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20" w:rsidRPr="00063D24" w:rsidRDefault="00B13320" w:rsidP="00B13320">
      <w:pPr>
        <w:spacing w:line="572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F2762">
        <w:rPr>
          <w:rFonts w:ascii="方正小标宋简体" w:eastAsia="方正小标宋简体" w:hAnsi="方正小标宋简体" w:cs="方正小标宋简体" w:hint="eastAsia"/>
          <w:sz w:val="44"/>
          <w:szCs w:val="44"/>
        </w:rPr>
        <w:t>和平镇村庄规划编制</w:t>
      </w:r>
    </w:p>
    <w:p w:rsidR="00B13320" w:rsidRPr="00063D24" w:rsidRDefault="00B13320" w:rsidP="00B13320">
      <w:pPr>
        <w:spacing w:line="572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r w:rsidRPr="002F2762">
        <w:rPr>
          <w:rFonts w:ascii="方正小标宋简体" w:eastAsia="方正小标宋简体" w:hAnsi="方正小标宋简体" w:cs="方正小标宋简体" w:hint="eastAsia"/>
          <w:sz w:val="44"/>
          <w:szCs w:val="44"/>
        </w:rPr>
        <w:t>采购需求</w:t>
      </w:r>
    </w:p>
    <w:p w:rsidR="00B13320" w:rsidRPr="00B13320" w:rsidRDefault="00B13320" w:rsidP="00B13320">
      <w:pPr>
        <w:pStyle w:val="1"/>
        <w:spacing w:before="0" w:after="0" w:line="480" w:lineRule="exact"/>
        <w:rPr>
          <w:rFonts w:ascii="仿宋" w:eastAsia="仿宋" w:hAnsi="仿宋" w:hint="eastAsia"/>
          <w:color w:val="000000"/>
          <w:sz w:val="28"/>
          <w:szCs w:val="28"/>
        </w:rPr>
      </w:pPr>
    </w:p>
    <w:p w:rsidR="00B13320" w:rsidRDefault="00B13320" w:rsidP="00B13320">
      <w:pPr>
        <w:pStyle w:val="1"/>
        <w:spacing w:before="0" w:after="0" w:line="48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一</w:t>
      </w:r>
      <w:r>
        <w:rPr>
          <w:rFonts w:ascii="仿宋" w:eastAsia="仿宋" w:hAnsi="仿宋" w:hint="eastAsia"/>
          <w:color w:val="000000"/>
          <w:sz w:val="28"/>
          <w:szCs w:val="28"/>
        </w:rPr>
        <w:t>、项目单位</w:t>
      </w:r>
    </w:p>
    <w:p w:rsidR="00B13320" w:rsidRDefault="00B13320" w:rsidP="00B13320">
      <w:pPr>
        <w:spacing w:line="480" w:lineRule="exact"/>
        <w:ind w:firstLineChars="200" w:firstLine="480"/>
        <w:rPr>
          <w:rFonts w:ascii="仿宋" w:eastAsia="仿宋" w:hAnsi="仿宋"/>
          <w:color w:val="000000"/>
          <w:sz w:val="24"/>
          <w:szCs w:val="28"/>
        </w:rPr>
      </w:pPr>
      <w:r>
        <w:rPr>
          <w:rFonts w:ascii="仿宋" w:eastAsia="仿宋" w:hAnsi="仿宋" w:hint="eastAsia"/>
          <w:color w:val="000000"/>
          <w:sz w:val="24"/>
          <w:szCs w:val="28"/>
        </w:rPr>
        <w:t>琼中县和平镇人民政府。</w:t>
      </w:r>
    </w:p>
    <w:p w:rsidR="00B13320" w:rsidRDefault="00B13320" w:rsidP="00B13320">
      <w:pPr>
        <w:pStyle w:val="1"/>
        <w:spacing w:before="0" w:after="0" w:line="48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二、修编背景</w:t>
      </w:r>
    </w:p>
    <w:p w:rsidR="00B13320" w:rsidRDefault="00B13320" w:rsidP="00B13320">
      <w:pPr>
        <w:spacing w:line="480" w:lineRule="exact"/>
        <w:ind w:firstLineChars="200" w:firstLine="480"/>
        <w:rPr>
          <w:rFonts w:ascii="仿宋" w:eastAsia="仿宋" w:hAnsi="仿宋"/>
          <w:color w:val="000000"/>
          <w:sz w:val="24"/>
          <w:szCs w:val="28"/>
        </w:rPr>
      </w:pPr>
      <w:r>
        <w:rPr>
          <w:rFonts w:ascii="仿宋" w:eastAsia="仿宋" w:hAnsi="仿宋" w:hint="eastAsia"/>
          <w:color w:val="000000"/>
          <w:sz w:val="24"/>
          <w:szCs w:val="28"/>
        </w:rPr>
        <w:t>贯彻落实《中共中央国务院关于实施乡村振兴战略的意见》、《中共中央国务院关于建立国土空间规划体系并监督实施的若干意见》、《自然资源部办公厅关于加强村庄规划促进乡村振兴的通知》（自然资办发〔</w:t>
      </w:r>
      <w:r>
        <w:rPr>
          <w:rFonts w:ascii="仿宋" w:eastAsia="仿宋" w:hAnsi="仿宋"/>
          <w:color w:val="000000"/>
          <w:sz w:val="24"/>
          <w:szCs w:val="28"/>
        </w:rPr>
        <w:t>2019</w:t>
      </w:r>
      <w:r>
        <w:rPr>
          <w:rFonts w:ascii="仿宋" w:eastAsia="仿宋" w:hAnsi="仿宋" w:hint="eastAsia"/>
          <w:color w:val="000000"/>
          <w:sz w:val="24"/>
          <w:szCs w:val="28"/>
        </w:rPr>
        <w:t>〕</w:t>
      </w:r>
      <w:r>
        <w:rPr>
          <w:rFonts w:ascii="仿宋" w:eastAsia="仿宋" w:hAnsi="仿宋"/>
          <w:color w:val="000000"/>
          <w:sz w:val="24"/>
          <w:szCs w:val="28"/>
        </w:rPr>
        <w:t>35</w:t>
      </w:r>
      <w:r>
        <w:rPr>
          <w:rFonts w:ascii="仿宋" w:eastAsia="仿宋" w:hAnsi="仿宋" w:hint="eastAsia"/>
          <w:color w:val="000000"/>
          <w:sz w:val="24"/>
          <w:szCs w:val="28"/>
        </w:rPr>
        <w:t>号）、《海南省村庄规划管理条例》等相关法律法规、行政规章和规范性文件，村庄规划是村域开展国土空间开发保护、实施国土空间用途管制、核发建设项目规划许可、进行各项建设的法定依据。</w:t>
      </w:r>
    </w:p>
    <w:p w:rsidR="00B13320" w:rsidRDefault="00B13320" w:rsidP="00B13320">
      <w:pPr>
        <w:spacing w:line="480" w:lineRule="exact"/>
        <w:ind w:firstLineChars="200" w:firstLine="480"/>
        <w:rPr>
          <w:rFonts w:ascii="仿宋" w:eastAsia="仿宋" w:hAnsi="仿宋"/>
          <w:color w:val="000000"/>
          <w:sz w:val="24"/>
          <w:szCs w:val="28"/>
        </w:rPr>
      </w:pPr>
      <w:r>
        <w:rPr>
          <w:rFonts w:ascii="仿宋" w:eastAsia="仿宋" w:hAnsi="仿宋" w:hint="eastAsia"/>
          <w:color w:val="000000"/>
          <w:sz w:val="24"/>
          <w:szCs w:val="28"/>
        </w:rPr>
        <w:t>根据《海南省人民政府办公厅关于加快推进全省村庄规划编制工作的通知》（琼府【2020】125号）的工作安排，以琼中黎族苗族自治县“多规合一”成果为依据，按照县委、县政府的相关批示，我镇启动</w:t>
      </w:r>
      <w:r>
        <w:rPr>
          <w:rFonts w:ascii="仿宋" w:eastAsia="仿宋" w:hAnsi="仿宋"/>
          <w:color w:val="000000"/>
          <w:sz w:val="24"/>
          <w:szCs w:val="28"/>
        </w:rPr>
        <w:t>8</w:t>
      </w:r>
      <w:r>
        <w:rPr>
          <w:rFonts w:ascii="仿宋" w:eastAsia="仿宋" w:hAnsi="仿宋" w:hint="eastAsia"/>
          <w:color w:val="000000"/>
          <w:sz w:val="24"/>
          <w:szCs w:val="28"/>
        </w:rPr>
        <w:t>个行政村的村庄规划编制工作。</w:t>
      </w:r>
    </w:p>
    <w:p w:rsidR="00B13320" w:rsidRDefault="00B13320" w:rsidP="00B13320">
      <w:pPr>
        <w:pStyle w:val="1"/>
        <w:spacing w:before="0" w:after="0" w:line="48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三、工作范围</w:t>
      </w:r>
    </w:p>
    <w:p w:rsidR="00B13320" w:rsidRPr="00DD05D7" w:rsidRDefault="00B13320" w:rsidP="00B13320">
      <w:pPr>
        <w:spacing w:line="480" w:lineRule="exact"/>
        <w:ind w:firstLineChars="200" w:firstLine="480"/>
        <w:rPr>
          <w:rFonts w:ascii="仿宋" w:eastAsia="仿宋" w:hAnsi="仿宋"/>
          <w:color w:val="000000"/>
          <w:sz w:val="24"/>
          <w:szCs w:val="28"/>
        </w:rPr>
      </w:pPr>
      <w:r w:rsidRPr="002F2762">
        <w:rPr>
          <w:rFonts w:ascii="仿宋" w:eastAsia="仿宋" w:hAnsi="仿宋"/>
          <w:color w:val="000000"/>
          <w:sz w:val="24"/>
          <w:szCs w:val="28"/>
        </w:rPr>
        <w:t>8个行政村名称为</w:t>
      </w:r>
      <w:r w:rsidRPr="002F2762">
        <w:rPr>
          <w:rFonts w:ascii="仿宋" w:eastAsia="仿宋" w:hAnsi="仿宋" w:hint="eastAsia"/>
          <w:color w:val="000000"/>
          <w:sz w:val="24"/>
          <w:szCs w:val="28"/>
        </w:rPr>
        <w:t>：堑对村、长兴村、林田村、什介村、新兴村、长沙村、加峒村、贝湾村。</w:t>
      </w:r>
    </w:p>
    <w:p w:rsidR="00B13320" w:rsidRDefault="00B13320" w:rsidP="00B13320">
      <w:pPr>
        <w:pStyle w:val="1"/>
        <w:spacing w:before="0" w:after="0" w:line="48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四、工作主要内容</w:t>
      </w:r>
    </w:p>
    <w:p w:rsidR="00B13320" w:rsidRDefault="00B13320" w:rsidP="00B1332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次规划成果按照编制“实用性规划”思路，成果强调简明易懂、重点突出，便于查阅和监督。依据海南省自然资源和规划厅《海南省村庄规划编制技术导则（试行）》2020年，包括村域规划、村庄建设规划、近期行动计划三部分。按《海南省村镇规划编制办法》，村庄规划包含村域和自然村规划两部分，其中村域部分进行总体功能定位，产业发展和功能布局；自然村部分就建筑、公共服务设施、市政设施等进行建设规划内容。</w:t>
      </w:r>
    </w:p>
    <w:p w:rsidR="00B13320" w:rsidRDefault="00B13320" w:rsidP="00B1332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、村域规划内容</w:t>
      </w:r>
    </w:p>
    <w:p w:rsidR="00B13320" w:rsidRDefault="00B13320" w:rsidP="00B1332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包括村庄发展定位与目标、村域国土空间总体布局规划、生态保护修复、耕地和永久基本农田保护、历史文化保护及乡村特色风貌塑造、基础设施和公共服</w:t>
      </w:r>
      <w:r>
        <w:rPr>
          <w:rFonts w:ascii="仿宋" w:eastAsia="仿宋" w:hAnsi="仿宋" w:hint="eastAsia"/>
          <w:sz w:val="24"/>
        </w:rPr>
        <w:lastRenderedPageBreak/>
        <w:t>务设施布局、产业发展空间布局、村庄安全和防灾减灾、人居环境整治九个方面。</w:t>
      </w:r>
    </w:p>
    <w:p w:rsidR="00B13320" w:rsidRDefault="00B13320" w:rsidP="00B1332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 xml:space="preserve">2 </w:t>
      </w:r>
      <w:r>
        <w:rPr>
          <w:rFonts w:ascii="仿宋" w:eastAsia="仿宋" w:hAnsi="仿宋" w:hint="eastAsia"/>
          <w:sz w:val="24"/>
        </w:rPr>
        <w:t>村庄建设规划内容</w:t>
      </w:r>
    </w:p>
    <w:p w:rsidR="00B13320" w:rsidRDefault="00B13320" w:rsidP="00B1332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包括村庄开发边界划定、村庄建设布局规划、农房建设管理要求、村庄配套设施建设四个方面。</w:t>
      </w:r>
    </w:p>
    <w:p w:rsidR="00B13320" w:rsidRDefault="00B13320" w:rsidP="00B1332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</w:t>
      </w:r>
      <w:r>
        <w:rPr>
          <w:rFonts w:ascii="仿宋" w:eastAsia="仿宋" w:hAnsi="仿宋" w:hint="eastAsia"/>
          <w:sz w:val="24"/>
        </w:rPr>
        <w:t>、近期行动计划</w:t>
      </w:r>
    </w:p>
    <w:p w:rsidR="00B13320" w:rsidRDefault="00B13320" w:rsidP="00B1332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提出近期急需推进的全域土地综合整治、产业发展、基础设施和公共服务设施建设、人居环境整治、防灾减灾工程、历史文化保护等项目。</w:t>
      </w:r>
    </w:p>
    <w:p w:rsidR="00B13320" w:rsidRDefault="00B13320" w:rsidP="00B13320">
      <w:pPr>
        <w:pStyle w:val="1"/>
        <w:spacing w:before="0" w:after="0" w:line="48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五、成果形式要求</w:t>
      </w:r>
    </w:p>
    <w:p w:rsidR="00B13320" w:rsidRDefault="00B13320" w:rsidP="00B1332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1、成果形式</w:t>
      </w:r>
    </w:p>
    <w:p w:rsidR="00B13320" w:rsidRDefault="00B13320" w:rsidP="00B1332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根据村庄分类和国土空间开发保护的实际需要，选择编制</w:t>
      </w:r>
      <w:r>
        <w:rPr>
          <w:rFonts w:ascii="仿宋" w:eastAsia="仿宋" w:hAnsi="仿宋"/>
          <w:sz w:val="24"/>
        </w:rPr>
        <w:t>“</w:t>
      </w:r>
      <w:r>
        <w:rPr>
          <w:rFonts w:ascii="仿宋" w:eastAsia="仿宋" w:hAnsi="仿宋" w:hint="eastAsia"/>
          <w:sz w:val="24"/>
        </w:rPr>
        <w:t>简明性</w:t>
      </w:r>
      <w:r>
        <w:rPr>
          <w:rFonts w:ascii="仿宋" w:eastAsia="仿宋" w:hAnsi="仿宋"/>
          <w:sz w:val="24"/>
        </w:rPr>
        <w:t>”</w:t>
      </w:r>
      <w:r>
        <w:rPr>
          <w:rFonts w:ascii="仿宋" w:eastAsia="仿宋" w:hAnsi="仿宋" w:hint="eastAsia"/>
          <w:sz w:val="24"/>
        </w:rPr>
        <w:t>或</w:t>
      </w:r>
      <w:r>
        <w:rPr>
          <w:rFonts w:ascii="仿宋" w:eastAsia="仿宋" w:hAnsi="仿宋"/>
          <w:sz w:val="24"/>
        </w:rPr>
        <w:t>“</w:t>
      </w:r>
      <w:r>
        <w:rPr>
          <w:rFonts w:ascii="仿宋" w:eastAsia="仿宋" w:hAnsi="仿宋" w:hint="eastAsia"/>
          <w:sz w:val="24"/>
        </w:rPr>
        <w:t>综合性</w:t>
      </w:r>
      <w:r>
        <w:rPr>
          <w:rFonts w:ascii="仿宋" w:eastAsia="仿宋" w:hAnsi="仿宋"/>
          <w:sz w:val="24"/>
        </w:rPr>
        <w:t>”</w:t>
      </w:r>
      <w:r>
        <w:rPr>
          <w:rFonts w:ascii="仿宋" w:eastAsia="仿宋" w:hAnsi="仿宋" w:hint="eastAsia"/>
          <w:sz w:val="24"/>
        </w:rPr>
        <w:t>规划成果。</w:t>
      </w:r>
    </w:p>
    <w:p w:rsidR="00B13320" w:rsidRDefault="00B13320" w:rsidP="00B13320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 xml:space="preserve"> “</w:t>
      </w:r>
      <w:r>
        <w:rPr>
          <w:rFonts w:ascii="仿宋" w:eastAsia="仿宋" w:hAnsi="仿宋" w:hint="eastAsia"/>
          <w:sz w:val="24"/>
        </w:rPr>
        <w:t>简明性规划</w:t>
      </w:r>
      <w:r>
        <w:rPr>
          <w:rFonts w:ascii="仿宋" w:eastAsia="仿宋" w:hAnsi="仿宋"/>
          <w:sz w:val="24"/>
        </w:rPr>
        <w:t>”</w:t>
      </w:r>
      <w:r>
        <w:rPr>
          <w:rFonts w:ascii="仿宋" w:eastAsia="仿宋" w:hAnsi="仿宋" w:hint="eastAsia"/>
          <w:sz w:val="24"/>
        </w:rPr>
        <w:t>的成果要求</w:t>
      </w:r>
    </w:p>
    <w:p w:rsidR="00B13320" w:rsidRDefault="00B13320" w:rsidP="00B1332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鼓励采用</w:t>
      </w:r>
      <w:r>
        <w:rPr>
          <w:rFonts w:ascii="仿宋" w:eastAsia="仿宋" w:hAnsi="仿宋"/>
          <w:sz w:val="24"/>
        </w:rPr>
        <w:t>“</w:t>
      </w:r>
      <w:r>
        <w:rPr>
          <w:rFonts w:ascii="仿宋" w:eastAsia="仿宋" w:hAnsi="仿宋" w:hint="eastAsia"/>
          <w:sz w:val="24"/>
        </w:rPr>
        <w:t>前图后则</w:t>
      </w:r>
      <w:r>
        <w:rPr>
          <w:rFonts w:ascii="仿宋" w:eastAsia="仿宋" w:hAnsi="仿宋"/>
          <w:sz w:val="24"/>
        </w:rPr>
        <w:t>”</w:t>
      </w:r>
      <w:r>
        <w:rPr>
          <w:rFonts w:ascii="仿宋" w:eastAsia="仿宋" w:hAnsi="仿宋" w:hint="eastAsia"/>
          <w:sz w:val="24"/>
        </w:rPr>
        <w:t>（即规划图表</w:t>
      </w:r>
      <w:r>
        <w:rPr>
          <w:rFonts w:ascii="仿宋" w:eastAsia="仿宋" w:hAnsi="仿宋"/>
          <w:sz w:val="24"/>
        </w:rPr>
        <w:t>+</w:t>
      </w:r>
      <w:r>
        <w:rPr>
          <w:rFonts w:ascii="仿宋" w:eastAsia="仿宋" w:hAnsi="仿宋" w:hint="eastAsia"/>
          <w:sz w:val="24"/>
        </w:rPr>
        <w:t>管制规则）的表达形式，应包括但不限于</w:t>
      </w:r>
      <w:r>
        <w:rPr>
          <w:rFonts w:ascii="仿宋" w:eastAsia="仿宋" w:hAnsi="仿宋"/>
          <w:sz w:val="24"/>
        </w:rPr>
        <w:t>“</w:t>
      </w:r>
      <w:r>
        <w:rPr>
          <w:rFonts w:ascii="仿宋" w:eastAsia="仿宋" w:hAnsi="仿宋" w:hint="eastAsia"/>
          <w:sz w:val="24"/>
        </w:rPr>
        <w:t>四图、两表、一规则、一库</w:t>
      </w:r>
      <w:r>
        <w:rPr>
          <w:rFonts w:ascii="仿宋" w:eastAsia="仿宋" w:hAnsi="仿宋"/>
          <w:sz w:val="24"/>
        </w:rPr>
        <w:t>”</w:t>
      </w:r>
      <w:r>
        <w:rPr>
          <w:rFonts w:ascii="仿宋" w:eastAsia="仿宋" w:hAnsi="仿宋" w:hint="eastAsia"/>
          <w:sz w:val="24"/>
        </w:rPr>
        <w:t>。</w:t>
      </w:r>
    </w:p>
    <w:p w:rsidR="00B13320" w:rsidRDefault="00B13320" w:rsidP="00B1332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）四图。包括村域国土空间综合现状图、村域国土空间综合规划图、农村居民点现状分析图、农村居民点规划总平面图等。</w:t>
      </w:r>
    </w:p>
    <w:p w:rsidR="00B13320" w:rsidRDefault="00B13320" w:rsidP="00B1332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）两表。包括规划主要控制指标表、近期实施项目计划表。</w:t>
      </w:r>
    </w:p>
    <w:p w:rsidR="00B13320" w:rsidRDefault="00B13320" w:rsidP="00B1332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/>
          <w:sz w:val="24"/>
        </w:rPr>
        <w:t>3</w:t>
      </w:r>
      <w:r>
        <w:rPr>
          <w:rFonts w:ascii="仿宋" w:eastAsia="仿宋" w:hAnsi="仿宋" w:hint="eastAsia"/>
          <w:sz w:val="24"/>
        </w:rPr>
        <w:t>）一规则。即规划管制规则。</w:t>
      </w:r>
    </w:p>
    <w:p w:rsidR="00B13320" w:rsidRDefault="00B13320" w:rsidP="00B1332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/>
          <w:sz w:val="24"/>
        </w:rPr>
        <w:t>4</w:t>
      </w:r>
      <w:r>
        <w:rPr>
          <w:rFonts w:ascii="仿宋" w:eastAsia="仿宋" w:hAnsi="仿宋" w:hint="eastAsia"/>
          <w:sz w:val="24"/>
        </w:rPr>
        <w:t>）一库。即数据库。</w:t>
      </w:r>
    </w:p>
    <w:p w:rsidR="00B13320" w:rsidRDefault="00B13320" w:rsidP="00B1332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/>
          <w:sz w:val="24"/>
        </w:rPr>
        <w:t>5</w:t>
      </w:r>
      <w:r>
        <w:rPr>
          <w:rFonts w:ascii="仿宋" w:eastAsia="仿宋" w:hAnsi="仿宋" w:hint="eastAsia"/>
          <w:sz w:val="24"/>
        </w:rPr>
        <w:t>）附件。包括驻村工作日志、部门和专家意见及采纳情况、村民委员会审议意见、村民会议或村民代表会议的决议，还可包括现状调查表、规划说明、基础资料汇编等内容。</w:t>
      </w:r>
    </w:p>
    <w:p w:rsidR="00B13320" w:rsidRDefault="00B13320" w:rsidP="00B13320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 xml:space="preserve"> “</w:t>
      </w:r>
      <w:r>
        <w:rPr>
          <w:rFonts w:ascii="仿宋" w:eastAsia="仿宋" w:hAnsi="仿宋" w:hint="eastAsia"/>
          <w:sz w:val="24"/>
        </w:rPr>
        <w:t>综合性规划</w:t>
      </w:r>
      <w:r>
        <w:rPr>
          <w:rFonts w:ascii="仿宋" w:eastAsia="仿宋" w:hAnsi="仿宋"/>
          <w:sz w:val="24"/>
        </w:rPr>
        <w:t>”</w:t>
      </w:r>
      <w:r>
        <w:rPr>
          <w:rFonts w:ascii="仿宋" w:eastAsia="仿宋" w:hAnsi="仿宋" w:hint="eastAsia"/>
          <w:sz w:val="24"/>
        </w:rPr>
        <w:t>的成果要求</w:t>
      </w:r>
    </w:p>
    <w:p w:rsidR="00B13320" w:rsidRDefault="00B13320" w:rsidP="00B1332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规划成果包括文本、图件、数据库和附件。</w:t>
      </w:r>
    </w:p>
    <w:p w:rsidR="00B13320" w:rsidRDefault="00B13320" w:rsidP="00B1332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）文本。包括总则、规划内容和附录。</w:t>
      </w:r>
    </w:p>
    <w:p w:rsidR="00B13320" w:rsidRDefault="00B13320" w:rsidP="00B1332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）图件。主要包括：区位分析图、村域国土空间综合现状图、村域国土空间综合规划图、全域土地综合整治规划图、村域基础设施规划和公共服务设施布局规划图、村域产业发展空间布局规划图、村域防灾减灾规划图、乡村特色风貌塑造指引图、近期重点实施项目分布图、农村居民点现状分析图、农村居民点</w:t>
      </w:r>
      <w:r>
        <w:rPr>
          <w:rFonts w:ascii="仿宋" w:eastAsia="仿宋" w:hAnsi="仿宋" w:hint="eastAsia"/>
          <w:sz w:val="24"/>
        </w:rPr>
        <w:lastRenderedPageBreak/>
        <w:t>用地规划图、农村居民点规划总平面图、农村居民点配套设施建设规划图等。</w:t>
      </w:r>
    </w:p>
    <w:p w:rsidR="00B13320" w:rsidRDefault="00B13320" w:rsidP="00B1332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/>
          <w:sz w:val="24"/>
        </w:rPr>
        <w:t>3</w:t>
      </w:r>
      <w:r>
        <w:rPr>
          <w:rFonts w:ascii="仿宋" w:eastAsia="仿宋" w:hAnsi="仿宋" w:hint="eastAsia"/>
          <w:sz w:val="24"/>
        </w:rPr>
        <w:t>）数据库。</w:t>
      </w:r>
    </w:p>
    <w:p w:rsidR="00B13320" w:rsidRDefault="00B13320" w:rsidP="00B1332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/>
          <w:sz w:val="24"/>
        </w:rPr>
        <w:t>4</w:t>
      </w:r>
      <w:r>
        <w:rPr>
          <w:rFonts w:ascii="仿宋" w:eastAsia="仿宋" w:hAnsi="仿宋" w:hint="eastAsia"/>
          <w:sz w:val="24"/>
        </w:rPr>
        <w:t>）附件。包括驻村工作日志、会议纪要、部门和专家意见及采纳情况、村民委员会审议意见、村民会议或村民代表会议的决议等相关材料，还可包括现状调查表、规划说明、基础资料汇编等内容。</w:t>
      </w:r>
    </w:p>
    <w:p w:rsidR="00B13320" w:rsidRDefault="00B13320" w:rsidP="00B13320">
      <w:pPr>
        <w:spacing w:line="480" w:lineRule="exact"/>
        <w:ind w:firstLineChars="200" w:firstLine="480"/>
        <w:rPr>
          <w:rFonts w:ascii="仿宋" w:eastAsia="仿宋" w:hAnsi="仿宋"/>
          <w:color w:val="000000"/>
          <w:sz w:val="24"/>
          <w:szCs w:val="30"/>
        </w:rPr>
      </w:pPr>
      <w:r>
        <w:rPr>
          <w:rFonts w:ascii="仿宋" w:eastAsia="仿宋" w:hAnsi="仿宋"/>
          <w:color w:val="000000"/>
          <w:sz w:val="24"/>
          <w:szCs w:val="30"/>
        </w:rPr>
        <w:t>2</w:t>
      </w:r>
      <w:r>
        <w:rPr>
          <w:rFonts w:ascii="仿宋" w:eastAsia="仿宋" w:hAnsi="仿宋" w:hint="eastAsia"/>
          <w:color w:val="000000"/>
          <w:sz w:val="24"/>
          <w:szCs w:val="30"/>
        </w:rPr>
        <w:t>、成果提交</w:t>
      </w:r>
    </w:p>
    <w:p w:rsidR="00B13320" w:rsidRDefault="00B13320" w:rsidP="00B13320">
      <w:pPr>
        <w:pStyle w:val="10"/>
        <w:numPr>
          <w:ilvl w:val="0"/>
          <w:numId w:val="2"/>
        </w:numPr>
        <w:tabs>
          <w:tab w:val="clear" w:pos="1800"/>
          <w:tab w:val="left" w:pos="1134"/>
        </w:tabs>
        <w:spacing w:line="460" w:lineRule="exact"/>
        <w:ind w:leftChars="0" w:left="993" w:hanging="426"/>
        <w:rPr>
          <w:rFonts w:ascii="仿宋" w:eastAsia="仿宋" w:hAnsi="仿宋"/>
          <w:color w:val="000000"/>
          <w:szCs w:val="24"/>
        </w:rPr>
      </w:pPr>
      <w:r>
        <w:rPr>
          <w:rFonts w:ascii="仿宋" w:eastAsia="仿宋" w:hAnsi="仿宋" w:hint="eastAsia"/>
          <w:color w:val="000000"/>
          <w:szCs w:val="24"/>
        </w:rPr>
        <w:t>规划文本、图纸和附件，纸质6份。</w:t>
      </w:r>
    </w:p>
    <w:p w:rsidR="00B13320" w:rsidRDefault="00B13320" w:rsidP="00B13320">
      <w:pPr>
        <w:pStyle w:val="10"/>
        <w:numPr>
          <w:ilvl w:val="0"/>
          <w:numId w:val="2"/>
        </w:numPr>
        <w:tabs>
          <w:tab w:val="clear" w:pos="1800"/>
          <w:tab w:val="left" w:pos="1134"/>
        </w:tabs>
        <w:spacing w:line="460" w:lineRule="exact"/>
        <w:ind w:leftChars="0" w:left="993" w:hanging="426"/>
        <w:rPr>
          <w:rFonts w:ascii="仿宋" w:eastAsia="仿宋" w:hAnsi="仿宋"/>
          <w:color w:val="000000"/>
          <w:szCs w:val="24"/>
        </w:rPr>
      </w:pPr>
      <w:r>
        <w:rPr>
          <w:rFonts w:ascii="仿宋" w:eastAsia="仿宋" w:hAnsi="仿宋" w:hint="eastAsia"/>
          <w:color w:val="000000"/>
          <w:szCs w:val="24"/>
        </w:rPr>
        <w:t>电子文件格式：GIS、CAD、JPG、PDF、DOC，光盘2份。</w:t>
      </w:r>
    </w:p>
    <w:p w:rsidR="00B13320" w:rsidRDefault="00B13320" w:rsidP="00B13320">
      <w:pPr>
        <w:pStyle w:val="1"/>
        <w:spacing w:before="0" w:after="0" w:line="48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六、进度安排</w:t>
      </w:r>
    </w:p>
    <w:p w:rsidR="00B13320" w:rsidRDefault="00B13320" w:rsidP="00B1332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村庄规划工作至</w:t>
      </w:r>
      <w:r>
        <w:rPr>
          <w:rFonts w:ascii="仿宋" w:eastAsia="仿宋" w:hAnsi="仿宋"/>
          <w:sz w:val="24"/>
        </w:rPr>
        <w:t>2021</w:t>
      </w:r>
      <w:r>
        <w:rPr>
          <w:rFonts w:ascii="仿宋" w:eastAsia="仿宋" w:hAnsi="仿宋" w:hint="eastAsia"/>
          <w:sz w:val="24"/>
        </w:rPr>
        <w:t>年1</w:t>
      </w: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月3</w:t>
      </w:r>
      <w:r>
        <w:rPr>
          <w:rFonts w:ascii="仿宋" w:eastAsia="仿宋" w:hAnsi="仿宋"/>
          <w:sz w:val="24"/>
        </w:rPr>
        <w:t>0</w:t>
      </w:r>
      <w:r>
        <w:rPr>
          <w:rFonts w:ascii="仿宋" w:eastAsia="仿宋" w:hAnsi="仿宋" w:hint="eastAsia"/>
          <w:sz w:val="24"/>
        </w:rPr>
        <w:t>日完成。</w:t>
      </w:r>
    </w:p>
    <w:p w:rsidR="00446D52" w:rsidRPr="00B13320" w:rsidRDefault="00446D52"/>
    <w:sectPr w:rsidR="00446D52" w:rsidRPr="00B13320" w:rsidSect="00446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E32E2"/>
    <w:multiLevelType w:val="multilevel"/>
    <w:tmpl w:val="457E32E2"/>
    <w:lvl w:ilvl="0">
      <w:start w:val="1"/>
      <w:numFmt w:val="decimal"/>
      <w:lvlText w:val="（%1）"/>
      <w:lvlJc w:val="left"/>
      <w:pPr>
        <w:tabs>
          <w:tab w:val="left" w:pos="1800"/>
        </w:tabs>
        <w:ind w:left="1800" w:hanging="360"/>
      </w:pPr>
      <w:rPr>
        <w:rFonts w:ascii="Times New Roman" w:eastAsia="宋体" w:hint="eastAsia"/>
        <w:lang w:val="en-US"/>
      </w:rPr>
    </w:lvl>
    <w:lvl w:ilvl="1">
      <w:start w:val="10"/>
      <w:numFmt w:val="japaneseCounting"/>
      <w:lvlText w:val="第%2条"/>
      <w:lvlJc w:val="left"/>
      <w:pPr>
        <w:tabs>
          <w:tab w:val="left" w:pos="2940"/>
        </w:tabs>
        <w:ind w:left="2940" w:hanging="1080"/>
      </w:pPr>
      <w:rPr>
        <w:rFonts w:hint="default"/>
      </w:rPr>
    </w:lvl>
    <w:lvl w:ilvl="2">
      <w:start w:val="3"/>
      <w:numFmt w:val="japaneseCounting"/>
      <w:lvlText w:val="第%3章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4、"/>
      <w:lvlJc w:val="left"/>
      <w:pPr>
        <w:tabs>
          <w:tab w:val="left" w:pos="3060"/>
        </w:tabs>
        <w:ind w:left="3060" w:hanging="360"/>
      </w:pPr>
      <w:rPr>
        <w:rFonts w:hint="default"/>
      </w:rPr>
    </w:lvl>
    <w:lvl w:ilvl="4">
      <w:start w:val="1"/>
      <w:numFmt w:val="decimal"/>
      <w:lvlText w:val="（%5）"/>
      <w:lvlJc w:val="left"/>
      <w:pPr>
        <w:tabs>
          <w:tab w:val="left" w:pos="7242"/>
        </w:tabs>
        <w:ind w:left="7242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420"/>
      </w:pPr>
    </w:lvl>
    <w:lvl w:ilvl="6">
      <w:start w:val="1"/>
      <w:numFmt w:val="decimal"/>
      <w:lvlText w:val="%7."/>
      <w:lvlJc w:val="left"/>
      <w:pPr>
        <w:tabs>
          <w:tab w:val="left" w:pos="4380"/>
        </w:tabs>
        <w:ind w:left="4380" w:hanging="420"/>
      </w:pPr>
    </w:lvl>
    <w:lvl w:ilvl="7">
      <w:start w:val="1"/>
      <w:numFmt w:val="lowerLetter"/>
      <w:lvlText w:val="%8)"/>
      <w:lvlJc w:val="left"/>
      <w:pPr>
        <w:tabs>
          <w:tab w:val="left" w:pos="4800"/>
        </w:tabs>
        <w:ind w:left="4800" w:hanging="420"/>
      </w:pPr>
    </w:lvl>
    <w:lvl w:ilvl="8">
      <w:start w:val="1"/>
      <w:numFmt w:val="lowerRoman"/>
      <w:lvlText w:val="%9."/>
      <w:lvlJc w:val="right"/>
      <w:pPr>
        <w:tabs>
          <w:tab w:val="left" w:pos="5220"/>
        </w:tabs>
        <w:ind w:left="5220" w:hanging="420"/>
      </w:pPr>
    </w:lvl>
  </w:abstractNum>
  <w:abstractNum w:abstractNumId="1">
    <w:nsid w:val="57F220C3"/>
    <w:multiLevelType w:val="multilevel"/>
    <w:tmpl w:val="57F220C3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3320"/>
    <w:rsid w:val="001707D7"/>
    <w:rsid w:val="00340F83"/>
    <w:rsid w:val="00446D52"/>
    <w:rsid w:val="005F409A"/>
    <w:rsid w:val="006C0116"/>
    <w:rsid w:val="009734E7"/>
    <w:rsid w:val="00AD399C"/>
    <w:rsid w:val="00B13320"/>
    <w:rsid w:val="00D8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133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133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B13320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B13320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B13320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B13320"/>
  </w:style>
  <w:style w:type="character" w:customStyle="1" w:styleId="1Char">
    <w:name w:val="标题 1 Char"/>
    <w:basedOn w:val="a0"/>
    <w:link w:val="1"/>
    <w:qFormat/>
    <w:rsid w:val="00B1332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B13320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文字1"/>
    <w:basedOn w:val="a"/>
    <w:qFormat/>
    <w:rsid w:val="00B13320"/>
    <w:pPr>
      <w:spacing w:line="180" w:lineRule="auto"/>
      <w:ind w:leftChars="350" w:left="350"/>
    </w:pPr>
    <w:rPr>
      <w:rFonts w:ascii="幼圆" w:eastAsia="幼圆"/>
      <w:sz w:val="24"/>
      <w:szCs w:val="20"/>
    </w:rPr>
  </w:style>
  <w:style w:type="paragraph" w:styleId="a5">
    <w:name w:val="Body Text"/>
    <w:basedOn w:val="a"/>
    <w:link w:val="Char0"/>
    <w:uiPriority w:val="99"/>
    <w:semiHidden/>
    <w:unhideWhenUsed/>
    <w:rsid w:val="00B13320"/>
    <w:pPr>
      <w:spacing w:after="120"/>
    </w:pPr>
  </w:style>
  <w:style w:type="character" w:customStyle="1" w:styleId="Char0">
    <w:name w:val="正文文本 Char"/>
    <w:basedOn w:val="a0"/>
    <w:link w:val="a5"/>
    <w:uiPriority w:val="99"/>
    <w:semiHidden/>
    <w:rsid w:val="00B13320"/>
    <w:rPr>
      <w:rFonts w:ascii="Times New Roman" w:eastAsia="宋体" w:hAnsi="Times New Roman" w:cs="Times New Roman"/>
      <w:szCs w:val="24"/>
    </w:rPr>
  </w:style>
  <w:style w:type="paragraph" w:styleId="a6">
    <w:name w:val="Body Text First Indent"/>
    <w:basedOn w:val="a5"/>
    <w:link w:val="Char1"/>
    <w:uiPriority w:val="99"/>
    <w:semiHidden/>
    <w:unhideWhenUsed/>
    <w:rsid w:val="00B13320"/>
    <w:pPr>
      <w:ind w:firstLineChars="100" w:firstLine="420"/>
    </w:pPr>
  </w:style>
  <w:style w:type="character" w:customStyle="1" w:styleId="Char1">
    <w:name w:val="正文首行缩进 Char"/>
    <w:basedOn w:val="Char0"/>
    <w:link w:val="a6"/>
    <w:uiPriority w:val="99"/>
    <w:semiHidden/>
    <w:rsid w:val="00B13320"/>
  </w:style>
  <w:style w:type="paragraph" w:styleId="a7">
    <w:name w:val="Document Map"/>
    <w:basedOn w:val="a"/>
    <w:link w:val="Char2"/>
    <w:uiPriority w:val="99"/>
    <w:semiHidden/>
    <w:unhideWhenUsed/>
    <w:rsid w:val="00B13320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B13320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1324</Characters>
  <Application>Microsoft Office Word</Application>
  <DocSecurity>0</DocSecurity>
  <Lines>11</Lines>
  <Paragraphs>3</Paragraphs>
  <ScaleCrop>false</ScaleCrop>
  <Company>Micorosoft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2021-07-29T11:04:00Z</dcterms:created>
  <dcterms:modified xsi:type="dcterms:W3CDTF">2021-07-29T11:04:00Z</dcterms:modified>
</cp:coreProperties>
</file>