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28" w:rsidRDefault="00713328" w:rsidP="00713328">
      <w:pPr>
        <w:spacing w:line="480" w:lineRule="exact"/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第一部分 服务需求</w:t>
      </w:r>
    </w:p>
    <w:p w:rsidR="00713328" w:rsidRDefault="00713328" w:rsidP="00713328">
      <w:pPr>
        <w:spacing w:line="480" w:lineRule="exact"/>
        <w:rPr>
          <w:rFonts w:ascii="仿宋" w:eastAsia="仿宋" w:hAnsi="仿宋"/>
          <w:b/>
          <w:color w:val="000000"/>
          <w:sz w:val="24"/>
          <w:szCs w:val="28"/>
        </w:rPr>
      </w:pPr>
      <w:r>
        <w:rPr>
          <w:rFonts w:ascii="仿宋" w:eastAsia="仿宋" w:hAnsi="仿宋" w:hint="eastAsia"/>
          <w:b/>
          <w:color w:val="000000"/>
          <w:sz w:val="24"/>
          <w:szCs w:val="28"/>
        </w:rPr>
        <w:t>一、项目背景</w:t>
      </w:r>
    </w:p>
    <w:p w:rsidR="00713328" w:rsidRDefault="00713328" w:rsidP="00713328">
      <w:pPr>
        <w:spacing w:line="480" w:lineRule="exact"/>
        <w:ind w:firstLineChars="200" w:firstLine="480"/>
        <w:rPr>
          <w:rFonts w:ascii="仿宋" w:eastAsia="仿宋" w:hAnsi="仿宋"/>
          <w:color w:val="000000"/>
          <w:sz w:val="24"/>
          <w:szCs w:val="28"/>
        </w:rPr>
      </w:pPr>
      <w:r>
        <w:rPr>
          <w:rFonts w:ascii="仿宋" w:eastAsia="仿宋" w:hAnsi="仿宋" w:hint="eastAsia"/>
          <w:color w:val="000000"/>
          <w:sz w:val="24"/>
          <w:szCs w:val="28"/>
        </w:rPr>
        <w:t>贯彻落实《中共中央国务院关于实施乡村振兴战略的意见》、《中共中央国务院关于建立国土空间规划体系并监督实施的若干意见》、《自然资源部办公厅关于加强村庄规划促进乡村振兴的通知》（自然资办发〔2019〕35号）、《海南省村庄规划管理条例》等相关法律法规、行政规章和规范性文件，村庄规划是村域开展国土空间开发保护、实施国土空间用途管制、核发建设项目规划许可、进行各项建设的法定依据。</w:t>
      </w:r>
    </w:p>
    <w:p w:rsidR="00713328" w:rsidRDefault="00713328" w:rsidP="00713328">
      <w:pPr>
        <w:spacing w:line="480" w:lineRule="exact"/>
        <w:ind w:firstLineChars="200" w:firstLine="480"/>
        <w:rPr>
          <w:rFonts w:ascii="仿宋" w:eastAsia="仿宋" w:hAnsi="仿宋"/>
          <w:color w:val="000000"/>
          <w:sz w:val="24"/>
          <w:szCs w:val="28"/>
        </w:rPr>
      </w:pPr>
      <w:r>
        <w:rPr>
          <w:rFonts w:ascii="仿宋" w:eastAsia="仿宋" w:hAnsi="仿宋" w:hint="eastAsia"/>
          <w:color w:val="000000"/>
          <w:sz w:val="24"/>
          <w:szCs w:val="28"/>
        </w:rPr>
        <w:t>根据《海南省人民政府办公厅关于加快推进全省村庄规划编制工作的通知》（琼府【2020】125号）的工作安排，以澄迈县“多规合一”成果为依据，按照县委、县政府的相关批示，我镇启动12个行政村的村庄规划编制工作。</w:t>
      </w:r>
    </w:p>
    <w:p w:rsidR="00713328" w:rsidRDefault="00713328" w:rsidP="00713328">
      <w:pPr>
        <w:spacing w:line="480" w:lineRule="exact"/>
        <w:rPr>
          <w:rFonts w:ascii="仿宋" w:eastAsia="仿宋" w:hAnsi="仿宋"/>
          <w:b/>
          <w:color w:val="000000"/>
          <w:sz w:val="24"/>
          <w:szCs w:val="28"/>
        </w:rPr>
      </w:pPr>
      <w:r>
        <w:rPr>
          <w:rFonts w:ascii="仿宋" w:eastAsia="仿宋" w:hAnsi="仿宋" w:hint="eastAsia"/>
          <w:b/>
          <w:color w:val="000000"/>
          <w:sz w:val="24"/>
          <w:szCs w:val="28"/>
        </w:rPr>
        <w:t>二、服务内容</w:t>
      </w:r>
    </w:p>
    <w:p w:rsidR="00713328" w:rsidRDefault="00713328" w:rsidP="00713328">
      <w:pPr>
        <w:spacing w:line="480" w:lineRule="exact"/>
        <w:rPr>
          <w:rFonts w:ascii="仿宋" w:eastAsia="仿宋" w:hAnsi="仿宋"/>
          <w:color w:val="000000"/>
          <w:sz w:val="24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8"/>
        </w:rPr>
        <w:t>A包</w:t>
      </w:r>
      <w:r>
        <w:rPr>
          <w:rFonts w:ascii="仿宋" w:eastAsia="仿宋" w:hAnsi="仿宋" w:hint="eastAsia"/>
          <w:color w:val="000000"/>
          <w:sz w:val="24"/>
          <w:szCs w:val="28"/>
        </w:rPr>
        <w:t>：大云村、福安村、横滩村、旺商村、孔水村、东岭村、仁洞村</w:t>
      </w:r>
      <w:r w:rsidR="00A016CA">
        <w:rPr>
          <w:rFonts w:ascii="仿宋" w:eastAsia="仿宋" w:hAnsi="仿宋" w:hint="eastAsia"/>
          <w:color w:val="000000"/>
          <w:sz w:val="24"/>
          <w:szCs w:val="28"/>
        </w:rPr>
        <w:t>等</w:t>
      </w:r>
      <w:r>
        <w:rPr>
          <w:rFonts w:ascii="仿宋" w:eastAsia="仿宋" w:hAnsi="仿宋" w:hint="eastAsia"/>
          <w:color w:val="000000"/>
          <w:sz w:val="24"/>
          <w:szCs w:val="28"/>
        </w:rPr>
        <w:t>7个行政村;</w:t>
      </w:r>
    </w:p>
    <w:p w:rsidR="00713328" w:rsidRDefault="00713328" w:rsidP="00713328">
      <w:pPr>
        <w:spacing w:line="480" w:lineRule="exact"/>
        <w:rPr>
          <w:rFonts w:ascii="仿宋" w:eastAsia="仿宋" w:hAnsi="仿宋"/>
          <w:color w:val="000000"/>
          <w:sz w:val="24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8"/>
        </w:rPr>
        <w:t>B包</w:t>
      </w:r>
      <w:r>
        <w:rPr>
          <w:rFonts w:ascii="仿宋" w:eastAsia="仿宋" w:hAnsi="仿宋" w:hint="eastAsia"/>
          <w:color w:val="000000"/>
          <w:sz w:val="24"/>
          <w:szCs w:val="28"/>
        </w:rPr>
        <w:t>：中兴社区、南茂村、好保村、加龙村、和岭居</w:t>
      </w:r>
      <w:r w:rsidR="00A016CA">
        <w:rPr>
          <w:rFonts w:ascii="仿宋" w:eastAsia="仿宋" w:hAnsi="仿宋" w:hint="eastAsia"/>
          <w:color w:val="000000"/>
          <w:sz w:val="24"/>
          <w:szCs w:val="28"/>
        </w:rPr>
        <w:t>等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24"/>
          <w:szCs w:val="28"/>
        </w:rPr>
        <w:t>5个行政村。</w:t>
      </w:r>
    </w:p>
    <w:p w:rsidR="00713328" w:rsidRDefault="00713328" w:rsidP="00713328">
      <w:pPr>
        <w:spacing w:line="480" w:lineRule="exact"/>
        <w:rPr>
          <w:rFonts w:ascii="仿宋" w:eastAsia="仿宋" w:hAnsi="仿宋"/>
          <w:b/>
          <w:color w:val="000000"/>
          <w:sz w:val="24"/>
          <w:szCs w:val="28"/>
        </w:rPr>
      </w:pPr>
      <w:r>
        <w:rPr>
          <w:rFonts w:ascii="仿宋" w:eastAsia="仿宋" w:hAnsi="仿宋" w:hint="eastAsia"/>
          <w:b/>
          <w:color w:val="000000"/>
          <w:sz w:val="24"/>
          <w:szCs w:val="28"/>
        </w:rPr>
        <w:t>三、工作主要内容</w:t>
      </w:r>
    </w:p>
    <w:p w:rsidR="00713328" w:rsidRDefault="00713328" w:rsidP="0071332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次规划成果按照编制“实用性规划”思路，成果强调简明易懂、重点突出，便于查阅和监督。依据海南省自然资源和规划厅《海南省村庄规划编制技术导则（试行）》2020年，包括村域规划、村庄建设规划、近期行动计划三部分。按《海南省村镇规划编制办法》，村庄规划包含村域和自然村规划两部分，其中村域部分进行总体功能定位，产业发展和功能布局；自然村部分就建筑、公共服务设施、市政设施等进行建设规划内容。</w:t>
      </w:r>
    </w:p>
    <w:p w:rsidR="00713328" w:rsidRDefault="00713328" w:rsidP="0071332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1、村域规划内容</w:t>
      </w:r>
    </w:p>
    <w:p w:rsidR="00713328" w:rsidRDefault="00713328" w:rsidP="0071332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包括村庄发展定位与目标、村域国土空间总体布局规划、生态保护修复、耕地和永久基本农田保护、历史文化保护及乡村特色风貌塑造、基础设施和公共服务设施布局、产业发展空间布局、村庄安全和防灾减灾、人居环境整治九个方面。</w:t>
      </w:r>
    </w:p>
    <w:p w:rsidR="00713328" w:rsidRDefault="00713328" w:rsidP="0071332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 村庄建设规划内容</w:t>
      </w:r>
    </w:p>
    <w:p w:rsidR="00713328" w:rsidRDefault="00713328" w:rsidP="0071332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包括村庄开发边界划定、村庄建设布局规划、农房建设管理要求、村庄配套设施建设四个方面。</w:t>
      </w:r>
    </w:p>
    <w:p w:rsidR="00713328" w:rsidRDefault="00713328" w:rsidP="0071332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3、近期行动计划</w:t>
      </w:r>
    </w:p>
    <w:p w:rsidR="00713328" w:rsidRDefault="00713328" w:rsidP="0071332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提出近期急需推进的全域土地综合整治、产业发展、基础设施和公共服务设施建设、人居环境整治、防灾减灾工程、历史文化保护等项目。</w:t>
      </w:r>
    </w:p>
    <w:p w:rsidR="00713328" w:rsidRDefault="00713328" w:rsidP="00713328">
      <w:pPr>
        <w:spacing w:line="480" w:lineRule="exact"/>
        <w:rPr>
          <w:rFonts w:ascii="仿宋" w:eastAsia="仿宋" w:hAnsi="仿宋"/>
          <w:b/>
          <w:color w:val="000000"/>
          <w:sz w:val="24"/>
          <w:szCs w:val="28"/>
        </w:rPr>
      </w:pPr>
      <w:r>
        <w:rPr>
          <w:rFonts w:ascii="仿宋" w:eastAsia="仿宋" w:hAnsi="仿宋" w:hint="eastAsia"/>
          <w:b/>
          <w:color w:val="000000"/>
          <w:sz w:val="24"/>
          <w:szCs w:val="28"/>
        </w:rPr>
        <w:t>四、设计深度</w:t>
      </w:r>
    </w:p>
    <w:p w:rsidR="00713328" w:rsidRDefault="00713328" w:rsidP="00713328">
      <w:pPr>
        <w:pStyle w:val="a0"/>
        <w:spacing w:line="480" w:lineRule="auto"/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村庄规划编制深度应达到《海南省城乡规划条例》、《海南省村庄规划管理条例》、《海南省村庄规划编制技术导则（试行）》等相关规定的深度要求。</w:t>
      </w:r>
    </w:p>
    <w:p w:rsidR="00713328" w:rsidRDefault="00713328" w:rsidP="00713328">
      <w:pPr>
        <w:spacing w:line="480" w:lineRule="exact"/>
        <w:rPr>
          <w:rFonts w:ascii="仿宋" w:eastAsia="仿宋" w:hAnsi="仿宋"/>
          <w:b/>
          <w:color w:val="000000"/>
          <w:sz w:val="24"/>
          <w:szCs w:val="28"/>
        </w:rPr>
      </w:pPr>
      <w:r>
        <w:rPr>
          <w:rFonts w:ascii="仿宋" w:eastAsia="仿宋" w:hAnsi="仿宋" w:hint="eastAsia"/>
          <w:b/>
          <w:color w:val="000000"/>
          <w:sz w:val="24"/>
          <w:szCs w:val="28"/>
        </w:rPr>
        <w:t>五、成果形式要求</w:t>
      </w:r>
    </w:p>
    <w:p w:rsidR="00713328" w:rsidRDefault="00713328" w:rsidP="0071332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1、成果形式</w:t>
      </w:r>
    </w:p>
    <w:p w:rsidR="00713328" w:rsidRDefault="00713328" w:rsidP="0071332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根据村庄分类和国土空间开发保护的实际需要，选择编制“简明性”或“综合性”规划成果。</w:t>
      </w:r>
    </w:p>
    <w:p w:rsidR="00713328" w:rsidRDefault="00713328" w:rsidP="00713328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“简明性规划”的成果要求</w:t>
      </w:r>
    </w:p>
    <w:p w:rsidR="00713328" w:rsidRDefault="00713328" w:rsidP="0071332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鼓励采用“前图后则”（即规划图表+管制规则）的表达形式，应包括但不限于“四图、两表、一规则、一库”。</w:t>
      </w:r>
    </w:p>
    <w:p w:rsidR="00713328" w:rsidRDefault="00713328" w:rsidP="0071332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（1）四图。包括村域国土空间综合现状图、村域国土空间综合规划图、农村居民点现状分析图、农村居民点规划总平面图等。</w:t>
      </w:r>
    </w:p>
    <w:p w:rsidR="00713328" w:rsidRDefault="00713328" w:rsidP="0071332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（2）两表。包括规划主要控制指标表、近期实施项目计划表。</w:t>
      </w:r>
    </w:p>
    <w:p w:rsidR="00713328" w:rsidRDefault="00713328" w:rsidP="0071332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（3）一规则。即规划管制规则。</w:t>
      </w:r>
    </w:p>
    <w:p w:rsidR="00713328" w:rsidRDefault="00713328" w:rsidP="0071332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（4）一库。即数据库。</w:t>
      </w:r>
    </w:p>
    <w:p w:rsidR="00713328" w:rsidRDefault="00713328" w:rsidP="0071332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（5）附件。包括驻村工作日志、部门和专家意见及采纳情况、村民委员会审议意见、村民会议或村民代表会议的决议，还可包括现状调查表、规划说明、基础资料汇编等内容。</w:t>
      </w:r>
    </w:p>
    <w:p w:rsidR="00713328" w:rsidRDefault="00713328" w:rsidP="00713328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“综合性规划”的成果要求</w:t>
      </w:r>
    </w:p>
    <w:p w:rsidR="00713328" w:rsidRDefault="00713328" w:rsidP="0071332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规划成果包括文本、图件、数据库和附件。</w:t>
      </w:r>
    </w:p>
    <w:p w:rsidR="00713328" w:rsidRDefault="00713328" w:rsidP="0071332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（1）文本。包括总则、规划内容和附录。</w:t>
      </w:r>
    </w:p>
    <w:p w:rsidR="00713328" w:rsidRDefault="00713328" w:rsidP="0071332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2）图件。主要包括：区位分析图、村域国土空间综合现状图、村域国土空间综合规划图、全域土地综合整治规划图、村域基础设施规划和公共服务设施布局规划图、村域产业发展空间布局规划图、村域防灾减灾规划图、乡村特色风貌塑造指引图、近期重点实施项目分布图、农村居民点现状分析图、农村居民点用地规划图、农村居民点规划总平面图、农村居民点配套设施建设规划图等。</w:t>
      </w:r>
    </w:p>
    <w:p w:rsidR="00713328" w:rsidRDefault="00713328" w:rsidP="0071332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（3）数据库。</w:t>
      </w:r>
    </w:p>
    <w:p w:rsidR="00713328" w:rsidRDefault="00713328" w:rsidP="0071332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（4）附件。包括驻村工作日志、会议纪要、部门和专家意见及采纳情况、村民委员会审议意见、村民会议或村民代表会议的决议等相关材料，还可包括现状调查表、规划说明、基础资料汇编等内容。</w:t>
      </w:r>
    </w:p>
    <w:p w:rsidR="00713328" w:rsidRDefault="00713328" w:rsidP="00713328">
      <w:pPr>
        <w:spacing w:line="480" w:lineRule="exact"/>
        <w:ind w:firstLineChars="300" w:firstLine="720"/>
        <w:rPr>
          <w:rFonts w:ascii="仿宋" w:eastAsia="仿宋" w:hAnsi="仿宋"/>
          <w:color w:val="000000"/>
          <w:sz w:val="24"/>
          <w:szCs w:val="30"/>
        </w:rPr>
      </w:pPr>
      <w:r>
        <w:rPr>
          <w:rFonts w:ascii="仿宋" w:eastAsia="仿宋" w:hAnsi="仿宋" w:hint="eastAsia"/>
          <w:color w:val="000000"/>
          <w:sz w:val="24"/>
          <w:szCs w:val="30"/>
        </w:rPr>
        <w:t>2、成果提交。</w:t>
      </w:r>
      <w:r>
        <w:rPr>
          <w:rFonts w:ascii="仿宋" w:eastAsia="仿宋" w:hAnsi="仿宋" w:hint="eastAsia"/>
          <w:color w:val="000000"/>
          <w:sz w:val="24"/>
          <w:szCs w:val="30"/>
          <w:lang w:bidi="zh-CN"/>
        </w:rPr>
        <w:t>成果图纸、文本文件做到清晰、完整、准确，同类图纸规格应尽量统一。</w:t>
      </w:r>
    </w:p>
    <w:p w:rsidR="00713328" w:rsidRDefault="00713328" w:rsidP="00713328">
      <w:pPr>
        <w:pStyle w:val="10"/>
        <w:numPr>
          <w:ilvl w:val="0"/>
          <w:numId w:val="2"/>
        </w:numPr>
        <w:tabs>
          <w:tab w:val="left" w:pos="1134"/>
        </w:tabs>
        <w:spacing w:line="460" w:lineRule="exact"/>
        <w:ind w:leftChars="0" w:left="993" w:hanging="426"/>
        <w:rPr>
          <w:rFonts w:ascii="仿宋" w:eastAsia="仿宋" w:hAnsi="仿宋"/>
          <w:color w:val="000000"/>
          <w:szCs w:val="24"/>
        </w:rPr>
      </w:pPr>
      <w:r>
        <w:rPr>
          <w:rFonts w:ascii="仿宋" w:eastAsia="仿宋" w:hAnsi="仿宋" w:hint="eastAsia"/>
          <w:color w:val="000000"/>
          <w:szCs w:val="24"/>
        </w:rPr>
        <w:t>规划文本、图纸和附件，纸质10份。</w:t>
      </w:r>
    </w:p>
    <w:p w:rsidR="00713328" w:rsidRDefault="00713328" w:rsidP="00713328">
      <w:pPr>
        <w:pStyle w:val="10"/>
        <w:numPr>
          <w:ilvl w:val="0"/>
          <w:numId w:val="2"/>
        </w:numPr>
        <w:tabs>
          <w:tab w:val="left" w:pos="1134"/>
        </w:tabs>
        <w:spacing w:line="460" w:lineRule="exact"/>
        <w:ind w:leftChars="0" w:left="993" w:hanging="426"/>
        <w:rPr>
          <w:rFonts w:ascii="仿宋" w:eastAsia="仿宋" w:hAnsi="仿宋"/>
          <w:color w:val="000000"/>
          <w:szCs w:val="24"/>
        </w:rPr>
      </w:pPr>
      <w:r>
        <w:rPr>
          <w:rFonts w:ascii="仿宋" w:eastAsia="仿宋" w:hAnsi="仿宋" w:hint="eastAsia"/>
          <w:color w:val="000000"/>
          <w:szCs w:val="24"/>
        </w:rPr>
        <w:t>电子文件格式：GIS、CAD、JPG、PDF、DOC，光盘2份。</w:t>
      </w:r>
    </w:p>
    <w:p w:rsidR="00713328" w:rsidRDefault="00713328" w:rsidP="00713328"/>
    <w:p w:rsidR="00713328" w:rsidRDefault="00713328" w:rsidP="00713328">
      <w:pPr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第二部分 商务需求</w:t>
      </w:r>
    </w:p>
    <w:p w:rsidR="00713328" w:rsidRDefault="00713328" w:rsidP="00713328">
      <w:pPr>
        <w:numPr>
          <w:ilvl w:val="0"/>
          <w:numId w:val="3"/>
        </w:numPr>
        <w:spacing w:line="48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服务期限</w:t>
      </w:r>
      <w:r>
        <w:rPr>
          <w:rFonts w:ascii="仿宋" w:eastAsia="仿宋" w:hAnsi="仿宋" w:hint="eastAsia"/>
          <w:sz w:val="24"/>
          <w:szCs w:val="24"/>
        </w:rPr>
        <w:t>：自合同签订之日起 90 天内完成</w:t>
      </w:r>
    </w:p>
    <w:p w:rsidR="00713328" w:rsidRDefault="00713328" w:rsidP="00713328">
      <w:pPr>
        <w:numPr>
          <w:ilvl w:val="0"/>
          <w:numId w:val="3"/>
        </w:numPr>
        <w:spacing w:line="480" w:lineRule="auto"/>
      </w:pPr>
      <w:r>
        <w:rPr>
          <w:rFonts w:ascii="仿宋" w:eastAsia="仿宋" w:hAnsi="仿宋" w:hint="eastAsia"/>
          <w:b/>
          <w:bCs/>
          <w:sz w:val="24"/>
          <w:szCs w:val="24"/>
        </w:rPr>
        <w:t>服务地点</w:t>
      </w:r>
      <w:r>
        <w:rPr>
          <w:rFonts w:ascii="仿宋" w:eastAsia="仿宋" w:hAnsi="仿宋" w:hint="eastAsia"/>
          <w:sz w:val="24"/>
        </w:rPr>
        <w:t>：澄迈县中兴镇</w:t>
      </w:r>
    </w:p>
    <w:p w:rsidR="00713328" w:rsidRDefault="00713328" w:rsidP="00713328">
      <w:pPr>
        <w:numPr>
          <w:ilvl w:val="0"/>
          <w:numId w:val="3"/>
        </w:numPr>
        <w:spacing w:line="480" w:lineRule="auto"/>
      </w:pPr>
      <w:r>
        <w:rPr>
          <w:rFonts w:ascii="仿宋" w:eastAsia="仿宋" w:hAnsi="仿宋" w:hint="eastAsia"/>
          <w:b/>
          <w:bCs/>
          <w:sz w:val="24"/>
          <w:szCs w:val="24"/>
        </w:rPr>
        <w:t>质量要求</w:t>
      </w:r>
      <w:r>
        <w:rPr>
          <w:rFonts w:ascii="仿宋" w:eastAsia="仿宋" w:hAnsi="仿宋" w:hint="eastAsia"/>
          <w:sz w:val="24"/>
          <w:szCs w:val="24"/>
        </w:rPr>
        <w:t>：达到国家、海南省城乡规划编制规范的内容和深度要求</w:t>
      </w:r>
    </w:p>
    <w:p w:rsidR="00713328" w:rsidRDefault="00713328" w:rsidP="00713328">
      <w:pPr>
        <w:numPr>
          <w:ilvl w:val="0"/>
          <w:numId w:val="3"/>
        </w:numPr>
        <w:spacing w:line="48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验收要求</w:t>
      </w:r>
      <w:r>
        <w:rPr>
          <w:rFonts w:ascii="仿宋" w:eastAsia="仿宋" w:hAnsi="仿宋" w:hint="eastAsia"/>
          <w:sz w:val="24"/>
          <w:szCs w:val="24"/>
        </w:rPr>
        <w:t>：双方确定，按以下标准及方法对乙方完成的规划设计工作成果进行验收：经澄迈县人民政府批复后视为验收通过。验收时间和地点由甲方、乙方商量确定。</w:t>
      </w:r>
    </w:p>
    <w:p w:rsidR="00713328" w:rsidRDefault="00713328" w:rsidP="00713328">
      <w:pPr>
        <w:numPr>
          <w:ilvl w:val="0"/>
          <w:numId w:val="3"/>
        </w:numPr>
        <w:spacing w:line="48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报价要求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sz w:val="24"/>
        </w:rPr>
        <w:t>项目采购预算金额￥</w:t>
      </w:r>
      <w:r>
        <w:rPr>
          <w:rFonts w:ascii="仿宋" w:eastAsia="仿宋" w:hAnsi="仿宋" w:hint="eastAsia"/>
          <w:sz w:val="24"/>
          <w:szCs w:val="24"/>
        </w:rPr>
        <w:t>296万元</w:t>
      </w: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 w:hint="eastAsia"/>
          <w:color w:val="000000"/>
          <w:sz w:val="24"/>
          <w:szCs w:val="28"/>
        </w:rPr>
        <w:t>其中A包</w:t>
      </w:r>
      <w:r>
        <w:rPr>
          <w:rFonts w:ascii="仿宋" w:eastAsia="仿宋" w:hAnsi="仿宋" w:hint="eastAsia"/>
          <w:sz w:val="24"/>
        </w:rPr>
        <w:t>￥</w:t>
      </w:r>
      <w:r>
        <w:rPr>
          <w:rFonts w:ascii="仿宋" w:eastAsia="仿宋" w:hAnsi="仿宋" w:hint="eastAsia"/>
          <w:color w:val="000000"/>
          <w:sz w:val="24"/>
          <w:szCs w:val="28"/>
        </w:rPr>
        <w:t>133万元，B包</w:t>
      </w:r>
      <w:r>
        <w:rPr>
          <w:rFonts w:ascii="仿宋" w:eastAsia="仿宋" w:hAnsi="仿宋" w:hint="eastAsia"/>
          <w:sz w:val="24"/>
        </w:rPr>
        <w:t>￥</w:t>
      </w:r>
      <w:r>
        <w:rPr>
          <w:rFonts w:ascii="仿宋" w:eastAsia="仿宋" w:hAnsi="仿宋" w:hint="eastAsia"/>
          <w:color w:val="000000"/>
          <w:sz w:val="24"/>
          <w:szCs w:val="28"/>
        </w:rPr>
        <w:t>163万元</w:t>
      </w:r>
      <w:r>
        <w:rPr>
          <w:rFonts w:ascii="仿宋" w:eastAsia="仿宋" w:hAnsi="仿宋" w:hint="eastAsia"/>
          <w:sz w:val="24"/>
        </w:rPr>
        <w:t>）</w:t>
      </w:r>
      <w:r>
        <w:rPr>
          <w:rFonts w:ascii="仿宋" w:eastAsia="仿宋" w:hAnsi="仿宋" w:hint="eastAsia"/>
          <w:sz w:val="24"/>
          <w:szCs w:val="24"/>
        </w:rPr>
        <w:t>。本次招标项目费用实行总价包干，包括但不限于：人员基本工资、加班工资、福利费、社保、住房公积金、办公支出、管理费、税金</w:t>
      </w:r>
      <w:r>
        <w:rPr>
          <w:rFonts w:ascii="仿宋" w:eastAsia="仿宋" w:hAnsi="仿宋" w:hint="eastAsia"/>
          <w:sz w:val="24"/>
        </w:rPr>
        <w:t>及该项目招标产生的相关费用，并考虑风险、招标人的特殊要求等而增加的费用，由供应商负责，招标人不再另行支付任何费用。</w:t>
      </w:r>
    </w:p>
    <w:p w:rsidR="00713328" w:rsidRDefault="00713328" w:rsidP="00713328">
      <w:pPr>
        <w:numPr>
          <w:ilvl w:val="0"/>
          <w:numId w:val="3"/>
        </w:numPr>
        <w:spacing w:line="480" w:lineRule="auto"/>
        <w:rPr>
          <w:rFonts w:ascii="仿宋" w:eastAsia="仿宋" w:hAnsi="仿宋"/>
          <w:color w:val="000000"/>
          <w:sz w:val="24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8"/>
        </w:rPr>
        <w:t>付款方式</w:t>
      </w:r>
      <w:r>
        <w:rPr>
          <w:rFonts w:ascii="仿宋" w:eastAsia="仿宋" w:hAnsi="仿宋" w:hint="eastAsia"/>
          <w:color w:val="000000"/>
          <w:sz w:val="24"/>
          <w:szCs w:val="28"/>
        </w:rPr>
        <w:t>：中标人在收取招标人每一笔设计费时，应按招标人的要求开具同等金额的有效发票给</w:t>
      </w:r>
      <w:r>
        <w:rPr>
          <w:rFonts w:ascii="仿宋" w:eastAsia="仿宋" w:hAnsi="仿宋" w:hint="eastAsia"/>
          <w:sz w:val="24"/>
        </w:rPr>
        <w:t>招标人</w:t>
      </w:r>
      <w:r>
        <w:rPr>
          <w:rFonts w:ascii="仿宋" w:eastAsia="仿宋" w:hAnsi="仿宋" w:hint="eastAsia"/>
          <w:color w:val="000000"/>
          <w:sz w:val="24"/>
          <w:szCs w:val="28"/>
        </w:rPr>
        <w:t>，否则招标人有权拒付，直至中标人开具同等金额的有效发票。</w:t>
      </w:r>
    </w:p>
    <w:p w:rsidR="00713328" w:rsidRDefault="00713328" w:rsidP="00713328">
      <w:pPr>
        <w:numPr>
          <w:ilvl w:val="0"/>
          <w:numId w:val="3"/>
        </w:numPr>
        <w:spacing w:line="48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8"/>
        </w:rPr>
        <w:t>其他要求</w:t>
      </w:r>
      <w:r>
        <w:rPr>
          <w:rFonts w:ascii="仿宋" w:eastAsia="仿宋" w:hAnsi="仿宋" w:hint="eastAsia"/>
          <w:color w:val="000000"/>
          <w:sz w:val="24"/>
          <w:szCs w:val="28"/>
        </w:rPr>
        <w:t>：其他</w:t>
      </w:r>
      <w:r>
        <w:rPr>
          <w:rFonts w:ascii="仿宋" w:eastAsia="仿宋" w:hAnsi="仿宋" w:hint="eastAsia"/>
          <w:sz w:val="24"/>
          <w:szCs w:val="24"/>
        </w:rPr>
        <w:t>未尽事宜合同另行约定。</w:t>
      </w:r>
    </w:p>
    <w:p w:rsidR="009C755A" w:rsidRPr="00713328" w:rsidRDefault="009C755A"/>
    <w:sectPr w:rsidR="009C755A" w:rsidRPr="00713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4A" w:rsidRDefault="004E6A4A" w:rsidP="00A016CA">
      <w:r>
        <w:separator/>
      </w:r>
    </w:p>
  </w:endnote>
  <w:endnote w:type="continuationSeparator" w:id="0">
    <w:p w:rsidR="004E6A4A" w:rsidRDefault="004E6A4A" w:rsidP="00A0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4A" w:rsidRDefault="004E6A4A" w:rsidP="00A016CA">
      <w:r>
        <w:separator/>
      </w:r>
    </w:p>
  </w:footnote>
  <w:footnote w:type="continuationSeparator" w:id="0">
    <w:p w:rsidR="004E6A4A" w:rsidRDefault="004E6A4A" w:rsidP="00A0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CE07EF"/>
    <w:multiLevelType w:val="singleLevel"/>
    <w:tmpl w:val="C9CE07EF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457E32E2"/>
    <w:multiLevelType w:val="multilevel"/>
    <w:tmpl w:val="457E32E2"/>
    <w:lvl w:ilvl="0">
      <w:start w:val="1"/>
      <w:numFmt w:val="decimal"/>
      <w:lvlText w:val="（%1）"/>
      <w:lvlJc w:val="left"/>
      <w:pPr>
        <w:tabs>
          <w:tab w:val="left" w:pos="1800"/>
        </w:tabs>
        <w:ind w:left="1800" w:hanging="360"/>
      </w:pPr>
      <w:rPr>
        <w:rFonts w:ascii="Times New Roman" w:eastAsia="宋体" w:hAnsi="Times New Roman" w:hint="eastAsia"/>
        <w:lang w:val="en-US"/>
      </w:rPr>
    </w:lvl>
    <w:lvl w:ilvl="1">
      <w:start w:val="10"/>
      <w:numFmt w:val="japaneseCounting"/>
      <w:lvlText w:val="第%2条"/>
      <w:lvlJc w:val="left"/>
      <w:pPr>
        <w:tabs>
          <w:tab w:val="left" w:pos="2940"/>
        </w:tabs>
        <w:ind w:left="2940" w:hanging="1080"/>
      </w:pPr>
    </w:lvl>
    <w:lvl w:ilvl="2">
      <w:start w:val="3"/>
      <w:numFmt w:val="japaneseCounting"/>
      <w:lvlText w:val="第%3章"/>
      <w:lvlJc w:val="left"/>
      <w:pPr>
        <w:tabs>
          <w:tab w:val="left" w:pos="1080"/>
        </w:tabs>
        <w:ind w:left="1080" w:hanging="1080"/>
      </w:pPr>
    </w:lvl>
    <w:lvl w:ilvl="3">
      <w:start w:val="1"/>
      <w:numFmt w:val="decimal"/>
      <w:lvlText w:val="%4、"/>
      <w:lvlJc w:val="left"/>
      <w:pPr>
        <w:tabs>
          <w:tab w:val="left" w:pos="3060"/>
        </w:tabs>
        <w:ind w:left="3060" w:hanging="360"/>
      </w:pPr>
    </w:lvl>
    <w:lvl w:ilvl="4">
      <w:start w:val="1"/>
      <w:numFmt w:val="decimal"/>
      <w:lvlText w:val="（%5）"/>
      <w:lvlJc w:val="left"/>
      <w:pPr>
        <w:tabs>
          <w:tab w:val="left" w:pos="7242"/>
        </w:tabs>
        <w:ind w:left="7242" w:hanging="72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420"/>
      </w:pPr>
    </w:lvl>
    <w:lvl w:ilvl="6">
      <w:start w:val="1"/>
      <w:numFmt w:val="decimal"/>
      <w:lvlText w:val="%7."/>
      <w:lvlJc w:val="left"/>
      <w:pPr>
        <w:tabs>
          <w:tab w:val="left" w:pos="4380"/>
        </w:tabs>
        <w:ind w:left="4380" w:hanging="420"/>
      </w:pPr>
    </w:lvl>
    <w:lvl w:ilvl="7">
      <w:start w:val="1"/>
      <w:numFmt w:val="lowerLetter"/>
      <w:lvlText w:val="%8)"/>
      <w:lvlJc w:val="left"/>
      <w:pPr>
        <w:tabs>
          <w:tab w:val="left" w:pos="4800"/>
        </w:tabs>
        <w:ind w:left="4800" w:hanging="420"/>
      </w:pPr>
    </w:lvl>
    <w:lvl w:ilvl="8">
      <w:start w:val="1"/>
      <w:numFmt w:val="lowerRoman"/>
      <w:lvlText w:val="%9."/>
      <w:lvlJc w:val="right"/>
      <w:pPr>
        <w:tabs>
          <w:tab w:val="left" w:pos="5220"/>
        </w:tabs>
        <w:ind w:left="5220" w:hanging="420"/>
      </w:pPr>
    </w:lvl>
  </w:abstractNum>
  <w:abstractNum w:abstractNumId="2">
    <w:nsid w:val="57F220C3"/>
    <w:multiLevelType w:val="multilevel"/>
    <w:tmpl w:val="57F220C3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3B"/>
    <w:rsid w:val="0014123B"/>
    <w:rsid w:val="004E6A4A"/>
    <w:rsid w:val="00713328"/>
    <w:rsid w:val="009C755A"/>
    <w:rsid w:val="00A0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1332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unhideWhenUsed/>
    <w:rsid w:val="00713328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713328"/>
    <w:pPr>
      <w:ind w:firstLineChars="200" w:firstLine="420"/>
    </w:pPr>
    <w:rPr>
      <w:rFonts w:ascii="Calibri" w:hAnsi="Calibri"/>
      <w:szCs w:val="24"/>
    </w:rPr>
  </w:style>
  <w:style w:type="paragraph" w:customStyle="1" w:styleId="10">
    <w:name w:val="文字1"/>
    <w:basedOn w:val="a4"/>
    <w:qFormat/>
    <w:rsid w:val="00713328"/>
    <w:pPr>
      <w:spacing w:after="0" w:line="180" w:lineRule="auto"/>
      <w:ind w:leftChars="350" w:left="350" w:firstLineChars="0" w:firstLine="0"/>
    </w:pPr>
    <w:rPr>
      <w:rFonts w:ascii="幼圆" w:eastAsia="幼圆" w:hAnsi="Calibri"/>
      <w:sz w:val="24"/>
      <w:szCs w:val="20"/>
    </w:rPr>
  </w:style>
  <w:style w:type="paragraph" w:styleId="a5">
    <w:name w:val="Body Text"/>
    <w:basedOn w:val="a"/>
    <w:link w:val="Char"/>
    <w:uiPriority w:val="99"/>
    <w:semiHidden/>
    <w:unhideWhenUsed/>
    <w:rsid w:val="00713328"/>
    <w:pPr>
      <w:spacing w:after="120"/>
    </w:pPr>
  </w:style>
  <w:style w:type="character" w:customStyle="1" w:styleId="Char">
    <w:name w:val="正文文本 Char"/>
    <w:basedOn w:val="a1"/>
    <w:link w:val="a5"/>
    <w:uiPriority w:val="99"/>
    <w:semiHidden/>
    <w:rsid w:val="00713328"/>
    <w:rPr>
      <w:rFonts w:ascii="Times New Roman" w:eastAsia="宋体" w:hAnsi="Times New Roman" w:cs="Times New Roman"/>
    </w:rPr>
  </w:style>
  <w:style w:type="paragraph" w:styleId="a4">
    <w:name w:val="Body Text First Indent"/>
    <w:basedOn w:val="a5"/>
    <w:link w:val="Char0"/>
    <w:uiPriority w:val="99"/>
    <w:semiHidden/>
    <w:unhideWhenUsed/>
    <w:rsid w:val="00713328"/>
    <w:pPr>
      <w:ind w:firstLineChars="100" w:firstLine="420"/>
    </w:pPr>
  </w:style>
  <w:style w:type="character" w:customStyle="1" w:styleId="Char0">
    <w:name w:val="正文首行缩进 Char"/>
    <w:basedOn w:val="Char"/>
    <w:link w:val="a4"/>
    <w:uiPriority w:val="99"/>
    <w:semiHidden/>
    <w:rsid w:val="00713328"/>
    <w:rPr>
      <w:rFonts w:ascii="Times New Roman" w:eastAsia="宋体" w:hAnsi="Times New Roman" w:cs="Times New Roman"/>
    </w:rPr>
  </w:style>
  <w:style w:type="paragraph" w:styleId="a6">
    <w:name w:val="header"/>
    <w:basedOn w:val="a"/>
    <w:link w:val="Char1"/>
    <w:uiPriority w:val="99"/>
    <w:unhideWhenUsed/>
    <w:rsid w:val="00A01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rsid w:val="00A016C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01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rsid w:val="00A016C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1332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unhideWhenUsed/>
    <w:rsid w:val="00713328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713328"/>
    <w:pPr>
      <w:ind w:firstLineChars="200" w:firstLine="420"/>
    </w:pPr>
    <w:rPr>
      <w:rFonts w:ascii="Calibri" w:hAnsi="Calibri"/>
      <w:szCs w:val="24"/>
    </w:rPr>
  </w:style>
  <w:style w:type="paragraph" w:customStyle="1" w:styleId="10">
    <w:name w:val="文字1"/>
    <w:basedOn w:val="a4"/>
    <w:qFormat/>
    <w:rsid w:val="00713328"/>
    <w:pPr>
      <w:spacing w:after="0" w:line="180" w:lineRule="auto"/>
      <w:ind w:leftChars="350" w:left="350" w:firstLineChars="0" w:firstLine="0"/>
    </w:pPr>
    <w:rPr>
      <w:rFonts w:ascii="幼圆" w:eastAsia="幼圆" w:hAnsi="Calibri"/>
      <w:sz w:val="24"/>
      <w:szCs w:val="20"/>
    </w:rPr>
  </w:style>
  <w:style w:type="paragraph" w:styleId="a5">
    <w:name w:val="Body Text"/>
    <w:basedOn w:val="a"/>
    <w:link w:val="Char"/>
    <w:uiPriority w:val="99"/>
    <w:semiHidden/>
    <w:unhideWhenUsed/>
    <w:rsid w:val="00713328"/>
    <w:pPr>
      <w:spacing w:after="120"/>
    </w:pPr>
  </w:style>
  <w:style w:type="character" w:customStyle="1" w:styleId="Char">
    <w:name w:val="正文文本 Char"/>
    <w:basedOn w:val="a1"/>
    <w:link w:val="a5"/>
    <w:uiPriority w:val="99"/>
    <w:semiHidden/>
    <w:rsid w:val="00713328"/>
    <w:rPr>
      <w:rFonts w:ascii="Times New Roman" w:eastAsia="宋体" w:hAnsi="Times New Roman" w:cs="Times New Roman"/>
    </w:rPr>
  </w:style>
  <w:style w:type="paragraph" w:styleId="a4">
    <w:name w:val="Body Text First Indent"/>
    <w:basedOn w:val="a5"/>
    <w:link w:val="Char0"/>
    <w:uiPriority w:val="99"/>
    <w:semiHidden/>
    <w:unhideWhenUsed/>
    <w:rsid w:val="00713328"/>
    <w:pPr>
      <w:ind w:firstLineChars="100" w:firstLine="420"/>
    </w:pPr>
  </w:style>
  <w:style w:type="character" w:customStyle="1" w:styleId="Char0">
    <w:name w:val="正文首行缩进 Char"/>
    <w:basedOn w:val="Char"/>
    <w:link w:val="a4"/>
    <w:uiPriority w:val="99"/>
    <w:semiHidden/>
    <w:rsid w:val="00713328"/>
    <w:rPr>
      <w:rFonts w:ascii="Times New Roman" w:eastAsia="宋体" w:hAnsi="Times New Roman" w:cs="Times New Roman"/>
    </w:rPr>
  </w:style>
  <w:style w:type="paragraph" w:styleId="a6">
    <w:name w:val="header"/>
    <w:basedOn w:val="a"/>
    <w:link w:val="Char1"/>
    <w:uiPriority w:val="99"/>
    <w:unhideWhenUsed/>
    <w:rsid w:val="00A01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rsid w:val="00A016C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01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rsid w:val="00A016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1729</Characters>
  <Application>Microsoft Office Word</Application>
  <DocSecurity>0</DocSecurity>
  <Lines>14</Lines>
  <Paragraphs>4</Paragraphs>
  <ScaleCrop>false</ScaleCrop>
  <Company>微软中国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2021-07-27T07:36:00Z</dcterms:created>
  <dcterms:modified xsi:type="dcterms:W3CDTF">2021-07-27T07:41:00Z</dcterms:modified>
</cp:coreProperties>
</file>