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hint="eastAsia" w:ascii="仿宋" w:hAnsi="仿宋" w:eastAsia="仿宋" w:cs="仿宋"/>
          <w:b/>
          <w:color w:val="000000" w:themeColor="text1"/>
          <w:kern w:val="0"/>
          <w:sz w:val="48"/>
          <w:szCs w:val="48"/>
        </w:rPr>
      </w:pPr>
      <w:r>
        <w:rPr>
          <w:rFonts w:hint="eastAsia" w:ascii="仿宋" w:hAnsi="仿宋" w:eastAsia="仿宋" w:cs="仿宋"/>
          <w:b/>
          <w:color w:val="000000" w:themeColor="text1"/>
          <w:kern w:val="0"/>
          <w:sz w:val="48"/>
          <w:szCs w:val="48"/>
        </w:rPr>
        <w:pict>
          <v:shape id="图片 1028" o:spid="_x0000_s1026" o:spt="75" alt="微信图片_20170414142552" type="#_x0000_t75" style="position:absolute;left:0pt;margin-left:79.45pt;margin-top:65.7pt;height:81.75pt;width:420.6pt;mso-position-horizontal-relative:page;mso-position-vertical-relative:page;z-index:-251657216;mso-width-relative:page;mso-height-relative:page;" filled="f" o:preferrelative="t" stroked="f" coordsize="21600,21600">
            <v:path/>
            <v:fill on="f" focussize="0,0"/>
            <v:stroke on="f" joinstyle="miter"/>
            <v:imagedata r:id="rId16" o:title="微信图片_20170414142552"/>
            <o:lock v:ext="edit" aspectratio="t"/>
          </v:shape>
        </w:pict>
      </w:r>
    </w:p>
    <w:p>
      <w:pPr>
        <w:widowControl/>
        <w:tabs>
          <w:tab w:val="left" w:pos="630"/>
        </w:tabs>
        <w:spacing w:line="360" w:lineRule="auto"/>
        <w:jc w:val="center"/>
        <w:textAlignment w:val="bottom"/>
        <w:rPr>
          <w:rFonts w:hint="eastAsia" w:ascii="仿宋" w:hAnsi="仿宋" w:eastAsia="仿宋" w:cs="仿宋"/>
          <w:b/>
          <w:color w:val="000000" w:themeColor="text1"/>
          <w:kern w:val="0"/>
          <w:sz w:val="52"/>
          <w:szCs w:val="52"/>
        </w:rPr>
      </w:pPr>
    </w:p>
    <w:p>
      <w:pPr>
        <w:widowControl/>
        <w:spacing w:line="375" w:lineRule="atLeast"/>
        <w:ind w:firstLine="964" w:firstLineChars="200"/>
        <w:rPr>
          <w:rFonts w:hint="eastAsia" w:ascii="仿宋" w:hAnsi="仿宋" w:eastAsia="仿宋" w:cs="仿宋"/>
          <w:b/>
          <w:bCs/>
          <w:color w:val="000000" w:themeColor="text1"/>
          <w:kern w:val="0"/>
          <w:sz w:val="48"/>
          <w:szCs w:val="48"/>
        </w:rPr>
      </w:pPr>
    </w:p>
    <w:p>
      <w:pPr>
        <w:widowControl/>
        <w:spacing w:line="375" w:lineRule="atLeast"/>
        <w:ind w:firstLine="964" w:firstLineChars="200"/>
        <w:rPr>
          <w:rFonts w:hint="eastAsia" w:ascii="仿宋" w:hAnsi="仿宋" w:eastAsia="仿宋" w:cs="仿宋"/>
          <w:b/>
          <w:bCs/>
          <w:color w:val="000000" w:themeColor="text1"/>
          <w:kern w:val="0"/>
          <w:sz w:val="48"/>
          <w:szCs w:val="48"/>
        </w:rPr>
      </w:pPr>
    </w:p>
    <w:p>
      <w:pPr>
        <w:widowControl/>
        <w:spacing w:line="375" w:lineRule="atLeast"/>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p>
    <w:p>
      <w:pPr>
        <w:widowControl/>
        <w:spacing w:line="375" w:lineRule="atLeast"/>
        <w:jc w:val="left"/>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center"/>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84"/>
          <w:szCs w:val="84"/>
        </w:rPr>
        <w:t>竞争性磋商文件</w:t>
      </w:r>
    </w:p>
    <w:p>
      <w:pPr>
        <w:widowControl/>
        <w:spacing w:line="375" w:lineRule="atLeast"/>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 </w:t>
      </w: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widowControl/>
        <w:spacing w:line="375" w:lineRule="atLeast"/>
        <w:jc w:val="left"/>
        <w:rPr>
          <w:rFonts w:hint="eastAsia" w:ascii="仿宋" w:hAnsi="仿宋" w:eastAsia="仿宋" w:cs="仿宋"/>
          <w:b/>
          <w:bCs/>
          <w:color w:val="000000" w:themeColor="text1"/>
          <w:kern w:val="0"/>
          <w:sz w:val="24"/>
        </w:rPr>
      </w:pPr>
    </w:p>
    <w:p>
      <w:pPr>
        <w:spacing w:before="100" w:beforeAutospacing="1" w:after="100" w:afterAutospacing="1" w:line="480" w:lineRule="exact"/>
        <w:ind w:firstLine="723" w:firstLineChars="200"/>
        <w:rPr>
          <w:rFonts w:hint="eastAsia" w:ascii="仿宋" w:hAnsi="仿宋" w:eastAsia="仿宋" w:cs="仿宋"/>
          <w:b/>
          <w:color w:val="000000" w:themeColor="text1"/>
          <w:sz w:val="36"/>
          <w:szCs w:val="36"/>
          <w:lang w:val="en-US" w:eastAsia="zh-CN"/>
        </w:rPr>
      </w:pPr>
      <w:r>
        <w:rPr>
          <w:rFonts w:hint="eastAsia" w:ascii="仿宋" w:hAnsi="仿宋" w:eastAsia="仿宋" w:cs="仿宋"/>
          <w:b/>
          <w:color w:val="000000" w:themeColor="text1"/>
          <w:kern w:val="0"/>
          <w:sz w:val="36"/>
          <w:szCs w:val="36"/>
        </w:rPr>
        <w:t>采 购 人：</w:t>
      </w:r>
      <w:r>
        <w:rPr>
          <w:rFonts w:hint="eastAsia" w:cs="仿宋"/>
          <w:b/>
          <w:color w:val="000000" w:themeColor="text1"/>
          <w:sz w:val="36"/>
          <w:szCs w:val="36"/>
          <w:lang w:val="en-US" w:eastAsia="zh-CN"/>
        </w:rPr>
        <w:t>屯昌县乡村振兴局（原屯昌县扶贫工作办公室）</w:t>
      </w:r>
    </w:p>
    <w:p>
      <w:pPr>
        <w:spacing w:before="100" w:beforeAutospacing="1" w:after="100" w:afterAutospacing="1" w:line="480" w:lineRule="exact"/>
        <w:ind w:left="2527" w:leftChars="300" w:hanging="1807" w:hangingChars="500"/>
        <w:rPr>
          <w:rFonts w:hint="eastAsia" w:cs="仿宋"/>
          <w:b/>
          <w:color w:val="000000" w:themeColor="text1"/>
          <w:sz w:val="36"/>
          <w:szCs w:val="36"/>
          <w:lang w:val="en-US" w:eastAsia="zh-CN"/>
        </w:rPr>
      </w:pPr>
      <w:r>
        <w:rPr>
          <w:rFonts w:hint="eastAsia" w:cs="仿宋"/>
          <w:b/>
          <w:color w:val="000000" w:themeColor="text1"/>
          <w:sz w:val="36"/>
          <w:szCs w:val="36"/>
          <w:lang w:val="en-US" w:eastAsia="zh-CN"/>
        </w:rPr>
        <w:t>项目名称：扶贫资产清查管理服务项目采购</w:t>
      </w:r>
    </w:p>
    <w:p>
      <w:pPr>
        <w:widowControl/>
        <w:tabs>
          <w:tab w:val="left" w:pos="630"/>
        </w:tabs>
        <w:spacing w:line="360" w:lineRule="auto"/>
        <w:ind w:firstLine="723" w:firstLineChars="200"/>
        <w:jc w:val="left"/>
        <w:textAlignment w:val="bottom"/>
        <w:rPr>
          <w:rFonts w:hint="eastAsia" w:ascii="仿宋" w:hAnsi="仿宋" w:eastAsia="仿宋" w:cs="仿宋"/>
          <w:color w:val="000000" w:themeColor="text1"/>
          <w:kern w:val="0"/>
          <w:sz w:val="36"/>
          <w:szCs w:val="36"/>
          <w:lang w:val="en-US" w:eastAsia="zh-CN"/>
        </w:rPr>
      </w:pPr>
      <w:r>
        <w:rPr>
          <w:rFonts w:hint="eastAsia" w:ascii="仿宋" w:hAnsi="仿宋" w:eastAsia="仿宋" w:cs="仿宋"/>
          <w:b/>
          <w:color w:val="000000" w:themeColor="text1"/>
          <w:kern w:val="0"/>
          <w:sz w:val="36"/>
          <w:szCs w:val="36"/>
        </w:rPr>
        <w:t>项目编号：</w:t>
      </w:r>
      <w:r>
        <w:rPr>
          <w:rFonts w:hint="eastAsia" w:cs="仿宋"/>
          <w:b/>
          <w:color w:val="000000" w:themeColor="text1"/>
          <w:kern w:val="0"/>
          <w:sz w:val="36"/>
          <w:szCs w:val="36"/>
          <w:lang w:val="en-US" w:eastAsia="zh-CN"/>
        </w:rPr>
        <w:t>HNZH-2021-213</w:t>
      </w:r>
    </w:p>
    <w:p>
      <w:pPr>
        <w:widowControl/>
        <w:spacing w:line="360" w:lineRule="auto"/>
        <w:ind w:firstLine="723" w:firstLineChars="200"/>
        <w:jc w:val="left"/>
        <w:rPr>
          <w:rFonts w:hint="eastAsia" w:ascii="仿宋" w:hAnsi="仿宋" w:eastAsia="仿宋" w:cs="仿宋"/>
          <w:color w:val="000000" w:themeColor="text1"/>
          <w:kern w:val="0"/>
          <w:sz w:val="24"/>
        </w:rPr>
      </w:pPr>
      <w:r>
        <w:rPr>
          <w:rFonts w:hint="eastAsia" w:ascii="仿宋" w:hAnsi="仿宋" w:eastAsia="仿宋" w:cs="仿宋"/>
          <w:b/>
          <w:color w:val="000000" w:themeColor="text1"/>
          <w:kern w:val="0"/>
          <w:sz w:val="36"/>
          <w:szCs w:val="36"/>
        </w:rPr>
        <w:t>代理机构：海南政辉招投标代理有限公司</w:t>
      </w:r>
      <w:r>
        <w:rPr>
          <w:rFonts w:hint="eastAsia" w:ascii="仿宋" w:hAnsi="仿宋" w:eastAsia="仿宋" w:cs="仿宋"/>
          <w:b/>
          <w:color w:val="000000" w:themeColor="text1"/>
          <w:kern w:val="0"/>
          <w:sz w:val="24"/>
        </w:rPr>
        <w:t>      </w:t>
      </w:r>
    </w:p>
    <w:p>
      <w:pPr>
        <w:widowControl/>
        <w:spacing w:line="375" w:lineRule="atLeast"/>
        <w:jc w:val="center"/>
        <w:rPr>
          <w:rFonts w:hint="eastAsia" w:ascii="仿宋" w:hAnsi="仿宋" w:eastAsia="仿宋" w:cs="仿宋"/>
          <w:color w:val="000000" w:themeColor="text1"/>
          <w:kern w:val="0"/>
          <w:sz w:val="24"/>
        </w:rPr>
      </w:pPr>
      <w:r>
        <w:rPr>
          <w:rFonts w:hint="eastAsia" w:ascii="仿宋" w:hAnsi="仿宋" w:eastAsia="仿宋" w:cs="仿宋"/>
          <w:b/>
          <w:color w:val="000000" w:themeColor="text1"/>
          <w:kern w:val="0"/>
          <w:sz w:val="24"/>
        </w:rPr>
        <w:t> </w:t>
      </w:r>
    </w:p>
    <w:p>
      <w:pPr>
        <w:widowControl/>
        <w:spacing w:line="375" w:lineRule="atLeast"/>
        <w:jc w:val="center"/>
        <w:rPr>
          <w:rFonts w:hint="eastAsia" w:ascii="仿宋" w:hAnsi="仿宋" w:eastAsia="仿宋" w:cs="仿宋"/>
          <w:b/>
          <w:color w:val="000000" w:themeColor="text1"/>
          <w:kern w:val="0"/>
          <w:sz w:val="36"/>
          <w:szCs w:val="36"/>
        </w:rPr>
        <w:sectPr>
          <w:headerReference r:id="rId6" w:type="first"/>
          <w:headerReference r:id="rId5" w:type="default"/>
          <w:pgSz w:w="11850" w:h="16783"/>
          <w:pgMar w:top="1134" w:right="1134" w:bottom="1134" w:left="1531" w:header="720" w:footer="720" w:gutter="0"/>
          <w:pgNumType w:fmt="decimal"/>
          <w:cols w:space="720" w:num="1"/>
        </w:sectPr>
      </w:pPr>
      <w:r>
        <w:rPr>
          <w:rFonts w:hint="eastAsia" w:ascii="仿宋" w:hAnsi="仿宋" w:eastAsia="仿宋" w:cs="仿宋"/>
          <w:b/>
          <w:color w:val="000000" w:themeColor="text1"/>
          <w:kern w:val="0"/>
          <w:sz w:val="30"/>
          <w:szCs w:val="30"/>
          <w:lang w:val="en-US" w:eastAsia="zh-CN"/>
        </w:rPr>
        <w:t>2021</w:t>
      </w:r>
      <w:r>
        <w:rPr>
          <w:rFonts w:hint="eastAsia" w:ascii="仿宋" w:hAnsi="仿宋" w:eastAsia="仿宋" w:cs="仿宋"/>
          <w:b/>
          <w:color w:val="000000" w:themeColor="text1"/>
          <w:kern w:val="0"/>
          <w:sz w:val="30"/>
          <w:szCs w:val="30"/>
        </w:rPr>
        <w:t>年</w:t>
      </w:r>
      <w:r>
        <w:rPr>
          <w:rFonts w:hint="eastAsia" w:ascii="仿宋" w:hAnsi="仿宋" w:eastAsia="仿宋" w:cs="仿宋"/>
          <w:b/>
          <w:color w:val="000000" w:themeColor="text1"/>
          <w:kern w:val="0"/>
          <w:sz w:val="30"/>
          <w:szCs w:val="30"/>
          <w:lang w:val="en-US" w:eastAsia="zh-CN"/>
        </w:rPr>
        <w:t>0</w:t>
      </w:r>
      <w:r>
        <w:rPr>
          <w:rFonts w:hint="eastAsia" w:cs="仿宋"/>
          <w:b/>
          <w:color w:val="000000" w:themeColor="text1"/>
          <w:kern w:val="0"/>
          <w:sz w:val="30"/>
          <w:szCs w:val="30"/>
          <w:lang w:val="en-US" w:eastAsia="zh-CN"/>
        </w:rPr>
        <w:t>8</w:t>
      </w:r>
      <w:r>
        <w:rPr>
          <w:rFonts w:hint="eastAsia" w:ascii="仿宋" w:hAnsi="仿宋" w:eastAsia="仿宋" w:cs="仿宋"/>
          <w:b/>
          <w:color w:val="000000" w:themeColor="text1"/>
          <w:kern w:val="0"/>
          <w:sz w:val="30"/>
          <w:szCs w:val="30"/>
        </w:rPr>
        <w:t>月</w:t>
      </w:r>
    </w:p>
    <w:p>
      <w:pPr>
        <w:pStyle w:val="34"/>
        <w:jc w:val="center"/>
        <w:rPr>
          <w:rFonts w:hint="eastAsia" w:ascii="仿宋" w:hAnsi="仿宋" w:eastAsia="仿宋" w:cs="仿宋"/>
          <w:b/>
          <w:bCs/>
          <w:color w:val="000000" w:themeColor="text1"/>
          <w:sz w:val="48"/>
          <w:lang w:val="zh-CN"/>
        </w:rPr>
      </w:pPr>
      <w:bookmarkStart w:id="0" w:name="_Toc19243"/>
      <w:bookmarkStart w:id="1" w:name="_Toc9808"/>
      <w:r>
        <w:rPr>
          <w:rFonts w:hint="eastAsia" w:ascii="仿宋" w:hAnsi="仿宋" w:eastAsia="仿宋" w:cs="仿宋"/>
          <w:b/>
          <w:bCs/>
          <w:color w:val="000000" w:themeColor="text1"/>
          <w:sz w:val="48"/>
          <w:lang w:val="zh-CN"/>
        </w:rPr>
        <w:t>目录</w:t>
      </w:r>
      <w:bookmarkEnd w:id="0"/>
      <w:bookmarkEnd w:id="1"/>
    </w:p>
    <w:p>
      <w:pPr>
        <w:pStyle w:val="19"/>
        <w:tabs>
          <w:tab w:val="right" w:leader="dot" w:pos="8868"/>
        </w:tabs>
        <w:rPr>
          <w:sz w:val="28"/>
          <w:szCs w:val="28"/>
        </w:rPr>
      </w:pPr>
      <w:r>
        <w:rPr>
          <w:rStyle w:val="76"/>
          <w:rFonts w:hint="eastAsia" w:ascii="仿宋" w:hAnsi="仿宋" w:eastAsia="仿宋" w:cs="仿宋"/>
          <w:b/>
          <w:bCs/>
          <w:color w:val="000000" w:themeColor="text1"/>
          <w:sz w:val="240"/>
          <w:szCs w:val="240"/>
        </w:rPr>
        <w:fldChar w:fldCharType="begin"/>
      </w:r>
      <w:r>
        <w:rPr>
          <w:rStyle w:val="76"/>
          <w:rFonts w:hint="eastAsia" w:ascii="仿宋" w:hAnsi="仿宋" w:eastAsia="仿宋" w:cs="仿宋"/>
          <w:b/>
          <w:bCs/>
          <w:color w:val="000000" w:themeColor="text1"/>
          <w:sz w:val="240"/>
          <w:szCs w:val="240"/>
        </w:rPr>
        <w:instrText xml:space="preserve">TOC \o "1-1" \h \u </w:instrText>
      </w:r>
      <w:r>
        <w:rPr>
          <w:rStyle w:val="76"/>
          <w:rFonts w:hint="eastAsia" w:ascii="仿宋" w:hAnsi="仿宋" w:eastAsia="仿宋" w:cs="仿宋"/>
          <w:b/>
          <w:bCs/>
          <w:color w:val="000000" w:themeColor="text1"/>
          <w:sz w:val="240"/>
          <w:szCs w:val="240"/>
        </w:rPr>
        <w:fldChar w:fldCharType="separate"/>
      </w:r>
      <w:r>
        <w:rPr>
          <w:rFonts w:hint="eastAsia" w:ascii="仿宋" w:hAnsi="仿宋" w:eastAsia="仿宋" w:cs="仿宋"/>
          <w:bCs/>
          <w:color w:val="000000" w:themeColor="text1"/>
          <w:sz w:val="28"/>
          <w:szCs w:val="240"/>
        </w:rPr>
        <w:fldChar w:fldCharType="begin"/>
      </w:r>
      <w:r>
        <w:rPr>
          <w:rFonts w:hint="eastAsia" w:ascii="仿宋" w:hAnsi="仿宋" w:eastAsia="仿宋" w:cs="仿宋"/>
          <w:bCs/>
          <w:sz w:val="28"/>
          <w:szCs w:val="240"/>
        </w:rPr>
        <w:instrText xml:space="preserve"> HYPERLINK \l _Toc23778 </w:instrText>
      </w:r>
      <w:r>
        <w:rPr>
          <w:rFonts w:hint="eastAsia" w:ascii="仿宋" w:hAnsi="仿宋" w:eastAsia="仿宋" w:cs="仿宋"/>
          <w:bCs/>
          <w:sz w:val="28"/>
          <w:szCs w:val="240"/>
        </w:rPr>
        <w:fldChar w:fldCharType="separate"/>
      </w:r>
      <w:r>
        <w:rPr>
          <w:rFonts w:hint="eastAsia" w:ascii="仿宋" w:hAnsi="仿宋" w:eastAsia="仿宋" w:cs="仿宋"/>
          <w:sz w:val="28"/>
          <w:szCs w:val="52"/>
          <w:lang w:eastAsia="zh-CN"/>
        </w:rPr>
        <w:t>第一章 磋商公告</w:t>
      </w:r>
      <w:r>
        <w:rPr>
          <w:sz w:val="28"/>
          <w:szCs w:val="28"/>
        </w:rPr>
        <w:tab/>
      </w:r>
      <w:r>
        <w:rPr>
          <w:sz w:val="28"/>
          <w:szCs w:val="28"/>
        </w:rPr>
        <w:fldChar w:fldCharType="begin"/>
      </w:r>
      <w:r>
        <w:rPr>
          <w:sz w:val="28"/>
          <w:szCs w:val="28"/>
        </w:rPr>
        <w:instrText xml:space="preserve"> PAGEREF _Toc23778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bCs/>
          <w:color w:val="000000" w:themeColor="text1"/>
          <w:sz w:val="28"/>
          <w:szCs w:val="240"/>
        </w:rPr>
        <w:fldChar w:fldCharType="end"/>
      </w:r>
    </w:p>
    <w:p>
      <w:pPr>
        <w:pStyle w:val="19"/>
        <w:tabs>
          <w:tab w:val="right" w:leader="dot" w:pos="8868"/>
        </w:tabs>
        <w:rPr>
          <w:sz w:val="28"/>
          <w:szCs w:val="28"/>
        </w:rPr>
      </w:pPr>
      <w:r>
        <w:rPr>
          <w:rFonts w:hint="eastAsia" w:ascii="仿宋" w:hAnsi="仿宋" w:eastAsia="仿宋" w:cs="仿宋"/>
          <w:color w:val="000000" w:themeColor="text1"/>
          <w:sz w:val="28"/>
          <w:szCs w:val="240"/>
        </w:rPr>
        <w:fldChar w:fldCharType="begin"/>
      </w:r>
      <w:r>
        <w:rPr>
          <w:rFonts w:hint="eastAsia" w:ascii="仿宋" w:hAnsi="仿宋" w:eastAsia="仿宋" w:cs="仿宋"/>
          <w:sz w:val="28"/>
          <w:szCs w:val="240"/>
        </w:rPr>
        <w:instrText xml:space="preserve"> HYPERLINK \l _Toc3073 </w:instrText>
      </w:r>
      <w:r>
        <w:rPr>
          <w:rFonts w:hint="eastAsia" w:ascii="仿宋" w:hAnsi="仿宋" w:eastAsia="仿宋" w:cs="仿宋"/>
          <w:sz w:val="28"/>
          <w:szCs w:val="240"/>
        </w:rPr>
        <w:fldChar w:fldCharType="separate"/>
      </w:r>
      <w:r>
        <w:rPr>
          <w:rFonts w:hint="eastAsia"/>
          <w:sz w:val="28"/>
          <w:szCs w:val="28"/>
        </w:rPr>
        <w:t>第二章 供应商须知</w:t>
      </w:r>
      <w:r>
        <w:rPr>
          <w:sz w:val="28"/>
          <w:szCs w:val="28"/>
        </w:rPr>
        <w:tab/>
      </w:r>
      <w:r>
        <w:rPr>
          <w:sz w:val="28"/>
          <w:szCs w:val="28"/>
        </w:rPr>
        <w:fldChar w:fldCharType="begin"/>
      </w:r>
      <w:r>
        <w:rPr>
          <w:sz w:val="28"/>
          <w:szCs w:val="28"/>
        </w:rPr>
        <w:instrText xml:space="preserve"> PAGEREF _Toc3073 \h </w:instrText>
      </w:r>
      <w:r>
        <w:rPr>
          <w:sz w:val="28"/>
          <w:szCs w:val="28"/>
        </w:rPr>
        <w:fldChar w:fldCharType="separate"/>
      </w:r>
      <w:r>
        <w:rPr>
          <w:sz w:val="28"/>
          <w:szCs w:val="28"/>
        </w:rPr>
        <w:t>4</w:t>
      </w:r>
      <w:r>
        <w:rPr>
          <w:sz w:val="28"/>
          <w:szCs w:val="28"/>
        </w:rPr>
        <w:fldChar w:fldCharType="end"/>
      </w:r>
      <w:r>
        <w:rPr>
          <w:rFonts w:hint="eastAsia" w:ascii="仿宋" w:hAnsi="仿宋" w:eastAsia="仿宋" w:cs="仿宋"/>
          <w:color w:val="000000" w:themeColor="text1"/>
          <w:sz w:val="28"/>
          <w:szCs w:val="240"/>
        </w:rPr>
        <w:fldChar w:fldCharType="end"/>
      </w:r>
    </w:p>
    <w:p>
      <w:pPr>
        <w:pStyle w:val="19"/>
        <w:tabs>
          <w:tab w:val="right" w:leader="dot" w:pos="8868"/>
        </w:tabs>
        <w:rPr>
          <w:sz w:val="28"/>
          <w:szCs w:val="28"/>
        </w:rPr>
      </w:pPr>
      <w:r>
        <w:rPr>
          <w:rFonts w:hint="eastAsia" w:ascii="仿宋" w:hAnsi="仿宋" w:eastAsia="仿宋" w:cs="仿宋"/>
          <w:color w:val="000000" w:themeColor="text1"/>
          <w:sz w:val="28"/>
          <w:szCs w:val="240"/>
        </w:rPr>
        <w:fldChar w:fldCharType="begin"/>
      </w:r>
      <w:r>
        <w:rPr>
          <w:rFonts w:hint="eastAsia" w:ascii="仿宋" w:hAnsi="仿宋" w:eastAsia="仿宋" w:cs="仿宋"/>
          <w:sz w:val="28"/>
          <w:szCs w:val="240"/>
        </w:rPr>
        <w:instrText xml:space="preserve"> HYPERLINK \l _Toc16328 </w:instrText>
      </w:r>
      <w:r>
        <w:rPr>
          <w:rFonts w:hint="eastAsia" w:ascii="仿宋" w:hAnsi="仿宋" w:eastAsia="仿宋" w:cs="仿宋"/>
          <w:sz w:val="28"/>
          <w:szCs w:val="240"/>
        </w:rPr>
        <w:fldChar w:fldCharType="separate"/>
      </w:r>
      <w:r>
        <w:rPr>
          <w:rFonts w:hint="eastAsia" w:ascii="仿宋" w:hAnsi="仿宋" w:eastAsia="仿宋" w:cs="仿宋"/>
          <w:bCs/>
          <w:sz w:val="28"/>
          <w:szCs w:val="52"/>
        </w:rPr>
        <w:t>第三章 用户需求书</w:t>
      </w:r>
      <w:r>
        <w:rPr>
          <w:sz w:val="28"/>
          <w:szCs w:val="28"/>
        </w:rPr>
        <w:tab/>
      </w:r>
      <w:r>
        <w:rPr>
          <w:sz w:val="28"/>
          <w:szCs w:val="28"/>
        </w:rPr>
        <w:fldChar w:fldCharType="begin"/>
      </w:r>
      <w:r>
        <w:rPr>
          <w:sz w:val="28"/>
          <w:szCs w:val="28"/>
        </w:rPr>
        <w:instrText xml:space="preserve"> PAGEREF _Toc16328 \h </w:instrText>
      </w:r>
      <w:r>
        <w:rPr>
          <w:sz w:val="28"/>
          <w:szCs w:val="28"/>
        </w:rPr>
        <w:fldChar w:fldCharType="separate"/>
      </w:r>
      <w:r>
        <w:rPr>
          <w:sz w:val="28"/>
          <w:szCs w:val="28"/>
        </w:rPr>
        <w:t>17</w:t>
      </w:r>
      <w:r>
        <w:rPr>
          <w:sz w:val="28"/>
          <w:szCs w:val="28"/>
        </w:rPr>
        <w:fldChar w:fldCharType="end"/>
      </w:r>
      <w:r>
        <w:rPr>
          <w:rFonts w:hint="eastAsia" w:ascii="仿宋" w:hAnsi="仿宋" w:eastAsia="仿宋" w:cs="仿宋"/>
          <w:color w:val="000000" w:themeColor="text1"/>
          <w:sz w:val="28"/>
          <w:szCs w:val="240"/>
        </w:rPr>
        <w:fldChar w:fldCharType="end"/>
      </w:r>
    </w:p>
    <w:p>
      <w:pPr>
        <w:pStyle w:val="19"/>
        <w:tabs>
          <w:tab w:val="right" w:leader="dot" w:pos="8868"/>
        </w:tabs>
        <w:rPr>
          <w:sz w:val="28"/>
          <w:szCs w:val="28"/>
        </w:rPr>
      </w:pPr>
      <w:r>
        <w:rPr>
          <w:rFonts w:hint="eastAsia" w:ascii="仿宋" w:hAnsi="仿宋" w:eastAsia="仿宋" w:cs="仿宋"/>
          <w:color w:val="000000" w:themeColor="text1"/>
          <w:sz w:val="28"/>
          <w:szCs w:val="240"/>
        </w:rPr>
        <w:fldChar w:fldCharType="begin"/>
      </w:r>
      <w:r>
        <w:rPr>
          <w:rFonts w:hint="eastAsia" w:ascii="仿宋" w:hAnsi="仿宋" w:eastAsia="仿宋" w:cs="仿宋"/>
          <w:sz w:val="28"/>
          <w:szCs w:val="240"/>
        </w:rPr>
        <w:instrText xml:space="preserve"> HYPERLINK \l _Toc6199 </w:instrText>
      </w:r>
      <w:r>
        <w:rPr>
          <w:rFonts w:hint="eastAsia" w:ascii="仿宋" w:hAnsi="仿宋" w:eastAsia="仿宋" w:cs="仿宋"/>
          <w:sz w:val="28"/>
          <w:szCs w:val="240"/>
        </w:rPr>
        <w:fldChar w:fldCharType="separate"/>
      </w:r>
      <w:r>
        <w:rPr>
          <w:rFonts w:hint="eastAsia" w:ascii="仿宋" w:hAnsi="仿宋" w:eastAsia="仿宋" w:cs="仿宋"/>
          <w:bCs/>
          <w:sz w:val="28"/>
          <w:szCs w:val="52"/>
          <w:lang w:eastAsia="zh-CN"/>
        </w:rPr>
        <w:t>第四</w:t>
      </w:r>
      <w:r>
        <w:rPr>
          <w:rFonts w:hint="eastAsia" w:ascii="仿宋" w:hAnsi="仿宋" w:cs="仿宋"/>
          <w:bCs/>
          <w:sz w:val="28"/>
          <w:szCs w:val="52"/>
          <w:lang w:eastAsia="zh-CN"/>
        </w:rPr>
        <w:t>章</w:t>
      </w:r>
      <w:r>
        <w:rPr>
          <w:rFonts w:hint="eastAsia" w:ascii="仿宋" w:hAnsi="仿宋" w:eastAsia="仿宋" w:cs="仿宋"/>
          <w:bCs/>
          <w:sz w:val="28"/>
          <w:szCs w:val="52"/>
          <w:lang w:eastAsia="zh-CN"/>
        </w:rPr>
        <w:t xml:space="preserve"> 政府采购合同范本</w:t>
      </w:r>
      <w:r>
        <w:rPr>
          <w:sz w:val="28"/>
          <w:szCs w:val="28"/>
        </w:rPr>
        <w:tab/>
      </w:r>
      <w:r>
        <w:rPr>
          <w:sz w:val="28"/>
          <w:szCs w:val="28"/>
        </w:rPr>
        <w:fldChar w:fldCharType="begin"/>
      </w:r>
      <w:r>
        <w:rPr>
          <w:sz w:val="28"/>
          <w:szCs w:val="28"/>
        </w:rPr>
        <w:instrText xml:space="preserve"> PAGEREF _Toc6199 \h </w:instrText>
      </w:r>
      <w:r>
        <w:rPr>
          <w:sz w:val="28"/>
          <w:szCs w:val="28"/>
        </w:rPr>
        <w:fldChar w:fldCharType="separate"/>
      </w:r>
      <w:r>
        <w:rPr>
          <w:sz w:val="28"/>
          <w:szCs w:val="28"/>
        </w:rPr>
        <w:t>21</w:t>
      </w:r>
      <w:r>
        <w:rPr>
          <w:sz w:val="28"/>
          <w:szCs w:val="28"/>
        </w:rPr>
        <w:fldChar w:fldCharType="end"/>
      </w:r>
      <w:r>
        <w:rPr>
          <w:rFonts w:hint="eastAsia" w:ascii="仿宋" w:hAnsi="仿宋" w:eastAsia="仿宋" w:cs="仿宋"/>
          <w:color w:val="000000" w:themeColor="text1"/>
          <w:sz w:val="28"/>
          <w:szCs w:val="240"/>
        </w:rPr>
        <w:fldChar w:fldCharType="end"/>
      </w:r>
    </w:p>
    <w:p>
      <w:pPr>
        <w:pStyle w:val="19"/>
        <w:tabs>
          <w:tab w:val="right" w:leader="dot" w:pos="8868"/>
        </w:tabs>
        <w:rPr>
          <w:sz w:val="28"/>
          <w:szCs w:val="28"/>
        </w:rPr>
      </w:pPr>
      <w:r>
        <w:rPr>
          <w:rFonts w:hint="eastAsia" w:ascii="仿宋" w:hAnsi="仿宋" w:eastAsia="仿宋" w:cs="仿宋"/>
          <w:color w:val="000000" w:themeColor="text1"/>
          <w:sz w:val="28"/>
          <w:szCs w:val="240"/>
        </w:rPr>
        <w:fldChar w:fldCharType="begin"/>
      </w:r>
      <w:r>
        <w:rPr>
          <w:rFonts w:hint="eastAsia" w:ascii="仿宋" w:hAnsi="仿宋" w:eastAsia="仿宋" w:cs="仿宋"/>
          <w:sz w:val="28"/>
          <w:szCs w:val="240"/>
        </w:rPr>
        <w:instrText xml:space="preserve"> HYPERLINK \l _Toc19983 </w:instrText>
      </w:r>
      <w:r>
        <w:rPr>
          <w:rFonts w:hint="eastAsia" w:ascii="仿宋" w:hAnsi="仿宋" w:eastAsia="仿宋" w:cs="仿宋"/>
          <w:sz w:val="28"/>
          <w:szCs w:val="240"/>
        </w:rPr>
        <w:fldChar w:fldCharType="separate"/>
      </w:r>
      <w:r>
        <w:rPr>
          <w:rFonts w:hint="eastAsia"/>
          <w:sz w:val="28"/>
          <w:szCs w:val="28"/>
        </w:rPr>
        <w:t xml:space="preserve">第五章 </w:t>
      </w:r>
      <w:r>
        <w:rPr>
          <w:rFonts w:hint="eastAsia"/>
          <w:sz w:val="28"/>
          <w:szCs w:val="28"/>
          <w:lang w:eastAsia="zh-CN"/>
        </w:rPr>
        <w:t>响应文件</w:t>
      </w:r>
      <w:r>
        <w:rPr>
          <w:rFonts w:hint="eastAsia"/>
          <w:sz w:val="28"/>
          <w:szCs w:val="28"/>
        </w:rPr>
        <w:t>内容和格式（参考）</w:t>
      </w:r>
      <w:r>
        <w:rPr>
          <w:sz w:val="28"/>
          <w:szCs w:val="28"/>
        </w:rPr>
        <w:tab/>
      </w:r>
      <w:r>
        <w:rPr>
          <w:sz w:val="28"/>
          <w:szCs w:val="28"/>
        </w:rPr>
        <w:fldChar w:fldCharType="begin"/>
      </w:r>
      <w:r>
        <w:rPr>
          <w:sz w:val="28"/>
          <w:szCs w:val="28"/>
        </w:rPr>
        <w:instrText xml:space="preserve"> PAGEREF _Toc19983 \h </w:instrText>
      </w:r>
      <w:r>
        <w:rPr>
          <w:sz w:val="28"/>
          <w:szCs w:val="28"/>
        </w:rPr>
        <w:fldChar w:fldCharType="separate"/>
      </w:r>
      <w:r>
        <w:rPr>
          <w:sz w:val="28"/>
          <w:szCs w:val="28"/>
        </w:rPr>
        <w:t>25</w:t>
      </w:r>
      <w:r>
        <w:rPr>
          <w:sz w:val="28"/>
          <w:szCs w:val="28"/>
        </w:rPr>
        <w:fldChar w:fldCharType="end"/>
      </w:r>
      <w:r>
        <w:rPr>
          <w:rFonts w:hint="eastAsia" w:ascii="仿宋" w:hAnsi="仿宋" w:eastAsia="仿宋" w:cs="仿宋"/>
          <w:color w:val="000000" w:themeColor="text1"/>
          <w:sz w:val="28"/>
          <w:szCs w:val="240"/>
        </w:rPr>
        <w:fldChar w:fldCharType="end"/>
      </w:r>
    </w:p>
    <w:p>
      <w:pPr>
        <w:spacing w:line="600" w:lineRule="auto"/>
        <w:ind w:right="57"/>
        <w:rPr>
          <w:rStyle w:val="76"/>
          <w:rFonts w:hint="eastAsia" w:ascii="仿宋" w:hAnsi="仿宋" w:eastAsia="仿宋" w:cs="仿宋"/>
          <w:color w:val="000000" w:themeColor="text1"/>
          <w:sz w:val="24"/>
          <w:szCs w:val="24"/>
        </w:rPr>
      </w:pPr>
      <w:r>
        <w:rPr>
          <w:rFonts w:hint="eastAsia" w:ascii="仿宋" w:hAnsi="仿宋" w:eastAsia="仿宋" w:cs="仿宋"/>
          <w:color w:val="000000" w:themeColor="text1"/>
          <w:sz w:val="40"/>
          <w:szCs w:val="240"/>
        </w:rPr>
        <w:fldChar w:fldCharType="end"/>
      </w:r>
    </w:p>
    <w:p>
      <w:pPr>
        <w:spacing w:line="360" w:lineRule="auto"/>
        <w:jc w:val="center"/>
        <w:rPr>
          <w:rStyle w:val="76"/>
          <w:rFonts w:hint="eastAsia" w:ascii="仿宋" w:hAnsi="仿宋" w:eastAsia="仿宋" w:cs="仿宋"/>
          <w:color w:val="000000" w:themeColor="text1"/>
        </w:rPr>
      </w:pPr>
    </w:p>
    <w:p>
      <w:pPr>
        <w:spacing w:line="360" w:lineRule="auto"/>
        <w:jc w:val="center"/>
        <w:rPr>
          <w:rStyle w:val="76"/>
          <w:rFonts w:hint="eastAsia" w:ascii="仿宋" w:hAnsi="仿宋" w:eastAsia="仿宋" w:cs="仿宋"/>
          <w:color w:val="000000" w:themeColor="text1"/>
        </w:rPr>
        <w:sectPr>
          <w:headerReference r:id="rId8" w:type="first"/>
          <w:footerReference r:id="rId10" w:type="first"/>
          <w:headerReference r:id="rId7" w:type="default"/>
          <w:footerReference r:id="rId9" w:type="default"/>
          <w:pgSz w:w="11906" w:h="16838"/>
          <w:pgMar w:top="1258" w:right="1519" w:bottom="1258" w:left="1519" w:header="907" w:footer="907" w:gutter="0"/>
          <w:pgNumType w:fmt="decimal" w:start="1"/>
          <w:cols w:space="720" w:num="1"/>
          <w:titlePg/>
          <w:docGrid w:type="lines" w:linePitch="312" w:charSpace="0"/>
        </w:sectPr>
      </w:pPr>
    </w:p>
    <w:p>
      <w:pPr>
        <w:spacing w:beforeLines="50" w:afterLines="50" w:line="360" w:lineRule="auto"/>
        <w:jc w:val="center"/>
        <w:outlineLvl w:val="0"/>
        <w:rPr>
          <w:rStyle w:val="76"/>
          <w:rFonts w:hint="eastAsia" w:ascii="仿宋" w:hAnsi="仿宋" w:eastAsia="仿宋" w:cs="仿宋"/>
          <w:color w:val="000000" w:themeColor="text1"/>
          <w:sz w:val="36"/>
          <w:szCs w:val="36"/>
          <w:lang w:val="en-US" w:eastAsia="zh-CN"/>
        </w:rPr>
      </w:pPr>
      <w:bookmarkStart w:id="2" w:name="_Toc11972"/>
      <w:bookmarkStart w:id="3" w:name="_Toc23778"/>
      <w:bookmarkStart w:id="4" w:name="_Toc1889"/>
      <w:bookmarkStart w:id="5" w:name="_Toc16174"/>
      <w:r>
        <w:rPr>
          <w:rStyle w:val="76"/>
          <w:rFonts w:hint="eastAsia" w:ascii="仿宋" w:hAnsi="仿宋" w:eastAsia="仿宋" w:cs="仿宋"/>
          <w:color w:val="000000" w:themeColor="text1"/>
          <w:sz w:val="36"/>
          <w:szCs w:val="36"/>
          <w:lang w:eastAsia="zh-CN"/>
        </w:rPr>
        <w:t>第一章 磋商公告</w:t>
      </w:r>
      <w:bookmarkEnd w:id="2"/>
      <w:bookmarkEnd w:id="3"/>
      <w:bookmarkEnd w:id="4"/>
      <w:bookmarkEnd w:id="5"/>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000000" w:themeColor="text1"/>
                <w:sz w:val="24"/>
                <w:szCs w:val="24"/>
                <w:lang w:val="zh-TW" w:eastAsia="zh-TW"/>
              </w:rPr>
            </w:pPr>
            <w:bookmarkStart w:id="6" w:name="bookmark46"/>
            <w:r>
              <w:rPr>
                <w:rFonts w:hint="eastAsia" w:ascii="仿宋" w:hAnsi="仿宋" w:eastAsia="仿宋" w:cs="仿宋"/>
                <w:color w:val="000000" w:themeColor="text1"/>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仿宋" w:hAnsi="仿宋" w:eastAsia="仿宋" w:cs="仿宋"/>
                <w:color w:val="000000" w:themeColor="text1"/>
                <w:sz w:val="28"/>
                <w:szCs w:val="28"/>
              </w:rPr>
            </w:pPr>
            <w:r>
              <w:rPr>
                <w:rFonts w:hint="eastAsia" w:cs="仿宋"/>
                <w:color w:val="000000" w:themeColor="text1"/>
                <w:sz w:val="24"/>
                <w:szCs w:val="24"/>
                <w:u w:val="single"/>
                <w:lang w:val="en-US" w:eastAsia="zh-CN"/>
              </w:rPr>
              <w:t>扶贫资产清查管理服务项目采购</w:t>
            </w:r>
            <w:r>
              <w:rPr>
                <w:rFonts w:hint="eastAsia" w:ascii="仿宋" w:hAnsi="仿宋" w:eastAsia="仿宋" w:cs="仿宋"/>
                <w:color w:val="000000" w:themeColor="text1"/>
                <w:sz w:val="24"/>
                <w:szCs w:val="24"/>
                <w:lang w:val="en-US" w:eastAsia="zh-CN"/>
              </w:rPr>
              <w:t>招标项目的潜在</w:t>
            </w:r>
            <w:r>
              <w:rPr>
                <w:rFonts w:hint="eastAsia" w:cs="仿宋"/>
                <w:color w:val="000000" w:themeColor="text1"/>
                <w:sz w:val="24"/>
                <w:szCs w:val="24"/>
                <w:lang w:val="en-US" w:eastAsia="zh-CN"/>
              </w:rPr>
              <w:t>供应商</w:t>
            </w:r>
            <w:r>
              <w:rPr>
                <w:rFonts w:hint="eastAsia" w:ascii="仿宋" w:hAnsi="仿宋" w:eastAsia="仿宋" w:cs="仿宋"/>
                <w:color w:val="000000" w:themeColor="text1"/>
                <w:sz w:val="24"/>
                <w:szCs w:val="24"/>
                <w:lang w:val="en-US" w:eastAsia="zh-CN"/>
              </w:rPr>
              <w:t>应在</w:t>
            </w:r>
            <w:r>
              <w:rPr>
                <w:rFonts w:hint="eastAsia" w:ascii="仿宋" w:hAnsi="仿宋" w:eastAsia="仿宋" w:cs="仿宋"/>
                <w:color w:val="000000" w:themeColor="text1"/>
                <w:sz w:val="24"/>
                <w:szCs w:val="24"/>
                <w:u w:val="single"/>
                <w:lang w:val="en-US" w:eastAsia="zh-CN"/>
              </w:rPr>
              <w:t>海南省海口市美兰区五指山路康业花园西湖苑G栋2A</w:t>
            </w:r>
            <w:r>
              <w:rPr>
                <w:rFonts w:hint="eastAsia" w:ascii="仿宋" w:hAnsi="仿宋" w:eastAsia="仿宋" w:cs="仿宋"/>
                <w:color w:val="000000" w:themeColor="text1"/>
                <w:sz w:val="24"/>
                <w:szCs w:val="24"/>
                <w:lang w:val="en-US" w:eastAsia="zh-CN"/>
              </w:rPr>
              <w:t>获取</w:t>
            </w:r>
            <w:r>
              <w:rPr>
                <w:rFonts w:hint="eastAsia" w:cs="仿宋"/>
                <w:color w:val="000000" w:themeColor="text1"/>
                <w:sz w:val="24"/>
                <w:szCs w:val="24"/>
                <w:lang w:val="en-US" w:eastAsia="zh-CN"/>
              </w:rPr>
              <w:t>竞争性磋商文件</w:t>
            </w:r>
            <w:r>
              <w:rPr>
                <w:rFonts w:hint="eastAsia" w:ascii="仿宋" w:hAnsi="仿宋" w:eastAsia="仿宋" w:cs="仿宋"/>
                <w:color w:val="000000" w:themeColor="text1"/>
                <w:sz w:val="24"/>
                <w:szCs w:val="24"/>
                <w:lang w:val="en-US" w:eastAsia="zh-CN"/>
              </w:rPr>
              <w:t>，并于</w:t>
            </w:r>
            <w:r>
              <w:rPr>
                <w:rFonts w:hint="eastAsia" w:ascii="仿宋" w:hAnsi="仿宋" w:eastAsia="仿宋" w:cs="仿宋"/>
                <w:color w:val="000000" w:themeColor="text1"/>
                <w:sz w:val="24"/>
                <w:szCs w:val="24"/>
                <w:u w:val="single"/>
                <w:lang w:val="en-US" w:eastAsia="zh-CN"/>
              </w:rPr>
              <w:t xml:space="preserve"> </w:t>
            </w:r>
            <w:r>
              <w:rPr>
                <w:rFonts w:hint="eastAsia" w:cs="仿宋"/>
                <w:color w:val="000000" w:themeColor="text1"/>
                <w:sz w:val="24"/>
                <w:szCs w:val="24"/>
                <w:u w:val="single"/>
                <w:lang w:val="en-US" w:eastAsia="zh-CN"/>
              </w:rPr>
              <w:t>2021</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lang w:val="en-US" w:eastAsia="zh-CN"/>
              </w:rPr>
              <w:t>年</w:t>
            </w:r>
            <w:r>
              <w:rPr>
                <w:rFonts w:hint="eastAsia" w:cs="仿宋"/>
                <w:color w:val="000000" w:themeColor="text1"/>
                <w:sz w:val="24"/>
                <w:szCs w:val="24"/>
                <w:u w:val="single"/>
                <w:lang w:val="en-US" w:eastAsia="zh-CN"/>
              </w:rPr>
              <w:t>08</w:t>
            </w:r>
            <w:r>
              <w:rPr>
                <w:rFonts w:hint="eastAsia" w:ascii="仿宋" w:hAnsi="仿宋" w:eastAsia="仿宋" w:cs="仿宋"/>
                <w:color w:val="000000" w:themeColor="text1"/>
                <w:sz w:val="24"/>
                <w:szCs w:val="24"/>
                <w:lang w:val="en-US" w:eastAsia="zh-CN"/>
              </w:rPr>
              <w:t>月</w:t>
            </w:r>
            <w:r>
              <w:rPr>
                <w:rFonts w:hint="eastAsia" w:cs="仿宋"/>
                <w:color w:val="000000" w:themeColor="text1"/>
                <w:sz w:val="24"/>
                <w:szCs w:val="24"/>
                <w:u w:val="single"/>
                <w:lang w:val="en-US" w:eastAsia="zh-CN"/>
              </w:rPr>
              <w:t>16</w:t>
            </w:r>
            <w:r>
              <w:rPr>
                <w:rFonts w:hint="eastAsia" w:ascii="仿宋" w:hAnsi="仿宋" w:eastAsia="仿宋" w:cs="仿宋"/>
                <w:color w:val="000000" w:themeColor="text1"/>
                <w:sz w:val="24"/>
                <w:szCs w:val="24"/>
                <w:lang w:val="en-US" w:eastAsia="zh-CN"/>
              </w:rPr>
              <w:t>日</w:t>
            </w:r>
            <w:r>
              <w:rPr>
                <w:rFonts w:hint="eastAsia" w:cs="仿宋"/>
                <w:color w:val="000000" w:themeColor="text1"/>
                <w:sz w:val="24"/>
                <w:szCs w:val="24"/>
                <w:u w:val="single"/>
                <w:lang w:val="en-US" w:eastAsia="zh-CN"/>
              </w:rPr>
              <w:t>08</w:t>
            </w:r>
            <w:r>
              <w:rPr>
                <w:rFonts w:hint="eastAsia" w:ascii="仿宋" w:hAnsi="仿宋" w:eastAsia="仿宋" w:cs="仿宋"/>
                <w:color w:val="000000" w:themeColor="text1"/>
                <w:sz w:val="24"/>
                <w:szCs w:val="24"/>
                <w:lang w:val="en-US" w:eastAsia="zh-CN"/>
              </w:rPr>
              <w:t>时</w:t>
            </w:r>
            <w:r>
              <w:rPr>
                <w:rFonts w:hint="eastAsia" w:cs="仿宋"/>
                <w:i w:val="0"/>
                <w:iCs w:val="0"/>
                <w:color w:val="000000" w:themeColor="text1"/>
                <w:sz w:val="24"/>
                <w:szCs w:val="24"/>
                <w:u w:val="single"/>
                <w:lang w:val="en-US" w:eastAsia="zh-CN"/>
              </w:rPr>
              <w:t>30</w:t>
            </w:r>
            <w:r>
              <w:rPr>
                <w:rFonts w:hint="eastAsia" w:ascii="仿宋" w:hAnsi="仿宋" w:eastAsia="仿宋" w:cs="仿宋"/>
                <w:color w:val="000000" w:themeColor="text1"/>
                <w:sz w:val="24"/>
                <w:szCs w:val="24"/>
                <w:lang w:val="en-US" w:eastAsia="zh-CN"/>
              </w:rPr>
              <w:t>分（北京时间）前递交</w:t>
            </w:r>
            <w:r>
              <w:rPr>
                <w:rFonts w:hint="eastAsia" w:cs="仿宋"/>
                <w:color w:val="000000" w:themeColor="text1"/>
                <w:sz w:val="24"/>
                <w:szCs w:val="24"/>
                <w:lang w:val="en-US" w:eastAsia="zh-CN"/>
              </w:rPr>
              <w:t>响应文件</w:t>
            </w:r>
            <w:r>
              <w:rPr>
                <w:rFonts w:hint="eastAsia" w:ascii="仿宋" w:hAnsi="仿宋" w:eastAsia="仿宋" w:cs="仿宋"/>
                <w:color w:val="000000" w:themeColor="text1"/>
                <w:sz w:val="24"/>
                <w:szCs w:val="24"/>
                <w:lang w:val="en-US" w:eastAsia="zh-CN"/>
              </w:rPr>
              <w:t>。</w:t>
            </w:r>
          </w:p>
        </w:tc>
      </w:tr>
    </w:tbl>
    <w:p>
      <w:pPr>
        <w:pStyle w:val="2"/>
        <w:bidi w:val="0"/>
        <w:rPr>
          <w:rFonts w:hint="eastAsia"/>
          <w:color w:val="000000" w:themeColor="text1"/>
        </w:rPr>
      </w:pPr>
      <w:bookmarkStart w:id="7" w:name="_Toc152"/>
      <w:r>
        <w:rPr>
          <w:rFonts w:hint="eastAsia"/>
          <w:color w:val="000000" w:themeColor="text1"/>
        </w:rPr>
        <w:t>一</w:t>
      </w:r>
      <w:bookmarkEnd w:id="6"/>
      <w:r>
        <w:rPr>
          <w:rFonts w:hint="eastAsia"/>
          <w:color w:val="000000" w:themeColor="text1"/>
        </w:rPr>
        <w:t>、项目基本情况</w:t>
      </w:r>
      <w:bookmarkEnd w:id="7"/>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项目编号:</w:t>
      </w:r>
      <w:r>
        <w:rPr>
          <w:rFonts w:hint="eastAsia" w:ascii="仿宋" w:hAnsi="仿宋" w:eastAsia="仿宋" w:cs="仿宋"/>
          <w:i w:val="0"/>
          <w:iCs w:val="0"/>
          <w:color w:val="000000" w:themeColor="text1"/>
          <w:spacing w:val="0"/>
          <w:w w:val="100"/>
          <w:position w:val="0"/>
          <w:sz w:val="24"/>
          <w:szCs w:val="24"/>
          <w:lang w:eastAsia="zh-CN"/>
        </w:rPr>
        <w:t>HNZH-2021-213</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项目名称：</w:t>
      </w:r>
      <w:r>
        <w:rPr>
          <w:rFonts w:hint="eastAsia" w:ascii="仿宋" w:hAnsi="仿宋" w:eastAsia="仿宋" w:cs="仿宋"/>
          <w:i w:val="0"/>
          <w:iCs w:val="0"/>
          <w:color w:val="000000" w:themeColor="text1"/>
          <w:spacing w:val="0"/>
          <w:w w:val="100"/>
          <w:position w:val="0"/>
          <w:sz w:val="24"/>
          <w:szCs w:val="24"/>
          <w:lang w:eastAsia="zh-CN"/>
        </w:rPr>
        <w:t>扶贫资产清查管理服务项目采购</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釆购方式：竞争性</w:t>
      </w:r>
      <w:r>
        <w:rPr>
          <w:rFonts w:hint="eastAsia" w:ascii="仿宋" w:hAnsi="仿宋" w:eastAsia="仿宋" w:cs="仿宋"/>
          <w:i w:val="0"/>
          <w:iCs w:val="0"/>
          <w:color w:val="000000" w:themeColor="text1"/>
          <w:spacing w:val="0"/>
          <w:w w:val="100"/>
          <w:position w:val="0"/>
          <w:sz w:val="24"/>
          <w:szCs w:val="24"/>
          <w:lang w:eastAsia="zh-CN"/>
        </w:rPr>
        <w:t>磋商</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default" w:ascii="仿宋" w:hAnsi="仿宋" w:eastAsia="仿宋" w:cs="仿宋"/>
          <w:i w:val="0"/>
          <w:iCs w:val="0"/>
          <w:color w:val="000000" w:themeColor="text1"/>
          <w:spacing w:val="0"/>
          <w:w w:val="100"/>
          <w:position w:val="0"/>
          <w:sz w:val="24"/>
          <w:szCs w:val="24"/>
          <w:lang w:val="en-US" w:eastAsia="zh-CN"/>
        </w:rPr>
      </w:pPr>
      <w:r>
        <w:rPr>
          <w:rFonts w:hint="eastAsia" w:ascii="仿宋" w:hAnsi="仿宋" w:eastAsia="仿宋" w:cs="仿宋"/>
          <w:i w:val="0"/>
          <w:iCs w:val="0"/>
          <w:color w:val="000000" w:themeColor="text1"/>
          <w:spacing w:val="0"/>
          <w:w w:val="100"/>
          <w:position w:val="0"/>
          <w:sz w:val="24"/>
          <w:szCs w:val="24"/>
        </w:rPr>
        <w:t>预算金额：</w:t>
      </w:r>
      <w:r>
        <w:rPr>
          <w:rFonts w:hint="eastAsia" w:ascii="仿宋" w:hAnsi="仿宋" w:eastAsia="仿宋" w:cs="仿宋"/>
          <w:i w:val="0"/>
          <w:iCs w:val="0"/>
          <w:color w:val="000000" w:themeColor="text1"/>
          <w:spacing w:val="0"/>
          <w:w w:val="100"/>
          <w:position w:val="0"/>
          <w:sz w:val="24"/>
          <w:szCs w:val="24"/>
          <w:lang w:val="en-US" w:eastAsia="zh-CN"/>
        </w:rPr>
        <w:t>1197000.00</w:t>
      </w:r>
      <w:r>
        <w:rPr>
          <w:rFonts w:hint="eastAsia" w:ascii="仿宋" w:hAnsi="仿宋" w:eastAsia="仿宋" w:cs="仿宋"/>
          <w:i w:val="0"/>
          <w:iCs w:val="0"/>
          <w:color w:val="000000" w:themeColor="text1"/>
          <w:spacing w:val="0"/>
          <w:w w:val="100"/>
          <w:position w:val="0"/>
          <w:sz w:val="24"/>
          <w:szCs w:val="24"/>
        </w:rPr>
        <w:t>元</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最高限价：</w:t>
      </w:r>
      <w:r>
        <w:rPr>
          <w:rFonts w:hint="eastAsia" w:ascii="仿宋" w:hAnsi="仿宋" w:eastAsia="仿宋" w:cs="仿宋"/>
          <w:i w:val="0"/>
          <w:iCs w:val="0"/>
          <w:color w:val="000000" w:themeColor="text1"/>
          <w:spacing w:val="0"/>
          <w:w w:val="100"/>
          <w:position w:val="0"/>
          <w:sz w:val="24"/>
          <w:szCs w:val="24"/>
          <w:lang w:eastAsia="zh-CN"/>
        </w:rPr>
        <w:t>1197000.00</w:t>
      </w:r>
      <w:r>
        <w:rPr>
          <w:rFonts w:hint="eastAsia" w:ascii="仿宋" w:hAnsi="仿宋" w:eastAsia="仿宋" w:cs="仿宋"/>
          <w:i w:val="0"/>
          <w:iCs w:val="0"/>
          <w:color w:val="000000" w:themeColor="text1"/>
          <w:spacing w:val="0"/>
          <w:w w:val="100"/>
          <w:position w:val="0"/>
          <w:sz w:val="24"/>
          <w:szCs w:val="24"/>
        </w:rPr>
        <w:t>元</w:t>
      </w:r>
      <w:r>
        <w:rPr>
          <w:rFonts w:hint="eastAsia" w:ascii="仿宋" w:hAnsi="仿宋" w:eastAsia="仿宋" w:cs="仿宋"/>
          <w:i w:val="0"/>
          <w:iCs w:val="0"/>
          <w:color w:val="000000" w:themeColor="text1"/>
          <w:spacing w:val="0"/>
          <w:w w:val="100"/>
          <w:position w:val="0"/>
          <w:sz w:val="24"/>
          <w:szCs w:val="24"/>
          <w:lang w:eastAsia="zh-CN"/>
        </w:rPr>
        <w:t>（超出最高限价金额的报价按无效响应处理）</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釆购需求：</w:t>
      </w:r>
      <w:r>
        <w:rPr>
          <w:rFonts w:hint="eastAsia" w:ascii="仿宋" w:hAnsi="仿宋" w:eastAsia="仿宋" w:cs="仿宋"/>
          <w:i w:val="0"/>
          <w:iCs w:val="0"/>
          <w:color w:val="000000" w:themeColor="text1"/>
          <w:spacing w:val="0"/>
          <w:w w:val="100"/>
          <w:position w:val="0"/>
          <w:sz w:val="24"/>
          <w:szCs w:val="24"/>
          <w:lang w:eastAsia="zh-CN"/>
        </w:rPr>
        <w:t>详见第三章采购需求</w:t>
      </w:r>
    </w:p>
    <w:p>
      <w:pPr>
        <w:tabs>
          <w:tab w:val="left" w:pos="630"/>
        </w:tabs>
        <w:spacing w:line="360" w:lineRule="auto"/>
        <w:ind w:firstLine="480" w:firstLineChars="200"/>
        <w:textAlignment w:val="bottom"/>
        <w:rPr>
          <w:rFonts w:hint="default" w:cs="仿宋"/>
          <w:i w:val="0"/>
          <w:iCs w:val="0"/>
          <w:color w:val="000000" w:themeColor="text1"/>
          <w:spacing w:val="0"/>
          <w:w w:val="100"/>
          <w:position w:val="0"/>
          <w:sz w:val="24"/>
          <w:szCs w:val="24"/>
          <w:lang w:val="en-US" w:eastAsia="zh-CN"/>
        </w:rPr>
      </w:pPr>
      <w:r>
        <w:rPr>
          <w:rFonts w:hint="eastAsia" w:ascii="仿宋" w:hAnsi="仿宋" w:eastAsia="仿宋" w:cs="仿宋"/>
          <w:i w:val="0"/>
          <w:iCs w:val="0"/>
          <w:color w:val="000000" w:themeColor="text1"/>
          <w:spacing w:val="0"/>
          <w:w w:val="100"/>
          <w:position w:val="0"/>
          <w:sz w:val="24"/>
          <w:szCs w:val="24"/>
        </w:rPr>
        <w:t>合同履行期限：</w:t>
      </w:r>
      <w:r>
        <w:rPr>
          <w:rFonts w:hint="eastAsia" w:cs="仿宋"/>
          <w:i w:val="0"/>
          <w:iCs w:val="0"/>
          <w:color w:val="000000" w:themeColor="text1"/>
          <w:spacing w:val="0"/>
          <w:w w:val="100"/>
          <w:position w:val="0"/>
          <w:sz w:val="24"/>
          <w:szCs w:val="24"/>
          <w:lang w:eastAsia="zh-CN"/>
        </w:rPr>
        <w:t>合同签订之日起</w:t>
      </w:r>
      <w:r>
        <w:rPr>
          <w:rFonts w:hint="eastAsia" w:ascii="仿宋" w:hAnsi="仿宋" w:eastAsia="仿宋" w:cs="仿宋"/>
          <w:i w:val="0"/>
          <w:iCs w:val="0"/>
          <w:color w:val="000000" w:themeColor="text1"/>
          <w:spacing w:val="0"/>
          <w:w w:val="100"/>
          <w:position w:val="0"/>
          <w:sz w:val="24"/>
          <w:szCs w:val="24"/>
        </w:rPr>
        <w:t>3个月内完成</w:t>
      </w:r>
    </w:p>
    <w:p>
      <w:pPr>
        <w:pStyle w:val="33"/>
        <w:rPr>
          <w:rFonts w:hint="eastAsia"/>
          <w:color w:val="000000" w:themeColor="text1"/>
        </w:rPr>
      </w:pPr>
      <w:r>
        <w:rPr>
          <w:rFonts w:hint="eastAsia" w:cs="仿宋"/>
          <w:i w:val="0"/>
          <w:iCs w:val="0"/>
          <w:color w:val="000000" w:themeColor="text1"/>
          <w:spacing w:val="0"/>
          <w:w w:val="100"/>
          <w:position w:val="0"/>
          <w:sz w:val="24"/>
          <w:szCs w:val="24"/>
          <w:lang w:eastAsia="zh-CN"/>
        </w:rPr>
        <w:t>付款方式：签定合同后，工作人员到位开始工作支付合同总价的30%为预付款，其余按工作进度拨付至合同总价的80%，工作完成后通过验收、进行结算并付清余款。</w:t>
      </w:r>
    </w:p>
    <w:p>
      <w:pPr>
        <w:pStyle w:val="2"/>
        <w:bidi w:val="0"/>
        <w:rPr>
          <w:rFonts w:hint="eastAsia"/>
          <w:color w:val="000000" w:themeColor="text1"/>
        </w:rPr>
      </w:pPr>
      <w:bookmarkStart w:id="8" w:name="_Toc2533"/>
      <w:r>
        <w:rPr>
          <w:rFonts w:hint="eastAsia"/>
          <w:color w:val="000000" w:themeColor="text1"/>
          <w:lang w:eastAsia="zh-CN"/>
        </w:rPr>
        <w:t>二、</w:t>
      </w:r>
      <w:r>
        <w:rPr>
          <w:rFonts w:hint="eastAsia"/>
          <w:color w:val="000000" w:themeColor="text1"/>
        </w:rPr>
        <w:t>申请人的资格要求：</w:t>
      </w:r>
      <w:bookmarkEnd w:id="8"/>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bookmarkStart w:id="9" w:name="bookmark51"/>
      <w:r>
        <w:rPr>
          <w:rFonts w:hint="eastAsia" w:ascii="仿宋" w:hAnsi="仿宋" w:eastAsia="仿宋"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rPr>
        <w:t>符合政府采购法第二十二条规定的</w:t>
      </w:r>
      <w:r>
        <w:rPr>
          <w:rFonts w:hint="eastAsia" w:ascii="仿宋" w:hAnsi="仿宋" w:eastAsia="仿宋" w:cs="仿宋"/>
          <w:i w:val="0"/>
          <w:iCs w:val="0"/>
          <w:color w:val="000000" w:themeColor="text1"/>
          <w:spacing w:val="0"/>
          <w:w w:val="100"/>
          <w:position w:val="0"/>
          <w:sz w:val="24"/>
          <w:szCs w:val="24"/>
          <w:lang w:eastAsia="zh-CN"/>
        </w:rPr>
        <w:t>供应商</w:t>
      </w:r>
      <w:r>
        <w:rPr>
          <w:rFonts w:hint="eastAsia" w:ascii="仿宋" w:hAnsi="仿宋" w:eastAsia="仿宋" w:cs="仿宋"/>
          <w:i w:val="0"/>
          <w:iCs w:val="0"/>
          <w:color w:val="000000" w:themeColor="text1"/>
          <w:spacing w:val="0"/>
          <w:w w:val="100"/>
          <w:position w:val="0"/>
          <w:sz w:val="24"/>
          <w:szCs w:val="24"/>
        </w:rPr>
        <w:t>资格条件；</w:t>
      </w:r>
      <w:bookmarkStart w:id="10" w:name="_Toc4943"/>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TW"/>
        </w:rPr>
      </w:pPr>
      <w:r>
        <w:rPr>
          <w:rFonts w:hint="eastAsia" w:ascii="仿宋" w:hAnsi="仿宋" w:eastAsia="仿宋" w:cs="仿宋"/>
          <w:i w:val="0"/>
          <w:iCs w:val="0"/>
          <w:color w:val="000000" w:themeColor="text1"/>
          <w:spacing w:val="0"/>
          <w:w w:val="100"/>
          <w:position w:val="0"/>
          <w:sz w:val="24"/>
          <w:szCs w:val="24"/>
          <w:lang w:val="en-US" w:eastAsia="zh-CN"/>
        </w:rPr>
        <w:t>2、</w:t>
      </w:r>
      <w:r>
        <w:rPr>
          <w:rFonts w:hint="eastAsia" w:ascii="仿宋" w:hAnsi="仿宋" w:eastAsia="仿宋" w:cs="仿宋"/>
          <w:color w:val="000000" w:themeColor="text1"/>
          <w:sz w:val="24"/>
          <w:szCs w:val="24"/>
          <w:highlight w:val="none"/>
          <w:lang w:val="zh-TW" w:eastAsia="zh-TW"/>
        </w:rPr>
        <w:t>在中华人民共和国注册，具有独立承担民事责任能力（需提供营业执照、税务登记证、组织机构代码证复印件，或者三证合一复印件</w:t>
      </w:r>
      <w:r>
        <w:rPr>
          <w:rFonts w:hint="eastAsia" w:ascii="仿宋" w:hAnsi="仿宋" w:eastAsia="仿宋" w:cs="仿宋"/>
          <w:color w:val="000000" w:themeColor="text1"/>
          <w:sz w:val="24"/>
          <w:szCs w:val="24"/>
          <w:highlight w:val="none"/>
          <w:lang w:val="zh-TW"/>
        </w:rPr>
        <w:t>，事业法人单位提供事业法人单位证书复印件</w:t>
      </w:r>
      <w:r>
        <w:rPr>
          <w:rFonts w:hint="eastAsia" w:ascii="仿宋" w:hAnsi="仿宋" w:eastAsia="仿宋" w:cs="仿宋"/>
          <w:color w:val="000000" w:themeColor="text1"/>
          <w:sz w:val="24"/>
          <w:szCs w:val="24"/>
          <w:highlight w:val="none"/>
          <w:lang w:val="zh-TW" w:eastAsia="zh-TW"/>
        </w:rPr>
        <w:t>)</w:t>
      </w:r>
      <w:r>
        <w:rPr>
          <w:rFonts w:hint="eastAsia" w:ascii="仿宋" w:hAnsi="仿宋" w:eastAsia="仿宋" w:cs="仿宋"/>
          <w:color w:val="000000" w:themeColor="text1"/>
          <w:sz w:val="24"/>
          <w:szCs w:val="24"/>
          <w:highlight w:val="none"/>
          <w:lang w:val="zh-TW" w:eastAsia="zh-CN"/>
        </w:rPr>
        <w:t>（</w:t>
      </w:r>
      <w:r>
        <w:rPr>
          <w:rFonts w:hint="eastAsia" w:ascii="仿宋" w:hAnsi="仿宋" w:eastAsia="仿宋" w:cs="仿宋"/>
          <w:color w:val="000000" w:themeColor="text1"/>
          <w:sz w:val="24"/>
          <w:szCs w:val="24"/>
          <w:highlight w:val="none"/>
          <w:lang w:val="zh-TW" w:eastAsia="zh-TW"/>
        </w:rPr>
        <w:t>会计师事务所（分所）可以参加投标。</w:t>
      </w:r>
      <w:r>
        <w:rPr>
          <w:rFonts w:hint="eastAsia" w:ascii="仿宋" w:hAnsi="仿宋" w:eastAsia="仿宋" w:cs="仿宋"/>
          <w:color w:val="000000" w:themeColor="text1"/>
          <w:sz w:val="24"/>
          <w:szCs w:val="24"/>
          <w:highlight w:val="none"/>
          <w:lang w:val="zh-TW" w:eastAsia="zh-CN"/>
        </w:rPr>
        <w:t>）</w:t>
      </w:r>
      <w:r>
        <w:rPr>
          <w:rFonts w:hint="eastAsia" w:ascii="仿宋" w:hAnsi="仿宋" w:eastAsia="仿宋" w:cs="仿宋"/>
          <w:color w:val="000000" w:themeColor="text1"/>
          <w:sz w:val="24"/>
          <w:szCs w:val="24"/>
          <w:highlight w:val="none"/>
          <w:lang w:val="zh-TW" w:eastAsia="zh-TW"/>
        </w:rPr>
        <w:t>；</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CN"/>
        </w:rPr>
      </w:pPr>
      <w:r>
        <w:rPr>
          <w:rFonts w:hint="eastAsia" w:ascii="仿宋" w:hAnsi="仿宋" w:eastAsia="仿宋" w:cs="仿宋"/>
          <w:color w:val="000000" w:themeColor="text1"/>
          <w:sz w:val="24"/>
          <w:szCs w:val="24"/>
          <w:highlight w:val="none"/>
          <w:lang w:val="en-US" w:eastAsia="zh-CN"/>
        </w:rPr>
        <w:t>3、</w:t>
      </w:r>
      <w:r>
        <w:rPr>
          <w:rFonts w:hint="eastAsia" w:ascii="仿宋" w:hAnsi="仿宋" w:eastAsia="仿宋" w:cs="仿宋"/>
          <w:color w:val="000000" w:themeColor="text1"/>
          <w:sz w:val="24"/>
          <w:szCs w:val="24"/>
          <w:highlight w:val="none"/>
          <w:lang w:val="zh-TW" w:eastAsia="zh-TW"/>
        </w:rPr>
        <w:t>具有良好的商业信誉和健全的财务会计制度。（提供2020年财务审计报告</w:t>
      </w:r>
      <w:r>
        <w:rPr>
          <w:rFonts w:hint="eastAsia" w:ascii="仿宋" w:hAnsi="仿宋" w:eastAsia="仿宋" w:cs="仿宋"/>
          <w:color w:val="000000" w:themeColor="text1"/>
          <w:sz w:val="24"/>
          <w:szCs w:val="24"/>
          <w:highlight w:val="none"/>
          <w:lang w:val="zh-TW" w:eastAsia="zh-CN"/>
        </w:rPr>
        <w:t>或</w:t>
      </w:r>
      <w:r>
        <w:rPr>
          <w:rFonts w:hint="eastAsia" w:ascii="仿宋" w:hAnsi="仿宋" w:eastAsia="仿宋" w:cs="仿宋"/>
          <w:color w:val="000000" w:themeColor="text1"/>
          <w:sz w:val="24"/>
          <w:szCs w:val="24"/>
          <w:highlight w:val="none"/>
          <w:lang w:val="en-US" w:eastAsia="zh-CN"/>
        </w:rPr>
        <w:t>2021年任意一个月的财务报表，</w:t>
      </w:r>
      <w:r>
        <w:rPr>
          <w:rFonts w:hint="eastAsia" w:ascii="仿宋" w:hAnsi="仿宋" w:eastAsia="仿宋" w:cs="仿宋"/>
          <w:color w:val="000000" w:themeColor="text1"/>
          <w:sz w:val="24"/>
          <w:szCs w:val="24"/>
          <w:highlight w:val="none"/>
          <w:lang w:val="zh-TW" w:eastAsia="zh-TW"/>
        </w:rPr>
        <w:t>并加盖公章)</w:t>
      </w:r>
      <w:r>
        <w:rPr>
          <w:rFonts w:hint="eastAsia" w:ascii="仿宋" w:hAnsi="仿宋" w:eastAsia="仿宋" w:cs="仿宋"/>
          <w:color w:val="000000" w:themeColor="text1"/>
          <w:sz w:val="24"/>
          <w:szCs w:val="24"/>
          <w:highlight w:val="none"/>
          <w:lang w:val="zh-TW" w:eastAsia="zh-CN"/>
        </w:rPr>
        <w:t>；</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CN"/>
        </w:rPr>
      </w:pPr>
      <w:r>
        <w:rPr>
          <w:rFonts w:hint="eastAsia" w:ascii="仿宋" w:hAnsi="仿宋" w:eastAsia="仿宋" w:cs="仿宋"/>
          <w:color w:val="000000" w:themeColor="text1"/>
          <w:sz w:val="24"/>
          <w:szCs w:val="24"/>
          <w:highlight w:val="none"/>
          <w:lang w:val="en-US" w:eastAsia="zh-CN"/>
        </w:rPr>
        <w:t>4、</w:t>
      </w:r>
      <w:r>
        <w:rPr>
          <w:rFonts w:hint="eastAsia" w:ascii="仿宋" w:hAnsi="仿宋" w:eastAsia="仿宋" w:cs="仿宋"/>
          <w:color w:val="000000" w:themeColor="text1"/>
          <w:sz w:val="24"/>
          <w:szCs w:val="24"/>
          <w:highlight w:val="none"/>
          <w:lang w:val="zh-TW" w:eastAsia="zh-TW"/>
        </w:rPr>
        <w:t>有依法缴纳税收和社会保障资金的良好记录。（提供202</w:t>
      </w:r>
      <w:r>
        <w:rPr>
          <w:rFonts w:hint="eastAsia" w:ascii="仿宋" w:hAnsi="仿宋" w:eastAsia="仿宋" w:cs="仿宋"/>
          <w:color w:val="000000" w:themeColor="text1"/>
          <w:sz w:val="24"/>
          <w:szCs w:val="24"/>
          <w:highlight w:val="none"/>
          <w:lang w:val="en-US" w:eastAsia="zh-CN"/>
        </w:rPr>
        <w:t>1</w:t>
      </w:r>
      <w:r>
        <w:rPr>
          <w:rFonts w:hint="eastAsia" w:ascii="仿宋" w:hAnsi="仿宋" w:eastAsia="仿宋" w:cs="仿宋"/>
          <w:color w:val="000000" w:themeColor="text1"/>
          <w:sz w:val="24"/>
          <w:szCs w:val="24"/>
          <w:highlight w:val="none"/>
          <w:lang w:val="zh-TW" w:eastAsia="zh-TW"/>
        </w:rPr>
        <w:t>年至今任意1个月的缴纳税收</w:t>
      </w:r>
      <w:r>
        <w:rPr>
          <w:rFonts w:hint="eastAsia" w:cs="仿宋"/>
          <w:color w:val="000000" w:themeColor="text1"/>
          <w:sz w:val="24"/>
          <w:szCs w:val="24"/>
          <w:highlight w:val="none"/>
          <w:lang w:val="zh-TW" w:eastAsia="zh-CN"/>
        </w:rPr>
        <w:t>（</w:t>
      </w:r>
      <w:r>
        <w:rPr>
          <w:rFonts w:hint="eastAsia" w:ascii="仿宋" w:hAnsi="仿宋" w:eastAsia="仿宋" w:cs="仿宋"/>
          <w:color w:val="000000" w:themeColor="text1"/>
          <w:sz w:val="24"/>
          <w:szCs w:val="24"/>
          <w:highlight w:val="none"/>
          <w:lang w:val="zh-TW" w:eastAsia="zh-TW"/>
        </w:rPr>
        <w:t>零纳税须提供税务部门盖章的纳税申报表</w:t>
      </w:r>
      <w:r>
        <w:rPr>
          <w:rFonts w:hint="eastAsia" w:cs="仿宋"/>
          <w:color w:val="000000" w:themeColor="text1"/>
          <w:sz w:val="24"/>
          <w:szCs w:val="24"/>
          <w:highlight w:val="none"/>
          <w:lang w:val="zh-TW" w:eastAsia="zh-CN"/>
        </w:rPr>
        <w:t>）</w:t>
      </w:r>
      <w:r>
        <w:rPr>
          <w:rFonts w:hint="eastAsia" w:ascii="仿宋" w:hAnsi="仿宋" w:eastAsia="仿宋" w:cs="仿宋"/>
          <w:color w:val="000000" w:themeColor="text1"/>
          <w:sz w:val="24"/>
          <w:szCs w:val="24"/>
          <w:highlight w:val="none"/>
          <w:lang w:val="zh-TW" w:eastAsia="zh-TW"/>
        </w:rPr>
        <w:t>、社保记录凭证，并加盖公章）</w:t>
      </w:r>
      <w:r>
        <w:rPr>
          <w:rFonts w:hint="eastAsia" w:ascii="仿宋" w:hAnsi="仿宋" w:eastAsia="仿宋" w:cs="仿宋"/>
          <w:color w:val="000000" w:themeColor="text1"/>
          <w:sz w:val="24"/>
          <w:szCs w:val="24"/>
          <w:highlight w:val="none"/>
          <w:lang w:val="zh-TW" w:eastAsia="zh-CN"/>
        </w:rPr>
        <w:t>；</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CN"/>
        </w:rPr>
      </w:pPr>
      <w:r>
        <w:rPr>
          <w:rFonts w:hint="eastAsia" w:ascii="仿宋" w:hAnsi="仿宋" w:eastAsia="仿宋" w:cs="仿宋"/>
          <w:color w:val="000000" w:themeColor="text1"/>
          <w:sz w:val="24"/>
          <w:szCs w:val="24"/>
          <w:highlight w:val="none"/>
          <w:lang w:val="en-US" w:eastAsia="zh-CN"/>
        </w:rPr>
        <w:t>5、</w:t>
      </w:r>
      <w:r>
        <w:rPr>
          <w:rFonts w:hint="eastAsia" w:ascii="仿宋" w:hAnsi="仿宋" w:eastAsia="仿宋" w:cs="仿宋"/>
          <w:color w:val="000000" w:themeColor="text1"/>
          <w:sz w:val="24"/>
          <w:szCs w:val="24"/>
          <w:highlight w:val="none"/>
          <w:lang w:val="zh-TW" w:eastAsia="zh-TW"/>
        </w:rPr>
        <w:t>提供参加政府采购活动前三年内，在经营活动中没有重大违法记录的声明函（加盖公章）</w:t>
      </w:r>
      <w:r>
        <w:rPr>
          <w:rFonts w:hint="eastAsia" w:ascii="仿宋" w:hAnsi="仿宋" w:eastAsia="仿宋" w:cs="仿宋"/>
          <w:color w:val="000000" w:themeColor="text1"/>
          <w:sz w:val="24"/>
          <w:szCs w:val="24"/>
          <w:highlight w:val="none"/>
          <w:lang w:val="zh-TW" w:eastAsia="zh-CN"/>
        </w:rPr>
        <w:t>；</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TW"/>
        </w:rPr>
      </w:pPr>
      <w:r>
        <w:rPr>
          <w:rFonts w:hint="eastAsia" w:ascii="仿宋" w:hAnsi="仿宋" w:eastAsia="仿宋" w:cs="仿宋"/>
          <w:color w:val="000000" w:themeColor="text1"/>
          <w:sz w:val="24"/>
          <w:szCs w:val="24"/>
          <w:highlight w:val="none"/>
          <w:lang w:val="en-US" w:eastAsia="zh-CN"/>
        </w:rPr>
        <w:t>6、</w:t>
      </w:r>
      <w:r>
        <w:rPr>
          <w:rFonts w:hint="eastAsia" w:ascii="仿宋" w:hAnsi="仿宋" w:eastAsia="仿宋" w:cs="仿宋"/>
          <w:color w:val="000000" w:themeColor="text1"/>
          <w:sz w:val="24"/>
          <w:szCs w:val="24"/>
          <w:highlight w:val="none"/>
          <w:lang w:val="zh-TW" w:eastAsia="zh-TW"/>
        </w:rPr>
        <w:t>“信用中国”网站(www.creditchina.gov.cn)、中国政府采购网(www.ccgp.gov.cn)渠道查询供应商信用记录，经查询未被列入失信被执行人、重大税收违法案件当事人名单、政府采购严重违法失信行为记录名单（提供截图并加盖公章）；</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zh-TW" w:eastAsia="zh-TW"/>
        </w:rPr>
        <w:t>具有有效的</w:t>
      </w:r>
      <w:r>
        <w:rPr>
          <w:rFonts w:hint="eastAsia" w:ascii="仿宋" w:hAnsi="仿宋" w:eastAsia="仿宋" w:cs="仿宋"/>
          <w:color w:val="000000" w:themeColor="text1"/>
          <w:sz w:val="24"/>
          <w:szCs w:val="24"/>
          <w:highlight w:val="none"/>
          <w:lang w:val="zh-TW" w:eastAsia="zh-CN"/>
        </w:rPr>
        <w:t>财政</w:t>
      </w:r>
      <w:r>
        <w:rPr>
          <w:rFonts w:hint="eastAsia" w:ascii="仿宋" w:hAnsi="仿宋" w:eastAsia="仿宋" w:cs="仿宋"/>
          <w:color w:val="000000" w:themeColor="text1"/>
          <w:sz w:val="24"/>
          <w:szCs w:val="24"/>
          <w:highlight w:val="none"/>
          <w:lang w:val="zh-TW" w:eastAsia="zh-TW"/>
        </w:rPr>
        <w:t>部门颁发的会计师事务所执业证书（提供证书复印件并加盖公章）</w:t>
      </w:r>
      <w:r>
        <w:rPr>
          <w:rFonts w:hint="eastAsia" w:ascii="仿宋" w:hAnsi="仿宋" w:eastAsia="仿宋" w:cs="仿宋"/>
          <w:color w:val="000000" w:themeColor="text1"/>
          <w:sz w:val="24"/>
          <w:szCs w:val="24"/>
          <w:highlight w:val="none"/>
          <w:lang w:val="zh-TW" w:eastAsia="zh-CN"/>
        </w:rPr>
        <w:t>；</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仿宋" w:hAnsi="仿宋" w:eastAsia="仿宋" w:cs="仿宋"/>
          <w:color w:val="000000" w:themeColor="text1"/>
          <w:sz w:val="24"/>
          <w:szCs w:val="24"/>
          <w:highlight w:val="none"/>
          <w:lang w:val="zh-TW" w:eastAsia="zh-CN"/>
        </w:rPr>
      </w:pPr>
      <w:r>
        <w:rPr>
          <w:rFonts w:hint="eastAsia" w:ascii="仿宋" w:hAnsi="仿宋" w:eastAsia="仿宋" w:cs="仿宋"/>
          <w:color w:val="000000" w:themeColor="text1"/>
          <w:sz w:val="24"/>
          <w:szCs w:val="24"/>
          <w:highlight w:val="none"/>
          <w:lang w:val="en-US" w:eastAsia="zh-CN"/>
        </w:rPr>
        <w:t>8、</w:t>
      </w:r>
      <w:r>
        <w:rPr>
          <w:rFonts w:hint="eastAsia" w:ascii="仿宋" w:hAnsi="仿宋" w:eastAsia="仿宋" w:cs="仿宋"/>
          <w:color w:val="000000" w:themeColor="text1"/>
          <w:sz w:val="24"/>
          <w:szCs w:val="24"/>
          <w:highlight w:val="none"/>
          <w:lang w:val="zh-TW" w:eastAsia="zh-TW"/>
        </w:rPr>
        <w:t>本项目不接受联合体投标</w:t>
      </w:r>
      <w:r>
        <w:rPr>
          <w:rFonts w:hint="eastAsia" w:ascii="仿宋" w:hAnsi="仿宋" w:eastAsia="仿宋" w:cs="仿宋"/>
          <w:color w:val="000000" w:themeColor="text1"/>
          <w:sz w:val="24"/>
          <w:szCs w:val="24"/>
          <w:highlight w:val="none"/>
          <w:lang w:val="zh-TW" w:eastAsia="zh-CN"/>
        </w:rPr>
        <w:t>。</w:t>
      </w:r>
    </w:p>
    <w:p>
      <w:pPr>
        <w:pStyle w:val="2"/>
        <w:bidi w:val="0"/>
        <w:rPr>
          <w:rFonts w:hint="eastAsia" w:eastAsia="仿宋"/>
          <w:color w:val="000000" w:themeColor="text1"/>
          <w:lang w:eastAsia="zh-CN"/>
        </w:rPr>
      </w:pPr>
      <w:r>
        <w:rPr>
          <w:rFonts w:hint="eastAsia"/>
          <w:color w:val="000000" w:themeColor="text1"/>
        </w:rPr>
        <w:t>三</w:t>
      </w:r>
      <w:bookmarkEnd w:id="9"/>
      <w:r>
        <w:rPr>
          <w:rFonts w:hint="eastAsia"/>
          <w:color w:val="000000" w:themeColor="text1"/>
        </w:rPr>
        <w:t>、获取</w:t>
      </w:r>
      <w:r>
        <w:rPr>
          <w:rFonts w:hint="eastAsia"/>
          <w:color w:val="000000" w:themeColor="text1"/>
          <w:lang w:eastAsia="zh-CN"/>
        </w:rPr>
        <w:t>竞争性磋商文件</w:t>
      </w:r>
      <w:bookmarkEnd w:id="10"/>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both"/>
        <w:textAlignment w:val="auto"/>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 xml:space="preserve">时间： </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04</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rPr>
        <w:t xml:space="preserve">至 </w:t>
      </w:r>
      <w:r>
        <w:rPr>
          <w:rFonts w:hint="eastAsia" w:ascii="仿宋" w:hAnsi="仿宋" w:eastAsia="仿宋" w:cs="仿宋"/>
          <w:i w:val="0"/>
          <w:iCs w:val="0"/>
          <w:color w:val="000000" w:themeColor="text1"/>
          <w:spacing w:val="0"/>
          <w:w w:val="100"/>
          <w:position w:val="0"/>
          <w:sz w:val="24"/>
          <w:szCs w:val="24"/>
          <w:u w:val="single"/>
          <w:lang w:val="en-US" w:eastAsia="zh-CN"/>
        </w:rPr>
        <w:t>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10</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rPr>
        <w:t>,每天上午</w:t>
      </w:r>
      <w:r>
        <w:rPr>
          <w:rFonts w:hint="eastAsia" w:ascii="仿宋" w:hAnsi="仿宋" w:eastAsia="仿宋" w:cs="仿宋"/>
          <w:i w:val="0"/>
          <w:iCs w:val="0"/>
          <w:color w:val="000000" w:themeColor="text1"/>
          <w:spacing w:val="0"/>
          <w:w w:val="100"/>
          <w:position w:val="0"/>
          <w:sz w:val="24"/>
          <w:szCs w:val="24"/>
          <w:u w:val="single"/>
          <w:lang w:val="en-US" w:eastAsia="zh-CN"/>
        </w:rPr>
        <w:t>08:30</w:t>
      </w:r>
      <w:r>
        <w:rPr>
          <w:rFonts w:hint="eastAsia" w:ascii="仿宋" w:hAnsi="仿宋" w:eastAsia="仿宋" w:cs="仿宋"/>
          <w:i w:val="0"/>
          <w:iCs w:val="0"/>
          <w:color w:val="000000" w:themeColor="text1"/>
          <w:spacing w:val="0"/>
          <w:w w:val="100"/>
          <w:position w:val="0"/>
          <w:sz w:val="24"/>
          <w:szCs w:val="24"/>
        </w:rPr>
        <w:t>至</w:t>
      </w:r>
      <w:r>
        <w:rPr>
          <w:rFonts w:hint="eastAsia" w:ascii="仿宋" w:hAnsi="仿宋" w:eastAsia="仿宋" w:cs="仿宋"/>
          <w:i w:val="0"/>
          <w:iCs w:val="0"/>
          <w:color w:val="000000" w:themeColor="text1"/>
          <w:spacing w:val="0"/>
          <w:w w:val="100"/>
          <w:position w:val="0"/>
          <w:sz w:val="24"/>
          <w:szCs w:val="24"/>
          <w:u w:val="single"/>
          <w:lang w:val="en-US" w:eastAsia="zh-CN"/>
        </w:rPr>
        <w:t>12:00</w:t>
      </w:r>
      <w:r>
        <w:rPr>
          <w:rFonts w:hint="eastAsia" w:ascii="仿宋" w:hAnsi="仿宋" w:eastAsia="仿宋" w:cs="仿宋"/>
          <w:i w:val="0"/>
          <w:iCs w:val="0"/>
          <w:color w:val="000000" w:themeColor="text1"/>
          <w:spacing w:val="0"/>
          <w:w w:val="100"/>
          <w:position w:val="0"/>
          <w:sz w:val="24"/>
          <w:szCs w:val="24"/>
        </w:rPr>
        <w:t>下午</w:t>
      </w:r>
      <w:r>
        <w:rPr>
          <w:rFonts w:hint="eastAsia" w:ascii="仿宋" w:hAnsi="仿宋" w:eastAsia="仿宋" w:cs="仿宋"/>
          <w:i w:val="0"/>
          <w:iCs w:val="0"/>
          <w:color w:val="000000" w:themeColor="text1"/>
          <w:spacing w:val="0"/>
          <w:w w:val="100"/>
          <w:position w:val="0"/>
          <w:sz w:val="24"/>
          <w:szCs w:val="24"/>
          <w:u w:val="single"/>
          <w:lang w:val="en-US" w:eastAsia="zh-CN"/>
        </w:rPr>
        <w:t xml:space="preserve">    14：30</w:t>
      </w:r>
      <w:r>
        <w:rPr>
          <w:rFonts w:hint="eastAsia" w:ascii="仿宋" w:hAnsi="仿宋" w:eastAsia="仿宋" w:cs="仿宋"/>
          <w:i w:val="0"/>
          <w:iCs w:val="0"/>
          <w:color w:val="000000" w:themeColor="text1"/>
          <w:spacing w:val="0"/>
          <w:w w:val="100"/>
          <w:position w:val="0"/>
          <w:sz w:val="24"/>
          <w:szCs w:val="24"/>
          <w:u w:val="none"/>
          <w:lang w:val="en-US" w:eastAsia="zh-CN"/>
        </w:rPr>
        <w:t>至</w:t>
      </w:r>
      <w:r>
        <w:rPr>
          <w:rFonts w:hint="eastAsia" w:ascii="仿宋" w:hAnsi="仿宋" w:eastAsia="仿宋" w:cs="仿宋"/>
          <w:i w:val="0"/>
          <w:iCs w:val="0"/>
          <w:color w:val="000000" w:themeColor="text1"/>
          <w:spacing w:val="0"/>
          <w:w w:val="100"/>
          <w:position w:val="0"/>
          <w:sz w:val="24"/>
          <w:szCs w:val="24"/>
          <w:u w:val="single"/>
          <w:lang w:val="en-US" w:eastAsia="zh-CN"/>
        </w:rPr>
        <w:t>17:30</w:t>
      </w:r>
      <w:r>
        <w:rPr>
          <w:rFonts w:hint="eastAsia" w:ascii="仿宋" w:hAnsi="仿宋" w:eastAsia="仿宋" w:cs="仿宋"/>
          <w:i w:val="0"/>
          <w:iCs w:val="0"/>
          <w:color w:val="000000" w:themeColor="text1"/>
          <w:spacing w:val="0"/>
          <w:w w:val="100"/>
          <w:position w:val="0"/>
          <w:sz w:val="24"/>
          <w:szCs w:val="24"/>
        </w:rPr>
        <w:t>（北京时间，法定节假日除外）</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left"/>
        <w:textAlignment w:val="auto"/>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480" w:firstLineChars="200"/>
        <w:jc w:val="left"/>
        <w:textAlignment w:val="auto"/>
        <w:rPr>
          <w:rFonts w:hint="eastAsia" w:ascii="仿宋" w:hAnsi="仿宋" w:eastAsia="仿宋" w:cs="仿宋"/>
          <w:i w:val="0"/>
          <w:iCs w:val="0"/>
          <w:color w:val="000000" w:themeColor="text1"/>
          <w:lang w:eastAsia="zh-CN"/>
        </w:rPr>
      </w:pPr>
      <w:r>
        <w:rPr>
          <w:rFonts w:hint="eastAsia" w:ascii="仿宋" w:hAnsi="仿宋" w:eastAsia="仿宋" w:cs="仿宋"/>
          <w:i w:val="0"/>
          <w:iCs w:val="0"/>
          <w:color w:val="000000" w:themeColor="text1"/>
          <w:spacing w:val="0"/>
          <w:w w:val="100"/>
          <w:position w:val="0"/>
          <w:sz w:val="24"/>
          <w:szCs w:val="24"/>
        </w:rPr>
        <w:t>方式：</w:t>
      </w:r>
      <w:r>
        <w:rPr>
          <w:rFonts w:hint="eastAsia" w:ascii="仿宋" w:hAnsi="仿宋" w:eastAsia="仿宋" w:cs="仿宋"/>
          <w:i w:val="0"/>
          <w:iCs w:val="0"/>
          <w:color w:val="000000" w:themeColor="text1"/>
          <w:spacing w:val="0"/>
          <w:w w:val="100"/>
          <w:position w:val="0"/>
          <w:sz w:val="24"/>
          <w:szCs w:val="24"/>
          <w:lang w:eastAsia="zh-CN"/>
        </w:rPr>
        <w:t>现场报名</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260" w:line="594" w:lineRule="exact"/>
        <w:ind w:left="0" w:leftChars="0" w:right="0" w:firstLine="480" w:firstLineChars="200"/>
        <w:jc w:val="left"/>
        <w:textAlignment w:val="auto"/>
        <w:rPr>
          <w:rFonts w:hint="eastAsia" w:ascii="仿宋" w:hAnsi="仿宋" w:eastAsia="仿宋" w:cs="仿宋"/>
          <w:i w:val="0"/>
          <w:iCs w:val="0"/>
          <w:color w:val="000000" w:themeColor="text1"/>
          <w:lang w:val="en-US" w:eastAsia="zh-CN"/>
        </w:rPr>
      </w:pPr>
      <w:r>
        <w:rPr>
          <w:rFonts w:hint="eastAsia" w:ascii="仿宋" w:hAnsi="仿宋" w:eastAsia="仿宋" w:cs="仿宋"/>
          <w:i w:val="0"/>
          <w:iCs w:val="0"/>
          <w:color w:val="000000" w:themeColor="text1"/>
          <w:spacing w:val="0"/>
          <w:w w:val="100"/>
          <w:position w:val="0"/>
          <w:sz w:val="24"/>
          <w:szCs w:val="24"/>
        </w:rPr>
        <w:t>售价：</w:t>
      </w:r>
      <w:r>
        <w:rPr>
          <w:rFonts w:hint="eastAsia" w:ascii="仿宋" w:hAnsi="仿宋" w:eastAsia="仿宋" w:cs="仿宋"/>
          <w:i w:val="0"/>
          <w:iCs w:val="0"/>
          <w:color w:val="000000" w:themeColor="text1"/>
          <w:spacing w:val="0"/>
          <w:w w:val="100"/>
          <w:position w:val="0"/>
          <w:sz w:val="24"/>
          <w:szCs w:val="24"/>
          <w:lang w:val="en-US" w:eastAsia="zh-CN"/>
        </w:rPr>
        <w:t>500元/套</w:t>
      </w:r>
    </w:p>
    <w:p>
      <w:pPr>
        <w:pStyle w:val="2"/>
        <w:bidi w:val="0"/>
        <w:rPr>
          <w:rFonts w:hint="eastAsia"/>
          <w:color w:val="000000" w:themeColor="text1"/>
        </w:rPr>
      </w:pPr>
      <w:bookmarkStart w:id="11" w:name="bookmark52"/>
      <w:bookmarkStart w:id="12" w:name="_Toc7506"/>
      <w:r>
        <w:rPr>
          <w:rFonts w:hint="eastAsia"/>
          <w:color w:val="000000" w:themeColor="text1"/>
        </w:rPr>
        <w:t>四</w:t>
      </w:r>
      <w:bookmarkEnd w:id="11"/>
      <w:r>
        <w:rPr>
          <w:rFonts w:hint="eastAsia"/>
          <w:color w:val="000000" w:themeColor="text1"/>
        </w:rPr>
        <w:t>、响应文件提交</w:t>
      </w:r>
      <w:bookmarkEnd w:id="12"/>
    </w:p>
    <w:p>
      <w:pPr>
        <w:pStyle w:val="82"/>
        <w:keepNext w:val="0"/>
        <w:keepLines w:val="0"/>
        <w:widowControl w:val="0"/>
        <w:shd w:val="clear" w:color="auto" w:fill="auto"/>
        <w:bidi w:val="0"/>
        <w:spacing w:before="0" w:after="0" w:line="580" w:lineRule="exact"/>
        <w:ind w:right="0"/>
        <w:jc w:val="both"/>
        <w:rPr>
          <w:rFonts w:hint="eastAsia" w:ascii="仿宋" w:hAnsi="仿宋" w:eastAsia="仿宋" w:cs="仿宋"/>
          <w:i w:val="0"/>
          <w:iCs w:val="0"/>
          <w:color w:val="000000" w:themeColor="text1"/>
        </w:rPr>
      </w:pPr>
      <w:r>
        <w:rPr>
          <w:rFonts w:hint="eastAsia" w:ascii="仿宋" w:hAnsi="仿宋" w:eastAsia="仿宋" w:cs="仿宋"/>
          <w:i w:val="0"/>
          <w:iCs w:val="0"/>
          <w:color w:val="000000" w:themeColor="text1"/>
          <w:spacing w:val="0"/>
          <w:w w:val="100"/>
          <w:position w:val="0"/>
          <w:sz w:val="24"/>
          <w:szCs w:val="24"/>
        </w:rPr>
        <w:t>截止时间：</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16</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u w:val="single"/>
          <w:lang w:val="en-US" w:eastAsia="zh-CN" w:bidi="zh-CN"/>
        </w:rPr>
        <w:t>08</w:t>
      </w:r>
      <w:r>
        <w:rPr>
          <w:rFonts w:hint="eastAsia" w:ascii="仿宋" w:hAnsi="仿宋" w:eastAsia="仿宋" w:cs="仿宋"/>
          <w:i w:val="0"/>
          <w:iCs w:val="0"/>
          <w:color w:val="000000" w:themeColor="text1"/>
          <w:spacing w:val="0"/>
          <w:w w:val="100"/>
          <w:position w:val="0"/>
          <w:sz w:val="24"/>
          <w:szCs w:val="24"/>
          <w:u w:val="single"/>
        </w:rPr>
        <w:t>点</w:t>
      </w:r>
      <w:r>
        <w:rPr>
          <w:rFonts w:hint="eastAsia" w:ascii="仿宋" w:hAnsi="仿宋" w:eastAsia="仿宋" w:cs="仿宋"/>
          <w:i w:val="0"/>
          <w:iCs w:val="0"/>
          <w:color w:val="000000" w:themeColor="text1"/>
          <w:spacing w:val="0"/>
          <w:w w:val="100"/>
          <w:position w:val="0"/>
          <w:sz w:val="24"/>
          <w:szCs w:val="24"/>
          <w:u w:val="single"/>
          <w:lang w:val="en-US" w:eastAsia="zh-CN"/>
        </w:rPr>
        <w:t>30</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i w:val="0"/>
          <w:iCs w:val="0"/>
          <w:color w:val="000000" w:themeColor="text1"/>
          <w:spacing w:val="0"/>
          <w:w w:val="100"/>
          <w:position w:val="0"/>
          <w:sz w:val="24"/>
          <w:szCs w:val="24"/>
        </w:rPr>
        <w:t>（北京时间）</w:t>
      </w:r>
    </w:p>
    <w:p>
      <w:pPr>
        <w:pStyle w:val="82"/>
        <w:keepNext w:val="0"/>
        <w:keepLines w:val="0"/>
        <w:widowControl w:val="0"/>
        <w:shd w:val="clear" w:color="auto" w:fill="auto"/>
        <w:bidi w:val="0"/>
        <w:spacing w:before="0" w:after="0" w:line="580" w:lineRule="exact"/>
        <w:ind w:right="0"/>
        <w:jc w:val="both"/>
        <w:rPr>
          <w:rFonts w:hint="eastAsia" w:ascii="仿宋" w:hAnsi="仿宋" w:eastAsia="仿宋" w:cs="仿宋"/>
          <w:i w:val="0"/>
          <w:iCs w:val="0"/>
          <w:color w:val="000000" w:themeColor="text1"/>
          <w:spacing w:val="0"/>
          <w:w w:val="100"/>
          <w:position w:val="0"/>
          <w:sz w:val="24"/>
          <w:szCs w:val="24"/>
        </w:rPr>
      </w:pPr>
      <w:bookmarkStart w:id="13" w:name="bookmark53"/>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2"/>
        <w:bidi w:val="0"/>
        <w:rPr>
          <w:rFonts w:hint="eastAsia"/>
          <w:color w:val="000000" w:themeColor="text1"/>
        </w:rPr>
      </w:pPr>
      <w:bookmarkStart w:id="14" w:name="_Toc2552"/>
      <w:r>
        <w:rPr>
          <w:rFonts w:hint="eastAsia"/>
          <w:color w:val="000000" w:themeColor="text1"/>
        </w:rPr>
        <w:t>五</w:t>
      </w:r>
      <w:bookmarkEnd w:id="13"/>
      <w:r>
        <w:rPr>
          <w:rFonts w:hint="eastAsia"/>
          <w:color w:val="000000" w:themeColor="text1"/>
        </w:rPr>
        <w:t>、开启</w:t>
      </w:r>
      <w:bookmarkEnd w:id="14"/>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时间：</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16</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u w:val="single"/>
          <w:lang w:val="en-US" w:eastAsia="zh-CN" w:bidi="zh-CN"/>
        </w:rPr>
        <w:t>08</w:t>
      </w:r>
      <w:r>
        <w:rPr>
          <w:rFonts w:hint="eastAsia" w:ascii="仿宋" w:hAnsi="仿宋" w:eastAsia="仿宋" w:cs="仿宋"/>
          <w:i w:val="0"/>
          <w:iCs w:val="0"/>
          <w:color w:val="000000" w:themeColor="text1"/>
          <w:spacing w:val="0"/>
          <w:w w:val="100"/>
          <w:position w:val="0"/>
          <w:sz w:val="24"/>
          <w:szCs w:val="24"/>
          <w:u w:val="single"/>
        </w:rPr>
        <w:t>点</w:t>
      </w:r>
      <w:r>
        <w:rPr>
          <w:rFonts w:hint="eastAsia" w:ascii="仿宋" w:hAnsi="仿宋" w:eastAsia="仿宋" w:cs="仿宋"/>
          <w:i w:val="0"/>
          <w:iCs w:val="0"/>
          <w:color w:val="000000" w:themeColor="text1"/>
          <w:spacing w:val="0"/>
          <w:w w:val="100"/>
          <w:position w:val="0"/>
          <w:sz w:val="24"/>
          <w:szCs w:val="24"/>
          <w:u w:val="single"/>
          <w:lang w:val="en-US" w:eastAsia="zh-CN"/>
        </w:rPr>
        <w:t>30</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i w:val="0"/>
          <w:iCs w:val="0"/>
          <w:color w:val="000000" w:themeColor="text1"/>
          <w:spacing w:val="0"/>
          <w:w w:val="100"/>
          <w:position w:val="0"/>
          <w:sz w:val="24"/>
          <w:szCs w:val="24"/>
        </w:rPr>
        <w:t>（北京时间）</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val="en-US" w:eastAsia="zh-CN"/>
        </w:rPr>
      </w:pPr>
      <w:r>
        <w:rPr>
          <w:rFonts w:hint="eastAsia" w:ascii="仿宋" w:hAnsi="仿宋" w:eastAsia="仿宋" w:cs="仿宋"/>
          <w:i w:val="0"/>
          <w:iCs w:val="0"/>
          <w:color w:val="000000" w:themeColor="text1"/>
          <w:spacing w:val="0"/>
          <w:w w:val="100"/>
          <w:position w:val="0"/>
          <w:sz w:val="24"/>
          <w:szCs w:val="24"/>
        </w:rPr>
        <w:t>地点：</w:t>
      </w:r>
      <w:r>
        <w:rPr>
          <w:rFonts w:hint="eastAsia" w:ascii="仿宋" w:hAnsi="仿宋" w:eastAsia="仿宋" w:cs="仿宋"/>
          <w:i w:val="0"/>
          <w:iCs w:val="0"/>
          <w:color w:val="000000" w:themeColor="text1"/>
          <w:spacing w:val="0"/>
          <w:w w:val="100"/>
          <w:position w:val="0"/>
          <w:sz w:val="24"/>
          <w:szCs w:val="24"/>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lang w:val="en-US" w:eastAsia="zh-CN"/>
        </w:rPr>
        <w:t>G栋2A</w:t>
      </w:r>
    </w:p>
    <w:p>
      <w:pPr>
        <w:pStyle w:val="2"/>
        <w:bidi w:val="0"/>
        <w:rPr>
          <w:rFonts w:hint="eastAsia"/>
          <w:color w:val="000000" w:themeColor="text1"/>
        </w:rPr>
      </w:pPr>
      <w:bookmarkStart w:id="15" w:name="bookmark54"/>
      <w:bookmarkStart w:id="16" w:name="_Toc27562"/>
      <w:r>
        <w:rPr>
          <w:rFonts w:hint="eastAsia"/>
          <w:color w:val="000000" w:themeColor="text1"/>
        </w:rPr>
        <w:t>六</w:t>
      </w:r>
      <w:bookmarkEnd w:id="15"/>
      <w:r>
        <w:rPr>
          <w:rFonts w:hint="eastAsia"/>
          <w:color w:val="000000" w:themeColor="text1"/>
        </w:rPr>
        <w:t>、公告期限</w:t>
      </w:r>
      <w:bookmarkEnd w:id="16"/>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自本公告发布之日起</w:t>
      </w:r>
      <w:r>
        <w:rPr>
          <w:rFonts w:hint="eastAsia" w:ascii="仿宋" w:hAnsi="仿宋" w:eastAsia="仿宋" w:cs="仿宋"/>
          <w:i w:val="0"/>
          <w:iCs w:val="0"/>
          <w:color w:val="000000" w:themeColor="text1"/>
          <w:spacing w:val="0"/>
          <w:w w:val="100"/>
          <w:position w:val="0"/>
          <w:sz w:val="24"/>
          <w:szCs w:val="24"/>
          <w:lang w:val="en-US" w:eastAsia="zh-CN"/>
        </w:rPr>
        <w:t>5</w:t>
      </w:r>
      <w:r>
        <w:rPr>
          <w:rFonts w:hint="eastAsia" w:ascii="仿宋" w:hAnsi="仿宋" w:eastAsia="仿宋" w:cs="仿宋"/>
          <w:i w:val="0"/>
          <w:iCs w:val="0"/>
          <w:color w:val="000000" w:themeColor="text1"/>
          <w:spacing w:val="0"/>
          <w:w w:val="100"/>
          <w:position w:val="0"/>
          <w:sz w:val="24"/>
          <w:szCs w:val="24"/>
        </w:rPr>
        <w:t>个工作日。</w:t>
      </w:r>
    </w:p>
    <w:p>
      <w:pPr>
        <w:pStyle w:val="2"/>
        <w:bidi w:val="0"/>
        <w:rPr>
          <w:rFonts w:hint="eastAsia"/>
          <w:color w:val="000000" w:themeColor="text1"/>
        </w:rPr>
      </w:pPr>
      <w:bookmarkStart w:id="17" w:name="bookmark55"/>
      <w:bookmarkStart w:id="18" w:name="_Toc14482"/>
      <w:r>
        <w:rPr>
          <w:rFonts w:hint="eastAsia"/>
          <w:color w:val="000000" w:themeColor="text1"/>
        </w:rPr>
        <w:t>七</w:t>
      </w:r>
      <w:bookmarkEnd w:id="17"/>
      <w:r>
        <w:rPr>
          <w:rFonts w:hint="eastAsia"/>
          <w:color w:val="000000" w:themeColor="text1"/>
        </w:rPr>
        <w:t>、其他补充事宜</w:t>
      </w:r>
      <w:bookmarkEnd w:id="18"/>
    </w:p>
    <w:p>
      <w:pPr>
        <w:pStyle w:val="8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kern w:val="0"/>
          <w:sz w:val="24"/>
          <w:szCs w:val="20"/>
        </w:rPr>
      </w:pPr>
      <w:bookmarkStart w:id="19" w:name="bookmark56"/>
      <w:r>
        <w:rPr>
          <w:rFonts w:hint="eastAsia" w:ascii="仿宋" w:hAnsi="仿宋" w:eastAsia="仿宋" w:cs="仿宋"/>
          <w:color w:val="000000" w:themeColor="text1"/>
          <w:kern w:val="0"/>
          <w:sz w:val="24"/>
          <w:szCs w:val="20"/>
        </w:rPr>
        <w:t>报名时提交的材料（复印件加盖公章）：营业执照副本、组织代码证副本、税务登记证副本或三证合一证原件、法定代表人授权委托书、法定代表人身份证和经办人身份证复印件。</w:t>
      </w:r>
    </w:p>
    <w:p>
      <w:pPr>
        <w:pStyle w:val="2"/>
        <w:bidi w:val="0"/>
        <w:rPr>
          <w:rFonts w:hint="eastAsia" w:ascii="仿宋" w:hAnsi="仿宋" w:eastAsia="仿宋" w:cs="仿宋"/>
          <w:i w:val="0"/>
          <w:iCs w:val="0"/>
          <w:color w:val="000000" w:themeColor="text1"/>
          <w:spacing w:val="0"/>
          <w:w w:val="100"/>
          <w:position w:val="0"/>
          <w:sz w:val="26"/>
          <w:szCs w:val="26"/>
        </w:rPr>
      </w:pPr>
      <w:bookmarkStart w:id="20" w:name="_Toc268"/>
      <w:r>
        <w:rPr>
          <w:rFonts w:hint="eastAsia" w:ascii="仿宋" w:hAnsi="仿宋" w:eastAsia="仿宋" w:cs="仿宋"/>
          <w:b/>
          <w:bCs/>
          <w:i w:val="0"/>
          <w:iCs w:val="0"/>
          <w:color w:val="000000" w:themeColor="text1"/>
          <w:spacing w:val="0"/>
          <w:w w:val="100"/>
          <w:position w:val="0"/>
          <w:sz w:val="26"/>
          <w:szCs w:val="26"/>
        </w:rPr>
        <w:t>八</w:t>
      </w:r>
      <w:bookmarkEnd w:id="19"/>
      <w:r>
        <w:rPr>
          <w:rFonts w:hint="eastAsia" w:ascii="仿宋" w:hAnsi="仿宋" w:eastAsia="仿宋" w:cs="仿宋"/>
          <w:b/>
          <w:bCs/>
          <w:i w:val="0"/>
          <w:iCs w:val="0"/>
          <w:color w:val="000000" w:themeColor="text1"/>
          <w:spacing w:val="0"/>
          <w:w w:val="100"/>
          <w:position w:val="0"/>
          <w:sz w:val="26"/>
          <w:szCs w:val="26"/>
        </w:rPr>
        <w:t>、凡对本次釆购提出询问，请按以下方式联系</w:t>
      </w:r>
      <w:r>
        <w:rPr>
          <w:rFonts w:hint="eastAsia" w:ascii="仿宋" w:hAnsi="仿宋" w:eastAsia="仿宋" w:cs="仿宋"/>
          <w:i w:val="0"/>
          <w:iCs w:val="0"/>
          <w:color w:val="000000" w:themeColor="text1"/>
          <w:spacing w:val="0"/>
          <w:w w:val="100"/>
          <w:position w:val="0"/>
          <w:sz w:val="26"/>
          <w:szCs w:val="26"/>
        </w:rPr>
        <w:t>。</w:t>
      </w:r>
      <w:bookmarkEnd w:id="20"/>
      <w:bookmarkStart w:id="21" w:name="bookmark57"/>
      <w:bookmarkEnd w:id="21"/>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1.</w:t>
      </w:r>
      <w:r>
        <w:rPr>
          <w:rFonts w:hint="eastAsia" w:ascii="仿宋" w:hAnsi="仿宋" w:eastAsia="仿宋" w:cs="仿宋"/>
          <w:i w:val="0"/>
          <w:iCs w:val="0"/>
          <w:color w:val="000000" w:themeColor="text1"/>
          <w:spacing w:val="0"/>
          <w:w w:val="100"/>
          <w:position w:val="0"/>
          <w:sz w:val="24"/>
          <w:szCs w:val="24"/>
        </w:rPr>
        <w:t>釆购人信息</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 xml:space="preserve">名 称: </w:t>
      </w:r>
      <w:r>
        <w:rPr>
          <w:rFonts w:hint="eastAsia" w:ascii="仿宋" w:hAnsi="仿宋" w:eastAsia="仿宋" w:cs="仿宋"/>
          <w:i w:val="0"/>
          <w:iCs w:val="0"/>
          <w:color w:val="000000" w:themeColor="text1"/>
          <w:spacing w:val="0"/>
          <w:w w:val="100"/>
          <w:position w:val="0"/>
          <w:sz w:val="24"/>
          <w:szCs w:val="24"/>
          <w:u w:val="single"/>
          <w:lang w:val="en-US" w:eastAsia="zh-CN"/>
        </w:rPr>
        <w:t xml:space="preserve"> 屯昌县乡村振兴局（原屯昌县扶贫工作办公室） </w:t>
      </w:r>
      <w:r>
        <w:rPr>
          <w:rFonts w:hint="eastAsia" w:ascii="仿宋" w:hAnsi="仿宋" w:eastAsia="仿宋" w:cs="仿宋"/>
          <w:i w:val="0"/>
          <w:iCs w:val="0"/>
          <w:color w:val="000000" w:themeColor="text1"/>
          <w:spacing w:val="0"/>
          <w:w w:val="100"/>
          <w:position w:val="0"/>
          <w:sz w:val="24"/>
          <w:szCs w:val="24"/>
        </w:rPr>
        <w:t xml:space="preserve"> </w:t>
      </w:r>
      <w:r>
        <w:rPr>
          <w:rFonts w:hint="eastAsia" w:ascii="仿宋" w:hAnsi="仿宋" w:eastAsia="仿宋" w:cs="仿宋"/>
          <w:i w:val="0"/>
          <w:iCs w:val="0"/>
          <w:color w:val="000000" w:themeColor="text1"/>
          <w:spacing w:val="0"/>
          <w:w w:val="100"/>
          <w:position w:val="0"/>
          <w:sz w:val="24"/>
          <w:szCs w:val="24"/>
        </w:rPr>
        <w:tab/>
      </w:r>
      <w:r>
        <w:rPr>
          <w:rFonts w:hint="eastAsia" w:ascii="仿宋" w:hAnsi="仿宋" w:eastAsia="仿宋" w:cs="仿宋"/>
          <w:i w:val="0"/>
          <w:iCs w:val="0"/>
          <w:color w:val="000000" w:themeColor="text1"/>
          <w:spacing w:val="0"/>
          <w:w w:val="100"/>
          <w:position w:val="0"/>
          <w:sz w:val="24"/>
          <w:szCs w:val="24"/>
        </w:rPr>
        <w:tab/>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地 址：</w:t>
      </w:r>
      <w:r>
        <w:rPr>
          <w:rFonts w:hint="eastAsia" w:ascii="仿宋" w:hAnsi="仿宋" w:eastAsia="仿宋" w:cs="仿宋"/>
          <w:i w:val="0"/>
          <w:iCs w:val="0"/>
          <w:color w:val="000000" w:themeColor="text1"/>
          <w:spacing w:val="0"/>
          <w:w w:val="100"/>
          <w:position w:val="0"/>
          <w:sz w:val="24"/>
          <w:szCs w:val="24"/>
          <w:u w:val="single"/>
          <w:lang w:val="en-US" w:eastAsia="zh-CN"/>
        </w:rPr>
        <w:t xml:space="preserve"> 屯昌县昌盛一路9号老法院2楼屯昌县乡村振兴局 </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default" w:ascii="仿宋" w:hAnsi="仿宋" w:eastAsia="仿宋" w:cs="仿宋"/>
          <w:i w:val="0"/>
          <w:iCs w:val="0"/>
          <w:color w:val="000000" w:themeColor="text1"/>
          <w:spacing w:val="0"/>
          <w:w w:val="100"/>
          <w:position w:val="0"/>
          <w:sz w:val="24"/>
          <w:szCs w:val="24"/>
          <w:u w:val="single"/>
          <w:lang w:val="en-US" w:eastAsia="zh-CN"/>
        </w:rPr>
      </w:pPr>
      <w:bookmarkStart w:id="22" w:name="bookmark58"/>
      <w:bookmarkEnd w:id="22"/>
      <w:r>
        <w:rPr>
          <w:rFonts w:hint="eastAsia" w:ascii="仿宋" w:hAnsi="仿宋" w:eastAsia="仿宋" w:cs="仿宋"/>
          <w:i w:val="0"/>
          <w:iCs w:val="0"/>
          <w:color w:val="000000" w:themeColor="text1"/>
          <w:spacing w:val="0"/>
          <w:w w:val="100"/>
          <w:position w:val="0"/>
          <w:sz w:val="24"/>
          <w:szCs w:val="24"/>
        </w:rPr>
        <w:t>联系方式：</w:t>
      </w:r>
      <w:r>
        <w:rPr>
          <w:rFonts w:hint="eastAsia" w:ascii="仿宋" w:hAnsi="仿宋" w:eastAsia="仿宋" w:cs="仿宋"/>
          <w:i w:val="0"/>
          <w:iCs w:val="0"/>
          <w:color w:val="000000" w:themeColor="text1"/>
          <w:spacing w:val="0"/>
          <w:w w:val="100"/>
          <w:position w:val="0"/>
          <w:sz w:val="24"/>
          <w:szCs w:val="24"/>
          <w:u w:val="single"/>
          <w:lang w:val="en-US" w:eastAsia="zh-CN"/>
        </w:rPr>
        <w:t>0898-67812443</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lang w:val="en-US" w:eastAsia="zh-CN"/>
        </w:rPr>
        <w:t>2.</w:t>
      </w:r>
      <w:r>
        <w:rPr>
          <w:rFonts w:hint="eastAsia" w:ascii="仿宋" w:hAnsi="仿宋" w:eastAsia="仿宋" w:cs="仿宋"/>
          <w:i w:val="0"/>
          <w:iCs w:val="0"/>
          <w:color w:val="000000" w:themeColor="text1"/>
          <w:spacing w:val="0"/>
          <w:w w:val="100"/>
          <w:position w:val="0"/>
          <w:sz w:val="24"/>
          <w:szCs w:val="24"/>
        </w:rPr>
        <w:t>釆购代理机构信息</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名 称：</w:t>
      </w:r>
      <w:r>
        <w:rPr>
          <w:rFonts w:hint="eastAsia" w:ascii="仿宋" w:hAnsi="仿宋" w:eastAsia="仿宋" w:cs="仿宋"/>
          <w:i w:val="0"/>
          <w:iCs w:val="0"/>
          <w:color w:val="000000" w:themeColor="text1"/>
          <w:spacing w:val="0"/>
          <w:w w:val="100"/>
          <w:position w:val="0"/>
          <w:sz w:val="24"/>
          <w:szCs w:val="24"/>
          <w:u w:val="single"/>
          <w:lang w:eastAsia="zh-CN"/>
        </w:rPr>
        <w:t>海南政辉招投标代理有限公司</w:t>
      </w:r>
      <w:r>
        <w:rPr>
          <w:rFonts w:hint="eastAsia" w:ascii="仿宋" w:hAnsi="仿宋" w:eastAsia="仿宋" w:cs="仿宋"/>
          <w:i w:val="0"/>
          <w:iCs w:val="0"/>
          <w:color w:val="000000" w:themeColor="text1"/>
          <w:spacing w:val="0"/>
          <w:w w:val="100"/>
          <w:position w:val="0"/>
          <w:sz w:val="24"/>
          <w:szCs w:val="24"/>
          <w:u w:val="single"/>
        </w:rPr>
        <w:t xml:space="preserve"> </w:t>
      </w:r>
      <w:r>
        <w:rPr>
          <w:rFonts w:hint="eastAsia" w:ascii="仿宋" w:hAnsi="仿宋" w:eastAsia="仿宋" w:cs="仿宋"/>
          <w:i w:val="0"/>
          <w:iCs w:val="0"/>
          <w:color w:val="000000" w:themeColor="text1"/>
          <w:spacing w:val="0"/>
          <w:w w:val="100"/>
          <w:position w:val="0"/>
          <w:sz w:val="24"/>
          <w:szCs w:val="24"/>
          <w:u w:val="single"/>
        </w:rPr>
        <w:tab/>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地 址：</w:t>
      </w:r>
      <w:r>
        <w:rPr>
          <w:rFonts w:hint="eastAsia" w:ascii="仿宋" w:hAnsi="仿宋" w:eastAsia="仿宋" w:cs="仿宋"/>
          <w:i w:val="0"/>
          <w:iCs w:val="0"/>
          <w:color w:val="000000" w:themeColor="text1"/>
          <w:spacing w:val="0"/>
          <w:w w:val="100"/>
          <w:position w:val="0"/>
          <w:sz w:val="24"/>
          <w:szCs w:val="24"/>
          <w:u w:val="single"/>
          <w:lang w:eastAsia="zh-CN"/>
        </w:rPr>
        <w:t>海口市美兰区五指山路康业花园西湖苑</w:t>
      </w:r>
      <w:r>
        <w:rPr>
          <w:rFonts w:hint="eastAsia" w:ascii="仿宋" w:hAnsi="仿宋" w:eastAsia="仿宋" w:cs="仿宋"/>
          <w:i w:val="0"/>
          <w:iCs w:val="0"/>
          <w:color w:val="000000" w:themeColor="text1"/>
          <w:spacing w:val="0"/>
          <w:w w:val="100"/>
          <w:position w:val="0"/>
          <w:sz w:val="24"/>
          <w:szCs w:val="24"/>
          <w:u w:val="single"/>
          <w:lang w:val="en-US" w:eastAsia="zh-CN"/>
        </w:rPr>
        <w:t>G栋2A</w:t>
      </w:r>
      <w:r>
        <w:rPr>
          <w:rFonts w:hint="eastAsia" w:ascii="仿宋" w:hAnsi="仿宋" w:eastAsia="仿宋" w:cs="仿宋"/>
          <w:i w:val="0"/>
          <w:iCs w:val="0"/>
          <w:color w:val="000000" w:themeColor="text1"/>
          <w:spacing w:val="0"/>
          <w:w w:val="100"/>
          <w:position w:val="0"/>
          <w:sz w:val="24"/>
          <w:szCs w:val="24"/>
          <w:u w:val="single"/>
        </w:rPr>
        <w:t xml:space="preserve"> </w:t>
      </w:r>
      <w:r>
        <w:rPr>
          <w:rFonts w:hint="eastAsia" w:ascii="仿宋" w:hAnsi="仿宋" w:eastAsia="仿宋" w:cs="仿宋"/>
          <w:i w:val="0"/>
          <w:iCs w:val="0"/>
          <w:color w:val="000000" w:themeColor="text1"/>
          <w:spacing w:val="0"/>
          <w:w w:val="100"/>
          <w:position w:val="0"/>
          <w:sz w:val="24"/>
          <w:szCs w:val="24"/>
        </w:rPr>
        <w:tab/>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r>
        <w:rPr>
          <w:rFonts w:hint="eastAsia" w:ascii="仿宋" w:hAnsi="仿宋" w:eastAsia="仿宋" w:cs="仿宋"/>
          <w:i w:val="0"/>
          <w:iCs w:val="0"/>
          <w:color w:val="000000" w:themeColor="text1"/>
          <w:spacing w:val="0"/>
          <w:w w:val="100"/>
          <w:position w:val="0"/>
          <w:sz w:val="24"/>
          <w:szCs w:val="24"/>
        </w:rPr>
        <w:t>联系方式：</w:t>
      </w:r>
      <w:r>
        <w:rPr>
          <w:rFonts w:hint="eastAsia" w:ascii="仿宋" w:hAnsi="仿宋" w:eastAsia="仿宋" w:cs="仿宋"/>
          <w:i w:val="0"/>
          <w:iCs w:val="0"/>
          <w:color w:val="000000" w:themeColor="text1"/>
          <w:spacing w:val="0"/>
          <w:w w:val="100"/>
          <w:position w:val="0"/>
          <w:sz w:val="24"/>
          <w:szCs w:val="24"/>
          <w:u w:val="single"/>
          <w:lang w:val="en-US" w:eastAsia="zh-CN"/>
        </w:rPr>
        <w:t xml:space="preserve"> 0898-66557609 </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rPr>
      </w:pPr>
      <w:bookmarkStart w:id="23" w:name="bookmark59"/>
      <w:bookmarkEnd w:id="23"/>
      <w:r>
        <w:rPr>
          <w:rFonts w:hint="eastAsia" w:ascii="仿宋" w:hAnsi="仿宋" w:eastAsia="仿宋" w:cs="仿宋"/>
          <w:i w:val="0"/>
          <w:iCs w:val="0"/>
          <w:color w:val="000000" w:themeColor="text1"/>
          <w:spacing w:val="0"/>
          <w:w w:val="100"/>
          <w:position w:val="0"/>
          <w:sz w:val="24"/>
          <w:szCs w:val="24"/>
          <w:lang w:val="en-US" w:eastAsia="zh-CN"/>
        </w:rPr>
        <w:t>3.</w:t>
      </w:r>
      <w:r>
        <w:rPr>
          <w:rFonts w:hint="eastAsia" w:ascii="仿宋" w:hAnsi="仿宋" w:eastAsia="仿宋" w:cs="仿宋"/>
          <w:i w:val="0"/>
          <w:iCs w:val="0"/>
          <w:color w:val="000000" w:themeColor="text1"/>
          <w:spacing w:val="0"/>
          <w:w w:val="100"/>
          <w:position w:val="0"/>
          <w:sz w:val="24"/>
          <w:szCs w:val="24"/>
        </w:rPr>
        <w:t>项目联系方式</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rPr>
        <w:t>项目联系人:</w:t>
      </w:r>
      <w:r>
        <w:rPr>
          <w:rFonts w:hint="eastAsia" w:ascii="仿宋" w:hAnsi="仿宋" w:eastAsia="仿宋" w:cs="仿宋"/>
          <w:i w:val="0"/>
          <w:iCs w:val="0"/>
          <w:color w:val="000000" w:themeColor="text1"/>
          <w:spacing w:val="0"/>
          <w:w w:val="100"/>
          <w:position w:val="0"/>
          <w:sz w:val="24"/>
          <w:szCs w:val="24"/>
          <w:u w:val="single"/>
          <w:lang w:eastAsia="zh-CN"/>
        </w:rPr>
        <w:t>吕工</w:t>
      </w:r>
    </w:p>
    <w:p>
      <w:pPr>
        <w:pStyle w:val="82"/>
        <w:keepNext w:val="0"/>
        <w:keepLines w:val="0"/>
        <w:pageBreakBefore w:val="0"/>
        <w:widowControl w:val="0"/>
        <w:numPr>
          <w:ilvl w:val="0"/>
          <w:numId w:val="0"/>
        </w:numPr>
        <w:shd w:val="clear" w:color="auto" w:fill="auto"/>
        <w:tabs>
          <w:tab w:val="left" w:pos="1317"/>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仿宋" w:hAnsi="仿宋" w:eastAsia="仿宋" w:cs="仿宋"/>
          <w:i w:val="0"/>
          <w:iCs w:val="0"/>
          <w:color w:val="000000" w:themeColor="text1"/>
          <w:spacing w:val="0"/>
          <w:w w:val="100"/>
          <w:position w:val="0"/>
          <w:sz w:val="24"/>
          <w:szCs w:val="24"/>
          <w:lang w:eastAsia="zh-CN"/>
        </w:rPr>
      </w:pPr>
      <w:r>
        <w:rPr>
          <w:rFonts w:hint="eastAsia" w:ascii="仿宋" w:hAnsi="仿宋" w:eastAsia="仿宋" w:cs="仿宋"/>
          <w:i w:val="0"/>
          <w:iCs w:val="0"/>
          <w:color w:val="000000" w:themeColor="text1"/>
          <w:spacing w:val="0"/>
          <w:w w:val="100"/>
          <w:position w:val="0"/>
          <w:sz w:val="24"/>
          <w:szCs w:val="24"/>
          <w:lang w:eastAsia="zh-CN"/>
        </w:rPr>
        <w:t>电话：</w:t>
      </w:r>
      <w:r>
        <w:rPr>
          <w:rFonts w:hint="eastAsia" w:ascii="仿宋" w:hAnsi="仿宋" w:eastAsia="仿宋" w:cs="仿宋"/>
          <w:i w:val="0"/>
          <w:iCs w:val="0"/>
          <w:color w:val="000000" w:themeColor="text1"/>
          <w:spacing w:val="0"/>
          <w:w w:val="100"/>
          <w:position w:val="0"/>
          <w:sz w:val="24"/>
          <w:szCs w:val="24"/>
          <w:u w:val="single"/>
          <w:lang w:val="en-US" w:eastAsia="zh-CN"/>
        </w:rPr>
        <w:t xml:space="preserve"> 0898-66557609 </w:t>
      </w:r>
    </w:p>
    <w:p>
      <w:pPr>
        <w:ind w:firstLine="420" w:firstLineChars="0"/>
        <w:rPr>
          <w:rFonts w:hint="eastAsia"/>
          <w:color w:val="000000" w:themeColor="text1"/>
        </w:rPr>
        <w:sectPr>
          <w:footerReference r:id="rId12" w:type="first"/>
          <w:footerReference r:id="rId11" w:type="default"/>
          <w:pgSz w:w="11906" w:h="16838"/>
          <w:pgMar w:top="1440" w:right="1365" w:bottom="1440" w:left="1501" w:header="851" w:footer="992" w:gutter="0"/>
          <w:pgNumType w:fmt="decimal" w:start="1"/>
          <w:cols w:space="720" w:num="1"/>
          <w:titlePg/>
          <w:docGrid w:linePitch="312" w:charSpace="0"/>
        </w:sectPr>
      </w:pPr>
    </w:p>
    <w:p>
      <w:pPr>
        <w:pStyle w:val="3"/>
        <w:bidi w:val="0"/>
        <w:rPr>
          <w:rFonts w:hint="eastAsia"/>
          <w:color w:val="000000" w:themeColor="text1"/>
        </w:rPr>
      </w:pPr>
      <w:bookmarkStart w:id="24" w:name="_Toc21979"/>
      <w:bookmarkStart w:id="25" w:name="_Toc7945"/>
      <w:bookmarkStart w:id="26" w:name="_Toc19068"/>
      <w:bookmarkStart w:id="27" w:name="_Toc3073"/>
      <w:r>
        <w:rPr>
          <w:rFonts w:hint="eastAsia"/>
          <w:color w:val="000000" w:themeColor="text1"/>
        </w:rPr>
        <w:t>第二章 供应商须知</w:t>
      </w:r>
      <w:bookmarkEnd w:id="24"/>
      <w:bookmarkEnd w:id="25"/>
      <w:bookmarkEnd w:id="26"/>
      <w:bookmarkEnd w:id="27"/>
    </w:p>
    <w:p>
      <w:pPr>
        <w:pStyle w:val="2"/>
        <w:bidi w:val="0"/>
        <w:rPr>
          <w:rFonts w:hint="eastAsia"/>
          <w:color w:val="000000" w:themeColor="text1"/>
        </w:rPr>
      </w:pPr>
      <w:bookmarkStart w:id="28" w:name="_Toc1984"/>
      <w:bookmarkStart w:id="29" w:name="_Toc13384"/>
      <w:bookmarkStart w:id="30" w:name="_Toc6312"/>
      <w:bookmarkStart w:id="31" w:name="_Toc12662"/>
      <w:bookmarkStart w:id="32" w:name="_Toc28965"/>
      <w:r>
        <w:rPr>
          <w:rFonts w:hint="eastAsia"/>
          <w:color w:val="000000" w:themeColor="text1"/>
        </w:rPr>
        <w:t>一</w:t>
      </w:r>
      <w:r>
        <w:rPr>
          <w:rFonts w:hint="eastAsia"/>
          <w:color w:val="000000" w:themeColor="text1"/>
          <w:lang w:eastAsia="zh-CN"/>
        </w:rPr>
        <w:t>、</w:t>
      </w:r>
      <w:r>
        <w:rPr>
          <w:rFonts w:hint="eastAsia"/>
          <w:color w:val="000000" w:themeColor="text1"/>
        </w:rPr>
        <w:t>总则</w:t>
      </w:r>
      <w:bookmarkEnd w:id="28"/>
      <w:bookmarkEnd w:id="29"/>
      <w:bookmarkEnd w:id="30"/>
      <w:bookmarkEnd w:id="31"/>
      <w:bookmarkEnd w:id="32"/>
    </w:p>
    <w:p>
      <w:pPr>
        <w:pStyle w:val="4"/>
        <w:bidi w:val="0"/>
        <w:rPr>
          <w:rFonts w:hint="eastAsia"/>
          <w:color w:val="000000" w:themeColor="text1"/>
        </w:rPr>
      </w:pPr>
      <w:bookmarkStart w:id="33" w:name="_Toc11971"/>
      <w:bookmarkStart w:id="34" w:name="_Toc11904"/>
      <w:bookmarkStart w:id="35" w:name="_Toc1870"/>
      <w:bookmarkStart w:id="36" w:name="_Toc6478"/>
      <w:bookmarkStart w:id="37" w:name="_Toc433126984"/>
      <w:bookmarkStart w:id="38" w:name="_Toc22655"/>
      <w:r>
        <w:rPr>
          <w:rFonts w:hint="eastAsia"/>
          <w:color w:val="000000" w:themeColor="text1"/>
        </w:rPr>
        <w:t>1、适用范围</w:t>
      </w:r>
      <w:bookmarkEnd w:id="33"/>
      <w:bookmarkEnd w:id="34"/>
      <w:bookmarkEnd w:id="35"/>
      <w:bookmarkEnd w:id="36"/>
      <w:bookmarkEnd w:id="37"/>
      <w:bookmarkEnd w:id="38"/>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文件仅适用于</w:t>
      </w:r>
      <w:r>
        <w:rPr>
          <w:rFonts w:hint="eastAsia" w:ascii="仿宋" w:hAnsi="仿宋" w:eastAsia="仿宋" w:cs="仿宋"/>
          <w:bCs/>
          <w:color w:val="000000" w:themeColor="text1"/>
          <w:kern w:val="0"/>
          <w:sz w:val="24"/>
          <w:lang w:val="en-GB"/>
        </w:rPr>
        <w:t>本次磋商邀请中所叙述项目的货物及服务。</w:t>
      </w:r>
    </w:p>
    <w:p>
      <w:pPr>
        <w:pStyle w:val="4"/>
        <w:bidi w:val="0"/>
        <w:rPr>
          <w:rFonts w:hint="eastAsia"/>
          <w:color w:val="000000" w:themeColor="text1"/>
        </w:rPr>
      </w:pPr>
      <w:bookmarkStart w:id="39" w:name="_Toc433126985"/>
      <w:bookmarkStart w:id="40" w:name="_Toc7159"/>
      <w:bookmarkStart w:id="41" w:name="_Toc31235"/>
      <w:bookmarkStart w:id="42" w:name="_Toc24095"/>
      <w:bookmarkStart w:id="43" w:name="_Toc27449"/>
      <w:bookmarkStart w:id="44" w:name="_Toc18546"/>
      <w:r>
        <w:rPr>
          <w:rFonts w:hint="eastAsia"/>
          <w:color w:val="000000" w:themeColor="text1"/>
        </w:rPr>
        <w:t>2、有关定义及相应职责</w:t>
      </w:r>
      <w:bookmarkEnd w:id="39"/>
      <w:bookmarkEnd w:id="40"/>
      <w:bookmarkEnd w:id="41"/>
      <w:bookmarkEnd w:id="42"/>
      <w:bookmarkEnd w:id="43"/>
      <w:bookmarkEnd w:id="44"/>
    </w:p>
    <w:p>
      <w:pPr>
        <w:tabs>
          <w:tab w:val="left" w:pos="7665"/>
        </w:tabs>
        <w:spacing w:line="440" w:lineRule="exact"/>
        <w:ind w:firstLine="480" w:firstLineChars="200"/>
        <w:rPr>
          <w:rFonts w:hint="eastAsia" w:ascii="仿宋" w:hAnsi="仿宋" w:eastAsia="仿宋" w:cs="仿宋"/>
          <w:color w:val="000000" w:themeColor="text1"/>
          <w:sz w:val="24"/>
        </w:rPr>
      </w:pPr>
      <w:bookmarkStart w:id="45" w:name="_Toc217446037"/>
      <w:bookmarkStart w:id="46" w:name="_Toc183582208"/>
      <w:bookmarkStart w:id="47" w:name="_Toc183682345"/>
      <w:r>
        <w:rPr>
          <w:rFonts w:hint="eastAsia" w:ascii="仿宋" w:hAnsi="仿宋" w:eastAsia="仿宋" w:cs="仿宋"/>
          <w:color w:val="000000" w:themeColor="text1"/>
          <w:sz w:val="24"/>
        </w:rPr>
        <w:t>2.1 “采购人”系指依法进行政府采购的国家机关、事业单位、团体组织。本次</w:t>
      </w:r>
      <w:r>
        <w:rPr>
          <w:rFonts w:hint="eastAsia" w:ascii="仿宋" w:hAnsi="仿宋" w:eastAsia="仿宋" w:cs="仿宋"/>
          <w:bCs/>
          <w:color w:val="000000" w:themeColor="text1"/>
          <w:kern w:val="0"/>
          <w:sz w:val="24"/>
          <w:lang w:val="en-GB"/>
        </w:rPr>
        <w:t>竞争性磋商的</w:t>
      </w:r>
      <w:r>
        <w:rPr>
          <w:rFonts w:hint="eastAsia" w:ascii="仿宋" w:hAnsi="仿宋" w:eastAsia="仿宋" w:cs="仿宋"/>
          <w:color w:val="000000" w:themeColor="text1"/>
          <w:sz w:val="24"/>
        </w:rPr>
        <w:t>采购人是</w:t>
      </w:r>
      <w:r>
        <w:rPr>
          <w:rFonts w:hint="eastAsia" w:cs="仿宋"/>
          <w:b/>
          <w:color w:val="000000" w:themeColor="text1"/>
          <w:sz w:val="24"/>
          <w:lang w:val="en-US" w:eastAsia="zh-CN"/>
        </w:rPr>
        <w:t>屯昌县乡村振兴局（原屯昌县扶贫工作办公室）</w:t>
      </w:r>
      <w:r>
        <w:rPr>
          <w:rFonts w:hint="eastAsia" w:ascii="仿宋" w:hAnsi="仿宋" w:eastAsia="仿宋" w:cs="仿宋"/>
          <w:color w:val="000000" w:themeColor="text1"/>
          <w:sz w:val="24"/>
        </w:rPr>
        <w:t>。</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2.2 “采购代理机构”系指受采购人的委托依法办理</w:t>
      </w:r>
      <w:r>
        <w:rPr>
          <w:rFonts w:hint="eastAsia" w:ascii="仿宋" w:hAnsi="仿宋" w:eastAsia="仿宋" w:cs="仿宋"/>
          <w:bCs/>
          <w:color w:val="000000" w:themeColor="text1"/>
          <w:kern w:val="0"/>
          <w:sz w:val="24"/>
          <w:lang w:val="en-GB"/>
        </w:rPr>
        <w:t>采购</w:t>
      </w:r>
      <w:r>
        <w:rPr>
          <w:rFonts w:hint="eastAsia" w:ascii="仿宋" w:hAnsi="仿宋" w:eastAsia="仿宋" w:cs="仿宋"/>
          <w:color w:val="000000" w:themeColor="text1"/>
          <w:sz w:val="24"/>
        </w:rPr>
        <w:t>事宜的机构。本次</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的采购代理机构是</w:t>
      </w:r>
      <w:r>
        <w:rPr>
          <w:rFonts w:hint="eastAsia" w:ascii="仿宋" w:hAnsi="仿宋" w:eastAsia="仿宋" w:cs="仿宋"/>
          <w:b/>
          <w:bCs/>
          <w:color w:val="000000" w:themeColor="text1"/>
          <w:sz w:val="24"/>
        </w:rPr>
        <w:t>海南政辉招投标代理有限公司</w:t>
      </w:r>
      <w:r>
        <w:rPr>
          <w:rFonts w:hint="eastAsia" w:ascii="仿宋" w:hAnsi="仿宋" w:eastAsia="仿宋" w:cs="仿宋"/>
          <w:color w:val="000000" w:themeColor="text1"/>
          <w:sz w:val="24"/>
        </w:rPr>
        <w:t>。</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 “供应商”系指实名购买</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文件拟参加竞争性磋商和拟向采购人提供货物及服务的供应商。其职责如下：</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2.3.1 对</w:t>
      </w:r>
      <w:r>
        <w:rPr>
          <w:rFonts w:hint="eastAsia" w:ascii="仿宋" w:hAnsi="仿宋" w:eastAsia="仿宋" w:cs="仿宋"/>
          <w:bCs/>
          <w:color w:val="000000" w:themeColor="text1"/>
          <w:kern w:val="0"/>
          <w:sz w:val="24"/>
          <w:lang w:val="en-GB"/>
        </w:rPr>
        <w:t>竞争性磋商</w:t>
      </w:r>
      <w:r>
        <w:rPr>
          <w:rFonts w:hint="eastAsia" w:ascii="仿宋" w:hAnsi="仿宋" w:eastAsia="仿宋" w:cs="仿宋"/>
          <w:color w:val="000000" w:themeColor="text1"/>
          <w:sz w:val="24"/>
        </w:rPr>
        <w:t>文件错、漏之处提出澄清、说明要求或质疑；</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2.3.2 按要求缴纳磋商保证金；</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2.3.3 按要求编制响应文件；</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2.3.5 配合相关职能部门就</w:t>
      </w:r>
      <w:r>
        <w:rPr>
          <w:rFonts w:hint="eastAsia" w:ascii="仿宋" w:hAnsi="仿宋" w:eastAsia="仿宋" w:cs="仿宋"/>
          <w:bCs/>
          <w:color w:val="000000" w:themeColor="text1"/>
          <w:kern w:val="0"/>
          <w:sz w:val="24"/>
          <w:lang w:val="en-GB"/>
        </w:rPr>
        <w:t>竞争性磋商采购</w:t>
      </w:r>
      <w:r>
        <w:rPr>
          <w:rFonts w:hint="eastAsia" w:ascii="仿宋" w:hAnsi="仿宋" w:eastAsia="仿宋" w:cs="仿宋"/>
          <w:color w:val="000000" w:themeColor="text1"/>
          <w:sz w:val="24"/>
        </w:rPr>
        <w:t>项目的质疑、投诉和举报的处理工作；</w:t>
      </w:r>
    </w:p>
    <w:p>
      <w:pPr>
        <w:tabs>
          <w:tab w:val="left" w:pos="3060"/>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2.3.6 与采购人签订采购合同，按照合同规定向采购人提供货物及服务；</w:t>
      </w:r>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2.3.7 政府采购法律法规所规定的其他职责。</w:t>
      </w:r>
      <w:bookmarkStart w:id="48" w:name="_Toc217446036"/>
      <w:bookmarkStart w:id="49" w:name="_Toc183682344"/>
      <w:bookmarkStart w:id="50" w:name="_Toc217390843"/>
      <w:bookmarkStart w:id="51" w:name="_Toc183582207"/>
    </w:p>
    <w:p>
      <w:pPr>
        <w:tabs>
          <w:tab w:val="left" w:pos="7665"/>
        </w:tabs>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2.4 合格的</w:t>
      </w:r>
      <w:bookmarkEnd w:id="48"/>
      <w:bookmarkEnd w:id="49"/>
      <w:bookmarkEnd w:id="50"/>
      <w:bookmarkEnd w:id="51"/>
      <w:r>
        <w:rPr>
          <w:rFonts w:hint="eastAsia" w:ascii="仿宋" w:hAnsi="仿宋" w:eastAsia="仿宋" w:cs="仿宋"/>
          <w:color w:val="000000" w:themeColor="text1"/>
          <w:sz w:val="24"/>
        </w:rPr>
        <w:t xml:space="preserve">供应商 </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 xml:space="preserve">2.4.1 </w:t>
      </w:r>
      <w:r>
        <w:rPr>
          <w:rFonts w:hint="eastAsia" w:ascii="仿宋" w:hAnsi="仿宋" w:eastAsia="仿宋" w:cs="仿宋"/>
          <w:bCs/>
          <w:color w:val="000000" w:themeColor="text1"/>
          <w:kern w:val="0"/>
          <w:sz w:val="24"/>
          <w:lang w:val="en-GB"/>
        </w:rPr>
        <w:t>符合《中华人民共和国政府采购法》第二十二条规定的供应商。</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 xml:space="preserve">2.4.2 </w:t>
      </w:r>
      <w:r>
        <w:rPr>
          <w:rFonts w:hint="eastAsia" w:ascii="仿宋" w:hAnsi="仿宋" w:eastAsia="仿宋" w:cs="仿宋"/>
          <w:bCs/>
          <w:color w:val="000000" w:themeColor="text1"/>
          <w:kern w:val="0"/>
          <w:sz w:val="24"/>
          <w:lang w:val="en-GB"/>
        </w:rPr>
        <w:t>符合竞争性磋商</w:t>
      </w:r>
      <w:r>
        <w:rPr>
          <w:rFonts w:hint="eastAsia" w:ascii="仿宋" w:hAnsi="仿宋" w:eastAsia="仿宋" w:cs="仿宋"/>
          <w:color w:val="000000" w:themeColor="text1"/>
          <w:sz w:val="24"/>
        </w:rPr>
        <w:t>文件</w:t>
      </w:r>
      <w:r>
        <w:rPr>
          <w:rFonts w:hint="eastAsia" w:ascii="仿宋" w:hAnsi="仿宋" w:eastAsia="仿宋" w:cs="仿宋"/>
          <w:bCs/>
          <w:color w:val="000000" w:themeColor="text1"/>
          <w:kern w:val="0"/>
          <w:sz w:val="24"/>
          <w:lang w:val="en-GB"/>
        </w:rPr>
        <w:t>规定的资质要求，有能力提供满足竞争性磋商</w:t>
      </w:r>
      <w:r>
        <w:rPr>
          <w:rFonts w:hint="eastAsia" w:ascii="仿宋" w:hAnsi="仿宋" w:eastAsia="仿宋" w:cs="仿宋"/>
          <w:color w:val="000000" w:themeColor="text1"/>
          <w:sz w:val="24"/>
        </w:rPr>
        <w:t>文件</w:t>
      </w:r>
      <w:r>
        <w:rPr>
          <w:rFonts w:hint="eastAsia" w:ascii="仿宋" w:hAnsi="仿宋" w:eastAsia="仿宋" w:cs="仿宋"/>
          <w:bCs/>
          <w:color w:val="000000" w:themeColor="text1"/>
          <w:kern w:val="0"/>
          <w:sz w:val="24"/>
          <w:lang w:val="en-GB"/>
        </w:rPr>
        <w:t>要求的相关货物及服务的法人实体。</w:t>
      </w:r>
    </w:p>
    <w:p>
      <w:pPr>
        <w:tabs>
          <w:tab w:val="left" w:pos="7665"/>
        </w:tabs>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color w:val="000000" w:themeColor="text1"/>
          <w:sz w:val="24"/>
        </w:rPr>
        <w:t xml:space="preserve">2.5 </w:t>
      </w:r>
      <w:r>
        <w:rPr>
          <w:rFonts w:hint="eastAsia" w:ascii="仿宋" w:hAnsi="仿宋" w:eastAsia="仿宋" w:cs="仿宋"/>
          <w:bCs/>
          <w:color w:val="000000" w:themeColor="text1"/>
          <w:kern w:val="0"/>
          <w:sz w:val="24"/>
          <w:lang w:val="en-GB"/>
        </w:rPr>
        <w:t>“成交供应商”系指经磋商小组评审，并授予合同的供应商。</w:t>
      </w:r>
    </w:p>
    <w:p>
      <w:pPr>
        <w:pStyle w:val="4"/>
        <w:bidi w:val="0"/>
        <w:rPr>
          <w:rFonts w:hint="eastAsia" w:ascii="仿宋" w:hAnsi="仿宋" w:eastAsia="仿宋" w:cs="仿宋"/>
          <w:bCs/>
          <w:color w:val="000000" w:themeColor="text1"/>
          <w:kern w:val="0"/>
          <w:lang w:val="en-GB" w:eastAsia="zh-CN"/>
        </w:rPr>
      </w:pPr>
      <w:bookmarkStart w:id="52" w:name="_Toc23184"/>
      <w:bookmarkStart w:id="53" w:name="_Toc433126986"/>
      <w:bookmarkStart w:id="54" w:name="_Toc4227"/>
      <w:bookmarkStart w:id="55" w:name="_Toc2144"/>
      <w:bookmarkStart w:id="56" w:name="_Toc6763"/>
      <w:bookmarkStart w:id="57" w:name="_Toc6922"/>
      <w:r>
        <w:rPr>
          <w:rFonts w:hint="eastAsia" w:ascii="仿宋" w:hAnsi="仿宋" w:eastAsia="仿宋" w:cs="仿宋"/>
          <w:b/>
          <w:color w:val="000000" w:themeColor="text1"/>
          <w:lang w:eastAsia="zh-CN"/>
        </w:rPr>
        <w:t>3</w:t>
      </w:r>
      <w:r>
        <w:rPr>
          <w:rFonts w:hint="eastAsia" w:ascii="仿宋" w:hAnsi="仿宋" w:eastAsia="仿宋" w:cs="仿宋"/>
          <w:b/>
          <w:color w:val="000000" w:themeColor="text1"/>
          <w:lang w:val="en-GB" w:eastAsia="zh-CN"/>
        </w:rPr>
        <w:t>、合格的货物和服务</w:t>
      </w:r>
      <w:bookmarkEnd w:id="52"/>
      <w:bookmarkEnd w:id="53"/>
      <w:bookmarkEnd w:id="54"/>
      <w:bookmarkEnd w:id="55"/>
      <w:bookmarkEnd w:id="56"/>
      <w:bookmarkEnd w:id="57"/>
    </w:p>
    <w:bookmarkEnd w:id="45"/>
    <w:bookmarkEnd w:id="46"/>
    <w:bookmarkEnd w:id="47"/>
    <w:p>
      <w:pPr>
        <w:adjustRightInd w:val="0"/>
        <w:snapToGrid w:val="0"/>
        <w:spacing w:line="440" w:lineRule="exact"/>
        <w:ind w:firstLine="480" w:firstLineChars="200"/>
        <w:rPr>
          <w:rFonts w:hint="eastAsia" w:ascii="仿宋" w:hAnsi="仿宋" w:eastAsia="仿宋" w:cs="仿宋"/>
          <w:bCs/>
          <w:color w:val="000000" w:themeColor="text1"/>
          <w:kern w:val="0"/>
          <w:sz w:val="24"/>
          <w:lang w:val="en-GB"/>
        </w:rPr>
      </w:pPr>
      <w:r>
        <w:rPr>
          <w:rFonts w:hint="eastAsia" w:ascii="仿宋" w:hAnsi="仿宋" w:eastAsia="仿宋" w:cs="仿宋"/>
          <w:bCs/>
          <w:color w:val="000000" w:themeColor="text1"/>
          <w:kern w:val="0"/>
          <w:sz w:val="24"/>
        </w:rPr>
        <w:t>3</w:t>
      </w:r>
      <w:r>
        <w:rPr>
          <w:rFonts w:hint="eastAsia" w:ascii="仿宋" w:hAnsi="仿宋" w:eastAsia="仿宋" w:cs="仿宋"/>
          <w:bCs/>
          <w:color w:val="000000" w:themeColor="text1"/>
          <w:kern w:val="0"/>
          <w:sz w:val="24"/>
          <w:lang w:val="en-GB"/>
        </w:rPr>
        <w:t>.1“货物”系指供应商制造或组织符合磋商</w:t>
      </w:r>
      <w:r>
        <w:rPr>
          <w:rFonts w:hint="eastAsia" w:cs="仿宋"/>
          <w:bCs/>
          <w:color w:val="000000" w:themeColor="text1"/>
          <w:kern w:val="0"/>
          <w:sz w:val="24"/>
          <w:lang w:val="en-GB" w:eastAsia="zh-CN"/>
        </w:rPr>
        <w:t>竞争性磋商文件</w:t>
      </w:r>
      <w:r>
        <w:rPr>
          <w:rFonts w:hint="eastAsia" w:ascii="仿宋" w:hAnsi="仿宋" w:eastAsia="仿宋" w:cs="仿宋"/>
          <w:bCs/>
          <w:color w:val="000000" w:themeColor="text1"/>
          <w:kern w:val="0"/>
          <w:sz w:val="24"/>
          <w:lang w:val="en-GB"/>
        </w:rPr>
        <w:t>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3</w:t>
      </w:r>
      <w:r>
        <w:rPr>
          <w:rFonts w:hint="eastAsia" w:ascii="仿宋" w:hAnsi="仿宋" w:eastAsia="仿宋" w:cs="仿宋"/>
          <w:bCs/>
          <w:color w:val="000000" w:themeColor="text1"/>
          <w:kern w:val="0"/>
          <w:sz w:val="24"/>
          <w:lang w:val="en-GB"/>
        </w:rPr>
        <w:t>.2 “服务”系指除货物以外的其他政府采购对象，其中包括：卖方须承担的运输、安装（安装所须辅材、配件）、搬运、技术支持与升级、培训、验收以及其它类似附加服务的义务。</w:t>
      </w:r>
    </w:p>
    <w:p>
      <w:pPr>
        <w:pStyle w:val="4"/>
        <w:bidi w:val="0"/>
        <w:rPr>
          <w:rFonts w:hint="eastAsia"/>
          <w:color w:val="000000" w:themeColor="text1"/>
        </w:rPr>
      </w:pPr>
      <w:bookmarkStart w:id="58" w:name="_Toc1219"/>
      <w:bookmarkStart w:id="59" w:name="_Toc30361"/>
      <w:bookmarkStart w:id="60" w:name="_Toc27959"/>
      <w:bookmarkStart w:id="61" w:name="_Toc13174"/>
      <w:bookmarkStart w:id="62" w:name="_Toc9699"/>
      <w:bookmarkStart w:id="63" w:name="_Toc433126987"/>
      <w:r>
        <w:rPr>
          <w:rFonts w:hint="eastAsia"/>
          <w:color w:val="000000" w:themeColor="text1"/>
        </w:rPr>
        <w:t>4、投标费用</w:t>
      </w:r>
      <w:bookmarkEnd w:id="58"/>
      <w:bookmarkEnd w:id="59"/>
      <w:bookmarkEnd w:id="60"/>
      <w:bookmarkEnd w:id="61"/>
      <w:bookmarkEnd w:id="62"/>
      <w:bookmarkEnd w:id="63"/>
    </w:p>
    <w:p>
      <w:pPr>
        <w:spacing w:line="440" w:lineRule="exact"/>
        <w:rPr>
          <w:rFonts w:hint="eastAsia" w:ascii="仿宋" w:hAnsi="仿宋" w:eastAsia="仿宋" w:cs="仿宋"/>
          <w:color w:val="000000" w:themeColor="text1"/>
          <w:sz w:val="24"/>
        </w:rPr>
      </w:pPr>
      <w:bookmarkStart w:id="64" w:name="_Toc183682347"/>
      <w:bookmarkStart w:id="65" w:name="_Toc183582210"/>
      <w:bookmarkStart w:id="66" w:name="_Toc217446039"/>
      <w:r>
        <w:rPr>
          <w:rFonts w:hint="eastAsia" w:ascii="仿宋" w:hAnsi="仿宋" w:eastAsia="仿宋" w:cs="仿宋"/>
          <w:color w:val="000000" w:themeColor="text1"/>
          <w:sz w:val="24"/>
        </w:rPr>
        <w:t xml:space="preserve">    4.1 供应商应承担所有与准备和参加磋商有关的费用。不论磋商的结果如何，招标代理机构和采购人均无义务和责任承担这些费用。</w:t>
      </w:r>
    </w:p>
    <w:p>
      <w:pPr>
        <w:spacing w:line="360" w:lineRule="auto"/>
        <w:ind w:firstLine="465"/>
        <w:rPr>
          <w:rFonts w:hint="eastAsia" w:ascii="仿宋" w:hAnsi="仿宋" w:eastAsia="仿宋" w:cs="仿宋"/>
          <w:color w:val="000000" w:themeColor="text1"/>
          <w:sz w:val="24"/>
        </w:rPr>
      </w:pPr>
      <w:r>
        <w:rPr>
          <w:rFonts w:hint="eastAsia" w:ascii="仿宋" w:hAnsi="仿宋" w:eastAsia="仿宋" w:cs="仿宋"/>
          <w:color w:val="000000" w:themeColor="text1"/>
          <w:sz w:val="24"/>
        </w:rPr>
        <w:t>4.2 招标代理机构按国家相关部门的规定标准向</w:t>
      </w:r>
      <w:r>
        <w:rPr>
          <w:rFonts w:hint="eastAsia" w:cs="仿宋"/>
          <w:b/>
          <w:bCs/>
          <w:color w:val="000000" w:themeColor="text1"/>
          <w:sz w:val="24"/>
          <w:lang w:eastAsia="zh-CN"/>
        </w:rPr>
        <w:t>成交供应商</w:t>
      </w:r>
      <w:r>
        <w:rPr>
          <w:rFonts w:hint="eastAsia" w:ascii="仿宋" w:hAnsi="仿宋" w:eastAsia="仿宋" w:cs="仿宋"/>
          <w:color w:val="000000" w:themeColor="text1"/>
          <w:sz w:val="24"/>
        </w:rPr>
        <w:t>收取招标代理服务费。</w:t>
      </w:r>
    </w:p>
    <w:p>
      <w:pPr>
        <w:pStyle w:val="4"/>
        <w:bidi w:val="0"/>
        <w:rPr>
          <w:rFonts w:hint="eastAsia"/>
          <w:color w:val="000000" w:themeColor="text1"/>
        </w:rPr>
      </w:pPr>
      <w:bookmarkStart w:id="67" w:name="_Toc18897"/>
      <w:bookmarkStart w:id="68" w:name="_Toc260"/>
      <w:bookmarkStart w:id="69" w:name="_Toc433126988"/>
      <w:bookmarkStart w:id="70" w:name="_Toc22296"/>
      <w:bookmarkStart w:id="71" w:name="_Toc9797"/>
      <w:bookmarkStart w:id="72" w:name="_Toc9221"/>
      <w:r>
        <w:rPr>
          <w:rFonts w:hint="eastAsia"/>
          <w:color w:val="000000" w:themeColor="text1"/>
        </w:rPr>
        <w:t>5．竞争性磋商文件的约束力</w:t>
      </w:r>
      <w:bookmarkEnd w:id="67"/>
      <w:bookmarkEnd w:id="68"/>
      <w:bookmarkEnd w:id="69"/>
      <w:bookmarkEnd w:id="70"/>
      <w:bookmarkEnd w:id="71"/>
      <w:bookmarkEnd w:id="72"/>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5.1供应商在知道或者应知其权益受到损害之日起七个工作日内向采购代理一次性提出书面质疑，逾期即视为接受了本竞争性磋商文件中的所有条款和规定。</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5.2 本竞争性磋商文件由采购代理负责解释。</w:t>
      </w:r>
    </w:p>
    <w:p>
      <w:pPr>
        <w:pStyle w:val="2"/>
        <w:bidi w:val="0"/>
        <w:rPr>
          <w:rFonts w:hint="eastAsia" w:ascii="仿宋" w:hAnsi="仿宋" w:eastAsia="仿宋" w:cs="仿宋"/>
          <w:b/>
          <w:color w:val="000000" w:themeColor="text1"/>
          <w:sz w:val="28"/>
          <w:szCs w:val="28"/>
        </w:rPr>
      </w:pPr>
      <w:bookmarkStart w:id="73" w:name="_Toc25238"/>
      <w:bookmarkStart w:id="74" w:name="_Toc14250"/>
      <w:bookmarkStart w:id="75" w:name="_Toc27057"/>
      <w:bookmarkStart w:id="76" w:name="_Toc20325"/>
      <w:bookmarkStart w:id="77" w:name="_Toc6638"/>
      <w:r>
        <w:rPr>
          <w:rFonts w:hint="eastAsia" w:ascii="仿宋" w:hAnsi="仿宋" w:eastAsia="仿宋" w:cs="仿宋"/>
          <w:b/>
          <w:color w:val="000000" w:themeColor="text1"/>
          <w:sz w:val="28"/>
          <w:szCs w:val="28"/>
        </w:rPr>
        <w:t>二</w:t>
      </w:r>
      <w:r>
        <w:rPr>
          <w:rFonts w:hint="eastAsia" w:ascii="仿宋" w:hAnsi="仿宋" w:cs="仿宋"/>
          <w:b/>
          <w:color w:val="000000" w:themeColor="text1"/>
          <w:sz w:val="28"/>
          <w:szCs w:val="28"/>
          <w:lang w:eastAsia="zh-CN"/>
        </w:rPr>
        <w:t>、</w:t>
      </w:r>
      <w:r>
        <w:rPr>
          <w:rFonts w:hint="eastAsia" w:ascii="仿宋" w:hAnsi="仿宋" w:eastAsia="仿宋" w:cs="仿宋"/>
          <w:b/>
          <w:bCs/>
          <w:color w:val="000000" w:themeColor="text1"/>
          <w:sz w:val="28"/>
          <w:szCs w:val="28"/>
          <w:lang w:val="en-GB"/>
        </w:rPr>
        <w:t>竞争性磋商</w:t>
      </w:r>
      <w:r>
        <w:rPr>
          <w:rFonts w:hint="eastAsia" w:ascii="仿宋" w:hAnsi="仿宋" w:eastAsia="仿宋" w:cs="仿宋"/>
          <w:b/>
          <w:color w:val="000000" w:themeColor="text1"/>
          <w:sz w:val="28"/>
          <w:szCs w:val="28"/>
        </w:rPr>
        <w:t>文件</w:t>
      </w:r>
      <w:bookmarkEnd w:id="73"/>
      <w:bookmarkEnd w:id="74"/>
      <w:bookmarkEnd w:id="75"/>
      <w:bookmarkEnd w:id="76"/>
      <w:bookmarkEnd w:id="77"/>
    </w:p>
    <w:p>
      <w:pPr>
        <w:pStyle w:val="4"/>
        <w:bidi w:val="0"/>
        <w:rPr>
          <w:rFonts w:hint="eastAsia"/>
          <w:color w:val="000000" w:themeColor="text1"/>
          <w:lang w:eastAsia="zh-CN"/>
        </w:rPr>
      </w:pPr>
      <w:bookmarkStart w:id="78" w:name="_Toc433126990"/>
      <w:bookmarkStart w:id="79" w:name="_Toc16325"/>
      <w:bookmarkStart w:id="80" w:name="_Toc12668"/>
      <w:bookmarkStart w:id="81" w:name="_Toc9196"/>
      <w:bookmarkStart w:id="82" w:name="_Toc14426"/>
      <w:bookmarkStart w:id="83" w:name="_Toc15621"/>
      <w:r>
        <w:rPr>
          <w:rFonts w:hint="eastAsia"/>
          <w:color w:val="000000" w:themeColor="text1"/>
          <w:lang w:eastAsia="zh-CN"/>
        </w:rPr>
        <w:t>6、竞争性磋商文件的构成</w:t>
      </w:r>
      <w:bookmarkEnd w:id="78"/>
      <w:bookmarkEnd w:id="79"/>
      <w:bookmarkEnd w:id="80"/>
      <w:bookmarkEnd w:id="81"/>
      <w:bookmarkEnd w:id="82"/>
      <w:bookmarkEnd w:id="83"/>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6.1 竞争性磋商文件由下列文件以及在磋商过程中发出的修正和补充文件组成：</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第一章  磋商公告</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第二章  供应商须知</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第三章  用户需求书</w:t>
      </w:r>
    </w:p>
    <w:p>
      <w:pPr>
        <w:spacing w:line="360" w:lineRule="auto"/>
        <w:ind w:firstLine="960" w:firstLineChars="400"/>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 xml:space="preserve">第四章  </w:t>
      </w:r>
      <w:r>
        <w:rPr>
          <w:rFonts w:hint="eastAsia" w:cs="仿宋"/>
          <w:color w:val="000000" w:themeColor="text1"/>
          <w:sz w:val="24"/>
          <w:lang w:eastAsia="zh-CN"/>
        </w:rPr>
        <w:t>政府采购合同范本</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第五章  响应文件内容及格式</w:t>
      </w:r>
    </w:p>
    <w:p>
      <w:pPr>
        <w:spacing w:line="36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注：请仔细检查竞争性磋商文件是否齐全，如有缺漏，请立即与采购代理联系解决。</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pStyle w:val="4"/>
        <w:bidi w:val="0"/>
        <w:rPr>
          <w:rFonts w:hint="eastAsia"/>
          <w:color w:val="000000" w:themeColor="text1"/>
          <w:lang w:eastAsia="zh-CN"/>
        </w:rPr>
      </w:pPr>
      <w:bookmarkStart w:id="84" w:name="_Toc29358"/>
      <w:bookmarkStart w:id="85" w:name="_Toc13400"/>
      <w:bookmarkStart w:id="86" w:name="_Toc433126991"/>
      <w:bookmarkStart w:id="87" w:name="_Toc11599"/>
      <w:bookmarkStart w:id="88" w:name="_Toc31768"/>
      <w:bookmarkStart w:id="89" w:name="_Toc24677"/>
      <w:r>
        <w:rPr>
          <w:rFonts w:hint="eastAsia"/>
          <w:color w:val="000000" w:themeColor="text1"/>
          <w:lang w:eastAsia="zh-CN"/>
        </w:rPr>
        <w:t>7、竞争性磋商文件的澄清</w:t>
      </w:r>
      <w:bookmarkEnd w:id="84"/>
      <w:bookmarkEnd w:id="85"/>
      <w:bookmarkEnd w:id="86"/>
      <w:bookmarkEnd w:id="87"/>
      <w:bookmarkEnd w:id="88"/>
      <w:bookmarkEnd w:id="89"/>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pStyle w:val="4"/>
        <w:bidi w:val="0"/>
        <w:rPr>
          <w:rFonts w:hint="eastAsia"/>
          <w:color w:val="000000" w:themeColor="text1"/>
          <w:lang w:eastAsia="zh-CN"/>
        </w:rPr>
      </w:pPr>
      <w:bookmarkStart w:id="90" w:name="_Toc433126992"/>
      <w:bookmarkStart w:id="91" w:name="_Toc3744"/>
      <w:bookmarkStart w:id="92" w:name="_Toc29232"/>
      <w:bookmarkStart w:id="93" w:name="_Toc4022"/>
      <w:bookmarkStart w:id="94" w:name="_Toc24491"/>
      <w:bookmarkStart w:id="95" w:name="_Toc29992"/>
      <w:r>
        <w:rPr>
          <w:rFonts w:hint="eastAsia"/>
          <w:color w:val="000000" w:themeColor="text1"/>
          <w:lang w:eastAsia="zh-CN"/>
        </w:rPr>
        <w:t>8、竞争性磋商文件的修改</w:t>
      </w:r>
      <w:bookmarkEnd w:id="90"/>
      <w:bookmarkEnd w:id="91"/>
      <w:bookmarkEnd w:id="92"/>
      <w:bookmarkEnd w:id="93"/>
      <w:bookmarkEnd w:id="94"/>
      <w:bookmarkEnd w:id="95"/>
    </w:p>
    <w:bookmarkEnd w:id="64"/>
    <w:bookmarkEnd w:id="65"/>
    <w:bookmarkEnd w:id="66"/>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bookmarkStart w:id="96" w:name="_Toc183682352"/>
      <w:bookmarkStart w:id="97" w:name="_Toc217446043"/>
      <w:bookmarkStart w:id="98" w:name="_Toc183582215"/>
      <w:r>
        <w:rPr>
          <w:rFonts w:hint="eastAsia" w:ascii="仿宋" w:hAnsi="仿宋" w:eastAsia="仿宋" w:cs="仿宋"/>
          <w:color w:val="000000" w:themeColor="text1"/>
          <w:lang w:eastAsia="zh-CN"/>
        </w:rPr>
        <w:t>8.l 在响应文件提交截止时间5天前，采购代理机构和采购人可主动或在解答供应商提出的澄清问题时对磋商文件进行修改。</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8.3 为使供应商准备响应文件时有充分的时间对磋商文件修改部分进行研究，采购代理机构和采购人可适当推迟响应文件提交截止时间。</w:t>
      </w:r>
    </w:p>
    <w:p>
      <w:pPr>
        <w:pStyle w:val="13"/>
        <w:adjustRightInd w:val="0"/>
        <w:snapToGrid w:val="0"/>
        <w:spacing w:line="440" w:lineRule="exact"/>
        <w:ind w:firstLine="448" w:firstLineChars="200"/>
        <w:rPr>
          <w:rFonts w:hint="eastAsia" w:ascii="仿宋" w:hAnsi="仿宋" w:eastAsia="仿宋" w:cs="仿宋"/>
          <w:color w:val="000000" w:themeColor="text1"/>
          <w:lang w:val="en-GB" w:eastAsia="zh-CN"/>
        </w:rPr>
      </w:pPr>
      <w:r>
        <w:rPr>
          <w:rFonts w:hint="eastAsia" w:ascii="仿宋" w:hAnsi="仿宋" w:eastAsia="仿宋" w:cs="仿宋"/>
          <w:color w:val="000000" w:themeColor="text1"/>
          <w:lang w:eastAsia="zh-CN"/>
        </w:rPr>
        <w:t>8.4 本</w:t>
      </w:r>
      <w:r>
        <w:rPr>
          <w:rFonts w:hint="eastAsia" w:ascii="仿宋" w:hAnsi="仿宋" w:eastAsia="仿宋" w:cs="仿宋"/>
          <w:color w:val="000000" w:themeColor="text1"/>
          <w:lang w:val="en-GB" w:eastAsia="zh-CN"/>
        </w:rPr>
        <w:t>竞争性磋商文件</w:t>
      </w:r>
      <w:r>
        <w:rPr>
          <w:rFonts w:hint="eastAsia" w:ascii="仿宋" w:hAnsi="仿宋" w:eastAsia="仿宋" w:cs="仿宋"/>
          <w:color w:val="000000" w:themeColor="text1"/>
          <w:lang w:eastAsia="zh-CN"/>
        </w:rPr>
        <w:t>的解释权属于采购代理机构和采购人。</w:t>
      </w:r>
    </w:p>
    <w:p>
      <w:pPr>
        <w:pStyle w:val="2"/>
        <w:bidi w:val="0"/>
        <w:rPr>
          <w:rFonts w:hint="eastAsia"/>
          <w:color w:val="000000" w:themeColor="text1"/>
        </w:rPr>
      </w:pPr>
      <w:bookmarkStart w:id="99" w:name="_Toc4359"/>
      <w:bookmarkStart w:id="100" w:name="_Toc18152"/>
      <w:bookmarkStart w:id="101" w:name="_Toc14876"/>
      <w:bookmarkStart w:id="102" w:name="_Toc23196"/>
      <w:bookmarkStart w:id="103" w:name="_Toc16378"/>
      <w:r>
        <w:rPr>
          <w:rFonts w:hint="eastAsia"/>
          <w:color w:val="000000" w:themeColor="text1"/>
        </w:rPr>
        <w:t>三</w:t>
      </w:r>
      <w:r>
        <w:rPr>
          <w:rFonts w:hint="eastAsia"/>
          <w:color w:val="000000" w:themeColor="text1"/>
          <w:lang w:eastAsia="zh-CN"/>
        </w:rPr>
        <w:t>、响应</w:t>
      </w:r>
      <w:r>
        <w:rPr>
          <w:rFonts w:hint="eastAsia"/>
          <w:color w:val="000000" w:themeColor="text1"/>
        </w:rPr>
        <w:t>文件的编制和数量</w:t>
      </w:r>
      <w:bookmarkEnd w:id="99"/>
      <w:bookmarkEnd w:id="100"/>
      <w:bookmarkEnd w:id="101"/>
      <w:bookmarkEnd w:id="102"/>
      <w:bookmarkEnd w:id="103"/>
    </w:p>
    <w:p>
      <w:pPr>
        <w:pStyle w:val="4"/>
        <w:bidi w:val="0"/>
        <w:rPr>
          <w:rFonts w:hint="eastAsia"/>
          <w:color w:val="000000" w:themeColor="text1"/>
          <w:lang w:eastAsia="zh-CN"/>
        </w:rPr>
      </w:pPr>
      <w:bookmarkStart w:id="104" w:name="_Toc32503"/>
      <w:bookmarkStart w:id="105" w:name="_Toc21805"/>
      <w:bookmarkStart w:id="106" w:name="_Toc28919"/>
      <w:bookmarkStart w:id="107" w:name="_Toc1461"/>
      <w:bookmarkStart w:id="108" w:name="_Toc3204"/>
      <w:bookmarkStart w:id="109" w:name="_Toc433126994"/>
      <w:r>
        <w:rPr>
          <w:rFonts w:hint="eastAsia"/>
          <w:color w:val="000000" w:themeColor="text1"/>
          <w:lang w:eastAsia="zh-CN"/>
        </w:rPr>
        <w:t>9、响应文件的语言</w:t>
      </w:r>
      <w:bookmarkEnd w:id="104"/>
      <w:bookmarkEnd w:id="105"/>
      <w:bookmarkEnd w:id="106"/>
      <w:bookmarkEnd w:id="107"/>
      <w:bookmarkEnd w:id="108"/>
      <w:bookmarkEnd w:id="109"/>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4"/>
        <w:bidi w:val="0"/>
        <w:rPr>
          <w:rFonts w:hint="eastAsia"/>
          <w:color w:val="000000" w:themeColor="text1"/>
          <w:lang w:eastAsia="zh-CN"/>
        </w:rPr>
      </w:pPr>
      <w:bookmarkStart w:id="110" w:name="_Toc14224"/>
      <w:bookmarkStart w:id="111" w:name="_Toc23890"/>
      <w:bookmarkStart w:id="112" w:name="_Toc25424"/>
      <w:bookmarkStart w:id="113" w:name="_Toc16812"/>
      <w:bookmarkStart w:id="114" w:name="_Toc20016"/>
      <w:bookmarkStart w:id="115" w:name="_Toc433126995"/>
      <w:r>
        <w:rPr>
          <w:rFonts w:hint="eastAsia"/>
          <w:color w:val="000000" w:themeColor="text1"/>
          <w:lang w:eastAsia="zh-CN"/>
        </w:rPr>
        <w:t>10、响应文件的构成</w:t>
      </w:r>
      <w:bookmarkEnd w:id="110"/>
      <w:bookmarkEnd w:id="111"/>
      <w:bookmarkEnd w:id="112"/>
      <w:bookmarkEnd w:id="113"/>
      <w:bookmarkEnd w:id="114"/>
      <w:bookmarkEnd w:id="115"/>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10．1响应文件应包括资质部分、商务部分、技术部分、第一次报价等内容（</w:t>
      </w:r>
      <w:r>
        <w:rPr>
          <w:rFonts w:hint="eastAsia" w:ascii="仿宋" w:hAnsi="仿宋" w:eastAsia="仿宋" w:cs="仿宋"/>
          <w:b/>
          <w:color w:val="000000" w:themeColor="text1"/>
          <w:sz w:val="24"/>
        </w:rPr>
        <w:t>凡有具体格式要求详见竞争性磋商文件“第五章 响应文件内容</w:t>
      </w:r>
      <w:r>
        <w:rPr>
          <w:rFonts w:hint="eastAsia" w:cs="仿宋"/>
          <w:b/>
          <w:color w:val="000000" w:themeColor="text1"/>
          <w:sz w:val="24"/>
          <w:lang w:eastAsia="zh-CN"/>
        </w:rPr>
        <w:t>和</w:t>
      </w:r>
      <w:r>
        <w:rPr>
          <w:rFonts w:hint="eastAsia" w:ascii="仿宋" w:hAnsi="仿宋" w:eastAsia="仿宋" w:cs="仿宋"/>
          <w:b/>
          <w:color w:val="000000" w:themeColor="text1"/>
          <w:sz w:val="24"/>
        </w:rPr>
        <w:t>格式”，本竞争性磋商文件没有具体规定和要求的内容格式不限，由供应商自拟</w:t>
      </w:r>
      <w:r>
        <w:rPr>
          <w:rFonts w:hint="eastAsia" w:ascii="仿宋" w:hAnsi="仿宋" w:eastAsia="仿宋" w:cs="仿宋"/>
          <w:color w:val="000000" w:themeColor="text1"/>
          <w:sz w:val="24"/>
        </w:rPr>
        <w:t>）。</w:t>
      </w:r>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10．2 若供应商未按竞争性磋商文件的要求提供资料，或未对竞争性磋商文件做出实质性响应，将作为无效响应文件。</w:t>
      </w:r>
    </w:p>
    <w:p>
      <w:pPr>
        <w:spacing w:line="360" w:lineRule="auto"/>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10.3资格的证明文件</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响应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pStyle w:val="4"/>
        <w:bidi w:val="0"/>
        <w:rPr>
          <w:rFonts w:hint="eastAsia"/>
          <w:color w:val="000000" w:themeColor="text1"/>
          <w:lang w:val="en-GB" w:eastAsia="zh-CN"/>
        </w:rPr>
      </w:pPr>
      <w:bookmarkStart w:id="116" w:name="_Toc433126996"/>
      <w:bookmarkStart w:id="117" w:name="_Toc16131"/>
      <w:bookmarkStart w:id="118" w:name="_Toc18910"/>
      <w:bookmarkStart w:id="119" w:name="_Toc23669"/>
      <w:bookmarkStart w:id="120" w:name="_Toc11578"/>
      <w:bookmarkStart w:id="121" w:name="_Toc31116"/>
      <w:r>
        <w:rPr>
          <w:rFonts w:hint="eastAsia"/>
          <w:color w:val="000000" w:themeColor="text1"/>
          <w:lang w:val="en-GB" w:eastAsia="zh-CN"/>
        </w:rPr>
        <w:t>11、响应文件编制</w:t>
      </w:r>
      <w:bookmarkEnd w:id="116"/>
      <w:bookmarkEnd w:id="117"/>
      <w:bookmarkEnd w:id="118"/>
      <w:bookmarkEnd w:id="119"/>
      <w:bookmarkEnd w:id="120"/>
      <w:bookmarkEnd w:id="121"/>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11.1供应商应完整地填写磋商文件中提供的《</w:t>
      </w:r>
      <w:r>
        <w:rPr>
          <w:rFonts w:hint="eastAsia" w:cs="仿宋"/>
          <w:bCs/>
          <w:color w:val="000000" w:themeColor="text1"/>
          <w:sz w:val="24"/>
          <w:lang w:val="en-GB" w:eastAsia="zh-CN"/>
        </w:rPr>
        <w:t>投标响应函</w:t>
      </w:r>
      <w:r>
        <w:rPr>
          <w:rFonts w:hint="eastAsia" w:ascii="仿宋" w:hAnsi="仿宋" w:eastAsia="仿宋" w:cs="仿宋"/>
          <w:bCs/>
          <w:color w:val="000000" w:themeColor="text1"/>
          <w:sz w:val="24"/>
          <w:lang w:val="en-GB"/>
        </w:rPr>
        <w:t>》、《报价一览表》等磋商文件中规定的所有内容。</w:t>
      </w:r>
    </w:p>
    <w:p>
      <w:pPr>
        <w:pStyle w:val="13"/>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11.2供应商必须保证响应文件所提供的全部资料真实可靠，并接受采购代理机构对其中任何资料进一步审查的要求。</w:t>
      </w:r>
    </w:p>
    <w:p>
      <w:pPr>
        <w:pStyle w:val="13"/>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11.3如果响应文件填报的内容不详，或没有提供磋商文件中所要求的全部资料及数据，使磋商小组无法正常评审的，由此产生的结果由供应商承担。</w:t>
      </w:r>
    </w:p>
    <w:p>
      <w:pPr>
        <w:pStyle w:val="59"/>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color w:val="000000" w:themeColor="text1"/>
          <w:spacing w:val="0"/>
          <w:kern w:val="2"/>
          <w:szCs w:val="24"/>
          <w:lang w:val="en-GB"/>
        </w:rPr>
        <w:t>11.4响应文件外形尺寸应统一为A4纸规格，</w:t>
      </w:r>
      <w:r>
        <w:rPr>
          <w:rFonts w:hint="eastAsia" w:ascii="仿宋" w:hAnsi="仿宋" w:eastAsia="仿宋" w:cs="仿宋"/>
          <w:bCs w:val="0"/>
          <w:color w:val="000000" w:themeColor="text1"/>
          <w:spacing w:val="0"/>
          <w:szCs w:val="24"/>
          <w:lang w:val="en-GB"/>
        </w:rPr>
        <w:t>文件所使用的印章必须为企业公章，且与供应商名称完全一致，不能以其它业务章或附属机构印章代替。需签名之处必须由当事人亲笔签署。</w:t>
      </w:r>
    </w:p>
    <w:p>
      <w:pPr>
        <w:pStyle w:val="59"/>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bCs w:val="0"/>
          <w:color w:val="000000" w:themeColor="text1"/>
          <w:spacing w:val="0"/>
          <w:szCs w:val="24"/>
        </w:rPr>
        <w:t>11</w:t>
      </w:r>
      <w:r>
        <w:rPr>
          <w:rFonts w:hint="eastAsia" w:ascii="仿宋" w:hAnsi="仿宋" w:eastAsia="仿宋" w:cs="仿宋"/>
          <w:bCs w:val="0"/>
          <w:color w:val="000000" w:themeColor="text1"/>
          <w:spacing w:val="0"/>
          <w:szCs w:val="24"/>
          <w:lang w:val="en-GB"/>
        </w:rPr>
        <w:t>.</w:t>
      </w:r>
      <w:r>
        <w:rPr>
          <w:rFonts w:hint="eastAsia" w:ascii="仿宋" w:hAnsi="仿宋" w:eastAsia="仿宋" w:cs="仿宋"/>
          <w:bCs w:val="0"/>
          <w:color w:val="000000" w:themeColor="text1"/>
          <w:spacing w:val="0"/>
          <w:szCs w:val="24"/>
        </w:rPr>
        <w:t xml:space="preserve">5 </w:t>
      </w:r>
      <w:r>
        <w:rPr>
          <w:rFonts w:hint="eastAsia" w:ascii="仿宋" w:hAnsi="仿宋" w:eastAsia="仿宋" w:cs="仿宋"/>
          <w:bCs w:val="0"/>
          <w:color w:val="000000" w:themeColor="text1"/>
          <w:spacing w:val="0"/>
          <w:szCs w:val="24"/>
          <w:lang w:val="en-GB"/>
        </w:rPr>
        <w:t>响应文件自制部分必须打印，每页须按顺序加注页码，装订牢固且不会轻易脱落</w:t>
      </w:r>
      <w:r>
        <w:rPr>
          <w:rFonts w:hint="eastAsia" w:ascii="仿宋" w:hAnsi="仿宋" w:eastAsia="仿宋" w:cs="仿宋"/>
          <w:b/>
          <w:color w:val="000000" w:themeColor="text1"/>
          <w:spacing w:val="0"/>
          <w:szCs w:val="24"/>
          <w:lang w:val="en-GB"/>
        </w:rPr>
        <w:t>（注：胶装）</w:t>
      </w:r>
      <w:r>
        <w:rPr>
          <w:rFonts w:hint="eastAsia" w:ascii="仿宋" w:hAnsi="仿宋" w:eastAsia="仿宋" w:cs="仿宋"/>
          <w:bCs w:val="0"/>
          <w:color w:val="000000" w:themeColor="text1"/>
          <w:spacing w:val="0"/>
          <w:szCs w:val="24"/>
          <w:lang w:val="en-GB"/>
        </w:rPr>
        <w:t>。如因装订问题而出现漏页或缺页，由此产生的一切后果由供应商自行承担。</w:t>
      </w:r>
    </w:p>
    <w:p>
      <w:pPr>
        <w:pStyle w:val="59"/>
        <w:spacing w:line="440" w:lineRule="exact"/>
        <w:ind w:firstLine="480" w:firstLineChars="200"/>
        <w:jc w:val="both"/>
        <w:rPr>
          <w:rFonts w:hint="eastAsia" w:ascii="仿宋" w:hAnsi="仿宋" w:eastAsia="仿宋" w:cs="仿宋"/>
          <w:bCs w:val="0"/>
          <w:color w:val="000000" w:themeColor="text1"/>
          <w:spacing w:val="0"/>
          <w:szCs w:val="24"/>
          <w:lang w:val="en-GB"/>
        </w:rPr>
      </w:pPr>
      <w:r>
        <w:rPr>
          <w:rFonts w:hint="eastAsia" w:ascii="仿宋" w:hAnsi="仿宋" w:eastAsia="仿宋" w:cs="仿宋"/>
          <w:bCs w:val="0"/>
          <w:color w:val="000000" w:themeColor="text1"/>
          <w:spacing w:val="0"/>
          <w:szCs w:val="24"/>
        </w:rPr>
        <w:t>11</w:t>
      </w:r>
      <w:r>
        <w:rPr>
          <w:rFonts w:hint="eastAsia" w:ascii="仿宋" w:hAnsi="仿宋" w:eastAsia="仿宋" w:cs="仿宋"/>
          <w:bCs w:val="0"/>
          <w:color w:val="000000" w:themeColor="text1"/>
          <w:spacing w:val="0"/>
          <w:szCs w:val="24"/>
          <w:lang w:val="en-GB"/>
        </w:rPr>
        <w:t>.</w:t>
      </w:r>
      <w:r>
        <w:rPr>
          <w:rFonts w:hint="eastAsia" w:ascii="仿宋" w:hAnsi="仿宋" w:eastAsia="仿宋" w:cs="仿宋"/>
          <w:bCs w:val="0"/>
          <w:color w:val="000000" w:themeColor="text1"/>
          <w:spacing w:val="0"/>
          <w:szCs w:val="24"/>
        </w:rPr>
        <w:t xml:space="preserve">6 </w:t>
      </w:r>
      <w:r>
        <w:rPr>
          <w:rFonts w:hint="eastAsia" w:ascii="仿宋" w:hAnsi="仿宋" w:eastAsia="仿宋" w:cs="仿宋"/>
          <w:bCs w:val="0"/>
          <w:color w:val="000000" w:themeColor="text1"/>
          <w:spacing w:val="0"/>
          <w:szCs w:val="24"/>
          <w:lang w:val="en-GB"/>
        </w:rPr>
        <w:t>任何行间插字、涂改和增删，必须由供应商授权代表在旁边签字或盖章后方可有效。</w:t>
      </w:r>
    </w:p>
    <w:p>
      <w:pPr>
        <w:pStyle w:val="4"/>
        <w:bidi w:val="0"/>
        <w:rPr>
          <w:rFonts w:hint="eastAsia"/>
          <w:color w:val="000000" w:themeColor="text1"/>
          <w:lang w:val="en-GB" w:eastAsia="zh-CN"/>
        </w:rPr>
      </w:pPr>
      <w:bookmarkStart w:id="122" w:name="_Toc8534"/>
      <w:bookmarkStart w:id="123" w:name="_Toc3848"/>
      <w:bookmarkStart w:id="124" w:name="_Toc2978"/>
      <w:bookmarkStart w:id="125" w:name="_Toc23495"/>
      <w:bookmarkStart w:id="126" w:name="_Toc433126997"/>
      <w:bookmarkStart w:id="127" w:name="_Toc27500"/>
      <w:r>
        <w:rPr>
          <w:rFonts w:hint="eastAsia"/>
          <w:color w:val="000000" w:themeColor="text1"/>
          <w:lang w:val="en-GB" w:eastAsia="zh-CN"/>
        </w:rPr>
        <w:t>12、报价</w:t>
      </w:r>
      <w:bookmarkEnd w:id="122"/>
      <w:bookmarkEnd w:id="123"/>
      <w:bookmarkEnd w:id="124"/>
      <w:bookmarkEnd w:id="125"/>
      <w:bookmarkEnd w:id="126"/>
      <w:bookmarkEnd w:id="127"/>
    </w:p>
    <w:p>
      <w:pPr>
        <w:pStyle w:val="9"/>
        <w:spacing w:line="360" w:lineRule="auto"/>
        <w:ind w:firstLine="480" w:firstLineChars="200"/>
        <w:rPr>
          <w:rFonts w:hint="eastAsia" w:ascii="仿宋" w:hAnsi="仿宋" w:eastAsia="仿宋" w:cs="仿宋"/>
          <w:bCs/>
          <w:color w:val="000000" w:themeColor="text1"/>
          <w:sz w:val="24"/>
        </w:rPr>
      </w:pPr>
      <w:bookmarkStart w:id="128" w:name="_Toc433126998"/>
      <w:bookmarkStart w:id="129" w:name="_Toc31588"/>
      <w:r>
        <w:rPr>
          <w:rFonts w:hint="eastAsia" w:ascii="仿宋" w:hAnsi="仿宋" w:eastAsia="仿宋" w:cs="仿宋"/>
          <w:bCs/>
          <w:color w:val="000000" w:themeColor="text1"/>
          <w:sz w:val="24"/>
        </w:rPr>
        <w:t>不得恶意低价竞标。评标委员会认为</w:t>
      </w:r>
      <w:r>
        <w:rPr>
          <w:rFonts w:hint="eastAsia" w:cs="仿宋"/>
          <w:bCs/>
          <w:color w:val="000000" w:themeColor="text1"/>
          <w:sz w:val="24"/>
          <w:lang w:eastAsia="zh-CN"/>
        </w:rPr>
        <w:t>供应商</w:t>
      </w:r>
      <w:r>
        <w:rPr>
          <w:rFonts w:hint="eastAsia" w:ascii="仿宋" w:hAnsi="仿宋" w:eastAsia="仿宋" w:cs="仿宋"/>
          <w:bCs/>
          <w:color w:val="000000" w:themeColor="text1"/>
          <w:sz w:val="24"/>
        </w:rPr>
        <w:t>的报价明显低于其他通过初步审查</w:t>
      </w:r>
      <w:r>
        <w:rPr>
          <w:rFonts w:hint="eastAsia" w:cs="仿宋"/>
          <w:bCs/>
          <w:color w:val="000000" w:themeColor="text1"/>
          <w:sz w:val="24"/>
          <w:lang w:eastAsia="zh-CN"/>
        </w:rPr>
        <w:t>供应商</w:t>
      </w:r>
      <w:r>
        <w:rPr>
          <w:rFonts w:hint="eastAsia" w:ascii="仿宋" w:hAnsi="仿宋" w:eastAsia="仿宋" w:cs="仿宋"/>
          <w:bCs/>
          <w:color w:val="000000" w:themeColor="text1"/>
          <w:sz w:val="24"/>
        </w:rPr>
        <w:t>的报价，有可能影响服务质量或者不能诚信履约的，将要求其在评标现场合理的时间内提供书面说明，必要时提交相关证明材料；</w:t>
      </w:r>
      <w:r>
        <w:rPr>
          <w:rFonts w:hint="eastAsia" w:cs="仿宋"/>
          <w:bCs/>
          <w:color w:val="000000" w:themeColor="text1"/>
          <w:sz w:val="24"/>
          <w:lang w:eastAsia="zh-CN"/>
        </w:rPr>
        <w:t>供应商</w:t>
      </w:r>
      <w:r>
        <w:rPr>
          <w:rFonts w:hint="eastAsia" w:ascii="仿宋" w:hAnsi="仿宋" w:eastAsia="仿宋" w:cs="仿宋"/>
          <w:bCs/>
          <w:color w:val="000000" w:themeColor="text1"/>
          <w:sz w:val="24"/>
        </w:rPr>
        <w:t>不能证明其报价合理性的，投标将作为无效投标处理。</w:t>
      </w:r>
    </w:p>
    <w:p>
      <w:pPr>
        <w:pStyle w:val="4"/>
        <w:bidi w:val="0"/>
        <w:rPr>
          <w:rFonts w:hint="eastAsia"/>
          <w:color w:val="000000" w:themeColor="text1"/>
          <w:lang w:val="en-GB"/>
        </w:rPr>
      </w:pPr>
      <w:bookmarkStart w:id="130" w:name="_Toc32170"/>
      <w:bookmarkStart w:id="131" w:name="_Toc24611"/>
      <w:bookmarkStart w:id="132" w:name="_Toc24268"/>
      <w:bookmarkStart w:id="133" w:name="_Toc19025"/>
      <w:r>
        <w:rPr>
          <w:rFonts w:hint="eastAsia"/>
          <w:color w:val="000000" w:themeColor="text1"/>
          <w:lang w:val="en-GB"/>
        </w:rPr>
        <w:t>13、备选方案</w:t>
      </w:r>
      <w:bookmarkEnd w:id="128"/>
      <w:bookmarkEnd w:id="129"/>
      <w:bookmarkEnd w:id="130"/>
      <w:bookmarkEnd w:id="131"/>
      <w:bookmarkEnd w:id="132"/>
      <w:bookmarkEnd w:id="133"/>
    </w:p>
    <w:p>
      <w:pPr>
        <w:pStyle w:val="13"/>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本次竞争性磋商只允许供应商有一个响应方案，否则视其响应文件无效。</w:t>
      </w:r>
    </w:p>
    <w:p>
      <w:pPr>
        <w:pStyle w:val="4"/>
        <w:bidi w:val="0"/>
        <w:rPr>
          <w:rFonts w:hint="eastAsia" w:ascii="仿宋" w:hAnsi="仿宋" w:eastAsia="仿宋" w:cs="仿宋"/>
          <w:b/>
          <w:color w:val="000000" w:themeColor="text1"/>
          <w:sz w:val="24"/>
          <w:lang w:val="en-GB"/>
        </w:rPr>
      </w:pPr>
      <w:bookmarkStart w:id="134" w:name="_Toc433126999"/>
      <w:bookmarkStart w:id="135" w:name="_Toc28765"/>
      <w:bookmarkStart w:id="136" w:name="_Toc20753"/>
      <w:bookmarkStart w:id="137" w:name="_Toc31209"/>
      <w:bookmarkStart w:id="138" w:name="_Toc8276"/>
      <w:bookmarkStart w:id="139" w:name="_Toc29097"/>
      <w:r>
        <w:rPr>
          <w:rFonts w:hint="eastAsia" w:ascii="仿宋" w:hAnsi="仿宋" w:eastAsia="仿宋" w:cs="仿宋"/>
          <w:b/>
          <w:color w:val="000000" w:themeColor="text1"/>
          <w:sz w:val="24"/>
        </w:rPr>
        <w:t>14、</w:t>
      </w:r>
      <w:r>
        <w:rPr>
          <w:rFonts w:hint="eastAsia" w:ascii="仿宋" w:hAnsi="仿宋" w:eastAsia="仿宋" w:cs="仿宋"/>
          <w:b/>
          <w:color w:val="000000" w:themeColor="text1"/>
          <w:sz w:val="24"/>
          <w:lang w:val="en-GB"/>
        </w:rPr>
        <w:t>磋商保证金</w:t>
      </w:r>
      <w:bookmarkEnd w:id="134"/>
      <w:bookmarkEnd w:id="135"/>
      <w:bookmarkEnd w:id="136"/>
      <w:bookmarkEnd w:id="137"/>
      <w:bookmarkEnd w:id="138"/>
      <w:bookmarkEnd w:id="139"/>
    </w:p>
    <w:p>
      <w:pPr>
        <w:pStyle w:val="13"/>
        <w:adjustRightInd w:val="0"/>
        <w:snapToGrid w:val="0"/>
        <w:spacing w:line="440" w:lineRule="exact"/>
        <w:ind w:firstLine="448" w:firstLineChars="200"/>
        <w:rPr>
          <w:rFonts w:hint="eastAsia" w:ascii="仿宋" w:hAnsi="仿宋" w:eastAsia="仿宋" w:cs="仿宋"/>
          <w:bCs/>
          <w:color w:val="000000" w:themeColor="text1"/>
          <w:lang w:val="en-GB" w:eastAsia="zh-CN"/>
        </w:rPr>
      </w:pPr>
      <w:r>
        <w:rPr>
          <w:rFonts w:hint="eastAsia" w:ascii="仿宋" w:hAnsi="仿宋" w:eastAsia="仿宋" w:cs="仿宋"/>
          <w:bCs/>
          <w:color w:val="000000" w:themeColor="text1"/>
          <w:lang w:val="en-GB" w:eastAsia="zh-CN"/>
        </w:rPr>
        <w:t>14.1 磋商保证金是参加本项目磋商的必要条件，每个参与磋商的供应商保证金：</w:t>
      </w:r>
    </w:p>
    <w:p>
      <w:pPr>
        <w:pStyle w:val="13"/>
        <w:adjustRightInd w:val="0"/>
        <w:snapToGrid w:val="0"/>
        <w:spacing w:line="440" w:lineRule="exact"/>
        <w:ind w:firstLine="450" w:firstLineChars="200"/>
        <w:rPr>
          <w:rFonts w:hint="default" w:ascii="仿宋" w:hAnsi="仿宋" w:eastAsia="仿宋" w:cs="仿宋"/>
          <w:b/>
          <w:bCs w:val="0"/>
          <w:color w:val="000000" w:themeColor="text1"/>
          <w:lang w:val="en-US" w:eastAsia="zh-CN"/>
        </w:rPr>
      </w:pPr>
      <w:r>
        <w:rPr>
          <w:rFonts w:hint="eastAsia" w:ascii="仿宋" w:hAnsi="仿宋" w:eastAsia="仿宋" w:cs="仿宋"/>
          <w:b/>
          <w:bCs w:val="0"/>
          <w:color w:val="000000" w:themeColor="text1"/>
          <w:lang w:val="en-US" w:eastAsia="zh-CN"/>
        </w:rPr>
        <w:t>1</w:t>
      </w:r>
      <w:r>
        <w:rPr>
          <w:rFonts w:hint="eastAsia" w:ascii="仿宋" w:hAnsi="仿宋" w:cs="仿宋"/>
          <w:b/>
          <w:bCs w:val="0"/>
          <w:color w:val="000000" w:themeColor="text1"/>
          <w:lang w:val="en-US" w:eastAsia="zh-CN"/>
        </w:rPr>
        <w:t>19</w:t>
      </w:r>
      <w:r>
        <w:rPr>
          <w:rFonts w:hint="eastAsia" w:ascii="仿宋" w:hAnsi="仿宋" w:eastAsia="仿宋" w:cs="仿宋"/>
          <w:b/>
          <w:bCs w:val="0"/>
          <w:color w:val="000000" w:themeColor="text1"/>
          <w:lang w:val="en-US" w:eastAsia="zh-CN"/>
        </w:rPr>
        <w:t>00.00元（人民币壹万</w:t>
      </w:r>
      <w:r>
        <w:rPr>
          <w:rFonts w:hint="eastAsia" w:ascii="仿宋" w:hAnsi="仿宋" w:cs="仿宋"/>
          <w:b/>
          <w:bCs w:val="0"/>
          <w:color w:val="000000" w:themeColor="text1"/>
          <w:lang w:val="en-US" w:eastAsia="zh-CN"/>
        </w:rPr>
        <w:t>壹仟玖佰</w:t>
      </w:r>
      <w:r>
        <w:rPr>
          <w:rFonts w:hint="eastAsia" w:ascii="仿宋" w:hAnsi="仿宋" w:eastAsia="仿宋" w:cs="仿宋"/>
          <w:b/>
          <w:bCs w:val="0"/>
          <w:color w:val="000000" w:themeColor="text1"/>
          <w:lang w:val="en-US" w:eastAsia="zh-CN"/>
        </w:rPr>
        <w:t>元整）</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14.2磋商</w:t>
      </w:r>
      <w:r>
        <w:rPr>
          <w:rFonts w:hint="eastAsia" w:ascii="仿宋" w:hAnsi="仿宋" w:eastAsia="仿宋" w:cs="仿宋"/>
          <w:color w:val="000000" w:themeColor="text1"/>
          <w:sz w:val="24"/>
          <w:lang w:val="en-GB"/>
        </w:rPr>
        <w:t>保证金应在</w:t>
      </w:r>
      <w:r>
        <w:rPr>
          <w:rFonts w:hint="eastAsia" w:ascii="仿宋" w:hAnsi="仿宋" w:eastAsia="仿宋" w:cs="仿宋"/>
          <w:i w:val="0"/>
          <w:iCs w:val="0"/>
          <w:color w:val="000000" w:themeColor="text1"/>
          <w:spacing w:val="0"/>
          <w:w w:val="100"/>
          <w:position w:val="0"/>
          <w:sz w:val="24"/>
          <w:szCs w:val="24"/>
          <w:u w:val="single"/>
          <w:lang w:val="en-US" w:eastAsia="zh-CN"/>
        </w:rPr>
        <w:t xml:space="preserve"> 2021</w:t>
      </w:r>
      <w:r>
        <w:rPr>
          <w:rFonts w:hint="eastAsia" w:ascii="仿宋" w:hAnsi="仿宋" w:eastAsia="仿宋" w:cs="仿宋"/>
          <w:i w:val="0"/>
          <w:iCs w:val="0"/>
          <w:color w:val="000000" w:themeColor="text1"/>
          <w:spacing w:val="0"/>
          <w:w w:val="100"/>
          <w:position w:val="0"/>
          <w:sz w:val="24"/>
          <w:szCs w:val="24"/>
          <w:u w:val="single"/>
        </w:rPr>
        <w:t>年</w:t>
      </w:r>
      <w:r>
        <w:rPr>
          <w:rFonts w:hint="eastAsia" w:ascii="仿宋" w:hAnsi="仿宋" w:eastAsia="仿宋" w:cs="仿宋"/>
          <w:i w:val="0"/>
          <w:iCs w:val="0"/>
          <w:color w:val="000000" w:themeColor="text1"/>
          <w:spacing w:val="0"/>
          <w:w w:val="100"/>
          <w:position w:val="0"/>
          <w:sz w:val="24"/>
          <w:szCs w:val="24"/>
          <w:u w:val="single"/>
          <w:lang w:val="en-US" w:eastAsia="zh-CN"/>
        </w:rPr>
        <w:t>08</w:t>
      </w:r>
      <w:r>
        <w:rPr>
          <w:rFonts w:hint="eastAsia" w:ascii="仿宋" w:hAnsi="仿宋" w:eastAsia="仿宋" w:cs="仿宋"/>
          <w:i w:val="0"/>
          <w:iCs w:val="0"/>
          <w:color w:val="000000" w:themeColor="text1"/>
          <w:spacing w:val="0"/>
          <w:w w:val="100"/>
          <w:position w:val="0"/>
          <w:sz w:val="24"/>
          <w:szCs w:val="24"/>
          <w:u w:val="single"/>
        </w:rPr>
        <w:t>月</w:t>
      </w:r>
      <w:r>
        <w:rPr>
          <w:rFonts w:hint="eastAsia" w:ascii="仿宋" w:hAnsi="仿宋" w:eastAsia="仿宋" w:cs="仿宋"/>
          <w:i w:val="0"/>
          <w:iCs w:val="0"/>
          <w:color w:val="000000" w:themeColor="text1"/>
          <w:spacing w:val="0"/>
          <w:w w:val="100"/>
          <w:position w:val="0"/>
          <w:sz w:val="24"/>
          <w:szCs w:val="24"/>
          <w:u w:val="single"/>
          <w:lang w:val="en-US" w:eastAsia="zh-CN"/>
        </w:rPr>
        <w:t>16</w:t>
      </w:r>
      <w:r>
        <w:rPr>
          <w:rFonts w:hint="eastAsia" w:ascii="仿宋" w:hAnsi="仿宋" w:eastAsia="仿宋" w:cs="仿宋"/>
          <w:i w:val="0"/>
          <w:iCs w:val="0"/>
          <w:color w:val="000000" w:themeColor="text1"/>
          <w:spacing w:val="0"/>
          <w:w w:val="100"/>
          <w:position w:val="0"/>
          <w:sz w:val="24"/>
          <w:szCs w:val="24"/>
          <w:u w:val="single"/>
        </w:rPr>
        <w:t>日</w:t>
      </w:r>
      <w:r>
        <w:rPr>
          <w:rFonts w:hint="eastAsia" w:ascii="仿宋" w:hAnsi="仿宋" w:eastAsia="仿宋" w:cs="仿宋"/>
          <w:i w:val="0"/>
          <w:iCs w:val="0"/>
          <w:color w:val="000000" w:themeColor="text1"/>
          <w:spacing w:val="0"/>
          <w:w w:val="100"/>
          <w:position w:val="0"/>
          <w:sz w:val="24"/>
          <w:szCs w:val="24"/>
          <w:u w:val="single"/>
          <w:lang w:val="en-US" w:eastAsia="zh-CN" w:bidi="zh-CN"/>
        </w:rPr>
        <w:t>08</w:t>
      </w:r>
      <w:r>
        <w:rPr>
          <w:rFonts w:hint="eastAsia" w:ascii="仿宋" w:hAnsi="仿宋" w:eastAsia="仿宋" w:cs="仿宋"/>
          <w:i w:val="0"/>
          <w:iCs w:val="0"/>
          <w:color w:val="000000" w:themeColor="text1"/>
          <w:spacing w:val="0"/>
          <w:w w:val="100"/>
          <w:position w:val="0"/>
          <w:sz w:val="24"/>
          <w:szCs w:val="24"/>
          <w:u w:val="single"/>
        </w:rPr>
        <w:t>点</w:t>
      </w:r>
      <w:r>
        <w:rPr>
          <w:rFonts w:hint="eastAsia" w:ascii="仿宋" w:hAnsi="仿宋" w:eastAsia="仿宋" w:cs="仿宋"/>
          <w:i w:val="0"/>
          <w:iCs w:val="0"/>
          <w:color w:val="000000" w:themeColor="text1"/>
          <w:spacing w:val="0"/>
          <w:w w:val="100"/>
          <w:position w:val="0"/>
          <w:sz w:val="24"/>
          <w:szCs w:val="24"/>
          <w:u w:val="single"/>
          <w:lang w:val="en-US" w:eastAsia="zh-CN"/>
        </w:rPr>
        <w:t>30</w:t>
      </w:r>
      <w:r>
        <w:rPr>
          <w:rFonts w:hint="eastAsia" w:ascii="仿宋" w:hAnsi="仿宋" w:eastAsia="仿宋" w:cs="仿宋"/>
          <w:i w:val="0"/>
          <w:iCs w:val="0"/>
          <w:color w:val="000000" w:themeColor="text1"/>
          <w:spacing w:val="0"/>
          <w:w w:val="100"/>
          <w:position w:val="0"/>
          <w:sz w:val="24"/>
          <w:szCs w:val="24"/>
          <w:u w:val="single"/>
        </w:rPr>
        <w:t>分</w:t>
      </w:r>
      <w:r>
        <w:rPr>
          <w:rFonts w:hint="eastAsia" w:ascii="仿宋" w:hAnsi="仿宋" w:eastAsia="仿宋" w:cs="仿宋"/>
          <w:bCs/>
          <w:color w:val="000000" w:themeColor="text1"/>
          <w:sz w:val="24"/>
        </w:rPr>
        <w:t>前</w:t>
      </w:r>
      <w:r>
        <w:rPr>
          <w:rFonts w:hint="eastAsia" w:ascii="仿宋" w:hAnsi="仿宋" w:eastAsia="仿宋" w:cs="仿宋"/>
          <w:color w:val="000000" w:themeColor="text1"/>
          <w:sz w:val="24"/>
          <w:lang w:val="en-GB"/>
        </w:rPr>
        <w:t>划入或存入招标代理机构指定的账户</w:t>
      </w:r>
      <w:r>
        <w:rPr>
          <w:rFonts w:hint="eastAsia" w:ascii="仿宋" w:hAnsi="仿宋" w:eastAsia="仿宋" w:cs="仿宋"/>
          <w:color w:val="000000" w:themeColor="text1"/>
          <w:sz w:val="24"/>
        </w:rPr>
        <w:t>并注明汇款单位。</w:t>
      </w:r>
      <w:r>
        <w:rPr>
          <w:rFonts w:hint="eastAsia" w:ascii="仿宋" w:hAnsi="仿宋" w:eastAsia="仿宋" w:cs="仿宋"/>
          <w:color w:val="000000" w:themeColor="text1"/>
          <w:sz w:val="24"/>
          <w:lang w:val="en-GB"/>
        </w:rPr>
        <w:t>如供应商磋商保证金未按要求到账的，视为无效投标并不接收响应文件。</w:t>
      </w:r>
    </w:p>
    <w:p>
      <w:pPr>
        <w:spacing w:line="360" w:lineRule="auto"/>
        <w:ind w:left="1200" w:leftChars="500" w:firstLine="482" w:firstLineChars="200"/>
        <w:rPr>
          <w:rFonts w:hint="eastAsia" w:ascii="仿宋" w:hAnsi="仿宋" w:eastAsia="仿宋" w:cs="仿宋"/>
          <w:b/>
          <w:color w:val="000000" w:themeColor="text1"/>
          <w:sz w:val="24"/>
        </w:rPr>
      </w:pPr>
    </w:p>
    <w:p>
      <w:pPr>
        <w:spacing w:line="360" w:lineRule="auto"/>
        <w:ind w:left="1200" w:leftChars="500" w:firstLine="482" w:firstLineChars="200"/>
        <w:rPr>
          <w:rFonts w:hint="eastAsia" w:ascii="仿宋" w:hAnsi="仿宋" w:eastAsia="仿宋" w:cs="仿宋"/>
          <w:color w:val="000000" w:themeColor="text1"/>
          <w:kern w:val="0"/>
          <w:sz w:val="24"/>
        </w:rPr>
      </w:pPr>
      <w:r>
        <w:rPr>
          <w:rFonts w:hint="eastAsia" w:ascii="仿宋" w:hAnsi="仿宋" w:eastAsia="仿宋" w:cs="仿宋"/>
          <w:b/>
          <w:color w:val="000000" w:themeColor="text1"/>
          <w:sz w:val="24"/>
        </w:rPr>
        <w:t>缴纳投标保证金银行账户：</w:t>
      </w:r>
    </w:p>
    <w:p>
      <w:pPr>
        <w:widowControl/>
        <w:spacing w:line="360" w:lineRule="auto"/>
        <w:ind w:firstLine="1566" w:firstLineChars="650"/>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户  名：海南政辉招投标代理有限公司</w:t>
      </w:r>
    </w:p>
    <w:p>
      <w:pPr>
        <w:widowControl/>
        <w:spacing w:line="360" w:lineRule="auto"/>
        <w:ind w:firstLine="1566" w:firstLineChars="650"/>
        <w:jc w:val="left"/>
        <w:rPr>
          <w:rFonts w:hint="eastAsia"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开户行：中国工商银行股份有限公司海口新华支行</w:t>
      </w:r>
    </w:p>
    <w:p>
      <w:pPr>
        <w:widowControl/>
        <w:spacing w:line="360" w:lineRule="auto"/>
        <w:ind w:firstLine="1566" w:firstLineChars="650"/>
        <w:jc w:val="left"/>
        <w:rPr>
          <w:rFonts w:hint="eastAsia" w:ascii="仿宋" w:hAnsi="仿宋" w:eastAsia="仿宋" w:cs="仿宋"/>
          <w:color w:val="000000" w:themeColor="text1"/>
          <w:kern w:val="0"/>
          <w:sz w:val="24"/>
        </w:rPr>
      </w:pPr>
      <w:r>
        <w:rPr>
          <w:rFonts w:hint="eastAsia" w:ascii="仿宋" w:hAnsi="仿宋" w:eastAsia="仿宋" w:cs="仿宋"/>
          <w:b/>
          <w:bCs/>
          <w:color w:val="000000" w:themeColor="text1"/>
          <w:kern w:val="0"/>
          <w:sz w:val="24"/>
        </w:rPr>
        <w:t>账  户：2201023809200980178</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 磋商保证金的退还</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14.3.l 成交供应商的磋商保证金在其与采购人签订合同后5个工作日内无息退还。</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14.3.2 落选的供应商的磋商保证金将在招标代理机构发出中标通知书后5个工作日内无息退还。</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14.4 发生下列情况之一者，磋商保证金将不予退还：</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（1）供应商在有效期内撤回其响应文件的；</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（2）供应商不按本章规定签订合同的；</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（3）供应商提供虚假材料谋取中标、成交的；</w:t>
      </w:r>
    </w:p>
    <w:p>
      <w:pPr>
        <w:pStyle w:val="13"/>
        <w:adjustRightInd w:val="0"/>
        <w:snapToGrid w:val="0"/>
        <w:spacing w:line="440" w:lineRule="exact"/>
        <w:ind w:firstLine="448"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eastAsia="zh-CN"/>
        </w:rPr>
        <w:t>（4）与采购人、其它供应商或者采购代理机构恶意串通的；</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（5）向采购人、采购代理机构、磋商小组成员行贿或者提供其他不正当利益的。</w:t>
      </w:r>
    </w:p>
    <w:p>
      <w:pPr>
        <w:pStyle w:val="4"/>
        <w:bidi w:val="0"/>
        <w:rPr>
          <w:rFonts w:hint="eastAsia" w:ascii="仿宋" w:hAnsi="仿宋" w:eastAsia="仿宋" w:cs="仿宋"/>
          <w:bCs/>
          <w:color w:val="000000" w:themeColor="text1"/>
          <w:sz w:val="24"/>
          <w:lang w:val="en-GB"/>
        </w:rPr>
      </w:pPr>
      <w:bookmarkStart w:id="140" w:name="_Toc15106"/>
      <w:bookmarkStart w:id="141" w:name="_Toc433127000"/>
      <w:bookmarkStart w:id="142" w:name="_Toc18471"/>
      <w:bookmarkStart w:id="143" w:name="_Toc11700"/>
      <w:bookmarkStart w:id="144" w:name="_Toc11415"/>
      <w:bookmarkStart w:id="145" w:name="_Toc4823"/>
      <w:r>
        <w:rPr>
          <w:rFonts w:hint="eastAsia" w:ascii="仿宋" w:hAnsi="仿宋" w:eastAsia="仿宋" w:cs="仿宋"/>
          <w:b/>
          <w:color w:val="000000" w:themeColor="text1"/>
          <w:sz w:val="24"/>
        </w:rPr>
        <w:t>15、</w:t>
      </w:r>
      <w:r>
        <w:rPr>
          <w:rFonts w:hint="eastAsia" w:ascii="仿宋" w:hAnsi="仿宋" w:eastAsia="仿宋" w:cs="仿宋"/>
          <w:b/>
          <w:color w:val="000000" w:themeColor="text1"/>
          <w:sz w:val="24"/>
          <w:lang w:val="en-GB"/>
        </w:rPr>
        <w:t>响应文件的数量和签署</w:t>
      </w:r>
      <w:bookmarkEnd w:id="140"/>
      <w:bookmarkEnd w:id="141"/>
      <w:bookmarkEnd w:id="142"/>
      <w:bookmarkEnd w:id="143"/>
      <w:bookmarkEnd w:id="144"/>
      <w:bookmarkEnd w:id="145"/>
    </w:p>
    <w:p>
      <w:pPr>
        <w:spacing w:line="440" w:lineRule="exact"/>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GB"/>
        </w:rPr>
        <w:t>1</w:t>
      </w:r>
      <w:r>
        <w:rPr>
          <w:rFonts w:hint="eastAsia" w:ascii="仿宋" w:hAnsi="仿宋" w:eastAsia="仿宋" w:cs="仿宋"/>
          <w:b/>
          <w:color w:val="000000" w:themeColor="text1"/>
          <w:sz w:val="24"/>
        </w:rPr>
        <w:t>5</w:t>
      </w:r>
      <w:r>
        <w:rPr>
          <w:rFonts w:hint="eastAsia" w:ascii="仿宋" w:hAnsi="仿宋" w:eastAsia="仿宋" w:cs="仿宋"/>
          <w:b/>
          <w:color w:val="000000" w:themeColor="text1"/>
          <w:sz w:val="24"/>
          <w:lang w:val="en-GB"/>
        </w:rPr>
        <w:t>.1 响应文件</w:t>
      </w:r>
      <w:r>
        <w:rPr>
          <w:rFonts w:hint="eastAsia" w:ascii="仿宋" w:hAnsi="仿宋" w:eastAsia="仿宋" w:cs="仿宋"/>
          <w:b/>
          <w:color w:val="000000" w:themeColor="text1"/>
          <w:sz w:val="24"/>
        </w:rPr>
        <w:t>一式四份（正本一份，副本三份），固定装订（注：胶装）。报价一览表一份，电子版</w:t>
      </w:r>
      <w:r>
        <w:rPr>
          <w:rFonts w:hint="eastAsia" w:cs="仿宋"/>
          <w:b/>
          <w:color w:val="000000" w:themeColor="text1"/>
          <w:sz w:val="24"/>
          <w:lang w:eastAsia="zh-CN"/>
        </w:rPr>
        <w:t>响应文件</w:t>
      </w:r>
      <w:r>
        <w:rPr>
          <w:rFonts w:hint="eastAsia" w:ascii="仿宋" w:hAnsi="仿宋" w:eastAsia="仿宋" w:cs="仿宋"/>
          <w:b/>
          <w:color w:val="000000" w:themeColor="text1"/>
          <w:sz w:val="24"/>
        </w:rPr>
        <w:t>一份。</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5</w:t>
      </w:r>
      <w:r>
        <w:rPr>
          <w:rFonts w:hint="eastAsia" w:ascii="仿宋" w:hAnsi="仿宋" w:eastAsia="仿宋" w:cs="仿宋"/>
          <w:bCs/>
          <w:color w:val="000000" w:themeColor="text1"/>
          <w:sz w:val="24"/>
          <w:lang w:val="en-GB"/>
        </w:rPr>
        <w:t>.2 响应文件须按磋商文件的要求执行，每份响应文件均须在封面上清楚标明“</w:t>
      </w:r>
      <w:r>
        <w:rPr>
          <w:rFonts w:hint="eastAsia" w:ascii="仿宋" w:hAnsi="仿宋" w:eastAsia="仿宋" w:cs="仿宋"/>
          <w:b/>
          <w:color w:val="000000" w:themeColor="text1"/>
          <w:sz w:val="24"/>
          <w:lang w:val="en-GB"/>
        </w:rPr>
        <w:t>正本</w:t>
      </w:r>
      <w:r>
        <w:rPr>
          <w:rFonts w:hint="eastAsia" w:ascii="仿宋" w:hAnsi="仿宋" w:eastAsia="仿宋" w:cs="仿宋"/>
          <w:bCs/>
          <w:color w:val="000000" w:themeColor="text1"/>
          <w:sz w:val="24"/>
          <w:lang w:val="en-GB"/>
        </w:rPr>
        <w:t>”或“</w:t>
      </w:r>
      <w:r>
        <w:rPr>
          <w:rFonts w:hint="eastAsia" w:ascii="仿宋" w:hAnsi="仿宋" w:eastAsia="仿宋" w:cs="仿宋"/>
          <w:b/>
          <w:color w:val="000000" w:themeColor="text1"/>
          <w:sz w:val="24"/>
          <w:lang w:val="en-GB"/>
        </w:rPr>
        <w:t>副本</w:t>
      </w:r>
      <w:r>
        <w:rPr>
          <w:rFonts w:hint="eastAsia" w:ascii="仿宋" w:hAnsi="仿宋" w:eastAsia="仿宋" w:cs="仿宋"/>
          <w:bCs/>
          <w:color w:val="000000" w:themeColor="text1"/>
          <w:sz w:val="24"/>
          <w:lang w:val="en-GB"/>
        </w:rPr>
        <w:t>”字样，“正本”和“副本”具有同等的法律效力；“正本”和“副本”之间如有差异，以“正本”为准。</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5</w:t>
      </w:r>
      <w:r>
        <w:rPr>
          <w:rFonts w:hint="eastAsia" w:ascii="仿宋" w:hAnsi="仿宋" w:eastAsia="仿宋" w:cs="仿宋"/>
          <w:bCs/>
          <w:color w:val="000000" w:themeColor="text1"/>
          <w:sz w:val="24"/>
          <w:lang w:val="en-GB"/>
        </w:rPr>
        <w:t>.3 响应文件正本中，文字材料需打印或用不褪色墨水书写。响应文件的正本须经法定代表人或授权代表在规定处签字，并加盖公章。</w:t>
      </w:r>
    </w:p>
    <w:p>
      <w:pPr>
        <w:pStyle w:val="4"/>
        <w:bidi w:val="0"/>
        <w:rPr>
          <w:rFonts w:hint="default"/>
          <w:color w:val="000000" w:themeColor="text1"/>
          <w:lang w:val="en-US" w:eastAsia="zh-CN"/>
        </w:rPr>
      </w:pPr>
      <w:bookmarkStart w:id="146" w:name="_Toc11065"/>
      <w:r>
        <w:rPr>
          <w:rFonts w:hint="eastAsia"/>
          <w:color w:val="000000" w:themeColor="text1"/>
          <w:lang w:val="en-US" w:eastAsia="zh-CN"/>
        </w:rPr>
        <w:t>16、投标有效期</w:t>
      </w:r>
      <w:bookmarkEnd w:id="146"/>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6</w:t>
      </w:r>
      <w:r>
        <w:rPr>
          <w:rFonts w:hint="eastAsia" w:ascii="仿宋" w:hAnsi="仿宋" w:eastAsia="仿宋" w:cs="仿宋"/>
          <w:color w:val="000000" w:themeColor="text1"/>
          <w:kern w:val="0"/>
          <w:sz w:val="24"/>
          <w:szCs w:val="24"/>
          <w:lang w:val="en-US" w:eastAsia="zh-CN" w:bidi="ar"/>
        </w:rPr>
        <w:t>.l 投标有效期为从开标截止之日起计算的</w:t>
      </w:r>
      <w:r>
        <w:rPr>
          <w:rFonts w:hint="eastAsia" w:ascii="仿宋" w:hAnsi="仿宋" w:eastAsia="仿宋" w:cs="仿宋"/>
          <w:b/>
          <w:bCs/>
          <w:color w:val="000000" w:themeColor="text1"/>
          <w:kern w:val="0"/>
          <w:sz w:val="24"/>
          <w:szCs w:val="24"/>
          <w:u w:val="single"/>
          <w:lang w:val="en-US" w:eastAsia="zh-CN" w:bidi="ar"/>
        </w:rPr>
        <w:t>60</w:t>
      </w:r>
      <w:r>
        <w:rPr>
          <w:rFonts w:hint="eastAsia" w:ascii="仿宋" w:hAnsi="仿宋" w:eastAsia="仿宋" w:cs="仿宋"/>
          <w:b/>
          <w:color w:val="000000" w:themeColor="text1"/>
          <w:kern w:val="0"/>
          <w:sz w:val="24"/>
          <w:szCs w:val="24"/>
          <w:u w:val="single"/>
          <w:lang w:val="en-US" w:eastAsia="zh-CN" w:bidi="ar"/>
        </w:rPr>
        <w:t>天</w:t>
      </w:r>
      <w:r>
        <w:rPr>
          <w:rFonts w:hint="eastAsia" w:ascii="仿宋" w:hAnsi="仿宋" w:eastAsia="仿宋" w:cs="仿宋"/>
          <w:color w:val="000000" w:themeColor="text1"/>
          <w:kern w:val="0"/>
          <w:sz w:val="24"/>
          <w:szCs w:val="24"/>
          <w:lang w:val="en-US" w:eastAsia="zh-CN" w:bidi="ar"/>
        </w:rPr>
        <w:t>，有效期短于此规定的</w:t>
      </w:r>
      <w:r>
        <w:rPr>
          <w:rFonts w:hint="eastAsia" w:cs="仿宋"/>
          <w:color w:val="000000" w:themeColor="text1"/>
          <w:kern w:val="0"/>
          <w:sz w:val="24"/>
          <w:szCs w:val="24"/>
          <w:lang w:val="en-US" w:eastAsia="zh-CN" w:bidi="ar"/>
        </w:rPr>
        <w:t>响应</w:t>
      </w:r>
      <w:r>
        <w:rPr>
          <w:rFonts w:hint="eastAsia" w:ascii="仿宋" w:hAnsi="仿宋" w:eastAsia="仿宋" w:cs="仿宋"/>
          <w:color w:val="000000" w:themeColor="text1"/>
          <w:kern w:val="0"/>
          <w:sz w:val="24"/>
          <w:szCs w:val="24"/>
          <w:lang w:val="en-US" w:eastAsia="zh-CN" w:bidi="ar"/>
        </w:rPr>
        <w:t xml:space="preserve">文件将被视为无效。 </w:t>
      </w:r>
    </w:p>
    <w:p>
      <w:pPr>
        <w:pStyle w:val="2"/>
        <w:bidi w:val="0"/>
        <w:rPr>
          <w:rFonts w:hint="eastAsia"/>
          <w:color w:val="000000" w:themeColor="text1"/>
        </w:rPr>
      </w:pPr>
      <w:bookmarkStart w:id="147" w:name="_Toc21960"/>
      <w:bookmarkStart w:id="148" w:name="_Toc7709"/>
      <w:bookmarkStart w:id="149" w:name="_Toc1158"/>
      <w:bookmarkStart w:id="150" w:name="_Toc3747"/>
      <w:bookmarkStart w:id="151" w:name="_Toc31122"/>
      <w:r>
        <w:rPr>
          <w:rFonts w:hint="eastAsia"/>
          <w:color w:val="000000" w:themeColor="text1"/>
        </w:rPr>
        <w:t>四</w:t>
      </w:r>
      <w:r>
        <w:rPr>
          <w:rFonts w:hint="eastAsia"/>
          <w:color w:val="000000" w:themeColor="text1"/>
          <w:lang w:eastAsia="zh-CN"/>
        </w:rPr>
        <w:t>、</w:t>
      </w:r>
      <w:r>
        <w:rPr>
          <w:rFonts w:hint="eastAsia"/>
          <w:color w:val="000000" w:themeColor="text1"/>
        </w:rPr>
        <w:t>响应文件的递交</w:t>
      </w:r>
      <w:bookmarkEnd w:id="147"/>
      <w:bookmarkEnd w:id="148"/>
      <w:bookmarkEnd w:id="149"/>
      <w:bookmarkEnd w:id="150"/>
      <w:bookmarkEnd w:id="151"/>
    </w:p>
    <w:p>
      <w:pPr>
        <w:pStyle w:val="4"/>
        <w:bidi w:val="0"/>
        <w:rPr>
          <w:rFonts w:hint="eastAsia"/>
          <w:color w:val="000000" w:themeColor="text1"/>
        </w:rPr>
      </w:pPr>
      <w:bookmarkStart w:id="152" w:name="_Toc5078"/>
      <w:bookmarkStart w:id="153" w:name="_Toc31409"/>
      <w:bookmarkStart w:id="154" w:name="_Toc14139"/>
      <w:bookmarkStart w:id="155" w:name="_Toc16511"/>
      <w:bookmarkStart w:id="156" w:name="_Toc3910"/>
      <w:bookmarkStart w:id="157" w:name="_Toc433127002"/>
      <w:r>
        <w:rPr>
          <w:rFonts w:hint="eastAsia"/>
          <w:color w:val="000000" w:themeColor="text1"/>
        </w:rPr>
        <w:t>16、响应文件的密封及标记</w:t>
      </w:r>
      <w:bookmarkEnd w:id="152"/>
      <w:bookmarkEnd w:id="153"/>
      <w:bookmarkEnd w:id="154"/>
      <w:bookmarkEnd w:id="155"/>
      <w:bookmarkEnd w:id="156"/>
      <w:bookmarkEnd w:id="157"/>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16.l 供应商应将响应文件正本和所有副本分别密封在两个专用袋（箱）中</w:t>
      </w:r>
      <w:r>
        <w:rPr>
          <w:rFonts w:hint="eastAsia" w:ascii="仿宋" w:hAnsi="仿宋" w:eastAsia="仿宋" w:cs="仿宋"/>
          <w:b/>
          <w:color w:val="000000" w:themeColor="text1"/>
          <w:sz w:val="24"/>
          <w:lang w:val="en-GB"/>
        </w:rPr>
        <w:t>（正本一份共一袋，副本三份共一袋）</w:t>
      </w:r>
      <w:r>
        <w:rPr>
          <w:rFonts w:hint="eastAsia" w:ascii="仿宋" w:hAnsi="仿宋" w:eastAsia="仿宋" w:cs="仿宋"/>
          <w:bCs/>
          <w:color w:val="000000" w:themeColor="text1"/>
          <w:sz w:val="24"/>
          <w:lang w:val="en-GB"/>
        </w:rPr>
        <w:t>及</w:t>
      </w:r>
      <w:r>
        <w:rPr>
          <w:rFonts w:hint="eastAsia" w:ascii="仿宋" w:hAnsi="仿宋" w:eastAsia="仿宋" w:cs="仿宋"/>
          <w:b/>
          <w:color w:val="000000" w:themeColor="text1"/>
          <w:sz w:val="24"/>
          <w:lang w:val="en-GB"/>
        </w:rPr>
        <w:t>唱标信封一份（内含报价一览表）和电子版</w:t>
      </w:r>
      <w:r>
        <w:rPr>
          <w:rFonts w:hint="eastAsia" w:cs="仿宋"/>
          <w:b/>
          <w:color w:val="000000" w:themeColor="text1"/>
          <w:sz w:val="24"/>
          <w:lang w:val="en-GB" w:eastAsia="zh-CN"/>
        </w:rPr>
        <w:t>响应文件</w:t>
      </w:r>
      <w:r>
        <w:rPr>
          <w:rFonts w:hint="eastAsia" w:ascii="仿宋" w:hAnsi="仿宋" w:eastAsia="仿宋" w:cs="仿宋"/>
          <w:b/>
          <w:color w:val="000000" w:themeColor="text1"/>
          <w:sz w:val="24"/>
          <w:lang w:val="en-GB"/>
        </w:rPr>
        <w:t>文件一份（内含</w:t>
      </w:r>
      <w:r>
        <w:rPr>
          <w:rFonts w:hint="eastAsia" w:ascii="仿宋" w:hAnsi="仿宋" w:eastAsia="仿宋" w:cs="仿宋"/>
          <w:b/>
          <w:color w:val="000000" w:themeColor="text1"/>
          <w:sz w:val="24"/>
        </w:rPr>
        <w:t>U盘或光盘</w:t>
      </w:r>
      <w:r>
        <w:rPr>
          <w:rFonts w:hint="eastAsia" w:ascii="仿宋" w:hAnsi="仿宋" w:eastAsia="仿宋" w:cs="仿宋"/>
          <w:b/>
          <w:color w:val="000000" w:themeColor="text1"/>
          <w:sz w:val="24"/>
          <w:lang w:val="en-GB"/>
        </w:rPr>
        <w:t>）</w:t>
      </w:r>
      <w:r>
        <w:rPr>
          <w:rFonts w:hint="eastAsia" w:ascii="仿宋" w:hAnsi="仿宋" w:eastAsia="仿宋" w:cs="仿宋"/>
          <w:bCs/>
          <w:color w:val="000000" w:themeColor="text1"/>
          <w:sz w:val="24"/>
          <w:lang w:val="en-GB"/>
        </w:rPr>
        <w:t>，并在专用袋（箱）上标明“</w:t>
      </w:r>
      <w:r>
        <w:rPr>
          <w:rFonts w:hint="eastAsia" w:ascii="仿宋" w:hAnsi="仿宋" w:eastAsia="仿宋" w:cs="仿宋"/>
          <w:b/>
          <w:color w:val="000000" w:themeColor="text1"/>
          <w:sz w:val="24"/>
          <w:lang w:val="en-GB"/>
        </w:rPr>
        <w:t>正本</w:t>
      </w:r>
      <w:r>
        <w:rPr>
          <w:rFonts w:hint="eastAsia" w:ascii="仿宋" w:hAnsi="仿宋" w:eastAsia="仿宋" w:cs="仿宋"/>
          <w:bCs/>
          <w:color w:val="000000" w:themeColor="text1"/>
          <w:sz w:val="24"/>
          <w:lang w:val="en-GB"/>
        </w:rPr>
        <w:t>”、“</w:t>
      </w:r>
      <w:r>
        <w:rPr>
          <w:rFonts w:hint="eastAsia" w:ascii="仿宋" w:hAnsi="仿宋" w:eastAsia="仿宋" w:cs="仿宋"/>
          <w:b/>
          <w:color w:val="000000" w:themeColor="text1"/>
          <w:sz w:val="24"/>
          <w:lang w:val="en-GB"/>
        </w:rPr>
        <w:t>副本</w:t>
      </w:r>
      <w:r>
        <w:rPr>
          <w:rFonts w:hint="eastAsia" w:ascii="仿宋" w:hAnsi="仿宋" w:eastAsia="仿宋" w:cs="仿宋"/>
          <w:bCs/>
          <w:color w:val="000000" w:themeColor="text1"/>
          <w:sz w:val="24"/>
          <w:lang w:val="en-GB"/>
        </w:rPr>
        <w:t>”、“</w:t>
      </w:r>
      <w:r>
        <w:rPr>
          <w:rFonts w:hint="eastAsia" w:ascii="仿宋" w:hAnsi="仿宋" w:eastAsia="仿宋" w:cs="仿宋"/>
          <w:b/>
          <w:color w:val="000000" w:themeColor="text1"/>
          <w:sz w:val="24"/>
          <w:lang w:val="en-GB"/>
        </w:rPr>
        <w:t>唱标信封</w:t>
      </w:r>
      <w:r>
        <w:rPr>
          <w:rFonts w:hint="eastAsia" w:ascii="仿宋" w:hAnsi="仿宋" w:eastAsia="仿宋" w:cs="仿宋"/>
          <w:bCs/>
          <w:color w:val="000000" w:themeColor="text1"/>
          <w:sz w:val="24"/>
          <w:lang w:val="en-GB"/>
        </w:rPr>
        <w:t>”、“</w:t>
      </w:r>
      <w:r>
        <w:rPr>
          <w:rFonts w:hint="eastAsia" w:ascii="仿宋" w:hAnsi="仿宋" w:eastAsia="仿宋" w:cs="仿宋"/>
          <w:b/>
          <w:bCs/>
          <w:color w:val="000000" w:themeColor="text1"/>
          <w:sz w:val="24"/>
          <w:lang w:val="en-GB"/>
        </w:rPr>
        <w:t>电子版</w:t>
      </w:r>
      <w:r>
        <w:rPr>
          <w:rFonts w:hint="eastAsia" w:cs="仿宋"/>
          <w:b/>
          <w:bCs/>
          <w:color w:val="000000" w:themeColor="text1"/>
          <w:sz w:val="24"/>
          <w:lang w:val="en-GB" w:eastAsia="zh-CN"/>
        </w:rPr>
        <w:t>响应文件</w:t>
      </w:r>
      <w:r>
        <w:rPr>
          <w:rFonts w:hint="eastAsia" w:ascii="仿宋" w:hAnsi="仿宋" w:eastAsia="仿宋" w:cs="仿宋"/>
          <w:bCs/>
          <w:color w:val="000000" w:themeColor="text1"/>
          <w:sz w:val="24"/>
          <w:lang w:val="en-GB"/>
        </w:rPr>
        <w:t>”字样，封口处应加盖骑缝章。封皮上均应写明：</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致：海南政辉招投标代理有限公司</w:t>
      </w:r>
    </w:p>
    <w:p>
      <w:pPr>
        <w:widowControl/>
        <w:tabs>
          <w:tab w:val="left" w:pos="630"/>
        </w:tabs>
        <w:spacing w:line="300" w:lineRule="auto"/>
        <w:ind w:firstLine="482" w:firstLineChars="200"/>
        <w:jc w:val="left"/>
        <w:textAlignment w:val="bottom"/>
        <w:rPr>
          <w:rFonts w:hint="eastAsia" w:ascii="仿宋" w:hAnsi="仿宋" w:eastAsia="仿宋" w:cs="仿宋"/>
          <w:b/>
          <w:color w:val="000000" w:themeColor="text1"/>
          <w:sz w:val="24"/>
          <w:lang w:val="en-US" w:eastAsia="zh-CN"/>
        </w:rPr>
      </w:pPr>
      <w:r>
        <w:rPr>
          <w:rFonts w:hint="eastAsia" w:ascii="仿宋" w:hAnsi="仿宋" w:eastAsia="仿宋" w:cs="仿宋"/>
          <w:b/>
          <w:color w:val="000000" w:themeColor="text1"/>
          <w:sz w:val="24"/>
        </w:rPr>
        <w:t>项目名称：</w:t>
      </w:r>
    </w:p>
    <w:p>
      <w:pPr>
        <w:spacing w:line="300" w:lineRule="auto"/>
        <w:ind w:firstLine="482" w:firstLineChars="200"/>
        <w:rPr>
          <w:rFonts w:hint="eastAsia" w:ascii="仿宋" w:hAnsi="仿宋" w:eastAsia="仿宋" w:cs="仿宋"/>
          <w:b/>
          <w:color w:val="000000" w:themeColor="text1"/>
          <w:sz w:val="24"/>
          <w:lang w:val="en-US" w:eastAsia="zh-CN"/>
        </w:rPr>
      </w:pPr>
      <w:r>
        <w:rPr>
          <w:rFonts w:hint="eastAsia" w:ascii="仿宋" w:hAnsi="仿宋" w:eastAsia="仿宋" w:cs="仿宋"/>
          <w:b/>
          <w:color w:val="000000" w:themeColor="text1"/>
          <w:sz w:val="24"/>
        </w:rPr>
        <w:t>项目编号：</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注明：“请勿在开启时间之前启封”</w:t>
      </w:r>
    </w:p>
    <w:p>
      <w:pPr>
        <w:spacing w:line="30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供应商名称、联系人姓名和电话</w:t>
      </w:r>
    </w:p>
    <w:bookmarkEnd w:id="96"/>
    <w:bookmarkEnd w:id="97"/>
    <w:bookmarkEnd w:id="98"/>
    <w:p>
      <w:pPr>
        <w:pStyle w:val="4"/>
        <w:bidi w:val="0"/>
        <w:rPr>
          <w:rFonts w:hint="eastAsia"/>
          <w:color w:val="000000" w:themeColor="text1"/>
        </w:rPr>
      </w:pPr>
      <w:bookmarkStart w:id="158" w:name="_Toc1715"/>
      <w:bookmarkStart w:id="159" w:name="_Toc6032"/>
      <w:bookmarkStart w:id="160" w:name="_Toc14379"/>
      <w:bookmarkStart w:id="161" w:name="_Toc5805"/>
      <w:bookmarkStart w:id="162" w:name="_Toc19690"/>
      <w:bookmarkStart w:id="163" w:name="_Toc433127003"/>
      <w:bookmarkStart w:id="243" w:name="_GoBack"/>
      <w:bookmarkEnd w:id="243"/>
      <w:r>
        <w:rPr>
          <w:rFonts w:hint="eastAsia"/>
          <w:color w:val="000000" w:themeColor="text1"/>
        </w:rPr>
        <w:t>17、响应文件提交截止时间</w:t>
      </w:r>
      <w:bookmarkEnd w:id="158"/>
      <w:bookmarkEnd w:id="159"/>
      <w:bookmarkEnd w:id="160"/>
      <w:bookmarkEnd w:id="161"/>
      <w:bookmarkEnd w:id="162"/>
      <w:bookmarkEnd w:id="163"/>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.l 供应商须在响应文件提交截止时间前将响应文件送达采购代理机构规定的地点。</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2</w:t>
      </w:r>
      <w:r>
        <w:rPr>
          <w:rFonts w:hint="eastAsia" w:ascii="仿宋" w:hAnsi="仿宋" w:eastAsia="仿宋" w:cs="仿宋"/>
          <w:bCs/>
          <w:color w:val="000000" w:themeColor="text1"/>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7</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3</w:t>
      </w:r>
      <w:r>
        <w:rPr>
          <w:rFonts w:hint="eastAsia" w:ascii="仿宋" w:hAnsi="仿宋" w:eastAsia="仿宋" w:cs="仿宋"/>
          <w:bCs/>
          <w:color w:val="000000" w:themeColor="text1"/>
          <w:sz w:val="24"/>
          <w:lang w:val="en-GB"/>
        </w:rPr>
        <w:t>在响应文件提交截止时间后递交的响应文件，采购代理机构将拒绝接收。</w:t>
      </w:r>
    </w:p>
    <w:p>
      <w:pPr>
        <w:spacing w:beforeLines="50" w:afterLines="50" w:line="440" w:lineRule="exact"/>
        <w:rPr>
          <w:rFonts w:hint="eastAsia" w:ascii="仿宋" w:hAnsi="仿宋" w:eastAsia="仿宋" w:cs="仿宋"/>
          <w:bCs/>
          <w:color w:val="000000" w:themeColor="text1"/>
          <w:sz w:val="28"/>
          <w:szCs w:val="28"/>
          <w:lang w:val="en-GB"/>
        </w:rPr>
      </w:pPr>
      <w:r>
        <w:rPr>
          <w:rFonts w:hint="eastAsia" w:ascii="仿宋" w:hAnsi="仿宋" w:eastAsia="仿宋" w:cs="仿宋"/>
          <w:b/>
          <w:color w:val="000000" w:themeColor="text1"/>
          <w:sz w:val="28"/>
          <w:szCs w:val="28"/>
          <w:lang w:val="en-GB"/>
        </w:rPr>
        <w:t>（五）开标</w:t>
      </w:r>
    </w:p>
    <w:p>
      <w:pPr>
        <w:spacing w:line="440" w:lineRule="exact"/>
        <w:rPr>
          <w:rFonts w:hint="eastAsia" w:ascii="仿宋" w:hAnsi="仿宋" w:eastAsia="仿宋" w:cs="仿宋"/>
          <w:b/>
          <w:color w:val="000000" w:themeColor="text1"/>
          <w:sz w:val="24"/>
        </w:rPr>
      </w:pPr>
      <w:r>
        <w:rPr>
          <w:rFonts w:hint="eastAsia" w:ascii="仿宋" w:hAnsi="仿宋" w:eastAsia="仿宋" w:cs="仿宋"/>
          <w:b/>
          <w:color w:val="000000" w:themeColor="text1"/>
          <w:sz w:val="24"/>
        </w:rPr>
        <w:t>18、开标</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.l 招标代理机构按“磋商公告”或“磋商邀请函”中规定的时间和地点组织开标，采购人代表、招标代理机构有关工作人员参加。供应商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.2政府采购主管部门、监督部门、国家公证机关公证员由其视情况决定是否派代表到现场进行监督。</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.3 开标时，供应商授权代表将查验响应文件的密封情况，确认无误后拆封唱标，公布每份响应文件中“报价一览表”的内容，以及招标代理机构认为合适的其他内容，招标代理机构将作开标记录。</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lang w:val="en-GB"/>
        </w:rPr>
        <w:t>1</w:t>
      </w:r>
      <w:r>
        <w:rPr>
          <w:rFonts w:hint="eastAsia" w:ascii="仿宋" w:hAnsi="仿宋" w:eastAsia="仿宋" w:cs="仿宋"/>
          <w:bCs/>
          <w:color w:val="000000" w:themeColor="text1"/>
          <w:sz w:val="24"/>
        </w:rPr>
        <w:t>8</w:t>
      </w:r>
      <w:r>
        <w:rPr>
          <w:rFonts w:hint="eastAsia" w:ascii="仿宋" w:hAnsi="仿宋" w:eastAsia="仿宋" w:cs="仿宋"/>
          <w:bCs/>
          <w:color w:val="000000" w:themeColor="text1"/>
          <w:sz w:val="24"/>
          <w:lang w:val="en-GB"/>
        </w:rPr>
        <w:t>.4 若响应文件未密封，招标代理机构将拒绝接收该供应商的响应文件。</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18.5根据财库〔2015〕124号《财政部关于政府采购竞争性磋商采购方式管理暂行办法有关问题的补充通知</w:t>
      </w:r>
      <w:r>
        <w:rPr>
          <w:rFonts w:hint="eastAsia" w:ascii="仿宋" w:hAnsi="仿宋" w:eastAsia="仿宋" w:cs="仿宋"/>
          <w:color w:val="000000" w:themeColor="text1"/>
          <w:sz w:val="24"/>
        </w:rPr>
        <w:t>》在采购过程中符合要求的供应商（社会资本）只有2家的，竞争性磋商采购活动可以继续进行。</w:t>
      </w:r>
    </w:p>
    <w:p>
      <w:pPr>
        <w:pStyle w:val="2"/>
        <w:bidi w:val="0"/>
        <w:rPr>
          <w:rFonts w:hint="eastAsia" w:ascii="仿宋" w:hAnsi="仿宋" w:eastAsia="仿宋" w:cs="仿宋"/>
          <w:b/>
          <w:color w:val="000000" w:themeColor="text1"/>
          <w:sz w:val="28"/>
          <w:szCs w:val="28"/>
          <w:lang w:val="en-GB"/>
        </w:rPr>
      </w:pPr>
      <w:bookmarkStart w:id="164" w:name="_Toc29275"/>
      <w:bookmarkStart w:id="165" w:name="_Toc18240"/>
      <w:bookmarkStart w:id="166" w:name="_Toc10710"/>
      <w:bookmarkStart w:id="167" w:name="_Toc30599"/>
      <w:bookmarkStart w:id="168" w:name="_Toc17507"/>
      <w:r>
        <w:rPr>
          <w:rFonts w:hint="eastAsia" w:ascii="仿宋" w:hAnsi="仿宋" w:eastAsia="仿宋" w:cs="仿宋"/>
          <w:b/>
          <w:color w:val="000000" w:themeColor="text1"/>
          <w:sz w:val="28"/>
          <w:szCs w:val="28"/>
        </w:rPr>
        <w:t>六</w:t>
      </w:r>
      <w:r>
        <w:rPr>
          <w:rFonts w:hint="eastAsia" w:ascii="仿宋" w:hAnsi="仿宋" w:cs="仿宋"/>
          <w:b/>
          <w:color w:val="000000" w:themeColor="text1"/>
          <w:sz w:val="28"/>
          <w:szCs w:val="28"/>
          <w:lang w:eastAsia="zh-CN"/>
        </w:rPr>
        <w:t>、</w:t>
      </w:r>
      <w:r>
        <w:rPr>
          <w:rFonts w:hint="eastAsia" w:ascii="仿宋" w:hAnsi="仿宋" w:eastAsia="仿宋" w:cs="仿宋"/>
          <w:b/>
          <w:color w:val="000000" w:themeColor="text1"/>
          <w:sz w:val="28"/>
          <w:szCs w:val="28"/>
          <w:lang w:val="en-GB"/>
        </w:rPr>
        <w:t>磋商、评审及成交</w:t>
      </w:r>
      <w:bookmarkEnd w:id="164"/>
      <w:bookmarkEnd w:id="165"/>
      <w:bookmarkEnd w:id="166"/>
      <w:bookmarkEnd w:id="167"/>
      <w:bookmarkEnd w:id="168"/>
    </w:p>
    <w:p>
      <w:pPr>
        <w:pStyle w:val="4"/>
        <w:bidi w:val="0"/>
        <w:rPr>
          <w:rFonts w:hint="eastAsia" w:ascii="仿宋" w:hAnsi="仿宋" w:eastAsia="仿宋" w:cs="仿宋"/>
          <w:b/>
          <w:color w:val="000000" w:themeColor="text1"/>
          <w:sz w:val="24"/>
        </w:rPr>
      </w:pPr>
      <w:bookmarkStart w:id="169" w:name="_Toc433127005"/>
      <w:bookmarkStart w:id="170" w:name="_Toc30394"/>
      <w:bookmarkStart w:id="171" w:name="_Toc21828"/>
      <w:bookmarkStart w:id="172" w:name="_Toc30413"/>
      <w:bookmarkStart w:id="173" w:name="_Toc6056"/>
      <w:bookmarkStart w:id="174" w:name="_Toc26397"/>
      <w:r>
        <w:rPr>
          <w:rFonts w:hint="eastAsia" w:ascii="仿宋" w:hAnsi="仿宋" w:eastAsia="仿宋" w:cs="仿宋"/>
          <w:b/>
          <w:color w:val="000000" w:themeColor="text1"/>
          <w:sz w:val="24"/>
        </w:rPr>
        <w:t>19、</w:t>
      </w:r>
      <w:r>
        <w:rPr>
          <w:rFonts w:hint="eastAsia" w:ascii="仿宋" w:hAnsi="仿宋" w:eastAsia="仿宋" w:cs="仿宋"/>
          <w:b/>
          <w:color w:val="000000" w:themeColor="text1"/>
          <w:sz w:val="24"/>
          <w:lang w:val="en-GB"/>
        </w:rPr>
        <w:t>磋商小组的组成</w:t>
      </w:r>
      <w:bookmarkEnd w:id="169"/>
      <w:bookmarkEnd w:id="170"/>
      <w:bookmarkEnd w:id="171"/>
      <w:bookmarkEnd w:id="172"/>
      <w:bookmarkEnd w:id="173"/>
      <w:bookmarkEnd w:id="174"/>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评标委员会由3名评委组成，该评标委员会独立工作，负责评审所有</w:t>
      </w:r>
      <w:r>
        <w:rPr>
          <w:rFonts w:hint="eastAsia" w:cs="仿宋"/>
          <w:color w:val="000000" w:themeColor="text1"/>
          <w:sz w:val="24"/>
          <w:lang w:eastAsia="zh-CN"/>
        </w:rPr>
        <w:t>响应文件</w:t>
      </w:r>
      <w:r>
        <w:rPr>
          <w:rFonts w:hint="eastAsia" w:ascii="仿宋" w:hAnsi="仿宋" w:eastAsia="仿宋" w:cs="仿宋"/>
          <w:color w:val="000000" w:themeColor="text1"/>
          <w:sz w:val="24"/>
        </w:rPr>
        <w:t>并确定中标候选人。</w:t>
      </w:r>
    </w:p>
    <w:p>
      <w:pPr>
        <w:pStyle w:val="4"/>
        <w:bidi w:val="0"/>
        <w:rPr>
          <w:rFonts w:hint="eastAsia"/>
          <w:color w:val="000000" w:themeColor="text1"/>
        </w:rPr>
      </w:pPr>
      <w:bookmarkStart w:id="175" w:name="_Toc433127006"/>
      <w:bookmarkStart w:id="176" w:name="_Toc3696"/>
      <w:bookmarkStart w:id="177" w:name="_Toc28897"/>
      <w:bookmarkStart w:id="178" w:name="_Toc16681"/>
      <w:bookmarkStart w:id="179" w:name="_Toc14767"/>
      <w:bookmarkStart w:id="180" w:name="_Toc18964"/>
      <w:r>
        <w:rPr>
          <w:rFonts w:hint="eastAsia"/>
          <w:color w:val="000000" w:themeColor="text1"/>
        </w:rPr>
        <w:t>20、评审方法及评审程序</w:t>
      </w:r>
      <w:bookmarkEnd w:id="175"/>
      <w:bookmarkEnd w:id="176"/>
      <w:bookmarkEnd w:id="177"/>
      <w:bookmarkEnd w:id="178"/>
      <w:bookmarkEnd w:id="179"/>
      <w:bookmarkEnd w:id="180"/>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20.1</w:t>
      </w:r>
      <w:r>
        <w:rPr>
          <w:rFonts w:hint="eastAsia" w:ascii="仿宋" w:hAnsi="仿宋" w:eastAsia="仿宋" w:cs="仿宋"/>
          <w:bCs/>
          <w:color w:val="000000" w:themeColor="text1"/>
          <w:sz w:val="24"/>
          <w:lang w:val="en-GB"/>
        </w:rPr>
        <w:t>本次评审采用综合评分法。</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20</w:t>
      </w:r>
      <w:r>
        <w:rPr>
          <w:rFonts w:hint="eastAsia" w:ascii="仿宋" w:hAnsi="仿宋" w:eastAsia="仿宋" w:cs="仿宋"/>
          <w:bCs/>
          <w:color w:val="000000" w:themeColor="text1"/>
          <w:sz w:val="24"/>
          <w:lang w:val="en-GB"/>
        </w:rPr>
        <w:t>.</w:t>
      </w:r>
      <w:r>
        <w:rPr>
          <w:rFonts w:hint="eastAsia" w:ascii="仿宋" w:hAnsi="仿宋" w:eastAsia="仿宋" w:cs="仿宋"/>
          <w:bCs/>
          <w:color w:val="000000" w:themeColor="text1"/>
          <w:sz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仿宋" w:hAnsi="仿宋" w:eastAsia="仿宋" w:cs="仿宋"/>
          <w:bCs/>
          <w:color w:val="000000" w:themeColor="text1"/>
          <w:sz w:val="24"/>
          <w:lang w:val="en-GB"/>
        </w:rPr>
      </w:pPr>
      <w:r>
        <w:rPr>
          <w:rFonts w:hint="eastAsia" w:ascii="仿宋" w:hAnsi="仿宋" w:eastAsia="仿宋" w:cs="仿宋"/>
          <w:bCs/>
          <w:color w:val="000000" w:themeColor="text1"/>
          <w:sz w:val="24"/>
        </w:rPr>
        <w:t>20.3评审时，磋商小组各成员独立对每个有效响应的文件进行评价、打分，然后汇总每个供应商每项评分因素的得分。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bCs/>
          <w:color w:val="000000" w:themeColor="text1"/>
          <w:sz w:val="24"/>
          <w:lang w:val="en-GB"/>
        </w:rPr>
        <w:t>20</w:t>
      </w:r>
      <w:r>
        <w:rPr>
          <w:rFonts w:hint="eastAsia" w:ascii="仿宋" w:hAnsi="仿宋" w:eastAsia="仿宋" w:cs="仿宋"/>
          <w:color w:val="000000" w:themeColor="text1"/>
          <w:sz w:val="24"/>
        </w:rPr>
        <w:t xml:space="preserve">.6 </w:t>
      </w:r>
      <w:r>
        <w:rPr>
          <w:rFonts w:hint="eastAsia" w:ascii="仿宋" w:hAnsi="仿宋" w:eastAsia="仿宋" w:cs="仿宋"/>
          <w:color w:val="000000" w:themeColor="text1"/>
          <w:sz w:val="24"/>
          <w:lang w:val="en-GB"/>
        </w:rPr>
        <w:t>资格审查：</w:t>
      </w:r>
      <w:r>
        <w:rPr>
          <w:rFonts w:hint="eastAsia" w:ascii="仿宋" w:hAnsi="仿宋" w:eastAsia="仿宋" w:cs="仿宋"/>
          <w:color w:val="000000" w:themeColor="text1"/>
          <w:sz w:val="24"/>
        </w:rPr>
        <w:t>评审小组</w:t>
      </w:r>
      <w:r>
        <w:rPr>
          <w:rFonts w:hint="eastAsia" w:ascii="仿宋" w:hAnsi="仿宋" w:eastAsia="仿宋" w:cs="仿宋"/>
          <w:color w:val="000000" w:themeColor="text1"/>
          <w:sz w:val="24"/>
          <w:lang w:val="en-GB"/>
        </w:rPr>
        <w:t>根据国家相关法律法规和</w:t>
      </w:r>
      <w:r>
        <w:rPr>
          <w:rFonts w:hint="eastAsia" w:ascii="仿宋" w:hAnsi="仿宋" w:eastAsia="仿宋" w:cs="仿宋"/>
          <w:color w:val="000000" w:themeColor="text1"/>
          <w:sz w:val="24"/>
        </w:rPr>
        <w:t>磋商</w:t>
      </w:r>
      <w:r>
        <w:rPr>
          <w:rFonts w:hint="eastAsia" w:ascii="仿宋" w:hAnsi="仿宋" w:eastAsia="仿宋" w:cs="仿宋"/>
          <w:color w:val="000000" w:themeColor="text1"/>
          <w:sz w:val="24"/>
          <w:lang w:val="en-GB"/>
        </w:rPr>
        <w:t>文件的规定，对供应商的资格证明文件进行初步审查，如供应商不具备磋商资格，</w:t>
      </w:r>
      <w:r>
        <w:rPr>
          <w:rFonts w:hint="eastAsia" w:ascii="仿宋" w:hAnsi="仿宋" w:eastAsia="仿宋" w:cs="仿宋"/>
          <w:color w:val="000000" w:themeColor="text1"/>
          <w:sz w:val="24"/>
        </w:rPr>
        <w:t>评审小组</w:t>
      </w:r>
      <w:r>
        <w:rPr>
          <w:rFonts w:hint="eastAsia" w:ascii="仿宋" w:hAnsi="仿宋" w:eastAsia="仿宋" w:cs="仿宋"/>
          <w:color w:val="000000" w:themeColor="text1"/>
          <w:sz w:val="24"/>
          <w:lang w:val="en-GB"/>
        </w:rPr>
        <w:t>可按投票方式决定是否作无效响应处理（详见</w:t>
      </w:r>
      <w:r>
        <w:rPr>
          <w:rFonts w:hint="eastAsia" w:ascii="仿宋" w:hAnsi="仿宋" w:eastAsia="仿宋" w:cs="仿宋"/>
          <w:color w:val="000000" w:themeColor="text1"/>
          <w:sz w:val="24"/>
        </w:rPr>
        <w:t>附表1</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20.6.1 磋商小组根据《符合性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（1）供应商未能满足供应商资格要求的；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（2）供应商未提交法人授权委托书的； </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（3）供应商未按磋商文件要求的金额提交磋商保证金的；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（4）响应文件未按磋商文件规定要求填写响应内容及签名盖章的；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（5）报价不是固定价或者报价不是唯一的；</w:t>
      </w:r>
    </w:p>
    <w:p>
      <w:pPr>
        <w:adjustRightInd w:val="0"/>
        <w:snapToGrid w:val="0"/>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（6）不符合磋商文件规定的其它条件。</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20.6.2 判断响应文件有效与否只根据响应文件本身，而不寻求外部证据。</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20.6.3 磋商小组在初审中，对算术错误的修正原则如下：</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（1）报价一览表内容与响应文件中明细表内容不一致的，以报价一览表为准；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（2）响应文件的大写金额和小写金额不一致的，以大写金额为准；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（3）总价金额与按单价汇总金额不一致的，以单价金额计算结果为准；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（4）单价金额小数点有明显错位的，以总价为准并修改单价；</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（5）若供应商不同意以上修正，响应文件将视为无效。</w:t>
      </w:r>
    </w:p>
    <w:p>
      <w:pPr>
        <w:spacing w:line="440" w:lineRule="exact"/>
        <w:ind w:firstLine="482" w:firstLineChars="20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20.7磋商小组对响应文件进行审核后，与各家供应商进行单独磋商。经磋商后确定最终采购需求。</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xml:space="preserve">20.8 </w:t>
      </w:r>
      <w:r>
        <w:rPr>
          <w:rFonts w:hint="eastAsia" w:ascii="仿宋" w:hAnsi="仿宋" w:eastAsia="仿宋" w:cs="仿宋"/>
          <w:bCs/>
          <w:color w:val="000000" w:themeColor="text1"/>
          <w:sz w:val="24"/>
          <w:lang w:val="en-GB"/>
        </w:rPr>
        <w:t>量化评审</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20.8.1 磋商小组根据评审办法对通过初步审查的响应文件进行详细评审，并进行技术和商务的评审打分。</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20.8.2 技术、商务评分：具体评审的内容详见（附表2）。</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20</w:t>
      </w:r>
      <w:r>
        <w:rPr>
          <w:rFonts w:hint="eastAsia" w:ascii="仿宋" w:hAnsi="仿宋" w:eastAsia="仿宋" w:cs="仿宋"/>
          <w:bCs/>
          <w:color w:val="000000" w:themeColor="text1"/>
          <w:sz w:val="24"/>
        </w:rPr>
        <w:t>.8.3 价格分统一采用低价优先法计算，将通过初步评审的所有供应商的报价，即满足磋商文件要求且价格最低的报价为磋商基准价，</w:t>
      </w:r>
      <w:r>
        <w:rPr>
          <w:rFonts w:hint="eastAsia" w:ascii="仿宋" w:hAnsi="仿宋" w:eastAsia="仿宋" w:cs="仿宋"/>
          <w:bCs/>
          <w:color w:val="000000" w:themeColor="text1"/>
          <w:sz w:val="24"/>
          <w:lang w:val="en-GB"/>
        </w:rPr>
        <w:t>其价格分为满分；小微企业根据认定给予6%的价格优惠</w:t>
      </w:r>
      <w:r>
        <w:rPr>
          <w:rFonts w:hint="eastAsia" w:ascii="仿宋" w:hAnsi="仿宋" w:eastAsia="仿宋" w:cs="仿宋"/>
          <w:bCs/>
          <w:color w:val="000000" w:themeColor="text1"/>
          <w:sz w:val="24"/>
        </w:rPr>
        <w:t>。其他供应商的价格分统一按照下列公式计算：</w:t>
      </w:r>
    </w:p>
    <w:p>
      <w:pPr>
        <w:spacing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价格分=（基准价／报价）×价格权值×100（小微企业按照工信部相关规定给予6%的价格优惠）</w:t>
      </w:r>
    </w:p>
    <w:p>
      <w:pPr>
        <w:spacing w:afterLines="50" w:line="44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20.8.4 技术、商务及价格权重分配</w:t>
      </w:r>
    </w:p>
    <w:tbl>
      <w:tblPr>
        <w:tblStyle w:val="26"/>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67"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评分项目</w:t>
            </w:r>
          </w:p>
        </w:tc>
        <w:tc>
          <w:tcPr>
            <w:tcW w:w="4534"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技术</w:t>
            </w:r>
            <w:r>
              <w:rPr>
                <w:rFonts w:hint="eastAsia" w:ascii="仿宋" w:hAnsi="仿宋" w:eastAsia="仿宋" w:cs="仿宋"/>
                <w:b/>
                <w:bCs/>
                <w:color w:val="000000" w:themeColor="text1"/>
                <w:sz w:val="24"/>
              </w:rPr>
              <w:t>/</w:t>
            </w:r>
            <w:r>
              <w:rPr>
                <w:rFonts w:hint="eastAsia" w:ascii="仿宋" w:hAnsi="仿宋" w:eastAsia="仿宋" w:cs="仿宋"/>
                <w:b/>
                <w:bCs/>
                <w:color w:val="000000" w:themeColor="text1"/>
                <w:sz w:val="24"/>
                <w:lang w:val="en-GB"/>
              </w:rPr>
              <w:t>商务项</w:t>
            </w:r>
          </w:p>
        </w:tc>
        <w:tc>
          <w:tcPr>
            <w:tcW w:w="2269" w:type="dxa"/>
            <w:shd w:val="clear" w:color="auto" w:fill="D9D9D9"/>
            <w:noWrap/>
            <w:vAlign w:val="center"/>
          </w:tcPr>
          <w:p>
            <w:pPr>
              <w:spacing w:beforeLines="30" w:afterLines="30" w:line="440" w:lineRule="exact"/>
              <w:jc w:val="center"/>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267"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ascii="仿宋" w:hAnsi="仿宋" w:eastAsia="仿宋" w:cs="仿宋"/>
                <w:b/>
                <w:bCs/>
                <w:color w:val="000000" w:themeColor="text1"/>
                <w:sz w:val="24"/>
                <w:lang w:val="en-GB"/>
              </w:rPr>
              <w:t>权重</w:t>
            </w:r>
          </w:p>
        </w:tc>
        <w:tc>
          <w:tcPr>
            <w:tcW w:w="4534"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cs="仿宋"/>
                <w:color w:val="000000" w:themeColor="text1"/>
                <w:sz w:val="24"/>
                <w:lang w:val="en-US" w:eastAsia="zh-CN"/>
              </w:rPr>
              <w:t>9</w:t>
            </w:r>
            <w:r>
              <w:rPr>
                <w:rFonts w:hint="eastAsia" w:ascii="仿宋" w:hAnsi="仿宋" w:eastAsia="仿宋" w:cs="仿宋"/>
                <w:color w:val="000000" w:themeColor="text1"/>
                <w:sz w:val="24"/>
                <w:lang w:val="en-US" w:eastAsia="zh-CN"/>
              </w:rPr>
              <w:t>0</w:t>
            </w:r>
            <w:r>
              <w:rPr>
                <w:rFonts w:hint="eastAsia" w:ascii="仿宋" w:hAnsi="仿宋" w:eastAsia="仿宋" w:cs="仿宋"/>
                <w:color w:val="000000" w:themeColor="text1"/>
                <w:sz w:val="24"/>
                <w:lang w:val="en-GB"/>
              </w:rPr>
              <w:t>%</w:t>
            </w:r>
          </w:p>
        </w:tc>
        <w:tc>
          <w:tcPr>
            <w:tcW w:w="2269" w:type="dxa"/>
            <w:noWrap/>
            <w:vAlign w:val="center"/>
          </w:tcPr>
          <w:p>
            <w:pPr>
              <w:spacing w:beforeLines="30" w:afterLines="30" w:line="440" w:lineRule="exact"/>
              <w:jc w:val="center"/>
              <w:rPr>
                <w:rFonts w:hint="eastAsia" w:ascii="仿宋" w:hAnsi="仿宋" w:eastAsia="仿宋" w:cs="仿宋"/>
                <w:color w:val="000000" w:themeColor="text1"/>
                <w:sz w:val="24"/>
                <w:lang w:val="en-GB"/>
              </w:rPr>
            </w:pPr>
            <w:r>
              <w:rPr>
                <w:rFonts w:hint="eastAsia" w:cs="仿宋"/>
                <w:color w:val="000000" w:themeColor="text1"/>
                <w:sz w:val="24"/>
                <w:lang w:val="en-US" w:eastAsia="zh-CN"/>
              </w:rPr>
              <w:t>1</w:t>
            </w:r>
            <w:r>
              <w:rPr>
                <w:rFonts w:hint="eastAsia" w:ascii="仿宋" w:hAnsi="仿宋" w:eastAsia="仿宋" w:cs="仿宋"/>
                <w:color w:val="000000" w:themeColor="text1"/>
                <w:sz w:val="24"/>
                <w:lang w:val="en-US" w:eastAsia="zh-CN"/>
              </w:rPr>
              <w:t>0</w:t>
            </w:r>
            <w:r>
              <w:rPr>
                <w:rFonts w:hint="eastAsia" w:ascii="仿宋" w:hAnsi="仿宋" w:eastAsia="仿宋" w:cs="仿宋"/>
                <w:color w:val="000000" w:themeColor="text1"/>
                <w:sz w:val="24"/>
                <w:lang w:val="en-GB"/>
              </w:rPr>
              <w:t>%</w:t>
            </w:r>
          </w:p>
        </w:tc>
      </w:tr>
    </w:tbl>
    <w:p>
      <w:pPr>
        <w:spacing w:beforeLines="50"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20.9提交最终报价后，由磋商小组采用综合评分法对提交最后报价的供应商的响应文件和最后报价进行综合评分。磋商小组根据综合评分情况，按照评审得分由高到低顺序推荐2名以上成交候选供应商，并编写评审报告。评审得分相同的，按照最后报价由低到高的顺序推荐。评审得分且最后报价相同的，按照技术指标优劣顺序推荐。</w:t>
      </w:r>
    </w:p>
    <w:p>
      <w:pPr>
        <w:spacing w:beforeLines="50" w:afterLines="50" w:line="440" w:lineRule="exact"/>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注：</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en-GB"/>
        </w:rPr>
        <w:t>技术项得分=（∑各评委所审技术参数得分）</w:t>
      </w:r>
      <w:r>
        <w:rPr>
          <w:rFonts w:hint="eastAsia" w:ascii="仿宋" w:hAnsi="仿宋" w:eastAsia="仿宋" w:cs="仿宋"/>
          <w:color w:val="000000" w:themeColor="text1"/>
          <w:sz w:val="24"/>
          <w:lang w:val="en-US" w:eastAsia="zh-CN"/>
        </w:rPr>
        <w:t>/</w:t>
      </w:r>
      <w:r>
        <w:rPr>
          <w:rFonts w:hint="eastAsia" w:ascii="仿宋" w:hAnsi="仿宋" w:eastAsia="仿宋" w:cs="仿宋"/>
          <w:color w:val="000000" w:themeColor="text1"/>
          <w:sz w:val="24"/>
          <w:lang w:val="en-GB"/>
        </w:rPr>
        <w:t>（评委人数）；</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en-GB"/>
        </w:rPr>
        <w:t>商务项得分=（∑各评委所审商务参数得分）</w:t>
      </w:r>
      <w:r>
        <w:rPr>
          <w:rFonts w:hint="eastAsia" w:ascii="仿宋" w:hAnsi="仿宋" w:eastAsia="仿宋" w:cs="仿宋"/>
          <w:color w:val="000000" w:themeColor="text1"/>
          <w:sz w:val="24"/>
          <w:lang w:val="en-US" w:eastAsia="zh-CN"/>
        </w:rPr>
        <w:t>/</w:t>
      </w:r>
      <w:r>
        <w:rPr>
          <w:rFonts w:hint="eastAsia" w:ascii="仿宋" w:hAnsi="仿宋" w:eastAsia="仿宋" w:cs="仿宋"/>
          <w:color w:val="000000" w:themeColor="text1"/>
          <w:sz w:val="24"/>
          <w:lang w:val="en-GB"/>
        </w:rPr>
        <w:t>（评委人数）；</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GB"/>
        </w:rPr>
        <w:t>价格项得分</w:t>
      </w:r>
      <w:r>
        <w:rPr>
          <w:rFonts w:hint="eastAsia" w:ascii="仿宋" w:hAnsi="仿宋" w:eastAsia="仿宋" w:cs="仿宋"/>
          <w:color w:val="000000" w:themeColor="text1"/>
          <w:sz w:val="24"/>
        </w:rPr>
        <w:t>=（基准价／报价）×价格权值×100</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rPr>
        <w:t>4、</w:t>
      </w:r>
      <w:r>
        <w:rPr>
          <w:rFonts w:hint="eastAsia" w:ascii="仿宋" w:hAnsi="仿宋" w:eastAsia="仿宋" w:cs="仿宋"/>
          <w:color w:val="000000" w:themeColor="text1"/>
          <w:sz w:val="24"/>
          <w:lang w:val="en-GB"/>
        </w:rPr>
        <w:t>供应商综合得分=技术项得分+商务项得分+价格项得分（保留二位小数）。</w:t>
      </w:r>
    </w:p>
    <w:p>
      <w:pPr>
        <w:pStyle w:val="4"/>
        <w:bidi w:val="0"/>
        <w:rPr>
          <w:rFonts w:hint="eastAsia"/>
          <w:color w:val="000000" w:themeColor="text1"/>
        </w:rPr>
      </w:pPr>
      <w:bookmarkStart w:id="181" w:name="_Toc31834"/>
      <w:bookmarkStart w:id="182" w:name="_Toc433127007"/>
      <w:bookmarkStart w:id="183" w:name="_Toc7145"/>
      <w:bookmarkStart w:id="184" w:name="_Toc13342"/>
      <w:bookmarkStart w:id="185" w:name="_Toc11221"/>
      <w:bookmarkStart w:id="186" w:name="_Toc10320"/>
      <w:r>
        <w:rPr>
          <w:rFonts w:hint="eastAsia"/>
          <w:color w:val="000000" w:themeColor="text1"/>
        </w:rPr>
        <w:t>21、确定成交供应商及后续工作</w:t>
      </w:r>
      <w:bookmarkEnd w:id="181"/>
      <w:bookmarkEnd w:id="182"/>
      <w:bookmarkEnd w:id="183"/>
      <w:bookmarkEnd w:id="184"/>
      <w:bookmarkEnd w:id="185"/>
      <w:bookmarkEnd w:id="186"/>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21.1 采购代理机构在评审结束后2个工作日内将评审报告送采购人确认。</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21.2 采购人将在收到评审报告后5个工作日内，从评审报告提出的成交候选供应商中，按照排序由高到低的原则确定成交供应商。</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21.3 采购人或者采购代理机构应当在成交供应商确定后2个工作日内，在指定的政府采购信息发布媒体上公告成交结果，同时向成交供应商发出成交通知书，并将磋商文件随成交结果同时公告。</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21.4 采购人与成交供应商在成交通知书发出之日起30日内，按照磋商文件确定的合同文本以及采购标的、规格型号、采购金额、采购数量、技术和服务要求等事项签订政府采购合同。</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21.5 采购人或者采购代理机构将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pPr>
        <w:keepNext w:val="0"/>
        <w:keepLines w:val="0"/>
        <w:widowControl/>
        <w:suppressLineNumbers w:val="0"/>
        <w:spacing w:line="360" w:lineRule="auto"/>
        <w:ind w:firstLine="482" w:firstLineChars="200"/>
        <w:jc w:val="left"/>
        <w:rPr>
          <w:rFonts w:hint="eastAsia" w:ascii="仿宋" w:hAnsi="仿宋" w:eastAsia="仿宋" w:cs="仿宋"/>
          <w:color w:val="000000" w:themeColor="text1"/>
          <w:sz w:val="24"/>
          <w:szCs w:val="24"/>
        </w:rPr>
      </w:pPr>
      <w:r>
        <w:rPr>
          <w:rFonts w:hint="eastAsia" w:ascii="仿宋" w:hAnsi="仿宋" w:eastAsia="仿宋" w:cs="仿宋"/>
          <w:b/>
          <w:color w:val="000000" w:themeColor="text1"/>
          <w:kern w:val="0"/>
          <w:sz w:val="24"/>
          <w:szCs w:val="24"/>
          <w:lang w:val="en-US" w:eastAsia="zh-CN" w:bidi="ar"/>
        </w:rPr>
        <w:t xml:space="preserve">22、加分政策：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关于政策性加分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1、所投分包(如不分包则指本项目)的所有投标产品进入当期节能清单的，其评标价=投标报价*（1-2%）；</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所投产品满足此规定的，必须提供声明函并提供相关证明文件。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2、所投分包(如不分包则指本项目)的所有投标产品进入当期环保清单的，其评标价=投标报价*（1-1%）；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所投产品满足此规定的，必须提供声明函并提供相关证明文件。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3、</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为小型和微型企业（含联合体）的情况</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3.1 中小企业的认定标准：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（1）提供本企业制造的货物、承担的工程或者服务，或者提供其他中小企业制造的货物，不包括提供或使用大型企业注册商标的货物；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（2）本规定所称中小企业划分标准，是指国务院有关部门根据企业从业人员、 营业收入、资产总额等指标制定的中小企业划型标准（</w:t>
      </w:r>
      <w:r>
        <w:rPr>
          <w:rFonts w:hint="eastAsia" w:ascii="宋体" w:hAnsi="宋体" w:eastAsia="宋体" w:cs="宋体"/>
          <w:i w:val="0"/>
          <w:iCs w:val="0"/>
          <w:color w:val="000000" w:themeColor="text1"/>
          <w:kern w:val="0"/>
          <w:sz w:val="24"/>
          <w:szCs w:val="24"/>
          <w:lang w:val="en-US" w:eastAsia="zh-CN" w:bidi="ar"/>
        </w:rPr>
        <w:t>﹝</w:t>
      </w:r>
      <w:r>
        <w:rPr>
          <w:rFonts w:hint="eastAsia" w:ascii="仿宋" w:hAnsi="仿宋" w:eastAsia="仿宋" w:cs="仿宋"/>
          <w:i w:val="0"/>
          <w:iCs w:val="0"/>
          <w:color w:val="000000" w:themeColor="text1"/>
          <w:kern w:val="0"/>
          <w:sz w:val="24"/>
          <w:szCs w:val="24"/>
          <w:lang w:val="en-US" w:eastAsia="zh-CN" w:bidi="ar"/>
        </w:rPr>
        <w:t>2020</w:t>
      </w:r>
      <w:r>
        <w:rPr>
          <w:rFonts w:hint="eastAsia" w:ascii="宋体" w:hAnsi="宋体" w:eastAsia="宋体" w:cs="宋体"/>
          <w:i w:val="0"/>
          <w:iCs w:val="0"/>
          <w:color w:val="000000" w:themeColor="text1"/>
          <w:kern w:val="0"/>
          <w:sz w:val="24"/>
          <w:szCs w:val="24"/>
          <w:lang w:val="en-US" w:eastAsia="zh-CN" w:bidi="ar"/>
        </w:rPr>
        <w:t>﹞</w:t>
      </w:r>
      <w:r>
        <w:rPr>
          <w:rFonts w:hint="eastAsia" w:ascii="仿宋" w:hAnsi="仿宋" w:eastAsia="仿宋" w:cs="仿宋"/>
          <w:i w:val="0"/>
          <w:iCs w:val="0"/>
          <w:color w:val="000000" w:themeColor="text1"/>
          <w:kern w:val="0"/>
          <w:sz w:val="24"/>
          <w:szCs w:val="24"/>
          <w:lang w:val="en-US" w:eastAsia="zh-CN" w:bidi="ar"/>
        </w:rPr>
        <w:t>46 号）</w:t>
      </w:r>
      <w:r>
        <w:rPr>
          <w:rFonts w:hint="eastAsia" w:ascii="仿宋" w:hAnsi="仿宋" w:eastAsia="仿宋" w:cs="仿宋"/>
          <w:color w:val="000000" w:themeColor="text1"/>
          <w:kern w:val="0"/>
          <w:sz w:val="24"/>
          <w:szCs w:val="24"/>
          <w:lang w:val="en-US" w:eastAsia="zh-CN" w:bidi="ar"/>
        </w:rPr>
        <w:t>）；</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（3）小型、微型企业提供有中型企业制造的货物的，视同为中型企业；小型、 微型、中型企业提供有大型企业制造的货物的，视同为大型企业。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3.2 具体评审价说明：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为小型或微型企业，其评审价=投标报价*（1-6%）； </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（2）</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 xml:space="preserve">为联合体投标，联合体中有小型或微型企业且联合协议中约定小 型、微型企业的协议合同金额占到联合体协议合同总金额 30％以上的，其评审价=投标报价*（1-2%）。 </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 xml:space="preserve">3.3 </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为工信部联企业〔2011〕300 号文规定的小型和微型企业（含联合体）的，必须如实填写“中小企业声明函”（内容、格式见财库〔2011〕181号），否则无效。如有虚假骗取政策性加分，将依法承担相应责任。</w:t>
      </w:r>
    </w:p>
    <w:p>
      <w:pPr>
        <w:pStyle w:val="25"/>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w:t>
      </w:r>
      <w:r>
        <w:rPr>
          <w:rFonts w:hint="eastAsia" w:ascii="仿宋" w:hAnsi="仿宋"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为残疾人福利性单位的情况</w:t>
      </w:r>
    </w:p>
    <w:p>
      <w:pPr>
        <w:pStyle w:val="25"/>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4.1 残疾人福利性单位的认定标准：</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（1）安置的残疾人占本单位在职职工人数的比例不低于25%（含25%），并且安置的残疾人人数不少于10人（含10人）；</w:t>
      </w:r>
    </w:p>
    <w:p>
      <w:pPr>
        <w:pStyle w:val="25"/>
        <w:ind w:left="0" w:leftChars="0" w:firstLine="420" w:firstLineChars="0"/>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（2）依法与安置的每位残疾人签订了一年以上（含一年）的劳动合同或服务协议；</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（3）为安置的每位残疾人按月足额缴纳了养老保险、基本医疗保险、失业保险、工伤保险和生育保险等社会保险费；</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（4）通过银行等金融机构向安置的每位残疾人，按月支付了不低于单位所在区县适用的经省级人民政府批准的月最低工资标准的工资；</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上述所称残疾人是指法定劳动年龄内，持有《中华人民共和国残疾人证》或者《中华人民共和国残疾军人证（1-8级）》的自然人，包括具有劳动条件和劳动意向的精神残疾人。在职职工人数是指与残疾人福利性单位建立劳动关系并依法签订劳动合同或者服务协议的雇员人数。</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4.2 具体评审价说明：</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残疾人福利性单位且提供《残疾人福利性单位声明函》，其评审价=投标报价*（1-6%）。参加政府采购活动的残疾人福利性单位应当提供《残疾人福利性单位声明函》原件，未提供的，视为放弃享受小微企业价格扣除优惠政策。</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w:t>
      </w:r>
      <w:r>
        <w:rPr>
          <w:rFonts w:hint="eastAsia"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为监狱企业的情况</w:t>
      </w:r>
    </w:p>
    <w:p>
      <w:pPr>
        <w:keepNext w:val="0"/>
        <w:keepLines w:val="0"/>
        <w:widowControl/>
        <w:suppressLineNumbers w:val="0"/>
        <w:spacing w:line="360" w:lineRule="auto"/>
        <w:ind w:firstLine="480" w:firstLineChars="20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5.1 监狱企业的认定情况：</w:t>
      </w:r>
    </w:p>
    <w:p>
      <w:pPr>
        <w:keepNext w:val="0"/>
        <w:keepLines w:val="0"/>
        <w:widowControl/>
        <w:suppressLineNumbers w:val="0"/>
        <w:spacing w:line="360" w:lineRule="auto"/>
        <w:ind w:firstLine="420" w:firstLineChars="0"/>
        <w:jc w:val="lef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监狱企业是指由司法部认定的为犯罪、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25"/>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5.2 具体评审价说明：</w:t>
      </w:r>
    </w:p>
    <w:p>
      <w:pPr>
        <w:pStyle w:val="25"/>
        <w:ind w:left="0" w:leftChars="0" w:firstLine="420" w:firstLineChars="0"/>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szCs w:val="24"/>
          <w:lang w:val="en-US" w:eastAsia="zh-CN" w:bidi="ar"/>
        </w:rPr>
        <w:t>（1）</w:t>
      </w:r>
      <w:r>
        <w:rPr>
          <w:rFonts w:hint="eastAsia" w:ascii="仿宋" w:hAnsi="仿宋" w:cs="仿宋"/>
          <w:color w:val="000000" w:themeColor="text1"/>
          <w:kern w:val="0"/>
          <w:sz w:val="24"/>
          <w:szCs w:val="24"/>
          <w:lang w:val="en-US" w:eastAsia="zh-CN" w:bidi="ar"/>
        </w:rPr>
        <w:t>供应商</w:t>
      </w:r>
      <w:r>
        <w:rPr>
          <w:rFonts w:hint="eastAsia" w:ascii="仿宋" w:hAnsi="仿宋" w:eastAsia="仿宋" w:cs="仿宋"/>
          <w:color w:val="000000" w:themeColor="text1"/>
          <w:kern w:val="0"/>
          <w:sz w:val="24"/>
          <w:szCs w:val="24"/>
          <w:lang w:val="en-US" w:eastAsia="zh-CN" w:bidi="ar"/>
        </w:rPr>
        <w:t>为监狱企业，其评审价=投标报价*（1-6%）。</w:t>
      </w:r>
    </w:p>
    <w:p>
      <w:pPr>
        <w:pStyle w:val="25"/>
        <w:rPr>
          <w:rFonts w:hint="eastAsia" w:ascii="仿宋" w:hAnsi="仿宋" w:eastAsia="仿宋" w:cs="仿宋"/>
          <w:b/>
          <w:bCs/>
          <w:color w:val="000000" w:themeColor="text1"/>
          <w:kern w:val="0"/>
          <w:sz w:val="24"/>
          <w:szCs w:val="24"/>
          <w:lang w:val="en-US" w:eastAsia="zh-CN" w:bidi="ar"/>
        </w:rPr>
      </w:pPr>
      <w:r>
        <w:rPr>
          <w:rFonts w:hint="eastAsia" w:ascii="仿宋" w:hAnsi="仿宋" w:eastAsia="仿宋" w:cs="仿宋"/>
          <w:b/>
          <w:bCs/>
          <w:color w:val="000000" w:themeColor="text1"/>
          <w:kern w:val="0"/>
          <w:sz w:val="24"/>
          <w:szCs w:val="24"/>
          <w:lang w:val="en-US" w:eastAsia="zh-CN" w:bidi="ar"/>
        </w:rPr>
        <w:t>5.3所属行业：</w:t>
      </w:r>
      <w:r>
        <w:rPr>
          <w:rFonts w:hint="eastAsia" w:ascii="仿宋" w:hAnsi="仿宋" w:cs="仿宋"/>
          <w:b/>
          <w:bCs/>
          <w:color w:val="000000" w:themeColor="text1"/>
          <w:kern w:val="0"/>
          <w:sz w:val="24"/>
          <w:szCs w:val="24"/>
          <w:lang w:val="en-US" w:eastAsia="zh-CN" w:bidi="ar"/>
        </w:rPr>
        <w:t>会计行业</w:t>
      </w:r>
    </w:p>
    <w:p>
      <w:pPr>
        <w:spacing w:beforeLines="50" w:afterLines="5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br w:type="page"/>
      </w:r>
      <w:r>
        <w:rPr>
          <w:rFonts w:hint="eastAsia" w:ascii="仿宋" w:hAnsi="仿宋" w:eastAsia="仿宋" w:cs="仿宋"/>
          <w:b/>
          <w:color w:val="000000" w:themeColor="text1"/>
          <w:sz w:val="24"/>
        </w:rPr>
        <w:t>（附表1）</w:t>
      </w:r>
    </w:p>
    <w:p>
      <w:pPr>
        <w:spacing w:beforeLines="50" w:afterLines="50" w:line="440" w:lineRule="exact"/>
        <w:jc w:val="center"/>
        <w:rPr>
          <w:rFonts w:hint="eastAsia" w:ascii="仿宋" w:hAnsi="仿宋" w:eastAsia="仿宋" w:cs="仿宋"/>
          <w:b/>
          <w:bCs/>
          <w:color w:val="000000" w:themeColor="text1"/>
          <w:sz w:val="36"/>
          <w:szCs w:val="36"/>
          <w:lang w:val="en-GB"/>
        </w:rPr>
      </w:pPr>
      <w:r>
        <w:rPr>
          <w:rFonts w:hint="eastAsia" w:ascii="仿宋" w:hAnsi="仿宋" w:eastAsia="仿宋" w:cs="仿宋"/>
          <w:b/>
          <w:bCs/>
          <w:color w:val="000000" w:themeColor="text1"/>
          <w:sz w:val="36"/>
          <w:szCs w:val="36"/>
          <w:lang w:val="en-GB"/>
        </w:rPr>
        <w:t>（一）初步审查表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81"/>
        <w:gridCol w:w="4252"/>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1"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bookmarkStart w:id="187" w:name="_Toc148068344"/>
            <w:bookmarkStart w:id="188" w:name="_Toc144285857"/>
            <w:bookmarkStart w:id="189" w:name="_Toc144285339"/>
            <w:bookmarkStart w:id="190" w:name="_Toc144286504"/>
            <w:bookmarkStart w:id="191" w:name="_Toc144286014"/>
            <w:bookmarkStart w:id="192" w:name="_Toc144285462"/>
            <w:r>
              <w:rPr>
                <w:rFonts w:hint="eastAsia" w:ascii="仿宋" w:hAnsi="仿宋" w:eastAsia="仿宋" w:cs="仿宋"/>
                <w:b/>
                <w:color w:val="000000" w:themeColor="text1"/>
                <w:sz w:val="24"/>
              </w:rPr>
              <w:t>序号</w:t>
            </w:r>
          </w:p>
        </w:tc>
        <w:tc>
          <w:tcPr>
            <w:tcW w:w="1881"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审查项目</w:t>
            </w:r>
          </w:p>
        </w:tc>
        <w:tc>
          <w:tcPr>
            <w:tcW w:w="4252"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评议内容（无效投标认定条件）</w:t>
            </w:r>
          </w:p>
        </w:tc>
        <w:tc>
          <w:tcPr>
            <w:tcW w:w="1985"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lang w:eastAsia="zh-CN"/>
              </w:rPr>
            </w:pPr>
            <w:r>
              <w:rPr>
                <w:rFonts w:hint="eastAsia" w:cs="仿宋"/>
                <w:b/>
                <w:color w:val="000000" w:themeColor="text1"/>
                <w:sz w:val="24"/>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1881"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4252"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1#</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1</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cs="仿宋"/>
                <w:color w:val="000000" w:themeColor="text1"/>
                <w:sz w:val="24"/>
                <w:lang w:eastAsia="zh-CN"/>
              </w:rPr>
              <w:t>供应商</w:t>
            </w:r>
            <w:r>
              <w:rPr>
                <w:rFonts w:hint="eastAsia" w:ascii="仿宋" w:hAnsi="仿宋" w:eastAsia="仿宋" w:cs="仿宋"/>
                <w:color w:val="000000" w:themeColor="text1"/>
                <w:sz w:val="24"/>
              </w:rPr>
              <w:t>的资格</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第一章</w:t>
            </w:r>
            <w:r>
              <w:rPr>
                <w:rFonts w:hint="eastAsia" w:cs="仿宋"/>
                <w:color w:val="000000" w:themeColor="text1"/>
                <w:sz w:val="24"/>
                <w:lang w:eastAsia="zh-CN"/>
              </w:rPr>
              <w:t>供应商</w:t>
            </w:r>
            <w:r>
              <w:rPr>
                <w:rFonts w:hint="eastAsia" w:ascii="仿宋" w:hAnsi="仿宋" w:eastAsia="仿宋" w:cs="仿宋"/>
                <w:color w:val="000000" w:themeColor="text1"/>
                <w:sz w:val="24"/>
              </w:rPr>
              <w:t>资格要求</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2</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响应文件的有效性</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的式样和签署要求且内容完整无缺漏</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3</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响应保证金</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是否按要求提交响应保证金证明的</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4</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投标有效期</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是否满足</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要求（60天）</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5</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投标报价</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投标报价是否满足</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要求（报价有效、不漏项、不超出采购预算）</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6</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lang w:eastAsia="zh-CN"/>
              </w:rPr>
            </w:pPr>
            <w:r>
              <w:rPr>
                <w:rFonts w:hint="eastAsia" w:ascii="仿宋" w:hAnsi="仿宋" w:eastAsia="仿宋" w:cs="仿宋"/>
                <w:bCs/>
                <w:color w:val="000000" w:themeColor="text1"/>
                <w:sz w:val="24"/>
                <w:szCs w:val="21"/>
                <w:lang w:eastAsia="zh-CN"/>
              </w:rPr>
              <w:t>合同履行期限</w:t>
            </w:r>
          </w:p>
        </w:tc>
        <w:tc>
          <w:tcPr>
            <w:tcW w:w="4252" w:type="dxa"/>
            <w:tcBorders>
              <w:top w:val="single" w:color="auto" w:sz="4" w:space="0"/>
              <w:left w:val="single" w:color="auto" w:sz="4" w:space="0"/>
              <w:bottom w:val="single" w:color="auto" w:sz="4" w:space="0"/>
              <w:right w:val="single" w:color="auto" w:sz="4" w:space="0"/>
            </w:tcBorders>
            <w:noWrap/>
            <w:vAlign w:val="center"/>
          </w:tcPr>
          <w:p>
            <w:pPr>
              <w:ind w:left="480" w:hanging="480" w:hangingChars="200"/>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是否符合</w:t>
            </w:r>
            <w:r>
              <w:rPr>
                <w:rFonts w:hint="eastAsia" w:cs="仿宋"/>
                <w:color w:val="000000" w:themeColor="text1"/>
                <w:sz w:val="24"/>
                <w:lang w:eastAsia="zh-CN"/>
              </w:rPr>
              <w:t>竞争性磋商文件</w:t>
            </w:r>
            <w:r>
              <w:rPr>
                <w:rFonts w:hint="eastAsia" w:ascii="仿宋" w:hAnsi="仿宋" w:eastAsia="仿宋" w:cs="仿宋"/>
                <w:color w:val="000000" w:themeColor="text1"/>
                <w:sz w:val="24"/>
              </w:rPr>
              <w:t>要求</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7</w:t>
            </w:r>
          </w:p>
        </w:tc>
        <w:tc>
          <w:tcPr>
            <w:tcW w:w="188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其它</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无其他无效投标认定条件</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结论（合格/不合格）</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themeColor="text1"/>
                <w:sz w:val="24"/>
              </w:rPr>
            </w:pPr>
          </w:p>
        </w:tc>
      </w:tr>
    </w:tbl>
    <w:p>
      <w:pPr>
        <w:spacing w:beforeLines="50" w:afterLines="50" w:line="440" w:lineRule="exact"/>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注：</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1、表中只需填写“√”通过或“×”不通过；</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2、在结论中按“一项否决”的原则，只有全部是“√”通过的，填写“合格”；只要其中有一项是“×”不通过的，填写“不合格”；</w:t>
      </w:r>
    </w:p>
    <w:p>
      <w:pPr>
        <w:spacing w:line="44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3、结论是合格的，才能进入下一轮，不合格的被淘汰。</w:t>
      </w:r>
    </w:p>
    <w:p>
      <w:pPr>
        <w:spacing w:beforeLines="50" w:afterLines="50" w:line="440" w:lineRule="exact"/>
        <w:jc w:val="left"/>
        <w:rPr>
          <w:rFonts w:hint="eastAsia" w:ascii="仿宋" w:hAnsi="仿宋" w:eastAsia="仿宋" w:cs="仿宋"/>
          <w:b/>
          <w:color w:val="000000" w:themeColor="text1"/>
          <w:sz w:val="24"/>
        </w:rPr>
      </w:pPr>
      <w:r>
        <w:rPr>
          <w:rFonts w:hint="eastAsia" w:ascii="仿宋" w:hAnsi="仿宋" w:eastAsia="仿宋" w:cs="仿宋"/>
          <w:b/>
          <w:bCs/>
          <w:color w:val="000000" w:themeColor="text1"/>
          <w:sz w:val="24"/>
        </w:rPr>
        <w:t>评标委员会：</w:t>
      </w:r>
      <w:r>
        <w:rPr>
          <w:rFonts w:hint="eastAsia" w:ascii="仿宋" w:hAnsi="仿宋" w:eastAsia="仿宋" w:cs="仿宋"/>
          <w:color w:val="000000" w:themeColor="text1"/>
          <w:sz w:val="24"/>
        </w:rPr>
        <w:br w:type="page"/>
      </w:r>
      <w:r>
        <w:rPr>
          <w:rFonts w:hint="eastAsia" w:ascii="仿宋" w:hAnsi="仿宋" w:eastAsia="仿宋" w:cs="仿宋"/>
          <w:b/>
          <w:color w:val="000000" w:themeColor="text1"/>
          <w:sz w:val="24"/>
        </w:rPr>
        <w:t>(附表</w:t>
      </w:r>
      <w:r>
        <w:rPr>
          <w:rFonts w:hint="eastAsia" w:cs="仿宋"/>
          <w:b/>
          <w:color w:val="000000" w:themeColor="text1"/>
          <w:sz w:val="24"/>
          <w:lang w:val="en-US" w:eastAsia="zh-CN"/>
        </w:rPr>
        <w:t>1</w:t>
      </w:r>
      <w:r>
        <w:rPr>
          <w:rFonts w:hint="eastAsia" w:ascii="仿宋" w:hAnsi="仿宋" w:eastAsia="仿宋" w:cs="仿宋"/>
          <w:b/>
          <w:color w:val="000000" w:themeColor="text1"/>
          <w:sz w:val="24"/>
        </w:rPr>
        <w:t>)</w:t>
      </w:r>
    </w:p>
    <w:p>
      <w:pPr>
        <w:numPr>
          <w:ilvl w:val="0"/>
          <w:numId w:val="4"/>
        </w:numPr>
        <w:spacing w:beforeLines="50" w:afterLines="50" w:line="440" w:lineRule="exact"/>
        <w:jc w:val="center"/>
        <w:rPr>
          <w:rFonts w:hint="eastAsia" w:ascii="仿宋" w:hAnsi="仿宋" w:eastAsia="仿宋" w:cs="仿宋"/>
          <w:b/>
          <w:bCs/>
          <w:color w:val="000000" w:themeColor="text1"/>
          <w:sz w:val="36"/>
          <w:szCs w:val="36"/>
          <w:lang w:val="en-GB" w:eastAsia="zh-CN"/>
        </w:rPr>
      </w:pPr>
      <w:r>
        <w:rPr>
          <w:rFonts w:hint="eastAsia" w:ascii="仿宋" w:hAnsi="仿宋" w:eastAsia="仿宋" w:cs="仿宋"/>
          <w:b/>
          <w:bCs/>
          <w:color w:val="000000" w:themeColor="text1"/>
          <w:sz w:val="36"/>
          <w:szCs w:val="36"/>
          <w:lang w:val="en-GB" w:eastAsia="zh-CN"/>
        </w:rPr>
        <w:t>综合评分表</w:t>
      </w:r>
    </w:p>
    <w:tbl>
      <w:tblPr>
        <w:tblStyle w:val="92"/>
        <w:tblW w:w="866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211"/>
        <w:gridCol w:w="773"/>
        <w:gridCol w:w="5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序号</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评分项目</w:t>
            </w:r>
          </w:p>
        </w:tc>
        <w:tc>
          <w:tcPr>
            <w:tcW w:w="7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分值</w:t>
            </w:r>
          </w:p>
        </w:tc>
        <w:tc>
          <w:tcPr>
            <w:tcW w:w="58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1" w:hRule="atLeast"/>
        </w:trPr>
        <w:tc>
          <w:tcPr>
            <w:tcW w:w="8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1</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商务评分</w:t>
            </w:r>
          </w:p>
        </w:tc>
        <w:tc>
          <w:tcPr>
            <w:tcW w:w="7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lang w:val="en-US" w:eastAsia="en-US"/>
              </w:rPr>
              <w:t>48</w:t>
            </w:r>
            <w:r>
              <w:rPr>
                <w:lang w:eastAsia="en-US"/>
              </w:rPr>
              <w:t xml:space="preserve"> </w:t>
            </w:r>
            <w:r>
              <w:rPr>
                <w:rFonts w:hint="eastAsia"/>
                <w:lang w:eastAsia="en-US"/>
              </w:rPr>
              <w:t>分</w:t>
            </w:r>
          </w:p>
        </w:tc>
        <w:tc>
          <w:tcPr>
            <w:tcW w:w="5808" w:type="dxa"/>
            <w:tcBorders>
              <w:top w:val="single" w:color="000000" w:sz="4" w:space="0"/>
              <w:left w:val="single" w:color="000000" w:sz="4" w:space="0"/>
              <w:bottom w:val="single" w:color="000000" w:sz="4" w:space="0"/>
              <w:right w:val="single" w:color="000000" w:sz="4" w:space="0"/>
            </w:tcBorders>
          </w:tcPr>
          <w:p>
            <w:pPr>
              <w:autoSpaceDE w:val="0"/>
              <w:autoSpaceDN w:val="0"/>
              <w:rPr>
                <w:lang w:eastAsia="zh-CN"/>
              </w:rPr>
            </w:pPr>
            <w:r>
              <w:rPr>
                <w:rFonts w:hint="eastAsia"/>
                <w:lang w:eastAsia="zh-CN"/>
              </w:rPr>
              <w:t xml:space="preserve"> </w:t>
            </w:r>
            <w:r>
              <w:rPr>
                <w:rFonts w:hint="eastAsia"/>
                <w:b/>
                <w:bCs/>
                <w:lang w:val="en-US" w:eastAsia="zh-CN"/>
              </w:rPr>
              <w:t>1、</w:t>
            </w:r>
            <w:r>
              <w:rPr>
                <w:rFonts w:hint="eastAsia"/>
                <w:b/>
                <w:bCs/>
                <w:lang w:eastAsia="zh-CN"/>
              </w:rPr>
              <w:t>办公场所面积（</w:t>
            </w:r>
            <w:r>
              <w:rPr>
                <w:b/>
                <w:bCs/>
                <w:lang w:eastAsia="zh-CN"/>
              </w:rPr>
              <w:t xml:space="preserve">8 </w:t>
            </w:r>
            <w:r>
              <w:rPr>
                <w:rFonts w:hint="eastAsia"/>
                <w:b/>
                <w:bCs/>
                <w:lang w:eastAsia="zh-CN"/>
              </w:rPr>
              <w:t>分）：</w:t>
            </w:r>
            <w:r>
              <w:rPr>
                <w:rFonts w:hint="eastAsia"/>
                <w:lang w:eastAsia="zh-CN"/>
              </w:rPr>
              <w:t>≥</w:t>
            </w:r>
            <w:r>
              <w:rPr>
                <w:lang w:eastAsia="zh-CN"/>
              </w:rPr>
              <w:t>450 </w:t>
            </w:r>
            <w:r>
              <w:rPr>
                <w:rFonts w:hint="eastAsia"/>
                <w:lang w:eastAsia="zh-CN"/>
              </w:rPr>
              <w:t>㎡的得</w:t>
            </w:r>
            <w:r>
              <w:rPr>
                <w:lang w:eastAsia="zh-CN"/>
              </w:rPr>
              <w:t xml:space="preserve"> 8 </w:t>
            </w:r>
            <w:r>
              <w:rPr>
                <w:rFonts w:hint="eastAsia"/>
                <w:lang w:eastAsia="zh-CN"/>
              </w:rPr>
              <w:t>分；≥</w:t>
            </w:r>
            <w:r>
              <w:rPr>
                <w:lang w:eastAsia="zh-CN"/>
              </w:rPr>
              <w:t>250</w:t>
            </w:r>
            <w:r>
              <w:rPr>
                <w:rFonts w:hint="eastAsia"/>
                <w:lang w:eastAsia="zh-CN"/>
              </w:rPr>
              <w:t>（含）</w:t>
            </w:r>
            <w:r>
              <w:rPr>
                <w:rFonts w:hint="eastAsia"/>
                <w:lang w:val="en-US" w:eastAsia="zh-CN"/>
              </w:rPr>
              <w:t>&lt;</w:t>
            </w:r>
            <w:r>
              <w:rPr>
                <w:lang w:eastAsia="zh-CN"/>
              </w:rPr>
              <w:t>450</w:t>
            </w:r>
            <w:r>
              <w:rPr>
                <w:rFonts w:hint="eastAsia"/>
                <w:lang w:eastAsia="zh-CN"/>
              </w:rPr>
              <w:t>（不含）㎡的得</w:t>
            </w:r>
            <w:r>
              <w:rPr>
                <w:lang w:eastAsia="zh-CN"/>
              </w:rPr>
              <w:t xml:space="preserve"> 5 </w:t>
            </w:r>
            <w:r>
              <w:rPr>
                <w:rFonts w:hint="eastAsia"/>
                <w:lang w:eastAsia="zh-CN"/>
              </w:rPr>
              <w:t>分；</w:t>
            </w:r>
            <w:r>
              <w:rPr>
                <w:rFonts w:hint="eastAsia"/>
                <w:lang w:val="en-US" w:eastAsia="zh-CN"/>
              </w:rPr>
              <w:t>&lt;</w:t>
            </w:r>
            <w:r>
              <w:rPr>
                <w:lang w:eastAsia="zh-CN"/>
              </w:rPr>
              <w:t xml:space="preserve">250 </w:t>
            </w:r>
            <w:r>
              <w:rPr>
                <w:rFonts w:hint="eastAsia"/>
                <w:lang w:eastAsia="zh-CN"/>
              </w:rPr>
              <w:t>㎡的得</w:t>
            </w:r>
            <w:r>
              <w:rPr>
                <w:lang w:eastAsia="zh-CN"/>
              </w:rPr>
              <w:t xml:space="preserve"> 1 </w:t>
            </w:r>
            <w:r>
              <w:rPr>
                <w:rFonts w:hint="eastAsia"/>
                <w:lang w:eastAsia="zh-CN"/>
              </w:rPr>
              <w:t>分。证明材料：须提供本项目公告之前的房产证明文件或者租赁合同复印件加盖单位公章，不提供者不得分。</w:t>
            </w:r>
          </w:p>
          <w:p>
            <w:pPr>
              <w:autoSpaceDE w:val="0"/>
              <w:autoSpaceDN w:val="0"/>
              <w:rPr>
                <w:lang w:eastAsia="zh-CN"/>
              </w:rPr>
            </w:pPr>
            <w:r>
              <w:rPr>
                <w:rFonts w:hint="eastAsia"/>
                <w:b/>
                <w:bCs/>
                <w:lang w:val="en-US" w:eastAsia="zh-CN"/>
              </w:rPr>
              <w:t>2、</w:t>
            </w:r>
            <w:r>
              <w:rPr>
                <w:rFonts w:hint="eastAsia"/>
                <w:b/>
                <w:bCs/>
                <w:lang w:eastAsia="zh-CN"/>
              </w:rPr>
              <w:t>执业资格（</w:t>
            </w:r>
            <w:r>
              <w:rPr>
                <w:rFonts w:hint="eastAsia"/>
                <w:b/>
                <w:bCs/>
                <w:lang w:val="en-US" w:eastAsia="zh-CN"/>
              </w:rPr>
              <w:t>7</w:t>
            </w:r>
            <w:r>
              <w:rPr>
                <w:b/>
                <w:bCs/>
                <w:lang w:eastAsia="zh-CN"/>
              </w:rPr>
              <w:t xml:space="preserve"> </w:t>
            </w:r>
            <w:r>
              <w:rPr>
                <w:rFonts w:hint="eastAsia"/>
                <w:b/>
                <w:bCs/>
                <w:lang w:eastAsia="zh-CN"/>
              </w:rPr>
              <w:t>分）：</w:t>
            </w:r>
            <w:r>
              <w:rPr>
                <w:rFonts w:hint="eastAsia"/>
                <w:lang w:eastAsia="zh-CN"/>
              </w:rPr>
              <w:t xml:space="preserve"> 注册会计师每名 </w:t>
            </w:r>
            <w:r>
              <w:rPr>
                <w:rFonts w:hint="eastAsia"/>
                <w:lang w:val="en-US" w:eastAsia="zh-CN"/>
              </w:rPr>
              <w:t>1</w:t>
            </w:r>
            <w:r>
              <w:rPr>
                <w:lang w:eastAsia="zh-CN"/>
              </w:rPr>
              <w:t xml:space="preserve"> </w:t>
            </w:r>
            <w:r>
              <w:rPr>
                <w:rFonts w:hint="eastAsia"/>
                <w:lang w:eastAsia="zh-CN"/>
              </w:rPr>
              <w:t xml:space="preserve">分，最高 </w:t>
            </w:r>
            <w:r>
              <w:rPr>
                <w:rFonts w:hint="eastAsia"/>
                <w:lang w:val="en-US" w:eastAsia="zh-CN"/>
              </w:rPr>
              <w:t xml:space="preserve">7 </w:t>
            </w:r>
            <w:r>
              <w:rPr>
                <w:rFonts w:hint="eastAsia"/>
                <w:lang w:eastAsia="zh-CN"/>
              </w:rPr>
              <w:t>分。证明材料：提供执业资格持有花名册及执业人员资格证书复印件，加盖单位公章。不提供者不得分。</w:t>
            </w:r>
          </w:p>
          <w:p>
            <w:pPr>
              <w:autoSpaceDE w:val="0"/>
              <w:autoSpaceDN w:val="0"/>
              <w:rPr>
                <w:lang w:eastAsia="zh-CN"/>
              </w:rPr>
            </w:pPr>
            <w:r>
              <w:rPr>
                <w:rFonts w:hint="eastAsia"/>
                <w:b/>
                <w:bCs/>
                <w:lang w:val="en-US" w:eastAsia="zh-CN"/>
              </w:rPr>
              <w:t>3、</w:t>
            </w:r>
            <w:r>
              <w:rPr>
                <w:rFonts w:hint="eastAsia"/>
                <w:b/>
                <w:bCs/>
                <w:lang w:eastAsia="zh-CN"/>
              </w:rPr>
              <w:t>会计、审计专业技术职称（</w:t>
            </w:r>
            <w:r>
              <w:rPr>
                <w:rFonts w:hint="eastAsia"/>
                <w:b/>
                <w:bCs/>
                <w:lang w:val="en-US" w:eastAsia="zh-CN"/>
              </w:rPr>
              <w:t>10</w:t>
            </w:r>
            <w:r>
              <w:rPr>
                <w:rFonts w:hint="eastAsia"/>
                <w:b/>
                <w:bCs/>
                <w:lang w:eastAsia="zh-CN"/>
              </w:rPr>
              <w:t>分）：</w:t>
            </w:r>
            <w:r>
              <w:rPr>
                <w:rFonts w:hint="eastAsia"/>
                <w:lang w:eastAsia="zh-CN"/>
              </w:rPr>
              <w:t xml:space="preserve">具有会计、审计专业技术职称中级或以上职称人员每名 </w:t>
            </w:r>
            <w:r>
              <w:rPr>
                <w:rFonts w:hint="eastAsia"/>
                <w:lang w:val="en-US" w:eastAsia="zh-CN"/>
              </w:rPr>
              <w:t>2</w:t>
            </w:r>
            <w:r>
              <w:rPr>
                <w:rFonts w:hint="eastAsia"/>
                <w:lang w:eastAsia="zh-CN"/>
              </w:rPr>
              <w:t xml:space="preserve">分，最高得分 </w:t>
            </w:r>
            <w:r>
              <w:rPr>
                <w:rFonts w:hint="eastAsia"/>
                <w:lang w:val="en-US" w:eastAsia="zh-CN"/>
              </w:rPr>
              <w:t>10</w:t>
            </w:r>
            <w:r>
              <w:rPr>
                <w:lang w:eastAsia="zh-CN"/>
              </w:rPr>
              <w:t xml:space="preserve"> </w:t>
            </w:r>
            <w:r>
              <w:rPr>
                <w:rFonts w:hint="eastAsia"/>
                <w:lang w:eastAsia="zh-CN"/>
              </w:rPr>
              <w:t>分。</w:t>
            </w:r>
          </w:p>
          <w:p>
            <w:pPr>
              <w:autoSpaceDE w:val="0"/>
              <w:autoSpaceDN w:val="0"/>
              <w:rPr>
                <w:lang w:eastAsia="zh-CN"/>
              </w:rPr>
            </w:pPr>
            <w:r>
              <w:rPr>
                <w:rFonts w:hint="eastAsia"/>
                <w:lang w:eastAsia="zh-CN"/>
              </w:rPr>
              <w:t>证明材料：须提供专业技术职称证书复印件及202</w:t>
            </w:r>
            <w:r>
              <w:rPr>
                <w:lang w:eastAsia="zh-CN"/>
              </w:rPr>
              <w:t>1</w:t>
            </w:r>
            <w:r>
              <w:rPr>
                <w:rFonts w:hint="eastAsia"/>
                <w:lang w:eastAsia="zh-CN"/>
              </w:rPr>
              <w:t>年1月至投标文件递交截止时间任意3个月社保缴纳证明并加盖公章，不按要求提供不得分。</w:t>
            </w:r>
          </w:p>
          <w:p>
            <w:pPr>
              <w:autoSpaceDE w:val="0"/>
              <w:autoSpaceDN w:val="0"/>
              <w:rPr>
                <w:b/>
                <w:bCs/>
                <w:lang w:eastAsia="en-US"/>
              </w:rPr>
            </w:pPr>
            <w:r>
              <w:rPr>
                <w:rFonts w:hint="eastAsia"/>
                <w:b/>
                <w:bCs/>
                <w:lang w:val="en-US" w:eastAsia="zh-CN"/>
              </w:rPr>
              <w:t>4、</w:t>
            </w:r>
            <w:r>
              <w:rPr>
                <w:rFonts w:hint="eastAsia"/>
                <w:b/>
                <w:bCs/>
                <w:lang w:eastAsia="en-US"/>
              </w:rPr>
              <w:t>企业管理制度（1</w:t>
            </w:r>
            <w:r>
              <w:rPr>
                <w:b/>
                <w:bCs/>
                <w:lang w:eastAsia="en-US"/>
              </w:rPr>
              <w:t>4</w:t>
            </w:r>
            <w:r>
              <w:rPr>
                <w:rFonts w:hint="eastAsia"/>
                <w:b/>
                <w:bCs/>
                <w:lang w:eastAsia="en-US"/>
              </w:rPr>
              <w:t>分）</w:t>
            </w:r>
          </w:p>
          <w:p>
            <w:pPr>
              <w:autoSpaceDE w:val="0"/>
              <w:autoSpaceDN w:val="0"/>
              <w:rPr>
                <w:lang w:eastAsia="zh-CN"/>
              </w:rPr>
            </w:pPr>
            <w:r>
              <w:rPr>
                <w:rFonts w:hint="eastAsia"/>
                <w:lang w:eastAsia="zh-CN"/>
              </w:rPr>
              <w:t>人事管理制度，完整全面得2分</w:t>
            </w:r>
          </w:p>
          <w:p>
            <w:pPr>
              <w:autoSpaceDE w:val="0"/>
              <w:autoSpaceDN w:val="0"/>
              <w:rPr>
                <w:lang w:eastAsia="zh-CN"/>
              </w:rPr>
            </w:pPr>
            <w:r>
              <w:rPr>
                <w:rFonts w:hint="eastAsia"/>
                <w:lang w:eastAsia="zh-CN"/>
              </w:rPr>
              <w:t>档案管理制度，完整全面得2分</w:t>
            </w:r>
          </w:p>
          <w:p>
            <w:pPr>
              <w:autoSpaceDE w:val="0"/>
              <w:autoSpaceDN w:val="0"/>
              <w:rPr>
                <w:lang w:eastAsia="zh-CN"/>
              </w:rPr>
            </w:pPr>
            <w:r>
              <w:rPr>
                <w:rFonts w:hint="eastAsia"/>
                <w:lang w:eastAsia="zh-CN"/>
              </w:rPr>
              <w:t>岗位责任制度，完整全面得2分</w:t>
            </w:r>
          </w:p>
          <w:p>
            <w:pPr>
              <w:autoSpaceDE w:val="0"/>
              <w:autoSpaceDN w:val="0"/>
              <w:rPr>
                <w:lang w:eastAsia="zh-CN"/>
              </w:rPr>
            </w:pPr>
            <w:r>
              <w:rPr>
                <w:rFonts w:hint="eastAsia"/>
                <w:lang w:eastAsia="zh-CN"/>
              </w:rPr>
              <w:t>职业道德制度，完整全面得2分</w:t>
            </w:r>
          </w:p>
          <w:p>
            <w:pPr>
              <w:autoSpaceDE w:val="0"/>
              <w:autoSpaceDN w:val="0"/>
              <w:rPr>
                <w:lang w:eastAsia="zh-CN"/>
              </w:rPr>
            </w:pPr>
            <w:r>
              <w:rPr>
                <w:rFonts w:hint="eastAsia"/>
                <w:lang w:eastAsia="zh-CN"/>
              </w:rPr>
              <w:t>薪酬体系制度，完整全面得2分</w:t>
            </w:r>
          </w:p>
          <w:p>
            <w:pPr>
              <w:autoSpaceDE w:val="0"/>
              <w:autoSpaceDN w:val="0"/>
              <w:rPr>
                <w:lang w:eastAsia="zh-CN"/>
              </w:rPr>
            </w:pPr>
            <w:r>
              <w:rPr>
                <w:rFonts w:hint="eastAsia"/>
                <w:lang w:eastAsia="zh-CN"/>
              </w:rPr>
              <w:t>执业质量检查制度，完整全面得</w:t>
            </w:r>
            <w:r>
              <w:rPr>
                <w:lang w:eastAsia="zh-CN"/>
              </w:rPr>
              <w:t>2</w:t>
            </w:r>
            <w:r>
              <w:rPr>
                <w:rFonts w:hint="eastAsia"/>
                <w:lang w:eastAsia="zh-CN"/>
              </w:rPr>
              <w:t>分</w:t>
            </w:r>
          </w:p>
          <w:p>
            <w:pPr>
              <w:autoSpaceDE w:val="0"/>
              <w:autoSpaceDN w:val="0"/>
              <w:rPr>
                <w:lang w:eastAsia="zh-CN"/>
              </w:rPr>
            </w:pPr>
            <w:r>
              <w:rPr>
                <w:rFonts w:hint="eastAsia"/>
                <w:lang w:eastAsia="zh-CN"/>
              </w:rPr>
              <w:t>业务管理制度，完整全面得2分</w:t>
            </w:r>
          </w:p>
          <w:p>
            <w:pPr>
              <w:autoSpaceDE w:val="0"/>
              <w:autoSpaceDN w:val="0"/>
              <w:rPr>
                <w:lang w:eastAsia="zh-CN"/>
              </w:rPr>
            </w:pPr>
            <w:r>
              <w:rPr>
                <w:rFonts w:hint="eastAsia"/>
                <w:b/>
                <w:bCs/>
                <w:lang w:val="en-US" w:eastAsia="zh-CN"/>
              </w:rPr>
              <w:t>5、</w:t>
            </w:r>
            <w:r>
              <w:rPr>
                <w:rFonts w:hint="eastAsia"/>
                <w:b/>
                <w:bCs/>
                <w:lang w:eastAsia="zh-CN"/>
              </w:rPr>
              <w:t>业绩（</w:t>
            </w:r>
            <w:r>
              <w:rPr>
                <w:b/>
                <w:bCs/>
                <w:lang w:eastAsia="zh-CN"/>
              </w:rPr>
              <w:t>9</w:t>
            </w:r>
            <w:r>
              <w:rPr>
                <w:rFonts w:hint="eastAsia"/>
                <w:b/>
                <w:bCs/>
                <w:lang w:eastAsia="zh-CN"/>
              </w:rPr>
              <w:t>分）：</w:t>
            </w:r>
            <w:r>
              <w:rPr>
                <w:rFonts w:hint="eastAsia"/>
                <w:lang w:eastAsia="zh-CN"/>
              </w:rPr>
              <w:t>每提供 一份</w:t>
            </w:r>
            <w:r>
              <w:rPr>
                <w:lang w:eastAsia="zh-CN"/>
              </w:rPr>
              <w:t>2019</w:t>
            </w:r>
            <w:r>
              <w:rPr>
                <w:rFonts w:hint="eastAsia"/>
                <w:lang w:eastAsia="zh-CN"/>
              </w:rPr>
              <w:t xml:space="preserve">年 </w:t>
            </w:r>
            <w:r>
              <w:rPr>
                <w:lang w:eastAsia="zh-CN"/>
              </w:rPr>
              <w:t xml:space="preserve">1 </w:t>
            </w:r>
            <w:r>
              <w:rPr>
                <w:rFonts w:hint="eastAsia"/>
                <w:lang w:eastAsia="zh-CN"/>
              </w:rPr>
              <w:t xml:space="preserve">月 </w:t>
            </w:r>
            <w:r>
              <w:rPr>
                <w:lang w:eastAsia="zh-CN"/>
              </w:rPr>
              <w:t xml:space="preserve">1 </w:t>
            </w:r>
            <w:r>
              <w:rPr>
                <w:rFonts w:hint="eastAsia"/>
                <w:lang w:eastAsia="zh-CN"/>
              </w:rPr>
              <w:t>日至今完成资产清查审计项目得</w:t>
            </w:r>
            <w:r>
              <w:rPr>
                <w:lang w:eastAsia="zh-CN"/>
              </w:rPr>
              <w:t>3</w:t>
            </w:r>
            <w:r>
              <w:rPr>
                <w:rFonts w:hint="eastAsia"/>
                <w:lang w:eastAsia="zh-CN"/>
              </w:rPr>
              <w:t>分，最多得</w:t>
            </w:r>
            <w:r>
              <w:rPr>
                <w:lang w:eastAsia="zh-CN"/>
              </w:rPr>
              <w:t>9</w:t>
            </w:r>
            <w:r>
              <w:rPr>
                <w:rFonts w:hint="eastAsia"/>
                <w:lang w:eastAsia="zh-CN"/>
              </w:rPr>
              <w:t>分。</w:t>
            </w:r>
          </w:p>
          <w:p>
            <w:pPr>
              <w:autoSpaceDE w:val="0"/>
              <w:autoSpaceDN w:val="0"/>
              <w:rPr>
                <w:lang w:eastAsia="zh-CN"/>
              </w:rPr>
            </w:pPr>
            <w:r>
              <w:rPr>
                <w:rFonts w:hint="eastAsia"/>
                <w:lang w:eastAsia="zh-CN"/>
              </w:rPr>
              <w:t>证明材料：提供合同和发票及收入凭证复印件加盖单位公章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8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lang w:eastAsia="en-US"/>
              </w:rPr>
              <w:t>2</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zh-CN"/>
              </w:rPr>
            </w:pPr>
            <w:r>
              <w:rPr>
                <w:rFonts w:hint="eastAsia"/>
                <w:lang w:eastAsia="zh-CN"/>
              </w:rPr>
              <w:t>扶贫资产清查工作实施方案及质量保证措施</w:t>
            </w:r>
          </w:p>
        </w:tc>
        <w:tc>
          <w:tcPr>
            <w:tcW w:w="773" w:type="dxa"/>
            <w:tcBorders>
              <w:top w:val="single" w:color="000000" w:sz="4" w:space="0"/>
              <w:left w:val="single" w:color="000000" w:sz="4" w:space="0"/>
              <w:right w:val="single" w:color="000000" w:sz="4" w:space="0"/>
            </w:tcBorders>
            <w:vAlign w:val="center"/>
          </w:tcPr>
          <w:p>
            <w:pPr>
              <w:autoSpaceDE w:val="0"/>
              <w:autoSpaceDN w:val="0"/>
              <w:jc w:val="center"/>
              <w:rPr>
                <w:lang w:eastAsia="en-US"/>
              </w:rPr>
            </w:pPr>
            <w:r>
              <w:rPr>
                <w:rFonts w:hint="eastAsia"/>
                <w:lang w:eastAsia="en-US"/>
              </w:rPr>
              <w:t>3</w:t>
            </w:r>
            <w:r>
              <w:rPr>
                <w:lang w:eastAsia="en-US"/>
              </w:rPr>
              <w:t>7</w:t>
            </w:r>
            <w:r>
              <w:rPr>
                <w:rFonts w:hint="eastAsia"/>
                <w:lang w:eastAsia="en-US"/>
              </w:rPr>
              <w:t>分</w:t>
            </w:r>
          </w:p>
        </w:tc>
        <w:tc>
          <w:tcPr>
            <w:tcW w:w="5808" w:type="dxa"/>
            <w:tcBorders>
              <w:top w:val="single" w:color="000000" w:sz="4" w:space="0"/>
              <w:left w:val="single" w:color="000000" w:sz="4" w:space="0"/>
              <w:right w:val="single" w:color="000000" w:sz="4" w:space="0"/>
            </w:tcBorders>
          </w:tcPr>
          <w:p>
            <w:pPr>
              <w:autoSpaceDE w:val="0"/>
              <w:autoSpaceDN w:val="0"/>
              <w:rPr>
                <w:lang w:eastAsia="zh-CN"/>
              </w:rPr>
            </w:pPr>
            <w:r>
              <w:rPr>
                <w:rFonts w:hint="eastAsia"/>
                <w:lang w:eastAsia="zh-CN"/>
              </w:rPr>
              <w:t>扶贫资产清查工作实施方案和质量保证措施，需包含扶贫资产清查工作实施方案和质量保证措施等内容。由专家自由评审分档打分，以最终评审小组的算术为最后得分。</w:t>
            </w:r>
          </w:p>
          <w:p>
            <w:pPr>
              <w:autoSpaceDE w:val="0"/>
              <w:autoSpaceDN w:val="0"/>
              <w:rPr>
                <w:lang w:eastAsia="zh-CN"/>
              </w:rPr>
            </w:pPr>
            <w:r>
              <w:rPr>
                <w:rFonts w:hint="eastAsia"/>
                <w:lang w:eastAsia="zh-CN"/>
              </w:rPr>
              <w:t>方案内容完整、详尽，操作性强，清晰及符合本项目要求3</w:t>
            </w:r>
            <w:r>
              <w:rPr>
                <w:lang w:eastAsia="zh-CN"/>
              </w:rPr>
              <w:t>7</w:t>
            </w:r>
            <w:r>
              <w:rPr>
                <w:rFonts w:hint="eastAsia"/>
                <w:lang w:eastAsia="zh-CN"/>
              </w:rPr>
              <w:t>-</w:t>
            </w:r>
            <w:r>
              <w:rPr>
                <w:lang w:eastAsia="zh-CN"/>
              </w:rPr>
              <w:t>25</w:t>
            </w:r>
            <w:r>
              <w:rPr>
                <w:rFonts w:hint="eastAsia"/>
                <w:lang w:eastAsia="zh-CN"/>
              </w:rPr>
              <w:t>分；方案一般，不太清晰，操作性一般，2</w:t>
            </w:r>
            <w:r>
              <w:rPr>
                <w:lang w:eastAsia="zh-CN"/>
              </w:rPr>
              <w:t>4</w:t>
            </w:r>
            <w:r>
              <w:rPr>
                <w:rFonts w:hint="eastAsia"/>
                <w:lang w:eastAsia="zh-CN"/>
              </w:rPr>
              <w:t>-</w:t>
            </w:r>
            <w:r>
              <w:rPr>
                <w:lang w:eastAsia="zh-CN"/>
              </w:rPr>
              <w:t>14</w:t>
            </w:r>
            <w:r>
              <w:rPr>
                <w:rFonts w:hint="eastAsia"/>
                <w:lang w:eastAsia="zh-CN"/>
              </w:rPr>
              <w:t>分，有方案，但是模棱两可，操作差，1</w:t>
            </w:r>
            <w:r>
              <w:rPr>
                <w:lang w:eastAsia="zh-CN"/>
              </w:rPr>
              <w:t>3</w:t>
            </w:r>
            <w:r>
              <w:rPr>
                <w:rFonts w:hint="eastAsia"/>
                <w:lang w:eastAsia="zh-CN"/>
              </w:rPr>
              <w:t>-</w:t>
            </w:r>
            <w:r>
              <w:rPr>
                <w:lang w:eastAsia="zh-CN"/>
              </w:rPr>
              <w:t>1</w:t>
            </w:r>
            <w:r>
              <w:rPr>
                <w:rFonts w:hint="eastAsia"/>
                <w:lang w:eastAsia="zh-CN"/>
              </w:rPr>
              <w:t>分，没有方案得0分。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hint="eastAsia" w:eastAsia="仿宋"/>
                <w:lang w:eastAsia="zh-CN"/>
              </w:rPr>
            </w:pPr>
            <w:r>
              <w:rPr>
                <w:rFonts w:hint="eastAsia"/>
                <w:lang w:val="en-US" w:eastAsia="zh-CN"/>
              </w:rPr>
              <w:t>3</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响应文件制</w:t>
            </w:r>
          </w:p>
          <w:p>
            <w:pPr>
              <w:autoSpaceDE w:val="0"/>
              <w:autoSpaceDN w:val="0"/>
              <w:jc w:val="center"/>
              <w:rPr>
                <w:lang w:eastAsia="en-US"/>
              </w:rPr>
            </w:pPr>
            <w:r>
              <w:rPr>
                <w:rFonts w:hint="eastAsia"/>
                <w:lang w:eastAsia="en-US"/>
              </w:rPr>
              <w:t>作质量</w:t>
            </w:r>
          </w:p>
        </w:tc>
        <w:tc>
          <w:tcPr>
            <w:tcW w:w="7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lang w:eastAsia="en-US"/>
              </w:rPr>
              <w:t xml:space="preserve">5 </w:t>
            </w:r>
            <w:r>
              <w:rPr>
                <w:rFonts w:hint="eastAsia"/>
                <w:lang w:eastAsia="en-US"/>
              </w:rPr>
              <w:t>分</w:t>
            </w:r>
          </w:p>
        </w:tc>
        <w:tc>
          <w:tcPr>
            <w:tcW w:w="5808" w:type="dxa"/>
            <w:tcBorders>
              <w:top w:val="single" w:color="000000" w:sz="4" w:space="0"/>
              <w:left w:val="single" w:color="000000" w:sz="4" w:space="0"/>
              <w:bottom w:val="single" w:color="000000" w:sz="4" w:space="0"/>
              <w:right w:val="single" w:color="000000" w:sz="4" w:space="0"/>
            </w:tcBorders>
          </w:tcPr>
          <w:p>
            <w:pPr>
              <w:autoSpaceDE w:val="0"/>
              <w:autoSpaceDN w:val="0"/>
              <w:rPr>
                <w:lang w:eastAsia="en-US"/>
              </w:rPr>
            </w:pPr>
            <w:r>
              <w:rPr>
                <w:rFonts w:hint="eastAsia"/>
                <w:lang w:eastAsia="zh-CN"/>
              </w:rPr>
              <w:t>文件制作规范性5分，投标文件的编制符合竞争性磋商文件规定，装订整齐，编制有目录和页码，无排序混乱和缺篇少页的得5分，一般的3分，差的得1分。</w:t>
            </w:r>
          </w:p>
          <w:p>
            <w:pPr>
              <w:autoSpaceDE w:val="0"/>
              <w:autoSpaceDN w:val="0"/>
              <w:rPr>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hint="eastAsia" w:eastAsia="仿宋"/>
                <w:lang w:eastAsia="zh-CN"/>
              </w:rPr>
            </w:pPr>
            <w:r>
              <w:rPr>
                <w:rFonts w:hint="eastAsia"/>
                <w:lang w:val="en-US" w:eastAsia="zh-CN"/>
              </w:rPr>
              <w:t>4</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rFonts w:hint="eastAsia"/>
                <w:lang w:eastAsia="en-US"/>
              </w:rPr>
              <w:t>价 格</w:t>
            </w:r>
          </w:p>
        </w:tc>
        <w:tc>
          <w:tcPr>
            <w:tcW w:w="7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lang w:eastAsia="en-US"/>
              </w:rPr>
            </w:pPr>
            <w:r>
              <w:rPr>
                <w:lang w:eastAsia="en-US"/>
              </w:rPr>
              <w:t xml:space="preserve">10 </w:t>
            </w:r>
            <w:r>
              <w:rPr>
                <w:rFonts w:hint="eastAsia"/>
                <w:lang w:eastAsia="en-US"/>
              </w:rPr>
              <w:t>分</w:t>
            </w:r>
          </w:p>
        </w:tc>
        <w:tc>
          <w:tcPr>
            <w:tcW w:w="5808" w:type="dxa"/>
            <w:tcBorders>
              <w:top w:val="single" w:color="000000" w:sz="4" w:space="0"/>
              <w:left w:val="single" w:color="000000" w:sz="4" w:space="0"/>
              <w:bottom w:val="single" w:color="000000" w:sz="4" w:space="0"/>
              <w:right w:val="single" w:color="000000" w:sz="4" w:space="0"/>
            </w:tcBorders>
          </w:tcPr>
          <w:p>
            <w:pPr>
              <w:autoSpaceDE w:val="0"/>
              <w:autoSpaceDN w:val="0"/>
              <w:rPr>
                <w:lang w:eastAsia="zh-CN"/>
              </w:rPr>
            </w:pPr>
            <w:r>
              <w:rPr>
                <w:rFonts w:hint="eastAsia"/>
                <w:lang w:eastAsia="zh-CN"/>
              </w:rPr>
              <w:t>价格得分</w:t>
            </w:r>
            <w:r>
              <w:rPr>
                <w:lang w:eastAsia="zh-CN"/>
              </w:rPr>
              <w:t>=</w:t>
            </w:r>
            <w:r>
              <w:rPr>
                <w:rFonts w:hint="eastAsia"/>
                <w:lang w:eastAsia="zh-CN"/>
              </w:rPr>
              <w:t>（评标基准价</w:t>
            </w:r>
            <w:r>
              <w:rPr>
                <w:lang w:eastAsia="zh-CN"/>
              </w:rPr>
              <w:t>/</w:t>
            </w:r>
            <w:r>
              <w:rPr>
                <w:rFonts w:hint="eastAsia"/>
                <w:lang w:eastAsia="zh-CN"/>
              </w:rPr>
              <w:t>投标报价）×权重×</w:t>
            </w:r>
            <w:r>
              <w:rPr>
                <w:lang w:eastAsia="zh-CN"/>
              </w:rPr>
              <w:t>100</w:t>
            </w:r>
            <w:r>
              <w:rPr>
                <w:rFonts w:hint="eastAsia"/>
                <w:lang w:eastAsia="zh-CN"/>
              </w:rPr>
              <w:t>（评标基准价指满足招标文件要求且投标价格最低的投标报价）。</w:t>
            </w:r>
          </w:p>
        </w:tc>
      </w:tr>
    </w:tbl>
    <w:p>
      <w:pPr>
        <w:numPr>
          <w:ilvl w:val="0"/>
          <w:numId w:val="0"/>
        </w:numPr>
        <w:spacing w:beforeLines="50" w:afterLines="50" w:line="440" w:lineRule="exact"/>
        <w:jc w:val="both"/>
        <w:rPr>
          <w:rFonts w:hint="eastAsia" w:ascii="仿宋" w:hAnsi="仿宋" w:eastAsia="仿宋" w:cs="仿宋"/>
          <w:b/>
          <w:bCs/>
          <w:color w:val="000000" w:themeColor="text1"/>
          <w:sz w:val="36"/>
          <w:szCs w:val="36"/>
          <w:lang w:val="en-GB" w:eastAsia="zh-CN"/>
        </w:rPr>
      </w:pPr>
    </w:p>
    <w:p>
      <w:pPr>
        <w:pStyle w:val="33"/>
        <w:rPr>
          <w:rFonts w:hint="eastAsia"/>
          <w:color w:val="000000" w:themeColor="text1"/>
        </w:rPr>
        <w:sectPr>
          <w:headerReference r:id="rId13" w:type="default"/>
          <w:footerReference r:id="rId14" w:type="default"/>
          <w:pgSz w:w="11906" w:h="16838"/>
          <w:pgMar w:top="934" w:right="1134" w:bottom="1134" w:left="1531" w:header="851" w:footer="992" w:gutter="0"/>
          <w:pgNumType w:fmt="decimal"/>
          <w:cols w:space="720" w:num="1"/>
          <w:docGrid w:linePitch="312" w:charSpace="0"/>
        </w:sectPr>
      </w:pPr>
    </w:p>
    <w:bookmarkEnd w:id="187"/>
    <w:bookmarkEnd w:id="188"/>
    <w:bookmarkEnd w:id="189"/>
    <w:bookmarkEnd w:id="190"/>
    <w:bookmarkEnd w:id="191"/>
    <w:bookmarkEnd w:id="192"/>
    <w:p>
      <w:pPr>
        <w:numPr>
          <w:ilvl w:val="0"/>
          <w:numId w:val="5"/>
        </w:numPr>
        <w:spacing w:line="220" w:lineRule="atLeast"/>
        <w:jc w:val="center"/>
        <w:outlineLvl w:val="0"/>
        <w:rPr>
          <w:rFonts w:hint="eastAsia" w:ascii="仿宋" w:hAnsi="仿宋" w:eastAsia="仿宋" w:cs="仿宋"/>
          <w:b/>
          <w:bCs/>
          <w:color w:val="000000" w:themeColor="text1"/>
          <w:sz w:val="36"/>
          <w:szCs w:val="36"/>
        </w:rPr>
      </w:pPr>
      <w:bookmarkStart w:id="193" w:name="_Toc30032"/>
      <w:bookmarkStart w:id="194" w:name="_Toc31718"/>
      <w:bookmarkStart w:id="195" w:name="_Toc4447"/>
      <w:r>
        <w:rPr>
          <w:rFonts w:hint="eastAsia" w:ascii="仿宋" w:hAnsi="仿宋" w:eastAsia="仿宋" w:cs="仿宋"/>
          <w:b/>
          <w:bCs/>
          <w:color w:val="000000" w:themeColor="text1"/>
          <w:sz w:val="36"/>
          <w:szCs w:val="36"/>
        </w:rPr>
        <w:t xml:space="preserve"> </w:t>
      </w:r>
      <w:bookmarkStart w:id="196" w:name="_Toc16328"/>
      <w:r>
        <w:rPr>
          <w:rFonts w:hint="eastAsia" w:ascii="仿宋" w:hAnsi="仿宋" w:eastAsia="仿宋" w:cs="仿宋"/>
          <w:b/>
          <w:bCs/>
          <w:color w:val="000000" w:themeColor="text1"/>
          <w:sz w:val="36"/>
          <w:szCs w:val="36"/>
        </w:rPr>
        <w:t>用户需求书</w:t>
      </w:r>
      <w:bookmarkEnd w:id="193"/>
      <w:bookmarkEnd w:id="194"/>
      <w:bookmarkEnd w:id="195"/>
      <w:bookmarkEnd w:id="196"/>
    </w:p>
    <w:p>
      <w:pPr>
        <w:pStyle w:val="1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根据《海南省打赢脱贫攻坚战指挥部关于全面规范扶贫资产管理的意见》（琼脱贫指〔20</w:t>
      </w:r>
      <w:r>
        <w:rPr>
          <w:rFonts w:hint="eastAsia" w:ascii="仿宋" w:hAnsi="仿宋" w:eastAsia="仿宋" w:cs="仿宋"/>
          <w:sz w:val="24"/>
          <w:szCs w:val="24"/>
          <w:lang w:val="en-US" w:eastAsia="zh-CN"/>
        </w:rPr>
        <w:t>19</w:t>
      </w:r>
      <w:r>
        <w:rPr>
          <w:rFonts w:hint="eastAsia" w:ascii="仿宋" w:hAnsi="仿宋" w:eastAsia="仿宋" w:cs="仿宋"/>
          <w:sz w:val="24"/>
          <w:szCs w:val="24"/>
        </w:rPr>
        <w:t>〕27号）海南省打赢脱贫攻坚战指挥部关于印发《海南省扶贫资产管理暂行办法》的通知（琼脱贫指〔2020〕18号）的相关规定，对扶贫资产进行清查，具体的工作方案如下：</w:t>
      </w:r>
    </w:p>
    <w:p>
      <w:pPr>
        <w:pStyle w:val="2"/>
        <w:bidi w:val="0"/>
        <w:rPr>
          <w:rFonts w:hint="eastAsia"/>
          <w:lang w:eastAsia="zh-CN"/>
        </w:rPr>
      </w:pPr>
      <w:r>
        <w:rPr>
          <w:rFonts w:hint="eastAsia"/>
          <w:lang w:eastAsia="zh-CN"/>
        </w:rPr>
        <w:t>一、目的和要求</w:t>
      </w:r>
    </w:p>
    <w:p>
      <w:pPr>
        <w:pStyle w:val="1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按照海南省打赢脱贫攻坚战指挥部关于印发《海南省扶贫资产管理暂行办法》的通知（琼脱贫指〔2020〕18号）及扶贫资金管理的相关要求，对屯昌县扶贫资金形成的公益性、经营性</w:t>
      </w:r>
      <w:r>
        <w:rPr>
          <w:rFonts w:hint="eastAsia" w:ascii="仿宋" w:hAnsi="仿宋" w:eastAsia="仿宋" w:cs="仿宋"/>
          <w:sz w:val="24"/>
          <w:szCs w:val="24"/>
          <w:lang w:eastAsia="zh-CN"/>
        </w:rPr>
        <w:t>、到户类</w:t>
      </w:r>
      <w:r>
        <w:rPr>
          <w:rFonts w:hint="eastAsia" w:ascii="仿宋" w:hAnsi="仿宋" w:eastAsia="仿宋" w:cs="仿宋"/>
          <w:sz w:val="24"/>
          <w:szCs w:val="24"/>
        </w:rPr>
        <w:t>资产以及其他部门投入扶贫资金的情况进行清查、登记、移交、台账建设。在扶贫资产清查过程中工作，如实反映相关问题，确保扶贫项目资金的真实性、合法性、合理性。</w:t>
      </w:r>
    </w:p>
    <w:p>
      <w:pPr>
        <w:pStyle w:val="2"/>
        <w:bidi w:val="0"/>
        <w:rPr>
          <w:rFonts w:hint="eastAsia"/>
          <w:lang w:eastAsia="zh-CN"/>
        </w:rPr>
      </w:pPr>
      <w:r>
        <w:rPr>
          <w:rFonts w:hint="eastAsia"/>
          <w:lang w:eastAsia="zh-CN"/>
        </w:rPr>
        <w:t>二、服务期限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cs="仿宋"/>
          <w:i w:val="0"/>
          <w:iCs w:val="0"/>
          <w:color w:val="000000" w:themeColor="text1"/>
          <w:spacing w:val="0"/>
          <w:w w:val="100"/>
          <w:position w:val="0"/>
          <w:sz w:val="24"/>
          <w:szCs w:val="24"/>
          <w:lang w:eastAsia="zh-CN"/>
        </w:rPr>
        <w:t>合同签订之日起</w:t>
      </w:r>
      <w:r>
        <w:rPr>
          <w:rFonts w:hint="eastAsia" w:ascii="仿宋" w:hAnsi="仿宋" w:eastAsia="仿宋" w:cs="仿宋"/>
          <w:i w:val="0"/>
          <w:iCs w:val="0"/>
          <w:color w:val="000000" w:themeColor="text1"/>
          <w:spacing w:val="0"/>
          <w:w w:val="100"/>
          <w:position w:val="0"/>
          <w:sz w:val="24"/>
          <w:szCs w:val="24"/>
        </w:rPr>
        <w:t>3个月内完成</w:t>
      </w:r>
      <w:r>
        <w:rPr>
          <w:rFonts w:hint="eastAsia" w:ascii="仿宋" w:hAnsi="仿宋" w:eastAsia="仿宋" w:cs="仿宋"/>
          <w:sz w:val="24"/>
          <w:szCs w:val="24"/>
        </w:rPr>
        <w:t>。</w:t>
      </w:r>
    </w:p>
    <w:p>
      <w:pPr>
        <w:pStyle w:val="2"/>
        <w:bidi w:val="0"/>
        <w:rPr>
          <w:rFonts w:hint="eastAsia"/>
          <w:lang w:eastAsia="zh-CN"/>
        </w:rPr>
      </w:pPr>
      <w:r>
        <w:rPr>
          <w:rFonts w:hint="eastAsia"/>
          <w:lang w:eastAsia="zh-CN"/>
        </w:rPr>
        <w:t>三、行为依据</w:t>
      </w:r>
    </w:p>
    <w:p>
      <w:pPr>
        <w:pStyle w:val="1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（一）财政部关于全面加强脱贫攻坚期内各级各类扶贫资金管理的意见（财办〔20</w:t>
      </w:r>
      <w:r>
        <w:rPr>
          <w:rFonts w:hint="eastAsia" w:ascii="仿宋" w:hAnsi="仿宋" w:eastAsia="仿宋" w:cs="仿宋"/>
          <w:sz w:val="24"/>
          <w:szCs w:val="24"/>
          <w:lang w:val="en-US" w:eastAsia="zh-CN"/>
        </w:rPr>
        <w:t>18</w:t>
      </w:r>
      <w:r>
        <w:rPr>
          <w:rFonts w:hint="eastAsia" w:ascii="仿宋" w:hAnsi="仿宋" w:eastAsia="仿宋" w:cs="仿宋"/>
          <w:sz w:val="24"/>
          <w:szCs w:val="24"/>
        </w:rPr>
        <w:t>〕24号）；</w:t>
      </w:r>
    </w:p>
    <w:p>
      <w:pPr>
        <w:pStyle w:val="1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（二）《海南省打赢脱贫攻坚战指挥部关于全面规范扶贫资产管理的意见》（琼脱贫指〔20</w:t>
      </w:r>
      <w:r>
        <w:rPr>
          <w:rFonts w:hint="eastAsia" w:ascii="仿宋" w:hAnsi="仿宋" w:eastAsia="仿宋" w:cs="仿宋"/>
          <w:sz w:val="24"/>
          <w:szCs w:val="24"/>
          <w:lang w:val="en-US" w:eastAsia="zh-CN"/>
        </w:rPr>
        <w:t>19</w:t>
      </w:r>
      <w:r>
        <w:rPr>
          <w:rFonts w:hint="eastAsia" w:ascii="仿宋" w:hAnsi="仿宋" w:eastAsia="仿宋" w:cs="仿宋"/>
          <w:sz w:val="24"/>
          <w:szCs w:val="24"/>
        </w:rPr>
        <w:t>〕27号）；</w:t>
      </w:r>
    </w:p>
    <w:p>
      <w:pPr>
        <w:pStyle w:val="1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（三）海南省打赢脱贫攻坚战指挥部关于印发《海南省扶贫资产管理暂行办法》的通知（琼脱贫指〔20</w:t>
      </w:r>
      <w:r>
        <w:rPr>
          <w:rFonts w:hint="eastAsia" w:ascii="仿宋" w:hAnsi="仿宋" w:eastAsia="仿宋" w:cs="仿宋"/>
          <w:sz w:val="24"/>
          <w:szCs w:val="24"/>
          <w:lang w:val="en-US" w:eastAsia="zh-CN"/>
        </w:rPr>
        <w:t>20</w:t>
      </w:r>
      <w:r>
        <w:rPr>
          <w:rFonts w:hint="eastAsia" w:ascii="仿宋" w:hAnsi="仿宋" w:eastAsia="仿宋" w:cs="仿宋"/>
          <w:sz w:val="24"/>
          <w:szCs w:val="24"/>
        </w:rPr>
        <w:t>〕18号）；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（四）其他有关政策法规等。</w:t>
      </w:r>
    </w:p>
    <w:p>
      <w:pPr>
        <w:pStyle w:val="2"/>
        <w:bidi w:val="0"/>
        <w:rPr>
          <w:rFonts w:hint="eastAsia"/>
          <w:lang w:eastAsia="zh-CN"/>
        </w:rPr>
      </w:pPr>
      <w:r>
        <w:rPr>
          <w:rFonts w:hint="eastAsia"/>
          <w:lang w:eastAsia="zh-CN"/>
        </w:rPr>
        <w:t>四、工作人员安排</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本项目服务工作，成立屯昌县扶贫资产管理领导小组，由县政府副县长任组长，县</w:t>
      </w:r>
      <w:r>
        <w:rPr>
          <w:rFonts w:hint="eastAsia" w:ascii="仿宋" w:hAnsi="仿宋" w:eastAsia="仿宋" w:cs="仿宋"/>
          <w:sz w:val="24"/>
          <w:szCs w:val="24"/>
          <w:lang w:eastAsia="zh-CN"/>
        </w:rPr>
        <w:t>乡村振兴局</w:t>
      </w:r>
      <w:r>
        <w:rPr>
          <w:rFonts w:hint="eastAsia" w:ascii="仿宋" w:hAnsi="仿宋" w:eastAsia="仿宋" w:cs="仿宋"/>
          <w:sz w:val="24"/>
          <w:szCs w:val="24"/>
        </w:rPr>
        <w:t>副</w:t>
      </w:r>
      <w:r>
        <w:rPr>
          <w:rFonts w:hint="eastAsia" w:ascii="仿宋" w:hAnsi="仿宋" w:eastAsia="仿宋" w:cs="仿宋"/>
          <w:sz w:val="24"/>
          <w:szCs w:val="24"/>
          <w:lang w:eastAsia="zh-CN"/>
        </w:rPr>
        <w:t>局长</w:t>
      </w:r>
      <w:r>
        <w:rPr>
          <w:rFonts w:hint="eastAsia" w:ascii="仿宋" w:hAnsi="仿宋" w:eastAsia="仿宋" w:cs="仿宋"/>
          <w:sz w:val="24"/>
          <w:szCs w:val="24"/>
        </w:rPr>
        <w:t>任副组长，县发改委、县农业农村局、县财政局、县人社局、县教育局、县卫健委、县住建局、县交通局、县审计局、县民族局、县水务事务中心等部门主要负责人，各镇党委书记为成员；聘请第三方会计师事务所参与扶贫资产的清查</w:t>
      </w:r>
      <w:r>
        <w:rPr>
          <w:rFonts w:hint="eastAsia" w:ascii="仿宋" w:hAnsi="仿宋" w:eastAsia="仿宋" w:cs="仿宋"/>
          <w:sz w:val="24"/>
          <w:szCs w:val="24"/>
          <w:lang w:eastAsia="zh-CN"/>
        </w:rPr>
        <w:t>，</w:t>
      </w:r>
      <w:r>
        <w:rPr>
          <w:rFonts w:hint="eastAsia" w:ascii="仿宋" w:hAnsi="仿宋" w:eastAsia="仿宋" w:cs="仿宋"/>
          <w:sz w:val="24"/>
          <w:szCs w:val="24"/>
        </w:rPr>
        <w:t>由县乡村振兴局相关工作人员对接负责具体工作。</w:t>
      </w:r>
    </w:p>
    <w:p>
      <w:pPr>
        <w:pStyle w:val="2"/>
        <w:bidi w:val="0"/>
        <w:rPr>
          <w:rFonts w:hint="eastAsia"/>
          <w:lang w:eastAsia="zh-CN"/>
        </w:rPr>
      </w:pPr>
      <w:r>
        <w:rPr>
          <w:rFonts w:hint="eastAsia"/>
          <w:lang w:eastAsia="zh-CN"/>
        </w:rPr>
        <w:t>五、服务的范围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对2016年以来分配到各行业部门、各乡镇、各村居的扶贫资金形成的资产进行全面清查。</w:t>
      </w:r>
    </w:p>
    <w:p>
      <w:pPr>
        <w:pStyle w:val="2"/>
        <w:bidi w:val="0"/>
        <w:rPr>
          <w:rFonts w:hint="eastAsia" w:ascii="仿宋" w:hAnsi="仿宋" w:eastAsia="仿宋" w:cs="仿宋"/>
          <w:b w:val="0"/>
          <w:bCs w:val="0"/>
          <w:szCs w:val="24"/>
        </w:rPr>
      </w:pPr>
      <w:r>
        <w:rPr>
          <w:rFonts w:hint="eastAsia"/>
          <w:lang w:eastAsia="zh-CN"/>
        </w:rPr>
        <w:t>六、</w:t>
      </w:r>
      <w:r>
        <w:rPr>
          <w:rFonts w:hint="eastAsia"/>
        </w:rPr>
        <w:t>扶贫资产清查工作程序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（一）确认填写扶贫资产清查表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2016年以来通过专项扶贫资金、行业扶贫资金、社会扶贫资金安排的扶贫项目进行逐项清理，把形成的各种物化资产和权益类资产分年度、分项目、分类别、分类型、分地点、分运营主体进行全面资产清查，逐项统计细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清查中，以项目及其资金走向为主线，依托全国扶贫信息开发系统，梳理每笔扶贫资金的使用方向、经办部门和受益群体，精准定位资金所形成资产的最终位置，下沉到自然村，做到完整彻底、不重不漏、账实相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对行业扶贫、社会扶贫形成的资产，以相关部门、所在村镇申报、统计的数据为基础，以实际勘察结果为标准，保证不漏不重。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全面落实扶贫资产实物管理的各项基础信息，针对一些实物信息与资产登记资料不相符的，以现场实物盘点为依据，同步对相关信息进行补充、修改。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在资产清查过程中，如存在争议情况，清查项目小组将与相应的主管部门及时沟通协调。在资产清查工作中发现各项资产盘盈、盘亏、损失等问题，坚持实事求是原则，如实反映，并向贵单位提出处理建议。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“扶贫资产清查表”要求做到以下两点：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1.每个扶贫项目形成一张“扶贫资产摸底清查表”，确认无误后由清查项目组成员及相关村、镇级单位签字盖章确认。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分年度、分类别、分项目扶贫资产清单明细。要将每项扶贫资产的来源项目、规格、型号、数量、可使用年限、已使用年限、现存现状、资产原值、资产现值、使用人、使用地点、管护费用、运营收益及资产处置等情况在扶贫资产清单明细表中逐项列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（二）扶贫资产登记归属原则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经营性扶贫资产权属。单村扶贫项目形成的经营性扶贫资产，产权归属项目所在村集体；跨村扶贫项目形成的经营性扶贫资产，根据扶贫项目投资比例确定各村产权，产权按投资比例归属各村集体；通过“飞地经济”形成的经营性扶贫资产，产权归属原扶贫项目受益村集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2.公益性扶贫资产权属。单村扶贫项目形成的公益性扶贫资产纳入村级资产，产权归属项目所在村集体；跨村扶贫项目形成的公益性扶贫资产原则上纳入国有资产，产权归属有关部门或乡镇政府。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3.教育、卫生、水务等领域的扶贫资产按照行业有关规定产权归属；对于产权不明晰的扶贫资产，由贵单位按照相关规定和项目实际情况合理确定产权归属。</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4.以农村低收入家庭名义原入股市场经营主体的经营性扶贫资产，产权原则上归属农村低收入家庭所在村集体。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扶贫资产登记表以标准格式完整填列，不得随意漏项；发生变更的，列明变更原因,并及时调整登记表，同时保留原登记表。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（三）扶贫资产价值核实原则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扶贫资产原值按照扶贫项目的财务竣工结（决）算审核金额核定，尚未完成竣工结（决）算的扶贫项目暂按实际列支金额填列资产原值，待完成财务竣工决算后须及时更新资产原值；对不需要进行竣工结（决）算审核的项目，按照实际列支金额及项目实际情况确定扶贫资产原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FF0000"/>
          <w:sz w:val="24"/>
          <w:szCs w:val="24"/>
        </w:rPr>
      </w:pPr>
      <w:r>
        <w:rPr>
          <w:rFonts w:hint="eastAsia" w:ascii="仿宋" w:hAnsi="仿宋" w:eastAsia="仿宋" w:cs="仿宋"/>
          <w:sz w:val="24"/>
          <w:szCs w:val="24"/>
        </w:rPr>
        <w:t>（2）对现行相关会计制度有具体规定的扶贫资产，按照有关规定核定资产现值；对现行相关会计制度无具体规定的扶贫资产，根据实际情况核定资产现值。其中，对入股市场经营主体且经营主体承诺协议到期后足额退还入股资金的经营性扶贫资产，在协议期内按照资产原值核定资产现值—确有减值风险的，可计提减值准备后核定现值，但减值准备的理由需做尽可能充分的说明；原则上只对资产现值有异议且商议无果的，才应委托具有专业资质的资产评估机构进行评估，以评估值核定资产现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（四）扶贫资产移交原则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时，根据扶贫资产清查报告，填写《扶贫资产移交单》并同时签订《扶贫资产移交管护承诺函》。扶贫资产移交单要明确资产名称、资产地点、资产形成时间、资产原值、资产现值、交接时间等内容，并加盖交接双方公章、负责人签字。因政策调整或工作需要导致扶贫资产权属变更的，应及时履行资产移交手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《扶贫资产移交管护承诺函》或《扶贫资产管护协议书》要明确管护责任内容、保值增值考核目标。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扶贫资产移交的同时发放《扶贫资产确认书》，由</w:t>
      </w:r>
      <w:r>
        <w:rPr>
          <w:rFonts w:hint="eastAsia" w:ascii="仿宋" w:hAnsi="仿宋" w:eastAsia="仿宋" w:cs="仿宋"/>
          <w:sz w:val="24"/>
          <w:szCs w:val="24"/>
          <w:lang w:eastAsia="zh-CN"/>
        </w:rPr>
        <w:t>县乡村振兴局</w:t>
      </w:r>
      <w:r>
        <w:rPr>
          <w:rFonts w:hint="eastAsia" w:ascii="仿宋" w:hAnsi="仿宋" w:eastAsia="仿宋" w:cs="仿宋"/>
          <w:sz w:val="24"/>
          <w:szCs w:val="24"/>
        </w:rPr>
        <w:t>统一编列证书号码，统一列表分类登记。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（五）扶贫资产台账建设管理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对已形成的扶贫资产应进行归纳、分级分类、逐一登记造册，明确每项扶贫资产的身份信息。</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在扶贫资产清单明细及确权移交的基础上，建立完善扶贫资产管理台账。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扶贫资产管理总台账由</w:t>
      </w:r>
      <w:r>
        <w:rPr>
          <w:rFonts w:hint="eastAsia" w:ascii="仿宋" w:hAnsi="仿宋" w:eastAsia="仿宋" w:cs="仿宋"/>
          <w:sz w:val="24"/>
          <w:szCs w:val="24"/>
          <w:lang w:eastAsia="zh-CN"/>
        </w:rPr>
        <w:t>县乡村振兴局</w:t>
      </w:r>
      <w:r>
        <w:rPr>
          <w:rFonts w:hint="eastAsia" w:ascii="仿宋" w:hAnsi="仿宋" w:eastAsia="仿宋" w:cs="仿宋"/>
          <w:sz w:val="24"/>
          <w:szCs w:val="24"/>
        </w:rPr>
        <w:t>主管部门集中统一管理，再按经营类、公益类、权益归属、资产类型、村级等不同情况，依据管理需要进行“重分类”，设立二级明细台账。根据总台账和二级明细台账，可相应指导镇、村分别建立各自区域内扶贫资产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（六）扶贫资产清查专项报告提交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cs="仿宋"/>
          <w:sz w:val="24"/>
          <w:szCs w:val="24"/>
          <w:lang w:eastAsia="zh-CN"/>
        </w:rPr>
        <w:t>成交供应商</w:t>
      </w:r>
      <w:r>
        <w:rPr>
          <w:rFonts w:hint="eastAsia" w:ascii="仿宋" w:hAnsi="仿宋" w:eastAsia="仿宋" w:cs="仿宋"/>
          <w:sz w:val="24"/>
          <w:szCs w:val="24"/>
        </w:rPr>
        <w:t>负责撰写《扶贫资产清查汇总报告》，详细反映扶贫资产过程中存在有关问题，并编制完整的扶贫资产清查汇总表，作为扶贫资产移交的依据。</w:t>
      </w:r>
    </w:p>
    <w:p>
      <w:pPr>
        <w:pStyle w:val="2"/>
        <w:bidi w:val="0"/>
        <w:rPr>
          <w:rFonts w:hint="eastAsia"/>
        </w:rPr>
      </w:pPr>
      <w:r>
        <w:rPr>
          <w:rFonts w:hint="eastAsia"/>
        </w:rPr>
        <w:t>七、工作服务经费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自2016年来，屯昌县投入的扶贫资金约</w:t>
      </w:r>
      <w:r>
        <w:rPr>
          <w:rFonts w:hint="eastAsia" w:ascii="仿宋" w:hAnsi="仿宋" w:eastAsia="仿宋" w:cs="仿宋"/>
          <w:sz w:val="24"/>
          <w:szCs w:val="24"/>
          <w:lang w:val="en-US" w:eastAsia="zh-CN"/>
        </w:rPr>
        <w:t>6</w:t>
      </w:r>
      <w:r>
        <w:rPr>
          <w:rFonts w:hint="eastAsia" w:ascii="仿宋" w:hAnsi="仿宋" w:eastAsia="仿宋" w:cs="仿宋"/>
          <w:sz w:val="24"/>
          <w:szCs w:val="24"/>
        </w:rPr>
        <w:t>亿元。包括公益性项目（721个）、经营性项目（77个）</w:t>
      </w:r>
      <w:r>
        <w:rPr>
          <w:rFonts w:hint="eastAsia" w:ascii="仿宋" w:hAnsi="仿宋" w:eastAsia="仿宋" w:cs="仿宋"/>
          <w:sz w:val="24"/>
          <w:szCs w:val="24"/>
          <w:lang w:eastAsia="zh-CN"/>
        </w:rPr>
        <w:t>、到户类项目（</w:t>
      </w:r>
      <w:r>
        <w:rPr>
          <w:rFonts w:hint="eastAsia" w:ascii="仿宋" w:hAnsi="仿宋" w:eastAsia="仿宋" w:cs="仿宋"/>
          <w:sz w:val="24"/>
          <w:szCs w:val="24"/>
          <w:lang w:val="en-US" w:eastAsia="zh-CN"/>
        </w:rPr>
        <w:t>9个</w:t>
      </w:r>
      <w:r>
        <w:rPr>
          <w:rFonts w:hint="eastAsia" w:ascii="仿宋" w:hAnsi="仿宋" w:eastAsia="仿宋" w:cs="仿宋"/>
          <w:sz w:val="24"/>
          <w:szCs w:val="24"/>
          <w:lang w:eastAsia="zh-CN"/>
        </w:rPr>
        <w:t>）</w:t>
      </w:r>
      <w:r>
        <w:rPr>
          <w:rFonts w:hint="eastAsia" w:ascii="仿宋" w:hAnsi="仿宋" w:eastAsia="仿宋" w:cs="仿宋"/>
          <w:sz w:val="24"/>
          <w:szCs w:val="24"/>
        </w:rPr>
        <w:t>和其他部门的扶贫资金。为做好本次扶贫资产清查移交工作， 结合扶贫项目涉及区域范围广、时间跨度长，清查工作量大等有关情况，参照2011年4月20日海南省物价局、海南省财政厅《关于印发&lt;海南省会计师事务所收费管理暂行办法&gt;的通知》(琼价费管[2011]176号规定)，本次扶贫资产清查按每个项目</w:t>
      </w:r>
      <w:r>
        <w:rPr>
          <w:rFonts w:hint="eastAsia" w:ascii="仿宋" w:hAnsi="仿宋" w:eastAsia="仿宋" w:cs="仿宋"/>
          <w:sz w:val="24"/>
          <w:szCs w:val="24"/>
          <w:lang w:val="en-US" w:eastAsia="zh-CN"/>
        </w:rPr>
        <w:t>1483.28</w:t>
      </w:r>
      <w:r>
        <w:rPr>
          <w:rFonts w:hint="eastAsia" w:ascii="仿宋" w:hAnsi="仿宋" w:eastAsia="仿宋" w:cs="仿宋"/>
          <w:sz w:val="24"/>
          <w:szCs w:val="24"/>
        </w:rPr>
        <w:t>元算，</w:t>
      </w:r>
      <w:r>
        <w:rPr>
          <w:rFonts w:hint="eastAsia" w:ascii="仿宋" w:hAnsi="仿宋" w:eastAsia="仿宋" w:cs="仿宋"/>
          <w:sz w:val="24"/>
          <w:szCs w:val="24"/>
          <w:lang w:val="en-US" w:eastAsia="zh-CN"/>
        </w:rPr>
        <w:t>807</w:t>
      </w:r>
      <w:r>
        <w:rPr>
          <w:rFonts w:hint="eastAsia" w:ascii="仿宋" w:hAnsi="仿宋" w:eastAsia="仿宋" w:cs="仿宋"/>
          <w:sz w:val="24"/>
          <w:szCs w:val="24"/>
        </w:rPr>
        <w:t>个项目，预计工作经费119.70万元。以上数量为预估数量，根据项目最终实际完成的数量进行结算，最终不超过财政预算价</w:t>
      </w:r>
      <w:r>
        <w:rPr>
          <w:rFonts w:hint="eastAsia" w:ascii="仿宋" w:hAnsi="仿宋" w:eastAsia="仿宋" w:cs="仿宋"/>
          <w:sz w:val="24"/>
          <w:szCs w:val="24"/>
          <w:lang w:eastAsia="zh-CN"/>
        </w:rPr>
        <w:t>。</w:t>
      </w:r>
    </w:p>
    <w:p>
      <w:pPr>
        <w:pStyle w:val="2"/>
        <w:bidi w:val="0"/>
        <w:rPr>
          <w:rFonts w:hint="eastAsia"/>
        </w:rPr>
      </w:pPr>
      <w:r>
        <w:rPr>
          <w:rFonts w:hint="eastAsia"/>
        </w:rPr>
        <w:t>八、其他事项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（一）清查小组成员有计划地参与清查项目的实施全过程，以便于及时了解情况、掌握进度，对本方案不断进行完善和修订。</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cs="仿宋"/>
          <w:sz w:val="24"/>
          <w:szCs w:val="24"/>
          <w:lang w:eastAsia="zh-CN"/>
        </w:rPr>
        <w:t>成交供应商</w:t>
      </w:r>
      <w:r>
        <w:rPr>
          <w:rFonts w:hint="eastAsia" w:ascii="仿宋" w:hAnsi="仿宋" w:eastAsia="仿宋" w:cs="仿宋"/>
          <w:sz w:val="24"/>
          <w:szCs w:val="24"/>
        </w:rPr>
        <w:t>对本项目的有关资料及工作底稿的可靠性予以进行审阅和复核，提交工作底稿和资产清查汇总报告。</w:t>
      </w:r>
    </w:p>
    <w:p>
      <w:pPr>
        <w:bidi w:val="0"/>
        <w:ind w:firstLine="420" w:firstLineChars="0"/>
        <w:rPr>
          <w:rFonts w:hint="default"/>
          <w:color w:val="000000" w:themeColor="text1"/>
          <w:lang w:val="en-US" w:eastAsia="zh-CN"/>
        </w:rPr>
        <w:sectPr>
          <w:pgSz w:w="11906" w:h="16838"/>
          <w:pgMar w:top="934" w:right="1134" w:bottom="1134" w:left="1531" w:header="851" w:footer="992" w:gutter="0"/>
          <w:pgNumType w:fmt="decimal"/>
          <w:cols w:space="720" w:num="1"/>
          <w:docGrid w:linePitch="312" w:charSpace="0"/>
        </w:sectPr>
      </w:pPr>
    </w:p>
    <w:p>
      <w:pPr>
        <w:pStyle w:val="3"/>
        <w:bidi w:val="0"/>
        <w:rPr>
          <w:rFonts w:hint="eastAsia" w:ascii="仿宋" w:hAnsi="仿宋" w:eastAsia="仿宋" w:cs="仿宋"/>
          <w:b/>
          <w:color w:val="000000" w:themeColor="text1"/>
          <w:sz w:val="52"/>
          <w:szCs w:val="52"/>
        </w:rPr>
      </w:pPr>
      <w:bookmarkStart w:id="197" w:name="_Toc19754"/>
      <w:bookmarkStart w:id="198" w:name="_Toc32261"/>
      <w:bookmarkStart w:id="199" w:name="_Toc6199"/>
      <w:bookmarkStart w:id="200" w:name="_Toc10923"/>
      <w:r>
        <w:rPr>
          <w:rStyle w:val="76"/>
          <w:rFonts w:hint="eastAsia" w:ascii="仿宋" w:hAnsi="仿宋" w:eastAsia="仿宋" w:cs="仿宋"/>
          <w:b/>
          <w:bCs/>
          <w:color w:val="000000" w:themeColor="text1"/>
          <w:sz w:val="36"/>
          <w:szCs w:val="36"/>
          <w:lang w:eastAsia="zh-CN"/>
        </w:rPr>
        <w:t>第四</w:t>
      </w:r>
      <w:r>
        <w:rPr>
          <w:rStyle w:val="76"/>
          <w:rFonts w:hint="eastAsia" w:ascii="仿宋" w:hAnsi="仿宋" w:cs="仿宋"/>
          <w:b/>
          <w:bCs/>
          <w:color w:val="000000" w:themeColor="text1"/>
          <w:sz w:val="36"/>
          <w:szCs w:val="36"/>
          <w:lang w:eastAsia="zh-CN"/>
        </w:rPr>
        <w:t>章</w:t>
      </w:r>
      <w:r>
        <w:rPr>
          <w:rStyle w:val="76"/>
          <w:rFonts w:hint="eastAsia" w:ascii="仿宋" w:hAnsi="仿宋" w:eastAsia="仿宋" w:cs="仿宋"/>
          <w:b/>
          <w:bCs/>
          <w:color w:val="000000" w:themeColor="text1"/>
          <w:sz w:val="36"/>
          <w:szCs w:val="36"/>
          <w:lang w:eastAsia="zh-CN"/>
        </w:rPr>
        <w:t xml:space="preserve"> 政府采购合同范本</w:t>
      </w:r>
      <w:bookmarkEnd w:id="197"/>
      <w:bookmarkEnd w:id="198"/>
      <w:bookmarkEnd w:id="199"/>
      <w:bookmarkEnd w:id="200"/>
    </w:p>
    <w:p>
      <w:pPr>
        <w:ind w:left="-324" w:leftChars="-135" w:right="-226" w:rightChars="-94"/>
        <w:rPr>
          <w:rFonts w:hint="eastAsia" w:ascii="仿宋" w:hAnsi="仿宋" w:eastAsia="仿宋" w:cs="仿宋"/>
          <w:color w:val="000000" w:themeColor="text1"/>
          <w:szCs w:val="22"/>
        </w:rPr>
      </w:pPr>
    </w:p>
    <w:p>
      <w:pPr>
        <w:ind w:left="-324" w:leftChars="-135" w:right="-226" w:rightChars="-94"/>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注：本合同仅为合同的参考文本，合同签订双方可根据项目的具体要求进行修订。</w:t>
      </w:r>
    </w:p>
    <w:p>
      <w:pPr>
        <w:ind w:left="-324" w:leftChars="-135" w:right="-226" w:rightChars="-94"/>
        <w:rPr>
          <w:rFonts w:ascii="仿宋" w:hAnsi="仿宋" w:eastAsia="仿宋" w:cs="仿宋"/>
          <w:color w:val="000000" w:themeColor="text1"/>
          <w:szCs w:val="22"/>
        </w:rPr>
      </w:pPr>
    </w:p>
    <w:p>
      <w:pPr>
        <w:spacing w:line="360" w:lineRule="auto"/>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（仅供参考）</w:t>
      </w:r>
    </w:p>
    <w:p>
      <w:pPr>
        <w:spacing w:line="360" w:lineRule="auto"/>
        <w:rPr>
          <w:rFonts w:ascii="仿宋" w:hAnsi="仿宋" w:eastAsia="仿宋" w:cs="仿宋"/>
          <w:b/>
          <w:bCs/>
          <w:color w:val="000000" w:themeColor="text1"/>
          <w:sz w:val="28"/>
          <w:szCs w:val="28"/>
        </w:rPr>
      </w:pPr>
    </w:p>
    <w:p>
      <w:pPr>
        <w:spacing w:line="360" w:lineRule="auto"/>
        <w:rPr>
          <w:rFonts w:ascii="仿宋" w:hAnsi="仿宋" w:eastAsia="仿宋" w:cs="仿宋"/>
          <w:b/>
          <w:bCs/>
          <w:color w:val="000000" w:themeColor="text1"/>
          <w:sz w:val="28"/>
          <w:szCs w:val="28"/>
        </w:rPr>
      </w:pPr>
    </w:p>
    <w:p>
      <w:pPr>
        <w:spacing w:line="360" w:lineRule="auto"/>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               项目编号：</w:t>
      </w:r>
    </w:p>
    <w:p>
      <w:pPr>
        <w:spacing w:line="360" w:lineRule="auto"/>
        <w:ind w:left="1680" w:leftChars="0" w:firstLine="420" w:firstLineChars="0"/>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项目名称：</w:t>
      </w:r>
    </w:p>
    <w:p>
      <w:pPr>
        <w:spacing w:line="360" w:lineRule="auto"/>
        <w:ind w:left="1680" w:leftChars="0" w:firstLine="420" w:firstLineChars="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分组包号：</w:t>
      </w:r>
    </w:p>
    <w:p>
      <w:pPr>
        <w:ind w:left="1680" w:leftChars="0" w:firstLine="420" w:firstLineChars="0"/>
        <w:rPr>
          <w:rFonts w:ascii="仿宋" w:hAnsi="仿宋" w:eastAsia="仿宋" w:cs="仿宋"/>
          <w:b/>
          <w:bCs/>
          <w:color w:val="000000" w:themeColor="text1"/>
          <w:sz w:val="28"/>
          <w:szCs w:val="28"/>
          <w:u w:val="single"/>
        </w:rPr>
      </w:pPr>
      <w:bookmarkStart w:id="201" w:name="_Toc517271860"/>
      <w:bookmarkStart w:id="202" w:name="_Toc517271549"/>
      <w:bookmarkStart w:id="203" w:name="_Toc22524"/>
      <w:bookmarkStart w:id="204" w:name="_Toc4526"/>
      <w:r>
        <w:rPr>
          <w:rFonts w:hint="eastAsia" w:ascii="仿宋" w:hAnsi="仿宋" w:eastAsia="仿宋" w:cs="仿宋"/>
          <w:b/>
          <w:bCs/>
          <w:color w:val="000000" w:themeColor="text1"/>
          <w:sz w:val="28"/>
          <w:szCs w:val="28"/>
        </w:rPr>
        <w:t>合同编号</w:t>
      </w:r>
      <w:r>
        <w:rPr>
          <w:rFonts w:hint="eastAsia" w:ascii="仿宋" w:hAnsi="仿宋" w:eastAsia="仿宋" w:cs="仿宋"/>
          <w:color w:val="000000" w:themeColor="text1"/>
          <w:sz w:val="28"/>
          <w:szCs w:val="28"/>
        </w:rPr>
        <w:t>：</w:t>
      </w:r>
      <w:bookmarkEnd w:id="201"/>
      <w:bookmarkEnd w:id="202"/>
      <w:bookmarkEnd w:id="203"/>
      <w:bookmarkEnd w:id="204"/>
    </w:p>
    <w:p>
      <w:pPr>
        <w:rPr>
          <w:color w:val="000000" w:themeColor="text1"/>
        </w:rPr>
      </w:pPr>
    </w:p>
    <w:p>
      <w:pPr>
        <w:spacing w:line="360" w:lineRule="auto"/>
        <w:rPr>
          <w:rFonts w:ascii="仿宋" w:hAnsi="仿宋" w:eastAsia="仿宋" w:cs="仿宋"/>
          <w:b/>
          <w:bCs/>
          <w:color w:val="000000" w:themeColor="text1"/>
          <w:sz w:val="28"/>
          <w:szCs w:val="28"/>
        </w:rPr>
      </w:pPr>
    </w:p>
    <w:p>
      <w:pPr>
        <w:spacing w:line="360" w:lineRule="auto"/>
        <w:ind w:firstLine="2249" w:firstLineChars="800"/>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甲 方：</w:t>
      </w:r>
    </w:p>
    <w:p>
      <w:pPr>
        <w:spacing w:line="360" w:lineRule="auto"/>
        <w:ind w:firstLine="1653" w:firstLineChars="588"/>
        <w:rPr>
          <w:rFonts w:ascii="仿宋" w:hAnsi="仿宋" w:eastAsia="仿宋" w:cs="仿宋"/>
          <w:b/>
          <w:bCs/>
          <w:color w:val="000000" w:themeColor="text1"/>
          <w:sz w:val="28"/>
          <w:szCs w:val="28"/>
          <w:u w:val="single"/>
        </w:rPr>
      </w:pPr>
      <w:r>
        <w:rPr>
          <w:rFonts w:hint="eastAsia" w:ascii="仿宋" w:hAnsi="仿宋" w:eastAsia="仿宋" w:cs="仿宋"/>
          <w:b/>
          <w:bCs/>
          <w:color w:val="000000" w:themeColor="text1"/>
          <w:sz w:val="28"/>
          <w:szCs w:val="28"/>
        </w:rPr>
        <w:t xml:space="preserve">    乙 方：</w:t>
      </w:r>
      <w:r>
        <w:rPr>
          <w:rFonts w:hint="eastAsia" w:ascii="仿宋" w:hAnsi="仿宋" w:eastAsia="仿宋" w:cs="仿宋"/>
          <w:b/>
          <w:bCs/>
          <w:color w:val="000000" w:themeColor="text1"/>
          <w:sz w:val="28"/>
          <w:szCs w:val="28"/>
          <w:u w:val="single"/>
        </w:rPr>
        <w:t xml:space="preserve">        中标人          </w:t>
      </w:r>
    </w:p>
    <w:p>
      <w:pPr>
        <w:spacing w:line="360" w:lineRule="auto"/>
        <w:jc w:val="center"/>
        <w:rPr>
          <w:rFonts w:ascii="仿宋" w:hAnsi="仿宋" w:eastAsia="仿宋" w:cs="仿宋"/>
          <w:b/>
          <w:color w:val="000000" w:themeColor="text1"/>
          <w:sz w:val="28"/>
          <w:szCs w:val="28"/>
        </w:rPr>
      </w:pPr>
    </w:p>
    <w:p>
      <w:pPr>
        <w:spacing w:line="360" w:lineRule="auto"/>
        <w:rPr>
          <w:rFonts w:ascii="仿宋" w:hAnsi="仿宋" w:eastAsia="仿宋" w:cs="仿宋"/>
          <w:b/>
          <w:color w:val="000000" w:themeColor="text1"/>
          <w:sz w:val="28"/>
          <w:szCs w:val="28"/>
        </w:rPr>
      </w:pPr>
    </w:p>
    <w:p>
      <w:pPr>
        <w:spacing w:line="360" w:lineRule="auto"/>
        <w:jc w:val="center"/>
        <w:rPr>
          <w:rFonts w:ascii="仿宋" w:hAnsi="仿宋" w:eastAsia="仿宋" w:cs="仿宋"/>
          <w:color w:val="000000" w:themeColor="text1"/>
          <w:sz w:val="24"/>
        </w:rPr>
      </w:pPr>
      <w:r>
        <w:rPr>
          <w:rFonts w:hint="eastAsia" w:ascii="仿宋" w:hAnsi="仿宋" w:eastAsia="仿宋" w:cs="仿宋"/>
          <w:b/>
          <w:color w:val="000000" w:themeColor="text1"/>
          <w:sz w:val="28"/>
          <w:szCs w:val="28"/>
        </w:rPr>
        <w:t>签订日期：年月日</w:t>
      </w:r>
    </w:p>
    <w:p>
      <w:pPr>
        <w:rPr>
          <w:color w:val="000000" w:themeColor="text1"/>
        </w:rPr>
        <w:sectPr>
          <w:pgSz w:w="11906" w:h="16838"/>
          <w:pgMar w:top="934" w:right="1134" w:bottom="1134" w:left="1531" w:header="851" w:footer="992" w:gutter="0"/>
          <w:pgNumType w:fmt="decimal"/>
          <w:cols w:space="720" w:num="1"/>
          <w:docGrid w:linePitch="312" w:charSpace="0"/>
        </w:sectPr>
      </w:pPr>
    </w:p>
    <w:p>
      <w:pPr>
        <w:snapToGrid w:val="0"/>
        <w:spacing w:before="19" w:line="480" w:lineRule="auto"/>
        <w:rPr>
          <w:rFonts w:hint="eastAsia" w:ascii="仿宋" w:hAnsi="仿宋" w:eastAsia="仿宋" w:cs="仿宋"/>
          <w:bCs/>
          <w:color w:val="000000" w:themeColor="text1"/>
          <w:sz w:val="24"/>
          <w:szCs w:val="24"/>
          <w:u w:val="single"/>
        </w:rPr>
      </w:pPr>
      <w:r>
        <w:rPr>
          <w:rFonts w:hint="eastAsia" w:ascii="仿宋" w:hAnsi="仿宋" w:eastAsia="仿宋" w:cs="仿宋"/>
          <w:color w:val="000000" w:themeColor="text1"/>
          <w:sz w:val="24"/>
          <w:szCs w:val="24"/>
        </w:rPr>
        <w:t>甲方：</w:t>
      </w:r>
    </w:p>
    <w:p>
      <w:pPr>
        <w:snapToGrid w:val="0"/>
        <w:spacing w:line="480" w:lineRule="auto"/>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乙方：</w:t>
      </w:r>
      <w:r>
        <w:rPr>
          <w:rFonts w:hint="eastAsia" w:ascii="仿宋" w:hAnsi="仿宋" w:eastAsia="仿宋" w:cs="仿宋"/>
          <w:b/>
          <w:color w:val="000000" w:themeColor="text1"/>
          <w:sz w:val="24"/>
          <w:szCs w:val="24"/>
          <w:u w:val="single"/>
        </w:rPr>
        <w:t>中标人</w:t>
      </w:r>
    </w:p>
    <w:p>
      <w:pPr>
        <w:snapToGrid w:val="0"/>
        <w:spacing w:line="440" w:lineRule="exact"/>
        <w:ind w:firstLine="480" w:firstLineChars="200"/>
        <w:rPr>
          <w:rFonts w:hint="eastAsia" w:ascii="仿宋" w:hAnsi="仿宋" w:eastAsia="仿宋" w:cs="仿宋"/>
          <w:b/>
          <w:bCs/>
          <w:color w:val="000000" w:themeColor="text1"/>
          <w:sz w:val="24"/>
          <w:szCs w:val="24"/>
          <w:u w:val="single"/>
        </w:rPr>
      </w:pPr>
      <w:r>
        <w:rPr>
          <w:rFonts w:hint="eastAsia" w:ascii="仿宋" w:hAnsi="仿宋" w:eastAsia="仿宋" w:cs="仿宋"/>
          <w:color w:val="000000" w:themeColor="text1"/>
          <w:sz w:val="24"/>
          <w:szCs w:val="24"/>
        </w:rPr>
        <w:t>甲乙双方根据年月日</w:t>
      </w:r>
      <w:r>
        <w:rPr>
          <w:rFonts w:hint="eastAsia" w:ascii="仿宋" w:hAnsi="仿宋" w:eastAsia="仿宋" w:cs="仿宋"/>
          <w:color w:val="000000" w:themeColor="text1"/>
          <w:sz w:val="24"/>
          <w:szCs w:val="24"/>
          <w:lang w:eastAsia="zh-CN"/>
        </w:rPr>
        <w:t>竞争性磋商</w:t>
      </w:r>
      <w:r>
        <w:rPr>
          <w:rFonts w:hint="eastAsia" w:ascii="仿宋" w:hAnsi="仿宋" w:eastAsia="仿宋" w:cs="仿宋"/>
          <w:color w:val="000000" w:themeColor="text1"/>
          <w:sz w:val="24"/>
          <w:szCs w:val="24"/>
        </w:rPr>
        <w:t>采购结果及</w:t>
      </w:r>
      <w:r>
        <w:rPr>
          <w:rFonts w:hint="eastAsia" w:ascii="仿宋" w:hAnsi="仿宋" w:eastAsia="仿宋" w:cs="仿宋"/>
          <w:color w:val="000000" w:themeColor="text1"/>
          <w:sz w:val="24"/>
          <w:szCs w:val="24"/>
          <w:lang w:eastAsia="zh-CN"/>
        </w:rPr>
        <w:t>竞争性磋商文件</w:t>
      </w:r>
      <w:r>
        <w:rPr>
          <w:rFonts w:hint="eastAsia" w:ascii="仿宋" w:hAnsi="仿宋" w:eastAsia="仿宋" w:cs="仿宋"/>
          <w:color w:val="000000" w:themeColor="text1"/>
          <w:sz w:val="24"/>
          <w:szCs w:val="24"/>
        </w:rPr>
        <w:t>的要求，经协商一致，达成以下协议。</w:t>
      </w:r>
    </w:p>
    <w:p>
      <w:pPr>
        <w:snapToGrid w:val="0"/>
        <w:spacing w:beforeLines="50" w:afterLines="50" w:line="440" w:lineRule="exac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一、合同标的及金额等（详见附件清单）</w:t>
      </w:r>
    </w:p>
    <w:tbl>
      <w:tblPr>
        <w:tblStyle w:val="26"/>
        <w:tblW w:w="0" w:type="auto"/>
        <w:jc w:val="center"/>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CellMar>
            <w:top w:w="0" w:type="dxa"/>
            <w:left w:w="30" w:type="dxa"/>
            <w:bottom w:w="0" w:type="dxa"/>
            <w:right w:w="30" w:type="dxa"/>
          </w:tblCellMar>
        </w:tblPrEx>
        <w:trPr>
          <w:trHeight w:val="108" w:hRule="atLeast"/>
          <w:jc w:val="center"/>
        </w:trPr>
        <w:tc>
          <w:tcPr>
            <w:tcW w:w="611"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名称</w:t>
            </w:r>
          </w:p>
        </w:tc>
        <w:tc>
          <w:tcPr>
            <w:tcW w:w="2548"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lang w:eastAsia="zh-CN"/>
              </w:rPr>
            </w:pPr>
            <w:r>
              <w:rPr>
                <w:rFonts w:hint="eastAsia" w:ascii="仿宋" w:hAnsi="仿宋" w:eastAsia="仿宋" w:cs="仿宋"/>
                <w:b/>
                <w:color w:val="000000" w:themeColor="text1"/>
                <w:sz w:val="24"/>
                <w:szCs w:val="24"/>
                <w:lang w:eastAsia="zh-CN"/>
              </w:rPr>
              <w:t>内容</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noWrap/>
            <w:vAlign w:val="center"/>
          </w:tcPr>
          <w:p>
            <w:pPr>
              <w:autoSpaceDE w:val="0"/>
              <w:autoSpaceDN w:val="0"/>
              <w:adjustRightInd w:val="0"/>
              <w:spacing w:beforeLines="30" w:afterLines="30" w:line="440" w:lineRule="exact"/>
              <w:jc w:val="center"/>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备注</w:t>
            </w:r>
          </w:p>
        </w:tc>
      </w:tr>
      <w:tr>
        <w:tblPrEx>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1</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2</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641" w:hRule="atLeast"/>
          <w:jc w:val="center"/>
        </w:trPr>
        <w:tc>
          <w:tcPr>
            <w:tcW w:w="611"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3</w:t>
            </w:r>
          </w:p>
        </w:tc>
        <w:tc>
          <w:tcPr>
            <w:tcW w:w="171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tc>
        <w:tc>
          <w:tcPr>
            <w:tcW w:w="2548"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p>
        </w:tc>
        <w:tc>
          <w:tcPr>
            <w:tcW w:w="1220"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c>
          <w:tcPr>
            <w:tcW w:w="1221" w:type="dxa"/>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jc w:val="center"/>
              <w:rPr>
                <w:rFonts w:hint="eastAsia" w:ascii="仿宋" w:hAnsi="仿宋" w:eastAsia="仿宋" w:cs="仿宋"/>
                <w:color w:val="000000" w:themeColor="text1"/>
                <w:sz w:val="24"/>
                <w:szCs w:val="24"/>
              </w:rPr>
            </w:pPr>
          </w:p>
        </w:tc>
      </w:tr>
      <w:tr>
        <w:tblPrEx>
          <w:tblCellMar>
            <w:top w:w="0" w:type="dxa"/>
            <w:left w:w="30" w:type="dxa"/>
            <w:bottom w:w="0" w:type="dxa"/>
            <w:right w:w="30" w:type="dxa"/>
          </w:tblCellMar>
        </w:tblPrEx>
        <w:trPr>
          <w:trHeight w:val="579" w:hRule="exact"/>
          <w:jc w:val="center"/>
        </w:trPr>
        <w:tc>
          <w:tcPr>
            <w:tcW w:w="2321" w:type="dxa"/>
            <w:gridSpan w:val="2"/>
            <w:vMerge w:val="restart"/>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spacing w:beforeLines="30" w:afterLines="30" w:line="440" w:lineRule="exact"/>
              <w:jc w:val="center"/>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合同总额</w:t>
            </w:r>
          </w:p>
        </w:tc>
        <w:tc>
          <w:tcPr>
            <w:tcW w:w="7429" w:type="dxa"/>
            <w:gridSpan w:val="5"/>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（小写）：</w:t>
            </w:r>
          </w:p>
        </w:tc>
      </w:tr>
      <w:tr>
        <w:tblPrEx>
          <w:tblCellMar>
            <w:top w:w="0" w:type="dxa"/>
            <w:left w:w="30" w:type="dxa"/>
            <w:bottom w:w="0" w:type="dxa"/>
            <w:right w:w="30" w:type="dxa"/>
          </w:tblCellMar>
        </w:tblPrEx>
        <w:trPr>
          <w:trHeight w:val="579" w:hRule="atLeast"/>
          <w:jc w:val="center"/>
        </w:trPr>
        <w:tc>
          <w:tcPr>
            <w:tcW w:w="2321" w:type="dxa"/>
            <w:gridSpan w:val="2"/>
            <w:vMerge w:val="continue"/>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p>
        </w:tc>
        <w:tc>
          <w:tcPr>
            <w:tcW w:w="7429" w:type="dxa"/>
            <w:gridSpan w:val="5"/>
            <w:tcBorders>
              <w:top w:val="single" w:color="auto" w:sz="8" w:space="0"/>
              <w:left w:val="single" w:color="auto" w:sz="8" w:space="0"/>
              <w:bottom w:val="single" w:color="auto" w:sz="8" w:space="0"/>
              <w:right w:val="single" w:color="auto" w:sz="8" w:space="0"/>
            </w:tcBorders>
            <w:noWrap/>
            <w:vAlign w:val="center"/>
          </w:tcPr>
          <w:p>
            <w:pPr>
              <w:spacing w:beforeLines="30" w:afterLines="30" w:line="44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（大写）：</w:t>
            </w:r>
          </w:p>
        </w:tc>
      </w:tr>
    </w:tbl>
    <w:p>
      <w:pPr>
        <w:numPr>
          <w:ilvl w:val="0"/>
          <w:numId w:val="6"/>
        </w:numPr>
        <w:snapToGrid w:val="0"/>
        <w:spacing w:line="360" w:lineRule="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付款：</w:t>
      </w:r>
    </w:p>
    <w:p>
      <w:pPr>
        <w:ind w:firstLine="420" w:firstLineChars="0"/>
        <w:rPr>
          <w:rFonts w:hint="eastAsia"/>
        </w:rPr>
      </w:pPr>
      <w:r>
        <w:rPr>
          <w:rFonts w:hint="eastAsia" w:cs="仿宋"/>
          <w:i w:val="0"/>
          <w:iCs w:val="0"/>
          <w:color w:val="000000" w:themeColor="text1"/>
          <w:spacing w:val="0"/>
          <w:w w:val="100"/>
          <w:position w:val="0"/>
          <w:sz w:val="24"/>
          <w:szCs w:val="24"/>
          <w:lang w:eastAsia="zh-CN"/>
        </w:rPr>
        <w:t>签定合同后，工作人员到位开始工作支付合同总价的30%为预付款，其余按工作进度拨付至合同总价的80%，工作完成后通过验收、进行结算并付清余款。</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eastAsia="zh-CN"/>
        </w:rPr>
        <w:t>三</w:t>
      </w:r>
      <w:r>
        <w:rPr>
          <w:rFonts w:hint="eastAsia" w:ascii="仿宋" w:hAnsi="仿宋" w:eastAsia="仿宋" w:cs="仿宋"/>
          <w:color w:val="000000" w:themeColor="text1"/>
          <w:kern w:val="0"/>
          <w:sz w:val="24"/>
          <w:szCs w:val="24"/>
        </w:rPr>
        <w:t>、验收、保修和技术服务</w:t>
      </w:r>
    </w:p>
    <w:p>
      <w:pPr>
        <w:tabs>
          <w:tab w:val="left" w:pos="6730"/>
        </w:tabs>
        <w:snapToGrid w:val="0"/>
        <w:spacing w:beforeLines="50" w:afterLines="50" w:line="440" w:lineRule="exact"/>
        <w:rPr>
          <w:rFonts w:hint="eastAsia" w:ascii="仿宋" w:hAnsi="仿宋" w:eastAsia="仿宋" w:cs="仿宋"/>
          <w:color w:val="000000" w:themeColor="text1"/>
          <w:kern w:val="0"/>
          <w:sz w:val="24"/>
          <w:szCs w:val="24"/>
          <w:lang w:eastAsia="zh-CN"/>
        </w:rPr>
      </w:pPr>
      <w:r>
        <w:rPr>
          <w:rFonts w:hint="eastAsia" w:ascii="仿宋" w:hAnsi="仿宋" w:eastAsia="仿宋" w:cs="仿宋"/>
          <w:color w:val="000000" w:themeColor="text1"/>
          <w:kern w:val="0"/>
          <w:sz w:val="24"/>
          <w:szCs w:val="24"/>
          <w:lang w:eastAsia="zh-CN"/>
        </w:rPr>
        <w:t>甲乙双方进行协商确定</w:t>
      </w:r>
    </w:p>
    <w:p>
      <w:pPr>
        <w:tabs>
          <w:tab w:val="left" w:pos="6730"/>
        </w:tabs>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五、违约责任及侵权处理</w:t>
      </w:r>
      <w:r>
        <w:rPr>
          <w:rFonts w:hint="eastAsia" w:ascii="仿宋" w:hAnsi="仿宋" w:eastAsia="仿宋" w:cs="仿宋"/>
          <w:color w:val="000000" w:themeColor="text1"/>
          <w:kern w:val="0"/>
          <w:sz w:val="24"/>
          <w:szCs w:val="24"/>
        </w:rPr>
        <w:tab/>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解除合同并不免除乙方根据甲方要求应当承担的上述违约责任。</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2</w:t>
      </w:r>
      <w:r>
        <w:rPr>
          <w:rFonts w:hint="eastAsia" w:ascii="仿宋" w:hAnsi="仿宋" w:eastAsia="仿宋" w:cs="仿宋"/>
          <w:color w:val="000000" w:themeColor="text1"/>
          <w:kern w:val="0"/>
          <w:sz w:val="24"/>
          <w:szCs w:val="24"/>
        </w:rPr>
        <w:t>、对于乙方根据本合同约定应当承担的各项违约金及损失赔偿，甲方均有权依据本合同规定从应支付乙方的款项中扣除。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3</w:t>
      </w:r>
      <w:r>
        <w:rPr>
          <w:rFonts w:hint="eastAsia" w:ascii="仿宋" w:hAnsi="仿宋" w:eastAsia="仿宋" w:cs="仿宋"/>
          <w:color w:val="000000" w:themeColor="text1"/>
          <w:kern w:val="0"/>
          <w:sz w:val="24"/>
          <w:szCs w:val="24"/>
        </w:rPr>
        <w:t>、验收不合格，30天之内完成整改，如30天内不完成，每超出1天乙方须向甲方支付合同总价0.1%违约金。</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六、不可抗力</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4、如果因不可抗力的影响致使本合同终止履行90天或以上的，任一方均有权终止本合同，并书面通知对方。</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七、合同纠纷处理</w:t>
      </w:r>
    </w:p>
    <w:p>
      <w:pPr>
        <w:tabs>
          <w:tab w:val="left" w:pos="1980"/>
        </w:tabs>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本合同执行过程中如发生纠纷，双方协商，协商不成的，双方应</w:t>
      </w:r>
      <w:r>
        <w:rPr>
          <w:rFonts w:hint="eastAsia" w:ascii="仿宋" w:hAnsi="仿宋" w:eastAsia="仿宋" w:cs="仿宋"/>
          <w:color w:val="000000" w:themeColor="text1"/>
          <w:kern w:val="0"/>
          <w:sz w:val="24"/>
          <w:szCs w:val="24"/>
          <w:lang w:eastAsia="zh-CN"/>
        </w:rPr>
        <w:t>甲方所在人民法院</w:t>
      </w:r>
      <w:r>
        <w:rPr>
          <w:rFonts w:hint="eastAsia" w:ascii="仿宋" w:hAnsi="仿宋" w:eastAsia="仿宋" w:cs="仿宋"/>
          <w:color w:val="000000" w:themeColor="text1"/>
          <w:kern w:val="0"/>
          <w:sz w:val="24"/>
          <w:szCs w:val="24"/>
        </w:rPr>
        <w:t>起诉。</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八、合同生效</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本合同由甲乙双方签字盖章后生效。</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九、合同鉴证</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招标代理机构应当在本合同上签章，以证明本合同条款与</w:t>
      </w:r>
      <w:r>
        <w:rPr>
          <w:rFonts w:hint="eastAsia" w:ascii="仿宋" w:hAnsi="仿宋" w:eastAsia="仿宋" w:cs="仿宋"/>
          <w:color w:val="000000" w:themeColor="text1"/>
          <w:kern w:val="0"/>
          <w:sz w:val="24"/>
          <w:szCs w:val="24"/>
          <w:lang w:eastAsia="zh-CN"/>
        </w:rPr>
        <w:t>竞争性磋商文件</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lang w:eastAsia="zh-CN"/>
        </w:rPr>
        <w:t>响应文件</w:t>
      </w:r>
      <w:r>
        <w:rPr>
          <w:rFonts w:hint="eastAsia" w:ascii="仿宋" w:hAnsi="仿宋" w:eastAsia="仿宋" w:cs="仿宋"/>
          <w:color w:val="000000" w:themeColor="text1"/>
          <w:kern w:val="0"/>
          <w:sz w:val="24"/>
          <w:szCs w:val="24"/>
        </w:rPr>
        <w:t>的相关要求相符并且未对采购</w:t>
      </w:r>
      <w:r>
        <w:rPr>
          <w:rFonts w:hint="eastAsia" w:ascii="仿宋" w:hAnsi="仿宋" w:eastAsia="仿宋" w:cs="仿宋"/>
          <w:color w:val="000000" w:themeColor="text1"/>
          <w:kern w:val="0"/>
          <w:sz w:val="24"/>
          <w:szCs w:val="24"/>
          <w:lang w:eastAsia="zh-CN"/>
        </w:rPr>
        <w:t>内容</w:t>
      </w:r>
      <w:r>
        <w:rPr>
          <w:rFonts w:hint="eastAsia" w:ascii="仿宋" w:hAnsi="仿宋" w:eastAsia="仿宋" w:cs="仿宋"/>
          <w:color w:val="000000" w:themeColor="text1"/>
          <w:kern w:val="0"/>
          <w:sz w:val="24"/>
          <w:szCs w:val="24"/>
        </w:rPr>
        <w:t>和技术参数进行实质性修改。</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十、组成本合同的文件包括：</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1、合同通用条款和专用条款；</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r>
        <w:rPr>
          <w:rFonts w:hint="eastAsia" w:ascii="仿宋" w:hAnsi="仿宋" w:eastAsia="仿宋" w:cs="仿宋"/>
          <w:color w:val="000000" w:themeColor="text1"/>
          <w:kern w:val="0"/>
          <w:sz w:val="24"/>
          <w:szCs w:val="24"/>
          <w:lang w:eastAsia="zh-CN"/>
        </w:rPr>
        <w:t>竞争性磋商文件</w:t>
      </w:r>
      <w:r>
        <w:rPr>
          <w:rFonts w:hint="eastAsia" w:ascii="仿宋" w:hAnsi="仿宋" w:eastAsia="仿宋" w:cs="仿宋"/>
          <w:color w:val="000000" w:themeColor="text1"/>
          <w:kern w:val="0"/>
          <w:sz w:val="24"/>
          <w:szCs w:val="24"/>
        </w:rPr>
        <w:t>、乙方的</w:t>
      </w:r>
      <w:r>
        <w:rPr>
          <w:rFonts w:hint="eastAsia" w:ascii="仿宋" w:hAnsi="仿宋" w:eastAsia="仿宋" w:cs="仿宋"/>
          <w:color w:val="000000" w:themeColor="text1"/>
          <w:kern w:val="0"/>
          <w:sz w:val="24"/>
          <w:szCs w:val="24"/>
          <w:lang w:eastAsia="zh-CN"/>
        </w:rPr>
        <w:t>响应文件</w:t>
      </w:r>
      <w:r>
        <w:rPr>
          <w:rFonts w:hint="eastAsia" w:ascii="仿宋" w:hAnsi="仿宋" w:eastAsia="仿宋" w:cs="仿宋"/>
          <w:color w:val="000000" w:themeColor="text1"/>
          <w:kern w:val="0"/>
          <w:sz w:val="24"/>
          <w:szCs w:val="24"/>
        </w:rPr>
        <w:t>和评标时的澄清函（如有）；</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3、中标通知书；</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4、甲乙双方商定的其他必要文件。</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上述合同文件内容互为补充，如有不明确，由甲方负责解释。</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十一、合同备案</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本合同一式陆份，中文书写。甲方叁份、乙方贰分，壹份由招标代理机构备案。</w:t>
      </w:r>
    </w:p>
    <w:p>
      <w:pPr>
        <w:snapToGrid w:val="0"/>
        <w:spacing w:beforeLines="50" w:afterLines="50" w:line="440" w:lineRule="exac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十二、合同转让和分包</w:t>
      </w:r>
    </w:p>
    <w:p>
      <w:pPr>
        <w:snapToGrid w:val="0"/>
        <w:spacing w:line="440" w:lineRule="exact"/>
        <w:ind w:firstLine="480" w:firstLineChars="200"/>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乙方不得全部或部分转让合同。除非甲方事先书面同意外，不得分包其应履行的合同义务。</w:t>
      </w:r>
    </w:p>
    <w:p>
      <w:pPr>
        <w:snapToGrid w:val="0"/>
        <w:spacing w:beforeLines="50" w:afterLines="50" w:line="440" w:lineRule="exact"/>
        <w:ind w:firstLine="482" w:firstLineChars="200"/>
        <w:rPr>
          <w:rFonts w:hint="eastAsia"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rPr>
        <w:t>甲方：</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10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签订日期：年月日</w:t>
      </w:r>
    </w:p>
    <w:p>
      <w:pPr>
        <w:snapToGrid w:val="0"/>
        <w:spacing w:beforeLines="100" w:afterLines="50" w:line="440" w:lineRule="exact"/>
        <w:ind w:firstLine="482" w:firstLineChars="200"/>
        <w:rPr>
          <w:rFonts w:hint="eastAsia" w:ascii="仿宋" w:hAnsi="仿宋" w:eastAsia="仿宋" w:cs="仿宋"/>
          <w:bCs/>
          <w:color w:val="000000" w:themeColor="text1"/>
          <w:sz w:val="24"/>
          <w:szCs w:val="24"/>
          <w:u w:val="single"/>
        </w:rPr>
      </w:pPr>
      <w:r>
        <w:rPr>
          <w:rFonts w:hint="eastAsia" w:ascii="仿宋" w:hAnsi="仿宋" w:eastAsia="仿宋" w:cs="仿宋"/>
          <w:b/>
          <w:color w:val="000000" w:themeColor="text1"/>
          <w:sz w:val="24"/>
          <w:szCs w:val="24"/>
        </w:rPr>
        <w:t>乙方：</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银行户名：</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开户银行：</w:t>
      </w:r>
    </w:p>
    <w:p>
      <w:pPr>
        <w:snapToGrid w:val="0"/>
        <w:spacing w:beforeLines="50" w:afterLines="50" w:line="440" w:lineRule="exact"/>
        <w:ind w:firstLine="480" w:firstLineChars="200"/>
        <w:rPr>
          <w:rFonts w:hint="eastAsia"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银行账号：</w:t>
      </w:r>
    </w:p>
    <w:p>
      <w:pPr>
        <w:snapToGrid w:val="0"/>
        <w:spacing w:beforeLines="50" w:afterLines="10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签订日期：年月日</w:t>
      </w:r>
    </w:p>
    <w:p>
      <w:pPr>
        <w:snapToGrid w:val="0"/>
        <w:spacing w:beforeLines="100" w:afterLines="50" w:line="440" w:lineRule="exact"/>
        <w:ind w:firstLine="482" w:firstLineChars="200"/>
        <w:rPr>
          <w:rFonts w:hint="eastAsia" w:ascii="仿宋" w:hAnsi="仿宋" w:eastAsia="仿宋" w:cs="仿宋"/>
          <w:bCs/>
          <w:color w:val="000000" w:themeColor="text1"/>
          <w:sz w:val="24"/>
          <w:szCs w:val="24"/>
          <w:u w:val="single"/>
        </w:rPr>
      </w:pPr>
      <w:r>
        <w:rPr>
          <w:rFonts w:hint="eastAsia" w:ascii="仿宋" w:hAnsi="仿宋" w:eastAsia="仿宋" w:cs="仿宋"/>
          <w:b/>
          <w:color w:val="000000" w:themeColor="text1"/>
          <w:sz w:val="24"/>
          <w:szCs w:val="24"/>
        </w:rPr>
        <w:t>招标代理机构：</w:t>
      </w:r>
      <w:r>
        <w:rPr>
          <w:rFonts w:hint="eastAsia" w:ascii="仿宋" w:hAnsi="仿宋" w:eastAsia="仿宋" w:cs="仿宋"/>
          <w:bCs/>
          <w:color w:val="000000" w:themeColor="text1"/>
          <w:sz w:val="24"/>
          <w:szCs w:val="24"/>
          <w:u w:val="single"/>
        </w:rPr>
        <w:t>（盖章）</w:t>
      </w:r>
    </w:p>
    <w:p>
      <w:pPr>
        <w:snapToGrid w:val="0"/>
        <w:spacing w:beforeLines="50" w:afterLines="50" w:line="440" w:lineRule="exact"/>
        <w:ind w:firstLine="480" w:firstLineChars="200"/>
        <w:rPr>
          <w:rFonts w:hint="eastAsia" w:ascii="仿宋" w:hAnsi="仿宋" w:eastAsia="仿宋" w:cs="仿宋"/>
          <w:b/>
          <w:color w:val="000000" w:themeColor="text1"/>
          <w:sz w:val="24"/>
          <w:szCs w:val="24"/>
          <w:u w:val="single"/>
        </w:rPr>
      </w:pPr>
      <w:r>
        <w:rPr>
          <w:rFonts w:hint="eastAsia" w:ascii="仿宋" w:hAnsi="仿宋" w:eastAsia="仿宋" w:cs="仿宋"/>
          <w:bCs/>
          <w:color w:val="000000" w:themeColor="text1"/>
          <w:sz w:val="24"/>
          <w:szCs w:val="24"/>
        </w:rPr>
        <w:t>地址：</w:t>
      </w:r>
      <w:r>
        <w:rPr>
          <w:rFonts w:hint="eastAsia" w:ascii="仿宋" w:hAnsi="仿宋" w:eastAsia="仿宋" w:cs="仿宋"/>
          <w:bCs/>
          <w:color w:val="000000" w:themeColor="text1"/>
          <w:sz w:val="24"/>
          <w:szCs w:val="24"/>
          <w:lang w:eastAsia="zh-CN"/>
        </w:rPr>
        <w:t>海口市美兰区五指山路康业花园西湖苑</w:t>
      </w:r>
      <w:r>
        <w:rPr>
          <w:rFonts w:hint="eastAsia" w:ascii="仿宋" w:hAnsi="仿宋" w:eastAsia="仿宋" w:cs="仿宋"/>
          <w:bCs/>
          <w:color w:val="000000" w:themeColor="text1"/>
          <w:sz w:val="24"/>
          <w:szCs w:val="24"/>
          <w:lang w:val="en-US" w:eastAsia="zh-CN"/>
        </w:rPr>
        <w:t>G栋2A</w:t>
      </w:r>
      <w:r>
        <w:rPr>
          <w:rFonts w:hint="eastAsia" w:ascii="仿宋" w:hAnsi="仿宋" w:eastAsia="仿宋" w:cs="仿宋"/>
          <w:bCs/>
          <w:color w:val="000000" w:themeColor="text1"/>
          <w:sz w:val="24"/>
          <w:szCs w:val="24"/>
        </w:rPr>
        <w:t xml:space="preserve"> </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r>
        <w:rPr>
          <w:rFonts w:hint="eastAsia" w:ascii="仿宋" w:hAnsi="仿宋" w:eastAsia="仿宋" w:cs="仿宋"/>
          <w:color w:val="000000" w:themeColor="text1"/>
          <w:sz w:val="24"/>
          <w:szCs w:val="24"/>
          <w:u w:val="single"/>
        </w:rPr>
        <w:t>（签章）</w:t>
      </w:r>
    </w:p>
    <w:p>
      <w:pPr>
        <w:snapToGrid w:val="0"/>
        <w:spacing w:beforeLines="50" w:afterLines="50" w:line="440" w:lineRule="exact"/>
        <w:ind w:firstLine="480" w:firstLineChars="200"/>
        <w:rPr>
          <w:rFonts w:hint="eastAsia" w:ascii="仿宋" w:hAnsi="仿宋" w:eastAsia="仿宋" w:cs="仿宋"/>
          <w:color w:val="000000" w:themeColor="text1"/>
          <w:sz w:val="24"/>
          <w:szCs w:val="24"/>
        </w:rPr>
      </w:pPr>
      <w:bookmarkStart w:id="205" w:name="_Toc31723"/>
      <w:bookmarkStart w:id="206" w:name="_Toc7224"/>
      <w:bookmarkStart w:id="207" w:name="_Toc517271861"/>
      <w:bookmarkStart w:id="208" w:name="_Toc517271550"/>
      <w:r>
        <w:rPr>
          <w:rFonts w:hint="eastAsia" w:ascii="仿宋" w:hAnsi="仿宋" w:eastAsia="仿宋" w:cs="仿宋"/>
          <w:color w:val="000000" w:themeColor="text1"/>
          <w:sz w:val="24"/>
          <w:szCs w:val="24"/>
        </w:rPr>
        <w:t>签订日期：年月日</w:t>
      </w:r>
      <w:bookmarkEnd w:id="205"/>
      <w:bookmarkEnd w:id="206"/>
      <w:bookmarkEnd w:id="207"/>
      <w:bookmarkEnd w:id="208"/>
    </w:p>
    <w:p>
      <w:pPr>
        <w:ind w:left="-324" w:leftChars="-135" w:right="-226" w:rightChars="-94"/>
        <w:rPr>
          <w:rFonts w:hint="eastAsia" w:ascii="仿宋" w:hAnsi="仿宋" w:eastAsia="仿宋" w:cs="仿宋"/>
          <w:color w:val="000000" w:themeColor="text1"/>
          <w:szCs w:val="22"/>
        </w:rPr>
        <w:sectPr>
          <w:pgSz w:w="11906" w:h="16838"/>
          <w:pgMar w:top="934" w:right="1134" w:bottom="1134" w:left="1531" w:header="851" w:footer="992" w:gutter="0"/>
          <w:pgNumType w:fmt="decimal"/>
          <w:cols w:space="720" w:num="1"/>
          <w:docGrid w:linePitch="312" w:charSpace="0"/>
        </w:sectPr>
      </w:pPr>
    </w:p>
    <w:p>
      <w:pPr>
        <w:pStyle w:val="3"/>
        <w:bidi w:val="0"/>
        <w:rPr>
          <w:rFonts w:hint="eastAsia"/>
          <w:color w:val="000000" w:themeColor="text1"/>
        </w:rPr>
      </w:pPr>
      <w:bookmarkStart w:id="209" w:name="_Toc24942"/>
      <w:bookmarkStart w:id="210" w:name="_Toc24822"/>
      <w:bookmarkStart w:id="211" w:name="_Toc3252"/>
      <w:bookmarkStart w:id="212" w:name="_Toc19983"/>
      <w:r>
        <w:rPr>
          <w:rFonts w:hint="eastAsia"/>
          <w:color w:val="000000" w:themeColor="text1"/>
        </w:rPr>
        <w:t xml:space="preserve">第五章 </w:t>
      </w:r>
      <w:r>
        <w:rPr>
          <w:rFonts w:hint="eastAsia"/>
          <w:color w:val="000000" w:themeColor="text1"/>
          <w:lang w:eastAsia="zh-CN"/>
        </w:rPr>
        <w:t>响应文件</w:t>
      </w:r>
      <w:r>
        <w:rPr>
          <w:rFonts w:hint="eastAsia"/>
          <w:color w:val="000000" w:themeColor="text1"/>
        </w:rPr>
        <w:t>内容和格式（参考）</w:t>
      </w:r>
      <w:bookmarkEnd w:id="209"/>
      <w:bookmarkEnd w:id="210"/>
      <w:bookmarkEnd w:id="211"/>
      <w:bookmarkEnd w:id="212"/>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报价一览表</w:t>
      </w:r>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报价明细表</w:t>
      </w:r>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投标响应函</w:t>
      </w:r>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法定代表人证明书</w:t>
      </w:r>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授权委托书</w:t>
      </w:r>
    </w:p>
    <w:p>
      <w:pPr>
        <w:numPr>
          <w:ilvl w:val="0"/>
          <w:numId w:val="7"/>
        </w:num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用户需求响应表</w:t>
      </w:r>
    </w:p>
    <w:p>
      <w:pPr>
        <w:numPr>
          <w:ilvl w:val="0"/>
          <w:numId w:val="7"/>
        </w:numPr>
        <w:snapToGrid w:val="0"/>
        <w:spacing w:line="360" w:lineRule="auto"/>
        <w:ind w:left="900" w:leftChars="0" w:hanging="420" w:firstLineChars="0"/>
        <w:rPr>
          <w:rFonts w:hint="eastAsia" w:ascii="仿宋" w:hAnsi="仿宋" w:eastAsia="仿宋" w:cs="仿宋"/>
          <w:color w:val="000000" w:themeColor="text1"/>
          <w:sz w:val="24"/>
        </w:rPr>
      </w:pPr>
      <w:r>
        <w:rPr>
          <w:rFonts w:hint="eastAsia" w:cs="仿宋"/>
          <w:color w:val="000000" w:themeColor="text1"/>
          <w:sz w:val="24"/>
          <w:lang w:eastAsia="zh-CN"/>
        </w:rPr>
        <w:t>供应商同类项目业绩一览表</w:t>
      </w:r>
    </w:p>
    <w:p>
      <w:pPr>
        <w:numPr>
          <w:ilvl w:val="0"/>
          <w:numId w:val="7"/>
        </w:numPr>
        <w:snapToGrid w:val="0"/>
        <w:spacing w:line="360" w:lineRule="auto"/>
        <w:ind w:left="900" w:leftChars="0" w:hanging="420" w:firstLineChars="0"/>
        <w:rPr>
          <w:rFonts w:hint="default" w:eastAsia="仿宋"/>
          <w:color w:val="000000" w:themeColor="text1"/>
          <w:lang w:val="en-US" w:eastAsia="zh-CN"/>
        </w:rPr>
      </w:pPr>
      <w:r>
        <w:rPr>
          <w:rFonts w:hint="eastAsia" w:ascii="仿宋" w:hAnsi="仿宋" w:eastAsia="仿宋" w:cs="仿宋"/>
          <w:color w:val="000000" w:themeColor="text1"/>
          <w:sz w:val="24"/>
        </w:rPr>
        <w:t>政府采购活动信用记录自查承诺函</w:t>
      </w:r>
    </w:p>
    <w:p>
      <w:pPr>
        <w:numPr>
          <w:ilvl w:val="0"/>
          <w:numId w:val="7"/>
        </w:numPr>
        <w:snapToGrid w:val="0"/>
        <w:spacing w:line="360" w:lineRule="auto"/>
        <w:ind w:left="900" w:leftChars="0" w:hanging="420" w:firstLineChars="0"/>
        <w:rPr>
          <w:rFonts w:hint="default"/>
          <w:color w:val="000000" w:themeColor="text1"/>
          <w:lang w:val="en-US" w:eastAsia="zh-CN"/>
        </w:rPr>
      </w:pPr>
      <w:r>
        <w:rPr>
          <w:rFonts w:hint="eastAsia" w:cs="仿宋"/>
          <w:color w:val="000000" w:themeColor="text1"/>
          <w:sz w:val="24"/>
          <w:lang w:val="en-US" w:eastAsia="zh-CN"/>
        </w:rPr>
        <w:t>保证金缴纳凭证</w:t>
      </w:r>
    </w:p>
    <w:p>
      <w:pPr>
        <w:numPr>
          <w:ilvl w:val="0"/>
          <w:numId w:val="7"/>
        </w:numPr>
        <w:snapToGrid w:val="0"/>
        <w:spacing w:line="360" w:lineRule="auto"/>
        <w:ind w:left="900" w:leftChars="0" w:hanging="420" w:firstLineChars="0"/>
        <w:rPr>
          <w:rFonts w:hint="default"/>
          <w:color w:val="000000" w:themeColor="text1"/>
          <w:lang w:val="en-US" w:eastAsia="zh-CN"/>
        </w:rPr>
      </w:pPr>
      <w:r>
        <w:rPr>
          <w:rFonts w:hint="eastAsia"/>
          <w:color w:val="000000" w:themeColor="text1"/>
          <w:lang w:val="en-US" w:eastAsia="zh-CN"/>
        </w:rPr>
        <w:t>中小企业（监狱企业）声明函</w:t>
      </w:r>
    </w:p>
    <w:p>
      <w:pPr>
        <w:numPr>
          <w:ilvl w:val="0"/>
          <w:numId w:val="7"/>
        </w:numPr>
        <w:snapToGrid w:val="0"/>
        <w:spacing w:line="360" w:lineRule="auto"/>
        <w:ind w:left="900" w:leftChars="0" w:hanging="420" w:firstLineChars="0"/>
        <w:rPr>
          <w:rFonts w:hint="eastAsia" w:ascii="仿宋" w:hAnsi="仿宋" w:eastAsia="仿宋" w:cs="仿宋"/>
          <w:color w:val="000000" w:themeColor="text1"/>
          <w:sz w:val="24"/>
        </w:rPr>
      </w:pPr>
      <w:r>
        <w:rPr>
          <w:rFonts w:hint="eastAsia" w:ascii="仿宋" w:hAnsi="仿宋" w:eastAsia="仿宋" w:cs="仿宋"/>
          <w:color w:val="000000" w:themeColor="text1"/>
          <w:sz w:val="24"/>
        </w:rPr>
        <w:t>残疾人福利性单位声明函（如有）</w:t>
      </w:r>
    </w:p>
    <w:p>
      <w:pPr>
        <w:numPr>
          <w:ilvl w:val="0"/>
          <w:numId w:val="7"/>
        </w:numPr>
        <w:snapToGrid w:val="0"/>
        <w:spacing w:line="360" w:lineRule="auto"/>
        <w:ind w:left="900" w:leftChars="0" w:hanging="420" w:firstLineChars="0"/>
        <w:rPr>
          <w:rFonts w:hint="eastAsia" w:ascii="仿宋" w:hAnsi="仿宋" w:eastAsia="仿宋" w:cs="仿宋"/>
          <w:color w:val="000000" w:themeColor="text1"/>
          <w:sz w:val="24"/>
        </w:rPr>
      </w:pPr>
      <w:r>
        <w:rPr>
          <w:rFonts w:hint="eastAsia" w:ascii="仿宋" w:hAnsi="仿宋" w:eastAsia="仿宋" w:cs="仿宋"/>
          <w:color w:val="000000" w:themeColor="text1"/>
          <w:sz w:val="24"/>
        </w:rPr>
        <w:t>其他材料：</w:t>
      </w:r>
      <w:r>
        <w:rPr>
          <w:rFonts w:hint="eastAsia" w:cs="仿宋"/>
          <w:color w:val="000000" w:themeColor="text1"/>
          <w:sz w:val="24"/>
          <w:lang w:eastAsia="zh-CN"/>
        </w:rPr>
        <w:t>供应商</w:t>
      </w:r>
      <w:r>
        <w:rPr>
          <w:rFonts w:hint="eastAsia" w:ascii="仿宋" w:hAnsi="仿宋" w:eastAsia="仿宋" w:cs="仿宋"/>
          <w:color w:val="000000" w:themeColor="text1"/>
          <w:sz w:val="24"/>
        </w:rPr>
        <w:t>根据技术商务评分表要求认为需提供的其他说明材料，格式自定（如有）。</w:t>
      </w: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jc w:val="center"/>
        <w:rPr>
          <w:rFonts w:hint="eastAsia"/>
          <w:color w:val="000000" w:themeColor="text1"/>
        </w:rPr>
      </w:pPr>
      <w:bookmarkStart w:id="213" w:name="_Toc31619"/>
      <w:r>
        <w:rPr>
          <w:rFonts w:hint="eastAsia"/>
          <w:color w:val="000000" w:themeColor="text1"/>
        </w:rPr>
        <w:t>注：以上复印件均需要加盖公章。</w:t>
      </w:r>
      <w:bookmarkEnd w:id="213"/>
    </w:p>
    <w:p>
      <w:pPr>
        <w:rPr>
          <w:rFonts w:hint="eastAsia"/>
          <w:color w:val="000000" w:themeColor="text1"/>
        </w:rPr>
        <w:sectPr>
          <w:pgSz w:w="11906" w:h="16838"/>
          <w:pgMar w:top="934" w:right="1134" w:bottom="1134" w:left="1531" w:header="851" w:footer="992" w:gutter="0"/>
          <w:pgNumType w:fmt="decimal"/>
          <w:cols w:space="720" w:num="1"/>
          <w:docGrid w:linePitch="312" w:charSpace="0"/>
        </w:sectPr>
      </w:pPr>
    </w:p>
    <w:p>
      <w:pPr>
        <w:pStyle w:val="2"/>
        <w:bidi w:val="0"/>
        <w:jc w:val="center"/>
        <w:rPr>
          <w:rFonts w:hint="eastAsia"/>
          <w:color w:val="000000" w:themeColor="text1"/>
          <w:lang w:eastAsia="zh-CN"/>
        </w:rPr>
      </w:pPr>
      <w:bookmarkStart w:id="214" w:name="_Toc29026"/>
      <w:r>
        <w:rPr>
          <w:rFonts w:hint="eastAsia"/>
          <w:color w:val="000000" w:themeColor="text1"/>
          <w:lang w:eastAsia="zh-CN"/>
        </w:rPr>
        <w:t>1、报价一览表</w:t>
      </w:r>
      <w:bookmarkEnd w:id="214"/>
    </w:p>
    <w:p>
      <w:pPr>
        <w:pStyle w:val="7"/>
        <w:spacing w:line="440" w:lineRule="exact"/>
        <w:ind w:firstLine="240" w:firstLineChars="100"/>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lang w:eastAsia="zh-CN"/>
        </w:rPr>
        <w:t>项目名称：</w:t>
      </w:r>
    </w:p>
    <w:p>
      <w:pPr>
        <w:pStyle w:val="7"/>
        <w:spacing w:line="440" w:lineRule="exact"/>
        <w:ind w:firstLine="240" w:firstLineChars="100"/>
        <w:rPr>
          <w:rFonts w:hint="eastAsia" w:ascii="仿宋" w:hAnsi="仿宋" w:eastAsia="仿宋" w:cs="仿宋"/>
          <w:color w:val="000000" w:themeColor="text1"/>
          <w:sz w:val="24"/>
        </w:rPr>
      </w:pPr>
      <w:r>
        <w:rPr>
          <w:rFonts w:hint="eastAsia" w:ascii="仿宋" w:hAnsi="仿宋" w:cs="仿宋"/>
          <w:color w:val="000000" w:themeColor="text1"/>
          <w:sz w:val="24"/>
          <w:lang w:eastAsia="zh-CN"/>
        </w:rPr>
        <w:t>项目</w:t>
      </w:r>
      <w:r>
        <w:rPr>
          <w:rFonts w:hint="eastAsia" w:ascii="仿宋" w:hAnsi="仿宋" w:eastAsia="仿宋" w:cs="仿宋"/>
          <w:color w:val="000000" w:themeColor="text1"/>
          <w:sz w:val="24"/>
        </w:rPr>
        <w:t>编号：</w:t>
      </w:r>
    </w:p>
    <w:tbl>
      <w:tblPr>
        <w:tblStyle w:val="26"/>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本项目投标总报价</w:t>
            </w:r>
          </w:p>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noWrap/>
            <w:vAlign w:val="center"/>
          </w:tcPr>
          <w:p>
            <w:pPr>
              <w:spacing w:line="360" w:lineRule="auto"/>
              <w:rPr>
                <w:rFonts w:hint="eastAsia" w:ascii="仿宋" w:hAnsi="仿宋" w:eastAsia="仿宋" w:cs="仿宋"/>
                <w:bCs/>
                <w:color w:val="000000" w:themeColor="text1"/>
                <w:sz w:val="24"/>
                <w:szCs w:val="22"/>
                <w:lang w:val="en-US" w:eastAsia="zh-CN"/>
              </w:rPr>
            </w:pPr>
            <w:r>
              <w:rPr>
                <w:rFonts w:hint="eastAsia" w:ascii="仿宋" w:hAnsi="仿宋" w:eastAsia="仿宋" w:cs="仿宋"/>
                <w:bCs/>
                <w:color w:val="000000" w:themeColor="text1"/>
                <w:sz w:val="24"/>
                <w:szCs w:val="22"/>
                <w:lang w:val="en-US" w:eastAsia="zh-CN"/>
              </w:rPr>
              <w:t>合同履行期限</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p>
        </w:tc>
      </w:tr>
      <w:tr>
        <w:tblPrEx>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实施地点</w:t>
            </w:r>
          </w:p>
        </w:tc>
        <w:tc>
          <w:tcPr>
            <w:tcW w:w="6551" w:type="dxa"/>
            <w:tcBorders>
              <w:top w:val="single" w:color="auto" w:sz="6" w:space="0"/>
              <w:left w:val="single" w:color="auto" w:sz="6" w:space="0"/>
              <w:bottom w:val="single" w:color="auto" w:sz="6" w:space="0"/>
              <w:right w:val="single" w:color="auto" w:sz="4" w:space="0"/>
            </w:tcBorders>
            <w:noWrap/>
            <w:vAlign w:val="center"/>
          </w:tcPr>
          <w:p>
            <w:pPr>
              <w:spacing w:line="360" w:lineRule="auto"/>
              <w:rPr>
                <w:rFonts w:hint="eastAsia" w:ascii="仿宋" w:hAnsi="仿宋" w:eastAsia="仿宋" w:cs="仿宋"/>
                <w:bCs/>
                <w:color w:val="000000" w:themeColor="text1"/>
                <w:sz w:val="24"/>
                <w:szCs w:val="22"/>
              </w:rPr>
            </w:pPr>
            <w:r>
              <w:rPr>
                <w:rFonts w:hint="eastAsia" w:ascii="仿宋" w:hAnsi="仿宋" w:eastAsia="仿宋" w:cs="仿宋"/>
                <w:bCs/>
                <w:color w:val="000000" w:themeColor="text1"/>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noWrap/>
            <w:vAlign w:val="center"/>
          </w:tcPr>
          <w:p>
            <w:pPr>
              <w:spacing w:line="360" w:lineRule="auto"/>
              <w:rPr>
                <w:rFonts w:hint="eastAsia" w:ascii="仿宋" w:hAnsi="仿宋" w:eastAsia="仿宋" w:cs="仿宋"/>
                <w:b/>
                <w:color w:val="000000" w:themeColor="text1"/>
                <w:sz w:val="24"/>
                <w:szCs w:val="21"/>
              </w:rPr>
            </w:pPr>
            <w:r>
              <w:rPr>
                <w:rFonts w:hint="eastAsia" w:ascii="仿宋" w:hAnsi="仿宋" w:eastAsia="仿宋" w:cs="仿宋"/>
                <w:bCs/>
                <w:color w:val="000000" w:themeColor="text1"/>
                <w:sz w:val="24"/>
              </w:rPr>
              <w:t>是否残疾人福利性单位参加采购活动：是（   ）；否（   ）</w:t>
            </w:r>
          </w:p>
        </w:tc>
      </w:tr>
    </w:tbl>
    <w:p>
      <w:pPr>
        <w:spacing w:line="360" w:lineRule="auto"/>
        <w:rPr>
          <w:rFonts w:hint="eastAsia" w:ascii="仿宋" w:hAnsi="仿宋" w:eastAsia="仿宋" w:cs="仿宋"/>
          <w:bCs/>
          <w:color w:val="000000" w:themeColor="text1"/>
          <w:sz w:val="24"/>
        </w:rPr>
      </w:pPr>
      <w:bookmarkStart w:id="215" w:name="_Toc31590"/>
      <w:bookmarkStart w:id="216" w:name="_Toc9716"/>
      <w:bookmarkStart w:id="217" w:name="_Toc11799"/>
      <w:bookmarkStart w:id="218" w:name="_Toc1660550"/>
      <w:r>
        <w:rPr>
          <w:rFonts w:hint="eastAsia" w:ascii="仿宋" w:hAnsi="仿宋" w:eastAsia="仿宋" w:cs="仿宋"/>
          <w:bCs/>
          <w:color w:val="000000" w:themeColor="text1"/>
          <w:sz w:val="24"/>
        </w:rPr>
        <w:t>注：1、 报价须是最终用户验收合格后的总价，否则视为不合格</w:t>
      </w:r>
      <w:r>
        <w:rPr>
          <w:rFonts w:hint="eastAsia" w:cs="仿宋"/>
          <w:bCs/>
          <w:color w:val="000000" w:themeColor="text1"/>
          <w:sz w:val="24"/>
          <w:lang w:eastAsia="zh-CN"/>
        </w:rPr>
        <w:t>供应商</w:t>
      </w:r>
      <w:r>
        <w:rPr>
          <w:rFonts w:hint="eastAsia" w:ascii="仿宋" w:hAnsi="仿宋" w:eastAsia="仿宋" w:cs="仿宋"/>
          <w:bCs/>
          <w:color w:val="000000" w:themeColor="text1"/>
          <w:sz w:val="24"/>
        </w:rPr>
        <w:t>。</w:t>
      </w:r>
      <w:bookmarkEnd w:id="215"/>
      <w:bookmarkEnd w:id="216"/>
      <w:bookmarkEnd w:id="217"/>
      <w:bookmarkEnd w:id="218"/>
    </w:p>
    <w:p>
      <w:pPr>
        <w:spacing w:line="360" w:lineRule="auto"/>
        <w:rPr>
          <w:rFonts w:hint="eastAsia" w:ascii="仿宋" w:hAnsi="仿宋" w:eastAsia="仿宋" w:cs="仿宋"/>
          <w:bCs/>
          <w:color w:val="000000" w:themeColor="text1"/>
          <w:sz w:val="24"/>
          <w:lang w:eastAsia="zh-CN"/>
        </w:rPr>
      </w:pPr>
      <w:bookmarkStart w:id="219" w:name="_Toc22917"/>
      <w:bookmarkStart w:id="220" w:name="_Toc19273"/>
      <w:bookmarkStart w:id="221" w:name="_Toc1660551"/>
      <w:bookmarkStart w:id="222" w:name="_Toc2205"/>
      <w:r>
        <w:rPr>
          <w:rFonts w:hint="eastAsia" w:ascii="仿宋" w:hAnsi="仿宋" w:eastAsia="仿宋" w:cs="仿宋"/>
          <w:bCs/>
          <w:color w:val="000000" w:themeColor="text1"/>
          <w:sz w:val="24"/>
        </w:rPr>
        <w:t>2、</w:t>
      </w:r>
      <w:r>
        <w:rPr>
          <w:rFonts w:hint="eastAsia" w:cs="仿宋"/>
          <w:bCs/>
          <w:color w:val="000000" w:themeColor="text1"/>
          <w:sz w:val="24"/>
          <w:lang w:eastAsia="zh-CN"/>
        </w:rPr>
        <w:t>供应商</w:t>
      </w:r>
      <w:r>
        <w:rPr>
          <w:rFonts w:hint="eastAsia" w:ascii="仿宋" w:hAnsi="仿宋" w:eastAsia="仿宋" w:cs="仿宋"/>
          <w:bCs/>
          <w:color w:val="000000" w:themeColor="text1"/>
          <w:sz w:val="24"/>
        </w:rPr>
        <w:t>报价应包含：售后、</w:t>
      </w:r>
      <w:r>
        <w:rPr>
          <w:rFonts w:hint="eastAsia" w:ascii="仿宋" w:hAnsi="仿宋" w:eastAsia="仿宋" w:cs="仿宋"/>
          <w:bCs/>
          <w:color w:val="000000" w:themeColor="text1"/>
          <w:sz w:val="24"/>
          <w:lang w:eastAsia="zh-CN"/>
        </w:rPr>
        <w:t>税费、及相关服务</w:t>
      </w:r>
      <w:r>
        <w:rPr>
          <w:rFonts w:hint="eastAsia" w:ascii="仿宋" w:hAnsi="仿宋" w:eastAsia="仿宋" w:cs="仿宋"/>
          <w:bCs/>
          <w:color w:val="000000" w:themeColor="text1"/>
          <w:sz w:val="24"/>
        </w:rPr>
        <w:t>等</w:t>
      </w:r>
      <w:bookmarkEnd w:id="219"/>
      <w:bookmarkEnd w:id="220"/>
      <w:bookmarkEnd w:id="221"/>
      <w:bookmarkEnd w:id="222"/>
      <w:r>
        <w:rPr>
          <w:rFonts w:hint="eastAsia" w:ascii="仿宋" w:hAnsi="仿宋" w:eastAsia="仿宋" w:cs="仿宋"/>
          <w:bCs/>
          <w:color w:val="000000" w:themeColor="text1"/>
          <w:sz w:val="24"/>
          <w:lang w:eastAsia="zh-CN"/>
        </w:rPr>
        <w:t>内容</w:t>
      </w:r>
    </w:p>
    <w:p>
      <w:pPr>
        <w:spacing w:line="360" w:lineRule="auto"/>
        <w:rPr>
          <w:rFonts w:hint="eastAsia" w:ascii="仿宋" w:hAnsi="仿宋" w:eastAsia="仿宋" w:cs="仿宋"/>
          <w:bCs/>
          <w:color w:val="000000" w:themeColor="text1"/>
          <w:sz w:val="24"/>
        </w:rPr>
      </w:pPr>
      <w:bookmarkStart w:id="223" w:name="_Toc18874"/>
      <w:bookmarkStart w:id="224" w:name="_Toc1660552"/>
      <w:bookmarkStart w:id="225" w:name="_Toc16527"/>
      <w:bookmarkStart w:id="226" w:name="_Toc19547"/>
      <w:r>
        <w:rPr>
          <w:rFonts w:hint="eastAsia" w:ascii="仿宋" w:hAnsi="仿宋" w:eastAsia="仿宋" w:cs="仿宋"/>
          <w:bCs/>
          <w:color w:val="000000" w:themeColor="text1"/>
          <w:sz w:val="24"/>
        </w:rPr>
        <w:t>3.“报价一览表”为多页的，每页均需由授权代表签字并盖</w:t>
      </w:r>
      <w:r>
        <w:rPr>
          <w:rFonts w:hint="eastAsia" w:cs="仿宋"/>
          <w:bCs/>
          <w:color w:val="000000" w:themeColor="text1"/>
          <w:sz w:val="24"/>
          <w:lang w:eastAsia="zh-CN"/>
        </w:rPr>
        <w:t>供应商</w:t>
      </w:r>
      <w:r>
        <w:rPr>
          <w:rFonts w:hint="eastAsia" w:ascii="仿宋" w:hAnsi="仿宋" w:eastAsia="仿宋" w:cs="仿宋"/>
          <w:bCs/>
          <w:color w:val="000000" w:themeColor="text1"/>
          <w:sz w:val="24"/>
        </w:rPr>
        <w:t>印章。</w:t>
      </w:r>
      <w:bookmarkEnd w:id="223"/>
      <w:bookmarkEnd w:id="224"/>
      <w:bookmarkEnd w:id="225"/>
      <w:bookmarkEnd w:id="226"/>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4、是否小微型企业产品栏，在相应的括弧里打勾（√）,空白则默认为非小微型产品投标。</w:t>
      </w:r>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5、是否监狱企业栏，在相应的括弧里打勾（√）,空白则默认为非监狱企业参与投标。</w:t>
      </w:r>
    </w:p>
    <w:p>
      <w:pPr>
        <w:spacing w:line="360" w:lineRule="auto"/>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6、是否残疾人福利性单位栏，在相应的括弧里打勾（√）,空白则默认为非残疾人福利性单位参与投标。</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法定代表人签名或盖名章：</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授权代表签字：</w:t>
      </w:r>
    </w:p>
    <w:p>
      <w:pPr>
        <w:spacing w:line="360" w:lineRule="auto"/>
        <w:ind w:firstLine="480" w:firstLineChars="200"/>
        <w:rPr>
          <w:rFonts w:hint="eastAsia" w:ascii="仿宋" w:hAnsi="仿宋" w:eastAsia="仿宋" w:cs="仿宋"/>
          <w:color w:val="000000" w:themeColor="text1"/>
          <w:sz w:val="24"/>
        </w:rPr>
      </w:pPr>
      <w:r>
        <w:rPr>
          <w:rFonts w:hint="eastAsia" w:cs="仿宋"/>
          <w:color w:val="000000" w:themeColor="text1"/>
          <w:sz w:val="24"/>
          <w:lang w:eastAsia="zh-CN"/>
        </w:rPr>
        <w:t>供应商</w:t>
      </w:r>
      <w:r>
        <w:rPr>
          <w:rFonts w:hint="eastAsia" w:ascii="仿宋" w:hAnsi="仿宋" w:eastAsia="仿宋" w:cs="仿宋"/>
          <w:color w:val="000000" w:themeColor="text1"/>
          <w:sz w:val="24"/>
        </w:rPr>
        <w:t>：         （盖章）</w:t>
      </w:r>
    </w:p>
    <w:p>
      <w:pPr>
        <w:spacing w:line="360" w:lineRule="auto"/>
        <w:ind w:firstLine="480" w:firstLineChars="200"/>
        <w:rPr>
          <w:rFonts w:hint="eastAsia" w:ascii="仿宋" w:hAnsi="仿宋" w:eastAsia="仿宋" w:cs="仿宋"/>
          <w:b/>
          <w:color w:val="000000" w:themeColor="text1"/>
          <w:sz w:val="44"/>
          <w:szCs w:val="44"/>
        </w:rPr>
      </w:pPr>
      <w:r>
        <w:rPr>
          <w:rFonts w:hint="eastAsia" w:ascii="仿宋" w:hAnsi="仿宋" w:eastAsia="仿宋" w:cs="仿宋"/>
          <w:color w:val="000000" w:themeColor="text1"/>
          <w:sz w:val="24"/>
        </w:rPr>
        <w:t>日    期：   年   月  日</w:t>
      </w: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rPr>
          <w:rFonts w:hint="eastAsia" w:ascii="仿宋" w:hAnsi="仿宋" w:eastAsia="仿宋" w:cs="仿宋"/>
          <w:color w:val="000000" w:themeColor="text1"/>
        </w:rPr>
      </w:pPr>
    </w:p>
    <w:p>
      <w:pPr>
        <w:spacing w:line="360" w:lineRule="auto"/>
        <w:ind w:firstLine="643" w:firstLineChars="200"/>
        <w:jc w:val="center"/>
        <w:rPr>
          <w:rFonts w:hint="eastAsia" w:ascii="仿宋" w:hAnsi="仿宋" w:eastAsia="仿宋" w:cs="仿宋"/>
          <w:b/>
          <w:color w:val="000000" w:themeColor="text1"/>
          <w:sz w:val="32"/>
          <w:szCs w:val="32"/>
        </w:rPr>
      </w:pPr>
    </w:p>
    <w:p>
      <w:pPr>
        <w:pStyle w:val="2"/>
        <w:bidi w:val="0"/>
        <w:jc w:val="center"/>
        <w:rPr>
          <w:rFonts w:hint="eastAsia" w:ascii="仿宋" w:hAnsi="仿宋" w:eastAsia="仿宋" w:cs="仿宋"/>
          <w:b/>
          <w:color w:val="000000" w:themeColor="text1"/>
          <w:sz w:val="28"/>
          <w:szCs w:val="28"/>
        </w:rPr>
      </w:pPr>
      <w:bookmarkStart w:id="227" w:name="_Toc21568"/>
      <w:bookmarkStart w:id="228" w:name="_Toc25406"/>
      <w:r>
        <w:rPr>
          <w:rFonts w:hint="eastAsia" w:ascii="仿宋" w:hAnsi="仿宋" w:eastAsia="仿宋" w:cs="仿宋"/>
          <w:b/>
          <w:color w:val="000000" w:themeColor="text1"/>
          <w:sz w:val="28"/>
          <w:szCs w:val="28"/>
        </w:rPr>
        <w:t>2</w:t>
      </w:r>
      <w:r>
        <w:rPr>
          <w:rFonts w:hint="eastAsia" w:ascii="仿宋" w:hAnsi="仿宋" w:eastAsia="仿宋" w:cs="仿宋"/>
          <w:b/>
          <w:color w:val="000000" w:themeColor="text1"/>
          <w:sz w:val="32"/>
          <w:szCs w:val="32"/>
        </w:rPr>
        <w:t>、</w:t>
      </w:r>
      <w:r>
        <w:rPr>
          <w:rFonts w:hint="eastAsia" w:ascii="仿宋" w:hAnsi="仿宋" w:eastAsia="仿宋" w:cs="仿宋"/>
          <w:b/>
          <w:color w:val="000000" w:themeColor="text1"/>
          <w:sz w:val="28"/>
          <w:szCs w:val="28"/>
        </w:rPr>
        <w:t>报价明细表</w:t>
      </w:r>
      <w:bookmarkEnd w:id="227"/>
      <w:bookmarkEnd w:id="228"/>
    </w:p>
    <w:p>
      <w:pPr>
        <w:widowControl/>
        <w:spacing w:after="240"/>
        <w:rPr>
          <w:rFonts w:hint="eastAsia" w:ascii="仿宋" w:hAnsi="仿宋" w:eastAsia="仿宋" w:cs="仿宋"/>
          <w:b/>
          <w:color w:val="000000" w:themeColor="text1"/>
          <w:sz w:val="24"/>
          <w:lang w:val="en-GB"/>
        </w:rPr>
      </w:pPr>
      <w:r>
        <w:rPr>
          <w:rFonts w:hint="eastAsia" w:ascii="仿宋" w:hAnsi="仿宋" w:eastAsia="仿宋" w:cs="仿宋"/>
          <w:b/>
          <w:color w:val="000000" w:themeColor="text1"/>
          <w:sz w:val="24"/>
        </w:rPr>
        <w:t>项目名称：</w:t>
      </w:r>
    </w:p>
    <w:p>
      <w:pPr>
        <w:widowControl/>
        <w:spacing w:after="240"/>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项目编号：</w:t>
      </w:r>
    </w:p>
    <w:p>
      <w:pPr>
        <w:ind w:firstLine="560" w:firstLineChars="200"/>
        <w:jc w:val="right"/>
        <w:rPr>
          <w:rFonts w:hint="eastAsia" w:ascii="仿宋" w:hAnsi="仿宋" w:eastAsia="仿宋" w:cs="仿宋"/>
          <w:color w:val="000000" w:themeColor="text1"/>
          <w:kern w:val="0"/>
          <w:sz w:val="24"/>
        </w:rPr>
      </w:pPr>
      <w:r>
        <w:rPr>
          <w:rFonts w:hint="eastAsia" w:ascii="仿宋" w:hAnsi="仿宋" w:eastAsia="仿宋" w:cs="仿宋"/>
          <w:color w:val="000000" w:themeColor="text1"/>
          <w:sz w:val="28"/>
          <w:szCs w:val="28"/>
        </w:rPr>
        <w:t>(单位：元)</w:t>
      </w:r>
    </w:p>
    <w:tbl>
      <w:tblPr>
        <w:tblStyle w:val="26"/>
        <w:tblpPr w:leftFromText="180" w:rightFromText="180" w:vertAnchor="text" w:horzAnchor="page" w:tblpX="1356" w:tblpY="248"/>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487"/>
        <w:gridCol w:w="1905"/>
        <w:gridCol w:w="870"/>
        <w:gridCol w:w="1065"/>
        <w:gridCol w:w="158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26" w:type="dxa"/>
            <w:shd w:val="clear" w:color="auto" w:fill="F2F2F2"/>
            <w:noWrap/>
            <w:vAlign w:val="center"/>
          </w:tcPr>
          <w:p>
            <w:pPr>
              <w:spacing w:line="320" w:lineRule="exact"/>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品目序号</w:t>
            </w:r>
          </w:p>
        </w:tc>
        <w:tc>
          <w:tcPr>
            <w:tcW w:w="3392" w:type="dxa"/>
            <w:gridSpan w:val="2"/>
            <w:shd w:val="clear" w:color="auto" w:fill="F1F1F1"/>
            <w:noWrap/>
            <w:vAlign w:val="center"/>
          </w:tcPr>
          <w:p>
            <w:pPr>
              <w:spacing w:line="320" w:lineRule="exact"/>
              <w:jc w:val="center"/>
              <w:rPr>
                <w:rFonts w:hint="eastAsia" w:ascii="仿宋" w:hAnsi="仿宋" w:eastAsia="仿宋" w:cs="仿宋"/>
                <w:color w:val="000000" w:themeColor="text1"/>
                <w:sz w:val="28"/>
                <w:szCs w:val="28"/>
                <w:lang w:eastAsia="zh-CN"/>
              </w:rPr>
            </w:pPr>
            <w:r>
              <w:rPr>
                <w:rFonts w:hint="eastAsia" w:cs="仿宋"/>
                <w:color w:val="000000" w:themeColor="text1"/>
                <w:sz w:val="28"/>
                <w:szCs w:val="28"/>
                <w:lang w:val="en-GB" w:eastAsia="zh-CN"/>
              </w:rPr>
              <w:t>资产清查项目</w:t>
            </w:r>
          </w:p>
        </w:tc>
        <w:tc>
          <w:tcPr>
            <w:tcW w:w="870"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数量</w:t>
            </w:r>
          </w:p>
        </w:tc>
        <w:tc>
          <w:tcPr>
            <w:tcW w:w="1065"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单位</w:t>
            </w:r>
          </w:p>
        </w:tc>
        <w:tc>
          <w:tcPr>
            <w:tcW w:w="1588" w:type="dxa"/>
            <w:shd w:val="clear" w:color="auto" w:fill="F2F2F2"/>
            <w:noWrap/>
            <w:vAlign w:val="center"/>
          </w:tcPr>
          <w:p>
            <w:pPr>
              <w:spacing w:line="320" w:lineRule="exact"/>
              <w:jc w:val="center"/>
              <w:rPr>
                <w:rFonts w:hint="eastAsia" w:ascii="仿宋" w:hAnsi="仿宋" w:eastAsia="仿宋" w:cs="仿宋"/>
                <w:color w:val="000000" w:themeColor="text1"/>
                <w:sz w:val="28"/>
                <w:szCs w:val="28"/>
              </w:rPr>
            </w:pPr>
          </w:p>
          <w:p>
            <w:pPr>
              <w:spacing w:line="320" w:lineRule="exact"/>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单 价</w:t>
            </w:r>
          </w:p>
          <w:p>
            <w:pPr>
              <w:spacing w:line="320" w:lineRule="exact"/>
              <w:rPr>
                <w:rFonts w:hint="eastAsia" w:ascii="仿宋" w:hAnsi="仿宋" w:eastAsia="仿宋" w:cs="仿宋"/>
                <w:color w:val="000000" w:themeColor="text1"/>
                <w:sz w:val="28"/>
                <w:szCs w:val="28"/>
              </w:rPr>
            </w:pPr>
          </w:p>
        </w:tc>
        <w:tc>
          <w:tcPr>
            <w:tcW w:w="1540" w:type="dxa"/>
            <w:shd w:val="clear" w:color="auto" w:fill="F2F2F2"/>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26" w:type="dxa"/>
            <w:noWrap/>
            <w:vAlign w:val="center"/>
          </w:tcPr>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w:t>
            </w:r>
          </w:p>
        </w:tc>
        <w:tc>
          <w:tcPr>
            <w:tcW w:w="3392" w:type="dxa"/>
            <w:gridSpan w:val="2"/>
            <w:noWrap/>
          </w:tcPr>
          <w:p>
            <w:pPr>
              <w:rPr>
                <w:rFonts w:hint="eastAsia" w:ascii="仿宋" w:hAnsi="仿宋" w:eastAsia="仿宋" w:cs="仿宋"/>
                <w:color w:val="000000" w:themeColor="text1"/>
                <w:sz w:val="28"/>
                <w:szCs w:val="28"/>
              </w:rPr>
            </w:pPr>
          </w:p>
        </w:tc>
        <w:tc>
          <w:tcPr>
            <w:tcW w:w="870" w:type="dxa"/>
            <w:noWrap/>
          </w:tcPr>
          <w:p>
            <w:pPr>
              <w:rPr>
                <w:rFonts w:hint="eastAsia" w:ascii="仿宋" w:hAnsi="仿宋" w:eastAsia="仿宋" w:cs="仿宋"/>
                <w:color w:val="000000" w:themeColor="text1"/>
                <w:sz w:val="28"/>
                <w:szCs w:val="28"/>
              </w:rPr>
            </w:pPr>
          </w:p>
        </w:tc>
        <w:tc>
          <w:tcPr>
            <w:tcW w:w="1065" w:type="dxa"/>
            <w:noWrap/>
          </w:tcPr>
          <w:p>
            <w:pPr>
              <w:rPr>
                <w:rFonts w:hint="eastAsia" w:ascii="仿宋" w:hAnsi="仿宋" w:eastAsia="仿宋" w:cs="仿宋"/>
                <w:color w:val="000000" w:themeColor="text1"/>
                <w:sz w:val="28"/>
                <w:szCs w:val="28"/>
              </w:rPr>
            </w:pPr>
          </w:p>
        </w:tc>
        <w:tc>
          <w:tcPr>
            <w:tcW w:w="1588" w:type="dxa"/>
            <w:noWrap/>
          </w:tcPr>
          <w:p>
            <w:pPr>
              <w:rPr>
                <w:rFonts w:hint="eastAsia" w:ascii="仿宋" w:hAnsi="仿宋" w:eastAsia="仿宋" w:cs="仿宋"/>
                <w:color w:val="000000" w:themeColor="text1"/>
                <w:sz w:val="28"/>
                <w:szCs w:val="28"/>
              </w:rPr>
            </w:pPr>
          </w:p>
        </w:tc>
        <w:tc>
          <w:tcPr>
            <w:tcW w:w="1540" w:type="dxa"/>
            <w:noWrap/>
          </w:tcPr>
          <w:p>
            <w:pPr>
              <w:rPr>
                <w:rFonts w:hint="eastAsia"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513" w:type="dxa"/>
            <w:gridSpan w:val="2"/>
            <w:noWrap/>
            <w:vAlign w:val="center"/>
          </w:tcPr>
          <w:p>
            <w:pPr>
              <w:spacing w:line="440" w:lineRule="exact"/>
              <w:ind w:left="230" w:leftChars="96" w:firstLine="120" w:firstLineChars="50"/>
              <w:rPr>
                <w:rFonts w:hint="eastAsia" w:ascii="仿宋" w:hAnsi="仿宋" w:eastAsia="仿宋" w:cs="仿宋"/>
                <w:color w:val="000000" w:themeColor="text1"/>
                <w:kern w:val="0"/>
                <w:sz w:val="24"/>
              </w:rPr>
            </w:pPr>
            <w:r>
              <w:rPr>
                <w:rFonts w:hint="eastAsia" w:ascii="仿宋" w:hAnsi="仿宋" w:eastAsia="仿宋" w:cs="仿宋"/>
                <w:color w:val="000000" w:themeColor="text1"/>
                <w:kern w:val="0"/>
                <w:sz w:val="24"/>
              </w:rPr>
              <w:t xml:space="preserve">   投标报价</w:t>
            </w:r>
          </w:p>
          <w:p>
            <w:pPr>
              <w:jc w:val="center"/>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4"/>
              </w:rPr>
              <w:t>(单价总计)</w:t>
            </w:r>
          </w:p>
        </w:tc>
        <w:tc>
          <w:tcPr>
            <w:tcW w:w="6968" w:type="dxa"/>
            <w:gridSpan w:val="5"/>
            <w:noWrap/>
            <w:vAlign w:val="center"/>
          </w:tcPr>
          <w:p>
            <w:pPr>
              <w:spacing w:afterLines="50"/>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（小写）:￥</w:t>
            </w:r>
          </w:p>
          <w:p>
            <w:pPr>
              <w:rPr>
                <w:rFonts w:hint="eastAsia" w:ascii="仿宋" w:hAnsi="仿宋" w:eastAsia="仿宋" w:cs="仿宋"/>
                <w:color w:val="000000" w:themeColor="text1"/>
                <w:sz w:val="28"/>
                <w:szCs w:val="28"/>
              </w:rPr>
            </w:pPr>
            <w:r>
              <w:rPr>
                <w:rFonts w:hint="eastAsia" w:ascii="仿宋" w:hAnsi="仿宋" w:eastAsia="仿宋" w:cs="仿宋"/>
                <w:bCs/>
                <w:color w:val="000000" w:themeColor="text1"/>
                <w:kern w:val="0"/>
                <w:sz w:val="28"/>
                <w:szCs w:val="28"/>
              </w:rPr>
              <w:t>（大写）：人民币</w:t>
            </w:r>
          </w:p>
        </w:tc>
      </w:tr>
    </w:tbl>
    <w:p>
      <w:pPr>
        <w:pStyle w:val="59"/>
        <w:rPr>
          <w:rFonts w:hint="eastAsia" w:ascii="仿宋" w:hAnsi="仿宋" w:eastAsia="仿宋" w:cs="仿宋"/>
          <w:color w:val="000000" w:themeColor="text1"/>
          <w:spacing w:val="0"/>
          <w:szCs w:val="24"/>
        </w:rPr>
      </w:pPr>
    </w:p>
    <w:p>
      <w:pPr>
        <w:rPr>
          <w:rFonts w:hint="eastAsia" w:ascii="仿宋" w:hAnsi="仿宋" w:eastAsia="仿宋" w:cs="仿宋"/>
          <w:bCs/>
          <w:color w:val="000000" w:themeColor="text1"/>
          <w:kern w:val="0"/>
          <w:sz w:val="24"/>
        </w:rPr>
      </w:pPr>
    </w:p>
    <w:p>
      <w:pPr>
        <w:rPr>
          <w:rFonts w:hint="eastAsia" w:ascii="仿宋" w:hAnsi="仿宋" w:eastAsia="仿宋" w:cs="仿宋"/>
          <w:bCs/>
          <w:color w:val="000000" w:themeColor="text1"/>
          <w:kern w:val="0"/>
          <w:sz w:val="24"/>
        </w:rPr>
      </w:pPr>
    </w:p>
    <w:p>
      <w:pPr>
        <w:rPr>
          <w:rFonts w:hint="eastAsia" w:ascii="仿宋" w:hAnsi="仿宋" w:eastAsia="仿宋" w:cs="仿宋"/>
          <w:color w:val="000000" w:themeColor="text1"/>
          <w:sz w:val="28"/>
          <w:szCs w:val="28"/>
        </w:rPr>
      </w:pPr>
      <w:r>
        <w:rPr>
          <w:rFonts w:hint="eastAsia" w:cs="仿宋"/>
          <w:bCs/>
          <w:color w:val="000000" w:themeColor="text1"/>
          <w:kern w:val="0"/>
          <w:sz w:val="28"/>
          <w:szCs w:val="28"/>
          <w:lang w:eastAsia="zh-CN"/>
        </w:rPr>
        <w:t>供应商名称</w:t>
      </w:r>
      <w:r>
        <w:rPr>
          <w:rFonts w:hint="eastAsia" w:ascii="仿宋" w:hAnsi="仿宋" w:eastAsia="仿宋" w:cs="仿宋"/>
          <w:bCs/>
          <w:color w:val="000000" w:themeColor="text1"/>
          <w:kern w:val="0"/>
          <w:sz w:val="28"/>
          <w:szCs w:val="28"/>
        </w:rPr>
        <w:t xml:space="preserve">:(盖章)                </w:t>
      </w:r>
      <w:r>
        <w:rPr>
          <w:rFonts w:hint="eastAsia" w:ascii="仿宋" w:hAnsi="仿宋" w:eastAsia="仿宋" w:cs="仿宋"/>
          <w:bCs/>
          <w:color w:val="000000" w:themeColor="text1"/>
          <w:spacing w:val="10"/>
          <w:sz w:val="28"/>
          <w:szCs w:val="28"/>
        </w:rPr>
        <w:t>法定授权代表签字：</w:t>
      </w:r>
    </w:p>
    <w:p>
      <w:pPr>
        <w:spacing w:line="440" w:lineRule="exact"/>
        <w:rPr>
          <w:rFonts w:hint="eastAsia" w:ascii="仿宋" w:hAnsi="仿宋" w:eastAsia="仿宋" w:cs="仿宋"/>
          <w:bCs/>
          <w:color w:val="000000" w:themeColor="text1"/>
          <w:kern w:val="0"/>
          <w:sz w:val="28"/>
          <w:szCs w:val="28"/>
        </w:rPr>
      </w:pPr>
    </w:p>
    <w:p>
      <w:pPr>
        <w:spacing w:line="440" w:lineRule="exact"/>
        <w:rPr>
          <w:rFonts w:hint="eastAsia" w:ascii="仿宋" w:hAnsi="仿宋" w:eastAsia="仿宋" w:cs="仿宋"/>
          <w:bCs/>
          <w:color w:val="000000" w:themeColor="text1"/>
          <w:kern w:val="0"/>
          <w:sz w:val="24"/>
        </w:rPr>
      </w:pPr>
    </w:p>
    <w:p>
      <w:pPr>
        <w:spacing w:line="440" w:lineRule="exact"/>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注：</w:t>
      </w:r>
    </w:p>
    <w:p>
      <w:pPr>
        <w:numPr>
          <w:ilvl w:val="0"/>
          <w:numId w:val="8"/>
        </w:numPr>
        <w:spacing w:line="440" w:lineRule="exact"/>
        <w:rPr>
          <w:rFonts w:hint="eastAsia" w:ascii="仿宋" w:hAnsi="仿宋" w:eastAsia="仿宋" w:cs="仿宋"/>
          <w:color w:val="000000" w:themeColor="text1"/>
          <w:sz w:val="24"/>
        </w:rPr>
      </w:pPr>
      <w:r>
        <w:rPr>
          <w:rFonts w:hint="eastAsia" w:ascii="仿宋" w:hAnsi="仿宋" w:eastAsia="仿宋" w:cs="仿宋"/>
          <w:bCs/>
          <w:color w:val="000000" w:themeColor="text1"/>
          <w:kern w:val="0"/>
          <w:sz w:val="24"/>
        </w:rPr>
        <w:t>此表为表样，行数可自行添加，但表式不变；</w:t>
      </w:r>
    </w:p>
    <w:p>
      <w:pPr>
        <w:numPr>
          <w:ilvl w:val="0"/>
          <w:numId w:val="8"/>
        </w:numPr>
        <w:spacing w:line="440" w:lineRule="exact"/>
        <w:rPr>
          <w:rFonts w:hint="eastAsia" w:ascii="仿宋" w:hAnsi="仿宋" w:eastAsia="仿宋" w:cs="仿宋"/>
          <w:bCs/>
          <w:color w:val="000000" w:themeColor="text1"/>
          <w:kern w:val="0"/>
          <w:sz w:val="24"/>
        </w:rPr>
      </w:pPr>
      <w:r>
        <w:rPr>
          <w:rFonts w:hint="eastAsia" w:ascii="仿宋" w:hAnsi="仿宋" w:eastAsia="仿宋" w:cs="仿宋"/>
          <w:color w:val="000000" w:themeColor="text1"/>
          <w:sz w:val="24"/>
        </w:rPr>
        <w:t>所报价格应包含: 售后、</w:t>
      </w:r>
      <w:r>
        <w:rPr>
          <w:rFonts w:hint="eastAsia" w:ascii="仿宋" w:hAnsi="仿宋" w:eastAsia="仿宋" w:cs="仿宋"/>
          <w:color w:val="000000" w:themeColor="text1"/>
          <w:sz w:val="24"/>
          <w:lang w:eastAsia="zh-CN"/>
        </w:rPr>
        <w:t>税费、及相关服务</w:t>
      </w:r>
      <w:r>
        <w:rPr>
          <w:rFonts w:hint="eastAsia" w:ascii="仿宋" w:hAnsi="仿宋" w:eastAsia="仿宋" w:cs="仿宋"/>
          <w:color w:val="000000" w:themeColor="text1"/>
          <w:sz w:val="24"/>
        </w:rPr>
        <w:t>等</w:t>
      </w:r>
      <w:r>
        <w:rPr>
          <w:rFonts w:hint="eastAsia" w:ascii="仿宋" w:hAnsi="仿宋" w:eastAsia="仿宋" w:cs="仿宋"/>
          <w:color w:val="000000" w:themeColor="text1"/>
          <w:sz w:val="24"/>
          <w:lang w:eastAsia="zh-CN"/>
        </w:rPr>
        <w:t>内容</w:t>
      </w:r>
    </w:p>
    <w:p>
      <w:pPr>
        <w:numPr>
          <w:ilvl w:val="0"/>
          <w:numId w:val="8"/>
        </w:numPr>
        <w:spacing w:line="440" w:lineRule="exact"/>
        <w:rPr>
          <w:rFonts w:hint="eastAsia" w:ascii="仿宋" w:hAnsi="仿宋" w:eastAsia="仿宋" w:cs="仿宋"/>
          <w:bCs/>
          <w:color w:val="000000" w:themeColor="text1"/>
          <w:kern w:val="0"/>
          <w:sz w:val="24"/>
        </w:rPr>
      </w:pPr>
      <w:r>
        <w:rPr>
          <w:rFonts w:hint="eastAsia" w:ascii="仿宋" w:hAnsi="仿宋" w:eastAsia="仿宋" w:cs="仿宋"/>
          <w:bCs/>
          <w:color w:val="000000" w:themeColor="text1"/>
          <w:kern w:val="0"/>
          <w:sz w:val="24"/>
        </w:rPr>
        <w:t>“投标报价明细表”中“</w:t>
      </w:r>
      <w:r>
        <w:rPr>
          <w:rFonts w:hint="eastAsia" w:ascii="仿宋" w:hAnsi="仿宋" w:eastAsia="仿宋" w:cs="仿宋"/>
          <w:color w:val="000000" w:themeColor="text1"/>
          <w:kern w:val="0"/>
          <w:sz w:val="24"/>
        </w:rPr>
        <w:t>投标报价(单价总计)</w:t>
      </w:r>
      <w:r>
        <w:rPr>
          <w:rFonts w:hint="eastAsia" w:ascii="仿宋" w:hAnsi="仿宋" w:eastAsia="仿宋" w:cs="仿宋"/>
          <w:bCs/>
          <w:color w:val="000000" w:themeColor="text1"/>
          <w:kern w:val="0"/>
          <w:sz w:val="24"/>
        </w:rPr>
        <w:t>”应当与“报价一览表”中“投标报价(单价)”相对应。</w:t>
      </w:r>
    </w:p>
    <w:p>
      <w:pPr>
        <w:pStyle w:val="10"/>
        <w:rPr>
          <w:rFonts w:hint="eastAsia" w:ascii="仿宋" w:hAnsi="仿宋" w:eastAsia="仿宋" w:cs="仿宋"/>
          <w:b/>
          <w:color w:val="000000" w:themeColor="text1"/>
          <w:sz w:val="32"/>
          <w:szCs w:val="32"/>
        </w:rPr>
      </w:pPr>
      <w:r>
        <w:rPr>
          <w:rFonts w:hint="eastAsia" w:ascii="仿宋" w:hAnsi="仿宋" w:eastAsia="仿宋" w:cs="仿宋"/>
          <w:bCs/>
          <w:color w:val="000000" w:themeColor="text1"/>
          <w:kern w:val="0"/>
          <w:sz w:val="24"/>
        </w:rPr>
        <w:t>（4）供应商应当根据采购清单列出分项报价总金额。</w:t>
      </w:r>
    </w:p>
    <w:p>
      <w:pPr>
        <w:pStyle w:val="2"/>
        <w:bidi w:val="0"/>
        <w:jc w:val="center"/>
        <w:rPr>
          <w:rFonts w:hint="eastAsia"/>
          <w:color w:val="000000" w:themeColor="text1"/>
        </w:rPr>
      </w:pPr>
      <w:bookmarkStart w:id="229" w:name="_Toc4667"/>
      <w:bookmarkStart w:id="230" w:name="_Toc11565"/>
      <w:r>
        <w:rPr>
          <w:rFonts w:hint="eastAsia"/>
          <w:color w:val="000000" w:themeColor="text1"/>
        </w:rPr>
        <w:t>3、投标响应函</w:t>
      </w:r>
      <w:bookmarkEnd w:id="229"/>
      <w:bookmarkEnd w:id="230"/>
    </w:p>
    <w:p>
      <w:pPr>
        <w:spacing w:beforeLines="50" w:line="400" w:lineRule="exact"/>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en-GB"/>
        </w:rPr>
        <w:t>致：海南政辉招投标代理有限公司</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根据贵单位</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rPr>
        <w:t>项目</w:t>
      </w:r>
      <w:r>
        <w:rPr>
          <w:rFonts w:hint="eastAsia" w:ascii="仿宋" w:hAnsi="仿宋" w:eastAsia="仿宋" w:cs="仿宋"/>
          <w:color w:val="000000" w:themeColor="text1"/>
          <w:sz w:val="24"/>
          <w:u w:val="single"/>
        </w:rPr>
        <w:t>（项目编号:</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lang w:val="en-GB"/>
        </w:rPr>
        <w:t>的磋商邀请函，正式授权下述签字人</w:t>
      </w:r>
      <w:r>
        <w:rPr>
          <w:rFonts w:hint="eastAsia" w:ascii="仿宋" w:hAnsi="仿宋" w:eastAsia="仿宋" w:cs="仿宋"/>
          <w:b/>
          <w:bCs/>
          <w:color w:val="000000" w:themeColor="text1"/>
          <w:sz w:val="24"/>
          <w:u w:val="single"/>
          <w:lang w:val="en-GB"/>
        </w:rPr>
        <w:t>姓名：职务：</w:t>
      </w:r>
      <w:r>
        <w:rPr>
          <w:rFonts w:hint="eastAsia" w:ascii="仿宋" w:hAnsi="仿宋" w:eastAsia="仿宋" w:cs="仿宋"/>
          <w:color w:val="000000" w:themeColor="text1"/>
          <w:sz w:val="24"/>
          <w:lang w:val="en-GB"/>
        </w:rPr>
        <w:t>代表供应商</w:t>
      </w:r>
      <w:r>
        <w:rPr>
          <w:rFonts w:hint="eastAsia" w:ascii="仿宋" w:hAnsi="仿宋" w:eastAsia="仿宋" w:cs="仿宋"/>
          <w:b/>
          <w:bCs/>
          <w:color w:val="000000" w:themeColor="text1"/>
          <w:sz w:val="24"/>
          <w:u w:val="single"/>
          <w:lang w:val="en-GB"/>
        </w:rPr>
        <w:t>（供应商名称）</w:t>
      </w:r>
      <w:r>
        <w:rPr>
          <w:rFonts w:hint="eastAsia" w:ascii="仿宋" w:hAnsi="仿宋" w:eastAsia="仿宋" w:cs="仿宋"/>
          <w:color w:val="000000" w:themeColor="text1"/>
          <w:sz w:val="24"/>
          <w:lang w:val="en-GB"/>
        </w:rPr>
        <w:t>，提交纸质响应文件正本</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份；副本</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份。</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本公司谨此承诺并声明：</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1、同意并接受磋商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的各项条款要求，遵守文件中的各项规定，按磋商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 xml:space="preserve">的要求递交响应文件。 </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2、</w:t>
      </w:r>
      <w:r>
        <w:rPr>
          <w:rFonts w:hint="eastAsia" w:ascii="仿宋" w:hAnsi="仿宋" w:eastAsia="仿宋" w:cs="仿宋"/>
          <w:bCs/>
          <w:color w:val="000000" w:themeColor="text1"/>
          <w:kern w:val="0"/>
          <w:sz w:val="24"/>
          <w:lang w:val="en-GB"/>
        </w:rPr>
        <w:t>本响应文件的有效期为从投标截止日期起计算的</w:t>
      </w:r>
      <w:r>
        <w:rPr>
          <w:rFonts w:hint="eastAsia" w:cs="仿宋"/>
          <w:b/>
          <w:bCs w:val="0"/>
          <w:color w:val="000000" w:themeColor="text1"/>
          <w:kern w:val="0"/>
          <w:sz w:val="24"/>
          <w:u w:val="single"/>
          <w:lang w:val="en-US" w:eastAsia="zh-CN"/>
        </w:rPr>
        <w:t>60</w:t>
      </w:r>
      <w:r>
        <w:rPr>
          <w:rFonts w:hint="eastAsia" w:ascii="仿宋" w:hAnsi="仿宋" w:eastAsia="仿宋" w:cs="仿宋"/>
          <w:bCs/>
          <w:color w:val="000000" w:themeColor="text1"/>
          <w:kern w:val="0"/>
          <w:sz w:val="24"/>
          <w:lang w:val="en-GB"/>
        </w:rPr>
        <w:t>天，在此期间，本响应文件将始终对我们具有约束力，并可随时被接受</w:t>
      </w:r>
      <w:r>
        <w:rPr>
          <w:rFonts w:hint="eastAsia" w:ascii="仿宋" w:hAnsi="仿宋" w:eastAsia="仿宋" w:cs="仿宋"/>
          <w:color w:val="000000" w:themeColor="text1"/>
          <w:sz w:val="24"/>
          <w:lang w:val="en-GB"/>
        </w:rPr>
        <w:t>澄清</w:t>
      </w:r>
      <w:r>
        <w:rPr>
          <w:rFonts w:hint="eastAsia" w:ascii="仿宋" w:hAnsi="仿宋" w:eastAsia="仿宋" w:cs="仿宋"/>
          <w:bCs/>
          <w:color w:val="000000" w:themeColor="text1"/>
          <w:kern w:val="0"/>
          <w:sz w:val="24"/>
          <w:lang w:val="en-GB"/>
        </w:rPr>
        <w:t>。如果我们中标，本响应文件在此期间之后将继续保持有效。</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3、我方已经详细地阅读了全部磋商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及其附件，包括澄清及参考文件。我方已完全清晰理解磋商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的要求，不存在任何含糊不清和误解之处，同意放弃对这些文件所提出的异议和质疑的权利。</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4、我方已毫无保留地向贵方提供一切所需的证明材料。不论在任何时候，将按贵方要求如实提供一切补充材料。</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5、我方承诺在本次报价中提供的一切文件，无论是原件还是复印件均为真实和准确的，绝无任何虚假、伪造和夸大的成份，否则，愿承担相应的后果和法律责任。</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6、我方完全服从和尊重评审小组所作的评审结果，同时清楚理解到投标报价最低并不一定获得中标资格。</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7、我方同意按磋商</w:t>
      </w:r>
      <w:r>
        <w:rPr>
          <w:rFonts w:hint="eastAsia" w:cs="仿宋"/>
          <w:color w:val="000000" w:themeColor="text1"/>
          <w:sz w:val="24"/>
          <w:lang w:val="en-GB" w:eastAsia="zh-CN"/>
        </w:rPr>
        <w:t>竞争性磋商文件</w:t>
      </w:r>
      <w:r>
        <w:rPr>
          <w:rFonts w:hint="eastAsia" w:ascii="仿宋" w:hAnsi="仿宋" w:eastAsia="仿宋" w:cs="仿宋"/>
          <w:color w:val="000000" w:themeColor="text1"/>
          <w:sz w:val="24"/>
          <w:lang w:val="en-GB"/>
        </w:rPr>
        <w:t>规定向贵司缴纳投标保证金，</w:t>
      </w:r>
      <w:r>
        <w:rPr>
          <w:rFonts w:hint="eastAsia" w:ascii="仿宋" w:hAnsi="仿宋" w:eastAsia="仿宋" w:cs="仿宋"/>
          <w:bCs/>
          <w:color w:val="000000" w:themeColor="text1"/>
          <w:kern w:val="0"/>
          <w:sz w:val="24"/>
          <w:lang w:val="en-GB"/>
        </w:rPr>
        <w:t>如果获得中标并按《中标通知书》的要求，</w:t>
      </w:r>
      <w:r>
        <w:rPr>
          <w:rFonts w:hint="eastAsia" w:ascii="仿宋" w:hAnsi="仿宋" w:eastAsia="仿宋" w:cs="仿宋"/>
          <w:color w:val="000000" w:themeColor="text1"/>
          <w:sz w:val="24"/>
          <w:lang w:val="en-GB"/>
        </w:rPr>
        <w:t>如期签订合同并履行其一切责任和义务。</w:t>
      </w:r>
    </w:p>
    <w:p>
      <w:pPr>
        <w:spacing w:line="40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8、我方在参与本次公开采购活动中，不以任何不当手段影响、串通、排斥有关当事人或谋取、施予非法利益，如有不当行为，愿承担此行为所造成的不利后果和法律责任。</w:t>
      </w:r>
    </w:p>
    <w:p>
      <w:pPr>
        <w:spacing w:beforeLines="100" w:afterLines="100" w:line="400" w:lineRule="exact"/>
        <w:rPr>
          <w:rFonts w:hint="eastAsia" w:ascii="仿宋" w:hAnsi="仿宋" w:eastAsia="仿宋" w:cs="仿宋"/>
          <w:bCs/>
          <w:color w:val="000000" w:themeColor="text1"/>
          <w:sz w:val="24"/>
          <w:lang w:val="en-GB"/>
        </w:rPr>
      </w:pPr>
      <w:r>
        <w:rPr>
          <w:rFonts w:hint="eastAsia" w:cs="仿宋"/>
          <w:color w:val="000000" w:themeColor="text1"/>
          <w:sz w:val="24"/>
          <w:lang w:val="en-GB" w:eastAsia="zh-CN"/>
        </w:rPr>
        <w:t>供应商名称</w:t>
      </w:r>
      <w:r>
        <w:rPr>
          <w:rFonts w:hint="eastAsia" w:ascii="仿宋" w:hAnsi="仿宋" w:eastAsia="仿宋" w:cs="仿宋"/>
          <w:color w:val="000000" w:themeColor="text1"/>
          <w:sz w:val="24"/>
          <w:lang w:val="en-GB"/>
        </w:rPr>
        <w:t>：</w:t>
      </w:r>
      <w:r>
        <w:rPr>
          <w:rFonts w:hint="eastAsia" w:ascii="仿宋" w:hAnsi="仿宋" w:eastAsia="仿宋" w:cs="仿宋"/>
          <w:color w:val="000000" w:themeColor="text1"/>
          <w:sz w:val="24"/>
          <w:u w:val="single"/>
          <w:lang w:val="en-GB"/>
        </w:rPr>
        <w:t xml:space="preserve"> （公章）</w:t>
      </w:r>
      <w:r>
        <w:rPr>
          <w:rFonts w:hint="eastAsia" w:ascii="仿宋" w:hAnsi="仿宋" w:eastAsia="仿宋" w:cs="仿宋"/>
          <w:bCs/>
          <w:color w:val="000000" w:themeColor="text1"/>
          <w:sz w:val="24"/>
          <w:lang w:val="en-GB"/>
        </w:rPr>
        <w:t>法定代表人：</w:t>
      </w:r>
      <w:r>
        <w:rPr>
          <w:rFonts w:hint="eastAsia" w:ascii="仿宋" w:hAnsi="仿宋" w:eastAsia="仿宋" w:cs="仿宋"/>
          <w:bCs/>
          <w:color w:val="000000" w:themeColor="text1"/>
          <w:sz w:val="24"/>
          <w:u w:val="single"/>
          <w:lang w:val="en-GB"/>
        </w:rPr>
        <w:t xml:space="preserve">             （ 签名）</w:t>
      </w:r>
    </w:p>
    <w:p>
      <w:pPr>
        <w:snapToGrid w:val="0"/>
        <w:spacing w:beforeLines="100" w:afterLines="100" w:line="400" w:lineRule="exact"/>
        <w:rPr>
          <w:rFonts w:hint="eastAsia" w:ascii="仿宋" w:hAnsi="仿宋" w:eastAsia="仿宋" w:cs="仿宋"/>
          <w:color w:val="000000" w:themeColor="text1"/>
          <w:sz w:val="24"/>
          <w:u w:val="single"/>
          <w:lang w:val="en-US" w:eastAsia="zh-CN"/>
        </w:rPr>
      </w:pPr>
      <w:r>
        <w:rPr>
          <w:rFonts w:hint="eastAsia" w:ascii="仿宋" w:hAnsi="仿宋" w:eastAsia="仿宋" w:cs="仿宋"/>
          <w:color w:val="000000" w:themeColor="text1"/>
          <w:sz w:val="24"/>
          <w:lang w:val="en-GB" w:eastAsia="zh-CN"/>
        </w:rPr>
        <w:t>授权代表</w:t>
      </w:r>
      <w:r>
        <w:rPr>
          <w:rFonts w:hint="eastAsia" w:ascii="仿宋" w:hAnsi="仿宋" w:eastAsia="仿宋" w:cs="仿宋"/>
          <w:color w:val="000000" w:themeColor="text1"/>
          <w:sz w:val="24"/>
          <w:lang w:val="en-GB"/>
        </w:rPr>
        <w:t>：</w:t>
      </w:r>
      <w:r>
        <w:rPr>
          <w:rFonts w:hint="eastAsia" w:ascii="仿宋" w:hAnsi="仿宋" w:eastAsia="仿宋" w:cs="仿宋"/>
          <w:bCs/>
          <w:color w:val="000000" w:themeColor="text1"/>
          <w:sz w:val="24"/>
          <w:u w:val="single"/>
          <w:lang w:val="en-GB"/>
        </w:rPr>
        <w:t>（ 签名）</w:t>
      </w:r>
      <w:r>
        <w:rPr>
          <w:rFonts w:hint="eastAsia" w:cs="仿宋"/>
          <w:bCs/>
          <w:color w:val="000000" w:themeColor="text1"/>
          <w:sz w:val="24"/>
          <w:u w:val="single"/>
          <w:lang w:val="en-US" w:eastAsia="zh-CN"/>
        </w:rPr>
        <w:t xml:space="preserve">  </w:t>
      </w:r>
      <w:r>
        <w:rPr>
          <w:rFonts w:hint="eastAsia" w:ascii="仿宋" w:hAnsi="仿宋" w:eastAsia="仿宋" w:cs="仿宋"/>
          <w:color w:val="000000" w:themeColor="text1"/>
          <w:sz w:val="24"/>
          <w:lang w:val="en-GB"/>
        </w:rPr>
        <w:t>职务：</w:t>
      </w:r>
      <w:r>
        <w:rPr>
          <w:rFonts w:hint="eastAsia" w:ascii="仿宋" w:hAnsi="仿宋" w:eastAsia="仿宋" w:cs="仿宋"/>
          <w:color w:val="000000" w:themeColor="text1"/>
          <w:sz w:val="24"/>
          <w:u w:val="single"/>
          <w:lang w:val="en-US" w:eastAsia="zh-CN"/>
        </w:rPr>
        <w:t xml:space="preserve">        </w:t>
      </w:r>
    </w:p>
    <w:p>
      <w:pPr>
        <w:snapToGrid w:val="0"/>
        <w:spacing w:beforeLines="100" w:afterLines="100" w:line="40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承诺日期：</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年</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月</w:t>
      </w:r>
      <w:r>
        <w:rPr>
          <w:rFonts w:hint="eastAsia" w:cs="仿宋"/>
          <w:color w:val="000000" w:themeColor="text1"/>
          <w:sz w:val="24"/>
          <w:lang w:val="en-US" w:eastAsia="zh-CN"/>
        </w:rPr>
        <w:t xml:space="preserve">   </w:t>
      </w:r>
      <w:r>
        <w:rPr>
          <w:rFonts w:hint="eastAsia" w:ascii="仿宋" w:hAnsi="仿宋" w:eastAsia="仿宋" w:cs="仿宋"/>
          <w:color w:val="000000" w:themeColor="text1"/>
          <w:sz w:val="24"/>
          <w:lang w:val="en-GB"/>
        </w:rPr>
        <w:t>日</w:t>
      </w:r>
    </w:p>
    <w:p>
      <w:pPr>
        <w:pStyle w:val="2"/>
        <w:bidi w:val="0"/>
        <w:jc w:val="center"/>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br w:type="page"/>
      </w:r>
      <w:bookmarkStart w:id="231" w:name="_Toc8901"/>
      <w:bookmarkStart w:id="232" w:name="_Toc6311"/>
      <w:r>
        <w:rPr>
          <w:rFonts w:hint="eastAsia" w:ascii="仿宋" w:hAnsi="仿宋" w:eastAsia="仿宋" w:cs="仿宋"/>
          <w:b/>
          <w:color w:val="000000" w:themeColor="text1"/>
          <w:sz w:val="32"/>
          <w:szCs w:val="32"/>
        </w:rPr>
        <w:t>4、法定代表人证明书</w:t>
      </w:r>
      <w:bookmarkEnd w:id="231"/>
      <w:bookmarkEnd w:id="232"/>
    </w:p>
    <w:p>
      <w:pPr>
        <w:spacing w:line="360" w:lineRule="auto"/>
        <w:ind w:firstLine="480" w:firstLineChars="200"/>
        <w:rPr>
          <w:rFonts w:hint="eastAsia" w:ascii="仿宋" w:hAnsi="仿宋" w:eastAsia="仿宋" w:cs="仿宋"/>
          <w:color w:val="000000" w:themeColor="text1"/>
          <w:sz w:val="24"/>
        </w:rPr>
      </w:pPr>
    </w:p>
    <w:p>
      <w:pPr>
        <w:spacing w:line="360" w:lineRule="auto"/>
        <w:ind w:firstLine="480" w:firstLineChars="200"/>
        <w:rPr>
          <w:rFonts w:hint="eastAsia" w:ascii="仿宋" w:hAnsi="仿宋" w:eastAsia="仿宋" w:cs="仿宋"/>
          <w:color w:val="000000" w:themeColor="text1"/>
          <w:sz w:val="24"/>
          <w:u w:val="single"/>
          <w:lang w:val="en-US" w:eastAsia="zh-CN"/>
        </w:rPr>
      </w:pPr>
      <w:r>
        <w:rPr>
          <w:rFonts w:hint="eastAsia" w:cs="仿宋"/>
          <w:color w:val="000000" w:themeColor="text1"/>
          <w:sz w:val="24"/>
          <w:lang w:eastAsia="zh-CN"/>
        </w:rPr>
        <w:t>供应商</w:t>
      </w:r>
      <w:r>
        <w:rPr>
          <w:rFonts w:hint="eastAsia" w:ascii="仿宋" w:hAnsi="仿宋" w:eastAsia="仿宋" w:cs="仿宋"/>
          <w:color w:val="000000" w:themeColor="text1"/>
          <w:sz w:val="24"/>
        </w:rPr>
        <w:t>名称：</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单位性质：</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地址：</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成立时间：</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年</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日</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经营期限：</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姓名</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性别：</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年龄：</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rPr>
        <w:t xml:space="preserve"> 职务：</w:t>
      </w:r>
      <w:r>
        <w:rPr>
          <w:rFonts w:hint="eastAsia" w:ascii="仿宋" w:hAnsi="仿宋" w:eastAsia="仿宋" w:cs="仿宋"/>
          <w:color w:val="000000" w:themeColor="text1"/>
          <w:sz w:val="24"/>
          <w:u w:val="single"/>
          <w:lang w:val="en-US" w:eastAsia="zh-CN"/>
        </w:rPr>
        <w:t xml:space="preserve">       </w:t>
      </w: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系</w:t>
      </w:r>
      <w:r>
        <w:rPr>
          <w:rFonts w:hint="eastAsia" w:ascii="仿宋" w:hAnsi="仿宋" w:eastAsia="仿宋" w:cs="仿宋"/>
          <w:color w:val="000000" w:themeColor="text1"/>
          <w:sz w:val="24"/>
          <w:u w:val="single"/>
        </w:rPr>
        <w:t>（</w:t>
      </w:r>
      <w:r>
        <w:rPr>
          <w:rFonts w:hint="eastAsia" w:cs="仿宋"/>
          <w:color w:val="000000" w:themeColor="text1"/>
          <w:sz w:val="24"/>
          <w:u w:val="single"/>
          <w:lang w:eastAsia="zh-CN"/>
        </w:rPr>
        <w:t>供应商</w:t>
      </w:r>
      <w:r>
        <w:rPr>
          <w:rFonts w:hint="eastAsia" w:ascii="仿宋" w:hAnsi="仿宋" w:eastAsia="仿宋" w:cs="仿宋"/>
          <w:color w:val="000000" w:themeColor="text1"/>
          <w:sz w:val="24"/>
          <w:u w:val="single"/>
        </w:rPr>
        <w:t>名称）</w:t>
      </w:r>
      <w:r>
        <w:rPr>
          <w:rFonts w:hint="eastAsia" w:ascii="仿宋" w:hAnsi="仿宋" w:eastAsia="仿宋" w:cs="仿宋"/>
          <w:color w:val="000000" w:themeColor="text1"/>
          <w:sz w:val="24"/>
        </w:rPr>
        <w:t>的法定代表人。</w:t>
      </w:r>
    </w:p>
    <w:p>
      <w:pPr>
        <w:spacing w:line="360" w:lineRule="auto"/>
        <w:ind w:firstLine="960" w:firstLineChars="400"/>
        <w:rPr>
          <w:rFonts w:hint="eastAsia" w:ascii="仿宋" w:hAnsi="仿宋" w:eastAsia="仿宋" w:cs="仿宋"/>
          <w:color w:val="000000" w:themeColor="text1"/>
          <w:sz w:val="24"/>
        </w:rPr>
      </w:pPr>
      <w:r>
        <w:rPr>
          <w:rFonts w:hint="eastAsia" w:ascii="仿宋" w:hAnsi="仿宋" w:eastAsia="仿宋" w:cs="仿宋"/>
          <w:color w:val="000000" w:themeColor="text1"/>
          <w:sz w:val="24"/>
        </w:rPr>
        <w:t>特此证明。</w:t>
      </w:r>
    </w:p>
    <w:p>
      <w:pPr>
        <w:spacing w:line="360" w:lineRule="auto"/>
        <w:ind w:firstLine="480" w:firstLineChars="200"/>
        <w:rPr>
          <w:rFonts w:hint="eastAsia" w:ascii="仿宋" w:hAnsi="仿宋" w:eastAsia="仿宋" w:cs="仿宋"/>
          <w:color w:val="000000" w:themeColor="text1"/>
          <w:sz w:val="24"/>
        </w:rPr>
      </w:pPr>
    </w:p>
    <w:p>
      <w:pPr>
        <w:spacing w:line="360" w:lineRule="auto"/>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附：法定代表人身份证复印件</w:t>
      </w:r>
    </w:p>
    <w:p>
      <w:pPr>
        <w:spacing w:line="360" w:lineRule="auto"/>
        <w:ind w:firstLine="480" w:firstLineChars="200"/>
        <w:rPr>
          <w:rFonts w:hint="eastAsia" w:ascii="仿宋" w:hAnsi="仿宋" w:eastAsia="仿宋" w:cs="仿宋"/>
          <w:color w:val="000000" w:themeColor="text1"/>
          <w:sz w:val="24"/>
        </w:rPr>
      </w:pPr>
    </w:p>
    <w:p>
      <w:pPr>
        <w:spacing w:line="360" w:lineRule="auto"/>
        <w:ind w:firstLine="2640" w:firstLineChars="1100"/>
        <w:rPr>
          <w:rFonts w:hint="eastAsia" w:ascii="仿宋" w:hAnsi="仿宋" w:eastAsia="仿宋" w:cs="仿宋"/>
          <w:color w:val="000000" w:themeColor="text1"/>
          <w:sz w:val="24"/>
        </w:rPr>
      </w:pPr>
      <w:r>
        <w:rPr>
          <w:rFonts w:hint="eastAsia" w:ascii="仿宋" w:hAnsi="仿宋" w:eastAsia="仿宋" w:cs="仿宋"/>
          <w:color w:val="000000" w:themeColor="text1"/>
          <w:sz w:val="24"/>
        </w:rPr>
        <w:t>法定代表人：（签名）</w:t>
      </w:r>
    </w:p>
    <w:p>
      <w:pPr>
        <w:spacing w:line="360" w:lineRule="auto"/>
        <w:ind w:firstLine="2640" w:firstLineChars="1100"/>
        <w:rPr>
          <w:rFonts w:hint="eastAsia" w:ascii="仿宋" w:hAnsi="仿宋" w:eastAsia="仿宋" w:cs="仿宋"/>
          <w:color w:val="000000" w:themeColor="text1"/>
          <w:sz w:val="24"/>
        </w:rPr>
      </w:pPr>
      <w:r>
        <w:rPr>
          <w:rFonts w:hint="eastAsia" w:cs="仿宋"/>
          <w:color w:val="000000" w:themeColor="text1"/>
          <w:sz w:val="24"/>
          <w:lang w:eastAsia="zh-CN"/>
        </w:rPr>
        <w:t>供应商名称</w:t>
      </w:r>
      <w:r>
        <w:rPr>
          <w:rFonts w:hint="eastAsia" w:ascii="仿宋" w:hAnsi="仿宋" w:eastAsia="仿宋" w:cs="仿宋"/>
          <w:color w:val="000000" w:themeColor="text1"/>
          <w:sz w:val="24"/>
        </w:rPr>
        <w:t>：（盖单位章）</w:t>
      </w:r>
    </w:p>
    <w:p>
      <w:pPr>
        <w:spacing w:line="360" w:lineRule="auto"/>
        <w:ind w:firstLine="5400" w:firstLineChars="2250"/>
        <w:rPr>
          <w:rFonts w:hint="eastAsia" w:ascii="仿宋" w:hAnsi="仿宋" w:eastAsia="仿宋" w:cs="仿宋"/>
          <w:color w:val="000000" w:themeColor="text1"/>
          <w:sz w:val="24"/>
        </w:rPr>
      </w:pPr>
      <w:r>
        <w:rPr>
          <w:rFonts w:hint="eastAsia" w:ascii="仿宋" w:hAnsi="仿宋" w:eastAsia="仿宋" w:cs="仿宋"/>
          <w:color w:val="000000" w:themeColor="text1"/>
          <w:sz w:val="24"/>
        </w:rPr>
        <w:t>年</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日</w:t>
      </w: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pacing w:line="360" w:lineRule="auto"/>
        <w:rPr>
          <w:rFonts w:hint="eastAsia" w:ascii="仿宋" w:hAnsi="仿宋" w:eastAsia="仿宋" w:cs="仿宋"/>
          <w:b/>
          <w:color w:val="000000" w:themeColor="text1"/>
          <w:sz w:val="28"/>
        </w:rPr>
      </w:pPr>
    </w:p>
    <w:p>
      <w:pPr>
        <w:snapToGrid w:val="0"/>
        <w:spacing w:line="360" w:lineRule="auto"/>
        <w:jc w:val="center"/>
        <w:rPr>
          <w:rFonts w:hint="eastAsia" w:ascii="仿宋" w:hAnsi="仿宋" w:eastAsia="仿宋" w:cs="仿宋"/>
          <w:b/>
          <w:color w:val="000000" w:themeColor="text1"/>
          <w:sz w:val="32"/>
          <w:szCs w:val="32"/>
        </w:rPr>
      </w:pPr>
    </w:p>
    <w:p>
      <w:pPr>
        <w:pStyle w:val="10"/>
        <w:rPr>
          <w:rFonts w:hint="eastAsia" w:ascii="仿宋" w:hAnsi="仿宋" w:eastAsia="仿宋" w:cs="仿宋"/>
          <w:b/>
          <w:color w:val="000000" w:themeColor="text1"/>
          <w:sz w:val="32"/>
          <w:szCs w:val="32"/>
        </w:rPr>
      </w:pPr>
    </w:p>
    <w:p>
      <w:pPr>
        <w:pStyle w:val="2"/>
        <w:bidi w:val="0"/>
        <w:jc w:val="center"/>
        <w:rPr>
          <w:rFonts w:hint="eastAsia"/>
          <w:color w:val="000000" w:themeColor="text1"/>
        </w:rPr>
      </w:pPr>
      <w:bookmarkStart w:id="233" w:name="_Toc29184"/>
      <w:bookmarkStart w:id="234" w:name="_Toc14719"/>
      <w:r>
        <w:rPr>
          <w:rFonts w:hint="eastAsia"/>
          <w:color w:val="000000" w:themeColor="text1"/>
        </w:rPr>
        <w:t>5、授权委托书</w:t>
      </w:r>
      <w:bookmarkEnd w:id="233"/>
      <w:bookmarkEnd w:id="234"/>
    </w:p>
    <w:p>
      <w:pPr>
        <w:spacing w:beforeLines="50" w:line="440" w:lineRule="exact"/>
        <w:rPr>
          <w:rFonts w:hint="eastAsia" w:ascii="仿宋" w:hAnsi="仿宋" w:eastAsia="仿宋" w:cs="仿宋"/>
          <w:b/>
          <w:bCs/>
          <w:color w:val="000000" w:themeColor="text1"/>
          <w:sz w:val="24"/>
          <w:lang w:val="en-GB"/>
        </w:rPr>
      </w:pPr>
      <w:r>
        <w:rPr>
          <w:rFonts w:hint="eastAsia" w:ascii="仿宋" w:hAnsi="仿宋" w:eastAsia="仿宋" w:cs="仿宋"/>
          <w:b/>
          <w:bCs/>
          <w:color w:val="000000" w:themeColor="text1"/>
          <w:sz w:val="24"/>
          <w:lang w:val="zh-CN"/>
        </w:rPr>
        <w:t>致：海南政辉招投标代理有限公司</w:t>
      </w:r>
    </w:p>
    <w:p>
      <w:pPr>
        <w:spacing w:line="440" w:lineRule="exact"/>
        <w:ind w:firstLine="482" w:firstLineChars="200"/>
        <w:rPr>
          <w:rFonts w:hint="eastAsia" w:ascii="仿宋" w:hAnsi="仿宋" w:eastAsia="仿宋" w:cs="仿宋"/>
          <w:color w:val="000000" w:themeColor="text1"/>
          <w:sz w:val="24"/>
          <w:lang w:val="en-GB"/>
        </w:rPr>
      </w:pPr>
      <w:r>
        <w:rPr>
          <w:rFonts w:hint="eastAsia" w:ascii="仿宋" w:hAnsi="仿宋" w:eastAsia="仿宋" w:cs="仿宋"/>
          <w:b/>
          <w:bCs/>
          <w:color w:val="000000" w:themeColor="text1"/>
          <w:sz w:val="24"/>
          <w:u w:val="single"/>
          <w:lang w:val="zh-CN"/>
        </w:rPr>
        <w:t>（供应商名称）</w:t>
      </w:r>
      <w:r>
        <w:rPr>
          <w:rFonts w:hint="eastAsia" w:ascii="仿宋" w:hAnsi="仿宋" w:eastAsia="仿宋" w:cs="仿宋"/>
          <w:color w:val="000000" w:themeColor="text1"/>
          <w:sz w:val="24"/>
          <w:lang w:val="zh-CN"/>
        </w:rPr>
        <w:t>在下面签字的</w:t>
      </w:r>
      <w:r>
        <w:rPr>
          <w:rFonts w:hint="eastAsia" w:ascii="仿宋" w:hAnsi="仿宋" w:eastAsia="仿宋" w:cs="仿宋"/>
          <w:color w:val="000000" w:themeColor="text1"/>
          <w:sz w:val="24"/>
          <w:u w:val="single"/>
          <w:lang w:val="zh-CN"/>
        </w:rPr>
        <w:t>（法定代表人）</w:t>
      </w:r>
      <w:r>
        <w:rPr>
          <w:rFonts w:hint="eastAsia" w:ascii="仿宋" w:hAnsi="仿宋" w:eastAsia="仿宋" w:cs="仿宋"/>
          <w:b/>
          <w:bCs/>
          <w:color w:val="000000" w:themeColor="text1"/>
          <w:sz w:val="24"/>
          <w:u w:val="single"/>
          <w:lang w:val="zh-CN"/>
        </w:rPr>
        <w:t>姓名：职务：</w:t>
      </w:r>
      <w:r>
        <w:rPr>
          <w:rFonts w:hint="eastAsia" w:ascii="仿宋" w:hAnsi="仿宋" w:eastAsia="仿宋" w:cs="仿宋"/>
          <w:color w:val="000000" w:themeColor="text1"/>
          <w:sz w:val="24"/>
          <w:lang w:val="zh-CN"/>
        </w:rPr>
        <w:t>代表本公司授权下面签字的</w:t>
      </w:r>
      <w:r>
        <w:rPr>
          <w:rFonts w:hint="eastAsia" w:ascii="仿宋" w:hAnsi="仿宋" w:eastAsia="仿宋" w:cs="仿宋"/>
          <w:color w:val="000000" w:themeColor="text1"/>
          <w:sz w:val="24"/>
          <w:u w:val="single"/>
          <w:lang w:val="zh-CN"/>
        </w:rPr>
        <w:t>（被授权代表）</w:t>
      </w:r>
      <w:r>
        <w:rPr>
          <w:rFonts w:hint="eastAsia" w:ascii="仿宋" w:hAnsi="仿宋" w:eastAsia="仿宋" w:cs="仿宋"/>
          <w:b/>
          <w:bCs/>
          <w:color w:val="000000" w:themeColor="text1"/>
          <w:sz w:val="24"/>
          <w:u w:val="single"/>
          <w:lang w:val="zh-CN"/>
        </w:rPr>
        <w:t>姓名：职务：</w:t>
      </w:r>
      <w:r>
        <w:rPr>
          <w:rFonts w:hint="eastAsia" w:ascii="仿宋" w:hAnsi="仿宋" w:eastAsia="仿宋" w:cs="仿宋"/>
          <w:color w:val="000000" w:themeColor="text1"/>
          <w:sz w:val="24"/>
          <w:lang w:val="zh-CN"/>
        </w:rPr>
        <w:t>为本公司的合法代理人，就</w:t>
      </w:r>
      <w:r>
        <w:rPr>
          <w:rFonts w:hint="eastAsia" w:ascii="仿宋" w:hAnsi="仿宋" w:eastAsia="仿宋" w:cs="仿宋"/>
          <w:color w:val="000000" w:themeColor="text1"/>
          <w:sz w:val="24"/>
          <w:u w:val="single"/>
          <w:lang w:val="en-US" w:eastAsia="zh-CN"/>
        </w:rPr>
        <w:t xml:space="preserve">      </w:t>
      </w:r>
      <w:r>
        <w:rPr>
          <w:rFonts w:hint="eastAsia" w:cs="仿宋"/>
          <w:color w:val="000000" w:themeColor="text1"/>
          <w:sz w:val="24"/>
          <w:u w:val="single"/>
          <w:lang w:val="en-US" w:eastAsia="zh-CN"/>
        </w:rPr>
        <w:t>（</w:t>
      </w:r>
      <w:r>
        <w:rPr>
          <w:rFonts w:hint="eastAsia" w:cs="仿宋"/>
          <w:b/>
          <w:bCs/>
          <w:color w:val="000000" w:themeColor="text1"/>
          <w:sz w:val="24"/>
          <w:u w:val="single"/>
          <w:lang w:val="en-US" w:eastAsia="zh-CN"/>
        </w:rPr>
        <w:t>采购人名称</w:t>
      </w:r>
      <w:r>
        <w:rPr>
          <w:rFonts w:hint="eastAsia" w:cs="仿宋"/>
          <w:color w:val="000000" w:themeColor="text1"/>
          <w:sz w:val="24"/>
          <w:u w:val="single"/>
          <w:lang w:val="en-US" w:eastAsia="zh-CN"/>
        </w:rPr>
        <w:t>）</w:t>
      </w:r>
      <w:r>
        <w:rPr>
          <w:rFonts w:hint="eastAsia" w:ascii="仿宋" w:hAnsi="仿宋" w:eastAsia="仿宋" w:cs="仿宋"/>
          <w:color w:val="000000" w:themeColor="text1"/>
          <w:sz w:val="24"/>
          <w:lang w:val="zh-CN"/>
        </w:rPr>
        <w:t>的</w:t>
      </w:r>
      <w:r>
        <w:rPr>
          <w:rFonts w:hint="eastAsia" w:ascii="仿宋" w:hAnsi="仿宋" w:eastAsia="仿宋" w:cs="仿宋"/>
          <w:color w:val="000000" w:themeColor="text1"/>
          <w:sz w:val="24"/>
          <w:u w:val="single"/>
          <w:lang w:val="en-US" w:eastAsia="zh-CN"/>
        </w:rPr>
        <w:t xml:space="preserve">          </w:t>
      </w:r>
      <w:r>
        <w:rPr>
          <w:rFonts w:hint="eastAsia" w:cs="仿宋"/>
          <w:color w:val="000000" w:themeColor="text1"/>
          <w:sz w:val="24"/>
          <w:u w:val="single"/>
          <w:lang w:val="en-US" w:eastAsia="zh-CN"/>
        </w:rPr>
        <w:t>（项目名称）</w:t>
      </w:r>
      <w:r>
        <w:rPr>
          <w:rFonts w:hint="eastAsia" w:ascii="仿宋" w:hAnsi="仿宋" w:eastAsia="仿宋" w:cs="仿宋"/>
          <w:color w:val="000000" w:themeColor="text1"/>
          <w:sz w:val="24"/>
          <w:u w:val="single"/>
        </w:rPr>
        <w:t>（项目编号:</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lang w:val="zh-CN"/>
        </w:rPr>
        <w:t>进行磋商，以本公司的名义处理一切与之相关的事务</w:t>
      </w:r>
      <w:r>
        <w:rPr>
          <w:rFonts w:hint="eastAsia" w:ascii="仿宋" w:hAnsi="仿宋" w:eastAsia="仿宋" w:cs="仿宋"/>
          <w:color w:val="000000" w:themeColor="text1"/>
          <w:sz w:val="24"/>
          <w:lang w:val="en-GB"/>
        </w:rPr>
        <w:t>。</w:t>
      </w:r>
    </w:p>
    <w:p>
      <w:pPr>
        <w:spacing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本授权书自年月日至年月日内签字有效，特此声明。</w:t>
      </w:r>
    </w:p>
    <w:p>
      <w:pPr>
        <w:spacing w:beforeLines="100" w:afterLines="100" w:line="440" w:lineRule="exact"/>
        <w:ind w:firstLine="480" w:firstLineChars="200"/>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附：法人身份证和授权人身份证</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供应商名称：</w:t>
      </w:r>
      <w:r>
        <w:rPr>
          <w:rFonts w:hint="eastAsia" w:ascii="仿宋" w:hAnsi="仿宋" w:eastAsia="仿宋" w:cs="仿宋"/>
          <w:color w:val="000000" w:themeColor="text1"/>
          <w:sz w:val="24"/>
          <w:u w:val="single"/>
          <w:lang w:val="en-GB"/>
        </w:rPr>
        <w:t>（公章）</w:t>
      </w:r>
      <w:r>
        <w:rPr>
          <w:rFonts w:hint="eastAsia" w:ascii="仿宋" w:hAnsi="仿宋" w:eastAsia="仿宋" w:cs="仿宋"/>
          <w:color w:val="000000" w:themeColor="text1"/>
          <w:sz w:val="24"/>
          <w:lang w:val="en-GB"/>
        </w:rPr>
        <w:t>营业执照号码：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US"/>
        </w:rPr>
      </w:pPr>
      <w:r>
        <w:rPr>
          <w:rFonts w:hint="eastAsia" w:ascii="仿宋" w:hAnsi="仿宋" w:eastAsia="仿宋" w:cs="仿宋"/>
          <w:color w:val="000000" w:themeColor="text1"/>
          <w:sz w:val="24"/>
          <w:lang w:val="en-GB"/>
        </w:rPr>
        <w:t>法定代表人：</w:t>
      </w:r>
      <w:r>
        <w:rPr>
          <w:rFonts w:hint="eastAsia" w:ascii="仿宋" w:hAnsi="仿宋" w:eastAsia="仿宋" w:cs="仿宋"/>
          <w:bCs/>
          <w:color w:val="000000" w:themeColor="text1"/>
          <w:sz w:val="24"/>
          <w:u w:val="single"/>
          <w:lang w:val="en-GB"/>
        </w:rPr>
        <w:t>（签名）</w:t>
      </w:r>
      <w:r>
        <w:rPr>
          <w:rFonts w:hint="eastAsia" w:ascii="仿宋" w:hAnsi="仿宋" w:eastAsia="仿宋" w:cs="仿宋"/>
          <w:color w:val="000000" w:themeColor="text1"/>
          <w:sz w:val="24"/>
          <w:lang w:val="en-GB"/>
        </w:rPr>
        <w:t>联系电话：</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职    务</w:t>
      </w:r>
      <w:r>
        <w:rPr>
          <w:rFonts w:hint="eastAsia" w:ascii="仿宋" w:hAnsi="仿宋" w:eastAsia="仿宋" w:cs="仿宋"/>
          <w:color w:val="000000" w:themeColor="text1"/>
          <w:sz w:val="24"/>
          <w:lang w:val="en-GB" w:eastAsia="zh-CN"/>
        </w:rPr>
        <w:t>：</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身份证号码：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u w:val="single"/>
          <w:lang w:val="en-GB"/>
        </w:rPr>
      </w:pPr>
      <w:r>
        <w:rPr>
          <w:rFonts w:hint="eastAsia" w:ascii="仿宋" w:hAnsi="仿宋" w:eastAsia="仿宋" w:cs="仿宋"/>
          <w:color w:val="000000" w:themeColor="text1"/>
          <w:sz w:val="24"/>
          <w:lang w:val="en-GB"/>
        </w:rPr>
        <w:t>被授权人：</w:t>
      </w:r>
      <w:r>
        <w:rPr>
          <w:rFonts w:hint="eastAsia" w:ascii="仿宋" w:hAnsi="仿宋" w:eastAsia="仿宋" w:cs="仿宋"/>
          <w:bCs/>
          <w:color w:val="000000" w:themeColor="text1"/>
          <w:sz w:val="24"/>
          <w:u w:val="single"/>
          <w:lang w:val="en-GB"/>
        </w:rPr>
        <w:t>（签</w:t>
      </w:r>
      <w:r>
        <w:rPr>
          <w:rFonts w:hint="eastAsia" w:ascii="仿宋" w:hAnsi="仿宋" w:eastAsia="仿宋" w:cs="仿宋"/>
          <w:bCs/>
          <w:color w:val="000000" w:themeColor="text1"/>
          <w:sz w:val="24"/>
          <w:u w:val="single"/>
          <w:lang w:val="en-US" w:eastAsia="zh-CN"/>
        </w:rPr>
        <w:t xml:space="preserve">  </w:t>
      </w:r>
      <w:r>
        <w:rPr>
          <w:rFonts w:hint="eastAsia" w:ascii="仿宋" w:hAnsi="仿宋" w:eastAsia="仿宋" w:cs="仿宋"/>
          <w:bCs/>
          <w:color w:val="000000" w:themeColor="text1"/>
          <w:sz w:val="24"/>
          <w:u w:val="single"/>
          <w:lang w:val="en-GB"/>
        </w:rPr>
        <w:t>名）</w:t>
      </w:r>
      <w:r>
        <w:rPr>
          <w:rFonts w:hint="eastAsia" w:ascii="仿宋" w:hAnsi="仿宋" w:eastAsia="仿宋" w:cs="仿宋"/>
          <w:color w:val="000000" w:themeColor="text1"/>
          <w:sz w:val="24"/>
          <w:lang w:val="en-GB"/>
        </w:rPr>
        <w:t>联系电话：</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职    务：</w:t>
      </w:r>
      <w:r>
        <w:rPr>
          <w:rFonts w:hint="eastAsia" w:ascii="仿宋" w:hAnsi="仿宋" w:eastAsia="仿宋" w:cs="仿宋"/>
          <w:color w:val="000000" w:themeColor="text1"/>
          <w:sz w:val="24"/>
          <w:u w:val="single"/>
          <w:lang w:val="en-US" w:eastAsia="zh-CN"/>
        </w:rPr>
        <w:t xml:space="preserve">          </w:t>
      </w:r>
      <w:r>
        <w:rPr>
          <w:rFonts w:hint="eastAsia" w:ascii="仿宋" w:hAnsi="仿宋" w:eastAsia="仿宋" w:cs="仿宋"/>
          <w:color w:val="000000" w:themeColor="text1"/>
          <w:sz w:val="24"/>
          <w:lang w:val="en-GB"/>
        </w:rPr>
        <w:t>身份证号码：</w:t>
      </w:r>
      <w:r>
        <w:rPr>
          <w:rFonts w:hint="eastAsia" w:ascii="仿宋" w:hAnsi="仿宋" w:eastAsia="仿宋" w:cs="仿宋"/>
          <w:color w:val="000000" w:themeColor="text1"/>
          <w:sz w:val="24"/>
          <w:u w:val="single"/>
          <w:lang w:val="en-US" w:eastAsia="zh-CN"/>
        </w:rPr>
        <w:t xml:space="preserve">            </w:t>
      </w:r>
    </w:p>
    <w:p>
      <w:pPr>
        <w:spacing w:beforeLines="100" w:afterLines="10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rPr>
        <w:t>生效日期：</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年</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月</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lang w:val="en-GB"/>
        </w:rPr>
        <w:t>日</w:t>
      </w:r>
    </w:p>
    <w:p>
      <w:pPr>
        <w:spacing w:line="440" w:lineRule="exact"/>
        <w:ind w:firstLine="480" w:firstLineChars="200"/>
        <w:rPr>
          <w:rFonts w:hint="eastAsia" w:ascii="仿宋" w:hAnsi="仿宋" w:eastAsia="仿宋" w:cs="仿宋"/>
          <w:color w:val="000000" w:themeColor="text1"/>
          <w:sz w:val="24"/>
          <w:lang w:val="en-GB"/>
        </w:rPr>
      </w:pPr>
    </w:p>
    <w:p>
      <w:pPr>
        <w:spacing w:line="440" w:lineRule="exact"/>
        <w:ind w:firstLine="480" w:firstLineChars="200"/>
        <w:rPr>
          <w:rFonts w:hint="eastAsia" w:ascii="仿宋" w:hAnsi="仿宋" w:eastAsia="仿宋" w:cs="仿宋"/>
          <w:color w:val="000000" w:themeColor="text1"/>
          <w:sz w:val="24"/>
          <w:lang w:val="en-GB"/>
        </w:rPr>
      </w:pPr>
    </w:p>
    <w:p>
      <w:pPr>
        <w:pStyle w:val="2"/>
        <w:bidi w:val="0"/>
        <w:jc w:val="center"/>
        <w:rPr>
          <w:rFonts w:hint="eastAsia" w:ascii="仿宋" w:hAnsi="仿宋" w:eastAsia="仿宋" w:cs="仿宋"/>
          <w:b/>
          <w:color w:val="000000" w:themeColor="text1"/>
          <w:sz w:val="32"/>
        </w:rPr>
      </w:pPr>
      <w:r>
        <w:rPr>
          <w:rFonts w:hint="eastAsia" w:ascii="仿宋" w:hAnsi="仿宋" w:eastAsia="仿宋" w:cs="仿宋"/>
          <w:color w:val="000000" w:themeColor="text1"/>
          <w:sz w:val="24"/>
        </w:rPr>
        <w:br w:type="page"/>
      </w:r>
      <w:bookmarkStart w:id="235" w:name="_Toc13754"/>
      <w:bookmarkStart w:id="236" w:name="_Toc6926"/>
      <w:r>
        <w:rPr>
          <w:rFonts w:hint="eastAsia" w:ascii="仿宋" w:hAnsi="仿宋" w:eastAsia="仿宋" w:cs="仿宋"/>
          <w:b/>
          <w:color w:val="000000" w:themeColor="text1"/>
          <w:sz w:val="32"/>
        </w:rPr>
        <w:t>6、用户需求响应表</w:t>
      </w:r>
      <w:bookmarkEnd w:id="235"/>
      <w:bookmarkEnd w:id="236"/>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项目名称：</w:t>
      </w:r>
    </w:p>
    <w:p>
      <w:pPr>
        <w:spacing w:before="19"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项目编号：</w:t>
      </w:r>
    </w:p>
    <w:tbl>
      <w:tblPr>
        <w:tblStyle w:val="26"/>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序号</w:t>
            </w:r>
          </w:p>
        </w:tc>
        <w:tc>
          <w:tcPr>
            <w:tcW w:w="1199"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名称</w:t>
            </w:r>
          </w:p>
        </w:tc>
        <w:tc>
          <w:tcPr>
            <w:tcW w:w="2574"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lang w:eastAsia="zh-CN"/>
              </w:rPr>
              <w:t>招标</w:t>
            </w:r>
            <w:r>
              <w:rPr>
                <w:rFonts w:hint="eastAsia" w:ascii="仿宋" w:hAnsi="仿宋" w:eastAsia="仿宋" w:cs="仿宋"/>
                <w:b/>
                <w:color w:val="000000" w:themeColor="text1"/>
              </w:rPr>
              <w:t>性能指标及技术参数</w:t>
            </w:r>
          </w:p>
        </w:tc>
        <w:tc>
          <w:tcPr>
            <w:tcW w:w="2584" w:type="dxa"/>
            <w:shd w:val="clear" w:color="auto" w:fill="D9D9D9"/>
            <w:noWrap/>
            <w:vAlign w:val="center"/>
          </w:tcPr>
          <w:p>
            <w:pPr>
              <w:spacing w:line="4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rPr>
              <w:t>投标性能指标及技术参数</w:t>
            </w:r>
          </w:p>
        </w:tc>
        <w:tc>
          <w:tcPr>
            <w:tcW w:w="1709" w:type="dxa"/>
            <w:shd w:val="clear" w:color="auto" w:fill="D9D9D9"/>
            <w:noWrap/>
            <w:vAlign w:val="center"/>
          </w:tcPr>
          <w:p>
            <w:pPr>
              <w:snapToGrid w:val="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偏离情况说明</w:t>
            </w:r>
          </w:p>
          <w:p>
            <w:pPr>
              <w:spacing w:line="460" w:lineRule="exact"/>
              <w:jc w:val="center"/>
              <w:rPr>
                <w:rFonts w:hint="eastAsia" w:ascii="仿宋" w:hAnsi="仿宋" w:eastAsia="仿宋" w:cs="仿宋"/>
                <w:b/>
                <w:color w:val="000000" w:themeColor="text1"/>
              </w:rPr>
            </w:pPr>
            <w:r>
              <w:rPr>
                <w:rFonts w:hint="eastAsia" w:ascii="仿宋" w:hAnsi="仿宋" w:eastAsia="仿宋" w:cs="仿宋"/>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1</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2</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3</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4</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5</w:t>
            </w:r>
          </w:p>
        </w:tc>
        <w:tc>
          <w:tcPr>
            <w:tcW w:w="1199" w:type="dxa"/>
            <w:noWrap/>
          </w:tcPr>
          <w:p>
            <w:pPr>
              <w:snapToGrid w:val="0"/>
              <w:spacing w:line="360" w:lineRule="auto"/>
              <w:jc w:val="center"/>
              <w:rPr>
                <w:rFonts w:hint="eastAsia" w:ascii="仿宋" w:hAnsi="仿宋" w:eastAsia="仿宋" w:cs="仿宋"/>
                <w:b/>
                <w:color w:val="000000" w:themeColor="text1"/>
              </w:rPr>
            </w:pP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noWrap/>
            <w:vAlign w:val="center"/>
          </w:tcPr>
          <w:p>
            <w:pPr>
              <w:spacing w:line="360" w:lineRule="auto"/>
              <w:jc w:val="center"/>
              <w:rPr>
                <w:rFonts w:hint="eastAsia" w:ascii="仿宋" w:hAnsi="仿宋" w:eastAsia="仿宋" w:cs="仿宋"/>
                <w:b/>
                <w:color w:val="000000" w:themeColor="text1"/>
              </w:rPr>
            </w:pPr>
          </w:p>
        </w:tc>
        <w:tc>
          <w:tcPr>
            <w:tcW w:w="1199" w:type="dxa"/>
            <w:noWrap/>
            <w:vAlign w:val="center"/>
          </w:tcPr>
          <w:p>
            <w:pPr>
              <w:snapToGrid w:val="0"/>
              <w:spacing w:line="360" w:lineRule="auto"/>
              <w:jc w:val="center"/>
              <w:rPr>
                <w:rFonts w:hint="eastAsia" w:ascii="仿宋" w:hAnsi="仿宋" w:eastAsia="仿宋" w:cs="仿宋"/>
                <w:b/>
                <w:color w:val="000000" w:themeColor="text1"/>
              </w:rPr>
            </w:pPr>
            <w:r>
              <w:rPr>
                <w:rFonts w:hint="eastAsia" w:ascii="仿宋" w:hAnsi="仿宋" w:eastAsia="仿宋" w:cs="仿宋"/>
                <w:b/>
                <w:color w:val="000000" w:themeColor="text1"/>
              </w:rPr>
              <w:t>…</w:t>
            </w:r>
          </w:p>
        </w:tc>
        <w:tc>
          <w:tcPr>
            <w:tcW w:w="2574" w:type="dxa"/>
            <w:noWrap/>
            <w:vAlign w:val="center"/>
          </w:tcPr>
          <w:p>
            <w:pPr>
              <w:snapToGrid w:val="0"/>
              <w:spacing w:line="360" w:lineRule="auto"/>
              <w:jc w:val="center"/>
              <w:rPr>
                <w:rFonts w:hint="eastAsia" w:ascii="仿宋" w:hAnsi="仿宋" w:eastAsia="仿宋" w:cs="仿宋"/>
                <w:b/>
                <w:color w:val="000000" w:themeColor="text1"/>
              </w:rPr>
            </w:pPr>
          </w:p>
        </w:tc>
        <w:tc>
          <w:tcPr>
            <w:tcW w:w="2584" w:type="dxa"/>
            <w:noWrap/>
            <w:vAlign w:val="center"/>
          </w:tcPr>
          <w:p>
            <w:pPr>
              <w:snapToGrid w:val="0"/>
              <w:spacing w:line="360" w:lineRule="auto"/>
              <w:jc w:val="center"/>
              <w:rPr>
                <w:rFonts w:hint="eastAsia" w:ascii="仿宋" w:hAnsi="仿宋" w:eastAsia="仿宋" w:cs="仿宋"/>
                <w:b/>
                <w:color w:val="000000" w:themeColor="text1"/>
              </w:rPr>
            </w:pPr>
          </w:p>
        </w:tc>
        <w:tc>
          <w:tcPr>
            <w:tcW w:w="1709" w:type="dxa"/>
            <w:noWrap/>
            <w:vAlign w:val="center"/>
          </w:tcPr>
          <w:p>
            <w:pPr>
              <w:snapToGrid w:val="0"/>
              <w:spacing w:line="360" w:lineRule="auto"/>
              <w:jc w:val="center"/>
              <w:rPr>
                <w:rFonts w:hint="eastAsia" w:ascii="仿宋" w:hAnsi="仿宋" w:eastAsia="仿宋" w:cs="仿宋"/>
                <w:b/>
                <w:color w:val="000000" w:themeColor="text1"/>
              </w:rPr>
            </w:pPr>
          </w:p>
        </w:tc>
      </w:tr>
    </w:tbl>
    <w:p>
      <w:pPr>
        <w:snapToGrid w:val="0"/>
        <w:spacing w:line="360" w:lineRule="auto"/>
        <w:rPr>
          <w:rFonts w:hint="eastAsia" w:ascii="仿宋" w:hAnsi="仿宋" w:eastAsia="仿宋" w:cs="仿宋"/>
          <w:color w:val="000000" w:themeColor="text1"/>
        </w:rPr>
      </w:pPr>
    </w:p>
    <w:p>
      <w:pPr>
        <w:snapToGrid w:val="0"/>
        <w:spacing w:line="360" w:lineRule="auto"/>
        <w:rPr>
          <w:rFonts w:hint="eastAsia" w:ascii="仿宋" w:hAnsi="仿宋" w:eastAsia="仿宋" w:cs="仿宋"/>
          <w:b/>
          <w:color w:val="000000" w:themeColor="text1"/>
          <w:sz w:val="24"/>
        </w:rPr>
      </w:pPr>
      <w:r>
        <w:rPr>
          <w:rFonts w:hint="eastAsia" w:cs="仿宋"/>
          <w:b/>
          <w:color w:val="000000" w:themeColor="text1"/>
          <w:sz w:val="24"/>
          <w:lang w:eastAsia="zh-CN"/>
        </w:rPr>
        <w:t>供应商名称</w:t>
      </w:r>
      <w:r>
        <w:rPr>
          <w:rFonts w:hint="eastAsia" w:ascii="仿宋" w:hAnsi="仿宋" w:eastAsia="仿宋" w:cs="仿宋"/>
          <w:b/>
          <w:color w:val="000000" w:themeColor="text1"/>
          <w:sz w:val="24"/>
        </w:rPr>
        <w:t xml:space="preserve">（公章）：           </w:t>
      </w:r>
      <w:r>
        <w:rPr>
          <w:rFonts w:hint="eastAsia" w:ascii="仿宋" w:hAnsi="仿宋" w:eastAsia="仿宋" w:cs="仿宋"/>
          <w:b/>
          <w:color w:val="000000" w:themeColor="text1"/>
          <w:sz w:val="24"/>
          <w:lang w:val="en-US" w:eastAsia="zh-CN"/>
        </w:rPr>
        <w:t xml:space="preserve">   </w:t>
      </w:r>
      <w:r>
        <w:rPr>
          <w:rFonts w:hint="eastAsia" w:ascii="仿宋" w:hAnsi="仿宋" w:eastAsia="仿宋" w:cs="仿宋"/>
          <w:b/>
          <w:color w:val="000000" w:themeColor="text1"/>
          <w:sz w:val="24"/>
        </w:rPr>
        <w:t xml:space="preserve"> 授权代表（签字）：</w:t>
      </w:r>
    </w:p>
    <w:p>
      <w:pPr>
        <w:tabs>
          <w:tab w:val="left" w:pos="11130"/>
        </w:tabs>
        <w:snapToGrid w:val="0"/>
        <w:spacing w:line="360" w:lineRule="auto"/>
        <w:ind w:firstLine="120" w:firstLineChars="50"/>
        <w:rPr>
          <w:rFonts w:hint="eastAsia" w:ascii="仿宋" w:hAnsi="仿宋" w:eastAsia="仿宋" w:cs="仿宋"/>
          <w:color w:val="000000" w:themeColor="text1"/>
          <w:sz w:val="24"/>
        </w:rPr>
      </w:pPr>
    </w:p>
    <w:p>
      <w:pPr>
        <w:tabs>
          <w:tab w:val="left" w:pos="11130"/>
        </w:tabs>
        <w:snapToGrid w:val="0"/>
        <w:spacing w:line="360" w:lineRule="auto"/>
        <w:ind w:firstLine="120" w:firstLineChars="50"/>
        <w:rPr>
          <w:rFonts w:hint="eastAsia" w:ascii="仿宋" w:hAnsi="仿宋" w:eastAsia="仿宋" w:cs="仿宋"/>
          <w:bCs/>
          <w:color w:val="000000" w:themeColor="text1"/>
          <w:sz w:val="24"/>
        </w:rPr>
      </w:pPr>
      <w:r>
        <w:rPr>
          <w:rFonts w:hint="eastAsia" w:ascii="仿宋" w:hAnsi="仿宋" w:eastAsia="仿宋" w:cs="仿宋"/>
          <w:b/>
          <w:bCs/>
          <w:color w:val="000000" w:themeColor="text1"/>
          <w:sz w:val="24"/>
        </w:rPr>
        <w:t>注：</w:t>
      </w:r>
      <w:r>
        <w:rPr>
          <w:rFonts w:hint="eastAsia" w:ascii="仿宋" w:hAnsi="仿宋" w:eastAsia="仿宋" w:cs="仿宋"/>
          <w:bCs/>
          <w:color w:val="000000" w:themeColor="text1"/>
          <w:sz w:val="24"/>
        </w:rPr>
        <w:t>1、此表为表样，行数可自行添加，但表式不变。</w:t>
      </w:r>
    </w:p>
    <w:p>
      <w:pPr>
        <w:numPr>
          <w:ilvl w:val="0"/>
          <w:numId w:val="9"/>
        </w:numPr>
        <w:snapToGrid w:val="0"/>
        <w:spacing w:line="360" w:lineRule="auto"/>
        <w:ind w:firstLine="6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请在“投标性能指标及技术参数” 中列出所投设备/项目的详细技术参数和功能描述情况，要求将技术参数和功能分别描述，否则将视为不响应或负偏离。</w:t>
      </w:r>
    </w:p>
    <w:p>
      <w:pPr>
        <w:snapToGrid w:val="0"/>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3、偏离情况说明分正偏离（+）、完全响应（=）、负偏离（-），分别表示优于要求、满足要求、不满足要求。</w:t>
      </w:r>
    </w:p>
    <w:p>
      <w:pPr>
        <w:spacing w:line="440" w:lineRule="exact"/>
        <w:jc w:val="center"/>
        <w:rPr>
          <w:rFonts w:hint="eastAsia" w:ascii="仿宋" w:hAnsi="仿宋" w:eastAsia="仿宋" w:cs="仿宋"/>
          <w:color w:val="000000" w:themeColor="text1"/>
          <w:sz w:val="24"/>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spacing w:line="440" w:lineRule="exact"/>
        <w:jc w:val="center"/>
        <w:rPr>
          <w:rFonts w:hint="eastAsia" w:ascii="仿宋" w:hAnsi="仿宋" w:eastAsia="仿宋" w:cs="仿宋"/>
          <w:b/>
          <w:bCs/>
          <w:color w:val="000000" w:themeColor="text1"/>
          <w:sz w:val="32"/>
          <w:szCs w:val="32"/>
        </w:rPr>
      </w:pPr>
    </w:p>
    <w:p>
      <w:pPr>
        <w:pStyle w:val="2"/>
        <w:bidi w:val="0"/>
        <w:jc w:val="center"/>
        <w:rPr>
          <w:rFonts w:hint="eastAsia"/>
          <w:color w:val="000000" w:themeColor="text1"/>
        </w:rPr>
      </w:pPr>
      <w:bookmarkStart w:id="237" w:name="_Toc20987"/>
      <w:bookmarkStart w:id="238" w:name="_Toc18634"/>
      <w:r>
        <w:rPr>
          <w:rFonts w:hint="eastAsia"/>
          <w:color w:val="000000" w:themeColor="text1"/>
        </w:rPr>
        <w:t>7、</w:t>
      </w:r>
      <w:r>
        <w:rPr>
          <w:rFonts w:hint="eastAsia"/>
          <w:color w:val="000000" w:themeColor="text1"/>
          <w:lang w:eastAsia="zh-CN"/>
        </w:rPr>
        <w:t>供应商</w:t>
      </w:r>
      <w:r>
        <w:rPr>
          <w:rFonts w:hint="eastAsia"/>
          <w:color w:val="000000" w:themeColor="text1"/>
        </w:rPr>
        <w:t>同类项目业绩一览表</w:t>
      </w:r>
      <w:bookmarkEnd w:id="237"/>
      <w:bookmarkEnd w:id="238"/>
    </w:p>
    <w:p>
      <w:pPr>
        <w:spacing w:line="440" w:lineRule="exact"/>
        <w:jc w:val="center"/>
        <w:rPr>
          <w:rFonts w:hint="eastAsia" w:ascii="仿宋" w:hAnsi="仿宋" w:eastAsia="仿宋" w:cs="仿宋"/>
          <w:b/>
          <w:color w:val="000000" w:themeColor="text1"/>
          <w:sz w:val="30"/>
          <w:szCs w:val="30"/>
        </w:rPr>
      </w:pPr>
    </w:p>
    <w:tbl>
      <w:tblPr>
        <w:tblStyle w:val="26"/>
        <w:tblW w:w="0" w:type="auto"/>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60"/>
        <w:gridCol w:w="1155"/>
        <w:gridCol w:w="1195"/>
        <w:gridCol w:w="2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77"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名称</w:t>
            </w:r>
          </w:p>
        </w:tc>
        <w:tc>
          <w:tcPr>
            <w:tcW w:w="131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地址</w:t>
            </w:r>
          </w:p>
        </w:tc>
        <w:tc>
          <w:tcPr>
            <w:tcW w:w="1260"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合同</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总价</w:t>
            </w:r>
          </w:p>
        </w:tc>
        <w:tc>
          <w:tcPr>
            <w:tcW w:w="1155"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完成</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时间</w:t>
            </w:r>
          </w:p>
        </w:tc>
        <w:tc>
          <w:tcPr>
            <w:tcW w:w="1195"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质量</w:t>
            </w:r>
          </w:p>
        </w:tc>
        <w:tc>
          <w:tcPr>
            <w:tcW w:w="2146" w:type="dxa"/>
            <w:tcBorders>
              <w:top w:val="single" w:color="auto" w:sz="6" w:space="0"/>
              <w:left w:val="single" w:color="auto" w:sz="6" w:space="0"/>
              <w:bottom w:val="single" w:color="auto" w:sz="6" w:space="0"/>
              <w:right w:val="single" w:color="auto" w:sz="6" w:space="0"/>
            </w:tcBorders>
            <w:shd w:val="clear" w:color="auto" w:fill="C0C0C0"/>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项目单位</w:t>
            </w:r>
          </w:p>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1</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2</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3</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w:t>
            </w:r>
          </w:p>
        </w:tc>
        <w:tc>
          <w:tcPr>
            <w:tcW w:w="149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31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260"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1195"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c>
          <w:tcPr>
            <w:tcW w:w="2146" w:type="dxa"/>
            <w:tcBorders>
              <w:top w:val="single" w:color="auto" w:sz="6" w:space="0"/>
              <w:left w:val="single" w:color="auto" w:sz="6" w:space="0"/>
              <w:bottom w:val="single" w:color="auto" w:sz="6" w:space="0"/>
              <w:right w:val="single" w:color="auto" w:sz="6" w:space="0"/>
            </w:tcBorders>
            <w:noWrap/>
            <w:vAlign w:val="center"/>
          </w:tcPr>
          <w:p>
            <w:pPr>
              <w:spacing w:line="520" w:lineRule="exact"/>
              <w:jc w:val="center"/>
              <w:rPr>
                <w:rFonts w:hint="eastAsia" w:ascii="仿宋" w:hAnsi="仿宋" w:eastAsia="仿宋" w:cs="仿宋"/>
                <w:b/>
                <w:color w:val="000000" w:themeColor="text1"/>
                <w:sz w:val="24"/>
              </w:rPr>
            </w:pPr>
          </w:p>
        </w:tc>
      </w:tr>
    </w:tbl>
    <w:p>
      <w:pPr>
        <w:spacing w:beforeLines="150" w:line="440" w:lineRule="exact"/>
        <w:rPr>
          <w:rFonts w:hint="eastAsia" w:ascii="仿宋" w:hAnsi="仿宋" w:eastAsia="仿宋" w:cs="仿宋"/>
          <w:color w:val="000000" w:themeColor="text1"/>
          <w:sz w:val="24"/>
          <w:u w:val="single"/>
          <w:lang w:val="en-GB"/>
        </w:rPr>
      </w:pPr>
      <w:r>
        <w:rPr>
          <w:rFonts w:hint="eastAsia" w:cs="仿宋"/>
          <w:color w:val="000000" w:themeColor="text1"/>
          <w:sz w:val="24"/>
          <w:lang w:val="en-GB" w:eastAsia="zh-CN"/>
        </w:rPr>
        <w:t>供应商名称</w:t>
      </w:r>
      <w:r>
        <w:rPr>
          <w:rFonts w:hint="eastAsia" w:ascii="仿宋" w:hAnsi="仿宋" w:eastAsia="仿宋" w:cs="仿宋"/>
          <w:color w:val="000000" w:themeColor="text1"/>
          <w:sz w:val="24"/>
          <w:lang w:val="en-GB"/>
        </w:rPr>
        <w:t>：</w:t>
      </w:r>
      <w:r>
        <w:rPr>
          <w:rFonts w:hint="eastAsia" w:ascii="仿宋" w:hAnsi="仿宋" w:eastAsia="仿宋" w:cs="仿宋"/>
          <w:color w:val="000000" w:themeColor="text1"/>
          <w:sz w:val="24"/>
          <w:u w:val="single"/>
          <w:lang w:val="en-GB"/>
        </w:rPr>
        <w:t>（公章）</w:t>
      </w:r>
    </w:p>
    <w:p>
      <w:pPr>
        <w:spacing w:beforeLines="150" w:line="440" w:lineRule="exact"/>
        <w:rPr>
          <w:rFonts w:hint="eastAsia" w:ascii="仿宋" w:hAnsi="仿宋" w:eastAsia="仿宋" w:cs="仿宋"/>
          <w:color w:val="000000" w:themeColor="text1"/>
          <w:sz w:val="24"/>
          <w:lang w:val="en-GB"/>
        </w:rPr>
      </w:pPr>
      <w:r>
        <w:rPr>
          <w:rFonts w:hint="eastAsia" w:ascii="仿宋" w:hAnsi="仿宋" w:eastAsia="仿宋" w:cs="仿宋"/>
          <w:color w:val="000000" w:themeColor="text1"/>
          <w:sz w:val="24"/>
          <w:lang w:val="en-GB" w:eastAsia="zh-CN"/>
        </w:rPr>
        <w:t>授权代表</w:t>
      </w:r>
      <w:r>
        <w:rPr>
          <w:rFonts w:hint="eastAsia" w:ascii="仿宋" w:hAnsi="仿宋" w:eastAsia="仿宋" w:cs="仿宋"/>
          <w:color w:val="000000" w:themeColor="text1"/>
          <w:sz w:val="24"/>
          <w:lang w:val="en-GB"/>
        </w:rPr>
        <w:t>：</w:t>
      </w:r>
      <w:r>
        <w:rPr>
          <w:rFonts w:hint="eastAsia" w:ascii="仿宋" w:hAnsi="仿宋" w:eastAsia="仿宋" w:cs="仿宋"/>
          <w:bCs/>
          <w:color w:val="000000" w:themeColor="text1"/>
          <w:sz w:val="24"/>
          <w:u w:val="single"/>
          <w:lang w:val="en-GB"/>
        </w:rPr>
        <w:t>（ 签名）</w:t>
      </w:r>
    </w:p>
    <w:p>
      <w:pPr>
        <w:spacing w:line="440" w:lineRule="exact"/>
        <w:rPr>
          <w:rFonts w:hint="eastAsia" w:ascii="仿宋" w:hAnsi="仿宋" w:eastAsia="仿宋" w:cs="仿宋"/>
          <w:color w:val="000000" w:themeColor="text1"/>
          <w:sz w:val="24"/>
          <w:lang w:val="en-GB"/>
        </w:rPr>
      </w:pPr>
    </w:p>
    <w:p>
      <w:pPr>
        <w:tabs>
          <w:tab w:val="left" w:pos="1050"/>
        </w:tabs>
        <w:spacing w:line="400" w:lineRule="exact"/>
        <w:rPr>
          <w:rFonts w:hint="eastAsia" w:ascii="仿宋" w:hAnsi="仿宋" w:eastAsia="仿宋" w:cs="仿宋"/>
          <w:b/>
          <w:color w:val="000000" w:themeColor="text1"/>
          <w:sz w:val="24"/>
        </w:rPr>
      </w:pPr>
      <w:r>
        <w:rPr>
          <w:rFonts w:hint="eastAsia" w:ascii="仿宋" w:hAnsi="仿宋" w:eastAsia="仿宋" w:cs="仿宋"/>
          <w:b/>
          <w:color w:val="000000" w:themeColor="text1"/>
          <w:sz w:val="24"/>
        </w:rPr>
        <w:t>注：</w:t>
      </w:r>
    </w:p>
    <w:p>
      <w:pPr>
        <w:tabs>
          <w:tab w:val="left" w:pos="1050"/>
        </w:tabs>
        <w:spacing w:line="400" w:lineRule="exact"/>
        <w:ind w:firstLine="560"/>
        <w:rPr>
          <w:rFonts w:hint="eastAsia" w:ascii="仿宋" w:hAnsi="仿宋" w:eastAsia="仿宋" w:cs="仿宋"/>
          <w:b/>
          <w:color w:val="000000" w:themeColor="text1"/>
          <w:sz w:val="24"/>
        </w:rPr>
      </w:pPr>
      <w:r>
        <w:rPr>
          <w:rFonts w:hint="eastAsia" w:ascii="仿宋" w:hAnsi="仿宋" w:eastAsia="仿宋" w:cs="仿宋"/>
          <w:b/>
          <w:color w:val="000000" w:themeColor="text1"/>
          <w:sz w:val="24"/>
        </w:rPr>
        <w:t>1、请提供合同或项目验收报告等有关证明的复印件。</w:t>
      </w:r>
    </w:p>
    <w:p>
      <w:pPr>
        <w:spacing w:line="440" w:lineRule="exact"/>
        <w:rPr>
          <w:rFonts w:hint="eastAsia" w:ascii="仿宋" w:hAnsi="仿宋" w:eastAsia="仿宋" w:cs="仿宋"/>
          <w:bCs/>
          <w:color w:val="000000" w:themeColor="text1"/>
          <w:sz w:val="24"/>
          <w:lang w:val="en-GB"/>
        </w:rPr>
      </w:pPr>
      <w:r>
        <w:rPr>
          <w:rFonts w:hint="eastAsia" w:ascii="仿宋" w:hAnsi="仿宋" w:eastAsia="仿宋" w:cs="仿宋"/>
          <w:b/>
          <w:color w:val="000000" w:themeColor="text1"/>
          <w:sz w:val="24"/>
        </w:rPr>
        <w:t xml:space="preserve">     2、合同只提供首页、含金额页、盖章页即可（复印件加盖公章）。</w:t>
      </w:r>
    </w:p>
    <w:p>
      <w:pPr>
        <w:tabs>
          <w:tab w:val="left" w:pos="720"/>
        </w:tabs>
        <w:autoSpaceDE w:val="0"/>
        <w:autoSpaceDN w:val="0"/>
        <w:adjustRightInd w:val="0"/>
        <w:spacing w:line="240" w:lineRule="exact"/>
        <w:rPr>
          <w:rFonts w:hint="eastAsia" w:ascii="仿宋" w:hAnsi="仿宋" w:eastAsia="仿宋" w:cs="仿宋"/>
          <w:color w:val="000000" w:themeColor="text1"/>
          <w:sz w:val="24"/>
          <w:lang w:val="zh-CN"/>
        </w:rPr>
      </w:pPr>
    </w:p>
    <w:p>
      <w:pPr>
        <w:snapToGrid w:val="0"/>
        <w:spacing w:line="360" w:lineRule="auto"/>
        <w:ind w:firstLine="352" w:firstLineChars="147"/>
        <w:jc w:val="center"/>
        <w:rPr>
          <w:rFonts w:hint="eastAsia" w:ascii="仿宋" w:hAnsi="仿宋" w:eastAsia="仿宋" w:cs="仿宋"/>
          <w:color w:val="000000" w:themeColor="text1"/>
          <w:sz w:val="24"/>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right="482"/>
        <w:jc w:val="center"/>
        <w:rPr>
          <w:rFonts w:hint="eastAsia" w:ascii="仿宋" w:hAnsi="仿宋" w:eastAsia="仿宋" w:cs="仿宋"/>
          <w:b/>
          <w:color w:val="000000" w:themeColor="text1"/>
          <w:sz w:val="36"/>
          <w:szCs w:val="36"/>
          <w:lang w:eastAsia="zh-CN"/>
        </w:rPr>
      </w:pPr>
    </w:p>
    <w:p>
      <w:pPr>
        <w:pStyle w:val="7"/>
        <w:ind w:left="0" w:leftChars="0" w:right="482" w:firstLine="0" w:firstLineChars="0"/>
        <w:jc w:val="both"/>
        <w:rPr>
          <w:rFonts w:hint="eastAsia" w:ascii="仿宋" w:hAnsi="仿宋" w:eastAsia="仿宋" w:cs="仿宋"/>
          <w:b/>
          <w:color w:val="000000" w:themeColor="text1"/>
          <w:sz w:val="36"/>
          <w:szCs w:val="36"/>
          <w:lang w:eastAsia="zh-CN"/>
        </w:rPr>
      </w:pPr>
    </w:p>
    <w:p>
      <w:pPr>
        <w:pStyle w:val="2"/>
        <w:bidi w:val="0"/>
        <w:jc w:val="center"/>
        <w:rPr>
          <w:rFonts w:hint="eastAsia"/>
          <w:color w:val="000000" w:themeColor="text1"/>
        </w:rPr>
      </w:pPr>
      <w:bookmarkStart w:id="239" w:name="_Toc5084"/>
      <w:bookmarkStart w:id="240" w:name="_Toc11341"/>
      <w:r>
        <w:rPr>
          <w:rFonts w:hint="eastAsia"/>
          <w:color w:val="000000" w:themeColor="text1"/>
        </w:rPr>
        <w:t>8、政府采购活动信用记录自查承诺函</w:t>
      </w:r>
      <w:bookmarkEnd w:id="239"/>
      <w:bookmarkEnd w:id="240"/>
    </w:p>
    <w:p>
      <w:pPr>
        <w:spacing w:line="440" w:lineRule="exact"/>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海南政辉招投标代理有限公司：</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关于本公司（企业）信用情况，经对“信用中国”网站（www.creditchina.gov.cn）中企业信用信息、中国政府采购网（www.ccgp.gov.cn）中“政府采购严重违法失信行为信息记录”的网上查询，截至规定的磋商截止时间</w:t>
      </w:r>
      <w:r>
        <w:rPr>
          <w:rFonts w:hint="eastAsia" w:cs="仿宋"/>
          <w:color w:val="000000" w:themeColor="text1"/>
          <w:sz w:val="24"/>
          <w:lang w:val="zh-CN"/>
        </w:rPr>
        <w:t>前三年内（公司成立不足三年的从成立之日起算）</w:t>
      </w:r>
      <w:r>
        <w:rPr>
          <w:rFonts w:hint="eastAsia" w:ascii="仿宋" w:hAnsi="仿宋" w:eastAsia="仿宋" w:cs="仿宋"/>
          <w:color w:val="000000" w:themeColor="text1"/>
          <w:sz w:val="24"/>
          <w:lang w:val="zh-CN"/>
        </w:rPr>
        <w:t>，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特此承诺！</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相关资格证明材料如下（均提供网站截图加盖公章）：</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附件</w:t>
      </w: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中国政府采购网（www.ccgp.gov.cn）中“政府采购严重违法失信行为信息记录”截图证明。</w:t>
      </w: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授权代表（签字或盖名章）：</w:t>
      </w:r>
    </w:p>
    <w:p>
      <w:pPr>
        <w:spacing w:line="440" w:lineRule="exact"/>
        <w:ind w:firstLine="480" w:firstLineChars="200"/>
        <w:rPr>
          <w:rFonts w:hint="eastAsia" w:ascii="仿宋" w:hAnsi="仿宋" w:eastAsia="仿宋" w:cs="仿宋"/>
          <w:color w:val="000000" w:themeColor="text1"/>
          <w:sz w:val="24"/>
          <w:lang w:val="zh-CN"/>
        </w:rPr>
      </w:pPr>
      <w:r>
        <w:rPr>
          <w:rFonts w:hint="eastAsia" w:cs="仿宋"/>
          <w:color w:val="000000" w:themeColor="text1"/>
          <w:sz w:val="24"/>
          <w:lang w:val="zh-CN"/>
        </w:rPr>
        <w:t>供应商名称</w:t>
      </w:r>
      <w:r>
        <w:rPr>
          <w:rFonts w:hint="eastAsia" w:ascii="仿宋" w:hAnsi="仿宋" w:eastAsia="仿宋" w:cs="仿宋"/>
          <w:color w:val="000000" w:themeColor="text1"/>
          <w:sz w:val="24"/>
          <w:lang w:val="zh-CN"/>
        </w:rPr>
        <w:t>（加盖公章）：</w:t>
      </w:r>
    </w:p>
    <w:p>
      <w:pPr>
        <w:spacing w:line="440" w:lineRule="exact"/>
        <w:ind w:firstLine="480" w:firstLineChars="200"/>
        <w:rPr>
          <w:rFonts w:hint="eastAsia" w:ascii="仿宋" w:hAnsi="仿宋" w:eastAsia="仿宋" w:cs="仿宋"/>
          <w:color w:val="000000" w:themeColor="text1"/>
          <w:sz w:val="24"/>
          <w:lang w:val="zh-CN"/>
        </w:rPr>
      </w:pPr>
      <w:r>
        <w:rPr>
          <w:rFonts w:hint="eastAsia" w:ascii="仿宋" w:hAnsi="仿宋" w:eastAsia="仿宋" w:cs="仿宋"/>
          <w:color w:val="000000" w:themeColor="text1"/>
          <w:sz w:val="24"/>
          <w:lang w:val="zh-CN"/>
        </w:rPr>
        <w:t>日    期：   年   月  日</w:t>
      </w:r>
    </w:p>
    <w:p>
      <w:pPr>
        <w:rPr>
          <w:rFonts w:hint="eastAsia"/>
          <w:color w:val="000000" w:themeColor="text1"/>
        </w:rPr>
      </w:pPr>
    </w:p>
    <w:p>
      <w:pPr>
        <w:rPr>
          <w:rFonts w:hint="eastAsia"/>
          <w:color w:val="000000" w:themeColor="text1"/>
        </w:rPr>
        <w:sectPr>
          <w:pgSz w:w="11906" w:h="16838"/>
          <w:pgMar w:top="934" w:right="1134" w:bottom="1134" w:left="1531" w:header="851" w:footer="992" w:gutter="0"/>
          <w:pgNumType w:fmt="decimal"/>
          <w:cols w:space="720" w:num="1"/>
          <w:docGrid w:linePitch="312" w:charSpace="0"/>
        </w:sectPr>
      </w:pPr>
    </w:p>
    <w:p>
      <w:pPr>
        <w:pStyle w:val="2"/>
        <w:bidi w:val="0"/>
        <w:jc w:val="center"/>
        <w:rPr>
          <w:rFonts w:hint="eastAsia"/>
          <w:color w:val="000000" w:themeColor="text1"/>
          <w:lang w:val="en-US" w:eastAsia="zh-CN"/>
        </w:rPr>
        <w:sectPr>
          <w:pgSz w:w="11906" w:h="16838"/>
          <w:pgMar w:top="934" w:right="1134" w:bottom="1134" w:left="1531" w:header="851" w:footer="992" w:gutter="0"/>
          <w:pgNumType w:fmt="decimal"/>
          <w:cols w:space="720" w:num="1"/>
          <w:docGrid w:linePitch="312" w:charSpace="0"/>
        </w:sectPr>
      </w:pPr>
      <w:r>
        <w:rPr>
          <w:rFonts w:hint="eastAsia"/>
          <w:color w:val="000000" w:themeColor="text1"/>
          <w:lang w:val="en-US" w:eastAsia="zh-CN"/>
        </w:rPr>
        <w:t>9、保证金缴纳凭证</w:t>
      </w:r>
    </w:p>
    <w:p>
      <w:pPr>
        <w:pStyle w:val="2"/>
        <w:bidi w:val="0"/>
        <w:jc w:val="center"/>
        <w:rPr>
          <w:rFonts w:hint="eastAsia"/>
          <w:color w:val="000000" w:themeColor="text1"/>
          <w:lang w:val="en-US" w:eastAsia="zh-CN"/>
        </w:rPr>
      </w:pPr>
      <w:r>
        <w:rPr>
          <w:rFonts w:hint="eastAsia"/>
          <w:color w:val="000000" w:themeColor="text1"/>
          <w:lang w:val="en-US" w:eastAsia="zh-CN"/>
        </w:rPr>
        <w:t>10、</w:t>
      </w:r>
      <w:r>
        <w:rPr>
          <w:rFonts w:hint="eastAsia"/>
          <w:color w:val="000000" w:themeColor="text1"/>
        </w:rPr>
        <w:t>中小企业（监狱企业）声明函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i w:val="0"/>
          <w:iCs w:val="0"/>
          <w:color w:val="000000" w:themeColor="text1"/>
          <w:sz w:val="24"/>
          <w:szCs w:val="24"/>
        </w:rPr>
      </w:pPr>
      <w:r>
        <w:rPr>
          <w:rFonts w:hint="eastAsia" w:ascii="仿宋" w:hAnsi="仿宋" w:eastAsia="仿宋" w:cs="仿宋"/>
          <w:i w:val="0"/>
          <w:iCs w:val="0"/>
          <w:color w:val="000000" w:themeColor="text1"/>
          <w:kern w:val="0"/>
          <w:sz w:val="24"/>
          <w:szCs w:val="24"/>
          <w:lang w:val="en-US" w:eastAsia="zh-CN" w:bidi="ar"/>
        </w:rPr>
        <w:t>本公司（联合体）郑重声明，根据《政府采购促进中小企业发展管理办法》（财库﹝2020﹞46 号）的规定，本公司（联合体）参加</w:t>
      </w:r>
      <w:r>
        <w:rPr>
          <w:rFonts w:hint="eastAsia" w:ascii="仿宋" w:hAnsi="仿宋" w:eastAsia="仿宋" w:cs="仿宋"/>
          <w:i w:val="0"/>
          <w:iCs w:val="0"/>
          <w:color w:val="000000" w:themeColor="text1"/>
          <w:kern w:val="0"/>
          <w:sz w:val="24"/>
          <w:szCs w:val="24"/>
          <w:u w:val="single"/>
          <w:lang w:val="en-US" w:eastAsia="zh-CN" w:bidi="ar"/>
        </w:rPr>
        <w:t>（单位名称）</w:t>
      </w:r>
      <w:r>
        <w:rPr>
          <w:rFonts w:hint="eastAsia" w:ascii="仿宋" w:hAnsi="仿宋" w:eastAsia="仿宋" w:cs="仿宋"/>
          <w:i w:val="0"/>
          <w:iCs w:val="0"/>
          <w:color w:val="000000" w:themeColor="text1"/>
          <w:kern w:val="0"/>
          <w:sz w:val="24"/>
          <w:szCs w:val="24"/>
          <w:lang w:val="en-US" w:eastAsia="zh-CN" w:bidi="ar"/>
        </w:rPr>
        <w:t>的</w:t>
      </w:r>
      <w:r>
        <w:rPr>
          <w:rFonts w:hint="eastAsia" w:ascii="仿宋" w:hAnsi="仿宋" w:eastAsia="仿宋" w:cs="仿宋"/>
          <w:i w:val="0"/>
          <w:iCs w:val="0"/>
          <w:color w:val="000000" w:themeColor="text1"/>
          <w:kern w:val="0"/>
          <w:sz w:val="24"/>
          <w:szCs w:val="24"/>
          <w:u w:val="single"/>
          <w:lang w:val="en-US" w:eastAsia="zh-CN" w:bidi="ar"/>
        </w:rPr>
        <w:t>（项目名称）</w:t>
      </w:r>
      <w:r>
        <w:rPr>
          <w:rFonts w:hint="eastAsia" w:ascii="仿宋" w:hAnsi="仿宋" w:eastAsia="仿宋" w:cs="仿宋"/>
          <w:i w:val="0"/>
          <w:iCs w:val="0"/>
          <w:color w:val="000000" w:themeColor="text1"/>
          <w:kern w:val="0"/>
          <w:sz w:val="24"/>
          <w:szCs w:val="24"/>
          <w:lang w:val="en-US" w:eastAsia="zh-CN" w:bidi="ar"/>
        </w:rPr>
        <w:t>采购活动，工程的施工单位全部为符合政策要求的中小企业（或者：服务全部由符合政策要求的中小企业承接）。相关企业（含联合体中的中小企业、签订分包意向协议的中小企业）的具体情 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i w:val="0"/>
          <w:iCs w:val="0"/>
          <w:color w:val="000000" w:themeColor="text1"/>
          <w:sz w:val="24"/>
          <w:szCs w:val="24"/>
        </w:rPr>
      </w:pPr>
      <w:r>
        <w:rPr>
          <w:rFonts w:hint="eastAsia" w:ascii="仿宋" w:hAnsi="仿宋" w:eastAsia="仿宋" w:cs="仿宋"/>
          <w:i w:val="0"/>
          <w:iCs w:val="0"/>
          <w:color w:val="000000" w:themeColor="text1"/>
          <w:kern w:val="0"/>
          <w:sz w:val="24"/>
          <w:szCs w:val="24"/>
          <w:lang w:val="en-US" w:eastAsia="zh-CN" w:bidi="ar"/>
        </w:rPr>
        <w:t xml:space="preserve">1. </w:t>
      </w:r>
      <w:r>
        <w:rPr>
          <w:rFonts w:hint="eastAsia" w:ascii="仿宋" w:hAnsi="仿宋" w:eastAsia="仿宋" w:cs="仿宋"/>
          <w:i w:val="0"/>
          <w:iCs w:val="0"/>
          <w:color w:val="000000" w:themeColor="text1"/>
          <w:kern w:val="0"/>
          <w:sz w:val="24"/>
          <w:szCs w:val="24"/>
          <w:u w:val="single"/>
          <w:lang w:val="en-US" w:eastAsia="zh-CN" w:bidi="ar"/>
        </w:rPr>
        <w:t xml:space="preserve">（标的名称） </w:t>
      </w:r>
      <w:r>
        <w:rPr>
          <w:rFonts w:hint="eastAsia" w:ascii="仿宋" w:hAnsi="仿宋" w:eastAsia="仿宋" w:cs="仿宋"/>
          <w:i w:val="0"/>
          <w:iCs w:val="0"/>
          <w:color w:val="000000" w:themeColor="text1"/>
          <w:kern w:val="0"/>
          <w:sz w:val="24"/>
          <w:szCs w:val="24"/>
          <w:lang w:val="en-US" w:eastAsia="zh-CN" w:bidi="ar"/>
        </w:rPr>
        <w:t>，属于</w:t>
      </w:r>
      <w:r>
        <w:rPr>
          <w:rFonts w:hint="eastAsia" w:ascii="仿宋" w:hAnsi="仿宋" w:eastAsia="仿宋" w:cs="仿宋"/>
          <w:i w:val="0"/>
          <w:iCs w:val="0"/>
          <w:color w:val="000000" w:themeColor="text1"/>
          <w:kern w:val="0"/>
          <w:sz w:val="24"/>
          <w:szCs w:val="24"/>
          <w:u w:val="single"/>
          <w:lang w:val="en-US" w:eastAsia="zh-CN" w:bidi="ar"/>
        </w:rPr>
        <w:t>（</w:t>
      </w:r>
      <w:r>
        <w:rPr>
          <w:rFonts w:hint="eastAsia" w:cs="仿宋"/>
          <w:i w:val="0"/>
          <w:iCs w:val="0"/>
          <w:color w:val="000000" w:themeColor="text1"/>
          <w:kern w:val="0"/>
          <w:sz w:val="24"/>
          <w:szCs w:val="24"/>
          <w:u w:val="single"/>
          <w:lang w:val="en-US" w:eastAsia="zh-CN" w:bidi="ar"/>
        </w:rPr>
        <w:t>竞争性磋商文件</w:t>
      </w:r>
      <w:r>
        <w:rPr>
          <w:rFonts w:hint="eastAsia" w:ascii="仿宋" w:hAnsi="仿宋" w:eastAsia="仿宋" w:cs="仿宋"/>
          <w:i w:val="0"/>
          <w:iCs w:val="0"/>
          <w:color w:val="000000" w:themeColor="text1"/>
          <w:kern w:val="0"/>
          <w:sz w:val="24"/>
          <w:szCs w:val="24"/>
          <w:u w:val="single"/>
          <w:lang w:val="en-US" w:eastAsia="zh-CN" w:bidi="ar"/>
        </w:rPr>
        <w:t>中明确的所属行业）</w:t>
      </w:r>
      <w:r>
        <w:rPr>
          <w:rFonts w:hint="eastAsia" w:ascii="仿宋" w:hAnsi="仿宋" w:eastAsia="仿宋" w:cs="仿宋"/>
          <w:i w:val="0"/>
          <w:iCs w:val="0"/>
          <w:color w:val="000000" w:themeColor="text1"/>
          <w:kern w:val="0"/>
          <w:sz w:val="24"/>
          <w:szCs w:val="24"/>
          <w:lang w:val="en-US" w:eastAsia="zh-CN" w:bidi="ar"/>
        </w:rPr>
        <w:t>；承建（承接）企业为</w:t>
      </w:r>
      <w:r>
        <w:rPr>
          <w:rFonts w:hint="eastAsia" w:ascii="仿宋" w:hAnsi="仿宋" w:eastAsia="仿宋" w:cs="仿宋"/>
          <w:i w:val="0"/>
          <w:iCs w:val="0"/>
          <w:color w:val="000000" w:themeColor="text1"/>
          <w:kern w:val="0"/>
          <w:sz w:val="24"/>
          <w:szCs w:val="24"/>
          <w:u w:val="single"/>
          <w:lang w:val="en-US" w:eastAsia="zh-CN" w:bidi="ar"/>
        </w:rPr>
        <w:t>（企业名称）</w:t>
      </w:r>
      <w:r>
        <w:rPr>
          <w:rFonts w:hint="eastAsia" w:ascii="仿宋" w:hAnsi="仿宋" w:eastAsia="仿宋" w:cs="仿宋"/>
          <w:i w:val="0"/>
          <w:iCs w:val="0"/>
          <w:color w:val="000000" w:themeColor="text1"/>
          <w:kern w:val="0"/>
          <w:sz w:val="24"/>
          <w:szCs w:val="24"/>
          <w:lang w:val="en-US" w:eastAsia="zh-CN" w:bidi="ar"/>
        </w:rPr>
        <w:t>，从业人员</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人，营业收入为</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万元，资产总额为</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万元，属于</w:t>
      </w:r>
      <w:r>
        <w:rPr>
          <w:rFonts w:hint="eastAsia" w:ascii="仿宋" w:hAnsi="仿宋" w:eastAsia="仿宋" w:cs="仿宋"/>
          <w:i w:val="0"/>
          <w:iCs w:val="0"/>
          <w:color w:val="000000" w:themeColor="text1"/>
          <w:kern w:val="0"/>
          <w:sz w:val="24"/>
          <w:szCs w:val="24"/>
          <w:u w:val="single"/>
          <w:lang w:val="en-US" w:eastAsia="zh-CN" w:bidi="ar"/>
        </w:rPr>
        <w:t>（中型企业、小型企业、微型企业）</w:t>
      </w:r>
      <w:r>
        <w:rPr>
          <w:rFonts w:hint="eastAsia" w:ascii="仿宋" w:hAnsi="仿宋" w:eastAsia="仿宋" w:cs="仿宋"/>
          <w:i w:val="0"/>
          <w:iCs w:val="0"/>
          <w:color w:val="000000" w:themeColor="text1"/>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i w:val="0"/>
          <w:iCs w:val="0"/>
          <w:color w:val="000000" w:themeColor="text1"/>
          <w:sz w:val="24"/>
          <w:szCs w:val="24"/>
        </w:rPr>
      </w:pPr>
      <w:r>
        <w:rPr>
          <w:rFonts w:hint="eastAsia" w:ascii="仿宋" w:hAnsi="仿宋" w:eastAsia="仿宋" w:cs="仿宋"/>
          <w:i w:val="0"/>
          <w:iCs w:val="0"/>
          <w:color w:val="000000" w:themeColor="text1"/>
          <w:kern w:val="0"/>
          <w:sz w:val="24"/>
          <w:szCs w:val="24"/>
          <w:lang w:val="en-US" w:eastAsia="zh-CN" w:bidi="ar"/>
        </w:rPr>
        <w:t xml:space="preserve">2. </w:t>
      </w:r>
      <w:r>
        <w:rPr>
          <w:rFonts w:hint="eastAsia" w:ascii="仿宋" w:hAnsi="仿宋" w:eastAsia="仿宋" w:cs="仿宋"/>
          <w:i w:val="0"/>
          <w:iCs w:val="0"/>
          <w:color w:val="000000" w:themeColor="text1"/>
          <w:kern w:val="0"/>
          <w:sz w:val="24"/>
          <w:szCs w:val="24"/>
          <w:u w:val="single"/>
          <w:lang w:val="en-US" w:eastAsia="zh-CN" w:bidi="ar"/>
        </w:rPr>
        <w:t xml:space="preserve">（标的名称） </w:t>
      </w:r>
      <w:r>
        <w:rPr>
          <w:rFonts w:hint="eastAsia" w:ascii="仿宋" w:hAnsi="仿宋" w:eastAsia="仿宋" w:cs="仿宋"/>
          <w:i w:val="0"/>
          <w:iCs w:val="0"/>
          <w:color w:val="000000" w:themeColor="text1"/>
          <w:kern w:val="0"/>
          <w:sz w:val="24"/>
          <w:szCs w:val="24"/>
          <w:lang w:val="en-US" w:eastAsia="zh-CN" w:bidi="ar"/>
        </w:rPr>
        <w:t>，属于</w:t>
      </w:r>
      <w:r>
        <w:rPr>
          <w:rFonts w:hint="eastAsia" w:ascii="仿宋" w:hAnsi="仿宋" w:eastAsia="仿宋" w:cs="仿宋"/>
          <w:i w:val="0"/>
          <w:iCs w:val="0"/>
          <w:color w:val="000000" w:themeColor="text1"/>
          <w:kern w:val="0"/>
          <w:sz w:val="24"/>
          <w:szCs w:val="24"/>
          <w:u w:val="single"/>
          <w:lang w:val="en-US" w:eastAsia="zh-CN" w:bidi="ar"/>
        </w:rPr>
        <w:t>（</w:t>
      </w:r>
      <w:r>
        <w:rPr>
          <w:rFonts w:hint="eastAsia" w:cs="仿宋"/>
          <w:i w:val="0"/>
          <w:iCs w:val="0"/>
          <w:color w:val="000000" w:themeColor="text1"/>
          <w:kern w:val="0"/>
          <w:sz w:val="24"/>
          <w:szCs w:val="24"/>
          <w:u w:val="single"/>
          <w:lang w:val="en-US" w:eastAsia="zh-CN" w:bidi="ar"/>
        </w:rPr>
        <w:t>竞争性磋商文件</w:t>
      </w:r>
      <w:r>
        <w:rPr>
          <w:rFonts w:hint="eastAsia" w:ascii="仿宋" w:hAnsi="仿宋" w:eastAsia="仿宋" w:cs="仿宋"/>
          <w:i w:val="0"/>
          <w:iCs w:val="0"/>
          <w:color w:val="000000" w:themeColor="text1"/>
          <w:kern w:val="0"/>
          <w:sz w:val="24"/>
          <w:szCs w:val="24"/>
          <w:u w:val="single"/>
          <w:lang w:val="en-US" w:eastAsia="zh-CN" w:bidi="ar"/>
        </w:rPr>
        <w:t>中明确的所属行业）</w:t>
      </w:r>
      <w:r>
        <w:rPr>
          <w:rFonts w:hint="eastAsia" w:ascii="仿宋" w:hAnsi="仿宋" w:eastAsia="仿宋" w:cs="仿宋"/>
          <w:i w:val="0"/>
          <w:iCs w:val="0"/>
          <w:color w:val="000000" w:themeColor="text1"/>
          <w:kern w:val="0"/>
          <w:sz w:val="24"/>
          <w:szCs w:val="24"/>
          <w:lang w:val="en-US" w:eastAsia="zh-CN" w:bidi="ar"/>
        </w:rPr>
        <w:t>；承建（承接）企业为</w:t>
      </w:r>
      <w:r>
        <w:rPr>
          <w:rFonts w:hint="eastAsia" w:ascii="仿宋" w:hAnsi="仿宋" w:eastAsia="仿宋" w:cs="仿宋"/>
          <w:i w:val="0"/>
          <w:iCs w:val="0"/>
          <w:color w:val="000000" w:themeColor="text1"/>
          <w:kern w:val="0"/>
          <w:sz w:val="24"/>
          <w:szCs w:val="24"/>
          <w:u w:val="single"/>
          <w:lang w:val="en-US" w:eastAsia="zh-CN" w:bidi="ar"/>
        </w:rPr>
        <w:t>（企业名称）</w:t>
      </w:r>
      <w:r>
        <w:rPr>
          <w:rFonts w:hint="eastAsia" w:ascii="仿宋" w:hAnsi="仿宋" w:eastAsia="仿宋" w:cs="仿宋"/>
          <w:i w:val="0"/>
          <w:iCs w:val="0"/>
          <w:color w:val="000000" w:themeColor="text1"/>
          <w:kern w:val="0"/>
          <w:sz w:val="24"/>
          <w:szCs w:val="24"/>
          <w:lang w:val="en-US" w:eastAsia="zh-CN" w:bidi="ar"/>
        </w:rPr>
        <w:t>，从业人员</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人，营业收入为</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万元，资产总额为</w:t>
      </w:r>
      <w:r>
        <w:rPr>
          <w:rFonts w:hint="eastAsia" w:ascii="仿宋" w:hAnsi="仿宋" w:eastAsia="仿宋" w:cs="仿宋"/>
          <w:i w:val="0"/>
          <w:iCs w:val="0"/>
          <w:color w:val="000000" w:themeColor="text1"/>
          <w:kern w:val="0"/>
          <w:sz w:val="24"/>
          <w:szCs w:val="24"/>
          <w:u w:val="single"/>
          <w:lang w:val="en-US" w:eastAsia="zh-CN" w:bidi="ar"/>
        </w:rPr>
        <w:t xml:space="preserve">   </w:t>
      </w:r>
      <w:r>
        <w:rPr>
          <w:rFonts w:hint="eastAsia" w:ascii="仿宋" w:hAnsi="仿宋" w:eastAsia="仿宋" w:cs="仿宋"/>
          <w:i w:val="0"/>
          <w:iCs w:val="0"/>
          <w:color w:val="000000" w:themeColor="text1"/>
          <w:kern w:val="0"/>
          <w:sz w:val="24"/>
          <w:szCs w:val="24"/>
          <w:lang w:val="en-US" w:eastAsia="zh-CN" w:bidi="ar"/>
        </w:rPr>
        <w:t>万元，属于</w:t>
      </w:r>
      <w:r>
        <w:rPr>
          <w:rFonts w:hint="eastAsia" w:ascii="仿宋" w:hAnsi="仿宋" w:eastAsia="仿宋" w:cs="仿宋"/>
          <w:i w:val="0"/>
          <w:iCs w:val="0"/>
          <w:color w:val="000000" w:themeColor="text1"/>
          <w:kern w:val="0"/>
          <w:sz w:val="24"/>
          <w:szCs w:val="24"/>
          <w:u w:val="single"/>
          <w:lang w:val="en-US" w:eastAsia="zh-CN" w:bidi="ar"/>
        </w:rPr>
        <w:t>（中型企业、 小型企业、微型企业）</w:t>
      </w:r>
      <w:r>
        <w:rPr>
          <w:rFonts w:hint="eastAsia" w:ascii="仿宋" w:hAnsi="仿宋" w:eastAsia="仿宋" w:cs="仿宋"/>
          <w:i w:val="0"/>
          <w:iCs w:val="0"/>
          <w:color w:val="000000" w:themeColor="text1"/>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themeColor="text1"/>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themeColor="text1"/>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themeColor="text1"/>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themeColor="text1"/>
          <w:sz w:val="24"/>
          <w:szCs w:val="24"/>
        </w:rPr>
      </w:pPr>
      <w:r>
        <w:rPr>
          <w:rFonts w:hint="eastAsia" w:cs="仿宋"/>
          <w:color w:val="000000" w:themeColor="text1"/>
          <w:kern w:val="0"/>
          <w:sz w:val="24"/>
          <w:szCs w:val="24"/>
          <w:lang w:val="en-US" w:eastAsia="zh-CN" w:bidi="ar"/>
        </w:rPr>
        <w:t>供应商名称</w:t>
      </w:r>
      <w:r>
        <w:rPr>
          <w:rFonts w:hint="eastAsia" w:ascii="仿宋" w:hAnsi="仿宋" w:eastAsia="仿宋" w:cs="仿宋"/>
          <w:color w:val="000000" w:themeColor="text1"/>
          <w:kern w:val="0"/>
          <w:sz w:val="24"/>
          <w:szCs w:val="24"/>
          <w:lang w:val="en-US" w:eastAsia="zh-CN" w:bidi="ar"/>
        </w:rPr>
        <w:t xml:space="preserve">（盖章）： </w:t>
      </w:r>
    </w:p>
    <w:p>
      <w:pPr>
        <w:keepNext w:val="0"/>
        <w:keepLines w:val="0"/>
        <w:widowControl/>
        <w:suppressLineNumbers w:val="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kern w:val="0"/>
          <w:sz w:val="24"/>
          <w:szCs w:val="24"/>
          <w:lang w:val="en-US" w:eastAsia="zh-CN" w:bidi="ar"/>
        </w:rPr>
        <w:t>日 期：</w:t>
      </w:r>
    </w:p>
    <w:p>
      <w:pPr>
        <w:snapToGrid w:val="0"/>
        <w:jc w:val="center"/>
        <w:rPr>
          <w:rFonts w:hint="eastAsia" w:ascii="仿宋" w:hAnsi="仿宋" w:eastAsia="仿宋" w:cs="仿宋"/>
          <w:b/>
          <w:color w:val="000000" w:themeColor="text1"/>
          <w:sz w:val="32"/>
        </w:rPr>
      </w:pPr>
    </w:p>
    <w:p>
      <w:pPr>
        <w:snapToGrid w:val="0"/>
        <w:jc w:val="center"/>
        <w:rPr>
          <w:rFonts w:hint="eastAsia" w:ascii="仿宋" w:hAnsi="仿宋" w:eastAsia="仿宋" w:cs="仿宋"/>
          <w:b/>
          <w:color w:val="000000" w:themeColor="text1"/>
          <w:sz w:val="32"/>
          <w:highlight w:val="none"/>
        </w:rPr>
      </w:pPr>
    </w:p>
    <w:p>
      <w:pPr>
        <w:pStyle w:val="2"/>
        <w:bidi w:val="0"/>
        <w:jc w:val="center"/>
        <w:rPr>
          <w:rFonts w:hint="eastAsia" w:ascii="仿宋" w:hAnsi="仿宋" w:eastAsia="仿宋" w:cs="仿宋"/>
          <w:color w:val="000000" w:themeColor="text1"/>
          <w:sz w:val="30"/>
          <w:highlight w:val="none"/>
        </w:rPr>
      </w:pPr>
      <w:r>
        <w:rPr>
          <w:rFonts w:hint="eastAsia" w:ascii="仿宋" w:hAnsi="仿宋" w:eastAsia="仿宋" w:cs="仿宋"/>
          <w:color w:val="000000" w:themeColor="text1"/>
          <w:highlight w:val="none"/>
        </w:rPr>
        <w:br w:type="page"/>
      </w:r>
      <w:bookmarkStart w:id="241" w:name="_Toc26946"/>
      <w:bookmarkStart w:id="242" w:name="_Toc32408"/>
      <w:r>
        <w:rPr>
          <w:rFonts w:hint="eastAsia" w:ascii="仿宋" w:hAnsi="仿宋" w:eastAsia="仿宋" w:cs="仿宋"/>
          <w:b/>
          <w:color w:val="000000" w:themeColor="text1"/>
          <w:sz w:val="32"/>
          <w:szCs w:val="32"/>
          <w:highlight w:val="none"/>
          <w:lang w:val="en-US" w:eastAsia="zh-CN"/>
        </w:rPr>
        <w:t>1</w:t>
      </w:r>
      <w:r>
        <w:rPr>
          <w:rFonts w:hint="eastAsia" w:ascii="仿宋" w:hAnsi="仿宋" w:cs="仿宋"/>
          <w:b/>
          <w:color w:val="000000" w:themeColor="text1"/>
          <w:sz w:val="32"/>
          <w:szCs w:val="32"/>
          <w:highlight w:val="none"/>
          <w:lang w:val="en-US" w:eastAsia="zh-CN"/>
        </w:rPr>
        <w:t>1</w:t>
      </w:r>
      <w:r>
        <w:rPr>
          <w:rFonts w:hint="eastAsia" w:ascii="仿宋" w:hAnsi="仿宋" w:eastAsia="仿宋" w:cs="仿宋"/>
          <w:b/>
          <w:color w:val="000000" w:themeColor="text1"/>
          <w:sz w:val="32"/>
          <w:szCs w:val="32"/>
          <w:highlight w:val="none"/>
        </w:rPr>
        <w:t>、残疾人福利性单位声明函</w:t>
      </w:r>
      <w:bookmarkEnd w:id="241"/>
      <w:bookmarkEnd w:id="242"/>
    </w:p>
    <w:p>
      <w:pPr>
        <w:snapToGrid w:val="0"/>
        <w:spacing w:line="588" w:lineRule="exact"/>
        <w:ind w:firstLine="504"/>
        <w:rPr>
          <w:rFonts w:hint="eastAsia" w:ascii="仿宋" w:hAnsi="仿宋" w:eastAsia="仿宋" w:cs="仿宋"/>
          <w:color w:val="000000" w:themeColor="text1"/>
          <w:spacing w:val="6"/>
          <w:sz w:val="24"/>
          <w:highlight w:val="none"/>
        </w:rPr>
      </w:pPr>
      <w:r>
        <w:rPr>
          <w:rFonts w:hint="eastAsia" w:ascii="仿宋" w:hAnsi="仿宋" w:eastAsia="仿宋" w:cs="仿宋"/>
          <w:color w:val="000000" w:themeColor="text1"/>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000000" w:themeColor="text1"/>
          <w:sz w:val="24"/>
          <w:highlight w:val="none"/>
        </w:rPr>
        <w:t>〔2017〕 141</w:t>
      </w:r>
      <w:r>
        <w:rPr>
          <w:rFonts w:hint="eastAsia" w:ascii="仿宋" w:hAnsi="仿宋" w:eastAsia="仿宋" w:cs="仿宋"/>
          <w:color w:val="000000" w:themeColor="text1"/>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hint="eastAsia" w:ascii="仿宋" w:hAnsi="仿宋" w:eastAsia="仿宋" w:cs="仿宋"/>
          <w:color w:val="000000" w:themeColor="text1"/>
          <w:spacing w:val="6"/>
          <w:sz w:val="24"/>
          <w:highlight w:val="none"/>
        </w:rPr>
      </w:pPr>
      <w:r>
        <w:rPr>
          <w:rFonts w:hint="eastAsia" w:ascii="仿宋" w:hAnsi="仿宋" w:eastAsia="仿宋" w:cs="仿宋"/>
          <w:color w:val="000000" w:themeColor="text1"/>
          <w:spacing w:val="6"/>
          <w:sz w:val="24"/>
          <w:highlight w:val="none"/>
        </w:rPr>
        <w:t>本单位对上述声明的真实性负责。如有虚假，将依法承担相应责任。</w:t>
      </w:r>
    </w:p>
    <w:p>
      <w:pPr>
        <w:snapToGrid w:val="0"/>
        <w:spacing w:line="588" w:lineRule="exact"/>
        <w:rPr>
          <w:rFonts w:hint="eastAsia" w:ascii="仿宋" w:hAnsi="仿宋" w:eastAsia="仿宋" w:cs="仿宋"/>
          <w:color w:val="000000" w:themeColor="text1"/>
          <w:spacing w:val="6"/>
          <w:sz w:val="24"/>
          <w:highlight w:val="none"/>
        </w:rPr>
      </w:pPr>
    </w:p>
    <w:p>
      <w:pPr>
        <w:snapToGrid w:val="0"/>
        <w:spacing w:line="588" w:lineRule="exact"/>
        <w:rPr>
          <w:rFonts w:hint="eastAsia" w:ascii="仿宋" w:hAnsi="仿宋" w:eastAsia="仿宋" w:cs="仿宋"/>
          <w:color w:val="000000" w:themeColor="text1"/>
          <w:spacing w:val="6"/>
          <w:sz w:val="24"/>
          <w:highlight w:val="none"/>
        </w:rPr>
      </w:pPr>
    </w:p>
    <w:p>
      <w:pPr>
        <w:tabs>
          <w:tab w:val="left" w:pos="4860"/>
        </w:tabs>
        <w:snapToGrid w:val="0"/>
        <w:spacing w:line="588" w:lineRule="exact"/>
        <w:ind w:right="1560"/>
        <w:rPr>
          <w:rFonts w:hint="eastAsia" w:ascii="仿宋" w:hAnsi="仿宋" w:eastAsia="仿宋" w:cs="仿宋"/>
          <w:b/>
          <w:color w:val="000000" w:themeColor="text1"/>
          <w:spacing w:val="6"/>
          <w:sz w:val="24"/>
          <w:highlight w:val="none"/>
        </w:rPr>
      </w:pPr>
      <w:r>
        <w:rPr>
          <w:rFonts w:hint="eastAsia" w:cs="仿宋"/>
          <w:b/>
          <w:color w:val="000000" w:themeColor="text1"/>
          <w:spacing w:val="6"/>
          <w:sz w:val="24"/>
          <w:highlight w:val="none"/>
          <w:lang w:eastAsia="zh-CN"/>
        </w:rPr>
        <w:t>供应商名称</w:t>
      </w:r>
      <w:r>
        <w:rPr>
          <w:rFonts w:hint="eastAsia" w:ascii="仿宋" w:hAnsi="仿宋" w:eastAsia="仿宋" w:cs="仿宋"/>
          <w:b/>
          <w:color w:val="000000" w:themeColor="text1"/>
          <w:spacing w:val="6"/>
          <w:sz w:val="24"/>
          <w:highlight w:val="none"/>
        </w:rPr>
        <w:t>（盖章）：</w:t>
      </w:r>
    </w:p>
    <w:p>
      <w:pPr>
        <w:snapToGrid w:val="0"/>
        <w:rPr>
          <w:rFonts w:hint="eastAsia" w:ascii="仿宋" w:hAnsi="仿宋" w:eastAsia="仿宋" w:cs="仿宋"/>
          <w:b/>
          <w:color w:val="000000" w:themeColor="text1"/>
          <w:spacing w:val="6"/>
          <w:sz w:val="24"/>
          <w:highlight w:val="none"/>
        </w:rPr>
      </w:pPr>
    </w:p>
    <w:p>
      <w:pPr>
        <w:snapToGrid w:val="0"/>
        <w:rPr>
          <w:rFonts w:hint="eastAsia" w:ascii="仿宋" w:hAnsi="仿宋" w:eastAsia="仿宋" w:cs="仿宋"/>
          <w:b/>
          <w:color w:val="000000" w:themeColor="text1"/>
          <w:spacing w:val="6"/>
          <w:sz w:val="24"/>
          <w:highlight w:val="none"/>
        </w:rPr>
      </w:pPr>
      <w:r>
        <w:rPr>
          <w:rFonts w:hint="eastAsia" w:ascii="仿宋" w:hAnsi="仿宋" w:eastAsia="仿宋" w:cs="仿宋"/>
          <w:b/>
          <w:color w:val="000000" w:themeColor="text1"/>
          <w:spacing w:val="6"/>
          <w:sz w:val="24"/>
          <w:highlight w:val="none"/>
        </w:rPr>
        <w:t>日  期：</w:t>
      </w: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p>
    <w:p>
      <w:p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注：</w:t>
      </w:r>
    </w:p>
    <w:p>
      <w:pPr>
        <w:numPr>
          <w:ilvl w:val="0"/>
          <w:numId w:val="10"/>
        </w:numPr>
        <w:snapToGrid w:val="0"/>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10"/>
        </w:numPr>
        <w:snapToGrid w:val="0"/>
        <w:spacing w:line="360" w:lineRule="auto"/>
        <w:rPr>
          <w:rFonts w:hint="eastAsia" w:ascii="仿宋" w:hAnsi="仿宋" w:eastAsia="仿宋" w:cs="仿宋"/>
          <w:color w:val="000000" w:themeColor="text1"/>
          <w:sz w:val="24"/>
          <w:highlight w:val="none"/>
        </w:rPr>
      </w:pPr>
      <w:r>
        <w:rPr>
          <w:rFonts w:hint="eastAsia" w:cs="仿宋"/>
          <w:color w:val="000000" w:themeColor="text1"/>
          <w:sz w:val="24"/>
          <w:highlight w:val="none"/>
          <w:lang w:eastAsia="zh-CN"/>
        </w:rPr>
        <w:t>供应商</w:t>
      </w:r>
      <w:r>
        <w:rPr>
          <w:rFonts w:hint="eastAsia" w:ascii="仿宋" w:hAnsi="仿宋" w:eastAsia="仿宋" w:cs="仿宋"/>
          <w:color w:val="000000" w:themeColor="text1"/>
          <w:sz w:val="24"/>
          <w:highlight w:val="none"/>
        </w:rPr>
        <w:t>为非残疾人福利性单位的，可不提供此声明。</w:t>
      </w:r>
    </w:p>
    <w:p>
      <w:pPr>
        <w:numPr>
          <w:ilvl w:val="0"/>
          <w:numId w:val="0"/>
        </w:numPr>
        <w:spacing w:line="360" w:lineRule="auto"/>
        <w:rPr>
          <w:rFonts w:hint="eastAsia" w:ascii="仿宋" w:hAnsi="仿宋" w:eastAsia="仿宋" w:cs="仿宋"/>
          <w:color w:val="000000" w:themeColor="text1"/>
          <w:sz w:val="24"/>
          <w:lang w:val="zh-CN"/>
        </w:rPr>
      </w:pPr>
    </w:p>
    <w:p>
      <w:pPr>
        <w:pStyle w:val="2"/>
        <w:rPr>
          <w:rFonts w:hint="eastAsia"/>
          <w:color w:val="000000" w:themeColor="text1"/>
          <w:lang w:val="zh-CN"/>
        </w:rPr>
        <w:sectPr>
          <w:pgSz w:w="11906" w:h="16838"/>
          <w:pgMar w:top="934" w:right="1134" w:bottom="1134" w:left="1531" w:header="851" w:footer="992" w:gutter="0"/>
          <w:pgNumType w:fmt="decimal"/>
          <w:cols w:space="720" w:num="1"/>
          <w:docGrid w:linePitch="312" w:charSpace="0"/>
        </w:sectPr>
      </w:pPr>
    </w:p>
    <w:p>
      <w:pPr>
        <w:pStyle w:val="2"/>
        <w:bidi w:val="0"/>
        <w:jc w:val="center"/>
        <w:rPr>
          <w:rFonts w:hint="eastAsia" w:ascii="仿宋" w:hAnsi="仿宋" w:eastAsia="仿宋" w:cs="仿宋"/>
          <w:color w:val="000000" w:themeColor="text1"/>
          <w:sz w:val="24"/>
        </w:rPr>
      </w:pPr>
      <w:r>
        <w:rPr>
          <w:rFonts w:hint="eastAsia" w:ascii="仿宋" w:hAnsi="仿宋" w:cs="仿宋"/>
          <w:color w:val="000000" w:themeColor="text1"/>
          <w:sz w:val="24"/>
          <w:lang w:val="en-US" w:eastAsia="zh-CN"/>
        </w:rPr>
        <w:t>12、</w:t>
      </w:r>
      <w:r>
        <w:rPr>
          <w:rFonts w:hint="eastAsia" w:ascii="仿宋" w:hAnsi="仿宋" w:eastAsia="仿宋" w:cs="仿宋"/>
          <w:color w:val="000000" w:themeColor="text1"/>
          <w:sz w:val="24"/>
        </w:rPr>
        <w:t>其他材料</w:t>
      </w:r>
    </w:p>
    <w:p>
      <w:pPr>
        <w:pStyle w:val="7"/>
        <w:ind w:right="482" w:firstLine="0"/>
        <w:jc w:val="left"/>
        <w:rPr>
          <w:rFonts w:hint="eastAsia" w:cs="仿宋"/>
          <w:color w:val="000000" w:themeColor="text1"/>
          <w:sz w:val="24"/>
          <w:lang w:eastAsia="zh-CN"/>
        </w:rPr>
      </w:pPr>
    </w:p>
    <w:p>
      <w:pPr>
        <w:pStyle w:val="7"/>
        <w:ind w:right="482" w:firstLine="420" w:firstLineChars="0"/>
        <w:jc w:val="left"/>
        <w:rPr>
          <w:rFonts w:hint="eastAsia" w:ascii="仿宋" w:hAnsi="仿宋" w:eastAsia="仿宋" w:cs="仿宋"/>
          <w:color w:val="000000" w:themeColor="text1"/>
          <w:sz w:val="24"/>
        </w:rPr>
      </w:pPr>
      <w:r>
        <w:rPr>
          <w:rFonts w:hint="eastAsia" w:cs="仿宋"/>
          <w:color w:val="000000" w:themeColor="text1"/>
          <w:sz w:val="24"/>
          <w:lang w:eastAsia="zh-CN"/>
        </w:rPr>
        <w:t>供应商</w:t>
      </w:r>
      <w:r>
        <w:rPr>
          <w:rFonts w:hint="eastAsia" w:ascii="仿宋" w:hAnsi="仿宋" w:eastAsia="仿宋" w:cs="仿宋"/>
          <w:color w:val="000000" w:themeColor="text1"/>
          <w:sz w:val="24"/>
        </w:rPr>
        <w:t>根据技术商务评分表要求认为需提供的其他说明材料，格式自定（如有）。</w:t>
      </w: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lang w:val="zh-CN" w:eastAsia="zh-CN"/>
        </w:rPr>
      </w:pPr>
    </w:p>
    <w:p>
      <w:pPr>
        <w:pStyle w:val="7"/>
        <w:ind w:right="482" w:firstLine="0"/>
        <w:jc w:val="right"/>
        <w:rPr>
          <w:rFonts w:hint="eastAsia" w:ascii="仿宋" w:hAnsi="仿宋" w:eastAsia="仿宋" w:cs="仿宋"/>
          <w:color w:val="000000" w:themeColor="text1"/>
          <w:sz w:val="24"/>
          <w:lang w:val="zh-CN"/>
        </w:rPr>
      </w:pPr>
      <w:r>
        <w:rPr>
          <w:rFonts w:hint="eastAsia" w:ascii="仿宋" w:hAnsi="仿宋" w:eastAsia="仿宋" w:cs="仿宋"/>
          <w:color w:val="000000" w:themeColor="text1"/>
          <w:kern w:val="2"/>
          <w:sz w:val="24"/>
          <w:szCs w:val="24"/>
          <w:lang w:val="zh-CN" w:eastAsia="zh-CN"/>
        </w:rPr>
        <w:t>【末页】</w:t>
      </w:r>
    </w:p>
    <w:sectPr>
      <w:pgSz w:w="11906" w:h="16838"/>
      <w:pgMar w:top="934" w:right="1134" w:bottom="1134" w:left="1531" w:header="851" w:footer="992"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sz w:val="18"/>
        <w:szCs w:val="18"/>
      </w:rPr>
    </w:pPr>
    <w:r>
      <w:rPr>
        <w:sz w:val="18"/>
        <w:szCs w:val="18"/>
      </w:rPr>
      <w:fldChar w:fldCharType="begin"/>
    </w:r>
    <w:r>
      <w:rPr>
        <w:rStyle w:val="30"/>
        <w:sz w:val="18"/>
        <w:szCs w:val="18"/>
      </w:rPr>
      <w:instrText xml:space="preserve">PAGE  </w:instrText>
    </w:r>
    <w:r>
      <w:rPr>
        <w:sz w:val="18"/>
        <w:szCs w:val="18"/>
      </w:rPr>
      <w:fldChar w:fldCharType="separate"/>
    </w:r>
    <w:r>
      <w:rPr>
        <w:rStyle w:val="30"/>
        <w:sz w:val="18"/>
        <w:szCs w:val="18"/>
      </w:rPr>
      <w:t>6</w:t>
    </w:r>
    <w:r>
      <w:rPr>
        <w:sz w:val="18"/>
        <w:szCs w:val="18"/>
      </w:rPr>
      <w:fldChar w:fldCharType="end"/>
    </w:r>
  </w:p>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sz w:val="30"/>
        <w:szCs w:val="30"/>
      </w:rPr>
      <w:t>海南政辉招投标代理有限公司                HNZH-2020-102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jc w:val="left"/>
      <w:rPr>
        <w:rFonts w:ascii="宋体" w:hAnsi="宋体" w:cs="宋体"/>
        <w:b/>
        <w:bCs/>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1"/>
        <w:right w:val="none" w:color="auto" w:sz="0" w:space="0"/>
        <w:between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01B22"/>
    <w:multiLevelType w:val="singleLevel"/>
    <w:tmpl w:val="C9601B22"/>
    <w:lvl w:ilvl="0" w:tentative="0">
      <w:start w:val="3"/>
      <w:numFmt w:val="chineseCounting"/>
      <w:suff w:val="space"/>
      <w:lvlText w:val="第%1章"/>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720"/>
        </w:tabs>
        <w:ind w:left="720" w:hanging="720"/>
      </w:pPr>
      <w:rPr>
        <w:rFonts w:hint="eastAsia"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1"/>
    <w:multiLevelType w:val="multilevel"/>
    <w:tmpl w:val="00000011"/>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isLgl/>
      <w:lvlText w:val="%1.%2"/>
      <w:lvlJc w:val="left"/>
      <w:pPr>
        <w:tabs>
          <w:tab w:val="left" w:pos="985"/>
        </w:tabs>
        <w:ind w:left="56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5"/>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3">
    <w:nsid w:val="07921566"/>
    <w:multiLevelType w:val="multilevel"/>
    <w:tmpl w:val="07921566"/>
    <w:lvl w:ilvl="0" w:tentative="0">
      <w:start w:val="1"/>
      <w:numFmt w:val="chineseCountingThousand"/>
      <w:pStyle w:val="60"/>
      <w:lvlText w:val="%1、"/>
      <w:lvlJc w:val="left"/>
      <w:pPr>
        <w:ind w:left="420" w:hanging="420"/>
      </w:pPr>
      <w:rPr>
        <w:rFonts w:hint="eastAsia" w:eastAsia="仿宋"/>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0D2885"/>
    <w:multiLevelType w:val="multilevel"/>
    <w:tmpl w:val="300D2885"/>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62A39F4"/>
    <w:multiLevelType w:val="singleLevel"/>
    <w:tmpl w:val="562A39F4"/>
    <w:lvl w:ilvl="0" w:tentative="0">
      <w:start w:val="2"/>
      <w:numFmt w:val="decimal"/>
      <w:suff w:val="nothing"/>
      <w:lvlText w:val="%1、"/>
      <w:lvlJc w:val="left"/>
      <w:rPr>
        <w:rFonts w:cs="Times New Roman"/>
      </w:rPr>
    </w:lvl>
  </w:abstractNum>
  <w:abstractNum w:abstractNumId="6">
    <w:nsid w:val="5C946295"/>
    <w:multiLevelType w:val="singleLevel"/>
    <w:tmpl w:val="5C946295"/>
    <w:lvl w:ilvl="0" w:tentative="0">
      <w:start w:val="0"/>
      <w:numFmt w:val="none"/>
      <w:lvlText w:val=""/>
      <w:lvlJc w:val="left"/>
      <w:pPr>
        <w:tabs>
          <w:tab w:val="left" w:pos="360"/>
        </w:tabs>
      </w:pPr>
    </w:lvl>
  </w:abstractNum>
  <w:abstractNum w:abstractNumId="7">
    <w:nsid w:val="6635C97A"/>
    <w:multiLevelType w:val="singleLevel"/>
    <w:tmpl w:val="6635C97A"/>
    <w:lvl w:ilvl="0" w:tentative="0">
      <w:start w:val="2"/>
      <w:numFmt w:val="chineseCounting"/>
      <w:suff w:val="nothing"/>
      <w:lvlText w:val="%1、"/>
      <w:lvlJc w:val="left"/>
      <w:rPr>
        <w:rFonts w:hint="eastAsia"/>
      </w:rPr>
    </w:lvl>
  </w:abstractNum>
  <w:abstractNum w:abstractNumId="8">
    <w:nsid w:val="6AAA39C2"/>
    <w:multiLevelType w:val="multilevel"/>
    <w:tmpl w:val="6AAA39C2"/>
    <w:lvl w:ilvl="0" w:tentative="0">
      <w:start w:val="1"/>
      <w:numFmt w:val="decimal"/>
      <w:pStyle w:val="83"/>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6AF08920"/>
    <w:multiLevelType w:val="singleLevel"/>
    <w:tmpl w:val="6AF08920"/>
    <w:lvl w:ilvl="0" w:tentative="0">
      <w:start w:val="2"/>
      <w:numFmt w:val="chineseCounting"/>
      <w:suff w:val="nothing"/>
      <w:lvlText w:val="（%1）"/>
      <w:lvlJc w:val="left"/>
      <w:rPr>
        <w:rFonts w:hint="eastAsia"/>
      </w:rPr>
    </w:lvl>
  </w:abstractNum>
  <w:num w:numId="1">
    <w:abstractNumId w:val="2"/>
  </w:num>
  <w:num w:numId="2">
    <w:abstractNumId w:val="3"/>
  </w:num>
  <w:num w:numId="3">
    <w:abstractNumId w:val="8"/>
  </w:num>
  <w:num w:numId="4">
    <w:abstractNumId w:val="9"/>
  </w:num>
  <w:num w:numId="5">
    <w:abstractNumId w:val="0"/>
  </w:num>
  <w:num w:numId="6">
    <w:abstractNumId w:val="7"/>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562"/>
    <w:rsid w:val="00011632"/>
    <w:rsid w:val="0001253C"/>
    <w:rsid w:val="000146A3"/>
    <w:rsid w:val="00017570"/>
    <w:rsid w:val="00024BD3"/>
    <w:rsid w:val="00064EA5"/>
    <w:rsid w:val="00067A5F"/>
    <w:rsid w:val="00067C61"/>
    <w:rsid w:val="00072D2D"/>
    <w:rsid w:val="00074D05"/>
    <w:rsid w:val="00082314"/>
    <w:rsid w:val="000862C6"/>
    <w:rsid w:val="000863A5"/>
    <w:rsid w:val="00086D92"/>
    <w:rsid w:val="0009373F"/>
    <w:rsid w:val="00097AB2"/>
    <w:rsid w:val="000A6769"/>
    <w:rsid w:val="000B285C"/>
    <w:rsid w:val="000B28E1"/>
    <w:rsid w:val="000D1710"/>
    <w:rsid w:val="000E3A58"/>
    <w:rsid w:val="000E73F1"/>
    <w:rsid w:val="000F1EAB"/>
    <w:rsid w:val="000F5C22"/>
    <w:rsid w:val="00101337"/>
    <w:rsid w:val="00120BF5"/>
    <w:rsid w:val="001222B8"/>
    <w:rsid w:val="001233AC"/>
    <w:rsid w:val="001267E4"/>
    <w:rsid w:val="0013381E"/>
    <w:rsid w:val="001344A5"/>
    <w:rsid w:val="00134E00"/>
    <w:rsid w:val="0014261F"/>
    <w:rsid w:val="001444DE"/>
    <w:rsid w:val="00144B8B"/>
    <w:rsid w:val="001474A5"/>
    <w:rsid w:val="001477AF"/>
    <w:rsid w:val="00147CD2"/>
    <w:rsid w:val="00172A27"/>
    <w:rsid w:val="00176500"/>
    <w:rsid w:val="00177A1A"/>
    <w:rsid w:val="001843E0"/>
    <w:rsid w:val="0018496A"/>
    <w:rsid w:val="0018744A"/>
    <w:rsid w:val="001875D7"/>
    <w:rsid w:val="001956F4"/>
    <w:rsid w:val="00195E04"/>
    <w:rsid w:val="00195EC7"/>
    <w:rsid w:val="001A0602"/>
    <w:rsid w:val="001A1A1B"/>
    <w:rsid w:val="001A6E01"/>
    <w:rsid w:val="001A726A"/>
    <w:rsid w:val="001A780C"/>
    <w:rsid w:val="001B6ECF"/>
    <w:rsid w:val="001C41FD"/>
    <w:rsid w:val="001D4CC7"/>
    <w:rsid w:val="001D4DB1"/>
    <w:rsid w:val="001D4FB5"/>
    <w:rsid w:val="001E2343"/>
    <w:rsid w:val="001E2DCC"/>
    <w:rsid w:val="001F30AD"/>
    <w:rsid w:val="001F70BE"/>
    <w:rsid w:val="002016D2"/>
    <w:rsid w:val="002026DB"/>
    <w:rsid w:val="002106EB"/>
    <w:rsid w:val="00213FF2"/>
    <w:rsid w:val="00233916"/>
    <w:rsid w:val="002352E0"/>
    <w:rsid w:val="00240227"/>
    <w:rsid w:val="002470AB"/>
    <w:rsid w:val="002471E6"/>
    <w:rsid w:val="00250897"/>
    <w:rsid w:val="00256BA4"/>
    <w:rsid w:val="00261CB6"/>
    <w:rsid w:val="002713B0"/>
    <w:rsid w:val="00273702"/>
    <w:rsid w:val="0027642F"/>
    <w:rsid w:val="00281AC5"/>
    <w:rsid w:val="00282626"/>
    <w:rsid w:val="00282E8A"/>
    <w:rsid w:val="002B304E"/>
    <w:rsid w:val="002B3EFD"/>
    <w:rsid w:val="002B7941"/>
    <w:rsid w:val="002B7C2A"/>
    <w:rsid w:val="002C6EAC"/>
    <w:rsid w:val="002D265A"/>
    <w:rsid w:val="002D4B9D"/>
    <w:rsid w:val="002E490E"/>
    <w:rsid w:val="002E59FD"/>
    <w:rsid w:val="002F35F6"/>
    <w:rsid w:val="002F6858"/>
    <w:rsid w:val="003114AC"/>
    <w:rsid w:val="003153B8"/>
    <w:rsid w:val="00320497"/>
    <w:rsid w:val="003218A8"/>
    <w:rsid w:val="00330793"/>
    <w:rsid w:val="0033394C"/>
    <w:rsid w:val="003443A7"/>
    <w:rsid w:val="00346FDA"/>
    <w:rsid w:val="00350244"/>
    <w:rsid w:val="00351B6F"/>
    <w:rsid w:val="00354B48"/>
    <w:rsid w:val="00357B2A"/>
    <w:rsid w:val="00360BAE"/>
    <w:rsid w:val="00363833"/>
    <w:rsid w:val="003656A1"/>
    <w:rsid w:val="003708ED"/>
    <w:rsid w:val="003772BF"/>
    <w:rsid w:val="00393554"/>
    <w:rsid w:val="003942C7"/>
    <w:rsid w:val="00394588"/>
    <w:rsid w:val="003A0ECA"/>
    <w:rsid w:val="003B3F62"/>
    <w:rsid w:val="003B5095"/>
    <w:rsid w:val="003C0525"/>
    <w:rsid w:val="003C1D1D"/>
    <w:rsid w:val="003C2C39"/>
    <w:rsid w:val="003C3463"/>
    <w:rsid w:val="003D3430"/>
    <w:rsid w:val="003D7984"/>
    <w:rsid w:val="003E1049"/>
    <w:rsid w:val="003F6120"/>
    <w:rsid w:val="00400B6F"/>
    <w:rsid w:val="00401083"/>
    <w:rsid w:val="00406703"/>
    <w:rsid w:val="0042192D"/>
    <w:rsid w:val="00421A02"/>
    <w:rsid w:val="00425EB0"/>
    <w:rsid w:val="004266B2"/>
    <w:rsid w:val="004268CB"/>
    <w:rsid w:val="00434380"/>
    <w:rsid w:val="0044215A"/>
    <w:rsid w:val="00442450"/>
    <w:rsid w:val="004449A8"/>
    <w:rsid w:val="00446088"/>
    <w:rsid w:val="004460AC"/>
    <w:rsid w:val="00450A90"/>
    <w:rsid w:val="00454278"/>
    <w:rsid w:val="00456907"/>
    <w:rsid w:val="00464F2E"/>
    <w:rsid w:val="004703C8"/>
    <w:rsid w:val="00470CBF"/>
    <w:rsid w:val="00477BAF"/>
    <w:rsid w:val="00486A52"/>
    <w:rsid w:val="00487B9A"/>
    <w:rsid w:val="00494CEB"/>
    <w:rsid w:val="00496271"/>
    <w:rsid w:val="00496516"/>
    <w:rsid w:val="004A5D49"/>
    <w:rsid w:val="004A6BE6"/>
    <w:rsid w:val="004B550C"/>
    <w:rsid w:val="004B5D43"/>
    <w:rsid w:val="004C145F"/>
    <w:rsid w:val="004C22CE"/>
    <w:rsid w:val="004C2F13"/>
    <w:rsid w:val="004C4005"/>
    <w:rsid w:val="004C5A4E"/>
    <w:rsid w:val="004C78B1"/>
    <w:rsid w:val="004D3C5A"/>
    <w:rsid w:val="004D70E8"/>
    <w:rsid w:val="004E011E"/>
    <w:rsid w:val="004E2841"/>
    <w:rsid w:val="004E4381"/>
    <w:rsid w:val="004F04C3"/>
    <w:rsid w:val="004F1B64"/>
    <w:rsid w:val="00505A52"/>
    <w:rsid w:val="0051540C"/>
    <w:rsid w:val="00522ACB"/>
    <w:rsid w:val="00527A85"/>
    <w:rsid w:val="005307FD"/>
    <w:rsid w:val="00536FBB"/>
    <w:rsid w:val="005406AD"/>
    <w:rsid w:val="00542C02"/>
    <w:rsid w:val="00543D36"/>
    <w:rsid w:val="00544116"/>
    <w:rsid w:val="005652E4"/>
    <w:rsid w:val="00572B32"/>
    <w:rsid w:val="00572C41"/>
    <w:rsid w:val="00572E3D"/>
    <w:rsid w:val="00576729"/>
    <w:rsid w:val="00584946"/>
    <w:rsid w:val="00585684"/>
    <w:rsid w:val="00586DA3"/>
    <w:rsid w:val="0059213C"/>
    <w:rsid w:val="005A0D51"/>
    <w:rsid w:val="005B6167"/>
    <w:rsid w:val="005B65BF"/>
    <w:rsid w:val="005C19BC"/>
    <w:rsid w:val="005C39F3"/>
    <w:rsid w:val="005D1B25"/>
    <w:rsid w:val="005D4495"/>
    <w:rsid w:val="005D4498"/>
    <w:rsid w:val="005D53CF"/>
    <w:rsid w:val="005D64D1"/>
    <w:rsid w:val="005E2AEB"/>
    <w:rsid w:val="005E3709"/>
    <w:rsid w:val="005E4423"/>
    <w:rsid w:val="005E5C25"/>
    <w:rsid w:val="005F1D26"/>
    <w:rsid w:val="005F311F"/>
    <w:rsid w:val="00606645"/>
    <w:rsid w:val="00607B1F"/>
    <w:rsid w:val="006135CC"/>
    <w:rsid w:val="00615C57"/>
    <w:rsid w:val="00617190"/>
    <w:rsid w:val="00622EC6"/>
    <w:rsid w:val="00623165"/>
    <w:rsid w:val="00625849"/>
    <w:rsid w:val="006333FB"/>
    <w:rsid w:val="00634AF9"/>
    <w:rsid w:val="0064084D"/>
    <w:rsid w:val="00640897"/>
    <w:rsid w:val="006438E2"/>
    <w:rsid w:val="0065512F"/>
    <w:rsid w:val="0066654D"/>
    <w:rsid w:val="00672FF6"/>
    <w:rsid w:val="00682C95"/>
    <w:rsid w:val="006853DD"/>
    <w:rsid w:val="00693740"/>
    <w:rsid w:val="00694E02"/>
    <w:rsid w:val="00697C0D"/>
    <w:rsid w:val="006A1126"/>
    <w:rsid w:val="006A6737"/>
    <w:rsid w:val="006B49A7"/>
    <w:rsid w:val="006B7846"/>
    <w:rsid w:val="006C15C7"/>
    <w:rsid w:val="006C2E0A"/>
    <w:rsid w:val="006D6976"/>
    <w:rsid w:val="006E1DB8"/>
    <w:rsid w:val="007146DF"/>
    <w:rsid w:val="00715232"/>
    <w:rsid w:val="007158F2"/>
    <w:rsid w:val="00715EC5"/>
    <w:rsid w:val="0072006D"/>
    <w:rsid w:val="00721D5A"/>
    <w:rsid w:val="0072254A"/>
    <w:rsid w:val="00726208"/>
    <w:rsid w:val="00730B46"/>
    <w:rsid w:val="00733C99"/>
    <w:rsid w:val="00736D21"/>
    <w:rsid w:val="0074109D"/>
    <w:rsid w:val="0074160D"/>
    <w:rsid w:val="0074345A"/>
    <w:rsid w:val="0074578D"/>
    <w:rsid w:val="00754ED1"/>
    <w:rsid w:val="00754FD6"/>
    <w:rsid w:val="007566D6"/>
    <w:rsid w:val="00762514"/>
    <w:rsid w:val="00766E22"/>
    <w:rsid w:val="007726BD"/>
    <w:rsid w:val="0077301E"/>
    <w:rsid w:val="00773E69"/>
    <w:rsid w:val="007819F7"/>
    <w:rsid w:val="00784928"/>
    <w:rsid w:val="0079164E"/>
    <w:rsid w:val="00795BF4"/>
    <w:rsid w:val="007A104F"/>
    <w:rsid w:val="007A6295"/>
    <w:rsid w:val="007A7FC3"/>
    <w:rsid w:val="007B5CF5"/>
    <w:rsid w:val="007C603E"/>
    <w:rsid w:val="007C68CF"/>
    <w:rsid w:val="007C6AED"/>
    <w:rsid w:val="007D0650"/>
    <w:rsid w:val="007D5690"/>
    <w:rsid w:val="007D7D82"/>
    <w:rsid w:val="007E3317"/>
    <w:rsid w:val="007E785A"/>
    <w:rsid w:val="00801286"/>
    <w:rsid w:val="0080220F"/>
    <w:rsid w:val="00807281"/>
    <w:rsid w:val="00813BA5"/>
    <w:rsid w:val="00814CC6"/>
    <w:rsid w:val="008163CC"/>
    <w:rsid w:val="0081798F"/>
    <w:rsid w:val="00825DAE"/>
    <w:rsid w:val="008268C8"/>
    <w:rsid w:val="00827822"/>
    <w:rsid w:val="008319FF"/>
    <w:rsid w:val="0083351A"/>
    <w:rsid w:val="00833957"/>
    <w:rsid w:val="008369BE"/>
    <w:rsid w:val="00841FB4"/>
    <w:rsid w:val="00846677"/>
    <w:rsid w:val="008512E1"/>
    <w:rsid w:val="00852C3E"/>
    <w:rsid w:val="00853B63"/>
    <w:rsid w:val="00853E3D"/>
    <w:rsid w:val="00857F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27D"/>
    <w:rsid w:val="008E3E65"/>
    <w:rsid w:val="008E4060"/>
    <w:rsid w:val="008F0F8E"/>
    <w:rsid w:val="008F64AF"/>
    <w:rsid w:val="008F697B"/>
    <w:rsid w:val="00902B2A"/>
    <w:rsid w:val="0090753C"/>
    <w:rsid w:val="009127A6"/>
    <w:rsid w:val="00913FCC"/>
    <w:rsid w:val="00920A0A"/>
    <w:rsid w:val="0092383B"/>
    <w:rsid w:val="00924E7C"/>
    <w:rsid w:val="009256E5"/>
    <w:rsid w:val="009318C2"/>
    <w:rsid w:val="00931F2D"/>
    <w:rsid w:val="00937A3D"/>
    <w:rsid w:val="00941EE7"/>
    <w:rsid w:val="009452BD"/>
    <w:rsid w:val="00945E4F"/>
    <w:rsid w:val="00951548"/>
    <w:rsid w:val="00953162"/>
    <w:rsid w:val="00961F37"/>
    <w:rsid w:val="00980CE6"/>
    <w:rsid w:val="00982BE4"/>
    <w:rsid w:val="00983D6D"/>
    <w:rsid w:val="0099022B"/>
    <w:rsid w:val="00995974"/>
    <w:rsid w:val="00995AD7"/>
    <w:rsid w:val="00996A39"/>
    <w:rsid w:val="009A05C8"/>
    <w:rsid w:val="009A434E"/>
    <w:rsid w:val="009A7BD3"/>
    <w:rsid w:val="009B2A7D"/>
    <w:rsid w:val="009B4215"/>
    <w:rsid w:val="009B4D40"/>
    <w:rsid w:val="009C0858"/>
    <w:rsid w:val="009C441A"/>
    <w:rsid w:val="009D31E8"/>
    <w:rsid w:val="009E3DF4"/>
    <w:rsid w:val="009E3FE9"/>
    <w:rsid w:val="009F60EA"/>
    <w:rsid w:val="009F6CEC"/>
    <w:rsid w:val="00A00332"/>
    <w:rsid w:val="00A01990"/>
    <w:rsid w:val="00A01A2B"/>
    <w:rsid w:val="00A12765"/>
    <w:rsid w:val="00A13617"/>
    <w:rsid w:val="00A14E3D"/>
    <w:rsid w:val="00A15D23"/>
    <w:rsid w:val="00A20E22"/>
    <w:rsid w:val="00A2270E"/>
    <w:rsid w:val="00A2272F"/>
    <w:rsid w:val="00A22D6E"/>
    <w:rsid w:val="00A264D9"/>
    <w:rsid w:val="00A301DE"/>
    <w:rsid w:val="00A32782"/>
    <w:rsid w:val="00A33222"/>
    <w:rsid w:val="00A357A1"/>
    <w:rsid w:val="00A411B0"/>
    <w:rsid w:val="00A43644"/>
    <w:rsid w:val="00A44900"/>
    <w:rsid w:val="00A45872"/>
    <w:rsid w:val="00A47675"/>
    <w:rsid w:val="00A51F5D"/>
    <w:rsid w:val="00A564B2"/>
    <w:rsid w:val="00A62DF5"/>
    <w:rsid w:val="00A63583"/>
    <w:rsid w:val="00A73DF3"/>
    <w:rsid w:val="00A8036D"/>
    <w:rsid w:val="00A85512"/>
    <w:rsid w:val="00A913A5"/>
    <w:rsid w:val="00A917D8"/>
    <w:rsid w:val="00A93879"/>
    <w:rsid w:val="00A94108"/>
    <w:rsid w:val="00A96641"/>
    <w:rsid w:val="00AA0060"/>
    <w:rsid w:val="00AA32E2"/>
    <w:rsid w:val="00AA7434"/>
    <w:rsid w:val="00AB19AC"/>
    <w:rsid w:val="00AB34A3"/>
    <w:rsid w:val="00AB4064"/>
    <w:rsid w:val="00AB7E33"/>
    <w:rsid w:val="00AC20A8"/>
    <w:rsid w:val="00AC4B34"/>
    <w:rsid w:val="00AC6549"/>
    <w:rsid w:val="00AC6A60"/>
    <w:rsid w:val="00AC6E53"/>
    <w:rsid w:val="00AD14F3"/>
    <w:rsid w:val="00AD15BE"/>
    <w:rsid w:val="00AD26E9"/>
    <w:rsid w:val="00AD759D"/>
    <w:rsid w:val="00AE2B00"/>
    <w:rsid w:val="00AE6E6E"/>
    <w:rsid w:val="00AF26E8"/>
    <w:rsid w:val="00AF7A4E"/>
    <w:rsid w:val="00B047D7"/>
    <w:rsid w:val="00B0511A"/>
    <w:rsid w:val="00B05232"/>
    <w:rsid w:val="00B0540F"/>
    <w:rsid w:val="00B1442B"/>
    <w:rsid w:val="00B161B6"/>
    <w:rsid w:val="00B1782E"/>
    <w:rsid w:val="00B20517"/>
    <w:rsid w:val="00B21F6F"/>
    <w:rsid w:val="00B25A7F"/>
    <w:rsid w:val="00B30F7C"/>
    <w:rsid w:val="00B33E06"/>
    <w:rsid w:val="00B37B30"/>
    <w:rsid w:val="00B432BC"/>
    <w:rsid w:val="00B46CEC"/>
    <w:rsid w:val="00B54151"/>
    <w:rsid w:val="00B64F40"/>
    <w:rsid w:val="00B74719"/>
    <w:rsid w:val="00B74DF7"/>
    <w:rsid w:val="00B758B3"/>
    <w:rsid w:val="00B83083"/>
    <w:rsid w:val="00B8311A"/>
    <w:rsid w:val="00B94B5C"/>
    <w:rsid w:val="00B95381"/>
    <w:rsid w:val="00B96424"/>
    <w:rsid w:val="00BA305B"/>
    <w:rsid w:val="00BB2438"/>
    <w:rsid w:val="00BB5514"/>
    <w:rsid w:val="00BB7792"/>
    <w:rsid w:val="00BC0F95"/>
    <w:rsid w:val="00BC1517"/>
    <w:rsid w:val="00BC2F1A"/>
    <w:rsid w:val="00BC3508"/>
    <w:rsid w:val="00BD1067"/>
    <w:rsid w:val="00BD2FDC"/>
    <w:rsid w:val="00BD779F"/>
    <w:rsid w:val="00BE1C0A"/>
    <w:rsid w:val="00BE373F"/>
    <w:rsid w:val="00BF0DF8"/>
    <w:rsid w:val="00BF159D"/>
    <w:rsid w:val="00BF3F9F"/>
    <w:rsid w:val="00C008AD"/>
    <w:rsid w:val="00C04F63"/>
    <w:rsid w:val="00C073C2"/>
    <w:rsid w:val="00C11B83"/>
    <w:rsid w:val="00C13E0B"/>
    <w:rsid w:val="00C16F3D"/>
    <w:rsid w:val="00C1730E"/>
    <w:rsid w:val="00C23327"/>
    <w:rsid w:val="00C300E5"/>
    <w:rsid w:val="00C30A20"/>
    <w:rsid w:val="00C3447B"/>
    <w:rsid w:val="00C3786D"/>
    <w:rsid w:val="00C43183"/>
    <w:rsid w:val="00C51E30"/>
    <w:rsid w:val="00C573EC"/>
    <w:rsid w:val="00C5784A"/>
    <w:rsid w:val="00C57DA2"/>
    <w:rsid w:val="00C70838"/>
    <w:rsid w:val="00C71607"/>
    <w:rsid w:val="00C731B1"/>
    <w:rsid w:val="00C74837"/>
    <w:rsid w:val="00C77A80"/>
    <w:rsid w:val="00C81ED8"/>
    <w:rsid w:val="00C825F8"/>
    <w:rsid w:val="00C82BA7"/>
    <w:rsid w:val="00C8742C"/>
    <w:rsid w:val="00C906B0"/>
    <w:rsid w:val="00C968B1"/>
    <w:rsid w:val="00C9724D"/>
    <w:rsid w:val="00CA7EC7"/>
    <w:rsid w:val="00CC2817"/>
    <w:rsid w:val="00CD1393"/>
    <w:rsid w:val="00CE1273"/>
    <w:rsid w:val="00CE3773"/>
    <w:rsid w:val="00CE56A6"/>
    <w:rsid w:val="00CE614B"/>
    <w:rsid w:val="00CF0BA2"/>
    <w:rsid w:val="00CF2F3F"/>
    <w:rsid w:val="00CF3B83"/>
    <w:rsid w:val="00CF4883"/>
    <w:rsid w:val="00CF5DE8"/>
    <w:rsid w:val="00D013D4"/>
    <w:rsid w:val="00D02493"/>
    <w:rsid w:val="00D04AA8"/>
    <w:rsid w:val="00D1272B"/>
    <w:rsid w:val="00D15895"/>
    <w:rsid w:val="00D175BD"/>
    <w:rsid w:val="00D239D9"/>
    <w:rsid w:val="00D26761"/>
    <w:rsid w:val="00D37860"/>
    <w:rsid w:val="00D4014B"/>
    <w:rsid w:val="00D407F0"/>
    <w:rsid w:val="00D4182F"/>
    <w:rsid w:val="00D533E3"/>
    <w:rsid w:val="00D600F6"/>
    <w:rsid w:val="00D61125"/>
    <w:rsid w:val="00D63734"/>
    <w:rsid w:val="00D637CE"/>
    <w:rsid w:val="00D746A2"/>
    <w:rsid w:val="00D92CF5"/>
    <w:rsid w:val="00DA0E64"/>
    <w:rsid w:val="00DA789F"/>
    <w:rsid w:val="00DB1D73"/>
    <w:rsid w:val="00DB76BE"/>
    <w:rsid w:val="00DC1AE3"/>
    <w:rsid w:val="00DD214F"/>
    <w:rsid w:val="00DD61E7"/>
    <w:rsid w:val="00DD7C8A"/>
    <w:rsid w:val="00DE3B1F"/>
    <w:rsid w:val="00DE614E"/>
    <w:rsid w:val="00DF2CAE"/>
    <w:rsid w:val="00DF43D2"/>
    <w:rsid w:val="00E04548"/>
    <w:rsid w:val="00E04A9E"/>
    <w:rsid w:val="00E114F4"/>
    <w:rsid w:val="00E11CD2"/>
    <w:rsid w:val="00E12B2A"/>
    <w:rsid w:val="00E13740"/>
    <w:rsid w:val="00E235CC"/>
    <w:rsid w:val="00E251EC"/>
    <w:rsid w:val="00E277F9"/>
    <w:rsid w:val="00E27B47"/>
    <w:rsid w:val="00E304D2"/>
    <w:rsid w:val="00E30B4A"/>
    <w:rsid w:val="00E359E8"/>
    <w:rsid w:val="00E437B8"/>
    <w:rsid w:val="00E438F6"/>
    <w:rsid w:val="00E43F0D"/>
    <w:rsid w:val="00E47B3C"/>
    <w:rsid w:val="00E565D9"/>
    <w:rsid w:val="00E60A99"/>
    <w:rsid w:val="00E628D1"/>
    <w:rsid w:val="00E70550"/>
    <w:rsid w:val="00E7108B"/>
    <w:rsid w:val="00E741B1"/>
    <w:rsid w:val="00E77CD5"/>
    <w:rsid w:val="00E85D46"/>
    <w:rsid w:val="00E9579B"/>
    <w:rsid w:val="00E968B1"/>
    <w:rsid w:val="00EA1F5F"/>
    <w:rsid w:val="00EA2D98"/>
    <w:rsid w:val="00EA4E78"/>
    <w:rsid w:val="00EA734E"/>
    <w:rsid w:val="00EB5AC1"/>
    <w:rsid w:val="00EB7D0C"/>
    <w:rsid w:val="00EC4031"/>
    <w:rsid w:val="00EC7367"/>
    <w:rsid w:val="00EE02E4"/>
    <w:rsid w:val="00EE0F3B"/>
    <w:rsid w:val="00EE3105"/>
    <w:rsid w:val="00EE4CEE"/>
    <w:rsid w:val="00EF3568"/>
    <w:rsid w:val="00EF4171"/>
    <w:rsid w:val="00EF4E1D"/>
    <w:rsid w:val="00F0027B"/>
    <w:rsid w:val="00F05DA4"/>
    <w:rsid w:val="00F06FCC"/>
    <w:rsid w:val="00F15F42"/>
    <w:rsid w:val="00F2047E"/>
    <w:rsid w:val="00F20663"/>
    <w:rsid w:val="00F223CE"/>
    <w:rsid w:val="00F251E4"/>
    <w:rsid w:val="00F32F30"/>
    <w:rsid w:val="00F34EE9"/>
    <w:rsid w:val="00F4069B"/>
    <w:rsid w:val="00F41C14"/>
    <w:rsid w:val="00F42B5F"/>
    <w:rsid w:val="00F45748"/>
    <w:rsid w:val="00F45E43"/>
    <w:rsid w:val="00F5008A"/>
    <w:rsid w:val="00F5083C"/>
    <w:rsid w:val="00F55398"/>
    <w:rsid w:val="00F56C3F"/>
    <w:rsid w:val="00F60DBF"/>
    <w:rsid w:val="00F6512D"/>
    <w:rsid w:val="00F65767"/>
    <w:rsid w:val="00F70730"/>
    <w:rsid w:val="00F73BC9"/>
    <w:rsid w:val="00F76C14"/>
    <w:rsid w:val="00F7725D"/>
    <w:rsid w:val="00F85F17"/>
    <w:rsid w:val="00F964F4"/>
    <w:rsid w:val="00FA60CE"/>
    <w:rsid w:val="00FB118F"/>
    <w:rsid w:val="00FB37D1"/>
    <w:rsid w:val="00FB433B"/>
    <w:rsid w:val="00FB645A"/>
    <w:rsid w:val="00FC0215"/>
    <w:rsid w:val="00FC05EA"/>
    <w:rsid w:val="00FD6587"/>
    <w:rsid w:val="00FE0535"/>
    <w:rsid w:val="00FE2A8F"/>
    <w:rsid w:val="00FE47C2"/>
    <w:rsid w:val="00FF2E65"/>
    <w:rsid w:val="00FF660D"/>
    <w:rsid w:val="00FF690A"/>
    <w:rsid w:val="011E303E"/>
    <w:rsid w:val="01BD2DF8"/>
    <w:rsid w:val="01C869DE"/>
    <w:rsid w:val="01DE1145"/>
    <w:rsid w:val="023A748F"/>
    <w:rsid w:val="02440A3B"/>
    <w:rsid w:val="027F1674"/>
    <w:rsid w:val="02B8719D"/>
    <w:rsid w:val="02C6675D"/>
    <w:rsid w:val="02FA032C"/>
    <w:rsid w:val="030131BF"/>
    <w:rsid w:val="037C38B2"/>
    <w:rsid w:val="03F95503"/>
    <w:rsid w:val="03FA1AFD"/>
    <w:rsid w:val="045D3E93"/>
    <w:rsid w:val="047B4C52"/>
    <w:rsid w:val="04BD17E7"/>
    <w:rsid w:val="04E463C9"/>
    <w:rsid w:val="051178D4"/>
    <w:rsid w:val="06031992"/>
    <w:rsid w:val="0617059C"/>
    <w:rsid w:val="0702237F"/>
    <w:rsid w:val="075640F0"/>
    <w:rsid w:val="07A87EC3"/>
    <w:rsid w:val="07BA249D"/>
    <w:rsid w:val="07CD57DA"/>
    <w:rsid w:val="07ED6E20"/>
    <w:rsid w:val="08570572"/>
    <w:rsid w:val="087B6AF2"/>
    <w:rsid w:val="08852A73"/>
    <w:rsid w:val="08B876AA"/>
    <w:rsid w:val="08D24A5C"/>
    <w:rsid w:val="091842B5"/>
    <w:rsid w:val="09370633"/>
    <w:rsid w:val="093D030E"/>
    <w:rsid w:val="09964C43"/>
    <w:rsid w:val="09C01CF9"/>
    <w:rsid w:val="09E4546A"/>
    <w:rsid w:val="09ED483F"/>
    <w:rsid w:val="09FC60FC"/>
    <w:rsid w:val="0A0C784E"/>
    <w:rsid w:val="0A1902B8"/>
    <w:rsid w:val="0A9F2179"/>
    <w:rsid w:val="0AC6621E"/>
    <w:rsid w:val="0ACC6769"/>
    <w:rsid w:val="0C02282E"/>
    <w:rsid w:val="0C3242A9"/>
    <w:rsid w:val="0C6B5DBC"/>
    <w:rsid w:val="0C8E56E7"/>
    <w:rsid w:val="0CDD75F4"/>
    <w:rsid w:val="0D592017"/>
    <w:rsid w:val="0D6354F9"/>
    <w:rsid w:val="0D8A45A9"/>
    <w:rsid w:val="0DD15B2D"/>
    <w:rsid w:val="0DD71A57"/>
    <w:rsid w:val="0E351911"/>
    <w:rsid w:val="0E5C5F5A"/>
    <w:rsid w:val="0EAF38F4"/>
    <w:rsid w:val="0EF44ECF"/>
    <w:rsid w:val="0F366CAE"/>
    <w:rsid w:val="0F5D4F78"/>
    <w:rsid w:val="0FA82B87"/>
    <w:rsid w:val="0FDA34AF"/>
    <w:rsid w:val="0FDE4D1D"/>
    <w:rsid w:val="10310CE1"/>
    <w:rsid w:val="10705C71"/>
    <w:rsid w:val="10AF1E7E"/>
    <w:rsid w:val="11147E38"/>
    <w:rsid w:val="11E4524D"/>
    <w:rsid w:val="11EE44CC"/>
    <w:rsid w:val="129C6A34"/>
    <w:rsid w:val="13873FFF"/>
    <w:rsid w:val="142A3CB2"/>
    <w:rsid w:val="147C1535"/>
    <w:rsid w:val="14FE6E50"/>
    <w:rsid w:val="155A26B9"/>
    <w:rsid w:val="175E75DA"/>
    <w:rsid w:val="17802248"/>
    <w:rsid w:val="17AA68CA"/>
    <w:rsid w:val="17DD7B31"/>
    <w:rsid w:val="17E644A6"/>
    <w:rsid w:val="17FB4CC6"/>
    <w:rsid w:val="180470B1"/>
    <w:rsid w:val="18C7278F"/>
    <w:rsid w:val="18C87A94"/>
    <w:rsid w:val="18EC6B05"/>
    <w:rsid w:val="195D0EC1"/>
    <w:rsid w:val="19902E43"/>
    <w:rsid w:val="199625B9"/>
    <w:rsid w:val="19A90A40"/>
    <w:rsid w:val="1A285CF8"/>
    <w:rsid w:val="1A415231"/>
    <w:rsid w:val="1A4950A2"/>
    <w:rsid w:val="1A7724B9"/>
    <w:rsid w:val="1AD821FB"/>
    <w:rsid w:val="1AEF5662"/>
    <w:rsid w:val="1AF84E76"/>
    <w:rsid w:val="1B3B28A2"/>
    <w:rsid w:val="1BCB546D"/>
    <w:rsid w:val="1C146144"/>
    <w:rsid w:val="1C2716D5"/>
    <w:rsid w:val="1C2926E7"/>
    <w:rsid w:val="1C3C62AC"/>
    <w:rsid w:val="1CAB71FB"/>
    <w:rsid w:val="1D227BE3"/>
    <w:rsid w:val="1DD74AC9"/>
    <w:rsid w:val="1DE9363F"/>
    <w:rsid w:val="1E6A0D35"/>
    <w:rsid w:val="1E7C6C6E"/>
    <w:rsid w:val="1E906C66"/>
    <w:rsid w:val="1EAA7EBF"/>
    <w:rsid w:val="1F483DFA"/>
    <w:rsid w:val="1F893F34"/>
    <w:rsid w:val="1FC57BA2"/>
    <w:rsid w:val="1FCC1B36"/>
    <w:rsid w:val="1FFC273C"/>
    <w:rsid w:val="200D0481"/>
    <w:rsid w:val="20302543"/>
    <w:rsid w:val="20472A98"/>
    <w:rsid w:val="21196D33"/>
    <w:rsid w:val="22A60343"/>
    <w:rsid w:val="22BD4E21"/>
    <w:rsid w:val="232141A1"/>
    <w:rsid w:val="24187EC3"/>
    <w:rsid w:val="25733B1C"/>
    <w:rsid w:val="259602D1"/>
    <w:rsid w:val="25EE61CF"/>
    <w:rsid w:val="25EF320E"/>
    <w:rsid w:val="2650145E"/>
    <w:rsid w:val="265F36D8"/>
    <w:rsid w:val="26D646AF"/>
    <w:rsid w:val="26FD7C2E"/>
    <w:rsid w:val="271C138A"/>
    <w:rsid w:val="272F3AD6"/>
    <w:rsid w:val="27576C25"/>
    <w:rsid w:val="27712389"/>
    <w:rsid w:val="27B47BDC"/>
    <w:rsid w:val="283F4C1E"/>
    <w:rsid w:val="287119C6"/>
    <w:rsid w:val="289E05D0"/>
    <w:rsid w:val="28B14E1A"/>
    <w:rsid w:val="2921410C"/>
    <w:rsid w:val="29A335A7"/>
    <w:rsid w:val="2A001052"/>
    <w:rsid w:val="2A167E8D"/>
    <w:rsid w:val="2A253540"/>
    <w:rsid w:val="2A387442"/>
    <w:rsid w:val="2A5F6B1D"/>
    <w:rsid w:val="2AE04844"/>
    <w:rsid w:val="2AEB5088"/>
    <w:rsid w:val="2B0D3FC1"/>
    <w:rsid w:val="2B1E1638"/>
    <w:rsid w:val="2B513CEA"/>
    <w:rsid w:val="2B83652C"/>
    <w:rsid w:val="2B930161"/>
    <w:rsid w:val="2BB102A5"/>
    <w:rsid w:val="2C121FF6"/>
    <w:rsid w:val="2C242D87"/>
    <w:rsid w:val="2C6344C5"/>
    <w:rsid w:val="2CBC50EE"/>
    <w:rsid w:val="2D3700F7"/>
    <w:rsid w:val="2D436947"/>
    <w:rsid w:val="2D653DEA"/>
    <w:rsid w:val="2D6C1015"/>
    <w:rsid w:val="2DBF3F0E"/>
    <w:rsid w:val="2DD84447"/>
    <w:rsid w:val="2DDA08D1"/>
    <w:rsid w:val="2E3F0AA7"/>
    <w:rsid w:val="2E675F11"/>
    <w:rsid w:val="2E882962"/>
    <w:rsid w:val="2E984598"/>
    <w:rsid w:val="2EA40E89"/>
    <w:rsid w:val="2EF532A0"/>
    <w:rsid w:val="2F825A4B"/>
    <w:rsid w:val="2F9E3934"/>
    <w:rsid w:val="2FFB174A"/>
    <w:rsid w:val="301D599B"/>
    <w:rsid w:val="301E3DC7"/>
    <w:rsid w:val="30204ECF"/>
    <w:rsid w:val="302E1BB4"/>
    <w:rsid w:val="303B2AA1"/>
    <w:rsid w:val="30B632D1"/>
    <w:rsid w:val="315543DB"/>
    <w:rsid w:val="318070DA"/>
    <w:rsid w:val="31C60FE8"/>
    <w:rsid w:val="31F44780"/>
    <w:rsid w:val="3248794F"/>
    <w:rsid w:val="32B92BDD"/>
    <w:rsid w:val="32BD1171"/>
    <w:rsid w:val="32FC4667"/>
    <w:rsid w:val="33217509"/>
    <w:rsid w:val="333F7A9C"/>
    <w:rsid w:val="33702626"/>
    <w:rsid w:val="338327F7"/>
    <w:rsid w:val="338E486E"/>
    <w:rsid w:val="3412518B"/>
    <w:rsid w:val="34320E5E"/>
    <w:rsid w:val="35041434"/>
    <w:rsid w:val="3512029A"/>
    <w:rsid w:val="354B5434"/>
    <w:rsid w:val="354E7A75"/>
    <w:rsid w:val="35A90361"/>
    <w:rsid w:val="365F0BDF"/>
    <w:rsid w:val="366A5810"/>
    <w:rsid w:val="36BE4E31"/>
    <w:rsid w:val="36C90EDF"/>
    <w:rsid w:val="3716031A"/>
    <w:rsid w:val="3769285D"/>
    <w:rsid w:val="378D7FA7"/>
    <w:rsid w:val="37984251"/>
    <w:rsid w:val="37AE650D"/>
    <w:rsid w:val="38041E73"/>
    <w:rsid w:val="38445ACF"/>
    <w:rsid w:val="38592DAB"/>
    <w:rsid w:val="38A31986"/>
    <w:rsid w:val="38C35F90"/>
    <w:rsid w:val="39082DC1"/>
    <w:rsid w:val="394B1EF2"/>
    <w:rsid w:val="39A322D6"/>
    <w:rsid w:val="39AC7639"/>
    <w:rsid w:val="39AE44B0"/>
    <w:rsid w:val="39AF5C1C"/>
    <w:rsid w:val="39CA7E63"/>
    <w:rsid w:val="39F02F9F"/>
    <w:rsid w:val="3A210CC7"/>
    <w:rsid w:val="3A8B6279"/>
    <w:rsid w:val="3B704BB5"/>
    <w:rsid w:val="3B9B66FF"/>
    <w:rsid w:val="3BC10B6D"/>
    <w:rsid w:val="3C0C5FDC"/>
    <w:rsid w:val="3C2E72F1"/>
    <w:rsid w:val="3C6038D5"/>
    <w:rsid w:val="3C660A28"/>
    <w:rsid w:val="3C8B33C4"/>
    <w:rsid w:val="3CDD0091"/>
    <w:rsid w:val="3CDF25E7"/>
    <w:rsid w:val="3CE633A5"/>
    <w:rsid w:val="3D1E09AC"/>
    <w:rsid w:val="3D2936E3"/>
    <w:rsid w:val="3D3868B6"/>
    <w:rsid w:val="3D6C59BB"/>
    <w:rsid w:val="3D776F0A"/>
    <w:rsid w:val="3D85631C"/>
    <w:rsid w:val="3D975A93"/>
    <w:rsid w:val="3DE05632"/>
    <w:rsid w:val="3E095C44"/>
    <w:rsid w:val="3E4932F3"/>
    <w:rsid w:val="3E9B209A"/>
    <w:rsid w:val="3F194F42"/>
    <w:rsid w:val="3F340E0C"/>
    <w:rsid w:val="3F6E68F8"/>
    <w:rsid w:val="3FCE2DD7"/>
    <w:rsid w:val="3FE26397"/>
    <w:rsid w:val="3FE27137"/>
    <w:rsid w:val="40312EA8"/>
    <w:rsid w:val="40504A21"/>
    <w:rsid w:val="40897095"/>
    <w:rsid w:val="40ED56A9"/>
    <w:rsid w:val="4149740F"/>
    <w:rsid w:val="41545B3E"/>
    <w:rsid w:val="41862B91"/>
    <w:rsid w:val="41AB1B31"/>
    <w:rsid w:val="42421D42"/>
    <w:rsid w:val="429E790F"/>
    <w:rsid w:val="431D38D3"/>
    <w:rsid w:val="432F29EF"/>
    <w:rsid w:val="43440F30"/>
    <w:rsid w:val="435242B1"/>
    <w:rsid w:val="435A41B7"/>
    <w:rsid w:val="437147D3"/>
    <w:rsid w:val="43823845"/>
    <w:rsid w:val="43B00785"/>
    <w:rsid w:val="43B23229"/>
    <w:rsid w:val="43C05C37"/>
    <w:rsid w:val="440D2BE9"/>
    <w:rsid w:val="44200FBC"/>
    <w:rsid w:val="44220E2D"/>
    <w:rsid w:val="444E1B12"/>
    <w:rsid w:val="447244FF"/>
    <w:rsid w:val="44AC5151"/>
    <w:rsid w:val="44CD61E2"/>
    <w:rsid w:val="44FC0351"/>
    <w:rsid w:val="454B70FE"/>
    <w:rsid w:val="45620446"/>
    <w:rsid w:val="45723239"/>
    <w:rsid w:val="45A5398B"/>
    <w:rsid w:val="45B500C8"/>
    <w:rsid w:val="46595EFF"/>
    <w:rsid w:val="46AE6378"/>
    <w:rsid w:val="46B939BD"/>
    <w:rsid w:val="46F13151"/>
    <w:rsid w:val="471E214A"/>
    <w:rsid w:val="471F5313"/>
    <w:rsid w:val="474A0E93"/>
    <w:rsid w:val="476B62FB"/>
    <w:rsid w:val="478D1DF0"/>
    <w:rsid w:val="47AA4615"/>
    <w:rsid w:val="488440F7"/>
    <w:rsid w:val="48AB604B"/>
    <w:rsid w:val="49084D16"/>
    <w:rsid w:val="491F428A"/>
    <w:rsid w:val="49431B5E"/>
    <w:rsid w:val="49D971D7"/>
    <w:rsid w:val="4A062837"/>
    <w:rsid w:val="4A8A4B7B"/>
    <w:rsid w:val="4A9347D2"/>
    <w:rsid w:val="4AB33959"/>
    <w:rsid w:val="4AC03A96"/>
    <w:rsid w:val="4AD60162"/>
    <w:rsid w:val="4B3C5EA8"/>
    <w:rsid w:val="4C04408E"/>
    <w:rsid w:val="4C965505"/>
    <w:rsid w:val="4CB14546"/>
    <w:rsid w:val="4CBC48D4"/>
    <w:rsid w:val="4CFD06D2"/>
    <w:rsid w:val="4D170F4B"/>
    <w:rsid w:val="4D425C54"/>
    <w:rsid w:val="4D7C4D2C"/>
    <w:rsid w:val="4E126D1D"/>
    <w:rsid w:val="4E595FCB"/>
    <w:rsid w:val="4E691ED3"/>
    <w:rsid w:val="4EA415F4"/>
    <w:rsid w:val="4EAF456E"/>
    <w:rsid w:val="4EE34B5F"/>
    <w:rsid w:val="4F101271"/>
    <w:rsid w:val="4F391C98"/>
    <w:rsid w:val="4F591749"/>
    <w:rsid w:val="4FC97630"/>
    <w:rsid w:val="4FE600C8"/>
    <w:rsid w:val="4FFF7FF5"/>
    <w:rsid w:val="500A13EA"/>
    <w:rsid w:val="501131F9"/>
    <w:rsid w:val="504E1634"/>
    <w:rsid w:val="507E473C"/>
    <w:rsid w:val="50896DC6"/>
    <w:rsid w:val="50DA418E"/>
    <w:rsid w:val="51896A9C"/>
    <w:rsid w:val="519C73B8"/>
    <w:rsid w:val="51A5691F"/>
    <w:rsid w:val="51BA21A5"/>
    <w:rsid w:val="51DB3DE3"/>
    <w:rsid w:val="51DD7434"/>
    <w:rsid w:val="51E420F6"/>
    <w:rsid w:val="524F031C"/>
    <w:rsid w:val="529A6116"/>
    <w:rsid w:val="52B93C3A"/>
    <w:rsid w:val="52D37C62"/>
    <w:rsid w:val="531443F8"/>
    <w:rsid w:val="53B73913"/>
    <w:rsid w:val="53F56FDE"/>
    <w:rsid w:val="54EA7EA8"/>
    <w:rsid w:val="54EF2619"/>
    <w:rsid w:val="54F90C8E"/>
    <w:rsid w:val="55284A45"/>
    <w:rsid w:val="55516029"/>
    <w:rsid w:val="5574300F"/>
    <w:rsid w:val="557A3539"/>
    <w:rsid w:val="55946B95"/>
    <w:rsid w:val="55B00E65"/>
    <w:rsid w:val="55F67537"/>
    <w:rsid w:val="56C7389D"/>
    <w:rsid w:val="56E712E6"/>
    <w:rsid w:val="570E1C52"/>
    <w:rsid w:val="574C493C"/>
    <w:rsid w:val="583159DC"/>
    <w:rsid w:val="5851323D"/>
    <w:rsid w:val="5886745B"/>
    <w:rsid w:val="58943865"/>
    <w:rsid w:val="58E0104F"/>
    <w:rsid w:val="58E300E2"/>
    <w:rsid w:val="591E6315"/>
    <w:rsid w:val="59670583"/>
    <w:rsid w:val="59930E2B"/>
    <w:rsid w:val="59D24569"/>
    <w:rsid w:val="5A0B29EC"/>
    <w:rsid w:val="5A286E28"/>
    <w:rsid w:val="5A3B2A5B"/>
    <w:rsid w:val="5A742A94"/>
    <w:rsid w:val="5A7B0FFA"/>
    <w:rsid w:val="5ACC106A"/>
    <w:rsid w:val="5AF902EA"/>
    <w:rsid w:val="5B5C5CAA"/>
    <w:rsid w:val="5B5D0F98"/>
    <w:rsid w:val="5BE425D2"/>
    <w:rsid w:val="5C1C0DC2"/>
    <w:rsid w:val="5C5C1460"/>
    <w:rsid w:val="5CA57727"/>
    <w:rsid w:val="5CE974FB"/>
    <w:rsid w:val="5D347F50"/>
    <w:rsid w:val="5D7430C1"/>
    <w:rsid w:val="5D8702ED"/>
    <w:rsid w:val="5E2862DE"/>
    <w:rsid w:val="5E4C12A7"/>
    <w:rsid w:val="5F726A8E"/>
    <w:rsid w:val="5FAD0584"/>
    <w:rsid w:val="5FC3180F"/>
    <w:rsid w:val="5FC86911"/>
    <w:rsid w:val="5FD508D8"/>
    <w:rsid w:val="5FD66016"/>
    <w:rsid w:val="5FDA46EA"/>
    <w:rsid w:val="60191EF1"/>
    <w:rsid w:val="608D7E38"/>
    <w:rsid w:val="609458C7"/>
    <w:rsid w:val="62472686"/>
    <w:rsid w:val="62535B09"/>
    <w:rsid w:val="628C4192"/>
    <w:rsid w:val="62A512D3"/>
    <w:rsid w:val="62AC2166"/>
    <w:rsid w:val="62D40BE4"/>
    <w:rsid w:val="62F12B24"/>
    <w:rsid w:val="631B6D57"/>
    <w:rsid w:val="633955F2"/>
    <w:rsid w:val="63E54993"/>
    <w:rsid w:val="640A7244"/>
    <w:rsid w:val="64132107"/>
    <w:rsid w:val="642A195B"/>
    <w:rsid w:val="643B3AAA"/>
    <w:rsid w:val="6442018F"/>
    <w:rsid w:val="644449D4"/>
    <w:rsid w:val="64EA4301"/>
    <w:rsid w:val="651E12F4"/>
    <w:rsid w:val="65673998"/>
    <w:rsid w:val="65767DDC"/>
    <w:rsid w:val="65AA0EBC"/>
    <w:rsid w:val="6621300A"/>
    <w:rsid w:val="663B0BB6"/>
    <w:rsid w:val="663E2443"/>
    <w:rsid w:val="66881957"/>
    <w:rsid w:val="66CA2B88"/>
    <w:rsid w:val="6785514C"/>
    <w:rsid w:val="679708C9"/>
    <w:rsid w:val="67BD112B"/>
    <w:rsid w:val="67FC525D"/>
    <w:rsid w:val="685132D1"/>
    <w:rsid w:val="68B129FB"/>
    <w:rsid w:val="68B61C24"/>
    <w:rsid w:val="68C97475"/>
    <w:rsid w:val="69805B2F"/>
    <w:rsid w:val="69B24401"/>
    <w:rsid w:val="69B851DD"/>
    <w:rsid w:val="69C35F80"/>
    <w:rsid w:val="69DC3863"/>
    <w:rsid w:val="6A5743EE"/>
    <w:rsid w:val="6A6A369E"/>
    <w:rsid w:val="6B5269DE"/>
    <w:rsid w:val="6B597C19"/>
    <w:rsid w:val="6B980C66"/>
    <w:rsid w:val="6C114BDD"/>
    <w:rsid w:val="6C153BBE"/>
    <w:rsid w:val="6C7B6C6B"/>
    <w:rsid w:val="6CD103AD"/>
    <w:rsid w:val="6D2A3C4E"/>
    <w:rsid w:val="6D3325F7"/>
    <w:rsid w:val="6D3B2D24"/>
    <w:rsid w:val="6DBC5A1C"/>
    <w:rsid w:val="6DCA4DEE"/>
    <w:rsid w:val="6DF91917"/>
    <w:rsid w:val="6DFE7649"/>
    <w:rsid w:val="6E3A52B4"/>
    <w:rsid w:val="6E644DA8"/>
    <w:rsid w:val="6F0E3A1E"/>
    <w:rsid w:val="6F142EFA"/>
    <w:rsid w:val="6F2F5280"/>
    <w:rsid w:val="6F442958"/>
    <w:rsid w:val="6F626EAF"/>
    <w:rsid w:val="6FD97DB2"/>
    <w:rsid w:val="70D3066F"/>
    <w:rsid w:val="70FE3647"/>
    <w:rsid w:val="720975C2"/>
    <w:rsid w:val="72CA6A64"/>
    <w:rsid w:val="72F51A2C"/>
    <w:rsid w:val="73471F7B"/>
    <w:rsid w:val="735E4160"/>
    <w:rsid w:val="73F8755B"/>
    <w:rsid w:val="747A70D0"/>
    <w:rsid w:val="74840AAA"/>
    <w:rsid w:val="749E1F5B"/>
    <w:rsid w:val="74BE51F5"/>
    <w:rsid w:val="75232137"/>
    <w:rsid w:val="756915BB"/>
    <w:rsid w:val="758223F9"/>
    <w:rsid w:val="75842440"/>
    <w:rsid w:val="75EB4DEB"/>
    <w:rsid w:val="760D4E00"/>
    <w:rsid w:val="76F46BCA"/>
    <w:rsid w:val="76F86476"/>
    <w:rsid w:val="77102706"/>
    <w:rsid w:val="77343DBB"/>
    <w:rsid w:val="776C2094"/>
    <w:rsid w:val="77763B41"/>
    <w:rsid w:val="77D7278B"/>
    <w:rsid w:val="783240D4"/>
    <w:rsid w:val="7858429B"/>
    <w:rsid w:val="78644635"/>
    <w:rsid w:val="78995035"/>
    <w:rsid w:val="78C1123C"/>
    <w:rsid w:val="78E71995"/>
    <w:rsid w:val="793C566C"/>
    <w:rsid w:val="795F0F0D"/>
    <w:rsid w:val="79901B69"/>
    <w:rsid w:val="79C33A07"/>
    <w:rsid w:val="79C64401"/>
    <w:rsid w:val="79CB50E0"/>
    <w:rsid w:val="7A043733"/>
    <w:rsid w:val="7A500107"/>
    <w:rsid w:val="7AA90E20"/>
    <w:rsid w:val="7AAC3D0D"/>
    <w:rsid w:val="7AB94B18"/>
    <w:rsid w:val="7B4005FF"/>
    <w:rsid w:val="7B600102"/>
    <w:rsid w:val="7BA139AD"/>
    <w:rsid w:val="7BA573A2"/>
    <w:rsid w:val="7C704D38"/>
    <w:rsid w:val="7C8C12A6"/>
    <w:rsid w:val="7C981DBC"/>
    <w:rsid w:val="7CDD6B3C"/>
    <w:rsid w:val="7D9B6FFB"/>
    <w:rsid w:val="7E0A5992"/>
    <w:rsid w:val="7E660F03"/>
    <w:rsid w:val="7ED57222"/>
    <w:rsid w:val="7F136248"/>
    <w:rsid w:val="7F641DA4"/>
    <w:rsid w:val="7F6550F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2"/>
      <w:sz w:val="24"/>
      <w:szCs w:val="24"/>
      <w:lang w:val="en-US" w:eastAsia="zh-CN" w:bidi="ar-SA"/>
    </w:rPr>
  </w:style>
  <w:style w:type="paragraph" w:styleId="3">
    <w:name w:val="heading 1"/>
    <w:basedOn w:val="1"/>
    <w:next w:val="1"/>
    <w:link w:val="89"/>
    <w:qFormat/>
    <w:uiPriority w:val="0"/>
    <w:pPr>
      <w:keepNext/>
      <w:keepLines/>
      <w:spacing w:line="360" w:lineRule="auto"/>
      <w:jc w:val="center"/>
      <w:outlineLvl w:val="0"/>
    </w:pPr>
    <w:rPr>
      <w:rFonts w:ascii="Verdana" w:hAnsi="Verdana" w:eastAsia="仿宋"/>
      <w:b/>
      <w:bCs/>
      <w:kern w:val="44"/>
      <w:sz w:val="36"/>
      <w:szCs w:val="44"/>
      <w:lang w:eastAsia="en-US"/>
    </w:rPr>
  </w:style>
  <w:style w:type="paragraph" w:styleId="2">
    <w:name w:val="heading 2"/>
    <w:basedOn w:val="1"/>
    <w:next w:val="1"/>
    <w:link w:val="67"/>
    <w:qFormat/>
    <w:uiPriority w:val="9"/>
    <w:pPr>
      <w:keepNext/>
      <w:keepLines/>
      <w:spacing w:before="50" w:beforeLines="50" w:line="360" w:lineRule="auto"/>
      <w:outlineLvl w:val="1"/>
    </w:pPr>
    <w:rPr>
      <w:rFonts w:ascii="Cambria" w:hAnsi="Cambria"/>
      <w:b/>
      <w:bCs/>
      <w:sz w:val="28"/>
      <w:szCs w:val="32"/>
      <w:lang w:eastAsia="en-US"/>
    </w:rPr>
  </w:style>
  <w:style w:type="paragraph" w:styleId="4">
    <w:name w:val="heading 3"/>
    <w:basedOn w:val="1"/>
    <w:next w:val="1"/>
    <w:link w:val="79"/>
    <w:qFormat/>
    <w:uiPriority w:val="9"/>
    <w:pPr>
      <w:keepNext/>
      <w:keepLines/>
      <w:spacing w:before="120" w:after="120" w:line="240" w:lineRule="auto"/>
      <w:outlineLvl w:val="2"/>
    </w:pPr>
    <w:rPr>
      <w:rFonts w:ascii="仿宋" w:hAnsi="仿宋" w:eastAsia="仿宋" w:cs="仿宋"/>
      <w:b/>
      <w:sz w:val="24"/>
      <w:lang w:eastAsia="en-US"/>
    </w:rPr>
  </w:style>
  <w:style w:type="paragraph" w:styleId="5">
    <w:name w:val="heading 4"/>
    <w:basedOn w:val="1"/>
    <w:next w:val="1"/>
    <w:qFormat/>
    <w:uiPriority w:val="9"/>
    <w:pPr>
      <w:keepNext/>
      <w:keepLines/>
      <w:numPr>
        <w:ilvl w:val="3"/>
        <w:numId w:val="1"/>
      </w:numPr>
      <w:tabs>
        <w:tab w:val="left" w:pos="560"/>
      </w:tabs>
      <w:spacing w:before="50" w:beforeLines="50" w:line="360" w:lineRule="auto"/>
      <w:outlineLvl w:val="3"/>
    </w:pPr>
    <w:rPr>
      <w:b/>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eastAsia="楷体_GB2312"/>
      <w:sz w:val="28"/>
      <w:szCs w:val="20"/>
    </w:rPr>
  </w:style>
  <w:style w:type="paragraph" w:styleId="7">
    <w:name w:val="Normal Indent"/>
    <w:basedOn w:val="1"/>
    <w:next w:val="1"/>
    <w:link w:val="63"/>
    <w:qFormat/>
    <w:uiPriority w:val="0"/>
    <w:pPr>
      <w:widowControl/>
      <w:ind w:firstLine="420"/>
      <w:jc w:val="left"/>
    </w:pPr>
    <w:rPr>
      <w:rFonts w:ascii="Verdana" w:hAnsi="Verdana"/>
      <w:kern w:val="0"/>
      <w:szCs w:val="20"/>
      <w:lang w:eastAsia="en-US"/>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Body Text Indent"/>
    <w:basedOn w:val="1"/>
    <w:link w:val="71"/>
    <w:qFormat/>
    <w:uiPriority w:val="0"/>
    <w:pPr>
      <w:spacing w:after="120"/>
      <w:ind w:left="420" w:leftChars="200"/>
    </w:pPr>
    <w:rPr>
      <w:rFonts w:ascii="Verdana" w:hAnsi="Verdana"/>
      <w:szCs w:val="20"/>
      <w:lang w:eastAsia="en-US"/>
    </w:rPr>
  </w:style>
  <w:style w:type="paragraph" w:styleId="12">
    <w:name w:val="toc 3"/>
    <w:basedOn w:val="1"/>
    <w:next w:val="1"/>
    <w:qFormat/>
    <w:uiPriority w:val="39"/>
    <w:pPr>
      <w:ind w:left="840" w:leftChars="400"/>
    </w:pPr>
  </w:style>
  <w:style w:type="paragraph" w:styleId="13">
    <w:name w:val="Plain Text"/>
    <w:basedOn w:val="1"/>
    <w:link w:val="74"/>
    <w:qFormat/>
    <w:uiPriority w:val="0"/>
    <w:pPr>
      <w:spacing w:line="360" w:lineRule="auto"/>
    </w:pPr>
    <w:rPr>
      <w:rFonts w:ascii="宋体" w:hAnsi="Courier New"/>
      <w:spacing w:val="-8"/>
      <w:sz w:val="24"/>
      <w:szCs w:val="20"/>
      <w:lang w:eastAsia="en-US"/>
    </w:rPr>
  </w:style>
  <w:style w:type="paragraph" w:styleId="14">
    <w:name w:val="Date"/>
    <w:basedOn w:val="1"/>
    <w:next w:val="1"/>
    <w:qFormat/>
    <w:uiPriority w:val="0"/>
    <w:rPr>
      <w:rFonts w:eastAsia="仿宋_GB2312"/>
      <w:sz w:val="32"/>
    </w:rPr>
  </w:style>
  <w:style w:type="paragraph" w:styleId="15">
    <w:name w:val="Body Text Indent 2"/>
    <w:basedOn w:val="1"/>
    <w:link w:val="68"/>
    <w:qFormat/>
    <w:uiPriority w:val="0"/>
    <w:pPr>
      <w:spacing w:after="120" w:line="480" w:lineRule="auto"/>
      <w:ind w:left="420" w:leftChars="200"/>
    </w:pPr>
    <w:rPr>
      <w:rFonts w:ascii="Verdana" w:hAnsi="Verdana"/>
      <w:lang w:eastAsia="en-US"/>
    </w:rPr>
  </w:style>
  <w:style w:type="paragraph" w:styleId="16">
    <w:name w:val="Balloon Text"/>
    <w:basedOn w:val="1"/>
    <w:link w:val="75"/>
    <w:qFormat/>
    <w:uiPriority w:val="0"/>
    <w:rPr>
      <w:rFonts w:ascii="Verdana" w:hAnsi="Verdana"/>
      <w:sz w:val="18"/>
      <w:szCs w:val="18"/>
      <w:lang w:eastAsia="en-US"/>
    </w:rPr>
  </w:style>
  <w:style w:type="paragraph" w:styleId="17">
    <w:name w:val="footer"/>
    <w:basedOn w:val="1"/>
    <w:link w:val="72"/>
    <w:qFormat/>
    <w:uiPriority w:val="0"/>
    <w:pPr>
      <w:tabs>
        <w:tab w:val="center" w:pos="4153"/>
        <w:tab w:val="right" w:pos="8306"/>
      </w:tabs>
      <w:snapToGrid w:val="0"/>
      <w:jc w:val="left"/>
    </w:pPr>
    <w:rPr>
      <w:rFonts w:ascii="Verdana" w:hAnsi="Verdana"/>
      <w:sz w:val="18"/>
      <w:szCs w:val="18"/>
      <w:lang w:eastAsia="en-US"/>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sz w:val="20"/>
      <w:szCs w:val="20"/>
    </w:rPr>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toc 2"/>
    <w:basedOn w:val="1"/>
    <w:next w:val="1"/>
    <w:qFormat/>
    <w:uiPriority w:val="39"/>
    <w:pPr>
      <w:ind w:left="210"/>
      <w:jc w:val="left"/>
    </w:pPr>
    <w:rPr>
      <w:smallCaps/>
      <w:sz w:val="20"/>
      <w:szCs w:val="20"/>
    </w:rPr>
  </w:style>
  <w:style w:type="paragraph" w:styleId="22">
    <w:name w:val="Body Text 2"/>
    <w:basedOn w:val="1"/>
    <w:link w:val="64"/>
    <w:qFormat/>
    <w:uiPriority w:val="0"/>
    <w:pPr>
      <w:spacing w:after="120" w:line="480" w:lineRule="auto"/>
    </w:pPr>
    <w:rPr>
      <w:rFonts w:ascii="Verdana" w:hAnsi="Verdana"/>
      <w:lang w:eastAsia="en-US"/>
    </w:rPr>
  </w:style>
  <w:style w:type="paragraph" w:styleId="2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4">
    <w:name w:val="Title"/>
    <w:basedOn w:val="1"/>
    <w:next w:val="1"/>
    <w:link w:val="62"/>
    <w:qFormat/>
    <w:uiPriority w:val="0"/>
    <w:pPr>
      <w:spacing w:before="240" w:after="60"/>
      <w:jc w:val="center"/>
      <w:outlineLvl w:val="0"/>
    </w:pPr>
    <w:rPr>
      <w:rFonts w:ascii="Cambria" w:hAnsi="Cambria"/>
      <w:b/>
      <w:bCs/>
      <w:sz w:val="32"/>
      <w:szCs w:val="32"/>
      <w:lang w:eastAsia="en-US"/>
    </w:rPr>
  </w:style>
  <w:style w:type="paragraph" w:styleId="25">
    <w:name w:val="Body Text First Indent 2"/>
    <w:basedOn w:val="11"/>
    <w:qFormat/>
    <w:uiPriority w:val="99"/>
    <w:pPr>
      <w:widowControl/>
      <w:spacing w:after="120"/>
      <w:ind w:left="420" w:leftChars="200" w:firstLine="420" w:firstLineChars="200"/>
      <w:jc w:val="left"/>
    </w:pPr>
    <w:rPr>
      <w:rFonts w:ascii="Calibri" w:hAnsi="Calibri"/>
      <w:sz w:val="21"/>
      <w:szCs w:val="22"/>
    </w:r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Strong"/>
    <w:basedOn w:val="28"/>
    <w:qFormat/>
    <w:uiPriority w:val="0"/>
    <w:rPr>
      <w:rFonts w:ascii="Verdana" w:hAnsi="Verdana" w:cs="Verdana"/>
      <w:b/>
      <w:bCs/>
      <w:szCs w:val="21"/>
      <w:lang w:eastAsia="en-US"/>
    </w:rPr>
  </w:style>
  <w:style w:type="character" w:styleId="30">
    <w:name w:val="page number"/>
    <w:basedOn w:val="28"/>
    <w:qFormat/>
    <w:uiPriority w:val="0"/>
  </w:style>
  <w:style w:type="character" w:styleId="31">
    <w:name w:val="Hyperlink"/>
    <w:qFormat/>
    <w:uiPriority w:val="99"/>
    <w:rPr>
      <w:rFonts w:ascii="Verdana" w:hAnsi="Verdana"/>
      <w:color w:val="0000FF"/>
      <w:kern w:val="0"/>
      <w:szCs w:val="20"/>
      <w:u w:val="single"/>
      <w:lang w:eastAsia="en-US"/>
    </w:rPr>
  </w:style>
  <w:style w:type="character" w:styleId="32">
    <w:name w:val="annotation reference"/>
    <w:basedOn w:val="28"/>
    <w:qFormat/>
    <w:uiPriority w:val="0"/>
    <w:rPr>
      <w:sz w:val="21"/>
      <w:szCs w:val="21"/>
    </w:rPr>
  </w:style>
  <w:style w:type="paragraph" w:customStyle="1" w:styleId="33">
    <w:name w:val="样式 首行缩进:  2 字符"/>
    <w:basedOn w:val="1"/>
    <w:qFormat/>
    <w:uiPriority w:val="0"/>
    <w:pPr>
      <w:spacing w:line="360" w:lineRule="auto"/>
      <w:ind w:firstLine="200" w:firstLineChars="200"/>
    </w:pPr>
    <w:rPr>
      <w:rFonts w:ascii="宋体" w:cs="宋体"/>
      <w:sz w:val="24"/>
    </w:rPr>
  </w:style>
  <w:style w:type="paragraph" w:customStyle="1" w:styleId="34">
    <w:name w:val="_Style 3"/>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5">
    <w:name w:val="List Paragraph"/>
    <w:basedOn w:val="1"/>
    <w:qFormat/>
    <w:uiPriority w:val="34"/>
    <w:pPr>
      <w:widowControl/>
      <w:ind w:firstLine="420" w:firstLineChars="200"/>
      <w:jc w:val="left"/>
    </w:pPr>
    <w:rPr>
      <w:kern w:val="0"/>
      <w:szCs w:val="20"/>
    </w:rPr>
  </w:style>
  <w:style w:type="paragraph" w:customStyle="1" w:styleId="36">
    <w:name w:val="_Style 30"/>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Table Paragraph"/>
    <w:basedOn w:val="1"/>
    <w:qFormat/>
    <w:uiPriority w:val="1"/>
    <w:pPr>
      <w:spacing w:line="360" w:lineRule="auto"/>
    </w:pPr>
    <w:rPr>
      <w:rFonts w:ascii="PMingLiU" w:hAnsi="PMingLiU" w:eastAsia="PMingLiU" w:cs="PMingLiU"/>
      <w:sz w:val="24"/>
    </w:rPr>
  </w:style>
  <w:style w:type="paragraph" w:customStyle="1" w:styleId="40">
    <w:name w:val="my正文"/>
    <w:basedOn w:val="1"/>
    <w:qFormat/>
    <w:uiPriority w:val="0"/>
    <w:pPr>
      <w:spacing w:line="360" w:lineRule="auto"/>
      <w:ind w:firstLine="480" w:firstLineChars="200"/>
    </w:pPr>
    <w:rPr>
      <w:sz w:val="24"/>
    </w:rPr>
  </w:style>
  <w:style w:type="paragraph" w:customStyle="1" w:styleId="41">
    <w:name w:val="Z-正文小4号"/>
    <w:basedOn w:val="1"/>
    <w:qFormat/>
    <w:uiPriority w:val="0"/>
    <w:pPr>
      <w:spacing w:line="360" w:lineRule="auto"/>
      <w:ind w:firstLine="480" w:firstLineChars="200"/>
    </w:pPr>
    <w:rPr>
      <w:rFonts w:ascii="宋体" w:hAnsi="宋体"/>
      <w:sz w:val="24"/>
      <w:lang w:val="zh-CN"/>
    </w:rPr>
  </w:style>
  <w:style w:type="paragraph" w:customStyle="1" w:styleId="42">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 w:type="paragraph" w:customStyle="1" w:styleId="4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4">
    <w:name w:val="正文 New New New New New New New New"/>
    <w:basedOn w:val="1"/>
    <w:qFormat/>
    <w:uiPriority w:val="0"/>
    <w:pPr>
      <w:spacing w:line="360" w:lineRule="auto"/>
      <w:ind w:firstLine="200" w:firstLineChars="200"/>
    </w:pPr>
    <w:rPr>
      <w:szCs w:val="20"/>
    </w:rPr>
  </w:style>
  <w:style w:type="paragraph" w:customStyle="1" w:styleId="45">
    <w:name w:val="p0"/>
    <w:basedOn w:val="1"/>
    <w:qFormat/>
    <w:uiPriority w:val="0"/>
    <w:pPr>
      <w:widowControl/>
    </w:pPr>
    <w:rPr>
      <w:rFonts w:ascii="Calibri" w:hAnsi="Calibri"/>
      <w:kern w:val="0"/>
      <w:szCs w:val="21"/>
    </w:rPr>
  </w:style>
  <w:style w:type="paragraph" w:customStyle="1" w:styleId="46">
    <w:name w:val="_Style 1"/>
    <w:basedOn w:val="1"/>
    <w:next w:val="1"/>
    <w:qFormat/>
    <w:uiPriority w:val="34"/>
    <w:pPr>
      <w:ind w:firstLine="420" w:firstLineChars="200"/>
    </w:pPr>
  </w:style>
  <w:style w:type="paragraph" w:customStyle="1" w:styleId="47">
    <w:name w:val="List Paragraph1"/>
    <w:basedOn w:val="1"/>
    <w:qFormat/>
    <w:uiPriority w:val="0"/>
    <w:pPr>
      <w:ind w:firstLine="420" w:firstLineChars="200"/>
    </w:pPr>
    <w:rPr>
      <w:rFonts w:ascii="Calibri" w:hAnsi="Calibri"/>
      <w:szCs w:val="22"/>
    </w:rPr>
  </w:style>
  <w:style w:type="paragraph" w:customStyle="1" w:styleId="48">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
    <w:name w:val="彩色列表 - 着色 11"/>
    <w:basedOn w:val="1"/>
    <w:qFormat/>
    <w:uiPriority w:val="99"/>
    <w:pPr>
      <w:widowControl/>
      <w:ind w:firstLine="420" w:firstLineChars="200"/>
      <w:jc w:val="left"/>
    </w:pPr>
    <w:rPr>
      <w:kern w:val="0"/>
      <w:szCs w:val="20"/>
    </w:rPr>
  </w:style>
  <w:style w:type="paragraph" w:customStyle="1" w:styleId="50">
    <w:name w:val="章节题目"/>
    <w:basedOn w:val="51"/>
    <w:next w:val="1"/>
    <w:qFormat/>
    <w:uiPriority w:val="0"/>
    <w:pPr>
      <w:spacing w:before="720" w:after="400" w:line="540" w:lineRule="atLeast"/>
      <w:ind w:right="2160"/>
    </w:pPr>
    <w:rPr>
      <w:rFonts w:ascii="Times New Roman" w:hAnsi="Times New Roman"/>
      <w:spacing w:val="-40"/>
      <w:sz w:val="60"/>
    </w:rPr>
  </w:style>
  <w:style w:type="paragraph" w:customStyle="1" w:styleId="51">
    <w:name w:val="基准标题"/>
    <w:basedOn w:val="1"/>
    <w:next w:val="10"/>
    <w:qFormat/>
    <w:uiPriority w:val="0"/>
    <w:pPr>
      <w:keepNext/>
      <w:keepLines/>
      <w:spacing w:before="140" w:line="220" w:lineRule="atLeast"/>
    </w:pPr>
    <w:rPr>
      <w:rFonts w:ascii="Arial" w:hAnsi="Arial"/>
      <w:spacing w:val="-4"/>
      <w:kern w:val="28"/>
      <w:sz w:val="22"/>
    </w:rPr>
  </w:style>
  <w:style w:type="paragraph" w:customStyle="1" w:styleId="52">
    <w:name w:val="￥正文"/>
    <w:basedOn w:val="1"/>
    <w:qFormat/>
    <w:uiPriority w:val="0"/>
    <w:pPr>
      <w:spacing w:line="360" w:lineRule="auto"/>
      <w:ind w:firstLine="200" w:firstLineChars="200"/>
    </w:pPr>
    <w:rPr>
      <w:rFonts w:ascii="Calibri" w:hAnsi="Calibri"/>
      <w:sz w:val="24"/>
    </w:rPr>
  </w:style>
  <w:style w:type="paragraph" w:customStyle="1" w:styleId="53">
    <w:name w:val="xl32"/>
    <w:basedOn w:val="1"/>
    <w:qFormat/>
    <w:uiPriority w:val="0"/>
    <w:pPr>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szCs w:val="21"/>
    </w:rPr>
  </w:style>
  <w:style w:type="paragraph" w:customStyle="1" w:styleId="54">
    <w:name w:val="msolistparagraph"/>
    <w:basedOn w:val="1"/>
    <w:qFormat/>
    <w:uiPriority w:val="0"/>
    <w:pPr>
      <w:spacing w:line="360" w:lineRule="auto"/>
      <w:ind w:firstLine="420" w:firstLineChars="200"/>
    </w:pPr>
  </w:style>
  <w:style w:type="paragraph" w:customStyle="1" w:styleId="55">
    <w:name w:val="Char Char Char"/>
    <w:basedOn w:val="1"/>
    <w:qFormat/>
    <w:uiPriority w:val="0"/>
    <w:pPr>
      <w:widowControl/>
      <w:spacing w:after="160" w:line="240" w:lineRule="exact"/>
      <w:jc w:val="left"/>
    </w:pPr>
  </w:style>
  <w:style w:type="paragraph" w:customStyle="1" w:styleId="56">
    <w:name w:val="newstyle16"/>
    <w:basedOn w:val="1"/>
    <w:qFormat/>
    <w:uiPriority w:val="0"/>
    <w:pPr>
      <w:widowControl/>
      <w:jc w:val="left"/>
    </w:pPr>
    <w:rPr>
      <w:rFonts w:ascii="宋体" w:hAnsi="宋体" w:cs="宋体"/>
      <w:kern w:val="0"/>
      <w:sz w:val="24"/>
    </w:rPr>
  </w:style>
  <w:style w:type="paragraph" w:customStyle="1" w:styleId="57">
    <w:name w:val="图例"/>
    <w:basedOn w:val="1"/>
    <w:qFormat/>
    <w:uiPriority w:val="0"/>
    <w:pPr>
      <w:spacing w:before="120" w:after="120" w:line="360" w:lineRule="auto"/>
      <w:jc w:val="center"/>
    </w:pPr>
    <w:rPr>
      <w:rFonts w:eastAsia="仿宋_GB2312"/>
      <w:b/>
      <w:szCs w:val="20"/>
    </w:rPr>
  </w:style>
  <w:style w:type="paragraph" w:customStyle="1" w:styleId="58">
    <w:name w:val="列出段落1"/>
    <w:basedOn w:val="1"/>
    <w:qFormat/>
    <w:uiPriority w:val="34"/>
    <w:pPr>
      <w:ind w:firstLine="420" w:firstLineChars="200"/>
    </w:pPr>
  </w:style>
  <w:style w:type="paragraph" w:customStyle="1" w:styleId="59">
    <w:name w:val="表格文字"/>
    <w:basedOn w:val="1"/>
    <w:qFormat/>
    <w:uiPriority w:val="99"/>
    <w:pPr>
      <w:jc w:val="left"/>
    </w:pPr>
    <w:rPr>
      <w:bCs/>
      <w:spacing w:val="10"/>
      <w:kern w:val="0"/>
      <w:sz w:val="24"/>
      <w:szCs w:val="20"/>
    </w:rPr>
  </w:style>
  <w:style w:type="paragraph" w:customStyle="1" w:styleId="60">
    <w:name w:val="333"/>
    <w:basedOn w:val="2"/>
    <w:next w:val="2"/>
    <w:qFormat/>
    <w:uiPriority w:val="0"/>
    <w:pPr>
      <w:numPr>
        <w:ilvl w:val="0"/>
        <w:numId w:val="2"/>
      </w:numPr>
      <w:tabs>
        <w:tab w:val="left" w:pos="360"/>
      </w:tabs>
      <w:spacing w:before="140" w:after="140" w:line="240" w:lineRule="auto"/>
      <w:ind w:left="0" w:firstLine="0"/>
      <w:outlineLvl w:val="2"/>
    </w:pPr>
    <w:rPr>
      <w:rFonts w:ascii="仿宋" w:hAnsi="仿宋" w:eastAsia="仿宋"/>
      <w:bCs w:val="0"/>
      <w:sz w:val="21"/>
      <w:szCs w:val="28"/>
    </w:rPr>
  </w:style>
  <w:style w:type="character" w:customStyle="1" w:styleId="61">
    <w:name w:val="font41"/>
    <w:qFormat/>
    <w:uiPriority w:val="0"/>
    <w:rPr>
      <w:rFonts w:hint="eastAsia" w:ascii="宋体" w:hAnsi="宋体" w:eastAsia="宋体" w:cs="宋体"/>
      <w:color w:val="000000"/>
      <w:kern w:val="0"/>
      <w:sz w:val="18"/>
      <w:szCs w:val="18"/>
      <w:u w:val="none"/>
      <w:lang w:eastAsia="en-US"/>
    </w:rPr>
  </w:style>
  <w:style w:type="character" w:customStyle="1" w:styleId="62">
    <w:name w:val="标题 Char"/>
    <w:link w:val="24"/>
    <w:qFormat/>
    <w:uiPriority w:val="0"/>
    <w:rPr>
      <w:rFonts w:ascii="Cambria" w:hAnsi="Cambria" w:cs="Times New Roman"/>
      <w:b/>
      <w:bCs/>
      <w:kern w:val="2"/>
      <w:sz w:val="32"/>
      <w:szCs w:val="32"/>
      <w:lang w:eastAsia="en-US"/>
    </w:rPr>
  </w:style>
  <w:style w:type="character" w:customStyle="1" w:styleId="63">
    <w:name w:val="正文缩进 Char"/>
    <w:link w:val="7"/>
    <w:qFormat/>
    <w:uiPriority w:val="0"/>
    <w:rPr>
      <w:rFonts w:ascii="Verdana" w:hAnsi="Verdana"/>
      <w:kern w:val="0"/>
      <w:sz w:val="21"/>
      <w:szCs w:val="20"/>
      <w:lang w:eastAsia="en-US"/>
    </w:rPr>
  </w:style>
  <w:style w:type="character" w:customStyle="1" w:styleId="64">
    <w:name w:val="正文文本 2 Char"/>
    <w:link w:val="22"/>
    <w:qFormat/>
    <w:uiPriority w:val="0"/>
    <w:rPr>
      <w:rFonts w:ascii="Verdana" w:hAnsi="Verdana"/>
      <w:kern w:val="2"/>
      <w:sz w:val="21"/>
      <w:szCs w:val="24"/>
      <w:lang w:eastAsia="en-US"/>
    </w:rPr>
  </w:style>
  <w:style w:type="character" w:customStyle="1" w:styleId="65">
    <w:name w:val="font31"/>
    <w:basedOn w:val="28"/>
    <w:qFormat/>
    <w:uiPriority w:val="0"/>
    <w:rPr>
      <w:rFonts w:hint="eastAsia" w:ascii="宋体" w:hAnsi="宋体" w:eastAsia="宋体" w:cs="宋体"/>
      <w:color w:val="000000"/>
      <w:kern w:val="0"/>
      <w:sz w:val="20"/>
      <w:szCs w:val="20"/>
      <w:u w:val="none"/>
      <w:lang w:eastAsia="en-US"/>
    </w:rPr>
  </w:style>
  <w:style w:type="character" w:customStyle="1" w:styleId="66">
    <w:name w:val="font01"/>
    <w:qFormat/>
    <w:uiPriority w:val="0"/>
    <w:rPr>
      <w:rFonts w:hint="eastAsia" w:ascii="宋体" w:hAnsi="宋体" w:eastAsia="宋体" w:cs="宋体"/>
      <w:color w:val="000000"/>
      <w:kern w:val="0"/>
      <w:sz w:val="20"/>
      <w:szCs w:val="20"/>
      <w:u w:val="none"/>
      <w:lang w:eastAsia="en-US"/>
    </w:rPr>
  </w:style>
  <w:style w:type="character" w:customStyle="1" w:styleId="67">
    <w:name w:val="标题 2 Char"/>
    <w:link w:val="2"/>
    <w:qFormat/>
    <w:uiPriority w:val="9"/>
    <w:rPr>
      <w:rFonts w:ascii="Cambria" w:hAnsi="Cambria" w:eastAsia="仿宋"/>
      <w:b/>
      <w:bCs/>
      <w:kern w:val="2"/>
      <w:sz w:val="28"/>
      <w:szCs w:val="32"/>
      <w:lang w:eastAsia="en-US"/>
    </w:rPr>
  </w:style>
  <w:style w:type="character" w:customStyle="1" w:styleId="68">
    <w:name w:val="正文文本缩进 2 Char"/>
    <w:link w:val="15"/>
    <w:qFormat/>
    <w:uiPriority w:val="0"/>
    <w:rPr>
      <w:rFonts w:ascii="Verdana" w:hAnsi="Verdana"/>
      <w:kern w:val="2"/>
      <w:sz w:val="21"/>
      <w:szCs w:val="24"/>
      <w:lang w:eastAsia="en-US"/>
    </w:rPr>
  </w:style>
  <w:style w:type="character" w:customStyle="1" w:styleId="69">
    <w:name w:val="font21"/>
    <w:qFormat/>
    <w:uiPriority w:val="0"/>
    <w:rPr>
      <w:rFonts w:hint="eastAsia" w:ascii="宋体" w:hAnsi="宋体" w:eastAsia="宋体" w:cs="宋体"/>
      <w:color w:val="000000"/>
      <w:kern w:val="0"/>
      <w:sz w:val="21"/>
      <w:szCs w:val="21"/>
      <w:u w:val="none"/>
      <w:lang w:eastAsia="en-US"/>
    </w:rPr>
  </w:style>
  <w:style w:type="character" w:customStyle="1" w:styleId="70">
    <w:name w:val="font11"/>
    <w:qFormat/>
    <w:uiPriority w:val="0"/>
    <w:rPr>
      <w:rFonts w:hint="eastAsia" w:ascii="宋体" w:hAnsi="宋体" w:eastAsia="宋体"/>
      <w:color w:val="000000"/>
      <w:kern w:val="0"/>
      <w:sz w:val="24"/>
      <w:szCs w:val="24"/>
      <w:u w:val="none"/>
      <w:lang w:eastAsia="en-US"/>
    </w:rPr>
  </w:style>
  <w:style w:type="character" w:customStyle="1" w:styleId="71">
    <w:name w:val="正文文本缩进 Char"/>
    <w:link w:val="11"/>
    <w:qFormat/>
    <w:uiPriority w:val="0"/>
    <w:rPr>
      <w:rFonts w:ascii="Verdana" w:hAnsi="Verdana"/>
      <w:kern w:val="2"/>
      <w:sz w:val="21"/>
      <w:szCs w:val="20"/>
      <w:lang w:eastAsia="en-US"/>
    </w:rPr>
  </w:style>
  <w:style w:type="character" w:customStyle="1" w:styleId="72">
    <w:name w:val="页脚 Char"/>
    <w:link w:val="17"/>
    <w:qFormat/>
    <w:uiPriority w:val="0"/>
    <w:rPr>
      <w:rFonts w:ascii="Verdana" w:hAnsi="Verdana"/>
      <w:kern w:val="2"/>
      <w:sz w:val="18"/>
      <w:szCs w:val="18"/>
      <w:lang w:eastAsia="en-US"/>
    </w:rPr>
  </w:style>
  <w:style w:type="character" w:customStyle="1" w:styleId="73">
    <w:name w:val="main_tdbg_760"/>
    <w:basedOn w:val="28"/>
    <w:qFormat/>
    <w:uiPriority w:val="0"/>
  </w:style>
  <w:style w:type="character" w:customStyle="1" w:styleId="74">
    <w:name w:val="纯文本 Char"/>
    <w:link w:val="13"/>
    <w:qFormat/>
    <w:uiPriority w:val="0"/>
    <w:rPr>
      <w:rFonts w:ascii="宋体" w:hAnsi="Courier New" w:eastAsia="宋体" w:cs="Times New Roman"/>
      <w:spacing w:val="-8"/>
      <w:kern w:val="2"/>
      <w:sz w:val="24"/>
      <w:szCs w:val="20"/>
      <w:lang w:eastAsia="en-US"/>
    </w:rPr>
  </w:style>
  <w:style w:type="character" w:customStyle="1" w:styleId="75">
    <w:name w:val="批注框文本 Char"/>
    <w:link w:val="16"/>
    <w:qFormat/>
    <w:uiPriority w:val="0"/>
    <w:rPr>
      <w:rFonts w:ascii="Verdana" w:hAnsi="Verdana"/>
      <w:kern w:val="2"/>
      <w:sz w:val="18"/>
      <w:szCs w:val="18"/>
      <w:lang w:eastAsia="en-US"/>
    </w:rPr>
  </w:style>
  <w:style w:type="character" w:customStyle="1" w:styleId="76">
    <w:name w:val="标题 1 Char"/>
    <w:link w:val="3"/>
    <w:qFormat/>
    <w:uiPriority w:val="0"/>
    <w:rPr>
      <w:rFonts w:ascii="Verdana" w:hAnsi="Verdana" w:eastAsia="仿宋"/>
      <w:b/>
      <w:bCs/>
      <w:kern w:val="44"/>
      <w:sz w:val="36"/>
      <w:szCs w:val="44"/>
      <w:lang w:eastAsia="en-US"/>
    </w:rPr>
  </w:style>
  <w:style w:type="character" w:customStyle="1" w:styleId="77">
    <w:name w:val="font71"/>
    <w:qFormat/>
    <w:uiPriority w:val="0"/>
    <w:rPr>
      <w:rFonts w:hint="eastAsia" w:ascii="宋体" w:hAnsi="宋体" w:eastAsia="宋体" w:cs="宋体"/>
      <w:color w:val="000000"/>
      <w:kern w:val="0"/>
      <w:sz w:val="18"/>
      <w:szCs w:val="18"/>
      <w:u w:val="none"/>
      <w:lang w:eastAsia="en-US"/>
    </w:rPr>
  </w:style>
  <w:style w:type="character" w:customStyle="1" w:styleId="78">
    <w:name w:val="font51"/>
    <w:qFormat/>
    <w:uiPriority w:val="0"/>
    <w:rPr>
      <w:rFonts w:hint="eastAsia" w:ascii="宋体" w:hAnsi="宋体" w:eastAsia="宋体" w:cs="宋体"/>
      <w:color w:val="000000"/>
      <w:kern w:val="0"/>
      <w:sz w:val="20"/>
      <w:szCs w:val="20"/>
      <w:u w:val="none"/>
      <w:lang w:eastAsia="en-US"/>
    </w:rPr>
  </w:style>
  <w:style w:type="character" w:customStyle="1" w:styleId="79">
    <w:name w:val="标题 3 Char"/>
    <w:link w:val="4"/>
    <w:qFormat/>
    <w:uiPriority w:val="9"/>
    <w:rPr>
      <w:rFonts w:ascii="仿宋" w:hAnsi="仿宋" w:eastAsia="仿宋" w:cs="仿宋"/>
      <w:b/>
      <w:kern w:val="2"/>
      <w:sz w:val="24"/>
      <w:szCs w:val="24"/>
      <w:lang w:eastAsia="en-US"/>
    </w:rPr>
  </w:style>
  <w:style w:type="character" w:customStyle="1" w:styleId="80">
    <w:name w:val="font81"/>
    <w:qFormat/>
    <w:uiPriority w:val="0"/>
    <w:rPr>
      <w:rFonts w:hint="eastAsia" w:ascii="新宋体" w:hAnsi="新宋体" w:eastAsia="新宋体" w:cs="新宋体"/>
      <w:color w:val="000000"/>
      <w:kern w:val="0"/>
      <w:sz w:val="20"/>
      <w:szCs w:val="20"/>
      <w:u w:val="none"/>
      <w:lang w:eastAsia="en-US"/>
    </w:rPr>
  </w:style>
  <w:style w:type="character" w:customStyle="1" w:styleId="81">
    <w:name w:val="font61"/>
    <w:basedOn w:val="28"/>
    <w:qFormat/>
    <w:uiPriority w:val="0"/>
    <w:rPr>
      <w:rFonts w:hint="eastAsia" w:ascii="宋体" w:hAnsi="宋体" w:eastAsia="宋体" w:cs="宋体"/>
      <w:color w:val="000000"/>
      <w:kern w:val="0"/>
      <w:sz w:val="20"/>
      <w:szCs w:val="20"/>
      <w:u w:val="none"/>
      <w:lang w:eastAsia="en-US"/>
    </w:rPr>
  </w:style>
  <w:style w:type="paragraph" w:customStyle="1" w:styleId="82">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83">
    <w:name w:val="样式1"/>
    <w:basedOn w:val="1"/>
    <w:qFormat/>
    <w:uiPriority w:val="99"/>
    <w:pPr>
      <w:numPr>
        <w:ilvl w:val="0"/>
        <w:numId w:val="3"/>
      </w:numPr>
      <w:tabs>
        <w:tab w:val="left" w:pos="709"/>
      </w:tabs>
    </w:pPr>
    <w:rPr>
      <w:rFonts w:ascii="宋体" w:hAnsi="宋体"/>
      <w:szCs w:val="21"/>
    </w:rPr>
  </w:style>
  <w:style w:type="paragraph" w:customStyle="1" w:styleId="84">
    <w:name w:val="*正文"/>
    <w:basedOn w:val="1"/>
    <w:qFormat/>
    <w:uiPriority w:val="0"/>
    <w:pPr>
      <w:spacing w:line="360" w:lineRule="auto"/>
      <w:ind w:firstLine="200" w:firstLineChars="200"/>
    </w:pPr>
    <w:rPr>
      <w:rFonts w:ascii="宋体" w:hAnsi="宋体" w:cs="仿宋_GB2312"/>
      <w:kern w:val="0"/>
      <w:sz w:val="24"/>
      <w:szCs w:val="24"/>
    </w:rPr>
  </w:style>
  <w:style w:type="paragraph" w:customStyle="1" w:styleId="85">
    <w:name w:val="样式2"/>
    <w:basedOn w:val="12"/>
    <w:qFormat/>
    <w:uiPriority w:val="0"/>
    <w:pPr>
      <w:tabs>
        <w:tab w:val="right" w:leader="dot" w:pos="9458"/>
      </w:tabs>
      <w:ind w:left="420" w:leftChars="0"/>
      <w:jc w:val="left"/>
    </w:pPr>
    <w:rPr>
      <w:rFonts w:ascii="Arial" w:hAnsi="Calibri" w:eastAsia="宋体" w:cs="Arial"/>
      <w:i/>
      <w:iCs/>
      <w:sz w:val="20"/>
    </w:rPr>
  </w:style>
  <w:style w:type="character" w:customStyle="1" w:styleId="86">
    <w:name w:val="正文文本 Char1"/>
    <w:qFormat/>
    <w:uiPriority w:val="99"/>
    <w:rPr>
      <w:rFonts w:ascii="宋体" w:eastAsia="宋体" w:cs="宋体"/>
      <w:sz w:val="22"/>
      <w:szCs w:val="22"/>
      <w:u w:val="none"/>
      <w:lang w:val="zh-CN" w:eastAsia="zh-CN"/>
    </w:rPr>
  </w:style>
  <w:style w:type="paragraph" w:customStyle="1" w:styleId="87">
    <w:name w:val="WPSOffice手动目录 1"/>
    <w:qFormat/>
    <w:uiPriority w:val="0"/>
    <w:pPr>
      <w:ind w:leftChars="0"/>
    </w:pPr>
    <w:rPr>
      <w:rFonts w:ascii="Calibri" w:hAnsi="Calibri" w:eastAsia="宋体" w:cs="Times New Roman"/>
      <w:sz w:val="20"/>
      <w:szCs w:val="20"/>
    </w:rPr>
  </w:style>
  <w:style w:type="paragraph" w:customStyle="1" w:styleId="88">
    <w:name w:val="无间隔1"/>
    <w:qFormat/>
    <w:uiPriority w:val="1"/>
    <w:rPr>
      <w:rFonts w:ascii="Georgia" w:hAnsi="Georgia" w:eastAsiaTheme="minorEastAsia" w:cstheme="minorBidi"/>
      <w:kern w:val="2"/>
      <w:sz w:val="22"/>
      <w:szCs w:val="22"/>
      <w:lang w:val="en-US" w:eastAsia="zh-CN" w:bidi="ar-SA"/>
    </w:rPr>
  </w:style>
  <w:style w:type="character" w:customStyle="1" w:styleId="89">
    <w:name w:val=" Char Char7"/>
    <w:link w:val="3"/>
    <w:qFormat/>
    <w:uiPriority w:val="0"/>
    <w:rPr>
      <w:rFonts w:ascii="黑体" w:hAnsi="宋体" w:eastAsia="黑体"/>
      <w:kern w:val="2"/>
      <w:sz w:val="28"/>
      <w:szCs w:val="28"/>
      <w:lang w:val="en-US" w:eastAsia="zh-CN" w:bidi="ar-SA"/>
    </w:rPr>
  </w:style>
  <w:style w:type="paragraph" w:customStyle="1" w:styleId="9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标书正文1"/>
    <w:basedOn w:val="1"/>
    <w:qFormat/>
    <w:uiPriority w:val="0"/>
    <w:pPr>
      <w:spacing w:line="520" w:lineRule="exact"/>
      <w:ind w:firstLine="640" w:firstLineChars="200"/>
    </w:pPr>
    <w:rPr>
      <w:rFonts w:ascii="Calibri" w:hAnsi="Calibri"/>
    </w:rPr>
  </w:style>
  <w:style w:type="table" w:customStyle="1" w:styleId="92">
    <w:name w:val="Table Normal"/>
    <w:semiHidden/>
    <w:qFormat/>
    <w:uiPriority w:val="2"/>
    <w:pPr>
      <w:widowControl w:val="0"/>
      <w:autoSpaceDE w:val="0"/>
      <w:autoSpaceDN w:val="0"/>
    </w:pPr>
    <w:rPr>
      <w:rFonts w:eastAsia="Times New Roman"/>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textRotate="1"/>
    <customShpInfo spid="_x0000_s2052"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278</Pages>
  <Words>24810</Words>
  <Characters>141417</Characters>
  <Lines>1178</Lines>
  <Paragraphs>331</Paragraphs>
  <TotalTime>177</TotalTime>
  <ScaleCrop>false</ScaleCrop>
  <LinksUpToDate>false</LinksUpToDate>
  <CharactersWithSpaces>165896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2015-03-09T00:43:00Z</dcterms:created>
  <dc:creator>微软用户</dc:creator>
  <cp:lastModifiedBy>政辉</cp:lastModifiedBy>
  <cp:lastPrinted>2021-08-16T04:00:21Z</cp:lastPrinted>
  <dcterms:modified xsi:type="dcterms:W3CDTF">2021-08-16T06:51:41Z</dcterms:modified>
  <dc:title>海南省森林公安局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91EEA49504954D2595F5D6F34118EC9B</vt:lpwstr>
  </property>
</Properties>
</file>