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第三章 采购需求</w:t>
      </w:r>
    </w:p>
    <w:p>
      <w:pPr>
        <w:numPr>
          <w:ilvl w:val="0"/>
          <w:numId w:val="1"/>
        </w:numPr>
        <w:spacing w:line="24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项目概况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项目名称：抱坡片区棚户区改造项目东西区：主体、门窗、消防、防雷、西区桩基工程等检测及西区基坑监测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项目编号：TC209J12J</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预算金额：约1800万</w:t>
      </w:r>
      <w:r>
        <w:rPr>
          <w:rFonts w:hint="eastAsia" w:ascii="宋体" w:hAnsi="宋体" w:eastAsia="宋体" w:cs="宋体"/>
          <w:color w:val="000000" w:themeColor="text1"/>
          <w:sz w:val="24"/>
          <w:szCs w:val="24"/>
          <w:lang w:val="en-US" w:eastAsia="zh-CN"/>
          <w14:textFill>
            <w14:solidFill>
              <w14:schemeClr w14:val="tx1"/>
            </w14:solidFill>
          </w14:textFill>
        </w:rPr>
        <w:t>元（合同金额最终以审计审定的结果为准）</w:t>
      </w:r>
      <w:r>
        <w:rPr>
          <w:rFonts w:hint="eastAsia" w:ascii="宋体" w:hAnsi="宋体" w:eastAsia="宋体" w:cs="宋体"/>
          <w:sz w:val="24"/>
          <w:szCs w:val="24"/>
          <w:lang w:val="en-US" w:eastAsia="zh-CN"/>
        </w:rPr>
        <w:t>。其中抱坡片区棚户区改造项目东西区：主体、门窗、西区的桩基工程检测及西区基坑监测预算金额约为1550.00万元；抱坡片区棚户区改造项目东西区：消防和防雷检测预算金额约为250.00万元；</w:t>
      </w:r>
      <w:r>
        <w:rPr>
          <w:rFonts w:hint="default"/>
          <w:b/>
          <w:bCs/>
          <w:sz w:val="24"/>
          <w:szCs w:val="24"/>
          <w:lang w:val="en-US" w:eastAsia="zh-CN"/>
        </w:rPr>
        <w:t>因工作量无法确定，</w:t>
      </w:r>
      <w:r>
        <w:rPr>
          <w:rFonts w:hint="default"/>
          <w:b/>
          <w:bCs/>
          <w:sz w:val="24"/>
          <w:szCs w:val="24"/>
          <w:lang w:eastAsia="zh-CN"/>
        </w:rPr>
        <w:t>根据</w:t>
      </w:r>
      <w:r>
        <w:rPr>
          <w:rFonts w:hint="default"/>
          <w:b/>
          <w:bCs/>
          <w:sz w:val="24"/>
          <w:szCs w:val="24"/>
          <w:lang w:val="en-US" w:eastAsia="zh-CN"/>
        </w:rPr>
        <w:t>供应商</w:t>
      </w:r>
      <w:r>
        <w:rPr>
          <w:rFonts w:hint="default"/>
          <w:b/>
          <w:bCs/>
          <w:sz w:val="24"/>
          <w:szCs w:val="24"/>
          <w:lang w:eastAsia="zh-CN"/>
        </w:rPr>
        <w:t>提供的分项报价明细表的单价</w:t>
      </w:r>
      <w:r>
        <w:rPr>
          <w:rFonts w:hint="default"/>
          <w:b/>
          <w:bCs/>
          <w:sz w:val="24"/>
          <w:szCs w:val="24"/>
          <w:lang w:val="en-US" w:eastAsia="zh-CN"/>
        </w:rPr>
        <w:t>，</w:t>
      </w:r>
      <w:r>
        <w:rPr>
          <w:rFonts w:hint="default"/>
          <w:b/>
          <w:bCs/>
          <w:sz w:val="24"/>
          <w:szCs w:val="24"/>
          <w:lang w:eastAsia="zh-CN"/>
        </w:rPr>
        <w:t>乘</w:t>
      </w:r>
      <w:r>
        <w:rPr>
          <w:rFonts w:hint="eastAsia"/>
          <w:b/>
          <w:bCs/>
          <w:sz w:val="24"/>
          <w:szCs w:val="24"/>
          <w:lang w:val="en-US" w:eastAsia="zh-CN"/>
        </w:rPr>
        <w:t>以</w:t>
      </w:r>
      <w:r>
        <w:rPr>
          <w:rFonts w:hint="default"/>
          <w:b/>
          <w:bCs/>
          <w:sz w:val="24"/>
          <w:szCs w:val="24"/>
          <w:lang w:val="en-US" w:eastAsia="zh-CN"/>
        </w:rPr>
        <w:t>实际工作量进行最终的结算</w:t>
      </w:r>
      <w:r>
        <w:rPr>
          <w:rFonts w:hint="default"/>
          <w:b/>
          <w:bCs/>
          <w:sz w:val="24"/>
          <w:szCs w:val="24"/>
          <w:lang w:eastAsia="zh-CN"/>
        </w:rPr>
        <w:t>。</w:t>
      </w:r>
      <w:r>
        <w:rPr>
          <w:rFonts w:hint="default"/>
          <w:b/>
          <w:bCs/>
          <w:sz w:val="24"/>
          <w:szCs w:val="24"/>
          <w:lang w:val="en-US" w:eastAsia="zh-CN"/>
        </w:rPr>
        <w:t>在不超总预算的情况下，各包的预算金额可自由调剂</w:t>
      </w:r>
      <w:r>
        <w:rPr>
          <w:rFonts w:hint="default"/>
          <w:b/>
          <w:bCs/>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资金来源：政府投资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项目服务期限：从进场至完成服务全过程。服务周期必须满足实际施工要求和验收要求。具体开工时间以采购人书面通知为准，因采购人原因或现场不具备作业条件，检测时间顺延。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达到施工条件时可向采购人申请工程预付款（不低于合同价的10%，最高不超过合同价的30%），根据施工进度依次向采购人申请工程进度款，最高支付比例不超过签订合同价的80%，剩余的20%尾款验收通过并报审计部门进行结算后支付。</w:t>
      </w:r>
    </w:p>
    <w:p>
      <w:pPr>
        <w:numPr>
          <w:ilvl w:val="0"/>
          <w:numId w:val="1"/>
        </w:numPr>
        <w:spacing w:line="24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项目标的</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4" w:hRule="atLeast"/>
        </w:trPr>
        <w:tc>
          <w:tcPr>
            <w:tcW w:w="8522"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b/>
                <w:bCs/>
                <w:i w:val="0"/>
                <w:iCs w:val="0"/>
                <w:color w:val="000000"/>
                <w:sz w:val="21"/>
                <w:szCs w:val="21"/>
                <w:u w:val="none"/>
                <w:lang w:eastAsia="zh-CN"/>
              </w:rPr>
              <w:t>东区的</w:t>
            </w:r>
            <w:r>
              <w:rPr>
                <w:rFonts w:hint="eastAsia" w:ascii="宋体" w:hAnsi="宋体" w:eastAsia="宋体" w:cs="宋体"/>
                <w:b/>
                <w:bCs/>
                <w:i w:val="0"/>
                <w:iCs w:val="0"/>
                <w:color w:val="000000"/>
                <w:kern w:val="0"/>
                <w:sz w:val="21"/>
                <w:szCs w:val="21"/>
                <w:u w:val="none"/>
                <w:lang w:val="en-US" w:eastAsia="zh-CN" w:bidi="ar"/>
              </w:rPr>
              <w:t>检测项目</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西区的检测项目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建筑结构实体现场检测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桩基础检测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外窗物理性能检测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建筑结构实体现场检测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建筑节能检测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外窗物理性能检测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室内环境检测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建筑节能检测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4"/>
                <w:szCs w:val="24"/>
                <w:u w:val="none"/>
                <w:lang w:val="en-US" w:eastAsia="zh-CN" w:bidi="ar"/>
              </w:rPr>
              <w:t>防雷检测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室内环境检测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i w:val="0"/>
                <w:iCs w:val="0"/>
                <w:color w:val="000000"/>
                <w:kern w:val="0"/>
                <w:sz w:val="24"/>
                <w:szCs w:val="24"/>
                <w:u w:val="none"/>
                <w:lang w:val="en-US" w:eastAsia="zh-CN" w:bidi="ar"/>
              </w:rPr>
              <w:t>消防检测</w:t>
            </w: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基坑支护检测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261" w:type="dxa"/>
            <w:shd w:val="clear" w:color="auto" w:fill="auto"/>
            <w:vAlign w:val="center"/>
          </w:tcPr>
          <w:p>
            <w:pPr>
              <w:bidi w:val="0"/>
              <w:jc w:val="center"/>
              <w:rPr>
                <w:rFonts w:hint="eastAsia" w:ascii="宋体" w:hAnsi="宋体" w:eastAsia="宋体" w:cs="宋体"/>
                <w:i w:val="0"/>
                <w:iCs w:val="0"/>
                <w:color w:val="000000"/>
                <w:sz w:val="21"/>
                <w:szCs w:val="21"/>
                <w:u w:val="none"/>
                <w:lang w:val="en-US" w:eastAsia="zh-CN"/>
              </w:rPr>
            </w:pP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基坑监测及沉降监测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1" w:type="dxa"/>
            <w:shd w:val="clear" w:color="auto" w:fill="auto"/>
            <w:vAlign w:val="center"/>
          </w:tcPr>
          <w:p>
            <w:pPr>
              <w:bidi w:val="0"/>
              <w:jc w:val="center"/>
              <w:rPr>
                <w:rFonts w:hint="eastAsia" w:ascii="宋体" w:hAnsi="宋体" w:eastAsia="宋体" w:cs="宋体"/>
                <w:i w:val="0"/>
                <w:iCs w:val="0"/>
                <w:color w:val="000000"/>
                <w:sz w:val="21"/>
                <w:szCs w:val="21"/>
                <w:u w:val="none"/>
                <w:lang w:val="en-US" w:eastAsia="zh-CN"/>
              </w:rPr>
            </w:pP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防雷检测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261" w:type="dxa"/>
            <w:shd w:val="clear" w:color="auto" w:fill="auto"/>
            <w:vAlign w:val="center"/>
          </w:tcPr>
          <w:p>
            <w:pPr>
              <w:bidi w:val="0"/>
              <w:jc w:val="center"/>
              <w:rPr>
                <w:rFonts w:hint="eastAsia" w:ascii="宋体" w:hAnsi="宋体" w:eastAsia="宋体" w:cs="宋体"/>
                <w:i w:val="0"/>
                <w:iCs w:val="0"/>
                <w:color w:val="000000"/>
                <w:sz w:val="21"/>
                <w:szCs w:val="21"/>
                <w:u w:val="none"/>
                <w:lang w:val="en-US" w:eastAsia="zh-CN"/>
              </w:rPr>
            </w:pPr>
          </w:p>
        </w:tc>
        <w:tc>
          <w:tcPr>
            <w:tcW w:w="4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4"/>
                <w:szCs w:val="24"/>
                <w:u w:val="none"/>
                <w:lang w:val="en-US" w:eastAsia="zh-CN" w:bidi="ar"/>
              </w:rPr>
              <w:t>消防检测</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bCs/>
          <w:sz w:val="28"/>
          <w:szCs w:val="28"/>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具体检测</w:t>
      </w:r>
      <w:r>
        <w:rPr>
          <w:rFonts w:hint="eastAsia" w:ascii="宋体" w:hAnsi="宋体" w:eastAsia="宋体" w:cs="宋体"/>
          <w:b/>
          <w:bCs/>
          <w:sz w:val="28"/>
          <w:szCs w:val="28"/>
          <w:lang w:val="en-US" w:eastAsia="zh-CN"/>
        </w:rPr>
        <w:t>内容</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b/>
          <w:bCs/>
          <w:sz w:val="24"/>
          <w:szCs w:val="32"/>
          <w:lang w:val="en-US" w:eastAsia="zh-CN"/>
        </w:rPr>
        <w:t>抱坡片区棚户区改造项目东西区：主体、门窗、西区的桩基工程检测及西区基</w:t>
      </w:r>
      <w:r>
        <w:rPr>
          <w:rFonts w:hint="eastAsia" w:ascii="宋体" w:hAnsi="宋体" w:eastAsia="宋体" w:cs="宋体"/>
          <w:i w:val="0"/>
          <w:iCs w:val="0"/>
          <w:color w:val="000000"/>
          <w:kern w:val="0"/>
          <w:sz w:val="21"/>
          <w:szCs w:val="21"/>
          <w:u w:val="none"/>
          <w:lang w:val="en-US" w:eastAsia="zh-CN" w:bidi="ar"/>
        </w:rPr>
        <w:t>坑监测：</w:t>
      </w:r>
    </w:p>
    <w:tbl>
      <w:tblPr>
        <w:tblStyle w:val="8"/>
        <w:tblpPr w:leftFromText="180" w:rightFromText="180" w:vertAnchor="text" w:tblpXSpec="center" w:tblpY="1"/>
        <w:tblOverlap w:val="never"/>
        <w:tblW w:w="8522" w:type="dxa"/>
        <w:jc w:val="center"/>
        <w:shd w:val="clear" w:color="auto" w:fill="auto"/>
        <w:tblLayout w:type="fixed"/>
        <w:tblCellMar>
          <w:top w:w="0" w:type="dxa"/>
          <w:left w:w="108" w:type="dxa"/>
          <w:bottom w:w="0" w:type="dxa"/>
          <w:right w:w="108" w:type="dxa"/>
        </w:tblCellMar>
      </w:tblPr>
      <w:tblGrid>
        <w:gridCol w:w="1936"/>
        <w:gridCol w:w="3144"/>
        <w:gridCol w:w="2542"/>
        <w:gridCol w:w="900"/>
      </w:tblGrid>
      <w:tr>
        <w:tblPrEx>
          <w:shd w:val="clear" w:color="auto" w:fill="auto"/>
          <w:tblCellMar>
            <w:top w:w="0" w:type="dxa"/>
            <w:left w:w="108" w:type="dxa"/>
            <w:bottom w:w="0" w:type="dxa"/>
            <w:right w:w="108" w:type="dxa"/>
          </w:tblCellMar>
        </w:tblPrEx>
        <w:trPr>
          <w:trHeight w:val="604"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抱坡片区棚户区改造项目东区</w:t>
            </w:r>
          </w:p>
        </w:tc>
      </w:tr>
      <w:tr>
        <w:tblPrEx>
          <w:tblCellMar>
            <w:top w:w="0" w:type="dxa"/>
            <w:left w:w="108" w:type="dxa"/>
            <w:bottom w:w="0" w:type="dxa"/>
            <w:right w:w="108" w:type="dxa"/>
          </w:tblCellMar>
        </w:tblPrEx>
        <w:trPr>
          <w:trHeight w:val="391"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检测项目</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检测参数</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暂估检测数量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390" w:hRule="atLeast"/>
          <w:jc w:val="center"/>
        </w:trPr>
        <w:tc>
          <w:tcPr>
            <w:tcW w:w="1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建筑结构实体现场检测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混凝土强度检测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4100（点）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26" w:hRule="atLeast"/>
          <w:jc w:val="center"/>
        </w:trPr>
        <w:tc>
          <w:tcPr>
            <w:tcW w:w="19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钢筋保护层厚度扫描检测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4100（点）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56"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外窗物理性能检测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门窗三性能检测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477.4（㎡)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55" w:hRule="atLeast"/>
          <w:jc w:val="center"/>
        </w:trPr>
        <w:tc>
          <w:tcPr>
            <w:tcW w:w="1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建筑节能检测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墙体结构节能检测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44" w:hRule="atLeast"/>
          <w:jc w:val="center"/>
        </w:trPr>
        <w:tc>
          <w:tcPr>
            <w:tcW w:w="1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门窗节能检测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16" w:hRule="atLeast"/>
          <w:jc w:val="center"/>
        </w:trPr>
        <w:tc>
          <w:tcPr>
            <w:tcW w:w="1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原材料节能检测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85" w:hRule="atLeast"/>
          <w:jc w:val="center"/>
        </w:trPr>
        <w:tc>
          <w:tcPr>
            <w:tcW w:w="19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遮阳系数、可见光透射比</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60" w:hRule="atLeast"/>
          <w:jc w:val="center"/>
        </w:trPr>
        <w:tc>
          <w:tcPr>
            <w:tcW w:w="19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中空玻璃露点</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04"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室内环境检测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TVC、苯、甲苯、二甲苯、氨气、氡气、甲醛</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10976.9（㎡)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86"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抱坡片区棚户区改造项目西区</w:t>
            </w:r>
          </w:p>
        </w:tc>
      </w:tr>
      <w:tr>
        <w:tblPrEx>
          <w:tblCellMar>
            <w:top w:w="0" w:type="dxa"/>
            <w:left w:w="108" w:type="dxa"/>
            <w:bottom w:w="0" w:type="dxa"/>
            <w:right w:w="108" w:type="dxa"/>
          </w:tblCellMar>
        </w:tblPrEx>
        <w:trPr>
          <w:trHeight w:val="427"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检测项目</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检测参数</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暂估检测数量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401"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桩基础检测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单桩抗压静载试验</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130（根） 62220（总吨）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16"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低应变检测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3263（根）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32"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抗浮锚杆</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846（根）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06"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建筑结构实体现场检测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混凝土强度检测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11182（点）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47"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钢筋保护层厚度扫描检测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11182（点）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31"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外窗物理性能检测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门窗三性能检测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32"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建筑节能检测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墙体结构节能检测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7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门窗节能检测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86"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原材料节能检测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481（组）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8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遮阳系数、可见光透射比</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2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中空玻璃露点</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04" w:hRule="atLeast"/>
          <w:jc w:val="center"/>
        </w:trPr>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室内环境检测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TVC、苯、甲苯、二甲苯、氨气、氡气、甲醛</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29937.1（㎡)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04"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基坑支护检测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支护桩低应变检测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1177(根）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436"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支护锚杆</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245(根）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416"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基坑监测及沉降监测</w:t>
            </w: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基坑顶沉降位移监测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148（点）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42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基坑顶水平位移监测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148（点）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355"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周边路面沉降监测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60（点）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38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水位监测点</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16（点）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340"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锚索应力监测</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68（点</w:t>
            </w:r>
            <w:bookmarkStart w:id="0" w:name="_GoBack"/>
            <w:bookmarkEnd w:id="0"/>
            <w:r>
              <w:rPr>
                <w:rFonts w:hint="eastAsia" w:ascii="宋体" w:hAnsi="宋体" w:eastAsia="宋体" w:cs="宋体"/>
                <w:i w:val="0"/>
                <w:iCs w:val="0"/>
                <w:color w:val="000000"/>
                <w:kern w:val="0"/>
                <w:sz w:val="21"/>
                <w:szCs w:val="21"/>
                <w:u w:val="none"/>
                <w:lang w:val="en-US" w:eastAsia="zh-CN" w:bidi="ar"/>
              </w:rPr>
              <w:t>）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452"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桩身深层水平位移</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36（点）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CellMar>
            <w:top w:w="0" w:type="dxa"/>
            <w:left w:w="108" w:type="dxa"/>
            <w:bottom w:w="0" w:type="dxa"/>
            <w:right w:w="108" w:type="dxa"/>
          </w:tblCellMar>
        </w:tblPrEx>
        <w:trPr>
          <w:trHeight w:val="401" w:hRule="atLeast"/>
          <w:jc w:val="center"/>
        </w:trPr>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坑外土体深层水平位移</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36（点） 72（次）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bl>
    <w:p>
      <w:pPr>
        <w:bidi w:val="0"/>
        <w:rPr>
          <w:rFonts w:hint="eastAsia"/>
          <w:b/>
          <w:bCs/>
          <w:sz w:val="24"/>
          <w:szCs w:val="32"/>
          <w:lang w:val="en-US" w:eastAsia="zh-CN"/>
        </w:rPr>
      </w:pPr>
    </w:p>
    <w:p>
      <w:pPr>
        <w:bidi w:val="0"/>
        <w:rPr>
          <w:rFonts w:hint="eastAsia"/>
          <w:b/>
          <w:bCs/>
          <w:sz w:val="24"/>
          <w:szCs w:val="32"/>
          <w:lang w:val="en-US" w:eastAsia="zh-CN"/>
        </w:rPr>
      </w:pPr>
      <w:r>
        <w:rPr>
          <w:rFonts w:hint="eastAsia"/>
          <w:b/>
          <w:bCs/>
          <w:sz w:val="24"/>
          <w:szCs w:val="32"/>
          <w:lang w:val="en-US" w:eastAsia="zh-CN"/>
        </w:rPr>
        <w:t>抱坡片区棚户区改造项目东西区：消防和防雷检测</w:t>
      </w:r>
    </w:p>
    <w:tbl>
      <w:tblPr>
        <w:tblStyle w:val="8"/>
        <w:tblpPr w:leftFromText="180" w:rightFromText="180" w:vertAnchor="text" w:tblpXSpec="center" w:tblpY="1"/>
        <w:tblOverlap w:val="never"/>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12"/>
        <w:gridCol w:w="5381"/>
        <w:gridCol w:w="1523"/>
        <w:gridCol w:w="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4" w:hRule="atLeast"/>
          <w:jc w:val="center"/>
        </w:trPr>
        <w:tc>
          <w:tcPr>
            <w:tcW w:w="8522" w:type="dxa"/>
            <w:gridSpan w:val="4"/>
            <w:tcBorders>
              <w:tl2br w:val="nil"/>
              <w:tr2bl w:val="nil"/>
            </w:tcBorders>
            <w:shd w:val="clear" w:color="auto" w:fill="auto"/>
            <w:vAlign w:val="center"/>
          </w:tcPr>
          <w:p>
            <w:pPr>
              <w:bidi w:val="0"/>
              <w:jc w:val="center"/>
              <w:rPr>
                <w:rFonts w:hint="eastAsia"/>
                <w:sz w:val="21"/>
                <w:szCs w:val="21"/>
                <w:lang w:val="en-US" w:eastAsia="zh-CN"/>
              </w:rPr>
            </w:pPr>
            <w:r>
              <w:rPr>
                <w:rFonts w:hint="eastAsia" w:ascii="宋体" w:hAnsi="宋体" w:eastAsia="宋体" w:cs="宋体"/>
                <w:sz w:val="21"/>
                <w:szCs w:val="21"/>
                <w:lang w:val="en-US" w:eastAsia="zh-CN"/>
              </w:rPr>
              <w:t>抱坡片区棚户区改造项目消防检测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112" w:type="dxa"/>
            <w:tcBorders>
              <w:tl2br w:val="nil"/>
              <w:tr2bl w:val="nil"/>
            </w:tcBorders>
            <w:shd w:val="clear" w:color="auto" w:fill="auto"/>
            <w:vAlign w:val="center"/>
          </w:tcPr>
          <w:p>
            <w:pPr>
              <w:bidi w:val="0"/>
              <w:jc w:val="center"/>
              <w:rPr>
                <w:rFonts w:hint="eastAsia"/>
                <w:sz w:val="21"/>
                <w:szCs w:val="21"/>
              </w:rPr>
            </w:pPr>
            <w:r>
              <w:rPr>
                <w:rFonts w:hint="eastAsia"/>
                <w:sz w:val="21"/>
                <w:szCs w:val="21"/>
                <w:lang w:val="en-US" w:eastAsia="zh-CN"/>
              </w:rPr>
              <w:t>建筑物名称</w:t>
            </w:r>
          </w:p>
        </w:tc>
        <w:tc>
          <w:tcPr>
            <w:tcW w:w="5381" w:type="dxa"/>
            <w:tcBorders>
              <w:tl2br w:val="nil"/>
              <w:tr2bl w:val="nil"/>
            </w:tcBorders>
            <w:shd w:val="clear" w:color="auto" w:fill="auto"/>
            <w:vAlign w:val="center"/>
          </w:tcPr>
          <w:p>
            <w:pPr>
              <w:bidi w:val="0"/>
              <w:jc w:val="center"/>
              <w:rPr>
                <w:rFonts w:hint="eastAsia" w:eastAsiaTheme="minorEastAsia"/>
                <w:sz w:val="21"/>
                <w:szCs w:val="21"/>
                <w:lang w:val="en-US" w:eastAsia="zh-CN"/>
              </w:rPr>
            </w:pPr>
            <w:r>
              <w:rPr>
                <w:rFonts w:hint="eastAsia"/>
                <w:sz w:val="21"/>
                <w:szCs w:val="21"/>
                <w:lang w:val="en-US" w:eastAsia="zh-CN"/>
              </w:rPr>
              <w:t>服务内容</w:t>
            </w:r>
          </w:p>
        </w:tc>
        <w:tc>
          <w:tcPr>
            <w:tcW w:w="1523" w:type="dxa"/>
            <w:tcBorders>
              <w:tl2br w:val="nil"/>
              <w:tr2bl w:val="nil"/>
            </w:tcBorders>
            <w:shd w:val="clear" w:color="auto" w:fill="auto"/>
            <w:vAlign w:val="center"/>
          </w:tcPr>
          <w:p>
            <w:pPr>
              <w:bidi w:val="0"/>
              <w:jc w:val="center"/>
              <w:rPr>
                <w:rFonts w:hint="eastAsia"/>
                <w:sz w:val="21"/>
                <w:szCs w:val="21"/>
              </w:rPr>
            </w:pPr>
            <w:r>
              <w:rPr>
                <w:rFonts w:hint="eastAsia"/>
                <w:sz w:val="21"/>
                <w:szCs w:val="21"/>
                <w:lang w:val="en-US" w:eastAsia="zh-CN"/>
              </w:rPr>
              <w:t>暂估检测数量</w:t>
            </w:r>
          </w:p>
        </w:tc>
        <w:tc>
          <w:tcPr>
            <w:tcW w:w="506"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6" w:hRule="atLeast"/>
          <w:jc w:val="center"/>
        </w:trPr>
        <w:tc>
          <w:tcPr>
            <w:tcW w:w="1112" w:type="dxa"/>
            <w:tcBorders>
              <w:tl2br w:val="nil"/>
              <w:tr2bl w:val="nil"/>
            </w:tcBorders>
            <w:shd w:val="clear" w:color="auto" w:fill="auto"/>
            <w:vAlign w:val="center"/>
          </w:tcPr>
          <w:p>
            <w:pPr>
              <w:bidi w:val="0"/>
              <w:jc w:val="center"/>
              <w:rPr>
                <w:rFonts w:hint="default"/>
                <w:sz w:val="21"/>
                <w:szCs w:val="21"/>
                <w:lang w:val="en-US" w:eastAsia="zh-CN"/>
              </w:rPr>
            </w:pPr>
            <w:r>
              <w:rPr>
                <w:rFonts w:hint="default"/>
                <w:sz w:val="21"/>
                <w:szCs w:val="21"/>
                <w:lang w:val="en-US" w:eastAsia="zh-CN"/>
              </w:rPr>
              <w:t>建筑消防设施检测</w:t>
            </w:r>
            <w:r>
              <w:rPr>
                <w:rFonts w:hint="eastAsia"/>
                <w:sz w:val="21"/>
                <w:szCs w:val="21"/>
                <w:lang w:val="en-US" w:eastAsia="zh-CN"/>
              </w:rPr>
              <w:t>（东区）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default"/>
                <w:sz w:val="21"/>
                <w:szCs w:val="21"/>
                <w:lang w:val="en-US" w:eastAsia="zh-CN"/>
              </w:rPr>
            </w:pPr>
            <w:r>
              <w:rPr>
                <w:rFonts w:hint="default"/>
                <w:sz w:val="21"/>
                <w:szCs w:val="21"/>
                <w:lang w:val="en-US" w:eastAsia="zh-CN"/>
              </w:rPr>
              <w:t>1、探测器安装质量、加烟或加温报警测试和故障测试；2、手动报警按钮安装质量及手动报警测试；3、布线质量（导线选型、选材、截面及穿管敷设、导线联接）等计算与检测；4、系统绝缘电阻及系统接地电阻检测；5、火灾显示盘安装质量及功能测试；6、消防（插孔）电话安装及通话质量测试；7、消防广播安装及应急广播声响功能、事故广播强行切换及选层功能测试；8、疏散指示标志、应急照明灯安装及应急转换功能、照度测试；9、消防电梯安装及迫降功能检测；6、自检、复位、消音、故障报警、报警记忆（自动打印）火灾优先功能等检测；10、控制器安装质量、地址编码或编程及调试等性能检查测试；11、联动功能（对所有外控消防设备、设施）综合性能检查测试；12、消防供配电及备用电池充放电功能。</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10139个点</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自动喷水灭火系统（东区）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水池、水箱储安装质量及水量的计算；2、水泵的吸、出水管道布置；3、电磁阀、信号阀、水流指示器安装质量及功能测试；4、消防水泵的流量、扬程计算；5、系统组件完整性的检查；6、管道敷设质量检查；7、消防泵控制柜功能测试及布线质量（含电源绝缘电阻、接地电阻测试）检查；</w:t>
            </w:r>
            <w:r>
              <w:rPr>
                <w:rFonts w:hint="eastAsia" w:cstheme="minorBidi"/>
                <w:kern w:val="2"/>
                <w:sz w:val="21"/>
                <w:szCs w:val="21"/>
                <w:lang w:val="en-US" w:eastAsia="zh-CN" w:bidi="ar-SA"/>
              </w:rPr>
              <w:t>8</w:t>
            </w:r>
            <w:r>
              <w:rPr>
                <w:rFonts w:hint="eastAsia" w:asciiTheme="minorHAnsi" w:hAnsiTheme="minorHAnsi" w:eastAsiaTheme="minorEastAsia" w:cstheme="minorBidi"/>
                <w:kern w:val="2"/>
                <w:sz w:val="21"/>
                <w:szCs w:val="21"/>
                <w:lang w:val="en-US" w:eastAsia="zh-CN" w:bidi="ar-SA"/>
              </w:rPr>
              <w:t>、消防水泵、气压泵安装及启动功能测试；</w:t>
            </w:r>
            <w:r>
              <w:rPr>
                <w:rFonts w:hint="eastAsia" w:cstheme="minorBidi"/>
                <w:kern w:val="2"/>
                <w:sz w:val="21"/>
                <w:szCs w:val="21"/>
                <w:lang w:val="en-US" w:eastAsia="zh-CN" w:bidi="ar-SA"/>
              </w:rPr>
              <w:t>9</w:t>
            </w:r>
            <w:r>
              <w:rPr>
                <w:rFonts w:hint="eastAsia" w:asciiTheme="minorHAnsi" w:hAnsiTheme="minorHAnsi" w:eastAsiaTheme="minorEastAsia" w:cstheme="minorBidi"/>
                <w:kern w:val="2"/>
                <w:sz w:val="21"/>
                <w:szCs w:val="21"/>
                <w:lang w:val="en-US" w:eastAsia="zh-CN" w:bidi="ar-SA"/>
              </w:rPr>
              <w:t>、喷头安装质量检查；</w:t>
            </w:r>
            <w:r>
              <w:rPr>
                <w:rFonts w:hint="eastAsia" w:cstheme="minorBidi"/>
                <w:kern w:val="2"/>
                <w:sz w:val="21"/>
                <w:szCs w:val="21"/>
                <w:lang w:val="en-US" w:eastAsia="zh-CN" w:bidi="ar-SA"/>
              </w:rPr>
              <w:t>10</w:t>
            </w:r>
            <w:r>
              <w:rPr>
                <w:rFonts w:hint="eastAsia" w:asciiTheme="minorHAnsi" w:hAnsiTheme="minorHAnsi" w:eastAsiaTheme="minorEastAsia" w:cstheme="minorBidi"/>
                <w:kern w:val="2"/>
                <w:sz w:val="21"/>
                <w:szCs w:val="21"/>
                <w:lang w:val="en-US" w:eastAsia="zh-CN" w:bidi="ar-SA"/>
              </w:rPr>
              <w:t>、报警阀、雨林阀安装质量及功能测试、水力警铃或延迟器与报警阀连接及功能测试；1</w:t>
            </w:r>
            <w:r>
              <w:rPr>
                <w:rFonts w:hint="eastAsia" w:cstheme="minorBidi"/>
                <w:kern w:val="2"/>
                <w:sz w:val="21"/>
                <w:szCs w:val="21"/>
                <w:lang w:val="en-US" w:eastAsia="zh-CN" w:bidi="ar-SA"/>
              </w:rPr>
              <w:t>1</w:t>
            </w:r>
            <w:r>
              <w:rPr>
                <w:rFonts w:hint="eastAsia" w:asciiTheme="minorHAnsi" w:hAnsiTheme="minorHAnsi" w:eastAsiaTheme="minorEastAsia" w:cstheme="minorBidi"/>
                <w:kern w:val="2"/>
                <w:sz w:val="21"/>
                <w:szCs w:val="21"/>
                <w:lang w:val="en-US" w:eastAsia="zh-CN" w:bidi="ar-SA"/>
              </w:rPr>
              <w:t>、喷水灭火系统管路末端出水联动试验；1</w:t>
            </w:r>
            <w:r>
              <w:rPr>
                <w:rFonts w:hint="eastAsia" w:cstheme="minorBidi"/>
                <w:kern w:val="2"/>
                <w:sz w:val="21"/>
                <w:szCs w:val="21"/>
                <w:lang w:val="en-US" w:eastAsia="zh-CN" w:bidi="ar-SA"/>
              </w:rPr>
              <w:t>2</w:t>
            </w:r>
            <w:r>
              <w:rPr>
                <w:rFonts w:hint="eastAsia" w:asciiTheme="minorHAnsi" w:hAnsiTheme="minorHAnsi" w:eastAsiaTheme="minorEastAsia" w:cstheme="minorBidi"/>
                <w:kern w:val="2"/>
                <w:sz w:val="21"/>
                <w:szCs w:val="21"/>
                <w:lang w:val="en-US" w:eastAsia="zh-CN" w:bidi="ar-SA"/>
              </w:rPr>
              <w:t>、水泵接合器进水试验。</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7345个喷头</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消火栓系统（东区）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水池、水箱储安装质量及水量的计算；2、水泵的吸、出水管道布置；3、电磁阀、信号阀、水流指示器安装质量及功能测试；4、消防水泵的流量、扬程计算；5、系统组件完整性的检查；6、管道敷设质量检查；7、消防泵控制柜功能测试及布线质量（含电源绝缘电阻、接地电阻测试）检查；8、消防水泵、气压泵安装及启动功能测试；9、水泵接合器进水试验。10、室内消火栓安装质量检查；11、室内消火栓动静压力测试；12、室外消火栓射水试验；13、消火栓系统启泵、停泵出水试验。</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1804个消火栓</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消防防排烟系统（东区）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送风、排烟口安装质量检测；2、机械送风排烟风机安装质量检测；3、送风口的风量计算和测试；4、排烟口的排烟量计算和测试；5、远距离手动操作测试；6、自动启动风机、风口测试；7、加压风机风量计算与检查；8、排烟风机的风量计算和检查。风管道布置；9、风机电控柜安装及电源绝缘、接地电阻检测；10、联动控制风机启停。</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534个</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1112" w:type="dxa"/>
            <w:tcBorders>
              <w:tl2br w:val="nil"/>
              <w:tr2bl w:val="nil"/>
            </w:tcBorders>
            <w:shd w:val="clear" w:color="auto" w:fill="auto"/>
            <w:vAlign w:val="center"/>
          </w:tcPr>
          <w:p>
            <w:pPr>
              <w:tabs>
                <w:tab w:val="left" w:pos="282"/>
              </w:tabs>
              <w:bidi w:val="0"/>
              <w:jc w:val="left"/>
              <w:rPr>
                <w:rFonts w:hint="eastAsia"/>
                <w:sz w:val="21"/>
                <w:szCs w:val="21"/>
                <w:lang w:val="en-US" w:eastAsia="zh-CN"/>
              </w:rPr>
            </w:pPr>
            <w:r>
              <w:rPr>
                <w:rFonts w:hint="eastAsia"/>
                <w:sz w:val="21"/>
                <w:szCs w:val="21"/>
                <w:lang w:val="en-US" w:eastAsia="zh-CN"/>
              </w:rPr>
              <w:t>消防联动系统（东区）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1、事故广播安装质量及数量检查与计算；2、事故广播强行切换功能检验；3、远程事故广播功能检验；4、消防通讯系统功能检验（抽检10%的点）；</w:t>
            </w:r>
          </w:p>
        </w:tc>
        <w:tc>
          <w:tcPr>
            <w:tcW w:w="1523" w:type="dxa"/>
            <w:tcBorders>
              <w:tl2br w:val="nil"/>
              <w:tr2bl w:val="nil"/>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rPr>
                <w:rFonts w:hint="eastAsia"/>
                <w:sz w:val="21"/>
                <w:szCs w:val="21"/>
                <w:lang w:val="en-US" w:eastAsia="zh-CN"/>
              </w:rPr>
            </w:pPr>
            <w:r>
              <w:rPr>
                <w:rFonts w:hint="eastAsia"/>
                <w:sz w:val="21"/>
                <w:szCs w:val="21"/>
                <w:lang w:val="en-US" w:eastAsia="zh-CN"/>
              </w:rPr>
              <w:t>事故广播系统：17个</w:t>
            </w: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rPr>
                <w:rFonts w:hint="eastAsia"/>
                <w:sz w:val="21"/>
                <w:szCs w:val="21"/>
                <w:lang w:val="en-US" w:eastAsia="zh-CN"/>
              </w:rPr>
            </w:pPr>
            <w:r>
              <w:rPr>
                <w:rFonts w:hint="eastAsia"/>
                <w:sz w:val="21"/>
                <w:szCs w:val="21"/>
                <w:lang w:val="en-US" w:eastAsia="zh-CN"/>
              </w:rPr>
              <w:t>消防通讯系统：17个</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kern w:val="2"/>
                <w:sz w:val="21"/>
                <w:szCs w:val="21"/>
                <w:u w:val="none"/>
                <w:lang w:val="en-US" w:eastAsia="zh-CN" w:bidi="ar-SA"/>
              </w:rPr>
            </w:pPr>
            <w:r>
              <w:rPr>
                <w:rFonts w:hint="eastAsia"/>
                <w:sz w:val="21"/>
                <w:szCs w:val="21"/>
                <w:lang w:val="en-US" w:eastAsia="zh-CN"/>
              </w:rPr>
              <w:t>应急照明系统：17个</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防火门及防火卷帘（东区）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5、防火门安装质量检测；6、闭门器、顺位器安装质量检测；7、防火门配件检查；8、防火卷帘安装质量检测；9、手动、自动升降防火卷帘试验；10、水幕保护装置的检查与检测；11、防火卷帘门综合功能试验。</w:t>
            </w:r>
          </w:p>
        </w:tc>
        <w:tc>
          <w:tcPr>
            <w:tcW w:w="1523" w:type="dxa"/>
            <w:tcBorders>
              <w:tl2br w:val="nil"/>
              <w:tr2bl w:val="nil"/>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sz w:val="21"/>
                <w:szCs w:val="21"/>
                <w:lang w:val="en-US" w:eastAsia="zh-CN"/>
              </w:rPr>
            </w:pPr>
            <w:r>
              <w:rPr>
                <w:rFonts w:hint="default"/>
                <w:sz w:val="21"/>
                <w:szCs w:val="21"/>
                <w:lang w:val="en-US" w:eastAsia="zh-CN"/>
              </w:rPr>
              <w:t>防火门双扇</w:t>
            </w:r>
            <w:r>
              <w:rPr>
                <w:rFonts w:hint="eastAsia"/>
                <w:sz w:val="21"/>
                <w:szCs w:val="21"/>
                <w:lang w:val="en-US" w:eastAsia="zh-CN"/>
              </w:rPr>
              <w:t>：1327樘</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sz w:val="21"/>
                <w:szCs w:val="21"/>
                <w:lang w:val="en-US" w:eastAsia="zh-CN"/>
              </w:rPr>
            </w:pPr>
            <w:r>
              <w:rPr>
                <w:rFonts w:hint="default"/>
                <w:sz w:val="21"/>
                <w:szCs w:val="21"/>
                <w:lang w:val="en-US" w:eastAsia="zh-CN"/>
              </w:rPr>
              <w:t>防火门单扇</w:t>
            </w:r>
            <w:r>
              <w:rPr>
                <w:rFonts w:hint="eastAsia"/>
                <w:sz w:val="21"/>
                <w:szCs w:val="21"/>
                <w:lang w:val="en-US" w:eastAsia="zh-CN"/>
              </w:rPr>
              <w:t>：1985樘</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default"/>
                <w:sz w:val="21"/>
                <w:szCs w:val="21"/>
                <w:lang w:val="en-US" w:eastAsia="zh-CN"/>
              </w:rPr>
            </w:pPr>
            <w:r>
              <w:rPr>
                <w:rFonts w:hint="default"/>
                <w:sz w:val="21"/>
                <w:szCs w:val="21"/>
                <w:lang w:val="en-US" w:eastAsia="zh-CN"/>
              </w:rPr>
              <w:t>防火卷帘、挡烟垂壁</w:t>
            </w:r>
            <w:r>
              <w:rPr>
                <w:rFonts w:hint="eastAsia"/>
                <w:sz w:val="21"/>
                <w:szCs w:val="21"/>
                <w:lang w:val="en-US" w:eastAsia="zh-CN"/>
              </w:rPr>
              <w:t>：786平方米</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电气消防安全技术检测（东区）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配电线路：低压电气装置配线工程的管内穿线、线槽配线、塑料护套线敷设质量及短路、过载、接触电阻、漏电报护器等检查和检测；2、变配电装置：低压变配电电器、隔离开关、刀开关、转换开关及熔断器组合电器、消防电气设备等安装质量及短路、闪路、温度、温升检查和检测；3、动力装置：发电机组、低压接触器及电动机起动器、控制装置等安装质量及运行温度、温升、火花放电等检查和检测；4、照明装置：各类灯具、开关、插座、照明配电箱、开关箱、插接箱等安装质量及设置环境；5、防暴和防火电气装置：防暴电气设备、线路安装质量及危险区域和使用条件匹配、放电打火、温度检查和检测；6、接地和等电位连接：接地和等电位连接安装质量及保护接地系统与火花危险场所匹配，防静电接地、防静电跨接性能检查和检测。</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220097.86m²</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建筑消防设施检测（西区）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探测器安装质量、加烟或加温报警测试和故障测试；2、手动报警按钮安装质量及手动报警测试；3、布线质量（导线选型、选材、截面及穿管敷设、导线联接）等计算与检测；4、系统绝缘电阻及系统接地电阻检测；5、火灾显示盘安装质量及功能测试；6、消防（插孔）电话安装及通话质量测试；7、消防广播安装及应急广播声响功能、事故广播强行切换及选层功能测试；8、疏散指示标志、应急照明灯安装及应急转换功能、照度测试；9、消防电梯安装及迫降功能检测；</w:t>
            </w:r>
            <w:r>
              <w:rPr>
                <w:rFonts w:hint="eastAsia" w:cstheme="minorBidi"/>
                <w:kern w:val="2"/>
                <w:sz w:val="21"/>
                <w:szCs w:val="21"/>
                <w:lang w:val="en-US" w:eastAsia="zh-CN" w:bidi="ar-SA"/>
              </w:rPr>
              <w:t>10</w:t>
            </w:r>
            <w:r>
              <w:rPr>
                <w:rFonts w:hint="eastAsia" w:asciiTheme="minorHAnsi" w:hAnsiTheme="minorHAnsi" w:eastAsiaTheme="minorEastAsia" w:cstheme="minorBidi"/>
                <w:kern w:val="2"/>
                <w:sz w:val="21"/>
                <w:szCs w:val="21"/>
                <w:lang w:val="en-US" w:eastAsia="zh-CN" w:bidi="ar-SA"/>
              </w:rPr>
              <w:t>、自检、复位、消音、故障报警、报警记忆（自动打印）火灾优先功能等检测；1</w:t>
            </w:r>
            <w:r>
              <w:rPr>
                <w:rFonts w:hint="eastAsia" w:cstheme="minorBidi"/>
                <w:kern w:val="2"/>
                <w:sz w:val="21"/>
                <w:szCs w:val="21"/>
                <w:lang w:val="en-US" w:eastAsia="zh-CN" w:bidi="ar-SA"/>
              </w:rPr>
              <w:t>1</w:t>
            </w:r>
            <w:r>
              <w:rPr>
                <w:rFonts w:hint="eastAsia" w:asciiTheme="minorHAnsi" w:hAnsiTheme="minorHAnsi" w:eastAsiaTheme="minorEastAsia" w:cstheme="minorBidi"/>
                <w:kern w:val="2"/>
                <w:sz w:val="21"/>
                <w:szCs w:val="21"/>
                <w:lang w:val="en-US" w:eastAsia="zh-CN" w:bidi="ar-SA"/>
              </w:rPr>
              <w:t>、控制器安装质量、地址编码或编程及调试等性能检查测试；1</w:t>
            </w:r>
            <w:r>
              <w:rPr>
                <w:rFonts w:hint="eastAsia" w:cstheme="minorBidi"/>
                <w:kern w:val="2"/>
                <w:sz w:val="21"/>
                <w:szCs w:val="21"/>
                <w:lang w:val="en-US" w:eastAsia="zh-CN" w:bidi="ar-SA"/>
              </w:rPr>
              <w:t>2</w:t>
            </w:r>
            <w:r>
              <w:rPr>
                <w:rFonts w:hint="eastAsia" w:asciiTheme="minorHAnsi" w:hAnsiTheme="minorHAnsi" w:eastAsiaTheme="minorEastAsia" w:cstheme="minorBidi"/>
                <w:kern w:val="2"/>
                <w:sz w:val="21"/>
                <w:szCs w:val="21"/>
                <w:lang w:val="en-US" w:eastAsia="zh-CN" w:bidi="ar-SA"/>
              </w:rPr>
              <w:t>、联动功能（对所有外控消防设备、设施）综合性能检查测试；1</w:t>
            </w:r>
            <w:r>
              <w:rPr>
                <w:rFonts w:hint="eastAsia" w:cstheme="minorBidi"/>
                <w:kern w:val="2"/>
                <w:sz w:val="21"/>
                <w:szCs w:val="21"/>
                <w:lang w:val="en-US" w:eastAsia="zh-CN" w:bidi="ar-SA"/>
              </w:rPr>
              <w:t>3</w:t>
            </w:r>
            <w:r>
              <w:rPr>
                <w:rFonts w:hint="eastAsia" w:asciiTheme="minorHAnsi" w:hAnsiTheme="minorHAnsi" w:eastAsiaTheme="minorEastAsia" w:cstheme="minorBidi"/>
                <w:kern w:val="2"/>
                <w:sz w:val="21"/>
                <w:szCs w:val="21"/>
                <w:lang w:val="en-US" w:eastAsia="zh-CN" w:bidi="ar-SA"/>
              </w:rPr>
              <w:t>、消防供配电及备用电池充放电功能。</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17743个点</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自动喷水灭火系统（西区）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水池、水箱储安装质量及水量的计算；2、水泵的吸、出水管道布置；3、电磁阀、信号阀、水流指示器安装质量及功能测试；4、消防水泵的流量、扬程计算；5、系统组件完整性的检查；6、管道敷设质量检查；7、消防泵控制柜功能测试及布线质量（含电源绝缘电阻、接地电阻测试）检查；</w:t>
            </w:r>
            <w:r>
              <w:rPr>
                <w:rFonts w:hint="eastAsia" w:cstheme="minorBidi"/>
                <w:kern w:val="2"/>
                <w:sz w:val="21"/>
                <w:szCs w:val="21"/>
                <w:lang w:val="en-US" w:eastAsia="zh-CN" w:bidi="ar-SA"/>
              </w:rPr>
              <w:t>8</w:t>
            </w:r>
            <w:r>
              <w:rPr>
                <w:rFonts w:hint="eastAsia" w:asciiTheme="minorHAnsi" w:hAnsiTheme="minorHAnsi" w:eastAsiaTheme="minorEastAsia" w:cstheme="minorBidi"/>
                <w:kern w:val="2"/>
                <w:sz w:val="21"/>
                <w:szCs w:val="21"/>
                <w:lang w:val="en-US" w:eastAsia="zh-CN" w:bidi="ar-SA"/>
              </w:rPr>
              <w:t>、消防水泵、气压泵安装及启动功能测试；</w:t>
            </w:r>
            <w:r>
              <w:rPr>
                <w:rFonts w:hint="eastAsia" w:cstheme="minorBidi"/>
                <w:kern w:val="2"/>
                <w:sz w:val="21"/>
                <w:szCs w:val="21"/>
                <w:lang w:val="en-US" w:eastAsia="zh-CN" w:bidi="ar-SA"/>
              </w:rPr>
              <w:t>9</w:t>
            </w:r>
            <w:r>
              <w:rPr>
                <w:rFonts w:hint="eastAsia" w:asciiTheme="minorHAnsi" w:hAnsiTheme="minorHAnsi" w:eastAsiaTheme="minorEastAsia" w:cstheme="minorBidi"/>
                <w:kern w:val="2"/>
                <w:sz w:val="21"/>
                <w:szCs w:val="21"/>
                <w:lang w:val="en-US" w:eastAsia="zh-CN" w:bidi="ar-SA"/>
              </w:rPr>
              <w:t>、喷头安装质量检查；</w:t>
            </w:r>
            <w:r>
              <w:rPr>
                <w:rFonts w:hint="eastAsia" w:cstheme="minorBidi"/>
                <w:kern w:val="2"/>
                <w:sz w:val="21"/>
                <w:szCs w:val="21"/>
                <w:lang w:val="en-US" w:eastAsia="zh-CN" w:bidi="ar-SA"/>
              </w:rPr>
              <w:t>10</w:t>
            </w:r>
            <w:r>
              <w:rPr>
                <w:rFonts w:hint="eastAsia" w:asciiTheme="minorHAnsi" w:hAnsiTheme="minorHAnsi" w:eastAsiaTheme="minorEastAsia" w:cstheme="minorBidi"/>
                <w:kern w:val="2"/>
                <w:sz w:val="21"/>
                <w:szCs w:val="21"/>
                <w:lang w:val="en-US" w:eastAsia="zh-CN" w:bidi="ar-SA"/>
              </w:rPr>
              <w:t>、报警阀、雨林阀安装质量及功能测试、水力警铃或延迟器与报警阀连接及功能测试；1</w:t>
            </w:r>
            <w:r>
              <w:rPr>
                <w:rFonts w:hint="eastAsia" w:cstheme="minorBidi"/>
                <w:kern w:val="2"/>
                <w:sz w:val="21"/>
                <w:szCs w:val="21"/>
                <w:lang w:val="en-US" w:eastAsia="zh-CN" w:bidi="ar-SA"/>
              </w:rPr>
              <w:t>1</w:t>
            </w:r>
            <w:r>
              <w:rPr>
                <w:rFonts w:hint="eastAsia" w:asciiTheme="minorHAnsi" w:hAnsiTheme="minorHAnsi" w:eastAsiaTheme="minorEastAsia" w:cstheme="minorBidi"/>
                <w:kern w:val="2"/>
                <w:sz w:val="21"/>
                <w:szCs w:val="21"/>
                <w:lang w:val="en-US" w:eastAsia="zh-CN" w:bidi="ar-SA"/>
              </w:rPr>
              <w:t>、喷水灭火系统管路末端出水联动试验；1</w:t>
            </w:r>
            <w:r>
              <w:rPr>
                <w:rFonts w:hint="eastAsia" w:cstheme="minorBidi"/>
                <w:kern w:val="2"/>
                <w:sz w:val="21"/>
                <w:szCs w:val="21"/>
                <w:lang w:val="en-US" w:eastAsia="zh-CN" w:bidi="ar-SA"/>
              </w:rPr>
              <w:t>2</w:t>
            </w:r>
            <w:r>
              <w:rPr>
                <w:rFonts w:hint="eastAsia" w:asciiTheme="minorHAnsi" w:hAnsiTheme="minorHAnsi" w:eastAsiaTheme="minorEastAsia" w:cstheme="minorBidi"/>
                <w:kern w:val="2"/>
                <w:sz w:val="21"/>
                <w:szCs w:val="21"/>
                <w:lang w:val="en-US" w:eastAsia="zh-CN" w:bidi="ar-SA"/>
              </w:rPr>
              <w:t>、水泵接合器进水试验。</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12853个喷头</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eastAsiaTheme="minorEastAsia"/>
                <w:sz w:val="21"/>
                <w:szCs w:val="21"/>
                <w:lang w:val="en-US" w:eastAsia="zh-CN"/>
              </w:rPr>
            </w:pPr>
            <w:r>
              <w:rPr>
                <w:rFonts w:hint="eastAsia"/>
                <w:sz w:val="21"/>
                <w:szCs w:val="21"/>
              </w:rPr>
              <w:t>消火栓系统</w:t>
            </w:r>
            <w:r>
              <w:rPr>
                <w:rFonts w:hint="eastAsia"/>
                <w:sz w:val="21"/>
                <w:szCs w:val="21"/>
                <w:lang w:eastAsia="zh-CN"/>
              </w:rPr>
              <w:t>（西区）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水池、水箱储安装质量及水量的计算；2、水泵的吸、出水管道布置；3、电磁阀、信号阀、水流指示器安装质量及功能测试；4、消防水泵的流量、扬程计算；5、系统组件完整性的检查；6、管道敷设质量检查；7、消防泵控制柜功能测试及布线质量（含电源绝缘电阻、接地电阻测试）检查；8、消防水泵、气压泵安装及启动功能测试；9、水泵接合器进水试验。10、室内消火栓安装质量检查；11、室内消火栓动静压力测试；12、室外消火栓射水试验；13、消火栓系统启泵、停泵出水试验。</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3175个消火栓</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eastAsiaTheme="minorEastAsia"/>
                <w:sz w:val="21"/>
                <w:szCs w:val="21"/>
                <w:lang w:eastAsia="zh-CN"/>
              </w:rPr>
            </w:pPr>
            <w:r>
              <w:rPr>
                <w:rFonts w:hint="eastAsia"/>
                <w:sz w:val="21"/>
                <w:szCs w:val="21"/>
              </w:rPr>
              <w:t>消防防排烟系统</w:t>
            </w:r>
            <w:r>
              <w:rPr>
                <w:rFonts w:hint="eastAsia"/>
                <w:sz w:val="21"/>
                <w:szCs w:val="21"/>
                <w:lang w:eastAsia="zh-CN"/>
              </w:rPr>
              <w:t>（西区）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送风、排烟口安装质量检测；2、机械送风排烟风机安装质量检测；3、送风口的风量计算和测试；4、排烟口的排烟量计算和测试；5、远距离手动操作测试；6、自动启动风机、风口测试；7、加压风机风量计算与检查；8、排烟风机的风量计算和检查。风管道布置；9、风机电控柜安装及电源绝缘、接地电阻检测；10、联动控制风机启停。</w:t>
            </w:r>
          </w:p>
        </w:tc>
        <w:tc>
          <w:tcPr>
            <w:tcW w:w="15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934个</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eastAsiaTheme="minorEastAsia"/>
                <w:sz w:val="21"/>
                <w:szCs w:val="21"/>
                <w:lang w:eastAsia="zh-CN"/>
              </w:rPr>
            </w:pPr>
            <w:r>
              <w:rPr>
                <w:rFonts w:hint="eastAsia"/>
                <w:sz w:val="21"/>
                <w:szCs w:val="21"/>
              </w:rPr>
              <w:t>消防联动系统</w:t>
            </w:r>
            <w:r>
              <w:rPr>
                <w:rFonts w:hint="eastAsia"/>
                <w:sz w:val="21"/>
                <w:szCs w:val="21"/>
                <w:lang w:eastAsia="zh-CN"/>
              </w:rPr>
              <w:t>（西区）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1、事故广播安装质量及数量检查与计算；2、事故广播强行切换功能检验；3、远程事故广播功能检验；4、消防通讯系统功能检验（抽检10%的点）；</w:t>
            </w:r>
          </w:p>
        </w:tc>
        <w:tc>
          <w:tcPr>
            <w:tcW w:w="1523" w:type="dxa"/>
            <w:tcBorders>
              <w:tl2br w:val="nil"/>
              <w:tr2bl w:val="nil"/>
            </w:tcBorders>
            <w:shd w:val="clear" w:color="auto" w:fill="auto"/>
            <w:vAlign w:val="center"/>
          </w:tcPr>
          <w:p>
            <w:pPr>
              <w:keepNext w:val="0"/>
              <w:keepLines w:val="0"/>
              <w:widowControl/>
              <w:suppressLineNumbers w:val="0"/>
              <w:jc w:val="both"/>
              <w:textAlignment w:val="center"/>
              <w:rPr>
                <w:rFonts w:hint="eastAsia"/>
                <w:sz w:val="21"/>
                <w:szCs w:val="21"/>
                <w:lang w:val="en-US" w:eastAsia="zh-CN"/>
              </w:rPr>
            </w:pPr>
            <w:r>
              <w:rPr>
                <w:rFonts w:hint="eastAsia"/>
                <w:sz w:val="21"/>
                <w:szCs w:val="21"/>
                <w:lang w:val="en-US" w:eastAsia="zh-CN"/>
              </w:rPr>
              <w:t>事故广播系统：30个</w:t>
            </w:r>
          </w:p>
          <w:p>
            <w:pPr>
              <w:pStyle w:val="2"/>
              <w:ind w:left="0" w:leftChars="0" w:firstLine="0" w:firstLineChars="0"/>
              <w:rPr>
                <w:rFonts w:hint="eastAsia"/>
                <w:sz w:val="21"/>
                <w:szCs w:val="21"/>
                <w:lang w:val="en-US" w:eastAsia="zh-CN"/>
              </w:rPr>
            </w:pPr>
            <w:r>
              <w:rPr>
                <w:rFonts w:hint="default"/>
                <w:sz w:val="21"/>
                <w:szCs w:val="21"/>
                <w:lang w:val="en-US" w:eastAsia="zh-CN"/>
              </w:rPr>
              <w:t>消防通讯系统</w:t>
            </w:r>
            <w:r>
              <w:rPr>
                <w:rFonts w:hint="eastAsia"/>
                <w:sz w:val="21"/>
                <w:szCs w:val="21"/>
                <w:lang w:val="en-US" w:eastAsia="zh-CN"/>
              </w:rPr>
              <w:t>：30个</w:t>
            </w:r>
          </w:p>
          <w:p>
            <w:pPr>
              <w:pStyle w:val="2"/>
              <w:ind w:left="0" w:leftChars="0" w:firstLine="0" w:firstLineChars="0"/>
              <w:rPr>
                <w:rFonts w:hint="default"/>
                <w:sz w:val="21"/>
                <w:szCs w:val="21"/>
                <w:lang w:val="en-US" w:eastAsia="zh-CN"/>
              </w:rPr>
            </w:pPr>
            <w:r>
              <w:rPr>
                <w:rFonts w:hint="default"/>
                <w:sz w:val="21"/>
                <w:szCs w:val="21"/>
                <w:lang w:val="en-US" w:eastAsia="zh-CN"/>
              </w:rPr>
              <w:t>应急照明系统</w:t>
            </w:r>
            <w:r>
              <w:rPr>
                <w:rFonts w:hint="eastAsia"/>
                <w:sz w:val="21"/>
                <w:szCs w:val="21"/>
                <w:lang w:val="en-US" w:eastAsia="zh-CN"/>
              </w:rPr>
              <w:t>：30个</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eastAsiaTheme="minorEastAsia"/>
                <w:sz w:val="21"/>
                <w:szCs w:val="21"/>
                <w:lang w:eastAsia="zh-CN"/>
              </w:rPr>
            </w:pPr>
            <w:r>
              <w:rPr>
                <w:rFonts w:hint="eastAsia"/>
                <w:sz w:val="21"/>
                <w:szCs w:val="21"/>
              </w:rPr>
              <w:t>防火门及防火卷帘</w:t>
            </w:r>
            <w:r>
              <w:rPr>
                <w:rFonts w:hint="eastAsia"/>
                <w:sz w:val="21"/>
                <w:szCs w:val="21"/>
                <w:lang w:eastAsia="zh-CN"/>
              </w:rPr>
              <w:t>（西区）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5、防火门安装质量检测；6、闭门器、顺位器安装质量检测；7、防火门配件检查；8、防火卷帘安装质量检测；9、手动、自动升降防火卷帘试验；10、水幕保护装置的检查与检测；11、防火卷帘门综合功能试验。</w:t>
            </w:r>
          </w:p>
        </w:tc>
        <w:tc>
          <w:tcPr>
            <w:tcW w:w="1523" w:type="dxa"/>
            <w:tcBorders>
              <w:tl2br w:val="nil"/>
              <w:tr2bl w:val="nil"/>
            </w:tcBorders>
            <w:shd w:val="clear" w:color="auto" w:fill="auto"/>
            <w:vAlign w:val="center"/>
          </w:tcPr>
          <w:p>
            <w:pPr>
              <w:pStyle w:val="2"/>
              <w:ind w:left="0" w:leftChars="0" w:firstLine="0" w:firstLineChars="0"/>
              <w:rPr>
                <w:rFonts w:hint="eastAsia"/>
                <w:sz w:val="21"/>
                <w:szCs w:val="21"/>
                <w:lang w:val="en-US" w:eastAsia="zh-CN"/>
              </w:rPr>
            </w:pPr>
            <w:r>
              <w:rPr>
                <w:rFonts w:hint="default"/>
                <w:sz w:val="21"/>
                <w:szCs w:val="21"/>
                <w:lang w:val="en-US" w:eastAsia="zh-CN"/>
              </w:rPr>
              <w:t>防火门双扇</w:t>
            </w:r>
            <w:r>
              <w:rPr>
                <w:rFonts w:hint="eastAsia"/>
                <w:sz w:val="21"/>
                <w:szCs w:val="21"/>
                <w:lang w:val="en-US" w:eastAsia="zh-CN"/>
              </w:rPr>
              <w:t>：2322樘</w:t>
            </w:r>
          </w:p>
          <w:p>
            <w:pPr>
              <w:pStyle w:val="2"/>
              <w:ind w:left="0" w:leftChars="0" w:firstLine="0" w:firstLineChars="0"/>
              <w:rPr>
                <w:rFonts w:hint="eastAsia"/>
                <w:sz w:val="21"/>
                <w:szCs w:val="21"/>
                <w:lang w:val="en-US" w:eastAsia="zh-CN"/>
              </w:rPr>
            </w:pPr>
            <w:r>
              <w:rPr>
                <w:rFonts w:hint="default"/>
                <w:sz w:val="21"/>
                <w:szCs w:val="21"/>
                <w:lang w:val="en-US" w:eastAsia="zh-CN"/>
              </w:rPr>
              <w:t>防火门单扇</w:t>
            </w:r>
            <w:r>
              <w:rPr>
                <w:rFonts w:hint="eastAsia"/>
                <w:sz w:val="21"/>
                <w:szCs w:val="21"/>
                <w:lang w:val="en-US" w:eastAsia="zh-CN"/>
              </w:rPr>
              <w:t>：3473樘</w:t>
            </w:r>
          </w:p>
          <w:p>
            <w:pPr>
              <w:pStyle w:val="2"/>
              <w:ind w:left="0" w:leftChars="0" w:firstLine="0" w:firstLineChars="0"/>
              <w:rPr>
                <w:rFonts w:hint="default"/>
                <w:sz w:val="21"/>
                <w:szCs w:val="21"/>
                <w:lang w:val="en-US" w:eastAsia="zh-CN"/>
              </w:rPr>
            </w:pPr>
            <w:r>
              <w:rPr>
                <w:rFonts w:hint="default"/>
                <w:sz w:val="21"/>
                <w:szCs w:val="21"/>
                <w:lang w:val="en-US" w:eastAsia="zh-CN"/>
              </w:rPr>
              <w:t>防火卷帘、挡烟垂壁</w:t>
            </w:r>
            <w:r>
              <w:rPr>
                <w:rFonts w:hint="eastAsia"/>
                <w:sz w:val="21"/>
                <w:szCs w:val="21"/>
                <w:lang w:val="en-US" w:eastAsia="zh-CN"/>
              </w:rPr>
              <w:t>：1375㎡</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8" w:hRule="atLeast"/>
          <w:jc w:val="center"/>
        </w:trPr>
        <w:tc>
          <w:tcPr>
            <w:tcW w:w="1112" w:type="dxa"/>
            <w:tcBorders>
              <w:tl2br w:val="nil"/>
              <w:tr2bl w:val="nil"/>
            </w:tcBorders>
            <w:shd w:val="clear" w:color="auto" w:fill="auto"/>
            <w:vAlign w:val="center"/>
          </w:tcPr>
          <w:p>
            <w:pPr>
              <w:bidi w:val="0"/>
              <w:jc w:val="center"/>
              <w:rPr>
                <w:rFonts w:hint="eastAsia" w:eastAsiaTheme="minorEastAsia"/>
                <w:sz w:val="21"/>
                <w:szCs w:val="21"/>
                <w:lang w:eastAsia="zh-CN"/>
              </w:rPr>
            </w:pPr>
            <w:r>
              <w:rPr>
                <w:rFonts w:hint="eastAsia"/>
                <w:sz w:val="21"/>
                <w:szCs w:val="21"/>
              </w:rPr>
              <w:t>电气消防安全技术检测</w:t>
            </w:r>
            <w:r>
              <w:rPr>
                <w:rFonts w:hint="eastAsia"/>
                <w:sz w:val="21"/>
                <w:szCs w:val="21"/>
                <w:lang w:eastAsia="zh-CN"/>
              </w:rPr>
              <w:t>（西区）</w:t>
            </w:r>
          </w:p>
        </w:tc>
        <w:tc>
          <w:tcPr>
            <w:tcW w:w="5381"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1、配电线路：低压电气装置配线工程的管内穿线、线槽配线、塑料护套线敷设质量及短路、过载、接触电阻、漏电报护器等检查和检测；2、变配电装置：低压变配电电器、隔离开关、刀开关、转换开关及熔断器组合电器、消防电气设备等安装质量及短路、闪路、温度、温升检查和检测；3、动力装置：发电机组、低压接触器及电动机起动器、控制装置等安装质量及运行温度、温升、火花放电等检查和检测；4、照明装置：各类灯具、开关、插座、照明配电箱、开关箱、插接箱等安装质量及设置环境；5、防暴和防火电气装置：防暴电气设备、线路安装质量及危险区域和使用条件匹配、放电打火、温度检查和检测；6、接地和等电位连接：接地和等电位连接安装质量及保护接地系统与火花危险场所匹配，防静电接地、防静电跨接性能检查和检测。</w:t>
            </w:r>
          </w:p>
        </w:tc>
        <w:tc>
          <w:tcPr>
            <w:tcW w:w="1523" w:type="dxa"/>
            <w:tcBorders>
              <w:tl2br w:val="nil"/>
              <w:tr2bl w:val="nil"/>
            </w:tcBorders>
            <w:shd w:val="clear" w:color="auto" w:fill="auto"/>
            <w:vAlign w:val="center"/>
          </w:tcPr>
          <w:p>
            <w:pPr>
              <w:pStyle w:val="2"/>
              <w:ind w:left="0" w:leftChars="0" w:firstLine="0" w:firstLineChars="0"/>
              <w:rPr>
                <w:rFonts w:hint="default"/>
                <w:sz w:val="21"/>
                <w:szCs w:val="21"/>
                <w:lang w:val="en-US" w:eastAsia="zh-CN"/>
              </w:rPr>
            </w:pPr>
            <w:r>
              <w:rPr>
                <w:rFonts w:hint="default"/>
                <w:sz w:val="21"/>
                <w:szCs w:val="21"/>
                <w:lang w:val="en-US" w:eastAsia="zh-CN"/>
              </w:rPr>
              <w:t>561573.50m²</w:t>
            </w:r>
          </w:p>
        </w:tc>
        <w:tc>
          <w:tcPr>
            <w:tcW w:w="506" w:type="dxa"/>
            <w:tcBorders>
              <w:tl2br w:val="nil"/>
              <w:tr2bl w:val="nil"/>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7"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center"/>
              <w:rPr>
                <w:rFonts w:hint="eastAsia"/>
                <w:sz w:val="21"/>
                <w:szCs w:val="21"/>
                <w:lang w:val="en-US" w:eastAsia="zh-CN"/>
              </w:rPr>
            </w:pPr>
            <w:r>
              <w:rPr>
                <w:rFonts w:hint="eastAsia"/>
                <w:sz w:val="21"/>
                <w:szCs w:val="21"/>
                <w:lang w:val="en-US" w:eastAsia="zh-CN"/>
              </w:rPr>
              <w:t>抱坡片区棚户区改造项目东西区防雷检测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rPr>
            </w:pPr>
            <w:r>
              <w:rPr>
                <w:rFonts w:hint="eastAsia"/>
                <w:sz w:val="21"/>
                <w:szCs w:val="21"/>
                <w:lang w:val="en-US" w:eastAsia="zh-CN"/>
              </w:rPr>
              <w:t>检测项目</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rPr>
            </w:pPr>
            <w:r>
              <w:rPr>
                <w:rFonts w:hint="eastAsia"/>
                <w:sz w:val="21"/>
                <w:szCs w:val="21"/>
                <w:lang w:val="en-US" w:eastAsia="zh-CN"/>
              </w:rPr>
              <w:t>检测参数</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rPr>
            </w:pPr>
            <w:r>
              <w:rPr>
                <w:rFonts w:hint="eastAsia"/>
                <w:sz w:val="21"/>
                <w:szCs w:val="21"/>
                <w:lang w:val="en-US" w:eastAsia="zh-CN"/>
              </w:rPr>
              <w:t>暂估检测数量</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r>
              <w:rPr>
                <w:rFonts w:hint="eastAsia"/>
                <w:sz w:val="21"/>
                <w:szCs w:val="21"/>
                <w:lang w:val="en-US"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基础检测（东区）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sz w:val="21"/>
                <w:szCs w:val="21"/>
                <w:lang w:val="en-US" w:eastAsia="zh-CN"/>
              </w:rPr>
            </w:pPr>
            <w:r>
              <w:rPr>
                <w:rFonts w:hint="eastAsia"/>
                <w:sz w:val="21"/>
                <w:szCs w:val="21"/>
                <w:lang w:val="en-US" w:eastAsia="zh-CN"/>
              </w:rPr>
              <w:t>182个点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中间层检测（东区）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sz w:val="21"/>
                <w:szCs w:val="21"/>
                <w:lang w:val="en-US" w:eastAsia="zh-CN"/>
              </w:rPr>
            </w:pPr>
            <w:r>
              <w:rPr>
                <w:rFonts w:hint="eastAsia"/>
                <w:sz w:val="21"/>
                <w:szCs w:val="21"/>
                <w:lang w:val="en-US" w:eastAsia="zh-CN"/>
              </w:rPr>
              <w:t>5266个点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屋面检测（东区）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接闪器、引下线及等电位连接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sz w:val="21"/>
                <w:szCs w:val="21"/>
                <w:lang w:val="en-US" w:eastAsia="zh-CN"/>
              </w:rPr>
            </w:pPr>
            <w:r>
              <w:rPr>
                <w:rFonts w:hint="eastAsia"/>
                <w:sz w:val="21"/>
                <w:szCs w:val="21"/>
                <w:lang w:val="en-US" w:eastAsia="zh-CN"/>
              </w:rPr>
              <w:t>182个点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低压配电系统检测（东区）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电涌保护器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sz w:val="21"/>
                <w:szCs w:val="21"/>
                <w:lang w:val="en-US" w:eastAsia="zh-CN"/>
              </w:rPr>
            </w:pPr>
            <w:r>
              <w:rPr>
                <w:rFonts w:hint="eastAsia"/>
                <w:sz w:val="21"/>
                <w:szCs w:val="21"/>
                <w:lang w:val="en-US" w:eastAsia="zh-CN"/>
              </w:rPr>
              <w:t>100个点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基础检测（西区）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320</w:t>
            </w:r>
            <w:r>
              <w:rPr>
                <w:rFonts w:hint="eastAsia"/>
                <w:sz w:val="21"/>
                <w:szCs w:val="21"/>
                <w:lang w:val="en-US" w:eastAsia="zh-CN"/>
              </w:rPr>
              <w:t>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中间层检测（西区）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9300</w:t>
            </w:r>
            <w:r>
              <w:rPr>
                <w:rFonts w:hint="eastAsia"/>
                <w:sz w:val="21"/>
                <w:szCs w:val="21"/>
                <w:lang w:val="en-US" w:eastAsia="zh-CN"/>
              </w:rPr>
              <w:t>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屋面检测（西区）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接闪器、引下线及等电位连接</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320</w:t>
            </w:r>
            <w:r>
              <w:rPr>
                <w:rFonts w:hint="eastAsia"/>
                <w:sz w:val="21"/>
                <w:szCs w:val="21"/>
                <w:lang w:val="en-US" w:eastAsia="zh-CN"/>
              </w:rPr>
              <w:t>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1" w:hRule="atLeast"/>
          <w:jc w:val="center"/>
        </w:trPr>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低压配电系统检测（西区）</w:t>
            </w:r>
          </w:p>
        </w:tc>
        <w:tc>
          <w:tcPr>
            <w:tcW w:w="5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电涌保护器</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180</w:t>
            </w:r>
            <w:r>
              <w:rPr>
                <w:rFonts w:hint="eastAsia"/>
                <w:sz w:val="21"/>
                <w:szCs w:val="21"/>
                <w:lang w:val="en-US" w:eastAsia="zh-CN"/>
              </w:rPr>
              <w:t>个点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sz w:val="21"/>
                <w:szCs w:val="21"/>
                <w:lang w:val="en-US" w:eastAsia="zh-CN"/>
              </w:rPr>
            </w:pPr>
          </w:p>
        </w:tc>
      </w:tr>
    </w:tbl>
    <w:p>
      <w:pPr>
        <w:pStyle w:val="2"/>
        <w:rPr>
          <w:rFonts w:hint="eastAsia" w:ascii="宋体" w:hAnsi="宋体" w:eastAsia="宋体" w:cs="宋体"/>
          <w:sz w:val="24"/>
          <w:szCs w:val="2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技术规范</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中华人民共和国颁发的现行国家和地方法规条文、施工规范、质量检验标准、合同规定的条款、技术数据和施工图纸。</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验收标准</w:t>
      </w:r>
    </w:p>
    <w:p>
      <w:pPr>
        <w:keepNext w:val="0"/>
        <w:keepLines w:val="0"/>
        <w:widowControl/>
        <w:suppressLineNumbers w:val="0"/>
        <w:spacing w:line="360" w:lineRule="auto"/>
        <w:ind w:firstLine="480" w:firstLineChars="20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国家和行业现行规定的验收标准，确保检测项目的规范性及数量能满足建设行政主管部门的施工质量验收和存档备案。验收由由采购人、中标人及相关人员依据国家和行业的相关标准、合同及有关附件要求进行。</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项目成果要求</w:t>
      </w:r>
    </w:p>
    <w:p>
      <w:pPr>
        <w:keepNext w:val="0"/>
        <w:keepLines w:val="0"/>
        <w:widowControl/>
        <w:suppressLineNumbers w:val="0"/>
        <w:spacing w:line="360" w:lineRule="auto"/>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1、中标人在项目施工过程中，必须按服务要求的时间节点向采购人（代建单位）提交检测报告。</w:t>
      </w:r>
    </w:p>
    <w:p>
      <w:pPr>
        <w:keepNext w:val="0"/>
        <w:keepLines w:val="0"/>
        <w:widowControl/>
        <w:suppressLineNumbers w:val="0"/>
        <w:spacing w:line="360" w:lineRule="auto"/>
        <w:ind w:firstLine="480" w:firstLineChars="20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2、在合同服务期限内，因地方政策的变动根据实际需要，对检测范围及内容等进行调整的，中标人应当执行。</w:t>
      </w:r>
    </w:p>
    <w:p>
      <w:pPr>
        <w:keepNext w:val="0"/>
        <w:keepLines w:val="0"/>
        <w:widowControl/>
        <w:suppressLineNumbers w:val="0"/>
        <w:spacing w:line="360" w:lineRule="auto"/>
        <w:ind w:firstLine="480" w:firstLineChars="200"/>
        <w:jc w:val="left"/>
        <w:textAlignment w:val="center"/>
        <w:rPr>
          <w:rFonts w:hint="default"/>
          <w:lang w:val="en-US" w:eastAsia="zh-CN"/>
        </w:rPr>
      </w:pPr>
      <w:r>
        <w:rPr>
          <w:rFonts w:hint="eastAsia" w:ascii="宋体" w:hAnsi="宋体" w:eastAsia="宋体" w:cs="宋体"/>
          <w:i w:val="0"/>
          <w:iCs w:val="0"/>
          <w:color w:val="000000"/>
          <w:kern w:val="0"/>
          <w:sz w:val="24"/>
          <w:szCs w:val="24"/>
          <w:u w:val="none"/>
          <w:lang w:val="en-US" w:eastAsia="zh-CN" w:bidi="ar"/>
        </w:rPr>
        <w:t>3、所有检测报告需装订成册，一式6份，并提交电子版。若成果不能通过主管部门审定，检测单位须按要求无偿重新进行检测，直至通过审定为止。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970AF"/>
    <w:multiLevelType w:val="singleLevel"/>
    <w:tmpl w:val="6A1970AF"/>
    <w:lvl w:ilvl="0" w:tentative="0">
      <w:start w:val="1"/>
      <w:numFmt w:val="chineseCounting"/>
      <w:suff w:val="nothing"/>
      <w:lvlText w:val="%1、"/>
      <w:lvlJc w:val="left"/>
      <w:rPr>
        <w:rFonts w:hint="eastAsia"/>
      </w:rPr>
    </w:lvl>
  </w:abstractNum>
  <w:abstractNum w:abstractNumId="1">
    <w:nsid w:val="749B4801"/>
    <w:multiLevelType w:val="singleLevel"/>
    <w:tmpl w:val="749B4801"/>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E5296"/>
    <w:rsid w:val="02C430F6"/>
    <w:rsid w:val="07330D28"/>
    <w:rsid w:val="077F3238"/>
    <w:rsid w:val="0EE26EEE"/>
    <w:rsid w:val="14BE5A14"/>
    <w:rsid w:val="1B094246"/>
    <w:rsid w:val="21537ED1"/>
    <w:rsid w:val="27930BF8"/>
    <w:rsid w:val="28326488"/>
    <w:rsid w:val="29C03771"/>
    <w:rsid w:val="2CB63BE2"/>
    <w:rsid w:val="327A45B7"/>
    <w:rsid w:val="3375276A"/>
    <w:rsid w:val="3482329B"/>
    <w:rsid w:val="35146882"/>
    <w:rsid w:val="3A9A6DC7"/>
    <w:rsid w:val="3CCF6601"/>
    <w:rsid w:val="3E950434"/>
    <w:rsid w:val="3F7C1D95"/>
    <w:rsid w:val="40FA7631"/>
    <w:rsid w:val="41C90FE9"/>
    <w:rsid w:val="42B17C99"/>
    <w:rsid w:val="44AF7A1E"/>
    <w:rsid w:val="454A30D2"/>
    <w:rsid w:val="57C9539D"/>
    <w:rsid w:val="59B953A4"/>
    <w:rsid w:val="5BD24906"/>
    <w:rsid w:val="65C63372"/>
    <w:rsid w:val="65EA4357"/>
    <w:rsid w:val="66C31916"/>
    <w:rsid w:val="672568E5"/>
    <w:rsid w:val="6FA56A37"/>
    <w:rsid w:val="73F06052"/>
    <w:rsid w:val="798E5296"/>
    <w:rsid w:val="7AFD6B26"/>
    <w:rsid w:val="7BFB26BB"/>
    <w:rsid w:val="7D8A1D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after="120" w:afterLines="0" w:line="240" w:lineRule="auto"/>
      <w:ind w:firstLine="420" w:firstLineChars="100"/>
    </w:pPr>
    <w:rPr>
      <w:rFonts w:ascii="Times New Roman" w:hAnsi="Times New Roman"/>
      <w:color w:val="auto"/>
      <w:sz w:val="18"/>
      <w:szCs w:val="18"/>
    </w:rPr>
  </w:style>
  <w:style w:type="paragraph" w:styleId="3">
    <w:name w:val="Body Text"/>
    <w:basedOn w:val="1"/>
    <w:qFormat/>
    <w:uiPriority w:val="0"/>
    <w:pPr>
      <w:spacing w:after="120"/>
    </w:pPr>
    <w:rPr>
      <w:szCs w:val="24"/>
    </w:rPr>
  </w:style>
  <w:style w:type="paragraph" w:styleId="5">
    <w:name w:val="Normal Indent"/>
    <w:basedOn w:val="1"/>
    <w:next w:val="1"/>
    <w:qFormat/>
    <w:uiPriority w:val="0"/>
    <w:pPr>
      <w:adjustRightInd w:val="0"/>
      <w:ind w:firstLine="420"/>
      <w:jc w:val="left"/>
      <w:textAlignment w:val="baseline"/>
    </w:pPr>
    <w:rPr>
      <w:rFonts w:eastAsia="楷体_GB2312"/>
      <w:sz w:val="24"/>
      <w:szCs w:val="20"/>
    </w:rPr>
  </w:style>
  <w:style w:type="paragraph" w:styleId="6">
    <w:name w:val="Body Text Indent"/>
    <w:basedOn w:val="1"/>
    <w:qFormat/>
    <w:uiPriority w:val="0"/>
    <w:pPr>
      <w:autoSpaceDE w:val="0"/>
      <w:autoSpaceDN w:val="0"/>
      <w:spacing w:line="360" w:lineRule="auto"/>
      <w:ind w:left="181" w:firstLine="539"/>
    </w:pPr>
    <w:rPr>
      <w:sz w:val="24"/>
      <w:szCs w:val="20"/>
    </w:rPr>
  </w:style>
  <w:style w:type="paragraph" w:styleId="7">
    <w:name w:val="Body Text First Indent 2"/>
    <w:basedOn w:val="6"/>
    <w:qFormat/>
    <w:uiPriority w:val="0"/>
    <w:pPr>
      <w:ind w:firstLine="420"/>
    </w:pPr>
  </w:style>
  <w:style w:type="paragraph" w:customStyle="1" w:styleId="10">
    <w:name w:val="*正文"/>
    <w:basedOn w:val="1"/>
    <w:qFormat/>
    <w:uiPriority w:val="0"/>
    <w:pPr>
      <w:spacing w:line="360" w:lineRule="auto"/>
      <w:ind w:firstLine="200" w:firstLineChars="200"/>
    </w:pPr>
    <w:rPr>
      <w:rFonts w:ascii="宋体" w:hAnsi="宋体"/>
      <w:snapToGrid w:val="0"/>
      <w:kern w:val="0"/>
      <w:sz w:val="24"/>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2021-06-25T03:49:00Z</dcterms:created>
  <dc:creator>空海</dc:creator>
  <cp:lastModifiedBy>陈贺-CH</cp:lastModifiedBy>
  <dcterms:modified xsi:type="dcterms:W3CDTF">2021-08-24T07:07:57Z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21100334562A4E58BF7E2A580BE91364</vt:lpwstr>
  </property>
</Properties>
</file>