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1"/>
        </w:numPr>
        <w:rPr>
          <w:color w:val="000000" w:themeColor="text1"/>
          <w14:textFill>
            <w14:solidFill>
              <w14:schemeClr w14:val="tx1"/>
            </w14:solidFill>
          </w14:textFill>
        </w:rPr>
      </w:pPr>
      <w:bookmarkStart w:id="0" w:name="_Toc30032"/>
      <w:bookmarkStart w:id="1" w:name="_Toc31718"/>
      <w:bookmarkStart w:id="2" w:name="_Toc4447"/>
      <w:r>
        <w:rPr>
          <w:rFonts w:hint="eastAsia"/>
          <w:color w:val="000000" w:themeColor="text1"/>
          <w:lang w:eastAsia="zh-CN"/>
          <w14:textFill>
            <w14:solidFill>
              <w14:schemeClr w14:val="tx1"/>
            </w14:solidFill>
          </w14:textFill>
        </w:rPr>
        <w:t xml:space="preserve"> </w:t>
      </w:r>
      <w:bookmarkStart w:id="3" w:name="_Toc2056"/>
      <w:r>
        <w:rPr>
          <w:rFonts w:hint="eastAsia"/>
          <w:color w:val="000000" w:themeColor="text1"/>
          <w14:textFill>
            <w14:solidFill>
              <w14:schemeClr w14:val="tx1"/>
            </w14:solidFill>
          </w14:textFill>
        </w:rPr>
        <w:t>用户需求书</w:t>
      </w:r>
      <w:bookmarkEnd w:id="0"/>
      <w:bookmarkEnd w:id="1"/>
      <w:bookmarkEnd w:id="2"/>
      <w:bookmarkEnd w:id="3"/>
    </w:p>
    <w:p>
      <w:pPr>
        <w:pStyle w:val="5"/>
        <w:numPr>
          <w:ilvl w:val="0"/>
          <w:numId w:val="2"/>
        </w:numPr>
        <w:spacing w:before="120"/>
        <w:jc w:val="left"/>
        <w:rPr>
          <w:color w:val="000000"/>
          <w:lang w:eastAsia="zh-CN"/>
        </w:rPr>
      </w:pPr>
      <w:bookmarkStart w:id="4" w:name="_Toc16755"/>
      <w:r>
        <w:rPr>
          <w:rFonts w:hint="eastAsia"/>
          <w:color w:val="000000"/>
          <w:lang w:eastAsia="zh-CN"/>
        </w:rPr>
        <w:t>项目概况</w:t>
      </w:r>
      <w:bookmarkEnd w:id="4"/>
    </w:p>
    <w:p>
      <w:pPr>
        <w:ind w:firstLine="420"/>
        <w:rPr>
          <w:color w:val="000000"/>
          <w:lang w:val="zh-CN"/>
        </w:rPr>
      </w:pPr>
      <w:r>
        <w:rPr>
          <w:rFonts w:hint="eastAsia"/>
          <w:color w:val="000000"/>
          <w:lang w:val="zh-CN"/>
        </w:rPr>
        <w:t>1、项目实施地点：海南省澄迈县。</w:t>
      </w:r>
    </w:p>
    <w:p>
      <w:pPr>
        <w:ind w:firstLine="420"/>
        <w:rPr>
          <w:color w:val="000000"/>
          <w:lang w:val="zh-CN"/>
        </w:rPr>
      </w:pPr>
      <w:r>
        <w:rPr>
          <w:rFonts w:hint="eastAsia"/>
          <w:color w:val="000000"/>
          <w:lang w:val="zh-CN"/>
        </w:rPr>
        <w:t>2、采购用途：澄迈县司法局工作需要；</w:t>
      </w:r>
    </w:p>
    <w:p>
      <w:pPr>
        <w:ind w:firstLine="420"/>
        <w:rPr>
          <w:color w:val="000000"/>
          <w:lang w:val="zh-CN"/>
        </w:rPr>
      </w:pPr>
      <w:r>
        <w:rPr>
          <w:rFonts w:hint="eastAsia"/>
          <w:color w:val="000000"/>
          <w:lang w:val="zh-CN"/>
        </w:rPr>
        <w:t>3、合同履行期限：合同签订之日起</w:t>
      </w:r>
      <w:r>
        <w:rPr>
          <w:rFonts w:hint="eastAsia"/>
          <w:color w:val="000000"/>
        </w:rPr>
        <w:t>3年（合同一签三年）</w:t>
      </w:r>
      <w:r>
        <w:rPr>
          <w:rFonts w:hint="eastAsia"/>
          <w:color w:val="000000"/>
          <w:lang w:val="zh-CN"/>
        </w:rPr>
        <w:t>。</w:t>
      </w:r>
    </w:p>
    <w:p>
      <w:pPr>
        <w:ind w:firstLine="420"/>
        <w:rPr>
          <w:color w:val="000000"/>
          <w:lang w:val="zh-CN"/>
        </w:rPr>
      </w:pPr>
      <w:r>
        <w:rPr>
          <w:rFonts w:hint="eastAsia"/>
          <w:color w:val="000000"/>
          <w:lang w:val="zh-CN"/>
        </w:rPr>
        <w:t>5、资金来源：财政资金。</w:t>
      </w:r>
    </w:p>
    <w:p>
      <w:pPr>
        <w:ind w:firstLine="420"/>
        <w:rPr>
          <w:color w:val="000000"/>
        </w:rPr>
      </w:pPr>
      <w:r>
        <w:rPr>
          <w:rFonts w:hint="eastAsia"/>
          <w:color w:val="000000"/>
          <w:lang w:val="zh-CN"/>
        </w:rPr>
        <w:t>6、付款方式：签订合同后按合同约定内容付款</w:t>
      </w:r>
      <w:bookmarkStart w:id="6" w:name="_GoBack"/>
      <w:bookmarkEnd w:id="6"/>
    </w:p>
    <w:p>
      <w:pPr>
        <w:ind w:firstLine="420"/>
        <w:rPr>
          <w:color w:val="000000"/>
          <w:lang w:val="zh-CN"/>
        </w:rPr>
      </w:pPr>
      <w:r>
        <w:rPr>
          <w:rFonts w:hint="eastAsia"/>
          <w:color w:val="000000"/>
        </w:rPr>
        <w:t>7</w:t>
      </w:r>
      <w:r>
        <w:rPr>
          <w:rFonts w:hint="eastAsia"/>
          <w:color w:val="000000"/>
          <w:lang w:val="zh-CN"/>
        </w:rPr>
        <w:t>、验收要求：按招标文件要求和国家行业标准进行验收。</w:t>
      </w:r>
      <w:bookmarkStart w:id="5" w:name="_Toc32237"/>
    </w:p>
    <w:p>
      <w:pPr>
        <w:ind w:firstLine="420"/>
        <w:rPr>
          <w:color w:val="000000"/>
        </w:rPr>
      </w:pPr>
      <w:r>
        <w:rPr>
          <w:rFonts w:hint="eastAsia"/>
          <w:color w:val="000000"/>
        </w:rPr>
        <w:t>8、所属行业：</w:t>
      </w:r>
      <w:r>
        <w:rPr>
          <w:rFonts w:hint="eastAsia"/>
          <w:color w:val="000000"/>
          <w:lang w:val="zh-CN"/>
        </w:rPr>
        <w:t>居民服务、修理和其他服务业</w:t>
      </w:r>
    </w:p>
    <w:p>
      <w:pPr>
        <w:pStyle w:val="5"/>
        <w:spacing w:before="120"/>
        <w:jc w:val="left"/>
        <w:rPr>
          <w:color w:val="000000"/>
          <w:lang w:val="zh-CN" w:eastAsia="zh-CN"/>
        </w:rPr>
      </w:pPr>
      <w:r>
        <w:rPr>
          <w:rFonts w:hint="eastAsia"/>
          <w:color w:val="000000"/>
          <w:lang w:val="zh-CN" w:eastAsia="zh-CN"/>
        </w:rPr>
        <w:t>二、</w:t>
      </w:r>
      <w:bookmarkEnd w:id="5"/>
      <w:r>
        <w:rPr>
          <w:rFonts w:hint="eastAsia"/>
          <w:color w:val="000000"/>
          <w:lang w:val="zh-CN" w:eastAsia="zh-CN"/>
        </w:rPr>
        <w:t>工作内容</w:t>
      </w:r>
    </w:p>
    <w:p>
      <w:pPr>
        <w:ind w:firstLine="420"/>
        <w:rPr>
          <w:color w:val="000000"/>
          <w:lang w:val="zh-CN"/>
        </w:rPr>
      </w:pPr>
      <w:r>
        <w:rPr>
          <w:rFonts w:hint="eastAsia"/>
          <w:color w:val="000000"/>
          <w:lang w:val="zh-CN"/>
        </w:rPr>
        <w:t>（一）对重大行政决策、重大项目审批、重要行政行为提供法律意见;</w:t>
      </w:r>
    </w:p>
    <w:p>
      <w:pPr>
        <w:ind w:firstLine="420"/>
        <w:rPr>
          <w:color w:val="000000"/>
          <w:lang w:val="zh-CN"/>
        </w:rPr>
      </w:pPr>
      <w:r>
        <w:rPr>
          <w:rFonts w:hint="eastAsia"/>
          <w:color w:val="000000"/>
          <w:lang w:val="zh-CN"/>
        </w:rPr>
        <w:t>（二）对规范性文件提供法律意见;</w:t>
      </w:r>
    </w:p>
    <w:p>
      <w:pPr>
        <w:ind w:firstLine="420"/>
        <w:rPr>
          <w:color w:val="000000"/>
          <w:lang w:val="zh-CN"/>
        </w:rPr>
      </w:pPr>
      <w:r>
        <w:rPr>
          <w:rFonts w:hint="eastAsia"/>
          <w:color w:val="000000"/>
          <w:lang w:val="zh-CN"/>
        </w:rPr>
        <w:t>（三）参与重大项目的洽谈,协助草拟、修改、审查重要的法律文书;</w:t>
      </w:r>
    </w:p>
    <w:p>
      <w:pPr>
        <w:ind w:firstLine="420"/>
        <w:rPr>
          <w:color w:val="000000"/>
          <w:lang w:val="zh-CN"/>
        </w:rPr>
      </w:pPr>
      <w:r>
        <w:rPr>
          <w:rFonts w:hint="eastAsia"/>
          <w:color w:val="000000"/>
          <w:lang w:val="zh-CN"/>
        </w:rPr>
        <w:t xml:space="preserve">（四）对重大合同、协议进行合法性审查; </w:t>
      </w:r>
    </w:p>
    <w:p>
      <w:pPr>
        <w:ind w:firstLine="420"/>
        <w:rPr>
          <w:color w:val="000000"/>
          <w:lang w:val="zh-CN"/>
        </w:rPr>
      </w:pPr>
      <w:r>
        <w:rPr>
          <w:rFonts w:hint="eastAsia"/>
          <w:color w:val="000000"/>
          <w:lang w:val="zh-CN"/>
        </w:rPr>
        <w:t xml:space="preserve">（五）对国有企业的重大投资、上市、重大资产处置进行合法性审查; </w:t>
      </w:r>
    </w:p>
    <w:p>
      <w:pPr>
        <w:ind w:firstLine="420"/>
        <w:rPr>
          <w:color w:val="000000"/>
          <w:lang w:val="zh-CN"/>
        </w:rPr>
      </w:pPr>
      <w:r>
        <w:rPr>
          <w:rFonts w:hint="eastAsia"/>
          <w:color w:val="000000"/>
          <w:lang w:val="zh-CN"/>
        </w:rPr>
        <w:t xml:space="preserve">（六）办理司法机关商请协调的重大涉法事务; </w:t>
      </w:r>
    </w:p>
    <w:p>
      <w:pPr>
        <w:ind w:firstLine="420"/>
        <w:rPr>
          <w:color w:val="000000"/>
          <w:lang w:val="zh-CN"/>
        </w:rPr>
      </w:pPr>
      <w:r>
        <w:rPr>
          <w:rFonts w:hint="eastAsia"/>
          <w:color w:val="000000"/>
          <w:lang w:val="zh-CN"/>
        </w:rPr>
        <w:t>（七）参与处理涉法的涉外事务、专项事务、专项工作、矛盾纠纷化解工作以及重大突发性、群体性事件;</w:t>
      </w:r>
    </w:p>
    <w:p>
      <w:pPr>
        <w:ind w:firstLine="420"/>
        <w:rPr>
          <w:color w:val="000000"/>
          <w:lang w:val="zh-CN"/>
        </w:rPr>
      </w:pPr>
      <w:r>
        <w:rPr>
          <w:rFonts w:hint="eastAsia"/>
          <w:color w:val="000000"/>
          <w:lang w:val="zh-CN"/>
        </w:rPr>
        <w:t>（八）参与协调下级政府之间、政府工作部门之间、下级政府与上级政府之间的行政争议;</w:t>
      </w:r>
    </w:p>
    <w:p>
      <w:pPr>
        <w:ind w:firstLine="420"/>
        <w:rPr>
          <w:color w:val="000000"/>
          <w:lang w:val="zh-CN"/>
        </w:rPr>
      </w:pPr>
      <w:r>
        <w:rPr>
          <w:rFonts w:hint="eastAsia"/>
          <w:color w:val="000000"/>
          <w:lang w:val="zh-CN"/>
        </w:rPr>
        <w:t>（九）县</w:t>
      </w:r>
      <w:r>
        <w:rPr>
          <w:rFonts w:hint="eastAsia"/>
          <w:color w:val="000000"/>
        </w:rPr>
        <w:t>司法局</w:t>
      </w:r>
      <w:r>
        <w:rPr>
          <w:rFonts w:hint="eastAsia"/>
          <w:color w:val="000000"/>
          <w:lang w:val="zh-CN"/>
        </w:rPr>
        <w:t>认为需要由其参与的其他涉法事务，需其代理的复议、诉讼案件除外。</w:t>
      </w:r>
    </w:p>
    <w:p>
      <w:pPr>
        <w:pStyle w:val="5"/>
        <w:spacing w:before="120"/>
        <w:jc w:val="left"/>
        <w:rPr>
          <w:rFonts w:ascii="Arial" w:hAnsi="Arial"/>
          <w:color w:val="000000"/>
          <w:lang w:val="zh-CN" w:eastAsia="zh-CN"/>
        </w:rPr>
      </w:pPr>
      <w:r>
        <w:rPr>
          <w:rFonts w:hint="eastAsia" w:ascii="Arial" w:hAnsi="Arial"/>
          <w:color w:val="000000"/>
          <w:lang w:val="zh-CN" w:eastAsia="zh-CN"/>
        </w:rPr>
        <w:t>三、服务方式</w:t>
      </w:r>
    </w:p>
    <w:p>
      <w:pPr>
        <w:ind w:firstLine="420"/>
        <w:rPr>
          <w:color w:val="000000"/>
          <w:lang w:val="zh-CN"/>
        </w:rPr>
      </w:pPr>
      <w:r>
        <w:rPr>
          <w:rFonts w:hint="eastAsia"/>
          <w:color w:val="000000"/>
          <w:lang w:val="zh-CN"/>
        </w:rPr>
        <w:t>兼职法律顾问采取</w:t>
      </w:r>
      <w:r>
        <w:rPr>
          <w:rFonts w:hint="eastAsia"/>
          <w:color w:val="000000"/>
        </w:rPr>
        <w:t>一家律所一周的</w:t>
      </w:r>
      <w:r>
        <w:rPr>
          <w:rFonts w:hint="eastAsia"/>
          <w:color w:val="000000"/>
          <w:lang w:val="zh-CN"/>
        </w:rPr>
        <w:t>循环坐班、列席会议、出具书面法律意见、电话答疑等方式提供法律服务。</w:t>
      </w:r>
    </w:p>
    <w:p>
      <w:pPr>
        <w:pStyle w:val="5"/>
        <w:spacing w:before="120"/>
        <w:jc w:val="left"/>
        <w:rPr>
          <w:rFonts w:ascii="Arial" w:hAnsi="Arial"/>
          <w:color w:val="000000"/>
          <w:lang w:eastAsia="zh-CN"/>
        </w:rPr>
      </w:pPr>
      <w:r>
        <w:rPr>
          <w:rFonts w:hint="eastAsia" w:ascii="Arial" w:hAnsi="Arial"/>
          <w:color w:val="000000"/>
          <w:lang w:eastAsia="zh-CN"/>
        </w:rPr>
        <w:t>四、人员构成</w:t>
      </w:r>
    </w:p>
    <w:p>
      <w:pPr>
        <w:ind w:firstLine="420"/>
        <w:rPr>
          <w:color w:val="000000"/>
        </w:rPr>
      </w:pPr>
      <w:r>
        <w:rPr>
          <w:rFonts w:hint="eastAsia"/>
          <w:color w:val="000000"/>
        </w:rPr>
        <w:t>选聘5家律所，每家律所安排4名以上律师，至少20名律师。</w:t>
      </w:r>
    </w:p>
    <w:p>
      <w:pPr>
        <w:pStyle w:val="5"/>
        <w:spacing w:before="120"/>
        <w:jc w:val="left"/>
        <w:rPr>
          <w:rFonts w:ascii="Arial" w:hAnsi="Arial"/>
          <w:color w:val="000000"/>
          <w:lang w:eastAsia="zh-CN"/>
        </w:rPr>
      </w:pPr>
      <w:r>
        <w:rPr>
          <w:rFonts w:hint="eastAsia" w:ascii="Arial" w:hAnsi="Arial"/>
          <w:color w:val="000000"/>
          <w:lang w:eastAsia="zh-CN"/>
        </w:rPr>
        <w:t>五、其他要求</w:t>
      </w:r>
    </w:p>
    <w:p>
      <w:pPr>
        <w:ind w:firstLine="420"/>
        <w:rPr>
          <w:color w:val="000000"/>
        </w:rPr>
      </w:pPr>
      <w:r>
        <w:rPr>
          <w:rFonts w:hint="eastAsia"/>
          <w:color w:val="000000"/>
        </w:rPr>
        <w:t>（一）律所选派的律师应忠于宪法、遵守法律，拥护党的路线、方针和政策，一般应当是中国共产党党员；</w:t>
      </w:r>
    </w:p>
    <w:p>
      <w:pPr>
        <w:ind w:firstLine="420"/>
        <w:rPr>
          <w:color w:val="000000"/>
        </w:rPr>
      </w:pPr>
      <w:r>
        <w:rPr>
          <w:rFonts w:hint="eastAsia"/>
          <w:color w:val="000000"/>
        </w:rPr>
        <w:t>（二）律所选派的律师应具有良好职业道德和社会责任感；</w:t>
      </w:r>
    </w:p>
    <w:p>
      <w:pPr>
        <w:ind w:firstLine="420"/>
        <w:rPr>
          <w:color w:val="000000"/>
        </w:rPr>
      </w:pPr>
      <w:r>
        <w:rPr>
          <w:rFonts w:hint="eastAsia"/>
          <w:color w:val="000000"/>
        </w:rPr>
        <w:t>（三）律所选派的律师应至少1名（</w:t>
      </w:r>
      <w:r>
        <w:rPr>
          <w:rFonts w:hint="eastAsia"/>
          <w:color w:val="000000"/>
          <w:lang w:eastAsia="zh-CN"/>
        </w:rPr>
        <w:t>项目负责人</w:t>
      </w:r>
      <w:r>
        <w:rPr>
          <w:rFonts w:hint="eastAsia"/>
          <w:color w:val="000000"/>
        </w:rPr>
        <w:t>）是在所从事的法学教学、法学研究、法律实践等领域具有一定影响和经验的法学专家，或者具有10年以上执业经验、专业能力较强的律师，至少2名团队成员为具有5年以上执业经验、专业能力较强的律师；</w:t>
      </w:r>
    </w:p>
    <w:p>
      <w:pPr>
        <w:ind w:firstLine="420"/>
        <w:rPr>
          <w:color w:val="000000"/>
        </w:rPr>
      </w:pPr>
      <w:r>
        <w:rPr>
          <w:rFonts w:hint="eastAsia"/>
          <w:color w:val="000000"/>
        </w:rPr>
        <w:t>（四）律所选派的律师应严格遵纪守法，未受过刑事处罚，受聘担任法律顾问的律师还应当未受过司法行政机关的行政处罚或者律师协会的行业处分；</w:t>
      </w:r>
    </w:p>
    <w:p>
      <w:pPr>
        <w:ind w:firstLine="420"/>
        <w:rPr>
          <w:color w:val="000000"/>
        </w:rPr>
      </w:pPr>
      <w:r>
        <w:rPr>
          <w:rFonts w:hint="eastAsia"/>
          <w:color w:val="000000"/>
        </w:rPr>
        <w:t>（五）律所业务特长涵盖所聘党政机关直接相关的主要业务领域；</w:t>
      </w:r>
    </w:p>
    <w:p>
      <w:pPr>
        <w:ind w:firstLine="482" w:firstLineChars="200"/>
      </w:pPr>
      <w:r>
        <w:rPr>
          <w:rFonts w:hint="eastAsia"/>
          <w:b/>
          <w:bCs/>
        </w:rPr>
        <w:t>（六）供应商需对用户需求书里面所有内容进行</w:t>
      </w:r>
      <w:r>
        <w:rPr>
          <w:rFonts w:hint="eastAsia"/>
          <w:b/>
          <w:bCs/>
          <w:lang w:eastAsia="zh-CN"/>
        </w:rPr>
        <w:t>响应</w:t>
      </w:r>
      <w:r>
        <w:rPr>
          <w:rFonts w:hint="eastAsia"/>
          <w:b/>
          <w:bCs/>
        </w:rPr>
        <w:t>，如一项未响应或存在负偏离按照无效投标处理。</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601B22"/>
    <w:multiLevelType w:val="singleLevel"/>
    <w:tmpl w:val="C9601B22"/>
    <w:lvl w:ilvl="0" w:tentative="0">
      <w:start w:val="3"/>
      <w:numFmt w:val="chineseCounting"/>
      <w:suff w:val="space"/>
      <w:lvlText w:val="第%1章"/>
      <w:lvlJc w:val="left"/>
      <w:rPr>
        <w:rFonts w:hint="eastAsia"/>
      </w:rPr>
    </w:lvl>
  </w:abstractNum>
  <w:abstractNum w:abstractNumId="1">
    <w:nsid w:val="D3503F02"/>
    <w:multiLevelType w:val="singleLevel"/>
    <w:tmpl w:val="D3503F02"/>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9D7BA5"/>
    <w:rsid w:val="259D7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仿宋" w:hAnsi="仿宋" w:eastAsia="仿宋" w:cs="仿宋"/>
      <w:kern w:val="2"/>
      <w:sz w:val="24"/>
      <w:szCs w:val="24"/>
      <w:lang w:val="en-US" w:eastAsia="zh-CN" w:bidi="ar-SA"/>
    </w:rPr>
  </w:style>
  <w:style w:type="paragraph" w:styleId="4">
    <w:name w:val="heading 1"/>
    <w:basedOn w:val="1"/>
    <w:next w:val="1"/>
    <w:qFormat/>
    <w:uiPriority w:val="0"/>
    <w:pPr>
      <w:keepNext/>
      <w:keepLines/>
      <w:jc w:val="center"/>
      <w:outlineLvl w:val="0"/>
    </w:pPr>
    <w:rPr>
      <w:rFonts w:ascii="Verdana" w:hAnsi="Verdana"/>
      <w:b/>
      <w:bCs/>
      <w:kern w:val="44"/>
      <w:sz w:val="36"/>
      <w:szCs w:val="44"/>
      <w:lang w:eastAsia="en-US"/>
    </w:rPr>
  </w:style>
  <w:style w:type="paragraph" w:styleId="5">
    <w:name w:val="heading 2"/>
    <w:basedOn w:val="1"/>
    <w:next w:val="1"/>
    <w:qFormat/>
    <w:uiPriority w:val="9"/>
    <w:pPr>
      <w:keepNext/>
      <w:keepLines/>
      <w:spacing w:before="50" w:beforeLines="50"/>
      <w:outlineLvl w:val="1"/>
    </w:pPr>
    <w:rPr>
      <w:rFonts w:ascii="Cambria" w:hAnsi="Cambria"/>
      <w:b/>
      <w:bCs/>
      <w:sz w:val="28"/>
      <w:szCs w:val="32"/>
      <w:lang w:eastAsia="en-US"/>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header"/>
    <w:basedOn w:val="1"/>
    <w:next w:val="3"/>
    <w:qFormat/>
    <w:uiPriority w:val="0"/>
    <w:pPr>
      <w:pBdr>
        <w:bottom w:val="single" w:color="auto" w:sz="6" w:space="1"/>
      </w:pBdr>
      <w:tabs>
        <w:tab w:val="center" w:pos="4153"/>
        <w:tab w:val="right" w:pos="8306"/>
      </w:tabs>
      <w:snapToGrid w:val="0"/>
      <w:jc w:val="center"/>
    </w:pPr>
    <w:rPr>
      <w:sz w:val="18"/>
      <w:szCs w:val="18"/>
    </w:rPr>
  </w:style>
  <w:style w:type="paragraph" w:styleId="3">
    <w:name w:val="caption"/>
    <w:basedOn w:val="1"/>
    <w:next w:val="1"/>
    <w:qFormat/>
    <w:uiPriority w:val="0"/>
    <w:pPr>
      <w:jc w:val="center"/>
    </w:pPr>
    <w:rPr>
      <w:rFonts w:ascii="Cambria" w:hAnsi="Cambria" w:eastAsia="黑体"/>
    </w:rPr>
  </w:style>
  <w:style w:type="paragraph" w:styleId="6">
    <w:name w:val="footer"/>
    <w:basedOn w:val="1"/>
    <w:qFormat/>
    <w:uiPriority w:val="0"/>
    <w:pPr>
      <w:tabs>
        <w:tab w:val="center" w:pos="4153"/>
        <w:tab w:val="right" w:pos="8306"/>
      </w:tabs>
      <w:snapToGrid w:val="0"/>
      <w:jc w:val="left"/>
    </w:pPr>
    <w:rPr>
      <w:rFonts w:ascii="Verdana" w:hAnsi="Verdana"/>
      <w:sz w:val="18"/>
      <w:szCs w:val="18"/>
      <w:lang w:eastAsia="en-US"/>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2021-09-06T08:04:00Z</dcterms:created>
  <dc:creator>政辉</dc:creator>
  <cp:lastModifiedBy>政辉</cp:lastModifiedBy>
  <dcterms:modified xsi:type="dcterms:W3CDTF">2021-09-06T08:07:50Z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2195BEDB74B343618F73627ED185BC35</vt:lpwstr>
  </property>
</Properties>
</file>