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用户需求书</w:t>
      </w:r>
    </w:p>
    <w:p>
      <w:pPr>
        <w:jc w:val="center"/>
        <w:rPr>
          <w:rFonts w:hint="eastAsia" w:ascii="宋体" w:hAnsi="宋体" w:cs="宋体"/>
          <w:b/>
          <w:kern w:val="44"/>
          <w:sz w:val="30"/>
          <w:szCs w:val="30"/>
        </w:rPr>
      </w:pPr>
    </w:p>
    <w:p>
      <w:pPr>
        <w:jc w:val="center"/>
        <w:rPr>
          <w:rFonts w:ascii="宋体" w:hAnsi="宋体" w:cs="宋体"/>
          <w:b/>
          <w:kern w:val="44"/>
          <w:sz w:val="30"/>
          <w:szCs w:val="30"/>
        </w:rPr>
      </w:pPr>
      <w:r>
        <w:rPr>
          <w:rFonts w:hint="eastAsia" w:ascii="宋体" w:hAnsi="宋体" w:cs="宋体"/>
          <w:b/>
          <w:kern w:val="44"/>
          <w:sz w:val="30"/>
          <w:szCs w:val="30"/>
        </w:rPr>
        <w:t>第一部分 技术要求</w:t>
      </w:r>
    </w:p>
    <w:p>
      <w:pPr>
        <w:widowControl/>
        <w:shd w:val="clear" w:color="auto" w:fill="FFFFFF"/>
        <w:wordWrap w:val="0"/>
        <w:spacing w:line="540" w:lineRule="atLeast"/>
        <w:jc w:val="left"/>
        <w:rPr>
          <w:rFonts w:hint="eastAsia" w:ascii="宋体" w:hAnsi="宋体" w:cs="宋体"/>
          <w:b w:val="0"/>
          <w:bCs/>
          <w:kern w:val="0"/>
          <w:szCs w:val="21"/>
        </w:rPr>
      </w:pPr>
      <w:r>
        <w:rPr>
          <w:rFonts w:hint="eastAsia" w:ascii="宋体" w:hAnsi="宋体" w:cs="宋体"/>
          <w:b/>
          <w:szCs w:val="21"/>
        </w:rPr>
        <w:t>一、项目名称：</w:t>
      </w:r>
      <w:r>
        <w:rPr>
          <w:rFonts w:hint="eastAsia" w:ascii="宋体" w:hAnsi="宋体" w:cs="宋体"/>
          <w:b w:val="0"/>
          <w:bCs/>
          <w:szCs w:val="21"/>
        </w:rPr>
        <w:t>白沙县学溪路、怡心南路延长线市政道路</w:t>
      </w:r>
      <w:r>
        <w:rPr>
          <w:rFonts w:hint="eastAsia" w:ascii="宋体" w:hAnsi="宋体" w:cs="宋体"/>
          <w:b w:val="0"/>
          <w:bCs/>
          <w:szCs w:val="21"/>
          <w:lang w:eastAsia="zh-CN"/>
        </w:rPr>
        <w:t>工程</w:t>
      </w:r>
      <w:r>
        <w:rPr>
          <w:rFonts w:hint="eastAsia" w:ascii="宋体" w:hAnsi="宋体" w:cs="宋体"/>
          <w:b w:val="0"/>
          <w:bCs/>
          <w:szCs w:val="21"/>
        </w:rPr>
        <w:t>监理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szCs w:val="21"/>
        </w:rPr>
        <w:t>二、招标范围：</w:t>
      </w:r>
      <w:r>
        <w:rPr>
          <w:rFonts w:hint="eastAsia" w:ascii="宋体" w:hAnsi="宋体" w:cs="宋体"/>
          <w:kern w:val="0"/>
          <w:szCs w:val="21"/>
        </w:rPr>
        <w:t>施工及保修阶段全过程监理（具体事宜以监理合同为准）。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szCs w:val="21"/>
        </w:rPr>
        <w:t>三、质量要求：</w:t>
      </w:r>
      <w:r>
        <w:rPr>
          <w:rFonts w:hint="eastAsia" w:ascii="宋体" w:hAnsi="宋体" w:cs="宋体"/>
          <w:kern w:val="0"/>
          <w:szCs w:val="21"/>
        </w:rPr>
        <w:t>合格。</w:t>
      </w:r>
    </w:p>
    <w:p>
      <w:pPr>
        <w:spacing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四、工程建设监理要求及规范：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 工程建设监理要求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1.1 工程项目监理工作质量和水平，关键在于现场监理机构组成人员的素质和综合能力。 招标人要求投标人优选一位可信赖的项目总监和一个高效精干、配置合理的监理班子实施工程监理。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1.2 监理人必须按照本项目《建设工程委托监理合同》规定，承担本合同专用条件中议定范围内的监理业务。</w:t>
      </w:r>
    </w:p>
    <w:p>
      <w:pPr>
        <w:spacing w:line="360" w:lineRule="auto"/>
        <w:rPr>
          <w:rFonts w:hint="eastAsia" w:ascii="宋体" w:hAnsi="宋体" w:cs="宋体"/>
          <w:spacing w:val="-4"/>
          <w:kern w:val="0"/>
          <w:szCs w:val="21"/>
        </w:rPr>
      </w:pPr>
      <w:r>
        <w:rPr>
          <w:rFonts w:hint="eastAsia" w:ascii="宋体" w:hAnsi="宋体" w:cs="宋体"/>
          <w:spacing w:val="-4"/>
          <w:kern w:val="0"/>
          <w:szCs w:val="21"/>
        </w:rPr>
        <w:t>1.3 监理人员应模范遵守职业道德，做到行为规范。凡发现违规工作者，招标人有权建议撤换。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1.4 监理人应按照总监理工程师负责制，主动控制和被动控制相结合，程序化控制、关键点控制等指导思想开展监理工作。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1.5 项目管理机构应正确处理好与建设单位、承包单位、设计单位及工程质量监督机构的工作关系。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1.6 更换监理人员的情形：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 严重过失行为的；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 有违法行为不能履行职责的；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（3） 涉嫌犯罪的；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（4） 不能胜任岗位职责的；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（5） 严重违反职业道德的；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（6） 委托人可要求监理人更换不能胜任本职工作的项目监理机构人员；</w:t>
      </w:r>
    </w:p>
    <w:p>
      <w:pPr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（7） 专用条件约定的其他情形。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 施工监理规范：本项目工程监理工作执行现行国家及省市的相关监理规范。</w:t>
      </w:r>
    </w:p>
    <w:p>
      <w:pPr>
        <w:spacing w:line="360" w:lineRule="auto"/>
        <w:ind w:firstLine="2858" w:firstLineChars="949"/>
        <w:rPr>
          <w:rFonts w:hint="eastAsia" w:ascii="宋体" w:hAnsi="宋体" w:cs="宋体"/>
          <w:b/>
          <w:kern w:val="44"/>
          <w:sz w:val="30"/>
          <w:szCs w:val="30"/>
        </w:rPr>
      </w:pPr>
    </w:p>
    <w:p>
      <w:pPr>
        <w:spacing w:line="360" w:lineRule="auto"/>
        <w:ind w:firstLine="2858" w:firstLineChars="949"/>
        <w:rPr>
          <w:rFonts w:ascii="宋体" w:hAnsi="宋体" w:cs="宋体"/>
          <w:b/>
          <w:color w:val="auto"/>
          <w:kern w:val="44"/>
          <w:sz w:val="30"/>
          <w:szCs w:val="30"/>
        </w:rPr>
      </w:pPr>
      <w:r>
        <w:rPr>
          <w:rFonts w:hint="eastAsia" w:ascii="宋体" w:hAnsi="宋体" w:cs="宋体"/>
          <w:b/>
          <w:color w:val="auto"/>
          <w:kern w:val="44"/>
          <w:sz w:val="30"/>
          <w:szCs w:val="30"/>
        </w:rPr>
        <w:t>第二部分 商务要求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1、服务期限：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545</w:t>
      </w:r>
      <w:r>
        <w:rPr>
          <w:rFonts w:hint="eastAsia" w:ascii="宋体" w:hAnsi="宋体" w:cs="宋体"/>
          <w:color w:val="auto"/>
          <w:kern w:val="0"/>
          <w:szCs w:val="21"/>
        </w:rPr>
        <w:t>日历天；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2、服务地点：白沙黎族自治县主城区；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3、报价要求：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3.1、本项目最高限价为：￥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642179.61</w:t>
      </w:r>
      <w:r>
        <w:rPr>
          <w:rFonts w:hint="eastAsia" w:ascii="宋体" w:hAnsi="宋体" w:cs="宋体"/>
          <w:color w:val="auto"/>
          <w:kern w:val="0"/>
          <w:szCs w:val="21"/>
        </w:rPr>
        <w:t>元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,其中白沙县学溪路市政道路工程（A包）：361603.67元；白沙县怡心南路延长线市政道路工程（B包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）：280575.94元</w:t>
      </w:r>
      <w:r>
        <w:rPr>
          <w:rFonts w:hint="eastAsia" w:ascii="宋体" w:hAnsi="宋体" w:cs="宋体"/>
          <w:color w:val="auto"/>
          <w:kern w:val="0"/>
          <w:szCs w:val="21"/>
        </w:rPr>
        <w:t>（超出采购预算金额的投标按无效响应处理）。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3.2、投标报价应包含税费、保险费、仓储费、验收和履约过程可预见或不可预见的一切费用，采购人不再支付任何费用。</w:t>
      </w:r>
    </w:p>
    <w:p>
      <w:pPr>
        <w:spacing w:line="360" w:lineRule="auto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4、项目验收：由采购人具体负责验收。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5、付款方式：采购双方签订合同时另行约定。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6、其他要求：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6.1、投标人必须在响应文件中对以上条款和服务承诺明确列出，承诺内容必须达到以上及磋商文件其他条款的要求。</w:t>
      </w:r>
    </w:p>
    <w:p>
      <w:pPr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kern w:val="0"/>
          <w:szCs w:val="21"/>
        </w:rPr>
        <w:t>6.2、其他未尽事宜由供需双方在采购合同中详细约定。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11BB"/>
    <w:rsid w:val="01035BAD"/>
    <w:rsid w:val="1C195358"/>
    <w:rsid w:val="20A80269"/>
    <w:rsid w:val="24B22B46"/>
    <w:rsid w:val="2F6C02AD"/>
    <w:rsid w:val="32B426C2"/>
    <w:rsid w:val="32F2742E"/>
    <w:rsid w:val="34A94258"/>
    <w:rsid w:val="39B9517B"/>
    <w:rsid w:val="42F11AD3"/>
    <w:rsid w:val="4CCB368E"/>
    <w:rsid w:val="4F2924C7"/>
    <w:rsid w:val="546C11BB"/>
    <w:rsid w:val="58C8479D"/>
    <w:rsid w:val="5B4869E5"/>
    <w:rsid w:val="60D24D69"/>
    <w:rsid w:val="65934861"/>
    <w:rsid w:val="66A54C0B"/>
    <w:rsid w:val="67C50A99"/>
    <w:rsid w:val="6AA6274D"/>
    <w:rsid w:val="74560D19"/>
    <w:rsid w:val="7D9E5504"/>
    <w:rsid w:val="7F3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sz w:val="21"/>
      <w:szCs w:val="2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sz w:val="21"/>
      <w:szCs w:val="21"/>
      <w:u w:val="none"/>
    </w:rPr>
  </w:style>
  <w:style w:type="character" w:customStyle="1" w:styleId="7">
    <w:name w:val="english"/>
    <w:basedOn w:val="3"/>
    <w:uiPriority w:val="0"/>
    <w:rPr>
      <w:rFonts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8">
    <w:name w:val="english1"/>
    <w:basedOn w:val="3"/>
    <w:uiPriority w:val="0"/>
    <w:rPr>
      <w:rFonts w:hint="eastAsia"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9">
    <w:name w:val="english2"/>
    <w:basedOn w:val="3"/>
    <w:uiPriority w:val="0"/>
    <w:rPr>
      <w:rFonts w:hint="eastAsia" w:ascii="微软雅黑" w:hAnsi="微软雅黑" w:eastAsia="微软雅黑" w:cs="微软雅黑"/>
      <w:color w:val="000000"/>
      <w:sz w:val="12"/>
      <w:szCs w:val="12"/>
    </w:rPr>
  </w:style>
  <w:style w:type="character" w:customStyle="1" w:styleId="10">
    <w:name w:val="time"/>
    <w:basedOn w:val="3"/>
    <w:uiPriority w:val="0"/>
  </w:style>
  <w:style w:type="character" w:customStyle="1" w:styleId="11">
    <w:name w:val="time1"/>
    <w:basedOn w:val="3"/>
    <w:uiPriority w:val="0"/>
  </w:style>
  <w:style w:type="character" w:customStyle="1" w:styleId="12">
    <w:name w:val="time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2021-09-03T07:02:00Z</dcterms:created>
  <dc:creator>冬瓜茶</dc:creator>
  <cp:lastModifiedBy>冬瓜茶</cp:lastModifiedBy>
  <dcterms:modified xsi:type="dcterms:W3CDTF">2021-09-03T10:27:26Z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657792D9BD214903881CFA2A1EA10253</vt:lpwstr>
  </property>
</Properties>
</file>