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黑体" w:hAnsi="黑体" w:eastAsia="黑体"/>
          <w:sz w:val="36"/>
          <w:szCs w:val="36"/>
        </w:rPr>
      </w:pPr>
      <w:r>
        <w:rPr>
          <w:rFonts w:hint="eastAsia" w:ascii="黑体" w:hAnsi="黑体" w:eastAsia="黑体"/>
          <w:sz w:val="36"/>
          <w:szCs w:val="36"/>
        </w:rPr>
        <w:t>琼中县流域面积50平方公里以下河流管理范围划定项目采购需求书</w:t>
      </w:r>
    </w:p>
    <w:p>
      <w:pPr>
        <w:rPr>
          <w:rFonts w:ascii="宋体" w:hAnsi="宋体" w:eastAsia="宋体"/>
          <w:sz w:val="28"/>
          <w:szCs w:val="28"/>
        </w:rPr>
      </w:pPr>
    </w:p>
    <w:p>
      <w:pPr>
        <w:rPr>
          <w:rFonts w:hint="eastAsia" w:ascii="宋体" w:hAnsi="宋体" w:eastAsia="宋体" w:cs="宋体"/>
          <w:b/>
          <w:sz w:val="28"/>
          <w:szCs w:val="28"/>
        </w:rPr>
      </w:pPr>
      <w:r>
        <w:rPr>
          <w:rFonts w:hint="eastAsia" w:ascii="宋体" w:hAnsi="宋体" w:eastAsia="宋体" w:cs="宋体"/>
          <w:b/>
          <w:sz w:val="28"/>
          <w:szCs w:val="28"/>
        </w:rPr>
        <w:t>一、项目基本情况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1.项目名称</w:t>
      </w:r>
      <w:r>
        <w:rPr>
          <w:rFonts w:hint="eastAsia" w:ascii="宋体" w:hAnsi="宋体" w:eastAsia="宋体" w:cs="宋体"/>
          <w:sz w:val="28"/>
          <w:szCs w:val="28"/>
          <w:lang w:eastAsia="zh-CN"/>
        </w:rPr>
        <w:t>：</w:t>
      </w:r>
      <w:r>
        <w:rPr>
          <w:rFonts w:hint="eastAsia" w:ascii="宋体" w:hAnsi="宋体" w:eastAsia="宋体" w:cs="宋体"/>
          <w:bCs/>
          <w:sz w:val="28"/>
          <w:szCs w:val="30"/>
        </w:rPr>
        <w:t>琼中县流域面积50平方公里以下河流管理范围划定项目。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2.采购单位：</w:t>
      </w:r>
      <w:r>
        <w:rPr>
          <w:rFonts w:hint="eastAsia" w:ascii="宋体" w:hAnsi="宋体" w:eastAsia="宋体" w:cs="宋体"/>
          <w:bCs/>
          <w:sz w:val="28"/>
          <w:szCs w:val="30"/>
          <w:lang w:val="en-US" w:eastAsia="zh-CN"/>
        </w:rPr>
        <w:t>琼中黎族苗族自治县水务局</w:t>
      </w:r>
      <w:r>
        <w:rPr>
          <w:rFonts w:hint="eastAsia" w:ascii="宋体" w:hAnsi="宋体" w:eastAsia="宋体" w:cs="宋体"/>
          <w:bCs/>
          <w:sz w:val="28"/>
          <w:szCs w:val="30"/>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3.项目地点：海南省。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4.预算金额：</w:t>
      </w:r>
      <w:r>
        <w:rPr>
          <w:rFonts w:hint="eastAsia" w:ascii="宋体" w:hAnsi="宋体" w:eastAsia="宋体" w:cs="宋体"/>
          <w:sz w:val="28"/>
          <w:szCs w:val="28"/>
          <w:lang w:val="en-US" w:eastAsia="zh-CN"/>
        </w:rPr>
        <w:t>208.665</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5.</w:t>
      </w:r>
      <w:r>
        <w:rPr>
          <w:rFonts w:hint="eastAsia" w:ascii="宋体" w:hAnsi="宋体" w:eastAsia="宋体" w:cs="宋体"/>
          <w:kern w:val="2"/>
          <w:sz w:val="28"/>
          <w:szCs w:val="28"/>
        </w:rPr>
        <w:t>在全国投资项目在线审批监管平台备案（咨询专业：水利水电）</w:t>
      </w:r>
    </w:p>
    <w:p>
      <w:pPr>
        <w:ind w:firstLine="560" w:firstLineChars="200"/>
        <w:rPr>
          <w:rFonts w:hint="eastAsia" w:ascii="宋体" w:hAnsi="宋体" w:cs="宋体" w:eastAsiaTheme="minorEastAsia"/>
          <w:sz w:val="28"/>
          <w:szCs w:val="28"/>
          <w:lang w:val="en-US" w:eastAsia="zh-CN"/>
        </w:rPr>
      </w:pPr>
      <w:r>
        <w:rPr>
          <w:rFonts w:hint="eastAsia" w:ascii="宋体" w:hAnsi="宋体" w:eastAsia="宋体" w:cs="宋体"/>
          <w:sz w:val="28"/>
          <w:szCs w:val="28"/>
        </w:rPr>
        <w:t>采购需求概况：</w:t>
      </w:r>
      <w:r>
        <w:rPr>
          <w:rFonts w:hint="eastAsia" w:ascii="宋体" w:hAnsi="宋体" w:eastAsia="宋体" w:cs="宋体"/>
          <w:sz w:val="28"/>
          <w:szCs w:val="28"/>
          <w:lang w:val="en-US" w:eastAsia="zh-CN"/>
        </w:rPr>
        <w:t>2014年8月，水利部印发了</w:t>
      </w:r>
      <w:r>
        <w:rPr>
          <w:rFonts w:hint="eastAsia" w:ascii="宋体" w:hAnsi="宋体" w:cs="Times New Roman"/>
          <w:sz w:val="28"/>
          <w:szCs w:val="28"/>
        </w:rPr>
        <w:t>《关于开展河湖管理范围和水利工程管理与保护范围划定工作的通知》(水建管〔2014〕285号)</w:t>
      </w:r>
      <w:r>
        <w:rPr>
          <w:rFonts w:hint="eastAsia" w:ascii="宋体" w:hAnsi="宋体" w:cs="Times New Roman"/>
          <w:sz w:val="28"/>
          <w:szCs w:val="28"/>
          <w:lang w:eastAsia="zh-CN"/>
        </w:rPr>
        <w:t>，</w:t>
      </w:r>
      <w:r>
        <w:rPr>
          <w:rFonts w:hint="eastAsia" w:ascii="宋体" w:hAnsi="宋体" w:cs="Times New Roman"/>
          <w:sz w:val="28"/>
          <w:szCs w:val="28"/>
          <w:lang w:val="en-US" w:eastAsia="zh-CN"/>
        </w:rPr>
        <w:t>2018年水利部印发了</w:t>
      </w:r>
      <w:r>
        <w:rPr>
          <w:rFonts w:hint="eastAsia" w:ascii="宋体" w:hAnsi="宋体" w:cs="Times New Roman"/>
          <w:sz w:val="28"/>
          <w:szCs w:val="28"/>
        </w:rPr>
        <w:t>《关于加快推进河湖管理范围划定工作的通知》（水河湖〔2018〕314号）</w:t>
      </w:r>
      <w:r>
        <w:rPr>
          <w:rFonts w:hint="eastAsia" w:ascii="宋体" w:hAnsi="宋体" w:cs="Times New Roman"/>
          <w:sz w:val="28"/>
          <w:szCs w:val="28"/>
          <w:lang w:eastAsia="zh-CN"/>
        </w:rPr>
        <w:t>，</w:t>
      </w:r>
      <w:r>
        <w:rPr>
          <w:rFonts w:hint="eastAsia" w:ascii="宋体" w:hAnsi="宋体" w:cs="Times New Roman"/>
          <w:sz w:val="28"/>
          <w:szCs w:val="28"/>
          <w:lang w:val="en-US" w:eastAsia="zh-CN"/>
        </w:rPr>
        <w:t>2019年海南省水务厅印发了</w:t>
      </w:r>
      <w:r>
        <w:rPr>
          <w:rFonts w:hint="eastAsia" w:ascii="宋体" w:hAnsi="宋体" w:cs="Times New Roman"/>
          <w:sz w:val="28"/>
          <w:szCs w:val="28"/>
        </w:rPr>
        <w:t>《关于加快推进河湖管理范围和水利工程管理保护范围划定工作的通知》（琼水河湖〔2019〕1号）</w:t>
      </w:r>
      <w:r>
        <w:rPr>
          <w:rFonts w:hint="eastAsia" w:ascii="宋体" w:hAnsi="宋体" w:cs="Times New Roman"/>
          <w:sz w:val="28"/>
          <w:szCs w:val="28"/>
          <w:lang w:eastAsia="zh-CN"/>
        </w:rPr>
        <w:t>，</w:t>
      </w:r>
      <w:r>
        <w:rPr>
          <w:rFonts w:hint="eastAsia" w:ascii="宋体" w:hAnsi="宋体" w:cs="Times New Roman"/>
          <w:sz w:val="28"/>
          <w:szCs w:val="28"/>
          <w:lang w:val="en-US" w:eastAsia="zh-CN"/>
        </w:rPr>
        <w:t>海南省河长制办公室印发了</w:t>
      </w:r>
      <w:r>
        <w:rPr>
          <w:rFonts w:hint="eastAsia" w:ascii="宋体" w:hAnsi="宋体" w:cs="Times New Roman"/>
          <w:sz w:val="28"/>
          <w:szCs w:val="28"/>
        </w:rPr>
        <w:t>《关于明确河湖管理范围划定工作有关要求的通知》（琼河办〔2019〕18 号）</w:t>
      </w:r>
      <w:r>
        <w:rPr>
          <w:rFonts w:hint="eastAsia" w:ascii="宋体" w:hAnsi="宋体" w:cs="Times New Roman"/>
          <w:sz w:val="28"/>
          <w:szCs w:val="28"/>
          <w:lang w:eastAsia="zh-CN"/>
        </w:rPr>
        <w:t>，</w:t>
      </w:r>
      <w:r>
        <w:rPr>
          <w:rFonts w:hint="eastAsia" w:ascii="宋体" w:hAnsi="宋体" w:cs="Times New Roman"/>
          <w:sz w:val="28"/>
          <w:szCs w:val="28"/>
          <w:lang w:val="en-US" w:eastAsia="zh-CN"/>
        </w:rPr>
        <w:t>2021年</w:t>
      </w:r>
      <w:r>
        <w:rPr>
          <w:rFonts w:hint="eastAsia" w:ascii="宋体" w:hAnsi="宋体" w:cs="Times New Roman"/>
          <w:sz w:val="28"/>
          <w:szCs w:val="28"/>
        </w:rPr>
        <w:t>，</w:t>
      </w:r>
      <w:r>
        <w:rPr>
          <w:rFonts w:hint="eastAsia" w:ascii="宋体" w:hAnsi="宋体" w:cs="Times New Roman"/>
          <w:sz w:val="28"/>
          <w:szCs w:val="28"/>
          <w:lang w:val="en-US" w:eastAsia="zh-CN"/>
        </w:rPr>
        <w:t>海南省水务厅印发了《关于推进河湖管理范围划定和岸线保护与利用规划编制工作的通知》（琼水河湖</w:t>
      </w:r>
      <w:r>
        <w:rPr>
          <w:rFonts w:hint="eastAsia" w:ascii="宋体" w:hAnsi="宋体" w:cs="Times New Roman"/>
          <w:sz w:val="28"/>
          <w:szCs w:val="28"/>
        </w:rPr>
        <w:t>〔20</w:t>
      </w:r>
      <w:r>
        <w:rPr>
          <w:rFonts w:hint="eastAsia" w:ascii="宋体" w:hAnsi="宋体" w:cs="Times New Roman"/>
          <w:sz w:val="28"/>
          <w:szCs w:val="28"/>
          <w:lang w:val="en-US" w:eastAsia="zh-CN"/>
        </w:rPr>
        <w:t>21</w:t>
      </w:r>
      <w:r>
        <w:rPr>
          <w:rFonts w:hint="eastAsia" w:ascii="宋体" w:hAnsi="宋体" w:cs="Times New Roman"/>
          <w:sz w:val="28"/>
          <w:szCs w:val="28"/>
        </w:rPr>
        <w:t>〕</w:t>
      </w:r>
      <w:r>
        <w:rPr>
          <w:rFonts w:hint="eastAsia" w:ascii="宋体" w:hAnsi="宋体" w:cs="Times New Roman"/>
          <w:sz w:val="28"/>
          <w:szCs w:val="28"/>
          <w:lang w:val="en-US" w:eastAsia="zh-CN"/>
        </w:rPr>
        <w:t>145</w:t>
      </w:r>
      <w:r>
        <w:rPr>
          <w:rFonts w:hint="eastAsia" w:ascii="宋体" w:hAnsi="宋体" w:cs="Times New Roman"/>
          <w:sz w:val="28"/>
          <w:szCs w:val="28"/>
        </w:rPr>
        <w:t>号</w:t>
      </w:r>
      <w:r>
        <w:rPr>
          <w:rFonts w:hint="eastAsia" w:ascii="宋体" w:hAnsi="宋体" w:cs="Times New Roman"/>
          <w:sz w:val="28"/>
          <w:szCs w:val="28"/>
          <w:lang w:val="en-US"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各文件、通知都对河湖管理范围和水利工程管理保护范围划定工作展开部署，要求市县负责划定市县所属河道管理范围划定工作。本次开展琼中县流域面积50平方公里以下河流管理范围划定工作，需</w:t>
      </w:r>
      <w:r>
        <w:rPr>
          <w:rFonts w:hint="eastAsia" w:ascii="宋体" w:hAnsi="宋体" w:cs="Times New Roman"/>
          <w:sz w:val="28"/>
          <w:szCs w:val="28"/>
        </w:rPr>
        <w:t>完成琼中县</w:t>
      </w:r>
      <w:r>
        <w:rPr>
          <w:rFonts w:ascii="宋体" w:hAnsi="宋体" w:cs="Times New Roman"/>
          <w:sz w:val="28"/>
          <w:szCs w:val="28"/>
        </w:rPr>
        <w:t>17</w:t>
      </w:r>
      <w:r>
        <w:rPr>
          <w:rFonts w:hint="eastAsia" w:ascii="宋体" w:hAnsi="宋体" w:cs="Times New Roman"/>
          <w:sz w:val="28"/>
          <w:szCs w:val="28"/>
          <w:lang w:val="en-US" w:eastAsia="zh-CN"/>
        </w:rPr>
        <w:t>7</w:t>
      </w:r>
      <w:bookmarkStart w:id="0" w:name="_GoBack"/>
      <w:bookmarkEnd w:id="0"/>
      <w:r>
        <w:rPr>
          <w:rFonts w:hint="eastAsia" w:ascii="宋体" w:hAnsi="宋体" w:cs="Times New Roman"/>
          <w:sz w:val="28"/>
          <w:szCs w:val="28"/>
        </w:rPr>
        <w:t>条河流的河道管理范围</w:t>
      </w:r>
      <w:r>
        <w:rPr>
          <w:rFonts w:hint="eastAsia" w:ascii="宋体" w:hAnsi="宋体" w:cs="Times New Roman"/>
          <w:sz w:val="28"/>
          <w:szCs w:val="28"/>
          <w:lang w:val="en-US" w:eastAsia="zh-CN"/>
        </w:rPr>
        <w:t>划定</w:t>
      </w:r>
      <w:r>
        <w:rPr>
          <w:rFonts w:hint="eastAsia" w:ascii="宋体" w:hAnsi="宋体" w:cs="Times New Roman"/>
          <w:sz w:val="28"/>
          <w:szCs w:val="28"/>
        </w:rPr>
        <w:t>，并由县政府向社会公告</w:t>
      </w:r>
      <w:r>
        <w:rPr>
          <w:rFonts w:hint="eastAsia" w:ascii="宋体" w:hAnsi="宋体" w:cs="Times New Roman"/>
          <w:sz w:val="28"/>
          <w:szCs w:val="28"/>
          <w:lang w:eastAsia="zh-CN"/>
        </w:rPr>
        <w:t>，</w:t>
      </w:r>
      <w:r>
        <w:rPr>
          <w:rFonts w:hint="eastAsia" w:ascii="宋体" w:hAnsi="宋体" w:cs="Times New Roman"/>
          <w:sz w:val="28"/>
          <w:szCs w:val="28"/>
        </w:rPr>
        <w:t>经批复后将最终成果上报海南省水务厅</w:t>
      </w:r>
      <w:r>
        <w:rPr>
          <w:rFonts w:hint="eastAsia" w:ascii="宋体" w:hAnsi="宋体" w:cs="Times New Roman"/>
          <w:sz w:val="28"/>
          <w:szCs w:val="28"/>
          <w:lang w:eastAsia="zh-CN"/>
        </w:rPr>
        <w:t>。</w:t>
      </w:r>
    </w:p>
    <w:p>
      <w:pPr>
        <w:rPr>
          <w:rFonts w:hint="eastAsia" w:ascii="宋体" w:hAnsi="宋体" w:eastAsia="宋体" w:cs="宋体"/>
          <w:b/>
          <w:sz w:val="28"/>
          <w:szCs w:val="28"/>
        </w:rPr>
      </w:pPr>
      <w:r>
        <w:rPr>
          <w:rFonts w:hint="eastAsia" w:ascii="宋体" w:hAnsi="宋体" w:eastAsia="宋体" w:cs="宋体"/>
          <w:b/>
          <w:sz w:val="28"/>
          <w:szCs w:val="28"/>
        </w:rPr>
        <w:t>二、工作范围</w:t>
      </w:r>
    </w:p>
    <w:p>
      <w:pPr>
        <w:ind w:firstLine="560" w:firstLineChars="200"/>
        <w:rPr>
          <w:rFonts w:hint="eastAsia" w:eastAsia="黑体" w:cs="Times New Roman"/>
          <w:sz w:val="24"/>
          <w:szCs w:val="24"/>
          <w:lang w:val="en-US" w:eastAsia="zh-CN"/>
        </w:rPr>
      </w:pPr>
      <w:r>
        <w:rPr>
          <w:rFonts w:hint="eastAsia" w:ascii="宋体" w:hAnsi="宋体" w:cs="Times New Roman"/>
          <w:sz w:val="28"/>
          <w:szCs w:val="28"/>
        </w:rPr>
        <w:t>琼中县共有流域面积5</w:t>
      </w:r>
      <w:r>
        <w:rPr>
          <w:rFonts w:ascii="宋体" w:hAnsi="宋体" w:cs="Times New Roman"/>
          <w:sz w:val="28"/>
          <w:szCs w:val="28"/>
        </w:rPr>
        <w:t>0</w:t>
      </w:r>
      <w:r>
        <w:rPr>
          <w:rFonts w:hint="eastAsia" w:ascii="宋体" w:hAnsi="宋体" w:cs="Times New Roman"/>
          <w:sz w:val="28"/>
          <w:szCs w:val="28"/>
        </w:rPr>
        <w:t>km</w:t>
      </w:r>
      <w:r>
        <w:rPr>
          <w:rFonts w:ascii="宋体" w:hAnsi="宋体" w:cs="Times New Roman"/>
          <w:sz w:val="28"/>
          <w:szCs w:val="28"/>
          <w:vertAlign w:val="superscript"/>
        </w:rPr>
        <w:t>2</w:t>
      </w:r>
      <w:r>
        <w:rPr>
          <w:rFonts w:hint="eastAsia" w:ascii="宋体" w:hAnsi="宋体" w:cs="Times New Roman"/>
          <w:sz w:val="28"/>
          <w:szCs w:val="28"/>
        </w:rPr>
        <w:t>以下河流17</w:t>
      </w:r>
      <w:r>
        <w:rPr>
          <w:rFonts w:hint="eastAsia" w:ascii="宋体" w:hAnsi="宋体" w:cs="Times New Roman"/>
          <w:sz w:val="28"/>
          <w:szCs w:val="28"/>
          <w:lang w:val="en-US" w:eastAsia="zh-CN"/>
        </w:rPr>
        <w:t>7</w:t>
      </w:r>
      <w:r>
        <w:rPr>
          <w:rFonts w:hint="eastAsia" w:ascii="宋体" w:hAnsi="宋体" w:cs="Times New Roman"/>
          <w:sz w:val="28"/>
          <w:szCs w:val="28"/>
        </w:rPr>
        <w:t>条，其中县级河流1</w:t>
      </w:r>
      <w:r>
        <w:rPr>
          <w:rFonts w:hint="eastAsia" w:ascii="宋体" w:hAnsi="宋体" w:cs="Times New Roman"/>
          <w:sz w:val="28"/>
          <w:szCs w:val="28"/>
          <w:lang w:val="en-US" w:eastAsia="zh-CN"/>
        </w:rPr>
        <w:t>3</w:t>
      </w:r>
      <w:r>
        <w:rPr>
          <w:rFonts w:hint="eastAsia" w:ascii="宋体" w:hAnsi="宋体" w:cs="Times New Roman"/>
          <w:sz w:val="28"/>
          <w:szCs w:val="28"/>
        </w:rPr>
        <w:t>条，镇级河流13</w:t>
      </w:r>
      <w:r>
        <w:rPr>
          <w:rFonts w:hint="eastAsia" w:ascii="宋体" w:hAnsi="宋体" w:cs="Times New Roman"/>
          <w:sz w:val="28"/>
          <w:szCs w:val="28"/>
          <w:lang w:val="en-US" w:eastAsia="zh-CN"/>
        </w:rPr>
        <w:t>3</w:t>
      </w:r>
      <w:r>
        <w:rPr>
          <w:rFonts w:hint="eastAsia" w:ascii="宋体" w:hAnsi="宋体" w:cs="Times New Roman"/>
          <w:sz w:val="28"/>
          <w:szCs w:val="28"/>
        </w:rPr>
        <w:t>条，村级河流31条，按照分级负责的原则，全部由琼中县负责管理范围划定工作，河流总长度</w:t>
      </w:r>
      <w:r>
        <w:rPr>
          <w:rFonts w:ascii="宋体" w:hAnsi="宋体" w:cs="Times New Roman"/>
          <w:sz w:val="28"/>
          <w:szCs w:val="28"/>
        </w:rPr>
        <w:t>814.63</w:t>
      </w:r>
      <w:r>
        <w:rPr>
          <w:rFonts w:hint="eastAsia" w:ascii="宋体" w:hAnsi="宋体" w:cs="Times New Roman"/>
          <w:sz w:val="28"/>
          <w:szCs w:val="28"/>
        </w:rPr>
        <w:t>km。详细信息见表1</w:t>
      </w:r>
      <w:r>
        <w:rPr>
          <w:rFonts w:hint="eastAsia" w:ascii="宋体" w:hAnsi="宋体" w:eastAsia="宋体" w:cs="宋体"/>
          <w:sz w:val="28"/>
          <w:szCs w:val="28"/>
          <w:lang w:val="en-US" w:eastAsia="zh-CN"/>
        </w:rPr>
        <w:t>。</w:t>
      </w:r>
    </w:p>
    <w:p>
      <w:pPr>
        <w:spacing w:line="360" w:lineRule="auto"/>
        <w:jc w:val="center"/>
        <w:rPr>
          <w:rFonts w:hint="eastAsia" w:ascii="黑体" w:hAnsi="黑体" w:eastAsia="黑体"/>
          <w:sz w:val="24"/>
          <w:szCs w:val="24"/>
        </w:rPr>
      </w:pPr>
      <w:r>
        <w:rPr>
          <w:rFonts w:hint="eastAsia" w:ascii="黑体" w:hAnsi="黑体" w:eastAsia="黑体" w:cs="Times New Roman"/>
          <w:sz w:val="24"/>
          <w:szCs w:val="24"/>
        </w:rPr>
        <w:t>表1  琼中县流域面积5</w:t>
      </w:r>
      <w:r>
        <w:rPr>
          <w:rFonts w:ascii="黑体" w:hAnsi="黑体" w:eastAsia="黑体" w:cs="Times New Roman"/>
          <w:sz w:val="24"/>
          <w:szCs w:val="24"/>
        </w:rPr>
        <w:t>0</w:t>
      </w:r>
      <w:r>
        <w:rPr>
          <w:rFonts w:hint="eastAsia" w:ascii="黑体" w:hAnsi="黑体" w:eastAsia="黑体" w:cs="Times New Roman"/>
          <w:sz w:val="24"/>
          <w:szCs w:val="24"/>
        </w:rPr>
        <w:t>平方公里以下</w:t>
      </w:r>
      <w:r>
        <w:rPr>
          <w:rFonts w:hint="eastAsia" w:ascii="黑体" w:hAnsi="黑体" w:eastAsia="黑体"/>
          <w:sz w:val="24"/>
          <w:szCs w:val="24"/>
        </w:rPr>
        <w:t>河流基础信息表</w:t>
      </w:r>
    </w:p>
    <w:tbl>
      <w:tblPr>
        <w:tblStyle w:val="4"/>
        <w:tblW w:w="48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1166"/>
        <w:gridCol w:w="640"/>
        <w:gridCol w:w="2496"/>
        <w:gridCol w:w="2307"/>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jc w:val="center"/>
        </w:trPr>
        <w:tc>
          <w:tcPr>
            <w:tcW w:w="364" w:type="pct"/>
            <w:shd w:val="clear" w:color="000000" w:fill="auto"/>
            <w:noWrap/>
            <w:vAlign w:val="center"/>
          </w:tcPr>
          <w:p>
            <w:pPr>
              <w:widowControl/>
              <w:snapToGrid w:val="0"/>
              <w:jc w:val="center"/>
              <w:rPr>
                <w:rFonts w:ascii="宋体" w:hAnsi="宋体" w:cs="宋体"/>
                <w:b/>
                <w:bCs/>
                <w:kern w:val="0"/>
                <w:sz w:val="18"/>
                <w:szCs w:val="18"/>
              </w:rPr>
            </w:pPr>
            <w:r>
              <w:rPr>
                <w:rFonts w:hint="eastAsia"/>
                <w:b/>
                <w:bCs/>
                <w:sz w:val="18"/>
                <w:szCs w:val="18"/>
              </w:rPr>
              <w:t>序号</w:t>
            </w:r>
          </w:p>
        </w:tc>
        <w:tc>
          <w:tcPr>
            <w:tcW w:w="709" w:type="pct"/>
            <w:shd w:val="clear" w:color="000000" w:fill="auto"/>
            <w:noWrap/>
            <w:vAlign w:val="center"/>
          </w:tcPr>
          <w:p>
            <w:pPr>
              <w:widowControl/>
              <w:snapToGrid w:val="0"/>
              <w:jc w:val="center"/>
              <w:rPr>
                <w:rFonts w:hint="eastAsia" w:ascii="宋体" w:hAnsi="宋体" w:cs="宋体"/>
                <w:b/>
                <w:bCs/>
                <w:kern w:val="0"/>
                <w:sz w:val="18"/>
                <w:szCs w:val="18"/>
              </w:rPr>
            </w:pPr>
            <w:r>
              <w:rPr>
                <w:rFonts w:hint="eastAsia"/>
                <w:b/>
                <w:bCs/>
                <w:sz w:val="18"/>
                <w:szCs w:val="18"/>
              </w:rPr>
              <w:t>河流名称</w:t>
            </w:r>
          </w:p>
        </w:tc>
        <w:tc>
          <w:tcPr>
            <w:tcW w:w="389" w:type="pct"/>
            <w:shd w:val="clear" w:color="000000" w:fill="auto"/>
            <w:noWrap/>
            <w:vAlign w:val="center"/>
          </w:tcPr>
          <w:p>
            <w:pPr>
              <w:widowControl/>
              <w:snapToGrid w:val="0"/>
              <w:jc w:val="center"/>
              <w:rPr>
                <w:rFonts w:hint="eastAsia" w:ascii="宋体" w:hAnsi="宋体" w:cs="宋体"/>
                <w:b/>
                <w:bCs/>
                <w:kern w:val="0"/>
                <w:sz w:val="18"/>
                <w:szCs w:val="18"/>
              </w:rPr>
            </w:pPr>
            <w:r>
              <w:rPr>
                <w:rFonts w:hint="eastAsia"/>
                <w:b/>
                <w:bCs/>
                <w:sz w:val="18"/>
                <w:szCs w:val="18"/>
              </w:rPr>
              <w:t>级别</w:t>
            </w:r>
          </w:p>
        </w:tc>
        <w:tc>
          <w:tcPr>
            <w:tcW w:w="1518" w:type="pct"/>
            <w:shd w:val="clear" w:color="000000" w:fill="auto"/>
            <w:noWrap/>
            <w:vAlign w:val="center"/>
          </w:tcPr>
          <w:p>
            <w:pPr>
              <w:widowControl/>
              <w:snapToGrid w:val="0"/>
              <w:jc w:val="center"/>
              <w:rPr>
                <w:rFonts w:hint="eastAsia" w:ascii="宋体" w:hAnsi="宋体" w:cs="宋体"/>
                <w:b/>
                <w:bCs/>
                <w:kern w:val="0"/>
                <w:sz w:val="18"/>
                <w:szCs w:val="18"/>
              </w:rPr>
            </w:pPr>
            <w:r>
              <w:rPr>
                <w:rFonts w:hint="eastAsia"/>
                <w:b/>
                <w:bCs/>
                <w:sz w:val="18"/>
                <w:szCs w:val="18"/>
              </w:rPr>
              <w:t>河源</w:t>
            </w:r>
          </w:p>
        </w:tc>
        <w:tc>
          <w:tcPr>
            <w:tcW w:w="1403" w:type="pct"/>
            <w:shd w:val="clear" w:color="000000" w:fill="auto"/>
            <w:noWrap/>
            <w:vAlign w:val="center"/>
          </w:tcPr>
          <w:p>
            <w:pPr>
              <w:widowControl/>
              <w:snapToGrid w:val="0"/>
              <w:jc w:val="center"/>
              <w:rPr>
                <w:rFonts w:hint="eastAsia" w:ascii="宋体" w:hAnsi="宋体" w:cs="宋体"/>
                <w:b/>
                <w:bCs/>
                <w:kern w:val="0"/>
                <w:sz w:val="18"/>
                <w:szCs w:val="18"/>
              </w:rPr>
            </w:pPr>
            <w:r>
              <w:rPr>
                <w:rFonts w:hint="eastAsia"/>
                <w:b/>
                <w:bCs/>
                <w:sz w:val="18"/>
                <w:szCs w:val="18"/>
              </w:rPr>
              <w:t>河口</w:t>
            </w:r>
          </w:p>
        </w:tc>
        <w:tc>
          <w:tcPr>
            <w:tcW w:w="617" w:type="pct"/>
            <w:shd w:val="clear" w:color="000000" w:fill="auto"/>
            <w:noWrap w:val="0"/>
            <w:vAlign w:val="center"/>
          </w:tcPr>
          <w:p>
            <w:pPr>
              <w:widowControl/>
              <w:snapToGrid w:val="0"/>
              <w:jc w:val="center"/>
              <w:rPr>
                <w:rFonts w:hint="eastAsia" w:ascii="宋体" w:hAnsi="宋体" w:cs="宋体"/>
                <w:b/>
                <w:bCs/>
                <w:kern w:val="0"/>
                <w:sz w:val="18"/>
                <w:szCs w:val="18"/>
              </w:rPr>
            </w:pPr>
            <w:r>
              <w:rPr>
                <w:rFonts w:hint="eastAsia"/>
                <w:b/>
                <w:bCs/>
                <w:sz w:val="18"/>
                <w:szCs w:val="18"/>
              </w:rPr>
              <w:t>河流长度</w:t>
            </w:r>
            <w:r>
              <w:rPr>
                <w:rFonts w:hint="eastAsia"/>
                <w:b/>
                <w:bCs/>
                <w:sz w:val="18"/>
                <w:szCs w:val="18"/>
              </w:rPr>
              <w:br w:type="textWrapping"/>
            </w:r>
            <w:r>
              <w:rPr>
                <w:rFonts w:hint="eastAsia"/>
                <w:b/>
                <w:bCs/>
                <w:sz w:val="18"/>
                <w:szCs w:val="18"/>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南挡河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儋州市兰洋镇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琼中县黎母山镇高桥</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星湾河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琼中县长征镇什马</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琼中县和平镇什介村旁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总口河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南老河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屯昌县南坤镇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屯昌县南坤镇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亲足沟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担水沟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儋州市兰洋镇古师田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琼中县黎母山镇那坪村旁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山口溪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琼中县湾岭镇绿南</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琼中县黎母山镇排田沟</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鹿母湾河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儋州市兰洋镇庆花</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琼中县黎母山镇关朗</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高田沟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琼中县湾岭镇城寨</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琼中县黎母山镇高田</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青梯溪仔</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琼中县湾岭镇深湴</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屯昌县乌坡镇百雀沟</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南解溪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琼中县营根镇什军</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琼中县湾岭镇深水</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翻肚罗</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县级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琼中县吊罗山乡六十千</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琼中县和平镇磉口</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丹村河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琼中县中平镇厚皮埇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琼中县中平镇丁架坡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牙强河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琼中县上安乡罗眉村旁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琼中县上安乡牙云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握岱溪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琼中县黎母山镇含口</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龙空溪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琼中县红毛镇龙简</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南茂溪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琼中县中平镇新安村旁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琼海市会山镇加东口</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新兴沟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琼中县和平镇堑对村旁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龙沟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琼中县和平镇加峒村旁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琼中县和平镇贝湾村旁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下溪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琼中县中平镇大村村旁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琼中县中平镇下溪村旁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南酸河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琼中县上安乡南安</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琼中县上安乡黑赤村旁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来浩河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琼中县湾岭镇录南村旁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琼中县湾岭镇搭择</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大边溪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琼中县黎母山镇尚总湾</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琼中县黎母山镇南利村旁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牛寮沟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琼中县黎母山镇毛合</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琼中县黎母山镇桔头</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什坡河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琼中县吊罗山乡长田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什袋河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琼中县上安乡朝阳</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解族溪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琼中县红毛镇解族</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南训溪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琼中县红毛镇什寒村旁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琼中县红毛镇草南村旁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加章河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琼中县湾岭镇诗礼</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琼中县湾岭镇崩田坡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南太岁河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琼中县上安乡罗眉村旁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琼中县上安乡什育村旁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什寒溪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琼中县红毛镇什寒村旁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琼中县红毛镇毛西村旁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祝仁沟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琼中县营根镇新村旁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琼中县营根镇坡田村旁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什冲溪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琼中县红毛镇什卓村旁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上墩沟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琼中县黎母山镇上墩村旁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南流河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琼中县什运乡南流村旁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琼中县什运乡什贡村旁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担水溪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琼中县中平镇加凯</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琼中县中平镇山青</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便文河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琼中县什运乡伯保</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琼中县什运乡山村旁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南拜河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琼中县长征镇也裕二村旁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琼中县长征镇干田</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大湾河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琼中县和平镇磉口</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琼中县和平镇留山坡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后河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琼中县湾岭镇里寨</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琼中县湾岭镇栋坡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水曲溪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琼中县营根镇新进</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什赛沟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琼中县营根镇里龙</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琼中县营根镇红州</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大桑沟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琼中县和平镇大磉</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琼中县和平镇大磉</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南梅河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琼中县和平镇新安</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坡生田沟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琼中县黎母山镇流马</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响哗溪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琼中县营根镇里龙</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琼中县营根镇红州</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百花溪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琼中县黎母山镇白花</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琼中县黎母山镇新林村旁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大塘沟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琼中县黎母山镇茅桥</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琼中县黎母山镇牛下曲</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大木棉河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罗米溪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琼中县红毛镇罗米村旁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什办河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琼中县吊罗山乡什阶</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琼中县吊罗山乡万根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南什文脑河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琼中县上安乡河南</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琼中县上安乡什暗</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新进场部沟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琼中县黎母山镇永新队</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琼中县黎母山镇下朗</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8队溪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琼中县中平镇东门</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琼中县中平镇白竹坡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新寨河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琼中县长征镇什云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琼中县长征镇潮村旁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三家村河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琼中县吊罗山乡什活</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琼中县吊罗山乡加筒</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头鹿河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琼中县长征镇新村仔</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琼中县长征镇车路</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新村河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琼中县吊罗山乡六十千村旁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琼中县吊罗山乡什插村旁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风流沟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琼中县黎母山镇风流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琼中县黎母山镇风流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山奋沟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琼中县黎母山镇荔枝子村旁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琼中县黎母山镇腰子村旁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弄贵沟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琼中县黎母山镇南六田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琼中县黎母山镇桔头</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荔枝沟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琼中县中平镇大坡田村旁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营前河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琼中县湾岭镇岭门老市</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琼中县湾岭镇水央村旁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南流溪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琼中县红毛镇庆才</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白水河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琼中县长征镇牙仍</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琼中县长征镇罗柳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什祥溪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琼中县和平镇留山坡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加铁溪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琼中县营根镇长流水</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琼中县营根镇新民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什母河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琼中县吊罗山乡万根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罗案河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琼中县湾岭镇坡寮</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什冲河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琼中县吊罗山乡睦南村旁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琼中县吊罗山乡什冲村旁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35队溪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琼中县中平镇下溪</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琼中县中平镇加福</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水唱河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琼中县湾岭镇长边</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琼中县湾岭镇大平下村旁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妚女莆河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琼中县上安乡什况</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什哈法沟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琼中县红毛镇解族</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十四队河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琼中县和平镇什龙</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红藤岭沟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琼中县中平镇大房</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琼中县中平镇土沙田</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营根河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琼中县营根镇槟榔园</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琼中县营根镇什也</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下田坡溪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琼中县中平镇下田坡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兰卢溪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琼中县营根镇新铺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琼中县营根镇长田</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黎凑溪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琼中县红毛镇黎凑村旁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牛坡沟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琼中县黎母山镇永太村旁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琼中县黎母山镇腰子村旁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南建河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琼中县长征镇牙仍</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琼中县长征镇罗柳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风门岭溪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琼中县红毛镇罗担</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加站坪溪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琼中县中平镇新安村旁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琼中县中平镇李桂岭</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什毛项河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琼中县上安乡朝东</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琼中县上安乡什坡村旁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南美河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琼中县湾岭镇大墩下村旁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崩田坡河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琼中县湾岭镇三湾</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万众河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琼中县长征镇什云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琼中县长征镇铺下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南挽溪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琼中县红毛镇草南村旁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琼中县红毛镇合老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长湾河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琼中县和平镇加秋</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什光河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戎草坪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琼中县中平镇村子</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琼中县中平镇村子</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罗格河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琼中县长征镇新建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琼中县长征镇冲打林</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南训沟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琼中县红毛镇什寒村旁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琼中县红毛镇草南村旁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加双沟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琼中县黎母山镇番总</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琼中县黎母山镇加喜</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无名河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琼中县吊罗山乡高提</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琼中县吊罗山乡万及</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新村水河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琼中县长征镇新建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琼中县长征镇冲打林</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马定溪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琼中县红毛镇罗担</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琼中县红毛镇罗担</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什房河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琼中县上安乡牙云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什败河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琼中县上安乡新民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高利沟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琼中县黎母山镇高利埇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琼中县黎母山镇高利埇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大古边溪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琼中县中平镇冲湾</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琼中县中平镇冲湾</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白水溪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琼中县中平镇下水田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琼中县中平镇中平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南变溪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琼中县红毛镇牙挽村旁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琼中县红毛镇牙挽村旁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什灌河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琼中县湾岭镇高湾</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琼中县湾岭镇高湾</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上瑞河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琼中县长征镇上瑞</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琼中县长征镇营株</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南寒沟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琼中县红毛镇解族</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琼中县红毛镇解族</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南购河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六十千河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琼中县吊罗山乡什姆</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琼中县吊罗山乡什姆</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担水埇溪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琼中县中平镇新安村旁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琼中县中平镇李桂岭</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什也溪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琼中县红毛镇罗担</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克沟溪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琼中县红毛镇什扭</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琼中县红毛镇庆才</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南美溪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琼中县红毛镇道响村旁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琼中县红毛镇南美</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牙绿河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琼中县长征镇牙绿</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琼中县长征镇车路</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墓山溪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琼中县和平镇黎毛</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琼中县和平镇留山坡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牙仕山沟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琼中县和平镇黎毛</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琼中县和平镇留山坡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29队溪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琼中县中平镇下水田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琼中县中平镇下田坡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什拜河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琼中县长征镇南什</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琼中县长征镇南什</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二步水</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琼中县中平镇加凯</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琼中县中平镇加凯</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毛浸沟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琼中县和平镇坡头</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琼中县和平镇坡头</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亲罗教河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琼中县上安乡亲啦教</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琼中县上安乡亲啦教</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大屈沟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琼中县黎母山镇大坡</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琼中县黎母山镇常头</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烟园河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琼中县长征镇毛项</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琼中县长征镇毛项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什介河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琼中县和平镇什马</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琼中县和平镇什马</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万根河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琼中县吊罗山乡什阶</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琼中县吊罗山乡大美村旁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报胶溪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琼中县红毛镇报胶</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琼中县红毛镇报胶</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黎毛沟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琼中县和平镇黎毛</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琼中县和平镇堑对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志顺河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琼中县上安乡志顺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琼中县上安乡什那训</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什台河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琼中县上安乡什暗</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什抄跑河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琼中县上安乡牙云</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琼中县上安乡牙云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山根溪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琼中县中平镇厚皮埇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琼中县中平镇土平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草川溪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琼中县红毛镇南美</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琼中县红毛镇牙模村旁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合双沟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琼中县黎母山镇梁飞仔</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琼中县黎母山镇腰子村旁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什架狼河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琼中县上安乡什错</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吊袋沟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琼中县和平镇加峒村旁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琼中县和平镇长兴村旁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南养最河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琼中县上安乡南安</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琼中县上安乡抄方下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什坡河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琼中县吊罗山乡长田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琼中县吊罗山乡什坡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南猿买河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琼中县上安乡什万章</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琼中县上安乡牙豆</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什架最河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琼中县上安乡南安</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琼中县上安乡抄方村旁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什浩足河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琼中县上安乡万散</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什满河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琼中县长征镇毛项</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琼中县长征镇毛项</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架便溪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琼中县红毛镇毛西村旁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琼中县红毛镇龙简</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罗下沟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琼中县中平镇大坡村旁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琼中县中平镇大房</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什丘猿溪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琼中县红毛镇合赖</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琼中县红毛镇合赖</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合赖沟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镇级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琼中县红毛镇合赖</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琼中县红毛镇合赖</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大水岭溪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琼中县中平镇双万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南富溪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琼中县中平镇路平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潮村河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琼中县长征镇什况</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琼中县长征镇潮村旁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荔枝根溪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琼中县中平镇厚皮埇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琼中县中平镇大坡田</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黄姜河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琼中县和平镇槟榔园</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琼中县和平镇槟榔园</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贤满沟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琼中县红毛镇罗米村旁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顺作河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琼中县和平镇什龙</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加湾溪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琼中县中平镇新村旁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琼中县中平镇新村旁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新村溪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博统溪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琼中县红毛镇合老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琼中县红毛镇牙挽村旁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南路溪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琼中县中平镇路平</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南超涛河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琼中县上安乡空示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琼中县上安乡空示</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罗眉溪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琼中县红毛镇道响村旁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琼中县红毛镇罗眉</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什及河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琼中县上安乡海丰</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帮养河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琼中县上安乡向阳</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琼中县上安乡什联</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冲侯溪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琼中县红毛镇什寒村旁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琼中县红毛镇罗担</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墨鱼罗河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琼中县和平镇长兴村旁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琼中县和平镇长兴村旁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坐担河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琼中县和平镇新安</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琼中县和平镇新民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兰夺溪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琼中县红毛镇毛立</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琼中县红毛镇毛立</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芒果技沟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琼中县和平镇黎毛</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琼中县和平镇什炮磉</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牙侯溪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琼中县红毛镇罗眉</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琼中县红毛镇罗眉</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167</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上溪沟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琼中县和平镇长兴村旁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168</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飞水沟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琼中县和平镇长兴村旁</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琼中县和平镇长兴村旁</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169</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坎茂溪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琼中县红毛镇常模</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琼中县红毛镇常模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170</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草响溪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琼中县红毛镇草响</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琼中县红毛镇草响</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171</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阳江场部沟</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琼中县黎母山镇牛下曲</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琼中县黎母山镇毛枞</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172</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水桶河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琼中县长征镇东风</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琼中县长征镇东风</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173</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水尾溪</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琼中县中平镇加慢</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琼中县中平镇加慢</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174</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牙精河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琼中县上安乡海建</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琼中县上安乡万散</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175</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一队河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琼中县和平镇</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176</w:t>
            </w:r>
          </w:p>
        </w:tc>
        <w:tc>
          <w:tcPr>
            <w:tcW w:w="709" w:type="pct"/>
            <w:shd w:val="clear" w:color="auto" w:fill="auto"/>
            <w:noWrap/>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牙崩河</w:t>
            </w:r>
          </w:p>
        </w:tc>
        <w:tc>
          <w:tcPr>
            <w:tcW w:w="389"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村级</w:t>
            </w:r>
          </w:p>
        </w:tc>
        <w:tc>
          <w:tcPr>
            <w:tcW w:w="1518"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琼中县上安乡什错</w:t>
            </w:r>
          </w:p>
        </w:tc>
        <w:tc>
          <w:tcPr>
            <w:tcW w:w="1403"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琼中县上安乡牙云</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64" w:type="pct"/>
            <w:shd w:val="clear" w:color="auto" w:fill="auto"/>
            <w:noWrap w:val="0"/>
            <w:vAlign w:val="center"/>
          </w:tcPr>
          <w:p>
            <w:pPr>
              <w:widowControl/>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177</w:t>
            </w:r>
          </w:p>
        </w:tc>
        <w:tc>
          <w:tcPr>
            <w:tcW w:w="709" w:type="pct"/>
            <w:shd w:val="clear" w:color="auto" w:fill="auto"/>
            <w:noWrap/>
            <w:vAlign w:val="center"/>
          </w:tcPr>
          <w:p>
            <w:pPr>
              <w:widowControl/>
              <w:jc w:val="left"/>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合口河</w:t>
            </w:r>
          </w:p>
        </w:tc>
        <w:tc>
          <w:tcPr>
            <w:tcW w:w="389" w:type="pct"/>
            <w:shd w:val="clear" w:color="auto" w:fill="auto"/>
            <w:noWrap/>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县级</w:t>
            </w:r>
          </w:p>
        </w:tc>
        <w:tc>
          <w:tcPr>
            <w:tcW w:w="1518" w:type="pct"/>
            <w:shd w:val="clear" w:color="auto" w:fill="auto"/>
            <w:noWrap/>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琼中县长征镇深联村</w:t>
            </w:r>
          </w:p>
        </w:tc>
        <w:tc>
          <w:tcPr>
            <w:tcW w:w="1403" w:type="pct"/>
            <w:shd w:val="clear" w:color="auto" w:fill="auto"/>
            <w:noWrap/>
            <w:vAlign w:val="center"/>
          </w:tcPr>
          <w:p>
            <w:pPr>
              <w:widowControl/>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琼中县和平镇新安三村</w:t>
            </w:r>
          </w:p>
        </w:tc>
        <w:tc>
          <w:tcPr>
            <w:tcW w:w="617" w:type="pct"/>
            <w:shd w:val="clear" w:color="auto" w:fill="auto"/>
            <w:noWrap/>
            <w:vAlign w:val="center"/>
          </w:tcPr>
          <w:p>
            <w:pPr>
              <w:widowControl/>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83" w:type="pct"/>
            <w:gridSpan w:val="5"/>
            <w:shd w:val="clear" w:color="auto" w:fill="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合计</w:t>
            </w:r>
          </w:p>
        </w:tc>
        <w:tc>
          <w:tcPr>
            <w:tcW w:w="617" w:type="pct"/>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14.63</w:t>
            </w:r>
          </w:p>
        </w:tc>
      </w:tr>
    </w:tbl>
    <w:p>
      <w:pPr>
        <w:spacing w:line="360" w:lineRule="auto"/>
        <w:jc w:val="both"/>
        <w:rPr>
          <w:rFonts w:hint="eastAsia" w:ascii="黑体" w:hAnsi="黑体" w:eastAsia="黑体"/>
          <w:sz w:val="24"/>
          <w:szCs w:val="24"/>
        </w:rPr>
      </w:pPr>
    </w:p>
    <w:p>
      <w:pPr>
        <w:jc w:val="center"/>
        <w:rPr>
          <w:rFonts w:hint="eastAsia" w:eastAsia="黑体" w:cs="Times New Roman"/>
          <w:sz w:val="24"/>
          <w:szCs w:val="24"/>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宋体" w:hAnsi="宋体" w:eastAsia="宋体" w:cs="宋体"/>
          <w:b/>
          <w:sz w:val="28"/>
          <w:szCs w:val="28"/>
        </w:rPr>
      </w:pPr>
      <w:r>
        <w:rPr>
          <w:rFonts w:hint="eastAsia" w:ascii="宋体" w:hAnsi="宋体" w:eastAsia="宋体" w:cs="宋体"/>
          <w:b/>
          <w:sz w:val="28"/>
          <w:szCs w:val="28"/>
        </w:rPr>
        <w:t>三、工作内容</w:t>
      </w:r>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（1）资料收集。收集项目工作范围河湖管理范围内河流水系图、水利普查、地形、影像、断面、水文气象、社会经济等相关基础资料。</w:t>
      </w:r>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w:t>
      </w:r>
      <w:r>
        <w:rPr>
          <w:rFonts w:ascii="宋体" w:hAnsi="宋体" w:cs="Times New Roman"/>
          <w:sz w:val="28"/>
          <w:szCs w:val="28"/>
        </w:rPr>
        <w:t>2</w:t>
      </w:r>
      <w:r>
        <w:rPr>
          <w:rFonts w:hint="eastAsia" w:ascii="宋体" w:hAnsi="宋体" w:cs="Times New Roman"/>
          <w:sz w:val="28"/>
          <w:szCs w:val="28"/>
        </w:rPr>
        <w:t>）管理范围初步划定。利用工作底图，结合河湖管理范围划定的原则和标准，对管理范围边界进行预划。先进行有堤防河段的堤防范围识别划定，然后对无堤防河段进行水文、历史最高洪水位及设计洪水位的参考分析来划定。</w:t>
      </w:r>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w:t>
      </w:r>
      <w:r>
        <w:rPr>
          <w:rFonts w:ascii="宋体" w:hAnsi="宋体" w:cs="Times New Roman"/>
          <w:sz w:val="28"/>
          <w:szCs w:val="28"/>
        </w:rPr>
        <w:t>3</w:t>
      </w:r>
      <w:r>
        <w:rPr>
          <w:rFonts w:hint="eastAsia" w:ascii="宋体" w:hAnsi="宋体" w:cs="Times New Roman"/>
          <w:sz w:val="28"/>
          <w:szCs w:val="28"/>
        </w:rPr>
        <w:t>）管理范围线实地调查修正、公示。对</w:t>
      </w:r>
      <w:r>
        <w:rPr>
          <w:rFonts w:hint="eastAsia" w:ascii="宋体" w:hAnsi="宋体" w:cs="Times New Roman"/>
          <w:sz w:val="28"/>
          <w:szCs w:val="28"/>
          <w:lang w:val="en-US" w:eastAsia="zh-CN"/>
        </w:rPr>
        <w:t>内业</w:t>
      </w:r>
      <w:r>
        <w:rPr>
          <w:rFonts w:hint="eastAsia" w:ascii="宋体" w:hAnsi="宋体" w:cs="Times New Roman"/>
          <w:sz w:val="28"/>
          <w:szCs w:val="28"/>
        </w:rPr>
        <w:t>初步划定的管理范围线进行实地核查，根据实地现场情况逐河段核查管理范围线，确定后进行公示，广泛征求意见。</w:t>
      </w:r>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w:t>
      </w:r>
      <w:r>
        <w:rPr>
          <w:rFonts w:ascii="宋体" w:hAnsi="宋体" w:cs="Times New Roman"/>
          <w:sz w:val="28"/>
          <w:szCs w:val="28"/>
        </w:rPr>
        <w:t>4</w:t>
      </w:r>
      <w:r>
        <w:rPr>
          <w:rFonts w:hint="eastAsia" w:ascii="宋体" w:hAnsi="宋体" w:cs="Times New Roman"/>
          <w:sz w:val="28"/>
          <w:szCs w:val="28"/>
        </w:rPr>
        <w:t>）资料整理与划界报告编制。对划定成果进行整理入库，编制管理范围划定报告。</w:t>
      </w:r>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w:t>
      </w:r>
      <w:r>
        <w:rPr>
          <w:rFonts w:ascii="宋体" w:hAnsi="宋体" w:cs="Times New Roman"/>
          <w:sz w:val="28"/>
          <w:szCs w:val="28"/>
        </w:rPr>
        <w:t>5</w:t>
      </w:r>
      <w:r>
        <w:rPr>
          <w:rFonts w:hint="eastAsia" w:ascii="宋体" w:hAnsi="宋体" w:cs="Times New Roman"/>
          <w:sz w:val="28"/>
          <w:szCs w:val="28"/>
        </w:rPr>
        <w:t>）划定成果验收。组织专家对管理范围划定成果进行评审验收。</w:t>
      </w:r>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w:t>
      </w:r>
      <w:r>
        <w:rPr>
          <w:rFonts w:ascii="宋体" w:hAnsi="宋体" w:cs="Times New Roman"/>
          <w:sz w:val="28"/>
          <w:szCs w:val="28"/>
        </w:rPr>
        <w:t>6</w:t>
      </w:r>
      <w:r>
        <w:rPr>
          <w:rFonts w:hint="eastAsia" w:ascii="宋体" w:hAnsi="宋体" w:cs="Times New Roman"/>
          <w:sz w:val="28"/>
          <w:szCs w:val="28"/>
        </w:rPr>
        <w:t>）划定成果批准、公告。对划定的管理范围按要求报当地人民政府批准，并通过同级政府网站、政府微信公众号等媒体依法公告。</w:t>
      </w:r>
    </w:p>
    <w:p>
      <w:pPr>
        <w:spacing w:line="360" w:lineRule="auto"/>
        <w:ind w:firstLine="560" w:firstLineChars="200"/>
        <w:rPr>
          <w:rFonts w:hint="eastAsia" w:ascii="宋体" w:hAnsi="宋体" w:eastAsia="宋体" w:cs="宋体"/>
          <w:szCs w:val="28"/>
          <w:lang w:val="en-US" w:eastAsia="zh-CN"/>
        </w:rPr>
      </w:pPr>
      <w:r>
        <w:rPr>
          <w:rFonts w:hint="eastAsia" w:ascii="宋体" w:hAnsi="宋体" w:cs="Times New Roman"/>
          <w:sz w:val="28"/>
          <w:szCs w:val="28"/>
        </w:rPr>
        <w:t>（</w:t>
      </w:r>
      <w:r>
        <w:rPr>
          <w:rFonts w:ascii="宋体" w:hAnsi="宋体" w:cs="Times New Roman"/>
          <w:sz w:val="28"/>
          <w:szCs w:val="28"/>
        </w:rPr>
        <w:t>7</w:t>
      </w:r>
      <w:r>
        <w:rPr>
          <w:rFonts w:hint="eastAsia" w:ascii="宋体" w:hAnsi="宋体" w:cs="Times New Roman"/>
          <w:sz w:val="28"/>
          <w:szCs w:val="28"/>
        </w:rPr>
        <w:t>）管理范围划定成果上报。将经批复后的成果上报省水务厅。</w:t>
      </w:r>
    </w:p>
    <w:p>
      <w:pPr>
        <w:rPr>
          <w:rFonts w:hint="eastAsia" w:ascii="宋体" w:hAnsi="宋体" w:eastAsia="宋体" w:cs="宋体"/>
          <w:b/>
          <w:sz w:val="28"/>
          <w:szCs w:val="28"/>
        </w:rPr>
      </w:pPr>
      <w:r>
        <w:rPr>
          <w:rFonts w:hint="eastAsia" w:ascii="宋体" w:hAnsi="宋体" w:eastAsia="宋体" w:cs="宋体"/>
          <w:b/>
          <w:sz w:val="28"/>
          <w:szCs w:val="28"/>
        </w:rPr>
        <w:t>四、成果和时间要求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1.成果要求：本次</w:t>
      </w:r>
      <w:r>
        <w:rPr>
          <w:rFonts w:hint="eastAsia" w:ascii="宋体" w:hAnsi="宋体" w:eastAsia="宋体" w:cs="宋体"/>
          <w:bCs/>
          <w:sz w:val="28"/>
          <w:szCs w:val="30"/>
        </w:rPr>
        <w:t>琼中县流域面积50平方公里以下河流管理范围划定项目</w:t>
      </w:r>
      <w:r>
        <w:rPr>
          <w:rFonts w:hint="eastAsia" w:ascii="宋体" w:hAnsi="宋体" w:eastAsia="宋体" w:cs="宋体"/>
          <w:sz w:val="28"/>
          <w:szCs w:val="28"/>
        </w:rPr>
        <w:t>工作成果包括：</w:t>
      </w:r>
    </w:p>
    <w:p>
      <w:pPr>
        <w:ind w:firstLine="560" w:firstLineChars="200"/>
        <w:rPr>
          <w:rFonts w:hint="eastAsia" w:ascii="宋体" w:hAnsi="宋体" w:eastAsia="宋体" w:cs="宋体"/>
          <w:bCs/>
          <w:sz w:val="28"/>
          <w:szCs w:val="30"/>
        </w:rPr>
      </w:pPr>
      <w:r>
        <w:rPr>
          <w:rFonts w:hint="eastAsia" w:ascii="宋体" w:hAnsi="宋体" w:eastAsia="宋体" w:cs="宋体"/>
          <w:sz w:val="28"/>
          <w:szCs w:val="28"/>
        </w:rPr>
        <w:t>（1</w:t>
      </w:r>
      <w:r>
        <w:rPr>
          <w:rFonts w:hint="eastAsia" w:ascii="宋体" w:hAnsi="宋体" w:eastAsia="宋体" w:cs="宋体"/>
          <w:bCs/>
          <w:sz w:val="28"/>
          <w:szCs w:val="30"/>
        </w:rPr>
        <w:t>）</w:t>
      </w:r>
      <w:r>
        <w:rPr>
          <w:rFonts w:hint="eastAsia" w:ascii="宋体" w:hAnsi="宋体" w:eastAsia="宋体" w:cs="宋体"/>
          <w:bCs/>
          <w:sz w:val="28"/>
          <w:szCs w:val="30"/>
          <w:lang w:val="en-US" w:eastAsia="zh-CN"/>
        </w:rPr>
        <w:t>河流管理范围划定报告书</w:t>
      </w:r>
      <w:r>
        <w:rPr>
          <w:rFonts w:hint="eastAsia" w:ascii="宋体" w:hAnsi="宋体" w:eastAsia="宋体" w:cs="宋体"/>
          <w:bCs/>
          <w:sz w:val="28"/>
          <w:szCs w:val="30"/>
        </w:rPr>
        <w:t>；</w:t>
      </w:r>
    </w:p>
    <w:p>
      <w:pPr>
        <w:ind w:firstLine="560" w:firstLineChars="200"/>
        <w:rPr>
          <w:rFonts w:hint="eastAsia" w:ascii="宋体" w:hAnsi="宋体" w:eastAsia="宋体" w:cs="宋体"/>
          <w:bCs/>
          <w:sz w:val="28"/>
          <w:szCs w:val="30"/>
          <w:lang w:val="en-US" w:eastAsia="zh-CN"/>
        </w:rPr>
      </w:pPr>
      <w:r>
        <w:rPr>
          <w:rFonts w:hint="eastAsia" w:ascii="宋体" w:hAnsi="宋体" w:eastAsia="宋体" w:cs="宋体"/>
          <w:bCs/>
          <w:sz w:val="28"/>
          <w:szCs w:val="30"/>
        </w:rPr>
        <w:t>（2）</w:t>
      </w:r>
      <w:r>
        <w:rPr>
          <w:rFonts w:hint="eastAsia" w:ascii="宋体" w:hAnsi="宋体" w:eastAsia="宋体" w:cs="宋体"/>
          <w:bCs/>
          <w:sz w:val="28"/>
          <w:szCs w:val="30"/>
          <w:lang w:val="en-US" w:eastAsia="zh-CN"/>
        </w:rPr>
        <w:t>河流管理范围划定成果图册；</w:t>
      </w:r>
    </w:p>
    <w:p>
      <w:pPr>
        <w:ind w:firstLine="560" w:firstLineChars="200"/>
        <w:rPr>
          <w:rFonts w:hint="eastAsia" w:ascii="宋体" w:hAnsi="宋体" w:eastAsia="宋体" w:cs="宋体"/>
          <w:bCs/>
          <w:sz w:val="28"/>
          <w:szCs w:val="30"/>
          <w:lang w:val="en-US" w:eastAsia="zh-CN"/>
        </w:rPr>
      </w:pPr>
      <w:r>
        <w:rPr>
          <w:rFonts w:hint="eastAsia" w:ascii="宋体" w:hAnsi="宋体" w:eastAsia="宋体" w:cs="宋体"/>
          <w:bCs/>
          <w:sz w:val="28"/>
          <w:szCs w:val="30"/>
          <w:lang w:val="en-US" w:eastAsia="zh-CN"/>
        </w:rPr>
        <w:t>（3）河流管理范围划定成果矢量文件。</w:t>
      </w:r>
    </w:p>
    <w:p>
      <w:pPr>
        <w:ind w:firstLine="560" w:firstLineChars="200"/>
        <w:rPr>
          <w:rFonts w:hint="eastAsia" w:ascii="宋体" w:hAnsi="宋体" w:cs="Times New Roman" w:eastAsiaTheme="minorEastAsia"/>
          <w:sz w:val="28"/>
          <w:szCs w:val="28"/>
          <w:lang w:eastAsia="zh-CN"/>
        </w:rPr>
      </w:pPr>
      <w:r>
        <w:rPr>
          <w:rFonts w:hint="eastAsia" w:ascii="宋体" w:hAnsi="宋体" w:cs="Times New Roman"/>
          <w:sz w:val="28"/>
          <w:szCs w:val="28"/>
        </w:rPr>
        <w:t>矢量文件格式为CAD文件或Shapefile矢量数据文件，坐标系为2000国家大地坐标系（CGCS2000）；地图投影为经纬度坐标，高程基准为1985国家高程基准</w:t>
      </w:r>
      <w:r>
        <w:rPr>
          <w:rFonts w:hint="eastAsia" w:ascii="宋体" w:hAnsi="宋体" w:cs="Times New Roman"/>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2.时间要求：合同签订后150个</w:t>
      </w:r>
      <w:r>
        <w:rPr>
          <w:rFonts w:hint="eastAsia" w:ascii="宋体" w:hAnsi="宋体" w:eastAsia="宋体" w:cs="宋体"/>
          <w:sz w:val="28"/>
          <w:szCs w:val="28"/>
          <w:lang w:val="en-US" w:eastAsia="zh-CN"/>
        </w:rPr>
        <w:t>日历天内</w:t>
      </w:r>
      <w:r>
        <w:rPr>
          <w:rFonts w:hint="eastAsia" w:ascii="宋体" w:hAnsi="宋体" w:eastAsia="宋体" w:cs="宋体"/>
          <w:sz w:val="28"/>
          <w:szCs w:val="28"/>
        </w:rPr>
        <w:t>。</w:t>
      </w:r>
    </w:p>
    <w:p>
      <w:pPr>
        <w:rPr>
          <w:rFonts w:ascii="宋体" w:hAnsi="宋体" w:eastAsia="宋体"/>
          <w:sz w:val="28"/>
          <w:szCs w:val="28"/>
        </w:rPr>
      </w:pPr>
    </w:p>
    <w:p>
      <w:pPr>
        <w:rPr>
          <w:rFonts w:ascii="宋体" w:hAnsi="宋体" w:eastAsia="宋体"/>
          <w:sz w:val="28"/>
          <w:szCs w:val="28"/>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2E"/>
    <w:rsid w:val="000D43B7"/>
    <w:rsid w:val="001A2E20"/>
    <w:rsid w:val="001B3DD6"/>
    <w:rsid w:val="001C6DE3"/>
    <w:rsid w:val="001D3470"/>
    <w:rsid w:val="001F1E24"/>
    <w:rsid w:val="001F2B31"/>
    <w:rsid w:val="00272640"/>
    <w:rsid w:val="003C7402"/>
    <w:rsid w:val="00512870"/>
    <w:rsid w:val="0051634A"/>
    <w:rsid w:val="00593D8D"/>
    <w:rsid w:val="005F143D"/>
    <w:rsid w:val="005F3F70"/>
    <w:rsid w:val="00663402"/>
    <w:rsid w:val="006F156A"/>
    <w:rsid w:val="007173F0"/>
    <w:rsid w:val="00744B99"/>
    <w:rsid w:val="007A0FF1"/>
    <w:rsid w:val="007C3097"/>
    <w:rsid w:val="008F0A42"/>
    <w:rsid w:val="00932B2A"/>
    <w:rsid w:val="00982322"/>
    <w:rsid w:val="009B2D2E"/>
    <w:rsid w:val="00AE6729"/>
    <w:rsid w:val="00B32C79"/>
    <w:rsid w:val="00C132D4"/>
    <w:rsid w:val="00C83EFF"/>
    <w:rsid w:val="00CB0817"/>
    <w:rsid w:val="00CB1C12"/>
    <w:rsid w:val="00D13C9E"/>
    <w:rsid w:val="00D6752E"/>
    <w:rsid w:val="00DC6636"/>
    <w:rsid w:val="00DE6BB1"/>
    <w:rsid w:val="00E20F97"/>
    <w:rsid w:val="00E7796D"/>
    <w:rsid w:val="00EA7641"/>
    <w:rsid w:val="00EC3BA5"/>
    <w:rsid w:val="00F863E0"/>
    <w:rsid w:val="026E66C0"/>
    <w:rsid w:val="04035416"/>
    <w:rsid w:val="05614095"/>
    <w:rsid w:val="075C77AA"/>
    <w:rsid w:val="09F97405"/>
    <w:rsid w:val="0ACE5275"/>
    <w:rsid w:val="1296123A"/>
    <w:rsid w:val="15361787"/>
    <w:rsid w:val="15710AEC"/>
    <w:rsid w:val="1AA3360B"/>
    <w:rsid w:val="1B8C5675"/>
    <w:rsid w:val="1BE9799E"/>
    <w:rsid w:val="1EBF0983"/>
    <w:rsid w:val="1F3A69A9"/>
    <w:rsid w:val="1F51750D"/>
    <w:rsid w:val="1FA915F2"/>
    <w:rsid w:val="233F5326"/>
    <w:rsid w:val="26EB367B"/>
    <w:rsid w:val="2C53196F"/>
    <w:rsid w:val="31446597"/>
    <w:rsid w:val="31975E0E"/>
    <w:rsid w:val="375E7480"/>
    <w:rsid w:val="3ACF4A6B"/>
    <w:rsid w:val="3EE9140A"/>
    <w:rsid w:val="40762618"/>
    <w:rsid w:val="439A2CA5"/>
    <w:rsid w:val="45EE29CE"/>
    <w:rsid w:val="481072B2"/>
    <w:rsid w:val="4BAF0CCC"/>
    <w:rsid w:val="4F4B40E4"/>
    <w:rsid w:val="500C244A"/>
    <w:rsid w:val="522501DE"/>
    <w:rsid w:val="5545537A"/>
    <w:rsid w:val="566E380B"/>
    <w:rsid w:val="583D4CC0"/>
    <w:rsid w:val="590E3863"/>
    <w:rsid w:val="5D425422"/>
    <w:rsid w:val="5EB20269"/>
    <w:rsid w:val="5F0622A7"/>
    <w:rsid w:val="5F945B4F"/>
    <w:rsid w:val="5FA7426D"/>
    <w:rsid w:val="604B4D45"/>
    <w:rsid w:val="60F352BF"/>
    <w:rsid w:val="67972848"/>
    <w:rsid w:val="67C06BAC"/>
    <w:rsid w:val="6D777063"/>
    <w:rsid w:val="6F704E16"/>
    <w:rsid w:val="74BB49D0"/>
    <w:rsid w:val="75C32658"/>
    <w:rsid w:val="76E745C2"/>
    <w:rsid w:val="7CED1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imes New Roman" w:hAnsi="Times New Roman"/>
      <w:sz w:val="21"/>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rFonts w:ascii="Times New Roman" w:hAnsi="Times New Roman" w:eastAsiaTheme="minorEastAsia"/>
      <w:sz w:val="21"/>
      <w:szCs w:val="18"/>
    </w:rPr>
  </w:style>
  <w:style w:type="paragraph" w:customStyle="1" w:styleId="9">
    <w:name w:val="p0"/>
    <w:basedOn w:val="1"/>
    <w:qFormat/>
    <w:uiPriority w:val="99"/>
    <w:pPr>
      <w:widowControl/>
    </w:pPr>
    <w:rPr>
      <w:rFonts w:ascii="Times New Roman" w:hAnsi="Times New Roman" w:eastAsia="宋体" w:cs="Times New Roman"/>
      <w:kern w:val="0"/>
      <w:szCs w:val="21"/>
    </w:rPr>
  </w:style>
  <w:style w:type="table" w:customStyle="1" w:styleId="10">
    <w:name w:val="网格型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Words>
  <Characters>575</Characters>
  <Lines>4</Lines>
  <Paragraphs>1</Paragraphs>
  <TotalTime>1</TotalTime>
  <ScaleCrop>false</ScaleCrop>
  <LinksUpToDate>false</LinksUpToDate>
  <CharactersWithSpaces>674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2020-03-25T12:41:00Z</dcterms:created>
  <dc:creator>Water</dc:creator>
  <cp:lastModifiedBy>$陈妙     平安</cp:lastModifiedBy>
  <dcterms:modified xsi:type="dcterms:W3CDTF">2021-09-14T05:06:54Z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1487320D0F18444BAB4FA370082EC685</vt:lpwstr>
  </property>
</Properties>
</file>