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asciiTheme="minorEastAsia" w:hAnsiTheme="minorEastAsia" w:eastAsiaTheme="minorEastAsia"/>
          <w:b/>
          <w:bCs/>
          <w:color w:val="000000" w:themeColor="text1"/>
          <w:sz w:val="56"/>
          <w:szCs w:val="28"/>
        </w:rPr>
      </w:pPr>
    </w:p>
    <w:p>
      <w:pPr>
        <w:jc w:val="center"/>
        <w:rPr>
          <w:rFonts w:hint="eastAsia" w:cs="宋体" w:asciiTheme="minorEastAsia" w:hAnsiTheme="minorEastAsia" w:eastAsiaTheme="minorEastAsia"/>
          <w:b/>
          <w:bCs/>
          <w:color w:val="000000" w:themeColor="text1"/>
          <w:sz w:val="56"/>
          <w:szCs w:val="28"/>
        </w:rPr>
      </w:pPr>
    </w:p>
    <w:p>
      <w:pPr>
        <w:jc w:val="center"/>
        <w:rPr>
          <w:rFonts w:hint="eastAsia" w:asciiTheme="minorEastAsia" w:hAnsiTheme="minorEastAsia" w:eastAsiaTheme="minorEastAsia"/>
          <w:b/>
          <w:color w:val="000000" w:themeColor="text1"/>
          <w:sz w:val="52"/>
          <w:szCs w:val="40"/>
          <w:lang w:eastAsia="zh-CN"/>
        </w:rPr>
      </w:pPr>
      <w:r>
        <w:rPr>
          <w:rFonts w:hint="eastAsia" w:cs="宋体" w:asciiTheme="minorEastAsia" w:hAnsiTheme="minorEastAsia" w:eastAsiaTheme="minorEastAsia"/>
          <w:b/>
          <w:bCs/>
          <w:color w:val="000000" w:themeColor="text1"/>
          <w:sz w:val="72"/>
          <w:szCs w:val="28"/>
          <w:lang w:eastAsia="zh-CN"/>
        </w:rPr>
        <w:t>兰洋镇11个村庄规划编制</w:t>
      </w:r>
    </w:p>
    <w:p>
      <w:pPr>
        <w:jc w:val="center"/>
        <w:rPr>
          <w:rFonts w:asciiTheme="minorEastAsia" w:hAnsiTheme="minorEastAsia" w:eastAsiaTheme="minorEastAsia"/>
          <w:b/>
          <w:color w:val="000000" w:themeColor="text1"/>
          <w:sz w:val="40"/>
          <w:szCs w:val="40"/>
        </w:rPr>
      </w:pPr>
    </w:p>
    <w:p>
      <w:pPr>
        <w:jc w:val="center"/>
        <w:rPr>
          <w:rFonts w:asciiTheme="minorEastAsia" w:hAnsiTheme="minorEastAsia" w:eastAsiaTheme="minorEastAsia"/>
          <w:b/>
          <w:color w:val="000000" w:themeColor="text1"/>
          <w:sz w:val="40"/>
          <w:szCs w:val="40"/>
        </w:rPr>
      </w:pPr>
    </w:p>
    <w:p>
      <w:pPr>
        <w:jc w:val="center"/>
        <w:rPr>
          <w:rFonts w:asciiTheme="minorEastAsia" w:hAnsiTheme="minorEastAsia" w:eastAsiaTheme="minorEastAsia"/>
          <w:b/>
          <w:color w:val="000000" w:themeColor="text1"/>
          <w:sz w:val="56"/>
          <w:szCs w:val="40"/>
        </w:rPr>
      </w:pPr>
    </w:p>
    <w:p>
      <w:pPr>
        <w:jc w:val="center"/>
        <w:rPr>
          <w:rFonts w:asciiTheme="minorEastAsia" w:hAnsiTheme="minorEastAsia" w:eastAsiaTheme="minorEastAsia"/>
          <w:b/>
          <w:color w:val="000000" w:themeColor="text1"/>
          <w:sz w:val="96"/>
          <w:szCs w:val="48"/>
        </w:rPr>
      </w:pPr>
      <w:r>
        <w:rPr>
          <w:rFonts w:hint="eastAsia" w:asciiTheme="minorEastAsia" w:hAnsiTheme="minorEastAsia" w:eastAsiaTheme="minorEastAsia"/>
          <w:b/>
          <w:color w:val="000000" w:themeColor="text1"/>
          <w:sz w:val="56"/>
          <w:szCs w:val="40"/>
        </w:rPr>
        <w:t>竞争性</w:t>
      </w:r>
      <w:r>
        <w:rPr>
          <w:rFonts w:asciiTheme="minorEastAsia" w:hAnsiTheme="minorEastAsia" w:eastAsiaTheme="minorEastAsia"/>
          <w:b/>
          <w:color w:val="000000" w:themeColor="text1"/>
          <w:sz w:val="56"/>
          <w:szCs w:val="40"/>
        </w:rPr>
        <w:t>磋商文件</w:t>
      </w:r>
    </w:p>
    <w:p>
      <w:pPr>
        <w:spacing w:line="360" w:lineRule="auto"/>
        <w:rPr>
          <w:rFonts w:asciiTheme="minorEastAsia" w:hAnsiTheme="minorEastAsia" w:eastAsiaTheme="minorEastAsia"/>
          <w:b/>
          <w:bCs/>
          <w:color w:val="000000" w:themeColor="text1"/>
          <w:sz w:val="30"/>
          <w:szCs w:val="30"/>
        </w:rPr>
      </w:pPr>
    </w:p>
    <w:p>
      <w:pPr>
        <w:spacing w:line="360" w:lineRule="auto"/>
        <w:rPr>
          <w:rFonts w:asciiTheme="minorEastAsia" w:hAnsiTheme="minorEastAsia" w:eastAsiaTheme="minorEastAsia"/>
          <w:b/>
          <w:bCs/>
          <w:color w:val="000000" w:themeColor="text1"/>
          <w:sz w:val="30"/>
          <w:szCs w:val="30"/>
        </w:rPr>
      </w:pPr>
    </w:p>
    <w:p>
      <w:pPr>
        <w:spacing w:line="360" w:lineRule="auto"/>
        <w:rPr>
          <w:rFonts w:asciiTheme="minorEastAsia" w:hAnsiTheme="minorEastAsia" w:eastAsiaTheme="minorEastAsia"/>
          <w:b/>
          <w:bCs/>
          <w:color w:val="000000" w:themeColor="text1"/>
          <w:sz w:val="30"/>
          <w:szCs w:val="30"/>
        </w:rPr>
      </w:pPr>
    </w:p>
    <w:p>
      <w:pPr>
        <w:spacing w:line="360" w:lineRule="auto"/>
        <w:rPr>
          <w:rFonts w:asciiTheme="minorEastAsia" w:hAnsiTheme="minorEastAsia" w:eastAsiaTheme="minorEastAsia"/>
          <w:b/>
          <w:bCs/>
          <w:color w:val="000000" w:themeColor="text1"/>
          <w:sz w:val="30"/>
          <w:szCs w:val="30"/>
        </w:rPr>
      </w:pPr>
    </w:p>
    <w:p>
      <w:pPr>
        <w:pStyle w:val="24"/>
        <w:ind w:left="420" w:firstLine="420"/>
        <w:rPr>
          <w:rFonts w:asciiTheme="minorEastAsia" w:hAnsiTheme="minorEastAsia" w:eastAsiaTheme="minorEastAsia"/>
          <w:lang w:eastAsia="zh-CN"/>
        </w:rPr>
      </w:pPr>
    </w:p>
    <w:p>
      <w:pPr>
        <w:pStyle w:val="24"/>
        <w:ind w:left="0" w:leftChars="0" w:firstLine="0" w:firstLineChars="0"/>
        <w:rPr>
          <w:rFonts w:asciiTheme="minorEastAsia" w:hAnsiTheme="minorEastAsia" w:eastAsiaTheme="minorEastAsia"/>
          <w:b/>
          <w:bCs/>
          <w:color w:val="000000" w:themeColor="text1"/>
          <w:sz w:val="30"/>
          <w:szCs w:val="30"/>
          <w:lang w:eastAsia="zh-CN"/>
        </w:rPr>
      </w:pPr>
    </w:p>
    <w:p>
      <w:pPr>
        <w:spacing w:line="30" w:lineRule="atLeast"/>
        <w:ind w:firstLine="1132" w:firstLineChars="376"/>
        <w:rPr>
          <w:rFonts w:hint="default" w:asciiTheme="minorEastAsia" w:hAnsiTheme="minorEastAsia" w:eastAsiaTheme="minorEastAsia"/>
          <w:b/>
          <w:bCs/>
          <w:color w:val="000000" w:themeColor="text1"/>
          <w:sz w:val="30"/>
          <w:szCs w:val="30"/>
          <w:lang w:val="en-US" w:eastAsia="zh-CN"/>
        </w:rPr>
      </w:pPr>
      <w:r>
        <w:rPr>
          <w:rFonts w:hint="eastAsia" w:asciiTheme="minorEastAsia" w:hAnsiTheme="minorEastAsia" w:eastAsiaTheme="minorEastAsia"/>
          <w:b/>
          <w:bCs/>
          <w:sz w:val="30"/>
          <w:szCs w:val="30"/>
        </w:rPr>
        <w:t>采购编号：</w:t>
      </w:r>
      <w:r>
        <w:rPr>
          <w:rFonts w:hint="eastAsia" w:asciiTheme="minorEastAsia" w:hAnsiTheme="minorEastAsia" w:eastAsiaTheme="minorEastAsia"/>
          <w:b/>
          <w:bCs/>
          <w:sz w:val="30"/>
          <w:szCs w:val="30"/>
          <w:lang w:val="en-US" w:eastAsia="zh-CN"/>
        </w:rPr>
        <w:t>HNJS2021-013</w:t>
      </w:r>
    </w:p>
    <w:p>
      <w:pPr>
        <w:spacing w:line="600" w:lineRule="auto"/>
        <w:ind w:firstLine="1132" w:firstLineChars="376"/>
        <w:rPr>
          <w:rFonts w:hint="eastAsia" w:asciiTheme="minorEastAsia" w:hAnsiTheme="minorEastAsia" w:eastAsiaTheme="minorEastAsia"/>
          <w:b/>
          <w:bCs/>
          <w:color w:val="000000" w:themeColor="text1"/>
          <w:sz w:val="30"/>
          <w:szCs w:val="30"/>
          <w:lang w:eastAsia="zh-CN"/>
        </w:rPr>
      </w:pPr>
      <w:r>
        <w:rPr>
          <w:rFonts w:asciiTheme="minorEastAsia" w:hAnsiTheme="minorEastAsia" w:eastAsiaTheme="minorEastAsia"/>
          <w:b/>
          <w:bCs/>
          <w:color w:val="000000" w:themeColor="text1"/>
          <w:sz w:val="30"/>
          <w:szCs w:val="30"/>
        </w:rPr>
        <w:t>采购人：</w:t>
      </w:r>
      <w:r>
        <w:rPr>
          <w:rFonts w:hint="eastAsia" w:asciiTheme="minorEastAsia" w:hAnsiTheme="minorEastAsia" w:eastAsiaTheme="minorEastAsia"/>
          <w:b/>
          <w:bCs/>
          <w:color w:val="000000" w:themeColor="text1"/>
          <w:sz w:val="30"/>
          <w:szCs w:val="30"/>
          <w:lang w:eastAsia="zh-CN"/>
        </w:rPr>
        <w:t>儋州市兰洋镇人民政府</w:t>
      </w:r>
    </w:p>
    <w:p>
      <w:pPr>
        <w:spacing w:line="600" w:lineRule="auto"/>
        <w:ind w:firstLine="1132" w:firstLineChars="376"/>
        <w:rPr>
          <w:rFonts w:hint="eastAsia" w:asciiTheme="minorEastAsia" w:hAnsiTheme="minorEastAsia" w:eastAsiaTheme="minorEastAsia"/>
          <w:lang w:eastAsia="zh-CN"/>
        </w:rPr>
      </w:pPr>
      <w:r>
        <w:rPr>
          <w:rFonts w:hint="eastAsia" w:asciiTheme="minorEastAsia" w:hAnsiTheme="minorEastAsia" w:eastAsiaTheme="minorEastAsia"/>
          <w:b/>
          <w:bCs/>
          <w:color w:val="000000" w:themeColor="text1"/>
          <w:sz w:val="30"/>
          <w:szCs w:val="30"/>
        </w:rPr>
        <w:t>采购代理机构：</w:t>
      </w:r>
      <w:r>
        <w:rPr>
          <w:rFonts w:hint="eastAsia" w:asciiTheme="minorEastAsia" w:hAnsiTheme="minorEastAsia" w:eastAsiaTheme="minorEastAsia"/>
          <w:b/>
          <w:bCs/>
          <w:color w:val="000000" w:themeColor="text1"/>
          <w:sz w:val="30"/>
          <w:szCs w:val="30"/>
          <w:lang w:eastAsia="zh-CN"/>
        </w:rPr>
        <w:t>海南捷盛项目管理有限公司</w:t>
      </w:r>
    </w:p>
    <w:p>
      <w:pPr>
        <w:spacing w:line="600" w:lineRule="auto"/>
        <w:ind w:firstLine="1132" w:firstLineChars="376"/>
        <w:rPr>
          <w:rFonts w:asciiTheme="minorEastAsia" w:hAnsiTheme="minorEastAsia" w:eastAsiaTheme="minorEastAsia"/>
          <w:b/>
          <w:bCs/>
          <w:color w:val="000000" w:themeColor="text1"/>
          <w:sz w:val="30"/>
          <w:szCs w:val="30"/>
        </w:rPr>
        <w:sectPr>
          <w:headerReference r:id="rId3" w:type="default"/>
          <w:footerReference r:id="rId4" w:type="default"/>
          <w:pgSz w:w="11850" w:h="16783"/>
          <w:pgMar w:top="1440" w:right="1080" w:bottom="1440" w:left="1080" w:header="851" w:footer="992" w:gutter="0"/>
          <w:cols w:space="425" w:num="1"/>
          <w:docGrid w:type="lines" w:linePitch="312" w:charSpace="0"/>
        </w:sectPr>
      </w:pPr>
      <w:r>
        <w:rPr>
          <w:rFonts w:hint="eastAsia" w:asciiTheme="minorEastAsia" w:hAnsiTheme="minorEastAsia" w:eastAsiaTheme="minorEastAsia"/>
          <w:b/>
          <w:bCs/>
          <w:color w:val="000000" w:themeColor="text1"/>
          <w:sz w:val="30"/>
          <w:szCs w:val="30"/>
        </w:rPr>
        <w:t>日        期</w:t>
      </w:r>
      <w:r>
        <w:rPr>
          <w:rFonts w:asciiTheme="minorEastAsia" w:hAnsiTheme="minorEastAsia" w:eastAsiaTheme="minorEastAsia"/>
          <w:b/>
          <w:bCs/>
          <w:color w:val="000000" w:themeColor="text1"/>
          <w:sz w:val="30"/>
          <w:szCs w:val="30"/>
        </w:rPr>
        <w:t>：</w:t>
      </w:r>
      <w:r>
        <w:rPr>
          <w:rFonts w:hint="eastAsia" w:asciiTheme="minorEastAsia" w:hAnsiTheme="minorEastAsia" w:eastAsiaTheme="minorEastAsia"/>
          <w:b/>
          <w:bCs/>
          <w:color w:val="000000" w:themeColor="text1"/>
          <w:sz w:val="30"/>
          <w:szCs w:val="30"/>
        </w:rPr>
        <w:t>二〇二一年</w:t>
      </w:r>
      <w:r>
        <w:rPr>
          <w:rFonts w:hint="eastAsia" w:asciiTheme="minorEastAsia" w:hAnsiTheme="minorEastAsia" w:eastAsiaTheme="minorEastAsia"/>
          <w:b/>
          <w:bCs/>
          <w:color w:val="000000" w:themeColor="text1"/>
          <w:sz w:val="30"/>
          <w:szCs w:val="30"/>
          <w:lang w:val="en-US" w:eastAsia="zh-CN"/>
        </w:rPr>
        <w:t>八</w:t>
      </w:r>
      <w:r>
        <w:rPr>
          <w:rFonts w:hint="eastAsia" w:asciiTheme="minorEastAsia" w:hAnsiTheme="minorEastAsia" w:eastAsiaTheme="minorEastAsia"/>
          <w:b/>
          <w:bCs/>
          <w:color w:val="000000" w:themeColor="text1"/>
          <w:sz w:val="30"/>
          <w:szCs w:val="30"/>
        </w:rPr>
        <w:t>月</w:t>
      </w:r>
    </w:p>
    <w:p>
      <w:pPr>
        <w:tabs>
          <w:tab w:val="left" w:pos="371"/>
        </w:tabs>
        <w:rPr>
          <w:rFonts w:asciiTheme="minorEastAsia" w:hAnsiTheme="minorEastAsia" w:eastAsiaTheme="minorEastAsia"/>
          <w:b/>
          <w:bCs/>
          <w:sz w:val="30"/>
          <w:szCs w:val="30"/>
        </w:rPr>
      </w:pPr>
    </w:p>
    <w:p>
      <w:pPr>
        <w:jc w:val="center"/>
      </w:pPr>
      <w:r>
        <w:rPr>
          <w:rFonts w:hint="eastAsia" w:cs="仿宋" w:asciiTheme="minorEastAsia" w:hAnsiTheme="minorEastAsia" w:eastAsiaTheme="minorEastAsia"/>
          <w:b/>
          <w:bCs/>
          <w:sz w:val="44"/>
          <w:szCs w:val="40"/>
        </w:rPr>
        <w:t>目录</w:t>
      </w:r>
    </w:p>
    <w:p>
      <w:pPr>
        <w:pStyle w:val="19"/>
        <w:tabs>
          <w:tab w:val="right" w:leader="dot" w:pos="9680"/>
        </w:tabs>
        <w:rPr>
          <w:rFonts w:asciiTheme="minorHAnsi" w:hAnsiTheme="minorHAnsi" w:eastAsiaTheme="minorEastAsia" w:cstheme="minorBidi"/>
          <w:b w:val="0"/>
          <w:bCs w:val="0"/>
          <w:caps w:val="0"/>
          <w:sz w:val="36"/>
          <w:szCs w:val="22"/>
        </w:rPr>
      </w:pPr>
      <w:r>
        <w:rPr>
          <w:rFonts w:hint="eastAsia" w:cs="仿宋" w:asciiTheme="minorEastAsia" w:hAnsiTheme="minorEastAsia" w:eastAsiaTheme="minorEastAsia"/>
          <w:b w:val="0"/>
          <w:bCs w:val="0"/>
          <w:sz w:val="220"/>
          <w:szCs w:val="96"/>
        </w:rPr>
        <w:fldChar w:fldCharType="begin"/>
      </w:r>
      <w:r>
        <w:rPr>
          <w:rFonts w:hint="eastAsia" w:cs="仿宋" w:asciiTheme="minorEastAsia" w:hAnsiTheme="minorEastAsia" w:eastAsiaTheme="minorEastAsia"/>
          <w:b w:val="0"/>
          <w:bCs w:val="0"/>
          <w:sz w:val="220"/>
          <w:szCs w:val="96"/>
        </w:rPr>
        <w:instrText xml:space="preserve">TOC \o "1-1" \h \u </w:instrText>
      </w:r>
      <w:r>
        <w:rPr>
          <w:rFonts w:hint="eastAsia" w:cs="仿宋" w:asciiTheme="minorEastAsia" w:hAnsiTheme="minorEastAsia" w:eastAsiaTheme="minorEastAsia"/>
          <w:b w:val="0"/>
          <w:bCs w:val="0"/>
          <w:sz w:val="220"/>
          <w:szCs w:val="96"/>
        </w:rPr>
        <w:fldChar w:fldCharType="separate"/>
      </w:r>
      <w:r>
        <w:fldChar w:fldCharType="begin"/>
      </w:r>
      <w:r>
        <w:instrText xml:space="preserve"> HYPERLINK \l "_Toc62726862" </w:instrText>
      </w:r>
      <w:r>
        <w:fldChar w:fldCharType="separate"/>
      </w:r>
      <w:r>
        <w:rPr>
          <w:rStyle w:val="30"/>
          <w:rFonts w:hint="eastAsia" w:cs="仿宋" w:asciiTheme="minorEastAsia" w:hAnsiTheme="minorEastAsia"/>
          <w:b w:val="0"/>
          <w:color w:val="auto"/>
          <w:sz w:val="28"/>
        </w:rPr>
        <w:t>第一章竞争性磋商公告</w:t>
      </w:r>
      <w:r>
        <w:rPr>
          <w:b w:val="0"/>
          <w:sz w:val="32"/>
        </w:rPr>
        <w:tab/>
      </w:r>
      <w:r>
        <w:rPr>
          <w:rFonts w:hint="eastAsia"/>
          <w:b w:val="0"/>
          <w:sz w:val="32"/>
        </w:rPr>
        <w:t>1</w:t>
      </w:r>
      <w:r>
        <w:rPr>
          <w:rFonts w:hint="eastAsia"/>
          <w:b w:val="0"/>
          <w:sz w:val="32"/>
        </w:rPr>
        <w:fldChar w:fldCharType="end"/>
      </w:r>
    </w:p>
    <w:p>
      <w:pPr>
        <w:pStyle w:val="19"/>
        <w:tabs>
          <w:tab w:val="right" w:leader="dot" w:pos="9680"/>
        </w:tabs>
        <w:rPr>
          <w:rFonts w:asciiTheme="minorHAnsi" w:hAnsiTheme="minorHAnsi" w:eastAsiaTheme="minorEastAsia" w:cstheme="minorBidi"/>
          <w:b w:val="0"/>
          <w:bCs w:val="0"/>
          <w:caps w:val="0"/>
          <w:sz w:val="36"/>
          <w:szCs w:val="22"/>
        </w:rPr>
      </w:pPr>
      <w:r>
        <w:fldChar w:fldCharType="begin"/>
      </w:r>
      <w:r>
        <w:instrText xml:space="preserve"> HYPERLINK \l "_Toc62726863" </w:instrText>
      </w:r>
      <w:r>
        <w:fldChar w:fldCharType="separate"/>
      </w:r>
      <w:r>
        <w:rPr>
          <w:rStyle w:val="30"/>
          <w:rFonts w:hint="eastAsia" w:cs="仿宋" w:asciiTheme="minorEastAsia" w:hAnsiTheme="minorEastAsia"/>
          <w:b w:val="0"/>
          <w:color w:val="auto"/>
          <w:sz w:val="28"/>
        </w:rPr>
        <w:t>第二章供应商须知</w:t>
      </w:r>
      <w:r>
        <w:rPr>
          <w:b w:val="0"/>
          <w:sz w:val="32"/>
        </w:rPr>
        <w:tab/>
      </w:r>
      <w:r>
        <w:rPr>
          <w:b w:val="0"/>
          <w:sz w:val="32"/>
        </w:rPr>
        <w:fldChar w:fldCharType="begin"/>
      </w:r>
      <w:r>
        <w:rPr>
          <w:b w:val="0"/>
          <w:sz w:val="32"/>
        </w:rPr>
        <w:instrText xml:space="preserve"> PAGEREF _Toc62726863 \h </w:instrText>
      </w:r>
      <w:r>
        <w:rPr>
          <w:b w:val="0"/>
          <w:sz w:val="32"/>
        </w:rPr>
        <w:fldChar w:fldCharType="separate"/>
      </w:r>
      <w:r>
        <w:rPr>
          <w:b w:val="0"/>
          <w:sz w:val="32"/>
        </w:rPr>
        <w:t>4</w:t>
      </w:r>
      <w:r>
        <w:rPr>
          <w:b w:val="0"/>
          <w:sz w:val="32"/>
        </w:rPr>
        <w:fldChar w:fldCharType="end"/>
      </w:r>
      <w:r>
        <w:rPr>
          <w:b w:val="0"/>
          <w:sz w:val="32"/>
        </w:rPr>
        <w:fldChar w:fldCharType="end"/>
      </w:r>
    </w:p>
    <w:p>
      <w:pPr>
        <w:pStyle w:val="19"/>
        <w:tabs>
          <w:tab w:val="right" w:leader="dot" w:pos="9680"/>
        </w:tabs>
        <w:rPr>
          <w:rFonts w:asciiTheme="minorHAnsi" w:hAnsiTheme="minorHAnsi" w:cstheme="minorBidi"/>
          <w:b w:val="0"/>
          <w:bCs w:val="0"/>
          <w:caps w:val="0"/>
          <w:sz w:val="36"/>
          <w:szCs w:val="22"/>
        </w:rPr>
      </w:pPr>
      <w:r>
        <w:fldChar w:fldCharType="begin"/>
      </w:r>
      <w:r>
        <w:instrText xml:space="preserve"> HYPERLINK \l "_Toc62726864" </w:instrText>
      </w:r>
      <w:r>
        <w:fldChar w:fldCharType="separate"/>
      </w:r>
      <w:r>
        <w:rPr>
          <w:rStyle w:val="30"/>
          <w:rFonts w:hint="eastAsia" w:cs="黑体" w:asciiTheme="minorEastAsia" w:hAnsiTheme="minorEastAsia"/>
          <w:b w:val="0"/>
          <w:color w:val="auto"/>
          <w:sz w:val="28"/>
        </w:rPr>
        <w:t>第三章用户需求书</w:t>
      </w:r>
      <w:r>
        <w:rPr>
          <w:b w:val="0"/>
          <w:sz w:val="32"/>
        </w:rPr>
        <w:tab/>
      </w:r>
      <w:r>
        <w:rPr>
          <w:rFonts w:hint="eastAsia"/>
          <w:b w:val="0"/>
          <w:sz w:val="32"/>
        </w:rPr>
        <w:t>2</w:t>
      </w:r>
      <w:r>
        <w:rPr>
          <w:rFonts w:hint="eastAsia"/>
          <w:b w:val="0"/>
          <w:sz w:val="32"/>
        </w:rPr>
        <w:fldChar w:fldCharType="end"/>
      </w:r>
      <w:r>
        <w:rPr>
          <w:rFonts w:hint="eastAsia"/>
          <w:b w:val="0"/>
          <w:sz w:val="32"/>
        </w:rPr>
        <w:t>3</w:t>
      </w:r>
    </w:p>
    <w:p>
      <w:pPr>
        <w:pStyle w:val="19"/>
        <w:tabs>
          <w:tab w:val="right" w:leader="dot" w:pos="9680"/>
        </w:tabs>
        <w:rPr>
          <w:rFonts w:hint="eastAsia" w:eastAsia="宋体" w:asciiTheme="minorHAnsi" w:hAnsiTheme="minorHAnsi" w:cstheme="minorBidi"/>
          <w:b w:val="0"/>
          <w:bCs w:val="0"/>
          <w:caps w:val="0"/>
          <w:sz w:val="36"/>
          <w:szCs w:val="22"/>
          <w:lang w:val="en-US" w:eastAsia="zh-CN"/>
        </w:rPr>
      </w:pPr>
      <w:r>
        <w:fldChar w:fldCharType="begin"/>
      </w:r>
      <w:r>
        <w:instrText xml:space="preserve"> HYPERLINK \l "_Toc62726865" </w:instrText>
      </w:r>
      <w:r>
        <w:fldChar w:fldCharType="separate"/>
      </w:r>
      <w:r>
        <w:rPr>
          <w:rStyle w:val="30"/>
          <w:rFonts w:hint="eastAsia" w:cs="黑体" w:asciiTheme="minorEastAsia" w:hAnsiTheme="minorEastAsia"/>
          <w:b w:val="0"/>
          <w:color w:val="auto"/>
          <w:sz w:val="28"/>
        </w:rPr>
        <w:t>第四章合同条款及格式</w:t>
      </w:r>
      <w:r>
        <w:rPr>
          <w:b w:val="0"/>
          <w:sz w:val="32"/>
        </w:rPr>
        <w:tab/>
      </w:r>
      <w:r>
        <w:rPr>
          <w:rFonts w:hint="eastAsia"/>
          <w:b w:val="0"/>
          <w:sz w:val="32"/>
          <w:lang w:val="en-US" w:eastAsia="zh-CN"/>
        </w:rPr>
        <w:t>3</w:t>
      </w:r>
      <w:r>
        <w:rPr>
          <w:b w:val="0"/>
          <w:sz w:val="32"/>
        </w:rPr>
        <w:fldChar w:fldCharType="end"/>
      </w:r>
      <w:r>
        <w:rPr>
          <w:rFonts w:hint="eastAsia"/>
          <w:b w:val="0"/>
          <w:sz w:val="32"/>
          <w:lang w:val="en-US" w:eastAsia="zh-CN"/>
        </w:rPr>
        <w:t>2</w:t>
      </w:r>
    </w:p>
    <w:p>
      <w:pPr>
        <w:pStyle w:val="19"/>
        <w:tabs>
          <w:tab w:val="right" w:leader="dot" w:pos="9680"/>
        </w:tabs>
        <w:rPr>
          <w:rFonts w:asciiTheme="minorHAnsi" w:hAnsiTheme="minorHAnsi" w:eastAsiaTheme="minorEastAsia" w:cstheme="minorBidi"/>
          <w:b w:val="0"/>
          <w:bCs w:val="0"/>
          <w:caps w:val="0"/>
          <w:sz w:val="36"/>
          <w:szCs w:val="22"/>
        </w:rPr>
      </w:pPr>
      <w:r>
        <w:fldChar w:fldCharType="begin"/>
      </w:r>
      <w:r>
        <w:instrText xml:space="preserve"> HYPERLINK \l "_Toc62726866" </w:instrText>
      </w:r>
      <w:r>
        <w:fldChar w:fldCharType="separate"/>
      </w:r>
      <w:r>
        <w:rPr>
          <w:rStyle w:val="30"/>
          <w:rFonts w:hint="eastAsia" w:cs="仿宋" w:asciiTheme="minorEastAsia" w:hAnsiTheme="minorEastAsia"/>
          <w:b w:val="0"/>
          <w:color w:val="auto"/>
          <w:sz w:val="28"/>
        </w:rPr>
        <w:t>第五章评标方法和标准</w:t>
      </w:r>
      <w:r>
        <w:rPr>
          <w:b w:val="0"/>
          <w:sz w:val="32"/>
        </w:rPr>
        <w:tab/>
      </w:r>
      <w:r>
        <w:rPr>
          <w:b w:val="0"/>
          <w:sz w:val="32"/>
        </w:rPr>
        <w:fldChar w:fldCharType="begin"/>
      </w:r>
      <w:r>
        <w:rPr>
          <w:b w:val="0"/>
          <w:sz w:val="32"/>
        </w:rPr>
        <w:instrText xml:space="preserve"> PAGEREF _Toc62726866 \h </w:instrText>
      </w:r>
      <w:r>
        <w:rPr>
          <w:b w:val="0"/>
          <w:sz w:val="32"/>
        </w:rPr>
        <w:fldChar w:fldCharType="separate"/>
      </w:r>
      <w:r>
        <w:rPr>
          <w:b w:val="0"/>
          <w:sz w:val="32"/>
        </w:rPr>
        <w:t>42</w:t>
      </w:r>
      <w:r>
        <w:rPr>
          <w:b w:val="0"/>
          <w:sz w:val="32"/>
        </w:rPr>
        <w:fldChar w:fldCharType="end"/>
      </w:r>
      <w:r>
        <w:rPr>
          <w:b w:val="0"/>
          <w:sz w:val="32"/>
        </w:rPr>
        <w:fldChar w:fldCharType="end"/>
      </w:r>
    </w:p>
    <w:p>
      <w:pPr>
        <w:pStyle w:val="19"/>
        <w:tabs>
          <w:tab w:val="right" w:leader="dot" w:pos="9680"/>
        </w:tabs>
        <w:rPr>
          <w:rFonts w:hint="eastAsia" w:eastAsia="宋体" w:asciiTheme="minorHAnsi" w:hAnsiTheme="minorHAnsi" w:cstheme="minorBidi"/>
          <w:b w:val="0"/>
          <w:bCs w:val="0"/>
          <w:caps w:val="0"/>
          <w:sz w:val="36"/>
          <w:szCs w:val="22"/>
          <w:lang w:val="en-US" w:eastAsia="zh-CN"/>
        </w:rPr>
      </w:pPr>
      <w:r>
        <w:fldChar w:fldCharType="begin"/>
      </w:r>
      <w:r>
        <w:instrText xml:space="preserve"> HYPERLINK \l "_Toc62726867" </w:instrText>
      </w:r>
      <w:r>
        <w:fldChar w:fldCharType="separate"/>
      </w:r>
      <w:r>
        <w:rPr>
          <w:rStyle w:val="30"/>
          <w:rFonts w:hint="eastAsia" w:cs="仿宋" w:asciiTheme="minorEastAsia" w:hAnsiTheme="minorEastAsia"/>
          <w:b w:val="0"/>
          <w:color w:val="auto"/>
          <w:sz w:val="28"/>
        </w:rPr>
        <w:t>第六章响应文件格式</w:t>
      </w:r>
      <w:r>
        <w:rPr>
          <w:b w:val="0"/>
          <w:sz w:val="32"/>
        </w:rPr>
        <w:tab/>
      </w:r>
      <w:r>
        <w:rPr>
          <w:rFonts w:hint="eastAsia"/>
          <w:b w:val="0"/>
          <w:sz w:val="32"/>
          <w:lang w:val="en-US" w:eastAsia="zh-CN"/>
        </w:rPr>
        <w:t>5</w:t>
      </w:r>
      <w:r>
        <w:rPr>
          <w:b w:val="0"/>
          <w:sz w:val="32"/>
        </w:rPr>
        <w:fldChar w:fldCharType="end"/>
      </w:r>
      <w:r>
        <w:rPr>
          <w:rFonts w:hint="eastAsia"/>
          <w:b w:val="0"/>
          <w:sz w:val="32"/>
          <w:lang w:val="en-US" w:eastAsia="zh-CN"/>
        </w:rPr>
        <w:t>1</w:t>
      </w:r>
    </w:p>
    <w:p>
      <w:pPr>
        <w:spacing w:line="360" w:lineRule="auto"/>
        <w:jc w:val="left"/>
        <w:rPr>
          <w:rFonts w:asciiTheme="minorEastAsia" w:hAnsiTheme="minorEastAsia" w:eastAsiaTheme="minorEastAsia"/>
        </w:rPr>
      </w:pPr>
      <w:r>
        <w:rPr>
          <w:rFonts w:hint="eastAsia" w:cs="仿宋" w:asciiTheme="minorEastAsia" w:hAnsiTheme="minorEastAsia" w:eastAsiaTheme="minorEastAsia"/>
          <w:sz w:val="56"/>
          <w:szCs w:val="96"/>
        </w:rPr>
        <w:fldChar w:fldCharType="end"/>
      </w:r>
    </w:p>
    <w:p>
      <w:pPr>
        <w:tabs>
          <w:tab w:val="left" w:pos="685"/>
        </w:tabs>
        <w:spacing w:line="600" w:lineRule="auto"/>
        <w:ind w:firstLine="2108" w:firstLineChars="700"/>
        <w:rPr>
          <w:rFonts w:asciiTheme="minorEastAsia" w:hAnsiTheme="minorEastAsia" w:eastAsiaTheme="minorEastAsia"/>
          <w:szCs w:val="21"/>
        </w:rPr>
      </w:pPr>
      <w:r>
        <w:rPr>
          <w:rFonts w:hint="eastAsia" w:asciiTheme="minorEastAsia" w:hAnsiTheme="minorEastAsia" w:eastAsiaTheme="minorEastAsia"/>
          <w:b/>
          <w:bCs/>
          <w:sz w:val="30"/>
          <w:szCs w:val="30"/>
        </w:rPr>
        <w:tab/>
      </w: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pPr>
    </w:p>
    <w:p>
      <w:pPr>
        <w:pStyle w:val="18"/>
        <w:rPr>
          <w:rFonts w:asciiTheme="minorEastAsia" w:hAnsiTheme="minorEastAsia" w:eastAsiaTheme="minorEastAsia"/>
          <w:szCs w:val="21"/>
        </w:rPr>
        <w:sectPr>
          <w:headerReference r:id="rId5" w:type="default"/>
          <w:footerReference r:id="rId6" w:type="default"/>
          <w:pgSz w:w="11850" w:h="16783"/>
          <w:pgMar w:top="1440" w:right="1080" w:bottom="1440" w:left="1080" w:header="851" w:footer="992" w:gutter="0"/>
          <w:pgNumType w:start="1"/>
          <w:cols w:space="425" w:num="1"/>
          <w:docGrid w:type="lines" w:linePitch="312" w:charSpace="0"/>
        </w:sectPr>
      </w:pPr>
    </w:p>
    <w:p>
      <w:pPr>
        <w:pStyle w:val="4"/>
        <w:jc w:val="center"/>
        <w:rPr>
          <w:rFonts w:asciiTheme="minorEastAsia" w:hAnsiTheme="minorEastAsia" w:eastAsiaTheme="minorEastAsia"/>
          <w:szCs w:val="21"/>
        </w:rPr>
      </w:pPr>
      <w:bookmarkStart w:id="0" w:name="_Toc24823"/>
      <w:bookmarkStart w:id="1" w:name="_Toc360"/>
      <w:bookmarkStart w:id="2" w:name="_Toc22821"/>
      <w:bookmarkStart w:id="3" w:name="_Toc26289788"/>
      <w:r>
        <w:rPr>
          <w:rFonts w:hint="eastAsia"/>
          <w:sz w:val="40"/>
          <w:szCs w:val="40"/>
        </w:rPr>
        <w:t>第一章竞争性磋商公告</w:t>
      </w:r>
      <w:bookmarkEnd w:id="0"/>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spacing w:line="360" w:lineRule="auto"/>
        <w:ind w:firstLine="840" w:firstLineChars="400"/>
        <w:rPr>
          <w:rFonts w:asciiTheme="minorEastAsia" w:hAnsiTheme="minorEastAsia" w:eastAsiaTheme="minorEastAsia"/>
          <w:szCs w:val="21"/>
        </w:rPr>
      </w:pPr>
      <w:r>
        <w:rPr>
          <w:rFonts w:hint="eastAsia" w:ascii="宋体" w:hAnsi="宋体"/>
          <w:szCs w:val="21"/>
          <w:u w:val="single"/>
          <w:lang w:eastAsia="zh-CN"/>
        </w:rPr>
        <w:t>海南捷盛项目管理有限公司</w:t>
      </w:r>
      <w:r>
        <w:rPr>
          <w:rFonts w:hint="eastAsia" w:ascii="宋体" w:hAnsi="宋体"/>
          <w:szCs w:val="21"/>
        </w:rPr>
        <w:t>(即招标代理机构) 受</w:t>
      </w:r>
      <w:r>
        <w:rPr>
          <w:rFonts w:hint="eastAsia" w:ascii="宋体" w:hAnsi="宋体"/>
          <w:szCs w:val="21"/>
          <w:u w:val="single"/>
          <w:lang w:eastAsia="zh-CN"/>
        </w:rPr>
        <w:t>儋州市兰洋镇人民政府</w:t>
      </w:r>
      <w:r>
        <w:rPr>
          <w:rFonts w:hint="eastAsia" w:ascii="宋体" w:hAnsi="宋体"/>
          <w:szCs w:val="21"/>
        </w:rPr>
        <w:t>（即招标人） 委托，对</w:t>
      </w:r>
      <w:r>
        <w:rPr>
          <w:rFonts w:hint="eastAsia" w:asciiTheme="minorEastAsia" w:hAnsiTheme="minorEastAsia" w:eastAsiaTheme="minorEastAsia"/>
          <w:szCs w:val="21"/>
          <w:u w:val="single"/>
          <w:lang w:eastAsia="zh-CN"/>
        </w:rPr>
        <w:t>兰洋镇11个村庄规划编制</w:t>
      </w:r>
      <w:r>
        <w:rPr>
          <w:rFonts w:hint="eastAsia" w:asciiTheme="minorEastAsia" w:hAnsiTheme="minorEastAsia" w:eastAsiaTheme="minorEastAsia"/>
          <w:szCs w:val="21"/>
        </w:rPr>
        <w:t>采取竞争性磋商方式进行采购，欢迎国内符合条件的投标人参加投标。</w:t>
      </w:r>
    </w:p>
    <w:p>
      <w:pPr>
        <w:pStyle w:val="2"/>
        <w:rPr>
          <w:rFonts w:cs="宋体" w:asciiTheme="minorEastAsia" w:hAnsiTheme="minorEastAsia" w:eastAsiaTheme="minorEastAsia"/>
          <w:b w:val="0"/>
          <w:sz w:val="21"/>
          <w:szCs w:val="21"/>
        </w:rPr>
      </w:pPr>
      <w:bookmarkStart w:id="4" w:name="_Toc28359089"/>
      <w:bookmarkStart w:id="5" w:name="_Toc35393629"/>
      <w:bookmarkStart w:id="6" w:name="_Toc35393798"/>
      <w:bookmarkStart w:id="7" w:name="_Toc28359012"/>
      <w:r>
        <w:rPr>
          <w:rFonts w:hint="eastAsia" w:cs="宋体" w:asciiTheme="minorEastAsia" w:hAnsiTheme="minorEastAsia" w:eastAsiaTheme="minorEastAsia"/>
          <w:b w:val="0"/>
          <w:sz w:val="21"/>
          <w:szCs w:val="21"/>
        </w:rPr>
        <w:t>一、项目基本情况</w:t>
      </w:r>
      <w:bookmarkEnd w:id="4"/>
      <w:bookmarkEnd w:id="5"/>
      <w:bookmarkEnd w:id="6"/>
      <w:bookmarkEnd w:id="7"/>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项目编号：</w:t>
      </w:r>
      <w:r>
        <w:rPr>
          <w:rFonts w:hint="eastAsia" w:asciiTheme="minorEastAsia" w:hAnsiTheme="minorEastAsia" w:eastAsiaTheme="minorEastAsia"/>
          <w:szCs w:val="21"/>
          <w:lang w:eastAsia="zh-CN"/>
        </w:rPr>
        <w:t>HNJS2012-013</w:t>
      </w:r>
    </w:p>
    <w:p>
      <w:pPr>
        <w:spacing w:line="360" w:lineRule="auto"/>
        <w:ind w:firstLine="420" w:firstLineChars="200"/>
        <w:rPr>
          <w:rFonts w:hint="eastAsia" w:asciiTheme="minorEastAsia" w:hAnsiTheme="minorEastAsia" w:eastAsiaTheme="minorEastAsia"/>
          <w:szCs w:val="21"/>
          <w:u w:val="single"/>
          <w:lang w:eastAsia="zh-CN"/>
        </w:rPr>
      </w:pPr>
      <w:r>
        <w:rPr>
          <w:rFonts w:hint="eastAsia" w:asciiTheme="minorEastAsia" w:hAnsiTheme="minorEastAsia" w:eastAsiaTheme="minorEastAsia"/>
          <w:szCs w:val="21"/>
        </w:rPr>
        <w:t>项目名称：</w:t>
      </w:r>
      <w:r>
        <w:rPr>
          <w:rFonts w:hint="eastAsia" w:asciiTheme="minorEastAsia" w:hAnsiTheme="minorEastAsia" w:eastAsiaTheme="minorEastAsia"/>
          <w:szCs w:val="21"/>
          <w:lang w:eastAsia="zh-CN"/>
        </w:rPr>
        <w:t>兰洋镇11个村庄规划编制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采购方式：竞争性磋商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招标控制价：人民币</w:t>
      </w:r>
      <w:r>
        <w:rPr>
          <w:rFonts w:hint="eastAsia" w:asciiTheme="minorEastAsia" w:hAnsiTheme="minorEastAsia" w:eastAsiaTheme="minorEastAsia"/>
          <w:szCs w:val="21"/>
          <w:lang w:val="en-US" w:eastAsia="zh-CN"/>
        </w:rPr>
        <w:t>贰佰贰拾万元整</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22</w:t>
      </w:r>
      <w:r>
        <w:rPr>
          <w:rFonts w:hint="eastAsia" w:asciiTheme="minorEastAsia" w:hAnsiTheme="minorEastAsia" w:eastAsiaTheme="minorEastAsia"/>
          <w:szCs w:val="21"/>
        </w:rPr>
        <w:t>00000.00）</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最高限价（如有）：人民币</w:t>
      </w:r>
      <w:r>
        <w:rPr>
          <w:rFonts w:hint="eastAsia" w:asciiTheme="minorEastAsia" w:hAnsiTheme="minorEastAsia" w:eastAsiaTheme="minorEastAsia"/>
          <w:szCs w:val="21"/>
          <w:lang w:val="en-US" w:eastAsia="zh-CN"/>
        </w:rPr>
        <w:t>贰佰贰拾万元整</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22</w:t>
      </w:r>
      <w:r>
        <w:rPr>
          <w:rFonts w:hint="eastAsia" w:asciiTheme="minorEastAsia" w:hAnsiTheme="minorEastAsia" w:eastAsiaTheme="minorEastAsia"/>
          <w:szCs w:val="21"/>
        </w:rPr>
        <w:t>00000.00）,超过招标控制价（最高限价）的投标，按无效投标处理。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采购需求：本次采购内容为</w:t>
      </w:r>
      <w:r>
        <w:rPr>
          <w:rFonts w:hint="eastAsia" w:asciiTheme="minorEastAsia" w:hAnsiTheme="minorEastAsia" w:eastAsiaTheme="minorEastAsia"/>
          <w:szCs w:val="21"/>
          <w:lang w:eastAsia="zh-CN"/>
        </w:rPr>
        <w:t>兰洋镇11个村庄规划编制</w:t>
      </w:r>
      <w:r>
        <w:rPr>
          <w:rFonts w:hint="eastAsia" w:asciiTheme="minorEastAsia" w:hAnsiTheme="minorEastAsia" w:eastAsiaTheme="minorEastAsia"/>
          <w:szCs w:val="21"/>
        </w:rPr>
        <w:t xml:space="preserve">，不分包，招标方式为竞争性磋商。 详细技术要求或招标项目的性质详见招标文件第三章《采购需求书》部分。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服务期限：</w:t>
      </w:r>
      <w:r>
        <w:rPr>
          <w:rFonts w:hint="eastAsia" w:asciiTheme="minorEastAsia" w:hAnsiTheme="minorEastAsia" w:eastAsiaTheme="minorEastAsia"/>
          <w:szCs w:val="21"/>
          <w:lang w:val="en-US" w:eastAsia="zh-CN"/>
        </w:rPr>
        <w:t>合同签订之日起60日历天</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本项目不接受联合体。</w:t>
      </w:r>
      <w:bookmarkStart w:id="8" w:name="_Toc28359013"/>
      <w:bookmarkStart w:id="9" w:name="_Toc35393630"/>
      <w:bookmarkStart w:id="10" w:name="_Toc28359090"/>
      <w:bookmarkStart w:id="11" w:name="_Toc35393799"/>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二、申请人的资格要求：</w:t>
      </w:r>
      <w:bookmarkEnd w:id="8"/>
      <w:bookmarkEnd w:id="9"/>
      <w:bookmarkEnd w:id="10"/>
      <w:bookmarkEnd w:id="11"/>
    </w:p>
    <w:p>
      <w:pPr>
        <w:spacing w:line="360" w:lineRule="auto"/>
        <w:ind w:firstLine="630" w:firstLineChars="300"/>
        <w:rPr>
          <w:rFonts w:asciiTheme="minorEastAsia" w:hAnsiTheme="minorEastAsia" w:eastAsiaTheme="minorEastAsia"/>
          <w:szCs w:val="21"/>
        </w:rPr>
      </w:pPr>
      <w:bookmarkStart w:id="12" w:name="_Toc35393800"/>
      <w:bookmarkStart w:id="13" w:name="_Toc28359091"/>
      <w:bookmarkStart w:id="14" w:name="_Toc35393631"/>
      <w:bookmarkStart w:id="15" w:name="_Toc28359014"/>
      <w:r>
        <w:rPr>
          <w:rFonts w:hint="eastAsia" w:asciiTheme="minorEastAsia" w:hAnsiTheme="minorEastAsia" w:eastAsiaTheme="minorEastAsia"/>
          <w:szCs w:val="21"/>
        </w:rPr>
        <w:t>1、符合《中华人民共和国政府采购法》第二十二条关于投标人应当具备的条件要求；</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2、具有独立承担民事责任能力的在中华人民共和国境内注册的法人，须提供加载“统一社会信用代码”的有效营业执照（复印件加盖公章）。</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3、投标人必须具有良好的商业信誉和健全的财务会计制度【须提供2020年度经会计事务所审计的财务报告或2021年1月至今任意一个月的财务报表；企业注册时间不足一年的，须提供注册时间起至今每月或每季度的财务报表（含资产负债表、利润表、现金流量表）】。</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4、投标人必须具有依法缴纳税收和社会保障资金的良好记录【投标人须提供2021年1月至今任意一个月的纳税证明和社保缴费记录证明；企业注册时间不足三个月的，按企业注册时间实际缴纳提供证明（证明材料复印件加盖公章）】。</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5、投标人必须在近三年内无重大违法记录，信用状况良好，未被列入经营异常名录或者严重违法企业名单；须提供承诺函加盖公章。</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6、投标人必须为未被列入信用中国网站(www.creditchina.gov.cn)的“失信被执行人”、“重大税收违法案件当事人名单”、“政府采购严重违法失信名单”和中国政府采购网(www.ccgp.gov.cn) 的“政府采购严重违法失信行为记录名单”的投标人。</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7、具有城乡规划编制乙级（及）以上资质或土地规划乙级（及）以上资质，拟派本项目的项目负责人须具有高级职称，提供证明材料复印件加盖公章。（注：因国家机构改革之故，城乡规划编制资质、土地规划机构等级证书暂停审查审批，凡有效期在2019年1月1日以后的皆视为有效）。</w:t>
      </w:r>
    </w:p>
    <w:p>
      <w:pPr>
        <w:pStyle w:val="2"/>
        <w:rPr>
          <w:rFonts w:cs="宋体" w:asciiTheme="minorEastAsia" w:hAnsiTheme="minorEastAsia" w:eastAsiaTheme="minorEastAsia"/>
          <w:b w:val="0"/>
          <w:sz w:val="21"/>
          <w:szCs w:val="21"/>
        </w:rPr>
      </w:pPr>
      <w:r>
        <w:rPr>
          <w:rFonts w:hint="eastAsia" w:cs="宋体" w:asciiTheme="minorEastAsia" w:hAnsiTheme="minorEastAsia" w:eastAsiaTheme="minorEastAsia"/>
          <w:b w:val="0"/>
          <w:sz w:val="21"/>
          <w:szCs w:val="21"/>
        </w:rPr>
        <w:t>三、获取采购文件</w:t>
      </w:r>
      <w:bookmarkEnd w:id="12"/>
      <w:bookmarkEnd w:id="13"/>
      <w:bookmarkEnd w:id="14"/>
      <w:bookmarkEnd w:id="15"/>
    </w:p>
    <w:p>
      <w:pPr>
        <w:spacing w:line="360" w:lineRule="auto"/>
        <w:ind w:firstLine="540"/>
        <w:rPr>
          <w:rFonts w:cs="宋体" w:asciiTheme="minorEastAsia" w:hAnsiTheme="minorEastAsia" w:eastAsiaTheme="minorEastAsia"/>
          <w:szCs w:val="21"/>
        </w:rPr>
      </w:pPr>
      <w:r>
        <w:rPr>
          <w:rFonts w:hint="eastAsia" w:cs="宋体" w:asciiTheme="minorEastAsia" w:hAnsiTheme="minorEastAsia" w:eastAsiaTheme="minorEastAsia"/>
          <w:szCs w:val="21"/>
        </w:rPr>
        <w:t>时间：</w:t>
      </w:r>
      <w:r>
        <w:rPr>
          <w:rFonts w:hint="eastAsia" w:cs="宋体" w:asciiTheme="minorEastAsia" w:hAnsiTheme="minorEastAsia" w:eastAsiaTheme="minorEastAsia"/>
          <w:szCs w:val="21"/>
          <w:u w:val="single"/>
        </w:rPr>
        <w:t>2021年0</w:t>
      </w:r>
      <w:r>
        <w:rPr>
          <w:rFonts w:hint="eastAsia" w:cs="宋体" w:asciiTheme="minorEastAsia" w:hAnsiTheme="minorEastAsia" w:eastAsiaTheme="minorEastAsia"/>
          <w:szCs w:val="21"/>
          <w:u w:val="single"/>
          <w:lang w:val="en-US" w:eastAsia="zh-CN"/>
        </w:rPr>
        <w:t>9</w:t>
      </w:r>
      <w:r>
        <w:rPr>
          <w:rFonts w:hint="eastAsia" w:cs="宋体" w:asciiTheme="minorEastAsia" w:hAnsiTheme="minorEastAsia" w:eastAsiaTheme="minorEastAsia"/>
          <w:szCs w:val="21"/>
          <w:u w:val="single"/>
        </w:rPr>
        <w:t>月</w:t>
      </w:r>
      <w:r>
        <w:rPr>
          <w:rFonts w:hint="eastAsia" w:cs="宋体" w:asciiTheme="minorEastAsia" w:hAnsiTheme="minorEastAsia" w:eastAsiaTheme="minorEastAsia"/>
          <w:szCs w:val="21"/>
          <w:u w:val="single"/>
          <w:lang w:val="en-US" w:eastAsia="zh-CN"/>
        </w:rPr>
        <w:t>02</w:t>
      </w:r>
      <w:r>
        <w:rPr>
          <w:rFonts w:hint="eastAsia" w:cs="宋体" w:asciiTheme="minorEastAsia" w:hAnsiTheme="minorEastAsia" w:eastAsiaTheme="minorEastAsia"/>
          <w:szCs w:val="21"/>
          <w:u w:val="single"/>
        </w:rPr>
        <w:t>日</w:t>
      </w:r>
      <w:r>
        <w:rPr>
          <w:rFonts w:hint="eastAsia" w:cs="宋体" w:asciiTheme="minorEastAsia" w:hAnsiTheme="minorEastAsia" w:eastAsiaTheme="minorEastAsia"/>
          <w:szCs w:val="21"/>
        </w:rPr>
        <w:t>至</w:t>
      </w:r>
      <w:r>
        <w:rPr>
          <w:rFonts w:hint="eastAsia" w:cs="宋体" w:asciiTheme="minorEastAsia" w:hAnsiTheme="minorEastAsia" w:eastAsiaTheme="minorEastAsia"/>
          <w:szCs w:val="21"/>
          <w:u w:val="single"/>
        </w:rPr>
        <w:t>2021年0</w:t>
      </w:r>
      <w:r>
        <w:rPr>
          <w:rFonts w:hint="eastAsia" w:cs="宋体" w:asciiTheme="minorEastAsia" w:hAnsiTheme="minorEastAsia" w:eastAsiaTheme="minorEastAsia"/>
          <w:szCs w:val="21"/>
          <w:u w:val="single"/>
          <w:lang w:val="en-US" w:eastAsia="zh-CN"/>
        </w:rPr>
        <w:t>9</w:t>
      </w:r>
      <w:r>
        <w:rPr>
          <w:rFonts w:hint="eastAsia" w:cs="宋体" w:asciiTheme="minorEastAsia" w:hAnsiTheme="minorEastAsia" w:eastAsiaTheme="minorEastAsia"/>
          <w:szCs w:val="21"/>
          <w:u w:val="single"/>
        </w:rPr>
        <w:t>月</w:t>
      </w:r>
      <w:r>
        <w:rPr>
          <w:rFonts w:hint="eastAsia" w:cs="宋体" w:asciiTheme="minorEastAsia" w:hAnsiTheme="minorEastAsia" w:eastAsiaTheme="minorEastAsia"/>
          <w:szCs w:val="21"/>
          <w:u w:val="single"/>
          <w:lang w:val="en-US" w:eastAsia="zh-CN"/>
        </w:rPr>
        <w:t>09</w:t>
      </w:r>
      <w:r>
        <w:rPr>
          <w:rFonts w:hint="eastAsia" w:cs="宋体" w:asciiTheme="minorEastAsia" w:hAnsiTheme="minorEastAsia" w:eastAsiaTheme="minorEastAsia"/>
          <w:szCs w:val="21"/>
          <w:u w:val="single"/>
        </w:rPr>
        <w:t>日</w:t>
      </w:r>
      <w:r>
        <w:rPr>
          <w:rFonts w:hint="eastAsia" w:cs="宋体" w:asciiTheme="minorEastAsia" w:hAnsiTheme="minorEastAsia" w:eastAsiaTheme="minorEastAsia"/>
          <w:szCs w:val="21"/>
        </w:rPr>
        <w:t>，每天上午</w:t>
      </w:r>
      <w:r>
        <w:rPr>
          <w:rFonts w:cs="宋体" w:asciiTheme="minorEastAsia" w:hAnsiTheme="minorEastAsia" w:eastAsiaTheme="minorEastAsia"/>
          <w:szCs w:val="21"/>
          <w:u w:val="single"/>
        </w:rPr>
        <w:t>0</w:t>
      </w:r>
      <w:r>
        <w:rPr>
          <w:rFonts w:hint="eastAsia" w:cs="宋体" w:asciiTheme="minorEastAsia" w:hAnsiTheme="minorEastAsia" w:eastAsiaTheme="minorEastAsia"/>
          <w:szCs w:val="21"/>
          <w:u w:val="single"/>
          <w:lang w:val="en-US" w:eastAsia="zh-CN"/>
        </w:rPr>
        <w:t>9</w:t>
      </w:r>
      <w:r>
        <w:rPr>
          <w:rFonts w:cs="宋体" w:asciiTheme="minorEastAsia" w:hAnsiTheme="minorEastAsia" w:eastAsiaTheme="minorEastAsia"/>
          <w:szCs w:val="21"/>
          <w:u w:val="single"/>
        </w:rPr>
        <w:t>:</w:t>
      </w:r>
      <w:r>
        <w:rPr>
          <w:rFonts w:hint="eastAsia" w:cs="宋体" w:asciiTheme="minorEastAsia" w:hAnsiTheme="minorEastAsia" w:eastAsiaTheme="minorEastAsia"/>
          <w:szCs w:val="21"/>
          <w:u w:val="single"/>
          <w:lang w:val="en-US" w:eastAsia="zh-CN"/>
        </w:rPr>
        <w:t>0</w:t>
      </w:r>
      <w:r>
        <w:rPr>
          <w:rFonts w:cs="宋体" w:asciiTheme="minorEastAsia" w:hAnsiTheme="minorEastAsia" w:eastAsiaTheme="minorEastAsia"/>
          <w:szCs w:val="21"/>
          <w:u w:val="single"/>
        </w:rPr>
        <w:t>0</w:t>
      </w:r>
      <w:r>
        <w:rPr>
          <w:rFonts w:hint="eastAsia" w:cs="宋体" w:asciiTheme="minorEastAsia" w:hAnsiTheme="minorEastAsia" w:eastAsiaTheme="minorEastAsia"/>
          <w:szCs w:val="21"/>
        </w:rPr>
        <w:t>至</w:t>
      </w:r>
      <w:r>
        <w:rPr>
          <w:rFonts w:hint="eastAsia" w:cs="宋体" w:asciiTheme="minorEastAsia" w:hAnsiTheme="minorEastAsia" w:eastAsiaTheme="minorEastAsia"/>
          <w:szCs w:val="21"/>
          <w:u w:val="single"/>
        </w:rPr>
        <w:t>12：00</w:t>
      </w:r>
      <w:r>
        <w:rPr>
          <w:rFonts w:hint="eastAsia" w:cs="宋体" w:asciiTheme="minorEastAsia" w:hAnsiTheme="minorEastAsia" w:eastAsiaTheme="minorEastAsia"/>
          <w:szCs w:val="21"/>
        </w:rPr>
        <w:t>，下午</w:t>
      </w:r>
      <w:r>
        <w:rPr>
          <w:rFonts w:hint="eastAsia" w:cs="宋体" w:asciiTheme="minorEastAsia" w:hAnsiTheme="minorEastAsia" w:eastAsiaTheme="minorEastAsia"/>
          <w:szCs w:val="21"/>
          <w:u w:val="single"/>
        </w:rPr>
        <w:t>14：30</w:t>
      </w:r>
      <w:r>
        <w:rPr>
          <w:rFonts w:hint="eastAsia" w:cs="宋体" w:asciiTheme="minorEastAsia" w:hAnsiTheme="minorEastAsia" w:eastAsiaTheme="minorEastAsia"/>
          <w:szCs w:val="21"/>
        </w:rPr>
        <w:t>至</w:t>
      </w:r>
      <w:r>
        <w:rPr>
          <w:rFonts w:hint="eastAsia" w:cs="宋体" w:asciiTheme="minorEastAsia" w:hAnsiTheme="minorEastAsia" w:eastAsiaTheme="minorEastAsia"/>
          <w:szCs w:val="21"/>
          <w:u w:val="single"/>
        </w:rPr>
        <w:t>17：30</w:t>
      </w:r>
      <w:r>
        <w:rPr>
          <w:rFonts w:hint="eastAsia" w:cs="宋体" w:asciiTheme="minorEastAsia" w:hAnsiTheme="minorEastAsia" w:eastAsiaTheme="minorEastAsia"/>
          <w:szCs w:val="21"/>
        </w:rPr>
        <w:t>（北京时间，</w:t>
      </w:r>
      <w:r>
        <w:rPr>
          <w:rFonts w:cs="宋体" w:asciiTheme="minorEastAsia" w:hAnsiTheme="minorEastAsia" w:eastAsiaTheme="minorEastAsia"/>
          <w:szCs w:val="21"/>
        </w:rPr>
        <w:t>法定节假日</w:t>
      </w:r>
      <w:r>
        <w:rPr>
          <w:rFonts w:hint="eastAsia" w:cs="宋体" w:asciiTheme="minorEastAsia" w:hAnsiTheme="minorEastAsia" w:eastAsiaTheme="minorEastAsia"/>
          <w:szCs w:val="21"/>
        </w:rPr>
        <w:t>除外 ）</w:t>
      </w:r>
    </w:p>
    <w:p>
      <w:pPr>
        <w:spacing w:line="360" w:lineRule="auto"/>
        <w:ind w:firstLine="540"/>
        <w:rPr>
          <w:rFonts w:hint="eastAsia" w:cs="宋体" w:asciiTheme="minorEastAsia" w:hAnsiTheme="minorEastAsia" w:eastAsiaTheme="minorEastAsia"/>
          <w:szCs w:val="21"/>
          <w:u w:val="single"/>
          <w:lang w:eastAsia="zh-CN"/>
        </w:rPr>
      </w:pPr>
      <w:r>
        <w:rPr>
          <w:rFonts w:hint="eastAsia" w:cs="宋体" w:asciiTheme="minorEastAsia" w:hAnsiTheme="minorEastAsia" w:eastAsiaTheme="minorEastAsia"/>
          <w:szCs w:val="21"/>
        </w:rPr>
        <w:t>地点：</w:t>
      </w:r>
      <w:r>
        <w:rPr>
          <w:rFonts w:hint="eastAsia" w:cs="宋体" w:asciiTheme="minorEastAsia" w:hAnsiTheme="minorEastAsia" w:eastAsiaTheme="minorEastAsia"/>
          <w:szCs w:val="21"/>
          <w:u w:val="single"/>
          <w:lang w:eastAsia="zh-CN"/>
        </w:rPr>
        <w:t>海南省海口市国兴大道海航豪庭南苑二区3号楼1单位802房</w:t>
      </w:r>
    </w:p>
    <w:p>
      <w:pPr>
        <w:spacing w:line="360" w:lineRule="auto"/>
        <w:ind w:firstLine="540"/>
        <w:rPr>
          <w:rFonts w:cs="宋体" w:asciiTheme="minorEastAsia" w:hAnsiTheme="minorEastAsia" w:eastAsiaTheme="minorEastAsia"/>
          <w:szCs w:val="21"/>
        </w:rPr>
      </w:pPr>
      <w:r>
        <w:rPr>
          <w:rFonts w:hint="eastAsia" w:cs="宋体" w:asciiTheme="minorEastAsia" w:hAnsiTheme="minorEastAsia" w:eastAsiaTheme="minorEastAsia"/>
          <w:szCs w:val="21"/>
        </w:rPr>
        <w:t>方式：现场购买，购买竞争性磋商文件时必须出示营业执照副本、法定代表人授权委托书（原件）、法定代表人及被授权人身份证复印件。</w:t>
      </w:r>
    </w:p>
    <w:p>
      <w:pPr>
        <w:spacing w:line="360" w:lineRule="auto"/>
        <w:ind w:firstLine="540"/>
        <w:rPr>
          <w:rFonts w:cs="宋体" w:asciiTheme="minorEastAsia" w:hAnsiTheme="minorEastAsia" w:eastAsiaTheme="minorEastAsia"/>
          <w:szCs w:val="21"/>
        </w:rPr>
      </w:pPr>
      <w:r>
        <w:rPr>
          <w:rFonts w:hint="eastAsia" w:cs="宋体" w:asciiTheme="minorEastAsia" w:hAnsiTheme="minorEastAsia" w:eastAsiaTheme="minorEastAsia"/>
          <w:szCs w:val="21"/>
        </w:rPr>
        <w:t>售价：人民币300元/份</w:t>
      </w:r>
    </w:p>
    <w:p>
      <w:pPr>
        <w:pStyle w:val="2"/>
        <w:rPr>
          <w:rFonts w:cs="宋体" w:asciiTheme="minorEastAsia" w:hAnsiTheme="minorEastAsia" w:eastAsiaTheme="minorEastAsia"/>
          <w:b w:val="0"/>
          <w:sz w:val="21"/>
          <w:szCs w:val="21"/>
        </w:rPr>
      </w:pPr>
      <w:bookmarkStart w:id="16" w:name="_Toc28359015"/>
      <w:bookmarkStart w:id="17" w:name="_Toc35393801"/>
      <w:bookmarkStart w:id="18" w:name="_Toc35393632"/>
      <w:bookmarkStart w:id="19" w:name="_Toc28359092"/>
      <w:r>
        <w:rPr>
          <w:rFonts w:hint="eastAsia" w:cs="宋体" w:asciiTheme="minorEastAsia" w:hAnsiTheme="minorEastAsia" w:eastAsiaTheme="minorEastAsia"/>
          <w:b w:val="0"/>
          <w:sz w:val="21"/>
          <w:szCs w:val="21"/>
        </w:rPr>
        <w:t>四、响应文件提交</w:t>
      </w:r>
      <w:bookmarkEnd w:id="16"/>
      <w:bookmarkEnd w:id="17"/>
      <w:bookmarkEnd w:id="18"/>
      <w:bookmarkEnd w:id="19"/>
    </w:p>
    <w:p>
      <w:pPr>
        <w:spacing w:line="360" w:lineRule="auto"/>
        <w:ind w:firstLine="420" w:firstLineChars="200"/>
        <w:rPr>
          <w:rFonts w:asciiTheme="minorEastAsia" w:hAnsiTheme="minorEastAsia" w:eastAsiaTheme="minorEastAsia"/>
          <w:bCs/>
          <w:szCs w:val="21"/>
          <w:u w:val="single"/>
        </w:rPr>
      </w:pPr>
      <w:r>
        <w:rPr>
          <w:rFonts w:hint="eastAsia" w:asciiTheme="minorEastAsia" w:hAnsiTheme="minorEastAsia" w:eastAsiaTheme="minorEastAsia"/>
          <w:szCs w:val="21"/>
        </w:rPr>
        <w:t>截止时间：</w:t>
      </w:r>
      <w:r>
        <w:rPr>
          <w:rFonts w:hint="eastAsia" w:asciiTheme="minorEastAsia" w:hAnsiTheme="minorEastAsia" w:eastAsiaTheme="minorEastAsia"/>
          <w:szCs w:val="21"/>
          <w:u w:val="single"/>
        </w:rPr>
        <w:t>2021年0</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13</w:t>
      </w:r>
      <w:r>
        <w:rPr>
          <w:rFonts w:hint="eastAsia" w:asciiTheme="minorEastAsia" w:hAnsiTheme="minorEastAsia" w:eastAsiaTheme="minorEastAsia"/>
          <w:szCs w:val="21"/>
          <w:u w:val="single"/>
        </w:rPr>
        <w:t>日</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点</w:t>
      </w:r>
      <w:r>
        <w:rPr>
          <w:rFonts w:hint="eastAsia" w:asciiTheme="minorEastAsia" w:hAnsiTheme="minorEastAsia" w:eastAsiaTheme="minorEastAsia"/>
          <w:szCs w:val="21"/>
          <w:u w:val="single"/>
          <w:lang w:val="en-US" w:eastAsia="zh-CN"/>
        </w:rPr>
        <w:t>30</w:t>
      </w:r>
      <w:r>
        <w:rPr>
          <w:rFonts w:hint="eastAsia" w:asciiTheme="minorEastAsia" w:hAnsiTheme="minorEastAsia" w:eastAsiaTheme="minorEastAsia"/>
          <w:szCs w:val="21"/>
          <w:u w:val="single"/>
        </w:rPr>
        <w:t>分</w:t>
      </w:r>
      <w:r>
        <w:rPr>
          <w:rFonts w:hint="eastAsia" w:asciiTheme="minorEastAsia" w:hAnsiTheme="minorEastAsia" w:eastAsiaTheme="minorEastAsia"/>
          <w:bCs/>
          <w:szCs w:val="21"/>
        </w:rPr>
        <w:t>（北京时间）</w:t>
      </w:r>
    </w:p>
    <w:p>
      <w:pPr>
        <w:spacing w:line="360" w:lineRule="auto"/>
        <w:ind w:firstLine="420" w:firstLineChars="200"/>
        <w:rPr>
          <w:rFonts w:asciiTheme="minorEastAsia" w:hAnsiTheme="minorEastAsia" w:eastAsiaTheme="minorEastAsia"/>
          <w:bCs/>
          <w:szCs w:val="21"/>
          <w:u w:val="single"/>
        </w:rPr>
      </w:pPr>
      <w:r>
        <w:rPr>
          <w:rFonts w:hint="eastAsia" w:asciiTheme="minorEastAsia" w:hAnsiTheme="minorEastAsia" w:eastAsiaTheme="minorEastAsia"/>
          <w:szCs w:val="21"/>
        </w:rPr>
        <w:t>地点：</w:t>
      </w:r>
      <w:r>
        <w:rPr>
          <w:rFonts w:hint="eastAsia" w:asciiTheme="minorEastAsia" w:hAnsiTheme="minorEastAsia" w:eastAsiaTheme="minorEastAsia"/>
          <w:szCs w:val="21"/>
          <w:lang w:eastAsia="zh-CN"/>
        </w:rPr>
        <w:t>海南省海口市国兴大道海航豪庭南苑二区3号楼1单位802房</w:t>
      </w:r>
      <w:r>
        <w:rPr>
          <w:rFonts w:hint="eastAsia" w:asciiTheme="minorEastAsia" w:hAnsiTheme="minorEastAsia" w:eastAsiaTheme="minorEastAsia"/>
          <w:szCs w:val="21"/>
        </w:rPr>
        <w:t>会议室</w:t>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pStyle w:val="2"/>
        <w:rPr>
          <w:rFonts w:cs="宋体" w:asciiTheme="minorEastAsia" w:hAnsiTheme="minorEastAsia" w:eastAsiaTheme="minorEastAsia"/>
          <w:b w:val="0"/>
          <w:sz w:val="21"/>
          <w:szCs w:val="21"/>
        </w:rPr>
      </w:pPr>
      <w:bookmarkStart w:id="20" w:name="_Toc28359016"/>
      <w:bookmarkStart w:id="21" w:name="_Toc35393802"/>
      <w:bookmarkStart w:id="22" w:name="_Toc28359093"/>
      <w:bookmarkStart w:id="23" w:name="_Toc35393633"/>
      <w:r>
        <w:rPr>
          <w:rFonts w:hint="eastAsia" w:cs="宋体" w:asciiTheme="minorEastAsia" w:hAnsiTheme="minorEastAsia" w:eastAsiaTheme="minorEastAsia"/>
          <w:b w:val="0"/>
          <w:sz w:val="21"/>
          <w:szCs w:val="21"/>
        </w:rPr>
        <w:t>五、开</w:t>
      </w:r>
      <w:bookmarkEnd w:id="20"/>
      <w:bookmarkEnd w:id="21"/>
      <w:bookmarkEnd w:id="22"/>
      <w:bookmarkEnd w:id="23"/>
      <w:r>
        <w:rPr>
          <w:rFonts w:hint="eastAsia" w:cs="宋体" w:asciiTheme="minorEastAsia" w:hAnsiTheme="minorEastAsia" w:eastAsiaTheme="minorEastAsia"/>
          <w:b w:val="0"/>
          <w:sz w:val="21"/>
          <w:szCs w:val="21"/>
        </w:rPr>
        <w:t>启</w:t>
      </w:r>
    </w:p>
    <w:p>
      <w:pPr>
        <w:spacing w:line="360" w:lineRule="auto"/>
        <w:ind w:firstLine="420" w:firstLineChars="200"/>
        <w:rPr>
          <w:rFonts w:asciiTheme="minorEastAsia" w:hAnsiTheme="minorEastAsia" w:eastAsiaTheme="minorEastAsia"/>
          <w:bCs/>
          <w:szCs w:val="21"/>
          <w:u w:val="single"/>
        </w:rPr>
      </w:pPr>
      <w:r>
        <w:rPr>
          <w:rFonts w:hint="eastAsia" w:asciiTheme="minorEastAsia" w:hAnsiTheme="minorEastAsia" w:eastAsiaTheme="minorEastAsia"/>
          <w:szCs w:val="21"/>
        </w:rPr>
        <w:t>时间：</w:t>
      </w:r>
      <w:r>
        <w:rPr>
          <w:rFonts w:hint="eastAsia" w:asciiTheme="minorEastAsia" w:hAnsiTheme="minorEastAsia" w:eastAsiaTheme="minorEastAsia"/>
          <w:szCs w:val="21"/>
          <w:u w:val="single"/>
        </w:rPr>
        <w:t>2021年0</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13</w:t>
      </w:r>
      <w:r>
        <w:rPr>
          <w:rFonts w:hint="eastAsia" w:asciiTheme="minorEastAsia" w:hAnsiTheme="minorEastAsia" w:eastAsiaTheme="minorEastAsia"/>
          <w:szCs w:val="21"/>
          <w:u w:val="single"/>
        </w:rPr>
        <w:t>日</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点</w:t>
      </w:r>
      <w:r>
        <w:rPr>
          <w:rFonts w:hint="eastAsia" w:asciiTheme="minorEastAsia" w:hAnsiTheme="minorEastAsia" w:eastAsiaTheme="minorEastAsia"/>
          <w:szCs w:val="21"/>
          <w:u w:val="single"/>
          <w:lang w:val="en-US" w:eastAsia="zh-CN"/>
        </w:rPr>
        <w:t>30</w:t>
      </w:r>
      <w:r>
        <w:rPr>
          <w:rFonts w:hint="eastAsia" w:asciiTheme="minorEastAsia" w:hAnsiTheme="minorEastAsia" w:eastAsiaTheme="minorEastAsia"/>
          <w:szCs w:val="21"/>
          <w:u w:val="single"/>
        </w:rPr>
        <w:t>分</w:t>
      </w:r>
      <w:r>
        <w:rPr>
          <w:rFonts w:hint="eastAsia" w:asciiTheme="minorEastAsia" w:hAnsiTheme="minorEastAsia" w:eastAsiaTheme="minorEastAsia"/>
          <w:bCs/>
          <w:szCs w:val="21"/>
        </w:rPr>
        <w:t>（北京时间）</w:t>
      </w:r>
    </w:p>
    <w:p>
      <w:pPr>
        <w:spacing w:line="360" w:lineRule="auto"/>
        <w:ind w:firstLine="420" w:firstLineChars="200"/>
        <w:rPr>
          <w:rFonts w:asciiTheme="minorEastAsia" w:hAnsiTheme="minorEastAsia" w:eastAsiaTheme="minorEastAsia"/>
          <w:bCs/>
          <w:szCs w:val="21"/>
          <w:u w:val="single"/>
        </w:rPr>
      </w:pPr>
      <w:r>
        <w:rPr>
          <w:rFonts w:hint="eastAsia" w:asciiTheme="minorEastAsia" w:hAnsiTheme="minorEastAsia" w:eastAsiaTheme="minorEastAsia"/>
          <w:szCs w:val="21"/>
        </w:rPr>
        <w:t>地点：</w:t>
      </w:r>
      <w:r>
        <w:rPr>
          <w:rFonts w:hint="eastAsia" w:asciiTheme="minorEastAsia" w:hAnsiTheme="minorEastAsia" w:eastAsiaTheme="minorEastAsia"/>
          <w:szCs w:val="21"/>
          <w:lang w:eastAsia="zh-CN"/>
        </w:rPr>
        <w:t>海南省海口市国兴大道海航豪庭南苑二区3号楼1单位802房</w:t>
      </w:r>
      <w:r>
        <w:rPr>
          <w:rFonts w:hint="eastAsia" w:asciiTheme="minorEastAsia" w:hAnsiTheme="minorEastAsia" w:eastAsiaTheme="minorEastAsia"/>
          <w:szCs w:val="21"/>
        </w:rPr>
        <w:t>会议室</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pStyle w:val="2"/>
        <w:rPr>
          <w:rFonts w:cs="宋体" w:asciiTheme="minorEastAsia" w:hAnsiTheme="minorEastAsia" w:eastAsiaTheme="minorEastAsia"/>
          <w:b w:val="0"/>
          <w:sz w:val="21"/>
          <w:szCs w:val="21"/>
        </w:rPr>
      </w:pPr>
      <w:bookmarkStart w:id="24" w:name="_Toc28359017"/>
      <w:bookmarkStart w:id="25" w:name="_Toc35393803"/>
      <w:bookmarkStart w:id="26" w:name="_Toc28359094"/>
      <w:bookmarkStart w:id="27" w:name="_Toc35393634"/>
      <w:r>
        <w:rPr>
          <w:rFonts w:hint="eastAsia" w:cs="宋体" w:asciiTheme="minorEastAsia" w:hAnsiTheme="minorEastAsia" w:eastAsiaTheme="minorEastAsia"/>
          <w:b w:val="0"/>
          <w:sz w:val="21"/>
          <w:szCs w:val="21"/>
        </w:rPr>
        <w:t>六、公告期限</w:t>
      </w:r>
      <w:bookmarkEnd w:id="24"/>
      <w:bookmarkEnd w:id="25"/>
      <w:bookmarkEnd w:id="26"/>
      <w:bookmarkEnd w:id="27"/>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自本公告发布之日起5个工作日。</w:t>
      </w:r>
    </w:p>
    <w:p>
      <w:pPr>
        <w:pStyle w:val="2"/>
        <w:rPr>
          <w:rFonts w:cs="宋体" w:asciiTheme="minorEastAsia" w:hAnsiTheme="minorEastAsia" w:eastAsiaTheme="minorEastAsia"/>
          <w:b w:val="0"/>
          <w:sz w:val="21"/>
          <w:szCs w:val="21"/>
        </w:rPr>
      </w:pPr>
      <w:bookmarkStart w:id="28" w:name="_Toc35393635"/>
      <w:bookmarkStart w:id="29" w:name="_Toc35393804"/>
      <w:r>
        <w:rPr>
          <w:rFonts w:hint="eastAsia" w:cs="宋体" w:asciiTheme="minorEastAsia" w:hAnsiTheme="minorEastAsia" w:eastAsiaTheme="minorEastAsia"/>
          <w:b w:val="0"/>
          <w:sz w:val="21"/>
          <w:szCs w:val="21"/>
        </w:rPr>
        <w:t>七、其他补充事宜</w:t>
      </w:r>
      <w:bookmarkEnd w:id="28"/>
      <w:bookmarkEnd w:id="29"/>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lang w:val="en-GB"/>
        </w:rPr>
        <w:t>本次竞争性磋商公告在全国公共资源交易平台（海南省）、全国公共资源交易平台（海南省）•儋州市</w:t>
      </w:r>
      <w:r>
        <w:rPr>
          <w:rFonts w:hint="eastAsia" w:cs="宋体" w:asciiTheme="minorEastAsia" w:hAnsiTheme="minorEastAsia" w:eastAsiaTheme="minorEastAsia"/>
          <w:kern w:val="0"/>
          <w:szCs w:val="21"/>
          <w:lang w:val="en-GB" w:eastAsia="zh-CN"/>
        </w:rPr>
        <w:t>、</w:t>
      </w:r>
      <w:r>
        <w:rPr>
          <w:rFonts w:hint="eastAsia" w:cs="宋体" w:asciiTheme="minorEastAsia" w:hAnsiTheme="minorEastAsia" w:eastAsiaTheme="minorEastAsia"/>
          <w:kern w:val="0"/>
          <w:szCs w:val="21"/>
          <w:lang w:val="en-GB"/>
        </w:rPr>
        <w:t>中国海南政府采购网</w:t>
      </w:r>
      <w:r>
        <w:rPr>
          <w:rFonts w:hint="eastAsia" w:cs="宋体" w:asciiTheme="minorEastAsia" w:hAnsiTheme="minorEastAsia" w:eastAsiaTheme="minorEastAsia"/>
          <w:kern w:val="0"/>
          <w:szCs w:val="21"/>
          <w:lang w:val="en-GB" w:eastAsia="zh-CN"/>
        </w:rPr>
        <w:t>、</w:t>
      </w:r>
      <w:r>
        <w:rPr>
          <w:rFonts w:hint="eastAsia" w:cs="宋体" w:asciiTheme="minorEastAsia" w:hAnsiTheme="minorEastAsia" w:eastAsiaTheme="minorEastAsia"/>
          <w:kern w:val="0"/>
          <w:szCs w:val="21"/>
          <w:lang w:val="en-US" w:eastAsia="zh-CN"/>
        </w:rPr>
        <w:t>儋州市人民政府网</w:t>
      </w:r>
      <w:r>
        <w:rPr>
          <w:rFonts w:hint="eastAsia" w:cs="宋体" w:asciiTheme="minorEastAsia" w:hAnsiTheme="minorEastAsia" w:eastAsiaTheme="minorEastAsia"/>
          <w:kern w:val="0"/>
          <w:szCs w:val="21"/>
        </w:rPr>
        <w:t>上发布</w:t>
      </w:r>
    </w:p>
    <w:p>
      <w:pPr>
        <w:pStyle w:val="2"/>
        <w:rPr>
          <w:rFonts w:cs="宋体" w:asciiTheme="minorEastAsia" w:hAnsiTheme="minorEastAsia" w:eastAsiaTheme="minorEastAsia"/>
          <w:b w:val="0"/>
          <w:sz w:val="21"/>
          <w:szCs w:val="21"/>
        </w:rPr>
      </w:pPr>
      <w:bookmarkStart w:id="30" w:name="_Toc28359095"/>
      <w:bookmarkStart w:id="31" w:name="_Toc35393636"/>
      <w:bookmarkStart w:id="32" w:name="_Toc35393805"/>
      <w:bookmarkStart w:id="33" w:name="_Toc28359018"/>
      <w:r>
        <w:rPr>
          <w:rFonts w:hint="eastAsia" w:cs="宋体" w:asciiTheme="minorEastAsia" w:hAnsiTheme="minorEastAsia" w:eastAsiaTheme="minorEastAsia"/>
          <w:b w:val="0"/>
          <w:sz w:val="21"/>
          <w:szCs w:val="21"/>
        </w:rPr>
        <w:t>八、凡对本次采购提出询问，请按</w:t>
      </w:r>
      <w:r>
        <w:rPr>
          <w:rFonts w:cs="宋体" w:asciiTheme="minorEastAsia" w:hAnsiTheme="minorEastAsia" w:eastAsiaTheme="minorEastAsia"/>
          <w:b w:val="0"/>
          <w:sz w:val="21"/>
          <w:szCs w:val="21"/>
        </w:rPr>
        <w:t>以下方式</w:t>
      </w:r>
      <w:r>
        <w:rPr>
          <w:rFonts w:hint="eastAsia" w:cs="宋体" w:asciiTheme="minorEastAsia" w:hAnsiTheme="minorEastAsia" w:eastAsiaTheme="minorEastAsia"/>
          <w:b w:val="0"/>
          <w:sz w:val="21"/>
          <w:szCs w:val="21"/>
        </w:rPr>
        <w:t>联系。</w:t>
      </w:r>
      <w:bookmarkEnd w:id="30"/>
      <w:bookmarkEnd w:id="31"/>
      <w:bookmarkEnd w:id="32"/>
      <w:bookmarkEnd w:id="33"/>
    </w:p>
    <w:p>
      <w:pPr>
        <w:pStyle w:val="2"/>
        <w:ind w:firstLine="630" w:firstLineChars="300"/>
        <w:rPr>
          <w:rFonts w:cs="宋体" w:asciiTheme="minorEastAsia" w:hAnsiTheme="minorEastAsia" w:eastAsiaTheme="minorEastAsia"/>
          <w:b w:val="0"/>
          <w:sz w:val="21"/>
          <w:szCs w:val="21"/>
        </w:rPr>
      </w:pPr>
      <w:bookmarkStart w:id="34" w:name="_Toc35393806"/>
      <w:bookmarkStart w:id="35" w:name="_Toc28359019"/>
      <w:bookmarkStart w:id="36" w:name="_Toc35393637"/>
      <w:bookmarkStart w:id="37" w:name="_Toc28359096"/>
      <w:r>
        <w:rPr>
          <w:rFonts w:hint="eastAsia" w:cs="宋体" w:asciiTheme="minorEastAsia" w:hAnsiTheme="minorEastAsia" w:eastAsiaTheme="minorEastAsia"/>
          <w:b w:val="0"/>
          <w:sz w:val="21"/>
          <w:szCs w:val="21"/>
        </w:rPr>
        <w:t>1.招标人信息</w:t>
      </w:r>
      <w:bookmarkEnd w:id="34"/>
      <w:bookmarkEnd w:id="35"/>
      <w:bookmarkEnd w:id="36"/>
      <w:bookmarkEnd w:id="37"/>
    </w:p>
    <w:p>
      <w:pPr>
        <w:spacing w:line="360" w:lineRule="auto"/>
        <w:ind w:left="1041" w:leftChars="371" w:hanging="262" w:hangingChars="125"/>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名    称：</w:t>
      </w:r>
      <w:r>
        <w:rPr>
          <w:rFonts w:hint="eastAsia" w:asciiTheme="minorEastAsia" w:hAnsiTheme="minorEastAsia" w:eastAsiaTheme="minorEastAsia"/>
          <w:szCs w:val="21"/>
          <w:u w:val="single"/>
          <w:lang w:eastAsia="zh-CN"/>
        </w:rPr>
        <w:t>儋州市兰洋镇人民政府</w:t>
      </w:r>
    </w:p>
    <w:p>
      <w:pPr>
        <w:spacing w:line="360" w:lineRule="auto"/>
        <w:ind w:left="1041" w:leftChars="371" w:hanging="262" w:hangingChars="125"/>
        <w:jc w:val="left"/>
        <w:rPr>
          <w:rFonts w:asciiTheme="minorEastAsia" w:hAnsiTheme="minorEastAsia" w:eastAsiaTheme="minorEastAsia"/>
          <w:szCs w:val="21"/>
        </w:rPr>
      </w:pPr>
      <w:r>
        <w:rPr>
          <w:rFonts w:hint="eastAsia" w:asciiTheme="minorEastAsia" w:hAnsiTheme="minorEastAsia" w:eastAsiaTheme="minorEastAsia"/>
          <w:szCs w:val="21"/>
        </w:rPr>
        <w:t>地    址：</w:t>
      </w:r>
      <w:r>
        <w:rPr>
          <w:rFonts w:hint="eastAsia" w:asciiTheme="minorEastAsia" w:hAnsiTheme="minorEastAsia" w:eastAsiaTheme="minorEastAsia"/>
          <w:szCs w:val="21"/>
          <w:u w:val="single"/>
          <w:lang w:eastAsia="zh-CN"/>
        </w:rPr>
        <w:t>儋州市兰洋镇人民政府</w:t>
      </w:r>
      <w:r>
        <w:rPr>
          <w:rFonts w:hint="eastAsia" w:asciiTheme="minorEastAsia" w:hAnsiTheme="minorEastAsia" w:eastAsiaTheme="minorEastAsia"/>
          <w:szCs w:val="21"/>
          <w:u w:val="single"/>
        </w:rPr>
        <w:t>办公楼二楼</w:t>
      </w:r>
    </w:p>
    <w:p>
      <w:pPr>
        <w:spacing w:line="360" w:lineRule="auto"/>
        <w:ind w:left="1041" w:leftChars="371" w:hanging="262" w:hangingChars="125"/>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联系方式：0898-</w:t>
      </w:r>
      <w:r>
        <w:rPr>
          <w:rFonts w:hint="eastAsia" w:asciiTheme="minorEastAsia" w:hAnsiTheme="minorEastAsia" w:eastAsiaTheme="minorEastAsia"/>
          <w:szCs w:val="21"/>
          <w:lang w:val="en-US" w:eastAsia="zh-CN"/>
        </w:rPr>
        <w:t>23356811</w:t>
      </w:r>
    </w:p>
    <w:p>
      <w:pPr>
        <w:pStyle w:val="2"/>
        <w:ind w:firstLine="630" w:firstLineChars="300"/>
        <w:rPr>
          <w:rFonts w:cs="宋体" w:asciiTheme="minorEastAsia" w:hAnsiTheme="minorEastAsia" w:eastAsiaTheme="minorEastAsia"/>
          <w:b w:val="0"/>
          <w:sz w:val="21"/>
          <w:szCs w:val="21"/>
        </w:rPr>
      </w:pPr>
      <w:bookmarkStart w:id="38" w:name="_Toc28359020"/>
      <w:bookmarkStart w:id="39" w:name="_Toc28359097"/>
      <w:bookmarkStart w:id="40" w:name="_Toc35393638"/>
      <w:bookmarkStart w:id="41" w:name="_Toc35393807"/>
      <w:r>
        <w:rPr>
          <w:rFonts w:hint="eastAsia" w:cs="宋体" w:asciiTheme="minorEastAsia" w:hAnsiTheme="minorEastAsia" w:eastAsiaTheme="minorEastAsia"/>
          <w:b w:val="0"/>
          <w:sz w:val="21"/>
          <w:szCs w:val="21"/>
        </w:rPr>
        <w:t>2.招标代理机构信息</w:t>
      </w:r>
      <w:bookmarkEnd w:id="38"/>
      <w:bookmarkEnd w:id="39"/>
      <w:bookmarkEnd w:id="40"/>
      <w:bookmarkEnd w:id="41"/>
    </w:p>
    <w:p>
      <w:pPr>
        <w:spacing w:line="360" w:lineRule="auto"/>
        <w:ind w:firstLine="630" w:firstLineChars="300"/>
        <w:rPr>
          <w:rFonts w:hint="eastAsia" w:asciiTheme="minorEastAsia" w:hAnsiTheme="minorEastAsia" w:eastAsiaTheme="minorEastAsia"/>
          <w:szCs w:val="21"/>
          <w:lang w:eastAsia="zh-CN"/>
        </w:rPr>
      </w:pPr>
      <w:r>
        <w:rPr>
          <w:rFonts w:hint="eastAsia" w:asciiTheme="minorEastAsia" w:hAnsiTheme="minorEastAsia" w:eastAsiaTheme="minorEastAsia"/>
          <w:szCs w:val="21"/>
        </w:rPr>
        <w:t>名    称：</w:t>
      </w:r>
      <w:r>
        <w:rPr>
          <w:rFonts w:hint="eastAsia" w:asciiTheme="minorEastAsia" w:hAnsiTheme="minorEastAsia" w:eastAsiaTheme="minorEastAsia"/>
          <w:szCs w:val="21"/>
          <w:u w:val="single"/>
          <w:lang w:eastAsia="zh-CN"/>
        </w:rPr>
        <w:t>海南捷盛项目管理有限公司</w:t>
      </w:r>
    </w:p>
    <w:p>
      <w:pPr>
        <w:spacing w:line="360" w:lineRule="auto"/>
        <w:ind w:firstLine="630" w:firstLineChars="300"/>
        <w:rPr>
          <w:rFonts w:hint="eastAsia" w:asciiTheme="minorEastAsia" w:hAnsiTheme="minorEastAsia" w:eastAsiaTheme="minorEastAsia"/>
          <w:szCs w:val="21"/>
          <w:lang w:eastAsia="zh-CN"/>
        </w:rPr>
      </w:pPr>
      <w:r>
        <w:rPr>
          <w:rFonts w:hint="eastAsia" w:asciiTheme="minorEastAsia" w:hAnsiTheme="minorEastAsia" w:eastAsiaTheme="minorEastAsia"/>
          <w:szCs w:val="21"/>
        </w:rPr>
        <w:t>地　　址：</w:t>
      </w:r>
      <w:r>
        <w:rPr>
          <w:rFonts w:hint="eastAsia" w:asciiTheme="minorEastAsia" w:hAnsiTheme="minorEastAsia" w:eastAsiaTheme="minorEastAsia"/>
          <w:szCs w:val="21"/>
          <w:u w:val="single"/>
          <w:lang w:eastAsia="zh-CN"/>
        </w:rPr>
        <w:t>海南省海口市国兴大道海航豪庭南苑二区3号楼1单位802房</w:t>
      </w:r>
    </w:p>
    <w:p>
      <w:pPr>
        <w:spacing w:line="360" w:lineRule="auto"/>
        <w:ind w:firstLine="630" w:firstLineChars="300"/>
        <w:rPr>
          <w:rFonts w:hint="default" w:asciiTheme="minorEastAsia" w:hAnsiTheme="minorEastAsia" w:eastAsiaTheme="minorEastAsia"/>
          <w:szCs w:val="21"/>
          <w:u w:val="single"/>
          <w:lang w:val="en-US" w:eastAsia="zh-CN"/>
        </w:rPr>
      </w:pPr>
      <w:r>
        <w:rPr>
          <w:rFonts w:hint="eastAsia" w:asciiTheme="minorEastAsia" w:hAnsiTheme="minorEastAsia" w:eastAsiaTheme="minorEastAsia"/>
          <w:szCs w:val="21"/>
        </w:rPr>
        <w:t>联系方式：</w:t>
      </w:r>
      <w:r>
        <w:rPr>
          <w:rFonts w:hint="eastAsia" w:asciiTheme="minorEastAsia" w:hAnsiTheme="minorEastAsia" w:eastAsiaTheme="minorEastAsia"/>
          <w:szCs w:val="21"/>
          <w:u w:val="single"/>
        </w:rPr>
        <w:t>0898-66</w:t>
      </w:r>
      <w:r>
        <w:rPr>
          <w:rFonts w:hint="eastAsia" w:asciiTheme="minorEastAsia" w:hAnsiTheme="minorEastAsia" w:eastAsiaTheme="minorEastAsia"/>
          <w:szCs w:val="21"/>
          <w:u w:val="single"/>
          <w:lang w:val="en-US" w:eastAsia="zh-CN"/>
        </w:rPr>
        <w:t>266112</w:t>
      </w:r>
    </w:p>
    <w:p>
      <w:pPr>
        <w:pStyle w:val="2"/>
        <w:ind w:firstLine="630" w:firstLineChars="300"/>
        <w:rPr>
          <w:rFonts w:cs="宋体" w:asciiTheme="minorEastAsia" w:hAnsiTheme="minorEastAsia" w:eastAsiaTheme="minorEastAsia"/>
          <w:b w:val="0"/>
          <w:sz w:val="21"/>
          <w:szCs w:val="21"/>
        </w:rPr>
      </w:pPr>
      <w:bookmarkStart w:id="42" w:name="_Toc28359021"/>
      <w:bookmarkStart w:id="43" w:name="_Toc35393808"/>
      <w:bookmarkStart w:id="44" w:name="_Toc28359098"/>
      <w:bookmarkStart w:id="45" w:name="_Toc35393639"/>
      <w:r>
        <w:rPr>
          <w:rFonts w:hint="eastAsia" w:cs="宋体" w:asciiTheme="minorEastAsia" w:hAnsiTheme="minorEastAsia" w:eastAsiaTheme="minorEastAsia"/>
          <w:b w:val="0"/>
          <w:sz w:val="21"/>
          <w:szCs w:val="21"/>
        </w:rPr>
        <w:t>3.项目联系</w:t>
      </w:r>
      <w:r>
        <w:rPr>
          <w:rFonts w:cs="宋体" w:asciiTheme="minorEastAsia" w:hAnsiTheme="minorEastAsia" w:eastAsiaTheme="minorEastAsia"/>
          <w:b w:val="0"/>
          <w:sz w:val="21"/>
          <w:szCs w:val="21"/>
        </w:rPr>
        <w:t>方式</w:t>
      </w:r>
      <w:bookmarkEnd w:id="42"/>
      <w:bookmarkEnd w:id="43"/>
      <w:bookmarkEnd w:id="44"/>
      <w:bookmarkEnd w:id="45"/>
    </w:p>
    <w:p>
      <w:pPr>
        <w:pStyle w:val="14"/>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项目联系人：</w:t>
      </w:r>
      <w:r>
        <w:rPr>
          <w:rFonts w:hint="eastAsia" w:asciiTheme="minorEastAsia" w:hAnsiTheme="minorEastAsia" w:eastAsiaTheme="minorEastAsia"/>
          <w:szCs w:val="21"/>
          <w:lang w:val="en-US" w:eastAsia="zh-CN"/>
        </w:rPr>
        <w:t>李</w:t>
      </w:r>
      <w:r>
        <w:rPr>
          <w:rFonts w:hint="eastAsia" w:asciiTheme="minorEastAsia" w:hAnsiTheme="minorEastAsia" w:eastAsiaTheme="minorEastAsia"/>
          <w:szCs w:val="21"/>
        </w:rPr>
        <w:t>工</w:t>
      </w:r>
    </w:p>
    <w:p>
      <w:pPr>
        <w:spacing w:line="360" w:lineRule="auto"/>
        <w:ind w:firstLine="630" w:firstLineChars="300"/>
        <w:rPr>
          <w:rFonts w:hint="default" w:asciiTheme="minorEastAsia" w:hAnsiTheme="minorEastAsia" w:eastAsiaTheme="minorEastAsia"/>
          <w:szCs w:val="21"/>
          <w:u w:val="single"/>
          <w:lang w:val="en-US" w:eastAsia="zh-CN"/>
        </w:rPr>
      </w:pPr>
      <w:r>
        <w:rPr>
          <w:rFonts w:hint="eastAsia" w:asciiTheme="minorEastAsia" w:hAnsiTheme="minorEastAsia" w:eastAsiaTheme="minorEastAsia"/>
          <w:szCs w:val="21"/>
        </w:rPr>
        <w:t>电　　 话：</w:t>
      </w:r>
      <w:r>
        <w:rPr>
          <w:rFonts w:hint="eastAsia" w:asciiTheme="minorEastAsia" w:hAnsiTheme="minorEastAsia" w:eastAsiaTheme="minorEastAsia"/>
          <w:szCs w:val="21"/>
          <w:u w:val="single"/>
        </w:rPr>
        <w:t>0898-66</w:t>
      </w:r>
      <w:r>
        <w:rPr>
          <w:rFonts w:hint="eastAsia" w:asciiTheme="minorEastAsia" w:hAnsiTheme="minorEastAsia" w:eastAsiaTheme="minorEastAsia"/>
          <w:szCs w:val="21"/>
          <w:u w:val="single"/>
          <w:lang w:val="en-US" w:eastAsia="zh-CN"/>
        </w:rPr>
        <w:t>266112</w:t>
      </w:r>
    </w:p>
    <w:p>
      <w:pPr>
        <w:rPr>
          <w:rFonts w:asciiTheme="minorEastAsia" w:hAnsiTheme="minorEastAsia" w:eastAsiaTheme="minorEastAsia"/>
        </w:rPr>
      </w:pPr>
    </w:p>
    <w:p>
      <w:pPr>
        <w:widowControl/>
        <w:jc w:val="left"/>
        <w:rPr>
          <w:rFonts w:asciiTheme="minorEastAsia" w:hAnsiTheme="minorEastAsia" w:eastAsiaTheme="minorEastAsia"/>
        </w:rPr>
      </w:pPr>
      <w:r>
        <w:rPr>
          <w:rFonts w:asciiTheme="minorEastAsia" w:hAnsiTheme="minorEastAsia" w:eastAsiaTheme="minorEastAsia"/>
        </w:rPr>
        <w:br w:type="page"/>
      </w:r>
    </w:p>
    <w:p>
      <w:pPr>
        <w:pStyle w:val="4"/>
        <w:jc w:val="center"/>
        <w:rPr>
          <w:rFonts w:cs="仿宋" w:asciiTheme="minorEastAsia" w:hAnsiTheme="minorEastAsia" w:eastAsiaTheme="minorEastAsia"/>
          <w:sz w:val="32"/>
          <w:szCs w:val="32"/>
        </w:rPr>
      </w:pPr>
      <w:bookmarkStart w:id="46" w:name="_Toc62726863"/>
      <w:r>
        <w:rPr>
          <w:rFonts w:hint="eastAsia" w:cs="仿宋" w:asciiTheme="minorEastAsia" w:hAnsiTheme="minorEastAsia" w:eastAsiaTheme="minorEastAsia"/>
          <w:sz w:val="32"/>
          <w:szCs w:val="32"/>
        </w:rPr>
        <w:t>第二章 供应商须知</w:t>
      </w:r>
      <w:bookmarkEnd w:id="1"/>
      <w:bookmarkEnd w:id="2"/>
      <w:bookmarkEnd w:id="3"/>
      <w:bookmarkEnd w:id="46"/>
      <w:bookmarkStart w:id="47" w:name="_Toc1957"/>
    </w:p>
    <w:bookmarkEnd w:id="47"/>
    <w:p>
      <w:pPr>
        <w:jc w:val="center"/>
        <w:rPr>
          <w:rFonts w:cs="仿宋" w:asciiTheme="minorEastAsia" w:hAnsiTheme="minorEastAsia" w:eastAsiaTheme="minorEastAsia"/>
          <w:sz w:val="28"/>
          <w:szCs w:val="28"/>
        </w:rPr>
      </w:pPr>
      <w:bookmarkStart w:id="48" w:name="_Toc517191497"/>
      <w:r>
        <w:rPr>
          <w:rFonts w:hint="eastAsia" w:asciiTheme="minorEastAsia" w:hAnsiTheme="minorEastAsia" w:eastAsiaTheme="minorEastAsia"/>
          <w:b/>
          <w:bCs/>
          <w:sz w:val="28"/>
          <w:szCs w:val="28"/>
        </w:rPr>
        <w:t>一</w:t>
      </w:r>
      <w:r>
        <w:rPr>
          <w:rFonts w:asciiTheme="minorEastAsia" w:hAnsiTheme="minorEastAsia" w:eastAsiaTheme="minorEastAsia"/>
          <w:b/>
          <w:bCs/>
          <w:sz w:val="28"/>
          <w:szCs w:val="28"/>
        </w:rPr>
        <w:t>、</w:t>
      </w:r>
      <w:r>
        <w:rPr>
          <w:rFonts w:hint="eastAsia" w:cs="仿宋" w:asciiTheme="minorEastAsia" w:hAnsiTheme="minorEastAsia" w:eastAsiaTheme="minorEastAsia"/>
          <w:sz w:val="28"/>
          <w:szCs w:val="28"/>
        </w:rPr>
        <w:t>供应商须知前附表</w:t>
      </w:r>
    </w:p>
    <w:tbl>
      <w:tblPr>
        <w:tblStyle w:val="25"/>
        <w:tblW w:w="9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858"/>
        <w:gridCol w:w="7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szCs w:val="21"/>
              </w:rPr>
              <w:t>序</w:t>
            </w:r>
          </w:p>
        </w:tc>
        <w:tc>
          <w:tcPr>
            <w:tcW w:w="1858" w:type="dxa"/>
            <w:noWrap/>
            <w:vAlign w:val="center"/>
          </w:tcPr>
          <w:p>
            <w:pPr>
              <w:pStyle w:val="14"/>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szCs w:val="21"/>
              </w:rPr>
              <w:t>条款名称</w:t>
            </w:r>
          </w:p>
        </w:tc>
        <w:tc>
          <w:tcPr>
            <w:tcW w:w="7318" w:type="dxa"/>
            <w:noWrap/>
            <w:vAlign w:val="center"/>
          </w:tcPr>
          <w:p>
            <w:pPr>
              <w:pStyle w:val="14"/>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restart"/>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1</w:t>
            </w:r>
          </w:p>
        </w:tc>
        <w:tc>
          <w:tcPr>
            <w:tcW w:w="185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项目名称、</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项目编号</w:t>
            </w:r>
          </w:p>
        </w:tc>
        <w:tc>
          <w:tcPr>
            <w:tcW w:w="7318" w:type="dxa"/>
            <w:noWrap/>
            <w:vAlign w:val="center"/>
          </w:tcPr>
          <w:p>
            <w:pPr>
              <w:spacing w:line="360" w:lineRule="auto"/>
              <w:rPr>
                <w:rFonts w:hint="eastAsia" w:cs="仿宋" w:asciiTheme="minorEastAsia" w:hAnsiTheme="minorEastAsia" w:eastAsiaTheme="minorEastAsia"/>
                <w:bCs/>
                <w:szCs w:val="21"/>
                <w:lang w:eastAsia="zh-CN"/>
              </w:rPr>
            </w:pPr>
            <w:r>
              <w:rPr>
                <w:rFonts w:hint="eastAsia" w:cs="仿宋" w:asciiTheme="minorEastAsia" w:hAnsiTheme="minorEastAsia" w:eastAsiaTheme="minorEastAsia"/>
                <w:szCs w:val="21"/>
              </w:rPr>
              <w:t>项目名称：</w:t>
            </w:r>
            <w:r>
              <w:rPr>
                <w:rFonts w:hint="eastAsia" w:cs="仿宋" w:asciiTheme="minorEastAsia" w:hAnsiTheme="minorEastAsia" w:eastAsiaTheme="minorEastAsia"/>
                <w:szCs w:val="21"/>
                <w:lang w:eastAsia="zh-CN"/>
              </w:rPr>
              <w:t>兰洋镇11个村庄规划编制</w:t>
            </w:r>
          </w:p>
          <w:p>
            <w:pPr>
              <w:spacing w:line="360" w:lineRule="auto"/>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rPr>
              <w:t>项目编号：</w:t>
            </w:r>
            <w:r>
              <w:rPr>
                <w:rFonts w:hint="eastAsia" w:cs="仿宋" w:asciiTheme="minorEastAsia" w:hAnsiTheme="minorEastAsia" w:eastAsiaTheme="minorEastAsia"/>
                <w:szCs w:val="21"/>
                <w:lang w:eastAsia="zh-CN"/>
              </w:rPr>
              <w:t>HNJS20</w:t>
            </w:r>
            <w:r>
              <w:rPr>
                <w:rFonts w:hint="eastAsia" w:cs="仿宋" w:asciiTheme="minorEastAsia" w:hAnsiTheme="minorEastAsia" w:eastAsiaTheme="minorEastAsia"/>
                <w:szCs w:val="21"/>
                <w:lang w:val="en-US" w:eastAsia="zh-CN"/>
              </w:rPr>
              <w:t>21</w:t>
            </w:r>
            <w:r>
              <w:rPr>
                <w:rFonts w:hint="eastAsia" w:cs="仿宋" w:asciiTheme="minorEastAsia" w:hAnsiTheme="minorEastAsia" w:eastAsiaTheme="minorEastAsia"/>
                <w:szCs w:val="21"/>
                <w:lang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noWrap/>
            <w:vAlign w:val="center"/>
          </w:tcPr>
          <w:p>
            <w:pPr>
              <w:pStyle w:val="14"/>
              <w:spacing w:line="360" w:lineRule="auto"/>
              <w:rPr>
                <w:rFonts w:cs="仿宋" w:asciiTheme="minorEastAsia" w:hAnsiTheme="minorEastAsia" w:eastAsiaTheme="minorEastAsia"/>
                <w:b/>
                <w:bCs/>
                <w:szCs w:val="21"/>
              </w:rPr>
            </w:pPr>
          </w:p>
        </w:tc>
        <w:tc>
          <w:tcPr>
            <w:tcW w:w="185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采购预算</w:t>
            </w:r>
          </w:p>
        </w:tc>
        <w:tc>
          <w:tcPr>
            <w:tcW w:w="7318" w:type="dxa"/>
            <w:noWrap/>
            <w:vAlign w:val="center"/>
          </w:tcPr>
          <w:p>
            <w:pPr>
              <w:widowControl/>
              <w:jc w:val="left"/>
              <w:rPr>
                <w:rFonts w:cs="仿宋" w:asciiTheme="minorEastAsia" w:hAnsiTheme="minorEastAsia" w:eastAsiaTheme="minorEastAsia"/>
                <w:kern w:val="0"/>
                <w:szCs w:val="21"/>
              </w:rPr>
            </w:pPr>
            <w:r>
              <w:rPr>
                <w:rFonts w:hint="eastAsia" w:cs="仿宋" w:asciiTheme="minorEastAsia" w:hAnsiTheme="minorEastAsia" w:eastAsiaTheme="minorEastAsia"/>
                <w:szCs w:val="21"/>
              </w:rPr>
              <w:t>采购预算：</w:t>
            </w:r>
            <w:r>
              <w:rPr>
                <w:rFonts w:hint="eastAsia" w:cs="仿宋" w:asciiTheme="minorEastAsia" w:hAnsiTheme="minorEastAsia" w:eastAsiaTheme="minorEastAsia"/>
                <w:kern w:val="0"/>
                <w:szCs w:val="21"/>
                <w:lang w:val="en-US" w:eastAsia="zh-CN"/>
              </w:rPr>
              <w:t>22</w:t>
            </w:r>
            <w:r>
              <w:rPr>
                <w:rFonts w:hint="eastAsia" w:cs="仿宋" w:asciiTheme="minorEastAsia" w:hAnsiTheme="minorEastAsia" w:eastAsiaTheme="minorEastAsia"/>
                <w:kern w:val="0"/>
                <w:szCs w:val="21"/>
              </w:rPr>
              <w:t>00000.00元，超过采购预算金额（最高限价）的投标，按无效投标处理。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2</w:t>
            </w:r>
          </w:p>
        </w:tc>
        <w:tc>
          <w:tcPr>
            <w:tcW w:w="185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采购人信息</w:t>
            </w:r>
          </w:p>
        </w:tc>
        <w:tc>
          <w:tcPr>
            <w:tcW w:w="7318" w:type="dxa"/>
            <w:noWrap/>
            <w:vAlign w:val="center"/>
          </w:tcPr>
          <w:p>
            <w:pPr>
              <w:spacing w:line="360" w:lineRule="auto"/>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rPr>
              <w:t>采购人：</w:t>
            </w:r>
            <w:r>
              <w:rPr>
                <w:rFonts w:hint="eastAsia" w:cs="仿宋" w:asciiTheme="minorEastAsia" w:hAnsiTheme="minorEastAsia" w:eastAsiaTheme="minorEastAsia"/>
                <w:szCs w:val="21"/>
                <w:lang w:eastAsia="zh-CN"/>
              </w:rPr>
              <w:t>儋州市兰洋镇人民政府</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地址：</w:t>
            </w:r>
            <w:r>
              <w:rPr>
                <w:rFonts w:hint="eastAsia" w:asciiTheme="minorEastAsia" w:hAnsiTheme="minorEastAsia" w:eastAsiaTheme="minorEastAsia"/>
                <w:szCs w:val="21"/>
                <w:u w:val="single"/>
                <w:lang w:eastAsia="zh-CN"/>
              </w:rPr>
              <w:t>儋州市兰洋镇人民政府</w:t>
            </w:r>
            <w:r>
              <w:rPr>
                <w:rFonts w:hint="eastAsia" w:asciiTheme="minorEastAsia" w:hAnsiTheme="minorEastAsia" w:eastAsiaTheme="minorEastAsia"/>
                <w:szCs w:val="21"/>
                <w:u w:val="single"/>
              </w:rPr>
              <w:t>办公楼二楼</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联系人：王工</w:t>
            </w:r>
          </w:p>
          <w:p>
            <w:pPr>
              <w:spacing w:line="360" w:lineRule="auto"/>
              <w:rPr>
                <w:rFonts w:hint="default" w:cs="仿宋" w:asciiTheme="minorEastAsia" w:hAnsiTheme="minorEastAsia" w:eastAsiaTheme="minorEastAsia"/>
                <w:szCs w:val="21"/>
                <w:lang w:val="en-US" w:eastAsia="zh-CN"/>
              </w:rPr>
            </w:pPr>
            <w:r>
              <w:rPr>
                <w:rFonts w:hint="eastAsia" w:cs="仿宋" w:asciiTheme="minorEastAsia" w:hAnsiTheme="minorEastAsia" w:eastAsiaTheme="minorEastAsia"/>
                <w:szCs w:val="21"/>
              </w:rPr>
              <w:t>电话：0898-</w:t>
            </w:r>
            <w:r>
              <w:rPr>
                <w:rFonts w:hint="eastAsia" w:cs="仿宋" w:asciiTheme="minorEastAsia" w:hAnsiTheme="minorEastAsia" w:eastAsiaTheme="minorEastAsia"/>
                <w:szCs w:val="21"/>
                <w:lang w:val="en-US" w:eastAsia="zh-CN"/>
              </w:rPr>
              <w:t>23356811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3</w:t>
            </w:r>
          </w:p>
        </w:tc>
        <w:tc>
          <w:tcPr>
            <w:tcW w:w="185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采购代理机构</w:t>
            </w:r>
          </w:p>
        </w:tc>
        <w:tc>
          <w:tcPr>
            <w:tcW w:w="7318" w:type="dxa"/>
            <w:noWrap/>
            <w:vAlign w:val="center"/>
          </w:tcPr>
          <w:p>
            <w:pPr>
              <w:spacing w:line="360" w:lineRule="auto"/>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rPr>
              <w:t>单位名称：</w:t>
            </w:r>
            <w:r>
              <w:rPr>
                <w:rFonts w:hint="eastAsia" w:cs="仿宋" w:asciiTheme="minorEastAsia" w:hAnsiTheme="minorEastAsia" w:eastAsiaTheme="minorEastAsia"/>
                <w:szCs w:val="21"/>
                <w:lang w:eastAsia="zh-CN"/>
              </w:rPr>
              <w:t>海南捷盛项目管理有限公司</w:t>
            </w:r>
          </w:p>
          <w:p>
            <w:pPr>
              <w:pStyle w:val="24"/>
              <w:ind w:left="0" w:leftChars="0" w:firstLine="0" w:firstLineChars="0"/>
              <w:rPr>
                <w:rFonts w:asciiTheme="minorEastAsia" w:hAnsiTheme="minorEastAsia" w:eastAsiaTheme="minorEastAsia"/>
                <w:szCs w:val="21"/>
                <w:lang w:eastAsia="zh-CN"/>
              </w:rPr>
            </w:pPr>
            <w:r>
              <w:rPr>
                <w:rFonts w:hint="eastAsia" w:cs="仿宋" w:asciiTheme="minorEastAsia" w:hAnsiTheme="minorEastAsia" w:eastAsiaTheme="minorEastAsia"/>
                <w:szCs w:val="21"/>
                <w:lang w:eastAsia="zh-CN"/>
              </w:rPr>
              <w:t>地  址：海南省海口市国兴大道海航豪庭南苑二区3号楼1单位802房</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联 系 人：</w:t>
            </w:r>
            <w:r>
              <w:rPr>
                <w:rFonts w:hint="eastAsia" w:cs="仿宋" w:asciiTheme="minorEastAsia" w:hAnsiTheme="minorEastAsia" w:eastAsiaTheme="minorEastAsia"/>
                <w:szCs w:val="21"/>
                <w:lang w:val="en-US" w:eastAsia="zh-CN"/>
              </w:rPr>
              <w:t>李</w:t>
            </w:r>
            <w:r>
              <w:rPr>
                <w:rFonts w:hint="eastAsia" w:cs="仿宋" w:asciiTheme="minorEastAsia" w:hAnsiTheme="minorEastAsia" w:eastAsiaTheme="minorEastAsia"/>
                <w:szCs w:val="21"/>
              </w:rPr>
              <w:t>工</w:t>
            </w:r>
          </w:p>
          <w:p>
            <w:pPr>
              <w:spacing w:line="360" w:lineRule="auto"/>
              <w:rPr>
                <w:rFonts w:hint="default" w:cs="仿宋" w:asciiTheme="minorEastAsia" w:hAnsiTheme="minorEastAsia" w:eastAsiaTheme="minorEastAsia"/>
                <w:szCs w:val="21"/>
                <w:lang w:val="en-US" w:eastAsia="zh-CN"/>
              </w:rPr>
            </w:pPr>
            <w:r>
              <w:rPr>
                <w:rFonts w:hint="eastAsia" w:cs="仿宋" w:asciiTheme="minorEastAsia" w:hAnsiTheme="minorEastAsia" w:eastAsiaTheme="minorEastAsia"/>
                <w:szCs w:val="21"/>
              </w:rPr>
              <w:t>电  话：0898-</w:t>
            </w:r>
            <w:r>
              <w:rPr>
                <w:rFonts w:hint="eastAsia" w:cs="仿宋" w:asciiTheme="minorEastAsia" w:hAnsiTheme="minorEastAsia" w:eastAsiaTheme="minorEastAsia"/>
                <w:szCs w:val="21"/>
                <w:lang w:val="en-US" w:eastAsia="zh-CN"/>
              </w:rPr>
              <w:t>66266112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4</w:t>
            </w:r>
          </w:p>
        </w:tc>
        <w:tc>
          <w:tcPr>
            <w:tcW w:w="185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供应商资格条件</w:t>
            </w:r>
          </w:p>
        </w:tc>
        <w:tc>
          <w:tcPr>
            <w:tcW w:w="7318" w:type="dxa"/>
            <w:noWrap/>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1、符合《中华人民共和国政府采购法》第二十二条关于投标人应当具备的条件要求；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2、具有独立承担民事责任能力的在中华人民共和国境内注册的法人，须提供加载“统一社会信用代码”的有效营业执照（复印件加盖公章）。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投标人必须具有良好的商业信誉和健全的财务会计制度【须提供2020年度经会计事务所审计的财务报告或2021年1月至今任意一个月的财务报表；企业注册时间不足一年的，须提供注册时间起至今每月或每季度的财务报表（含资产负债表、利润表、现金流量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投标人必须具有依法缴纳税收和社会保障资金的良好记录【投标人须提供2021年1月至今任意一个月的纳税证明和社保缴费记录证明；企业注册时间不足三个月的，按企业注册时间实际缴纳提供证明（证明材料复印件加盖公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5、投标人必须在近三年内无重大违法记录，信用状况良好，未被列入经营异常名录或者严重违法企业名单；须提供承诺函加盖公章。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6、投标人必须为未被列入信用中国网站(www.creditchina.gov.cn)的“失信被执行人”、“重大税收违法案件当事人名单”、“政府采购严重违法失信名单”和中国政府采购网(www.ccgp.gov.cn) 的“政府采购严重违法失信行为记录名单”的投标人。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7、具有城乡规划编制乙级（及）以上资质或土地规划乙级（及）以上资质，拟派本项目的项目负责人须具有高级职称，提供证明材料复印件加盖公章。（注：因国家机构改革之故，城乡规划编制资质、土地规划机构等级证书暂停审查审批，凡有效期在2019年1月1日以后的皆视为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5</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领取磋商文件需提供的资料</w:t>
            </w:r>
          </w:p>
        </w:tc>
        <w:tc>
          <w:tcPr>
            <w:tcW w:w="731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现场购买；购买竞争性磋商文件时必须出示营业执照副本、法定代表人授权委托书（原件）、法定代表人及被授权人身份证复印件。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6</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现场踏勘</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（√）不统一组织 （ ）统一组织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7</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磋商保证金</w:t>
            </w:r>
          </w:p>
        </w:tc>
        <w:tc>
          <w:tcPr>
            <w:tcW w:w="731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）不要求提供</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（√）要求提供，数额不得超过采购项目预算金额的2%</w:t>
            </w:r>
          </w:p>
          <w:p>
            <w:pPr>
              <w:rPr>
                <w:rFonts w:cs="仿宋" w:asciiTheme="minorEastAsia" w:hAnsiTheme="minorEastAsia" w:eastAsiaTheme="minorEastAsia"/>
                <w:szCs w:val="21"/>
              </w:rPr>
            </w:pPr>
            <w:r>
              <w:rPr>
                <w:rFonts w:hint="eastAsia" w:cs="仿宋" w:asciiTheme="minorEastAsia" w:hAnsiTheme="minorEastAsia" w:eastAsiaTheme="minorEastAsia"/>
                <w:szCs w:val="21"/>
              </w:rPr>
              <w:t>投标保证金缴纳的形式：必须从投标单位基本账户转账方式一次性缴纳（禁止代缴）。</w:t>
            </w:r>
          </w:p>
          <w:p>
            <w:pPr>
              <w:shd w:val="clear" w:color="auto" w:fill="FFFFFF"/>
              <w:rPr>
                <w:rFonts w:cs="仿宋" w:asciiTheme="minorEastAsia" w:hAnsiTheme="minorEastAsia" w:eastAsiaTheme="minorEastAsia"/>
                <w:szCs w:val="21"/>
              </w:rPr>
            </w:pPr>
            <w:r>
              <w:rPr>
                <w:rFonts w:hint="eastAsia" w:cs="仿宋" w:asciiTheme="minorEastAsia" w:hAnsiTheme="minorEastAsia" w:eastAsiaTheme="minorEastAsia"/>
                <w:szCs w:val="21"/>
              </w:rPr>
              <w:t>投标保证金的金额：本项目投标保证金为壹万元整（10000.00）</w:t>
            </w:r>
          </w:p>
          <w:p>
            <w:pPr>
              <w:shd w:val="clear" w:color="auto" w:fill="FFFFFF"/>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保证金到账截止日期： </w:t>
            </w:r>
            <w:r>
              <w:rPr>
                <w:rFonts w:hint="eastAsia" w:asciiTheme="minorEastAsia" w:hAnsiTheme="minorEastAsia" w:eastAsiaTheme="minorEastAsia"/>
                <w:szCs w:val="21"/>
                <w:u w:val="single"/>
              </w:rPr>
              <w:t>2021年0</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13</w:t>
            </w:r>
            <w:r>
              <w:rPr>
                <w:rFonts w:hint="eastAsia" w:asciiTheme="minorEastAsia" w:hAnsiTheme="minorEastAsia" w:eastAsiaTheme="minorEastAsia"/>
                <w:szCs w:val="21"/>
                <w:u w:val="single"/>
              </w:rPr>
              <w:t>日</w:t>
            </w:r>
            <w:r>
              <w:rPr>
                <w:rFonts w:hint="eastAsia" w:asciiTheme="minorEastAsia" w:hAnsiTheme="minorEastAsia" w:eastAsiaTheme="minorEastAsia"/>
                <w:szCs w:val="21"/>
                <w:u w:val="single"/>
                <w:lang w:val="en-US" w:eastAsia="zh-CN"/>
              </w:rPr>
              <w:t>09</w:t>
            </w:r>
            <w:r>
              <w:rPr>
                <w:rFonts w:hint="eastAsia" w:asciiTheme="minorEastAsia" w:hAnsiTheme="minorEastAsia" w:eastAsiaTheme="minorEastAsia"/>
                <w:szCs w:val="21"/>
                <w:u w:val="single"/>
              </w:rPr>
              <w:t>点</w:t>
            </w:r>
            <w:r>
              <w:rPr>
                <w:rFonts w:hint="eastAsia" w:asciiTheme="minorEastAsia" w:hAnsiTheme="minorEastAsia" w:eastAsiaTheme="minorEastAsia"/>
                <w:szCs w:val="21"/>
                <w:u w:val="single"/>
                <w:lang w:val="en-US" w:eastAsia="zh-CN"/>
              </w:rPr>
              <w:t>30</w:t>
            </w:r>
            <w:r>
              <w:rPr>
                <w:rFonts w:hint="eastAsia" w:asciiTheme="minorEastAsia" w:hAnsiTheme="minorEastAsia" w:eastAsiaTheme="minorEastAsia"/>
                <w:szCs w:val="21"/>
                <w:u w:val="single"/>
              </w:rPr>
              <w:t>分</w:t>
            </w:r>
            <w:r>
              <w:rPr>
                <w:rFonts w:hint="eastAsia" w:cs="仿宋" w:asciiTheme="minorEastAsia" w:hAnsiTheme="minorEastAsia" w:eastAsiaTheme="minorEastAsia"/>
                <w:szCs w:val="21"/>
              </w:rPr>
              <w:t xml:space="preserve">  </w:t>
            </w:r>
          </w:p>
          <w:p>
            <w:pPr>
              <w:shd w:val="clear" w:color="auto" w:fill="FFFFFF"/>
              <w:rPr>
                <w:rFonts w:cs="仿宋" w:asciiTheme="minorEastAsia" w:hAnsiTheme="minorEastAsia" w:eastAsiaTheme="minorEastAsia"/>
                <w:szCs w:val="21"/>
              </w:rPr>
            </w:pPr>
            <w:r>
              <w:rPr>
                <w:rFonts w:hint="eastAsia" w:cs="仿宋" w:asciiTheme="minorEastAsia" w:hAnsiTheme="minorEastAsia" w:eastAsiaTheme="minorEastAsia"/>
                <w:szCs w:val="21"/>
              </w:rPr>
              <w:t>磋商保证金应到达以下指定账户并注明汇款单位：</w:t>
            </w:r>
          </w:p>
          <w:p>
            <w:pPr>
              <w:jc w:val="left"/>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rPr>
              <w:t>户名：</w:t>
            </w:r>
            <w:r>
              <w:rPr>
                <w:rFonts w:hint="eastAsia" w:cs="仿宋" w:asciiTheme="minorEastAsia" w:hAnsiTheme="minorEastAsia" w:eastAsiaTheme="minorEastAsia"/>
                <w:szCs w:val="21"/>
                <w:lang w:eastAsia="zh-CN"/>
              </w:rPr>
              <w:t>海南捷盛项目管理有限公司</w:t>
            </w:r>
          </w:p>
          <w:p>
            <w:pPr>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 xml:space="preserve">账    号：4605 0100 3236 0000 0816 </w:t>
            </w:r>
          </w:p>
          <w:p>
            <w:pPr>
              <w:jc w:val="left"/>
              <w:rPr>
                <w:rFonts w:cs="仿宋" w:asciiTheme="minorEastAsia" w:hAnsiTheme="minorEastAsia" w:eastAsiaTheme="minorEastAsia"/>
                <w:szCs w:val="21"/>
              </w:rPr>
            </w:pPr>
            <w:r>
              <w:rPr>
                <w:rFonts w:hint="eastAsia" w:cs="仿宋" w:asciiTheme="minorEastAsia" w:hAnsiTheme="minorEastAsia" w:eastAsiaTheme="minorEastAsia"/>
                <w:szCs w:val="21"/>
              </w:rPr>
              <w:t>开 户 行：中国建设银行股份有限公司海口金贸支行</w:t>
            </w:r>
          </w:p>
          <w:p>
            <w:pPr>
              <w:jc w:val="left"/>
              <w:rPr>
                <w:rFonts w:cs="仿宋" w:asciiTheme="minorEastAsia" w:hAnsiTheme="minorEastAsia" w:eastAsiaTheme="minorEastAsia"/>
                <w:szCs w:val="21"/>
              </w:rPr>
            </w:pPr>
            <w:r>
              <w:rPr>
                <w:rFonts w:hint="eastAsia" w:cs="仿宋" w:asciiTheme="minorEastAsia" w:hAnsiTheme="minorEastAsia" w:eastAsiaTheme="minorEastAsia"/>
                <w:szCs w:val="21"/>
              </w:rPr>
              <w:t>用  途：</w:t>
            </w:r>
            <w:r>
              <w:rPr>
                <w:rFonts w:hint="eastAsia" w:cs="仿宋" w:asciiTheme="minorEastAsia" w:hAnsiTheme="minorEastAsia" w:eastAsiaTheme="minorEastAsia"/>
                <w:szCs w:val="21"/>
                <w:lang w:eastAsia="zh-CN"/>
              </w:rPr>
              <w:t>兰洋镇11个村庄规划编制</w:t>
            </w:r>
            <w:r>
              <w:rPr>
                <w:rFonts w:hint="eastAsia" w:cs="仿宋" w:asciiTheme="minorEastAsia" w:hAnsiTheme="minorEastAsia" w:eastAsiaTheme="minorEastAsia"/>
                <w:szCs w:val="21"/>
              </w:rPr>
              <w:t>投标保证金</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注：响应文件中投标保证金提交凭据为银行转账回单。响应文件中如提供虚假材料，则没收投标保证金。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8</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服务期</w:t>
            </w:r>
          </w:p>
        </w:tc>
        <w:tc>
          <w:tcPr>
            <w:tcW w:w="7318" w:type="dxa"/>
            <w:noWrap/>
            <w:vAlign w:val="center"/>
          </w:tcPr>
          <w:p>
            <w:pPr>
              <w:spacing w:line="360" w:lineRule="auto"/>
              <w:rPr>
                <w:rFonts w:cs="仿宋" w:asciiTheme="minorEastAsia" w:hAnsiTheme="minorEastAsia" w:eastAsiaTheme="minorEastAsia"/>
                <w:szCs w:val="21"/>
              </w:rPr>
            </w:pPr>
            <w:r>
              <w:rPr>
                <w:rFonts w:hint="eastAsia" w:asciiTheme="minorEastAsia" w:hAnsiTheme="minorEastAsia" w:eastAsiaTheme="minorEastAsia"/>
                <w:szCs w:val="21"/>
                <w:lang w:val="en-US" w:eastAsia="zh-CN"/>
              </w:rPr>
              <w:t>合同签订之日起60日历天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9</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投标有效期</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90天(日历</w:t>
            </w:r>
            <w:r>
              <w:rPr>
                <w:rFonts w:hint="eastAsia" w:cs="仿宋" w:asciiTheme="minorEastAsia" w:hAnsiTheme="minorEastAsia" w:eastAsiaTheme="minorEastAsia"/>
                <w:szCs w:val="21"/>
                <w:lang w:val="en-US" w:eastAsia="zh-CN"/>
              </w:rPr>
              <w:t>天</w:t>
            </w:r>
            <w:r>
              <w:rPr>
                <w:rFonts w:hint="eastAsia" w:cs="仿宋" w:asciiTheme="minorEastAsia" w:hAnsiTheme="minorEastAsia" w:eastAsiaTheme="minorEastAsia"/>
                <w:szCs w:val="21"/>
              </w:rPr>
              <w:t>)，开标截止之日起计算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澄清或者修改时间</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提交响应文件截止时间5日前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11</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供应商提问截止时间</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磋商文件售卖截止日期后的第一个工作日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12</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响应文件份数</w:t>
            </w:r>
          </w:p>
        </w:tc>
        <w:tc>
          <w:tcPr>
            <w:tcW w:w="7318" w:type="dxa"/>
            <w:noWrap/>
            <w:vAlign w:val="center"/>
          </w:tcPr>
          <w:p>
            <w:pPr>
              <w:pStyle w:val="14"/>
              <w:numPr>
                <w:ilvl w:val="0"/>
                <w:numId w:val="1"/>
              </w:numPr>
              <w:rPr>
                <w:rFonts w:cs="仿宋" w:asciiTheme="minorEastAsia" w:hAnsiTheme="minorEastAsia" w:eastAsiaTheme="minorEastAsia"/>
                <w:szCs w:val="21"/>
              </w:rPr>
            </w:pPr>
            <w:r>
              <w:rPr>
                <w:rFonts w:hint="eastAsia" w:cs="仿宋" w:asciiTheme="minorEastAsia" w:hAnsiTheme="minorEastAsia" w:eastAsiaTheme="minorEastAsia"/>
                <w:szCs w:val="21"/>
              </w:rPr>
              <w:t>正本壹份，副本贰份，</w:t>
            </w:r>
          </w:p>
          <w:p>
            <w:pPr>
              <w:pStyle w:val="14"/>
              <w:rPr>
                <w:rFonts w:cs="仿宋" w:asciiTheme="minorEastAsia" w:hAnsiTheme="minorEastAsia" w:eastAsiaTheme="minorEastAsia"/>
                <w:szCs w:val="21"/>
              </w:rPr>
            </w:pPr>
            <w:r>
              <w:rPr>
                <w:rFonts w:hint="eastAsia" w:cs="仿宋" w:asciiTheme="minorEastAsia" w:hAnsiTheme="minorEastAsia" w:eastAsiaTheme="minorEastAsia"/>
                <w:szCs w:val="21"/>
              </w:rPr>
              <w:t>投标文件正本和所有副本分别密封在一个投标专用袋中</w:t>
            </w:r>
          </w:p>
          <w:p>
            <w:pPr>
              <w:pStyle w:val="14"/>
              <w:rPr>
                <w:rFonts w:cs="仿宋" w:asciiTheme="minorEastAsia" w:hAnsiTheme="minorEastAsia" w:eastAsiaTheme="minorEastAsia"/>
                <w:szCs w:val="21"/>
              </w:rPr>
            </w:pPr>
            <w:r>
              <w:rPr>
                <w:rFonts w:hint="eastAsia" w:cs="仿宋" w:asciiTheme="minorEastAsia" w:hAnsiTheme="minorEastAsia" w:eastAsiaTheme="minorEastAsia"/>
                <w:szCs w:val="21"/>
              </w:rPr>
              <w:t>2.电子文件壹份(包含PDF和Word版本) ,另密封装壹份；</w:t>
            </w:r>
          </w:p>
          <w:p>
            <w:pPr>
              <w:pStyle w:val="14"/>
              <w:rPr>
                <w:rFonts w:cs="仿宋" w:asciiTheme="minorEastAsia" w:hAnsiTheme="minorEastAsia" w:eastAsiaTheme="minorEastAsia"/>
                <w:szCs w:val="21"/>
              </w:rPr>
            </w:pPr>
            <w:r>
              <w:rPr>
                <w:rFonts w:hint="eastAsia" w:cs="仿宋" w:asciiTheme="minorEastAsia" w:hAnsiTheme="minorEastAsia" w:eastAsiaTheme="minorEastAsia"/>
                <w:szCs w:val="21"/>
              </w:rPr>
              <w:t>3.供应商提供的可读取的投标文件电子文档（光盘和U盘），内容包括投标文件的所有内容，（响应文件封面须明确注明字样），报价</w:t>
            </w:r>
            <w:bookmarkStart w:id="289" w:name="_GoBack"/>
            <w:r>
              <w:rPr>
                <w:rFonts w:hint="eastAsia" w:cs="仿宋" w:asciiTheme="minorEastAsia" w:hAnsiTheme="minorEastAsia" w:eastAsiaTheme="minorEastAsia"/>
                <w:szCs w:val="21"/>
              </w:rPr>
              <w:t>一览表</w:t>
            </w:r>
            <w:bookmarkEnd w:id="289"/>
            <w:r>
              <w:rPr>
                <w:rFonts w:hint="eastAsia" w:cs="仿宋" w:asciiTheme="minorEastAsia" w:hAnsiTheme="minorEastAsia" w:eastAsiaTheme="minorEastAsia"/>
                <w:szCs w:val="21"/>
              </w:rPr>
              <w:t>（另独立密封一份）</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供应商提交的响应文件不符合本款要求的，按照无效响应文件处理。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13</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封套上应载明的信息</w:t>
            </w:r>
          </w:p>
        </w:tc>
        <w:tc>
          <w:tcPr>
            <w:tcW w:w="7318" w:type="dxa"/>
            <w:noWrap/>
            <w:vAlign w:val="center"/>
          </w:tcPr>
          <w:p>
            <w:pPr>
              <w:spacing w:line="360" w:lineRule="auto"/>
              <w:jc w:val="right"/>
              <w:rPr>
                <w:rFonts w:cs="仿宋" w:asciiTheme="minorEastAsia" w:hAnsiTheme="minorEastAsia" w:eastAsiaTheme="minorEastAsia"/>
                <w:szCs w:val="21"/>
              </w:rPr>
            </w:pPr>
            <w:r>
              <w:rPr>
                <w:rFonts w:hint="eastAsia" w:cs="仿宋" w:asciiTheme="minorEastAsia" w:hAnsiTheme="minorEastAsia" w:eastAsiaTheme="minorEastAsia"/>
                <w:szCs w:val="21"/>
              </w:rPr>
              <w:t>（正本/副本）</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政府采购</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项目名称：</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项目编号：</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在</w:t>
            </w:r>
            <w:r>
              <w:rPr>
                <w:rFonts w:hint="eastAsia" w:asciiTheme="minorEastAsia" w:hAnsiTheme="minorEastAsia" w:eastAsiaTheme="minorEastAsia"/>
                <w:szCs w:val="21"/>
                <w:u w:val="single"/>
              </w:rPr>
              <w:t>2021年0</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13</w:t>
            </w:r>
            <w:r>
              <w:rPr>
                <w:rFonts w:hint="eastAsia" w:asciiTheme="minorEastAsia" w:hAnsiTheme="minorEastAsia" w:eastAsiaTheme="minorEastAsia"/>
                <w:szCs w:val="21"/>
                <w:u w:val="single"/>
              </w:rPr>
              <w:t>日</w:t>
            </w:r>
            <w:r>
              <w:rPr>
                <w:rFonts w:hint="eastAsia" w:asciiTheme="minorEastAsia" w:hAnsiTheme="minorEastAsia" w:eastAsiaTheme="minorEastAsia"/>
                <w:szCs w:val="21"/>
                <w:u w:val="single"/>
                <w:lang w:val="en-US" w:eastAsia="zh-CN"/>
              </w:rPr>
              <w:t>09</w:t>
            </w:r>
            <w:r>
              <w:rPr>
                <w:rFonts w:hint="eastAsia" w:asciiTheme="minorEastAsia" w:hAnsiTheme="minorEastAsia" w:eastAsiaTheme="minorEastAsia"/>
                <w:szCs w:val="21"/>
                <w:u w:val="single"/>
              </w:rPr>
              <w:t>点</w:t>
            </w:r>
            <w:r>
              <w:rPr>
                <w:rFonts w:hint="eastAsia" w:asciiTheme="minorEastAsia" w:hAnsiTheme="minorEastAsia" w:eastAsiaTheme="minorEastAsia"/>
                <w:szCs w:val="21"/>
                <w:u w:val="single"/>
                <w:lang w:val="en-US" w:eastAsia="zh-CN"/>
              </w:rPr>
              <w:t>30</w:t>
            </w:r>
            <w:r>
              <w:rPr>
                <w:rFonts w:hint="eastAsia" w:asciiTheme="minorEastAsia" w:hAnsiTheme="minorEastAsia" w:eastAsiaTheme="minorEastAsia"/>
                <w:szCs w:val="21"/>
                <w:u w:val="single"/>
              </w:rPr>
              <w:t>分</w:t>
            </w:r>
            <w:r>
              <w:rPr>
                <w:rFonts w:hint="eastAsia" w:cs="仿宋" w:asciiTheme="minorEastAsia" w:hAnsiTheme="minorEastAsia" w:eastAsiaTheme="minorEastAsia"/>
                <w:szCs w:val="21"/>
              </w:rPr>
              <w:t>之前不得启封</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供应商名称：___________联系人：_________ </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联系电话：_____________供应商地址：_____________</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日期：________________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14</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提交响应文件的截止时间、地点</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截止时间：</w:t>
            </w:r>
            <w:r>
              <w:rPr>
                <w:rFonts w:hint="eastAsia" w:asciiTheme="minorEastAsia" w:hAnsiTheme="minorEastAsia" w:eastAsiaTheme="minorEastAsia"/>
                <w:szCs w:val="21"/>
                <w:u w:val="single"/>
              </w:rPr>
              <w:t>2021年0</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13</w:t>
            </w:r>
            <w:r>
              <w:rPr>
                <w:rFonts w:hint="eastAsia" w:asciiTheme="minorEastAsia" w:hAnsiTheme="minorEastAsia" w:eastAsiaTheme="minorEastAsia"/>
                <w:szCs w:val="21"/>
                <w:u w:val="single"/>
              </w:rPr>
              <w:t>日</w:t>
            </w:r>
            <w:r>
              <w:rPr>
                <w:rFonts w:hint="eastAsia" w:asciiTheme="minorEastAsia" w:hAnsiTheme="minorEastAsia" w:eastAsiaTheme="minorEastAsia"/>
                <w:szCs w:val="21"/>
                <w:u w:val="single"/>
                <w:lang w:val="en-US" w:eastAsia="zh-CN"/>
              </w:rPr>
              <w:t>09</w:t>
            </w:r>
            <w:r>
              <w:rPr>
                <w:rFonts w:hint="eastAsia" w:asciiTheme="minorEastAsia" w:hAnsiTheme="minorEastAsia" w:eastAsiaTheme="minorEastAsia"/>
                <w:szCs w:val="21"/>
                <w:u w:val="single"/>
              </w:rPr>
              <w:t>点</w:t>
            </w:r>
            <w:r>
              <w:rPr>
                <w:rFonts w:hint="eastAsia" w:asciiTheme="minorEastAsia" w:hAnsiTheme="minorEastAsia" w:eastAsiaTheme="minorEastAsia"/>
                <w:szCs w:val="21"/>
                <w:u w:val="single"/>
                <w:lang w:val="en-US" w:eastAsia="zh-CN"/>
              </w:rPr>
              <w:t>30</w:t>
            </w:r>
            <w:r>
              <w:rPr>
                <w:rFonts w:hint="eastAsia" w:asciiTheme="minorEastAsia" w:hAnsiTheme="minorEastAsia" w:eastAsiaTheme="minorEastAsia"/>
                <w:szCs w:val="21"/>
                <w:u w:val="single"/>
              </w:rPr>
              <w:t>分</w:t>
            </w:r>
            <w:r>
              <w:rPr>
                <w:rFonts w:hint="eastAsia" w:cs="仿宋" w:asciiTheme="minorEastAsia" w:hAnsiTheme="minorEastAsia" w:eastAsiaTheme="minorEastAsia"/>
                <w:szCs w:val="21"/>
              </w:rPr>
              <w:t>（北京时间）</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递交地点：</w:t>
            </w:r>
            <w:r>
              <w:rPr>
                <w:rFonts w:hint="eastAsia" w:cs="仿宋" w:asciiTheme="minorEastAsia" w:hAnsiTheme="minorEastAsia" w:eastAsiaTheme="minorEastAsia"/>
                <w:szCs w:val="21"/>
                <w:lang w:eastAsia="zh-CN"/>
              </w:rPr>
              <w:t>海南省海口市国兴大道海航豪庭南苑二区3号楼1单位802房</w:t>
            </w:r>
            <w:r>
              <w:rPr>
                <w:rFonts w:hint="eastAsia" w:cs="仿宋" w:asciiTheme="minorEastAsia" w:hAnsiTheme="minorEastAsia" w:eastAsiaTheme="minorEastAsia"/>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15</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磋商时间、地点</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时间：</w:t>
            </w:r>
            <w:r>
              <w:rPr>
                <w:rFonts w:hint="eastAsia" w:asciiTheme="minorEastAsia" w:hAnsiTheme="minorEastAsia" w:eastAsiaTheme="minorEastAsia"/>
                <w:szCs w:val="21"/>
                <w:u w:val="single"/>
              </w:rPr>
              <w:t>2021年0</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13</w:t>
            </w:r>
            <w:r>
              <w:rPr>
                <w:rFonts w:hint="eastAsia" w:asciiTheme="minorEastAsia" w:hAnsiTheme="minorEastAsia" w:eastAsiaTheme="minorEastAsia"/>
                <w:szCs w:val="21"/>
                <w:u w:val="single"/>
              </w:rPr>
              <w:t>日</w:t>
            </w:r>
            <w:r>
              <w:rPr>
                <w:rFonts w:hint="eastAsia" w:asciiTheme="minorEastAsia" w:hAnsiTheme="minorEastAsia" w:eastAsiaTheme="minorEastAsia"/>
                <w:szCs w:val="21"/>
                <w:u w:val="single"/>
                <w:lang w:val="en-US" w:eastAsia="zh-CN"/>
              </w:rPr>
              <w:t>09</w:t>
            </w:r>
            <w:r>
              <w:rPr>
                <w:rFonts w:hint="eastAsia" w:asciiTheme="minorEastAsia" w:hAnsiTheme="minorEastAsia" w:eastAsiaTheme="minorEastAsia"/>
                <w:szCs w:val="21"/>
                <w:u w:val="single"/>
              </w:rPr>
              <w:t>点</w:t>
            </w:r>
            <w:r>
              <w:rPr>
                <w:rFonts w:hint="eastAsia" w:asciiTheme="minorEastAsia" w:hAnsiTheme="minorEastAsia" w:eastAsiaTheme="minorEastAsia"/>
                <w:szCs w:val="21"/>
                <w:u w:val="single"/>
                <w:lang w:val="en-US" w:eastAsia="zh-CN"/>
              </w:rPr>
              <w:t>30</w:t>
            </w:r>
            <w:r>
              <w:rPr>
                <w:rFonts w:hint="eastAsia" w:asciiTheme="minorEastAsia" w:hAnsiTheme="minorEastAsia" w:eastAsiaTheme="minorEastAsia"/>
                <w:szCs w:val="21"/>
                <w:u w:val="single"/>
              </w:rPr>
              <w:t>分</w:t>
            </w:r>
            <w:r>
              <w:rPr>
                <w:rFonts w:hint="eastAsia" w:cs="仿宋" w:asciiTheme="minorEastAsia" w:hAnsiTheme="minorEastAsia" w:eastAsiaTheme="minorEastAsia"/>
                <w:szCs w:val="21"/>
              </w:rPr>
              <w:t>（北京时间）</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地点：</w:t>
            </w:r>
            <w:r>
              <w:rPr>
                <w:rFonts w:hint="eastAsia" w:cs="仿宋" w:asciiTheme="minorEastAsia" w:hAnsiTheme="minorEastAsia" w:eastAsiaTheme="minorEastAsia"/>
                <w:szCs w:val="21"/>
                <w:lang w:eastAsia="zh-CN"/>
              </w:rPr>
              <w:t>海南省海口市国兴大道海航豪庭南苑二区3号楼1单位802房</w:t>
            </w:r>
            <w:r>
              <w:rPr>
                <w:rFonts w:hint="eastAsia" w:cs="仿宋" w:asciiTheme="minorEastAsia" w:hAnsiTheme="minorEastAsia" w:eastAsiaTheme="minorEastAsia"/>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16</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采购方式</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621" w:type="dxa"/>
            <w:noWrap/>
            <w:vAlign w:val="center"/>
          </w:tcPr>
          <w:p>
            <w:pPr>
              <w:spacing w:line="276"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17</w:t>
            </w:r>
          </w:p>
        </w:tc>
        <w:tc>
          <w:tcPr>
            <w:tcW w:w="1858" w:type="dxa"/>
            <w:noWrap/>
            <w:vAlign w:val="center"/>
          </w:tcPr>
          <w:p>
            <w:pPr>
              <w:spacing w:line="276" w:lineRule="auto"/>
              <w:rPr>
                <w:rFonts w:cs="仿宋" w:asciiTheme="minorEastAsia" w:hAnsiTheme="minorEastAsia" w:eastAsiaTheme="minorEastAsia"/>
                <w:szCs w:val="21"/>
              </w:rPr>
            </w:pPr>
            <w:r>
              <w:rPr>
                <w:rFonts w:hint="eastAsia" w:cs="仿宋" w:asciiTheme="minorEastAsia" w:hAnsiTheme="minorEastAsia" w:eastAsiaTheme="minorEastAsia"/>
                <w:szCs w:val="21"/>
              </w:rPr>
              <w:t>磋商小组成员数量</w:t>
            </w:r>
          </w:p>
        </w:tc>
        <w:tc>
          <w:tcPr>
            <w:tcW w:w="7318" w:type="dxa"/>
            <w:noWrap/>
            <w:vAlign w:val="center"/>
          </w:tcPr>
          <w:p>
            <w:pPr>
              <w:spacing w:line="276" w:lineRule="auto"/>
              <w:rPr>
                <w:rFonts w:cs="仿宋" w:asciiTheme="minorEastAsia" w:hAnsiTheme="minorEastAsia" w:eastAsiaTheme="minorEastAsia"/>
                <w:szCs w:val="21"/>
              </w:rPr>
            </w:pPr>
            <w:r>
              <w:rPr>
                <w:rFonts w:hint="eastAsia" w:cs="仿宋" w:asciiTheme="minorEastAsia" w:hAnsiTheme="minorEastAsia" w:eastAsiaTheme="minorEastAsia"/>
                <w:szCs w:val="21"/>
              </w:rPr>
              <w:t>磋商小组成员数量：磋商小组共由3人组成，其中采购人代表1人，专家成员 2人从评标专家库中随机抽取。</w:t>
            </w:r>
          </w:p>
          <w:p>
            <w:pPr>
              <w:spacing w:line="276"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磋商小组组成来源： </w:t>
            </w:r>
          </w:p>
          <w:p>
            <w:pPr>
              <w:spacing w:line="276" w:lineRule="auto"/>
              <w:rPr>
                <w:rFonts w:cs="仿宋" w:asciiTheme="minorEastAsia" w:hAnsiTheme="minorEastAsia" w:eastAsiaTheme="minorEastAsia"/>
                <w:szCs w:val="21"/>
              </w:rPr>
            </w:pPr>
            <w:r>
              <w:rPr>
                <w:rFonts w:hint="eastAsia" w:cs="仿宋" w:asciiTheme="minorEastAsia" w:hAnsiTheme="minorEastAsia" w:eastAsiaTheme="minorEastAsia"/>
                <w:szCs w:val="21"/>
              </w:rPr>
              <w:t>专家成员从海南省公共资源交易中心综合评标专家库中随机抽取；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18</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联合体投标</w:t>
            </w:r>
          </w:p>
        </w:tc>
        <w:tc>
          <w:tcPr>
            <w:tcW w:w="7318" w:type="dxa"/>
            <w:noWrap/>
            <w:vAlign w:val="center"/>
          </w:tcPr>
          <w:p>
            <w:pPr>
              <w:pStyle w:val="14"/>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19</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项目分包</w:t>
            </w:r>
          </w:p>
        </w:tc>
        <w:tc>
          <w:tcPr>
            <w:tcW w:w="7318" w:type="dxa"/>
            <w:noWrap/>
            <w:vAlign w:val="center"/>
          </w:tcPr>
          <w:p>
            <w:pPr>
              <w:pStyle w:val="14"/>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 √）不接受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20</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备选方案</w:t>
            </w:r>
          </w:p>
        </w:tc>
        <w:tc>
          <w:tcPr>
            <w:tcW w:w="7318" w:type="dxa"/>
            <w:noWrap/>
            <w:vAlign w:val="center"/>
          </w:tcPr>
          <w:p>
            <w:pPr>
              <w:pStyle w:val="14"/>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21</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述标或产（样）品演示</w:t>
            </w:r>
          </w:p>
        </w:tc>
        <w:tc>
          <w:tcPr>
            <w:tcW w:w="731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（√）不需要        （  ）需要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22</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采购进口产品</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（）本采购项目拒绝进口产品参加投标</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）本采购项目已经财政部审核同意购买进口产品</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23</w:t>
            </w:r>
          </w:p>
        </w:tc>
        <w:tc>
          <w:tcPr>
            <w:tcW w:w="1858" w:type="dxa"/>
            <w:noWrap/>
            <w:vAlign w:val="center"/>
          </w:tcPr>
          <w:p>
            <w:pPr>
              <w:pStyle w:val="14"/>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政府采购强制采购：节能产品</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（√）否</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）是，采购《节能产品政府采购清单》(第__期)内的产品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restart"/>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24</w:t>
            </w:r>
          </w:p>
        </w:tc>
        <w:tc>
          <w:tcPr>
            <w:tcW w:w="1858" w:type="dxa"/>
            <w:noWrap/>
            <w:vAlign w:val="center"/>
          </w:tcPr>
          <w:p>
            <w:pPr>
              <w:pStyle w:val="14"/>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政府采购优先采购：节能产品(非强制类)</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noWrap/>
            <w:vAlign w:val="center"/>
          </w:tcPr>
          <w:p>
            <w:pPr>
              <w:pStyle w:val="14"/>
              <w:spacing w:line="360" w:lineRule="auto"/>
              <w:rPr>
                <w:rFonts w:cs="仿宋" w:asciiTheme="minorEastAsia" w:hAnsiTheme="minorEastAsia" w:eastAsiaTheme="minorEastAsia"/>
                <w:b/>
                <w:bCs/>
                <w:szCs w:val="21"/>
              </w:rPr>
            </w:pPr>
          </w:p>
        </w:tc>
        <w:tc>
          <w:tcPr>
            <w:tcW w:w="1858" w:type="dxa"/>
            <w:noWrap/>
            <w:vAlign w:val="center"/>
          </w:tcPr>
          <w:p>
            <w:pPr>
              <w:pStyle w:val="14"/>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政府采购优先采购：环境标志产品</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noWrap/>
            <w:vAlign w:val="center"/>
          </w:tcPr>
          <w:p>
            <w:pPr>
              <w:pStyle w:val="14"/>
              <w:spacing w:line="360" w:lineRule="auto"/>
              <w:rPr>
                <w:rFonts w:cs="仿宋" w:asciiTheme="minorEastAsia" w:hAnsiTheme="minorEastAsia" w:eastAsiaTheme="minorEastAsia"/>
                <w:b/>
                <w:bCs/>
                <w:szCs w:val="21"/>
              </w:rPr>
            </w:pPr>
          </w:p>
        </w:tc>
        <w:tc>
          <w:tcPr>
            <w:tcW w:w="1858" w:type="dxa"/>
            <w:noWrap/>
            <w:vAlign w:val="center"/>
          </w:tcPr>
          <w:p>
            <w:pPr>
              <w:pStyle w:val="14"/>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支持中小企业发展</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）专门面向中小企业采购项目</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（√）非专门面向中小企业采购项目。供应商为非联合体参与</w:t>
            </w:r>
            <w:r>
              <w:rPr>
                <w:rFonts w:hint="eastAsia" w:cs="仿宋" w:asciiTheme="minorEastAsia" w:hAnsiTheme="minorEastAsia" w:eastAsiaTheme="minorEastAsia"/>
                <w:szCs w:val="21"/>
                <w:lang w:val="en-US" w:eastAsia="zh-CN"/>
              </w:rPr>
              <w:t>磋商</w:t>
            </w:r>
            <w:r>
              <w:rPr>
                <w:rFonts w:hint="eastAsia" w:cs="仿宋" w:asciiTheme="minorEastAsia" w:hAnsiTheme="minorEastAsia" w:eastAsiaTheme="minorEastAsia"/>
                <w:szCs w:val="21"/>
              </w:rPr>
              <w:t>的，对小型企业给予6%的扣除，微型企业给予8%的扣除（注册资金十五万及以下的微型企业给予10%的扣除）</w:t>
            </w:r>
          </w:p>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noWrap/>
            <w:vAlign w:val="center"/>
          </w:tcPr>
          <w:p>
            <w:pPr>
              <w:pStyle w:val="14"/>
              <w:spacing w:line="360" w:lineRule="auto"/>
              <w:rPr>
                <w:rFonts w:cs="仿宋" w:asciiTheme="minorEastAsia" w:hAnsiTheme="minorEastAsia" w:eastAsiaTheme="minorEastAsia"/>
                <w:b/>
                <w:bCs/>
                <w:szCs w:val="21"/>
              </w:rPr>
            </w:pP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信息安全认证</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25</w:t>
            </w:r>
          </w:p>
        </w:tc>
        <w:tc>
          <w:tcPr>
            <w:tcW w:w="1858" w:type="dxa"/>
            <w:noWrap/>
            <w:vAlign w:val="center"/>
          </w:tcPr>
          <w:p>
            <w:pPr>
              <w:pStyle w:val="14"/>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其他法律法规强制性规定或扶持政策</w:t>
            </w:r>
          </w:p>
        </w:tc>
        <w:tc>
          <w:tcPr>
            <w:tcW w:w="7318" w:type="dxa"/>
            <w:noWrap/>
            <w:vAlign w:val="center"/>
          </w:tcPr>
          <w:p>
            <w:pPr>
              <w:snapToGrid w:val="0"/>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1.按照&lt;财政部 国家发展改革委关于印发《节能产品政府采购实施意见》的通知&gt;（财库【2004】185号）、&lt;财政部 国家环保总局联合印发《关于环境标志产品政府采购实施的意见》&gt;（财库【2006】90号）的规定，落实国家节能环保政策。</w:t>
            </w:r>
          </w:p>
          <w:p>
            <w:pPr>
              <w:snapToGrid w:val="0"/>
              <w:spacing w:line="360" w:lineRule="auto"/>
              <w:ind w:firstLine="210" w:firstLineChars="100"/>
              <w:rPr>
                <w:rFonts w:cs="仿宋" w:asciiTheme="minorEastAsia" w:hAnsiTheme="minorEastAsia" w:eastAsiaTheme="minorEastAsia"/>
                <w:szCs w:val="21"/>
              </w:rPr>
            </w:pPr>
            <w:r>
              <w:rPr>
                <w:rFonts w:hint="eastAsia" w:cs="仿宋" w:asciiTheme="minorEastAsia" w:hAnsiTheme="minorEastAsia" w:eastAsiaTheme="minorEastAsia"/>
                <w:szCs w:val="21"/>
              </w:rPr>
              <w:t>2.按照&lt;财政部 工业和信息化部关于印发《政府采购促进中小企业发展暂行办法》的通知&gt;（财库〔2011〕181号）的规定，落实促进中小企业发展政策。</w:t>
            </w:r>
          </w:p>
          <w:p>
            <w:pPr>
              <w:snapToGrid w:val="0"/>
              <w:spacing w:line="360" w:lineRule="auto"/>
              <w:ind w:firstLine="210" w:firstLineChars="100"/>
              <w:rPr>
                <w:rFonts w:cs="仿宋" w:asciiTheme="minorEastAsia" w:hAnsiTheme="minorEastAsia" w:eastAsiaTheme="minorEastAsia"/>
                <w:szCs w:val="21"/>
              </w:rPr>
            </w:pPr>
            <w:r>
              <w:rPr>
                <w:rFonts w:hint="eastAsia" w:cs="仿宋" w:asciiTheme="minorEastAsia" w:hAnsiTheme="minorEastAsia" w:eastAsiaTheme="minorEastAsia"/>
                <w:szCs w:val="21"/>
              </w:rPr>
              <w:t>3.按照&lt;财政部、司法部关于政府采购支持监狱企业发展有关问题的通知&gt;（财库〔2014〕68号）的规定，落实支持监狱企业发展政策。</w:t>
            </w:r>
          </w:p>
          <w:p>
            <w:pPr>
              <w:pStyle w:val="14"/>
              <w:spacing w:line="360" w:lineRule="auto"/>
              <w:ind w:firstLine="210" w:firstLineChars="100"/>
              <w:rPr>
                <w:rFonts w:cs="仿宋" w:asciiTheme="minorEastAsia" w:hAnsiTheme="minorEastAsia" w:eastAsiaTheme="minorEastAsia"/>
                <w:szCs w:val="21"/>
              </w:rPr>
            </w:pPr>
            <w:r>
              <w:rPr>
                <w:rFonts w:hint="eastAsia" w:cs="仿宋" w:asciiTheme="minorEastAsia" w:hAnsiTheme="minorEastAsia" w:eastAsiaTheme="minorEastAsia"/>
                <w:szCs w:val="21"/>
              </w:rPr>
              <w:t>4.按照《三部门联合发布关于促进残疾人就业政府采购政策的通知》（财库〔2017〕141号）的规定，落实支持残疾人福利性单位发展政策。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26</w:t>
            </w:r>
          </w:p>
        </w:tc>
        <w:tc>
          <w:tcPr>
            <w:tcW w:w="1858" w:type="dxa"/>
            <w:noWrap/>
            <w:vAlign w:val="center"/>
          </w:tcPr>
          <w:p>
            <w:pPr>
              <w:pStyle w:val="14"/>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履约保证金</w:t>
            </w:r>
          </w:p>
        </w:tc>
        <w:tc>
          <w:tcPr>
            <w:tcW w:w="731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27</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采购代理服务费</w:t>
            </w:r>
          </w:p>
        </w:tc>
        <w:tc>
          <w:tcPr>
            <w:tcW w:w="7318" w:type="dxa"/>
            <w:noWrap/>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评审结束经公示后，</w:t>
            </w:r>
            <w:r>
              <w:rPr>
                <w:rFonts w:hint="eastAsia" w:cs="仿宋" w:asciiTheme="minorEastAsia" w:hAnsiTheme="minorEastAsia" w:eastAsiaTheme="minorEastAsia"/>
                <w:szCs w:val="21"/>
                <w:highlight w:val="none"/>
              </w:rPr>
              <w:t>成交人</w:t>
            </w:r>
            <w:r>
              <w:rPr>
                <w:rFonts w:hint="eastAsia" w:cs="仿宋" w:asciiTheme="minorEastAsia" w:hAnsiTheme="minorEastAsia" w:eastAsiaTheme="minorEastAsia"/>
                <w:szCs w:val="21"/>
              </w:rPr>
              <w:t>向采购代理机构缴纳采购代理服务费，按照（计价格【2002】1980号）文标准。</w:t>
            </w:r>
          </w:p>
          <w:p>
            <w:pPr>
              <w:spacing w:line="360" w:lineRule="auto"/>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rPr>
              <w:t>户名：</w:t>
            </w:r>
            <w:r>
              <w:rPr>
                <w:rFonts w:hint="eastAsia" w:cs="仿宋" w:asciiTheme="minorEastAsia" w:hAnsiTheme="minorEastAsia" w:eastAsiaTheme="minorEastAsia"/>
                <w:szCs w:val="21"/>
                <w:lang w:eastAsia="zh-CN"/>
              </w:rPr>
              <w:t>海南捷盛项目管理有限公司</w:t>
            </w:r>
          </w:p>
          <w:p>
            <w:pPr>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账    号：4605 0100 3236 0000 0816 </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开 户 行：</w:t>
            </w:r>
            <w:r>
              <w:rPr>
                <w:rFonts w:hint="eastAsia" w:cs="仿宋" w:asciiTheme="minorEastAsia" w:hAnsiTheme="minorEastAsia" w:eastAsiaTheme="minorEastAsia"/>
                <w:szCs w:val="21"/>
                <w:highlight w:val="none"/>
              </w:rPr>
              <w:t>中国建设银行股份有限公司海口金贸支行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szCs w:val="21"/>
              </w:rPr>
              <w:t>28</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项目特殊说明</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szCs w:val="21"/>
              </w:rPr>
              <w:t>29</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其它唱标内容</w:t>
            </w:r>
          </w:p>
        </w:tc>
        <w:tc>
          <w:tcPr>
            <w:tcW w:w="731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ign w:val="center"/>
          </w:tcPr>
          <w:p>
            <w:pPr>
              <w:pStyle w:val="14"/>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szCs w:val="21"/>
              </w:rPr>
              <w:t>30</w:t>
            </w:r>
          </w:p>
        </w:tc>
        <w:tc>
          <w:tcPr>
            <w:tcW w:w="1858" w:type="dxa"/>
            <w:noWrap/>
            <w:vAlign w:val="center"/>
          </w:tcPr>
          <w:p>
            <w:pPr>
              <w:pStyle w:val="14"/>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公告媒体</w:t>
            </w:r>
          </w:p>
        </w:tc>
        <w:tc>
          <w:tcPr>
            <w:tcW w:w="7318" w:type="dxa"/>
            <w:noWrap/>
            <w:vAlign w:val="center"/>
          </w:tcPr>
          <w:p>
            <w:pPr>
              <w:spacing w:line="360" w:lineRule="auto"/>
              <w:rPr>
                <w:rFonts w:cs="仿宋" w:asciiTheme="minorEastAsia" w:hAnsiTheme="minorEastAsia" w:eastAsiaTheme="minorEastAsia"/>
                <w:szCs w:val="21"/>
              </w:rPr>
            </w:pPr>
            <w:r>
              <w:rPr>
                <w:rFonts w:hint="eastAsia" w:cs="宋体" w:asciiTheme="minorEastAsia" w:hAnsiTheme="minorEastAsia" w:eastAsiaTheme="minorEastAsia"/>
                <w:kern w:val="0"/>
                <w:szCs w:val="21"/>
                <w:lang w:val="en-GB"/>
              </w:rPr>
              <w:t>全国公共资源交易平台（海南省）、全国公共资源交易平台（海南省）•儋州市</w:t>
            </w:r>
            <w:r>
              <w:rPr>
                <w:rFonts w:hint="eastAsia" w:cs="宋体" w:asciiTheme="minorEastAsia" w:hAnsiTheme="minorEastAsia" w:eastAsiaTheme="minorEastAsia"/>
                <w:kern w:val="0"/>
                <w:szCs w:val="21"/>
                <w:lang w:val="en-GB" w:eastAsia="zh-CN"/>
              </w:rPr>
              <w:t>、</w:t>
            </w:r>
            <w:r>
              <w:rPr>
                <w:rFonts w:hint="eastAsia" w:cs="宋体" w:asciiTheme="minorEastAsia" w:hAnsiTheme="minorEastAsia" w:eastAsiaTheme="minorEastAsia"/>
                <w:kern w:val="0"/>
                <w:szCs w:val="21"/>
                <w:lang w:val="en-GB"/>
              </w:rPr>
              <w:t>中国海南政府采购网</w:t>
            </w:r>
            <w:r>
              <w:rPr>
                <w:rFonts w:hint="eastAsia" w:cs="宋体" w:asciiTheme="minorEastAsia" w:hAnsiTheme="minorEastAsia" w:eastAsiaTheme="minorEastAsia"/>
                <w:kern w:val="0"/>
                <w:szCs w:val="21"/>
                <w:lang w:val="en-GB" w:eastAsia="zh-CN"/>
              </w:rPr>
              <w:t>、</w:t>
            </w:r>
            <w:r>
              <w:rPr>
                <w:rFonts w:hint="eastAsia" w:cs="宋体" w:asciiTheme="minorEastAsia" w:hAnsiTheme="minorEastAsia" w:eastAsiaTheme="minorEastAsia"/>
                <w:kern w:val="0"/>
                <w:szCs w:val="21"/>
                <w:lang w:val="en-US" w:eastAsia="zh-CN"/>
              </w:rPr>
              <w:t>儋州市人民政府网</w:t>
            </w:r>
          </w:p>
        </w:tc>
      </w:tr>
    </w:tbl>
    <w:p>
      <w:pPr>
        <w:pStyle w:val="24"/>
        <w:ind w:left="0" w:leftChars="0" w:firstLine="0" w:firstLineChars="0"/>
        <w:rPr>
          <w:rFonts w:asciiTheme="minorEastAsia" w:hAnsiTheme="minorEastAsia" w:eastAsiaTheme="minorEastAsia"/>
          <w:b/>
          <w:bCs/>
          <w:szCs w:val="21"/>
          <w:lang w:eastAsia="zh-CN"/>
        </w:rPr>
      </w:pPr>
    </w:p>
    <w:p>
      <w:pPr>
        <w:spacing w:line="360" w:lineRule="auto"/>
        <w:ind w:left="414" w:leftChars="197" w:firstLine="157" w:firstLineChars="49"/>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t>二、供应商须知</w:t>
      </w:r>
      <w:bookmarkEnd w:id="48"/>
    </w:p>
    <w:p>
      <w:pPr>
        <w:rPr>
          <w:rFonts w:asciiTheme="minorEastAsia" w:hAnsiTheme="minorEastAsia" w:eastAsiaTheme="minorEastAsia"/>
          <w:b/>
          <w:bCs/>
          <w:sz w:val="28"/>
          <w:szCs w:val="36"/>
        </w:rPr>
      </w:pPr>
      <w:bookmarkStart w:id="49" w:name="_Toc26289790"/>
      <w:r>
        <w:rPr>
          <w:rFonts w:asciiTheme="minorEastAsia" w:hAnsiTheme="minorEastAsia" w:eastAsiaTheme="minorEastAsia"/>
          <w:b/>
          <w:bCs/>
          <w:sz w:val="28"/>
          <w:szCs w:val="36"/>
        </w:rPr>
        <w:t>（一）总则</w:t>
      </w:r>
      <w:bookmarkEnd w:id="49"/>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1适用范围</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1.1本</w:t>
      </w:r>
      <w:r>
        <w:rPr>
          <w:rFonts w:hint="eastAsia" w:asciiTheme="minorEastAsia" w:hAnsiTheme="minorEastAsia" w:eastAsiaTheme="minorEastAsia"/>
          <w:szCs w:val="21"/>
        </w:rPr>
        <w:t>磋商文件</w:t>
      </w:r>
      <w:r>
        <w:rPr>
          <w:rFonts w:asciiTheme="minorEastAsia" w:hAnsiTheme="minorEastAsia" w:eastAsiaTheme="minorEastAsia"/>
          <w:szCs w:val="21"/>
        </w:rPr>
        <w:t>是根据《中华人民共和国政府采购法》、《中华人民共和国政府采购法实施条例》、《政府采购竞争性磋商采购方式管理暂行办法》、《政府采购货物和服务招标投标管理办法》等相关法律法规、部门规章制订。</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1.2本磋商文件仅适用于本次竞争性磋商采购所叙述的采购项目。供应商应当按照磋商文件的要求编制响应文件。供应商编制响应文件时，不得向采购人提出任何磋商文件要求（规定的条件）之外的附加条件，并对其提交的响应文件的真实性、合法性承担法律责任。</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2采购说明</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2.1服务：是指除货物和工程以外的其他政府采购对象，包括政府自身需要的服务和政府向社会公众提供的公共服务。</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2.2采购代理机构：是指接受采购人委托，代理政府采购项目的集中采购机构、社会中介采购代理机构的总称。具体项目的采购代理机构，在供应商须知前附表序号3中规定。</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2.3采购人: 是指依法进行政府采购的国家机关、事业单位、团体组织。既本次采购项目的业主方。</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2.4供应商：是指向采购人提供货物、工程或者服务的法人、其他组织或者自然人。即对“供应商须知前附表”序号1所指称项目表现出兴趣，并有可能实际参与该项目竞争的法人、其他组织或者自然人。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2.5 磋商小组：是指依据《中华人民共和国政府采购法》、《中华人民共和国政府采购法实施条例》和财政部《政府采购竞争性磋商采购方式管理暂行办法》有关规定组建，依法依规履行其职责和义务的机构。</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2.6响应：供应商根据竞争性磋商文件的要求，编制响应文件并按规定投标的行为。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2.7合同：采供双方根据采购文件、成交供应商的响应文件及成交通知书规定的内容签署的、以 书面形式所达成的协议，包括所有的附件、附录和构成协议的所有文件。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2.8伴随服务：合同规定乙方应承担的与提供服务有关的辅助服务。</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2.9天：日历日。</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2.10交付地点：由合同约定的乙方提交的货物和服务的最终到达地点。</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2.11合同价款：由合同约定的、在乙方完全履行合同义务后甲方应支付乙方的价款。</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2.12不可抗力：不能预见、不能避免并且不能克服的客观情况。</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3合格的供应商</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3.1根据政府采购法的规定，参与政府采购活动的供应商必须是满足《政府采购法》第二十二条第一款规定的全部条件的法人、其他组织或者自然人：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3.1.1具有独立承担民事责任的能力；</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3.1.2具有良好的商业信誉和健全的财务会计制度；</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3.1.3具有履行合同所必需的设备和专业技术能力；</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3.1.4有依法缴纳税收和社会保障资金的良好记录；</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3.1.5参加政府采购活动前三年内，在经营活动中没有重大违法记录；</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3.1.6法律、行政法规规定的其他条件。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3.2由于政府采购项目的差异性，供应商在参与具体政府采购项目活动时，还要仔细阅读该项目（或包）的资质及相关要求。</w:t>
      </w:r>
    </w:p>
    <w:p>
      <w:pPr>
        <w:spacing w:line="360" w:lineRule="auto"/>
        <w:ind w:firstLine="426" w:firstLineChars="202"/>
        <w:jc w:val="left"/>
        <w:rPr>
          <w:rFonts w:asciiTheme="minorEastAsia" w:hAnsiTheme="minorEastAsia" w:eastAsiaTheme="minorEastAsia"/>
          <w:b/>
          <w:szCs w:val="21"/>
        </w:rPr>
      </w:pPr>
      <w:r>
        <w:rPr>
          <w:rFonts w:asciiTheme="minorEastAsia" w:hAnsiTheme="minorEastAsia" w:eastAsiaTheme="minorEastAsia"/>
          <w:b/>
          <w:szCs w:val="21"/>
        </w:rPr>
        <w:t>3.3供应商存在下列情形之一的，不得参加本项目政府采购活动，否则所有报价均无效：</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（l）单位负责人为同一人或者存在控股、管理关系的不同供应商，不得参加同一合同项下（同一标段或者未划分标段的同一采购项目）的政府采购活动；</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（2）除单一来源项目外，为采购项目提供整体设计，规范编制或者项目管理、监理、检测等服务的供应商及其任何附属机构（单位），不得再参加该采购项目的其它采购活动，否则按照报价无效处理；</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（3）供应商被列入</w:t>
      </w:r>
      <w:r>
        <w:rPr>
          <w:rFonts w:hint="eastAsia" w:asciiTheme="minorEastAsia" w:hAnsiTheme="minorEastAsia" w:eastAsiaTheme="minorEastAsia"/>
          <w:szCs w:val="21"/>
        </w:rPr>
        <w:t>中国海南政府采购网</w:t>
      </w:r>
      <w:r>
        <w:rPr>
          <w:rFonts w:asciiTheme="minorEastAsia" w:hAnsiTheme="minorEastAsia" w:eastAsiaTheme="minorEastAsia"/>
          <w:szCs w:val="21"/>
        </w:rPr>
        <w:t>正在公示的</w:t>
      </w:r>
      <w:r>
        <w:rPr>
          <w:rFonts w:hint="eastAsia" w:asciiTheme="minorEastAsia" w:hAnsiTheme="minorEastAsia" w:eastAsiaTheme="minorEastAsia"/>
          <w:szCs w:val="21"/>
        </w:rPr>
        <w:t>“</w:t>
      </w:r>
      <w:r>
        <w:rPr>
          <w:rFonts w:asciiTheme="minorEastAsia" w:hAnsiTheme="minorEastAsia" w:eastAsiaTheme="minorEastAsia"/>
          <w:szCs w:val="21"/>
        </w:rPr>
        <w:t>政府采购严重违法失信行为记录名单</w:t>
      </w:r>
      <w:r>
        <w:rPr>
          <w:rFonts w:hint="eastAsia" w:asciiTheme="minorEastAsia" w:hAnsiTheme="minorEastAsia" w:eastAsiaTheme="minorEastAsia"/>
          <w:szCs w:val="21"/>
        </w:rPr>
        <w:t>”</w:t>
      </w:r>
      <w:r>
        <w:rPr>
          <w:rFonts w:asciiTheme="minorEastAsia" w:hAnsiTheme="minorEastAsia" w:eastAsiaTheme="minorEastAsia"/>
          <w:szCs w:val="21"/>
        </w:rPr>
        <w:t>的（以本项目磋商会议当天正在公示的名单为准），不得参加本项目政府采购活动。</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（4）供应商在参加政府采购活动前3年内因违法经营被禁止在一定期限内参加政府采购活动，到本项目磋商会议当天仍在禁止期限内的，不得参加本项目政府采购活动。期限届满的，可以参加政府采购活动；</w:t>
      </w:r>
    </w:p>
    <w:p>
      <w:pPr>
        <w:spacing w:line="360" w:lineRule="auto"/>
        <w:ind w:firstLine="424" w:firstLineChars="202"/>
        <w:jc w:val="left"/>
        <w:rPr>
          <w:rFonts w:asciiTheme="minorEastAsia" w:hAnsiTheme="minorEastAsia" w:eastAsiaTheme="minorEastAsia"/>
          <w:szCs w:val="21"/>
        </w:rPr>
      </w:pP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4、供应商参与磋商活动的费用以及风险</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4.1供应商必须自行承担所有与参加政府采购活动的有关费用。不论结果如何，采购代理机构在任何情况下均无义务和责任承担这些费用。</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4.2供应商一旦购买了磋商文件并参加本次政府采购活动，即被认为接受了磋商文件中的所有条件和规定。</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4.3供应商应认真阅读磋商文件中所有的事项、格式、条款和规范等要求。如果没有按照磋商文件要求提交全部资料，或没有对磋商文件做出实质性响应，其风险应由供应商自行承担。</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4.4供应商所提供的所有资料（包括扫描件、复印件、影印打印件等）必须清晰，如因提供的资料难以辨认，其风险由供应商自行承担。</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4.5供应商必须保证采购人使用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5投标委托</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5.1供应商的法定代表人可以委托代表人处理投标事务。</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5.2委托代表人的资格条件：见供应商须知前附表。</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5.3委托代表人的代理权限：见供应商须知前附表。</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5.4委托代表人须持有法定代表人出具的符合格式要求的《授权委托书》（格式见附件）。</w:t>
      </w:r>
    </w:p>
    <w:p>
      <w:pPr>
        <w:rPr>
          <w:rFonts w:asciiTheme="minorEastAsia" w:hAnsiTheme="minorEastAsia" w:eastAsiaTheme="minorEastAsia"/>
          <w:b/>
          <w:bCs/>
          <w:sz w:val="28"/>
          <w:szCs w:val="36"/>
        </w:rPr>
      </w:pPr>
      <w:bookmarkStart w:id="50" w:name="_Toc32100"/>
      <w:bookmarkStart w:id="51" w:name="_Toc317237600"/>
      <w:bookmarkStart w:id="52" w:name="_Toc317237775"/>
      <w:bookmarkStart w:id="53" w:name="_Toc26289791"/>
      <w:r>
        <w:rPr>
          <w:rFonts w:hint="eastAsia" w:asciiTheme="minorEastAsia" w:hAnsiTheme="minorEastAsia" w:eastAsiaTheme="minorEastAsia"/>
          <w:b/>
          <w:bCs/>
          <w:sz w:val="28"/>
          <w:szCs w:val="36"/>
        </w:rPr>
        <w:t>（二）竞争性磋商文件</w:t>
      </w:r>
      <w:bookmarkEnd w:id="50"/>
      <w:bookmarkEnd w:id="51"/>
      <w:bookmarkEnd w:id="52"/>
      <w:bookmarkEnd w:id="53"/>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6竞争性磋商文件的构成</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6.1竞争性磋商文件规定本次招标活动的规则，提供编制响应文件和参加投标的依据。竞争性磋商文件包括以下内容：</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第一章 竞争性磋商采购公告；</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第二章 供应商须知；</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第三章 用户需求书；</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第四章 合同条款及格式；</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第五章 评标方法和标准；</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第六章 响应文件格式。</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6.2供应商应当仔细阅读、充分关注和正确理解采购文件中陈述的所有事项，遵循格式文件的 规定和签署要求。不能对采购文件做出实质性响应的投标将被拒绝。</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7、</w:t>
      </w:r>
      <w:r>
        <w:rPr>
          <w:rFonts w:asciiTheme="minorEastAsia" w:hAnsiTheme="minorEastAsia" w:eastAsiaTheme="minorEastAsia"/>
          <w:b/>
          <w:szCs w:val="21"/>
        </w:rPr>
        <w:t>磋商文件的澄清</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1供应商可以对磋商文件中的有关问题（如含义不明确、同类问题表述不一致或者有明显文字和计算错误、遗漏、歧义等问题）以书面形式进行询问，或是认为磋商文件使自己的权益受到损害而需要提出质疑的（对磋商文件质疑的详细规定详见</w:t>
      </w:r>
      <w:r>
        <w:rPr>
          <w:rFonts w:hint="eastAsia" w:asciiTheme="minorEastAsia" w:hAnsiTheme="minorEastAsia" w:eastAsiaTheme="minorEastAsia"/>
          <w:szCs w:val="21"/>
        </w:rPr>
        <w:t>“</w:t>
      </w:r>
      <w:r>
        <w:rPr>
          <w:rFonts w:asciiTheme="minorEastAsia" w:hAnsiTheme="minorEastAsia" w:eastAsiaTheme="minorEastAsia"/>
          <w:szCs w:val="21"/>
        </w:rPr>
        <w:t>质疑与投诉</w:t>
      </w:r>
      <w:r>
        <w:rPr>
          <w:rFonts w:hint="eastAsia" w:asciiTheme="minorEastAsia" w:hAnsiTheme="minorEastAsia" w:eastAsiaTheme="minorEastAsia"/>
          <w:szCs w:val="21"/>
        </w:rPr>
        <w:t>”</w:t>
      </w:r>
      <w:r>
        <w:rPr>
          <w:rFonts w:asciiTheme="minorEastAsia" w:hAnsiTheme="minorEastAsia" w:eastAsiaTheme="minorEastAsia"/>
          <w:szCs w:val="21"/>
        </w:rPr>
        <w:t>），可以要求采购代理</w:t>
      </w:r>
      <w:r>
        <w:rPr>
          <w:rFonts w:hint="eastAsia" w:asciiTheme="minorEastAsia" w:hAnsiTheme="minorEastAsia" w:eastAsiaTheme="minorEastAsia"/>
          <w:szCs w:val="21"/>
        </w:rPr>
        <w:t>机构</w:t>
      </w:r>
      <w:r>
        <w:rPr>
          <w:rFonts w:asciiTheme="minorEastAsia" w:hAnsiTheme="minorEastAsia" w:eastAsiaTheme="minorEastAsia"/>
          <w:szCs w:val="21"/>
        </w:rPr>
        <w:t>进行答疑、澄清答复。</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.2供应商对磋商文件如有疑问，可以在磋商文件规定的询问或质疑截止时间之前，以书面形式（如电子邮件、传真、信件、电报等）向采购代理机构提交</w:t>
      </w:r>
      <w:r>
        <w:rPr>
          <w:rFonts w:hint="eastAsia" w:asciiTheme="minorEastAsia" w:hAnsiTheme="minorEastAsia" w:eastAsiaTheme="minorEastAsia"/>
          <w:szCs w:val="21"/>
        </w:rPr>
        <w:t>“</w:t>
      </w:r>
      <w:r>
        <w:rPr>
          <w:rFonts w:asciiTheme="minorEastAsia" w:hAnsiTheme="minorEastAsia" w:eastAsiaTheme="minorEastAsia"/>
          <w:szCs w:val="21"/>
        </w:rPr>
        <w:t>询问函</w:t>
      </w:r>
      <w:r>
        <w:rPr>
          <w:rFonts w:hint="eastAsia" w:asciiTheme="minorEastAsia" w:hAnsiTheme="minorEastAsia" w:eastAsiaTheme="minorEastAsia"/>
          <w:szCs w:val="21"/>
        </w:rPr>
        <w:t>”</w:t>
      </w:r>
      <w:r>
        <w:rPr>
          <w:rFonts w:asciiTheme="minorEastAsia" w:hAnsiTheme="minorEastAsia" w:eastAsiaTheme="minorEastAsia"/>
          <w:szCs w:val="21"/>
        </w:rPr>
        <w:t>或</w:t>
      </w:r>
      <w:r>
        <w:rPr>
          <w:rFonts w:hint="eastAsia" w:asciiTheme="minorEastAsia" w:hAnsiTheme="minorEastAsia" w:eastAsiaTheme="minorEastAsia"/>
          <w:szCs w:val="21"/>
        </w:rPr>
        <w:t>“</w:t>
      </w:r>
      <w:r>
        <w:rPr>
          <w:rFonts w:asciiTheme="minorEastAsia" w:hAnsiTheme="minorEastAsia" w:eastAsiaTheme="minorEastAsia"/>
          <w:szCs w:val="21"/>
        </w:rPr>
        <w:t>质疑函</w:t>
      </w:r>
      <w:r>
        <w:rPr>
          <w:rFonts w:hint="eastAsia" w:asciiTheme="minorEastAsia" w:hAnsiTheme="minorEastAsia" w:eastAsiaTheme="minorEastAsia"/>
          <w:szCs w:val="21"/>
        </w:rPr>
        <w:t>”</w:t>
      </w:r>
      <w:r>
        <w:rPr>
          <w:rFonts w:asciiTheme="minorEastAsia" w:hAnsiTheme="minorEastAsia" w:eastAsiaTheme="minorEastAsia"/>
          <w:szCs w:val="21"/>
        </w:rPr>
        <w:t>。采购代理机构对在此规定时间以前收到的、且需要做出澄清修改的问题，将以公告的形式在</w:t>
      </w:r>
      <w:r>
        <w:rPr>
          <w:rFonts w:hint="eastAsia" w:asciiTheme="minorEastAsia" w:hAnsiTheme="minorEastAsia" w:eastAsiaTheme="minorEastAsia"/>
          <w:szCs w:val="21"/>
        </w:rPr>
        <w:t>“</w:t>
      </w:r>
      <w:r>
        <w:rPr>
          <w:rFonts w:asciiTheme="minorEastAsia" w:hAnsiTheme="minorEastAsia" w:eastAsiaTheme="minorEastAsia"/>
          <w:szCs w:val="21"/>
        </w:rPr>
        <w:t>供应商须知前附表</w:t>
      </w:r>
      <w:r>
        <w:rPr>
          <w:rFonts w:hint="eastAsia" w:asciiTheme="minorEastAsia" w:hAnsiTheme="minorEastAsia" w:eastAsiaTheme="minorEastAsia"/>
          <w:szCs w:val="21"/>
        </w:rPr>
        <w:t>”</w:t>
      </w:r>
      <w:r>
        <w:rPr>
          <w:rFonts w:asciiTheme="minorEastAsia" w:hAnsiTheme="minorEastAsia" w:eastAsiaTheme="minorEastAsia"/>
          <w:szCs w:val="21"/>
        </w:rPr>
        <w:t>序号3所指定的网站上（以下简称</w:t>
      </w:r>
      <w:r>
        <w:rPr>
          <w:rFonts w:hint="eastAsia" w:asciiTheme="minorEastAsia" w:hAnsiTheme="minorEastAsia" w:eastAsiaTheme="minorEastAsia"/>
          <w:szCs w:val="21"/>
        </w:rPr>
        <w:t>“</w:t>
      </w:r>
      <w:r>
        <w:rPr>
          <w:rFonts w:asciiTheme="minorEastAsia" w:hAnsiTheme="minorEastAsia" w:eastAsiaTheme="minorEastAsia"/>
          <w:szCs w:val="21"/>
        </w:rPr>
        <w:t>指定的网站</w:t>
      </w:r>
      <w:r>
        <w:rPr>
          <w:rFonts w:hint="eastAsia" w:asciiTheme="minorEastAsia" w:hAnsiTheme="minorEastAsia" w:eastAsiaTheme="minorEastAsia"/>
          <w:szCs w:val="21"/>
        </w:rPr>
        <w:t>”</w:t>
      </w:r>
      <w:r>
        <w:rPr>
          <w:rFonts w:asciiTheme="minorEastAsia" w:hAnsiTheme="minorEastAsia" w:eastAsiaTheme="minorEastAsia"/>
          <w:szCs w:val="21"/>
        </w:rPr>
        <w:t>）作出澄清解释或补充说明，但不说明问题的来源，答复内容不得涉及商业秘密。逾期视同接受，在规定的询问或质疑截止时间后提出的任何针对磋商文件的询问或质疑，将不予受理。该更正补充公告是磋商文件不可或缺的组成部分，对参与采购活动的有关各方均具有约束力。</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.3供应商应主动上网查询该项目的相关公告。采购人、采购代理机构不承担供应商未及时关注相关信息引发的相关责任。</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.4供应商提出的询问超出采购人对采购代理机构委托授权范围或者回答范围的，采购代理机构应当告知供应商向采购人提出。</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8、</w:t>
      </w:r>
      <w:r>
        <w:rPr>
          <w:rFonts w:asciiTheme="minorEastAsia" w:hAnsiTheme="minorEastAsia" w:eastAsiaTheme="minorEastAsia"/>
          <w:b/>
          <w:szCs w:val="21"/>
        </w:rPr>
        <w:t>磋商文件的修改</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.1在本文件规定的提交首次响应文件截止之日前，采购人、采购代理机构可以对已发出的磋商文件进行必要的澄清或者修改，可能影响响应文件编制的，将按照7.2的相关程序执行。</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2采购人、采购代理机构将按法定程序对供应商针对磋商文件提出的询问或者质疑进行答复。如涉及到对磋商文件进行必要的澄清或者修改，可能影响响应文件编制的，采购人或者采购代理机构将在磋商文件规定的提交首次响应文件截止时间至少5日前将澄清或者修改内容及通知以更正补充公告的形式发布于指定的网站上，不足5日的，顺延供应商提交首次响应文件截止时间。答疑、补遗是磋商文件不可缺少的组成部分，对参与采购活动的有关各方均具有约束力。</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3为使供应商有充分时间对磋商文件的修改部分进行研究或由于其他原因，采购人、采购代理机构可以决定推迟响应文件提交的截止时间。推迟截止时间的通知将刊发在指定的网站上，不再另行通知。供应商应主动上网查询该项目的相关公告。采购人或采购代理机构不承担供应商未及时关注相关信息引发的相关责任。</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.4当磋商文件的澄清、修改、补充等在同一内容的表述上不一致时，以最后发出的为准。</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9答疑会和现场考察</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9.1答疑会和现场考察：见供应商须知前附表。</w:t>
      </w:r>
    </w:p>
    <w:p>
      <w:pPr>
        <w:rPr>
          <w:rFonts w:asciiTheme="minorEastAsia" w:hAnsiTheme="minorEastAsia" w:eastAsiaTheme="minorEastAsia"/>
          <w:b/>
          <w:bCs/>
          <w:sz w:val="28"/>
          <w:szCs w:val="36"/>
        </w:rPr>
      </w:pPr>
      <w:bookmarkStart w:id="54" w:name="_Toc26289792"/>
      <w:r>
        <w:rPr>
          <w:rFonts w:hint="eastAsia" w:asciiTheme="minorEastAsia" w:hAnsiTheme="minorEastAsia" w:eastAsiaTheme="minorEastAsia"/>
          <w:b/>
          <w:bCs/>
          <w:sz w:val="28"/>
          <w:szCs w:val="36"/>
        </w:rPr>
        <w:t>（三）响应文件的编制</w:t>
      </w:r>
      <w:bookmarkEnd w:id="54"/>
    </w:p>
    <w:p>
      <w:pPr>
        <w:spacing w:line="276"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10响应文件计量单位和使用文字</w:t>
      </w:r>
    </w:p>
    <w:p>
      <w:pPr>
        <w:spacing w:line="276"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10.1所有计量均采用中华人民共和国法定计量单位。</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10.2响应文件使用中文编制。响应文件部分内容必须使用其他文字的，应当附有该文字的中文译本。供应商承担未附中文译本或中文译本不准确而引起不利后果。</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11联合体投标</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11.1本次采购不接受联合体投标。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12响应文件的组成</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12.1磋商函</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12.2开标一览表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需求响应偏离表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法定代表人身份证明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授权委托书</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供应商介绍</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磋商保证金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无重大违法记录的书面声明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信用查询记录</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rPr>
        <w:t>反商业贿赂承诺书</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诚信投标、诚信履约承诺书</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拟投入本项目的人员情况</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项目实施服务方案</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中小企业声明函</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残疾人福利性单位声明函</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供应商认为需要提供的其它文件</w:t>
      </w:r>
    </w:p>
    <w:p>
      <w:pPr>
        <w:spacing w:line="360" w:lineRule="auto"/>
        <w:ind w:left="414" w:leftChars="197" w:firstLine="102" w:firstLineChars="49"/>
        <w:jc w:val="left"/>
        <w:rPr>
          <w:rFonts w:asciiTheme="minorEastAsia" w:hAnsiTheme="minorEastAsia" w:eastAsiaTheme="minorEastAsia"/>
          <w:szCs w:val="21"/>
        </w:rPr>
      </w:pPr>
      <w:r>
        <w:rPr>
          <w:rFonts w:asciiTheme="minorEastAsia" w:hAnsiTheme="minorEastAsia" w:eastAsiaTheme="minorEastAsia"/>
          <w:szCs w:val="21"/>
        </w:rPr>
        <w:t>第二次报价（格式）</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13响应文件编制说明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.1响应文件必须按照竞争性磋商文件要求的统一格式顺序编写。要求响应文件全部内容制作详细的目录（包括页码的编制），为评审时查询作索引。</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.2开标一览表是开标仪式上的唱标内容，必须按规定的格式填写。</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.3响应文件除特殊规格的图纸或方案、图片资料等外，均应按A4规格制作。</w:t>
      </w:r>
    </w:p>
    <w:p>
      <w:pPr>
        <w:spacing w:line="360" w:lineRule="auto"/>
        <w:ind w:left="414" w:leftChars="197" w:firstLine="102" w:firstLineChars="49"/>
        <w:jc w:val="left"/>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val="en-US" w:eastAsia="zh-CN"/>
        </w:rPr>
        <w:t>3</w:t>
      </w:r>
      <w:r>
        <w:rPr>
          <w:rFonts w:hint="eastAsia" w:asciiTheme="minorEastAsia" w:hAnsiTheme="minorEastAsia" w:eastAsiaTheme="minorEastAsia"/>
        </w:rPr>
        <w:t>.4供应商必须对其响应文件的真实性与准确性负责。供应商一旦成为成交供应商，其响应文件将作为合同的重要组成部分。</w:t>
      </w:r>
    </w:p>
    <w:p>
      <w:pPr>
        <w:spacing w:line="360" w:lineRule="auto"/>
        <w:ind w:left="414" w:leftChars="197" w:firstLine="102" w:firstLineChars="49"/>
        <w:jc w:val="left"/>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val="en-US" w:eastAsia="zh-CN"/>
        </w:rPr>
        <w:t>3</w:t>
      </w:r>
      <w:r>
        <w:rPr>
          <w:rFonts w:hint="eastAsia" w:asciiTheme="minorEastAsia" w:hAnsiTheme="minorEastAsia" w:eastAsiaTheme="minorEastAsia"/>
        </w:rPr>
        <w:t>.5供应商不得在未征得采购代理机构许可的情况下，擅自对磋商文件的格式、条款和技术要求进行修改。</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asciiTheme="minorEastAsia" w:hAnsiTheme="minorEastAsia" w:eastAsiaTheme="minorEastAsia"/>
          <w:b/>
          <w:szCs w:val="21"/>
          <w:lang w:val="en-US" w:eastAsia="zh-CN"/>
        </w:rPr>
        <w:t>4</w:t>
      </w:r>
      <w:r>
        <w:rPr>
          <w:rFonts w:hint="eastAsia" w:asciiTheme="minorEastAsia" w:hAnsiTheme="minorEastAsia" w:eastAsiaTheme="minorEastAsia"/>
          <w:b/>
          <w:szCs w:val="21"/>
        </w:rPr>
        <w:t>投标报价</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1响应文件的服务分项报价表上应清楚地标明供应商拟提供服务的名称（内容）、拟派分项负责人、完成周期、单价和总价等内容，采购项目在实施过程中所涉及的服务费用、人工费、投入设备费用、企业管理费、合理利润、规费、税金等所有费用应包括在服务报价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.2除非特别要求，每个项目（或每个包）只允许有一个方案、一个总报价。否则，多方案、多报价的响应文件将不被接受。每种服务只允许有一个报价。任何分项报价有选择的方案和报价将不予接受。</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3经评审有效的最终成交报价是提供全部服务的验收价格，其总价即为履行合同的价格，供应商成交单价在合同实施期间不得因市场因素而变化，根据最后报价修正计算得出的成交单价在合同执行过程中是固定不变的，不得以任何理由予以变更。以可变动价格提交的报价将被认为是非实质响应而被拒绝。</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4投标报价不得高于该采购预算价，磋商实行两次报价，第一次报价供应商必须按照磋商文件的报价格式填报磋商报价，第二次报价为磋商文件通过评审合格后由磋商委员会分别组织供应商进行的最后一次报价，即为最终报价，磋商结果以供应商的最终报价为准。</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 xml:space="preserve">.5第一次报价，由供应商依据采购预算价、磋商文件的有关要求、现场的实际情况并结合供应商自身技术和管理水平、经营状况、设施及相关规定进行报价，所报单价不需附单价分析表，由供应商自主确定报价，报价不可超出采购预算价，否则按废标处理。 </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.6第二次报价，由供应商以经评审合格的第一次报价为基准值，按一定比例下浮进行报价，第二次报价可以和第一次报价相同但不能高于第一次报价。</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.7</w:t>
      </w:r>
      <w:r>
        <w:rPr>
          <w:rFonts w:asciiTheme="minorEastAsia" w:hAnsiTheme="minorEastAsia" w:eastAsiaTheme="minorEastAsia"/>
          <w:szCs w:val="21"/>
        </w:rPr>
        <w:t>供应商磋商报价须以人民币（元）报价。</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asciiTheme="minorEastAsia" w:hAnsiTheme="minorEastAsia" w:eastAsiaTheme="minorEastAsia"/>
          <w:b/>
          <w:szCs w:val="21"/>
          <w:lang w:val="en-US" w:eastAsia="zh-CN"/>
        </w:rPr>
        <w:t>5</w:t>
      </w:r>
      <w:r>
        <w:rPr>
          <w:rFonts w:hint="eastAsia" w:asciiTheme="minorEastAsia" w:hAnsiTheme="minorEastAsia" w:eastAsiaTheme="minorEastAsia"/>
          <w:b/>
          <w:szCs w:val="21"/>
        </w:rPr>
        <w:t>、</w:t>
      </w:r>
      <w:r>
        <w:rPr>
          <w:rFonts w:asciiTheme="minorEastAsia" w:hAnsiTheme="minorEastAsia" w:eastAsiaTheme="minorEastAsia"/>
          <w:b/>
          <w:szCs w:val="21"/>
        </w:rPr>
        <w:t>符合磋商文件的证明文件</w:t>
      </w:r>
    </w:p>
    <w:p>
      <w:pPr>
        <w:spacing w:line="360" w:lineRule="auto"/>
        <w:ind w:firstLine="422" w:firstLineChars="201"/>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1如果供应商在响应文件中附有外文资料，必须把这些外文资料翻译成中文。对于关键性的证明文件，供应商应当提供与英文内容相同、且由同一人签署（或盖章）的中文原件，或经国内公证部门公证的中文翻译件。否则视为无效证明资料。属于评分所需资料的，不予计分。</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16响应保证金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16.1供应商必须在磋商保证金提交截止时间前，按照“供应商须知前附表”序号5的规定提交保证金。保证金有效期应当与响应文件有效期一致。如允许联合体形式参加磋商且供应商为联合体的，可以由联合体中的一方或者共同交纳保证金，其交纳的保证金，对联合体各方均具有约束力。</w:t>
      </w:r>
    </w:p>
    <w:p>
      <w:pPr>
        <w:spacing w:line="360" w:lineRule="auto"/>
        <w:ind w:left="414" w:leftChars="197" w:firstLine="102" w:firstLineChars="49"/>
        <w:jc w:val="left"/>
        <w:rPr>
          <w:rFonts w:asciiTheme="minorEastAsia" w:hAnsiTheme="minorEastAsia" w:eastAsiaTheme="minorEastAsia"/>
          <w:b/>
          <w:szCs w:val="21"/>
        </w:rPr>
      </w:pPr>
      <w:r>
        <w:rPr>
          <w:rFonts w:hint="eastAsia" w:asciiTheme="minorEastAsia" w:hAnsiTheme="minorEastAsia" w:eastAsiaTheme="minorEastAsia"/>
          <w:szCs w:val="21"/>
        </w:rPr>
        <w:t>16.2供应商提交的保证金必须在磋商保证金提交截止时间前足额到账（到账是指在本中心账户上能查询到该笔资金）。</w:t>
      </w:r>
    </w:p>
    <w:p>
      <w:pPr>
        <w:tabs>
          <w:tab w:val="left" w:pos="72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16.3</w:t>
      </w:r>
      <w:r>
        <w:rPr>
          <w:rFonts w:asciiTheme="minorEastAsia" w:hAnsiTheme="minorEastAsia" w:eastAsiaTheme="minorEastAsia"/>
          <w:szCs w:val="21"/>
        </w:rPr>
        <w:t>供应商应保证磋商保证金按时、足额到账。由停电、计算机系统故障等任何原因造成其保证金未能按时、足额到账而引起的后果，采购代理机构概不负责。</w:t>
      </w:r>
    </w:p>
    <w:p>
      <w:pPr>
        <w:spacing w:line="360" w:lineRule="auto"/>
        <w:ind w:left="414" w:leftChars="197" w:firstLine="102" w:firstLineChars="49"/>
        <w:jc w:val="left"/>
        <w:rPr>
          <w:rFonts w:hint="eastAsia" w:asciiTheme="minorEastAsia" w:hAnsiTheme="minorEastAsia" w:eastAsiaTheme="minorEastAsia"/>
          <w:szCs w:val="21"/>
        </w:rPr>
      </w:pPr>
      <w:r>
        <w:rPr>
          <w:rFonts w:hint="eastAsia" w:asciiTheme="minorEastAsia" w:hAnsiTheme="minorEastAsia" w:eastAsiaTheme="minorEastAsia"/>
          <w:szCs w:val="21"/>
        </w:rPr>
        <w:t>16.4保证金账号：见供应商须知前附表。</w:t>
      </w:r>
    </w:p>
    <w:p>
      <w:pPr>
        <w:spacing w:line="360" w:lineRule="auto"/>
        <w:ind w:left="414" w:leftChars="197" w:firstLine="103" w:firstLineChars="49"/>
        <w:jc w:val="left"/>
        <w:rPr>
          <w:b/>
          <w:bCs/>
          <w:sz w:val="21"/>
          <w:szCs w:val="21"/>
        </w:rPr>
      </w:pPr>
      <w:r>
        <w:rPr>
          <w:b/>
          <w:bCs/>
          <w:sz w:val="21"/>
          <w:szCs w:val="21"/>
        </w:rPr>
        <w:t>保证金退还：未成交供应商将保证金退还申请(格式自拟)附转账凭证，发送至</w:t>
      </w:r>
      <w:r>
        <w:rPr>
          <w:rFonts w:hint="eastAsia"/>
          <w:b/>
          <w:bCs/>
          <w:sz w:val="21"/>
          <w:szCs w:val="21"/>
          <w:lang w:val="en-US" w:eastAsia="zh-CN"/>
        </w:rPr>
        <w:t>51307200</w:t>
      </w:r>
      <w:r>
        <w:rPr>
          <w:b/>
          <w:bCs/>
          <w:sz w:val="21"/>
          <w:szCs w:val="21"/>
        </w:rPr>
        <w:t>@qq.com邮箱；成交供应商于与采购人签订后同后发送：保证金退还申请(格式自拟)附转账凭证及合同扫描件至上述邮箱办理保证金退还事宜。</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16.5响应保证金用于保护本次招标活动，防范供应商恶意利用制度缺陷扰乱开标评标秩序，避免供应商投标后随意撤回投标或随意变更应承担的相应义务，给采购项目和采购单位造成损失。 </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16.6供应商未按竞争性磋商文件要提交响应保证金的，投标无效，将予以拒收。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16.7自成交通知书发出之日起5个工作日内退还未成交供应商的磋商保证金，自政府采购合同签订（并按要求报送备案）之日起5个工作日内退还成交供应商的磋商保证金。磋商文件、相关法律法规规定保证金不予退还以及政府采购监督管理部门视具体情况通知采购人暂停采购活动情形除外。</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16.8发生下列情况之一，响应保证金不予退还：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A. 供应商在提交响应文件截止时间后撤回响应文件的；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B. 采购过程中，供应商未按相关程序与磋商小组进行磋商（放弃磋商）的；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C. 供应商在响应文件中提供虚假材料的；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D. 供应商与采购人、其他供应商或者采购代理机构恶意串通的；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E. 在政府采购活动中行贿或者提供其他不正当利益的；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F. 评审阶段资格发生变化，供应商未依照《政府采购法实施条例》第二十一条的规定通知采购人和采购代理机构的；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G. 供应商成交后，在规定期限内：</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(a) 除因不可抗力或磋商文件认可的情形以外，成交供应商不与采购人签订合同（放弃成交资格）的；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(b) 未能按照磋商文件的规定交纳履约保证金的；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(c) 在签订合同时向采购人提出附加条件的；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(d) 成交后有非法转包或违法分包行为的（本项目不得非法转包或分包）；</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(e) 拒绝履行合同义务的；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(f) 磋商文件及相关法律法规规定的其他情形。</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(g)由于成交供应商的原因未能按照竞争性磋商文件的规定交纳履约保证金；供应商在本次投标过程中出现违反法律法规的行为、扰乱开标评标秩序的行为或恶意利用规则谋求不法利益的行为。</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17响应文件的有效期</w:t>
      </w:r>
    </w:p>
    <w:p>
      <w:pPr>
        <w:spacing w:line="360" w:lineRule="auto"/>
        <w:ind w:firstLine="516" w:firstLineChars="246"/>
        <w:jc w:val="left"/>
        <w:rPr>
          <w:rFonts w:asciiTheme="minorEastAsia" w:hAnsiTheme="minorEastAsia" w:eastAsiaTheme="minorEastAsia"/>
          <w:szCs w:val="21"/>
        </w:rPr>
      </w:pPr>
      <w:r>
        <w:rPr>
          <w:rFonts w:hint="eastAsia" w:asciiTheme="minorEastAsia" w:hAnsiTheme="minorEastAsia" w:eastAsiaTheme="minorEastAsia"/>
          <w:szCs w:val="21"/>
        </w:rPr>
        <w:t>17.1响应文件有效期在“供应商须知前附表”序号4中有明确的规定。供应商如未就此提出异议，则视同接受；如承诺的响应文件有效期短于此规定时间的，将被视为未实质性响应磋商文件而予以拒绝。</w:t>
      </w:r>
    </w:p>
    <w:p>
      <w:pPr>
        <w:spacing w:line="360" w:lineRule="auto"/>
        <w:ind w:firstLine="516" w:firstLineChars="246"/>
        <w:jc w:val="left"/>
        <w:rPr>
          <w:rFonts w:asciiTheme="minorEastAsia" w:hAnsiTheme="minorEastAsia" w:eastAsiaTheme="minorEastAsia"/>
          <w:szCs w:val="21"/>
        </w:rPr>
      </w:pPr>
      <w:r>
        <w:rPr>
          <w:rFonts w:hint="eastAsia" w:asciiTheme="minorEastAsia" w:hAnsiTheme="minorEastAsia" w:eastAsiaTheme="minorEastAsia"/>
          <w:szCs w:val="21"/>
        </w:rPr>
        <w:t>17.2在特殊情况下，采购代理机构可于原响应文件有效期满之前，向供应商提出延长响应文件有效期的要求。延长响应文件有效期的要求将被刊登在指定的网站上。</w:t>
      </w:r>
    </w:p>
    <w:p>
      <w:pPr>
        <w:spacing w:line="360" w:lineRule="auto"/>
        <w:ind w:firstLine="516" w:firstLineChars="246"/>
        <w:jc w:val="left"/>
        <w:rPr>
          <w:rFonts w:asciiTheme="minorEastAsia" w:hAnsiTheme="minorEastAsia" w:eastAsiaTheme="minorEastAsia"/>
          <w:szCs w:val="21"/>
        </w:rPr>
      </w:pPr>
      <w:r>
        <w:rPr>
          <w:rFonts w:hint="eastAsia" w:asciiTheme="minorEastAsia" w:hAnsiTheme="minorEastAsia" w:eastAsiaTheme="minorEastAsia"/>
          <w:szCs w:val="21"/>
        </w:rPr>
        <w:t>17.3供应商同意延长的，不得要求或被允许修改其响应文件的实质性内容，但应当相应延长其磋商保证金的有效期。供应商拒绝延长的，按照无效响应文件处理。该供应商可以在采购代理机构延长响应文件有效期公告后五个工作日内，以书面形式拒绝采购代理机构的这种要求而不失去其磋商保证金。如在规定的时间内未提出书面意见表示拒绝，将视为同意延长响应文件有效期。同意延长的供应商既不能要求也不允许修改其响应文件。第14款有关保证金的规定，在延长的响应文件有效期内继续有效。拒绝接受延长有效期要求的供应商，其投标将被拒绝，响应保证金将被退还。</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18响应文件的份数和签署</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18.1响应文件份数：见供应商须知前附表。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18.2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18.3响应文件正本（竞争性磋商文件格式中要求法人代表或授权委托人签字的内容和加盖投标单位公章）应由供应商的法定代表人或其授权的委托人逐页签字（或盖章）并加盖供应商公章。</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18.4全套响应文件应无涂改、无行间插字。除非这些删改是根据采购代理机构的要求实施的，或者是供应商造成的错误且必须修改的。修改处应由响应文件签字人签字证明。（注明：本项目要求供应商提交电子版响应文件；电子版响应文件与对应的响应文件正本必须一致。其载体必须是可以被读取的光盘或者U盘。电子版响应文件提交后不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18.5供应商未按上述要求提交响应文件或签字盖章的，将不能通过初步评审。</w:t>
      </w:r>
    </w:p>
    <w:p>
      <w:pPr>
        <w:rPr>
          <w:rFonts w:asciiTheme="minorEastAsia" w:hAnsiTheme="minorEastAsia" w:eastAsiaTheme="minorEastAsia"/>
          <w:b/>
          <w:bCs/>
          <w:sz w:val="28"/>
          <w:szCs w:val="36"/>
        </w:rPr>
      </w:pPr>
      <w:bookmarkStart w:id="55" w:name="_Toc317237777"/>
      <w:bookmarkStart w:id="56" w:name="_Toc13103"/>
      <w:bookmarkStart w:id="57" w:name="_Toc26289793"/>
      <w:bookmarkStart w:id="58" w:name="_Toc317237602"/>
      <w:r>
        <w:rPr>
          <w:rFonts w:hint="eastAsia" w:asciiTheme="minorEastAsia" w:hAnsiTheme="minorEastAsia" w:eastAsiaTheme="minorEastAsia"/>
          <w:b/>
          <w:bCs/>
          <w:sz w:val="28"/>
          <w:szCs w:val="36"/>
        </w:rPr>
        <w:t>（四）响应文件的递交</w:t>
      </w:r>
      <w:bookmarkEnd w:id="55"/>
      <w:bookmarkEnd w:id="56"/>
      <w:bookmarkEnd w:id="57"/>
      <w:bookmarkEnd w:id="58"/>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19响应文件的装订、密封及标记</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19.1供应商应将响应文件的正本和所有副本分别用包装袋封装好，及报价一览表（另独立密封一份）。电子版响应文件与正本一块封装。封装应该严密、不易破损。封口处应盖有供应商公章。</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19.2如果参加的项目分有多个包，则响应文件必须以包为单位进行封装。</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19.3响应文件包装袋上必须清楚写明项目的名称、项目编号、包号及包名（如果项目分有多个包）、供应商全称。</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19.4供应商须在规定的提交首次响应文件截止时间前由法定代表人或其授权代理人将响应文件送达指定地点。（详见“供应商须知前附表”序号10的规定）。否则该响应文件将予以拒收，原封退回。</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19.5供应商递交响应文件后，可以在规定的首次响应文件递交截止时间前修改或撤回，但这种修改和撤回，必须以书面形式通知采购人、采购代理机构。</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19.6供应商修改或撤回通知书，应有供应商法定代表人或其授权代理人签字。补充、修改的内容与响应文件不一致时，以补充、修改的内容为准。任何加行、涂改、增删，应有法定代表人或其授权代理人在旁边签字或加盖单位公章。</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9</w:t>
      </w:r>
      <w:r>
        <w:rPr>
          <w:rFonts w:asciiTheme="minorEastAsia" w:hAnsiTheme="minorEastAsia" w:eastAsiaTheme="minorEastAsia"/>
          <w:szCs w:val="21"/>
        </w:rPr>
        <w:t>.7经相关程序进行补充、修改的响应文件须按磋商文件的规定重新进行密封、标记和递交。未按要求密封的或者逾期送达指定地点的响应文件将予以拒收。响应文件一经递交，在响应文件递交截止时间之后即不可撤回。在磋商过程中，供应商可以根据磋商小组提出的磋商问题（包括按19.17款程序进行的实质性变动）作出相应的更优良的修改。</w:t>
      </w:r>
    </w:p>
    <w:p>
      <w:pPr>
        <w:spacing w:line="360" w:lineRule="auto"/>
        <w:ind w:firstLine="426" w:firstLineChars="202"/>
        <w:jc w:val="left"/>
        <w:rPr>
          <w:rFonts w:asciiTheme="minorEastAsia" w:hAnsiTheme="minorEastAsia" w:eastAsiaTheme="minorEastAsia"/>
          <w:b/>
          <w:bCs/>
          <w:szCs w:val="21"/>
        </w:rPr>
      </w:pPr>
      <w:r>
        <w:rPr>
          <w:rFonts w:hint="eastAsia" w:asciiTheme="minorEastAsia" w:hAnsiTheme="minorEastAsia" w:eastAsiaTheme="minorEastAsia"/>
          <w:b/>
          <w:bCs/>
          <w:szCs w:val="21"/>
        </w:rPr>
        <w:t>20</w:t>
      </w:r>
      <w:r>
        <w:rPr>
          <w:rFonts w:asciiTheme="minorEastAsia" w:hAnsiTheme="minorEastAsia" w:eastAsiaTheme="minorEastAsia"/>
          <w:b/>
          <w:bCs/>
          <w:szCs w:val="21"/>
        </w:rPr>
        <w:t>、响应文件的迟交以及撤回与保存</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.1采购人、采购代理机构将拒绝接收逾期送达指定地点的响应文件并原封退回。</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2响应文件提交截止时间后，供应商不得撤回响应文件，否则磋商保证金将不予退还，其磋商响应函中的相关承诺内容将被视为虚假承诺或虚假响应材料，由供应商承担相应的法律责任,情节严重的列入不良行为记录名单，在一至三年内禁止参加政府采购活动。</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.3供应商在评审完成之后，撤回其响应文件的，不影响该供应商响应文件的评审结果有效性。</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21投标截止</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21.1投标截止时间：见投标邀请函。</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21.2不投标：见供应商须知前附表。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21.3响应文件必须在投标截止时间前送达投标地点。</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21.4采购代理机构推迟投标截止日期或截止时间，将在不晚于原定投标截止日期前发布公告。</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21.5在投标截止时间以后送达的响应文件，采购代理机构拒绝接收。</w:t>
      </w:r>
    </w:p>
    <w:p>
      <w:pPr>
        <w:rPr>
          <w:rFonts w:asciiTheme="minorEastAsia" w:hAnsiTheme="minorEastAsia" w:eastAsiaTheme="minorEastAsia"/>
          <w:b/>
          <w:bCs/>
          <w:sz w:val="28"/>
          <w:szCs w:val="36"/>
        </w:rPr>
      </w:pPr>
      <w:bookmarkStart w:id="59" w:name="_Toc317237778"/>
      <w:bookmarkStart w:id="60" w:name="_Toc317237603"/>
      <w:bookmarkStart w:id="61" w:name="_Toc19888"/>
      <w:bookmarkStart w:id="62" w:name="_Toc26289794"/>
      <w:r>
        <w:rPr>
          <w:rFonts w:hint="eastAsia" w:asciiTheme="minorEastAsia" w:hAnsiTheme="minorEastAsia" w:eastAsiaTheme="minorEastAsia"/>
          <w:b/>
          <w:bCs/>
          <w:sz w:val="28"/>
          <w:szCs w:val="36"/>
        </w:rPr>
        <w:t>（五）开标、评标</w:t>
      </w:r>
      <w:bookmarkEnd w:id="59"/>
      <w:bookmarkEnd w:id="60"/>
      <w:r>
        <w:rPr>
          <w:rFonts w:hint="eastAsia" w:asciiTheme="minorEastAsia" w:hAnsiTheme="minorEastAsia" w:eastAsiaTheme="minorEastAsia"/>
          <w:b/>
          <w:bCs/>
          <w:sz w:val="28"/>
          <w:szCs w:val="36"/>
        </w:rPr>
        <w:t>和定标</w:t>
      </w:r>
      <w:bookmarkEnd w:id="61"/>
      <w:bookmarkEnd w:id="62"/>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21开标</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21.1采购代理机构按磋商文件规定的时间、地点公开举行开标仪式。开标仪式由采购代理机构主持，邀请采购人代表、供应商代表及有关工作人员参加。</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21.2参加开标仪式的供应商代表应携带本人身份证和法定代表人证明（或法定代表人授权委托书）签到，未携带以上证件的人员不得进入会场。每个供应商只能派出壹名代表进入开标仪式现场。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21.3由供应商代表或相关监督部门查验响应文件的密封情况，经确认无误后拆封唱标。</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21.4唱标人宣读供应商的名称、投标价格、服务期限及其投标的修改、投标的撤回等。记录人制作开标记录。</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21.5响应文件中开标一览表（报价表）内容与响应文件中明细表内容不一致的，以开标一览表（报价表）为准。</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21.6唱标以开标一览表中的大写金额为准。当出现大写金额与小写金额不一致或总价金额与按单价计算的汇总金额不一致等法定可修正情形时，由评审委员会在初步审查时进行修正。</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21.7供应商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21.8在开标时，响应文件有下列情况之一者，将被视为无效投标：</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21.8.1投标截止时间后送达的响应文件；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21.8.2响应文件未按规定的方式密封。</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22评审委员会</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22.1评审委员会组成：见供应商须知前附表。</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23评标内容的保密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23.1开标后，至正式授予成交供应商合同止，凡属于审查、澄清、评价和比较投标的所有资料、有资料有关授予合同的信息等，都不能向供应商或与评标无关的其他人泄露。</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23.2在响应文件的审查、澄清、评价和比较以及授予合同的过程中，供应商对采购人、招标代理机构和评审委员会成员施加影响的任何行为，都将导致其投标资格被取消。</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23.3在评标期间，评审委员会将通过指定联络人与供应商进行联系。</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24对响应文件的初步审查</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24.1初步审查内容为响应文件是否实质性响应竞争性磋商文件的要求、内容是否完整、价格构成有无计算错误、文件签署是否齐全。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24.2初步审查中，对价格的计算错误按下述原则修正：</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24.2.1响应文件中的大写金额和小写金额不一致的，以大写金额为准；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24.2.2总价金额与按单价汇总金额不一致的，以单价金额计算结果为准；单价金额小数点有明显错位的，应以总价为准，并修改单价；</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24.2.3对不同文字文本响应文件的解释发生异议的，以中文文本为准。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24.2.4供应商不同意以上修正，其投标将被拒绝。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24.3与竞争性磋商文件有重大偏离的响应文件将被拒绝。重大偏离系指服务的质量不能满足竞争性磋商文件的要求。这些偏离不允许在开标后修正。但评审委员会将允许修改投标中不构成重大偏离的微小的、非正规的不一致或不正规的地方。</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24.4评审委员会对响应文件的判定，只依据响应文件的内容，不依靠开标后的任何外来证明。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24.5单位负责人为同一人或者存在直接控股、管理关系的不同供应商，不得参加同一合同项下的政府采购活动。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24.6下列响应文件将被拒绝：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24.6.1响应文件未按照本须知第16条规定签署和盖章；</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24.6.2未按规定提交资格文件；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24.6.3与竞争性磋商文件有重大偏离；</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24.6.4供应商拒绝修正错误；</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24.6.5供应商的报价是选择性的；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24.6.6拆包报价的。</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25投标的澄清</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25.1评审委员会可以书面方式要求供应商对响应文件中含义不明确、对同类问题表述不一致或者有明显文字和计算错误的内容作必要的澄清、说明或者补正。澄清、说明或者补正应以书面 方式进行并不得超出响应文件的范围或者改变响应文件的实质性内容。供应商必须按照评审委员会通知时间、地点派技术和商务人员进行澄清。</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25.2供应商对响应文件的澄清、说明或者补正应有供应商代表的签署，并作为响应文件的组成部分。</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26定标</w:t>
      </w:r>
    </w:p>
    <w:p>
      <w:pPr>
        <w:spacing w:line="360" w:lineRule="auto"/>
        <w:ind w:left="414" w:leftChars="197" w:firstLine="102" w:firstLineChars="49"/>
        <w:jc w:val="left"/>
        <w:rPr>
          <w:rFonts w:asciiTheme="minorEastAsia" w:hAnsiTheme="minorEastAsia" w:eastAsiaTheme="minorEastAsia"/>
          <w:b/>
          <w:szCs w:val="21"/>
        </w:rPr>
      </w:pPr>
      <w:r>
        <w:rPr>
          <w:rFonts w:hint="eastAsia" w:asciiTheme="minorEastAsia" w:hAnsiTheme="minorEastAsia" w:eastAsiaTheme="minorEastAsia"/>
          <w:szCs w:val="21"/>
        </w:rPr>
        <w:t>26.1采购人按照评标委员会推荐的成交候选人顺序确定成交供应商，评审委员会推荐成交候选人的人数见供应商须知前附表。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26.2评审委员会将仅对按照本须知第23条确定为实质上响应竞争性磋商文件要求的响应文件进行评价和比较。</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26.3评审方法：见供应商须知前附表。</w:t>
      </w:r>
    </w:p>
    <w:p>
      <w:pPr>
        <w:rPr>
          <w:rFonts w:asciiTheme="minorEastAsia" w:hAnsiTheme="minorEastAsia" w:eastAsiaTheme="minorEastAsia"/>
          <w:b/>
          <w:bCs/>
          <w:sz w:val="28"/>
          <w:szCs w:val="36"/>
        </w:rPr>
      </w:pPr>
      <w:bookmarkStart w:id="63" w:name="_Toc317237604"/>
      <w:bookmarkStart w:id="64" w:name="_Toc26289795"/>
      <w:bookmarkStart w:id="65" w:name="_Toc29355"/>
      <w:bookmarkStart w:id="66" w:name="_Toc317237779"/>
      <w:r>
        <w:rPr>
          <w:rFonts w:hint="eastAsia" w:asciiTheme="minorEastAsia" w:hAnsiTheme="minorEastAsia" w:eastAsiaTheme="minorEastAsia"/>
          <w:b/>
          <w:bCs/>
          <w:sz w:val="28"/>
          <w:szCs w:val="36"/>
        </w:rPr>
        <w:t>（六）授予合同</w:t>
      </w:r>
      <w:bookmarkEnd w:id="63"/>
      <w:bookmarkEnd w:id="64"/>
      <w:bookmarkEnd w:id="65"/>
      <w:bookmarkEnd w:id="66"/>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27成交供应商的确认</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27.1评审委员会根据本竞争性磋商文件第五部分《评标方法和标准》的规定，对供应商的资格进行审查，对响应文件进行评价和比较，按照《评标方法和标准》排序原则推荐成交候选人。</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27.2采购人在授标时可以增加中标货物和服务的数量，但增加的数量不得超过中标货物和服务数量的10%。</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27.3评审委员会有权按竞争性磋商文件的要求评定并推荐成交候选人，也有权拒绝任何或所有不符合竞争性磋商文件要求的供应商的投标。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28合同授予标准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28.1采购人应当把合同授予评审委员会按本须知第25条规定推荐的第一顺序成交候选人。被授予合同的供应商必须具有实施本合同的能力和资源。</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28.2确认成交供应商之前，采购人有权对成交候选人诚信履约的能力进行最后审查。审查方式包括询问、调查、考察、要求成交候选人作出履约承诺或担保等。如果发现成交候选人提供了虚假 材料，在投标响应中有故意隐瞒或虚报的情节，在以往的中标项目中有不诚信履约的情形，不 能按采购人要求作出相应的履约承诺或担保等，采购人有权否决其中标资格，按顺序确定排名随后的成交候选人中标。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29履约担保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 29.1 在签订合同前，成交供应商应按供应商须知前附表规定的金额、担保形式向采购人提交履约担保。联合体中标的，其履约担保由牵头人递交，并应符合供应商须知前附表规定的金额、担保形式提交履约担保。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29.2 中标不能按29.1项要求提交履约担保的，视为放弃中标，其响应保证金不予退还，给采购人造成的损失超过响应保证金数额的，成交供应商还应当对超过部分予以赔偿。 </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30  中标通知</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30.1 确定成交供应商后，招标采购代理机构在发布成交公告的同时，以书面形式向成交供应商发出成交通知书。成交通知书应当规定签署合同的日期和地点。</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30.2 成交通知书的送达方式，包括传真、快递、电子邮件和委托代理人领取。招标采购代理机构可以选用其中一种或多种方式送达。</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30.3 成交通知书是合同的组成部分。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30.4 招标采购代理机构没有对未成交供应商解释落标原因的义务。</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31  签订合同</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31.1采购人和成交供应商应当按照成交通知书规定的期限签订合同。成交通知书规定的期限最长不得超过30 天。</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31.2成交供应商拒签合同，或不能在规定的期限内与采购人签订合同，采购人有权取消其中标资格，其响应保证金不予退还。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31.3成交供应商放弃中标，其响应保证金不予退还。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31.4成交供应商放弃中标或被取消中标资格后，采购人有权按评审委员会推荐的顺序确定备选成交候选人中标并与之签订合同。所有被确定中标的候选成交供应商均放弃中标或被取消中标资格，采购人应当重新组织招标。弃标或被取消中标资格的供应商不得参加重新招标。</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31.5成交供应商拒签合同或放弃中标是违约行为，应当依法赔偿违约行为给采购人造成的实际损失。</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31.6前款所称“违约行为给采购人造成的实际损失”，是指顺延成交供应商的中标价格高于违约人中标价格的高出部分。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31.7签订合同及合同条款应以竞争性磋商文件和成交供应商的响应文件为依据。</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32  验收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32.1成交供应商与采购人应严格按照竞争性磋商文件规定的标准和响应文件承诺的条件进行验收。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32.2采购人可以独立邀请第三方参与验收。验收出现争议时，成交供应商可以与采购人协商共同邀请第三方参与验收。</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33  代理服务费</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33.1代理服务费：采购代理服务费按本项目采购代理合同约定由中标人支付。收费标准参照《招标代理服务收费管理暂行办法》（计价格[2002]1980号）以采购金额计算收取。</w:t>
      </w:r>
    </w:p>
    <w:p>
      <w:pPr>
        <w:rPr>
          <w:rFonts w:asciiTheme="minorEastAsia" w:hAnsiTheme="minorEastAsia" w:eastAsiaTheme="minorEastAsia"/>
          <w:b/>
          <w:bCs/>
          <w:sz w:val="28"/>
          <w:szCs w:val="36"/>
        </w:rPr>
      </w:pPr>
      <w:bookmarkStart w:id="67" w:name="_Toc317237780"/>
      <w:bookmarkStart w:id="68" w:name="_Toc317237605"/>
      <w:bookmarkStart w:id="69" w:name="_Toc1715"/>
      <w:bookmarkStart w:id="70" w:name="_Toc26289796"/>
      <w:r>
        <w:rPr>
          <w:rFonts w:hint="eastAsia" w:asciiTheme="minorEastAsia" w:hAnsiTheme="minorEastAsia" w:eastAsiaTheme="minorEastAsia"/>
          <w:b/>
          <w:bCs/>
          <w:sz w:val="28"/>
          <w:szCs w:val="36"/>
        </w:rPr>
        <w:t>（七）询问、质疑和投诉</w:t>
      </w:r>
      <w:bookmarkEnd w:id="67"/>
      <w:bookmarkEnd w:id="68"/>
      <w:bookmarkEnd w:id="69"/>
      <w:bookmarkEnd w:id="70"/>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34  询问</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34.1供应商对本采购活动事项有疑问的，应当向采购人或招标采购代理机构提出询问。</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34.2采购人或招标采购代理机构按照政府采购相关的法律法规依法做出相应答复。</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35  质疑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35.1供应商认为采购文件、采购过程和中标、成交结果使自己的权益受到损害的，可以在知道或者应知其权益受到损害之日起七个工作日内，以书面形式向本采购代理机构或向采购人提出质疑。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35.2质疑必须以书面形式提出，并符合政府采购相关法律法规的规定。</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36  投诉</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36.1供应商对质疑事项的答复不满意，或者没有在法定期限内得到答复的，可以依法向政府采购监管部门进行投诉。</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36.2供应商的投诉，应当符合政府采购相关法律法规的相关规定。</w:t>
      </w:r>
    </w:p>
    <w:p>
      <w:pPr>
        <w:rPr>
          <w:rFonts w:asciiTheme="minorEastAsia" w:hAnsiTheme="minorEastAsia" w:eastAsiaTheme="minorEastAsia"/>
          <w:b/>
          <w:bCs/>
          <w:sz w:val="28"/>
          <w:szCs w:val="36"/>
        </w:rPr>
      </w:pPr>
      <w:bookmarkStart w:id="71" w:name="_Toc317237606"/>
      <w:bookmarkStart w:id="72" w:name="_Toc317237781"/>
      <w:bookmarkStart w:id="73" w:name="_Toc26289797"/>
      <w:bookmarkStart w:id="74" w:name="_Toc24675"/>
      <w:r>
        <w:rPr>
          <w:rFonts w:hint="eastAsia" w:asciiTheme="minorEastAsia" w:hAnsiTheme="minorEastAsia" w:eastAsiaTheme="minorEastAsia"/>
          <w:b/>
          <w:bCs/>
          <w:sz w:val="28"/>
          <w:szCs w:val="36"/>
        </w:rPr>
        <w:t>（八）纪律和监督</w:t>
      </w:r>
      <w:bookmarkEnd w:id="71"/>
      <w:bookmarkEnd w:id="72"/>
      <w:bookmarkEnd w:id="73"/>
      <w:bookmarkEnd w:id="74"/>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37  对采购人的纪律要求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采购人不得泄漏招标投标活动中应当保密的情况和资料，不得与供应商串通损害国家利益、社会公共利益或他人的合法权益。</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38  对供应商的纪律要求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不得提供虚假材料谋取中标；不得采取不正当手段诋毁、排挤其他供应商；不得与招标采购单位、其他供应商恶意串通；不得向招标采购单位、评审委员会成员行贿或者提供其他不正当利益；不得拒不遵守开标纪律，故意扰乱开标会场秩序或其他无理取闹行为；不得在招标过程中与招标采购单位进行协商磋商；不得拒绝有关部门的监督检查或者向监督检查部门提供虚假情况。有上述情形之一的供应商，属于不合格供应商，其投标或中标资格将被取消。</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39  对评审委员会成员的纪律要求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评审委员会成员不得收受他人的财物或者其他好处，不得向他人透漏对响应文件的评审和比较、成交候选人的推荐情况以及评标有关的其他情况。在评标活动中，评审委员会成员不得擅离职守，影响评标程序正常进行，不得使用本竞争性磋商文件第五部分“评标方法和标准”的规定之外的评审因素和标准进行评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40  对与评标活动有关的工作人员的纪律要求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spacing w:line="360" w:lineRule="auto"/>
        <w:ind w:firstLine="403" w:firstLineChars="191"/>
        <w:rPr>
          <w:rFonts w:asciiTheme="minorEastAsia" w:hAnsiTheme="minorEastAsia" w:eastAsiaTheme="minorEastAsia"/>
          <w:b/>
          <w:szCs w:val="21"/>
        </w:rPr>
      </w:pPr>
      <w:bookmarkStart w:id="75" w:name="_Toc468811121"/>
      <w:bookmarkStart w:id="76" w:name="_Toc501635358"/>
      <w:bookmarkStart w:id="77" w:name="_Toc516470722"/>
      <w:bookmarkStart w:id="78" w:name="_Toc497236368"/>
      <w:bookmarkStart w:id="79" w:name="_Toc318704165"/>
      <w:bookmarkStart w:id="80" w:name="_Toc220856263"/>
      <w:r>
        <w:rPr>
          <w:rFonts w:hint="eastAsia" w:asciiTheme="minorEastAsia" w:hAnsiTheme="minorEastAsia" w:eastAsiaTheme="minorEastAsia"/>
          <w:b/>
          <w:szCs w:val="21"/>
        </w:rPr>
        <w:t>41．政策功能</w:t>
      </w:r>
      <w:bookmarkEnd w:id="75"/>
      <w:bookmarkEnd w:id="76"/>
      <w:bookmarkEnd w:id="77"/>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1</w:t>
      </w:r>
      <w:r>
        <w:rPr>
          <w:rFonts w:hint="eastAsia" w:cs="宋体" w:asciiTheme="minorEastAsia" w:hAnsiTheme="minorEastAsia" w:eastAsiaTheme="minorEastAsia"/>
          <w:szCs w:val="21"/>
        </w:rPr>
        <w:t> </w:t>
      </w:r>
      <w:r>
        <w:rPr>
          <w:rFonts w:hint="eastAsia" w:asciiTheme="minorEastAsia" w:hAnsiTheme="minorEastAsia" w:eastAsiaTheme="minorEastAsia"/>
          <w:szCs w:val="21"/>
        </w:rPr>
        <w:t>本次招标优先选购中华人民共和国财政部公布的《政府采购自主创新产品目录》和《节能环保产品目录》的标的物。</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2</w:t>
      </w:r>
      <w:r>
        <w:rPr>
          <w:rFonts w:hint="eastAsia" w:cs="宋体" w:asciiTheme="minorEastAsia" w:hAnsiTheme="minorEastAsia" w:eastAsiaTheme="minorEastAsia"/>
          <w:szCs w:val="21"/>
        </w:rPr>
        <w:t> </w:t>
      </w:r>
      <w:r>
        <w:rPr>
          <w:rFonts w:hint="eastAsia" w:asciiTheme="minorEastAsia" w:hAnsiTheme="minorEastAsia" w:eastAsiaTheme="minorEastAsia"/>
          <w:szCs w:val="21"/>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hint="eastAsia" w:cs="宋体" w:asciiTheme="minorEastAsia" w:hAnsiTheme="minorEastAsia" w:eastAsiaTheme="minorEastAsia"/>
          <w:szCs w:val="21"/>
        </w:rPr>
        <w:t> </w:t>
      </w:r>
      <w:r>
        <w:rPr>
          <w:rFonts w:hint="eastAsia" w:asciiTheme="minorEastAsia" w:hAnsiTheme="minorEastAsia" w:eastAsiaTheme="minorEastAsia"/>
          <w:szCs w:val="21"/>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3</w:t>
      </w:r>
      <w:r>
        <w:rPr>
          <w:rFonts w:hint="eastAsia" w:cs="宋体" w:asciiTheme="minorEastAsia" w:hAnsiTheme="minorEastAsia" w:eastAsiaTheme="minorEastAsia"/>
          <w:szCs w:val="21"/>
        </w:rPr>
        <w:t> </w:t>
      </w:r>
      <w:r>
        <w:rPr>
          <w:rFonts w:hint="eastAsia" w:asciiTheme="minorEastAsia" w:hAnsiTheme="minorEastAsia" w:eastAsiaTheme="minorEastAsia"/>
          <w:szCs w:val="21"/>
        </w:rPr>
        <w:t>投标产品属于信息安全产品的，供应商应当选择经国家认证的信息安全产品投标，并提供由中国信息安全认证中心按国家标准颁发的有效认证证书复印件。</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4</w:t>
      </w:r>
      <w:r>
        <w:rPr>
          <w:rFonts w:hint="eastAsia" w:cs="宋体" w:asciiTheme="minorEastAsia" w:hAnsiTheme="minorEastAsia" w:eastAsiaTheme="minorEastAsia"/>
          <w:szCs w:val="21"/>
        </w:rPr>
        <w:t> </w:t>
      </w:r>
      <w:r>
        <w:rPr>
          <w:rFonts w:hint="eastAsia" w:asciiTheme="minorEastAsia" w:hAnsiTheme="minorEastAsia" w:eastAsiaTheme="minorEastAsia"/>
          <w:szCs w:val="21"/>
        </w:rPr>
        <w:t>投标产品属于政府强制采购节能产品的，供应商应当选择《节能产品政府采购清单》中的产品投标，并提供有效的节能产品认证证书复印件。</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5</w:t>
      </w:r>
      <w:r>
        <w:rPr>
          <w:rFonts w:hint="eastAsia" w:cs="宋体" w:asciiTheme="minorEastAsia" w:hAnsiTheme="minorEastAsia" w:eastAsiaTheme="minorEastAsia"/>
          <w:szCs w:val="21"/>
        </w:rPr>
        <w:t> </w:t>
      </w:r>
      <w:r>
        <w:rPr>
          <w:rFonts w:hint="eastAsia" w:asciiTheme="minorEastAsia" w:hAnsiTheme="minorEastAsia" w:eastAsiaTheme="minorEastAsia"/>
          <w:szCs w:val="21"/>
        </w:rPr>
        <w:t>招标文件中提供的参考产品品牌或型号，是采购人根据项目所要实现的功能根据市场情况列出的品牌或型号，并不是限制条件。</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6</w:t>
      </w:r>
      <w:r>
        <w:rPr>
          <w:rFonts w:hint="eastAsia" w:cs="宋体" w:asciiTheme="minorEastAsia" w:hAnsiTheme="minorEastAsia" w:eastAsiaTheme="minorEastAsia"/>
          <w:szCs w:val="21"/>
        </w:rPr>
        <w:t> </w:t>
      </w:r>
      <w:r>
        <w:rPr>
          <w:rFonts w:hint="eastAsia" w:asciiTheme="minorEastAsia" w:hAnsiTheme="minorEastAsia" w:eastAsiaTheme="minorEastAsia"/>
          <w:szCs w:val="21"/>
        </w:rPr>
        <w:t>对于非专门面向中小企业的项目，对小型和微型企业产品的价格给予</w:t>
      </w:r>
      <w:r>
        <w:rPr>
          <w:rFonts w:asciiTheme="minorEastAsia" w:hAnsiTheme="minorEastAsia" w:eastAsiaTheme="minorEastAsia"/>
          <w:szCs w:val="21"/>
        </w:rPr>
        <w:t>6%</w:t>
      </w:r>
      <w:r>
        <w:rPr>
          <w:rFonts w:hint="eastAsia" w:asciiTheme="minorEastAsia" w:hAnsiTheme="minorEastAsia" w:eastAsiaTheme="minorEastAsia"/>
          <w:szCs w:val="21"/>
        </w:rPr>
        <w:t>的扣除，用扣除后的价格参与评审。参加投标的中小企业，应当提供《中小企业声明函》（“中小企业划型标准”详见《关于印发中小企业划型标准规定的通知》工信部联企业（</w:t>
      </w:r>
      <w:r>
        <w:rPr>
          <w:rFonts w:asciiTheme="minorEastAsia" w:hAnsiTheme="minorEastAsia" w:eastAsiaTheme="minorEastAsia"/>
          <w:szCs w:val="21"/>
        </w:rPr>
        <w:t>2011</w:t>
      </w:r>
      <w:r>
        <w:rPr>
          <w:rFonts w:hint="eastAsia" w:asciiTheme="minorEastAsia" w:hAnsiTheme="minorEastAsia" w:eastAsiaTheme="minorEastAsia"/>
          <w:szCs w:val="21"/>
        </w:rPr>
        <w:t>）</w:t>
      </w:r>
      <w:r>
        <w:rPr>
          <w:rFonts w:asciiTheme="minorEastAsia" w:hAnsiTheme="minorEastAsia" w:eastAsiaTheme="minorEastAsia"/>
          <w:szCs w:val="21"/>
        </w:rPr>
        <w:t>300</w:t>
      </w:r>
      <w:r>
        <w:rPr>
          <w:rFonts w:hint="eastAsia" w:asciiTheme="minorEastAsia" w:hAnsiTheme="minorEastAsia" w:eastAsiaTheme="minorEastAsia"/>
          <w:szCs w:val="21"/>
        </w:rPr>
        <w:t>号）。</w:t>
      </w:r>
    </w:p>
    <w:bookmarkEnd w:id="78"/>
    <w:bookmarkEnd w:id="79"/>
    <w:bookmarkEnd w:id="80"/>
    <w:p>
      <w:pPr>
        <w:pStyle w:val="4"/>
        <w:spacing w:line="240" w:lineRule="auto"/>
        <w:jc w:val="center"/>
        <w:rPr>
          <w:rFonts w:asciiTheme="minorEastAsia" w:hAnsiTheme="minorEastAsia" w:eastAsiaTheme="minorEastAsia"/>
          <w:sz w:val="32"/>
          <w:szCs w:val="32"/>
        </w:rPr>
        <w:sectPr>
          <w:footerReference r:id="rId7" w:type="default"/>
          <w:pgSz w:w="11850" w:h="16783"/>
          <w:pgMar w:top="1440" w:right="1080" w:bottom="1440" w:left="1080" w:header="851" w:footer="992" w:gutter="0"/>
          <w:pgNumType w:start="1"/>
          <w:cols w:space="425" w:num="1"/>
          <w:docGrid w:type="lines" w:linePitch="312" w:charSpace="0"/>
        </w:sectPr>
      </w:pPr>
      <w:bookmarkStart w:id="81" w:name="_Toc30186"/>
      <w:bookmarkStart w:id="82" w:name="_Toc317237607"/>
    </w:p>
    <w:bookmarkEnd w:id="81"/>
    <w:bookmarkEnd w:id="82"/>
    <w:p>
      <w:pPr>
        <w:spacing w:line="572" w:lineRule="exact"/>
        <w:jc w:val="center"/>
        <w:rPr>
          <w:rFonts w:hint="eastAsia" w:ascii="方正小标宋简体" w:hAnsi="方正小标宋简体" w:eastAsia="方正小标宋简体" w:cs="方正小标宋简体"/>
          <w:sz w:val="44"/>
          <w:szCs w:val="44"/>
          <w:highlight w:val="none"/>
          <w:lang w:eastAsia="zh-CN"/>
        </w:rPr>
      </w:pPr>
      <w:bookmarkStart w:id="83" w:name="_Toc5975"/>
      <w:bookmarkStart w:id="84" w:name="_Toc62726865"/>
      <w:bookmarkStart w:id="85" w:name="_Toc285722713"/>
      <w:bookmarkStart w:id="86" w:name="_Toc277084871"/>
      <w:bookmarkStart w:id="87" w:name="_Toc3475"/>
      <w:bookmarkStart w:id="88" w:name="_Toc317237622"/>
      <w:bookmarkStart w:id="89" w:name="_Toc19603"/>
      <w:bookmarkStart w:id="90" w:name="_Toc26289800"/>
      <w:bookmarkStart w:id="91" w:name="_Toc7278"/>
      <w:r>
        <w:rPr>
          <w:rFonts w:hint="eastAsia" w:ascii="方正小标宋简体" w:hAnsi="方正小标宋简体" w:eastAsia="方正小标宋简体" w:cs="方正小标宋简体"/>
          <w:sz w:val="44"/>
          <w:szCs w:val="44"/>
          <w:highlight w:val="none"/>
          <w:lang w:eastAsia="zh-CN"/>
        </w:rPr>
        <w:t>兰洋镇11个村庄规划编制</w:t>
      </w:r>
    </w:p>
    <w:p>
      <w:pPr>
        <w:spacing w:line="572" w:lineRule="exact"/>
        <w:jc w:val="center"/>
        <w:rPr>
          <w:rFonts w:ascii="黑体" w:hAnsi="黑体" w:eastAsia="黑体"/>
          <w:b/>
          <w:bCs/>
          <w:sz w:val="44"/>
          <w:szCs w:val="44"/>
          <w:highlight w:val="none"/>
        </w:rPr>
      </w:pPr>
      <w:r>
        <w:rPr>
          <w:rFonts w:hint="eastAsia" w:ascii="方正小标宋简体" w:hAnsi="方正小标宋简体" w:eastAsia="方正小标宋简体" w:cs="方正小标宋简体"/>
          <w:sz w:val="44"/>
          <w:szCs w:val="44"/>
          <w:highlight w:val="none"/>
        </w:rPr>
        <w:t>采购需求</w:t>
      </w:r>
    </w:p>
    <w:p>
      <w:pPr>
        <w:widowControl w:val="0"/>
        <w:autoSpaceDE w:val="0"/>
        <w:autoSpaceDN w:val="0"/>
        <w:adjustRightInd w:val="0"/>
        <w:jc w:val="left"/>
        <w:rPr>
          <w:rFonts w:hint="default" w:ascii="宋体" w:hAnsi="宋体" w:eastAsia="宋体" w:cs="黑体"/>
          <w:b/>
          <w:color w:val="000000"/>
          <w:kern w:val="0"/>
          <w:sz w:val="28"/>
          <w:szCs w:val="28"/>
          <w:lang w:val="en-US" w:eastAsia="zh-CN" w:bidi="ar-SA"/>
        </w:rPr>
      </w:pPr>
      <w:r>
        <w:rPr>
          <w:rFonts w:hint="eastAsia" w:ascii="宋体" w:hAnsi="宋体" w:eastAsia="宋体" w:cs="黑体"/>
          <w:b/>
          <w:color w:val="000000"/>
          <w:kern w:val="0"/>
          <w:sz w:val="28"/>
          <w:szCs w:val="28"/>
          <w:lang w:val="en-US" w:eastAsia="zh-CN" w:bidi="ar-SA"/>
        </w:rPr>
        <w:t>采购人：儋州市兰洋镇人民政府</w:t>
      </w:r>
    </w:p>
    <w:p>
      <w:pPr>
        <w:widowControl w:val="0"/>
        <w:autoSpaceDE w:val="0"/>
        <w:autoSpaceDN w:val="0"/>
        <w:adjustRightInd w:val="0"/>
        <w:jc w:val="left"/>
        <w:rPr>
          <w:rFonts w:hint="default" w:ascii="宋体" w:hAnsi="宋体" w:eastAsia="宋体" w:cs="黑体"/>
          <w:b/>
          <w:color w:val="000000"/>
          <w:kern w:val="0"/>
          <w:sz w:val="28"/>
          <w:szCs w:val="28"/>
          <w:lang w:val="en-US" w:eastAsia="zh-CN" w:bidi="ar-SA"/>
        </w:rPr>
      </w:pPr>
      <w:r>
        <w:rPr>
          <w:rFonts w:hint="eastAsia" w:ascii="宋体" w:hAnsi="宋体" w:eastAsia="宋体" w:cs="黑体"/>
          <w:b/>
          <w:color w:val="000000"/>
          <w:kern w:val="0"/>
          <w:sz w:val="28"/>
          <w:szCs w:val="28"/>
          <w:lang w:val="en-US" w:eastAsia="zh-CN" w:bidi="ar-SA"/>
        </w:rPr>
        <w:t>采购预算：2200000.00元</w:t>
      </w:r>
    </w:p>
    <w:p>
      <w:pPr>
        <w:widowControl w:val="0"/>
        <w:autoSpaceDE w:val="0"/>
        <w:autoSpaceDN w:val="0"/>
        <w:adjustRightInd w:val="0"/>
        <w:jc w:val="left"/>
        <w:rPr>
          <w:rFonts w:hint="default" w:ascii="宋体" w:hAnsi="宋体" w:eastAsia="宋体" w:cs="黑体"/>
          <w:b/>
          <w:color w:val="000000"/>
          <w:kern w:val="0"/>
          <w:sz w:val="28"/>
          <w:szCs w:val="28"/>
          <w:lang w:val="en-US" w:eastAsia="zh-CN" w:bidi="ar-SA"/>
        </w:rPr>
      </w:pPr>
      <w:r>
        <w:rPr>
          <w:rFonts w:hint="eastAsia" w:ascii="宋体" w:hAnsi="宋体" w:eastAsia="宋体" w:cs="黑体"/>
          <w:b/>
          <w:color w:val="000000"/>
          <w:kern w:val="0"/>
          <w:sz w:val="28"/>
          <w:szCs w:val="28"/>
          <w:lang w:val="en-US" w:eastAsia="zh-CN" w:bidi="ar-SA"/>
        </w:rPr>
        <w:t>服务期限：合同签订之日起60日历天</w:t>
      </w:r>
    </w:p>
    <w:p>
      <w:pPr>
        <w:widowControl w:val="0"/>
        <w:autoSpaceDE w:val="0"/>
        <w:autoSpaceDN w:val="0"/>
        <w:adjustRightInd w:val="0"/>
        <w:rPr>
          <w:rFonts w:hint="eastAsia" w:ascii="宋体" w:hAnsi="宋体" w:eastAsia="宋体" w:cs="黑体"/>
          <w:b/>
          <w:color w:val="000000"/>
          <w:kern w:val="0"/>
          <w:sz w:val="28"/>
          <w:szCs w:val="28"/>
          <w:lang w:val="en-US" w:eastAsia="zh-CN" w:bidi="ar-SA"/>
        </w:rPr>
      </w:pPr>
      <w:r>
        <w:rPr>
          <w:rFonts w:hint="eastAsia" w:ascii="宋体" w:hAnsi="宋体" w:eastAsia="宋体" w:cs="黑体"/>
          <w:b/>
          <w:color w:val="000000"/>
          <w:kern w:val="0"/>
          <w:sz w:val="28"/>
          <w:szCs w:val="28"/>
          <w:lang w:val="en-US" w:eastAsia="zh-CN" w:bidi="ar-SA"/>
        </w:rPr>
        <w:t>一、规划内容要求</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  村域规划内容</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1.1.1 村庄发展定位与目标</w:t>
      </w:r>
    </w:p>
    <w:p>
      <w:pPr>
        <w:widowControl w:val="0"/>
        <w:autoSpaceDE w:val="0"/>
        <w:autoSpaceDN w:val="0"/>
        <w:adjustRightInd w:val="0"/>
        <w:ind w:firstLine="560" w:firstLineChars="200"/>
        <w:rPr>
          <w:rFonts w:ascii="宋体" w:hAnsi="宋体" w:eastAsia="宋体" w:cs="仿宋"/>
          <w:color w:val="000000"/>
          <w:kern w:val="0"/>
          <w:sz w:val="28"/>
          <w:szCs w:val="28"/>
          <w:lang w:val="en-US" w:eastAsia="zh-CN" w:bidi="ar-SA"/>
        </w:rPr>
      </w:pPr>
      <w:r>
        <w:rPr>
          <w:rFonts w:hint="eastAsia" w:ascii="宋体" w:hAnsi="宋体" w:eastAsia="宋体" w:cs="仿宋"/>
          <w:color w:val="000000"/>
          <w:kern w:val="0"/>
          <w:sz w:val="28"/>
          <w:szCs w:val="28"/>
          <w:lang w:val="en-US" w:eastAsia="zh-CN" w:bidi="ar-SA"/>
        </w:rPr>
        <w:t>围绕乡村振兴战略，落实上位规划要求，结合村庄类型，充分考虑人口资源环境条件和经济社会发展、人居环境整治等要求，研究确定村庄发展定位，合理预测村庄人口规模。研究制定村庄发展、国土空间开发保护、人居环境整治目标，明确各项约束性和预期性指标。</w:t>
      </w:r>
      <w:r>
        <w:rPr>
          <w:rFonts w:ascii="宋体" w:hAnsi="宋体" w:eastAsia="宋体" w:cs="仿宋"/>
          <w:color w:val="000000"/>
          <w:kern w:val="0"/>
          <w:sz w:val="28"/>
          <w:szCs w:val="28"/>
          <w:lang w:val="en-US" w:eastAsia="zh-CN" w:bidi="ar-SA"/>
        </w:rPr>
        <w:t xml:space="preserve"> </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1.1.2 村域国土空间总体布局规划</w:t>
      </w:r>
    </w:p>
    <w:p>
      <w:pPr>
        <w:widowControl w:val="0"/>
        <w:autoSpaceDE w:val="0"/>
        <w:autoSpaceDN w:val="0"/>
        <w:adjustRightInd w:val="0"/>
        <w:ind w:firstLine="560" w:firstLineChars="200"/>
        <w:rPr>
          <w:rFonts w:hint="eastAsia" w:ascii="宋体" w:hAnsi="宋体" w:eastAsia="宋体" w:cs="仿宋"/>
          <w:color w:val="000000"/>
          <w:kern w:val="0"/>
          <w:sz w:val="28"/>
          <w:szCs w:val="28"/>
          <w:lang w:val="en-US" w:eastAsia="zh-CN" w:bidi="ar-SA"/>
        </w:rPr>
      </w:pPr>
      <w:r>
        <w:rPr>
          <w:rFonts w:hint="eastAsia" w:ascii="宋体" w:hAnsi="宋体" w:eastAsia="宋体" w:cs="仿宋"/>
          <w:color w:val="000000"/>
          <w:kern w:val="0"/>
          <w:sz w:val="28"/>
          <w:szCs w:val="28"/>
          <w:lang w:val="en-US" w:eastAsia="zh-CN" w:bidi="ar-SA"/>
        </w:rPr>
        <w:t>管控边界（区）。落实上位规划确定的永久基本农田控制线、生态保护红线等，落实或结合实际划定乡村历史文化保护线、灾害影响与安全防护范围线，划定村庄开发边界引导村庄适度集聚。</w:t>
      </w:r>
      <w:r>
        <w:rPr>
          <w:rFonts w:ascii="宋体" w:hAnsi="宋体" w:eastAsia="宋体" w:cs="仿宋"/>
          <w:color w:val="000000"/>
          <w:kern w:val="0"/>
          <w:sz w:val="28"/>
          <w:szCs w:val="28"/>
          <w:lang w:val="en-US" w:eastAsia="zh-CN" w:bidi="ar-SA"/>
        </w:rPr>
        <w:t xml:space="preserve"> </w:t>
      </w:r>
      <w:r>
        <w:rPr>
          <w:rFonts w:hint="eastAsia" w:ascii="宋体" w:hAnsi="宋体" w:eastAsia="宋体" w:cs="仿宋"/>
          <w:color w:val="000000"/>
          <w:kern w:val="0"/>
          <w:sz w:val="28"/>
          <w:szCs w:val="28"/>
          <w:lang w:val="en-US" w:eastAsia="zh-CN" w:bidi="ar-SA"/>
        </w:rPr>
        <w:t xml:space="preserve"> </w:t>
      </w:r>
    </w:p>
    <w:p>
      <w:pPr>
        <w:widowControl w:val="0"/>
        <w:autoSpaceDE w:val="0"/>
        <w:autoSpaceDN w:val="0"/>
        <w:adjustRightInd w:val="0"/>
        <w:ind w:firstLine="560" w:firstLineChars="200"/>
        <w:rPr>
          <w:rFonts w:hint="eastAsia" w:ascii="宋体" w:hAnsi="宋体" w:eastAsia="宋体" w:cs="仿宋"/>
          <w:color w:val="000000"/>
          <w:kern w:val="0"/>
          <w:sz w:val="28"/>
          <w:szCs w:val="28"/>
          <w:lang w:val="en-US" w:eastAsia="zh-CN" w:bidi="ar-SA"/>
        </w:rPr>
      </w:pPr>
      <w:r>
        <w:rPr>
          <w:rFonts w:hint="eastAsia" w:ascii="宋体" w:hAnsi="宋体" w:eastAsia="宋体" w:cs="仿宋"/>
          <w:color w:val="000000"/>
          <w:kern w:val="0"/>
          <w:sz w:val="28"/>
          <w:szCs w:val="28"/>
          <w:lang w:val="en-US" w:eastAsia="zh-CN" w:bidi="ar-SA"/>
        </w:rPr>
        <w:t>用地布局。落实市、县、自治县国土空间总体规划确定的耕地保有量、永久基本农田面积、林地保有量、建设用地总规模等强制性指标要求，根据人口增长与流动规律、村庄分类及村庄产业发展等合理安排全域各类用地的规模和比例，细化与功能结构相匹配的用途结构优化方向，制定国土空间用途结构调整表。</w:t>
      </w:r>
      <w:r>
        <w:rPr>
          <w:rFonts w:ascii="宋体" w:hAnsi="宋体" w:eastAsia="宋体" w:cs="仿宋"/>
          <w:color w:val="000000"/>
          <w:kern w:val="0"/>
          <w:sz w:val="28"/>
          <w:szCs w:val="28"/>
          <w:lang w:val="en-US" w:eastAsia="zh-CN" w:bidi="ar-SA"/>
        </w:rPr>
        <w:t xml:space="preserve"> </w:t>
      </w:r>
    </w:p>
    <w:p>
      <w:pPr>
        <w:widowControl w:val="0"/>
        <w:autoSpaceDE w:val="0"/>
        <w:autoSpaceDN w:val="0"/>
        <w:adjustRightInd w:val="0"/>
        <w:ind w:firstLine="560" w:firstLineChars="200"/>
        <w:rPr>
          <w:rFonts w:hint="eastAsia" w:ascii="宋体" w:hAnsi="宋体" w:eastAsia="宋体" w:cs="仿宋"/>
          <w:color w:val="000000"/>
          <w:kern w:val="0"/>
          <w:sz w:val="28"/>
          <w:szCs w:val="28"/>
          <w:lang w:val="en-US" w:eastAsia="zh-CN" w:bidi="ar-SA"/>
        </w:rPr>
      </w:pPr>
      <w:r>
        <w:rPr>
          <w:rFonts w:hint="eastAsia" w:ascii="宋体" w:hAnsi="宋体" w:eastAsia="宋体" w:cs="仿宋"/>
          <w:color w:val="000000"/>
          <w:kern w:val="0"/>
          <w:sz w:val="28"/>
          <w:szCs w:val="28"/>
          <w:lang w:val="en-US" w:eastAsia="zh-CN" w:bidi="ar-SA"/>
        </w:rPr>
        <w:t>规划</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留白</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。对一时难以明确具体用途的建设用地，可暂不明确规划用地性质，作为</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村庄留白用地</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。同时村庄规划可以在规划乡村建设用地总指标中预留部分的建设用地</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机动指标</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，村民居住、农村公共公益设施、零星分散的乡村文旅设施及农村新产业新业态等用地可申请使用。</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留白</w:t>
      </w:r>
      <w:r>
        <w:rPr>
          <w:rFonts w:ascii="宋体" w:hAnsi="宋体" w:eastAsia="宋体" w:cs="仿宋"/>
          <w:color w:val="000000"/>
          <w:kern w:val="0"/>
          <w:sz w:val="28"/>
          <w:szCs w:val="28"/>
          <w:lang w:val="en-US" w:eastAsia="zh-CN" w:bidi="ar-SA"/>
        </w:rPr>
        <w:t>”</w:t>
      </w:r>
      <w:r>
        <w:rPr>
          <w:rFonts w:hint="eastAsia" w:ascii="宋体" w:hAnsi="宋体" w:eastAsia="宋体" w:cs="仿宋"/>
          <w:color w:val="000000"/>
          <w:kern w:val="0"/>
          <w:sz w:val="28"/>
          <w:szCs w:val="28"/>
          <w:lang w:val="en-US" w:eastAsia="zh-CN" w:bidi="ar-SA"/>
        </w:rPr>
        <w:t>用地和机动指标使用均不得占用永</w:t>
      </w:r>
      <w:r>
        <w:rPr>
          <w:rFonts w:hint="eastAsia" w:ascii="宋体" w:hAnsi="宋体" w:eastAsia="宋体" w:cs="仿宋"/>
          <w:color w:val="auto"/>
          <w:kern w:val="0"/>
          <w:sz w:val="28"/>
          <w:szCs w:val="28"/>
          <w:lang w:val="en-US" w:eastAsia="zh-CN" w:bidi="ar-SA"/>
        </w:rPr>
        <w:t>久基本农田、生态保护红线。</w:t>
      </w:r>
    </w:p>
    <w:p>
      <w:pPr>
        <w:widowControl w:val="0"/>
        <w:autoSpaceDE w:val="0"/>
        <w:autoSpaceDN w:val="0"/>
        <w:adjustRightInd w:val="0"/>
        <w:ind w:firstLine="560" w:firstLineChars="200"/>
        <w:rPr>
          <w:rFonts w:ascii="宋体" w:hAnsi="宋体" w:eastAsia="宋体" w:cs="仿宋"/>
          <w:color w:val="000000"/>
          <w:kern w:val="0"/>
          <w:sz w:val="28"/>
          <w:szCs w:val="28"/>
          <w:lang w:val="en-US" w:eastAsia="zh-CN" w:bidi="ar-SA"/>
        </w:rPr>
      </w:pPr>
      <w:r>
        <w:rPr>
          <w:rFonts w:hint="eastAsia" w:ascii="宋体" w:hAnsi="宋体" w:eastAsia="宋体" w:cs="仿宋"/>
          <w:color w:val="000000"/>
          <w:kern w:val="0"/>
          <w:sz w:val="28"/>
          <w:szCs w:val="28"/>
          <w:lang w:val="en-US" w:eastAsia="zh-CN" w:bidi="ar-SA"/>
        </w:rPr>
        <w:t>管制规则。按照上位国土空间总体规划用途管制规则、现行法律法规及相关政策，结合村庄未来发展需求和村民意愿，根据各村实际情况制定村庄规划管制规则。</w:t>
      </w:r>
      <w:r>
        <w:rPr>
          <w:rFonts w:ascii="宋体" w:hAnsi="宋体" w:eastAsia="宋体" w:cs="仿宋"/>
          <w:color w:val="000000"/>
          <w:kern w:val="0"/>
          <w:sz w:val="28"/>
          <w:szCs w:val="28"/>
          <w:lang w:val="en-US" w:eastAsia="zh-CN" w:bidi="ar-SA"/>
        </w:rPr>
        <w:t xml:space="preserve"> </w:t>
      </w:r>
    </w:p>
    <w:p>
      <w:pPr>
        <w:widowControl w:val="0"/>
        <w:autoSpaceDE w:val="0"/>
        <w:autoSpaceDN w:val="0"/>
        <w:adjustRightInd w:val="0"/>
        <w:rPr>
          <w:rFonts w:ascii="宋体" w:hAnsi="宋体" w:eastAsia="宋体" w:cs="黑体"/>
          <w:color w:val="auto"/>
          <w:kern w:val="0"/>
          <w:sz w:val="28"/>
          <w:szCs w:val="28"/>
          <w:lang w:val="en-US" w:eastAsia="zh-CN" w:bidi="ar-SA"/>
        </w:rPr>
      </w:pPr>
      <w:r>
        <w:rPr>
          <w:rFonts w:ascii="宋体" w:hAnsi="宋体" w:eastAsia="宋体" w:cs="黑体"/>
          <w:b/>
          <w:color w:val="000000"/>
          <w:kern w:val="0"/>
          <w:sz w:val="28"/>
          <w:szCs w:val="28"/>
          <w:lang w:val="en-US" w:eastAsia="zh-CN" w:bidi="ar-SA"/>
        </w:rPr>
        <w:t>1.1.3 生态保护修复</w:t>
      </w:r>
    </w:p>
    <w:p>
      <w:pPr>
        <w:widowControl w:val="0"/>
        <w:autoSpaceDE w:val="0"/>
        <w:autoSpaceDN w:val="0"/>
        <w:adjustRightInd w:val="0"/>
        <w:ind w:firstLine="560" w:firstLineChars="200"/>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细化落实生态保护红线划定成果，明确森林、河湖等生态空间，落实林地保有量等，尽可能多的保留乡村原有的地貌、自然形态等，系统保护好乡村自然风光和田园景观。加强生态环境系统修复和整治，慎砍树、禁挖山、不填湖，优化乡村水网、林网、绿道等生态空间格局。</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落实上位规划涉及农用地整理、建设用地整理和乡村生态保护修复等的整治范围，相关要求应当按照国家及本省全域土地综合整治有关规定执行。开展全域土地综合整治试点的村庄要将整治任务、指标和布局要求落实到具体地块。</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hint="eastAsia"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1.1.4 耕地、永久基本农田保护和农业发展</w:t>
      </w:r>
    </w:p>
    <w:p>
      <w:pPr>
        <w:widowControl w:val="0"/>
        <w:autoSpaceDE w:val="0"/>
        <w:autoSpaceDN w:val="0"/>
        <w:adjustRightInd w:val="0"/>
        <w:ind w:firstLine="560" w:firstLineChars="200"/>
        <w:rPr>
          <w:rFonts w:ascii="宋体" w:hAnsi="宋体" w:eastAsia="宋体" w:cs="黑体"/>
          <w:b/>
          <w:color w:val="000000"/>
          <w:kern w:val="0"/>
          <w:sz w:val="28"/>
          <w:szCs w:val="28"/>
          <w:lang w:val="en-US" w:eastAsia="zh-CN" w:bidi="ar-SA"/>
        </w:rPr>
      </w:pPr>
      <w:r>
        <w:rPr>
          <w:rFonts w:hint="eastAsia" w:ascii="宋体" w:hAnsi="宋体" w:eastAsia="宋体" w:cs="仿宋"/>
          <w:color w:val="auto"/>
          <w:kern w:val="0"/>
          <w:sz w:val="28"/>
          <w:szCs w:val="28"/>
          <w:lang w:val="en-US" w:eastAsia="zh-CN" w:bidi="ar-SA"/>
        </w:rPr>
        <w:t>落实上位规划永久基本农田控制线和永久基本农田储备区划定成果，落实补充耕地任务，明确耕地和永久基本农田保护要求和管控措施。统筹安排农、林、副、渔等农业发展空间，推动循环农业、生态农业发展。完善农田水利配套设施布局，保障设施农业和农业产业园发展合理空间，促进农业转型升级。</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ascii="宋体" w:hAnsi="宋体" w:eastAsia="宋体" w:cs="黑体"/>
          <w:color w:val="auto"/>
          <w:kern w:val="0"/>
          <w:sz w:val="28"/>
          <w:szCs w:val="28"/>
          <w:lang w:val="en-US" w:eastAsia="zh-CN" w:bidi="ar-SA"/>
        </w:rPr>
      </w:pPr>
      <w:r>
        <w:rPr>
          <w:rFonts w:ascii="宋体" w:hAnsi="宋体" w:eastAsia="宋体" w:cs="黑体"/>
          <w:b/>
          <w:color w:val="000000"/>
          <w:kern w:val="0"/>
          <w:sz w:val="28"/>
          <w:szCs w:val="28"/>
          <w:lang w:val="en-US" w:eastAsia="zh-CN" w:bidi="ar-SA"/>
        </w:rPr>
        <w:t>1.1.5 历史文化保护及乡村特色风貌塑造</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历史文化保护。深入挖掘乡村历史文化资源，划定乡村历史文化保护线，提出历史文化景观整体保护措施，明确历史建筑或传统风貌建筑、历史环境要素、地质遗迹、历史遗存、非物质文化遗产等的保护对象名录，提出相应的保护措施；保护好历史遗存的真实性。防止大拆大建，做到应保尽保。</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Times New Roman"/>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乡村特色风貌塑造。切实保护好村庄的传统选址、格局以及自然田园景观等整体空间形态与环境，提出村庄总体风貌管控要求，推动</w:t>
      </w:r>
    </w:p>
    <w:p>
      <w:pPr>
        <w:widowControl w:val="0"/>
        <w:autoSpaceDE w:val="0"/>
        <w:autoSpaceDN w:val="0"/>
        <w:adjustRightInd w:val="0"/>
        <w:rPr>
          <w:rFonts w:ascii="宋体" w:hAnsi="宋体" w:eastAsia="宋体" w:cs="Times New Roman"/>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乡村山水林田路房整体改善。挖掘和提炼村庄自然、历史、人文要素符号及地域传统建筑特色，加强各类建设的特色风貌规划和引导。</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1.1.6 基础设施和公共服务设施布局</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在县域、乡镇域范围内统筹考虑基础设施和公共服务设施布局，并与相关专项规划相衔接，鼓励有条件的连线连片村庄基础设施和公共服务设施共建共享。</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2" w:firstLineChars="200"/>
        <w:rPr>
          <w:rFonts w:ascii="宋体" w:hAnsi="宋体" w:eastAsia="宋体" w:cs="仿宋"/>
          <w:color w:val="auto"/>
          <w:kern w:val="0"/>
          <w:sz w:val="28"/>
          <w:szCs w:val="28"/>
          <w:lang w:val="en-US" w:eastAsia="zh-CN" w:bidi="ar-SA"/>
        </w:rPr>
      </w:pPr>
      <w:r>
        <w:rPr>
          <w:rFonts w:hint="eastAsia" w:ascii="宋体" w:hAnsi="宋体" w:eastAsia="宋体" w:cs="仿宋"/>
          <w:b/>
          <w:color w:val="auto"/>
          <w:kern w:val="0"/>
          <w:sz w:val="28"/>
          <w:szCs w:val="28"/>
          <w:lang w:val="en-US" w:eastAsia="zh-CN" w:bidi="ar-SA"/>
        </w:rPr>
        <w:t>（</w:t>
      </w:r>
      <w:r>
        <w:rPr>
          <w:rFonts w:ascii="宋体" w:hAnsi="宋体" w:eastAsia="宋体" w:cs="Times New Roman"/>
          <w:b/>
          <w:bCs/>
          <w:color w:val="auto"/>
          <w:kern w:val="0"/>
          <w:sz w:val="28"/>
          <w:szCs w:val="28"/>
          <w:lang w:val="en-US" w:eastAsia="zh-CN" w:bidi="ar-SA"/>
        </w:rPr>
        <w:t>1</w:t>
      </w:r>
      <w:r>
        <w:rPr>
          <w:rFonts w:hint="eastAsia" w:ascii="宋体" w:hAnsi="宋体" w:eastAsia="宋体" w:cs="仿宋"/>
          <w:b/>
          <w:color w:val="auto"/>
          <w:kern w:val="0"/>
          <w:sz w:val="28"/>
          <w:szCs w:val="28"/>
          <w:lang w:val="en-US" w:eastAsia="zh-CN" w:bidi="ar-SA"/>
        </w:rPr>
        <w:t>）基础设施规划</w:t>
      </w:r>
      <w:r>
        <w:rPr>
          <w:rFonts w:hint="eastAsia" w:ascii="宋体" w:hAnsi="宋体" w:eastAsia="宋体" w:cs="仿宋"/>
          <w:color w:val="auto"/>
          <w:kern w:val="0"/>
          <w:sz w:val="28"/>
          <w:szCs w:val="28"/>
          <w:lang w:val="en-US" w:eastAsia="zh-CN" w:bidi="ar-SA"/>
        </w:rPr>
        <w:t>。</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道路交通规划。加强与各类过境通道的衔接，落实上位国土空间总体规划确定的区域性道路、交通设施，确定村庄道路等级和用地安排，优化村庄内部道路。根据需要进行旅游线路规划，开展乡村旅游的村庄根据实际情况、现行法律法规和相关政策设计道路交通设施。</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供水工程规划。确定供水水源、供水方式、用水规模、水质标准及工程设施布局和建设标准。</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排水工程规划。因地制宜，确定科学合理的雨污排放体制、污水治理方式，提出农村生活污水处理设施的规划建设标准、规模和布局要求。</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电力工程规划。落实上级高、中压电网规划，线路走向与村庄布局相衔接，合理预测村庄用电负荷，确定配电设施的位置、建设标准。</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通信工程规划。合理预测村庄的移动通信、有线宽带、广播电视等业务发展和覆盖目标，合理确定信息基础设施的位置、规模和布局要求。</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燃气工程规划。因地制宜确定能源利用（包含燃气、沼气、太阳能、桔杆制气等）等设施规划。</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Times New Roman"/>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环卫设施规划。明确农村生活垃圾收集、分类和转运方式，合理布置公共厕所，确定厕所及畜禽粪污资源化利用和无害化处理等环卫设施的建设要求，提出农村无害化卫生厕所建设要求。</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殡葬设施规划。落实上位国土空间总体规划统筹安排的殡葬设施用地，确定需要独立占地的殡葬设施的位置、规模。</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281" w:firstLineChars="100"/>
        <w:rPr>
          <w:rFonts w:ascii="宋体" w:hAnsi="宋体" w:eastAsia="宋体" w:cs="仿宋"/>
          <w:color w:val="auto"/>
          <w:kern w:val="0"/>
          <w:sz w:val="28"/>
          <w:szCs w:val="28"/>
          <w:lang w:val="en-US" w:eastAsia="zh-CN" w:bidi="ar-SA"/>
        </w:rPr>
      </w:pPr>
      <w:r>
        <w:rPr>
          <w:rFonts w:hint="eastAsia" w:ascii="宋体" w:hAnsi="宋体" w:eastAsia="宋体" w:cs="Times New Roman"/>
          <w:b/>
          <w:bCs/>
          <w:color w:val="auto"/>
          <w:kern w:val="0"/>
          <w:sz w:val="28"/>
          <w:szCs w:val="28"/>
          <w:lang w:val="en-US" w:eastAsia="zh-CN" w:bidi="ar-SA"/>
        </w:rPr>
        <w:t>（</w:t>
      </w:r>
      <w:r>
        <w:rPr>
          <w:rFonts w:ascii="宋体" w:hAnsi="宋体" w:eastAsia="宋体" w:cs="Times New Roman"/>
          <w:b/>
          <w:bCs/>
          <w:color w:val="auto"/>
          <w:kern w:val="0"/>
          <w:sz w:val="28"/>
          <w:szCs w:val="28"/>
          <w:lang w:val="en-US" w:eastAsia="zh-CN" w:bidi="ar-SA"/>
        </w:rPr>
        <w:t>2</w:t>
      </w:r>
      <w:r>
        <w:rPr>
          <w:rFonts w:hint="eastAsia" w:ascii="宋体" w:hAnsi="宋体" w:eastAsia="宋体" w:cs="Times New Roman"/>
          <w:b/>
          <w:bCs/>
          <w:color w:val="auto"/>
          <w:kern w:val="0"/>
          <w:sz w:val="28"/>
          <w:szCs w:val="28"/>
          <w:lang w:val="en-US" w:eastAsia="zh-CN" w:bidi="ar-SA"/>
        </w:rPr>
        <w:t>）公共服务设施规划</w:t>
      </w:r>
      <w:r>
        <w:rPr>
          <w:rFonts w:hint="eastAsia" w:ascii="宋体" w:hAnsi="宋体" w:eastAsia="宋体" w:cs="仿宋"/>
          <w:color w:val="auto"/>
          <w:kern w:val="0"/>
          <w:sz w:val="28"/>
          <w:szCs w:val="28"/>
          <w:lang w:val="en-US" w:eastAsia="zh-CN" w:bidi="ar-SA"/>
        </w:rPr>
        <w:t>。</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hint="eastAsia" w:ascii="宋体" w:hAnsi="宋体" w:eastAsia="宋体" w:cs="仿宋"/>
          <w:color w:val="000000"/>
          <w:kern w:val="0"/>
          <w:sz w:val="28"/>
          <w:szCs w:val="28"/>
          <w:lang w:val="en-US" w:eastAsia="zh-CN" w:bidi="ar-SA"/>
        </w:rPr>
      </w:pPr>
      <w:r>
        <w:rPr>
          <w:rFonts w:hint="eastAsia" w:ascii="宋体" w:hAnsi="宋体" w:eastAsia="宋体" w:cs="仿宋"/>
          <w:color w:val="auto"/>
          <w:kern w:val="0"/>
          <w:sz w:val="28"/>
          <w:szCs w:val="28"/>
          <w:lang w:val="en-US" w:eastAsia="zh-CN" w:bidi="ar-SA"/>
        </w:rPr>
        <w:t>结合村庄类型和实际情况，依据人口规模和服务半径，综合确定包括村庄管理、教育、文体科技、医疗保健、商业和社会福利等各类村庄公共服务设施的数量、规模和地块规划条件。公共服务设施配置应按照城乡基本公共服务普惠共享的要求，符合村民实际需求和相关部门规定</w:t>
      </w:r>
      <w:r>
        <w:rPr>
          <w:rFonts w:ascii="宋体" w:hAnsi="宋体" w:eastAsia="宋体" w:cs="Times New Roman"/>
          <w:color w:val="auto"/>
          <w:kern w:val="0"/>
          <w:sz w:val="28"/>
          <w:szCs w:val="28"/>
          <w:lang w:val="en-US" w:eastAsia="zh-CN" w:bidi="ar-SA"/>
        </w:rPr>
        <w:t>7</w:t>
      </w:r>
      <w:r>
        <w:rPr>
          <w:rFonts w:hint="eastAsia" w:ascii="宋体" w:hAnsi="宋体" w:eastAsia="宋体" w:cs="仿宋"/>
          <w:color w:val="auto"/>
          <w:kern w:val="0"/>
          <w:sz w:val="28"/>
          <w:szCs w:val="28"/>
          <w:lang w:val="en-US" w:eastAsia="zh-CN" w:bidi="ar-SA"/>
        </w:rPr>
        <w:t>，开展乡村旅游的村庄应充分考虑和完善乡村旅游服务设施布局，村级公共服务设施配置</w:t>
      </w:r>
      <w:r>
        <w:rPr>
          <w:rFonts w:hint="eastAsia" w:ascii="宋体" w:hAnsi="宋体" w:eastAsia="宋体" w:cs="仿宋"/>
          <w:color w:val="000000"/>
          <w:kern w:val="0"/>
          <w:sz w:val="28"/>
          <w:szCs w:val="28"/>
          <w:lang w:val="en-US" w:eastAsia="zh-CN" w:bidi="ar-SA"/>
        </w:rPr>
        <w:t>可参考《乡村公共服务设施规划标准》（</w:t>
      </w:r>
      <w:r>
        <w:rPr>
          <w:rFonts w:ascii="宋体" w:hAnsi="宋体" w:eastAsia="宋体" w:cs="Times New Roman"/>
          <w:color w:val="000000"/>
          <w:kern w:val="0"/>
          <w:sz w:val="28"/>
          <w:szCs w:val="28"/>
          <w:lang w:val="en-US" w:eastAsia="zh-CN" w:bidi="ar-SA"/>
        </w:rPr>
        <w:t>CECS354:2013</w:t>
      </w:r>
      <w:r>
        <w:rPr>
          <w:rFonts w:hint="eastAsia" w:ascii="宋体" w:hAnsi="宋体" w:eastAsia="宋体" w:cs="仿宋"/>
          <w:color w:val="000000"/>
          <w:kern w:val="0"/>
          <w:sz w:val="28"/>
          <w:szCs w:val="28"/>
          <w:lang w:val="en-US" w:eastAsia="zh-CN" w:bidi="ar-SA"/>
        </w:rPr>
        <w:t>）等关于公共服务设施配置的相关要求。</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1.1.7产业发展空间布局</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深入推进</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五基地一区</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建设，鼓励发挥国家南繁科研育种基地等优势，做强做优热带特色高效农业，有条件的村庄可按照农村一二三产业融合发展的原则，提出主导产业方向和特色产业，制定村庄产业发展引导策略。</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优化产业用地布局，保障农村新产业新业态发展用地指标，合理安排乡村重点产业和项目用地。明确规定用于经营性用途的集体经营性建设用地的用途、规模、强度等地块规划条件。鼓励村集体和农民盘活利用闲置宅基地和闲置住宅，通过自主经营、合作经营、委托经营等方式，依法依规发展农家乐、民宿、乡村旅游等。对尚未确定选址和性质的建设项目，探索规划</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留白</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机制。除少量必需的农产品生产加工外，一般不在农村地区安排新增工业用地。</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综合考虑规模化畜禽养殖用地选址要求和农村产业发展需要，结合上位规划预留规模化畜禽养殖用地空间。统筹安排农业种植养殖配建辅助设施用地，严禁以农业设施用地为名从事非农建设。</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1.1.8 村庄安全和防灾减灾</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分析村域内地质灾害、洪涝等隐患，划定灾害影响范围和安全防护范围线，提出综合防灾减灾目标、农村建房安全管理要求以及预防和应对各类灾害危害的具体措施，确定防灾减灾工程、设施和应急避难场所的空间分布与建设标准。</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不单独编制村庄规划的搬迁撤并类村庄，应在上位国土空间总体规划中明确提出预防和应对各类灾害危害的具体措施。</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1.1.9人居环境整治</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明确包括清理农村生活垃圾、清理农村生活污水、清理和资源化利用粪污及农业生产废弃物、改造农村厕所、改造村庄道路等在内的农村人居环境整治目标，明确整治要求、措施和具体建设内容。</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1.2  村庄建设规划内容</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1.2.1 村庄开发边界划定</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充分考虑当地村庄自然形态和居民生活习惯，结合村庄实际用地条件、集中居住和发展需要，划定集中、连续的村庄开发边界。</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集聚提升类、特色保护类、城郊融合类村庄在现状规模基础上，依据发展需求、人口规模预测、重大项目和设施建设等可在村庄开发边界内合理预留空间拓展区域。零散居民点及近期拆（搬）迁的村庄不宜划定村庄开发边界。</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村庄开发边界的划定严禁占用永久基本农田和生态保护红线；严格控制占用永久基本农田储备区、粮食生产功能区和重要农产品生产保护区等；应尽量避让地质灾害隐患点和现状坑塘、陡坡、坟地等不适宜建设区。</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村庄开发边界内可发挥镇村自我调节机制优化村庄用地布局，逐步引导村民在开发边界内集中居住，优化集中居民点服务供给；村庄开发边界外应实施严格的开发建设管控，禁止在村庄开发边界外占用集体土地建设农村村民住宅。</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1.2.2 村庄建设布局规划。</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依据上位规划合理确定农村居民点宅基地用地规模，优化村庄建设用地范围，重点保障近</w:t>
      </w:r>
      <w:r>
        <w:rPr>
          <w:rFonts w:ascii="宋体" w:hAnsi="宋体" w:eastAsia="宋体" w:cs="仿宋"/>
          <w:color w:val="auto"/>
          <w:kern w:val="0"/>
          <w:sz w:val="28"/>
          <w:szCs w:val="28"/>
          <w:lang w:val="en-US" w:eastAsia="zh-CN" w:bidi="ar-SA"/>
        </w:rPr>
        <w:t>5—10</w:t>
      </w:r>
      <w:r>
        <w:rPr>
          <w:rFonts w:hint="eastAsia" w:ascii="宋体" w:hAnsi="宋体" w:eastAsia="宋体" w:cs="仿宋"/>
          <w:color w:val="auto"/>
          <w:kern w:val="0"/>
          <w:sz w:val="28"/>
          <w:szCs w:val="28"/>
          <w:lang w:val="en-US" w:eastAsia="zh-CN" w:bidi="ar-SA"/>
        </w:rPr>
        <w:t>年新增宅基地用地需求。确定村庄住宅用地、公共管理与公共服务设施用地、产业用地、基础设施用地、留白用地等各类建设用地的规模和布局，制定村庄建设用地结构调整表。</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充分考虑当地建筑文化特色和居民生活习惯，协调建筑布局、建筑朝向和公共空间组织，提出农村居民点规划总平面设计指引。根据实际需要，规划可增补村庄建筑设计、节点景观设计等内容。</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家庭禽畜养殖推行集约健康化，根据需要划定适当区域集中养殖，解决分散养殖和人畜混居的问题</w:t>
      </w:r>
      <w:r>
        <w:rPr>
          <w:rFonts w:ascii="宋体" w:hAnsi="宋体" w:eastAsia="宋体" w:cs="仿宋"/>
          <w:color w:val="auto"/>
          <w:kern w:val="0"/>
          <w:sz w:val="28"/>
          <w:szCs w:val="28"/>
          <w:lang w:val="en-US" w:eastAsia="zh-CN" w:bidi="ar-SA"/>
        </w:rPr>
        <w:t>。</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1.2.3 农房建设管理要求。</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严格落实</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一户一宅</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政策，每户宅基地面积不得超过一百七十五平方米，明确宅基地建设范围和选址要求。</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细化农村住房管控要求，加强建筑设计引导，营造乡村建筑特色风貌。明确农村村民建设住宅的层数、高度、建筑基底面积等控制要求，对建筑风格、色彩、朝向、选材等提出建设指引要求，提供典型户型及建筑设计参考方案；对既有农房建设提出危房改造措施和改（扩）建农房的体量与风貌控制要求；对具有传统建筑风貌和历史文化价值的住宅、祠堂等建筑应提出重点保护和修缮方案。</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农村建筑要符合节地、节水、节能、节材和环保原则，满足抗风、抗震、防洪、防火等标准规范要求。</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ascii="宋体" w:hAnsi="宋体" w:eastAsia="宋体" w:cs="仿宋"/>
          <w:color w:val="auto"/>
          <w:kern w:val="0"/>
          <w:sz w:val="28"/>
          <w:szCs w:val="28"/>
          <w:lang w:val="en-US" w:eastAsia="zh-CN" w:bidi="ar-SA"/>
        </w:rPr>
      </w:pPr>
      <w:r>
        <w:rPr>
          <w:rFonts w:ascii="宋体" w:hAnsi="宋体" w:eastAsia="宋体" w:cs="黑体"/>
          <w:b/>
          <w:color w:val="000000"/>
          <w:kern w:val="0"/>
          <w:sz w:val="28"/>
          <w:szCs w:val="28"/>
          <w:lang w:val="en-US" w:eastAsia="zh-CN" w:bidi="ar-SA"/>
        </w:rPr>
        <w:t>1.2.4 村庄配套设施建设。</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对村庄供水、排水、供电、信息、广播电视、消防、防洪、污水和垃圾处理等基础设施和公共服务设施的规模位置进行具体空间安排或拟选址，确定其主要工程管线的走向、管径与布置，并进行综合协调。明确道路宽度及建设标准，保障道路通达性，地形地貌复杂的村庄应包含竖向规划。</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1.3  近期行动计划</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根据目标任务，围绕村庄近期发展需要和村民的迫切诉求，研究提出近期急需推进的全域土地综合整治、产业发展、基础设施和公共服务设施建设、人居环境整治、防灾减灾工程、历史文化保护等项目，制定近期实施项目计划表，明确资金规模、筹措方式、建设主体和方式等。</w:t>
      </w:r>
    </w:p>
    <w:p>
      <w:pPr>
        <w:widowControl w:val="0"/>
        <w:autoSpaceDE w:val="0"/>
        <w:autoSpaceDN w:val="0"/>
        <w:adjustRightInd w:val="0"/>
        <w:rPr>
          <w:rFonts w:ascii="宋体" w:hAnsi="宋体" w:eastAsia="宋体" w:cs="黑体"/>
          <w:b/>
          <w:color w:val="000000"/>
          <w:kern w:val="0"/>
          <w:sz w:val="28"/>
          <w:szCs w:val="28"/>
          <w:lang w:val="en-US" w:eastAsia="zh-CN" w:bidi="ar-SA"/>
        </w:rPr>
      </w:pPr>
      <w:r>
        <w:rPr>
          <w:rFonts w:hint="eastAsia" w:ascii="宋体" w:hAnsi="宋体" w:eastAsia="宋体" w:cs="黑体"/>
          <w:b/>
          <w:color w:val="000000"/>
          <w:kern w:val="0"/>
          <w:sz w:val="28"/>
          <w:szCs w:val="28"/>
          <w:lang w:val="en-US" w:eastAsia="zh-CN" w:bidi="ar-SA"/>
        </w:rPr>
        <w:t>二、成果要求</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rPr>
          <w:rFonts w:hint="eastAsia" w:ascii="宋体" w:hAnsi="宋体" w:eastAsia="宋体" w:cs="仿宋"/>
          <w:b/>
          <w:color w:val="auto"/>
          <w:kern w:val="0"/>
          <w:sz w:val="28"/>
          <w:szCs w:val="28"/>
          <w:lang w:val="en-US" w:eastAsia="zh-CN" w:bidi="ar-SA"/>
        </w:rPr>
      </w:pPr>
      <w:r>
        <w:rPr>
          <w:rFonts w:ascii="宋体" w:hAnsi="宋体" w:eastAsia="宋体" w:cs="仿宋"/>
          <w:b/>
          <w:color w:val="auto"/>
          <w:kern w:val="0"/>
          <w:sz w:val="28"/>
          <w:szCs w:val="28"/>
          <w:lang w:val="en-US" w:eastAsia="zh-CN" w:bidi="ar-SA"/>
        </w:rPr>
        <w:t>2.1  “简明性规划”</w:t>
      </w:r>
      <w:r>
        <w:rPr>
          <w:rFonts w:hint="eastAsia" w:ascii="宋体" w:hAnsi="宋体" w:eastAsia="宋体" w:cs="仿宋"/>
          <w:b/>
          <w:color w:val="auto"/>
          <w:kern w:val="0"/>
          <w:sz w:val="28"/>
          <w:szCs w:val="28"/>
          <w:lang w:val="en-US" w:eastAsia="zh-CN" w:bidi="ar-SA"/>
        </w:rPr>
        <w:t>成果要求</w:t>
      </w:r>
    </w:p>
    <w:p>
      <w:pPr>
        <w:autoSpaceDE w:val="0"/>
        <w:autoSpaceDN w:val="0"/>
        <w:adjustRightInd w:val="0"/>
        <w:ind w:firstLine="560" w:firstLineChars="200"/>
        <w:jc w:val="left"/>
        <w:rPr>
          <w:rFonts w:ascii="宋体" w:hAnsi="宋体" w:cs="仿宋"/>
          <w:kern w:val="0"/>
          <w:sz w:val="28"/>
          <w:szCs w:val="28"/>
        </w:rPr>
      </w:pPr>
      <w:r>
        <w:rPr>
          <w:rFonts w:hint="eastAsia" w:ascii="宋体" w:hAnsi="宋体" w:cs="仿宋"/>
          <w:kern w:val="0"/>
          <w:sz w:val="28"/>
          <w:szCs w:val="28"/>
        </w:rPr>
        <w:t>对于基础整治类、搬迁撤并类村庄，或其他情况比较简单的村庄，可编制</w:t>
      </w:r>
      <w:r>
        <w:rPr>
          <w:rFonts w:ascii="宋体" w:hAnsi="宋体" w:cs="仿宋"/>
          <w:kern w:val="0"/>
          <w:sz w:val="28"/>
          <w:szCs w:val="28"/>
        </w:rPr>
        <w:t>“</w:t>
      </w:r>
      <w:r>
        <w:rPr>
          <w:rFonts w:hint="eastAsia" w:ascii="宋体" w:hAnsi="宋体" w:cs="仿宋"/>
          <w:kern w:val="0"/>
          <w:sz w:val="28"/>
          <w:szCs w:val="28"/>
        </w:rPr>
        <w:t>简明性规划</w:t>
      </w:r>
      <w:r>
        <w:rPr>
          <w:rFonts w:ascii="宋体" w:hAnsi="宋体" w:cs="仿宋"/>
          <w:kern w:val="0"/>
          <w:sz w:val="28"/>
          <w:szCs w:val="28"/>
        </w:rPr>
        <w:t>”</w:t>
      </w:r>
      <w:r>
        <w:rPr>
          <w:rFonts w:hint="eastAsia" w:ascii="宋体" w:hAnsi="宋体" w:cs="仿宋"/>
          <w:kern w:val="0"/>
          <w:sz w:val="28"/>
          <w:szCs w:val="28"/>
        </w:rPr>
        <w:t>。规划成果鼓励采用</w:t>
      </w:r>
      <w:r>
        <w:rPr>
          <w:rFonts w:ascii="宋体" w:hAnsi="宋体" w:cs="仿宋"/>
          <w:kern w:val="0"/>
          <w:sz w:val="28"/>
          <w:szCs w:val="28"/>
        </w:rPr>
        <w:t>“</w:t>
      </w:r>
      <w:r>
        <w:rPr>
          <w:rFonts w:hint="eastAsia" w:ascii="宋体" w:hAnsi="宋体" w:cs="仿宋"/>
          <w:kern w:val="0"/>
          <w:sz w:val="28"/>
          <w:szCs w:val="28"/>
        </w:rPr>
        <w:t>前图后则</w:t>
      </w:r>
      <w:r>
        <w:rPr>
          <w:rFonts w:ascii="宋体" w:hAnsi="宋体" w:cs="仿宋"/>
          <w:kern w:val="0"/>
          <w:sz w:val="28"/>
          <w:szCs w:val="28"/>
        </w:rPr>
        <w:t>”</w:t>
      </w:r>
      <w:r>
        <w:rPr>
          <w:rFonts w:hint="eastAsia" w:ascii="宋体" w:hAnsi="宋体" w:cs="仿宋"/>
          <w:kern w:val="0"/>
          <w:sz w:val="28"/>
          <w:szCs w:val="28"/>
        </w:rPr>
        <w:t>（即规划图表</w:t>
      </w:r>
      <w:r>
        <w:rPr>
          <w:rFonts w:ascii="宋体" w:hAnsi="宋体" w:cs="仿宋"/>
          <w:kern w:val="0"/>
          <w:sz w:val="28"/>
          <w:szCs w:val="28"/>
        </w:rPr>
        <w:t>+</w:t>
      </w:r>
      <w:r>
        <w:rPr>
          <w:rFonts w:hint="eastAsia" w:ascii="宋体" w:hAnsi="宋体" w:cs="仿宋"/>
          <w:kern w:val="0"/>
          <w:sz w:val="28"/>
          <w:szCs w:val="28"/>
        </w:rPr>
        <w:t>管制规则）的表达形式，应包括但不限于</w:t>
      </w:r>
      <w:r>
        <w:rPr>
          <w:rFonts w:ascii="宋体" w:hAnsi="宋体" w:cs="仿宋"/>
          <w:kern w:val="0"/>
          <w:sz w:val="28"/>
          <w:szCs w:val="28"/>
        </w:rPr>
        <w:t>“</w:t>
      </w:r>
      <w:r>
        <w:rPr>
          <w:rFonts w:hint="eastAsia" w:ascii="宋体" w:hAnsi="宋体" w:cs="仿宋"/>
          <w:kern w:val="0"/>
          <w:sz w:val="28"/>
          <w:szCs w:val="28"/>
        </w:rPr>
        <w:t>四图、两表、一规则、一库</w:t>
      </w:r>
      <w:r>
        <w:rPr>
          <w:rFonts w:ascii="宋体" w:hAnsi="宋体" w:cs="仿宋"/>
          <w:kern w:val="0"/>
          <w:sz w:val="28"/>
          <w:szCs w:val="28"/>
        </w:rPr>
        <w:t>”</w:t>
      </w:r>
      <w:r>
        <w:rPr>
          <w:rFonts w:hint="eastAsia" w:ascii="宋体" w:hAnsi="宋体" w:cs="仿宋"/>
          <w:kern w:val="0"/>
          <w:sz w:val="28"/>
          <w:szCs w:val="28"/>
        </w:rPr>
        <w:t>。搬迁撤并类村庄规划成果的具体形式和内容可根据村庄实际需要进行补充、调整。</w:t>
      </w:r>
    </w:p>
    <w:p>
      <w:pPr>
        <w:autoSpaceDE w:val="0"/>
        <w:autoSpaceDN w:val="0"/>
        <w:adjustRightInd w:val="0"/>
        <w:ind w:firstLine="560" w:firstLineChars="200"/>
        <w:jc w:val="left"/>
        <w:rPr>
          <w:rFonts w:ascii="宋体" w:hAnsi="宋体" w:cs="仿宋"/>
          <w:kern w:val="0"/>
          <w:sz w:val="28"/>
          <w:szCs w:val="28"/>
        </w:rPr>
      </w:pPr>
      <w:r>
        <w:rPr>
          <w:rFonts w:hint="eastAsia" w:ascii="宋体" w:hAnsi="宋体" w:cs="仿宋"/>
          <w:kern w:val="0"/>
          <w:sz w:val="28"/>
          <w:szCs w:val="28"/>
        </w:rPr>
        <w:t>（</w:t>
      </w:r>
      <w:r>
        <w:rPr>
          <w:rFonts w:ascii="宋体" w:hAnsi="宋体" w:cs="仿宋"/>
          <w:kern w:val="0"/>
          <w:sz w:val="28"/>
          <w:szCs w:val="28"/>
        </w:rPr>
        <w:t>1</w:t>
      </w:r>
      <w:r>
        <w:rPr>
          <w:rFonts w:hint="eastAsia" w:ascii="宋体" w:hAnsi="宋体" w:cs="仿宋"/>
          <w:kern w:val="0"/>
          <w:sz w:val="28"/>
          <w:szCs w:val="28"/>
        </w:rPr>
        <w:t>）四图。包括村域国土空间综合现状图、村域国土空间综合规划图、农村居民点现状分析图、农村居民点规划总平面图。结合实际情况可单独绘制防灾减灾规划图、近期重点实施项目分布图、全域土地综合整治规划图等。规划范围内涉及经营性用途的集体经营性建设用地，应以图则的形式落实用地开发强度、规模等地块规划条件的控制要求。</w:t>
      </w:r>
      <w:r>
        <w:rPr>
          <w:rFonts w:hint="eastAsia" w:ascii="Calibri" w:hAnsi="Calibri"/>
          <w:sz w:val="28"/>
          <w:szCs w:val="28"/>
        </w:rPr>
        <w:t>村域国土空间综合规划图应附国土空间用途结构调整表。</w:t>
      </w:r>
    </w:p>
    <w:p>
      <w:pPr>
        <w:autoSpaceDE w:val="0"/>
        <w:autoSpaceDN w:val="0"/>
        <w:adjustRightInd w:val="0"/>
        <w:ind w:firstLine="560" w:firstLineChars="200"/>
        <w:jc w:val="left"/>
        <w:rPr>
          <w:rFonts w:ascii="宋体" w:hAnsi="宋体" w:cs="仿宋"/>
          <w:kern w:val="0"/>
          <w:sz w:val="28"/>
          <w:szCs w:val="28"/>
        </w:rPr>
      </w:pPr>
      <w:r>
        <w:rPr>
          <w:rFonts w:ascii="宋体" w:hAnsi="宋体" w:cs="仿宋"/>
          <w:kern w:val="0"/>
          <w:sz w:val="28"/>
          <w:szCs w:val="28"/>
        </w:rPr>
        <w:t>（2</w:t>
      </w:r>
      <w:r>
        <w:rPr>
          <w:rFonts w:hint="eastAsia" w:ascii="宋体" w:hAnsi="宋体" w:cs="仿宋"/>
          <w:kern w:val="0"/>
          <w:sz w:val="28"/>
          <w:szCs w:val="28"/>
        </w:rPr>
        <w:t>）两表。包括规划主要控制指标表、近期实施项目计划表。</w:t>
      </w:r>
      <w:r>
        <w:rPr>
          <w:rFonts w:ascii="宋体" w:hAnsi="宋体" w:cs="仿宋"/>
          <w:kern w:val="0"/>
          <w:sz w:val="28"/>
          <w:szCs w:val="28"/>
        </w:rPr>
        <w:t xml:space="preserve"> </w:t>
      </w:r>
    </w:p>
    <w:p>
      <w:pPr>
        <w:autoSpaceDE w:val="0"/>
        <w:autoSpaceDN w:val="0"/>
        <w:adjustRightInd w:val="0"/>
        <w:ind w:firstLine="560" w:firstLineChars="200"/>
        <w:jc w:val="left"/>
        <w:rPr>
          <w:rFonts w:ascii="宋体" w:hAnsi="宋体" w:cs="仿宋"/>
          <w:kern w:val="0"/>
          <w:sz w:val="28"/>
          <w:szCs w:val="28"/>
        </w:rPr>
      </w:pPr>
      <w:r>
        <w:rPr>
          <w:rFonts w:hint="eastAsia" w:ascii="宋体" w:hAnsi="宋体" w:cs="仿宋"/>
          <w:kern w:val="0"/>
          <w:sz w:val="28"/>
          <w:szCs w:val="28"/>
        </w:rPr>
        <w:t>（</w:t>
      </w:r>
      <w:r>
        <w:rPr>
          <w:rFonts w:ascii="宋体" w:hAnsi="宋体" w:cs="仿宋"/>
          <w:kern w:val="0"/>
          <w:sz w:val="28"/>
          <w:szCs w:val="28"/>
        </w:rPr>
        <w:t>3</w:t>
      </w:r>
      <w:r>
        <w:rPr>
          <w:rFonts w:hint="eastAsia" w:ascii="宋体" w:hAnsi="宋体" w:cs="仿宋"/>
          <w:kern w:val="0"/>
          <w:sz w:val="28"/>
          <w:szCs w:val="28"/>
        </w:rPr>
        <w:t>）一规则。即规划管制规则，重点突出国土空间用途管制规则、建设空间管控、安全和防灾减灾、人居环境整治要求和农房建设管理要求等内容。</w:t>
      </w:r>
      <w:r>
        <w:rPr>
          <w:rFonts w:ascii="宋体" w:hAnsi="宋体" w:cs="仿宋"/>
          <w:kern w:val="0"/>
          <w:sz w:val="28"/>
          <w:szCs w:val="28"/>
        </w:rPr>
        <w:t xml:space="preserve"> </w:t>
      </w:r>
    </w:p>
    <w:p>
      <w:pPr>
        <w:autoSpaceDE w:val="0"/>
        <w:autoSpaceDN w:val="0"/>
        <w:adjustRightInd w:val="0"/>
        <w:jc w:val="left"/>
        <w:rPr>
          <w:rFonts w:ascii="宋体" w:hAnsi="宋体" w:cs="仿宋"/>
          <w:kern w:val="0"/>
          <w:sz w:val="28"/>
          <w:szCs w:val="28"/>
        </w:rPr>
      </w:pPr>
      <w:r>
        <w:rPr>
          <w:rFonts w:hint="eastAsia" w:ascii="宋体" w:hAnsi="宋体" w:cs="仿宋"/>
          <w:kern w:val="0"/>
          <w:sz w:val="28"/>
          <w:szCs w:val="28"/>
        </w:rPr>
        <w:t>（</w:t>
      </w:r>
      <w:r>
        <w:rPr>
          <w:rFonts w:ascii="宋体" w:hAnsi="宋体" w:cs="仿宋"/>
          <w:kern w:val="0"/>
          <w:sz w:val="28"/>
          <w:szCs w:val="28"/>
        </w:rPr>
        <w:t>4</w:t>
      </w:r>
      <w:r>
        <w:rPr>
          <w:rFonts w:hint="eastAsia" w:ascii="宋体" w:hAnsi="宋体" w:cs="仿宋"/>
          <w:kern w:val="0"/>
          <w:sz w:val="28"/>
          <w:szCs w:val="28"/>
        </w:rPr>
        <w:t>）一库。即数据库。</w:t>
      </w:r>
      <w:r>
        <w:rPr>
          <w:rFonts w:ascii="宋体" w:hAnsi="宋体" w:cs="仿宋"/>
          <w:kern w:val="0"/>
          <w:sz w:val="28"/>
          <w:szCs w:val="28"/>
        </w:rPr>
        <w:t xml:space="preserve"> </w:t>
      </w:r>
    </w:p>
    <w:p>
      <w:pPr>
        <w:widowControl w:val="0"/>
        <w:autoSpaceDE w:val="0"/>
        <w:autoSpaceDN w:val="0"/>
        <w:adjustRightInd w:val="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w:t>
      </w:r>
      <w:r>
        <w:rPr>
          <w:rFonts w:ascii="宋体" w:hAnsi="宋体" w:eastAsia="宋体" w:cs="仿宋"/>
          <w:color w:val="auto"/>
          <w:kern w:val="0"/>
          <w:sz w:val="28"/>
          <w:szCs w:val="28"/>
          <w:lang w:val="en-US" w:eastAsia="zh-CN" w:bidi="ar-SA"/>
        </w:rPr>
        <w:t>5</w:t>
      </w:r>
      <w:r>
        <w:rPr>
          <w:rFonts w:hint="eastAsia" w:ascii="宋体" w:hAnsi="宋体" w:eastAsia="宋体" w:cs="仿宋"/>
          <w:color w:val="auto"/>
          <w:kern w:val="0"/>
          <w:sz w:val="28"/>
          <w:szCs w:val="28"/>
          <w:lang w:val="en-US" w:eastAsia="zh-CN" w:bidi="ar-SA"/>
        </w:rPr>
        <w:t>）附件。包括驻村工作日志、部门和专家意见及采纳情况、村民委员会审议意见、村民会议或村民代表会议的决议，还可包括现状调查表、规划说明、基础资料汇编等内容。</w:t>
      </w:r>
    </w:p>
    <w:p>
      <w:pPr>
        <w:widowControl w:val="0"/>
        <w:autoSpaceDE w:val="0"/>
        <w:autoSpaceDN w:val="0"/>
        <w:adjustRightInd w:val="0"/>
        <w:rPr>
          <w:rFonts w:hint="eastAsia" w:ascii="宋体" w:hAnsi="宋体" w:eastAsia="宋体" w:cs="黑体"/>
          <w:b/>
          <w:color w:val="000000"/>
          <w:kern w:val="0"/>
          <w:sz w:val="28"/>
          <w:szCs w:val="28"/>
          <w:lang w:val="en-US" w:eastAsia="zh-CN" w:bidi="ar-SA"/>
        </w:rPr>
      </w:pPr>
      <w:r>
        <w:rPr>
          <w:rFonts w:ascii="宋体" w:hAnsi="宋体" w:eastAsia="宋体" w:cs="黑体"/>
          <w:b/>
          <w:color w:val="000000"/>
          <w:kern w:val="0"/>
          <w:sz w:val="28"/>
          <w:szCs w:val="28"/>
          <w:lang w:val="en-US" w:eastAsia="zh-CN" w:bidi="ar-SA"/>
        </w:rPr>
        <w:t>2.2  “</w:t>
      </w:r>
      <w:r>
        <w:rPr>
          <w:rFonts w:hint="eastAsia" w:ascii="宋体" w:hAnsi="宋体" w:eastAsia="宋体" w:cs="黑体"/>
          <w:b/>
          <w:color w:val="000000"/>
          <w:kern w:val="0"/>
          <w:sz w:val="28"/>
          <w:szCs w:val="28"/>
          <w:lang w:val="en-US" w:eastAsia="zh-CN" w:bidi="ar-SA"/>
        </w:rPr>
        <w:t>综合</w:t>
      </w:r>
      <w:r>
        <w:rPr>
          <w:rFonts w:ascii="宋体" w:hAnsi="宋体" w:eastAsia="宋体" w:cs="黑体"/>
          <w:b/>
          <w:color w:val="000000"/>
          <w:kern w:val="0"/>
          <w:sz w:val="28"/>
          <w:szCs w:val="28"/>
          <w:lang w:val="en-US" w:eastAsia="zh-CN" w:bidi="ar-SA"/>
        </w:rPr>
        <w:t>性规划”</w:t>
      </w:r>
      <w:r>
        <w:rPr>
          <w:rFonts w:hint="eastAsia" w:ascii="宋体" w:hAnsi="宋体" w:eastAsia="宋体" w:cs="黑体"/>
          <w:b/>
          <w:color w:val="000000"/>
          <w:kern w:val="0"/>
          <w:sz w:val="28"/>
          <w:szCs w:val="28"/>
          <w:lang w:val="en-US" w:eastAsia="zh-CN" w:bidi="ar-SA"/>
        </w:rPr>
        <w:t>成果要求</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对于重点发展或需要进行较多开发建设、修复整治的集聚提升类、特色保护类和城郊融合类村庄，可以分步编制实用的</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综合性规划</w:t>
      </w:r>
      <w:r>
        <w:rPr>
          <w:rFonts w:ascii="宋体" w:hAnsi="宋体" w:eastAsia="宋体" w:cs="仿宋"/>
          <w:color w:val="auto"/>
          <w:kern w:val="0"/>
          <w:sz w:val="28"/>
          <w:szCs w:val="28"/>
          <w:lang w:val="en-US" w:eastAsia="zh-CN" w:bidi="ar-SA"/>
        </w:rPr>
        <w:t>”</w:t>
      </w:r>
      <w:r>
        <w:rPr>
          <w:rFonts w:hint="eastAsia" w:ascii="宋体" w:hAnsi="宋体" w:eastAsia="宋体" w:cs="仿宋"/>
          <w:color w:val="auto"/>
          <w:kern w:val="0"/>
          <w:sz w:val="28"/>
          <w:szCs w:val="28"/>
          <w:lang w:val="en-US" w:eastAsia="zh-CN" w:bidi="ar-SA"/>
        </w:rPr>
        <w:t>。规划成果包括文本、图件、数据库和附件。</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对于综合性村庄规划，可以分步编制，分步报批，先编制近期急需的人居环境整治等内容，后期逐步补充完善，但规划范围须对应村域全部国土空间，不得缩小编制范围。</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w:t>
      </w:r>
      <w:r>
        <w:rPr>
          <w:rFonts w:ascii="宋体" w:hAnsi="宋体" w:eastAsia="宋体" w:cs="仿宋"/>
          <w:color w:val="auto"/>
          <w:kern w:val="0"/>
          <w:sz w:val="28"/>
          <w:szCs w:val="28"/>
          <w:lang w:val="en-US" w:eastAsia="zh-CN" w:bidi="ar-SA"/>
        </w:rPr>
        <w:t>1</w:t>
      </w:r>
      <w:r>
        <w:rPr>
          <w:rFonts w:hint="eastAsia" w:ascii="宋体" w:hAnsi="宋体" w:eastAsia="宋体" w:cs="仿宋"/>
          <w:color w:val="auto"/>
          <w:kern w:val="0"/>
          <w:sz w:val="28"/>
          <w:szCs w:val="28"/>
          <w:lang w:val="en-US" w:eastAsia="zh-CN" w:bidi="ar-SA"/>
        </w:rPr>
        <w:t>）文本。包括总则、规划内容和附录。规划内容应与本导则表</w:t>
      </w:r>
      <w:r>
        <w:rPr>
          <w:rFonts w:ascii="宋体" w:hAnsi="宋体" w:eastAsia="宋体" w:cs="仿宋"/>
          <w:color w:val="auto"/>
          <w:kern w:val="0"/>
          <w:sz w:val="28"/>
          <w:szCs w:val="28"/>
          <w:lang w:val="en-US" w:eastAsia="zh-CN" w:bidi="ar-SA"/>
        </w:rPr>
        <w:t>1</w:t>
      </w:r>
      <w:r>
        <w:rPr>
          <w:rFonts w:hint="eastAsia" w:ascii="宋体" w:hAnsi="宋体" w:eastAsia="宋体" w:cs="仿宋"/>
          <w:color w:val="auto"/>
          <w:kern w:val="0"/>
          <w:sz w:val="28"/>
          <w:szCs w:val="28"/>
          <w:lang w:val="en-US" w:eastAsia="zh-CN" w:bidi="ar-SA"/>
        </w:rPr>
        <w:t>规定的编制内容相对应；附录应包括主要控制指标表、国土空间用途结构调整表、村庄建设用地结构调整表、近期实施项目计划表和规划管制规则。</w:t>
      </w:r>
      <w:r>
        <w:rPr>
          <w:rFonts w:ascii="宋体" w:hAnsi="宋体" w:eastAsia="宋体" w:cs="仿宋"/>
          <w:color w:val="auto"/>
          <w:kern w:val="0"/>
          <w:sz w:val="28"/>
          <w:szCs w:val="28"/>
          <w:lang w:val="en-US" w:eastAsia="zh-CN" w:bidi="ar-SA"/>
        </w:rPr>
        <w:t xml:space="preserve"> </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w:t>
      </w:r>
      <w:r>
        <w:rPr>
          <w:rFonts w:ascii="宋体" w:hAnsi="宋体" w:eastAsia="宋体" w:cs="仿宋"/>
          <w:color w:val="auto"/>
          <w:kern w:val="0"/>
          <w:sz w:val="28"/>
          <w:szCs w:val="28"/>
          <w:lang w:val="en-US" w:eastAsia="zh-CN" w:bidi="ar-SA"/>
        </w:rPr>
        <w:t>2</w:t>
      </w:r>
      <w:r>
        <w:rPr>
          <w:rFonts w:hint="eastAsia" w:ascii="宋体" w:hAnsi="宋体" w:eastAsia="宋体" w:cs="仿宋"/>
          <w:color w:val="auto"/>
          <w:kern w:val="0"/>
          <w:sz w:val="28"/>
          <w:szCs w:val="28"/>
          <w:lang w:val="en-US" w:eastAsia="zh-CN" w:bidi="ar-SA"/>
        </w:rPr>
        <w:t>）图件。规划图件是对现状和规划内容的详细形象表达，应详细标注项目名称、图名、比例尺、图例、规划时间、规划编制单位名称等信息。</w:t>
      </w:r>
      <w:r>
        <w:rPr>
          <w:rFonts w:ascii="宋体" w:hAnsi="宋体" w:eastAsia="宋体" w:cs="仿宋"/>
          <w:color w:val="auto"/>
          <w:kern w:val="0"/>
          <w:sz w:val="28"/>
          <w:szCs w:val="28"/>
          <w:lang w:val="en-US" w:eastAsia="zh-CN" w:bidi="ar-SA"/>
        </w:rPr>
        <w:t xml:space="preserve"> </w:t>
      </w:r>
      <w:r>
        <w:rPr>
          <w:rFonts w:hint="eastAsia" w:ascii="宋体" w:hAnsi="宋体" w:eastAsia="宋体" w:cs="仿宋"/>
          <w:color w:val="auto"/>
          <w:kern w:val="0"/>
          <w:sz w:val="28"/>
          <w:szCs w:val="28"/>
          <w:lang w:val="en-US" w:eastAsia="zh-CN" w:bidi="ar-SA"/>
        </w:rPr>
        <w:t>图纸主要包括：区位分析图、村域国土空间综合现状图、村域国土空间综合规划图、全域土地综合整治规划图、村域基础设施规划和公共服务设施布局规划图、村域产业发展空间布局规划图、村域防灾减灾规划图、乡村特色风貌塑造指引图、近期重点实施项目分布图、农村居民点现状分析图、农村居民点用地规划图、农村居民点规划总平面图、农村居民点配套设施建设规划图等。各地根据实际可对相关图纸进行简化、合并绘制，有条件、有需求的村庄可根据实际丰富规划成果，进行适当扩展。规划范围内涉及经营性用途的集体经营性建设用地，应以图则的形式落实用地开发强度、规模等地块规划条件的控制要求</w:t>
      </w:r>
      <w:r>
        <w:rPr>
          <w:rFonts w:ascii="宋体" w:hAnsi="宋体" w:eastAsia="宋体" w:cs="仿宋"/>
          <w:color w:val="auto"/>
          <w:kern w:val="0"/>
          <w:sz w:val="28"/>
          <w:szCs w:val="28"/>
          <w:lang w:val="en-US" w:eastAsia="zh-CN" w:bidi="ar-SA"/>
        </w:rPr>
        <w:t>。</w:t>
      </w:r>
    </w:p>
    <w:p>
      <w:pPr>
        <w:widowControl w:val="0"/>
        <w:autoSpaceDE w:val="0"/>
        <w:autoSpaceDN w:val="0"/>
        <w:adjustRightInd w:val="0"/>
        <w:ind w:firstLine="560" w:firstLineChars="200"/>
        <w:rPr>
          <w:rFonts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w:t>
      </w:r>
      <w:r>
        <w:rPr>
          <w:rFonts w:ascii="宋体" w:hAnsi="宋体" w:eastAsia="宋体" w:cs="仿宋"/>
          <w:color w:val="auto"/>
          <w:kern w:val="0"/>
          <w:sz w:val="28"/>
          <w:szCs w:val="28"/>
          <w:lang w:val="en-US" w:eastAsia="zh-CN" w:bidi="ar-SA"/>
        </w:rPr>
        <w:t>3</w:t>
      </w:r>
      <w:r>
        <w:rPr>
          <w:rFonts w:hint="eastAsia" w:ascii="宋体" w:hAnsi="宋体" w:eastAsia="宋体" w:cs="仿宋"/>
          <w:color w:val="auto"/>
          <w:kern w:val="0"/>
          <w:sz w:val="28"/>
          <w:szCs w:val="28"/>
          <w:lang w:val="en-US" w:eastAsia="zh-CN" w:bidi="ar-SA"/>
        </w:rPr>
        <w:t>）数据库。</w:t>
      </w:r>
      <w:r>
        <w:rPr>
          <w:rFonts w:ascii="宋体" w:hAnsi="宋体" w:eastAsia="宋体" w:cs="仿宋"/>
          <w:color w:val="auto"/>
          <w:kern w:val="0"/>
          <w:sz w:val="28"/>
          <w:szCs w:val="28"/>
          <w:lang w:val="en-US" w:eastAsia="zh-CN" w:bidi="ar-SA"/>
        </w:rPr>
        <w:t xml:space="preserve"> </w:t>
      </w:r>
    </w:p>
    <w:p>
      <w:pPr>
        <w:ind w:firstLine="560" w:firstLineChars="200"/>
        <w:rPr>
          <w:rFonts w:hint="eastAsia" w:ascii="宋体" w:hAnsi="宋体" w:cs="仿宋"/>
          <w:kern w:val="0"/>
          <w:sz w:val="28"/>
          <w:szCs w:val="28"/>
        </w:rPr>
      </w:pPr>
      <w:r>
        <w:rPr>
          <w:rFonts w:hint="eastAsia" w:ascii="宋体" w:hAnsi="宋体" w:cs="仿宋"/>
          <w:kern w:val="0"/>
          <w:sz w:val="28"/>
          <w:szCs w:val="28"/>
        </w:rPr>
        <w:t>（</w:t>
      </w:r>
      <w:r>
        <w:rPr>
          <w:rFonts w:ascii="宋体" w:hAnsi="宋体" w:cs="仿宋"/>
          <w:kern w:val="0"/>
          <w:sz w:val="28"/>
          <w:szCs w:val="28"/>
        </w:rPr>
        <w:t>4</w:t>
      </w:r>
      <w:r>
        <w:rPr>
          <w:rFonts w:hint="eastAsia" w:ascii="宋体" w:hAnsi="宋体" w:cs="仿宋"/>
          <w:kern w:val="0"/>
          <w:sz w:val="28"/>
          <w:szCs w:val="28"/>
        </w:rPr>
        <w:t>）附件。包括驻村工作日志、会议纪要、部门和专家意见及采纳情况、村民委员会审议意见、村民会议或村民代表会议的决议等相关材料，还可包括现状调查表、规划说明、基础资料汇编等内容。</w:t>
      </w:r>
    </w:p>
    <w:p>
      <w:pPr>
        <w:widowControl/>
        <w:spacing w:line="572" w:lineRule="exact"/>
        <w:jc w:val="left"/>
        <w:rPr>
          <w:rFonts w:ascii="仿宋" w:hAnsi="仿宋" w:eastAsia="仿宋" w:cstheme="minorEastAsia"/>
          <w:b/>
          <w:kern w:val="0"/>
          <w:sz w:val="32"/>
          <w:szCs w:val="32"/>
        </w:rPr>
      </w:pPr>
    </w:p>
    <w:p/>
    <w:p/>
    <w:p/>
    <w:bookmarkEnd w:id="83"/>
    <w:bookmarkEnd w:id="84"/>
    <w:bookmarkEnd w:id="85"/>
    <w:bookmarkEnd w:id="86"/>
    <w:p>
      <w:pPr>
        <w:numPr>
          <w:ilvl w:val="0"/>
          <w:numId w:val="2"/>
        </w:numPr>
        <w:jc w:val="center"/>
        <w:outlineLvl w:val="0"/>
        <w:rPr>
          <w:b/>
          <w:sz w:val="48"/>
          <w:szCs w:val="48"/>
          <w:highlight w:val="none"/>
        </w:rPr>
      </w:pPr>
      <w:bookmarkStart w:id="92" w:name="_Toc511057633"/>
      <w:r>
        <w:rPr>
          <w:rFonts w:hint="eastAsia"/>
          <w:b/>
          <w:sz w:val="48"/>
          <w:szCs w:val="48"/>
          <w:highlight w:val="none"/>
        </w:rPr>
        <w:t>合同协议书</w:t>
      </w:r>
      <w:bookmarkEnd w:id="92"/>
    </w:p>
    <w:p>
      <w:pPr>
        <w:widowControl/>
        <w:jc w:val="center"/>
      </w:pPr>
      <w:r>
        <w:rPr>
          <w:rFonts w:hint="eastAsia" w:ascii="宋体" w:hAnsi="宋体" w:cs="宋体"/>
          <w:color w:val="000000"/>
          <w:kern w:val="0"/>
          <w:sz w:val="24"/>
        </w:rPr>
        <w:t>（合同版本仅供参考，具体内容由采购人和中标人具体协商约定））</w:t>
      </w:r>
    </w:p>
    <w:p>
      <w:pPr>
        <w:pStyle w:val="24"/>
        <w:ind w:left="420" w:leftChars="0" w:firstLine="420" w:firstLineChars="0"/>
        <w:jc w:val="center"/>
        <w:rPr>
          <w:lang w:eastAsia="zh-CN"/>
        </w:rPr>
      </w:pPr>
    </w:p>
    <w:p>
      <w:pPr>
        <w:spacing w:line="560" w:lineRule="exact"/>
        <w:ind w:firstLine="140" w:firstLineChars="50"/>
        <w:rPr>
          <w:sz w:val="28"/>
        </w:rPr>
      </w:pPr>
    </w:p>
    <w:p>
      <w:pPr>
        <w:spacing w:line="560" w:lineRule="exact"/>
        <w:ind w:firstLine="140" w:firstLineChars="50"/>
        <w:rPr>
          <w:sz w:val="28"/>
        </w:rPr>
      </w:pPr>
      <w:r>
        <w:rPr>
          <w:rFonts w:hint="eastAsia"/>
          <w:sz w:val="28"/>
        </w:rPr>
        <w:t>合同登记编号：</w:t>
      </w:r>
    </w:p>
    <w:tbl>
      <w:tblPr>
        <w:tblStyle w:val="25"/>
        <w:tblW w:w="91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652" w:type="dxa"/>
            <w:tcBorders>
              <w:top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right w:val="single" w:color="auto" w:sz="4" w:space="0"/>
            </w:tcBorders>
          </w:tcPr>
          <w:p>
            <w:pPr>
              <w:spacing w:line="560" w:lineRule="exact"/>
              <w:ind w:firstLine="425"/>
              <w:rPr>
                <w:sz w:val="24"/>
              </w:rPr>
            </w:pPr>
          </w:p>
        </w:tc>
        <w:tc>
          <w:tcPr>
            <w:tcW w:w="652" w:type="dxa"/>
            <w:tcBorders>
              <w:top w:val="single" w:color="auto" w:sz="4" w:space="0"/>
              <w:left w:val="single" w:color="auto" w:sz="4" w:space="0"/>
              <w:bottom w:val="single" w:color="auto" w:sz="4" w:space="0"/>
            </w:tcBorders>
          </w:tcPr>
          <w:p>
            <w:pPr>
              <w:spacing w:line="560" w:lineRule="exact"/>
              <w:ind w:firstLine="425"/>
              <w:rPr>
                <w:sz w:val="24"/>
              </w:rPr>
            </w:pPr>
          </w:p>
        </w:tc>
      </w:tr>
    </w:tbl>
    <w:p>
      <w:pPr>
        <w:spacing w:line="560" w:lineRule="exact"/>
        <w:jc w:val="center"/>
        <w:rPr>
          <w:sz w:val="28"/>
        </w:rPr>
      </w:pPr>
    </w:p>
    <w:p>
      <w:pPr>
        <w:spacing w:line="560" w:lineRule="exact"/>
        <w:jc w:val="center"/>
        <w:rPr>
          <w:sz w:val="48"/>
          <w:szCs w:val="48"/>
        </w:rPr>
      </w:pPr>
    </w:p>
    <w:p>
      <w:pPr>
        <w:spacing w:line="560" w:lineRule="exact"/>
        <w:jc w:val="center"/>
        <w:rPr>
          <w:sz w:val="48"/>
          <w:szCs w:val="48"/>
        </w:rPr>
      </w:pPr>
      <w:r>
        <w:rPr>
          <w:rFonts w:hint="eastAsia"/>
          <w:sz w:val="48"/>
          <w:szCs w:val="48"/>
        </w:rPr>
        <w:t>技 术 服 务 合 同</w:t>
      </w:r>
    </w:p>
    <w:p>
      <w:pPr>
        <w:spacing w:line="560" w:lineRule="exact"/>
        <w:jc w:val="center"/>
        <w:rPr>
          <w:sz w:val="28"/>
        </w:rPr>
      </w:pPr>
      <w:r>
        <w:rPr>
          <w:sz w:val="28"/>
        </w:rPr>
        <w:t>(</w:t>
      </w:r>
      <w:r>
        <w:rPr>
          <w:rFonts w:hint="eastAsia"/>
          <w:sz w:val="28"/>
        </w:rPr>
        <w:t>含技术培训、技术中介</w:t>
      </w:r>
      <w:r>
        <w:rPr>
          <w:sz w:val="28"/>
        </w:rPr>
        <w:t>)</w:t>
      </w:r>
    </w:p>
    <w:p>
      <w:pPr>
        <w:spacing w:line="560" w:lineRule="exact"/>
        <w:ind w:left="-105" w:leftChars="-50" w:firstLine="442" w:firstLineChars="158"/>
        <w:rPr>
          <w:sz w:val="28"/>
          <w:szCs w:val="28"/>
          <w:u w:val="single"/>
        </w:rPr>
      </w:pPr>
      <w:r>
        <w:rPr>
          <w:rFonts w:hint="eastAsia"/>
          <w:sz w:val="28"/>
        </w:rPr>
        <w:t>项目名称：</w:t>
      </w:r>
    </w:p>
    <w:p>
      <w:pPr>
        <w:spacing w:line="560" w:lineRule="exact"/>
        <w:ind w:firstLine="280" w:firstLineChars="100"/>
        <w:rPr>
          <w:rFonts w:ascii="宋体" w:eastAsia="华文行楷"/>
          <w:sz w:val="28"/>
          <w:szCs w:val="28"/>
          <w:u w:val="single"/>
        </w:rPr>
      </w:pPr>
      <w:r>
        <w:rPr>
          <w:rFonts w:hint="eastAsia"/>
          <w:sz w:val="28"/>
          <w:szCs w:val="28"/>
        </w:rPr>
        <w:t>委托人：</w:t>
      </w:r>
    </w:p>
    <w:p>
      <w:pPr>
        <w:spacing w:line="560" w:lineRule="exact"/>
        <w:ind w:firstLine="140" w:firstLineChars="50"/>
        <w:rPr>
          <w:sz w:val="28"/>
          <w:szCs w:val="28"/>
        </w:rPr>
      </w:pPr>
      <w:r>
        <w:rPr>
          <w:rFonts w:hint="eastAsia"/>
          <w:sz w:val="28"/>
          <w:szCs w:val="28"/>
        </w:rPr>
        <w:t>（甲方）</w:t>
      </w:r>
    </w:p>
    <w:p>
      <w:pPr>
        <w:spacing w:line="560" w:lineRule="exact"/>
        <w:ind w:firstLine="280" w:firstLineChars="100"/>
        <w:rPr>
          <w:rFonts w:ascii="华文行楷" w:eastAsia="华文行楷"/>
          <w:b/>
          <w:sz w:val="28"/>
          <w:szCs w:val="28"/>
          <w:u w:val="single"/>
        </w:rPr>
      </w:pPr>
      <w:r>
        <w:rPr>
          <w:rFonts w:hint="eastAsia" w:ascii="楷体_GB2312"/>
          <w:sz w:val="28"/>
          <w:szCs w:val="28"/>
        </w:rPr>
        <w:t>受托人</w:t>
      </w:r>
      <w:r>
        <w:rPr>
          <w:rFonts w:hint="eastAsia" w:ascii="宋体"/>
          <w:sz w:val="28"/>
          <w:szCs w:val="28"/>
        </w:rPr>
        <w:t>：</w:t>
      </w:r>
    </w:p>
    <w:tbl>
      <w:tblPr>
        <w:tblStyle w:val="25"/>
        <w:tblpPr w:leftFromText="180" w:rightFromText="180" w:vertAnchor="text" w:horzAnchor="page" w:tblpX="1625" w:tblpY="898"/>
        <w:tblOverlap w:val="never"/>
        <w:tblW w:w="9140" w:type="dxa"/>
        <w:tblInd w:w="0" w:type="dxa"/>
        <w:tblLayout w:type="fixed"/>
        <w:tblCellMar>
          <w:top w:w="0" w:type="dxa"/>
          <w:left w:w="108" w:type="dxa"/>
          <w:bottom w:w="0" w:type="dxa"/>
          <w:right w:w="108" w:type="dxa"/>
        </w:tblCellMar>
      </w:tblPr>
      <w:tblGrid>
        <w:gridCol w:w="1811"/>
        <w:gridCol w:w="705"/>
        <w:gridCol w:w="496"/>
        <w:gridCol w:w="487"/>
        <w:gridCol w:w="572"/>
        <w:gridCol w:w="484"/>
        <w:gridCol w:w="621"/>
        <w:gridCol w:w="621"/>
        <w:gridCol w:w="876"/>
        <w:gridCol w:w="622"/>
        <w:gridCol w:w="208"/>
        <w:gridCol w:w="208"/>
        <w:gridCol w:w="497"/>
        <w:gridCol w:w="435"/>
        <w:gridCol w:w="497"/>
      </w:tblGrid>
      <w:tr>
        <w:tblPrEx>
          <w:tblCellMar>
            <w:top w:w="0" w:type="dxa"/>
            <w:left w:w="108" w:type="dxa"/>
            <w:bottom w:w="0" w:type="dxa"/>
            <w:right w:w="108" w:type="dxa"/>
          </w:tblCellMar>
        </w:tblPrEx>
        <w:trPr>
          <w:gridAfter w:val="4"/>
          <w:wAfter w:w="1637" w:type="dxa"/>
          <w:trHeight w:val="1088" w:hRule="atLeast"/>
        </w:trPr>
        <w:tc>
          <w:tcPr>
            <w:tcW w:w="1811" w:type="dxa"/>
            <w:vAlign w:val="center"/>
          </w:tcPr>
          <w:p>
            <w:pPr>
              <w:spacing w:line="560" w:lineRule="exact"/>
              <w:ind w:firstLine="280" w:firstLineChars="100"/>
              <w:rPr>
                <w:sz w:val="24"/>
              </w:rPr>
            </w:pPr>
            <w:r>
              <w:rPr>
                <w:rFonts w:hint="eastAsia"/>
                <w:sz w:val="28"/>
              </w:rPr>
              <w:t>签订地点：</w:t>
            </w:r>
          </w:p>
        </w:tc>
        <w:tc>
          <w:tcPr>
            <w:tcW w:w="1688" w:type="dxa"/>
            <w:gridSpan w:val="3"/>
            <w:vAlign w:val="center"/>
          </w:tcPr>
          <w:p>
            <w:pPr>
              <w:spacing w:line="560" w:lineRule="exact"/>
              <w:jc w:val="center"/>
              <w:rPr>
                <w:rFonts w:eastAsia="华文行楷"/>
                <w:b/>
                <w:bCs/>
                <w:sz w:val="28"/>
                <w:szCs w:val="28"/>
              </w:rPr>
            </w:pPr>
            <w:r>
              <w:rPr>
                <w:rFonts w:eastAsia="华文行楷"/>
                <w:b/>
                <w:bCs/>
                <w:sz w:val="28"/>
                <w:szCs w:val="28"/>
              </w:rPr>
              <w:t>XX</w:t>
            </w:r>
          </w:p>
        </w:tc>
        <w:tc>
          <w:tcPr>
            <w:tcW w:w="1056" w:type="dxa"/>
            <w:gridSpan w:val="2"/>
            <w:vAlign w:val="center"/>
          </w:tcPr>
          <w:p>
            <w:pPr>
              <w:spacing w:line="560" w:lineRule="exact"/>
              <w:rPr>
                <w:rFonts w:ascii="宋体"/>
                <w:sz w:val="28"/>
                <w:szCs w:val="28"/>
              </w:rPr>
            </w:pPr>
            <w:r>
              <w:rPr>
                <w:rFonts w:hint="eastAsia" w:ascii="宋体"/>
                <w:sz w:val="28"/>
                <w:szCs w:val="28"/>
              </w:rPr>
              <w:t>省</w:t>
            </w:r>
            <w:r>
              <w:rPr>
                <w:rFonts w:ascii="宋体"/>
                <w:sz w:val="28"/>
                <w:szCs w:val="28"/>
              </w:rPr>
              <w:t>(</w:t>
            </w:r>
            <w:r>
              <w:rPr>
                <w:rFonts w:hint="eastAsia" w:ascii="宋体"/>
                <w:sz w:val="28"/>
                <w:szCs w:val="28"/>
              </w:rPr>
              <w:t>市</w:t>
            </w:r>
            <w:r>
              <w:rPr>
                <w:rFonts w:ascii="宋体"/>
                <w:sz w:val="28"/>
                <w:szCs w:val="28"/>
              </w:rPr>
              <w:t>)</w:t>
            </w:r>
          </w:p>
        </w:tc>
        <w:tc>
          <w:tcPr>
            <w:tcW w:w="2948" w:type="dxa"/>
            <w:gridSpan w:val="5"/>
            <w:vAlign w:val="center"/>
          </w:tcPr>
          <w:p>
            <w:pPr>
              <w:spacing w:line="560" w:lineRule="exact"/>
              <w:jc w:val="right"/>
              <w:rPr>
                <w:rFonts w:eastAsia="楷体_GB2312"/>
                <w:b/>
                <w:sz w:val="28"/>
                <w:szCs w:val="28"/>
              </w:rPr>
            </w:pPr>
            <w:r>
              <w:rPr>
                <w:rFonts w:eastAsia="华文行楷"/>
                <w:b/>
                <w:sz w:val="28"/>
                <w:szCs w:val="28"/>
              </w:rPr>
              <w:t xml:space="preserve">XX </w:t>
            </w:r>
            <w:r>
              <w:rPr>
                <w:rFonts w:hint="eastAsia"/>
                <w:sz w:val="28"/>
                <w:szCs w:val="28"/>
              </w:rPr>
              <w:t>市、县（区）</w:t>
            </w:r>
          </w:p>
        </w:tc>
      </w:tr>
      <w:tr>
        <w:tblPrEx>
          <w:tblCellMar>
            <w:top w:w="0" w:type="dxa"/>
            <w:left w:w="108" w:type="dxa"/>
            <w:bottom w:w="0" w:type="dxa"/>
            <w:right w:w="108" w:type="dxa"/>
          </w:tblCellMar>
        </w:tblPrEx>
        <w:trPr>
          <w:gridAfter w:val="8"/>
          <w:wAfter w:w="3964" w:type="dxa"/>
          <w:trHeight w:val="1088" w:hRule="atLeast"/>
        </w:trPr>
        <w:tc>
          <w:tcPr>
            <w:tcW w:w="1811" w:type="dxa"/>
            <w:vAlign w:val="center"/>
          </w:tcPr>
          <w:p>
            <w:pPr>
              <w:spacing w:line="560" w:lineRule="exact"/>
              <w:ind w:firstLine="280" w:firstLineChars="100"/>
              <w:rPr>
                <w:sz w:val="28"/>
              </w:rPr>
            </w:pPr>
            <w:r>
              <w:rPr>
                <w:rFonts w:hint="eastAsia"/>
                <w:sz w:val="28"/>
              </w:rPr>
              <w:t>签订日期：</w:t>
            </w:r>
          </w:p>
        </w:tc>
        <w:tc>
          <w:tcPr>
            <w:tcW w:w="705" w:type="dxa"/>
            <w:vAlign w:val="center"/>
          </w:tcPr>
          <w:p>
            <w:pPr>
              <w:spacing w:line="560" w:lineRule="exact"/>
              <w:jc w:val="left"/>
              <w:rPr>
                <w:rFonts w:ascii="华文行楷"/>
                <w:bCs/>
                <w:sz w:val="28"/>
                <w:szCs w:val="28"/>
              </w:rPr>
            </w:pPr>
          </w:p>
        </w:tc>
        <w:tc>
          <w:tcPr>
            <w:tcW w:w="496" w:type="dxa"/>
            <w:vAlign w:val="center"/>
          </w:tcPr>
          <w:p>
            <w:pPr>
              <w:spacing w:line="560" w:lineRule="exact"/>
              <w:jc w:val="center"/>
              <w:rPr>
                <w:bCs/>
                <w:sz w:val="28"/>
                <w:szCs w:val="28"/>
              </w:rPr>
            </w:pPr>
            <w:r>
              <w:rPr>
                <w:rFonts w:hint="eastAsia"/>
                <w:bCs/>
                <w:sz w:val="28"/>
                <w:szCs w:val="28"/>
              </w:rPr>
              <w:t>年</w:t>
            </w:r>
          </w:p>
        </w:tc>
        <w:tc>
          <w:tcPr>
            <w:tcW w:w="487" w:type="dxa"/>
            <w:vAlign w:val="center"/>
          </w:tcPr>
          <w:p>
            <w:pPr>
              <w:spacing w:line="560" w:lineRule="exact"/>
              <w:rPr>
                <w:rFonts w:ascii="华文行楷"/>
                <w:sz w:val="28"/>
                <w:szCs w:val="28"/>
              </w:rPr>
            </w:pPr>
          </w:p>
        </w:tc>
        <w:tc>
          <w:tcPr>
            <w:tcW w:w="572" w:type="dxa"/>
            <w:vAlign w:val="center"/>
          </w:tcPr>
          <w:p>
            <w:pPr>
              <w:spacing w:line="560" w:lineRule="exact"/>
              <w:rPr>
                <w:bCs/>
                <w:sz w:val="28"/>
                <w:szCs w:val="28"/>
              </w:rPr>
            </w:pPr>
            <w:r>
              <w:rPr>
                <w:rFonts w:hint="eastAsia"/>
                <w:bCs/>
                <w:sz w:val="28"/>
                <w:szCs w:val="28"/>
              </w:rPr>
              <w:t>月</w:t>
            </w:r>
          </w:p>
        </w:tc>
        <w:tc>
          <w:tcPr>
            <w:tcW w:w="484" w:type="dxa"/>
            <w:vAlign w:val="center"/>
          </w:tcPr>
          <w:p>
            <w:pPr>
              <w:spacing w:line="560" w:lineRule="exact"/>
              <w:jc w:val="center"/>
              <w:rPr>
                <w:rFonts w:ascii="华文行楷"/>
                <w:bCs/>
                <w:sz w:val="28"/>
                <w:szCs w:val="28"/>
              </w:rPr>
            </w:pPr>
          </w:p>
        </w:tc>
        <w:tc>
          <w:tcPr>
            <w:tcW w:w="621" w:type="dxa"/>
            <w:vAlign w:val="center"/>
          </w:tcPr>
          <w:p>
            <w:pPr>
              <w:spacing w:line="560" w:lineRule="exact"/>
              <w:jc w:val="center"/>
              <w:rPr>
                <w:bCs/>
                <w:sz w:val="28"/>
                <w:szCs w:val="28"/>
              </w:rPr>
            </w:pPr>
            <w:r>
              <w:rPr>
                <w:rFonts w:hint="eastAsia"/>
                <w:bCs/>
                <w:sz w:val="28"/>
                <w:szCs w:val="28"/>
              </w:rPr>
              <w:t>日</w:t>
            </w:r>
          </w:p>
        </w:tc>
      </w:tr>
      <w:tr>
        <w:tblPrEx>
          <w:tblCellMar>
            <w:top w:w="0" w:type="dxa"/>
            <w:left w:w="108" w:type="dxa"/>
            <w:bottom w:w="0" w:type="dxa"/>
            <w:right w:w="108" w:type="dxa"/>
          </w:tblCellMar>
        </w:tblPrEx>
        <w:trPr>
          <w:trHeight w:val="1088" w:hRule="atLeast"/>
        </w:trPr>
        <w:tc>
          <w:tcPr>
            <w:tcW w:w="1811" w:type="dxa"/>
            <w:vAlign w:val="center"/>
          </w:tcPr>
          <w:p>
            <w:pPr>
              <w:spacing w:line="560" w:lineRule="exact"/>
              <w:ind w:firstLine="280" w:firstLineChars="100"/>
              <w:rPr>
                <w:sz w:val="28"/>
              </w:rPr>
            </w:pPr>
            <w:r>
              <w:rPr>
                <w:rFonts w:hint="eastAsia"/>
                <w:sz w:val="28"/>
              </w:rPr>
              <w:t>有效期限：</w:t>
            </w:r>
          </w:p>
        </w:tc>
        <w:tc>
          <w:tcPr>
            <w:tcW w:w="705" w:type="dxa"/>
            <w:vAlign w:val="center"/>
          </w:tcPr>
          <w:p>
            <w:pPr>
              <w:spacing w:line="560" w:lineRule="exact"/>
              <w:jc w:val="center"/>
              <w:rPr>
                <w:rFonts w:ascii="华文行楷"/>
                <w:bCs/>
                <w:sz w:val="28"/>
                <w:szCs w:val="28"/>
              </w:rPr>
            </w:pPr>
          </w:p>
        </w:tc>
        <w:tc>
          <w:tcPr>
            <w:tcW w:w="496" w:type="dxa"/>
            <w:vAlign w:val="center"/>
          </w:tcPr>
          <w:p>
            <w:pPr>
              <w:spacing w:line="560" w:lineRule="exact"/>
              <w:jc w:val="center"/>
              <w:rPr>
                <w:bCs/>
                <w:sz w:val="28"/>
                <w:szCs w:val="28"/>
              </w:rPr>
            </w:pPr>
            <w:r>
              <w:rPr>
                <w:rFonts w:hint="eastAsia"/>
                <w:bCs/>
                <w:sz w:val="28"/>
                <w:szCs w:val="28"/>
              </w:rPr>
              <w:t>年</w:t>
            </w:r>
          </w:p>
        </w:tc>
        <w:tc>
          <w:tcPr>
            <w:tcW w:w="487" w:type="dxa"/>
            <w:vAlign w:val="center"/>
          </w:tcPr>
          <w:p>
            <w:pPr>
              <w:spacing w:line="560" w:lineRule="exact"/>
              <w:jc w:val="center"/>
              <w:rPr>
                <w:rFonts w:ascii="华文行楷"/>
                <w:b/>
                <w:sz w:val="28"/>
                <w:szCs w:val="28"/>
              </w:rPr>
            </w:pPr>
          </w:p>
        </w:tc>
        <w:tc>
          <w:tcPr>
            <w:tcW w:w="572" w:type="dxa"/>
            <w:vAlign w:val="center"/>
          </w:tcPr>
          <w:p>
            <w:pPr>
              <w:spacing w:line="560" w:lineRule="exact"/>
              <w:rPr>
                <w:bCs/>
                <w:sz w:val="28"/>
                <w:szCs w:val="28"/>
              </w:rPr>
            </w:pPr>
            <w:r>
              <w:rPr>
                <w:rFonts w:hint="eastAsia"/>
                <w:bCs/>
                <w:sz w:val="28"/>
                <w:szCs w:val="28"/>
              </w:rPr>
              <w:t>月</w:t>
            </w:r>
          </w:p>
        </w:tc>
        <w:tc>
          <w:tcPr>
            <w:tcW w:w="484" w:type="dxa"/>
            <w:vAlign w:val="center"/>
          </w:tcPr>
          <w:p>
            <w:pPr>
              <w:spacing w:line="560" w:lineRule="exact"/>
              <w:jc w:val="center"/>
              <w:rPr>
                <w:rFonts w:ascii="华文行楷"/>
                <w:bCs/>
                <w:sz w:val="28"/>
                <w:szCs w:val="28"/>
              </w:rPr>
            </w:pPr>
          </w:p>
        </w:tc>
        <w:tc>
          <w:tcPr>
            <w:tcW w:w="621" w:type="dxa"/>
            <w:vAlign w:val="center"/>
          </w:tcPr>
          <w:p>
            <w:pPr>
              <w:spacing w:line="560" w:lineRule="exact"/>
              <w:jc w:val="center"/>
              <w:rPr>
                <w:bCs/>
                <w:sz w:val="28"/>
                <w:szCs w:val="28"/>
              </w:rPr>
            </w:pPr>
            <w:r>
              <w:rPr>
                <w:rFonts w:hint="eastAsia"/>
                <w:bCs/>
                <w:sz w:val="28"/>
                <w:szCs w:val="28"/>
              </w:rPr>
              <w:t>日</w:t>
            </w:r>
          </w:p>
        </w:tc>
        <w:tc>
          <w:tcPr>
            <w:tcW w:w="621" w:type="dxa"/>
            <w:vAlign w:val="center"/>
          </w:tcPr>
          <w:p>
            <w:pPr>
              <w:spacing w:line="560" w:lineRule="exact"/>
              <w:rPr>
                <w:bCs/>
                <w:sz w:val="28"/>
                <w:szCs w:val="28"/>
              </w:rPr>
            </w:pPr>
            <w:r>
              <w:rPr>
                <w:rFonts w:hint="eastAsia"/>
                <w:bCs/>
                <w:sz w:val="28"/>
                <w:szCs w:val="28"/>
              </w:rPr>
              <w:t>至</w:t>
            </w:r>
          </w:p>
        </w:tc>
        <w:tc>
          <w:tcPr>
            <w:tcW w:w="876" w:type="dxa"/>
            <w:vAlign w:val="center"/>
          </w:tcPr>
          <w:p>
            <w:pPr>
              <w:spacing w:line="560" w:lineRule="exact"/>
              <w:jc w:val="center"/>
              <w:rPr>
                <w:rFonts w:ascii="华文行楷"/>
                <w:bCs/>
                <w:sz w:val="28"/>
                <w:szCs w:val="28"/>
              </w:rPr>
            </w:pPr>
          </w:p>
        </w:tc>
        <w:tc>
          <w:tcPr>
            <w:tcW w:w="622" w:type="dxa"/>
            <w:vAlign w:val="center"/>
          </w:tcPr>
          <w:p>
            <w:pPr>
              <w:spacing w:line="560" w:lineRule="exact"/>
              <w:jc w:val="center"/>
              <w:rPr>
                <w:bCs/>
                <w:sz w:val="28"/>
                <w:szCs w:val="28"/>
              </w:rPr>
            </w:pPr>
            <w:r>
              <w:rPr>
                <w:rFonts w:hint="eastAsia"/>
                <w:bCs/>
                <w:sz w:val="28"/>
                <w:szCs w:val="28"/>
              </w:rPr>
              <w:t>年</w:t>
            </w:r>
          </w:p>
        </w:tc>
        <w:tc>
          <w:tcPr>
            <w:tcW w:w="416" w:type="dxa"/>
            <w:gridSpan w:val="2"/>
            <w:vAlign w:val="center"/>
          </w:tcPr>
          <w:p>
            <w:pPr>
              <w:spacing w:line="560" w:lineRule="exact"/>
              <w:jc w:val="center"/>
              <w:rPr>
                <w:rFonts w:ascii="华文行楷"/>
                <w:bCs/>
                <w:sz w:val="28"/>
                <w:szCs w:val="28"/>
              </w:rPr>
            </w:pPr>
          </w:p>
        </w:tc>
        <w:tc>
          <w:tcPr>
            <w:tcW w:w="497" w:type="dxa"/>
            <w:vAlign w:val="center"/>
          </w:tcPr>
          <w:p>
            <w:pPr>
              <w:spacing w:line="560" w:lineRule="exact"/>
              <w:jc w:val="center"/>
              <w:rPr>
                <w:bCs/>
                <w:sz w:val="28"/>
                <w:szCs w:val="28"/>
              </w:rPr>
            </w:pPr>
            <w:r>
              <w:rPr>
                <w:rFonts w:hint="eastAsia"/>
                <w:bCs/>
                <w:sz w:val="28"/>
                <w:szCs w:val="28"/>
              </w:rPr>
              <w:t>月</w:t>
            </w:r>
          </w:p>
        </w:tc>
        <w:tc>
          <w:tcPr>
            <w:tcW w:w="435" w:type="dxa"/>
            <w:vAlign w:val="center"/>
          </w:tcPr>
          <w:p>
            <w:pPr>
              <w:spacing w:line="560" w:lineRule="exact"/>
              <w:jc w:val="center"/>
              <w:rPr>
                <w:rFonts w:ascii="华文行楷"/>
                <w:bCs/>
                <w:sz w:val="28"/>
                <w:szCs w:val="28"/>
              </w:rPr>
            </w:pPr>
          </w:p>
        </w:tc>
        <w:tc>
          <w:tcPr>
            <w:tcW w:w="497" w:type="dxa"/>
            <w:vAlign w:val="center"/>
          </w:tcPr>
          <w:p>
            <w:pPr>
              <w:spacing w:line="560" w:lineRule="exact"/>
              <w:jc w:val="center"/>
              <w:rPr>
                <w:bCs/>
                <w:sz w:val="28"/>
                <w:szCs w:val="28"/>
              </w:rPr>
            </w:pPr>
            <w:r>
              <w:rPr>
                <w:rFonts w:hint="eastAsia"/>
                <w:bCs/>
                <w:sz w:val="28"/>
                <w:szCs w:val="28"/>
              </w:rPr>
              <w:t>日</w:t>
            </w:r>
          </w:p>
        </w:tc>
      </w:tr>
    </w:tbl>
    <w:p>
      <w:pPr>
        <w:spacing w:line="560" w:lineRule="exact"/>
        <w:ind w:firstLine="140" w:firstLineChars="50"/>
        <w:rPr>
          <w:sz w:val="28"/>
        </w:rPr>
      </w:pPr>
      <w:r>
        <w:rPr>
          <w:rFonts w:hint="eastAsia"/>
          <w:sz w:val="28"/>
        </w:rPr>
        <w:t>（乙方）</w:t>
      </w:r>
    </w:p>
    <w:p>
      <w:pPr>
        <w:spacing w:line="560" w:lineRule="exact"/>
        <w:rPr>
          <w:rFonts w:eastAsia="楷体_GB2312"/>
          <w:bCs/>
          <w:sz w:val="28"/>
        </w:rPr>
      </w:pPr>
    </w:p>
    <w:p>
      <w:pPr>
        <w:pStyle w:val="32"/>
      </w:pPr>
      <w:r>
        <w:br w:type="page"/>
      </w:r>
    </w:p>
    <w:p>
      <w:pPr>
        <w:spacing w:line="560" w:lineRule="exact"/>
        <w:jc w:val="center"/>
        <w:rPr>
          <w:rFonts w:ascii="黑体" w:eastAsia="黑体"/>
          <w:b/>
          <w:sz w:val="28"/>
          <w:szCs w:val="28"/>
        </w:rPr>
      </w:pPr>
      <w:r>
        <w:rPr>
          <w:rFonts w:hint="eastAsia" w:ascii="黑体" w:eastAsia="黑体"/>
          <w:b/>
          <w:sz w:val="28"/>
          <w:szCs w:val="28"/>
        </w:rPr>
        <w:t>填表说明</w:t>
      </w:r>
    </w:p>
    <w:p>
      <w:pPr>
        <w:spacing w:line="560" w:lineRule="exact"/>
        <w:ind w:firstLine="525"/>
        <w:rPr>
          <w:bCs/>
          <w:spacing w:val="4"/>
          <w:sz w:val="24"/>
        </w:rPr>
      </w:pPr>
      <w:r>
        <w:rPr>
          <w:rFonts w:hint="eastAsia"/>
          <w:bCs/>
          <w:spacing w:val="4"/>
          <w:sz w:val="24"/>
        </w:rPr>
        <w:t>一、“合同登记编号”由技术合同登记处填写。</w:t>
      </w:r>
    </w:p>
    <w:p>
      <w:pPr>
        <w:spacing w:line="560" w:lineRule="exact"/>
        <w:ind w:firstLine="525"/>
        <w:rPr>
          <w:bCs/>
          <w:spacing w:val="2"/>
          <w:sz w:val="24"/>
        </w:rPr>
      </w:pPr>
      <w:r>
        <w:rPr>
          <w:rFonts w:hint="eastAsia"/>
          <w:bCs/>
          <w:spacing w:val="2"/>
          <w:sz w:val="24"/>
        </w:rPr>
        <w:t>二、技术服务合同是指当事人一方以技术知识为另一方解决特定技术问题所订立的合同。</w:t>
      </w:r>
    </w:p>
    <w:p>
      <w:pPr>
        <w:spacing w:line="560" w:lineRule="exact"/>
        <w:ind w:firstLine="525"/>
        <w:rPr>
          <w:bCs/>
          <w:spacing w:val="2"/>
          <w:sz w:val="24"/>
        </w:rPr>
      </w:pPr>
      <w:r>
        <w:rPr>
          <w:rFonts w:hint="eastAsia"/>
          <w:bCs/>
          <w:spacing w:val="2"/>
          <w:sz w:val="24"/>
        </w:rPr>
        <w:t>技术培训合同是指当事人一方委托另一方对指定的专业技术人员进行特定项目的技术指导和专业训练所订立的合同。</w:t>
      </w:r>
    </w:p>
    <w:p>
      <w:pPr>
        <w:spacing w:line="560" w:lineRule="exact"/>
        <w:ind w:firstLine="525"/>
        <w:rPr>
          <w:bCs/>
          <w:spacing w:val="2"/>
          <w:sz w:val="24"/>
        </w:rPr>
      </w:pPr>
      <w:r>
        <w:rPr>
          <w:rFonts w:hint="eastAsia"/>
          <w:bCs/>
          <w:spacing w:val="2"/>
          <w:sz w:val="24"/>
        </w:rPr>
        <w:t>技术中介合同是指当事人一方以知识、技术、经验和信息为另一方与第三方订立技术合同进行联系、介绍、组织工业化开发并对履行合同提供服务所订立的合同。</w:t>
      </w:r>
    </w:p>
    <w:p>
      <w:pPr>
        <w:spacing w:line="560" w:lineRule="exact"/>
        <w:ind w:firstLine="525"/>
        <w:rPr>
          <w:bCs/>
          <w:spacing w:val="2"/>
          <w:sz w:val="24"/>
        </w:rPr>
      </w:pPr>
      <w:r>
        <w:rPr>
          <w:rFonts w:hint="eastAsia"/>
          <w:bCs/>
          <w:spacing w:val="2"/>
          <w:sz w:val="24"/>
        </w:rPr>
        <w:t>三、计划内项目应填写国务院部委、省、自治区、直辖市、计划单列市、地、市（县）级计划。不属于上述计划的项目此栏划（</w:t>
      </w:r>
      <w:r>
        <w:rPr>
          <w:bCs/>
          <w:spacing w:val="2"/>
          <w:sz w:val="24"/>
        </w:rPr>
        <w:t>/</w:t>
      </w:r>
      <w:r>
        <w:rPr>
          <w:rFonts w:hint="eastAsia"/>
          <w:bCs/>
          <w:spacing w:val="2"/>
          <w:sz w:val="24"/>
        </w:rPr>
        <w:t>）表示。</w:t>
      </w:r>
    </w:p>
    <w:p>
      <w:pPr>
        <w:spacing w:line="560" w:lineRule="exact"/>
        <w:ind w:firstLine="525"/>
        <w:rPr>
          <w:bCs/>
          <w:spacing w:val="2"/>
          <w:sz w:val="24"/>
        </w:rPr>
      </w:pPr>
      <w:r>
        <w:rPr>
          <w:rFonts w:hint="eastAsia"/>
          <w:bCs/>
          <w:spacing w:val="2"/>
          <w:sz w:val="24"/>
        </w:rPr>
        <w:t>四、服务内容、方式和要求</w:t>
      </w:r>
    </w:p>
    <w:p>
      <w:pPr>
        <w:spacing w:line="560" w:lineRule="exact"/>
        <w:ind w:firstLine="525"/>
        <w:rPr>
          <w:bCs/>
          <w:spacing w:val="2"/>
          <w:sz w:val="24"/>
        </w:rPr>
      </w:pPr>
      <w:r>
        <w:rPr>
          <w:rFonts w:hint="eastAsia"/>
          <w:bCs/>
          <w:spacing w:val="2"/>
          <w:sz w:val="24"/>
        </w:rPr>
        <w:t>属技术服务，此条款填写特定技术问题的难度和范围，主要技术经济指标及效益情况，具体的做法、手段、程序以及交付成果的形式。</w:t>
      </w:r>
    </w:p>
    <w:p>
      <w:pPr>
        <w:spacing w:line="560" w:lineRule="exact"/>
        <w:ind w:firstLine="525"/>
        <w:rPr>
          <w:bCs/>
          <w:spacing w:val="2"/>
          <w:sz w:val="24"/>
        </w:rPr>
      </w:pPr>
      <w:r>
        <w:rPr>
          <w:rFonts w:hint="eastAsia"/>
          <w:bCs/>
          <w:spacing w:val="2"/>
          <w:sz w:val="24"/>
        </w:rPr>
        <w:t>属技术培训，此条款填写培训内容和要求，以及培训计划、进度。</w:t>
      </w:r>
    </w:p>
    <w:p>
      <w:pPr>
        <w:spacing w:line="560" w:lineRule="exact"/>
        <w:ind w:firstLine="525"/>
        <w:rPr>
          <w:b/>
          <w:spacing w:val="2"/>
          <w:sz w:val="24"/>
        </w:rPr>
      </w:pPr>
      <w:r>
        <w:rPr>
          <w:rFonts w:hint="eastAsia"/>
          <w:bCs/>
          <w:spacing w:val="2"/>
          <w:sz w:val="24"/>
        </w:rPr>
        <w:t>属技术中介，此条款填写中介内容和要求。</w:t>
      </w:r>
    </w:p>
    <w:p>
      <w:pPr>
        <w:spacing w:line="560" w:lineRule="exact"/>
        <w:ind w:firstLine="525"/>
        <w:rPr>
          <w:bCs/>
          <w:spacing w:val="2"/>
          <w:sz w:val="24"/>
        </w:rPr>
      </w:pPr>
      <w:r>
        <w:rPr>
          <w:rFonts w:hint="eastAsia"/>
          <w:bCs/>
          <w:spacing w:val="2"/>
          <w:sz w:val="24"/>
        </w:rPr>
        <w:t>五、工作条件和协作事项</w:t>
      </w:r>
    </w:p>
    <w:p>
      <w:pPr>
        <w:spacing w:line="560" w:lineRule="exact"/>
        <w:ind w:firstLine="525"/>
        <w:rPr>
          <w:bCs/>
          <w:spacing w:val="2"/>
          <w:sz w:val="24"/>
        </w:rPr>
      </w:pPr>
      <w:r>
        <w:rPr>
          <w:rFonts w:hint="eastAsia"/>
          <w:bCs/>
          <w:spacing w:val="2"/>
          <w:sz w:val="24"/>
        </w:rPr>
        <w:t>包括甲方为乙方提供的资料、文件及其它条件，双方协作的具体事项。</w:t>
      </w:r>
    </w:p>
    <w:p>
      <w:pPr>
        <w:spacing w:line="560" w:lineRule="exact"/>
        <w:ind w:firstLine="525"/>
        <w:rPr>
          <w:b/>
          <w:sz w:val="36"/>
          <w:szCs w:val="36"/>
        </w:rPr>
      </w:pPr>
      <w:r>
        <w:rPr>
          <w:rFonts w:hint="eastAsia"/>
          <w:bCs/>
          <w:spacing w:val="2"/>
          <w:sz w:val="24"/>
        </w:rPr>
        <w:t>六、本合同书中，凡是当事人约定认为无需填写的条款，在该条款填写的空白处划（</w:t>
      </w:r>
      <w:r>
        <w:rPr>
          <w:bCs/>
          <w:spacing w:val="2"/>
          <w:sz w:val="24"/>
        </w:rPr>
        <w:t>/</w:t>
      </w:r>
      <w:r>
        <w:rPr>
          <w:rFonts w:hint="eastAsia"/>
          <w:bCs/>
          <w:spacing w:val="2"/>
          <w:sz w:val="24"/>
        </w:rPr>
        <w:t>）表示。</w:t>
      </w:r>
    </w:p>
    <w:p>
      <w:pPr>
        <w:widowControl/>
        <w:spacing w:line="560" w:lineRule="exact"/>
        <w:ind w:firstLine="361" w:firstLineChars="100"/>
        <w:jc w:val="left"/>
        <w:rPr>
          <w:b/>
          <w:sz w:val="36"/>
          <w:szCs w:val="36"/>
        </w:rPr>
      </w:pPr>
      <w:r>
        <w:rPr>
          <w:b/>
          <w:sz w:val="36"/>
          <w:szCs w:val="36"/>
        </w:rPr>
        <w:br w:type="page"/>
      </w:r>
      <w:r>
        <w:rPr>
          <w:rFonts w:hint="eastAsia"/>
          <w:spacing w:val="20"/>
          <w:sz w:val="24"/>
        </w:rPr>
        <w:t>依据《中华人民共和国民法典》的规定，合同双方就</w:t>
      </w:r>
      <w:r>
        <w:rPr>
          <w:szCs w:val="20"/>
        </w:rPr>
        <w:pict>
          <v:line id="_x0000_s1026" o:spid="_x0000_s1026" o:spt="20" style="position:absolute;left:0pt;margin-left:0pt;margin-top:10.2pt;height:0.05pt;width:0.05pt;mso-wrap-distance-bottom:0pt;mso-wrap-distance-left:9pt;mso-wrap-distance-right:9pt;mso-wrap-distance-top:0pt;z-index:251667456;mso-width-relative:page;mso-height-relative:page;" coordsize="21600,21600" o:gfxdata="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X6yxtEAAAADAQAA&#10;DwAAAAAAAAABACAAAAAiAAAAZHJzL2Rvd25yZXYueG1sUEsBAhQAFAAAAAgAh07iQGba6RDnAQAA&#10;uAMAAA4AAAAAAAAAAQAgAAAAIAEAAGRycy9lMm9Eb2MueG1sUEsFBgAAAAAGAAYAWQEAAHkFAAAA&#10;AA==&#10;">
            <v:path arrowok="t"/>
            <v:fill focussize="0,0"/>
            <v:stroke/>
            <v:imagedata o:title=""/>
            <o:lock v:ext="edit"/>
            <w10:wrap type="square" side="largest"/>
          </v:line>
        </w:pict>
      </w:r>
      <w:r>
        <w:rPr>
          <w:rFonts w:hint="eastAsia" w:ascii="楷体" w:hAnsi="楷体" w:eastAsia="楷体" w:cs="楷体"/>
          <w:i/>
          <w:iCs/>
          <w:spacing w:val="20"/>
          <w:sz w:val="24"/>
          <w:u w:val="single"/>
        </w:rPr>
        <w:t>（项目名称）</w:t>
      </w:r>
      <w:r>
        <w:rPr>
          <w:rFonts w:hint="eastAsia"/>
          <w:spacing w:val="20"/>
          <w:sz w:val="24"/>
        </w:rPr>
        <w:t>项目的技术服务（该项目计划</w:t>
      </w:r>
      <w:r>
        <w:rPr>
          <w:spacing w:val="20"/>
          <w:sz w:val="24"/>
        </w:rPr>
        <w:t>*</w:t>
      </w:r>
      <w:r>
        <w:rPr>
          <w:rFonts w:hint="eastAsia"/>
          <w:spacing w:val="20"/>
          <w:sz w:val="24"/>
        </w:rPr>
        <w:t>），经协商一致，签订本合同。</w:t>
      </w:r>
    </w:p>
    <w:p>
      <w:pPr>
        <w:spacing w:line="560" w:lineRule="exact"/>
        <w:jc w:val="left"/>
        <w:rPr>
          <w:sz w:val="24"/>
          <w:highlight w:val="yellow"/>
        </w:rPr>
      </w:pPr>
    </w:p>
    <w:p>
      <w:pPr>
        <w:spacing w:line="560" w:lineRule="exact"/>
        <w:ind w:firstLine="562"/>
        <w:jc w:val="left"/>
        <w:rPr>
          <w:rFonts w:ascii="黑体" w:hAnsi="黑体" w:eastAsia="黑体"/>
          <w:b/>
          <w:bCs/>
          <w:spacing w:val="20"/>
          <w:sz w:val="28"/>
          <w:szCs w:val="28"/>
        </w:rPr>
      </w:pPr>
      <w:r>
        <w:rPr>
          <w:rFonts w:hint="eastAsia" w:ascii="黑体" w:hAnsi="黑体" w:eastAsia="黑体"/>
          <w:b/>
          <w:bCs/>
          <w:sz w:val="28"/>
          <w:szCs w:val="28"/>
        </w:rPr>
        <w:t>一、项目背景及要求</w:t>
      </w:r>
      <w:r>
        <w:rPr>
          <w:rFonts w:ascii="黑体" w:hAnsi="黑体" w:eastAsia="黑体"/>
          <w:b/>
          <w:bCs/>
          <w:spacing w:val="20"/>
          <w:sz w:val="28"/>
          <w:szCs w:val="28"/>
        </w:rPr>
        <w:t>*</w:t>
      </w:r>
    </w:p>
    <w:p>
      <w:pPr>
        <w:spacing w:line="560" w:lineRule="exact"/>
        <w:ind w:firstLine="562"/>
        <w:jc w:val="left"/>
        <w:rPr>
          <w:rFonts w:ascii="宋体" w:hAnsi="宋体" w:cs="楷体"/>
          <w:iCs/>
          <w:spacing w:val="20"/>
          <w:sz w:val="24"/>
          <w:lang w:val="zh-TW"/>
        </w:rPr>
      </w:pPr>
      <w:r>
        <w:rPr>
          <w:rFonts w:hint="eastAsia" w:ascii="宋体" w:hAnsi="宋体" w:cs="楷体"/>
          <w:iCs/>
          <w:spacing w:val="20"/>
          <w:sz w:val="24"/>
          <w:lang w:val="zh-TW"/>
        </w:rPr>
        <w:t>按《海南省村镇规划编制办法》，村庄规划包含村域和自然村规划两部分，其中村域部分进行总体功能定位，产业发展和功能布局；自然村部分就建筑、公共服务设施、市政设施等进行建设规划内容</w:t>
      </w:r>
    </w:p>
    <w:p>
      <w:pPr>
        <w:spacing w:line="560" w:lineRule="exact"/>
        <w:ind w:firstLine="642"/>
        <w:jc w:val="left"/>
        <w:rPr>
          <w:rFonts w:ascii="黑体" w:hAnsi="黑体" w:eastAsia="黑体"/>
          <w:b/>
          <w:bCs/>
          <w:spacing w:val="20"/>
          <w:sz w:val="28"/>
          <w:szCs w:val="28"/>
        </w:rPr>
      </w:pPr>
      <w:r>
        <w:rPr>
          <w:rFonts w:hint="eastAsia" w:ascii="黑体" w:hAnsi="黑体" w:eastAsia="黑体"/>
          <w:b/>
          <w:bCs/>
          <w:spacing w:val="20"/>
          <w:sz w:val="28"/>
          <w:szCs w:val="28"/>
        </w:rPr>
        <w:t>二、工作条件和协作事项</w:t>
      </w:r>
      <w:r>
        <w:rPr>
          <w:rFonts w:ascii="黑体" w:hAnsi="黑体" w:eastAsia="黑体"/>
          <w:b/>
          <w:bCs/>
          <w:spacing w:val="20"/>
          <w:sz w:val="28"/>
          <w:szCs w:val="28"/>
        </w:rPr>
        <w:t>*</w:t>
      </w:r>
    </w:p>
    <w:p>
      <w:pPr>
        <w:autoSpaceDE w:val="0"/>
        <w:autoSpaceDN w:val="0"/>
        <w:spacing w:line="560" w:lineRule="exact"/>
        <w:ind w:firstLine="482"/>
        <w:rPr>
          <w:rFonts w:ascii="宋体"/>
          <w:b/>
          <w:sz w:val="24"/>
        </w:rPr>
      </w:pPr>
      <w:r>
        <w:rPr>
          <w:rFonts w:hint="eastAsia" w:ascii="宋体" w:hAnsi="宋体"/>
          <w:b/>
          <w:sz w:val="24"/>
        </w:rPr>
        <w:t>（一）甲方责任</w:t>
      </w:r>
    </w:p>
    <w:p>
      <w:pPr>
        <w:spacing w:line="560" w:lineRule="exact"/>
        <w:ind w:firstLine="480" w:firstLineChars="200"/>
        <w:rPr>
          <w:sz w:val="24"/>
        </w:rPr>
      </w:pPr>
      <w:r>
        <w:rPr>
          <w:rFonts w:hint="eastAsia"/>
          <w:sz w:val="24"/>
        </w:rPr>
        <w:t>1.甲方应</w:t>
      </w:r>
      <w:r>
        <w:rPr>
          <w:rFonts w:hint="eastAsia" w:ascii="宋体" w:hAnsi="宋体" w:cs="宋体"/>
          <w:sz w:val="24"/>
        </w:rPr>
        <w:t>协助乙方的现场调研工作，提供规划设计所需基础资料、图纸</w:t>
      </w:r>
      <w:r>
        <w:rPr>
          <w:rFonts w:hint="eastAsia" w:hAnsi="宋体"/>
          <w:sz w:val="24"/>
        </w:rPr>
        <w:t>。</w:t>
      </w:r>
      <w:r>
        <w:rPr>
          <w:rFonts w:hint="eastAsia"/>
          <w:sz w:val="24"/>
        </w:rPr>
        <w:t>甲方应向乙方提交的有关资料、文件及时间：</w:t>
      </w:r>
    </w:p>
    <w:p>
      <w:pPr>
        <w:ind w:firstLine="360" w:firstLineChars="150"/>
        <w:rPr>
          <w:rFonts w:ascii="Tahoma" w:hAnsi="Tahoma"/>
          <w:sz w:val="24"/>
          <w:szCs w:val="20"/>
        </w:rPr>
      </w:pPr>
      <w:r>
        <w:rPr>
          <w:rFonts w:hint="eastAsia" w:ascii="Tahoma" w:hAnsi="Tahoma"/>
          <w:sz w:val="24"/>
          <w:szCs w:val="20"/>
        </w:rPr>
        <w:t>甲方应在约定的时间内按照乙方的要求提交基础资料及文件，并对其完整性、正确性及时限性负责。由于甲方原因，造成规划设计所需资料不齐、不准、错误或收集困难时，乙方按本合同第三条约定的交付规划设计文件的时间顺延。</w:t>
      </w:r>
    </w:p>
    <w:p>
      <w:pPr>
        <w:spacing w:line="560" w:lineRule="exact"/>
        <w:ind w:firstLine="480" w:firstLineChars="200"/>
        <w:rPr>
          <w:rFonts w:ascii="宋体"/>
          <w:sz w:val="24"/>
        </w:rPr>
      </w:pPr>
      <w:r>
        <w:rPr>
          <w:rFonts w:hint="eastAsia" w:ascii="宋体" w:hAnsi="宋体"/>
          <w:sz w:val="24"/>
        </w:rPr>
        <w:t>2.甲方应为派赴现场开展设计工作的乙方人员提供必要的工作生活及交通等便利条件。</w:t>
      </w:r>
    </w:p>
    <w:p>
      <w:pPr>
        <w:widowControl/>
        <w:spacing w:line="560" w:lineRule="exact"/>
        <w:ind w:firstLine="480" w:firstLineChars="200"/>
        <w:rPr>
          <w:rFonts w:ascii="宋体" w:hAnsi="宋体" w:cs="宋体"/>
          <w:kern w:val="0"/>
          <w:sz w:val="24"/>
        </w:rPr>
      </w:pPr>
      <w:r>
        <w:rPr>
          <w:rFonts w:hint="eastAsia" w:ascii="宋体" w:hAnsi="宋体" w:cs="宋体"/>
          <w:kern w:val="0"/>
          <w:sz w:val="24"/>
        </w:rPr>
        <w:t>3.甲方不得要求乙方违反</w:t>
      </w:r>
      <w:r>
        <w:rPr>
          <w:rFonts w:hint="eastAsia" w:ascii="宋体" w:hAnsi="宋体" w:cs="宋体"/>
          <w:kern w:val="1"/>
          <w:sz w:val="24"/>
        </w:rPr>
        <w:t>国家和地方的法律法规及相关技术标准、规范、规定等进行规划设计工作</w:t>
      </w:r>
      <w:r>
        <w:rPr>
          <w:rFonts w:hint="eastAsia" w:ascii="宋体" w:hAnsi="宋体" w:cs="宋体"/>
          <w:kern w:val="0"/>
          <w:sz w:val="24"/>
        </w:rPr>
        <w:t>。</w:t>
      </w:r>
    </w:p>
    <w:p>
      <w:pPr>
        <w:widowControl/>
        <w:spacing w:line="560" w:lineRule="exact"/>
        <w:ind w:firstLine="480" w:firstLineChars="200"/>
        <w:rPr>
          <w:sz w:val="24"/>
        </w:rPr>
      </w:pPr>
      <w:r>
        <w:rPr>
          <w:rFonts w:ascii="宋体" w:hAnsi="宋体"/>
          <w:sz w:val="24"/>
        </w:rPr>
        <w:t>4</w:t>
      </w:r>
      <w:r>
        <w:rPr>
          <w:rFonts w:hint="eastAsia" w:ascii="宋体" w:hAnsi="宋体"/>
          <w:sz w:val="24"/>
        </w:rPr>
        <w:t>、</w:t>
      </w:r>
      <w:r>
        <w:rPr>
          <w:rFonts w:hint="eastAsia" w:ascii="宋体" w:hAnsi="宋体" w:cs="宋体"/>
          <w:sz w:val="24"/>
        </w:rPr>
        <w:t>甲方</w:t>
      </w:r>
      <w:r>
        <w:rPr>
          <w:rFonts w:hint="eastAsia"/>
          <w:sz w:val="24"/>
        </w:rPr>
        <w:t>应当负责所有外部关系的协调工作（包括但不限于当地政府主管部门等），为乙方履行合同提供必要的外部条件。</w:t>
      </w:r>
    </w:p>
    <w:p>
      <w:pPr>
        <w:widowControl/>
        <w:spacing w:line="560" w:lineRule="exact"/>
        <w:ind w:firstLine="480" w:firstLineChars="200"/>
        <w:rPr>
          <w:rFonts w:ascii="宋体" w:hAnsi="宋体" w:cs="宋体"/>
          <w:sz w:val="24"/>
        </w:rPr>
      </w:pPr>
      <w:r>
        <w:rPr>
          <w:rFonts w:hint="eastAsia" w:ascii="宋体" w:hAnsi="宋体" w:cs="宋体"/>
          <w:sz w:val="24"/>
        </w:rPr>
        <w:t>5.甲方应按照本合同第五条约定的付款方式、付款时间及金额向乙方支付规划设计费。</w:t>
      </w:r>
    </w:p>
    <w:p>
      <w:pPr>
        <w:widowControl/>
        <w:spacing w:line="560" w:lineRule="exact"/>
        <w:ind w:firstLine="480" w:firstLineChars="200"/>
        <w:rPr>
          <w:rFonts w:hAnsi="宋体"/>
          <w:sz w:val="24"/>
        </w:rPr>
      </w:pPr>
      <w:r>
        <w:rPr>
          <w:rFonts w:hint="eastAsia" w:ascii="宋体" w:hAnsi="宋体" w:cs="宋体"/>
          <w:sz w:val="24"/>
        </w:rPr>
        <w:t>6.</w:t>
      </w:r>
      <w:r>
        <w:rPr>
          <w:rFonts w:hint="eastAsia" w:ascii="宋体" w:hAnsi="宋体"/>
          <w:sz w:val="24"/>
        </w:rPr>
        <w:t>甲方应尊重乙方的设计成果，未经乙方同意，不得修改。</w:t>
      </w:r>
    </w:p>
    <w:p>
      <w:pPr>
        <w:spacing w:line="560" w:lineRule="exact"/>
        <w:ind w:right="-100" w:firstLine="482"/>
        <w:rPr>
          <w:rFonts w:ascii="宋体"/>
          <w:b/>
          <w:sz w:val="24"/>
        </w:rPr>
      </w:pPr>
      <w:r>
        <w:rPr>
          <w:rFonts w:hint="eastAsia" w:ascii="宋体" w:hAnsi="宋体"/>
          <w:b/>
          <w:sz w:val="24"/>
        </w:rPr>
        <w:t>（二）乙方责任</w:t>
      </w:r>
    </w:p>
    <w:p>
      <w:pPr>
        <w:spacing w:line="360" w:lineRule="auto"/>
        <w:ind w:firstLine="480" w:firstLineChars="200"/>
        <w:jc w:val="left"/>
        <w:rPr>
          <w:rFonts w:ascii="宋体"/>
          <w:sz w:val="24"/>
        </w:rPr>
      </w:pPr>
      <w:r>
        <w:rPr>
          <w:rFonts w:hint="eastAsia"/>
          <w:sz w:val="24"/>
        </w:rPr>
        <w:t>1.成立经验丰富、知识扎实</w:t>
      </w:r>
      <w:r>
        <w:rPr>
          <w:rFonts w:hint="eastAsia" w:ascii="宋体" w:hAnsi="宋体" w:cs="宋体"/>
          <w:sz w:val="24"/>
        </w:rPr>
        <w:t>并能满足本合同目的</w:t>
      </w:r>
      <w:r>
        <w:rPr>
          <w:rFonts w:hint="eastAsia"/>
          <w:sz w:val="24"/>
        </w:rPr>
        <w:t>的规划设计项目组，负责人员调配、项目进度安排、成果质量把关等。</w:t>
      </w:r>
    </w:p>
    <w:p>
      <w:pPr>
        <w:spacing w:line="360" w:lineRule="auto"/>
        <w:ind w:firstLine="480" w:firstLineChars="200"/>
        <w:jc w:val="left"/>
        <w:rPr>
          <w:rFonts w:ascii="宋体"/>
          <w:sz w:val="24"/>
        </w:rPr>
      </w:pPr>
      <w:r>
        <w:rPr>
          <w:rFonts w:hint="eastAsia" w:ascii="宋体" w:hAnsi="宋体" w:cs="宋体"/>
          <w:sz w:val="24"/>
        </w:rPr>
        <w:t>2.乙方应按国家和地方法律法规及相关技术标准、规范、规定进行规划设计，根据甲方提出的技术服务内容和技术深度要求</w:t>
      </w:r>
      <w:r>
        <w:rPr>
          <w:rFonts w:hint="eastAsia" w:ascii="宋体" w:hAnsi="宋体"/>
          <w:sz w:val="24"/>
        </w:rPr>
        <w:t>提交质量合格的规划设计成果，并对其负责。</w:t>
      </w:r>
    </w:p>
    <w:p>
      <w:pPr>
        <w:spacing w:line="360" w:lineRule="auto"/>
        <w:ind w:firstLine="420"/>
        <w:rPr>
          <w:rFonts w:ascii="Tahoma" w:hAnsi="Tahoma"/>
          <w:sz w:val="24"/>
          <w:szCs w:val="20"/>
        </w:rPr>
      </w:pPr>
      <w:r>
        <w:rPr>
          <w:rFonts w:hint="eastAsia" w:ascii="宋体" w:hAnsi="宋体" w:cs="宋体"/>
          <w:sz w:val="24"/>
          <w:lang w:val="en-US" w:eastAsia="zh-CN"/>
        </w:rPr>
        <w:t>3</w:t>
      </w:r>
      <w:r>
        <w:rPr>
          <w:rFonts w:hint="eastAsia" w:ascii="宋体" w:hAnsi="宋体" w:cs="宋体"/>
          <w:sz w:val="24"/>
        </w:rPr>
        <w:t>.乙方应根据合同约定按时向甲方汇报相应阶段的工作成果，并配合甲方向本项目相关政府</w:t>
      </w:r>
      <w:r>
        <w:rPr>
          <w:rFonts w:hint="eastAsia" w:ascii="Tahoma" w:hAnsi="Tahoma"/>
          <w:sz w:val="24"/>
          <w:szCs w:val="20"/>
        </w:rPr>
        <w:t>部门进行汇报或说明。（视情况添加此句）</w:t>
      </w:r>
    </w:p>
    <w:p>
      <w:pPr>
        <w:spacing w:line="360" w:lineRule="auto"/>
        <w:ind w:right="-100" w:firstLine="480" w:firstLineChars="200"/>
        <w:rPr>
          <w:rFonts w:hAnsi="宋体"/>
          <w:sz w:val="24"/>
        </w:rPr>
      </w:pPr>
      <w:r>
        <w:rPr>
          <w:rFonts w:hint="eastAsia" w:ascii="宋体" w:hAnsi="宋体" w:cs="宋体"/>
          <w:sz w:val="24"/>
        </w:rPr>
        <w:t>4.乙</w:t>
      </w:r>
      <w:r>
        <w:rPr>
          <w:rFonts w:hint="eastAsia" w:hAnsi="宋体"/>
          <w:sz w:val="24"/>
        </w:rPr>
        <w:t>方按本合同第一条和第三条规定的内容、时间及份数向甲方交付规划设计文件。</w:t>
      </w:r>
    </w:p>
    <w:p>
      <w:pPr>
        <w:widowControl/>
        <w:spacing w:line="560" w:lineRule="exact"/>
        <w:ind w:firstLine="480" w:firstLineChars="200"/>
        <w:rPr>
          <w:rFonts w:ascii="宋体" w:hAnsi="宋体" w:cs="宋体"/>
          <w:sz w:val="24"/>
        </w:rPr>
      </w:pPr>
      <w:r>
        <w:rPr>
          <w:rFonts w:hint="eastAsia" w:ascii="宋体" w:hAnsi="宋体"/>
          <w:sz w:val="24"/>
        </w:rPr>
        <w:t>5.</w:t>
      </w:r>
      <w:r>
        <w:rPr>
          <w:rFonts w:hint="eastAsia" w:ascii="宋体" w:hAnsi="宋体" w:cs="宋体"/>
          <w:sz w:val="24"/>
        </w:rPr>
        <w:t xml:space="preserve"> 乙方对规划设计文件出现的遗漏、错误或与实际使用不相符的部分按照甲方的要求限期负责修改、补充；免费并及时提供对规划设计文件和图纸中涉及的数据、术语等相关咨询服务。</w:t>
      </w:r>
    </w:p>
    <w:p>
      <w:pPr>
        <w:spacing w:line="560" w:lineRule="exact"/>
        <w:ind w:firstLine="480" w:firstLineChars="200"/>
        <w:rPr>
          <w:sz w:val="24"/>
        </w:rPr>
      </w:pPr>
      <w:r>
        <w:rPr>
          <w:rFonts w:hint="eastAsia"/>
          <w:sz w:val="24"/>
        </w:rPr>
        <w:t>6.乙方应向甲方提供有关符合国家税收政策的发票。</w:t>
      </w:r>
    </w:p>
    <w:p>
      <w:pPr>
        <w:widowControl/>
        <w:spacing w:line="560" w:lineRule="exact"/>
        <w:ind w:firstLine="570"/>
        <w:jc w:val="left"/>
        <w:rPr>
          <w:rFonts w:ascii="黑体" w:hAnsi="黑体" w:eastAsia="黑体"/>
          <w:b/>
          <w:bCs/>
          <w:sz w:val="28"/>
          <w:szCs w:val="28"/>
        </w:rPr>
      </w:pPr>
      <w:r>
        <w:rPr>
          <w:rFonts w:hint="eastAsia" w:ascii="黑体" w:hAnsi="黑体" w:eastAsia="黑体"/>
          <w:b/>
          <w:bCs/>
          <w:sz w:val="28"/>
          <w:szCs w:val="28"/>
        </w:rPr>
        <w:t>三、履行期限、地点和方式</w:t>
      </w:r>
    </w:p>
    <w:p>
      <w:pPr>
        <w:spacing w:line="560" w:lineRule="exact"/>
        <w:ind w:firstLine="480"/>
        <w:rPr>
          <w:sz w:val="24"/>
        </w:rPr>
      </w:pPr>
      <w:r>
        <w:rPr>
          <w:rFonts w:hint="eastAsia" w:ascii="宋体" w:hAnsi="宋体"/>
          <w:sz w:val="24"/>
        </w:rPr>
        <w:t>（一）本合同自</w:t>
      </w:r>
      <w:r>
        <w:rPr>
          <w:rFonts w:ascii="宋体" w:hAnsi="宋体"/>
          <w:sz w:val="24"/>
          <w:u w:val="single"/>
        </w:rPr>
        <w:t xml:space="preserve"> XXXX </w:t>
      </w:r>
      <w:r>
        <w:rPr>
          <w:rFonts w:hint="eastAsia" w:ascii="宋体" w:hAnsi="宋体"/>
          <w:sz w:val="24"/>
        </w:rPr>
        <w:t>年</w:t>
      </w:r>
      <w:r>
        <w:rPr>
          <w:rFonts w:ascii="宋体" w:hAnsi="宋体"/>
          <w:sz w:val="24"/>
          <w:u w:val="single"/>
        </w:rPr>
        <w:t xml:space="preserve"> X </w:t>
      </w:r>
      <w:r>
        <w:rPr>
          <w:rFonts w:hint="eastAsia" w:ascii="宋体" w:hAnsi="宋体"/>
          <w:sz w:val="24"/>
        </w:rPr>
        <w:t>月</w:t>
      </w:r>
      <w:r>
        <w:rPr>
          <w:rFonts w:ascii="宋体" w:hAnsi="宋体"/>
          <w:sz w:val="24"/>
          <w:u w:val="single"/>
        </w:rPr>
        <w:t xml:space="preserve"> X</w:t>
      </w:r>
      <w:r>
        <w:rPr>
          <w:rFonts w:hint="eastAsia" w:ascii="宋体" w:hAnsi="宋体"/>
          <w:sz w:val="24"/>
        </w:rPr>
        <w:t>日至</w:t>
      </w:r>
      <w:r>
        <w:rPr>
          <w:rFonts w:ascii="宋体" w:hAnsi="宋体"/>
          <w:sz w:val="24"/>
          <w:u w:val="single"/>
        </w:rPr>
        <w:t xml:space="preserve"> XXXX </w:t>
      </w:r>
      <w:r>
        <w:rPr>
          <w:rFonts w:hint="eastAsia" w:ascii="宋体" w:hAnsi="宋体"/>
          <w:sz w:val="24"/>
        </w:rPr>
        <w:t>年</w:t>
      </w:r>
      <w:r>
        <w:rPr>
          <w:rFonts w:ascii="宋体" w:hAnsi="宋体"/>
          <w:sz w:val="24"/>
          <w:u w:val="single"/>
        </w:rPr>
        <w:t xml:space="preserve"> X </w:t>
      </w:r>
      <w:r>
        <w:rPr>
          <w:rFonts w:hint="eastAsia" w:ascii="宋体" w:hAnsi="宋体"/>
          <w:sz w:val="24"/>
        </w:rPr>
        <w:t>月</w:t>
      </w:r>
      <w:r>
        <w:rPr>
          <w:rFonts w:ascii="宋体" w:hAnsi="宋体"/>
          <w:sz w:val="24"/>
          <w:u w:val="single"/>
        </w:rPr>
        <w:t xml:space="preserve"> X</w:t>
      </w:r>
      <w:r>
        <w:rPr>
          <w:rFonts w:hint="eastAsia" w:ascii="宋体" w:hAnsi="宋体"/>
          <w:sz w:val="24"/>
        </w:rPr>
        <w:t>日在</w:t>
      </w:r>
      <w:r>
        <w:rPr>
          <w:rFonts w:ascii="宋体" w:hAnsi="宋体"/>
          <w:sz w:val="24"/>
          <w:u w:val="single"/>
        </w:rPr>
        <w:t xml:space="preserve"> XX</w:t>
      </w:r>
      <w:r>
        <w:rPr>
          <w:rFonts w:hint="eastAsia" w:ascii="宋体" w:hAnsi="宋体"/>
          <w:sz w:val="24"/>
          <w:u w:val="single"/>
        </w:rPr>
        <w:t>市</w:t>
      </w:r>
      <w:r>
        <w:rPr>
          <w:rFonts w:hint="eastAsia" w:ascii="宋体" w:hAnsi="宋体"/>
          <w:sz w:val="24"/>
        </w:rPr>
        <w:t>履行。</w:t>
      </w:r>
    </w:p>
    <w:p>
      <w:pPr>
        <w:numPr>
          <w:ilvl w:val="0"/>
          <w:numId w:val="3"/>
        </w:numPr>
        <w:spacing w:line="560" w:lineRule="exact"/>
        <w:ind w:firstLine="480"/>
        <w:rPr>
          <w:b/>
          <w:sz w:val="24"/>
        </w:rPr>
      </w:pPr>
      <w:r>
        <w:rPr>
          <w:rFonts w:hint="eastAsia"/>
          <w:b/>
          <w:sz w:val="24"/>
        </w:rPr>
        <w:t>工作进度</w:t>
      </w:r>
    </w:p>
    <w:p>
      <w:pPr>
        <w:spacing w:line="360" w:lineRule="auto"/>
        <w:ind w:firstLine="480"/>
        <w:rPr>
          <w:sz w:val="24"/>
        </w:rPr>
      </w:pPr>
      <w:r>
        <w:rPr>
          <w:rFonts w:hint="eastAsia"/>
          <w:sz w:val="24"/>
        </w:rPr>
        <w:t>本次总体规划编制工作周期预期为</w:t>
      </w:r>
      <w:r>
        <w:rPr>
          <w:rFonts w:ascii="宋体" w:hAnsi="宋体"/>
          <w:sz w:val="24"/>
          <w:u w:val="single"/>
        </w:rPr>
        <w:t>XX</w:t>
      </w:r>
      <w:r>
        <w:rPr>
          <w:rFonts w:hint="eastAsia"/>
          <w:sz w:val="24"/>
        </w:rPr>
        <w:t>月左右，共分为以下四个阶段进行：</w:t>
      </w:r>
    </w:p>
    <w:p>
      <w:pPr>
        <w:spacing w:line="360" w:lineRule="auto"/>
        <w:ind w:firstLine="480" w:firstLineChars="200"/>
        <w:rPr>
          <w:sz w:val="24"/>
        </w:rPr>
      </w:pPr>
      <w:r>
        <w:rPr>
          <w:sz w:val="24"/>
        </w:rPr>
        <w:t>1</w:t>
      </w:r>
      <w:r>
        <w:rPr>
          <w:rFonts w:hint="eastAsia"/>
          <w:sz w:val="24"/>
        </w:rPr>
        <w:t>.现状调查阶段（签订合同后的</w:t>
      </w:r>
      <w:r>
        <w:rPr>
          <w:rFonts w:ascii="宋体" w:hAnsi="宋体"/>
          <w:sz w:val="24"/>
          <w:u w:val="single"/>
        </w:rPr>
        <w:t>X</w:t>
      </w:r>
      <w:r>
        <w:rPr>
          <w:rFonts w:hint="eastAsia"/>
          <w:sz w:val="24"/>
        </w:rPr>
        <w:t>个月内）</w:t>
      </w:r>
    </w:p>
    <w:p>
      <w:pPr>
        <w:spacing w:line="360" w:lineRule="auto"/>
        <w:ind w:firstLine="480" w:firstLineChars="200"/>
        <w:rPr>
          <w:rFonts w:hint="eastAsia"/>
          <w:sz w:val="24"/>
        </w:rPr>
      </w:pPr>
      <w:r>
        <w:rPr>
          <w:rFonts w:hint="eastAsia"/>
          <w:sz w:val="24"/>
        </w:rPr>
        <w:t>完成资料收集、部门座谈、现场踏勘等现状调研工作，汇总现状基础资料等。</w:t>
      </w:r>
    </w:p>
    <w:p>
      <w:pPr>
        <w:spacing w:line="360" w:lineRule="auto"/>
        <w:ind w:firstLine="480" w:firstLineChars="200"/>
        <w:rPr>
          <w:rFonts w:ascii="Tahoma" w:hAnsi="Tahoma"/>
          <w:sz w:val="24"/>
          <w:szCs w:val="20"/>
        </w:rPr>
      </w:pPr>
      <w:r>
        <w:rPr>
          <w:rFonts w:hint="eastAsia"/>
          <w:sz w:val="24"/>
        </w:rPr>
        <w:t>2.专题</w:t>
      </w:r>
      <w:r>
        <w:rPr>
          <w:rFonts w:hint="eastAsia" w:ascii="Tahoma" w:hAnsi="Tahoma"/>
          <w:sz w:val="24"/>
          <w:szCs w:val="20"/>
        </w:rPr>
        <w:t>研究和方案阶段（签订合同后的第</w:t>
      </w:r>
      <w:r>
        <w:rPr>
          <w:rFonts w:ascii="Tahoma" w:hAnsi="Tahoma"/>
          <w:sz w:val="24"/>
          <w:szCs w:val="20"/>
        </w:rPr>
        <w:t>X</w:t>
      </w:r>
      <w:r>
        <w:rPr>
          <w:rFonts w:hint="eastAsia" w:ascii="Tahoma" w:hAnsi="Tahoma"/>
          <w:sz w:val="24"/>
          <w:szCs w:val="20"/>
        </w:rPr>
        <w:t>至第</w:t>
      </w:r>
      <w:r>
        <w:rPr>
          <w:rFonts w:ascii="Tahoma" w:hAnsi="Tahoma"/>
          <w:sz w:val="24"/>
          <w:szCs w:val="20"/>
        </w:rPr>
        <w:t>X</w:t>
      </w:r>
      <w:r>
        <w:rPr>
          <w:rFonts w:hint="eastAsia" w:ascii="Tahoma" w:hAnsi="Tahoma"/>
          <w:sz w:val="24"/>
          <w:szCs w:val="20"/>
        </w:rPr>
        <w:t>个月）</w:t>
      </w:r>
    </w:p>
    <w:p>
      <w:pPr>
        <w:spacing w:line="360" w:lineRule="auto"/>
        <w:ind w:firstLine="420"/>
        <w:rPr>
          <w:rFonts w:ascii="Tahoma" w:hAnsi="Tahoma"/>
          <w:sz w:val="24"/>
          <w:szCs w:val="20"/>
        </w:rPr>
      </w:pPr>
      <w:r>
        <w:rPr>
          <w:rFonts w:hint="eastAsia" w:ascii="Tahoma" w:hAnsi="Tahoma"/>
          <w:sz w:val="24"/>
          <w:szCs w:val="20"/>
        </w:rPr>
        <w:t>确定城市性质与规模、城市发展战略、规划区范围，完成市域城镇体系、城市集中建设区总体规划初步方案以及相关专题研究任务。</w:t>
      </w:r>
    </w:p>
    <w:p>
      <w:pPr>
        <w:spacing w:line="560" w:lineRule="exact"/>
        <w:ind w:firstLine="480" w:firstLineChars="200"/>
        <w:rPr>
          <w:sz w:val="24"/>
        </w:rPr>
      </w:pPr>
      <w:r>
        <w:rPr>
          <w:sz w:val="24"/>
        </w:rPr>
        <w:t>3</w:t>
      </w:r>
      <w:r>
        <w:rPr>
          <w:rFonts w:hint="eastAsia"/>
          <w:sz w:val="24"/>
        </w:rPr>
        <w:t>.规划编制和评审阶段（签订合同后的第</w:t>
      </w:r>
      <w:r>
        <w:rPr>
          <w:rFonts w:ascii="宋体" w:hAnsi="宋体"/>
          <w:sz w:val="24"/>
          <w:u w:val="single"/>
        </w:rPr>
        <w:t>X</w:t>
      </w:r>
      <w:r>
        <w:rPr>
          <w:rFonts w:hint="eastAsia"/>
          <w:sz w:val="24"/>
        </w:rPr>
        <w:t>至第</w:t>
      </w:r>
      <w:r>
        <w:rPr>
          <w:rFonts w:ascii="宋体" w:hAnsi="宋体"/>
          <w:sz w:val="24"/>
          <w:u w:val="single"/>
        </w:rPr>
        <w:t>X</w:t>
      </w:r>
      <w:r>
        <w:rPr>
          <w:rFonts w:hint="eastAsia"/>
          <w:sz w:val="24"/>
        </w:rPr>
        <w:t>个月）</w:t>
      </w:r>
    </w:p>
    <w:p>
      <w:pPr>
        <w:spacing w:line="560" w:lineRule="exact"/>
        <w:ind w:firstLine="480" w:firstLineChars="200"/>
        <w:rPr>
          <w:sz w:val="24"/>
        </w:rPr>
      </w:pPr>
      <w:r>
        <w:rPr>
          <w:rFonts w:hint="eastAsia"/>
          <w:sz w:val="24"/>
        </w:rPr>
        <w:t>完成规划纲要编制、评审及规划公示任务。</w:t>
      </w:r>
    </w:p>
    <w:p>
      <w:pPr>
        <w:spacing w:line="560" w:lineRule="exact"/>
        <w:ind w:firstLine="480" w:firstLineChars="200"/>
        <w:rPr>
          <w:sz w:val="24"/>
        </w:rPr>
      </w:pPr>
      <w:r>
        <w:rPr>
          <w:sz w:val="24"/>
        </w:rPr>
        <w:t>4</w:t>
      </w:r>
      <w:r>
        <w:rPr>
          <w:rFonts w:hint="eastAsia"/>
          <w:sz w:val="24"/>
        </w:rPr>
        <w:t>.规划成果编制及报批阶段（签订成果后的第</w:t>
      </w:r>
      <w:r>
        <w:rPr>
          <w:rFonts w:ascii="宋体" w:hAnsi="宋体"/>
          <w:sz w:val="24"/>
          <w:u w:val="single"/>
        </w:rPr>
        <w:t>X</w:t>
      </w:r>
      <w:r>
        <w:rPr>
          <w:rFonts w:hint="eastAsia"/>
          <w:sz w:val="24"/>
        </w:rPr>
        <w:t>至</w:t>
      </w:r>
      <w:r>
        <w:rPr>
          <w:rFonts w:ascii="宋体" w:hAnsi="宋体"/>
          <w:sz w:val="24"/>
          <w:u w:val="single"/>
        </w:rPr>
        <w:t>X</w:t>
      </w:r>
      <w:r>
        <w:rPr>
          <w:rFonts w:hint="eastAsia"/>
          <w:sz w:val="24"/>
        </w:rPr>
        <w:t>个月）</w:t>
      </w:r>
    </w:p>
    <w:p>
      <w:pPr>
        <w:spacing w:line="560" w:lineRule="exact"/>
        <w:ind w:firstLine="480" w:firstLineChars="200"/>
        <w:rPr>
          <w:sz w:val="24"/>
        </w:rPr>
      </w:pPr>
      <w:r>
        <w:rPr>
          <w:rFonts w:hint="eastAsia"/>
          <w:sz w:val="24"/>
        </w:rPr>
        <w:t>根据公示和评审意见修改完善，完成规划成果编制，经市政府研究同意后报市人大常委会审议，提交正式规划成果，逐级上报国务院审批。</w:t>
      </w:r>
    </w:p>
    <w:p>
      <w:pPr>
        <w:widowControl/>
        <w:spacing w:line="560" w:lineRule="exact"/>
        <w:ind w:firstLine="480" w:firstLineChars="200"/>
        <w:rPr>
          <w:rFonts w:ascii="宋体" w:hAnsi="宋体" w:cs="宋体"/>
          <w:sz w:val="24"/>
        </w:rPr>
      </w:pPr>
      <w:r>
        <w:rPr>
          <w:rFonts w:hint="eastAsia" w:ascii="宋体" w:hAnsi="宋体" w:cs="宋体"/>
          <w:sz w:val="24"/>
        </w:rPr>
        <w:t>以上工作安排如遇不可抗力或甲方决策变化等原因，时间相应顺延，乙方对规划设计文件出现的遗漏、错误或与实际使用不相符的部分进行的修改、补充、对首次未通过专家评审所导致的二次评审等，提交设计成果的时间不予顺延。</w:t>
      </w:r>
    </w:p>
    <w:p>
      <w:pPr>
        <w:rPr>
          <w:rFonts w:ascii="Tahoma" w:hAnsi="Tahoma"/>
          <w:sz w:val="24"/>
          <w:szCs w:val="20"/>
        </w:rPr>
      </w:pPr>
      <w:r>
        <w:rPr>
          <w:rFonts w:hint="eastAsia" w:ascii="Tahoma" w:hAnsi="Tahoma"/>
          <w:sz w:val="24"/>
          <w:szCs w:val="20"/>
        </w:rPr>
        <w:t>（三）成果要求</w:t>
      </w:r>
    </w:p>
    <w:p>
      <w:pPr>
        <w:rPr>
          <w:rFonts w:ascii="Tahoma" w:hAnsi="Tahoma"/>
          <w:sz w:val="24"/>
          <w:szCs w:val="20"/>
        </w:rPr>
      </w:pPr>
      <w:r>
        <w:rPr>
          <w:rFonts w:hint="eastAsia" w:ascii="Tahoma" w:hAnsi="Tahoma"/>
          <w:sz w:val="24"/>
          <w:szCs w:val="20"/>
        </w:rPr>
        <w:t>乙方向甲方提供下列技术资料（可采用文字说明或者表格）：</w:t>
      </w:r>
    </w:p>
    <w:p>
      <w:pPr>
        <w:ind w:firstLine="420"/>
        <w:rPr>
          <w:rFonts w:ascii="Tahoma" w:hAnsi="Tahoma"/>
          <w:sz w:val="24"/>
          <w:szCs w:val="20"/>
        </w:rPr>
      </w:pPr>
      <w:r>
        <w:rPr>
          <w:rFonts w:ascii="Tahoma" w:hAnsi="Tahoma"/>
          <w:sz w:val="24"/>
          <w:szCs w:val="20"/>
        </w:rPr>
        <w:t>1</w:t>
      </w:r>
      <w:r>
        <w:rPr>
          <w:rFonts w:hint="eastAsia" w:ascii="Tahoma" w:hAnsi="Tahoma"/>
          <w:sz w:val="24"/>
          <w:szCs w:val="20"/>
        </w:rPr>
        <w:t>.城市设计及专题研究文本（6套）；</w:t>
      </w:r>
    </w:p>
    <w:p>
      <w:pPr>
        <w:ind w:firstLine="420"/>
        <w:rPr>
          <w:rFonts w:ascii="Tahoma" w:hAnsi="Tahoma"/>
          <w:sz w:val="24"/>
          <w:szCs w:val="20"/>
        </w:rPr>
      </w:pPr>
      <w:r>
        <w:rPr>
          <w:rFonts w:ascii="Tahoma" w:hAnsi="Tahoma"/>
          <w:sz w:val="24"/>
          <w:szCs w:val="20"/>
        </w:rPr>
        <w:t>2</w:t>
      </w:r>
      <w:r>
        <w:rPr>
          <w:rFonts w:hint="eastAsia" w:ascii="Tahoma" w:hAnsi="Tahoma"/>
          <w:sz w:val="24"/>
          <w:szCs w:val="20"/>
        </w:rPr>
        <w:t>.效果图（</w:t>
      </w:r>
      <w:r>
        <w:rPr>
          <w:rFonts w:ascii="Tahoma" w:hAnsi="Tahoma"/>
          <w:sz w:val="24"/>
          <w:szCs w:val="20"/>
        </w:rPr>
        <w:t>1</w:t>
      </w:r>
      <w:r>
        <w:rPr>
          <w:rFonts w:hint="eastAsia" w:ascii="Tahoma" w:hAnsi="Tahoma"/>
          <w:sz w:val="24"/>
          <w:szCs w:val="20"/>
        </w:rPr>
        <w:t>套）；</w:t>
      </w:r>
    </w:p>
    <w:p>
      <w:pPr>
        <w:ind w:firstLine="420"/>
        <w:rPr>
          <w:rFonts w:ascii="Tahoma" w:hAnsi="Tahoma"/>
          <w:sz w:val="24"/>
          <w:szCs w:val="20"/>
        </w:rPr>
      </w:pPr>
      <w:r>
        <w:rPr>
          <w:rFonts w:ascii="Tahoma" w:hAnsi="Tahoma"/>
          <w:sz w:val="24"/>
          <w:szCs w:val="20"/>
        </w:rPr>
        <w:t>3</w:t>
      </w:r>
      <w:r>
        <w:rPr>
          <w:rFonts w:hint="eastAsia" w:ascii="Tahoma" w:hAnsi="Tahoma"/>
          <w:sz w:val="24"/>
          <w:szCs w:val="20"/>
        </w:rPr>
        <w:t>.成果电子文件（</w:t>
      </w:r>
      <w:r>
        <w:rPr>
          <w:rFonts w:ascii="Tahoma" w:hAnsi="Tahoma"/>
          <w:sz w:val="24"/>
          <w:szCs w:val="20"/>
        </w:rPr>
        <w:t>1</w:t>
      </w:r>
      <w:r>
        <w:rPr>
          <w:rFonts w:hint="eastAsia" w:ascii="Tahoma" w:hAnsi="Tahoma"/>
          <w:sz w:val="24"/>
          <w:szCs w:val="20"/>
        </w:rPr>
        <w:t>套）。</w:t>
      </w:r>
    </w:p>
    <w:p>
      <w:pPr>
        <w:spacing w:line="560" w:lineRule="exact"/>
        <w:rPr>
          <w:rFonts w:ascii="黑体" w:hAnsi="黑体" w:eastAsia="黑体"/>
          <w:b/>
          <w:bCs/>
          <w:sz w:val="28"/>
          <w:szCs w:val="28"/>
        </w:rPr>
      </w:pPr>
      <w:r>
        <w:rPr>
          <w:rFonts w:hint="eastAsia" w:ascii="黑体" w:hAnsi="黑体" w:eastAsia="黑体"/>
          <w:b/>
          <w:bCs/>
          <w:sz w:val="28"/>
          <w:szCs w:val="28"/>
        </w:rPr>
        <w:t>四、验收标准和方式</w:t>
      </w:r>
    </w:p>
    <w:p>
      <w:pPr>
        <w:widowControl/>
        <w:spacing w:line="560" w:lineRule="exact"/>
        <w:ind w:firstLine="480" w:firstLineChars="200"/>
        <w:jc w:val="left"/>
        <w:rPr>
          <w:sz w:val="24"/>
        </w:rPr>
      </w:pPr>
      <w:r>
        <w:rPr>
          <w:rFonts w:ascii="宋体" w:hAnsi="宋体" w:cs="宋体"/>
          <w:sz w:val="24"/>
        </w:rPr>
        <w:t>1</w:t>
      </w:r>
      <w:r>
        <w:rPr>
          <w:rFonts w:hint="eastAsia" w:ascii="宋体" w:hAnsi="宋体" w:cs="宋体"/>
          <w:sz w:val="24"/>
        </w:rPr>
        <w:t>.</w:t>
      </w:r>
      <w:r>
        <w:rPr>
          <w:rFonts w:hint="eastAsia" w:ascii="宋体" w:hAnsi="宋体"/>
          <w:sz w:val="24"/>
        </w:rPr>
        <w:t>技术服务按</w:t>
      </w:r>
      <w:r>
        <w:rPr>
          <w:rFonts w:hint="eastAsia" w:ascii="宋体" w:hAnsi="宋体"/>
          <w:b/>
          <w:sz w:val="24"/>
        </w:rPr>
        <w:t>《</w:t>
      </w:r>
      <w:r>
        <w:rPr>
          <w:rFonts w:hint="eastAsia" w:ascii="宋体" w:hAnsi="宋体"/>
          <w:b/>
          <w:sz w:val="24"/>
          <w:lang w:val="zh-TW"/>
        </w:rPr>
        <w:t>海南省村镇规划编制办法</w:t>
      </w:r>
      <w:r>
        <w:rPr>
          <w:rFonts w:hint="eastAsia" w:ascii="宋体" w:hAnsi="宋体"/>
          <w:b/>
          <w:sz w:val="24"/>
        </w:rPr>
        <w:t>》</w:t>
      </w:r>
      <w:r>
        <w:rPr>
          <w:rFonts w:hint="eastAsia" w:ascii="宋体" w:hAnsi="宋体"/>
          <w:sz w:val="24"/>
        </w:rPr>
        <w:t>标准，采用</w:t>
      </w:r>
      <w:r>
        <w:rPr>
          <w:rFonts w:hint="eastAsia" w:ascii="宋体" w:hAnsi="宋体"/>
          <w:b/>
          <w:sz w:val="24"/>
        </w:rPr>
        <w:t>甲方</w:t>
      </w:r>
      <w:r>
        <w:rPr>
          <w:rFonts w:hint="eastAsia" w:ascii="宋体" w:hAnsi="宋体"/>
          <w:sz w:val="24"/>
        </w:rPr>
        <w:t>组织</w:t>
      </w:r>
      <w:r>
        <w:rPr>
          <w:rFonts w:hint="eastAsia" w:ascii="宋体" w:hAnsi="宋体"/>
          <w:b/>
          <w:sz w:val="24"/>
        </w:rPr>
        <w:t>专家评审</w:t>
      </w:r>
      <w:r>
        <w:rPr>
          <w:rFonts w:hint="eastAsia" w:ascii="宋体" w:hAnsi="宋体"/>
          <w:sz w:val="24"/>
        </w:rPr>
        <w:t>方式验收，由</w:t>
      </w:r>
      <w:r>
        <w:rPr>
          <w:rFonts w:hint="eastAsia" w:ascii="宋体" w:hAnsi="宋体"/>
          <w:b/>
          <w:sz w:val="24"/>
        </w:rPr>
        <w:t>甲方</w:t>
      </w:r>
      <w:r>
        <w:rPr>
          <w:rFonts w:hint="eastAsia" w:ascii="宋体" w:hAnsi="宋体"/>
          <w:sz w:val="24"/>
        </w:rPr>
        <w:t>出具技术服务项目验收合格证明。</w:t>
      </w:r>
    </w:p>
    <w:p>
      <w:pPr>
        <w:spacing w:line="560" w:lineRule="exact"/>
        <w:ind w:firstLine="480" w:firstLineChars="200"/>
        <w:rPr>
          <w:rFonts w:ascii="宋体" w:cs="宋体"/>
          <w:iCs/>
          <w:sz w:val="24"/>
        </w:rPr>
      </w:pPr>
      <w:r>
        <w:rPr>
          <w:rFonts w:ascii="宋体" w:hAnsi="宋体" w:cs="宋体"/>
          <w:sz w:val="24"/>
        </w:rPr>
        <w:t>2</w:t>
      </w:r>
      <w:r>
        <w:rPr>
          <w:rFonts w:hint="eastAsia" w:ascii="宋体" w:hAnsi="宋体" w:cs="宋体"/>
          <w:sz w:val="24"/>
        </w:rPr>
        <w:t>.</w:t>
      </w:r>
      <w:r>
        <w:rPr>
          <w:rFonts w:hint="eastAsia"/>
          <w:sz w:val="24"/>
        </w:rPr>
        <w:t>甲方应及时组织各阶段成果的汇报、审查、评审、意见征询工作，将各阶段审查、评审、意见征询的正式书面修改意见提交给乙方。</w:t>
      </w:r>
    </w:p>
    <w:p>
      <w:pPr>
        <w:spacing w:line="560" w:lineRule="exact"/>
        <w:ind w:firstLine="480" w:firstLineChars="200"/>
        <w:rPr>
          <w:rFonts w:ascii="宋体" w:cs="宋体"/>
          <w:sz w:val="24"/>
        </w:rPr>
      </w:pPr>
      <w:r>
        <w:rPr>
          <w:rFonts w:hint="eastAsia" w:ascii="宋体" w:hAnsi="宋体" w:cs="宋体"/>
          <w:sz w:val="24"/>
        </w:rPr>
        <w:t>3.因甲方原因推迟或延误验收时间，由甲方与乙方进行协商，甲方承担全部责任。</w:t>
      </w:r>
    </w:p>
    <w:p>
      <w:pPr>
        <w:spacing w:line="560" w:lineRule="exact"/>
        <w:ind w:firstLine="562"/>
        <w:rPr>
          <w:rFonts w:ascii="黑体" w:hAnsi="黑体" w:eastAsia="黑体"/>
          <w:b/>
          <w:bCs/>
          <w:sz w:val="28"/>
          <w:szCs w:val="28"/>
        </w:rPr>
      </w:pPr>
      <w:r>
        <w:rPr>
          <w:rFonts w:hint="eastAsia" w:ascii="黑体" w:hAnsi="黑体" w:eastAsia="黑体"/>
          <w:b/>
          <w:bCs/>
          <w:sz w:val="28"/>
          <w:szCs w:val="28"/>
        </w:rPr>
        <w:t>五、报酬及支付方式</w:t>
      </w:r>
    </w:p>
    <w:p>
      <w:pPr>
        <w:spacing w:line="560" w:lineRule="exact"/>
        <w:rPr>
          <w:rFonts w:ascii="宋体" w:cs="宋体"/>
          <w:b/>
          <w:sz w:val="24"/>
        </w:rPr>
      </w:pPr>
      <w:r>
        <w:rPr>
          <w:rFonts w:hint="eastAsia" w:ascii="宋体" w:hAnsi="宋体" w:cs="宋体"/>
          <w:b/>
          <w:sz w:val="24"/>
        </w:rPr>
        <w:t>（一）本项目报酬</w:t>
      </w:r>
    </w:p>
    <w:p>
      <w:pPr>
        <w:spacing w:line="480" w:lineRule="auto"/>
        <w:ind w:firstLine="480"/>
        <w:rPr>
          <w:rFonts w:ascii="Arial" w:hAnsi="Arial" w:cs="Arial"/>
          <w:bCs/>
          <w:i w:val="0"/>
          <w:iCs w:val="0"/>
          <w:sz w:val="24"/>
        </w:rPr>
      </w:pPr>
      <w:r>
        <w:rPr>
          <w:rFonts w:hint="eastAsia"/>
          <w:bCs/>
          <w:sz w:val="24"/>
        </w:rPr>
        <w:t>本项目报酬为人民币万元（</w:t>
      </w:r>
      <w:r>
        <w:rPr>
          <w:rFonts w:hint="eastAsia" w:ascii="Arial" w:hAnsi="Arial" w:cs="Arial"/>
          <w:bCs/>
          <w:sz w:val="24"/>
        </w:rPr>
        <w:t>大写：万元）。</w:t>
      </w:r>
      <w:r>
        <w:rPr>
          <w:rFonts w:hint="eastAsia" w:ascii="Arial" w:hAnsi="Arial" w:eastAsia="宋体" w:cs="Arial"/>
          <w:bCs/>
          <w:i w:val="0"/>
          <w:iCs w:val="0"/>
          <w:sz w:val="24"/>
        </w:rPr>
        <w:t>（是否含税）</w:t>
      </w:r>
    </w:p>
    <w:p>
      <w:pPr>
        <w:numPr>
          <w:numId w:val="0"/>
        </w:numPr>
        <w:spacing w:line="480" w:lineRule="auto"/>
        <w:rPr>
          <w:rFonts w:ascii="Arial" w:hAnsi="Arial" w:cs="Arial"/>
          <w:b w:val="0"/>
          <w:bCs/>
          <w:sz w:val="24"/>
        </w:rPr>
      </w:pPr>
      <w:r>
        <w:rPr>
          <w:rFonts w:hint="eastAsia" w:ascii="宋体" w:hAnsi="宋体"/>
          <w:b/>
          <w:sz w:val="24"/>
          <w:lang w:eastAsia="zh-CN"/>
        </w:rPr>
        <w:t>（二）</w:t>
      </w:r>
      <w:r>
        <w:rPr>
          <w:rFonts w:hint="eastAsia" w:ascii="Arial" w:hAnsi="Arial" w:cs="Arial"/>
          <w:b w:val="0"/>
          <w:bCs/>
          <w:sz w:val="24"/>
        </w:rPr>
        <w:t>支付方式：分期支付</w:t>
      </w:r>
    </w:p>
    <w:p>
      <w:pPr>
        <w:pStyle w:val="24"/>
        <w:spacing w:line="480" w:lineRule="auto"/>
        <w:ind w:left="420" w:firstLine="480"/>
        <w:rPr>
          <w:rFonts w:ascii="宋体" w:hAnsi="宋体"/>
          <w:b w:val="0"/>
          <w:bCs w:val="0"/>
          <w:sz w:val="24"/>
          <w:lang w:eastAsia="zh-CN"/>
        </w:rPr>
      </w:pPr>
      <w:r>
        <w:rPr>
          <w:rFonts w:hint="eastAsia" w:ascii="宋体" w:hAnsi="宋体"/>
          <w:b w:val="0"/>
          <w:bCs w:val="0"/>
          <w:sz w:val="24"/>
          <w:lang w:eastAsia="zh-CN"/>
        </w:rPr>
        <w:t>甲方乙方在具体实施阶段商议</w:t>
      </w:r>
    </w:p>
    <w:p>
      <w:pPr>
        <w:spacing w:line="560" w:lineRule="exact"/>
        <w:rPr>
          <w:rFonts w:ascii="宋体"/>
          <w:b/>
          <w:sz w:val="24"/>
        </w:rPr>
      </w:pPr>
      <w:r>
        <w:rPr>
          <w:rFonts w:hint="eastAsia" w:ascii="宋体" w:hAnsi="宋体"/>
          <w:b/>
          <w:sz w:val="24"/>
        </w:rPr>
        <w:t>（三）履约保证金</w:t>
      </w:r>
    </w:p>
    <w:p>
      <w:pPr>
        <w:spacing w:line="560" w:lineRule="exact"/>
        <w:ind w:firstLine="480"/>
        <w:rPr>
          <w:bCs/>
          <w:sz w:val="24"/>
        </w:rPr>
      </w:pPr>
      <w:r>
        <w:rPr>
          <w:rFonts w:hint="eastAsia"/>
          <w:bCs/>
          <w:sz w:val="24"/>
        </w:rPr>
        <w:t>本项目不需要缴纳履约保证金。</w:t>
      </w:r>
    </w:p>
    <w:p>
      <w:pPr>
        <w:spacing w:line="560" w:lineRule="exact"/>
        <w:rPr>
          <w:rFonts w:ascii="宋体"/>
          <w:sz w:val="24"/>
        </w:rPr>
      </w:pPr>
      <w:r>
        <w:rPr>
          <w:rFonts w:hint="eastAsia" w:ascii="宋体" w:hAnsi="宋体"/>
          <w:b/>
          <w:sz w:val="24"/>
        </w:rPr>
        <w:t>（四）</w:t>
      </w:r>
      <w:r>
        <w:rPr>
          <w:rFonts w:hint="eastAsia" w:hAnsi="宋体"/>
          <w:sz w:val="24"/>
        </w:rPr>
        <w:t>甲方</w:t>
      </w:r>
      <w:r>
        <w:rPr>
          <w:rFonts w:hint="eastAsia" w:ascii="宋体" w:hAnsi="宋体"/>
          <w:sz w:val="24"/>
        </w:rPr>
        <w:t>变更委托设计项目内容、规模、深度、功能、条件或因提交的资料错误，或所提交资料需作较大修改，以致造成乙方设计需重新设计时，双方除需另行协商签订补充协议（或另订合同）、重新明确有关条款外，甲方应按乙方所耗工作量向乙方增付设计费。</w:t>
      </w:r>
    </w:p>
    <w:p>
      <w:pPr>
        <w:spacing w:line="560" w:lineRule="exact"/>
        <w:ind w:right="-100"/>
        <w:rPr>
          <w:rFonts w:ascii="宋体" w:hAnsi="宋体" w:cs="宋体"/>
          <w:kern w:val="0"/>
          <w:sz w:val="24"/>
        </w:rPr>
      </w:pPr>
      <w:r>
        <w:rPr>
          <w:rFonts w:hint="eastAsia" w:ascii="宋体" w:hAnsi="宋体"/>
          <w:b/>
          <w:bCs/>
          <w:sz w:val="24"/>
        </w:rPr>
        <w:t>（五）</w:t>
      </w:r>
      <w:r>
        <w:rPr>
          <w:rFonts w:hint="eastAsia"/>
          <w:sz w:val="24"/>
        </w:rPr>
        <w:t>甲方要求乙方比合同规定时间提前交付设计文件时，须征得乙方同意，在不严重背离合理设计周期的前提下，甲方应另行支付合同约定报酬之外的赶工费。赶工费的金额，按提前的天数经双方友好协商确定。</w:t>
      </w:r>
      <w:r>
        <w:rPr>
          <w:rFonts w:hint="eastAsia" w:ascii="宋体" w:hAnsi="宋体" w:cs="宋体"/>
          <w:kern w:val="0"/>
          <w:sz w:val="24"/>
        </w:rPr>
        <w:t>乙方对甲方的进度要求应当充分理解并全力配合，但乙方成果提交时间未超出合同约定，不构成违约, 但双方应此赶工另行达成补充协议的除外。</w:t>
      </w:r>
    </w:p>
    <w:p>
      <w:pPr>
        <w:spacing w:line="560" w:lineRule="exact"/>
        <w:ind w:firstLine="562"/>
        <w:rPr>
          <w:rFonts w:ascii="黑体" w:hAnsi="黑体" w:eastAsia="黑体" w:cs="Arial"/>
          <w:b/>
          <w:sz w:val="28"/>
          <w:szCs w:val="28"/>
        </w:rPr>
      </w:pPr>
      <w:r>
        <w:rPr>
          <w:rFonts w:hint="eastAsia" w:ascii="黑体" w:hAnsi="黑体" w:eastAsia="黑体" w:cs="Arial"/>
          <w:b/>
          <w:sz w:val="28"/>
          <w:szCs w:val="28"/>
        </w:rPr>
        <w:t>六、知识产权</w:t>
      </w:r>
    </w:p>
    <w:p>
      <w:pPr>
        <w:spacing w:line="560" w:lineRule="exact"/>
        <w:ind w:firstLine="480"/>
        <w:rPr>
          <w:rFonts w:ascii="楷体" w:hAnsi="楷体" w:eastAsia="楷体" w:cs="楷体"/>
          <w:b/>
          <w:iCs/>
          <w:sz w:val="24"/>
          <w:highlight w:val="yellow"/>
        </w:rPr>
      </w:pPr>
      <w:r>
        <w:rPr>
          <w:rFonts w:hint="eastAsia"/>
          <w:bCs/>
          <w:sz w:val="24"/>
        </w:rPr>
        <w:t>（一）甲方按照合同约定向乙方支付全部报酬后，本合同项目规划设计成果的版权或其他知识产权归甲方所有。乙方享有署名权，并有权为科学研究、学术交流研讨、单位成果宣传、行业评奖评优等原因自行使用项目合同成果。</w:t>
      </w:r>
    </w:p>
    <w:p>
      <w:pPr>
        <w:spacing w:line="560" w:lineRule="exact"/>
        <w:ind w:firstLine="480"/>
        <w:rPr>
          <w:sz w:val="24"/>
        </w:rPr>
      </w:pPr>
      <w:r>
        <w:rPr>
          <w:rFonts w:hint="eastAsia"/>
          <w:sz w:val="24"/>
        </w:rPr>
        <w:t>（二）乙方应当保证其交付的规划成果不侵犯任何第三人的知识产权，如发生第三人指控甲方的此项规划设计成果侵犯其知识产权的，由乙方承担赔偿责任。</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七、保密</w:t>
      </w:r>
    </w:p>
    <w:p>
      <w:pPr>
        <w:spacing w:line="560" w:lineRule="exact"/>
        <w:ind w:firstLine="480"/>
        <w:rPr>
          <w:bCs/>
          <w:sz w:val="24"/>
        </w:rPr>
      </w:pPr>
      <w:r>
        <w:rPr>
          <w:rFonts w:hint="eastAsia"/>
          <w:bCs/>
          <w:sz w:val="24"/>
        </w:rPr>
        <w:t>甲、乙双方应对其掌握或知悉的对方的秘密信息承担保密义务至对方公开之日止，未经对方书面同意或许可，不得将其用于本合同以外的项目，也不得向任何第三方泄露、提供或许可使用；如一方违反保密约定，应依本合同规定承担违约责任。双方的秘密信息范围如下：</w:t>
      </w:r>
    </w:p>
    <w:p>
      <w:pPr>
        <w:spacing w:line="560" w:lineRule="exact"/>
        <w:ind w:firstLine="480" w:firstLineChars="200"/>
        <w:rPr>
          <w:bCs/>
          <w:sz w:val="24"/>
        </w:rPr>
      </w:pPr>
      <w:r>
        <w:rPr>
          <w:bCs/>
          <w:sz w:val="24"/>
        </w:rPr>
        <w:t>1</w:t>
      </w:r>
      <w:r>
        <w:rPr>
          <w:rFonts w:hint="eastAsia"/>
          <w:bCs/>
          <w:sz w:val="24"/>
        </w:rPr>
        <w:t>.双方未公开的技术信息和经营信息，包括商业秘密、技术秘密、规划设计方案、规划设计要点、概要设计方案、规划设计图纸、专利技术与投标文件等，且无论上述信息储存在纸质文件、计算机软件或其他载体。</w:t>
      </w:r>
    </w:p>
    <w:p>
      <w:pPr>
        <w:spacing w:line="560" w:lineRule="exact"/>
        <w:ind w:firstLine="480" w:firstLineChars="200"/>
        <w:rPr>
          <w:bCs/>
          <w:sz w:val="24"/>
        </w:rPr>
      </w:pPr>
      <w:r>
        <w:rPr>
          <w:bCs/>
          <w:sz w:val="24"/>
        </w:rPr>
        <w:t>2</w:t>
      </w:r>
      <w:r>
        <w:rPr>
          <w:rFonts w:hint="eastAsia"/>
          <w:bCs/>
          <w:sz w:val="24"/>
        </w:rPr>
        <w:t>.双方与本项目相关的计算机软件、视听资料、视频资料，以及其他借助计算机储存、浏览、传递的电子信息资料。</w:t>
      </w:r>
    </w:p>
    <w:p>
      <w:pPr>
        <w:spacing w:line="560" w:lineRule="exact"/>
        <w:ind w:firstLine="480" w:firstLineChars="200"/>
        <w:rPr>
          <w:bCs/>
          <w:sz w:val="24"/>
        </w:rPr>
      </w:pPr>
      <w:r>
        <w:rPr>
          <w:bCs/>
          <w:sz w:val="24"/>
        </w:rPr>
        <w:t>3</w:t>
      </w:r>
      <w:r>
        <w:rPr>
          <w:rFonts w:hint="eastAsia"/>
          <w:bCs/>
          <w:sz w:val="24"/>
        </w:rPr>
        <w:t>.双方按照法律、法规规定或者合同约定使用并负有保密义务的其他第三方的商业秘密和其他信息。</w:t>
      </w:r>
    </w:p>
    <w:p>
      <w:pPr>
        <w:spacing w:line="560" w:lineRule="exact"/>
        <w:ind w:firstLine="480" w:firstLineChars="200"/>
        <w:rPr>
          <w:bCs/>
          <w:sz w:val="24"/>
        </w:rPr>
      </w:pPr>
      <w:r>
        <w:rPr>
          <w:bCs/>
          <w:sz w:val="24"/>
        </w:rPr>
        <w:t>4</w:t>
      </w:r>
      <w:r>
        <w:rPr>
          <w:rFonts w:hint="eastAsia"/>
          <w:bCs/>
          <w:sz w:val="24"/>
        </w:rPr>
        <w:t>.一方向另一方提出明确要求保密的其他事项。</w:t>
      </w:r>
    </w:p>
    <w:p>
      <w:pPr>
        <w:autoSpaceDE w:val="0"/>
        <w:autoSpaceDN w:val="0"/>
        <w:spacing w:line="560" w:lineRule="exact"/>
        <w:ind w:firstLine="570"/>
        <w:rPr>
          <w:rFonts w:ascii="黑体" w:hAnsi="黑体" w:eastAsia="黑体"/>
          <w:b/>
          <w:bCs/>
          <w:sz w:val="28"/>
          <w:szCs w:val="28"/>
        </w:rPr>
      </w:pPr>
      <w:r>
        <w:rPr>
          <w:rFonts w:hint="eastAsia" w:ascii="黑体" w:hAnsi="黑体" w:eastAsia="黑体"/>
          <w:b/>
          <w:bCs/>
          <w:sz w:val="28"/>
          <w:szCs w:val="28"/>
        </w:rPr>
        <w:t>八、违约责任</w:t>
      </w:r>
    </w:p>
    <w:p>
      <w:pPr>
        <w:spacing w:line="560" w:lineRule="exact"/>
        <w:ind w:firstLine="480" w:firstLineChars="200"/>
        <w:rPr>
          <w:bCs/>
          <w:sz w:val="24"/>
        </w:rPr>
      </w:pPr>
      <w:r>
        <w:rPr>
          <w:bCs/>
          <w:sz w:val="24"/>
        </w:rPr>
        <w:t>1</w:t>
      </w:r>
      <w:r>
        <w:rPr>
          <w:rFonts w:hint="eastAsia"/>
          <w:bCs/>
          <w:sz w:val="24"/>
        </w:rPr>
        <w:t>.甲、乙任何一方不履行本合同义务或者履行本合同义务不符合本合同规定的，应当承担继续履行、采取补救措施或者赔偿损失等违约责任。</w:t>
      </w:r>
    </w:p>
    <w:p>
      <w:pPr>
        <w:spacing w:line="560" w:lineRule="exact"/>
        <w:ind w:firstLine="480" w:firstLineChars="200"/>
        <w:rPr>
          <w:bCs/>
          <w:sz w:val="24"/>
        </w:rPr>
      </w:pPr>
      <w:r>
        <w:rPr>
          <w:bCs/>
          <w:sz w:val="24"/>
        </w:rPr>
        <w:t>2</w:t>
      </w:r>
      <w:r>
        <w:rPr>
          <w:rFonts w:hint="eastAsia"/>
          <w:bCs/>
          <w:sz w:val="24"/>
        </w:rPr>
        <w:t>.甲方应按本合同第五条所约定的金额和时间支付报酬，每逾期支付一天，按该阶段报酬的千分之一向乙方承担违约金，且乙方提交设计文件的时间顺延。逾期超过</w:t>
      </w:r>
      <w:r>
        <w:rPr>
          <w:bCs/>
          <w:sz w:val="24"/>
        </w:rPr>
        <w:t>15</w:t>
      </w:r>
      <w:r>
        <w:rPr>
          <w:rFonts w:hint="eastAsia"/>
          <w:bCs/>
          <w:sz w:val="24"/>
        </w:rPr>
        <w:t>天以上时，乙方有权暂停履行下阶段工作，并书面通知甲方。逾期超过</w:t>
      </w:r>
      <w:r>
        <w:rPr>
          <w:bCs/>
          <w:sz w:val="24"/>
        </w:rPr>
        <w:t>30</w:t>
      </w:r>
      <w:r>
        <w:rPr>
          <w:rFonts w:hint="eastAsia"/>
          <w:bCs/>
          <w:sz w:val="24"/>
        </w:rPr>
        <w:t>日的，乙方有权解除本合同，乙方行使此单方解除权的，甲方仍应按照本合同约定，支付乙方已完成工作的报酬，并承担相应违约金。但因乙方原因引起的逾期付款除外。</w:t>
      </w:r>
    </w:p>
    <w:p>
      <w:pPr>
        <w:spacing w:line="560" w:lineRule="exact"/>
        <w:ind w:firstLine="480" w:firstLineChars="200"/>
        <w:rPr>
          <w:bCs/>
          <w:sz w:val="24"/>
        </w:rPr>
      </w:pPr>
      <w:r>
        <w:rPr>
          <w:bCs/>
          <w:sz w:val="24"/>
        </w:rPr>
        <w:t>3</w:t>
      </w:r>
      <w:r>
        <w:rPr>
          <w:rFonts w:hint="eastAsia"/>
          <w:bCs/>
          <w:sz w:val="24"/>
        </w:rPr>
        <w:t>. 由于乙方自身原因，未按本合同约定的交付方式及交付时间来交付设计成果，每逾期一天，减收该阶段报酬的千分之一作为违约金。逾期超过</w:t>
      </w:r>
      <w:r>
        <w:rPr>
          <w:bCs/>
          <w:sz w:val="24"/>
        </w:rPr>
        <w:t>30</w:t>
      </w:r>
      <w:r>
        <w:rPr>
          <w:rFonts w:hint="eastAsia"/>
          <w:bCs/>
          <w:sz w:val="24"/>
        </w:rPr>
        <w:t>日的，甲方有权解除本合同，合同解除后乙方应根据甲方的实际损失部分或全部退还所收款项。但甲方同意或甲方延期提供资料、未办理相关许可、临时变更设计方案导致需要重新设计，逾期付款、推迟或延误验收、评审时间等甲方原因引起的逾期交付，乙方不负有违约责任。</w:t>
      </w:r>
    </w:p>
    <w:p>
      <w:pPr>
        <w:spacing w:line="560" w:lineRule="exact"/>
        <w:ind w:firstLine="480" w:firstLineChars="200"/>
        <w:rPr>
          <w:bCs/>
          <w:sz w:val="24"/>
        </w:rPr>
      </w:pPr>
      <w:r>
        <w:rPr>
          <w:bCs/>
          <w:sz w:val="24"/>
        </w:rPr>
        <w:t>4</w:t>
      </w:r>
      <w:r>
        <w:rPr>
          <w:rFonts w:hint="eastAsia"/>
          <w:bCs/>
          <w:sz w:val="24"/>
        </w:rPr>
        <w:t>.乙方对设计资料及文件出现的遗漏或错误负责，按照甲方要求的时限进行修改或补充，逾期视为违约。由于乙方错误造成甲方损失，乙方除负责采取补救措施外，应全额赔偿甲方因此造成的损失。</w:t>
      </w:r>
    </w:p>
    <w:p>
      <w:pPr>
        <w:spacing w:line="560" w:lineRule="exact"/>
        <w:ind w:firstLine="480" w:firstLineChars="200"/>
        <w:rPr>
          <w:rFonts w:hAnsi="宋体"/>
          <w:sz w:val="24"/>
        </w:rPr>
      </w:pPr>
      <w:r>
        <w:rPr>
          <w:rFonts w:hAnsi="宋体"/>
          <w:sz w:val="24"/>
        </w:rPr>
        <w:t>5</w:t>
      </w:r>
      <w:r>
        <w:rPr>
          <w:rFonts w:hint="eastAsia" w:hAnsi="宋体"/>
          <w:sz w:val="24"/>
        </w:rPr>
        <w:t>.因乙方自身原因，乙方提交的规划设计成果经两次技术评审均未能通过时或已超出本合同约定的时限，甲方有权单方解除合同，合同解除后，乙方根据甲方的实际损失部分或全部退还所收款项。</w:t>
      </w:r>
    </w:p>
    <w:p>
      <w:pPr>
        <w:spacing w:line="560" w:lineRule="exact"/>
        <w:ind w:firstLine="480" w:firstLineChars="200"/>
        <w:rPr>
          <w:rFonts w:ascii="宋体" w:cs="宋体"/>
          <w:sz w:val="24"/>
        </w:rPr>
      </w:pPr>
      <w:r>
        <w:rPr>
          <w:rFonts w:ascii="宋体" w:hAnsi="宋体" w:cs="宋体"/>
          <w:sz w:val="24"/>
        </w:rPr>
        <w:t>6</w:t>
      </w:r>
      <w:r>
        <w:rPr>
          <w:rFonts w:hint="eastAsia" w:ascii="宋体" w:hAnsi="宋体" w:cs="宋体"/>
          <w:sz w:val="24"/>
        </w:rPr>
        <w:t>.</w:t>
      </w:r>
      <w:r>
        <w:rPr>
          <w:rFonts w:hint="eastAsia" w:hAnsi="宋体"/>
          <w:sz w:val="24"/>
        </w:rPr>
        <w:t>乙方交付甲方规划设计方案征求意见，甲方未将对规划设计方案的意见返交乙方，时间超过三个月，本合同再继续履行时，应对规划设计周期及规划设计费予以重新商定；如不继续履行时，则视为甲方终止合同，按第八条第</w:t>
      </w:r>
      <w:r>
        <w:rPr>
          <w:rFonts w:hAnsi="宋体"/>
          <w:sz w:val="24"/>
        </w:rPr>
        <w:t>9</w:t>
      </w:r>
      <w:r>
        <w:rPr>
          <w:rFonts w:hint="eastAsia" w:hAnsi="宋体"/>
          <w:sz w:val="24"/>
        </w:rPr>
        <w:t>款</w:t>
      </w:r>
      <w:r>
        <w:rPr>
          <w:rFonts w:hint="eastAsia" w:ascii="宋体" w:hAnsi="宋体" w:cs="宋体"/>
          <w:sz w:val="24"/>
        </w:rPr>
        <w:t>的约定向乙方结算并支付报酬。</w:t>
      </w:r>
    </w:p>
    <w:p>
      <w:pPr>
        <w:spacing w:line="560" w:lineRule="exact"/>
        <w:ind w:firstLine="480" w:firstLineChars="200"/>
        <w:rPr>
          <w:rFonts w:ascii="宋体" w:cs="宋体"/>
          <w:sz w:val="24"/>
        </w:rPr>
      </w:pPr>
      <w:r>
        <w:rPr>
          <w:rFonts w:ascii="宋体" w:hAnsi="宋体" w:cs="宋体"/>
          <w:sz w:val="24"/>
        </w:rPr>
        <w:t>7</w:t>
      </w:r>
      <w:r>
        <w:rPr>
          <w:rFonts w:hint="eastAsia" w:ascii="宋体" w:hAnsi="宋体" w:cs="宋体"/>
          <w:sz w:val="24"/>
        </w:rPr>
        <w:t>.甲方的上级或设计审批部门对设计文件不进行审批甲方应在事件发生之日起</w:t>
      </w:r>
      <w:r>
        <w:rPr>
          <w:rFonts w:ascii="宋体" w:hAnsi="宋体" w:cs="宋体"/>
          <w:sz w:val="24"/>
        </w:rPr>
        <w:t>15</w:t>
      </w:r>
      <w:r>
        <w:rPr>
          <w:rFonts w:hint="eastAsia" w:ascii="宋体" w:hAnsi="宋体" w:cs="宋体"/>
          <w:sz w:val="24"/>
        </w:rPr>
        <w:t>天内按本合同第八条第</w:t>
      </w:r>
      <w:r>
        <w:rPr>
          <w:rFonts w:ascii="宋体" w:hAnsi="宋体" w:cs="宋体"/>
          <w:sz w:val="24"/>
        </w:rPr>
        <w:t>9</w:t>
      </w:r>
      <w:r>
        <w:rPr>
          <w:rFonts w:hint="eastAsia" w:ascii="宋体" w:hAnsi="宋体" w:cs="宋体"/>
          <w:sz w:val="24"/>
        </w:rPr>
        <w:t>款的约定向乙方结算并支付设计费。</w:t>
      </w:r>
    </w:p>
    <w:p>
      <w:pPr>
        <w:spacing w:line="560" w:lineRule="exact"/>
        <w:ind w:firstLine="480" w:firstLineChars="200"/>
        <w:rPr>
          <w:rFonts w:ascii="宋体" w:cs="宋体"/>
          <w:sz w:val="24"/>
        </w:rPr>
      </w:pPr>
      <w:r>
        <w:rPr>
          <w:rFonts w:ascii="宋体" w:hAnsi="宋体" w:cs="宋体"/>
          <w:sz w:val="24"/>
        </w:rPr>
        <w:t>8</w:t>
      </w:r>
      <w:r>
        <w:rPr>
          <w:rFonts w:hint="eastAsia" w:ascii="宋体" w:hAnsi="宋体" w:cs="宋体"/>
          <w:sz w:val="24"/>
        </w:rPr>
        <w:t>.若甲方</w:t>
      </w:r>
      <w:r>
        <w:rPr>
          <w:rFonts w:hint="eastAsia" w:ascii="宋体" w:hAnsi="宋体" w:cs="宋体"/>
          <w:kern w:val="0"/>
          <w:sz w:val="24"/>
        </w:rPr>
        <w:t>要求乙方违反</w:t>
      </w:r>
      <w:r>
        <w:rPr>
          <w:rFonts w:hint="eastAsia" w:ascii="宋体" w:hAnsi="宋体" w:cs="宋体"/>
          <w:kern w:val="1"/>
          <w:sz w:val="24"/>
        </w:rPr>
        <w:t>国家和地方法律法规及相关技术标准、规范、规定进行设计工作，乙方应向甲方提交书面意见说明相关规定及情况，甲方应在乙方提交书面意见之日起</w:t>
      </w:r>
      <w:r>
        <w:rPr>
          <w:rFonts w:ascii="宋体" w:hAnsi="宋体" w:cs="宋体"/>
          <w:kern w:val="1"/>
          <w:sz w:val="24"/>
        </w:rPr>
        <w:t>15</w:t>
      </w:r>
      <w:r>
        <w:rPr>
          <w:rFonts w:hint="eastAsia" w:ascii="宋体" w:hAnsi="宋体" w:cs="宋体"/>
          <w:kern w:val="1"/>
          <w:sz w:val="24"/>
        </w:rPr>
        <w:t>日内予以书面回复。若甲方在书面回复中仍坚持要求乙方</w:t>
      </w:r>
      <w:r>
        <w:rPr>
          <w:rFonts w:hint="eastAsia" w:ascii="宋体" w:hAnsi="宋体" w:cs="宋体"/>
          <w:kern w:val="0"/>
          <w:sz w:val="24"/>
        </w:rPr>
        <w:t>违反</w:t>
      </w:r>
      <w:r>
        <w:rPr>
          <w:rFonts w:hint="eastAsia" w:ascii="宋体" w:hAnsi="宋体" w:cs="宋体"/>
          <w:kern w:val="1"/>
          <w:sz w:val="24"/>
        </w:rPr>
        <w:t>国家强制性规定和有关标准进行设计工作，乙方有权单方解除合同，且甲方应按第八条第</w:t>
      </w:r>
      <w:r>
        <w:rPr>
          <w:rFonts w:ascii="宋体" w:hAnsi="宋体" w:cs="宋体"/>
          <w:kern w:val="1"/>
          <w:sz w:val="24"/>
        </w:rPr>
        <w:t>9</w:t>
      </w:r>
      <w:r>
        <w:rPr>
          <w:rFonts w:hint="eastAsia" w:ascii="宋体" w:hAnsi="宋体" w:cs="宋体"/>
          <w:kern w:val="1"/>
          <w:sz w:val="24"/>
        </w:rPr>
        <w:t>款</w:t>
      </w:r>
      <w:r>
        <w:rPr>
          <w:rFonts w:hint="eastAsia" w:ascii="宋体" w:hAnsi="宋体" w:cs="宋体"/>
          <w:sz w:val="24"/>
        </w:rPr>
        <w:t>的方式向乙方结算报酬。</w:t>
      </w:r>
    </w:p>
    <w:p>
      <w:pPr>
        <w:spacing w:line="560" w:lineRule="exact"/>
        <w:ind w:firstLine="480" w:firstLineChars="200"/>
        <w:rPr>
          <w:sz w:val="24"/>
        </w:rPr>
      </w:pPr>
      <w:r>
        <w:rPr>
          <w:rFonts w:ascii="宋体" w:hAnsi="宋体" w:cs="宋体"/>
          <w:sz w:val="24"/>
        </w:rPr>
        <w:t>9</w:t>
      </w:r>
      <w:r>
        <w:rPr>
          <w:rFonts w:hint="eastAsia" w:ascii="宋体" w:hAnsi="宋体" w:cs="宋体"/>
          <w:sz w:val="24"/>
        </w:rPr>
        <w:t>.</w:t>
      </w:r>
      <w:r>
        <w:rPr>
          <w:rFonts w:hint="eastAsia" w:hAnsi="宋体"/>
          <w:sz w:val="24"/>
        </w:rPr>
        <w:t>在合同履行期间，甲方要求终止或解除合同，应及时书面通知乙方。乙方未开始设计工作的，不退还甲方已付的报酬；已开始设计工作的，甲方应根据乙方已进行的实际工作量，不足一半时，按该阶段报酬的一半支付；超过一半时，按该阶段报酬的全部支付。</w:t>
      </w:r>
      <w:r>
        <w:rPr>
          <w:rFonts w:hint="eastAsia"/>
          <w:sz w:val="24"/>
        </w:rPr>
        <w:t>同时，乙方应将已完成的阶段成果移交给甲方。</w:t>
      </w:r>
    </w:p>
    <w:p>
      <w:pPr>
        <w:spacing w:line="560" w:lineRule="exact"/>
        <w:ind w:firstLine="480" w:firstLineChars="200"/>
        <w:rPr>
          <w:bCs/>
          <w:sz w:val="24"/>
        </w:rPr>
      </w:pPr>
      <w:r>
        <w:rPr>
          <w:rFonts w:ascii="宋体" w:hAnsi="宋体"/>
          <w:sz w:val="24"/>
        </w:rPr>
        <w:t>1</w:t>
      </w:r>
      <w:r>
        <w:rPr>
          <w:rFonts w:hint="eastAsia" w:ascii="宋体" w:hAnsi="宋体"/>
          <w:sz w:val="24"/>
        </w:rPr>
        <w:t>0.</w:t>
      </w:r>
      <w:r>
        <w:rPr>
          <w:rFonts w:hint="eastAsia"/>
          <w:bCs/>
          <w:sz w:val="24"/>
        </w:rPr>
        <w:t>甲、乙双方应按照本合同第七条的保密范围对其掌握或知悉的对方的秘密信息承担保密义务至对方公开之日止，若有一方违反保密约定，将对方的秘密信息用于本合同以外的项目，或者向第三方泄漏、提供或同意使用任何一项对方的秘密信息，违约方应按本合同总价款的百分之二向对方支付违约金；如因泄漏秘密信息给对方造成损失，还应赔偿对方的实际损失。</w:t>
      </w:r>
    </w:p>
    <w:p>
      <w:pPr>
        <w:spacing w:line="560" w:lineRule="exact"/>
        <w:ind w:firstLine="482"/>
        <w:rPr>
          <w:rFonts w:ascii="黑体" w:hAnsi="黑体" w:eastAsia="黑体"/>
          <w:b/>
          <w:sz w:val="28"/>
          <w:szCs w:val="28"/>
        </w:rPr>
      </w:pPr>
      <w:r>
        <w:rPr>
          <w:rFonts w:hint="eastAsia" w:ascii="黑体" w:hAnsi="黑体" w:eastAsia="黑体"/>
          <w:b/>
          <w:sz w:val="28"/>
          <w:szCs w:val="28"/>
        </w:rPr>
        <w:t>九、不可抗力条款</w:t>
      </w:r>
    </w:p>
    <w:p>
      <w:pPr>
        <w:spacing w:line="560" w:lineRule="exact"/>
        <w:ind w:firstLine="480" w:firstLineChars="200"/>
        <w:rPr>
          <w:sz w:val="24"/>
        </w:rPr>
      </w:pPr>
      <w:r>
        <w:rPr>
          <w:rFonts w:hint="eastAsia"/>
          <w:sz w:val="24"/>
        </w:rPr>
        <w:t>1、不可抗力是指因无法预见、无法避免且无法克服之原因发生的事项，包括但不限于地震、台风、海啸、瘟疫、洪水、重大疫情、政府行为、战争、恐怖袭击等客观情况。</w:t>
      </w:r>
    </w:p>
    <w:p>
      <w:pPr>
        <w:spacing w:line="560" w:lineRule="exact"/>
        <w:ind w:firstLine="480" w:firstLineChars="200"/>
        <w:rPr>
          <w:sz w:val="24"/>
        </w:rPr>
      </w:pPr>
      <w:r>
        <w:rPr>
          <w:sz w:val="24"/>
        </w:rPr>
        <w:t>2</w:t>
      </w:r>
      <w:r>
        <w:rPr>
          <w:rFonts w:hint="eastAsia"/>
          <w:sz w:val="24"/>
        </w:rPr>
        <w:t>、任何一方因不可抗力导致不能履行合同，则合同履行期可延长，其延长期与不可抗力影响期相同，并可根据实际需要书面变更合同。任何一方对于因不可抗力致使本合同不能履行或不能全部履行而给对方造成的任何损失不承担违约责任。</w:t>
      </w:r>
    </w:p>
    <w:p>
      <w:pPr>
        <w:spacing w:line="560" w:lineRule="exact"/>
        <w:ind w:firstLine="480" w:firstLineChars="200"/>
        <w:rPr>
          <w:sz w:val="24"/>
        </w:rPr>
      </w:pPr>
      <w:r>
        <w:rPr>
          <w:sz w:val="24"/>
        </w:rPr>
        <w:t>3</w:t>
      </w:r>
      <w:r>
        <w:rPr>
          <w:rFonts w:hint="eastAsia"/>
          <w:sz w:val="24"/>
        </w:rPr>
        <w:t>、如果发生不可抗力事件，则受影响的一方应及时通知对方，并出具证明文件。</w:t>
      </w:r>
    </w:p>
    <w:p>
      <w:pPr>
        <w:spacing w:line="560" w:lineRule="exact"/>
        <w:ind w:firstLine="480" w:firstLineChars="200"/>
        <w:rPr>
          <w:sz w:val="24"/>
        </w:rPr>
      </w:pPr>
      <w:r>
        <w:rPr>
          <w:sz w:val="24"/>
        </w:rPr>
        <w:t>4</w:t>
      </w:r>
      <w:r>
        <w:rPr>
          <w:rFonts w:hint="eastAsia"/>
          <w:sz w:val="24"/>
        </w:rPr>
        <w:t>、如果因不可抗力原因导致本合同终止，则任何一方均无需继续履行本合同义务，也无需为此向另一方承担任何责任，由双方协商进行费用结算和阶段成果提交。</w:t>
      </w:r>
    </w:p>
    <w:p>
      <w:pPr>
        <w:spacing w:line="560" w:lineRule="exact"/>
        <w:ind w:firstLine="482"/>
        <w:rPr>
          <w:rFonts w:ascii="黑体" w:hAnsi="黑体" w:eastAsia="黑体"/>
          <w:b/>
          <w:sz w:val="28"/>
          <w:szCs w:val="28"/>
        </w:rPr>
      </w:pPr>
      <w:r>
        <w:rPr>
          <w:rFonts w:hint="eastAsia" w:ascii="黑体" w:hAnsi="黑体" w:eastAsia="黑体"/>
          <w:b/>
          <w:sz w:val="28"/>
          <w:szCs w:val="28"/>
        </w:rPr>
        <w:t>十、解决合同纠纷的方式</w:t>
      </w:r>
    </w:p>
    <w:p>
      <w:pPr>
        <w:spacing w:line="560" w:lineRule="exact"/>
        <w:ind w:firstLine="480" w:firstLineChars="200"/>
        <w:rPr>
          <w:sz w:val="24"/>
        </w:rPr>
      </w:pPr>
      <w:r>
        <w:rPr>
          <w:rFonts w:hint="eastAsia"/>
          <w:sz w:val="24"/>
        </w:rPr>
        <w:t>双方因履行本合同发生争议的，应首先通过友好协商的方式解决；协商不成的，双方均可向项目所在地的法院起诉。</w:t>
      </w:r>
    </w:p>
    <w:p>
      <w:pPr>
        <w:spacing w:line="560" w:lineRule="exact"/>
        <w:ind w:firstLine="482"/>
        <w:rPr>
          <w:rFonts w:ascii="黑体" w:hAnsi="黑体" w:eastAsia="黑体"/>
          <w:b/>
          <w:sz w:val="28"/>
          <w:szCs w:val="28"/>
        </w:rPr>
      </w:pPr>
      <w:r>
        <w:rPr>
          <w:rFonts w:hint="eastAsia" w:ascii="黑体" w:hAnsi="黑体" w:eastAsia="黑体"/>
          <w:b/>
          <w:sz w:val="28"/>
          <w:szCs w:val="28"/>
        </w:rPr>
        <w:t>十一、其他</w:t>
      </w:r>
    </w:p>
    <w:p>
      <w:pPr>
        <w:spacing w:line="560" w:lineRule="exact"/>
        <w:ind w:firstLine="480" w:firstLineChars="200"/>
        <w:rPr>
          <w:rFonts w:ascii="楷体" w:hAnsi="楷体" w:eastAsia="楷体" w:cs="楷体"/>
          <w:bCs/>
          <w:iCs/>
          <w:sz w:val="24"/>
        </w:rPr>
      </w:pPr>
      <w:r>
        <w:rPr>
          <w:rFonts w:ascii="宋体" w:hAnsi="宋体"/>
          <w:sz w:val="24"/>
        </w:rPr>
        <w:t>1</w:t>
      </w:r>
      <w:r>
        <w:rPr>
          <w:rFonts w:hint="eastAsia" w:ascii="宋体" w:hAnsi="宋体"/>
          <w:sz w:val="24"/>
        </w:rPr>
        <w:t>.合同签订后，乙方在甲方已提供相关基础资料的前提下收到甲方首付款全额后的一周内展开工作。未收到首付款，乙方有权推迟设计工作的开工时间，且交付成果的时间相应顺延。</w:t>
      </w:r>
    </w:p>
    <w:p>
      <w:pPr>
        <w:spacing w:line="560" w:lineRule="exact"/>
        <w:ind w:firstLine="480" w:firstLineChars="200"/>
        <w:rPr>
          <w:rFonts w:ascii="宋体" w:hAnsi="宋体"/>
          <w:sz w:val="24"/>
        </w:rPr>
      </w:pPr>
      <w:r>
        <w:rPr>
          <w:rFonts w:hint="eastAsia" w:ascii="宋体" w:hAnsi="宋体"/>
          <w:sz w:val="24"/>
        </w:rPr>
        <w:t>乙方在本合同项下承担的违约金和损失赔偿金总额以已收到的报酬为限。</w:t>
      </w:r>
    </w:p>
    <w:p>
      <w:pPr>
        <w:spacing w:line="560" w:lineRule="exact"/>
        <w:ind w:firstLine="480" w:firstLineChars="200"/>
        <w:rPr>
          <w:rFonts w:ascii="宋体"/>
          <w:sz w:val="24"/>
        </w:rPr>
      </w:pPr>
      <w:r>
        <w:rPr>
          <w:rFonts w:hint="eastAsia" w:ascii="宋体" w:hAnsi="宋体"/>
          <w:sz w:val="24"/>
        </w:rPr>
        <w:t>2.本合同自甲、乙双方法定代表人或其委托代理人签字并盖章之日起生效，至甲乙双方履行完毕本合同规定的权利和义务之日终止。</w:t>
      </w:r>
    </w:p>
    <w:p>
      <w:pPr>
        <w:widowControl/>
        <w:spacing w:line="560" w:lineRule="exact"/>
        <w:ind w:firstLine="480" w:firstLineChars="200"/>
        <w:jc w:val="left"/>
        <w:rPr>
          <w:rFonts w:ascii="宋体" w:cs="宋体"/>
          <w:sz w:val="24"/>
        </w:rPr>
      </w:pPr>
      <w:r>
        <w:rPr>
          <w:rFonts w:hint="eastAsia" w:ascii="宋体" w:hAnsi="宋体" w:cs="宋体"/>
          <w:sz w:val="24"/>
        </w:rPr>
        <w:t>3.</w:t>
      </w:r>
      <w:r>
        <w:rPr>
          <w:rFonts w:hint="eastAsia" w:ascii="宋体" w:hAnsi="宋体" w:cs="宋体"/>
          <w:kern w:val="0"/>
          <w:sz w:val="24"/>
        </w:rPr>
        <w:t>本合同中有关知识产权、不侵权保证、保密、违约责任、争议解决的条款独立存在，</w:t>
      </w:r>
      <w:r>
        <w:rPr>
          <w:rFonts w:hint="eastAsia"/>
          <w:sz w:val="24"/>
        </w:rPr>
        <w:t>合同的变更、解除、终止、无效或者被撤销均不影响其效力。</w:t>
      </w:r>
    </w:p>
    <w:p>
      <w:pPr>
        <w:spacing w:line="560" w:lineRule="exact"/>
        <w:ind w:firstLine="480" w:firstLineChars="200"/>
        <w:rPr>
          <w:rFonts w:ascii="宋体"/>
          <w:sz w:val="24"/>
        </w:rPr>
      </w:pPr>
      <w:r>
        <w:rPr>
          <w:rFonts w:hint="eastAsia" w:ascii="宋体" w:hAnsi="宋体" w:cs="宋体"/>
          <w:sz w:val="24"/>
        </w:rPr>
        <w:t>4.</w:t>
      </w:r>
      <w:r>
        <w:rPr>
          <w:rFonts w:hint="eastAsia" w:ascii="宋体" w:hAnsi="宋体"/>
          <w:sz w:val="24"/>
        </w:rPr>
        <w:t>本合同一式</w:t>
      </w:r>
      <w:r>
        <w:rPr>
          <w:bCs/>
          <w:i/>
          <w:iCs/>
          <w:sz w:val="24"/>
        </w:rPr>
        <w:t>XX</w:t>
      </w:r>
      <w:r>
        <w:rPr>
          <w:rFonts w:hint="eastAsia" w:ascii="宋体" w:hAnsi="宋体"/>
          <w:sz w:val="24"/>
        </w:rPr>
        <w:t>份，甲方</w:t>
      </w:r>
      <w:r>
        <w:rPr>
          <w:bCs/>
          <w:i/>
          <w:iCs/>
          <w:sz w:val="24"/>
        </w:rPr>
        <w:t>X</w:t>
      </w:r>
      <w:r>
        <w:rPr>
          <w:rFonts w:hint="eastAsia" w:ascii="宋体" w:hAnsi="宋体"/>
          <w:sz w:val="24"/>
        </w:rPr>
        <w:t>份，乙方</w:t>
      </w:r>
      <w:r>
        <w:rPr>
          <w:bCs/>
          <w:i/>
          <w:iCs/>
          <w:sz w:val="24"/>
        </w:rPr>
        <w:t>X</w:t>
      </w:r>
      <w:r>
        <w:rPr>
          <w:rFonts w:hint="eastAsia" w:ascii="宋体" w:hAnsi="宋体"/>
          <w:sz w:val="24"/>
        </w:rPr>
        <w:t>份，具同等法律效力。</w:t>
      </w:r>
    </w:p>
    <w:p>
      <w:pPr>
        <w:spacing w:line="560" w:lineRule="exact"/>
        <w:ind w:firstLine="480" w:firstLineChars="200"/>
        <w:rPr>
          <w:rFonts w:ascii="宋体"/>
          <w:sz w:val="24"/>
        </w:rPr>
      </w:pPr>
      <w:r>
        <w:rPr>
          <w:rFonts w:hint="eastAsia" w:ascii="宋体" w:hAnsi="宋体"/>
          <w:sz w:val="24"/>
        </w:rPr>
        <w:t>5.</w:t>
      </w:r>
      <w:r>
        <w:rPr>
          <w:rFonts w:hint="eastAsia"/>
          <w:sz w:val="24"/>
        </w:rPr>
        <w:t>本合同如有未尽事宜，经双方另行协商一致签订补充协议约定，补充协议与本合同具有同等效力。</w:t>
      </w:r>
    </w:p>
    <w:p>
      <w:pPr>
        <w:spacing w:line="560" w:lineRule="exact"/>
        <w:rPr>
          <w:rFonts w:ascii="宋体"/>
          <w:sz w:val="13"/>
          <w:szCs w:val="13"/>
        </w:rPr>
      </w:pPr>
      <w:r>
        <w:rPr>
          <w:rFonts w:ascii="宋体"/>
          <w:sz w:val="13"/>
          <w:szCs w:val="13"/>
        </w:rPr>
        <w:br w:type="page"/>
      </w:r>
    </w:p>
    <w:tbl>
      <w:tblPr>
        <w:tblStyle w:val="25"/>
        <w:tblW w:w="93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9"/>
        <w:gridCol w:w="1901"/>
        <w:gridCol w:w="1431"/>
        <w:gridCol w:w="62"/>
        <w:gridCol w:w="80"/>
        <w:gridCol w:w="708"/>
        <w:gridCol w:w="44"/>
        <w:gridCol w:w="798"/>
        <w:gridCol w:w="9"/>
        <w:gridCol w:w="1688"/>
        <w:gridCol w:w="20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529"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rPr>
            </w:pPr>
            <w:r>
              <w:rPr>
                <w:rFonts w:hint="eastAsia" w:ascii="宋体" w:hAnsi="宋体"/>
              </w:rPr>
              <w:t>委 托 人（甲方）</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名称（或姓名）</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wordWrap w:val="0"/>
              <w:ind w:right="315"/>
              <w:jc w:val="right"/>
              <w:rPr>
                <w:rFonts w:ascii="宋体" w:hAnsi="宋体"/>
              </w:rPr>
            </w:pPr>
            <w:r>
              <w:rPr>
                <w:rFonts w:hint="eastAsia" w:ascii="宋体" w:hAnsi="宋体"/>
              </w:rPr>
              <w:t>（签章）</w:t>
            </w:r>
          </w:p>
        </w:tc>
        <w:tc>
          <w:tcPr>
            <w:tcW w:w="20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技术合同专用章</w:t>
            </w:r>
          </w:p>
          <w:p>
            <w:pPr>
              <w:spacing w:line="360" w:lineRule="auto"/>
              <w:jc w:val="center"/>
              <w:rPr>
                <w:rFonts w:ascii="宋体" w:hAnsi="宋体"/>
              </w:rPr>
            </w:pPr>
            <w:r>
              <w:rPr>
                <w:rFonts w:hint="eastAsia" w:ascii="宋体" w:hAnsi="宋体"/>
              </w:rPr>
              <w:t>或</w:t>
            </w:r>
          </w:p>
          <w:p>
            <w:pPr>
              <w:spacing w:line="360" w:lineRule="auto"/>
              <w:jc w:val="center"/>
              <w:rPr>
                <w:rFonts w:ascii="宋体" w:hAnsi="宋体"/>
              </w:rPr>
            </w:pPr>
            <w:r>
              <w:rPr>
                <w:rFonts w:hint="eastAsia" w:ascii="宋体" w:hAnsi="宋体"/>
              </w:rPr>
              <w:t>单位公章</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right="210"/>
              <w:jc w:val="right"/>
              <w:rPr>
                <w:rFonts w:ascii="宋体" w:hAnsi="宋体"/>
              </w:rPr>
            </w:pPr>
            <w:r>
              <w:rPr>
                <w:rFonts w:hint="eastAsia" w:ascii="宋体" w:hAnsi="宋体"/>
              </w:rPr>
              <w:t>年 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9"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法定代表人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wordWrap w:val="0"/>
              <w:ind w:right="315"/>
              <w:jc w:val="right"/>
              <w:rPr>
                <w:rFonts w:ascii="宋体" w:hAnsi="宋体"/>
              </w:rPr>
            </w:pPr>
            <w:r>
              <w:rPr>
                <w:rFonts w:hint="eastAsia" w:ascii="宋体" w:hAnsi="宋体"/>
              </w:rPr>
              <w:t xml:space="preserve">        （签章）</w:t>
            </w: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委托代理人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wordWrap w:val="0"/>
              <w:ind w:right="315"/>
              <w:jc w:val="right"/>
              <w:rPr>
                <w:rFonts w:ascii="宋体" w:hAnsi="宋体"/>
              </w:rPr>
            </w:pPr>
            <w:r>
              <w:rPr>
                <w:rFonts w:hint="eastAsia" w:ascii="宋体" w:hAnsi="宋体"/>
              </w:rPr>
              <w:t xml:space="preserve">           （签章）</w:t>
            </w: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2"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联系（经办）人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ind w:right="420"/>
              <w:jc w:val="right"/>
              <w:rPr>
                <w:rFonts w:ascii="宋体" w:hAnsi="宋体"/>
              </w:rPr>
            </w:pPr>
            <w:r>
              <w:rPr>
                <w:rFonts w:hint="eastAsia" w:ascii="宋体" w:hAnsi="宋体"/>
              </w:rPr>
              <w:t xml:space="preserve">          （签章）</w:t>
            </w: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住所</w:t>
            </w:r>
          </w:p>
          <w:p>
            <w:pPr>
              <w:jc w:val="center"/>
              <w:rPr>
                <w:rFonts w:ascii="宋体" w:hAnsi="宋体"/>
              </w:rPr>
            </w:pPr>
            <w:r>
              <w:rPr>
                <w:rFonts w:hint="eastAsia" w:ascii="宋体" w:hAnsi="宋体"/>
              </w:rPr>
              <w:t>（通讯地址）</w:t>
            </w:r>
          </w:p>
        </w:tc>
        <w:tc>
          <w:tcPr>
            <w:tcW w:w="23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邮政编码</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8"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1573" w:type="dxa"/>
            <w:gridSpan w:val="3"/>
            <w:tcBorders>
              <w:top w:val="single" w:color="auto" w:sz="4" w:space="0"/>
              <w:left w:val="single" w:color="auto" w:sz="4" w:space="0"/>
              <w:bottom w:val="single" w:color="auto" w:sz="4" w:space="0"/>
              <w:right w:val="single" w:color="auto" w:sz="4" w:space="0"/>
            </w:tcBorders>
            <w:vAlign w:val="center"/>
          </w:tcPr>
          <w:p>
            <w:pPr>
              <w:spacing w:after="60"/>
              <w:jc w:val="center"/>
              <w:rPr>
                <w:rFonts w:ascii="宋体" w:hAnsi="宋体"/>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spacing w:after="60"/>
              <w:jc w:val="center"/>
              <w:rPr>
                <w:rFonts w:ascii="宋体" w:hAnsi="宋体"/>
              </w:rPr>
            </w:pPr>
            <w:r>
              <w:rPr>
                <w:rFonts w:hint="eastAsia" w:ascii="宋体" w:hAnsi="宋体"/>
              </w:rPr>
              <w:t>传真</w:t>
            </w:r>
          </w:p>
        </w:tc>
        <w:tc>
          <w:tcPr>
            <w:tcW w:w="2495" w:type="dxa"/>
            <w:gridSpan w:val="3"/>
            <w:tcBorders>
              <w:top w:val="single" w:color="auto" w:sz="4" w:space="0"/>
              <w:left w:val="single" w:color="auto" w:sz="4" w:space="0"/>
              <w:bottom w:val="single" w:color="auto" w:sz="4" w:space="0"/>
              <w:right w:val="single" w:color="auto" w:sz="4" w:space="0"/>
            </w:tcBorders>
            <w:vAlign w:val="center"/>
          </w:tcPr>
          <w:p>
            <w:pPr>
              <w:spacing w:after="60"/>
              <w:ind w:firstLine="425"/>
              <w:jc w:val="center"/>
              <w:rPr>
                <w:rFonts w:ascii="宋体" w:hAnsi="宋体"/>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开户银行</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0"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帐号</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spacing w:before="120"/>
              <w:rPr>
                <w:rFonts w:ascii="宋体" w:hAnsi="宋体"/>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529" w:type="dxa"/>
            <w:vMerge w:val="restart"/>
            <w:tcBorders>
              <w:top w:val="single" w:color="auto" w:sz="4" w:space="0"/>
              <w:left w:val="single" w:color="auto" w:sz="4" w:space="0"/>
              <w:right w:val="single" w:color="auto" w:sz="4" w:space="0"/>
            </w:tcBorders>
            <w:textDirection w:val="tbRlV"/>
            <w:vAlign w:val="center"/>
          </w:tcPr>
          <w:p>
            <w:pPr>
              <w:jc w:val="center"/>
              <w:rPr>
                <w:rFonts w:ascii="宋体" w:hAnsi="宋体"/>
              </w:rPr>
            </w:pPr>
            <w:r>
              <w:rPr>
                <w:rFonts w:hint="eastAsia" w:ascii="宋体" w:hAnsi="宋体"/>
              </w:rPr>
              <w:t>受  委人 （乙方）</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名称（或姓名）</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wordWrap w:val="0"/>
              <w:ind w:right="280"/>
              <w:jc w:val="right"/>
              <w:rPr>
                <w:rFonts w:ascii="宋体" w:hAnsi="宋体"/>
              </w:rPr>
            </w:pPr>
            <w:r>
              <w:rPr>
                <w:rFonts w:hint="eastAsia" w:ascii="宋体" w:hAnsi="宋体"/>
              </w:rPr>
              <w:t>（签章）</w:t>
            </w:r>
          </w:p>
        </w:tc>
        <w:tc>
          <w:tcPr>
            <w:tcW w:w="205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技术合同专用章</w:t>
            </w:r>
          </w:p>
          <w:p>
            <w:pPr>
              <w:spacing w:line="360" w:lineRule="auto"/>
              <w:jc w:val="center"/>
              <w:rPr>
                <w:rFonts w:ascii="宋体" w:hAnsi="宋体"/>
              </w:rPr>
            </w:pPr>
            <w:r>
              <w:rPr>
                <w:rFonts w:hint="eastAsia" w:ascii="宋体" w:hAnsi="宋体"/>
              </w:rPr>
              <w:t>或</w:t>
            </w:r>
          </w:p>
          <w:p>
            <w:pPr>
              <w:spacing w:line="360" w:lineRule="auto"/>
              <w:jc w:val="center"/>
              <w:rPr>
                <w:rFonts w:ascii="宋体" w:hAnsi="宋体"/>
              </w:rPr>
            </w:pPr>
            <w:r>
              <w:rPr>
                <w:rFonts w:hint="eastAsia" w:ascii="宋体" w:hAnsi="宋体"/>
              </w:rPr>
              <w:t>单位公章</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wordWrap w:val="0"/>
              <w:ind w:right="210"/>
              <w:jc w:val="right"/>
              <w:rPr>
                <w:rFonts w:ascii="宋体" w:hAnsi="宋体"/>
              </w:rPr>
            </w:pPr>
            <w:r>
              <w:rPr>
                <w:rFonts w:hint="eastAsia" w:ascii="宋体" w:hAnsi="宋体"/>
              </w:rPr>
              <w:t>年   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9"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法定代表人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wordWrap w:val="0"/>
              <w:ind w:right="315"/>
              <w:jc w:val="right"/>
              <w:rPr>
                <w:rFonts w:ascii="宋体" w:hAnsi="宋体"/>
              </w:rPr>
            </w:pPr>
            <w:r>
              <w:rPr>
                <w:rFonts w:hint="eastAsia" w:ascii="宋体" w:hAnsi="宋体"/>
              </w:rPr>
              <w:t xml:space="preserve">          （签章）</w:t>
            </w: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委托代理人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wordWrap w:val="0"/>
              <w:ind w:right="315"/>
              <w:jc w:val="right"/>
              <w:rPr>
                <w:rFonts w:ascii="宋体" w:hAnsi="宋体"/>
              </w:rPr>
            </w:pPr>
            <w:r>
              <w:rPr>
                <w:rFonts w:hint="eastAsia" w:ascii="宋体" w:hAnsi="宋体"/>
              </w:rPr>
              <w:t xml:space="preserve">       （签章）</w:t>
            </w: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2"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联系（经办）人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ind w:right="315"/>
              <w:jc w:val="center"/>
              <w:rPr>
                <w:rFonts w:ascii="宋体" w:hAnsi="宋体"/>
              </w:rPr>
            </w:pPr>
            <w:r>
              <w:rPr>
                <w:rFonts w:hint="eastAsia" w:ascii="宋体" w:hAnsi="宋体"/>
              </w:rPr>
              <w:t xml:space="preserve">                                （签章）</w:t>
            </w: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4"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住所</w:t>
            </w:r>
          </w:p>
          <w:p>
            <w:pPr>
              <w:jc w:val="center"/>
              <w:rPr>
                <w:rFonts w:ascii="宋体" w:hAnsi="宋体"/>
              </w:rPr>
            </w:pPr>
            <w:r>
              <w:rPr>
                <w:rFonts w:hint="eastAsia" w:ascii="宋体" w:hAnsi="宋体"/>
              </w:rPr>
              <w:t>（通讯地址）</w:t>
            </w:r>
          </w:p>
        </w:tc>
        <w:tc>
          <w:tcPr>
            <w:tcW w:w="23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邮政编码</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传真</w:t>
            </w:r>
          </w:p>
        </w:tc>
        <w:tc>
          <w:tcPr>
            <w:tcW w:w="24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开户银行</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jc w:val="center"/>
        </w:trPr>
        <w:tc>
          <w:tcPr>
            <w:tcW w:w="52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帐号</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5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529" w:type="dxa"/>
            <w:vMerge w:val="restart"/>
            <w:tcBorders>
              <w:left w:val="single" w:color="auto" w:sz="4" w:space="0"/>
              <w:right w:val="single" w:color="auto" w:sz="4" w:space="0"/>
            </w:tcBorders>
            <w:vAlign w:val="center"/>
          </w:tcPr>
          <w:p>
            <w:pPr>
              <w:widowControl/>
              <w:jc w:val="left"/>
              <w:rPr>
                <w:rFonts w:ascii="宋体" w:hAnsi="宋体"/>
              </w:rPr>
            </w:pPr>
            <w:r>
              <w:rPr>
                <w:rFonts w:hint="eastAsia" w:ascii="宋体" w:hAnsi="宋体"/>
              </w:rPr>
              <w:t>代理单位</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名称（或姓名）</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jc w:val="right"/>
              <w:rPr>
                <w:rFonts w:ascii="宋体" w:hAnsi="宋体"/>
              </w:rPr>
            </w:pPr>
            <w:r>
              <w:rPr>
                <w:rFonts w:hint="eastAsia" w:ascii="宋体" w:hAnsi="宋体"/>
              </w:rPr>
              <w:t>（签章）</w:t>
            </w:r>
          </w:p>
        </w:tc>
        <w:tc>
          <w:tcPr>
            <w:tcW w:w="2059" w:type="dxa"/>
            <w:vMerge w:val="restart"/>
            <w:tcBorders>
              <w:left w:val="single" w:color="auto" w:sz="4" w:space="0"/>
              <w:right w:val="single" w:color="auto" w:sz="4" w:space="0"/>
            </w:tcBorders>
            <w:vAlign w:val="center"/>
          </w:tcPr>
          <w:p>
            <w:pPr>
              <w:widowControl/>
              <w:rPr>
                <w:rFonts w:ascii="宋体" w:hAnsi="宋体"/>
              </w:rPr>
            </w:pPr>
          </w:p>
          <w:p>
            <w:pPr>
              <w:spacing w:line="360" w:lineRule="auto"/>
              <w:jc w:val="center"/>
              <w:rPr>
                <w:rFonts w:ascii="宋体" w:hAnsi="宋体"/>
              </w:rPr>
            </w:pPr>
            <w:r>
              <w:rPr>
                <w:rFonts w:hint="eastAsia" w:ascii="宋体" w:hAnsi="宋体"/>
              </w:rPr>
              <w:t>单位公章</w:t>
            </w: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年   月日</w:t>
            </w:r>
          </w:p>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法定代表人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jc w:val="right"/>
              <w:rPr>
                <w:rFonts w:ascii="宋体" w:hAnsi="宋体"/>
              </w:rPr>
            </w:pPr>
            <w:r>
              <w:rPr>
                <w:rFonts w:hint="eastAsia" w:ascii="宋体" w:hAnsi="宋体"/>
              </w:rPr>
              <w:t>（签章）</w:t>
            </w: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委托代理人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jc w:val="right"/>
              <w:rPr>
                <w:rFonts w:ascii="宋体" w:hAnsi="宋体"/>
              </w:rPr>
            </w:pPr>
            <w:r>
              <w:rPr>
                <w:rFonts w:hint="eastAsia" w:ascii="宋体" w:hAnsi="宋体"/>
              </w:rPr>
              <w:t>（签章）</w:t>
            </w: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联系（经办）人</w:t>
            </w:r>
          </w:p>
        </w:tc>
        <w:tc>
          <w:tcPr>
            <w:tcW w:w="4820" w:type="dxa"/>
            <w:gridSpan w:val="8"/>
            <w:tcBorders>
              <w:top w:val="single" w:color="auto" w:sz="4" w:space="0"/>
              <w:left w:val="single" w:color="auto" w:sz="4" w:space="0"/>
              <w:bottom w:val="single" w:color="auto" w:sz="4" w:space="0"/>
              <w:right w:val="single" w:color="auto" w:sz="4" w:space="0"/>
            </w:tcBorders>
            <w:vAlign w:val="center"/>
          </w:tcPr>
          <w:p>
            <w:pPr>
              <w:jc w:val="right"/>
              <w:rPr>
                <w:rFonts w:ascii="宋体" w:hAnsi="宋体"/>
              </w:rPr>
            </w:pPr>
            <w:r>
              <w:rPr>
                <w:rFonts w:hint="eastAsia" w:ascii="宋体" w:hAnsi="宋体"/>
              </w:rPr>
              <w:t>（签章）</w:t>
            </w: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529" w:type="dxa"/>
            <w:vMerge w:val="continue"/>
            <w:tcBorders>
              <w:left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住所</w:t>
            </w:r>
          </w:p>
          <w:p>
            <w:pPr>
              <w:jc w:val="center"/>
              <w:rPr>
                <w:rFonts w:ascii="宋体" w:hAnsi="宋体"/>
              </w:rPr>
            </w:pPr>
            <w:r>
              <w:rPr>
                <w:rFonts w:hint="eastAsia" w:ascii="宋体" w:hAnsi="宋体"/>
              </w:rPr>
              <w:t>（通讯地址）</w:t>
            </w:r>
          </w:p>
        </w:tc>
        <w:tc>
          <w:tcPr>
            <w:tcW w:w="2281"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宋体" w:hAnsi="宋体"/>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rPr>
            </w:pPr>
            <w:r>
              <w:rPr>
                <w:rFonts w:hint="eastAsia" w:ascii="宋体" w:hAnsi="宋体"/>
              </w:rPr>
              <w:t>邮政</w:t>
            </w:r>
          </w:p>
          <w:p>
            <w:pPr>
              <w:jc w:val="right"/>
              <w:rPr>
                <w:rFonts w:ascii="宋体" w:hAnsi="宋体"/>
              </w:rPr>
            </w:pPr>
            <w:r>
              <w:rPr>
                <w:rFonts w:hint="eastAsia" w:ascii="宋体" w:hAnsi="宋体"/>
              </w:rPr>
              <w:t>编码</w:t>
            </w:r>
          </w:p>
        </w:tc>
        <w:tc>
          <w:tcPr>
            <w:tcW w:w="16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rPr>
            </w:pPr>
          </w:p>
        </w:tc>
        <w:tc>
          <w:tcPr>
            <w:tcW w:w="2059" w:type="dxa"/>
            <w:vMerge w:val="continue"/>
            <w:tcBorders>
              <w:left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jc w:val="center"/>
        </w:trPr>
        <w:tc>
          <w:tcPr>
            <w:tcW w:w="52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传真</w:t>
            </w:r>
          </w:p>
        </w:tc>
        <w:tc>
          <w:tcPr>
            <w:tcW w:w="253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5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r>
    </w:tbl>
    <w:p>
      <w:pPr>
        <w:rPr>
          <w:rFonts w:ascii="宋体" w:hAnsi="宋体"/>
          <w:szCs w:val="21"/>
        </w:rPr>
      </w:pPr>
    </w:p>
    <w:p>
      <w:pPr>
        <w:pStyle w:val="18"/>
      </w:pPr>
    </w:p>
    <w:p>
      <w:pPr>
        <w:pStyle w:val="4"/>
        <w:jc w:val="center"/>
        <w:rPr>
          <w:rFonts w:asciiTheme="minorEastAsia" w:hAnsiTheme="minorEastAsia" w:eastAsiaTheme="minorEastAsia"/>
        </w:rPr>
      </w:pPr>
      <w:bookmarkStart w:id="93" w:name="_Toc62726866"/>
      <w:r>
        <w:rPr>
          <w:rFonts w:hint="eastAsia" w:cs="仿宋" w:asciiTheme="minorEastAsia" w:hAnsiTheme="minorEastAsia" w:eastAsiaTheme="minorEastAsia"/>
          <w:sz w:val="32"/>
          <w:szCs w:val="32"/>
        </w:rPr>
        <w:t>第五章 评标方法和标准</w:t>
      </w:r>
      <w:bookmarkEnd w:id="87"/>
      <w:bookmarkEnd w:id="88"/>
      <w:bookmarkEnd w:id="89"/>
      <w:bookmarkEnd w:id="90"/>
      <w:bookmarkEnd w:id="91"/>
      <w:bookmarkEnd w:id="93"/>
    </w:p>
    <w:p>
      <w:pPr>
        <w:rPr>
          <w:rFonts w:asciiTheme="minorEastAsia" w:hAnsiTheme="minorEastAsia" w:eastAsiaTheme="minorEastAsia"/>
          <w:b/>
          <w:bCs/>
          <w:sz w:val="24"/>
          <w:szCs w:val="32"/>
        </w:rPr>
      </w:pPr>
      <w:bookmarkStart w:id="94" w:name="_Toc26289801"/>
      <w:r>
        <w:rPr>
          <w:rFonts w:hint="eastAsia" w:asciiTheme="minorEastAsia" w:hAnsiTheme="minorEastAsia" w:eastAsiaTheme="minorEastAsia"/>
          <w:b/>
          <w:bCs/>
          <w:sz w:val="24"/>
          <w:szCs w:val="32"/>
        </w:rPr>
        <w:t>一、总则</w:t>
      </w:r>
      <w:bookmarkEnd w:id="94"/>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 根据《中华人民共和国政府采购法》、《政府采购货物和服务招标投标管理办法》（财政部第87号令）、《政府采购竞争性磋商采购方式管理暂行办法》财库【2014】214号等法律和规章，结合本采购项目特点制定本评标办法。</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 评标工作由招标采购单位负责组织，具体评标事务由招标采购单位依法组建的评审委员会负责。评审委员会由采购人代表和有关技术、经济等方面的专家组成。</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1.3遵循公平、公正、科学、择优的原则，以相同的评审程序和标准对待所有的供应商。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1.4反对不正当竞争，反对恶意压低投标价格。</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1.5评审委员会按照竞争性磋商文件规定的评标方法和标准进行评标，并独立履行下列职责：</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（1）审查响应文件是否符合竞争性磋商文件要求，并作出评价；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（2）要求投标供应商对响应文件有关事项作出解释或者澄清；</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（3）推荐中标候选供应商名单，或者受采购人委托按照事先确定的办法直接确定成交供应商；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（4）向招标采购单位或者有关部门报告非法干预评审工作的行为。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1.6评标过程严格保密。供应商对评审委员会的评标过程或合同授予决定施加影响的任何行为都可能导致其投标被拒绝。</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1.7评审委员会决定响应文件的响应性依据响应文件本身的内容，而不寻求外部的证据。</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1.8评审委员会发现竞争性磋商文件表述不明确或需要说明的事项，可提请招标采购单位书面解释说明。</w:t>
      </w:r>
    </w:p>
    <w:p>
      <w:pPr>
        <w:pStyle w:val="2"/>
        <w:rPr>
          <w:rFonts w:asciiTheme="minorEastAsia" w:hAnsiTheme="minorEastAsia" w:eastAsiaTheme="minorEastAsia"/>
        </w:rPr>
      </w:pPr>
      <w:bookmarkStart w:id="95" w:name="_Toc26289802"/>
      <w:r>
        <w:rPr>
          <w:rFonts w:hint="eastAsia" w:asciiTheme="minorEastAsia" w:hAnsiTheme="minorEastAsia" w:eastAsiaTheme="minorEastAsia"/>
        </w:rPr>
        <w:t>二、评标办法</w:t>
      </w:r>
      <w:bookmarkEnd w:id="95"/>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（一）评审规则</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2.1.1、本招标项目的评审办法采用综合评分法，满分为100分。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2.1.2、综合评分的因素包括以下内容：价格、服务、业绩、人员、对竞争性磋商文件的响应程度等。</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2.1.3、评审步骤：先进行初步评审，再进行详细评审。初步评审包括资格性审查和符合性审查，详细评审是对技术、商务及价格因素的评审。只有通过初步评审的供应商才能进入详细评审。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2.1.4、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2.1.5、综合得分按由高到低顺序排列。综合得分相同的，按投标报价由低到高顺序排列。综合得分和投标报价均相同的，按技术指标由优至劣顺序排列。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2.1.6、综合得分最高的供应商为第一成交候选人，综合得分次高的供应商为第二成交候选人，依次类推。</w:t>
      </w:r>
    </w:p>
    <w:p>
      <w:pPr>
        <w:spacing w:before="240" w:line="480" w:lineRule="auto"/>
        <w:ind w:firstLine="310" w:firstLineChars="147"/>
        <w:rPr>
          <w:rFonts w:asciiTheme="minorEastAsia" w:hAnsiTheme="minorEastAsia" w:eastAsiaTheme="minorEastAsia"/>
          <w:b/>
          <w:szCs w:val="21"/>
        </w:rPr>
      </w:pPr>
      <w:r>
        <w:rPr>
          <w:rFonts w:hint="eastAsia" w:asciiTheme="minorEastAsia" w:hAnsiTheme="minorEastAsia" w:eastAsiaTheme="minorEastAsia"/>
          <w:b/>
          <w:szCs w:val="21"/>
        </w:rPr>
        <w:t>（二）初步评审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评审委员会根据磋商文件要求，对供应商的资格和响应文件的资格性、符合性进行评审。只有对《审查表》所列各项目做出实质性响应的响应文件才能通过初步评审。对投标是否实质性响应竞争性磋商文件的要求产生争议的，评审委员会以记名方式票决。得票超过半数的供应商有资格进入下一阶段的评审，否则被淘汰。</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2、评审委员会将审查响应文件是否完整、有关资料证明文件是否真实有效、是否提交响应保证金、文件签署是否合格、投标有效期是否满足要求、响应文件的总体编排是否基本有序等。</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4、无效投标的认定</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评审过程中，响应文件出现（但不限于）下列情况的，将被认定为无效投标：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1）供应商未提交响应保证金或响应保证金金额不足的；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2）投标有效期不足的；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3）响应文件未按竞争性磋商文件规定要求填写投标内容及签名盖章的；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4）投标报价均超过了采购预算，采购人不能支付的；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5）投标报价明显过低，可能低于其成本，而供应商不能作出合理说明的；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6）供应商未按竞争性磋商文件要求提供下列有效证明文件的：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未按第一章第四条供应商资格与资质要求须提供证明材料而未提供的。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7）评审委员会认为投标未实质性响应竞争性磋商文件要求的。</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（三）详细评审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详细评审是对通过初步评审的投标进行商务和价格的评审。</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1、价格评审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投标报价不得高于该采购预算价，磋商实行两次报价，第一次报价供应商必须按照磋商文件的报价格式填报竞标报价，第二次报价为磋商文件通过评审合格后由评审委员会分别组织竞标人进行的最后一次报价，即为最终报价，磋商结果以竞标人的最终报价为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1.2以第二次投标报价最低的为基准价。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1.3价格分按（基准价/投标报价）*10计算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2、技术商务评审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评审委员会对供应商的资质、技术队伍、专业水平、设计方案、公司业绩、设计方案等情况进行比较和评价。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注：商务评标因素的分值取小数点后2位，小数点后第三位四舍五入。</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3、编写评审报告</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评审报告是评审委员会根据全体评标成员签字的原始评标记录和评标结果编写的报告，其主要内容包括：</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（1）招标公告刊登的媒体名称、开标日期和地点；</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（2）获取竞争性磋商文件的供应商名单和评审委员会成员名单；</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（3）评标方法和标准；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（4）开标记录和评标情况及说明，包括投标无效供应商名单及原因；</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（5）评审结果和中标候选供应商排序表；</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评审委员会的授标建议。</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4、废 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本次政府采购活动中，出现下列情形之一的，予以废标：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（1）符合专业条件的供应商或者对竞争性磋商文件作实质响应的供应商不足三家的；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（2）出现影响采购公正的违法、违规行为的；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（3）供应商的报价均超过了采购预算，采购人不能支付的；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（4）因重大变故，采购任务取消的。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废标后，招采购代理机构将在指定媒体发布公告，并公告废标的理由。</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5、定标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5.1定标原则：评审委员会依据评审结论推荐 3 名中标候选供应商。采购人根据评审委员会推荐的成交候选人名单，按顺序确定成交供应商。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 定标程序</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5.2.1评审委员会将评审情况写出书面报告，推荐成交候选人，并按照综合得分高低标明排列顺序。综合得分相同的，按投标报价由低到高顺序排列。得分且投标报价相同的，按技术指标优劣顺序排列。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5.2.2采购代理机构在评标结束后2个工作日内将评审报告送采购人。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5.2.3采购人在收到评审报告后5个工作日内，按照评审报告中推荐的成交候选人顺序确定成交供应商。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5.2.4根据采购人确定的成交供应商，采购代理机构同时在中国采购与招标网、中国海南政府采购网上发布成交公告，向成交供应商发出成交通知书。</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5.2.5招标采购单位不解释中标或落标原因，不退回响应文件和其他投标资料。</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5.2.6投标人放弃中标或因故不能履行合同的，按照政府采购相关法律法规的规定处理。</w:t>
      </w:r>
    </w:p>
    <w:p>
      <w:pPr>
        <w:tabs>
          <w:tab w:val="left" w:pos="945"/>
        </w:tabs>
        <w:spacing w:before="240" w:line="480" w:lineRule="auto"/>
        <w:ind w:firstLine="310" w:firstLineChars="147"/>
        <w:rPr>
          <w:rFonts w:asciiTheme="minorEastAsia" w:hAnsiTheme="minorEastAsia" w:eastAsiaTheme="minorEastAsia"/>
          <w:b/>
          <w:szCs w:val="21"/>
        </w:rPr>
      </w:pPr>
      <w:r>
        <w:rPr>
          <w:rFonts w:hint="eastAsia" w:asciiTheme="minorEastAsia" w:hAnsiTheme="minorEastAsia" w:eastAsiaTheme="minorEastAsia"/>
          <w:b/>
          <w:szCs w:val="21"/>
        </w:rPr>
        <w:t>6、评审委员会承担以下义务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6.1遵纪守法，客观、公正、廉洁地履行职责。</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6.2按照政府采购法律法规和采购文件的规定要求对供应商的资格条件和供应商提供的产品价格、技术、服务等方面严格进行评判，提供科学合理、公平公正的评审意见，参与起草评审报告，并签字确认。</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6.3保守秘密。不得透露采购文件咨询情况，不得泄漏供应商的响应文件及知悉的商业秘密，不得向供应商透露评审情况。</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6.4发现供应商在政府采购活动中有不正当竞争或恶意串通等违规行为，及时向政府采购评审工作的组织者或财政部门报告并加以制止。</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发现采购人、采购代理机构及其工作人员在政府采购活动中有干预评审、发表倾向性和歧视性言论、受贿或者接受供应商的其他好处及其他违法违规行为，及时向财政部门报告。</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6.5解答有关方面对政府采购评审工作中有关问题的询问，配合采购人或者采购代理机构答复供应商质疑，配合财政部门的投诉处理工作等事宜。</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6.6法律、法规和规章规定的其他义务。</w:t>
      </w:r>
    </w:p>
    <w:p>
      <w:pPr>
        <w:pStyle w:val="45"/>
        <w:numPr>
          <w:ilvl w:val="0"/>
          <w:numId w:val="4"/>
        </w:numPr>
        <w:tabs>
          <w:tab w:val="left" w:pos="945"/>
        </w:tabs>
        <w:spacing w:before="240" w:line="48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评审委员应当遵守以下工作纪律：</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7.1应邀按时参加评审和咨询活动。遇特殊情况不能出席或途中遇阻不能按时参加评审或咨询的，应及时告知财政部门或者采购人或者采购代理机构，不得私自转托他人。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7.2不得参加与自己有利害关系的政府采购项目的评审活动。对与自己有利害关系的评审项目，如受到邀请，应主动提出回避。财政部门、采购代理机构也可要求该评审专家回避。</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7.3评审或咨询过程中关闭通讯设备，不得与外界联系。因发生不可预见情况，确实需要与外界联系的，应当在现场工作人员陪同下联系。</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7.5有关部门规定的其他评审工作纪律。</w:t>
      </w:r>
      <w:bookmarkStart w:id="96" w:name="_Toc10112"/>
    </w:p>
    <w:p>
      <w:pPr>
        <w:pStyle w:val="45"/>
        <w:numPr>
          <w:ilvl w:val="0"/>
          <w:numId w:val="4"/>
        </w:numPr>
        <w:tabs>
          <w:tab w:val="left" w:pos="945"/>
        </w:tabs>
        <w:spacing w:before="240" w:line="48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评标方法附表</w:t>
      </w:r>
      <w:bookmarkEnd w:id="96"/>
    </w:p>
    <w:p>
      <w:pPr>
        <w:adjustRightInd w:val="0"/>
        <w:snapToGrid w:val="0"/>
        <w:rPr>
          <w:rFonts w:ascii="宋体" w:hAnsi="宋体"/>
          <w:b/>
          <w:sz w:val="32"/>
          <w:szCs w:val="32"/>
        </w:rPr>
      </w:pPr>
      <w:r>
        <w:rPr>
          <w:rFonts w:hint="eastAsia" w:asciiTheme="minorEastAsia" w:hAnsiTheme="minorEastAsia" w:eastAsiaTheme="minorEastAsia"/>
          <w:szCs w:val="21"/>
        </w:rPr>
        <w:br w:type="page"/>
      </w:r>
      <w:bookmarkStart w:id="97" w:name="_Toc26289805"/>
      <w:bookmarkStart w:id="98" w:name="_Toc212102881"/>
      <w:bookmarkStart w:id="99" w:name="_Toc20787"/>
      <w:bookmarkStart w:id="100" w:name="_Toc317237629"/>
      <w:bookmarkStart w:id="101" w:name="_Toc62726867"/>
      <w:bookmarkStart w:id="102" w:name="_Toc31013"/>
      <w:bookmarkStart w:id="103" w:name="_Toc11141"/>
      <w:r>
        <w:rPr>
          <w:rFonts w:hint="eastAsia"/>
          <w:b/>
          <w:bCs/>
          <w:sz w:val="28"/>
          <w:szCs w:val="28"/>
        </w:rPr>
        <w:t>附件1：</w:t>
      </w:r>
    </w:p>
    <w:p>
      <w:pPr>
        <w:spacing w:line="360" w:lineRule="auto"/>
        <w:jc w:val="center"/>
        <w:rPr>
          <w:rFonts w:ascii="宋体" w:hAnsi="宋体"/>
          <w:b/>
          <w:sz w:val="32"/>
          <w:szCs w:val="32"/>
        </w:rPr>
      </w:pPr>
      <w:r>
        <w:rPr>
          <w:rFonts w:hint="eastAsia" w:ascii="宋体" w:hAnsi="宋体"/>
          <w:b/>
          <w:sz w:val="32"/>
          <w:szCs w:val="32"/>
        </w:rPr>
        <w:t>初步审查表(资格审查)</w:t>
      </w:r>
    </w:p>
    <w:p>
      <w:pPr>
        <w:spacing w:line="360" w:lineRule="auto"/>
        <w:rPr>
          <w:rFonts w:ascii="宋体" w:hAnsi="宋体"/>
          <w:szCs w:val="21"/>
        </w:rPr>
      </w:pPr>
      <w:r>
        <w:rPr>
          <w:rFonts w:hint="eastAsia" w:ascii="宋体" w:hAnsi="宋体"/>
          <w:szCs w:val="21"/>
        </w:rPr>
        <w:t>项目名称：                                                项目编号：</w:t>
      </w:r>
    </w:p>
    <w:tbl>
      <w:tblPr>
        <w:tblStyle w:val="25"/>
        <w:tblW w:w="9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79"/>
        <w:gridCol w:w="5507"/>
        <w:gridCol w:w="129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64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审查项目</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审查标准</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979" w:type="dxa"/>
            <w:vMerge w:val="restart"/>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资格</w:t>
            </w:r>
          </w:p>
          <w:p>
            <w:pPr>
              <w:jc w:val="center"/>
              <w:rPr>
                <w:rFonts w:ascii="宋体" w:hAnsi="宋体" w:cs="宋体"/>
                <w:szCs w:val="21"/>
              </w:rPr>
            </w:pPr>
            <w:r>
              <w:rPr>
                <w:rFonts w:hint="eastAsia" w:ascii="宋体" w:hAnsi="宋体" w:cs="宋体"/>
                <w:szCs w:val="21"/>
              </w:rPr>
              <w:t>检查</w:t>
            </w:r>
          </w:p>
        </w:tc>
        <w:tc>
          <w:tcPr>
            <w:tcW w:w="550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Cs w:val="21"/>
              </w:rPr>
            </w:pPr>
            <w:r>
              <w:rPr>
                <w:rFonts w:hint="eastAsia" w:ascii="宋体" w:hAnsi="宋体" w:cs="宋体"/>
                <w:szCs w:val="21"/>
              </w:rPr>
              <w:t>具有独立承担民事责任能力的在中华人民共和国境内注册的法人，须提供加载“统一社会信用代码”的有效营业执照</w:t>
            </w:r>
            <w:r>
              <w:rPr>
                <w:rFonts w:hint="eastAsia" w:asciiTheme="minorEastAsia" w:hAnsiTheme="minorEastAsia" w:eastAsiaTheme="minorEastAsia"/>
                <w:szCs w:val="21"/>
              </w:rPr>
              <w:t>（复印件加盖公章）</w:t>
            </w:r>
          </w:p>
        </w:tc>
        <w:tc>
          <w:tcPr>
            <w:tcW w:w="12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是否满足招标文件要求</w:t>
            </w:r>
          </w:p>
        </w:tc>
        <w:tc>
          <w:tcPr>
            <w:tcW w:w="886"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5"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979" w:type="dxa"/>
            <w:vMerge w:val="continue"/>
            <w:tcBorders>
              <w:left w:val="single" w:color="auto" w:sz="4" w:space="0"/>
              <w:right w:val="single" w:color="auto" w:sz="4" w:space="0"/>
            </w:tcBorders>
            <w:vAlign w:val="center"/>
          </w:tcPr>
          <w:p>
            <w:pPr>
              <w:jc w:val="center"/>
              <w:rPr>
                <w:rFonts w:ascii="宋体" w:hAnsi="宋体" w:cs="宋体"/>
                <w:szCs w:val="21"/>
              </w:rPr>
            </w:pPr>
          </w:p>
        </w:tc>
        <w:tc>
          <w:tcPr>
            <w:tcW w:w="550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Cs w:val="21"/>
              </w:rPr>
            </w:pPr>
            <w:r>
              <w:rPr>
                <w:rFonts w:hint="eastAsia" w:asciiTheme="minorEastAsia" w:hAnsiTheme="minorEastAsia" w:eastAsiaTheme="minorEastAsia"/>
                <w:szCs w:val="21"/>
              </w:rPr>
              <w:t>具有良好的商业信誉和健全的财务会计制度【须提供2020年度经会计事务所审计的财务报告或2021年1月至今任意一个月的财务报表；企业注册时间不足一年的，须提供注册时间起至今每月或每季度的财务报表（含资产负债表、利润表、现金流量表）】</w:t>
            </w:r>
          </w:p>
        </w:tc>
        <w:tc>
          <w:tcPr>
            <w:tcW w:w="12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是否满足招标文件要求</w:t>
            </w:r>
          </w:p>
        </w:tc>
        <w:tc>
          <w:tcPr>
            <w:tcW w:w="886"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3</w:t>
            </w:r>
          </w:p>
        </w:tc>
        <w:tc>
          <w:tcPr>
            <w:tcW w:w="979" w:type="dxa"/>
            <w:vMerge w:val="continue"/>
            <w:tcBorders>
              <w:left w:val="single" w:color="auto" w:sz="4" w:space="0"/>
              <w:right w:val="single" w:color="auto" w:sz="4" w:space="0"/>
            </w:tcBorders>
            <w:vAlign w:val="center"/>
          </w:tcPr>
          <w:p>
            <w:pPr>
              <w:jc w:val="center"/>
              <w:rPr>
                <w:rFonts w:ascii="宋体" w:hAnsi="宋体" w:cs="宋体"/>
                <w:szCs w:val="21"/>
              </w:rPr>
            </w:pPr>
          </w:p>
        </w:tc>
        <w:tc>
          <w:tcPr>
            <w:tcW w:w="5507" w:type="dxa"/>
            <w:tcBorders>
              <w:top w:val="single" w:color="auto" w:sz="4" w:space="0"/>
              <w:left w:val="single" w:color="auto" w:sz="4" w:space="0"/>
              <w:right w:val="single" w:color="auto" w:sz="4" w:space="0"/>
            </w:tcBorders>
            <w:vAlign w:val="center"/>
          </w:tcPr>
          <w:p>
            <w:pPr>
              <w:spacing w:line="240" w:lineRule="auto"/>
              <w:rPr>
                <w:rFonts w:ascii="宋体" w:hAnsi="宋体" w:cs="宋体"/>
                <w:szCs w:val="21"/>
              </w:rPr>
            </w:pPr>
            <w:r>
              <w:rPr>
                <w:rFonts w:hint="eastAsia" w:asciiTheme="minorEastAsia" w:hAnsiTheme="minorEastAsia" w:eastAsiaTheme="minorEastAsia"/>
                <w:szCs w:val="21"/>
              </w:rPr>
              <w:t>具有依法缴纳税收和社会保障资金的良好记录【投标人须提供2021年1月至今任意一个月的纳税证明和社保缴费记录证明；企业注册时间不足三个月的，按企业注册时间实际缴纳提供证明（证明材料复印件加盖公章）】。</w:t>
            </w:r>
          </w:p>
        </w:tc>
        <w:tc>
          <w:tcPr>
            <w:tcW w:w="1296" w:type="dxa"/>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是否满足招标文件要求</w:t>
            </w:r>
          </w:p>
        </w:tc>
        <w:tc>
          <w:tcPr>
            <w:tcW w:w="886" w:type="dxa"/>
            <w:tcBorders>
              <w:top w:val="single" w:color="auto" w:sz="4" w:space="0"/>
              <w:left w:val="single" w:color="auto" w:sz="4" w:space="0"/>
              <w:right w:val="single" w:color="auto" w:sz="4" w:space="0"/>
            </w:tcBorders>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979" w:type="dxa"/>
            <w:vMerge w:val="continue"/>
            <w:tcBorders>
              <w:left w:val="single" w:color="auto" w:sz="4" w:space="0"/>
              <w:right w:val="single" w:color="auto" w:sz="4" w:space="0"/>
            </w:tcBorders>
            <w:vAlign w:val="center"/>
          </w:tcPr>
          <w:p>
            <w:pPr>
              <w:jc w:val="center"/>
              <w:rPr>
                <w:rFonts w:ascii="宋体" w:hAnsi="宋体" w:cs="宋体"/>
                <w:szCs w:val="21"/>
              </w:rPr>
            </w:pPr>
          </w:p>
        </w:tc>
        <w:tc>
          <w:tcPr>
            <w:tcW w:w="5507" w:type="dxa"/>
            <w:tcBorders>
              <w:top w:val="single" w:color="auto" w:sz="4" w:space="0"/>
              <w:left w:val="single" w:color="auto" w:sz="4" w:space="0"/>
              <w:right w:val="single" w:color="auto" w:sz="4" w:space="0"/>
            </w:tcBorders>
            <w:vAlign w:val="center"/>
          </w:tcPr>
          <w:p>
            <w:pPr>
              <w:spacing w:line="240" w:lineRule="auto"/>
              <w:rPr>
                <w:rFonts w:hint="eastAsia" w:asciiTheme="minorEastAsia" w:hAnsiTheme="minorEastAsia" w:eastAsiaTheme="minorEastAsia"/>
                <w:szCs w:val="21"/>
              </w:rPr>
            </w:pPr>
            <w:r>
              <w:rPr>
                <w:rFonts w:hint="eastAsia" w:asciiTheme="minorEastAsia" w:hAnsiTheme="minorEastAsia" w:eastAsiaTheme="minorEastAsia"/>
                <w:szCs w:val="21"/>
              </w:rPr>
              <w:t>投标人必须在近三年内无重大违法记录，信用状况良好，未被列入经营异常名录或者严重违法企业名单；须提供承诺函加盖公章。</w:t>
            </w:r>
          </w:p>
        </w:tc>
        <w:tc>
          <w:tcPr>
            <w:tcW w:w="1296" w:type="dxa"/>
            <w:tcBorders>
              <w:top w:val="single" w:color="auto" w:sz="4" w:space="0"/>
              <w:left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是否满足招标文件要求</w:t>
            </w:r>
          </w:p>
        </w:tc>
        <w:tc>
          <w:tcPr>
            <w:tcW w:w="886" w:type="dxa"/>
            <w:tcBorders>
              <w:top w:val="single" w:color="auto" w:sz="4" w:space="0"/>
              <w:left w:val="single" w:color="auto" w:sz="4" w:space="0"/>
              <w:right w:val="single" w:color="auto" w:sz="4" w:space="0"/>
            </w:tcBorders>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8"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979" w:type="dxa"/>
            <w:vMerge w:val="continue"/>
            <w:tcBorders>
              <w:left w:val="single" w:color="auto" w:sz="4" w:space="0"/>
              <w:right w:val="single" w:color="auto" w:sz="4" w:space="0"/>
            </w:tcBorders>
            <w:vAlign w:val="center"/>
          </w:tcPr>
          <w:p>
            <w:pPr>
              <w:jc w:val="center"/>
              <w:rPr>
                <w:rFonts w:ascii="宋体" w:hAnsi="宋体" w:cs="宋体"/>
                <w:szCs w:val="21"/>
              </w:rPr>
            </w:pPr>
          </w:p>
        </w:tc>
        <w:tc>
          <w:tcPr>
            <w:tcW w:w="5507" w:type="dxa"/>
            <w:tcBorders>
              <w:left w:val="single" w:color="auto" w:sz="4" w:space="0"/>
              <w:bottom w:val="single" w:color="auto" w:sz="4" w:space="0"/>
              <w:right w:val="single" w:color="auto" w:sz="4" w:space="0"/>
            </w:tcBorders>
            <w:vAlign w:val="center"/>
          </w:tcPr>
          <w:p>
            <w:pPr>
              <w:spacing w:line="240" w:lineRule="auto"/>
              <w:rPr>
                <w:rFonts w:ascii="宋体" w:hAnsi="宋体" w:cs="宋体"/>
                <w:szCs w:val="21"/>
              </w:rPr>
            </w:pPr>
            <w:r>
              <w:rPr>
                <w:rFonts w:hint="eastAsia" w:ascii="宋体" w:hAnsi="宋体" w:cs="宋体"/>
                <w:szCs w:val="21"/>
              </w:rPr>
              <w:t>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tc>
        <w:tc>
          <w:tcPr>
            <w:tcW w:w="1296" w:type="dxa"/>
            <w:tcBorders>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是否满足招标文件要求</w:t>
            </w:r>
          </w:p>
        </w:tc>
        <w:tc>
          <w:tcPr>
            <w:tcW w:w="886" w:type="dxa"/>
            <w:tcBorders>
              <w:left w:val="single" w:color="auto" w:sz="4" w:space="0"/>
              <w:bottom w:val="single" w:color="auto" w:sz="4" w:space="0"/>
              <w:right w:val="single" w:color="auto" w:sz="4" w:space="0"/>
            </w:tcBorders>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5"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979"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507" w:type="dxa"/>
            <w:tcBorders>
              <w:left w:val="single" w:color="auto" w:sz="4" w:space="0"/>
              <w:bottom w:val="single" w:color="auto" w:sz="4" w:space="0"/>
              <w:right w:val="single" w:color="auto" w:sz="4" w:space="0"/>
            </w:tcBorders>
            <w:vAlign w:val="center"/>
          </w:tcPr>
          <w:p>
            <w:pPr>
              <w:spacing w:line="240" w:lineRule="auto"/>
              <w:rPr>
                <w:rFonts w:hint="eastAsia" w:ascii="宋体" w:hAnsi="宋体" w:cs="宋体"/>
                <w:szCs w:val="21"/>
              </w:rPr>
            </w:pPr>
            <w:r>
              <w:rPr>
                <w:rFonts w:hint="eastAsia" w:asciiTheme="minorEastAsia" w:hAnsiTheme="minorEastAsia" w:eastAsiaTheme="minorEastAsia"/>
                <w:szCs w:val="21"/>
              </w:rPr>
              <w:t>具有城乡规划编制乙级（及）以上资质或土地规划乙级（及）以上资质，拟派本项目的项目负责人须具有高级职称，提供证明材料复印件加盖公章。（注：因国家机构改革之故，城乡规划编制资质、土地规划机构等级证书暂停审查审批，凡有效期在2019年1月1日以后的皆视为有效）。</w:t>
            </w:r>
          </w:p>
        </w:tc>
        <w:tc>
          <w:tcPr>
            <w:tcW w:w="1296" w:type="dxa"/>
            <w:tcBorders>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是否满足招标文件要求</w:t>
            </w:r>
          </w:p>
        </w:tc>
        <w:tc>
          <w:tcPr>
            <w:tcW w:w="886" w:type="dxa"/>
            <w:tcBorders>
              <w:left w:val="single" w:color="auto" w:sz="4" w:space="0"/>
              <w:bottom w:val="single" w:color="auto" w:sz="4" w:space="0"/>
              <w:right w:val="single" w:color="auto" w:sz="4" w:space="0"/>
            </w:tcBorders>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trPr>
        <w:tc>
          <w:tcPr>
            <w:tcW w:w="6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7782"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b/>
                <w:szCs w:val="21"/>
              </w:rPr>
              <w:t>结论</w:t>
            </w:r>
          </w:p>
        </w:tc>
        <w:tc>
          <w:tcPr>
            <w:tcW w:w="886"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szCs w:val="21"/>
              </w:rPr>
            </w:pPr>
          </w:p>
        </w:tc>
      </w:tr>
    </w:tbl>
    <w:p>
      <w:pPr>
        <w:rPr>
          <w:rFonts w:ascii="宋体" w:hAnsi="宋体"/>
          <w:szCs w:val="21"/>
        </w:rPr>
      </w:pPr>
      <w:r>
        <w:rPr>
          <w:rFonts w:hint="eastAsia" w:ascii="宋体" w:hAnsi="宋体"/>
          <w:szCs w:val="21"/>
        </w:rPr>
        <w:t>1、表中只需填写“√/通过”或“×/不通过”。</w:t>
      </w:r>
    </w:p>
    <w:p>
      <w:pPr>
        <w:rPr>
          <w:rFonts w:ascii="宋体" w:hAnsi="宋体"/>
          <w:szCs w:val="21"/>
        </w:rPr>
      </w:pPr>
      <w:r>
        <w:rPr>
          <w:rFonts w:hint="eastAsia" w:ascii="宋体" w:hAnsi="宋体"/>
          <w:szCs w:val="21"/>
        </w:rPr>
        <w:t>2、在结论中按“一项否决”的原则，只有全部是√/通过的，填写“合格”；只要其中有一项是×/不通过的，填写“不合格”。</w:t>
      </w:r>
    </w:p>
    <w:p>
      <w:pPr>
        <w:rPr>
          <w:rFonts w:ascii="宋体" w:hAnsi="宋体"/>
          <w:szCs w:val="21"/>
        </w:rPr>
      </w:pPr>
      <w:r>
        <w:rPr>
          <w:rFonts w:hint="eastAsia" w:ascii="宋体" w:hAnsi="宋体"/>
          <w:szCs w:val="21"/>
        </w:rPr>
        <w:t>3、结论是合格的，才能进入下一轮；不合格的被淘汰。</w:t>
      </w:r>
    </w:p>
    <w:p>
      <w:pPr>
        <w:rPr>
          <w:rFonts w:ascii="宋体" w:hAnsi="宋体"/>
          <w:szCs w:val="21"/>
        </w:rPr>
      </w:pPr>
      <w:r>
        <w:rPr>
          <w:rFonts w:hint="eastAsia" w:ascii="宋体" w:hAnsi="宋体"/>
          <w:szCs w:val="21"/>
        </w:rPr>
        <w:t>采购人/采购代理机构：</w:t>
      </w:r>
      <w:bookmarkStart w:id="104" w:name="_Toc244314080"/>
      <w:bookmarkStart w:id="105" w:name="_Toc244516221"/>
    </w:p>
    <w:p>
      <w:pPr>
        <w:spacing w:line="360" w:lineRule="auto"/>
        <w:rPr>
          <w:rFonts w:ascii="宋体" w:hAnsi="宋体" w:cs="宋体"/>
          <w:sz w:val="24"/>
        </w:rPr>
      </w:pPr>
    </w:p>
    <w:p>
      <w:pPr>
        <w:spacing w:line="560" w:lineRule="exact"/>
        <w:jc w:val="center"/>
        <w:rPr>
          <w:rFonts w:ascii="宋体" w:hAnsi="宋体" w:cs="宋体"/>
          <w:b/>
          <w:sz w:val="36"/>
          <w:szCs w:val="36"/>
        </w:rPr>
      </w:pPr>
    </w:p>
    <w:p>
      <w:pPr>
        <w:widowControl/>
        <w:jc w:val="left"/>
        <w:rPr>
          <w:rFonts w:ascii="宋体" w:hAnsi="宋体" w:cs="宋体"/>
          <w:b/>
          <w:sz w:val="36"/>
          <w:szCs w:val="36"/>
        </w:rPr>
      </w:pPr>
      <w:r>
        <w:rPr>
          <w:rFonts w:ascii="宋体" w:hAnsi="宋体" w:cs="宋体"/>
          <w:b/>
          <w:sz w:val="36"/>
          <w:szCs w:val="36"/>
        </w:rPr>
        <w:br w:type="page"/>
      </w:r>
    </w:p>
    <w:p>
      <w:pPr>
        <w:spacing w:line="560" w:lineRule="exact"/>
        <w:jc w:val="center"/>
        <w:rPr>
          <w:rFonts w:ascii="宋体" w:hAnsi="宋体" w:cs="宋体"/>
          <w:b/>
          <w:sz w:val="36"/>
          <w:szCs w:val="36"/>
        </w:rPr>
      </w:pPr>
      <w:r>
        <w:rPr>
          <w:rFonts w:hint="eastAsia" w:ascii="宋体" w:hAnsi="宋体" w:cs="宋体"/>
          <w:b/>
          <w:sz w:val="36"/>
          <w:szCs w:val="36"/>
        </w:rPr>
        <w:t>符合性审查</w:t>
      </w:r>
    </w:p>
    <w:p>
      <w:pPr>
        <w:spacing w:line="560" w:lineRule="exact"/>
        <w:jc w:val="center"/>
        <w:rPr>
          <w:rFonts w:ascii="宋体" w:hAnsi="宋体" w:cs="宋体"/>
          <w:sz w:val="24"/>
        </w:rPr>
      </w:pPr>
    </w:p>
    <w:tbl>
      <w:tblPr>
        <w:tblStyle w:val="2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81"/>
        <w:gridCol w:w="4963"/>
        <w:gridCol w:w="458"/>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1781"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审查项目</w:t>
            </w:r>
          </w:p>
        </w:tc>
        <w:tc>
          <w:tcPr>
            <w:tcW w:w="4963"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有效投标认定条件</w:t>
            </w:r>
          </w:p>
        </w:tc>
        <w:tc>
          <w:tcPr>
            <w:tcW w:w="15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1781"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4963"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4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2#</w:t>
            </w: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78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服务期限</w:t>
            </w:r>
          </w:p>
        </w:tc>
        <w:tc>
          <w:tcPr>
            <w:tcW w:w="496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符合招标文件要求</w:t>
            </w:r>
          </w:p>
        </w:tc>
        <w:tc>
          <w:tcPr>
            <w:tcW w:w="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78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投标文件递交</w:t>
            </w:r>
          </w:p>
        </w:tc>
        <w:tc>
          <w:tcPr>
            <w:tcW w:w="496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投标文件壹式叁份，其中正本壹份，副本贰份</w:t>
            </w:r>
          </w:p>
        </w:tc>
        <w:tc>
          <w:tcPr>
            <w:tcW w:w="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17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投标报价</w:t>
            </w:r>
          </w:p>
        </w:tc>
        <w:tc>
          <w:tcPr>
            <w:tcW w:w="49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投标报价唯一；未超出预算(最高限价）</w:t>
            </w:r>
          </w:p>
        </w:tc>
        <w:tc>
          <w:tcPr>
            <w:tcW w:w="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w:t>
            </w:r>
          </w:p>
        </w:tc>
        <w:tc>
          <w:tcPr>
            <w:tcW w:w="49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投标有效期满足90天</w:t>
            </w:r>
          </w:p>
        </w:tc>
        <w:tc>
          <w:tcPr>
            <w:tcW w:w="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lang w:val="en-US" w:eastAsia="zh-CN"/>
              </w:rPr>
            </w:pPr>
            <w:r>
              <w:rPr>
                <w:rFonts w:hint="eastAsia" w:ascii="宋体" w:hAnsi="宋体" w:cs="宋体"/>
                <w:sz w:val="24"/>
                <w:lang w:val="en-US" w:eastAsia="zh-CN"/>
              </w:rPr>
              <w:t>投标保证金</w:t>
            </w:r>
          </w:p>
        </w:tc>
        <w:tc>
          <w:tcPr>
            <w:tcW w:w="49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sz w:val="24"/>
              </w:rPr>
              <w:t>需提供符合要求的投标保证金缴费凭证加盖公章复印件</w:t>
            </w:r>
          </w:p>
        </w:tc>
        <w:tc>
          <w:tcPr>
            <w:tcW w:w="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56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b/>
                <w:sz w:val="24"/>
              </w:rPr>
              <w:t>结论</w:t>
            </w:r>
          </w:p>
        </w:tc>
        <w:tc>
          <w:tcPr>
            <w:tcW w:w="4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r>
    </w:tbl>
    <w:p>
      <w:pPr>
        <w:spacing w:line="360" w:lineRule="auto"/>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1、表中只需填写“√、合格”或 “×、不合格”。</w:t>
      </w:r>
    </w:p>
    <w:p>
      <w:pPr>
        <w:spacing w:line="360" w:lineRule="auto"/>
        <w:ind w:firstLine="480" w:firstLineChars="200"/>
        <w:rPr>
          <w:rFonts w:ascii="宋体" w:hAnsi="宋体" w:cs="宋体"/>
          <w:sz w:val="24"/>
        </w:rPr>
      </w:pPr>
      <w:r>
        <w:rPr>
          <w:rFonts w:hint="eastAsia" w:ascii="宋体" w:hAnsi="宋体" w:cs="宋体"/>
          <w:sz w:val="24"/>
        </w:rPr>
        <w:t>2、只有结论是合格的投标人，才能进入下一轮评审；不合格的投标人被淘汰。</w:t>
      </w:r>
    </w:p>
    <w:bookmarkEnd w:id="104"/>
    <w:bookmarkEnd w:id="105"/>
    <w:p>
      <w:pPr>
        <w:rPr>
          <w:rFonts w:ascii="宋体" w:hAnsi="宋体" w:cs="宋体"/>
          <w:sz w:val="24"/>
        </w:rPr>
      </w:pPr>
      <w:r>
        <w:rPr>
          <w:rFonts w:hint="eastAsia" w:ascii="宋体" w:hAnsi="宋体" w:cs="宋体"/>
          <w:sz w:val="24"/>
        </w:rPr>
        <w:t xml:space="preserve">    3、结论是合格的，才能进入下一轮；不合格的被淘汰。</w:t>
      </w:r>
    </w:p>
    <w:p>
      <w:pPr>
        <w:rPr>
          <w:rFonts w:ascii="宋体" w:hAnsi="宋体" w:cs="宋体"/>
          <w:sz w:val="24"/>
        </w:rPr>
        <w:sectPr>
          <w:footerReference r:id="rId9" w:type="first"/>
          <w:footerReference r:id="rId8" w:type="default"/>
          <w:pgSz w:w="11906" w:h="16838"/>
          <w:pgMar w:top="1247" w:right="1247" w:bottom="1134" w:left="1644" w:header="851" w:footer="851" w:gutter="0"/>
          <w:cols w:space="720" w:num="1"/>
          <w:titlePg/>
          <w:docGrid w:type="lines" w:linePitch="312" w:charSpace="0"/>
        </w:sectPr>
      </w:pPr>
    </w:p>
    <w:p>
      <w:pPr>
        <w:widowControl/>
        <w:autoSpaceDN w:val="0"/>
        <w:spacing w:line="360" w:lineRule="auto"/>
        <w:rPr>
          <w:kern w:val="0"/>
          <w:sz w:val="24"/>
        </w:rPr>
      </w:pPr>
    </w:p>
    <w:p>
      <w:pPr>
        <w:spacing w:line="360" w:lineRule="auto"/>
        <w:ind w:firstLine="562" w:firstLineChars="200"/>
        <w:rPr>
          <w:b/>
          <w:bCs/>
          <w:sz w:val="24"/>
        </w:rPr>
      </w:pPr>
      <w:r>
        <w:rPr>
          <w:rFonts w:hint="eastAsia"/>
          <w:b/>
          <w:bCs/>
          <w:sz w:val="28"/>
          <w:szCs w:val="28"/>
        </w:rPr>
        <w:t xml:space="preserve">附件2： </w:t>
      </w:r>
    </w:p>
    <w:p>
      <w:pPr>
        <w:widowControl/>
        <w:autoSpaceDN w:val="0"/>
        <w:spacing w:line="360" w:lineRule="auto"/>
        <w:jc w:val="center"/>
        <w:rPr>
          <w:kern w:val="0"/>
          <w:sz w:val="28"/>
          <w:szCs w:val="28"/>
        </w:rPr>
      </w:pPr>
      <w:r>
        <w:rPr>
          <w:rFonts w:hint="eastAsia"/>
          <w:b/>
          <w:bCs/>
          <w:kern w:val="0"/>
          <w:sz w:val="28"/>
          <w:szCs w:val="28"/>
        </w:rPr>
        <w:t>评审标准和方法</w:t>
      </w:r>
    </w:p>
    <w:tbl>
      <w:tblPr>
        <w:tblStyle w:val="25"/>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714"/>
        <w:gridCol w:w="993"/>
        <w:gridCol w:w="4958"/>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490" w:hRule="atLeast"/>
        </w:trPr>
        <w:tc>
          <w:tcPr>
            <w:tcW w:w="7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color w:val="000000"/>
                <w:sz w:val="20"/>
                <w:szCs w:val="20"/>
              </w:rPr>
            </w:pPr>
            <w:r>
              <w:rPr>
                <w:rFonts w:hint="eastAsia"/>
                <w:color w:val="000000"/>
                <w:sz w:val="20"/>
                <w:szCs w:val="20"/>
              </w:rPr>
              <w:t>序号</w:t>
            </w:r>
          </w:p>
        </w:tc>
        <w:tc>
          <w:tcPr>
            <w:tcW w:w="27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0"/>
                <w:szCs w:val="20"/>
              </w:rPr>
            </w:pPr>
            <w:r>
              <w:rPr>
                <w:rFonts w:hint="eastAsia"/>
                <w:color w:val="000000"/>
                <w:sz w:val="20"/>
                <w:szCs w:val="20"/>
              </w:rPr>
              <w:t>评分内容</w:t>
            </w:r>
          </w:p>
        </w:tc>
        <w:tc>
          <w:tcPr>
            <w:tcW w:w="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0"/>
                <w:szCs w:val="20"/>
              </w:rPr>
            </w:pPr>
            <w:r>
              <w:rPr>
                <w:rFonts w:hint="eastAsia"/>
                <w:color w:val="000000"/>
                <w:sz w:val="20"/>
                <w:szCs w:val="20"/>
              </w:rPr>
              <w:t>权重</w:t>
            </w: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0"/>
                <w:szCs w:val="20"/>
              </w:rPr>
            </w:pPr>
            <w:r>
              <w:rPr>
                <w:rFonts w:hint="eastAsia"/>
                <w:color w:val="000000"/>
                <w:sz w:val="20"/>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451" w:hRule="atLeast"/>
        </w:trPr>
        <w:tc>
          <w:tcPr>
            <w:tcW w:w="7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黑体" w:eastAsia="黑体"/>
                <w:b/>
                <w:color w:val="000000"/>
                <w:sz w:val="24"/>
              </w:rPr>
            </w:pPr>
            <w:r>
              <w:rPr>
                <w:rFonts w:hint="eastAsia" w:ascii="宋体" w:hAnsi="宋体" w:cs="宋体"/>
                <w:b/>
                <w:color w:val="000000"/>
                <w:sz w:val="24"/>
              </w:rPr>
              <w:t>一</w:t>
            </w:r>
          </w:p>
        </w:tc>
        <w:tc>
          <w:tcPr>
            <w:tcW w:w="866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黑体" w:hAnsi="黑体" w:eastAsia="黑体"/>
                <w:b/>
                <w:color w:val="000000"/>
                <w:sz w:val="24"/>
              </w:rPr>
            </w:pPr>
            <w:r>
              <w:rPr>
                <w:rFonts w:hint="eastAsia" w:ascii="宋体" w:hAnsi="宋体" w:cs="宋体"/>
                <w:b/>
                <w:color w:val="000000"/>
                <w:sz w:val="24"/>
              </w:rPr>
              <w:t>价格部分（</w:t>
            </w:r>
            <w:r>
              <w:rPr>
                <w:rFonts w:ascii="黑体" w:hAnsi="黑体" w:eastAsia="黑体"/>
                <w:b/>
                <w:color w:val="000000"/>
                <w:sz w:val="24"/>
              </w:rPr>
              <w:t>1</w:t>
            </w:r>
            <w:r>
              <w:rPr>
                <w:rFonts w:hint="eastAsia" w:ascii="黑体" w:hAnsi="黑体"/>
                <w:b/>
                <w:color w:val="000000"/>
                <w:sz w:val="24"/>
              </w:rPr>
              <w:t>0</w:t>
            </w:r>
            <w:r>
              <w:rPr>
                <w:rFonts w:hint="eastAsia" w:ascii="宋体" w:hAnsi="宋体" w:cs="宋体"/>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084" w:hRule="atLeast"/>
        </w:trPr>
        <w:tc>
          <w:tcPr>
            <w:tcW w:w="7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黑体" w:eastAsia="黑体"/>
                <w:b/>
                <w:color w:val="000000"/>
                <w:sz w:val="24"/>
              </w:rPr>
            </w:pPr>
          </w:p>
        </w:tc>
        <w:tc>
          <w:tcPr>
            <w:tcW w:w="27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黑体" w:hAnsi="黑体" w:eastAsia="黑体"/>
                <w:b/>
                <w:color w:val="000000"/>
                <w:sz w:val="24"/>
              </w:rPr>
            </w:pPr>
            <w:r>
              <w:rPr>
                <w:rFonts w:hint="eastAsia"/>
                <w:b/>
                <w:bCs/>
                <w:color w:val="000000"/>
                <w:sz w:val="20"/>
              </w:rPr>
              <w:t>价格</w:t>
            </w:r>
          </w:p>
        </w:tc>
        <w:tc>
          <w:tcPr>
            <w:tcW w:w="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ind w:firstLine="200" w:firstLineChars="100"/>
              <w:rPr>
                <w:color w:val="000000"/>
                <w:sz w:val="20"/>
              </w:rPr>
            </w:pPr>
            <w:r>
              <w:rPr>
                <w:color w:val="000000"/>
                <w:sz w:val="20"/>
              </w:rPr>
              <w:t>1</w:t>
            </w:r>
            <w:r>
              <w:rPr>
                <w:rFonts w:hint="eastAsia"/>
                <w:color w:val="000000"/>
                <w:sz w:val="20"/>
              </w:rPr>
              <w:t>0</w:t>
            </w: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rPr>
                <w:color w:val="000000"/>
                <w:sz w:val="20"/>
              </w:rPr>
            </w:pPr>
            <w:r>
              <w:rPr>
                <w:rFonts w:hint="eastAsia"/>
                <w:color w:val="000000"/>
                <w:sz w:val="20"/>
              </w:rPr>
              <w:t>价格分计算方法：满足招标文件要求下进行算术平均，即为评标基准价，其价格分为满分。其他投标人的价格分统一按照下列公式计算：投标报价得分=(评标基准价／投标报价)×价格权重</w:t>
            </w:r>
            <w:r>
              <w:rPr>
                <w:color w:val="000000"/>
                <w:sz w:val="20"/>
              </w:rPr>
              <w:t>1</w:t>
            </w:r>
            <w:r>
              <w:rPr>
                <w:rFonts w:hint="eastAsia"/>
                <w:color w:val="000000"/>
                <w:sz w:val="20"/>
              </w:rPr>
              <w:t>0%×</w:t>
            </w:r>
            <w:r>
              <w:rPr>
                <w:color w:val="000000"/>
                <w:sz w:val="20"/>
              </w:rPr>
              <w:t>1</w:t>
            </w:r>
            <w:r>
              <w:rPr>
                <w:rFonts w:hint="eastAsia"/>
                <w:color w:val="000000"/>
                <w:sz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446" w:hRule="atLeast"/>
        </w:trPr>
        <w:tc>
          <w:tcPr>
            <w:tcW w:w="7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b/>
                <w:color w:val="000000"/>
                <w:sz w:val="24"/>
              </w:rPr>
            </w:pPr>
            <w:r>
              <w:rPr>
                <w:rFonts w:hint="eastAsia" w:ascii="宋体" w:hAnsi="宋体" w:cs="宋体"/>
                <w:b/>
                <w:color w:val="000000"/>
                <w:sz w:val="24"/>
              </w:rPr>
              <w:t>二</w:t>
            </w:r>
          </w:p>
        </w:tc>
        <w:tc>
          <w:tcPr>
            <w:tcW w:w="866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黑体" w:hAnsi="黑体" w:eastAsia="黑体"/>
                <w:b/>
                <w:color w:val="000000"/>
                <w:sz w:val="24"/>
              </w:rPr>
            </w:pPr>
            <w:r>
              <w:rPr>
                <w:rFonts w:hint="eastAsia" w:ascii="宋体" w:hAnsi="宋体" w:cs="宋体"/>
                <w:b/>
                <w:color w:val="000000"/>
                <w:sz w:val="24"/>
                <w:lang w:val="en-US" w:eastAsia="zh-CN"/>
              </w:rPr>
              <w:t>商务</w:t>
            </w:r>
            <w:r>
              <w:rPr>
                <w:rFonts w:hint="eastAsia" w:ascii="宋体" w:hAnsi="宋体" w:cs="宋体"/>
                <w:b/>
                <w:color w:val="000000"/>
                <w:sz w:val="24"/>
              </w:rPr>
              <w:t>技术服务部分（</w:t>
            </w:r>
            <w:r>
              <w:rPr>
                <w:rFonts w:hint="eastAsia" w:ascii="黑体" w:hAnsi="黑体"/>
                <w:b/>
                <w:color w:val="000000"/>
                <w:sz w:val="24"/>
                <w:lang w:val="en-US" w:eastAsia="zh-CN"/>
              </w:rPr>
              <w:t>9</w:t>
            </w:r>
            <w:r>
              <w:rPr>
                <w:rFonts w:hint="eastAsia" w:ascii="黑体" w:hAnsi="黑体"/>
                <w:b/>
                <w:color w:val="000000"/>
                <w:sz w:val="24"/>
              </w:rPr>
              <w:t>0</w:t>
            </w:r>
            <w:r>
              <w:rPr>
                <w:rFonts w:hint="eastAsia" w:ascii="宋体" w:hAnsi="宋体" w:cs="宋体"/>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478" w:hRule="atLeast"/>
        </w:trPr>
        <w:tc>
          <w:tcPr>
            <w:tcW w:w="799" w:type="dxa"/>
            <w:vMerge w:val="restart"/>
            <w:tcBorders>
              <w:top w:val="single" w:color="000000" w:sz="8" w:space="0"/>
              <w:left w:val="single" w:color="000000" w:sz="8" w:space="0"/>
              <w:right w:val="single" w:color="000000" w:sz="8" w:space="0"/>
            </w:tcBorders>
            <w:shd w:val="clear" w:color="auto" w:fill="FFFFFF"/>
            <w:vAlign w:val="center"/>
          </w:tcPr>
          <w:p>
            <w:pPr>
              <w:jc w:val="center"/>
              <w:rPr>
                <w:rFonts w:hint="default" w:eastAsia="宋体"/>
                <w:color w:val="000000"/>
                <w:sz w:val="28"/>
                <w:lang w:val="en-US" w:eastAsia="zh-CN"/>
              </w:rPr>
            </w:pPr>
            <w:r>
              <w:rPr>
                <w:rFonts w:hint="eastAsia"/>
                <w:b/>
                <w:bCs/>
                <w:color w:val="000000"/>
                <w:sz w:val="20"/>
                <w:szCs w:val="20"/>
                <w:lang w:val="en-US" w:eastAsia="zh-CN"/>
              </w:rPr>
              <w:t>技术   部分</w:t>
            </w:r>
            <w:r>
              <w:rPr>
                <w:rFonts w:hint="eastAsia"/>
                <w:b/>
                <w:bCs/>
                <w:color w:val="000000"/>
                <w:sz w:val="16"/>
                <w:szCs w:val="16"/>
                <w:lang w:val="en-US" w:eastAsia="zh-CN"/>
              </w:rPr>
              <w:t xml:space="preserve">  （54分）</w:t>
            </w:r>
          </w:p>
        </w:tc>
        <w:tc>
          <w:tcPr>
            <w:tcW w:w="2714" w:type="dxa"/>
            <w:vMerge w:val="restart"/>
            <w:tcBorders>
              <w:top w:val="single" w:color="000000" w:sz="8" w:space="0"/>
              <w:left w:val="single" w:color="000000" w:sz="8" w:space="0"/>
              <w:right w:val="single" w:color="000000" w:sz="8" w:space="0"/>
            </w:tcBorders>
            <w:shd w:val="clear" w:color="auto" w:fill="FFFFFF"/>
            <w:vAlign w:val="center"/>
          </w:tcPr>
          <w:p>
            <w:pPr>
              <w:numPr>
                <w:ilvl w:val="0"/>
                <w:numId w:val="5"/>
              </w:numPr>
              <w:rPr>
                <w:b/>
                <w:bCs/>
                <w:color w:val="000000"/>
                <w:sz w:val="20"/>
              </w:rPr>
            </w:pPr>
            <w:r>
              <w:rPr>
                <w:b/>
                <w:bCs/>
                <w:color w:val="000000"/>
                <w:sz w:val="20"/>
              </w:rPr>
              <w:t>编制工作方案</w:t>
            </w:r>
          </w:p>
        </w:tc>
        <w:tc>
          <w:tcPr>
            <w:tcW w:w="993" w:type="dxa"/>
            <w:vMerge w:val="restart"/>
            <w:tcBorders>
              <w:top w:val="single" w:color="000000" w:sz="8" w:space="0"/>
              <w:left w:val="single" w:color="000000" w:sz="8" w:space="0"/>
              <w:right w:val="single" w:color="000000" w:sz="8" w:space="0"/>
            </w:tcBorders>
            <w:shd w:val="clear" w:color="auto" w:fill="FFFFFF"/>
            <w:vAlign w:val="center"/>
          </w:tcPr>
          <w:p>
            <w:pPr>
              <w:jc w:val="center"/>
              <w:rPr>
                <w:rFonts w:hint="eastAsia"/>
                <w:color w:val="000000"/>
                <w:sz w:val="20"/>
                <w:lang w:val="en-US" w:eastAsia="zh-CN"/>
              </w:rPr>
            </w:pPr>
            <w:r>
              <w:rPr>
                <w:rFonts w:hint="eastAsia"/>
                <w:color w:val="000000"/>
                <w:sz w:val="20"/>
                <w:lang w:val="en-US" w:eastAsia="zh-CN"/>
              </w:rPr>
              <w:t>4</w:t>
            </w:r>
            <w:r>
              <w:rPr>
                <w:rFonts w:hint="eastAsia"/>
                <w:color w:val="000000"/>
                <w:sz w:val="20"/>
              </w:rPr>
              <w:t>0</w:t>
            </w: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sz w:val="20"/>
              </w:rPr>
            </w:pPr>
            <w:r>
              <w:rPr>
                <w:color w:val="000000"/>
                <w:sz w:val="21"/>
              </w:rPr>
              <w:t>1、项目认知深度对项目背景、依据、原则、规划范围的认知深度表达合理和表达清晰的得</w:t>
            </w:r>
            <w:r>
              <w:rPr>
                <w:color w:val="000000"/>
                <w:w w:val="89"/>
                <w:sz w:val="21"/>
              </w:rPr>
              <w:t>10</w:t>
            </w:r>
            <w:r>
              <w:rPr>
                <w:color w:val="000000"/>
                <w:w w:val="150"/>
                <w:sz w:val="21"/>
              </w:rPr>
              <w:t>-</w:t>
            </w:r>
            <w:r>
              <w:rPr>
                <w:color w:val="000000"/>
                <w:w w:val="89"/>
                <w:sz w:val="21"/>
              </w:rPr>
              <w:t>6</w:t>
            </w:r>
            <w:r>
              <w:rPr>
                <w:color w:val="000000"/>
                <w:w w:val="179"/>
                <w:sz w:val="21"/>
              </w:rPr>
              <w:t>.</w:t>
            </w:r>
            <w:r>
              <w:rPr>
                <w:color w:val="000000"/>
                <w:w w:val="89"/>
                <w:sz w:val="21"/>
              </w:rPr>
              <w:t>1</w:t>
            </w:r>
            <w:r>
              <w:rPr>
                <w:color w:val="000000"/>
                <w:sz w:val="21"/>
              </w:rPr>
              <w:t>分，内容表述欠完整、欠清晰的得</w:t>
            </w:r>
            <w:r>
              <w:rPr>
                <w:color w:val="000000"/>
                <w:w w:val="89"/>
                <w:sz w:val="21"/>
              </w:rPr>
              <w:t>6</w:t>
            </w:r>
            <w:r>
              <w:rPr>
                <w:color w:val="000000"/>
                <w:w w:val="150"/>
                <w:sz w:val="21"/>
              </w:rPr>
              <w:t>-</w:t>
            </w:r>
            <w:r>
              <w:rPr>
                <w:color w:val="000000"/>
                <w:w w:val="89"/>
                <w:sz w:val="21"/>
              </w:rPr>
              <w:t>3</w:t>
            </w:r>
            <w:r>
              <w:rPr>
                <w:color w:val="000000"/>
                <w:w w:val="179"/>
                <w:sz w:val="21"/>
              </w:rPr>
              <w:t>.</w:t>
            </w:r>
            <w:r>
              <w:rPr>
                <w:color w:val="000000"/>
                <w:w w:val="89"/>
                <w:sz w:val="21"/>
              </w:rPr>
              <w:t>1</w:t>
            </w:r>
            <w:r>
              <w:rPr>
                <w:color w:val="000000"/>
                <w:sz w:val="21"/>
              </w:rPr>
              <w:t>分，内容表述不完整、不</w:t>
            </w:r>
            <w:r>
              <w:rPr>
                <w:color w:val="000000"/>
                <w:w w:val="105"/>
                <w:sz w:val="21"/>
              </w:rPr>
              <w:t>合理的得3-0</w:t>
            </w:r>
            <w:r>
              <w:rPr>
                <w:rFonts w:hint="eastAsia"/>
                <w:color w:val="000000"/>
                <w:w w:val="105"/>
                <w:sz w:val="21"/>
                <w:lang w:val="en-US" w:eastAsia="zh-CN"/>
              </w:rPr>
              <w:t>.1</w:t>
            </w:r>
            <w:r>
              <w:rPr>
                <w:color w:val="000000"/>
                <w:w w:val="105"/>
                <w:sz w:val="21"/>
              </w:rPr>
              <w:t>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337" w:hRule="atLeast"/>
        </w:trPr>
        <w:tc>
          <w:tcPr>
            <w:tcW w:w="799" w:type="dxa"/>
            <w:vMerge w:val="continue"/>
            <w:tcBorders>
              <w:left w:val="single" w:color="000000" w:sz="8" w:space="0"/>
              <w:right w:val="single" w:color="000000" w:sz="8" w:space="0"/>
            </w:tcBorders>
            <w:shd w:val="clear" w:color="auto" w:fill="FFFFFF"/>
            <w:vAlign w:val="center"/>
          </w:tcPr>
          <w:p>
            <w:pPr>
              <w:rPr>
                <w:rFonts w:hint="eastAsia"/>
                <w:color w:val="000000"/>
                <w:sz w:val="28"/>
                <w:lang w:val="en-US" w:eastAsia="zh-CN"/>
              </w:rPr>
            </w:pPr>
          </w:p>
        </w:tc>
        <w:tc>
          <w:tcPr>
            <w:tcW w:w="2714" w:type="dxa"/>
            <w:vMerge w:val="continue"/>
            <w:tcBorders>
              <w:left w:val="single" w:color="000000" w:sz="8" w:space="0"/>
              <w:right w:val="single" w:color="000000" w:sz="8" w:space="0"/>
            </w:tcBorders>
            <w:shd w:val="clear" w:color="auto" w:fill="FFFFFF"/>
            <w:vAlign w:val="center"/>
          </w:tcPr>
          <w:p>
            <w:pPr>
              <w:rPr>
                <w:b/>
                <w:bCs/>
                <w:color w:val="000000"/>
                <w:sz w:val="20"/>
              </w:rPr>
            </w:pPr>
          </w:p>
        </w:tc>
        <w:tc>
          <w:tcPr>
            <w:tcW w:w="993" w:type="dxa"/>
            <w:vMerge w:val="continue"/>
            <w:tcBorders>
              <w:left w:val="single" w:color="000000" w:sz="8" w:space="0"/>
              <w:right w:val="single" w:color="000000" w:sz="8" w:space="0"/>
            </w:tcBorders>
            <w:shd w:val="clear" w:color="auto" w:fill="FFFFFF"/>
            <w:vAlign w:val="center"/>
          </w:tcPr>
          <w:p>
            <w:pPr>
              <w:jc w:val="center"/>
              <w:rPr>
                <w:rFonts w:hint="eastAsia"/>
                <w:color w:val="000000"/>
                <w:sz w:val="20"/>
                <w:lang w:val="en-US" w:eastAsia="zh-CN"/>
              </w:rPr>
            </w:pP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sz w:val="20"/>
              </w:rPr>
            </w:pPr>
            <w:r>
              <w:rPr>
                <w:color w:val="000000"/>
                <w:sz w:val="20"/>
              </w:rPr>
              <w:t>2、现状分析对项目村庄现状分析准确完整的得10-6.1分，对项目村庄现状分析较准确较完整的得6-3.1分，对项目村庄现状分析不准确不完整的得3-0</w:t>
            </w:r>
            <w:r>
              <w:rPr>
                <w:rFonts w:hint="eastAsia"/>
                <w:color w:val="000000"/>
                <w:sz w:val="20"/>
                <w:lang w:val="en-US" w:eastAsia="zh-CN"/>
              </w:rPr>
              <w:t>.1</w:t>
            </w:r>
            <w:r>
              <w:rPr>
                <w:color w:val="000000"/>
                <w:sz w:val="20"/>
              </w:rPr>
              <w:t>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956" w:hRule="atLeast"/>
        </w:trPr>
        <w:tc>
          <w:tcPr>
            <w:tcW w:w="799" w:type="dxa"/>
            <w:vMerge w:val="continue"/>
            <w:tcBorders>
              <w:left w:val="single" w:color="000000" w:sz="8" w:space="0"/>
              <w:right w:val="single" w:color="000000" w:sz="8" w:space="0"/>
            </w:tcBorders>
            <w:shd w:val="clear" w:color="auto" w:fill="FFFFFF"/>
            <w:vAlign w:val="center"/>
          </w:tcPr>
          <w:p>
            <w:pPr>
              <w:rPr>
                <w:rFonts w:hint="eastAsia"/>
                <w:color w:val="000000"/>
                <w:sz w:val="28"/>
                <w:lang w:val="en-US" w:eastAsia="zh-CN"/>
              </w:rPr>
            </w:pPr>
          </w:p>
        </w:tc>
        <w:tc>
          <w:tcPr>
            <w:tcW w:w="2714" w:type="dxa"/>
            <w:vMerge w:val="continue"/>
            <w:tcBorders>
              <w:left w:val="single" w:color="000000" w:sz="8" w:space="0"/>
              <w:right w:val="single" w:color="000000" w:sz="8" w:space="0"/>
            </w:tcBorders>
            <w:shd w:val="clear" w:color="auto" w:fill="FFFFFF"/>
            <w:vAlign w:val="center"/>
          </w:tcPr>
          <w:p>
            <w:pPr>
              <w:rPr>
                <w:b/>
                <w:bCs/>
                <w:color w:val="000000"/>
                <w:sz w:val="20"/>
              </w:rPr>
            </w:pPr>
          </w:p>
        </w:tc>
        <w:tc>
          <w:tcPr>
            <w:tcW w:w="993" w:type="dxa"/>
            <w:vMerge w:val="continue"/>
            <w:tcBorders>
              <w:left w:val="single" w:color="000000" w:sz="8" w:space="0"/>
              <w:right w:val="single" w:color="000000" w:sz="8" w:space="0"/>
            </w:tcBorders>
            <w:shd w:val="clear" w:color="auto" w:fill="FFFFFF"/>
            <w:vAlign w:val="center"/>
          </w:tcPr>
          <w:p>
            <w:pPr>
              <w:jc w:val="center"/>
              <w:rPr>
                <w:rFonts w:hint="eastAsia"/>
                <w:color w:val="000000"/>
                <w:sz w:val="20"/>
                <w:lang w:val="en-US" w:eastAsia="zh-CN"/>
              </w:rPr>
            </w:pP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6"/>
              </w:numPr>
              <w:jc w:val="left"/>
              <w:rPr>
                <w:color w:val="000000"/>
                <w:sz w:val="20"/>
              </w:rPr>
            </w:pPr>
            <w:r>
              <w:rPr>
                <w:color w:val="000000"/>
                <w:sz w:val="20"/>
              </w:rPr>
              <w:t>规划技术路线对规划技术路线表达合理、操作性</w:t>
            </w:r>
          </w:p>
          <w:p>
            <w:pPr>
              <w:rPr>
                <w:color w:val="000000"/>
                <w:sz w:val="20"/>
              </w:rPr>
            </w:pPr>
            <w:r>
              <w:rPr>
                <w:color w:val="000000"/>
                <w:sz w:val="20"/>
              </w:rPr>
              <w:t>强的得10-6.1分，内容表述单一得6-3.1分，内容出现偏差、不合理的得3-0</w:t>
            </w:r>
            <w:r>
              <w:rPr>
                <w:rFonts w:hint="eastAsia"/>
                <w:color w:val="000000"/>
                <w:sz w:val="20"/>
                <w:lang w:val="en-US" w:eastAsia="zh-CN"/>
              </w:rPr>
              <w:t>.1</w:t>
            </w:r>
            <w:r>
              <w:rPr>
                <w:color w:val="000000"/>
                <w:sz w:val="20"/>
              </w:rPr>
              <w:t>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153" w:hRule="atLeast"/>
        </w:trPr>
        <w:tc>
          <w:tcPr>
            <w:tcW w:w="799" w:type="dxa"/>
            <w:vMerge w:val="continue"/>
            <w:tcBorders>
              <w:left w:val="single" w:color="000000" w:sz="8" w:space="0"/>
              <w:right w:val="single" w:color="000000" w:sz="8" w:space="0"/>
            </w:tcBorders>
            <w:shd w:val="clear" w:color="auto" w:fill="FFFFFF"/>
            <w:vAlign w:val="center"/>
          </w:tcPr>
          <w:p>
            <w:pPr>
              <w:rPr>
                <w:rFonts w:hint="eastAsia"/>
                <w:color w:val="000000"/>
                <w:sz w:val="28"/>
                <w:lang w:val="en-US" w:eastAsia="zh-CN"/>
              </w:rPr>
            </w:pPr>
          </w:p>
        </w:tc>
        <w:tc>
          <w:tcPr>
            <w:tcW w:w="2714" w:type="dxa"/>
            <w:vMerge w:val="continue"/>
            <w:tcBorders>
              <w:left w:val="single" w:color="000000" w:sz="8" w:space="0"/>
              <w:bottom w:val="single" w:color="000000" w:sz="8" w:space="0"/>
              <w:right w:val="single" w:color="000000" w:sz="8" w:space="0"/>
            </w:tcBorders>
            <w:shd w:val="clear" w:color="auto" w:fill="FFFFFF"/>
            <w:vAlign w:val="center"/>
          </w:tcPr>
          <w:p>
            <w:pPr>
              <w:rPr>
                <w:b/>
                <w:bCs/>
                <w:color w:val="000000"/>
                <w:sz w:val="20"/>
              </w:rPr>
            </w:pPr>
          </w:p>
        </w:tc>
        <w:tc>
          <w:tcPr>
            <w:tcW w:w="993" w:type="dxa"/>
            <w:vMerge w:val="continue"/>
            <w:tcBorders>
              <w:left w:val="single" w:color="000000" w:sz="8" w:space="0"/>
              <w:bottom w:val="single" w:color="000000" w:sz="8" w:space="0"/>
              <w:right w:val="single" w:color="000000" w:sz="8" w:space="0"/>
            </w:tcBorders>
            <w:shd w:val="clear" w:color="auto" w:fill="FFFFFF"/>
            <w:vAlign w:val="center"/>
          </w:tcPr>
          <w:p>
            <w:pPr>
              <w:jc w:val="center"/>
              <w:rPr>
                <w:rFonts w:hint="eastAsia"/>
                <w:color w:val="000000"/>
                <w:sz w:val="20"/>
                <w:lang w:val="en-US" w:eastAsia="zh-CN"/>
              </w:rPr>
            </w:pP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sz w:val="20"/>
              </w:rPr>
            </w:pPr>
            <w:r>
              <w:rPr>
                <w:color w:val="000000"/>
                <w:sz w:val="20"/>
              </w:rPr>
              <w:t>4、设计思路对设计思路表达合理、操作性的强得10-6.1分，内容表述单一得6- 3.1分，内容出现偏差、不合理的得3-0</w:t>
            </w:r>
            <w:r>
              <w:rPr>
                <w:rFonts w:hint="eastAsia"/>
                <w:color w:val="000000"/>
                <w:sz w:val="20"/>
                <w:lang w:val="en-US" w:eastAsia="zh-CN"/>
              </w:rPr>
              <w:t>.1</w:t>
            </w:r>
            <w:r>
              <w:rPr>
                <w:color w:val="000000"/>
                <w:sz w:val="20"/>
              </w:rPr>
              <w:t>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842" w:hRule="atLeast"/>
        </w:trPr>
        <w:tc>
          <w:tcPr>
            <w:tcW w:w="799" w:type="dxa"/>
            <w:vMerge w:val="continue"/>
            <w:tcBorders>
              <w:left w:val="single" w:color="000000" w:sz="8" w:space="0"/>
              <w:right w:val="single" w:color="000000" w:sz="8" w:space="0"/>
            </w:tcBorders>
            <w:shd w:val="clear" w:color="auto" w:fill="FFFFFF"/>
            <w:vAlign w:val="center"/>
          </w:tcPr>
          <w:p>
            <w:pPr>
              <w:rPr>
                <w:rFonts w:hint="default" w:eastAsia="宋体"/>
                <w:color w:val="000000"/>
                <w:sz w:val="28"/>
                <w:lang w:val="en-US" w:eastAsia="zh-CN"/>
              </w:rPr>
            </w:pPr>
          </w:p>
        </w:tc>
        <w:tc>
          <w:tcPr>
            <w:tcW w:w="27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5"/>
              </w:numPr>
              <w:rPr>
                <w:b/>
                <w:bCs/>
                <w:color w:val="000000"/>
                <w:sz w:val="20"/>
              </w:rPr>
            </w:pPr>
            <w:r>
              <w:rPr>
                <w:b/>
                <w:bCs/>
                <w:color w:val="000000"/>
                <w:sz w:val="20"/>
              </w:rPr>
              <w:t>工作计划和质量管理措施</w:t>
            </w:r>
          </w:p>
        </w:tc>
        <w:tc>
          <w:tcPr>
            <w:tcW w:w="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eastAsia="宋体"/>
                <w:color w:val="000000"/>
                <w:sz w:val="20"/>
                <w:lang w:val="en-US" w:eastAsia="zh-CN"/>
              </w:rPr>
            </w:pPr>
            <w:r>
              <w:rPr>
                <w:rFonts w:hint="eastAsia"/>
                <w:color w:val="000000"/>
                <w:sz w:val="20"/>
                <w:lang w:val="en-US" w:eastAsia="zh-CN"/>
              </w:rPr>
              <w:t>10</w:t>
            </w: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sz w:val="20"/>
              </w:rPr>
            </w:pPr>
            <w:r>
              <w:rPr>
                <w:color w:val="000000"/>
                <w:sz w:val="20"/>
              </w:rPr>
              <w:t>根据各投标人针对本项目的工作计划安排，质量管理措施及后续服务承诺进行横向评比。 工作计划安排、质量管理措施、后续服务承诺、合理可行性强的得</w:t>
            </w:r>
            <w:r>
              <w:rPr>
                <w:color w:val="000000"/>
                <w:sz w:val="20"/>
                <w:highlight w:val="none"/>
              </w:rPr>
              <w:t xml:space="preserve">10- </w:t>
            </w:r>
            <w:r>
              <w:rPr>
                <w:rFonts w:hint="eastAsia"/>
                <w:color w:val="000000"/>
                <w:sz w:val="20"/>
                <w:highlight w:val="none"/>
                <w:lang w:val="en-US" w:eastAsia="zh-CN"/>
              </w:rPr>
              <w:t>6.1</w:t>
            </w:r>
            <w:r>
              <w:rPr>
                <w:color w:val="000000"/>
                <w:sz w:val="20"/>
              </w:rPr>
              <w:t>分， 工作计划安排、质量管理措施、后续服务承</w:t>
            </w:r>
          </w:p>
          <w:p>
            <w:pPr>
              <w:rPr>
                <w:color w:val="000000"/>
                <w:sz w:val="20"/>
              </w:rPr>
            </w:pPr>
            <w:r>
              <w:rPr>
                <w:color w:val="000000"/>
                <w:sz w:val="20"/>
              </w:rPr>
              <w:t>诺、合理可行性较强的得</w:t>
            </w:r>
            <w:r>
              <w:rPr>
                <w:rFonts w:hint="eastAsia"/>
                <w:color w:val="000000"/>
                <w:sz w:val="20"/>
                <w:lang w:val="en-US" w:eastAsia="zh-CN"/>
              </w:rPr>
              <w:t>6</w:t>
            </w:r>
            <w:r>
              <w:rPr>
                <w:color w:val="000000"/>
                <w:sz w:val="20"/>
                <w:highlight w:val="none"/>
              </w:rPr>
              <w:t>-</w:t>
            </w:r>
            <w:r>
              <w:rPr>
                <w:rFonts w:hint="eastAsia"/>
                <w:color w:val="000000"/>
                <w:sz w:val="20"/>
                <w:highlight w:val="none"/>
                <w:lang w:val="en-US" w:eastAsia="zh-CN"/>
              </w:rPr>
              <w:t>3.1</w:t>
            </w:r>
            <w:r>
              <w:rPr>
                <w:color w:val="000000"/>
                <w:sz w:val="20"/>
              </w:rPr>
              <w:t>分，  工作计划安排、质量管理措施、后续服务承诺、不合理、可行性差的得</w:t>
            </w:r>
          </w:p>
          <w:p>
            <w:pPr>
              <w:rPr>
                <w:color w:val="000000"/>
                <w:sz w:val="20"/>
              </w:rPr>
            </w:pPr>
            <w:r>
              <w:rPr>
                <w:rFonts w:hint="eastAsia"/>
                <w:color w:val="000000"/>
                <w:sz w:val="20"/>
                <w:highlight w:val="none"/>
                <w:lang w:val="en-US" w:eastAsia="zh-CN"/>
              </w:rPr>
              <w:t>3</w:t>
            </w:r>
            <w:r>
              <w:rPr>
                <w:color w:val="000000"/>
                <w:sz w:val="20"/>
                <w:highlight w:val="none"/>
              </w:rPr>
              <w:t>-0</w:t>
            </w:r>
            <w:r>
              <w:rPr>
                <w:rFonts w:hint="eastAsia"/>
                <w:color w:val="000000"/>
                <w:sz w:val="20"/>
                <w:highlight w:val="none"/>
                <w:lang w:val="en-US" w:eastAsia="zh-CN"/>
              </w:rPr>
              <w:t>.1</w:t>
            </w:r>
            <w:r>
              <w:rPr>
                <w:color w:val="000000"/>
                <w:sz w:val="20"/>
              </w:rPr>
              <w:t>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753" w:hRule="atLeast"/>
        </w:trPr>
        <w:tc>
          <w:tcPr>
            <w:tcW w:w="799" w:type="dxa"/>
            <w:vMerge w:val="continue"/>
            <w:tcBorders>
              <w:left w:val="single" w:color="000000" w:sz="8" w:space="0"/>
              <w:bottom w:val="single" w:color="000000" w:sz="8" w:space="0"/>
              <w:right w:val="single" w:color="000000" w:sz="8" w:space="0"/>
            </w:tcBorders>
            <w:shd w:val="clear" w:color="auto" w:fill="FFFFFF"/>
            <w:vAlign w:val="center"/>
          </w:tcPr>
          <w:p>
            <w:pPr>
              <w:rPr>
                <w:color w:val="000000"/>
                <w:sz w:val="28"/>
              </w:rPr>
            </w:pPr>
          </w:p>
        </w:tc>
        <w:tc>
          <w:tcPr>
            <w:tcW w:w="27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5"/>
              </w:numPr>
              <w:rPr>
                <w:b/>
                <w:bCs/>
                <w:color w:val="000000"/>
                <w:sz w:val="20"/>
              </w:rPr>
            </w:pPr>
            <w:r>
              <w:rPr>
                <w:b/>
                <w:bCs/>
                <w:color w:val="000000"/>
                <w:sz w:val="20"/>
              </w:rPr>
              <w:t>投标文件制作</w:t>
            </w:r>
          </w:p>
        </w:tc>
        <w:tc>
          <w:tcPr>
            <w:tcW w:w="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eastAsia="宋体"/>
                <w:color w:val="000000"/>
                <w:sz w:val="20"/>
                <w:lang w:eastAsia="zh-CN"/>
              </w:rPr>
            </w:pPr>
            <w:r>
              <w:rPr>
                <w:rFonts w:hint="eastAsia"/>
                <w:color w:val="000000"/>
                <w:sz w:val="20"/>
                <w:lang w:val="en-US" w:eastAsia="zh-CN"/>
              </w:rPr>
              <w:t>4</w:t>
            </w:r>
          </w:p>
        </w:tc>
        <w:tc>
          <w:tcPr>
            <w:tcW w:w="4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7"/>
              </w:numPr>
              <w:rPr>
                <w:color w:val="000000"/>
                <w:sz w:val="20"/>
                <w:szCs w:val="20"/>
              </w:rPr>
            </w:pPr>
            <w:r>
              <w:rPr>
                <w:color w:val="000000"/>
                <w:sz w:val="20"/>
                <w:szCs w:val="20"/>
              </w:rPr>
              <w:t xml:space="preserve">投标文件编制完整，格式规范，装订整齐等符合招标文件要求的，得4-2.1分；  </w:t>
            </w:r>
          </w:p>
          <w:p>
            <w:pPr>
              <w:numPr>
                <w:ilvl w:val="0"/>
                <w:numId w:val="0"/>
              </w:numPr>
              <w:rPr>
                <w:color w:val="000000"/>
                <w:sz w:val="20"/>
                <w:szCs w:val="20"/>
              </w:rPr>
            </w:pPr>
            <w:r>
              <w:rPr>
                <w:color w:val="000000"/>
                <w:sz w:val="20"/>
                <w:szCs w:val="20"/>
              </w:rPr>
              <w:t>2、投标文件没有按照招标文件规定编制或密封的，或有活页装订，无目录，无页码标识或标识混乱的、或投标文件有关内容前后矛盾、与招标文件要求不一致等，该项为2-0</w:t>
            </w:r>
            <w:r>
              <w:rPr>
                <w:rFonts w:hint="eastAsia"/>
                <w:color w:val="000000"/>
                <w:sz w:val="20"/>
                <w:szCs w:val="20"/>
                <w:lang w:val="en-US" w:eastAsia="zh-CN"/>
              </w:rPr>
              <w:t>.1</w:t>
            </w:r>
            <w:r>
              <w:rPr>
                <w:color w:val="00000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ind w:left="360"/>
              <w:rPr>
                <w:rFonts w:hint="eastAsia"/>
                <w:color w:val="000000"/>
                <w:sz w:val="20"/>
                <w:lang w:val="en-US" w:eastAsia="zh-CN"/>
              </w:rPr>
            </w:pPr>
          </w:p>
          <w:p>
            <w:pPr>
              <w:ind w:left="360"/>
              <w:rPr>
                <w:rFonts w:hint="eastAsia"/>
                <w:color w:val="000000"/>
                <w:sz w:val="20"/>
                <w:lang w:val="en-US" w:eastAsia="zh-CN"/>
              </w:rPr>
            </w:pPr>
          </w:p>
          <w:p>
            <w:pPr>
              <w:ind w:left="360"/>
              <w:rPr>
                <w:rFonts w:hint="eastAsia"/>
                <w:color w:val="000000"/>
                <w:sz w:val="20"/>
                <w:lang w:val="en-US" w:eastAsia="zh-CN"/>
              </w:rPr>
            </w:pPr>
          </w:p>
          <w:p>
            <w:pPr>
              <w:ind w:left="0" w:firstLine="0" w:firstLineChars="0"/>
              <w:jc w:val="center"/>
              <w:rPr>
                <w:rFonts w:hint="eastAsia" w:eastAsia="宋体"/>
                <w:color w:val="000000"/>
                <w:sz w:val="20"/>
                <w:lang w:val="en-US" w:eastAsia="zh-CN"/>
              </w:rPr>
            </w:pPr>
            <w:r>
              <w:rPr>
                <w:rFonts w:hint="eastAsia" w:ascii="宋体" w:hAnsi="宋体" w:cs="宋体"/>
                <w:b/>
                <w:bCs/>
                <w:color w:val="000000"/>
                <w:sz w:val="20"/>
                <w:lang w:val="en-US" w:eastAsia="zh-CN"/>
              </w:rPr>
              <w:t>商务部分</w:t>
            </w:r>
            <w:r>
              <w:rPr>
                <w:rFonts w:hint="eastAsia" w:ascii="宋体" w:hAnsi="宋体" w:cs="宋体"/>
                <w:b/>
                <w:bCs/>
                <w:color w:val="000000"/>
                <w:sz w:val="16"/>
                <w:szCs w:val="16"/>
                <w:lang w:val="en-US" w:eastAsia="zh-CN"/>
              </w:rPr>
              <w:t>（36分）</w:t>
            </w:r>
          </w:p>
        </w:tc>
        <w:tc>
          <w:tcPr>
            <w:tcW w:w="27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sz w:val="20"/>
              </w:rPr>
            </w:pPr>
            <w:r>
              <w:rPr>
                <w:rFonts w:hint="eastAsia" w:ascii="宋体" w:hAnsi="宋体" w:cs="宋体"/>
                <w:b/>
                <w:bCs/>
                <w:color w:val="000000"/>
                <w:sz w:val="20"/>
              </w:rPr>
              <w:t>1.企业资质</w:t>
            </w:r>
          </w:p>
        </w:tc>
        <w:tc>
          <w:tcPr>
            <w:tcW w:w="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0"/>
              </w:rPr>
            </w:pPr>
            <w:r>
              <w:rPr>
                <w:rFonts w:hint="eastAsia"/>
                <w:color w:val="000000"/>
                <w:sz w:val="20"/>
                <w:lang w:val="en-US" w:eastAsia="zh-CN"/>
              </w:rPr>
              <w:t>5</w:t>
            </w:r>
          </w:p>
        </w:tc>
        <w:tc>
          <w:tcPr>
            <w:tcW w:w="49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4"/>
              <w:ind w:left="0" w:leftChars="0" w:firstLine="0" w:firstLineChars="0"/>
              <w:rPr>
                <w:color w:val="000000"/>
                <w:sz w:val="20"/>
                <w:lang w:eastAsia="zh-CN"/>
              </w:rPr>
            </w:pPr>
            <w:r>
              <w:rPr>
                <w:rFonts w:hint="eastAsia" w:ascii="Times New Roman" w:hAnsi="Times New Roman"/>
                <w:color w:val="000000"/>
                <w:sz w:val="20"/>
                <w:lang w:eastAsia="zh-CN"/>
              </w:rPr>
              <w:t>投标人具备城乡规划编制乙级（含）或以上资质得5分 证明材料：需提供相关证书复印件并加盖公章。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left="360"/>
              <w:rPr>
                <w:color w:val="000000"/>
                <w:sz w:val="20"/>
              </w:rPr>
            </w:pPr>
          </w:p>
        </w:tc>
        <w:tc>
          <w:tcPr>
            <w:tcW w:w="27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b/>
                <w:bCs/>
                <w:color w:val="000000"/>
                <w:sz w:val="20"/>
                <w:lang w:eastAsia="zh-CN"/>
              </w:rPr>
            </w:pPr>
            <w:r>
              <w:rPr>
                <w:rFonts w:hint="eastAsia" w:ascii="宋体" w:hAnsi="宋体" w:cs="宋体"/>
                <w:b/>
                <w:bCs/>
                <w:color w:val="000000"/>
                <w:sz w:val="20"/>
              </w:rPr>
              <w:t>2.</w:t>
            </w:r>
            <w:r>
              <w:rPr>
                <w:rFonts w:hint="eastAsia" w:ascii="宋体" w:hAnsi="宋体" w:cs="宋体"/>
                <w:b/>
                <w:bCs/>
                <w:color w:val="000000"/>
                <w:sz w:val="20"/>
                <w:lang w:val="en-US" w:eastAsia="zh-CN"/>
              </w:rPr>
              <w:t>企业业绩</w:t>
            </w:r>
          </w:p>
        </w:tc>
        <w:tc>
          <w:tcPr>
            <w:tcW w:w="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0"/>
              </w:rPr>
            </w:pPr>
            <w:r>
              <w:rPr>
                <w:rFonts w:hint="eastAsia"/>
                <w:color w:val="000000"/>
                <w:sz w:val="20"/>
                <w:lang w:val="en-US" w:eastAsia="zh-CN"/>
              </w:rPr>
              <w:t>10</w:t>
            </w:r>
          </w:p>
        </w:tc>
        <w:tc>
          <w:tcPr>
            <w:tcW w:w="49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sz w:val="20"/>
              </w:rPr>
            </w:pPr>
            <w:r>
              <w:rPr>
                <w:color w:val="000000"/>
                <w:sz w:val="20"/>
              </w:rPr>
              <w:t>投标人提供近5年来类似项目业绩有效证明材料，每提供1份得2</w:t>
            </w:r>
            <w:r>
              <w:rPr>
                <w:rFonts w:hint="eastAsia"/>
                <w:color w:val="000000"/>
                <w:sz w:val="20"/>
                <w:lang w:val="en-US" w:eastAsia="zh-CN"/>
              </w:rPr>
              <w:t>.5</w:t>
            </w:r>
            <w:r>
              <w:rPr>
                <w:color w:val="000000"/>
                <w:sz w:val="20"/>
              </w:rPr>
              <w:t xml:space="preserve">分，此项最高得10分。 </w:t>
            </w:r>
          </w:p>
          <w:p>
            <w:pPr>
              <w:rPr>
                <w:color w:val="000000"/>
                <w:sz w:val="20"/>
              </w:rPr>
            </w:pPr>
            <w:r>
              <w:rPr>
                <w:color w:val="000000"/>
                <w:sz w:val="20"/>
              </w:rPr>
              <w:t>证明材料：需提供合同复印件并加盖公章。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left="360"/>
              <w:rPr>
                <w:color w:val="000000"/>
                <w:sz w:val="20"/>
              </w:rPr>
            </w:pPr>
          </w:p>
        </w:tc>
        <w:tc>
          <w:tcPr>
            <w:tcW w:w="27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cs="宋体"/>
                <w:b/>
                <w:bCs/>
                <w:color w:val="000000"/>
                <w:sz w:val="20"/>
              </w:rPr>
            </w:pPr>
            <w:r>
              <w:rPr>
                <w:rFonts w:hint="eastAsia" w:ascii="宋体" w:hAnsi="宋体" w:cs="宋体"/>
                <w:b/>
                <w:bCs/>
                <w:color w:val="000000"/>
                <w:sz w:val="20"/>
              </w:rPr>
              <w:t>3.团队配置</w:t>
            </w:r>
          </w:p>
        </w:tc>
        <w:tc>
          <w:tcPr>
            <w:tcW w:w="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0"/>
              </w:rPr>
            </w:pPr>
            <w:r>
              <w:rPr>
                <w:rFonts w:hint="eastAsia"/>
                <w:color w:val="000000"/>
                <w:sz w:val="20"/>
                <w:lang w:val="en-US" w:eastAsia="zh-CN"/>
              </w:rPr>
              <w:t>21</w:t>
            </w:r>
          </w:p>
        </w:tc>
        <w:tc>
          <w:tcPr>
            <w:tcW w:w="49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8"/>
              </w:numPr>
              <w:jc w:val="left"/>
              <w:rPr>
                <w:color w:val="000000"/>
                <w:sz w:val="20"/>
              </w:rPr>
            </w:pPr>
            <w:r>
              <w:rPr>
                <w:color w:val="000000"/>
                <w:sz w:val="20"/>
              </w:rPr>
              <w:t>项目负责人具有规划专业中级职称（含）以上并具有注册规划师资格得4分；</w:t>
            </w:r>
          </w:p>
          <w:p>
            <w:pPr>
              <w:widowControl/>
              <w:numPr>
                <w:ilvl w:val="0"/>
                <w:numId w:val="8"/>
              </w:numPr>
              <w:jc w:val="left"/>
              <w:rPr>
                <w:color w:val="000000"/>
                <w:sz w:val="20"/>
              </w:rPr>
            </w:pPr>
            <w:r>
              <w:rPr>
                <w:color w:val="000000"/>
                <w:sz w:val="20"/>
              </w:rPr>
              <w:t xml:space="preserve">规划专业负责人具有中级职称（含）以上或注册规划师资格的得4分； </w:t>
            </w:r>
          </w:p>
          <w:p>
            <w:pPr>
              <w:widowControl/>
              <w:numPr>
                <w:ilvl w:val="0"/>
                <w:numId w:val="8"/>
              </w:numPr>
              <w:jc w:val="left"/>
              <w:rPr>
                <w:color w:val="000000"/>
                <w:sz w:val="20"/>
              </w:rPr>
            </w:pPr>
            <w:r>
              <w:rPr>
                <w:color w:val="000000"/>
                <w:sz w:val="20"/>
              </w:rPr>
              <w:t xml:space="preserve">建筑专业负责人具有中级职称（含）以上或注册建筑师资格的得4分； </w:t>
            </w:r>
          </w:p>
          <w:p>
            <w:pPr>
              <w:widowControl/>
              <w:numPr>
                <w:ilvl w:val="0"/>
                <w:numId w:val="8"/>
              </w:numPr>
              <w:jc w:val="left"/>
              <w:rPr>
                <w:color w:val="000000"/>
                <w:sz w:val="20"/>
              </w:rPr>
            </w:pPr>
            <w:r>
              <w:rPr>
                <w:color w:val="000000"/>
                <w:sz w:val="20"/>
              </w:rPr>
              <w:t xml:space="preserve">给排水专业负责人具有中级职称（含）以上或注册设备工程师资格的得3分； </w:t>
            </w:r>
          </w:p>
          <w:p>
            <w:pPr>
              <w:widowControl/>
              <w:numPr>
                <w:ilvl w:val="0"/>
                <w:numId w:val="8"/>
              </w:numPr>
              <w:jc w:val="left"/>
              <w:rPr>
                <w:color w:val="000000"/>
                <w:sz w:val="20"/>
              </w:rPr>
            </w:pPr>
            <w:r>
              <w:rPr>
                <w:color w:val="000000"/>
                <w:sz w:val="20"/>
              </w:rPr>
              <w:t xml:space="preserve">电气专业负责人具有中级职称（含）以上或注册设备工程师资格的得3分； </w:t>
            </w:r>
          </w:p>
          <w:p>
            <w:pPr>
              <w:widowControl/>
              <w:numPr>
                <w:ilvl w:val="0"/>
                <w:numId w:val="0"/>
              </w:numPr>
              <w:jc w:val="left"/>
              <w:rPr>
                <w:color w:val="000000"/>
                <w:sz w:val="20"/>
              </w:rPr>
            </w:pPr>
            <w:r>
              <w:rPr>
                <w:color w:val="000000"/>
                <w:sz w:val="20"/>
              </w:rPr>
              <w:t>6、园林专业负责人具有中级职称（含）以上的或道路专业负责人具有中级职称（含）以上的得3分； 证明材料：职称证书或注册证复印件加盖公章，并提供人员社保证明。 （注：本项目的项目负责人不能同时担任本项目其他专业负责人）</w:t>
            </w:r>
          </w:p>
        </w:tc>
      </w:tr>
    </w:tbl>
    <w:p>
      <w:pPr>
        <w:rPr>
          <w:b/>
          <w:sz w:val="24"/>
        </w:rPr>
        <w:sectPr>
          <w:pgSz w:w="11906" w:h="16838"/>
          <w:pgMar w:top="1247" w:right="1247" w:bottom="1134" w:left="1644" w:header="851" w:footer="851" w:gutter="0"/>
          <w:cols w:space="720" w:num="1"/>
          <w:titlePg/>
          <w:docGrid w:type="lines" w:linePitch="312" w:charSpace="0"/>
        </w:sectPr>
      </w:pPr>
    </w:p>
    <w:p>
      <w:pPr>
        <w:pStyle w:val="4"/>
        <w:jc w:val="center"/>
        <w:rPr>
          <w:rFonts w:asciiTheme="minorEastAsia" w:hAnsiTheme="minorEastAsia" w:eastAsiaTheme="minorEastAsia"/>
          <w:sz w:val="36"/>
          <w:szCs w:val="36"/>
        </w:rPr>
      </w:pPr>
      <w:r>
        <w:rPr>
          <w:rFonts w:hint="eastAsia" w:cs="仿宋" w:asciiTheme="minorEastAsia" w:hAnsiTheme="minorEastAsia" w:eastAsiaTheme="minorEastAsia"/>
          <w:sz w:val="32"/>
          <w:szCs w:val="32"/>
        </w:rPr>
        <w:t>第六章  响应文件格式</w:t>
      </w:r>
      <w:bookmarkEnd w:id="97"/>
      <w:bookmarkEnd w:id="98"/>
      <w:bookmarkEnd w:id="99"/>
      <w:bookmarkEnd w:id="100"/>
      <w:bookmarkEnd w:id="101"/>
      <w:bookmarkEnd w:id="102"/>
      <w:bookmarkEnd w:id="103"/>
    </w:p>
    <w:p>
      <w:pPr>
        <w:widowControl/>
        <w:spacing w:before="240" w:line="480" w:lineRule="auto"/>
        <w:ind w:firstLine="2108" w:firstLineChars="700"/>
        <w:jc w:val="left"/>
        <w:rPr>
          <w:rFonts w:asciiTheme="minorEastAsia" w:hAnsiTheme="minorEastAsia" w:eastAsiaTheme="minorEastAsia"/>
          <w:b/>
          <w:bCs/>
          <w:sz w:val="30"/>
          <w:szCs w:val="30"/>
          <w:u w:val="single"/>
        </w:rPr>
      </w:pPr>
      <w:bookmarkStart w:id="106" w:name="_Toc212102882"/>
    </w:p>
    <w:p>
      <w:pPr>
        <w:widowControl/>
        <w:spacing w:before="240" w:line="480" w:lineRule="auto"/>
        <w:ind w:firstLine="2108" w:firstLineChars="700"/>
        <w:jc w:val="left"/>
        <w:rPr>
          <w:rFonts w:asciiTheme="minorEastAsia" w:hAnsiTheme="minorEastAsia" w:eastAsiaTheme="minorEastAsia"/>
          <w:b/>
          <w:bCs/>
          <w:sz w:val="30"/>
          <w:szCs w:val="30"/>
          <w:u w:val="single"/>
        </w:rPr>
      </w:pPr>
    </w:p>
    <w:p>
      <w:pPr>
        <w:jc w:val="center"/>
        <w:rPr>
          <w:rFonts w:asciiTheme="minorEastAsia" w:hAnsiTheme="minorEastAsia" w:eastAsiaTheme="minorEastAsia"/>
          <w:sz w:val="28"/>
          <w:szCs w:val="28"/>
        </w:rPr>
      </w:pPr>
      <w:bookmarkStart w:id="107" w:name="_Toc3949"/>
      <w:bookmarkStart w:id="108" w:name="_Toc17808"/>
      <w:bookmarkStart w:id="109" w:name="_Toc13652"/>
      <w:bookmarkStart w:id="110" w:name="_Toc23708"/>
      <w:r>
        <w:rPr>
          <w:rFonts w:hint="eastAsia" w:asciiTheme="minorEastAsia" w:hAnsiTheme="minorEastAsia" w:eastAsiaTheme="minorEastAsia"/>
          <w:sz w:val="52"/>
          <w:szCs w:val="28"/>
        </w:rPr>
        <w:t>项目</w:t>
      </w:r>
      <w:bookmarkEnd w:id="107"/>
      <w:bookmarkEnd w:id="108"/>
      <w:bookmarkEnd w:id="109"/>
      <w:bookmarkEnd w:id="110"/>
    </w:p>
    <w:p>
      <w:pPr>
        <w:spacing w:before="240" w:line="480" w:lineRule="auto"/>
        <w:rPr>
          <w:rFonts w:asciiTheme="minorEastAsia" w:hAnsiTheme="minorEastAsia" w:eastAsiaTheme="minorEastAsia"/>
          <w:sz w:val="30"/>
          <w:szCs w:val="30"/>
        </w:rPr>
      </w:pPr>
    </w:p>
    <w:p>
      <w:pPr>
        <w:spacing w:before="240" w:line="480" w:lineRule="auto"/>
        <w:rPr>
          <w:rFonts w:asciiTheme="minorEastAsia" w:hAnsiTheme="minorEastAsia" w:eastAsiaTheme="minorEastAsia"/>
          <w:sz w:val="30"/>
          <w:szCs w:val="30"/>
        </w:rPr>
      </w:pPr>
    </w:p>
    <w:p>
      <w:pPr>
        <w:jc w:val="center"/>
        <w:rPr>
          <w:rFonts w:asciiTheme="minorEastAsia" w:hAnsiTheme="minorEastAsia" w:eastAsiaTheme="minorEastAsia"/>
          <w:sz w:val="52"/>
          <w:szCs w:val="28"/>
        </w:rPr>
      </w:pPr>
      <w:bookmarkStart w:id="111" w:name="_Toc32473"/>
      <w:bookmarkStart w:id="112" w:name="_Toc28908"/>
      <w:bookmarkStart w:id="113" w:name="_Toc19607"/>
      <w:bookmarkStart w:id="114" w:name="_Toc24074"/>
      <w:r>
        <w:rPr>
          <w:rFonts w:hint="eastAsia" w:asciiTheme="minorEastAsia" w:hAnsiTheme="minorEastAsia" w:eastAsiaTheme="minorEastAsia"/>
          <w:sz w:val="52"/>
          <w:szCs w:val="28"/>
        </w:rPr>
        <w:t>响应文件</w:t>
      </w:r>
      <w:bookmarkEnd w:id="111"/>
      <w:bookmarkEnd w:id="112"/>
      <w:bookmarkEnd w:id="113"/>
      <w:bookmarkEnd w:id="114"/>
    </w:p>
    <w:p>
      <w:pPr>
        <w:spacing w:before="240" w:line="480" w:lineRule="auto"/>
        <w:rPr>
          <w:rFonts w:asciiTheme="minorEastAsia" w:hAnsiTheme="minorEastAsia" w:eastAsiaTheme="minorEastAsia"/>
          <w:sz w:val="28"/>
          <w:szCs w:val="28"/>
        </w:rPr>
      </w:pPr>
    </w:p>
    <w:p>
      <w:pPr>
        <w:spacing w:before="240" w:line="480" w:lineRule="auto"/>
        <w:rPr>
          <w:rFonts w:asciiTheme="minorEastAsia" w:hAnsiTheme="minorEastAsia" w:eastAsiaTheme="minorEastAsia"/>
          <w:sz w:val="28"/>
          <w:szCs w:val="28"/>
        </w:rPr>
      </w:pPr>
    </w:p>
    <w:p>
      <w:pPr>
        <w:spacing w:before="240" w:line="480" w:lineRule="auto"/>
        <w:rPr>
          <w:rFonts w:asciiTheme="minorEastAsia" w:hAnsiTheme="minorEastAsia" w:eastAsiaTheme="minorEastAsia"/>
          <w:sz w:val="28"/>
          <w:szCs w:val="28"/>
        </w:rPr>
      </w:pPr>
    </w:p>
    <w:p>
      <w:pPr>
        <w:spacing w:before="240" w:line="480" w:lineRule="auto"/>
        <w:rPr>
          <w:rFonts w:asciiTheme="minorEastAsia" w:hAnsiTheme="minorEastAsia" w:eastAsiaTheme="minorEastAsia"/>
          <w:sz w:val="28"/>
          <w:szCs w:val="28"/>
        </w:rPr>
      </w:pPr>
    </w:p>
    <w:p>
      <w:pPr>
        <w:spacing w:before="240" w:line="480" w:lineRule="auto"/>
        <w:rPr>
          <w:rFonts w:asciiTheme="minorEastAsia" w:hAnsiTheme="minorEastAsia" w:eastAsiaTheme="minorEastAsia"/>
          <w:sz w:val="28"/>
          <w:szCs w:val="28"/>
        </w:rPr>
      </w:pPr>
    </w:p>
    <w:p>
      <w:pPr>
        <w:rPr>
          <w:rFonts w:asciiTheme="minorEastAsia" w:hAnsiTheme="minorEastAsia" w:eastAsiaTheme="minorEastAsia"/>
          <w:sz w:val="28"/>
          <w:szCs w:val="28"/>
          <w:u w:val="single"/>
        </w:rPr>
      </w:pPr>
      <w:bookmarkStart w:id="115" w:name="_Toc13943"/>
      <w:bookmarkStart w:id="116" w:name="_Toc21393"/>
      <w:bookmarkStart w:id="117" w:name="_Toc23528"/>
      <w:bookmarkStart w:id="118" w:name="_Toc3409"/>
      <w:r>
        <w:rPr>
          <w:rFonts w:hint="eastAsia" w:asciiTheme="minorEastAsia" w:hAnsiTheme="minorEastAsia" w:eastAsiaTheme="minorEastAsia"/>
          <w:sz w:val="28"/>
          <w:szCs w:val="28"/>
        </w:rPr>
        <w:t>供应商名称：</w:t>
      </w:r>
      <w:bookmarkEnd w:id="115"/>
      <w:bookmarkEnd w:id="116"/>
      <w:bookmarkEnd w:id="117"/>
      <w:bookmarkEnd w:id="118"/>
    </w:p>
    <w:p>
      <w:pPr>
        <w:rPr>
          <w:rFonts w:asciiTheme="minorEastAsia" w:hAnsiTheme="minorEastAsia" w:eastAsiaTheme="minorEastAsia"/>
          <w:sz w:val="28"/>
          <w:szCs w:val="28"/>
        </w:rPr>
      </w:pPr>
      <w:bookmarkStart w:id="119" w:name="_Toc12981"/>
      <w:bookmarkStart w:id="120" w:name="_Toc22035"/>
      <w:bookmarkStart w:id="121" w:name="_Toc24636"/>
      <w:bookmarkStart w:id="122" w:name="_Toc32542"/>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w:t>
      </w:r>
      <w:r>
        <w:rPr>
          <w:rFonts w:hint="eastAsia" w:asciiTheme="minorEastAsia" w:hAnsiTheme="minorEastAsia" w:eastAsiaTheme="minorEastAsia"/>
          <w:iCs/>
          <w:sz w:val="28"/>
          <w:szCs w:val="28"/>
        </w:rPr>
        <w:t>签字或盖章</w:t>
      </w:r>
      <w:r>
        <w:rPr>
          <w:rFonts w:hint="eastAsia" w:asciiTheme="minorEastAsia" w:hAnsiTheme="minorEastAsia" w:eastAsiaTheme="minorEastAsia"/>
          <w:sz w:val="28"/>
          <w:szCs w:val="28"/>
        </w:rPr>
        <w:t>）</w:t>
      </w:r>
      <w:bookmarkEnd w:id="119"/>
      <w:bookmarkEnd w:id="120"/>
      <w:bookmarkEnd w:id="121"/>
      <w:bookmarkEnd w:id="122"/>
    </w:p>
    <w:p>
      <w:pPr>
        <w:rPr>
          <w:rFonts w:asciiTheme="minorEastAsia" w:hAnsiTheme="minorEastAsia" w:eastAsiaTheme="minorEastAsia"/>
          <w:sz w:val="28"/>
          <w:szCs w:val="28"/>
        </w:rPr>
      </w:pPr>
      <w:bookmarkStart w:id="123" w:name="_Toc25642"/>
      <w:bookmarkStart w:id="124" w:name="_Toc26536"/>
      <w:bookmarkStart w:id="125" w:name="_Toc15628"/>
      <w:bookmarkStart w:id="126" w:name="_Toc30352"/>
      <w:r>
        <w:rPr>
          <w:rFonts w:hint="eastAsia" w:asciiTheme="minorEastAsia" w:hAnsiTheme="minorEastAsia" w:eastAsiaTheme="minorEastAsia"/>
          <w:sz w:val="28"/>
          <w:szCs w:val="28"/>
        </w:rPr>
        <w:t xml:space="preserve">日期：      </w:t>
      </w:r>
      <w:r>
        <w:rPr>
          <w:rFonts w:asciiTheme="minorEastAsia" w:hAnsiTheme="minorEastAsia" w:eastAsiaTheme="minorEastAsia"/>
          <w:sz w:val="28"/>
          <w:szCs w:val="28"/>
        </w:rPr>
        <w:t>年</w:t>
      </w:r>
      <w:r>
        <w:rPr>
          <w:rFonts w:hint="eastAsia" w:asciiTheme="minorEastAsia" w:hAnsiTheme="minorEastAsia" w:eastAsiaTheme="minorEastAsia"/>
          <w:sz w:val="28"/>
          <w:szCs w:val="28"/>
        </w:rPr>
        <w:t xml:space="preserve">   月  日</w:t>
      </w:r>
      <w:bookmarkEnd w:id="123"/>
      <w:bookmarkEnd w:id="124"/>
      <w:bookmarkEnd w:id="125"/>
      <w:bookmarkEnd w:id="126"/>
    </w:p>
    <w:p>
      <w:pPr>
        <w:spacing w:beforeLines="50" w:afterLines="50" w:line="480" w:lineRule="auto"/>
        <w:ind w:left="1344" w:leftChars="640" w:firstLine="2800" w:firstLineChars="1000"/>
        <w:rPr>
          <w:rFonts w:asciiTheme="minorEastAsia" w:hAnsiTheme="minorEastAsia" w:eastAsiaTheme="minorEastAsia"/>
          <w:sz w:val="28"/>
          <w:szCs w:val="28"/>
        </w:rPr>
      </w:pPr>
    </w:p>
    <w:p>
      <w:pPr>
        <w:jc w:val="center"/>
        <w:rPr>
          <w:rFonts w:cs="仿宋" w:asciiTheme="minorEastAsia" w:hAnsiTheme="minorEastAsia" w:eastAsiaTheme="minorEastAsia"/>
          <w:b/>
          <w:bCs/>
          <w:kern w:val="44"/>
          <w:sz w:val="40"/>
          <w:szCs w:val="32"/>
        </w:rPr>
      </w:pPr>
      <w:bookmarkStart w:id="127" w:name="_Toc25516"/>
      <w:bookmarkStart w:id="128" w:name="_Toc18546"/>
      <w:r>
        <w:rPr>
          <w:rFonts w:hint="eastAsia" w:cs="仿宋" w:asciiTheme="minorEastAsia" w:hAnsiTheme="minorEastAsia" w:eastAsiaTheme="minorEastAsia"/>
          <w:b/>
          <w:bCs/>
          <w:kern w:val="44"/>
          <w:sz w:val="40"/>
          <w:szCs w:val="32"/>
        </w:rPr>
        <w:t>目  录</w:t>
      </w:r>
      <w:bookmarkEnd w:id="127"/>
      <w:bookmarkEnd w:id="128"/>
    </w:p>
    <w:p>
      <w:pPr>
        <w:numPr>
          <w:ilvl w:val="0"/>
          <w:numId w:val="9"/>
        </w:numPr>
        <w:spacing w:line="480" w:lineRule="auto"/>
        <w:rPr>
          <w:rFonts w:asciiTheme="minorEastAsia" w:hAnsiTheme="minorEastAsia" w:eastAsiaTheme="minorEastAsia"/>
          <w:sz w:val="24"/>
          <w:szCs w:val="21"/>
        </w:rPr>
      </w:pPr>
      <w:bookmarkStart w:id="129" w:name="_Toc479"/>
      <w:bookmarkStart w:id="130" w:name="_Toc2814"/>
      <w:r>
        <w:rPr>
          <w:rFonts w:hint="eastAsia" w:asciiTheme="minorEastAsia" w:hAnsiTheme="minorEastAsia" w:eastAsiaTheme="minorEastAsia"/>
          <w:sz w:val="24"/>
          <w:szCs w:val="21"/>
        </w:rPr>
        <w:t>磋商函</w:t>
      </w:r>
      <w:bookmarkEnd w:id="129"/>
      <w:bookmarkEnd w:id="130"/>
      <w:bookmarkStart w:id="131" w:name="_Toc16137"/>
      <w:bookmarkStart w:id="132" w:name="_Toc304"/>
    </w:p>
    <w:p>
      <w:pPr>
        <w:numPr>
          <w:ilvl w:val="0"/>
          <w:numId w:val="9"/>
        </w:numPr>
        <w:spacing w:line="48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开标一览表</w:t>
      </w:r>
      <w:bookmarkEnd w:id="131"/>
      <w:bookmarkEnd w:id="132"/>
    </w:p>
    <w:p>
      <w:pPr>
        <w:spacing w:line="480" w:lineRule="auto"/>
        <w:rPr>
          <w:rFonts w:asciiTheme="minorEastAsia" w:hAnsiTheme="minorEastAsia" w:eastAsiaTheme="minorEastAsia"/>
          <w:sz w:val="24"/>
          <w:szCs w:val="21"/>
        </w:rPr>
      </w:pPr>
      <w:bookmarkStart w:id="133" w:name="_Toc9621"/>
      <w:bookmarkStart w:id="134" w:name="_Toc15337"/>
      <w:r>
        <w:rPr>
          <w:rFonts w:hint="eastAsia" w:asciiTheme="minorEastAsia" w:hAnsiTheme="minorEastAsia" w:eastAsiaTheme="minorEastAsia"/>
          <w:sz w:val="24"/>
          <w:szCs w:val="21"/>
          <w:lang w:val="en-US" w:eastAsia="zh-CN"/>
        </w:rPr>
        <w:t>3</w:t>
      </w:r>
      <w:r>
        <w:rPr>
          <w:rFonts w:hint="eastAsia" w:asciiTheme="minorEastAsia" w:hAnsiTheme="minorEastAsia" w:eastAsiaTheme="minorEastAsia"/>
          <w:sz w:val="24"/>
          <w:szCs w:val="21"/>
        </w:rPr>
        <w:t>、需求响应偏离表</w:t>
      </w:r>
      <w:bookmarkEnd w:id="133"/>
      <w:bookmarkEnd w:id="134"/>
    </w:p>
    <w:p>
      <w:pPr>
        <w:spacing w:line="480" w:lineRule="auto"/>
        <w:rPr>
          <w:rFonts w:asciiTheme="minorEastAsia" w:hAnsiTheme="minorEastAsia" w:eastAsiaTheme="minorEastAsia"/>
          <w:sz w:val="24"/>
          <w:szCs w:val="21"/>
        </w:rPr>
      </w:pPr>
      <w:bookmarkStart w:id="135" w:name="_Toc21058"/>
      <w:bookmarkStart w:id="136" w:name="_Toc27031"/>
      <w:r>
        <w:rPr>
          <w:rFonts w:hint="eastAsia" w:asciiTheme="minorEastAsia" w:hAnsiTheme="minorEastAsia" w:eastAsiaTheme="minorEastAsia"/>
          <w:sz w:val="24"/>
          <w:szCs w:val="21"/>
          <w:lang w:val="en-US" w:eastAsia="zh-CN"/>
        </w:rPr>
        <w:t>4</w:t>
      </w:r>
      <w:r>
        <w:rPr>
          <w:rFonts w:hint="eastAsia" w:asciiTheme="minorEastAsia" w:hAnsiTheme="minorEastAsia" w:eastAsiaTheme="minorEastAsia"/>
          <w:sz w:val="24"/>
          <w:szCs w:val="21"/>
        </w:rPr>
        <w:t>、法定代表人身份证明</w:t>
      </w:r>
      <w:bookmarkEnd w:id="135"/>
      <w:bookmarkEnd w:id="136"/>
    </w:p>
    <w:p>
      <w:pPr>
        <w:spacing w:line="480" w:lineRule="auto"/>
        <w:rPr>
          <w:rFonts w:asciiTheme="minorEastAsia" w:hAnsiTheme="minorEastAsia" w:eastAsiaTheme="minorEastAsia"/>
          <w:sz w:val="24"/>
          <w:szCs w:val="21"/>
        </w:rPr>
      </w:pPr>
      <w:bookmarkStart w:id="137" w:name="_Toc28381"/>
      <w:bookmarkStart w:id="138" w:name="_Toc7560"/>
      <w:r>
        <w:rPr>
          <w:rFonts w:hint="eastAsia" w:asciiTheme="minorEastAsia" w:hAnsiTheme="minorEastAsia" w:eastAsiaTheme="minorEastAsia"/>
          <w:sz w:val="24"/>
          <w:szCs w:val="21"/>
          <w:lang w:val="en-US" w:eastAsia="zh-CN"/>
        </w:rPr>
        <w:t>5</w:t>
      </w:r>
      <w:r>
        <w:rPr>
          <w:rFonts w:hint="eastAsia" w:asciiTheme="minorEastAsia" w:hAnsiTheme="minorEastAsia" w:eastAsiaTheme="minorEastAsia"/>
          <w:sz w:val="24"/>
          <w:szCs w:val="21"/>
        </w:rPr>
        <w:t>、授权委托书</w:t>
      </w:r>
      <w:bookmarkEnd w:id="137"/>
      <w:bookmarkEnd w:id="138"/>
    </w:p>
    <w:p>
      <w:pPr>
        <w:spacing w:line="480" w:lineRule="auto"/>
        <w:rPr>
          <w:rFonts w:asciiTheme="minorEastAsia" w:hAnsiTheme="minorEastAsia" w:eastAsiaTheme="minorEastAsia"/>
          <w:sz w:val="24"/>
          <w:szCs w:val="21"/>
        </w:rPr>
      </w:pPr>
      <w:bookmarkStart w:id="139" w:name="_Toc26329"/>
      <w:bookmarkStart w:id="140" w:name="_Toc24051"/>
      <w:r>
        <w:rPr>
          <w:rFonts w:hint="eastAsia" w:asciiTheme="minorEastAsia" w:hAnsiTheme="minorEastAsia" w:eastAsiaTheme="minorEastAsia"/>
          <w:sz w:val="24"/>
          <w:szCs w:val="21"/>
          <w:lang w:val="en-US" w:eastAsia="zh-CN"/>
        </w:rPr>
        <w:t>6</w:t>
      </w:r>
      <w:r>
        <w:rPr>
          <w:rFonts w:hint="eastAsia" w:asciiTheme="minorEastAsia" w:hAnsiTheme="minorEastAsia" w:eastAsiaTheme="minorEastAsia"/>
          <w:sz w:val="24"/>
          <w:szCs w:val="21"/>
        </w:rPr>
        <w:t>、供应商基本情况表</w:t>
      </w:r>
      <w:bookmarkEnd w:id="139"/>
      <w:bookmarkEnd w:id="140"/>
    </w:p>
    <w:p>
      <w:pPr>
        <w:spacing w:line="480" w:lineRule="auto"/>
        <w:rPr>
          <w:rFonts w:asciiTheme="minorEastAsia" w:hAnsiTheme="minorEastAsia" w:eastAsiaTheme="minorEastAsia"/>
          <w:sz w:val="24"/>
          <w:szCs w:val="21"/>
        </w:rPr>
      </w:pPr>
      <w:bookmarkStart w:id="141" w:name="_Toc13419"/>
      <w:bookmarkStart w:id="142" w:name="_Toc3694"/>
      <w:r>
        <w:rPr>
          <w:rFonts w:hint="eastAsia" w:asciiTheme="minorEastAsia" w:hAnsiTheme="minorEastAsia" w:eastAsiaTheme="minorEastAsia"/>
          <w:sz w:val="24"/>
          <w:szCs w:val="21"/>
          <w:lang w:val="en-US" w:eastAsia="zh-CN"/>
        </w:rPr>
        <w:t>7</w:t>
      </w:r>
      <w:r>
        <w:rPr>
          <w:rFonts w:hint="eastAsia" w:asciiTheme="minorEastAsia" w:hAnsiTheme="minorEastAsia" w:eastAsiaTheme="minorEastAsia"/>
          <w:sz w:val="24"/>
          <w:szCs w:val="21"/>
        </w:rPr>
        <w:t>、磋商保证金</w:t>
      </w:r>
      <w:bookmarkEnd w:id="141"/>
      <w:bookmarkEnd w:id="142"/>
    </w:p>
    <w:p>
      <w:pPr>
        <w:spacing w:line="480" w:lineRule="auto"/>
        <w:rPr>
          <w:rFonts w:asciiTheme="minorEastAsia" w:hAnsiTheme="minorEastAsia" w:eastAsiaTheme="minorEastAsia"/>
          <w:sz w:val="24"/>
          <w:szCs w:val="21"/>
        </w:rPr>
      </w:pPr>
      <w:bookmarkStart w:id="143" w:name="_Toc1112"/>
      <w:bookmarkStart w:id="144" w:name="_Toc24179"/>
      <w:r>
        <w:rPr>
          <w:rFonts w:hint="eastAsia" w:asciiTheme="minorEastAsia" w:hAnsiTheme="minorEastAsia" w:eastAsiaTheme="minorEastAsia"/>
          <w:sz w:val="24"/>
          <w:szCs w:val="21"/>
          <w:lang w:val="en-US" w:eastAsia="zh-CN"/>
        </w:rPr>
        <w:t>8</w:t>
      </w:r>
      <w:r>
        <w:rPr>
          <w:rFonts w:hint="eastAsia" w:asciiTheme="minorEastAsia" w:hAnsiTheme="minorEastAsia" w:eastAsiaTheme="minorEastAsia"/>
          <w:sz w:val="24"/>
          <w:szCs w:val="21"/>
        </w:rPr>
        <w:t>、无重大违法记录的书面声明</w:t>
      </w:r>
      <w:bookmarkEnd w:id="143"/>
      <w:bookmarkEnd w:id="144"/>
    </w:p>
    <w:p>
      <w:pPr>
        <w:spacing w:line="480" w:lineRule="auto"/>
        <w:rPr>
          <w:rFonts w:asciiTheme="minorEastAsia" w:hAnsiTheme="minorEastAsia" w:eastAsiaTheme="minorEastAsia"/>
          <w:sz w:val="24"/>
          <w:szCs w:val="21"/>
        </w:rPr>
      </w:pPr>
      <w:bookmarkStart w:id="145" w:name="_Toc26098"/>
      <w:bookmarkStart w:id="146" w:name="_Toc7961"/>
      <w:r>
        <w:rPr>
          <w:rFonts w:hint="eastAsia" w:asciiTheme="minorEastAsia" w:hAnsiTheme="minorEastAsia" w:eastAsiaTheme="minorEastAsia"/>
          <w:sz w:val="24"/>
          <w:szCs w:val="21"/>
          <w:lang w:val="en-US" w:eastAsia="zh-CN"/>
        </w:rPr>
        <w:t>9</w:t>
      </w:r>
      <w:r>
        <w:rPr>
          <w:rFonts w:hint="eastAsia" w:asciiTheme="minorEastAsia" w:hAnsiTheme="minorEastAsia" w:eastAsiaTheme="minorEastAsia"/>
          <w:sz w:val="24"/>
          <w:szCs w:val="21"/>
        </w:rPr>
        <w:t>、信用查询记录</w:t>
      </w:r>
      <w:bookmarkEnd w:id="145"/>
      <w:bookmarkEnd w:id="146"/>
    </w:p>
    <w:p>
      <w:pPr>
        <w:spacing w:line="480" w:lineRule="auto"/>
        <w:rPr>
          <w:rFonts w:asciiTheme="minorEastAsia" w:hAnsiTheme="minorEastAsia" w:eastAsiaTheme="minorEastAsia"/>
          <w:sz w:val="24"/>
          <w:szCs w:val="21"/>
        </w:rPr>
      </w:pPr>
      <w:bookmarkStart w:id="147" w:name="_Toc21759"/>
      <w:bookmarkStart w:id="148" w:name="_Toc20971"/>
      <w:r>
        <w:rPr>
          <w:rFonts w:hint="eastAsia" w:asciiTheme="minorEastAsia" w:hAnsiTheme="minorEastAsia" w:eastAsiaTheme="minorEastAsia"/>
          <w:sz w:val="24"/>
          <w:szCs w:val="21"/>
        </w:rPr>
        <w:t>1</w:t>
      </w:r>
      <w:r>
        <w:rPr>
          <w:rFonts w:hint="eastAsia" w:asciiTheme="minorEastAsia" w:hAnsiTheme="minorEastAsia" w:eastAsiaTheme="minorEastAsia"/>
          <w:sz w:val="24"/>
          <w:szCs w:val="21"/>
          <w:lang w:val="en-US" w:eastAsia="zh-CN"/>
        </w:rPr>
        <w:t>0</w:t>
      </w:r>
      <w:r>
        <w:rPr>
          <w:rFonts w:hint="eastAsia" w:asciiTheme="minorEastAsia" w:hAnsiTheme="minorEastAsia" w:eastAsiaTheme="minorEastAsia"/>
          <w:sz w:val="24"/>
          <w:szCs w:val="21"/>
        </w:rPr>
        <w:t>、反商业贿赂承诺书</w:t>
      </w:r>
      <w:bookmarkEnd w:id="147"/>
      <w:bookmarkEnd w:id="148"/>
    </w:p>
    <w:p>
      <w:pPr>
        <w:spacing w:line="480" w:lineRule="auto"/>
        <w:rPr>
          <w:rFonts w:asciiTheme="minorEastAsia" w:hAnsiTheme="minorEastAsia" w:eastAsiaTheme="minorEastAsia"/>
          <w:sz w:val="24"/>
          <w:szCs w:val="21"/>
        </w:rPr>
      </w:pPr>
      <w:bookmarkStart w:id="149" w:name="_Toc29358"/>
      <w:bookmarkStart w:id="150" w:name="_Toc2084"/>
      <w:r>
        <w:rPr>
          <w:rFonts w:hint="eastAsia" w:asciiTheme="minorEastAsia" w:hAnsiTheme="minorEastAsia" w:eastAsiaTheme="minorEastAsia"/>
          <w:sz w:val="24"/>
          <w:szCs w:val="21"/>
        </w:rPr>
        <w:t>1</w:t>
      </w:r>
      <w:r>
        <w:rPr>
          <w:rFonts w:hint="eastAsia" w:asciiTheme="minorEastAsia" w:hAnsiTheme="minorEastAsia" w:eastAsiaTheme="minorEastAsia"/>
          <w:sz w:val="24"/>
          <w:szCs w:val="21"/>
          <w:lang w:val="en-US" w:eastAsia="zh-CN"/>
        </w:rPr>
        <w:t>1</w:t>
      </w:r>
      <w:r>
        <w:rPr>
          <w:rFonts w:hint="eastAsia" w:asciiTheme="minorEastAsia" w:hAnsiTheme="minorEastAsia" w:eastAsiaTheme="minorEastAsia"/>
          <w:sz w:val="24"/>
          <w:szCs w:val="21"/>
        </w:rPr>
        <w:t>、诚信投标、诚信履约承诺书</w:t>
      </w:r>
      <w:bookmarkEnd w:id="149"/>
      <w:bookmarkEnd w:id="150"/>
    </w:p>
    <w:p>
      <w:pPr>
        <w:spacing w:line="480" w:lineRule="auto"/>
        <w:rPr>
          <w:rFonts w:asciiTheme="minorEastAsia" w:hAnsiTheme="minorEastAsia" w:eastAsiaTheme="minorEastAsia"/>
          <w:sz w:val="24"/>
          <w:szCs w:val="21"/>
        </w:rPr>
      </w:pPr>
      <w:bookmarkStart w:id="151" w:name="_Toc9930"/>
      <w:bookmarkStart w:id="152" w:name="_Toc12697"/>
      <w:r>
        <w:rPr>
          <w:rFonts w:hint="eastAsia" w:asciiTheme="minorEastAsia" w:hAnsiTheme="minorEastAsia" w:eastAsiaTheme="minorEastAsia"/>
          <w:sz w:val="24"/>
          <w:szCs w:val="21"/>
        </w:rPr>
        <w:t>1</w:t>
      </w:r>
      <w:r>
        <w:rPr>
          <w:rFonts w:hint="eastAsia" w:asciiTheme="minorEastAsia" w:hAnsiTheme="minorEastAsia" w:eastAsiaTheme="minorEastAsia"/>
          <w:sz w:val="24"/>
          <w:szCs w:val="21"/>
          <w:lang w:val="en-US" w:eastAsia="zh-CN"/>
        </w:rPr>
        <w:t>2</w:t>
      </w:r>
      <w:r>
        <w:rPr>
          <w:rFonts w:hint="eastAsia" w:asciiTheme="minorEastAsia" w:hAnsiTheme="minorEastAsia" w:eastAsiaTheme="minorEastAsia"/>
          <w:sz w:val="24"/>
          <w:szCs w:val="21"/>
        </w:rPr>
        <w:t>、拟投入本项目的人员情况</w:t>
      </w:r>
      <w:bookmarkEnd w:id="151"/>
      <w:bookmarkEnd w:id="152"/>
    </w:p>
    <w:p>
      <w:pPr>
        <w:spacing w:line="480" w:lineRule="auto"/>
        <w:rPr>
          <w:rFonts w:asciiTheme="minorEastAsia" w:hAnsiTheme="minorEastAsia" w:eastAsiaTheme="minorEastAsia"/>
          <w:sz w:val="24"/>
          <w:szCs w:val="21"/>
        </w:rPr>
      </w:pPr>
      <w:bookmarkStart w:id="153" w:name="_Toc26702"/>
      <w:bookmarkStart w:id="154" w:name="_Toc14826"/>
      <w:r>
        <w:rPr>
          <w:rFonts w:hint="eastAsia" w:asciiTheme="minorEastAsia" w:hAnsiTheme="minorEastAsia" w:eastAsiaTheme="minorEastAsia"/>
          <w:sz w:val="24"/>
          <w:szCs w:val="21"/>
        </w:rPr>
        <w:t>1</w:t>
      </w:r>
      <w:r>
        <w:rPr>
          <w:rFonts w:hint="eastAsia" w:asciiTheme="minorEastAsia" w:hAnsiTheme="minorEastAsia" w:eastAsiaTheme="minorEastAsia"/>
          <w:sz w:val="24"/>
          <w:szCs w:val="21"/>
          <w:lang w:val="en-US" w:eastAsia="zh-CN"/>
        </w:rPr>
        <w:t>3</w:t>
      </w:r>
      <w:r>
        <w:rPr>
          <w:rFonts w:hint="eastAsia" w:asciiTheme="minorEastAsia" w:hAnsiTheme="minorEastAsia" w:eastAsiaTheme="minorEastAsia"/>
          <w:sz w:val="24"/>
          <w:szCs w:val="21"/>
        </w:rPr>
        <w:t>、</w:t>
      </w:r>
      <w:bookmarkEnd w:id="153"/>
      <w:bookmarkEnd w:id="154"/>
      <w:bookmarkStart w:id="155" w:name="_Toc11611"/>
      <w:bookmarkStart w:id="156" w:name="_Toc9382"/>
      <w:r>
        <w:rPr>
          <w:rFonts w:hint="eastAsia" w:asciiTheme="minorEastAsia" w:hAnsiTheme="minorEastAsia" w:eastAsiaTheme="minorEastAsia"/>
          <w:sz w:val="24"/>
          <w:szCs w:val="21"/>
        </w:rPr>
        <w:t>项目实施服务方案</w:t>
      </w:r>
      <w:bookmarkEnd w:id="155"/>
      <w:bookmarkEnd w:id="156"/>
    </w:p>
    <w:p>
      <w:pPr>
        <w:spacing w:line="480" w:lineRule="auto"/>
        <w:rPr>
          <w:rFonts w:asciiTheme="minorEastAsia" w:hAnsiTheme="minorEastAsia" w:eastAsiaTheme="minorEastAsia"/>
          <w:sz w:val="24"/>
          <w:szCs w:val="21"/>
        </w:rPr>
      </w:pPr>
      <w:bookmarkStart w:id="157" w:name="_Toc8486"/>
      <w:bookmarkStart w:id="158" w:name="_Toc23301"/>
      <w:r>
        <w:rPr>
          <w:rFonts w:hint="eastAsia" w:asciiTheme="minorEastAsia" w:hAnsiTheme="minorEastAsia" w:eastAsiaTheme="minorEastAsia"/>
          <w:sz w:val="24"/>
          <w:szCs w:val="21"/>
        </w:rPr>
        <w:t>1</w:t>
      </w:r>
      <w:r>
        <w:rPr>
          <w:rFonts w:hint="eastAsia" w:asciiTheme="minorEastAsia" w:hAnsiTheme="minorEastAsia" w:eastAsiaTheme="minorEastAsia"/>
          <w:sz w:val="24"/>
          <w:szCs w:val="21"/>
          <w:lang w:val="en-US" w:eastAsia="zh-CN"/>
        </w:rPr>
        <w:t>4</w:t>
      </w:r>
      <w:r>
        <w:rPr>
          <w:rFonts w:hint="eastAsia" w:asciiTheme="minorEastAsia" w:hAnsiTheme="minorEastAsia" w:eastAsiaTheme="minorEastAsia"/>
          <w:sz w:val="24"/>
          <w:szCs w:val="21"/>
        </w:rPr>
        <w:t>、</w:t>
      </w:r>
      <w:bookmarkEnd w:id="157"/>
      <w:bookmarkEnd w:id="158"/>
      <w:r>
        <w:rPr>
          <w:rFonts w:hint="eastAsia" w:asciiTheme="minorEastAsia" w:hAnsiTheme="minorEastAsia" w:eastAsiaTheme="minorEastAsia"/>
          <w:sz w:val="24"/>
          <w:szCs w:val="21"/>
        </w:rPr>
        <w:t>中小企业声明函</w:t>
      </w:r>
    </w:p>
    <w:p>
      <w:pPr>
        <w:spacing w:line="480" w:lineRule="auto"/>
        <w:rPr>
          <w:rFonts w:asciiTheme="minorEastAsia" w:hAnsiTheme="minorEastAsia" w:eastAsiaTheme="minorEastAsia"/>
          <w:sz w:val="24"/>
          <w:szCs w:val="21"/>
        </w:rPr>
      </w:pPr>
      <w:bookmarkStart w:id="159" w:name="_Toc20159"/>
      <w:bookmarkStart w:id="160" w:name="_Toc24124"/>
      <w:r>
        <w:rPr>
          <w:rFonts w:hint="eastAsia" w:asciiTheme="minorEastAsia" w:hAnsiTheme="minorEastAsia" w:eastAsiaTheme="minorEastAsia"/>
          <w:sz w:val="24"/>
          <w:szCs w:val="21"/>
        </w:rPr>
        <w:t>1</w:t>
      </w:r>
      <w:r>
        <w:rPr>
          <w:rFonts w:hint="eastAsia" w:asciiTheme="minorEastAsia" w:hAnsiTheme="minorEastAsia" w:eastAsiaTheme="minorEastAsia"/>
          <w:sz w:val="24"/>
          <w:szCs w:val="21"/>
          <w:lang w:val="en-US" w:eastAsia="zh-CN"/>
        </w:rPr>
        <w:t>5</w:t>
      </w:r>
      <w:r>
        <w:rPr>
          <w:rFonts w:hint="eastAsia" w:asciiTheme="minorEastAsia" w:hAnsiTheme="minorEastAsia" w:eastAsiaTheme="minorEastAsia"/>
          <w:sz w:val="24"/>
          <w:szCs w:val="21"/>
        </w:rPr>
        <w:t>、残疾人福利性单位声明函</w:t>
      </w:r>
    </w:p>
    <w:p>
      <w:pPr>
        <w:spacing w:line="48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1</w:t>
      </w:r>
      <w:r>
        <w:rPr>
          <w:rFonts w:hint="eastAsia" w:asciiTheme="minorEastAsia" w:hAnsiTheme="minorEastAsia" w:eastAsiaTheme="minorEastAsia"/>
          <w:sz w:val="24"/>
          <w:szCs w:val="21"/>
          <w:lang w:val="en-US" w:eastAsia="zh-CN"/>
        </w:rPr>
        <w:t>6</w:t>
      </w:r>
      <w:r>
        <w:rPr>
          <w:rFonts w:hint="eastAsia" w:asciiTheme="minorEastAsia" w:hAnsiTheme="minorEastAsia" w:eastAsiaTheme="minorEastAsia"/>
          <w:sz w:val="24"/>
          <w:szCs w:val="21"/>
        </w:rPr>
        <w:t>、其他材料</w:t>
      </w:r>
    </w:p>
    <w:p>
      <w:pPr>
        <w:spacing w:line="48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附件一、</w:t>
      </w:r>
      <w:r>
        <w:rPr>
          <w:rFonts w:asciiTheme="minorEastAsia" w:hAnsiTheme="minorEastAsia" w:eastAsiaTheme="minorEastAsia"/>
          <w:sz w:val="24"/>
          <w:szCs w:val="21"/>
        </w:rPr>
        <w:t>第二次报价（格式）</w:t>
      </w:r>
      <w:bookmarkEnd w:id="159"/>
      <w:bookmarkEnd w:id="160"/>
    </w:p>
    <w:p>
      <w:pPr>
        <w:spacing w:line="48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附件二：保证金退还账户信息确认表</w:t>
      </w:r>
    </w:p>
    <w:p>
      <w:pPr>
        <w:rPr>
          <w:rFonts w:asciiTheme="minorEastAsia" w:hAnsiTheme="minorEastAsia" w:eastAsiaTheme="minorEastAsia"/>
          <w:sz w:val="22"/>
          <w:szCs w:val="28"/>
        </w:rPr>
      </w:pPr>
    </w:p>
    <w:p>
      <w:pPr>
        <w:pStyle w:val="2"/>
        <w:jc w:val="center"/>
        <w:rPr>
          <w:rFonts w:asciiTheme="minorEastAsia" w:hAnsiTheme="minorEastAsia" w:eastAsiaTheme="minorEastAsia"/>
          <w:sz w:val="28"/>
          <w:szCs w:val="36"/>
        </w:rPr>
      </w:pPr>
      <w:r>
        <w:rPr>
          <w:rFonts w:asciiTheme="minorEastAsia" w:hAnsiTheme="minorEastAsia" w:eastAsiaTheme="minorEastAsia"/>
          <w:szCs w:val="21"/>
        </w:rPr>
        <w:br w:type="page"/>
      </w:r>
      <w:bookmarkStart w:id="161" w:name="_Toc26289806"/>
      <w:bookmarkStart w:id="162" w:name="_Toc32602"/>
      <w:bookmarkStart w:id="163" w:name="_Toc31139"/>
      <w:r>
        <w:rPr>
          <w:rFonts w:hint="eastAsia" w:asciiTheme="minorEastAsia" w:hAnsiTheme="minorEastAsia" w:eastAsiaTheme="minorEastAsia"/>
          <w:b w:val="0"/>
          <w:bCs w:val="0"/>
          <w:sz w:val="28"/>
          <w:szCs w:val="28"/>
        </w:rPr>
        <w:t>1、磋商函</w:t>
      </w:r>
      <w:bookmarkEnd w:id="161"/>
      <w:bookmarkEnd w:id="162"/>
      <w:bookmarkEnd w:id="163"/>
    </w:p>
    <w:p>
      <w:pPr>
        <w:pStyle w:val="3"/>
        <w:overflowPunct w:val="0"/>
        <w:spacing w:before="240" w:line="480" w:lineRule="auto"/>
        <w:ind w:left="465" w:firstLine="0"/>
        <w:rPr>
          <w:rFonts w:asciiTheme="minorEastAsia" w:hAnsiTheme="minorEastAsia" w:eastAsiaTheme="minorEastAsia"/>
          <w:sz w:val="21"/>
          <w:szCs w:val="21"/>
        </w:rPr>
      </w:pPr>
      <w:r>
        <w:rPr>
          <w:rFonts w:hint="eastAsia" w:asciiTheme="minorEastAsia" w:hAnsiTheme="minorEastAsia" w:eastAsiaTheme="minorEastAsia"/>
          <w:szCs w:val="24"/>
        </w:rPr>
        <w:t>致</w:t>
      </w:r>
      <w:r>
        <w:rPr>
          <w:rFonts w:hint="eastAsia" w:asciiTheme="minorEastAsia" w:hAnsiTheme="minorEastAsia" w:eastAsiaTheme="minorEastAsia"/>
          <w:sz w:val="21"/>
          <w:szCs w:val="21"/>
        </w:rPr>
        <w:t>：（采购人名称）</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我方仔细阅读并全面研究了</w:t>
      </w:r>
      <w:r>
        <w:rPr>
          <w:rFonts w:hint="eastAsia" w:asciiTheme="minorEastAsia" w:hAnsiTheme="minorEastAsia" w:eastAsiaTheme="minorEastAsia"/>
          <w:sz w:val="21"/>
          <w:szCs w:val="21"/>
          <w:u w:val="single"/>
        </w:rPr>
        <w:t xml:space="preserve">                          项目（项目编号：         ）</w:t>
      </w:r>
      <w:r>
        <w:rPr>
          <w:rFonts w:hint="eastAsia" w:asciiTheme="minorEastAsia" w:hAnsiTheme="minorEastAsia" w:eastAsiaTheme="minorEastAsia"/>
          <w:sz w:val="21"/>
          <w:szCs w:val="21"/>
        </w:rPr>
        <w:t>磋商文件，决定响应磋商文件的邀请，参加本项目投标。</w:t>
      </w:r>
    </w:p>
    <w:p>
      <w:pPr>
        <w:spacing w:before="240" w:line="48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、我方自愿按照磋商文件规定的各项要求向采购人提供所需承接主体内的服务。我方提供的《开标一览表》的报价，包括了完成该项目服务期限内全部内容的一切费用。我方的投标价为(人民币): （大写） （￥ ）。</w:t>
      </w:r>
    </w:p>
    <w:p>
      <w:pPr>
        <w:pStyle w:val="55"/>
        <w:spacing w:before="240" w:line="48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、我方充分理解并完全接受磋商文件的各项规定和要求，没有任何异议，不附加任何条件。</w:t>
      </w:r>
    </w:p>
    <w:p>
      <w:pPr>
        <w:pStyle w:val="55"/>
        <w:spacing w:before="240" w:line="48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、如果我方被授予合同，我方将严格履行合同规定的责任和义务，保证按期、按质、按量完成合同义务。</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4、我方同意按照磋商文件的要求，交纳人民币（大写）：元的响应保证金。并承诺如果发生下列情况，我方无权要求退还响应保证金：</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（1）我方在投标有效期内撤回投标；</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（2）我方提供了虚假响应磋商文件的响应文件；</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（3）在投标过程中有违反法律法规和相关纪律的行为；</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（4）在收到成交通知书后并在投标有效期内，由于我方原因未能按照磋商文件要求提交履约保证金或未与采购人签订并履行合同。</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5、我方同意按磋商文件中的规定，本响应文件的有效期限为开标后</w:t>
      </w:r>
      <w:r>
        <w:rPr>
          <w:rFonts w:hint="eastAsia" w:asciiTheme="minorEastAsia" w:hAnsiTheme="minorEastAsia" w:eastAsiaTheme="minorEastAsia"/>
          <w:sz w:val="21"/>
          <w:szCs w:val="21"/>
          <w:u w:val="single"/>
        </w:rPr>
        <w:t>90</w:t>
      </w:r>
      <w:r>
        <w:rPr>
          <w:rFonts w:hint="eastAsia" w:asciiTheme="minorEastAsia" w:hAnsiTheme="minorEastAsia" w:eastAsiaTheme="minorEastAsia"/>
          <w:sz w:val="21"/>
          <w:szCs w:val="21"/>
        </w:rPr>
        <w:t>天。</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6、我方愿意提供采购方在磋商文件中要求的所有资料。</w:t>
      </w:r>
    </w:p>
    <w:p>
      <w:pPr>
        <w:pStyle w:val="55"/>
        <w:spacing w:before="240" w:line="48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7</w:t>
      </w:r>
      <w:r>
        <w:rPr>
          <w:rFonts w:hint="eastAsia" w:asciiTheme="minorEastAsia" w:hAnsiTheme="minorEastAsia" w:eastAsiaTheme="minorEastAsia"/>
          <w:sz w:val="21"/>
          <w:szCs w:val="21"/>
        </w:rPr>
        <w:t>、我方愿意遵守磋商公告及磋商文件中明示的收费标准。</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8、我方承诺该项投标在开标后至投标有效期截止前保持有效，不作任何更改和变动。</w:t>
      </w:r>
    </w:p>
    <w:p>
      <w:pPr>
        <w:pStyle w:val="55"/>
        <w:spacing w:before="240" w:line="480" w:lineRule="auto"/>
        <w:ind w:left="3399" w:leftChars="200" w:hanging="2979" w:hangingChars="1419"/>
        <w:jc w:val="left"/>
        <w:rPr>
          <w:rFonts w:asciiTheme="minorEastAsia" w:hAnsiTheme="minorEastAsia" w:eastAsiaTheme="minorEastAsia"/>
          <w:sz w:val="21"/>
          <w:szCs w:val="21"/>
        </w:rPr>
      </w:pPr>
      <w:r>
        <w:rPr>
          <w:rFonts w:hint="eastAsia" w:asciiTheme="minorEastAsia" w:hAnsiTheme="minorEastAsia" w:eastAsiaTheme="minorEastAsia"/>
          <w:sz w:val="21"/>
          <w:szCs w:val="21"/>
        </w:rPr>
        <w:t>供应商名称：（供应商单位名称并加盖公章）</w:t>
      </w:r>
    </w:p>
    <w:p>
      <w:pPr>
        <w:pStyle w:val="55"/>
        <w:spacing w:before="240" w:line="480" w:lineRule="auto"/>
        <w:ind w:left="3399" w:leftChars="200" w:hanging="2979" w:hangingChars="1419"/>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iCs/>
          <w:sz w:val="21"/>
          <w:szCs w:val="21"/>
        </w:rPr>
        <w:t>（签字或盖章）</w:t>
      </w:r>
    </w:p>
    <w:p>
      <w:pPr>
        <w:pStyle w:val="5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地址：</w:t>
      </w:r>
      <w:r>
        <w:rPr>
          <w:rFonts w:hint="eastAsia" w:asciiTheme="minorEastAsia" w:hAnsiTheme="minorEastAsia" w:eastAsiaTheme="minorEastAsia"/>
          <w:sz w:val="21"/>
          <w:szCs w:val="21"/>
          <w:u w:val="single"/>
        </w:rPr>
        <w:tab/>
      </w:r>
    </w:p>
    <w:p>
      <w:pPr>
        <w:pStyle w:val="5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u w:val="single"/>
        </w:rPr>
        <w:tab/>
      </w:r>
    </w:p>
    <w:p>
      <w:pPr>
        <w:pStyle w:val="5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电子邮件：</w:t>
      </w:r>
      <w:r>
        <w:rPr>
          <w:rFonts w:hint="eastAsia" w:asciiTheme="minorEastAsia" w:hAnsiTheme="minorEastAsia" w:eastAsiaTheme="minorEastAsia"/>
          <w:sz w:val="21"/>
          <w:szCs w:val="21"/>
          <w:u w:val="single"/>
        </w:rPr>
        <w:tab/>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p>
      <w:pPr>
        <w:pStyle w:val="5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p>
      <w:pPr>
        <w:pStyle w:val="5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传真：</w:t>
      </w:r>
    </w:p>
    <w:p>
      <w:pPr>
        <w:pStyle w:val="55"/>
        <w:spacing w:before="240" w:line="480" w:lineRule="auto"/>
        <w:rPr>
          <w:rFonts w:asciiTheme="minorEastAsia" w:hAnsiTheme="minorEastAsia" w:eastAsiaTheme="minorEastAsia"/>
          <w:sz w:val="21"/>
          <w:szCs w:val="21"/>
        </w:rPr>
      </w:pPr>
    </w:p>
    <w:p>
      <w:pPr>
        <w:pStyle w:val="55"/>
        <w:spacing w:before="240" w:line="480" w:lineRule="auto"/>
        <w:ind w:firstLine="4410" w:firstLineChars="2100"/>
        <w:rPr>
          <w:rFonts w:asciiTheme="minorEastAsia" w:hAnsiTheme="minorEastAsia" w:eastAsiaTheme="minorEastAsia"/>
          <w:sz w:val="21"/>
          <w:szCs w:val="21"/>
        </w:rPr>
        <w:sectPr>
          <w:footerReference r:id="rId12" w:type="first"/>
          <w:headerReference r:id="rId10" w:type="default"/>
          <w:footerReference r:id="rId11" w:type="default"/>
          <w:pgSz w:w="11906" w:h="16838"/>
          <w:pgMar w:top="1418" w:right="1418" w:bottom="1418" w:left="1588" w:header="851" w:footer="851" w:gutter="0"/>
          <w:cols w:space="720" w:num="1"/>
          <w:titlePg/>
          <w:docGrid w:type="lines" w:linePitch="312" w:charSpace="0"/>
        </w:sectPr>
      </w:pPr>
      <w:r>
        <w:rPr>
          <w:rFonts w:hint="eastAsia" w:asciiTheme="minorEastAsia" w:hAnsiTheme="minorEastAsia" w:eastAsiaTheme="minorEastAsia"/>
          <w:sz w:val="21"/>
          <w:szCs w:val="21"/>
        </w:rPr>
        <w:t>日期：      年     月     日</w:t>
      </w:r>
    </w:p>
    <w:p>
      <w:pPr>
        <w:pStyle w:val="2"/>
        <w:jc w:val="center"/>
        <w:rPr>
          <w:rFonts w:asciiTheme="minorEastAsia" w:hAnsiTheme="minorEastAsia" w:eastAsiaTheme="minorEastAsia"/>
          <w:b w:val="0"/>
          <w:bCs w:val="0"/>
          <w:sz w:val="28"/>
          <w:szCs w:val="28"/>
        </w:rPr>
      </w:pPr>
      <w:bookmarkStart w:id="164" w:name="_Toc1119"/>
      <w:bookmarkStart w:id="165" w:name="_Toc26289807"/>
      <w:bookmarkStart w:id="166" w:name="_Toc12325"/>
      <w:r>
        <w:rPr>
          <w:rFonts w:hint="eastAsia" w:asciiTheme="minorEastAsia" w:hAnsiTheme="minorEastAsia" w:eastAsiaTheme="minorEastAsia"/>
          <w:b w:val="0"/>
          <w:bCs w:val="0"/>
          <w:sz w:val="28"/>
          <w:szCs w:val="28"/>
        </w:rPr>
        <w:t>2、开标一览表</w:t>
      </w:r>
      <w:bookmarkEnd w:id="164"/>
      <w:bookmarkEnd w:id="165"/>
      <w:bookmarkEnd w:id="166"/>
    </w:p>
    <w:p>
      <w:pPr>
        <w:rPr>
          <w:rFonts w:asciiTheme="minorEastAsia" w:hAnsiTheme="minorEastAsia" w:eastAsiaTheme="minorEastAsia"/>
        </w:rPr>
      </w:pPr>
      <w:bookmarkStart w:id="167" w:name="_Toc201465544"/>
      <w:bookmarkStart w:id="168" w:name="_Toc317237633"/>
      <w:bookmarkStart w:id="169" w:name="_Toc27021"/>
      <w:bookmarkStart w:id="170" w:name="_Toc202875604"/>
      <w:r>
        <w:rPr>
          <w:rFonts w:hint="eastAsia" w:asciiTheme="minorEastAsia" w:hAnsiTheme="minorEastAsia" w:eastAsiaTheme="minorEastAsia"/>
        </w:rPr>
        <w:t>项目名称：</w:t>
      </w:r>
    </w:p>
    <w:p>
      <w:pPr>
        <w:rPr>
          <w:rFonts w:asciiTheme="minorEastAsia" w:hAnsiTheme="minorEastAsia" w:eastAsiaTheme="minorEastAsia"/>
        </w:rPr>
      </w:pPr>
      <w:r>
        <w:rPr>
          <w:rFonts w:hint="eastAsia" w:asciiTheme="minorEastAsia" w:hAnsiTheme="minorEastAsia" w:eastAsiaTheme="minorEastAsia"/>
        </w:rPr>
        <w:t>项目编号：</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576"/>
        <w:gridCol w:w="1914"/>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494" w:type="dxa"/>
            <w:vAlign w:val="center"/>
          </w:tcPr>
          <w:p>
            <w:pPr>
              <w:rPr>
                <w:rFonts w:asciiTheme="minorEastAsia" w:hAnsiTheme="minorEastAsia" w:eastAsiaTheme="minorEastAsia"/>
              </w:rPr>
            </w:pPr>
            <w:r>
              <w:rPr>
                <w:rFonts w:hint="eastAsia" w:asciiTheme="minorEastAsia" w:hAnsiTheme="minorEastAsia" w:eastAsiaTheme="minorEastAsia"/>
              </w:rPr>
              <w:t>供应商名称</w:t>
            </w:r>
          </w:p>
        </w:tc>
        <w:tc>
          <w:tcPr>
            <w:tcW w:w="7403" w:type="dxa"/>
            <w:gridSpan w:val="3"/>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4"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供应商投标报价（含税）</w:t>
            </w:r>
          </w:p>
        </w:tc>
        <w:tc>
          <w:tcPr>
            <w:tcW w:w="3576" w:type="dxa"/>
            <w:vAlign w:val="center"/>
          </w:tcPr>
          <w:p>
            <w:pPr>
              <w:rPr>
                <w:rFonts w:asciiTheme="minorEastAsia" w:hAnsiTheme="minorEastAsia" w:eastAsiaTheme="minorEastAsia"/>
              </w:rPr>
            </w:pPr>
            <w:r>
              <w:rPr>
                <w:rFonts w:hint="eastAsia" w:asciiTheme="minorEastAsia" w:hAnsiTheme="minorEastAsia" w:eastAsiaTheme="minorEastAsia"/>
              </w:rPr>
              <w:t>大写：</w:t>
            </w:r>
          </w:p>
        </w:tc>
        <w:tc>
          <w:tcPr>
            <w:tcW w:w="1914" w:type="dxa"/>
            <w:vAlign w:val="center"/>
          </w:tcPr>
          <w:p>
            <w:pPr>
              <w:jc w:val="center"/>
              <w:rPr>
                <w:rFonts w:asciiTheme="minorEastAsia" w:hAnsiTheme="minorEastAsia" w:eastAsiaTheme="minorEastAsia"/>
              </w:rPr>
            </w:pPr>
            <w:r>
              <w:rPr>
                <w:rFonts w:hint="eastAsia" w:asciiTheme="minorEastAsia" w:hAnsiTheme="minorEastAsia" w:eastAsiaTheme="minorEastAsia"/>
              </w:rPr>
              <w:t>服务期</w:t>
            </w:r>
          </w:p>
        </w:tc>
        <w:tc>
          <w:tcPr>
            <w:tcW w:w="1913" w:type="dxa"/>
            <w:vAlign w:val="center"/>
          </w:tcPr>
          <w:p>
            <w:pPr>
              <w:jc w:val="center"/>
              <w:rPr>
                <w:rFonts w:asciiTheme="minorEastAsia" w:hAnsiTheme="minorEastAsia" w:eastAsiaTheme="minorEastAsia"/>
              </w:rPr>
            </w:pPr>
            <w:r>
              <w:rPr>
                <w:rFonts w:hint="eastAsia" w:asciiTheme="minorEastAsia" w:hAnsiTheme="minorEastAsia" w:eastAsiaTheme="minorEastAsia"/>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494" w:type="dxa"/>
            <w:vMerge w:val="continue"/>
            <w:vAlign w:val="center"/>
          </w:tcPr>
          <w:p>
            <w:pPr>
              <w:rPr>
                <w:rFonts w:asciiTheme="minorEastAsia" w:hAnsiTheme="minorEastAsia" w:eastAsiaTheme="minorEastAsia"/>
              </w:rPr>
            </w:pPr>
          </w:p>
        </w:tc>
        <w:tc>
          <w:tcPr>
            <w:tcW w:w="3576" w:type="dxa"/>
            <w:vAlign w:val="center"/>
          </w:tcPr>
          <w:p>
            <w:pPr>
              <w:rPr>
                <w:rFonts w:asciiTheme="minorEastAsia" w:hAnsiTheme="minorEastAsia" w:eastAsiaTheme="minorEastAsia"/>
              </w:rPr>
            </w:pPr>
            <w:r>
              <w:rPr>
                <w:rFonts w:hint="eastAsia" w:asciiTheme="minorEastAsia" w:hAnsiTheme="minorEastAsia" w:eastAsiaTheme="minorEastAsia"/>
              </w:rPr>
              <w:t>小写：</w:t>
            </w:r>
          </w:p>
        </w:tc>
        <w:tc>
          <w:tcPr>
            <w:tcW w:w="1914" w:type="dxa"/>
            <w:vAlign w:val="center"/>
          </w:tcPr>
          <w:p>
            <w:pPr>
              <w:rPr>
                <w:rFonts w:asciiTheme="minorEastAsia" w:hAnsiTheme="minorEastAsia" w:eastAsiaTheme="minorEastAsia"/>
              </w:rPr>
            </w:pPr>
          </w:p>
        </w:tc>
        <w:tc>
          <w:tcPr>
            <w:tcW w:w="1913"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897" w:type="dxa"/>
            <w:gridSpan w:val="4"/>
            <w:vAlign w:val="center"/>
          </w:tcPr>
          <w:p>
            <w:pPr>
              <w:rPr>
                <w:rFonts w:asciiTheme="minorEastAsia" w:hAnsiTheme="minorEastAsia" w:eastAsiaTheme="minorEastAsia"/>
              </w:rPr>
            </w:pPr>
            <w:r>
              <w:rPr>
                <w:rFonts w:hint="eastAsia" w:asciiTheme="minorEastAsia" w:hAnsiTheme="minorEastAsia" w:eastAsiaTheme="minorEastAsia"/>
              </w:rPr>
              <w:t>备注：</w:t>
            </w:r>
          </w:p>
        </w:tc>
      </w:tr>
    </w:tbl>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bookmarkStart w:id="171" w:name="_Toc12395"/>
      <w:bookmarkStart w:id="172" w:name="_Toc16961"/>
      <w:r>
        <w:rPr>
          <w:rFonts w:hint="eastAsia" w:asciiTheme="minorEastAsia" w:hAnsiTheme="minorEastAsia" w:eastAsiaTheme="minorEastAsia"/>
        </w:rPr>
        <w:t>供应商名称(公章)：</w:t>
      </w:r>
      <w:bookmarkEnd w:id="171"/>
      <w:bookmarkEnd w:id="172"/>
    </w:p>
    <w:p>
      <w:pPr>
        <w:rPr>
          <w:rFonts w:asciiTheme="minorEastAsia" w:hAnsiTheme="minorEastAsia" w:eastAsiaTheme="minorEastAsia"/>
        </w:rPr>
      </w:pPr>
    </w:p>
    <w:p>
      <w:pPr>
        <w:rPr>
          <w:rFonts w:asciiTheme="minorEastAsia" w:hAnsiTheme="minorEastAsia" w:eastAsiaTheme="minorEastAsia"/>
        </w:rPr>
      </w:pPr>
      <w:bookmarkStart w:id="173" w:name="_Toc11644"/>
      <w:bookmarkStart w:id="174" w:name="_Toc19046"/>
      <w:r>
        <w:rPr>
          <w:rFonts w:hint="eastAsia" w:asciiTheme="minorEastAsia" w:hAnsiTheme="minorEastAsia" w:eastAsiaTheme="minorEastAsia"/>
        </w:rPr>
        <w:t>法定代表人(签字或盖章)：</w:t>
      </w:r>
      <w:bookmarkEnd w:id="173"/>
      <w:bookmarkEnd w:id="174"/>
    </w:p>
    <w:p>
      <w:pPr>
        <w:rPr>
          <w:rFonts w:asciiTheme="minorEastAsia" w:hAnsiTheme="minorEastAsia" w:eastAsiaTheme="minorEastAsia"/>
        </w:rPr>
      </w:pPr>
    </w:p>
    <w:p>
      <w:pPr>
        <w:rPr>
          <w:rFonts w:asciiTheme="minorEastAsia" w:hAnsiTheme="minorEastAsia" w:eastAsiaTheme="minorEastAsia"/>
        </w:rPr>
      </w:pPr>
      <w:bookmarkStart w:id="175" w:name="_Toc6676"/>
      <w:bookmarkStart w:id="176" w:name="_Toc22910"/>
      <w:r>
        <w:rPr>
          <w:rFonts w:hint="eastAsia" w:asciiTheme="minorEastAsia" w:hAnsiTheme="minorEastAsia" w:eastAsiaTheme="minorEastAsia"/>
        </w:rPr>
        <w:t>日期：年____月____日</w:t>
      </w:r>
      <w:bookmarkEnd w:id="175"/>
      <w:bookmarkEnd w:id="176"/>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bookmarkStart w:id="177" w:name="_Toc12963"/>
      <w:bookmarkStart w:id="178" w:name="_Toc19657"/>
      <w:r>
        <w:rPr>
          <w:rFonts w:hint="eastAsia" w:asciiTheme="minorEastAsia" w:hAnsiTheme="minorEastAsia" w:eastAsiaTheme="minorEastAsia"/>
        </w:rPr>
        <w:t>说明：</w:t>
      </w:r>
      <w:bookmarkEnd w:id="177"/>
      <w:bookmarkEnd w:id="178"/>
    </w:p>
    <w:p>
      <w:pPr>
        <w:rPr>
          <w:rFonts w:asciiTheme="minorEastAsia" w:hAnsiTheme="minorEastAsia" w:eastAsiaTheme="minorEastAsia"/>
        </w:rPr>
      </w:pPr>
      <w:r>
        <w:rPr>
          <w:rFonts w:hint="eastAsia" w:asciiTheme="minorEastAsia" w:hAnsiTheme="minorEastAsia" w:eastAsiaTheme="minorEastAsia"/>
        </w:rPr>
        <w:t>1.开标一览表按格式填列；</w:t>
      </w:r>
    </w:p>
    <w:p>
      <w:pPr>
        <w:rPr>
          <w:rFonts w:asciiTheme="minorEastAsia" w:hAnsiTheme="minorEastAsia" w:eastAsiaTheme="minorEastAsia"/>
        </w:rPr>
      </w:pPr>
      <w:r>
        <w:rPr>
          <w:rFonts w:hint="eastAsia" w:asciiTheme="minorEastAsia" w:hAnsiTheme="minorEastAsia" w:eastAsiaTheme="minorEastAsia"/>
        </w:rPr>
        <w:t>2.开标一览表在开标大会上当众宣读，务必填写清楚，准确无误，此表单独进行封装一份，响应文件里面也需要放置。</w:t>
      </w:r>
    </w:p>
    <w:p>
      <w:pPr>
        <w:rPr>
          <w:rFonts w:asciiTheme="minorEastAsia" w:hAnsiTheme="minorEastAsia" w:eastAsiaTheme="minorEastAsia"/>
        </w:rPr>
      </w:pPr>
      <w:r>
        <w:rPr>
          <w:rFonts w:hint="eastAsia" w:asciiTheme="minorEastAsia" w:hAnsiTheme="minorEastAsia" w:eastAsiaTheme="minorEastAsia"/>
        </w:rPr>
        <w:t>3.此报价应不超过采购预算，且为项目的总体报价。</w:t>
      </w:r>
    </w:p>
    <w:p>
      <w:pPr>
        <w:rPr>
          <w:rFonts w:asciiTheme="minorEastAsia" w:hAnsiTheme="minorEastAsia" w:eastAsiaTheme="minorEastAsia"/>
        </w:rPr>
      </w:pPr>
      <w:r>
        <w:rPr>
          <w:rFonts w:hint="eastAsia" w:asciiTheme="minorEastAsia" w:hAnsiTheme="minorEastAsia" w:eastAsiaTheme="minorEastAsia"/>
        </w:rPr>
        <w:br w:type="page"/>
      </w:r>
      <w:bookmarkEnd w:id="167"/>
      <w:bookmarkEnd w:id="168"/>
      <w:bookmarkEnd w:id="169"/>
      <w:bookmarkEnd w:id="170"/>
    </w:p>
    <w:p>
      <w:pPr>
        <w:pStyle w:val="2"/>
        <w:jc w:val="center"/>
        <w:rPr>
          <w:rFonts w:asciiTheme="minorEastAsia" w:hAnsiTheme="minorEastAsia" w:eastAsiaTheme="minorEastAsia"/>
          <w:b w:val="0"/>
          <w:bCs w:val="0"/>
          <w:sz w:val="28"/>
          <w:szCs w:val="28"/>
        </w:rPr>
      </w:pPr>
      <w:bookmarkStart w:id="179" w:name="_Toc26289809"/>
      <w:r>
        <w:rPr>
          <w:rFonts w:hint="eastAsia" w:asciiTheme="minorEastAsia" w:hAnsiTheme="minorEastAsia" w:eastAsiaTheme="minorEastAsia"/>
          <w:b w:val="0"/>
          <w:bCs w:val="0"/>
          <w:sz w:val="28"/>
          <w:szCs w:val="28"/>
          <w:lang w:val="en-US" w:eastAsia="zh-CN"/>
        </w:rPr>
        <w:t>3</w:t>
      </w:r>
      <w:r>
        <w:rPr>
          <w:rFonts w:hint="eastAsia" w:asciiTheme="minorEastAsia" w:hAnsiTheme="minorEastAsia" w:eastAsiaTheme="minorEastAsia"/>
          <w:b w:val="0"/>
          <w:bCs w:val="0"/>
          <w:sz w:val="28"/>
          <w:szCs w:val="28"/>
        </w:rPr>
        <w:t>、需求响应偏离表</w:t>
      </w:r>
      <w:bookmarkEnd w:id="179"/>
    </w:p>
    <w:p>
      <w:pPr>
        <w:jc w:val="center"/>
        <w:rPr>
          <w:rFonts w:asciiTheme="minorEastAsia" w:hAnsiTheme="minorEastAsia" w:eastAsiaTheme="minorEastAsia"/>
          <w:sz w:val="28"/>
          <w:szCs w:val="28"/>
        </w:rPr>
      </w:pPr>
      <w:bookmarkStart w:id="180" w:name="_Toc24975"/>
      <w:bookmarkStart w:id="181" w:name="_Toc9530"/>
      <w:bookmarkStart w:id="182" w:name="_Toc27025"/>
      <w:bookmarkStart w:id="183" w:name="_Toc10654"/>
      <w:r>
        <w:rPr>
          <w:rFonts w:hint="eastAsia" w:asciiTheme="minorEastAsia" w:hAnsiTheme="minorEastAsia" w:eastAsiaTheme="minorEastAsia"/>
          <w:sz w:val="28"/>
          <w:szCs w:val="28"/>
        </w:rPr>
        <w:t>（一）</w:t>
      </w:r>
      <w:bookmarkEnd w:id="180"/>
      <w:bookmarkEnd w:id="181"/>
      <w:bookmarkEnd w:id="182"/>
      <w:bookmarkEnd w:id="183"/>
      <w:r>
        <w:rPr>
          <w:rFonts w:hint="eastAsia" w:asciiTheme="minorEastAsia" w:hAnsiTheme="minorEastAsia" w:eastAsiaTheme="minorEastAsia"/>
          <w:sz w:val="28"/>
          <w:szCs w:val="28"/>
        </w:rPr>
        <w:t>服务/技术条款响应表</w:t>
      </w:r>
    </w:p>
    <w:p>
      <w:pPr>
        <w:shd w:val="clear" w:color="auto" w:fill="FFFFFF"/>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说明：供应商必须仔细阅读招标文件中所有规范条款和相关功能要求，并对所有规范、功能条目及资质要求列入下表，未列入下表的视作供应商不响应。</w:t>
      </w:r>
      <w:r>
        <w:rPr>
          <w:rFonts w:hint="eastAsia" w:asciiTheme="minorEastAsia" w:hAnsiTheme="minorEastAsia" w:eastAsiaTheme="minorEastAsia"/>
          <w:sz w:val="24"/>
          <w:u w:val="single"/>
        </w:rPr>
        <w:t>供应商必须根据所投项目的实际情况如实填写。</w:t>
      </w:r>
    </w:p>
    <w:tbl>
      <w:tblPr>
        <w:tblStyle w:val="25"/>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08"/>
        <w:gridCol w:w="2362"/>
        <w:gridCol w:w="2564"/>
        <w:gridCol w:w="101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设备/项目</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招标文件技术参数/功能描述</w:t>
            </w: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供应商技术参数/功能描述</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偏离情况</w:t>
            </w: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bl>
    <w:p>
      <w:pPr>
        <w:shd w:val="clear" w:color="auto" w:fill="FFFFFF"/>
        <w:snapToGrid w:val="0"/>
        <w:spacing w:line="360" w:lineRule="auto"/>
        <w:rPr>
          <w:rFonts w:asciiTheme="minorEastAsia" w:hAnsiTheme="minorEastAsia" w:eastAsiaTheme="minorEastAsia"/>
          <w:sz w:val="24"/>
        </w:rPr>
      </w:pPr>
    </w:p>
    <w:p>
      <w:pPr>
        <w:shd w:val="clear" w:color="auto" w:fill="FFFFFF"/>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供应商全称：（公章）            授权代表：（签字或私章）</w:t>
      </w:r>
    </w:p>
    <w:p>
      <w:pPr>
        <w:shd w:val="clear" w:color="auto" w:fill="FFFFFF"/>
        <w:tabs>
          <w:tab w:val="left" w:pos="11130"/>
        </w:tabs>
        <w:snapToGrid w:val="0"/>
        <w:spacing w:line="360" w:lineRule="auto"/>
        <w:rPr>
          <w:rFonts w:asciiTheme="minorEastAsia" w:hAnsiTheme="minorEastAsia" w:eastAsiaTheme="minorEastAsia"/>
          <w:sz w:val="24"/>
        </w:rPr>
      </w:pPr>
    </w:p>
    <w:p>
      <w:pPr>
        <w:pStyle w:val="14"/>
        <w:spacing w:line="500" w:lineRule="exact"/>
        <w:rPr>
          <w:rFonts w:cs="仿宋" w:asciiTheme="minorEastAsia" w:hAnsiTheme="minorEastAsia" w:eastAsiaTheme="minorEastAsia"/>
          <w:sz w:val="28"/>
          <w:szCs w:val="28"/>
        </w:rPr>
      </w:pPr>
      <w:r>
        <w:rPr>
          <w:rFonts w:hint="eastAsia" w:asciiTheme="minorEastAsia" w:hAnsiTheme="minorEastAsia" w:eastAsiaTheme="minorEastAsia"/>
          <w:szCs w:val="21"/>
        </w:rPr>
        <w:t>注：</w:t>
      </w:r>
    </w:p>
    <w:p>
      <w:pPr>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1.授权用招标专用章的，与公章具有相同法律效力。</w:t>
      </w:r>
    </w:p>
    <w:p>
      <w:pPr>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2.本表即为对本项目“第三章  用户需求”中所列项目技术要求进行比较和响应；</w:t>
      </w:r>
    </w:p>
    <w:p>
      <w:pPr>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3.该表必须按照磋商文件要求逐条如实填写，根据投标情况在“偏离”项填写正偏离或负偏离及原因，完全符合的填写“无偏离”；</w:t>
      </w:r>
    </w:p>
    <w:p>
      <w:pPr>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4.该表可扩展；</w:t>
      </w:r>
    </w:p>
    <w:p>
      <w:pPr>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5.可附相关技术支撑材料。（格式自定）</w:t>
      </w:r>
    </w:p>
    <w:p>
      <w:pPr>
        <w:shd w:val="clear" w:color="auto" w:fill="FFFFFF"/>
        <w:snapToGrid w:val="0"/>
        <w:spacing w:line="360" w:lineRule="auto"/>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sz w:val="28"/>
          <w:szCs w:val="28"/>
        </w:rPr>
      </w:pPr>
      <w:bookmarkStart w:id="184" w:name="_Toc26805"/>
      <w:bookmarkStart w:id="185" w:name="_Toc23223"/>
      <w:bookmarkStart w:id="186" w:name="_Toc11591"/>
      <w:bookmarkStart w:id="187" w:name="_Toc29372"/>
      <w:r>
        <w:rPr>
          <w:rFonts w:hint="eastAsia" w:asciiTheme="minorEastAsia" w:hAnsiTheme="minorEastAsia" w:eastAsiaTheme="minorEastAsia"/>
          <w:sz w:val="28"/>
          <w:szCs w:val="28"/>
        </w:rPr>
        <w:t>（二）商务条款偏离表</w:t>
      </w:r>
      <w:bookmarkEnd w:id="184"/>
      <w:bookmarkEnd w:id="185"/>
      <w:bookmarkEnd w:id="186"/>
      <w:bookmarkEnd w:id="187"/>
    </w:p>
    <w:p>
      <w:pPr>
        <w:spacing w:line="500" w:lineRule="exact"/>
        <w:rPr>
          <w:rFonts w:cs="仿宋" w:asciiTheme="minorEastAsia" w:hAnsiTheme="minorEastAsia" w:eastAsiaTheme="minorEastAsia"/>
          <w:szCs w:val="28"/>
        </w:rPr>
      </w:pPr>
      <w:r>
        <w:rPr>
          <w:rFonts w:hint="eastAsia" w:cs="仿宋" w:asciiTheme="minorEastAsia" w:hAnsiTheme="minorEastAsia" w:eastAsiaTheme="minorEastAsia"/>
          <w:szCs w:val="28"/>
        </w:rPr>
        <w:t>项目名称：</w:t>
      </w:r>
    </w:p>
    <w:p>
      <w:pPr>
        <w:spacing w:line="500" w:lineRule="exact"/>
        <w:rPr>
          <w:rFonts w:cs="仿宋" w:asciiTheme="minorEastAsia" w:hAnsiTheme="minorEastAsia" w:eastAsiaTheme="minorEastAsia"/>
          <w:szCs w:val="28"/>
        </w:rPr>
      </w:pPr>
      <w:r>
        <w:rPr>
          <w:rFonts w:hint="eastAsia" w:cs="仿宋" w:asciiTheme="minorEastAsia" w:hAnsiTheme="minorEastAsia" w:eastAsiaTheme="minorEastAsia"/>
          <w:szCs w:val="28"/>
        </w:rPr>
        <w:t>项目编号：</w:t>
      </w:r>
    </w:p>
    <w:tbl>
      <w:tblPr>
        <w:tblStyle w:val="25"/>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768"/>
        <w:gridCol w:w="2737"/>
        <w:gridCol w:w="133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73" w:type="dxa"/>
            <w:vAlign w:val="center"/>
          </w:tcPr>
          <w:p>
            <w:pPr>
              <w:pStyle w:val="14"/>
              <w:spacing w:line="360" w:lineRule="auto"/>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序</w:t>
            </w:r>
          </w:p>
        </w:tc>
        <w:tc>
          <w:tcPr>
            <w:tcW w:w="2768" w:type="dxa"/>
            <w:vAlign w:val="center"/>
          </w:tcPr>
          <w:p>
            <w:pPr>
              <w:pStyle w:val="14"/>
              <w:spacing w:line="360" w:lineRule="auto"/>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磋商文件的商务条款</w:t>
            </w:r>
          </w:p>
        </w:tc>
        <w:tc>
          <w:tcPr>
            <w:tcW w:w="2737" w:type="dxa"/>
            <w:vAlign w:val="center"/>
          </w:tcPr>
          <w:p>
            <w:pPr>
              <w:pStyle w:val="14"/>
              <w:spacing w:line="360" w:lineRule="auto"/>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响应文件的商务条款</w:t>
            </w:r>
          </w:p>
        </w:tc>
        <w:tc>
          <w:tcPr>
            <w:tcW w:w="1335" w:type="dxa"/>
            <w:vAlign w:val="center"/>
          </w:tcPr>
          <w:p>
            <w:pPr>
              <w:pStyle w:val="14"/>
              <w:spacing w:line="360" w:lineRule="auto"/>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偏离</w:t>
            </w:r>
          </w:p>
        </w:tc>
        <w:tc>
          <w:tcPr>
            <w:tcW w:w="1127" w:type="dxa"/>
            <w:vAlign w:val="center"/>
          </w:tcPr>
          <w:p>
            <w:pPr>
              <w:pStyle w:val="14"/>
              <w:spacing w:line="360" w:lineRule="auto"/>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4"/>
              <w:spacing w:line="360" w:lineRule="auto"/>
              <w:jc w:val="center"/>
              <w:rPr>
                <w:rFonts w:cs="仿宋" w:asciiTheme="minorEastAsia" w:hAnsiTheme="minorEastAsia" w:eastAsiaTheme="minorEastAsia"/>
                <w:sz w:val="24"/>
                <w:szCs w:val="24"/>
              </w:rPr>
            </w:pPr>
          </w:p>
        </w:tc>
        <w:tc>
          <w:tcPr>
            <w:tcW w:w="2768" w:type="dxa"/>
            <w:vAlign w:val="center"/>
          </w:tcPr>
          <w:p>
            <w:pPr>
              <w:pStyle w:val="14"/>
              <w:spacing w:line="360" w:lineRule="auto"/>
              <w:jc w:val="center"/>
              <w:rPr>
                <w:rFonts w:cs="仿宋" w:asciiTheme="minorEastAsia" w:hAnsiTheme="minorEastAsia" w:eastAsiaTheme="minorEastAsia"/>
                <w:sz w:val="24"/>
                <w:szCs w:val="24"/>
              </w:rPr>
            </w:pPr>
          </w:p>
        </w:tc>
        <w:tc>
          <w:tcPr>
            <w:tcW w:w="2737" w:type="dxa"/>
            <w:vAlign w:val="center"/>
          </w:tcPr>
          <w:p>
            <w:pPr>
              <w:pStyle w:val="14"/>
              <w:spacing w:line="360" w:lineRule="auto"/>
              <w:jc w:val="center"/>
              <w:rPr>
                <w:rFonts w:cs="仿宋" w:asciiTheme="minorEastAsia" w:hAnsiTheme="minorEastAsia" w:eastAsiaTheme="minorEastAsia"/>
                <w:sz w:val="24"/>
                <w:szCs w:val="24"/>
              </w:rPr>
            </w:pPr>
          </w:p>
        </w:tc>
        <w:tc>
          <w:tcPr>
            <w:tcW w:w="1335" w:type="dxa"/>
            <w:vAlign w:val="center"/>
          </w:tcPr>
          <w:p>
            <w:pPr>
              <w:pStyle w:val="14"/>
              <w:spacing w:line="360" w:lineRule="auto"/>
              <w:jc w:val="center"/>
              <w:rPr>
                <w:rFonts w:cs="仿宋" w:asciiTheme="minorEastAsia" w:hAnsiTheme="minorEastAsia" w:eastAsiaTheme="minorEastAsia"/>
                <w:sz w:val="24"/>
                <w:szCs w:val="24"/>
              </w:rPr>
            </w:pPr>
          </w:p>
        </w:tc>
        <w:tc>
          <w:tcPr>
            <w:tcW w:w="1127" w:type="dxa"/>
            <w:vAlign w:val="center"/>
          </w:tcPr>
          <w:p>
            <w:pPr>
              <w:pStyle w:val="14"/>
              <w:spacing w:line="360" w:lineRule="auto"/>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4"/>
              <w:spacing w:line="360" w:lineRule="auto"/>
              <w:jc w:val="center"/>
              <w:rPr>
                <w:rFonts w:cs="仿宋" w:asciiTheme="minorEastAsia" w:hAnsiTheme="minorEastAsia" w:eastAsiaTheme="minorEastAsia"/>
                <w:sz w:val="24"/>
                <w:szCs w:val="24"/>
              </w:rPr>
            </w:pPr>
          </w:p>
        </w:tc>
        <w:tc>
          <w:tcPr>
            <w:tcW w:w="2768" w:type="dxa"/>
            <w:vAlign w:val="center"/>
          </w:tcPr>
          <w:p>
            <w:pPr>
              <w:pStyle w:val="14"/>
              <w:spacing w:line="360" w:lineRule="auto"/>
              <w:jc w:val="center"/>
              <w:rPr>
                <w:rFonts w:cs="仿宋" w:asciiTheme="minorEastAsia" w:hAnsiTheme="minorEastAsia" w:eastAsiaTheme="minorEastAsia"/>
                <w:sz w:val="24"/>
                <w:szCs w:val="24"/>
              </w:rPr>
            </w:pPr>
          </w:p>
        </w:tc>
        <w:tc>
          <w:tcPr>
            <w:tcW w:w="2737" w:type="dxa"/>
            <w:vAlign w:val="center"/>
          </w:tcPr>
          <w:p>
            <w:pPr>
              <w:pStyle w:val="14"/>
              <w:spacing w:line="360" w:lineRule="auto"/>
              <w:jc w:val="center"/>
              <w:rPr>
                <w:rFonts w:cs="仿宋" w:asciiTheme="minorEastAsia" w:hAnsiTheme="minorEastAsia" w:eastAsiaTheme="minorEastAsia"/>
                <w:sz w:val="24"/>
                <w:szCs w:val="24"/>
              </w:rPr>
            </w:pPr>
          </w:p>
        </w:tc>
        <w:tc>
          <w:tcPr>
            <w:tcW w:w="1335" w:type="dxa"/>
            <w:vAlign w:val="center"/>
          </w:tcPr>
          <w:p>
            <w:pPr>
              <w:pStyle w:val="14"/>
              <w:spacing w:line="360" w:lineRule="auto"/>
              <w:jc w:val="center"/>
              <w:rPr>
                <w:rFonts w:cs="仿宋" w:asciiTheme="minorEastAsia" w:hAnsiTheme="minorEastAsia" w:eastAsiaTheme="minorEastAsia"/>
                <w:sz w:val="24"/>
                <w:szCs w:val="24"/>
              </w:rPr>
            </w:pPr>
          </w:p>
        </w:tc>
        <w:tc>
          <w:tcPr>
            <w:tcW w:w="1127" w:type="dxa"/>
            <w:vAlign w:val="center"/>
          </w:tcPr>
          <w:p>
            <w:pPr>
              <w:pStyle w:val="14"/>
              <w:spacing w:line="360" w:lineRule="auto"/>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4"/>
              <w:spacing w:line="360" w:lineRule="auto"/>
              <w:jc w:val="center"/>
              <w:rPr>
                <w:rFonts w:cs="仿宋" w:asciiTheme="minorEastAsia" w:hAnsiTheme="minorEastAsia" w:eastAsiaTheme="minorEastAsia"/>
                <w:sz w:val="24"/>
                <w:szCs w:val="24"/>
              </w:rPr>
            </w:pPr>
          </w:p>
        </w:tc>
        <w:tc>
          <w:tcPr>
            <w:tcW w:w="2768" w:type="dxa"/>
            <w:vAlign w:val="center"/>
          </w:tcPr>
          <w:p>
            <w:pPr>
              <w:pStyle w:val="14"/>
              <w:spacing w:line="360" w:lineRule="auto"/>
              <w:jc w:val="center"/>
              <w:rPr>
                <w:rFonts w:cs="仿宋" w:asciiTheme="minorEastAsia" w:hAnsiTheme="minorEastAsia" w:eastAsiaTheme="minorEastAsia"/>
                <w:sz w:val="24"/>
                <w:szCs w:val="24"/>
              </w:rPr>
            </w:pPr>
          </w:p>
        </w:tc>
        <w:tc>
          <w:tcPr>
            <w:tcW w:w="2737" w:type="dxa"/>
            <w:vAlign w:val="center"/>
          </w:tcPr>
          <w:p>
            <w:pPr>
              <w:pStyle w:val="14"/>
              <w:spacing w:line="360" w:lineRule="auto"/>
              <w:jc w:val="center"/>
              <w:rPr>
                <w:rFonts w:cs="仿宋" w:asciiTheme="minorEastAsia" w:hAnsiTheme="minorEastAsia" w:eastAsiaTheme="minorEastAsia"/>
                <w:sz w:val="24"/>
                <w:szCs w:val="24"/>
              </w:rPr>
            </w:pPr>
          </w:p>
        </w:tc>
        <w:tc>
          <w:tcPr>
            <w:tcW w:w="1335" w:type="dxa"/>
            <w:vAlign w:val="center"/>
          </w:tcPr>
          <w:p>
            <w:pPr>
              <w:pStyle w:val="14"/>
              <w:spacing w:line="360" w:lineRule="auto"/>
              <w:jc w:val="center"/>
              <w:rPr>
                <w:rFonts w:cs="仿宋" w:asciiTheme="minorEastAsia" w:hAnsiTheme="minorEastAsia" w:eastAsiaTheme="minorEastAsia"/>
                <w:sz w:val="24"/>
                <w:szCs w:val="24"/>
              </w:rPr>
            </w:pPr>
          </w:p>
        </w:tc>
        <w:tc>
          <w:tcPr>
            <w:tcW w:w="1127" w:type="dxa"/>
            <w:vAlign w:val="center"/>
          </w:tcPr>
          <w:p>
            <w:pPr>
              <w:pStyle w:val="14"/>
              <w:spacing w:line="360" w:lineRule="auto"/>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4"/>
              <w:spacing w:line="360" w:lineRule="auto"/>
              <w:jc w:val="center"/>
              <w:rPr>
                <w:rFonts w:cs="仿宋" w:asciiTheme="minorEastAsia" w:hAnsiTheme="minorEastAsia" w:eastAsiaTheme="minorEastAsia"/>
                <w:sz w:val="24"/>
                <w:szCs w:val="24"/>
              </w:rPr>
            </w:pPr>
          </w:p>
        </w:tc>
        <w:tc>
          <w:tcPr>
            <w:tcW w:w="2768" w:type="dxa"/>
            <w:vAlign w:val="center"/>
          </w:tcPr>
          <w:p>
            <w:pPr>
              <w:pStyle w:val="14"/>
              <w:spacing w:line="360" w:lineRule="auto"/>
              <w:jc w:val="center"/>
              <w:rPr>
                <w:rFonts w:cs="仿宋" w:asciiTheme="minorEastAsia" w:hAnsiTheme="minorEastAsia" w:eastAsiaTheme="minorEastAsia"/>
                <w:sz w:val="24"/>
                <w:szCs w:val="24"/>
              </w:rPr>
            </w:pPr>
          </w:p>
        </w:tc>
        <w:tc>
          <w:tcPr>
            <w:tcW w:w="2737" w:type="dxa"/>
            <w:vAlign w:val="center"/>
          </w:tcPr>
          <w:p>
            <w:pPr>
              <w:pStyle w:val="14"/>
              <w:spacing w:line="360" w:lineRule="auto"/>
              <w:jc w:val="center"/>
              <w:rPr>
                <w:rFonts w:cs="仿宋" w:asciiTheme="minorEastAsia" w:hAnsiTheme="minorEastAsia" w:eastAsiaTheme="minorEastAsia"/>
                <w:sz w:val="24"/>
                <w:szCs w:val="24"/>
              </w:rPr>
            </w:pPr>
          </w:p>
        </w:tc>
        <w:tc>
          <w:tcPr>
            <w:tcW w:w="1335" w:type="dxa"/>
            <w:vAlign w:val="center"/>
          </w:tcPr>
          <w:p>
            <w:pPr>
              <w:pStyle w:val="14"/>
              <w:spacing w:line="360" w:lineRule="auto"/>
              <w:jc w:val="center"/>
              <w:rPr>
                <w:rFonts w:cs="仿宋" w:asciiTheme="minorEastAsia" w:hAnsiTheme="minorEastAsia" w:eastAsiaTheme="minorEastAsia"/>
                <w:sz w:val="24"/>
                <w:szCs w:val="24"/>
              </w:rPr>
            </w:pPr>
          </w:p>
        </w:tc>
        <w:tc>
          <w:tcPr>
            <w:tcW w:w="1127" w:type="dxa"/>
            <w:vAlign w:val="center"/>
          </w:tcPr>
          <w:p>
            <w:pPr>
              <w:pStyle w:val="14"/>
              <w:spacing w:line="360" w:lineRule="auto"/>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4"/>
              <w:spacing w:line="360" w:lineRule="auto"/>
              <w:jc w:val="center"/>
              <w:rPr>
                <w:rFonts w:cs="仿宋" w:asciiTheme="minorEastAsia" w:hAnsiTheme="minorEastAsia" w:eastAsiaTheme="minorEastAsia"/>
                <w:sz w:val="24"/>
                <w:szCs w:val="24"/>
              </w:rPr>
            </w:pPr>
          </w:p>
        </w:tc>
        <w:tc>
          <w:tcPr>
            <w:tcW w:w="2768" w:type="dxa"/>
            <w:vAlign w:val="center"/>
          </w:tcPr>
          <w:p>
            <w:pPr>
              <w:pStyle w:val="14"/>
              <w:spacing w:line="360" w:lineRule="auto"/>
              <w:jc w:val="center"/>
              <w:rPr>
                <w:rFonts w:cs="仿宋" w:asciiTheme="minorEastAsia" w:hAnsiTheme="minorEastAsia" w:eastAsiaTheme="minorEastAsia"/>
                <w:sz w:val="24"/>
                <w:szCs w:val="24"/>
              </w:rPr>
            </w:pPr>
          </w:p>
        </w:tc>
        <w:tc>
          <w:tcPr>
            <w:tcW w:w="2737" w:type="dxa"/>
            <w:vAlign w:val="center"/>
          </w:tcPr>
          <w:p>
            <w:pPr>
              <w:pStyle w:val="14"/>
              <w:spacing w:line="360" w:lineRule="auto"/>
              <w:jc w:val="center"/>
              <w:rPr>
                <w:rFonts w:cs="仿宋" w:asciiTheme="minorEastAsia" w:hAnsiTheme="minorEastAsia" w:eastAsiaTheme="minorEastAsia"/>
                <w:sz w:val="24"/>
                <w:szCs w:val="24"/>
              </w:rPr>
            </w:pPr>
          </w:p>
        </w:tc>
        <w:tc>
          <w:tcPr>
            <w:tcW w:w="1335" w:type="dxa"/>
            <w:vAlign w:val="center"/>
          </w:tcPr>
          <w:p>
            <w:pPr>
              <w:pStyle w:val="14"/>
              <w:spacing w:line="360" w:lineRule="auto"/>
              <w:jc w:val="center"/>
              <w:rPr>
                <w:rFonts w:cs="仿宋" w:asciiTheme="minorEastAsia" w:hAnsiTheme="minorEastAsia" w:eastAsiaTheme="minorEastAsia"/>
                <w:sz w:val="24"/>
                <w:szCs w:val="24"/>
              </w:rPr>
            </w:pPr>
          </w:p>
        </w:tc>
        <w:tc>
          <w:tcPr>
            <w:tcW w:w="1127" w:type="dxa"/>
            <w:vAlign w:val="center"/>
          </w:tcPr>
          <w:p>
            <w:pPr>
              <w:pStyle w:val="14"/>
              <w:spacing w:line="360" w:lineRule="auto"/>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3" w:type="dxa"/>
            <w:vAlign w:val="center"/>
          </w:tcPr>
          <w:p>
            <w:pPr>
              <w:pStyle w:val="14"/>
              <w:spacing w:line="360" w:lineRule="auto"/>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tc>
        <w:tc>
          <w:tcPr>
            <w:tcW w:w="2768" w:type="dxa"/>
            <w:vAlign w:val="center"/>
          </w:tcPr>
          <w:p>
            <w:pPr>
              <w:pStyle w:val="14"/>
              <w:spacing w:line="360" w:lineRule="auto"/>
              <w:jc w:val="center"/>
              <w:rPr>
                <w:rFonts w:cs="仿宋" w:asciiTheme="minorEastAsia" w:hAnsiTheme="minorEastAsia" w:eastAsiaTheme="minorEastAsia"/>
                <w:sz w:val="24"/>
                <w:szCs w:val="24"/>
              </w:rPr>
            </w:pPr>
          </w:p>
        </w:tc>
        <w:tc>
          <w:tcPr>
            <w:tcW w:w="2737" w:type="dxa"/>
            <w:vAlign w:val="center"/>
          </w:tcPr>
          <w:p>
            <w:pPr>
              <w:pStyle w:val="14"/>
              <w:spacing w:line="360" w:lineRule="auto"/>
              <w:jc w:val="center"/>
              <w:rPr>
                <w:rFonts w:cs="仿宋" w:asciiTheme="minorEastAsia" w:hAnsiTheme="minorEastAsia" w:eastAsiaTheme="minorEastAsia"/>
                <w:sz w:val="24"/>
                <w:szCs w:val="24"/>
              </w:rPr>
            </w:pPr>
          </w:p>
        </w:tc>
        <w:tc>
          <w:tcPr>
            <w:tcW w:w="1335" w:type="dxa"/>
            <w:vAlign w:val="center"/>
          </w:tcPr>
          <w:p>
            <w:pPr>
              <w:pStyle w:val="14"/>
              <w:spacing w:line="360" w:lineRule="auto"/>
              <w:jc w:val="center"/>
              <w:rPr>
                <w:rFonts w:cs="仿宋" w:asciiTheme="minorEastAsia" w:hAnsiTheme="minorEastAsia" w:eastAsiaTheme="minorEastAsia"/>
                <w:sz w:val="24"/>
                <w:szCs w:val="24"/>
              </w:rPr>
            </w:pPr>
          </w:p>
        </w:tc>
        <w:tc>
          <w:tcPr>
            <w:tcW w:w="1127" w:type="dxa"/>
            <w:vAlign w:val="center"/>
          </w:tcPr>
          <w:p>
            <w:pPr>
              <w:pStyle w:val="14"/>
              <w:spacing w:line="360" w:lineRule="auto"/>
              <w:jc w:val="center"/>
              <w:rPr>
                <w:rFonts w:cs="仿宋" w:asciiTheme="minorEastAsia" w:hAnsiTheme="minorEastAsia" w:eastAsiaTheme="minorEastAsia"/>
                <w:sz w:val="24"/>
                <w:szCs w:val="24"/>
              </w:rPr>
            </w:pPr>
          </w:p>
        </w:tc>
      </w:tr>
    </w:tbl>
    <w:p>
      <w:pPr>
        <w:pStyle w:val="14"/>
        <w:spacing w:line="500" w:lineRule="exact"/>
        <w:ind w:firstLine="560" w:firstLineChars="200"/>
        <w:rPr>
          <w:rFonts w:cs="仿宋" w:asciiTheme="minorEastAsia" w:hAnsiTheme="minorEastAsia" w:eastAsiaTheme="minorEastAsia"/>
          <w:sz w:val="28"/>
          <w:szCs w:val="28"/>
        </w:rPr>
      </w:pPr>
    </w:p>
    <w:p>
      <w:pPr>
        <w:pStyle w:val="14"/>
        <w:spacing w:line="500" w:lineRule="exact"/>
        <w:ind w:firstLine="560" w:firstLineChars="200"/>
        <w:rPr>
          <w:rFonts w:cs="仿宋" w:asciiTheme="minorEastAsia" w:hAnsiTheme="minorEastAsia" w:eastAsiaTheme="minorEastAsia"/>
          <w:sz w:val="28"/>
          <w:szCs w:val="28"/>
        </w:rPr>
      </w:pPr>
    </w:p>
    <w:p>
      <w:pPr>
        <w:rPr>
          <w:rFonts w:asciiTheme="minorEastAsia" w:hAnsiTheme="minorEastAsia" w:eastAsiaTheme="minorEastAsia"/>
          <w:sz w:val="28"/>
          <w:szCs w:val="28"/>
        </w:rPr>
      </w:pPr>
      <w:bookmarkStart w:id="188" w:name="_Toc8210"/>
      <w:bookmarkStart w:id="189" w:name="_Toc4838"/>
      <w:bookmarkStart w:id="190" w:name="_Toc25949"/>
      <w:bookmarkStart w:id="191" w:name="_Toc9066"/>
      <w:r>
        <w:rPr>
          <w:rFonts w:hint="eastAsia" w:asciiTheme="minorEastAsia" w:hAnsiTheme="minorEastAsia" w:eastAsiaTheme="minorEastAsia"/>
          <w:sz w:val="28"/>
          <w:szCs w:val="28"/>
        </w:rPr>
        <w:t>供应商名称(公章)：</w:t>
      </w:r>
      <w:bookmarkEnd w:id="188"/>
      <w:bookmarkEnd w:id="189"/>
      <w:bookmarkEnd w:id="190"/>
      <w:bookmarkEnd w:id="191"/>
    </w:p>
    <w:p>
      <w:pPr>
        <w:rPr>
          <w:rFonts w:asciiTheme="minorEastAsia" w:hAnsiTheme="minorEastAsia" w:eastAsiaTheme="minorEastAsia"/>
          <w:sz w:val="28"/>
          <w:szCs w:val="28"/>
        </w:rPr>
      </w:pPr>
    </w:p>
    <w:p>
      <w:pPr>
        <w:rPr>
          <w:rFonts w:asciiTheme="minorEastAsia" w:hAnsiTheme="minorEastAsia" w:eastAsiaTheme="minorEastAsia"/>
          <w:sz w:val="28"/>
          <w:szCs w:val="28"/>
        </w:rPr>
      </w:pPr>
      <w:bookmarkStart w:id="192" w:name="_Toc26781"/>
      <w:bookmarkStart w:id="193" w:name="_Toc27555"/>
      <w:bookmarkStart w:id="194" w:name="_Toc12937"/>
      <w:bookmarkStart w:id="195" w:name="_Toc16045"/>
      <w:r>
        <w:rPr>
          <w:rFonts w:hint="eastAsia" w:asciiTheme="minorEastAsia" w:hAnsiTheme="minorEastAsia" w:eastAsiaTheme="minorEastAsia"/>
          <w:sz w:val="28"/>
          <w:szCs w:val="28"/>
        </w:rPr>
        <w:t>法定代表人或其授权代表(签字或盖章)：</w:t>
      </w:r>
      <w:bookmarkEnd w:id="192"/>
      <w:bookmarkEnd w:id="193"/>
      <w:bookmarkEnd w:id="194"/>
      <w:bookmarkEnd w:id="195"/>
    </w:p>
    <w:p>
      <w:pPr>
        <w:rPr>
          <w:rFonts w:asciiTheme="minorEastAsia" w:hAnsiTheme="minorEastAsia" w:eastAsiaTheme="minorEastAsia"/>
          <w:sz w:val="28"/>
          <w:szCs w:val="28"/>
        </w:rPr>
      </w:pPr>
    </w:p>
    <w:p>
      <w:pPr>
        <w:rPr>
          <w:rFonts w:asciiTheme="minorEastAsia" w:hAnsiTheme="minorEastAsia" w:eastAsiaTheme="minorEastAsia"/>
          <w:sz w:val="28"/>
          <w:szCs w:val="28"/>
        </w:rPr>
      </w:pPr>
      <w:bookmarkStart w:id="196" w:name="_Toc4598"/>
      <w:bookmarkStart w:id="197" w:name="_Toc22741"/>
      <w:bookmarkStart w:id="198" w:name="_Toc30330"/>
      <w:bookmarkStart w:id="199" w:name="_Toc31977"/>
      <w:r>
        <w:rPr>
          <w:rFonts w:hint="eastAsia" w:asciiTheme="minorEastAsia" w:hAnsiTheme="minorEastAsia" w:eastAsiaTheme="minorEastAsia"/>
          <w:sz w:val="28"/>
          <w:szCs w:val="28"/>
        </w:rPr>
        <w:t>日期：______年____月____日</w:t>
      </w:r>
      <w:bookmarkEnd w:id="196"/>
      <w:bookmarkEnd w:id="197"/>
      <w:bookmarkEnd w:id="198"/>
      <w:bookmarkEnd w:id="199"/>
    </w:p>
    <w:p>
      <w:pPr>
        <w:pStyle w:val="14"/>
        <w:spacing w:line="500" w:lineRule="exact"/>
        <w:ind w:firstLine="560" w:firstLineChars="200"/>
        <w:rPr>
          <w:rFonts w:cs="仿宋" w:asciiTheme="minorEastAsia" w:hAnsiTheme="minorEastAsia" w:eastAsiaTheme="minorEastAsia"/>
          <w:sz w:val="28"/>
          <w:szCs w:val="28"/>
        </w:rPr>
      </w:pPr>
    </w:p>
    <w:p>
      <w:pPr>
        <w:pStyle w:val="14"/>
        <w:spacing w:line="50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注：</w:t>
      </w:r>
    </w:p>
    <w:p>
      <w:pPr>
        <w:pStyle w:val="14"/>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1.授权用招标专用章的，与公章具有相同法律效力。</w:t>
      </w:r>
    </w:p>
    <w:p>
      <w:pPr>
        <w:pStyle w:val="14"/>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2.本表即为对本项目“第三章  用户需求”中所列商务要求进行比较和响应；</w:t>
      </w:r>
    </w:p>
    <w:p>
      <w:pPr>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3.该表必须按照磋商文件要求逐条如实填写，根据投标情况在“偏离”栏填写正偏离或负偏离及原因，完全符合的填写“无偏离”。</w:t>
      </w:r>
    </w:p>
    <w:p>
      <w:pPr>
        <w:spacing w:line="5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4.该表可扩展。</w:t>
      </w:r>
    </w:p>
    <w:p>
      <w:pPr>
        <w:rPr>
          <w:rFonts w:asciiTheme="minorEastAsia" w:hAnsiTheme="minorEastAsia" w:eastAsiaTheme="minorEastAsia"/>
          <w:sz w:val="28"/>
          <w:szCs w:val="36"/>
        </w:rPr>
      </w:pPr>
      <w:r>
        <w:rPr>
          <w:rFonts w:hint="eastAsia" w:asciiTheme="minorEastAsia" w:hAnsiTheme="minorEastAsia" w:eastAsiaTheme="minorEastAsia"/>
        </w:rPr>
        <w:br w:type="page"/>
      </w:r>
      <w:bookmarkEnd w:id="106"/>
    </w:p>
    <w:p>
      <w:pPr>
        <w:pStyle w:val="2"/>
        <w:jc w:val="center"/>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lang w:val="en-US" w:eastAsia="zh-CN"/>
        </w:rPr>
        <w:t>4</w:t>
      </w:r>
      <w:r>
        <w:rPr>
          <w:rFonts w:hint="eastAsia" w:asciiTheme="minorEastAsia" w:hAnsiTheme="minorEastAsia" w:eastAsiaTheme="minorEastAsia"/>
          <w:b w:val="0"/>
          <w:bCs w:val="0"/>
          <w:sz w:val="28"/>
          <w:szCs w:val="28"/>
        </w:rPr>
        <w:t>、法人代表身份证明（法定代表人参加投标）</w:t>
      </w:r>
    </w:p>
    <w:p>
      <w:pPr>
        <w:rPr>
          <w:rFonts w:asciiTheme="minorEastAsia" w:hAnsiTheme="minorEastAsia" w:eastAsiaTheme="minorEastAsia"/>
        </w:rPr>
      </w:pPr>
    </w:p>
    <w:p>
      <w:pPr>
        <w:spacing w:line="480" w:lineRule="auto"/>
        <w:rPr>
          <w:rFonts w:asciiTheme="minorEastAsia" w:hAnsiTheme="minorEastAsia" w:eastAsiaTheme="minorEastAsia"/>
          <w:u w:val="single"/>
        </w:rPr>
      </w:pPr>
      <w:bookmarkStart w:id="200" w:name="_Toc33"/>
      <w:bookmarkStart w:id="201" w:name="_Toc18707"/>
      <w:bookmarkStart w:id="202" w:name="_Toc488335969"/>
      <w:r>
        <w:rPr>
          <w:rFonts w:hint="eastAsia" w:asciiTheme="minorEastAsia" w:hAnsiTheme="minorEastAsia" w:eastAsiaTheme="minorEastAsia"/>
        </w:rPr>
        <w:t>供应商名称：</w:t>
      </w:r>
      <w:bookmarkEnd w:id="200"/>
      <w:bookmarkEnd w:id="201"/>
      <w:bookmarkEnd w:id="202"/>
    </w:p>
    <w:p>
      <w:pPr>
        <w:spacing w:line="480" w:lineRule="auto"/>
        <w:rPr>
          <w:rFonts w:asciiTheme="minorEastAsia" w:hAnsiTheme="minorEastAsia" w:eastAsiaTheme="minorEastAsia"/>
        </w:rPr>
      </w:pPr>
      <w:bookmarkStart w:id="203" w:name="_Toc488335970"/>
      <w:bookmarkStart w:id="204" w:name="_Toc15482"/>
      <w:bookmarkStart w:id="205" w:name="_Toc32609"/>
      <w:r>
        <w:rPr>
          <w:rFonts w:hint="eastAsia" w:asciiTheme="minorEastAsia" w:hAnsiTheme="minorEastAsia" w:eastAsiaTheme="minorEastAsia"/>
        </w:rPr>
        <w:t>注册号：</w:t>
      </w:r>
      <w:bookmarkEnd w:id="203"/>
      <w:bookmarkEnd w:id="204"/>
      <w:bookmarkEnd w:id="205"/>
    </w:p>
    <w:p>
      <w:pPr>
        <w:spacing w:line="480" w:lineRule="auto"/>
        <w:rPr>
          <w:rFonts w:asciiTheme="minorEastAsia" w:hAnsiTheme="minorEastAsia" w:eastAsiaTheme="minorEastAsia"/>
        </w:rPr>
      </w:pPr>
      <w:bookmarkStart w:id="206" w:name="_Toc193"/>
      <w:bookmarkStart w:id="207" w:name="_Toc488335971"/>
      <w:bookmarkStart w:id="208" w:name="_Toc9523"/>
      <w:r>
        <w:rPr>
          <w:rFonts w:hint="eastAsia" w:asciiTheme="minorEastAsia" w:hAnsiTheme="minorEastAsia" w:eastAsiaTheme="minorEastAsia"/>
        </w:rPr>
        <w:t>注册地址：</w:t>
      </w:r>
      <w:bookmarkEnd w:id="206"/>
      <w:bookmarkEnd w:id="207"/>
      <w:bookmarkEnd w:id="208"/>
    </w:p>
    <w:p>
      <w:pPr>
        <w:spacing w:line="480" w:lineRule="auto"/>
        <w:rPr>
          <w:rFonts w:asciiTheme="minorEastAsia" w:hAnsiTheme="minorEastAsia" w:eastAsiaTheme="minorEastAsia"/>
        </w:rPr>
      </w:pPr>
      <w:bookmarkStart w:id="209" w:name="_Toc488335972"/>
      <w:bookmarkStart w:id="210" w:name="_Toc29502"/>
      <w:bookmarkStart w:id="211" w:name="_Toc31523"/>
      <w:r>
        <w:rPr>
          <w:rFonts w:hint="eastAsia" w:asciiTheme="minorEastAsia" w:hAnsiTheme="minorEastAsia" w:eastAsiaTheme="minorEastAsia"/>
        </w:rPr>
        <w:t>成立时间：年月日</w:t>
      </w:r>
      <w:bookmarkEnd w:id="209"/>
      <w:bookmarkEnd w:id="210"/>
      <w:bookmarkEnd w:id="211"/>
    </w:p>
    <w:p>
      <w:pPr>
        <w:spacing w:line="480" w:lineRule="auto"/>
        <w:rPr>
          <w:rFonts w:asciiTheme="minorEastAsia" w:hAnsiTheme="minorEastAsia" w:eastAsiaTheme="minorEastAsia"/>
          <w:u w:val="single"/>
        </w:rPr>
      </w:pPr>
      <w:bookmarkStart w:id="212" w:name="_Toc488335973"/>
      <w:bookmarkStart w:id="213" w:name="_Toc15756"/>
      <w:bookmarkStart w:id="214" w:name="_Toc23755"/>
      <w:r>
        <w:rPr>
          <w:rFonts w:hint="eastAsia" w:asciiTheme="minorEastAsia" w:hAnsiTheme="minorEastAsia" w:eastAsiaTheme="minorEastAsia"/>
        </w:rPr>
        <w:t>经营范围：</w:t>
      </w:r>
      <w:bookmarkEnd w:id="212"/>
      <w:bookmarkEnd w:id="213"/>
      <w:bookmarkEnd w:id="214"/>
    </w:p>
    <w:p>
      <w:pPr>
        <w:spacing w:line="480" w:lineRule="auto"/>
        <w:rPr>
          <w:rFonts w:asciiTheme="minorEastAsia" w:hAnsiTheme="minorEastAsia" w:eastAsiaTheme="minorEastAsia"/>
        </w:rPr>
      </w:pPr>
      <w:bookmarkStart w:id="215" w:name="_Toc4639"/>
      <w:bookmarkStart w:id="216" w:name="_Toc488335974"/>
      <w:bookmarkStart w:id="217" w:name="_Toc10370"/>
      <w:r>
        <w:rPr>
          <w:rFonts w:hint="eastAsia" w:asciiTheme="minorEastAsia" w:hAnsiTheme="minorEastAsia" w:eastAsiaTheme="minorEastAsia"/>
        </w:rPr>
        <w:t>姓名：性别：年龄：系</w:t>
      </w:r>
      <w:r>
        <w:rPr>
          <w:rFonts w:hint="eastAsia" w:asciiTheme="minorEastAsia" w:hAnsiTheme="minorEastAsia" w:eastAsiaTheme="minorEastAsia"/>
          <w:u w:val="single"/>
        </w:rPr>
        <w:t>（供应商名称）</w:t>
      </w:r>
      <w:r>
        <w:rPr>
          <w:rFonts w:hint="eastAsia" w:asciiTheme="minorEastAsia" w:hAnsiTheme="minorEastAsia" w:eastAsiaTheme="minorEastAsia"/>
        </w:rPr>
        <w:t>的法定代表人（负责人）。</w:t>
      </w:r>
      <w:bookmarkEnd w:id="215"/>
      <w:bookmarkEnd w:id="216"/>
      <w:bookmarkEnd w:id="217"/>
    </w:p>
    <w:p>
      <w:pPr>
        <w:spacing w:line="480" w:lineRule="auto"/>
        <w:rPr>
          <w:rFonts w:asciiTheme="minorEastAsia" w:hAnsiTheme="minorEastAsia" w:eastAsiaTheme="minorEastAsia"/>
        </w:rPr>
      </w:pPr>
      <w:bookmarkStart w:id="218" w:name="_Toc488335975"/>
      <w:bookmarkStart w:id="219" w:name="_Toc15656"/>
      <w:bookmarkStart w:id="220" w:name="_Toc5232"/>
      <w:r>
        <w:rPr>
          <w:rFonts w:hint="eastAsia" w:asciiTheme="minorEastAsia" w:hAnsiTheme="minorEastAsia" w:eastAsiaTheme="minorEastAsia"/>
        </w:rPr>
        <w:t>特此说明。</w:t>
      </w:r>
      <w:bookmarkEnd w:id="218"/>
      <w:bookmarkEnd w:id="219"/>
      <w:bookmarkEnd w:id="220"/>
    </w:p>
    <w:p>
      <w:pPr>
        <w:spacing w:line="480" w:lineRule="auto"/>
        <w:rPr>
          <w:rFonts w:asciiTheme="minorEastAsia" w:hAnsiTheme="minorEastAsia" w:eastAsiaTheme="minorEastAsia"/>
        </w:rPr>
      </w:pPr>
    </w:p>
    <w:p>
      <w:pPr>
        <w:spacing w:line="480" w:lineRule="auto"/>
        <w:rPr>
          <w:rFonts w:asciiTheme="minorEastAsia" w:hAnsiTheme="minorEastAsia" w:eastAsiaTheme="minorEastAsia"/>
        </w:rPr>
      </w:pPr>
      <w:r>
        <w:rPr>
          <w:rFonts w:hint="eastAsia" w:asciiTheme="minorEastAsia" w:hAnsiTheme="minorEastAsia" w:eastAsiaTheme="minorEastAsia"/>
        </w:rPr>
        <w:t>供应商名称：（盖章）</w:t>
      </w:r>
    </w:p>
    <w:p>
      <w:pPr>
        <w:spacing w:line="480" w:lineRule="auto"/>
        <w:rPr>
          <w:rFonts w:asciiTheme="minorEastAsia" w:hAnsiTheme="minorEastAsia" w:eastAsiaTheme="minorEastAsia"/>
        </w:rPr>
      </w:pPr>
      <w:r>
        <w:rPr>
          <w:rFonts w:hint="eastAsia" w:asciiTheme="minorEastAsia" w:hAnsiTheme="minorEastAsia" w:eastAsiaTheme="minorEastAsia"/>
        </w:rPr>
        <w:t>日期：</w:t>
      </w:r>
    </w:p>
    <w:p>
      <w:pPr>
        <w:spacing w:line="480" w:lineRule="auto"/>
        <w:rPr>
          <w:rFonts w:asciiTheme="minorEastAsia" w:hAnsiTheme="minorEastAsia" w:eastAsiaTheme="minorEastAsia"/>
        </w:rPr>
      </w:pPr>
      <w:bookmarkStart w:id="221" w:name="_Toc488335976"/>
      <w:bookmarkStart w:id="222" w:name="_Toc3369"/>
      <w:bookmarkStart w:id="223" w:name="_Toc27366"/>
      <w:r>
        <w:rPr>
          <w:rFonts w:hint="eastAsia" w:asciiTheme="minorEastAsia" w:hAnsiTheme="minorEastAsia" w:eastAsiaTheme="minorEastAsia"/>
        </w:rPr>
        <w:t>附件：法定代表人（负责人）身份证复印件</w:t>
      </w:r>
      <w:bookmarkEnd w:id="221"/>
      <w:bookmarkEnd w:id="222"/>
      <w:bookmarkEnd w:id="223"/>
    </w:p>
    <w:p>
      <w:pPr>
        <w:rPr>
          <w:rFonts w:asciiTheme="minorEastAsia" w:hAnsiTheme="minorEastAsia" w:eastAsiaTheme="minorEastAsia"/>
        </w:rPr>
      </w:pPr>
      <w:bookmarkStart w:id="224" w:name="_Toc19030609"/>
      <w:bookmarkStart w:id="225" w:name="_Toc19031184"/>
      <w:bookmarkStart w:id="226" w:name="_Toc19031295"/>
      <w:bookmarkStart w:id="227" w:name="_Toc19030540"/>
      <w:bookmarkStart w:id="228" w:name="_Toc19031429"/>
      <w:r>
        <w:rPr>
          <w:rFonts w:asciiTheme="minorEastAsia" w:hAnsiTheme="minorEastAsia" w:eastAsiaTheme="minorEastAsia"/>
        </w:rPr>
        <w:pict>
          <v:rect id="_x0000_s1032" o:spid="_x0000_s1032" o:spt="1" style="position:absolute;left:0pt;margin-left:246.35pt;margin-top:26.45pt;height:150.4pt;width:234pt;z-index:251664384;mso-width-relative:page;mso-height-relative:page;" coordsize="21600,21600" o:gfxdata="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ZEFX2QAAAAoBAAAPAAAAAAAAAAEAIAAAACIA&#10;AABkcnMvZG93bnJldi54bWxQSwECFAAUAAAACACHTuJAxvR/5wgCAAA4BAAADgAAAAAAAAABACAA&#10;AAAoAQAAZHJzL2Uyb0RvYy54bWxQSwUGAAAAAAYABgBZAQAAogUAAAAA&#10;">
            <v:path/>
            <v:fill focussize="0,0"/>
            <v:stroke/>
            <v:imagedata o:title=""/>
            <o:lock v:ext="edit"/>
            <v:textbo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ind w:left="2"/>
                    <w:jc w:val="center"/>
                    <w:rPr>
                      <w:rFonts w:ascii="仿宋" w:hAnsi="仿宋" w:eastAsia="仿宋"/>
                      <w:sz w:val="28"/>
                    </w:rPr>
                  </w:pPr>
                  <w:r>
                    <w:rPr>
                      <w:rFonts w:hint="eastAsia" w:ascii="仿宋" w:hAnsi="仿宋" w:eastAsia="仿宋"/>
                      <w:b/>
                      <w:sz w:val="28"/>
                    </w:rPr>
                    <w:t>居民身份证复印件反面粘贴处</w:t>
                  </w:r>
                </w:p>
              </w:txbxContent>
            </v:textbox>
          </v:rect>
        </w:pict>
      </w:r>
      <w:r>
        <w:rPr>
          <w:rFonts w:asciiTheme="minorEastAsia" w:hAnsiTheme="minorEastAsia" w:eastAsiaTheme="minorEastAsia"/>
        </w:rPr>
        <w:pict>
          <v:rect id="_x0000_s1031" o:spid="_x0000_s1031" o:spt="1" style="position:absolute;left:0pt;margin-left:-4.8pt;margin-top:27pt;height:150.4pt;width:234pt;z-index:251663360;mso-width-relative:page;mso-height-relative:page;" coordsize="21600,21600" o:gfxdata="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uY3nYAAAACQEAAA8AAAAAAAAAAQAgAAAAIgAA&#10;AGRycy9kb3ducmV2LnhtbFBLAQIUABQAAAAIAIdO4kAE8mADCAIAADgEAAAOAAAAAAAAAAEAIAAA&#10;ACcBAABkcnMvZTJvRG9jLnhtbFBLBQYAAAAABgAGAFkBAAChBQAAAAA=&#10;">
            <v:path/>
            <v:fill focussize="0,0"/>
            <v:stroke/>
            <v:imagedata o:title=""/>
            <o:lock v:ext="edit"/>
            <v:textbo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jc w:val="center"/>
                    <w:rPr>
                      <w:rFonts w:ascii="仿宋" w:hAnsi="仿宋" w:eastAsia="仿宋"/>
                      <w:sz w:val="28"/>
                    </w:rPr>
                  </w:pPr>
                  <w:r>
                    <w:rPr>
                      <w:rFonts w:hint="eastAsia" w:ascii="仿宋" w:hAnsi="仿宋" w:eastAsia="仿宋"/>
                      <w:b/>
                      <w:sz w:val="28"/>
                    </w:rPr>
                    <w:t>居民身份证复印件正面粘贴处</w:t>
                  </w:r>
                </w:p>
              </w:txbxContent>
            </v:textbox>
          </v:rect>
        </w:pict>
      </w:r>
      <w:bookmarkEnd w:id="224"/>
      <w:bookmarkEnd w:id="225"/>
      <w:bookmarkEnd w:id="226"/>
      <w:bookmarkEnd w:id="227"/>
      <w:bookmarkEnd w:id="228"/>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jc w:val="center"/>
        <w:rPr>
          <w:rFonts w:asciiTheme="minorEastAsia" w:hAnsiTheme="minorEastAsia" w:eastAsiaTheme="minorEastAsia"/>
          <w:b w:val="0"/>
          <w:bCs w:val="0"/>
          <w:sz w:val="44"/>
        </w:rPr>
      </w:pPr>
      <w:r>
        <w:rPr>
          <w:rFonts w:hint="eastAsia" w:asciiTheme="minorEastAsia" w:hAnsiTheme="minorEastAsia" w:eastAsiaTheme="minorEastAsia"/>
          <w:b w:val="0"/>
          <w:bCs w:val="0"/>
        </w:rPr>
        <w:br w:type="page"/>
      </w:r>
      <w:bookmarkStart w:id="229" w:name="_Toc18869_WPSOffice_Level1"/>
      <w:bookmarkStart w:id="230" w:name="_Toc25456_WPSOffice_Level1"/>
      <w:bookmarkStart w:id="231" w:name="_Toc19413"/>
      <w:bookmarkStart w:id="232" w:name="_Toc7990_WPSOffice_Level2"/>
      <w:bookmarkStart w:id="233" w:name="_Toc8779"/>
      <w:bookmarkStart w:id="234" w:name="_Toc26289811"/>
      <w:r>
        <w:rPr>
          <w:rFonts w:hint="eastAsia" w:asciiTheme="minorEastAsia" w:hAnsiTheme="minorEastAsia" w:eastAsiaTheme="minorEastAsia"/>
          <w:b w:val="0"/>
          <w:bCs w:val="0"/>
          <w:sz w:val="28"/>
          <w:szCs w:val="28"/>
          <w:lang w:val="en-US" w:eastAsia="zh-CN"/>
        </w:rPr>
        <w:t>5</w:t>
      </w:r>
      <w:r>
        <w:rPr>
          <w:rFonts w:hint="eastAsia" w:asciiTheme="minorEastAsia" w:hAnsiTheme="minorEastAsia" w:eastAsiaTheme="minorEastAsia"/>
          <w:b w:val="0"/>
          <w:bCs w:val="0"/>
          <w:sz w:val="28"/>
          <w:szCs w:val="28"/>
        </w:rPr>
        <w:t>、法定代表人授权书（委托代理人参加投标）</w:t>
      </w:r>
      <w:bookmarkEnd w:id="229"/>
      <w:bookmarkEnd w:id="230"/>
      <w:bookmarkEnd w:id="231"/>
      <w:bookmarkEnd w:id="232"/>
      <w:bookmarkEnd w:id="233"/>
      <w:bookmarkEnd w:id="234"/>
    </w:p>
    <w:p>
      <w:pPr>
        <w:spacing w:line="480" w:lineRule="auto"/>
        <w:rPr>
          <w:rFonts w:asciiTheme="minorEastAsia" w:hAnsiTheme="minorEastAsia" w:eastAsiaTheme="minorEastAsia"/>
          <w:sz w:val="24"/>
        </w:rPr>
      </w:pPr>
      <w:r>
        <w:rPr>
          <w:rFonts w:hint="eastAsia" w:cs="宋体" w:asciiTheme="minorEastAsia" w:hAnsiTheme="minorEastAsia" w:eastAsiaTheme="minorEastAsia"/>
          <w:sz w:val="24"/>
          <w:u w:val="single"/>
        </w:rPr>
        <w:t>致</w:t>
      </w:r>
      <w:r>
        <w:rPr>
          <w:rFonts w:hint="eastAsia" w:asciiTheme="minorEastAsia" w:hAnsiTheme="minorEastAsia" w:eastAsiaTheme="minorEastAsia"/>
          <w:sz w:val="24"/>
        </w:rPr>
        <w:t>：</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本授权声明：（供应商名称）（法定代表人姓名、职务）授权（被授权人姓名、职务）为我方“”（项目编号：</w:t>
      </w:r>
      <w:r>
        <w:rPr>
          <w:rFonts w:hint="eastAsia" w:asciiTheme="minorEastAsia" w:hAnsiTheme="minorEastAsia" w:eastAsiaTheme="minorEastAsia"/>
          <w:sz w:val="24"/>
          <w:lang w:eastAsia="zh-CN"/>
        </w:rPr>
        <w:t>HNJS2012-013</w:t>
      </w:r>
      <w:r>
        <w:rPr>
          <w:rFonts w:hint="eastAsia" w:asciiTheme="minorEastAsia" w:hAnsiTheme="minorEastAsia" w:eastAsiaTheme="minorEastAsia"/>
          <w:sz w:val="24"/>
        </w:rPr>
        <w:t>）投标活动的合法代表，以我方名义全权处理该项目有关投标、签订合同以及执行合同等一切事宜。</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特此声明。</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法定代表人签字：</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授权代表签字：</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供应商名称：（盖章）</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日期：</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附：法定代表人（负责人）身份证复印件及被授权人身份证复印件</w:t>
      </w:r>
    </w:p>
    <w:p>
      <w:pPr>
        <w:spacing w:line="360" w:lineRule="auto"/>
        <w:rPr>
          <w:rFonts w:asciiTheme="minorEastAsia" w:hAnsiTheme="minorEastAsia" w:eastAsiaTheme="minorEastAsia"/>
          <w:sz w:val="28"/>
          <w:szCs w:val="28"/>
        </w:rPr>
      </w:pPr>
      <w:r>
        <w:rPr>
          <w:rFonts w:asciiTheme="minorEastAsia" w:hAnsiTheme="minorEastAsia" w:eastAsiaTheme="minorEastAsia"/>
          <w:sz w:val="32"/>
        </w:rPr>
        <w:pict>
          <v:rect id="_x0000_s1030" o:spid="_x0000_s1030" o:spt="1" style="position:absolute;left:0pt;margin-left:237.9pt;margin-top:12.65pt;height:150.4pt;width:225pt;z-index:251660288;mso-width-relative:page;mso-height-relative:page;"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3O7U9kAAAAKAQAADwAAAAAAAAABACAAAAAi&#10;AAAAZHJzL2Rvd25yZXYueG1sUEsBAhQAFAAAAAgAh07iQPTgfxIJAgAAOAQAAA4AAAAAAAAAAQAg&#10;AAAAKAEAAGRycy9lMm9Eb2MueG1sUEsFBgAAAAAGAAYAWQEAAKMFAAAAAA==&#10;">
            <v:path/>
            <v:fill focussize="0,0"/>
            <v:stroke/>
            <v:imagedata o:title=""/>
            <o:lock v:ext="edit"/>
            <v:textbox>
              <w:txbxContent>
                <w:p>
                  <w:pPr>
                    <w:jc w:val="cente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居民身份证复印件正面粘贴处</w:t>
                  </w:r>
                </w:p>
              </w:txbxContent>
            </v:textbox>
          </v:rect>
        </w:pict>
      </w:r>
      <w:r>
        <w:rPr>
          <w:rFonts w:asciiTheme="minorEastAsia" w:hAnsiTheme="minorEastAsia" w:eastAsiaTheme="minorEastAsia"/>
          <w:sz w:val="32"/>
        </w:rPr>
        <w:pict>
          <v:rect id="_x0000_s1029" o:spid="_x0000_s1029" o:spt="1" style="position:absolute;left:0pt;margin-left:-4.8pt;margin-top:12.7pt;height:150.4pt;width:234pt;z-index:251659264;mso-width-relative:page;mso-height-relative:page;"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Gkp22QAAAAkBAAAPAAAAAAAAAAEAIAAAACIA&#10;AABkcnMvZG93bnJldi54bWxQSwECFAAUAAAACACHTuJAwfkvEAgCAAA4BAAADgAAAAAAAAABACAA&#10;AAAoAQAAZHJzL2Uyb0RvYy54bWxQSwUGAAAAAAYABgBZAQAAogU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ind w:left="-141" w:leftChars="-67"/>
                    <w:jc w:val="center"/>
                    <w:rPr>
                      <w:rFonts w:eastAsia="华文中宋"/>
                      <w:sz w:val="28"/>
                    </w:rPr>
                  </w:pPr>
                  <w:r>
                    <w:rPr>
                      <w:rFonts w:hint="eastAsia" w:eastAsia="华文中宋"/>
                      <w:b/>
                      <w:sz w:val="28"/>
                    </w:rPr>
                    <w:t>居民身份证复印件正面粘贴处</w:t>
                  </w:r>
                </w:p>
              </w:txbxContent>
            </v:textbox>
          </v:rect>
        </w:pict>
      </w: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asciiTheme="minorEastAsia" w:hAnsiTheme="minorEastAsia" w:eastAsiaTheme="minorEastAsia"/>
          <w:sz w:val="32"/>
        </w:rPr>
        <w:pict>
          <v:rect id="_x0000_s1028" o:spid="_x0000_s1028" o:spt="1" style="position:absolute;left:0pt;margin-left:239.05pt;margin-top:20.4pt;height:150.4pt;width:225pt;z-index:251662336;mso-width-relative:page;mso-height-relative:page;" coordsize="21600,21600" o:gfxdata="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jHqxjYAAAACgEAAA8AAAAAAAAAAQAgAAAAIgAA&#10;AGRycy9kb3ducmV2LnhtbFBLAQIUABQAAAAIAIdO4kACLJ9DCAIAADgEAAAOAAAAAAAAAAEAIAAA&#10;ACcBAABkcnMvZTJvRG9jLnhtbFBLBQYAAAAABgAGAFkBAAChBQAAAAA=&#10;">
            <v:path/>
            <v:fill focussize="0,0"/>
            <v:stroke/>
            <v:imagedata o:title=""/>
            <o:lock v:ext="edit"/>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居民身份证复印件反面粘贴处</w:t>
                  </w:r>
                </w:p>
              </w:txbxContent>
            </v:textbox>
          </v:rect>
        </w:pict>
      </w:r>
      <w:r>
        <w:rPr>
          <w:rFonts w:asciiTheme="minorEastAsia" w:hAnsiTheme="minorEastAsia" w:eastAsiaTheme="minorEastAsia"/>
          <w:sz w:val="32"/>
        </w:rPr>
        <w:pict>
          <v:rect id="_x0000_s1027" o:spid="_x0000_s1027" o:spt="1" style="position:absolute;left:0pt;margin-left:-4.45pt;margin-top:22.05pt;height:150.4pt;width:234pt;z-index:251661312;mso-width-relative:page;mso-height-relative:page;" coordsize="21600,21600" o:gfxdata="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q+aCTYAAAACQEAAA8AAAAAAAAAAQAgAAAAIgAA&#10;AGRycy9kb3ducmV2LnhtbFBLAQIUABQAAAAIAIdO4kA3Nc9BCAIAADgEAAAOAAAAAAAAAAEAIAAA&#10;ACcBAABkcnMvZTJvRG9jLnhtbFBLBQYAAAAABgAGAFkBAAChBQ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jc w:val="center"/>
                    <w:rPr>
                      <w:rFonts w:eastAsia="华文中宋"/>
                      <w:sz w:val="28"/>
                    </w:rPr>
                  </w:pPr>
                  <w:r>
                    <w:rPr>
                      <w:rFonts w:hint="eastAsia" w:eastAsia="华文中宋"/>
                      <w:b/>
                      <w:sz w:val="28"/>
                    </w:rPr>
                    <w:t>居民身份证复印件反面粘贴处</w:t>
                  </w:r>
                </w:p>
              </w:txbxContent>
            </v:textbox>
          </v:rect>
        </w:pic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rPr>
          <w:rStyle w:val="82"/>
          <w:rFonts w:asciiTheme="minorEastAsia" w:hAnsiTheme="minorEastAsia" w:eastAsiaTheme="minorEastAsia"/>
          <w:b w:val="0"/>
          <w:bCs w:val="0"/>
        </w:rPr>
      </w:pPr>
      <w:r>
        <w:rPr>
          <w:rFonts w:asciiTheme="minorEastAsia" w:hAnsiTheme="minorEastAsia" w:eastAsiaTheme="minorEastAsia"/>
        </w:rPr>
        <w:br w:type="page"/>
      </w:r>
    </w:p>
    <w:p>
      <w:pPr>
        <w:pStyle w:val="2"/>
        <w:jc w:val="center"/>
        <w:rPr>
          <w:rFonts w:asciiTheme="minorEastAsia" w:hAnsiTheme="minorEastAsia" w:eastAsiaTheme="minorEastAsia"/>
          <w:b w:val="0"/>
          <w:bCs w:val="0"/>
          <w:sz w:val="28"/>
          <w:szCs w:val="28"/>
        </w:rPr>
      </w:pPr>
      <w:bookmarkStart w:id="235" w:name="_Toc13189"/>
      <w:bookmarkStart w:id="236" w:name="_Toc317237638"/>
      <w:bookmarkStart w:id="237" w:name="_Toc26289812"/>
      <w:bookmarkStart w:id="238" w:name="_Toc212102886"/>
      <w:r>
        <w:rPr>
          <w:rFonts w:hint="eastAsia" w:asciiTheme="minorEastAsia" w:hAnsiTheme="minorEastAsia" w:eastAsiaTheme="minorEastAsia"/>
          <w:b w:val="0"/>
          <w:bCs w:val="0"/>
          <w:sz w:val="28"/>
          <w:szCs w:val="28"/>
          <w:lang w:val="en-US" w:eastAsia="zh-CN"/>
        </w:rPr>
        <w:t>6</w:t>
      </w:r>
      <w:r>
        <w:rPr>
          <w:rFonts w:hint="eastAsia" w:asciiTheme="minorEastAsia" w:hAnsiTheme="minorEastAsia" w:eastAsiaTheme="minorEastAsia"/>
          <w:b w:val="0"/>
          <w:bCs w:val="0"/>
          <w:sz w:val="28"/>
          <w:szCs w:val="28"/>
        </w:rPr>
        <w:t>、供应商基本</w:t>
      </w:r>
      <w:bookmarkEnd w:id="235"/>
      <w:bookmarkEnd w:id="236"/>
      <w:bookmarkEnd w:id="237"/>
      <w:r>
        <w:rPr>
          <w:rFonts w:hint="eastAsia" w:asciiTheme="minorEastAsia" w:hAnsiTheme="minorEastAsia" w:eastAsiaTheme="minorEastAsia"/>
          <w:b w:val="0"/>
          <w:bCs w:val="0"/>
          <w:sz w:val="28"/>
          <w:szCs w:val="28"/>
        </w:rPr>
        <w:t>介绍</w:t>
      </w:r>
    </w:p>
    <w:p>
      <w:pPr>
        <w:rPr>
          <w:rFonts w:asciiTheme="minorEastAsia" w:hAnsiTheme="minorEastAsia" w:eastAsiaTheme="minorEastAsia"/>
        </w:rPr>
      </w:pPr>
      <w:bookmarkStart w:id="239" w:name="_Toc17411"/>
    </w:p>
    <w:p>
      <w:pPr>
        <w:pStyle w:val="2"/>
        <w:jc w:val="center"/>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rPr>
        <w:br w:type="page"/>
      </w:r>
      <w:bookmarkStart w:id="240" w:name="_Toc26289813"/>
      <w:r>
        <w:rPr>
          <w:rFonts w:hint="eastAsia" w:asciiTheme="minorEastAsia" w:hAnsiTheme="minorEastAsia" w:eastAsiaTheme="minorEastAsia"/>
          <w:b w:val="0"/>
          <w:bCs w:val="0"/>
          <w:sz w:val="28"/>
          <w:szCs w:val="28"/>
          <w:lang w:val="en-US" w:eastAsia="zh-CN"/>
        </w:rPr>
        <w:t>7</w:t>
      </w:r>
      <w:r>
        <w:rPr>
          <w:rFonts w:hint="eastAsia" w:asciiTheme="minorEastAsia" w:hAnsiTheme="minorEastAsia" w:eastAsiaTheme="minorEastAsia"/>
          <w:b w:val="0"/>
          <w:bCs w:val="0"/>
          <w:sz w:val="28"/>
          <w:szCs w:val="28"/>
        </w:rPr>
        <w:t>、磋商保证金</w:t>
      </w:r>
      <w:bookmarkEnd w:id="240"/>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1、附银行转账凭证或银行转账证明材料复印件加盖公章。</w:t>
      </w: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2、附基本账户许可证复印件加盖公章。</w:t>
      </w:r>
    </w:p>
    <w:p>
      <w:pPr>
        <w:pStyle w:val="2"/>
        <w:jc w:val="center"/>
        <w:rPr>
          <w:rFonts w:asciiTheme="minorEastAsia" w:hAnsiTheme="minorEastAsia" w:eastAsiaTheme="minorEastAsia"/>
          <w:b w:val="0"/>
          <w:bCs w:val="0"/>
        </w:rPr>
      </w:pPr>
      <w:r>
        <w:rPr>
          <w:rFonts w:hint="eastAsia" w:asciiTheme="minorEastAsia" w:hAnsiTheme="minorEastAsia" w:eastAsiaTheme="minorEastAsia"/>
          <w:b w:val="0"/>
          <w:bCs w:val="0"/>
        </w:rPr>
        <w:br w:type="page"/>
      </w:r>
      <w:bookmarkEnd w:id="239"/>
      <w:bookmarkStart w:id="241" w:name="_Toc12336"/>
      <w:bookmarkStart w:id="242" w:name="_Toc5704_WPSOffice_Level1"/>
      <w:bookmarkStart w:id="243" w:name="_Toc2341"/>
      <w:bookmarkStart w:id="244" w:name="_Toc26289814"/>
      <w:bookmarkStart w:id="245" w:name="_Toc17648_WPSOffice_Level1"/>
      <w:bookmarkStart w:id="246" w:name="_Toc24841_WPSOffice_Level1"/>
      <w:bookmarkStart w:id="247" w:name="_Toc30314"/>
      <w:bookmarkStart w:id="248" w:name="_Toc212102898"/>
      <w:bookmarkStart w:id="249" w:name="_Toc317237642"/>
      <w:r>
        <w:rPr>
          <w:rFonts w:hint="eastAsia" w:asciiTheme="minorEastAsia" w:hAnsiTheme="minorEastAsia" w:eastAsiaTheme="minorEastAsia"/>
          <w:b w:val="0"/>
          <w:bCs w:val="0"/>
          <w:sz w:val="28"/>
          <w:szCs w:val="28"/>
          <w:lang w:val="en-US" w:eastAsia="zh-CN"/>
        </w:rPr>
        <w:t>8</w:t>
      </w:r>
      <w:r>
        <w:rPr>
          <w:rFonts w:hint="eastAsia" w:asciiTheme="minorEastAsia" w:hAnsiTheme="minorEastAsia" w:eastAsiaTheme="minorEastAsia"/>
          <w:b w:val="0"/>
          <w:bCs w:val="0"/>
          <w:sz w:val="28"/>
          <w:szCs w:val="28"/>
        </w:rPr>
        <w:t>、无重大违法记录的声明函</w:t>
      </w:r>
      <w:bookmarkEnd w:id="241"/>
      <w:bookmarkEnd w:id="242"/>
      <w:bookmarkEnd w:id="243"/>
      <w:bookmarkEnd w:id="244"/>
      <w:bookmarkEnd w:id="245"/>
      <w:bookmarkEnd w:id="246"/>
    </w:p>
    <w:p>
      <w:pPr>
        <w:spacing w:line="360" w:lineRule="auto"/>
        <w:ind w:right="480"/>
        <w:jc w:val="center"/>
        <w:rPr>
          <w:rFonts w:asciiTheme="minorEastAsia" w:hAnsiTheme="minorEastAsia" w:eastAsiaTheme="minorEastAsia"/>
        </w:rPr>
      </w:pPr>
    </w:p>
    <w:p>
      <w:pPr>
        <w:tabs>
          <w:tab w:val="left" w:pos="1050"/>
        </w:tabs>
        <w:spacing w:line="480" w:lineRule="auto"/>
        <w:rPr>
          <w:rFonts w:asciiTheme="minorEastAsia" w:hAnsiTheme="minorEastAsia" w:eastAsiaTheme="minorEastAsia"/>
          <w:sz w:val="24"/>
        </w:rPr>
      </w:pPr>
      <w:r>
        <w:rPr>
          <w:rFonts w:hint="eastAsia" w:asciiTheme="minorEastAsia" w:hAnsiTheme="minorEastAsia" w:eastAsiaTheme="minorEastAsia"/>
          <w:sz w:val="24"/>
        </w:rPr>
        <w:t>致：</w:t>
      </w:r>
    </w:p>
    <w:p>
      <w:pPr>
        <w:pStyle w:val="87"/>
        <w:spacing w:line="480" w:lineRule="auto"/>
        <w:ind w:left="210" w:leftChars="100" w:firstLine="300" w:firstLineChars="125"/>
        <w:rPr>
          <w:rFonts w:asciiTheme="minorEastAsia" w:hAnsiTheme="minorEastAsia" w:eastAsiaTheme="minorEastAsia"/>
          <w:sz w:val="24"/>
          <w:szCs w:val="24"/>
        </w:rPr>
      </w:pPr>
      <w:r>
        <w:rPr>
          <w:rFonts w:hint="eastAsia" w:asciiTheme="minorEastAsia" w:hAnsiTheme="minorEastAsia" w:eastAsiaTheme="minorEastAsia"/>
          <w:sz w:val="24"/>
          <w:szCs w:val="24"/>
        </w:rPr>
        <w:t>本公司</w:t>
      </w:r>
      <w:r>
        <w:rPr>
          <w:rFonts w:hint="eastAsia" w:asciiTheme="minorEastAsia" w:hAnsiTheme="minorEastAsia" w:eastAsiaTheme="minorEastAsia"/>
          <w:sz w:val="24"/>
          <w:szCs w:val="24"/>
          <w:u w:val="single"/>
        </w:rPr>
        <w:t xml:space="preserve">                   （公司名称）</w:t>
      </w:r>
      <w:r>
        <w:rPr>
          <w:rFonts w:hint="eastAsia" w:asciiTheme="minorEastAsia" w:hAnsiTheme="minorEastAsia" w:eastAsiaTheme="minorEastAsia"/>
          <w:sz w:val="24"/>
          <w:szCs w:val="24"/>
        </w:rPr>
        <w:t>参加的采购活动，现承诺：</w:t>
      </w:r>
    </w:p>
    <w:p>
      <w:pPr>
        <w:pStyle w:val="87"/>
        <w:spacing w:line="48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我公司参加政府采购活动近三年内，在经营活动中没有重大违法记录。 </w:t>
      </w:r>
    </w:p>
    <w:p>
      <w:pPr>
        <w:pStyle w:val="87"/>
        <w:spacing w:line="480" w:lineRule="auto"/>
        <w:ind w:left="0" w:leftChars="0"/>
        <w:rPr>
          <w:rFonts w:asciiTheme="minorEastAsia" w:hAnsiTheme="minorEastAsia" w:eastAsiaTheme="minorEastAsia"/>
          <w:sz w:val="24"/>
          <w:szCs w:val="24"/>
        </w:rPr>
      </w:pPr>
      <w:r>
        <w:rPr>
          <w:rFonts w:hint="eastAsia" w:asciiTheme="minorEastAsia" w:hAnsiTheme="minorEastAsia" w:eastAsiaTheme="minorEastAsia"/>
          <w:sz w:val="24"/>
          <w:szCs w:val="24"/>
        </w:rPr>
        <w:t>同时也满足本项目法律法规规章规定关于供应商的其他资格性条件，未参与本采购项目前期咨询论证，不属于禁止参加投标的供应商。</w:t>
      </w:r>
    </w:p>
    <w:p>
      <w:pPr>
        <w:pStyle w:val="87"/>
        <w:spacing w:line="480" w:lineRule="auto"/>
        <w:ind w:left="0" w:leftChars="0"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如违反以上承诺，本公司愿承担一切法律责任。</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adjustRightInd w:val="0"/>
        <w:spacing w:line="400" w:lineRule="exact"/>
        <w:ind w:firstLine="480" w:firstLineChars="200"/>
        <w:jc w:val="left"/>
        <w:rPr>
          <w:rFonts w:asciiTheme="minorEastAsia" w:hAnsiTheme="minorEastAsia" w:eastAsiaTheme="minorEastAsia"/>
          <w:sz w:val="24"/>
          <w:u w:val="single"/>
        </w:rPr>
      </w:pPr>
      <w:r>
        <w:rPr>
          <w:rFonts w:asciiTheme="minorEastAsia" w:hAnsiTheme="minorEastAsia" w:eastAsiaTheme="minorEastAsia"/>
          <w:sz w:val="24"/>
        </w:rPr>
        <w:t>供应商名称：</w:t>
      </w:r>
      <w:r>
        <w:rPr>
          <w:rFonts w:hint="eastAsia" w:asciiTheme="minorEastAsia" w:hAnsiTheme="minorEastAsia" w:eastAsiaTheme="minorEastAsia"/>
          <w:sz w:val="24"/>
          <w:u w:val="single"/>
        </w:rPr>
        <w:t>（</w:t>
      </w:r>
      <w:r>
        <w:rPr>
          <w:rFonts w:asciiTheme="minorEastAsia" w:hAnsiTheme="minorEastAsia" w:eastAsiaTheme="minorEastAsia"/>
          <w:sz w:val="24"/>
          <w:u w:val="single"/>
        </w:rPr>
        <w:t>盖公章）</w:t>
      </w:r>
    </w:p>
    <w:p>
      <w:pPr>
        <w:adjustRightInd w:val="0"/>
        <w:spacing w:line="400" w:lineRule="exact"/>
        <w:ind w:firstLine="480" w:firstLineChars="200"/>
        <w:jc w:val="left"/>
        <w:rPr>
          <w:rFonts w:asciiTheme="minorEastAsia" w:hAnsiTheme="minorEastAsia" w:eastAsiaTheme="minorEastAsia"/>
          <w:sz w:val="24"/>
          <w:u w:val="single"/>
        </w:rPr>
      </w:pPr>
    </w:p>
    <w:p>
      <w:pPr>
        <w:spacing w:line="360" w:lineRule="auto"/>
        <w:rPr>
          <w:rFonts w:asciiTheme="minorEastAsia" w:hAnsiTheme="minorEastAsia" w:eastAsiaTheme="minorEastAsia"/>
          <w:sz w:val="24"/>
        </w:rPr>
      </w:pPr>
      <w:r>
        <w:rPr>
          <w:rFonts w:asciiTheme="minorEastAsia" w:hAnsiTheme="minorEastAsia" w:eastAsiaTheme="minorEastAsia"/>
          <w:sz w:val="24"/>
        </w:rPr>
        <w:t>法定代表人</w:t>
      </w:r>
      <w:r>
        <w:rPr>
          <w:rFonts w:hint="eastAsia" w:asciiTheme="minorEastAsia" w:hAnsiTheme="minorEastAsia" w:eastAsiaTheme="minorEastAsia"/>
          <w:sz w:val="24"/>
        </w:rPr>
        <w:t>（负责人）</w:t>
      </w:r>
      <w:r>
        <w:rPr>
          <w:rFonts w:asciiTheme="minorEastAsia" w:hAnsiTheme="minorEastAsia" w:eastAsiaTheme="minorEastAsia"/>
          <w:sz w:val="24"/>
        </w:rPr>
        <w:t>或授权代表（签字或盖章）：</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日期：年月日</w:t>
      </w:r>
    </w:p>
    <w:p>
      <w:pPr>
        <w:pStyle w:val="2"/>
        <w:jc w:val="center"/>
        <w:rPr>
          <w:rFonts w:asciiTheme="minorEastAsia" w:hAnsiTheme="minorEastAsia" w:eastAsiaTheme="minorEastAsia"/>
          <w:sz w:val="28"/>
          <w:szCs w:val="28"/>
        </w:rPr>
      </w:pPr>
      <w:r>
        <w:rPr>
          <w:rFonts w:hint="eastAsia" w:asciiTheme="minorEastAsia" w:hAnsiTheme="minorEastAsia" w:eastAsiaTheme="minorEastAsia"/>
          <w:szCs w:val="21"/>
        </w:rPr>
        <w:br w:type="page"/>
      </w:r>
      <w:r>
        <w:rPr>
          <w:rFonts w:hint="eastAsia" w:asciiTheme="minorEastAsia" w:hAnsiTheme="minorEastAsia" w:eastAsiaTheme="minorEastAsia"/>
          <w:b w:val="0"/>
          <w:bCs w:val="0"/>
          <w:sz w:val="28"/>
          <w:szCs w:val="28"/>
          <w:lang w:val="en-US" w:eastAsia="zh-CN"/>
        </w:rPr>
        <w:t>9</w:t>
      </w:r>
      <w:r>
        <w:rPr>
          <w:rFonts w:hint="eastAsia" w:asciiTheme="minorEastAsia" w:hAnsiTheme="minorEastAsia" w:eastAsiaTheme="minorEastAsia"/>
          <w:b w:val="0"/>
          <w:bCs w:val="0"/>
          <w:sz w:val="28"/>
          <w:szCs w:val="28"/>
        </w:rPr>
        <w:t>、信用查询记录</w:t>
      </w:r>
    </w:p>
    <w:p>
      <w:pPr>
        <w:pStyle w:val="24"/>
        <w:ind w:left="0" w:leftChars="0" w:firstLine="0" w:firstLineChars="0"/>
        <w:rPr>
          <w:rFonts w:asciiTheme="minorEastAsia" w:hAnsiTheme="minorEastAsia" w:eastAsiaTheme="minorEastAsia"/>
          <w:lang w:eastAsia="zh-CN"/>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根据财库（2016）7017/4/17125号文的规定，各供应商需通过“信用中国”网站（</w:t>
      </w:r>
      <w:r>
        <w:rPr>
          <w:rFonts w:asciiTheme="minorEastAsia" w:hAnsiTheme="minorEastAsia" w:eastAsiaTheme="minorEastAsia"/>
          <w:sz w:val="24"/>
        </w:rPr>
        <w:t>http://www.creditchina.gov.cn/</w:t>
      </w:r>
      <w:r>
        <w:rPr>
          <w:rFonts w:hint="eastAsia" w:asciiTheme="minorEastAsia" w:hAnsiTheme="minorEastAsia" w:eastAsiaTheme="minorEastAsia"/>
          <w:sz w:val="24"/>
        </w:rPr>
        <w:t>）或中国海南政府采购网（</w:t>
      </w:r>
      <w:r>
        <w:rPr>
          <w:rFonts w:asciiTheme="minorEastAsia" w:hAnsiTheme="minorEastAsia" w:eastAsiaTheme="minorEastAsia"/>
          <w:sz w:val="24"/>
        </w:rPr>
        <w:t>http://www.ccgp.gov.cn/</w:t>
      </w:r>
      <w:r>
        <w:rPr>
          <w:rFonts w:hint="eastAsia" w:asciiTheme="minorEastAsia" w:hAnsiTheme="minorEastAsia" w:eastAsiaTheme="minorEastAsia"/>
          <w:sz w:val="24"/>
        </w:rPr>
        <w:t>）查询信用记录，并打印网站查询结果的截图。对列入失信被执行人、重大税收违法案件当事人名单、政府采购严重违法失信行为记录名单的单位拒绝其参与政府采购活动（提供网站截图）：</w:t>
      </w:r>
    </w:p>
    <w:p>
      <w:pPr>
        <w:rPr>
          <w:rFonts w:asciiTheme="minorEastAsia" w:hAnsiTheme="minorEastAsia" w:eastAsiaTheme="minorEastAsia"/>
        </w:rPr>
      </w:pPr>
    </w:p>
    <w:p>
      <w:pPr>
        <w:rPr>
          <w:rFonts w:asciiTheme="minorEastAsia" w:hAnsiTheme="minorEastAsia" w:eastAsiaTheme="minorEastAsia"/>
        </w:rPr>
      </w:pP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供应商名称（公章）：                                                </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法定代表或其委托代理人：（签字或盖章）</w:t>
      </w:r>
    </w:p>
    <w:p>
      <w:pPr>
        <w:jc w:val="right"/>
        <w:rPr>
          <w:rFonts w:asciiTheme="minorEastAsia" w:hAnsiTheme="minorEastAsia" w:eastAsiaTheme="minorEastAsia"/>
          <w:sz w:val="24"/>
        </w:rPr>
      </w:pPr>
    </w:p>
    <w:p>
      <w:pPr>
        <w:adjustRightInd w:val="0"/>
        <w:spacing w:before="240" w:line="480" w:lineRule="auto"/>
        <w:rPr>
          <w:rFonts w:asciiTheme="minorEastAsia" w:hAnsiTheme="minorEastAsia" w:eastAsiaTheme="minorEastAsia"/>
          <w:sz w:val="24"/>
        </w:rPr>
      </w:pPr>
      <w:r>
        <w:rPr>
          <w:rFonts w:hint="eastAsia" w:asciiTheme="minorEastAsia" w:hAnsiTheme="minorEastAsia" w:eastAsiaTheme="minorEastAsia"/>
          <w:sz w:val="24"/>
        </w:rPr>
        <w:t xml:space="preserve">                     日期：  年  月  日 </w:t>
      </w:r>
    </w:p>
    <w:p>
      <w:pPr>
        <w:pStyle w:val="2"/>
        <w:jc w:val="center"/>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br w:type="page"/>
      </w:r>
      <w:bookmarkStart w:id="250" w:name="_Toc26289815"/>
      <w:r>
        <w:rPr>
          <w:rFonts w:hint="eastAsia" w:asciiTheme="minorEastAsia" w:hAnsiTheme="minorEastAsia" w:eastAsiaTheme="minorEastAsia"/>
          <w:b w:val="0"/>
          <w:bCs w:val="0"/>
          <w:sz w:val="28"/>
          <w:szCs w:val="28"/>
        </w:rPr>
        <w:t>1</w:t>
      </w:r>
      <w:r>
        <w:rPr>
          <w:rFonts w:hint="eastAsia" w:asciiTheme="minorEastAsia" w:hAnsiTheme="minorEastAsia" w:eastAsiaTheme="minorEastAsia"/>
          <w:b w:val="0"/>
          <w:bCs w:val="0"/>
          <w:sz w:val="28"/>
          <w:szCs w:val="28"/>
          <w:lang w:val="en-US" w:eastAsia="zh-CN"/>
        </w:rPr>
        <w:t>0</w:t>
      </w:r>
      <w:r>
        <w:rPr>
          <w:rFonts w:hint="eastAsia" w:asciiTheme="minorEastAsia" w:hAnsiTheme="minorEastAsia" w:eastAsiaTheme="minorEastAsia"/>
          <w:b w:val="0"/>
          <w:bCs w:val="0"/>
          <w:sz w:val="28"/>
          <w:szCs w:val="28"/>
        </w:rPr>
        <w:t>、反商业贿赂承诺书</w:t>
      </w:r>
      <w:bookmarkEnd w:id="247"/>
      <w:bookmarkEnd w:id="248"/>
      <w:bookmarkEnd w:id="249"/>
      <w:bookmarkEnd w:id="250"/>
    </w:p>
    <w:p>
      <w:pPr>
        <w:spacing w:before="240" w:line="480" w:lineRule="auto"/>
        <w:ind w:firstLine="480"/>
        <w:rPr>
          <w:rFonts w:asciiTheme="minorEastAsia" w:hAnsiTheme="minorEastAsia" w:eastAsiaTheme="minorEastAsia"/>
          <w:szCs w:val="21"/>
        </w:rPr>
      </w:pPr>
      <w:bookmarkStart w:id="251" w:name="_Toc15846"/>
      <w:bookmarkStart w:id="252" w:name="_Toc2255"/>
      <w:bookmarkStart w:id="253" w:name="_Toc11888"/>
      <w:bookmarkStart w:id="254" w:name="_Toc13313"/>
      <w:r>
        <w:rPr>
          <w:rFonts w:hint="eastAsia" w:asciiTheme="minorEastAsia" w:hAnsiTheme="minorEastAsia" w:eastAsiaTheme="minorEastAsia"/>
          <w:szCs w:val="21"/>
        </w:rPr>
        <w:t>我公司郑重承诺：</w:t>
      </w:r>
      <w:bookmarkEnd w:id="251"/>
      <w:bookmarkEnd w:id="252"/>
      <w:bookmarkEnd w:id="253"/>
      <w:bookmarkEnd w:id="254"/>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在</w:t>
      </w:r>
      <w:r>
        <w:rPr>
          <w:rFonts w:hint="eastAsia" w:asciiTheme="minorEastAsia" w:hAnsiTheme="minorEastAsia" w:eastAsiaTheme="minorEastAsia"/>
          <w:iCs/>
          <w:szCs w:val="21"/>
          <w:u w:val="single"/>
        </w:rPr>
        <w:t xml:space="preserve">      项目（项目编号            ）</w:t>
      </w:r>
      <w:r>
        <w:rPr>
          <w:rFonts w:hint="eastAsia" w:asciiTheme="minorEastAsia" w:hAnsiTheme="minorEastAsia" w:eastAsiaTheme="minorEastAsia"/>
          <w:szCs w:val="21"/>
        </w:rPr>
        <w:t>磋商活动中，我公司保证做到：</w:t>
      </w:r>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一、公平竞争参加本次磋商活动。</w:t>
      </w:r>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三、若出现上述行为，我公司及参与投标的工作人员愿意接受按照国家法律法规等有关规定给予的处罚。</w:t>
      </w:r>
    </w:p>
    <w:p>
      <w:pPr>
        <w:spacing w:before="240" w:line="480" w:lineRule="auto"/>
        <w:rPr>
          <w:rFonts w:asciiTheme="minorEastAsia" w:hAnsiTheme="minorEastAsia" w:eastAsiaTheme="minorEastAsia"/>
          <w:szCs w:val="21"/>
        </w:rPr>
      </w:pPr>
    </w:p>
    <w:p>
      <w:pPr>
        <w:spacing w:before="240" w:line="480" w:lineRule="auto"/>
        <w:ind w:firstLine="3780" w:firstLineChars="1800"/>
        <w:rPr>
          <w:rFonts w:asciiTheme="minorEastAsia" w:hAnsiTheme="minorEastAsia" w:eastAsiaTheme="minorEastAsia"/>
          <w:szCs w:val="21"/>
        </w:rPr>
      </w:pPr>
      <w:r>
        <w:rPr>
          <w:rFonts w:hint="eastAsia" w:asciiTheme="minorEastAsia" w:hAnsiTheme="minorEastAsia" w:eastAsiaTheme="minorEastAsia"/>
          <w:szCs w:val="21"/>
        </w:rPr>
        <w:t>法定代表人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Cs/>
          <w:szCs w:val="21"/>
        </w:rPr>
        <w:t>（签字并盖章）</w:t>
      </w:r>
    </w:p>
    <w:p>
      <w:pPr>
        <w:spacing w:before="240" w:line="480" w:lineRule="auto"/>
        <w:ind w:firstLine="3780" w:firstLineChars="1800"/>
        <w:rPr>
          <w:rFonts w:asciiTheme="minorEastAsia" w:hAnsiTheme="minorEastAsia" w:eastAsiaTheme="minorEastAsia"/>
          <w:szCs w:val="21"/>
        </w:rPr>
      </w:pPr>
      <w:r>
        <w:rPr>
          <w:rFonts w:hint="eastAsia" w:asciiTheme="minorEastAsia" w:hAnsiTheme="minorEastAsia" w:eastAsiaTheme="minorEastAsia"/>
          <w:szCs w:val="21"/>
        </w:rPr>
        <w:t>法人授权代表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Cs/>
          <w:szCs w:val="21"/>
        </w:rPr>
        <w:t>（签字或盖章）</w:t>
      </w:r>
    </w:p>
    <w:p>
      <w:pPr>
        <w:spacing w:before="240" w:line="480" w:lineRule="auto"/>
        <w:rPr>
          <w:rFonts w:asciiTheme="minorEastAsia" w:hAnsiTheme="minorEastAsia" w:eastAsiaTheme="minorEastAsia"/>
          <w:iCs/>
          <w:szCs w:val="21"/>
          <w:u w:val="single"/>
        </w:rPr>
      </w:pPr>
      <w:r>
        <w:rPr>
          <w:rFonts w:hint="eastAsia" w:asciiTheme="minorEastAsia" w:hAnsiTheme="minorEastAsia" w:eastAsiaTheme="minorEastAsia"/>
          <w:szCs w:val="21"/>
        </w:rPr>
        <w:t xml:space="preserve">供应商名称（公章）： </w:t>
      </w:r>
    </w:p>
    <w:p>
      <w:pPr>
        <w:spacing w:before="240" w:line="480" w:lineRule="auto"/>
        <w:ind w:firstLine="2100" w:firstLineChars="1000"/>
        <w:jc w:val="center"/>
        <w:rPr>
          <w:rFonts w:asciiTheme="minorEastAsia" w:hAnsiTheme="minorEastAsia" w:eastAsiaTheme="minorEastAsia"/>
          <w:szCs w:val="21"/>
        </w:rPr>
      </w:pPr>
    </w:p>
    <w:p>
      <w:pPr>
        <w:spacing w:before="240" w:line="480" w:lineRule="auto"/>
        <w:ind w:firstLine="2100" w:firstLineChars="1000"/>
        <w:jc w:val="center"/>
        <w:rPr>
          <w:rFonts w:asciiTheme="minorEastAsia" w:hAnsiTheme="minorEastAsia" w:eastAsiaTheme="minorEastAsia"/>
          <w:szCs w:val="21"/>
        </w:rPr>
      </w:pPr>
      <w:r>
        <w:rPr>
          <w:rFonts w:hint="eastAsia" w:asciiTheme="minorEastAsia" w:hAnsiTheme="minorEastAsia" w:eastAsiaTheme="minorEastAsia"/>
          <w:szCs w:val="21"/>
        </w:rPr>
        <w:t xml:space="preserve">     日期       年    月    日</w:t>
      </w:r>
    </w:p>
    <w:p>
      <w:pPr>
        <w:pStyle w:val="2"/>
        <w:jc w:val="center"/>
        <w:rPr>
          <w:rFonts w:asciiTheme="minorEastAsia" w:hAnsiTheme="minorEastAsia" w:eastAsiaTheme="minorEastAsia"/>
          <w:b w:val="0"/>
          <w:bCs w:val="0"/>
          <w:sz w:val="24"/>
          <w:szCs w:val="24"/>
        </w:rPr>
      </w:pPr>
      <w:r>
        <w:rPr>
          <w:rFonts w:asciiTheme="minorEastAsia" w:hAnsiTheme="minorEastAsia" w:eastAsiaTheme="minorEastAsia"/>
          <w:b w:val="0"/>
          <w:bCs w:val="0"/>
          <w:sz w:val="21"/>
          <w:szCs w:val="21"/>
        </w:rPr>
        <w:br w:type="page"/>
      </w:r>
      <w:bookmarkStart w:id="255" w:name="_Toc13515"/>
      <w:bookmarkStart w:id="256" w:name="_Toc26289816"/>
      <w:r>
        <w:rPr>
          <w:rFonts w:hint="eastAsia" w:asciiTheme="minorEastAsia" w:hAnsiTheme="minorEastAsia" w:eastAsiaTheme="minorEastAsia"/>
          <w:b w:val="0"/>
          <w:bCs w:val="0"/>
          <w:sz w:val="28"/>
          <w:szCs w:val="28"/>
        </w:rPr>
        <w:t>1</w:t>
      </w:r>
      <w:r>
        <w:rPr>
          <w:rFonts w:hint="eastAsia" w:asciiTheme="minorEastAsia" w:hAnsiTheme="minorEastAsia" w:eastAsiaTheme="minorEastAsia"/>
          <w:b w:val="0"/>
          <w:bCs w:val="0"/>
          <w:sz w:val="28"/>
          <w:szCs w:val="28"/>
          <w:lang w:val="en-US" w:eastAsia="zh-CN"/>
        </w:rPr>
        <w:t>1</w:t>
      </w:r>
      <w:r>
        <w:rPr>
          <w:rFonts w:hint="eastAsia" w:asciiTheme="minorEastAsia" w:hAnsiTheme="minorEastAsia" w:eastAsiaTheme="minorEastAsia"/>
          <w:b w:val="0"/>
          <w:bCs w:val="0"/>
          <w:sz w:val="28"/>
          <w:szCs w:val="28"/>
        </w:rPr>
        <w:t>、诚信投标、诚信履约承诺书</w:t>
      </w:r>
      <w:bookmarkEnd w:id="255"/>
      <w:bookmarkEnd w:id="256"/>
    </w:p>
    <w:p>
      <w:pPr>
        <w:snapToGrid w:val="0"/>
        <w:spacing w:before="240" w:line="480" w:lineRule="auto"/>
        <w:rPr>
          <w:rFonts w:asciiTheme="minorEastAsia" w:hAnsiTheme="minorEastAsia" w:eastAsiaTheme="minorEastAsia"/>
          <w:szCs w:val="21"/>
        </w:rPr>
      </w:pPr>
      <w:r>
        <w:rPr>
          <w:rFonts w:hint="eastAsia" w:asciiTheme="minorEastAsia" w:hAnsiTheme="minorEastAsia" w:eastAsiaTheme="minorEastAsia"/>
          <w:szCs w:val="21"/>
        </w:rPr>
        <w:t>我方就本次磋商活动向贵方郑重承诺：</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一、我们已经充分理解了磋商文件规定的所有要求、中标条件和合同条款，没有任何异议。</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三、我们的投标报价包含了履行合同所需的全部费用。不论何种原因造成的报价漏项损失，我方全部承担，不会提出任何增加费用的要求。</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六、我们声明：我方在溯往三年内的政府采购活动中，没有中标后放弃中标、拒签或故意拖延签署合同、拒绝履行或故意拖延履行合同的不诚信行为。</w:t>
      </w:r>
    </w:p>
    <w:p>
      <w:pPr>
        <w:snapToGrid w:val="0"/>
        <w:spacing w:before="24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以上承诺，能够经受来自任何方面的审查和监督。如有虚假或背离，我方愿承担由此引发的一切不利后果，无条件接受采购人的处置和政府采购监管单位的处罚。</w:t>
      </w:r>
    </w:p>
    <w:p>
      <w:pPr>
        <w:spacing w:before="240" w:line="360" w:lineRule="auto"/>
        <w:ind w:firstLine="480"/>
        <w:rPr>
          <w:rFonts w:asciiTheme="minorEastAsia" w:hAnsiTheme="minorEastAsia" w:eastAsiaTheme="minorEastAsia"/>
          <w:iCs/>
          <w:szCs w:val="21"/>
          <w:u w:val="single"/>
        </w:rPr>
      </w:pPr>
      <w:r>
        <w:rPr>
          <w:rFonts w:hint="eastAsia" w:asciiTheme="minorEastAsia" w:hAnsiTheme="minorEastAsia" w:eastAsiaTheme="minorEastAsia"/>
          <w:szCs w:val="21"/>
        </w:rPr>
        <w:t xml:space="preserve">供应商名称（公章）： </w:t>
      </w:r>
    </w:p>
    <w:p>
      <w:pPr>
        <w:snapToGrid w:val="0"/>
        <w:spacing w:before="240" w:line="360" w:lineRule="auto"/>
        <w:rPr>
          <w:rFonts w:asciiTheme="minorEastAsia" w:hAnsiTheme="minorEastAsia" w:eastAsiaTheme="minorEastAsia"/>
          <w:iCs/>
          <w:szCs w:val="21"/>
        </w:rPr>
      </w:pPr>
      <w:r>
        <w:rPr>
          <w:rFonts w:hint="eastAsia" w:asciiTheme="minorEastAsia" w:hAnsiTheme="minorEastAsia" w:eastAsiaTheme="minorEastAsia"/>
          <w:szCs w:val="21"/>
        </w:rPr>
        <w:t xml:space="preserve">          法定代表人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Cs/>
          <w:szCs w:val="21"/>
        </w:rPr>
        <w:t xml:space="preserve">（签字并盖章）     </w:t>
      </w:r>
    </w:p>
    <w:p>
      <w:pPr>
        <w:snapToGrid w:val="0"/>
        <w:spacing w:before="240" w:line="360" w:lineRule="auto"/>
        <w:rPr>
          <w:rFonts w:asciiTheme="minorEastAsia" w:hAnsiTheme="minorEastAsia" w:eastAsiaTheme="minorEastAsia"/>
          <w:szCs w:val="21"/>
        </w:rPr>
      </w:pPr>
      <w:r>
        <w:rPr>
          <w:rFonts w:hint="eastAsia" w:asciiTheme="minorEastAsia" w:hAnsiTheme="minorEastAsia" w:eastAsiaTheme="minorEastAsia"/>
          <w:szCs w:val="21"/>
        </w:rPr>
        <w:t>日期：  年  月  日</w:t>
      </w:r>
    </w:p>
    <w:p>
      <w:pPr>
        <w:pStyle w:val="2"/>
        <w:jc w:val="center"/>
        <w:rPr>
          <w:rFonts w:asciiTheme="minorEastAsia" w:hAnsiTheme="minorEastAsia" w:eastAsiaTheme="minorEastAsia"/>
          <w:b w:val="0"/>
          <w:bCs w:val="0"/>
          <w:sz w:val="28"/>
          <w:szCs w:val="28"/>
        </w:rPr>
      </w:pPr>
      <w:bookmarkStart w:id="257" w:name="_Toc26289817"/>
      <w:r>
        <w:rPr>
          <w:rFonts w:hint="eastAsia" w:asciiTheme="minorEastAsia" w:hAnsiTheme="minorEastAsia" w:eastAsiaTheme="minorEastAsia"/>
          <w:b w:val="0"/>
          <w:bCs w:val="0"/>
          <w:sz w:val="28"/>
          <w:szCs w:val="28"/>
        </w:rPr>
        <w:t>1</w:t>
      </w:r>
      <w:r>
        <w:rPr>
          <w:rFonts w:hint="eastAsia" w:asciiTheme="minorEastAsia" w:hAnsiTheme="minorEastAsia" w:eastAsiaTheme="minorEastAsia"/>
          <w:b w:val="0"/>
          <w:bCs w:val="0"/>
          <w:sz w:val="28"/>
          <w:szCs w:val="28"/>
          <w:lang w:val="en-US" w:eastAsia="zh-CN"/>
        </w:rPr>
        <w:t>2</w:t>
      </w:r>
      <w:r>
        <w:rPr>
          <w:rFonts w:hint="eastAsia" w:asciiTheme="minorEastAsia" w:hAnsiTheme="minorEastAsia" w:eastAsiaTheme="minorEastAsia"/>
          <w:b w:val="0"/>
          <w:bCs w:val="0"/>
          <w:sz w:val="28"/>
          <w:szCs w:val="28"/>
        </w:rPr>
        <w:t>、拟投入本项目的人员情况汇总表</w:t>
      </w:r>
      <w:bookmarkEnd w:id="257"/>
    </w:p>
    <w:tbl>
      <w:tblPr>
        <w:tblStyle w:val="2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52"/>
        <w:gridCol w:w="2186"/>
        <w:gridCol w:w="289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852"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2186"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2898"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拟在</w:t>
            </w:r>
            <w:r>
              <w:rPr>
                <w:rFonts w:asciiTheme="minorEastAsia" w:hAnsiTheme="minorEastAsia" w:eastAsiaTheme="minorEastAsia"/>
                <w:szCs w:val="21"/>
              </w:rPr>
              <w:t>本项目中担任的职务</w:t>
            </w:r>
          </w:p>
        </w:tc>
        <w:tc>
          <w:tcPr>
            <w:tcW w:w="1211"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2898" w:type="dxa"/>
            <w:vAlign w:val="center"/>
          </w:tcPr>
          <w:p>
            <w:pPr>
              <w:spacing w:before="240" w:line="480" w:lineRule="auto"/>
              <w:jc w:val="center"/>
              <w:rPr>
                <w:rFonts w:asciiTheme="minorEastAsia" w:hAnsiTheme="minorEastAsia" w:eastAsiaTheme="minorEastAsia"/>
                <w:szCs w:val="21"/>
              </w:rPr>
            </w:pPr>
          </w:p>
        </w:tc>
        <w:tc>
          <w:tcPr>
            <w:tcW w:w="1211" w:type="dxa"/>
            <w:vAlign w:val="center"/>
          </w:tcPr>
          <w:p>
            <w:pPr>
              <w:spacing w:before="240" w:line="480" w:lineRule="auto"/>
              <w:jc w:val="center"/>
              <w:rPr>
                <w:rFonts w:asciiTheme="minorEastAsia" w:hAnsiTheme="minorEastAsia" w:eastAsiaTheme="minorEastAsia"/>
                <w:szCs w:val="21"/>
              </w:rPr>
            </w:pPr>
          </w:p>
        </w:tc>
      </w:tr>
    </w:tbl>
    <w:p>
      <w:pPr>
        <w:spacing w:before="240" w:line="480" w:lineRule="auto"/>
        <w:rPr>
          <w:rFonts w:asciiTheme="minorEastAsia" w:hAnsiTheme="minorEastAsia" w:eastAsiaTheme="minorEastAsia"/>
          <w:szCs w:val="21"/>
        </w:rPr>
      </w:pPr>
      <w:bookmarkStart w:id="258" w:name="_Toc3003"/>
      <w:bookmarkStart w:id="259" w:name="_Toc25066"/>
      <w:bookmarkStart w:id="260" w:name="_Toc6362"/>
      <w:bookmarkStart w:id="261" w:name="_Toc24086"/>
      <w:r>
        <w:rPr>
          <w:rFonts w:hint="eastAsia" w:asciiTheme="minorEastAsia" w:hAnsiTheme="minorEastAsia" w:eastAsiaTheme="minorEastAsia"/>
          <w:szCs w:val="21"/>
        </w:rPr>
        <w:t>注：附人员社保复印件加盖公章。</w:t>
      </w:r>
      <w:bookmarkEnd w:id="258"/>
      <w:bookmarkEnd w:id="259"/>
      <w:bookmarkEnd w:id="260"/>
      <w:bookmarkEnd w:id="261"/>
    </w:p>
    <w:p>
      <w:pPr>
        <w:spacing w:before="240" w:line="480" w:lineRule="auto"/>
        <w:rPr>
          <w:rFonts w:asciiTheme="minorEastAsia" w:hAnsiTheme="minorEastAsia" w:eastAsiaTheme="minorEastAsia"/>
          <w:iCs/>
          <w:szCs w:val="21"/>
          <w:u w:val="single"/>
        </w:rPr>
      </w:pPr>
      <w:r>
        <w:rPr>
          <w:rFonts w:hint="eastAsia" w:asciiTheme="minorEastAsia" w:hAnsiTheme="minorEastAsia" w:eastAsiaTheme="minorEastAsia"/>
          <w:szCs w:val="21"/>
        </w:rPr>
        <w:t xml:space="preserve">                           供应商名称（公章）： </w:t>
      </w:r>
    </w:p>
    <w:p>
      <w:pPr>
        <w:spacing w:before="240" w:line="480" w:lineRule="auto"/>
        <w:ind w:firstLine="2835" w:firstLineChars="1350"/>
        <w:rPr>
          <w:rFonts w:asciiTheme="minorEastAsia" w:hAnsiTheme="minorEastAsia" w:eastAsiaTheme="minorEastAsia"/>
          <w:szCs w:val="21"/>
        </w:rPr>
      </w:pPr>
      <w:r>
        <w:rPr>
          <w:rFonts w:asciiTheme="minorEastAsia" w:hAnsiTheme="minorEastAsia" w:eastAsiaTheme="minorEastAsia"/>
          <w:szCs w:val="21"/>
        </w:rPr>
        <w:t>法定代表人或其委托代理人：（签字</w:t>
      </w:r>
      <w:r>
        <w:rPr>
          <w:rFonts w:hint="eastAsia" w:asciiTheme="minorEastAsia" w:hAnsiTheme="minorEastAsia" w:eastAsiaTheme="minorEastAsia"/>
          <w:szCs w:val="21"/>
        </w:rPr>
        <w:t>或盖章</w:t>
      </w:r>
      <w:r>
        <w:rPr>
          <w:rFonts w:asciiTheme="minorEastAsia" w:hAnsiTheme="minorEastAsia" w:eastAsiaTheme="minorEastAsia"/>
          <w:szCs w:val="21"/>
        </w:rPr>
        <w:t>）</w:t>
      </w:r>
    </w:p>
    <w:p>
      <w:pPr>
        <w:spacing w:before="240" w:line="480" w:lineRule="auto"/>
        <w:ind w:firstLine="5250" w:firstLineChars="2500"/>
        <w:rPr>
          <w:rFonts w:asciiTheme="minorEastAsia" w:hAnsiTheme="minorEastAsia" w:eastAsiaTheme="minorEastAsia"/>
          <w:szCs w:val="21"/>
        </w:rPr>
      </w:pPr>
      <w:r>
        <w:rPr>
          <w:rFonts w:hint="eastAsia" w:asciiTheme="minorEastAsia" w:hAnsiTheme="minorEastAsia" w:eastAsiaTheme="minorEastAsia"/>
          <w:szCs w:val="21"/>
        </w:rPr>
        <w:t>日期：   年   月   日</w:t>
      </w:r>
    </w:p>
    <w:p>
      <w:pPr>
        <w:tabs>
          <w:tab w:val="left" w:pos="5310"/>
        </w:tabs>
        <w:spacing w:before="240" w:line="480" w:lineRule="auto"/>
        <w:jc w:val="left"/>
        <w:rPr>
          <w:rFonts w:asciiTheme="minorEastAsia" w:hAnsiTheme="minorEastAsia" w:eastAsiaTheme="minorEastAsia"/>
          <w:sz w:val="24"/>
        </w:rPr>
      </w:pPr>
    </w:p>
    <w:p>
      <w:pPr>
        <w:pStyle w:val="2"/>
        <w:jc w:val="center"/>
        <w:rPr>
          <w:rFonts w:asciiTheme="minorEastAsia" w:hAnsiTheme="minorEastAsia" w:eastAsiaTheme="minorEastAsia"/>
          <w:b w:val="0"/>
          <w:bCs w:val="0"/>
        </w:rPr>
      </w:pPr>
      <w:r>
        <w:rPr>
          <w:rFonts w:hint="eastAsia" w:asciiTheme="minorEastAsia" w:hAnsiTheme="minorEastAsia" w:eastAsiaTheme="minorEastAsia"/>
          <w:b w:val="0"/>
          <w:bCs w:val="0"/>
        </w:rPr>
        <w:br w:type="page"/>
      </w:r>
      <w:bookmarkStart w:id="262" w:name="_Toc26289819"/>
      <w:r>
        <w:rPr>
          <w:rFonts w:hint="eastAsia" w:asciiTheme="minorEastAsia" w:hAnsiTheme="minorEastAsia" w:eastAsiaTheme="minorEastAsia"/>
          <w:b w:val="0"/>
          <w:bCs w:val="0"/>
          <w:sz w:val="28"/>
          <w:szCs w:val="28"/>
        </w:rPr>
        <w:t>1</w:t>
      </w:r>
      <w:r>
        <w:rPr>
          <w:rFonts w:hint="eastAsia" w:asciiTheme="minorEastAsia" w:hAnsiTheme="minorEastAsia" w:eastAsiaTheme="minorEastAsia"/>
          <w:b w:val="0"/>
          <w:bCs w:val="0"/>
          <w:sz w:val="28"/>
          <w:szCs w:val="28"/>
          <w:lang w:val="en-US" w:eastAsia="zh-CN"/>
        </w:rPr>
        <w:t>3</w:t>
      </w:r>
      <w:r>
        <w:rPr>
          <w:rFonts w:hint="eastAsia" w:asciiTheme="minorEastAsia" w:hAnsiTheme="minorEastAsia" w:eastAsiaTheme="minorEastAsia"/>
          <w:b w:val="0"/>
          <w:bCs w:val="0"/>
          <w:sz w:val="28"/>
          <w:szCs w:val="28"/>
        </w:rPr>
        <w:t>、项目实施服务方案</w:t>
      </w:r>
      <w:bookmarkEnd w:id="262"/>
    </w:p>
    <w:p>
      <w:pPr>
        <w:rPr>
          <w:rFonts w:asciiTheme="minorEastAsia" w:hAnsiTheme="minorEastAsia" w:eastAsiaTheme="minorEastAsia"/>
        </w:rPr>
      </w:pPr>
      <w:r>
        <w:rPr>
          <w:rFonts w:hint="eastAsia" w:asciiTheme="minorEastAsia" w:hAnsiTheme="minorEastAsia" w:eastAsiaTheme="minorEastAsia"/>
        </w:rPr>
        <w:t>备注：供应商应根据磋商文件的要求编制项目实施服务方案。</w:t>
      </w:r>
    </w:p>
    <w:p>
      <w:pPr>
        <w:spacing w:before="240" w:line="480" w:lineRule="auto"/>
        <w:ind w:firstLine="480"/>
        <w:rPr>
          <w:rFonts w:asciiTheme="minorEastAsia" w:hAnsiTheme="minorEastAsia" w:eastAsiaTheme="minorEastAsia"/>
          <w:sz w:val="24"/>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tabs>
          <w:tab w:val="left" w:pos="5310"/>
        </w:tabs>
        <w:spacing w:before="240" w:line="480" w:lineRule="auto"/>
        <w:ind w:firstLine="1927" w:firstLineChars="918"/>
        <w:rPr>
          <w:rFonts w:asciiTheme="minorEastAsia" w:hAnsiTheme="minorEastAsia" w:eastAsiaTheme="minorEastAsia"/>
          <w:szCs w:val="21"/>
        </w:rPr>
      </w:pPr>
    </w:p>
    <w:p>
      <w:pPr>
        <w:tabs>
          <w:tab w:val="left" w:pos="5310"/>
        </w:tabs>
        <w:spacing w:before="240" w:line="480" w:lineRule="auto"/>
        <w:ind w:firstLine="1927" w:firstLineChars="918"/>
        <w:rPr>
          <w:rFonts w:asciiTheme="minorEastAsia" w:hAnsiTheme="minorEastAsia" w:eastAsiaTheme="minorEastAsia"/>
          <w:szCs w:val="21"/>
        </w:rPr>
      </w:pPr>
    </w:p>
    <w:p>
      <w:pPr>
        <w:tabs>
          <w:tab w:val="left" w:pos="5310"/>
        </w:tabs>
        <w:spacing w:before="240" w:line="480" w:lineRule="auto"/>
        <w:ind w:firstLine="1927" w:firstLineChars="918"/>
        <w:rPr>
          <w:rFonts w:asciiTheme="minorEastAsia" w:hAnsiTheme="minorEastAsia" w:eastAsiaTheme="minorEastAsia"/>
          <w:szCs w:val="21"/>
        </w:rPr>
      </w:pPr>
    </w:p>
    <w:p>
      <w:pPr>
        <w:tabs>
          <w:tab w:val="left" w:pos="5310"/>
        </w:tabs>
        <w:spacing w:before="240" w:line="480" w:lineRule="auto"/>
        <w:ind w:firstLine="3607" w:firstLineChars="1718"/>
        <w:rPr>
          <w:rFonts w:asciiTheme="minorEastAsia" w:hAnsiTheme="minorEastAsia" w:eastAsiaTheme="minorEastAsia"/>
          <w:szCs w:val="21"/>
        </w:rPr>
      </w:pPr>
    </w:p>
    <w:p>
      <w:pPr>
        <w:rPr>
          <w:rFonts w:asciiTheme="minorEastAsia" w:hAnsiTheme="minorEastAsia" w:eastAsiaTheme="minorEastAsia"/>
        </w:rPr>
      </w:pPr>
      <w:bookmarkStart w:id="263" w:name="_Toc317237643"/>
    </w:p>
    <w:bookmarkEnd w:id="238"/>
    <w:bookmarkEnd w:id="263"/>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pStyle w:val="2"/>
        <w:jc w:val="center"/>
        <w:rPr>
          <w:rStyle w:val="33"/>
          <w:rFonts w:asciiTheme="minorEastAsia" w:hAnsiTheme="minorEastAsia" w:eastAsiaTheme="minorEastAsia"/>
          <w:b w:val="0"/>
          <w:bCs w:val="0"/>
          <w:sz w:val="28"/>
          <w:szCs w:val="28"/>
        </w:rPr>
      </w:pPr>
      <w:r>
        <w:rPr>
          <w:rFonts w:asciiTheme="minorEastAsia" w:hAnsiTheme="minorEastAsia" w:eastAsiaTheme="minorEastAsia"/>
          <w:b w:val="0"/>
          <w:bCs w:val="0"/>
          <w:sz w:val="28"/>
          <w:szCs w:val="28"/>
        </w:rPr>
        <w:br w:type="page"/>
      </w:r>
      <w:bookmarkStart w:id="264" w:name="_Toc26289820"/>
      <w:r>
        <w:rPr>
          <w:rFonts w:hint="eastAsia" w:asciiTheme="minorEastAsia" w:hAnsiTheme="minorEastAsia" w:eastAsiaTheme="minorEastAsia"/>
          <w:b w:val="0"/>
          <w:bCs w:val="0"/>
          <w:sz w:val="28"/>
          <w:szCs w:val="28"/>
        </w:rPr>
        <w:t>1</w:t>
      </w:r>
      <w:r>
        <w:rPr>
          <w:rFonts w:hint="eastAsia" w:asciiTheme="minorEastAsia" w:hAnsiTheme="minorEastAsia" w:eastAsiaTheme="minorEastAsia"/>
          <w:b w:val="0"/>
          <w:bCs w:val="0"/>
          <w:sz w:val="28"/>
          <w:szCs w:val="28"/>
          <w:lang w:val="en-US" w:eastAsia="zh-CN"/>
        </w:rPr>
        <w:t>4</w:t>
      </w:r>
      <w:r>
        <w:rPr>
          <w:rFonts w:hint="eastAsia" w:asciiTheme="minorEastAsia" w:hAnsiTheme="minorEastAsia" w:eastAsiaTheme="minorEastAsia"/>
          <w:b w:val="0"/>
          <w:bCs w:val="0"/>
          <w:sz w:val="28"/>
          <w:szCs w:val="28"/>
        </w:rPr>
        <w:t>、中小企业声明函</w:t>
      </w:r>
      <w:bookmarkEnd w:id="264"/>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本公司郑重声明，根据《政府采购促进中小企业发展暂行办法》（财库</w:t>
      </w:r>
      <w:r>
        <w:rPr>
          <w:rFonts w:asciiTheme="minorEastAsia" w:hAnsiTheme="minorEastAsia" w:eastAsiaTheme="minorEastAsia"/>
          <w:szCs w:val="21"/>
        </w:rPr>
        <w:t>[2011]181</w:t>
      </w:r>
      <w:r>
        <w:rPr>
          <w:rFonts w:hint="eastAsia" w:asciiTheme="minorEastAsia" w:hAnsiTheme="minorEastAsia" w:eastAsiaTheme="minorEastAsia"/>
          <w:szCs w:val="21"/>
        </w:rPr>
        <w:t>号）的规定，本公司为（请填写：中型、小型、微型）企业。即，本公司同时满足以下条件：</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1.根据《工业和信息部、国家统计局、国家发展和改革委员会、财政部关于印发中小企业划型标准规定的通知》（工信部联企业</w:t>
      </w:r>
      <w:r>
        <w:rPr>
          <w:rFonts w:asciiTheme="minorEastAsia" w:hAnsiTheme="minorEastAsia" w:eastAsiaTheme="minorEastAsia"/>
          <w:szCs w:val="21"/>
        </w:rPr>
        <w:t>[2011]300</w:t>
      </w:r>
      <w:r>
        <w:rPr>
          <w:rFonts w:hint="eastAsia" w:asciiTheme="minorEastAsia" w:hAnsiTheme="minorEastAsia" w:eastAsiaTheme="minorEastAsia"/>
          <w:szCs w:val="21"/>
        </w:rPr>
        <w:t>号）规定的划分标准，本公司为（请填写：中型、小型、微型）企业。</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left="645"/>
        <w:rPr>
          <w:rFonts w:asciiTheme="minorEastAsia" w:hAnsiTheme="minorEastAsia" w:eastAsiaTheme="minorEastAsia"/>
          <w:szCs w:val="21"/>
        </w:rPr>
      </w:pPr>
      <w:r>
        <w:rPr>
          <w:rFonts w:hint="eastAsia" w:asciiTheme="minorEastAsia" w:hAnsiTheme="minorEastAsia" w:eastAsiaTheme="minorEastAsia"/>
          <w:szCs w:val="21"/>
        </w:rPr>
        <w:t>本公司对上述声明的真实性负责。如有虚假，将依法承担相应责任。</w:t>
      </w:r>
    </w:p>
    <w:p>
      <w:pPr>
        <w:spacing w:line="360" w:lineRule="auto"/>
        <w:ind w:left="645"/>
        <w:rPr>
          <w:rFonts w:asciiTheme="minorEastAsia" w:hAnsiTheme="minorEastAsia" w:eastAsiaTheme="minorEastAsia"/>
          <w:szCs w:val="21"/>
        </w:rPr>
      </w:pPr>
    </w:p>
    <w:p>
      <w:pPr>
        <w:spacing w:line="360" w:lineRule="auto"/>
        <w:ind w:left="645" w:firstLine="2597" w:firstLineChars="1237"/>
        <w:rPr>
          <w:rFonts w:asciiTheme="minorEastAsia" w:hAnsiTheme="minorEastAsia" w:eastAsiaTheme="minorEastAsia"/>
          <w:szCs w:val="21"/>
        </w:rPr>
      </w:pPr>
      <w:r>
        <w:rPr>
          <w:rFonts w:hint="eastAsia" w:asciiTheme="minorEastAsia" w:hAnsiTheme="minorEastAsia" w:eastAsiaTheme="minorEastAsia"/>
          <w:szCs w:val="21"/>
        </w:rPr>
        <w:t>企业名称（盖章）：</w:t>
      </w:r>
    </w:p>
    <w:p>
      <w:pPr>
        <w:spacing w:line="360" w:lineRule="auto"/>
        <w:ind w:left="645" w:firstLine="2597" w:firstLineChars="1237"/>
        <w:rPr>
          <w:rFonts w:asciiTheme="minorEastAsia" w:hAnsiTheme="minorEastAsia" w:eastAsiaTheme="minorEastAsia"/>
          <w:szCs w:val="21"/>
          <w:u w:val="single"/>
        </w:rPr>
      </w:pPr>
      <w:r>
        <w:rPr>
          <w:rFonts w:hint="eastAsia" w:asciiTheme="minorEastAsia" w:hAnsiTheme="minorEastAsia" w:eastAsiaTheme="minorEastAsia"/>
          <w:szCs w:val="21"/>
        </w:rPr>
        <w:t>日 期：</w:t>
      </w:r>
    </w:p>
    <w:p>
      <w:pPr>
        <w:spacing w:line="480" w:lineRule="exact"/>
        <w:jc w:val="center"/>
        <w:rPr>
          <w:rFonts w:asciiTheme="minorEastAsia" w:hAnsiTheme="minorEastAsia" w:eastAsiaTheme="minorEastAsia"/>
          <w:szCs w:val="21"/>
          <w:u w:val="single"/>
        </w:rPr>
      </w:pPr>
    </w:p>
    <w:p>
      <w:pPr>
        <w:spacing w:line="480" w:lineRule="exact"/>
        <w:jc w:val="center"/>
        <w:rPr>
          <w:rFonts w:asciiTheme="minorEastAsia" w:hAnsiTheme="minorEastAsia" w:eastAsiaTheme="minorEastAsia"/>
          <w:szCs w:val="21"/>
          <w:u w:val="single"/>
        </w:rPr>
      </w:pPr>
    </w:p>
    <w:p>
      <w:pPr>
        <w:spacing w:line="360" w:lineRule="auto"/>
        <w:ind w:left="645" w:firstLine="2597" w:firstLineChars="1237"/>
        <w:jc w:val="left"/>
        <w:rPr>
          <w:rFonts w:asciiTheme="minorEastAsia" w:hAnsiTheme="minorEastAsia" w:eastAsiaTheme="minorEastAsia"/>
          <w:szCs w:val="21"/>
        </w:rPr>
      </w:pPr>
      <w:bookmarkStart w:id="265" w:name="_Toc6822"/>
      <w:bookmarkStart w:id="266" w:name="_Toc9620"/>
      <w:bookmarkStart w:id="267" w:name="_Toc30839"/>
      <w:bookmarkStart w:id="268" w:name="_Toc4443"/>
      <w:r>
        <w:rPr>
          <w:rFonts w:hint="eastAsia" w:asciiTheme="minorEastAsia" w:hAnsiTheme="minorEastAsia" w:eastAsiaTheme="minorEastAsia"/>
          <w:szCs w:val="21"/>
        </w:rPr>
        <w:t>注：如不提供此表则视为非中小型企业，不做废标处理。</w:t>
      </w:r>
      <w:bookmarkEnd w:id="265"/>
      <w:bookmarkEnd w:id="266"/>
      <w:bookmarkEnd w:id="267"/>
      <w:bookmarkEnd w:id="268"/>
    </w:p>
    <w:p>
      <w:pPr>
        <w:pStyle w:val="2"/>
        <w:jc w:val="center"/>
        <w:rPr>
          <w:rFonts w:asciiTheme="minorEastAsia" w:hAnsiTheme="minorEastAsia" w:eastAsiaTheme="minorEastAsia"/>
          <w:b w:val="0"/>
          <w:bCs w:val="0"/>
          <w:szCs w:val="21"/>
        </w:rPr>
      </w:pPr>
      <w:r>
        <w:rPr>
          <w:rFonts w:asciiTheme="minorEastAsia" w:hAnsiTheme="minorEastAsia" w:eastAsiaTheme="minorEastAsia"/>
          <w:b w:val="0"/>
          <w:bCs w:val="0"/>
          <w:szCs w:val="21"/>
        </w:rPr>
        <w:br w:type="page"/>
      </w:r>
      <w:bookmarkStart w:id="269" w:name="_Toc26289821"/>
      <w:bookmarkStart w:id="270" w:name="_Toc532891751"/>
      <w:bookmarkStart w:id="271" w:name="_Toc534303368"/>
      <w:r>
        <w:rPr>
          <w:rFonts w:hint="eastAsia" w:asciiTheme="minorEastAsia" w:hAnsiTheme="minorEastAsia" w:eastAsiaTheme="minorEastAsia"/>
          <w:b w:val="0"/>
          <w:bCs w:val="0"/>
          <w:sz w:val="28"/>
          <w:szCs w:val="28"/>
        </w:rPr>
        <w:t>1</w:t>
      </w:r>
      <w:r>
        <w:rPr>
          <w:rFonts w:hint="eastAsia" w:asciiTheme="minorEastAsia" w:hAnsiTheme="minorEastAsia" w:eastAsiaTheme="minorEastAsia"/>
          <w:b w:val="0"/>
          <w:bCs w:val="0"/>
          <w:sz w:val="28"/>
          <w:szCs w:val="28"/>
          <w:lang w:val="en-US" w:eastAsia="zh-CN"/>
        </w:rPr>
        <w:t>5</w:t>
      </w:r>
      <w:r>
        <w:rPr>
          <w:rFonts w:hint="eastAsia" w:asciiTheme="minorEastAsia" w:hAnsiTheme="minorEastAsia" w:eastAsiaTheme="minorEastAsia"/>
          <w:b w:val="0"/>
          <w:bCs w:val="0"/>
          <w:sz w:val="28"/>
          <w:szCs w:val="28"/>
        </w:rPr>
        <w:t>、残疾人福利性单位声明函</w:t>
      </w:r>
      <w:bookmarkEnd w:id="269"/>
      <w:bookmarkEnd w:id="270"/>
      <w:bookmarkEnd w:id="271"/>
    </w:p>
    <w:p>
      <w:pPr>
        <w:spacing w:line="480" w:lineRule="exact"/>
        <w:jc w:val="center"/>
        <w:rPr>
          <w:rFonts w:asciiTheme="minorEastAsia" w:hAnsiTheme="minorEastAsia" w:eastAsiaTheme="minorEastAsia"/>
          <w:sz w:val="36"/>
          <w:szCs w:val="36"/>
        </w:rPr>
      </w:pPr>
    </w:p>
    <w:p>
      <w:pPr>
        <w:spacing w:line="480" w:lineRule="exact"/>
        <w:jc w:val="center"/>
        <w:rPr>
          <w:rFonts w:asciiTheme="minorEastAsia" w:hAnsiTheme="minorEastAsia" w:eastAsiaTheme="minorEastAsia"/>
          <w:sz w:val="36"/>
          <w:szCs w:val="36"/>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本单位郑重声明，根据《财政部民政部中国残疾人联合会关于促进残疾人就业政府采购政策的通知》（财库〔</w:t>
      </w:r>
      <w:r>
        <w:rPr>
          <w:rFonts w:asciiTheme="minorEastAsia" w:hAnsiTheme="minorEastAsia" w:eastAsiaTheme="minorEastAsia"/>
          <w:szCs w:val="21"/>
        </w:rPr>
        <w:t>2017</w:t>
      </w:r>
      <w:r>
        <w:rPr>
          <w:rFonts w:hint="eastAsia" w:asciiTheme="minorEastAsia" w:hAnsiTheme="minorEastAsia" w:eastAsiaTheme="minorEastAsia"/>
          <w:szCs w:val="21"/>
        </w:rPr>
        <w:t>〕</w:t>
      </w:r>
      <w:r>
        <w:rPr>
          <w:rFonts w:asciiTheme="minorEastAsia" w:hAnsiTheme="minorEastAsia" w:eastAsiaTheme="minorEastAsia"/>
          <w:szCs w:val="21"/>
        </w:rPr>
        <w:t xml:space="preserve"> 141</w:t>
      </w:r>
      <w:r>
        <w:rPr>
          <w:rFonts w:hint="eastAsia" w:asciiTheme="minorEastAsia" w:hAnsiTheme="minorEastAsia" w:eastAsiaTheme="minorEastAsia"/>
          <w:szCs w:val="21"/>
        </w:rPr>
        <w:t>号）的规定，本单位为符合条件的残疾人福利性单位，且本单位参加</w:t>
      </w:r>
      <w:r>
        <w:rPr>
          <w:rFonts w:asciiTheme="minorEastAsia" w:hAnsiTheme="minorEastAsia" w:eastAsiaTheme="minorEastAsia"/>
          <w:szCs w:val="21"/>
        </w:rPr>
        <w:t>______</w:t>
      </w:r>
      <w:r>
        <w:rPr>
          <w:rFonts w:hint="eastAsia" w:asciiTheme="minorEastAsia" w:hAnsiTheme="minorEastAsia" w:eastAsiaTheme="minorEastAsia"/>
          <w:szCs w:val="21"/>
        </w:rPr>
        <w:t>单位的</w:t>
      </w:r>
      <w:r>
        <w:rPr>
          <w:rFonts w:asciiTheme="minorEastAsia" w:hAnsiTheme="minorEastAsia" w:eastAsiaTheme="minorEastAsia"/>
          <w:szCs w:val="21"/>
        </w:rPr>
        <w:t>______</w:t>
      </w:r>
      <w:r>
        <w:rPr>
          <w:rFonts w:hint="eastAsia" w:asciiTheme="minorEastAsia" w:hAnsiTheme="minorEastAsia" w:eastAsiaTheme="minorEastAsia"/>
          <w:szCs w:val="21"/>
        </w:rPr>
        <w:t>项目采购活动提供本单位制造的货物（由本单位承担工程</w:t>
      </w:r>
      <w:r>
        <w:rPr>
          <w:rFonts w:asciiTheme="minorEastAsia" w:hAnsiTheme="minorEastAsia" w:eastAsiaTheme="minorEastAsia"/>
          <w:szCs w:val="21"/>
        </w:rPr>
        <w:t>/</w:t>
      </w:r>
      <w:r>
        <w:rPr>
          <w:rFonts w:hint="eastAsia" w:asciiTheme="minorEastAsia" w:hAnsiTheme="minorEastAsia" w:eastAsiaTheme="minorEastAsia"/>
          <w:szCs w:val="21"/>
        </w:rPr>
        <w:t>提供服务），或者提供其他残疾人福利性单位制造的货物（不包括使用非残疾人福利性单位注册商标的货物）。</w:t>
      </w:r>
    </w:p>
    <w:p>
      <w:pPr>
        <w:spacing w:line="360" w:lineRule="auto"/>
        <w:ind w:firstLine="645"/>
        <w:rPr>
          <w:rFonts w:cs="宋体" w:asciiTheme="minorEastAsia" w:hAnsiTheme="minorEastAsia" w:eastAsiaTheme="minorEastAsia"/>
          <w:sz w:val="28"/>
          <w:szCs w:val="28"/>
        </w:rPr>
      </w:pPr>
      <w:r>
        <w:rPr>
          <w:rFonts w:hint="eastAsia" w:asciiTheme="minorEastAsia" w:hAnsiTheme="minorEastAsia" w:eastAsiaTheme="minorEastAsia"/>
          <w:szCs w:val="21"/>
        </w:rPr>
        <w:t>本单位对上述声明的真实性负责。如有虚假，将依法承担相应责任</w:t>
      </w:r>
      <w:r>
        <w:rPr>
          <w:rFonts w:hint="eastAsia" w:cs="宋体" w:asciiTheme="minorEastAsia" w:hAnsiTheme="minorEastAsia" w:eastAsiaTheme="minorEastAsia"/>
          <w:sz w:val="28"/>
          <w:szCs w:val="28"/>
        </w:rPr>
        <w:t>。</w:t>
      </w:r>
    </w:p>
    <w:p>
      <w:pPr>
        <w:snapToGrid w:val="0"/>
        <w:spacing w:line="588" w:lineRule="exact"/>
        <w:rPr>
          <w:rFonts w:asciiTheme="minorEastAsia" w:hAnsiTheme="minorEastAsia" w:eastAsiaTheme="minorEastAsia"/>
          <w:spacing w:val="6"/>
          <w:sz w:val="24"/>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单位名称（盖章）：</w:t>
      </w:r>
    </w:p>
    <w:p>
      <w:pPr>
        <w:spacing w:line="360" w:lineRule="auto"/>
        <w:ind w:firstLine="645"/>
        <w:rPr>
          <w:rFonts w:asciiTheme="minorEastAsia" w:hAnsiTheme="minorEastAsia" w:eastAsiaTheme="minorEastAsia"/>
          <w:szCs w:val="21"/>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日期：</w:t>
      </w:r>
    </w:p>
    <w:p>
      <w:pPr>
        <w:spacing w:line="360" w:lineRule="auto"/>
        <w:ind w:firstLine="645"/>
        <w:rPr>
          <w:rFonts w:asciiTheme="minorEastAsia" w:hAnsiTheme="minorEastAsia" w:eastAsiaTheme="minorEastAsia"/>
          <w:szCs w:val="21"/>
        </w:rPr>
      </w:pPr>
    </w:p>
    <w:p>
      <w:pPr>
        <w:spacing w:line="360" w:lineRule="auto"/>
        <w:ind w:firstLine="645"/>
        <w:rPr>
          <w:rFonts w:asciiTheme="minorEastAsia" w:hAnsiTheme="minorEastAsia" w:eastAsiaTheme="minorEastAsia"/>
          <w:szCs w:val="21"/>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注：</w:t>
      </w: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残疾人福利性单位视同小型、微型企业，享受预留份额、评审中价格扣除等促进中小企业发展的政府采购政策。残疾人福利性单位属于小型、微型企业的，不重复享受政策。</w:t>
      </w: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供应商为非残疾人福利性单位的，可不提供此声明。</w:t>
      </w:r>
    </w:p>
    <w:p>
      <w:pPr>
        <w:widowControl/>
        <w:jc w:val="left"/>
        <w:rPr>
          <w:rFonts w:asciiTheme="minorEastAsia" w:hAnsiTheme="minorEastAsia" w:eastAsiaTheme="minorEastAsia"/>
          <w:kern w:val="0"/>
          <w:sz w:val="28"/>
          <w:szCs w:val="28"/>
        </w:rPr>
      </w:pPr>
      <w:r>
        <w:rPr>
          <w:rFonts w:asciiTheme="minorEastAsia" w:hAnsiTheme="minorEastAsia" w:eastAsiaTheme="minorEastAsia"/>
          <w:sz w:val="28"/>
          <w:szCs w:val="28"/>
        </w:rPr>
        <w:br w:type="page"/>
      </w:r>
    </w:p>
    <w:p>
      <w:pPr>
        <w:pStyle w:val="86"/>
        <w:ind w:left="3675" w:leftChars="1750" w:firstLine="0" w:firstLineChars="0"/>
        <w:jc w:val="left"/>
        <w:outlineLvl w:val="1"/>
        <w:rPr>
          <w:rFonts w:asciiTheme="minorEastAsia" w:hAnsiTheme="minorEastAsia" w:eastAsiaTheme="minorEastAsia"/>
          <w:b w:val="0"/>
          <w:bCs w:val="0"/>
          <w:spacing w:val="0"/>
          <w:kern w:val="0"/>
          <w:sz w:val="28"/>
        </w:rPr>
      </w:pPr>
      <w:bookmarkStart w:id="272" w:name="_Toc26289822"/>
      <w:bookmarkStart w:id="273" w:name="_Toc25499_WPSOffice_Level1"/>
      <w:bookmarkStart w:id="274" w:name="_Toc13792_WPSOffice_Level1"/>
      <w:bookmarkStart w:id="275" w:name="_Toc27037_WPSOffice_Level1"/>
      <w:bookmarkStart w:id="276" w:name="_Toc28280"/>
      <w:bookmarkStart w:id="277" w:name="_Toc25460_WPSOffice_Level1"/>
      <w:bookmarkStart w:id="278" w:name="_Toc31491_WPSOffice_Level1"/>
      <w:bookmarkStart w:id="279" w:name="_Toc17317_WPSOffice_Level1"/>
      <w:bookmarkStart w:id="280" w:name="_Toc5659"/>
      <w:bookmarkStart w:id="281" w:name="_Toc10040_WPSOffice_Level1"/>
      <w:bookmarkStart w:id="282" w:name="_Toc10182"/>
      <w:bookmarkStart w:id="283" w:name="_Toc8174_WPSOffice_Level1"/>
      <w:bookmarkStart w:id="284" w:name="_Toc8978"/>
      <w:bookmarkStart w:id="285" w:name="_Toc13637"/>
      <w:r>
        <w:rPr>
          <w:rFonts w:hint="eastAsia" w:asciiTheme="minorEastAsia" w:hAnsiTheme="minorEastAsia" w:eastAsiaTheme="minorEastAsia"/>
          <w:b w:val="0"/>
          <w:bCs w:val="0"/>
          <w:spacing w:val="0"/>
          <w:kern w:val="0"/>
          <w:sz w:val="28"/>
        </w:rPr>
        <w:t>1</w:t>
      </w:r>
      <w:r>
        <w:rPr>
          <w:rFonts w:hint="eastAsia" w:asciiTheme="minorEastAsia" w:hAnsiTheme="minorEastAsia" w:eastAsiaTheme="minorEastAsia"/>
          <w:b w:val="0"/>
          <w:bCs w:val="0"/>
          <w:spacing w:val="0"/>
          <w:kern w:val="0"/>
          <w:sz w:val="28"/>
          <w:lang w:val="en-US" w:eastAsia="zh-CN"/>
        </w:rPr>
        <w:t>6</w:t>
      </w:r>
      <w:r>
        <w:rPr>
          <w:rFonts w:hint="eastAsia" w:asciiTheme="minorEastAsia" w:hAnsiTheme="minorEastAsia" w:eastAsiaTheme="minorEastAsia"/>
          <w:b w:val="0"/>
          <w:bCs w:val="0"/>
          <w:spacing w:val="0"/>
          <w:kern w:val="0"/>
          <w:sz w:val="28"/>
        </w:rPr>
        <w:t>、其他材料</w:t>
      </w:r>
      <w:bookmarkEnd w:id="272"/>
      <w:bookmarkEnd w:id="273"/>
      <w:bookmarkEnd w:id="274"/>
      <w:bookmarkEnd w:id="275"/>
      <w:bookmarkEnd w:id="276"/>
    </w:p>
    <w:p>
      <w:pPr>
        <w:pStyle w:val="3"/>
        <w:ind w:firstLine="482"/>
        <w:rPr>
          <w:rFonts w:asciiTheme="minorEastAsia" w:hAnsiTheme="minorEastAsia" w:eastAsiaTheme="minorEastAsia"/>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备注：附本项目谈判文件要求的其他材料和供应商认为有助于本次谈判的其他资料，</w:t>
      </w:r>
    </w:p>
    <w:p>
      <w:pPr>
        <w:spacing w:line="360" w:lineRule="auto"/>
        <w:ind w:firstLine="645"/>
        <w:jc w:val="center"/>
        <w:rPr>
          <w:rFonts w:asciiTheme="minorEastAsia" w:hAnsiTheme="minorEastAsia" w:eastAsiaTheme="minorEastAsia"/>
          <w:szCs w:val="21"/>
        </w:rPr>
      </w:pPr>
      <w:r>
        <w:rPr>
          <w:rFonts w:hint="eastAsia" w:asciiTheme="minorEastAsia" w:hAnsiTheme="minorEastAsia" w:eastAsiaTheme="minorEastAsia"/>
          <w:szCs w:val="21"/>
        </w:rPr>
        <w:t>（格式自拟）</w:t>
      </w:r>
    </w:p>
    <w:p>
      <w:pPr>
        <w:spacing w:line="360" w:lineRule="auto"/>
        <w:ind w:firstLine="645"/>
        <w:rPr>
          <w:rFonts w:asciiTheme="minorEastAsia" w:hAnsiTheme="minorEastAsia" w:eastAsiaTheme="minorEastAsia"/>
          <w:szCs w:val="21"/>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pStyle w:val="3"/>
        <w:ind w:firstLine="482"/>
        <w:rPr>
          <w:rFonts w:asciiTheme="minorEastAsia" w:hAnsiTheme="minorEastAsia" w:eastAsiaTheme="minorEastAsia"/>
        </w:rPr>
      </w:pPr>
    </w:p>
    <w:p>
      <w:pPr>
        <w:autoSpaceDE w:val="0"/>
        <w:autoSpaceDN w:val="0"/>
        <w:snapToGrid w:val="0"/>
        <w:spacing w:line="500" w:lineRule="exact"/>
        <w:rPr>
          <w:rFonts w:cs="宋体" w:asciiTheme="minorEastAsia" w:hAnsiTheme="minorEastAsia" w:eastAsiaTheme="minorEastAsia"/>
        </w:rPr>
      </w:pPr>
    </w:p>
    <w:p>
      <w:pPr>
        <w:spacing w:line="360" w:lineRule="auto"/>
        <w:ind w:firstLine="420" w:firstLineChars="200"/>
        <w:rPr>
          <w:rFonts w:asciiTheme="minorEastAsia" w:hAnsiTheme="minorEastAsia" w:eastAsiaTheme="minorEastAsia"/>
          <w:szCs w:val="21"/>
        </w:rPr>
      </w:pPr>
    </w:p>
    <w:p>
      <w:pPr>
        <w:spacing w:line="440" w:lineRule="exact"/>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br w:type="page"/>
      </w:r>
    </w:p>
    <w:p>
      <w:pPr>
        <w:pStyle w:val="2"/>
        <w:spacing w:before="100" w:after="100"/>
        <w:jc w:val="left"/>
        <w:rPr>
          <w:rFonts w:asciiTheme="minorEastAsia" w:hAnsiTheme="minorEastAsia" w:eastAsiaTheme="minorEastAsia"/>
          <w:sz w:val="24"/>
          <w:szCs w:val="24"/>
        </w:rPr>
      </w:pPr>
      <w:bookmarkStart w:id="286" w:name="_Toc28341553"/>
      <w:r>
        <w:rPr>
          <w:rStyle w:val="34"/>
          <w:rFonts w:hint="eastAsia" w:asciiTheme="minorEastAsia" w:hAnsiTheme="minorEastAsia" w:eastAsiaTheme="minorEastAsia"/>
          <w:b w:val="0"/>
          <w:bCs/>
        </w:rPr>
        <w:t>附件一：</w:t>
      </w:r>
      <w:r>
        <w:rPr>
          <w:rFonts w:asciiTheme="minorEastAsia" w:hAnsiTheme="minorEastAsia" w:eastAsiaTheme="minorEastAsia"/>
          <w:bCs w:val="0"/>
          <w:sz w:val="28"/>
          <w:szCs w:val="28"/>
        </w:rPr>
        <w:t>第二次报价（格式）</w:t>
      </w:r>
      <w:bookmarkEnd w:id="286"/>
    </w:p>
    <w:p>
      <w:pPr>
        <w:spacing w:before="8" w:line="130" w:lineRule="exact"/>
        <w:rPr>
          <w:rFonts w:asciiTheme="minorEastAsia" w:hAnsiTheme="minorEastAsia" w:eastAsiaTheme="minorEastAsia"/>
          <w:sz w:val="13"/>
          <w:szCs w:val="13"/>
        </w:rPr>
      </w:pPr>
    </w:p>
    <w:p>
      <w:pPr>
        <w:tabs>
          <w:tab w:val="left" w:pos="6020"/>
        </w:tabs>
        <w:spacing w:line="444" w:lineRule="exact"/>
        <w:ind w:left="153" w:right="-20"/>
        <w:rPr>
          <w:rFonts w:asciiTheme="minorEastAsia" w:hAnsiTheme="minorEastAsia" w:eastAsiaTheme="minorEastAsia"/>
          <w:b/>
          <w:bCs/>
          <w:sz w:val="24"/>
        </w:rPr>
      </w:pPr>
      <w:r>
        <w:rPr>
          <w:rFonts w:asciiTheme="minorEastAsia" w:hAnsiTheme="minorEastAsia" w:eastAsiaTheme="minorEastAsia"/>
          <w:b/>
          <w:bCs/>
          <w:sz w:val="24"/>
        </w:rPr>
        <w:t>项目名称：</w:t>
      </w:r>
    </w:p>
    <w:p>
      <w:pPr>
        <w:tabs>
          <w:tab w:val="left" w:pos="6020"/>
        </w:tabs>
        <w:spacing w:line="444" w:lineRule="exact"/>
        <w:ind w:left="153" w:right="-20"/>
        <w:rPr>
          <w:rFonts w:asciiTheme="minorEastAsia" w:hAnsiTheme="minorEastAsia" w:eastAsiaTheme="minorEastAsia"/>
          <w:b/>
          <w:bCs/>
          <w:sz w:val="24"/>
        </w:rPr>
      </w:pPr>
      <w:r>
        <w:rPr>
          <w:rFonts w:asciiTheme="minorEastAsia" w:hAnsiTheme="minorEastAsia" w:eastAsiaTheme="minorEastAsia"/>
          <w:b/>
          <w:bCs/>
          <w:sz w:val="24"/>
        </w:rPr>
        <w:t>项目编号：</w:t>
      </w:r>
    </w:p>
    <w:tbl>
      <w:tblPr>
        <w:tblStyle w:val="25"/>
        <w:tblW w:w="9080" w:type="dxa"/>
        <w:tblInd w:w="5" w:type="dxa"/>
        <w:tblLayout w:type="fixed"/>
        <w:tblCellMar>
          <w:top w:w="0" w:type="dxa"/>
          <w:left w:w="0" w:type="dxa"/>
          <w:bottom w:w="0" w:type="dxa"/>
          <w:right w:w="0" w:type="dxa"/>
        </w:tblCellMar>
      </w:tblPr>
      <w:tblGrid>
        <w:gridCol w:w="2288"/>
        <w:gridCol w:w="1275"/>
        <w:gridCol w:w="5517"/>
      </w:tblGrid>
      <w:tr>
        <w:tblPrEx>
          <w:tblCellMar>
            <w:top w:w="0" w:type="dxa"/>
            <w:left w:w="0" w:type="dxa"/>
            <w:bottom w:w="0" w:type="dxa"/>
            <w:right w:w="0" w:type="dxa"/>
          </w:tblCellMar>
        </w:tblPrEx>
        <w:trPr>
          <w:trHeight w:val="1673" w:hRule="exact"/>
        </w:trPr>
        <w:tc>
          <w:tcPr>
            <w:tcW w:w="2288" w:type="dxa"/>
            <w:vMerge w:val="restart"/>
            <w:tcBorders>
              <w:top w:val="single" w:color="000000" w:sz="4" w:space="0"/>
              <w:left w:val="single" w:color="000000" w:sz="4" w:space="0"/>
              <w:right w:val="single" w:color="000000" w:sz="4" w:space="0"/>
            </w:tcBorders>
          </w:tcPr>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before="12" w:line="280" w:lineRule="exact"/>
              <w:rPr>
                <w:rFonts w:asciiTheme="minorEastAsia" w:hAnsiTheme="minorEastAsia" w:eastAsiaTheme="minorEastAsia"/>
                <w:b/>
                <w:bCs/>
                <w:sz w:val="24"/>
              </w:rPr>
            </w:pPr>
          </w:p>
          <w:p>
            <w:pPr>
              <w:ind w:left="565" w:right="545"/>
              <w:jc w:val="center"/>
              <w:rPr>
                <w:rFonts w:asciiTheme="minorEastAsia" w:hAnsiTheme="minorEastAsia" w:eastAsiaTheme="minorEastAsia"/>
                <w:b/>
                <w:bCs/>
                <w:sz w:val="24"/>
              </w:rPr>
            </w:pPr>
            <w:r>
              <w:rPr>
                <w:rFonts w:asciiTheme="minorEastAsia" w:hAnsiTheme="minorEastAsia" w:eastAsiaTheme="minorEastAsia"/>
                <w:b/>
                <w:bCs/>
                <w:sz w:val="24"/>
              </w:rPr>
              <w:t>投标总价</w:t>
            </w:r>
          </w:p>
          <w:p>
            <w:pPr>
              <w:spacing w:before="6" w:line="140" w:lineRule="exact"/>
              <w:rPr>
                <w:rFonts w:asciiTheme="minorEastAsia" w:hAnsiTheme="minorEastAsia" w:eastAsiaTheme="minorEastAsia"/>
                <w:b/>
                <w:bCs/>
                <w:sz w:val="24"/>
              </w:rPr>
            </w:pPr>
          </w:p>
          <w:p>
            <w:pPr>
              <w:ind w:left="217" w:right="61"/>
              <w:jc w:val="center"/>
              <w:rPr>
                <w:rFonts w:asciiTheme="minorEastAsia" w:hAnsiTheme="minorEastAsia" w:eastAsiaTheme="minorEastAsia"/>
                <w:b/>
                <w:bCs/>
                <w:sz w:val="24"/>
              </w:rPr>
            </w:pPr>
            <w:r>
              <w:rPr>
                <w:rFonts w:asciiTheme="minorEastAsia" w:hAnsiTheme="minorEastAsia" w:eastAsiaTheme="minorEastAsia"/>
                <w:b/>
                <w:bCs/>
                <w:sz w:val="24"/>
              </w:rPr>
              <w:t>（人民币/元）</w:t>
            </w:r>
          </w:p>
        </w:tc>
        <w:tc>
          <w:tcPr>
            <w:tcW w:w="1275" w:type="dxa"/>
            <w:tcBorders>
              <w:top w:val="single" w:color="000000" w:sz="4" w:space="0"/>
              <w:left w:val="single" w:color="000000" w:sz="4" w:space="0"/>
              <w:bottom w:val="single" w:color="000000" w:sz="4" w:space="0"/>
              <w:right w:val="single" w:color="000000" w:sz="4" w:space="0"/>
            </w:tcBorders>
          </w:tcPr>
          <w:p>
            <w:pPr>
              <w:spacing w:before="8" w:line="12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ind w:left="383" w:right="-20"/>
              <w:rPr>
                <w:rFonts w:asciiTheme="minorEastAsia" w:hAnsiTheme="minorEastAsia" w:eastAsiaTheme="minorEastAsia"/>
                <w:b/>
                <w:bCs/>
                <w:sz w:val="24"/>
              </w:rPr>
            </w:pPr>
            <w:r>
              <w:rPr>
                <w:rFonts w:asciiTheme="minorEastAsia" w:hAnsiTheme="minorEastAsia" w:eastAsiaTheme="minorEastAsia"/>
                <w:b/>
                <w:bCs/>
                <w:sz w:val="24"/>
              </w:rPr>
              <w:t>大写</w:t>
            </w:r>
          </w:p>
        </w:tc>
        <w:tc>
          <w:tcPr>
            <w:tcW w:w="5517"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r>
      <w:tr>
        <w:tblPrEx>
          <w:tblCellMar>
            <w:top w:w="0" w:type="dxa"/>
            <w:left w:w="0" w:type="dxa"/>
            <w:bottom w:w="0" w:type="dxa"/>
            <w:right w:w="0" w:type="dxa"/>
          </w:tblCellMar>
        </w:tblPrEx>
        <w:trPr>
          <w:trHeight w:val="1754" w:hRule="exact"/>
        </w:trPr>
        <w:tc>
          <w:tcPr>
            <w:tcW w:w="2288" w:type="dxa"/>
            <w:vMerge w:val="continue"/>
            <w:tcBorders>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c>
          <w:tcPr>
            <w:tcW w:w="1275" w:type="dxa"/>
            <w:tcBorders>
              <w:top w:val="single" w:color="000000" w:sz="4" w:space="0"/>
              <w:left w:val="single" w:color="000000" w:sz="4" w:space="0"/>
              <w:bottom w:val="single" w:color="000000" w:sz="4" w:space="0"/>
              <w:right w:val="single" w:color="000000" w:sz="4" w:space="0"/>
            </w:tcBorders>
          </w:tcPr>
          <w:p>
            <w:pPr>
              <w:spacing w:before="9" w:line="16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ind w:left="383" w:right="-20"/>
              <w:rPr>
                <w:rFonts w:asciiTheme="minorEastAsia" w:hAnsiTheme="minorEastAsia" w:eastAsiaTheme="minorEastAsia"/>
                <w:b/>
                <w:bCs/>
                <w:sz w:val="24"/>
              </w:rPr>
            </w:pPr>
            <w:r>
              <w:rPr>
                <w:rFonts w:asciiTheme="minorEastAsia" w:hAnsiTheme="minorEastAsia" w:eastAsiaTheme="minorEastAsia"/>
                <w:b/>
                <w:bCs/>
                <w:sz w:val="24"/>
              </w:rPr>
              <w:t>小写</w:t>
            </w:r>
          </w:p>
        </w:tc>
        <w:tc>
          <w:tcPr>
            <w:tcW w:w="5517"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r>
      <w:tr>
        <w:tblPrEx>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tcPr>
          <w:p>
            <w:pPr>
              <w:spacing w:before="12" w:line="240" w:lineRule="exact"/>
              <w:rPr>
                <w:rFonts w:asciiTheme="minorEastAsia" w:hAnsiTheme="minorEastAsia" w:eastAsiaTheme="minorEastAsia"/>
                <w:b/>
                <w:bCs/>
                <w:sz w:val="24"/>
              </w:rPr>
            </w:pPr>
          </w:p>
          <w:p>
            <w:pPr>
              <w:spacing w:before="6" w:line="140" w:lineRule="exact"/>
              <w:rPr>
                <w:rFonts w:asciiTheme="minorEastAsia" w:hAnsiTheme="minorEastAsia" w:eastAsiaTheme="minorEastAsia"/>
                <w:b/>
                <w:bCs/>
                <w:sz w:val="24"/>
              </w:rPr>
            </w:pPr>
          </w:p>
          <w:p>
            <w:pPr>
              <w:ind w:left="426" w:right="406"/>
              <w:jc w:val="center"/>
              <w:rPr>
                <w:rFonts w:asciiTheme="minorEastAsia" w:hAnsiTheme="minorEastAsia" w:eastAsiaTheme="minorEastAsia"/>
                <w:b/>
                <w:bCs/>
                <w:sz w:val="24"/>
              </w:rPr>
            </w:pPr>
            <w:r>
              <w:rPr>
                <w:rFonts w:hint="eastAsia" w:asciiTheme="minorEastAsia" w:hAnsiTheme="minorEastAsia" w:eastAsiaTheme="minorEastAsia"/>
                <w:b/>
                <w:bCs/>
                <w:sz w:val="24"/>
              </w:rPr>
              <w:t>服务期</w:t>
            </w:r>
          </w:p>
        </w:tc>
        <w:tc>
          <w:tcPr>
            <w:tcW w:w="6792"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r>
      <w:tr>
        <w:tblPrEx>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vAlign w:val="center"/>
          </w:tcPr>
          <w:p>
            <w:pPr>
              <w:spacing w:before="12" w:line="240" w:lineRule="exact"/>
              <w:jc w:val="center"/>
              <w:rPr>
                <w:rFonts w:asciiTheme="minorEastAsia" w:hAnsiTheme="minorEastAsia" w:eastAsiaTheme="minorEastAsia"/>
                <w:b/>
                <w:bCs/>
                <w:sz w:val="24"/>
              </w:rPr>
            </w:pPr>
            <w:r>
              <w:rPr>
                <w:rFonts w:asciiTheme="minorEastAsia" w:hAnsiTheme="minorEastAsia" w:eastAsiaTheme="minorEastAsia"/>
                <w:b/>
                <w:bCs/>
                <w:sz w:val="24"/>
              </w:rPr>
              <w:t>其他承诺</w:t>
            </w:r>
          </w:p>
        </w:tc>
        <w:tc>
          <w:tcPr>
            <w:tcW w:w="6792"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r>
    </w:tbl>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ind w:right="1653"/>
        <w:jc w:val="right"/>
        <w:rPr>
          <w:rFonts w:asciiTheme="minorEastAsia" w:hAnsiTheme="minorEastAsia" w:eastAsiaTheme="minorEastAsia"/>
          <w:iCs/>
          <w:szCs w:val="21"/>
          <w:u w:val="single"/>
        </w:rPr>
      </w:pPr>
      <w:r>
        <w:rPr>
          <w:rFonts w:asciiTheme="minorEastAsia" w:hAnsiTheme="minorEastAsia" w:eastAsiaTheme="minorEastAsia"/>
          <w:szCs w:val="21"/>
        </w:rPr>
        <w:t>供应商名称（公章）：</w:t>
      </w:r>
    </w:p>
    <w:p>
      <w:pPr>
        <w:ind w:right="1653"/>
        <w:jc w:val="right"/>
        <w:rPr>
          <w:rFonts w:asciiTheme="minorEastAsia" w:hAnsiTheme="minorEastAsia" w:eastAsiaTheme="minorEastAsia"/>
          <w:szCs w:val="21"/>
        </w:rPr>
      </w:pPr>
    </w:p>
    <w:p>
      <w:pPr>
        <w:ind w:right="1653"/>
        <w:jc w:val="right"/>
        <w:rPr>
          <w:rFonts w:asciiTheme="minorEastAsia" w:hAnsiTheme="minorEastAsia" w:eastAsiaTheme="minorEastAsia"/>
          <w:szCs w:val="21"/>
        </w:rPr>
      </w:pPr>
      <w:r>
        <w:rPr>
          <w:rFonts w:asciiTheme="minorEastAsia" w:hAnsiTheme="minorEastAsia" w:eastAsiaTheme="minorEastAsia"/>
          <w:szCs w:val="21"/>
        </w:rPr>
        <w:t>全权代表或法定代表人(签字):</w:t>
      </w:r>
    </w:p>
    <w:p>
      <w:pPr>
        <w:spacing w:before="6" w:line="140" w:lineRule="exact"/>
        <w:rPr>
          <w:rFonts w:asciiTheme="minorEastAsia" w:hAnsiTheme="minorEastAsia" w:eastAsiaTheme="minorEastAsia"/>
          <w:szCs w:val="21"/>
        </w:rPr>
      </w:pPr>
    </w:p>
    <w:p>
      <w:pPr>
        <w:tabs>
          <w:tab w:val="left" w:pos="560"/>
        </w:tabs>
        <w:ind w:right="1650"/>
        <w:jc w:val="right"/>
        <w:rPr>
          <w:rFonts w:asciiTheme="minorEastAsia" w:hAnsiTheme="minorEastAsia" w:eastAsiaTheme="minorEastAsia"/>
          <w:szCs w:val="21"/>
        </w:rPr>
      </w:pPr>
      <w:r>
        <w:rPr>
          <w:rFonts w:asciiTheme="minorEastAsia" w:hAnsiTheme="minorEastAsia" w:eastAsiaTheme="minorEastAsia"/>
          <w:szCs w:val="21"/>
        </w:rPr>
        <w:t>日</w:t>
      </w:r>
      <w:r>
        <w:rPr>
          <w:rFonts w:asciiTheme="minorEastAsia" w:hAnsiTheme="minorEastAsia" w:eastAsiaTheme="minorEastAsia"/>
          <w:szCs w:val="21"/>
        </w:rPr>
        <w:tab/>
      </w:r>
      <w:r>
        <w:rPr>
          <w:rFonts w:asciiTheme="minorEastAsia" w:hAnsiTheme="minorEastAsia" w:eastAsiaTheme="minorEastAsia"/>
          <w:szCs w:val="21"/>
        </w:rPr>
        <w:t>期：</w:t>
      </w:r>
    </w:p>
    <w:p>
      <w:pPr>
        <w:spacing w:line="200" w:lineRule="exact"/>
        <w:rPr>
          <w:rFonts w:asciiTheme="minorEastAsia" w:hAnsiTheme="minorEastAsia" w:eastAsiaTheme="minorEastAsia"/>
          <w:sz w:val="20"/>
          <w:szCs w:val="20"/>
        </w:rPr>
      </w:pPr>
    </w:p>
    <w:p>
      <w:pPr>
        <w:spacing w:line="200" w:lineRule="exact"/>
        <w:rPr>
          <w:rFonts w:asciiTheme="minorEastAsia" w:hAnsiTheme="minorEastAsia" w:eastAsiaTheme="minorEastAsia"/>
          <w:szCs w:val="21"/>
        </w:rPr>
      </w:pPr>
    </w:p>
    <w:p>
      <w:pPr>
        <w:spacing w:line="274" w:lineRule="auto"/>
        <w:ind w:left="153" w:right="74"/>
        <w:rPr>
          <w:rFonts w:asciiTheme="minorEastAsia" w:hAnsiTheme="minorEastAsia" w:eastAsiaTheme="minorEastAsia"/>
          <w:sz w:val="24"/>
        </w:rPr>
      </w:pPr>
      <w:r>
        <w:rPr>
          <w:rFonts w:asciiTheme="minorEastAsia" w:hAnsiTheme="minorEastAsia" w:eastAsiaTheme="minorEastAsia"/>
          <w:sz w:val="24"/>
        </w:rPr>
        <w:t>说明</w:t>
      </w:r>
      <w:r>
        <w:rPr>
          <w:rFonts w:asciiTheme="minorEastAsia" w:hAnsiTheme="minorEastAsia" w:eastAsiaTheme="minorEastAsia"/>
          <w:spacing w:val="-14"/>
          <w:sz w:val="24"/>
        </w:rPr>
        <w:t>：</w:t>
      </w:r>
      <w:r>
        <w:rPr>
          <w:rFonts w:asciiTheme="minorEastAsia" w:hAnsiTheme="minorEastAsia" w:eastAsiaTheme="minorEastAsia"/>
          <w:sz w:val="24"/>
        </w:rPr>
        <w:t>1</w:t>
      </w:r>
      <w:r>
        <w:rPr>
          <w:rFonts w:asciiTheme="minorEastAsia" w:hAnsiTheme="minorEastAsia" w:eastAsiaTheme="minorEastAsia"/>
          <w:spacing w:val="-14"/>
          <w:sz w:val="24"/>
        </w:rPr>
        <w:t>、</w:t>
      </w:r>
      <w:r>
        <w:rPr>
          <w:rFonts w:asciiTheme="minorEastAsia" w:hAnsiTheme="minorEastAsia" w:eastAsiaTheme="minorEastAsia"/>
          <w:sz w:val="24"/>
        </w:rPr>
        <w:t>本表价格</w:t>
      </w:r>
      <w:r>
        <w:rPr>
          <w:rFonts w:asciiTheme="minorEastAsia" w:hAnsiTheme="minorEastAsia" w:eastAsiaTheme="minorEastAsia"/>
          <w:spacing w:val="2"/>
          <w:sz w:val="24"/>
        </w:rPr>
        <w:t>一</w:t>
      </w:r>
      <w:r>
        <w:rPr>
          <w:rFonts w:asciiTheme="minorEastAsia" w:hAnsiTheme="minorEastAsia" w:eastAsiaTheme="minorEastAsia"/>
          <w:sz w:val="24"/>
        </w:rPr>
        <w:t>栏空白</w:t>
      </w:r>
      <w:r>
        <w:rPr>
          <w:rFonts w:asciiTheme="minorEastAsia" w:hAnsiTheme="minorEastAsia" w:eastAsiaTheme="minorEastAsia"/>
          <w:spacing w:val="-14"/>
          <w:sz w:val="24"/>
        </w:rPr>
        <w:t>，</w:t>
      </w:r>
      <w:r>
        <w:rPr>
          <w:rFonts w:asciiTheme="minorEastAsia" w:hAnsiTheme="minorEastAsia" w:eastAsiaTheme="minorEastAsia"/>
          <w:sz w:val="24"/>
        </w:rPr>
        <w:t>落款处供应商名</w:t>
      </w:r>
      <w:r>
        <w:rPr>
          <w:rFonts w:asciiTheme="minorEastAsia" w:hAnsiTheme="minorEastAsia" w:eastAsiaTheme="minorEastAsia"/>
          <w:spacing w:val="-14"/>
          <w:sz w:val="24"/>
        </w:rPr>
        <w:t>称</w:t>
      </w:r>
      <w:r>
        <w:rPr>
          <w:rFonts w:asciiTheme="minorEastAsia" w:hAnsiTheme="minorEastAsia" w:eastAsiaTheme="minorEastAsia"/>
          <w:sz w:val="24"/>
        </w:rPr>
        <w:t>（盖章</w:t>
      </w:r>
      <w:r>
        <w:rPr>
          <w:rFonts w:asciiTheme="minorEastAsia" w:hAnsiTheme="minorEastAsia" w:eastAsiaTheme="minorEastAsia"/>
          <w:spacing w:val="-14"/>
          <w:sz w:val="24"/>
        </w:rPr>
        <w:t>）</w:t>
      </w:r>
      <w:r>
        <w:rPr>
          <w:rFonts w:asciiTheme="minorEastAsia" w:hAnsiTheme="minorEastAsia" w:eastAsiaTheme="minorEastAsia"/>
          <w:sz w:val="24"/>
        </w:rPr>
        <w:t>处由供应商事先加盖公章</w:t>
      </w:r>
      <w:r>
        <w:rPr>
          <w:rFonts w:asciiTheme="minorEastAsia" w:hAnsiTheme="minorEastAsia" w:eastAsiaTheme="minorEastAsia"/>
          <w:spacing w:val="-14"/>
          <w:sz w:val="24"/>
        </w:rPr>
        <w:t>，</w:t>
      </w:r>
      <w:r>
        <w:rPr>
          <w:rFonts w:asciiTheme="minorEastAsia" w:hAnsiTheme="minorEastAsia" w:eastAsiaTheme="minorEastAsia"/>
          <w:sz w:val="24"/>
        </w:rPr>
        <w:t>单独准备至少3份（供应商应尽量避免书写错误，并准备充足数量的本表格），不与竞争性磋商响应文件一同装订，由供应商代表随身携带至磋商现场；</w:t>
      </w:r>
    </w:p>
    <w:p>
      <w:pPr>
        <w:spacing w:line="274" w:lineRule="auto"/>
        <w:ind w:left="153" w:right="74"/>
        <w:rPr>
          <w:rFonts w:asciiTheme="minorEastAsia" w:hAnsiTheme="minorEastAsia" w:eastAsiaTheme="minorEastAsia"/>
          <w:sz w:val="24"/>
        </w:rPr>
      </w:pPr>
      <w:r>
        <w:rPr>
          <w:rFonts w:asciiTheme="minorEastAsia" w:hAnsiTheme="minorEastAsia" w:eastAsiaTheme="minorEastAsia"/>
          <w:sz w:val="24"/>
        </w:rPr>
        <w:t>2、本表中磋商报价在开标后，由供应商根据现场开标情况，在磋商现场手工填写作为供应商对本项目的最终报价。</w:t>
      </w:r>
    </w:p>
    <w:p>
      <w:pPr>
        <w:spacing w:line="274" w:lineRule="auto"/>
        <w:ind w:left="153" w:right="74"/>
        <w:rPr>
          <w:rFonts w:asciiTheme="minorEastAsia" w:hAnsiTheme="minorEastAsia" w:eastAsiaTheme="minorEastAsia"/>
          <w:sz w:val="24"/>
        </w:rPr>
      </w:pPr>
      <w:r>
        <w:rPr>
          <w:rFonts w:hint="eastAsia" w:asciiTheme="minorEastAsia" w:hAnsiTheme="minorEastAsia" w:eastAsiaTheme="minorEastAsia"/>
          <w:sz w:val="24"/>
        </w:rPr>
        <w:t>3、本表中磋商报价如有大小写不一致，以投标报价大写为准。</w:t>
      </w:r>
    </w:p>
    <w:bookmarkEnd w:id="277"/>
    <w:bookmarkEnd w:id="278"/>
    <w:bookmarkEnd w:id="279"/>
    <w:bookmarkEnd w:id="280"/>
    <w:bookmarkEnd w:id="281"/>
    <w:bookmarkEnd w:id="282"/>
    <w:bookmarkEnd w:id="283"/>
    <w:bookmarkEnd w:id="284"/>
    <w:bookmarkEnd w:id="285"/>
    <w:p>
      <w:pPr>
        <w:rPr>
          <w:rFonts w:asciiTheme="minorEastAsia" w:hAnsiTheme="minorEastAsia" w:eastAsiaTheme="minorEastAsia"/>
        </w:rPr>
      </w:pPr>
    </w:p>
    <w:p>
      <w:pPr>
        <w:pStyle w:val="24"/>
        <w:rPr>
          <w:rFonts w:asciiTheme="minorEastAsia" w:hAnsiTheme="minorEastAsia" w:eastAsiaTheme="minorEastAsia"/>
        </w:rPr>
      </w:pPr>
    </w:p>
    <w:p>
      <w:pPr>
        <w:snapToGrid w:val="0"/>
        <w:spacing w:before="156" w:beforeLines="50" w:after="156" w:afterLines="50" w:line="360" w:lineRule="auto"/>
        <w:jc w:val="center"/>
        <w:outlineLvl w:val="1"/>
        <w:rPr>
          <w:rFonts w:ascii="宋体" w:hAnsi="宋体" w:cs="宋体"/>
          <w:sz w:val="28"/>
          <w:szCs w:val="28"/>
        </w:rPr>
      </w:pPr>
      <w:r>
        <w:rPr>
          <w:rFonts w:ascii="宋体" w:hAnsi="宋体" w:cs="宋体"/>
          <w:b/>
          <w:bCs/>
          <w:sz w:val="28"/>
          <w:szCs w:val="28"/>
        </w:rPr>
        <w:t>附</w:t>
      </w:r>
      <w:r>
        <w:rPr>
          <w:rFonts w:hint="eastAsia" w:ascii="宋体" w:hAnsi="宋体" w:cs="宋体"/>
          <w:b/>
          <w:bCs/>
          <w:sz w:val="28"/>
          <w:szCs w:val="28"/>
        </w:rPr>
        <w:t>表2</w:t>
      </w:r>
      <w:r>
        <w:rPr>
          <w:rFonts w:ascii="宋体" w:hAnsi="宋体" w:cs="宋体"/>
          <w:b/>
          <w:bCs/>
          <w:sz w:val="28"/>
          <w:szCs w:val="28"/>
        </w:rPr>
        <w:t>：保证金退还申请书</w:t>
      </w:r>
    </w:p>
    <w:p>
      <w:pPr>
        <w:autoSpaceDE w:val="0"/>
        <w:autoSpaceDN w:val="0"/>
        <w:adjustRightInd w:val="0"/>
        <w:spacing w:line="360" w:lineRule="auto"/>
        <w:rPr>
          <w:b/>
          <w:bCs/>
          <w:sz w:val="24"/>
        </w:rPr>
      </w:pPr>
      <w:r>
        <w:rPr>
          <w:b/>
          <w:bCs/>
          <w:sz w:val="24"/>
        </w:rPr>
        <w:t>海南</w:t>
      </w:r>
      <w:r>
        <w:rPr>
          <w:rFonts w:hint="eastAsia"/>
          <w:b/>
          <w:bCs/>
          <w:sz w:val="24"/>
          <w:lang w:val="en-US" w:eastAsia="zh-CN"/>
        </w:rPr>
        <w:t>捷盛</w:t>
      </w:r>
      <w:r>
        <w:rPr>
          <w:b/>
          <w:bCs/>
          <w:sz w:val="24"/>
        </w:rPr>
        <w:t>项目管理有限公司：</w:t>
      </w:r>
    </w:p>
    <w:p>
      <w:pPr>
        <w:autoSpaceDE w:val="0"/>
        <w:autoSpaceDN w:val="0"/>
        <w:adjustRightInd w:val="0"/>
        <w:spacing w:line="360" w:lineRule="auto"/>
        <w:ind w:firstLine="420"/>
        <w:rPr>
          <w:sz w:val="24"/>
        </w:rPr>
      </w:pPr>
      <w:r>
        <w:rPr>
          <w:sz w:val="24"/>
          <w:lang w:val="zh-CN"/>
        </w:rPr>
        <w:t>我司于年月日为</w:t>
      </w:r>
      <w:r>
        <w:rPr>
          <w:rFonts w:hint="eastAsia"/>
          <w:sz w:val="24"/>
          <w:u w:val="single"/>
          <w:lang w:val="zh-CN"/>
        </w:rPr>
        <w:t xml:space="preserve">    </w:t>
      </w:r>
      <w:r>
        <w:rPr>
          <w:bCs/>
          <w:sz w:val="24"/>
          <w:u w:val="single"/>
          <w:lang w:val="zh-CN"/>
        </w:rPr>
        <w:t>项目（项目编号：</w:t>
      </w:r>
      <w:r>
        <w:rPr>
          <w:rFonts w:hint="eastAsia"/>
          <w:bCs/>
          <w:sz w:val="24"/>
          <w:u w:val="single"/>
          <w:lang w:val="zh-CN"/>
        </w:rPr>
        <w:t xml:space="preserve">   </w:t>
      </w:r>
      <w:r>
        <w:rPr>
          <w:bCs/>
          <w:sz w:val="24"/>
          <w:u w:val="single"/>
          <w:lang w:val="zh-CN"/>
        </w:rPr>
        <w:t>）</w:t>
      </w:r>
      <w:r>
        <w:rPr>
          <w:sz w:val="24"/>
          <w:lang w:val="zh-CN"/>
        </w:rPr>
        <w:t>投标所提交的保证金人民币</w:t>
      </w:r>
      <w:r>
        <w:rPr>
          <w:bCs/>
          <w:sz w:val="24"/>
          <w:u w:val="single"/>
          <w:lang w:val="zh-CN"/>
        </w:rPr>
        <w:t>￥：元(大写:        )</w:t>
      </w:r>
      <w:r>
        <w:rPr>
          <w:sz w:val="24"/>
          <w:lang w:val="zh-CN"/>
        </w:rPr>
        <w:t>，请贵公司退还时划到以下账户：</w:t>
      </w:r>
    </w:p>
    <w:tbl>
      <w:tblPr>
        <w:tblStyle w:val="25"/>
        <w:tblW w:w="0" w:type="auto"/>
        <w:jc w:val="center"/>
        <w:tblLayout w:type="fixed"/>
        <w:tblCellMar>
          <w:top w:w="0" w:type="dxa"/>
          <w:left w:w="108" w:type="dxa"/>
          <w:bottom w:w="0" w:type="dxa"/>
          <w:right w:w="108" w:type="dxa"/>
        </w:tblCellMar>
      </w:tblPr>
      <w:tblGrid>
        <w:gridCol w:w="1951"/>
        <w:gridCol w:w="2268"/>
        <w:gridCol w:w="1843"/>
        <w:gridCol w:w="2460"/>
      </w:tblGrid>
      <w:tr>
        <w:trPr>
          <w:trHeight w:val="56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r>
              <w:rPr>
                <w:lang w:val="zh-CN"/>
              </w:rPr>
              <w:t>开户名称</w:t>
            </w:r>
          </w:p>
        </w:tc>
        <w:tc>
          <w:tcPr>
            <w:tcW w:w="657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p>
        </w:tc>
      </w:tr>
      <w:tr>
        <w:tblPrEx>
          <w:tblCellMar>
            <w:top w:w="0" w:type="dxa"/>
            <w:left w:w="108" w:type="dxa"/>
            <w:bottom w:w="0" w:type="dxa"/>
            <w:right w:w="108" w:type="dxa"/>
          </w:tblCellMar>
        </w:tblPrEx>
        <w:trPr>
          <w:trHeight w:val="61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r>
              <w:rPr>
                <w:lang w:val="zh-CN"/>
              </w:rPr>
              <w:t>开户银行全称</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r>
              <w:rPr>
                <w:lang w:val="zh-CN"/>
              </w:rPr>
              <w:t>联系人</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p>
        </w:tc>
      </w:tr>
      <w:tr>
        <w:tblPrEx>
          <w:tblCellMar>
            <w:top w:w="0" w:type="dxa"/>
            <w:left w:w="108" w:type="dxa"/>
            <w:bottom w:w="0" w:type="dxa"/>
            <w:right w:w="108" w:type="dxa"/>
          </w:tblCellMar>
        </w:tblPrEx>
        <w:trPr>
          <w:trHeight w:val="622"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r>
              <w:rPr>
                <w:lang w:val="zh-CN"/>
              </w:rPr>
              <w:t>银行账户</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r>
              <w:rPr>
                <w:lang w:val="zh-CN"/>
              </w:rPr>
              <w:t>联系电话</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60" w:lineRule="exact"/>
              <w:jc w:val="center"/>
              <w:rPr>
                <w:lang w:val="zh-CN"/>
              </w:rPr>
            </w:pPr>
          </w:p>
        </w:tc>
      </w:tr>
    </w:tbl>
    <w:p>
      <w:pPr>
        <w:autoSpaceDE w:val="0"/>
        <w:autoSpaceDN w:val="0"/>
        <w:adjustRightInd w:val="0"/>
        <w:rPr>
          <w:sz w:val="28"/>
          <w:szCs w:val="28"/>
          <w:lang w:val="zh-CN"/>
        </w:rPr>
      </w:pPr>
    </w:p>
    <w:p>
      <w:pPr>
        <w:snapToGrid w:val="0"/>
        <w:spacing w:line="520" w:lineRule="exact"/>
        <w:ind w:firstLine="2760" w:firstLineChars="1150"/>
        <w:rPr>
          <w:sz w:val="24"/>
        </w:rPr>
      </w:pPr>
      <w:r>
        <w:rPr>
          <w:sz w:val="24"/>
        </w:rPr>
        <w:t>供应商名称：（公章）</w:t>
      </w:r>
    </w:p>
    <w:p>
      <w:pPr>
        <w:spacing w:after="156" w:afterLines="50" w:line="520" w:lineRule="exact"/>
        <w:ind w:firstLine="2760" w:firstLineChars="1150"/>
        <w:rPr>
          <w:sz w:val="24"/>
        </w:rPr>
      </w:pPr>
      <w:r>
        <w:rPr>
          <w:sz w:val="24"/>
        </w:rPr>
        <w:t>法定代表人或被授权人：（签字或盖章）</w:t>
      </w:r>
    </w:p>
    <w:p>
      <w:pPr>
        <w:spacing w:after="156" w:afterLines="50" w:line="520" w:lineRule="exact"/>
        <w:ind w:firstLine="2760" w:firstLineChars="1150"/>
        <w:rPr>
          <w:sz w:val="24"/>
          <w:u w:val="single"/>
        </w:rPr>
      </w:pPr>
      <w:r>
        <w:rPr>
          <w:sz w:val="24"/>
        </w:rPr>
        <w:t>日期：</w:t>
      </w:r>
      <w:r>
        <w:rPr>
          <w:sz w:val="24"/>
          <w:lang w:val="zh-CN"/>
        </w:rPr>
        <w:t>年月日</w:t>
      </w:r>
    </w:p>
    <w:p>
      <w:pPr>
        <w:autoSpaceDE w:val="0"/>
        <w:autoSpaceDN w:val="0"/>
        <w:adjustRightInd w:val="0"/>
        <w:jc w:val="center"/>
        <w:rPr>
          <w:b/>
          <w:bCs/>
          <w:sz w:val="32"/>
          <w:szCs w:val="32"/>
          <w:lang w:val="zh-CN"/>
        </w:rPr>
      </w:pPr>
    </w:p>
    <w:p>
      <w:pPr>
        <w:rPr>
          <w:sz w:val="24"/>
          <w:szCs w:val="24"/>
        </w:rPr>
      </w:pPr>
      <w:bookmarkStart w:id="287" w:name="_Toc16422128"/>
      <w:bookmarkStart w:id="288" w:name="_Toc532163372"/>
      <w:r>
        <w:rPr>
          <w:sz w:val="24"/>
          <w:szCs w:val="24"/>
        </w:rPr>
        <w:t>后附：基本开户许可证、银行转账单或电子回单</w:t>
      </w:r>
    </w:p>
    <w:p>
      <w:pPr>
        <w:spacing w:line="360" w:lineRule="auto"/>
        <w:ind w:firstLine="482" w:firstLineChars="200"/>
        <w:rPr>
          <w:b/>
          <w:bCs/>
          <w:sz w:val="24"/>
          <w:szCs w:val="24"/>
        </w:rPr>
      </w:pPr>
    </w:p>
    <w:p>
      <w:pPr>
        <w:spacing w:line="360" w:lineRule="auto"/>
        <w:ind w:firstLine="482" w:firstLineChars="200"/>
        <w:rPr>
          <w:b/>
          <w:bCs/>
          <w:sz w:val="24"/>
          <w:szCs w:val="24"/>
        </w:rPr>
      </w:pPr>
    </w:p>
    <w:p>
      <w:pPr>
        <w:spacing w:line="440" w:lineRule="exact"/>
        <w:rPr>
          <w:b/>
          <w:sz w:val="24"/>
        </w:rPr>
      </w:pPr>
      <w:r>
        <w:rPr>
          <w:b/>
          <w:sz w:val="24"/>
        </w:rPr>
        <w:t>保证金退还：未成交供应商将保证金退还申请(格式自拟)附转账凭证，发送至</w:t>
      </w:r>
      <w:r>
        <w:rPr>
          <w:rFonts w:hint="eastAsia"/>
          <w:b/>
          <w:sz w:val="24"/>
          <w:lang w:val="en-US" w:eastAsia="zh-CN"/>
        </w:rPr>
        <w:t>51307200</w:t>
      </w:r>
      <w:r>
        <w:rPr>
          <w:b/>
          <w:sz w:val="24"/>
        </w:rPr>
        <w:t>@qq.com邮箱；成交供应商于与采购人签订后同后发送：保证金退还申请(格式自拟)附转账凭证及合同扫描件至上述邮箱办理保证金退还事宜。</w:t>
      </w:r>
    </w:p>
    <w:p>
      <w:pPr>
        <w:spacing w:line="440" w:lineRule="exact"/>
        <w:rPr>
          <w:b/>
          <w:sz w:val="24"/>
        </w:rPr>
      </w:pPr>
      <w:r>
        <w:rPr>
          <w:b/>
          <w:sz w:val="24"/>
        </w:rPr>
        <w:t>注：此申请书仅用于退还项目保证金，无须作为响应文件的组成部分装订在响应文件中。</w:t>
      </w:r>
      <w:bookmarkEnd w:id="287"/>
      <w:bookmarkEnd w:id="288"/>
    </w:p>
    <w:p>
      <w:pPr>
        <w:pStyle w:val="24"/>
        <w:rPr>
          <w:rFonts w:asciiTheme="minorEastAsia" w:hAnsiTheme="minorEastAsia" w:eastAsiaTheme="minorEastAsia"/>
        </w:rPr>
      </w:pPr>
    </w:p>
    <w:sectPr>
      <w:footerReference r:id="rId13" w:type="default"/>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roman"/>
    <w:pitch w:val="default"/>
    <w:sig w:usb0="00000287" w:usb1="00000000" w:usb2="00000000" w:usb3="00000000" w:csb0="200000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pict>
        <v:shape id="_x0000_s2053" o:spid="_x0000_s2053"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22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28"/>
      </w:rPr>
    </w:pPr>
    <w:r>
      <w:fldChar w:fldCharType="begin"/>
    </w:r>
    <w:r>
      <w:rPr>
        <w:rStyle w:val="28"/>
      </w:rPr>
      <w:instrText xml:space="preserve">PAGE  </w:instrText>
    </w:r>
    <w:r>
      <w:fldChar w:fldCharType="separate"/>
    </w:r>
    <w:r>
      <w:rPr>
        <w:rStyle w:val="28"/>
      </w:rPr>
      <w:t>30</w:t>
    </w:r>
    <w:r>
      <w:fldChar w:fldCharType="end"/>
    </w:r>
  </w:p>
  <w:p>
    <w:pPr>
      <w:pStyle w:val="17"/>
      <w:framePr w:wrap="around" w:vAnchor="text" w:hAnchor="margin" w:xAlign="center" w:y="1"/>
      <w:ind w:right="360"/>
      <w:rPr>
        <w:rStyle w:val="28"/>
      </w:rPr>
    </w:pP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_x0000_s2052" o:spid="_x0000_s2052" o:spt="202" type="#_x0000_t202" style="position:absolute;left:0pt;margin-top:0pt;height:10.35pt;width:9.05pt;mso-position-horizontal:center;mso-position-horizontal-relative:margin;mso-wrap-style:none;z-index:25166950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MXLSeHHAQAAjQMAAA4AAAAAAAAAAQAgAAAAHwEAAGRycy9lMm9Eb2Mu&#10;eG1sUEsFBgAAAAAGAAYAWQEAAFgFAAAAAA==&#10;">
          <v:path/>
          <v:fill on="f" focussize="0,0"/>
          <v:stroke on="f" joinstyle="miter"/>
          <v:imagedata o:title=""/>
          <o:lock v:ext="edit"/>
          <v:textbox inset="0mm,0mm,0mm,0mm" style="mso-fit-shape-to-text:t;">
            <w:txbxContent>
              <w:p>
                <w:pPr>
                  <w:pStyle w:val="17"/>
                  <w:jc w:val="center"/>
                </w:pPr>
                <w:r>
                  <w:fldChar w:fldCharType="begin"/>
                </w:r>
                <w:r>
                  <w:instrText xml:space="preserve"> PAGE   \* MERGEFORMAT </w:instrText>
                </w:r>
                <w:r>
                  <w:fldChar w:fldCharType="separate"/>
                </w:r>
                <w:r>
                  <w:rPr>
                    <w:lang w:val="zh-CN"/>
                  </w:rPr>
                  <w:t>23</w:t>
                </w:r>
                <w:r>
                  <w:rPr>
                    <w:lang w:val="zh-CN"/>
                  </w:rPr>
                  <w:fldChar w:fldCharType="end"/>
                </w:r>
              </w:p>
            </w:txbxContent>
          </v:textbox>
        </v:shape>
      </w:pict>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pict>
        <v:shape id="_x0000_s2050" o:spid="_x0000_s2050"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49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1" o:spid="_x0000_s2051"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46</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49" o:spid="_x0000_s2049"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67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382FB"/>
    <w:multiLevelType w:val="singleLevel"/>
    <w:tmpl w:val="87D382FB"/>
    <w:lvl w:ilvl="0" w:tentative="0">
      <w:start w:val="1"/>
      <w:numFmt w:val="decimal"/>
      <w:suff w:val="nothing"/>
      <w:lvlText w:val="%1、"/>
      <w:lvlJc w:val="left"/>
    </w:lvl>
  </w:abstractNum>
  <w:abstractNum w:abstractNumId="1">
    <w:nsid w:val="0CC4AD17"/>
    <w:multiLevelType w:val="singleLevel"/>
    <w:tmpl w:val="0CC4AD17"/>
    <w:lvl w:ilvl="0" w:tentative="0">
      <w:start w:val="4"/>
      <w:numFmt w:val="chineseCounting"/>
      <w:suff w:val="space"/>
      <w:lvlText w:val="第%1章"/>
      <w:lvlJc w:val="left"/>
      <w:rPr>
        <w:rFonts w:hint="eastAsia"/>
      </w:rPr>
    </w:lvl>
  </w:abstractNum>
  <w:abstractNum w:abstractNumId="2">
    <w:nsid w:val="0E677DBF"/>
    <w:multiLevelType w:val="singleLevel"/>
    <w:tmpl w:val="0E677DBF"/>
    <w:lvl w:ilvl="0" w:tentative="0">
      <w:start w:val="3"/>
      <w:numFmt w:val="decimal"/>
      <w:suff w:val="nothing"/>
      <w:lvlText w:val="%1、"/>
      <w:lvlJc w:val="left"/>
    </w:lvl>
  </w:abstractNum>
  <w:abstractNum w:abstractNumId="3">
    <w:nsid w:val="0FA12D18"/>
    <w:multiLevelType w:val="singleLevel"/>
    <w:tmpl w:val="0FA12D18"/>
    <w:lvl w:ilvl="0" w:tentative="0">
      <w:start w:val="1"/>
      <w:numFmt w:val="decimal"/>
      <w:suff w:val="nothing"/>
      <w:lvlText w:val="%1、"/>
      <w:lvlJc w:val="left"/>
    </w:lvl>
  </w:abstractNum>
  <w:abstractNum w:abstractNumId="4">
    <w:nsid w:val="28BE4298"/>
    <w:multiLevelType w:val="multilevel"/>
    <w:tmpl w:val="28BE4298"/>
    <w:lvl w:ilvl="0" w:tentative="0">
      <w:start w:val="7"/>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4F372EF1"/>
    <w:multiLevelType w:val="multilevel"/>
    <w:tmpl w:val="4F372EF1"/>
    <w:lvl w:ilvl="0" w:tentative="0">
      <w:start w:val="1"/>
      <w:numFmt w:val="decimal"/>
      <w:lvlText w:val="%1."/>
      <w:lvlJc w:val="left"/>
      <w:pPr>
        <w:ind w:left="360" w:hanging="360"/>
      </w:pPr>
      <w:rPr>
        <w:rFonts w:hint="default"/>
        <w:sz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438B4C"/>
    <w:multiLevelType w:val="singleLevel"/>
    <w:tmpl w:val="59438B4C"/>
    <w:lvl w:ilvl="0" w:tentative="0">
      <w:start w:val="2"/>
      <w:numFmt w:val="chineseCounting"/>
      <w:suff w:val="nothing"/>
      <w:lvlText w:val="（%1）"/>
      <w:lvlJc w:val="left"/>
      <w:rPr>
        <w:rFonts w:cs="Times New Roman"/>
      </w:rPr>
    </w:lvl>
  </w:abstractNum>
  <w:abstractNum w:abstractNumId="7">
    <w:nsid w:val="5D4E4642"/>
    <w:multiLevelType w:val="singleLevel"/>
    <w:tmpl w:val="5D4E4642"/>
    <w:lvl w:ilvl="0" w:tentative="0">
      <w:start w:val="1"/>
      <w:numFmt w:val="decimal"/>
      <w:suff w:val="nothing"/>
      <w:lvlText w:val="%1、"/>
      <w:lvlJc w:val="left"/>
    </w:lvl>
  </w:abstractNum>
  <w:abstractNum w:abstractNumId="8">
    <w:nsid w:val="6A6E3CD7"/>
    <w:multiLevelType w:val="multilevel"/>
    <w:tmpl w:val="6A6E3C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
  </w:num>
  <w:num w:numId="3">
    <w:abstractNumId w:val="6"/>
  </w:num>
  <w:num w:numId="4">
    <w:abstractNumId w:val="4"/>
  </w:num>
  <w:num w:numId="5">
    <w:abstractNumId w:val="5"/>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284F"/>
    <w:rsid w:val="00011540"/>
    <w:rsid w:val="00014B27"/>
    <w:rsid w:val="000150FD"/>
    <w:rsid w:val="00021031"/>
    <w:rsid w:val="000218E2"/>
    <w:rsid w:val="00033E2D"/>
    <w:rsid w:val="0005597D"/>
    <w:rsid w:val="00056333"/>
    <w:rsid w:val="00061180"/>
    <w:rsid w:val="00063D24"/>
    <w:rsid w:val="00065192"/>
    <w:rsid w:val="00066F44"/>
    <w:rsid w:val="00073ADC"/>
    <w:rsid w:val="00074374"/>
    <w:rsid w:val="0007624F"/>
    <w:rsid w:val="000822D5"/>
    <w:rsid w:val="00094750"/>
    <w:rsid w:val="00095160"/>
    <w:rsid w:val="00095909"/>
    <w:rsid w:val="000A2827"/>
    <w:rsid w:val="000A2A79"/>
    <w:rsid w:val="000B02E9"/>
    <w:rsid w:val="000B0ABE"/>
    <w:rsid w:val="000B12C1"/>
    <w:rsid w:val="000B3220"/>
    <w:rsid w:val="000B759E"/>
    <w:rsid w:val="000C2F77"/>
    <w:rsid w:val="000C7F89"/>
    <w:rsid w:val="000D2D76"/>
    <w:rsid w:val="000D3333"/>
    <w:rsid w:val="000D3668"/>
    <w:rsid w:val="000E23D4"/>
    <w:rsid w:val="000E429B"/>
    <w:rsid w:val="000E4C42"/>
    <w:rsid w:val="000E551B"/>
    <w:rsid w:val="000E5C47"/>
    <w:rsid w:val="000E6B50"/>
    <w:rsid w:val="000F141D"/>
    <w:rsid w:val="00100598"/>
    <w:rsid w:val="001052DB"/>
    <w:rsid w:val="00107432"/>
    <w:rsid w:val="00110180"/>
    <w:rsid w:val="00122D94"/>
    <w:rsid w:val="00124A60"/>
    <w:rsid w:val="00145471"/>
    <w:rsid w:val="00147DD8"/>
    <w:rsid w:val="001515AC"/>
    <w:rsid w:val="00152BDA"/>
    <w:rsid w:val="00160DD3"/>
    <w:rsid w:val="001635BE"/>
    <w:rsid w:val="00167CDB"/>
    <w:rsid w:val="00183122"/>
    <w:rsid w:val="00184EDC"/>
    <w:rsid w:val="0019033F"/>
    <w:rsid w:val="0019535F"/>
    <w:rsid w:val="001A0C06"/>
    <w:rsid w:val="001A2355"/>
    <w:rsid w:val="001B53ED"/>
    <w:rsid w:val="001C7789"/>
    <w:rsid w:val="001D0935"/>
    <w:rsid w:val="001D0FAB"/>
    <w:rsid w:val="001D3E30"/>
    <w:rsid w:val="001D664F"/>
    <w:rsid w:val="001E7A1C"/>
    <w:rsid w:val="001F1FCE"/>
    <w:rsid w:val="001F23B9"/>
    <w:rsid w:val="001F39F6"/>
    <w:rsid w:val="001F724F"/>
    <w:rsid w:val="0020197C"/>
    <w:rsid w:val="0021294A"/>
    <w:rsid w:val="00215F92"/>
    <w:rsid w:val="002215B6"/>
    <w:rsid w:val="00235F38"/>
    <w:rsid w:val="00240B92"/>
    <w:rsid w:val="002428D3"/>
    <w:rsid w:val="00255A6B"/>
    <w:rsid w:val="0026343D"/>
    <w:rsid w:val="00272A98"/>
    <w:rsid w:val="00273934"/>
    <w:rsid w:val="002741F4"/>
    <w:rsid w:val="00275633"/>
    <w:rsid w:val="00283893"/>
    <w:rsid w:val="002875D6"/>
    <w:rsid w:val="00291042"/>
    <w:rsid w:val="0029168A"/>
    <w:rsid w:val="00292725"/>
    <w:rsid w:val="00293633"/>
    <w:rsid w:val="002944C7"/>
    <w:rsid w:val="002A26A9"/>
    <w:rsid w:val="002A2FDB"/>
    <w:rsid w:val="002A6560"/>
    <w:rsid w:val="002A6745"/>
    <w:rsid w:val="002B1B8D"/>
    <w:rsid w:val="002B2476"/>
    <w:rsid w:val="002B37E4"/>
    <w:rsid w:val="002B4C8C"/>
    <w:rsid w:val="002C736A"/>
    <w:rsid w:val="002E0059"/>
    <w:rsid w:val="002E2316"/>
    <w:rsid w:val="002F2369"/>
    <w:rsid w:val="002F3CC5"/>
    <w:rsid w:val="002F70E1"/>
    <w:rsid w:val="002F72B0"/>
    <w:rsid w:val="0030644D"/>
    <w:rsid w:val="00317F96"/>
    <w:rsid w:val="00321495"/>
    <w:rsid w:val="00322CC3"/>
    <w:rsid w:val="00330EDD"/>
    <w:rsid w:val="00332516"/>
    <w:rsid w:val="003436C0"/>
    <w:rsid w:val="00345F42"/>
    <w:rsid w:val="00346390"/>
    <w:rsid w:val="003533D1"/>
    <w:rsid w:val="003543E9"/>
    <w:rsid w:val="00354FCB"/>
    <w:rsid w:val="0035639F"/>
    <w:rsid w:val="00356AA2"/>
    <w:rsid w:val="003600BA"/>
    <w:rsid w:val="00362839"/>
    <w:rsid w:val="00376370"/>
    <w:rsid w:val="00384F83"/>
    <w:rsid w:val="00392510"/>
    <w:rsid w:val="003925A9"/>
    <w:rsid w:val="00394025"/>
    <w:rsid w:val="00396371"/>
    <w:rsid w:val="003969E4"/>
    <w:rsid w:val="003A1315"/>
    <w:rsid w:val="003A3E39"/>
    <w:rsid w:val="003C12CF"/>
    <w:rsid w:val="003C17E8"/>
    <w:rsid w:val="003C3BFA"/>
    <w:rsid w:val="003C4AF7"/>
    <w:rsid w:val="003D6382"/>
    <w:rsid w:val="003E44AE"/>
    <w:rsid w:val="003E5B00"/>
    <w:rsid w:val="00403BA7"/>
    <w:rsid w:val="00405938"/>
    <w:rsid w:val="004127EB"/>
    <w:rsid w:val="004161D6"/>
    <w:rsid w:val="0042316B"/>
    <w:rsid w:val="00432663"/>
    <w:rsid w:val="00435191"/>
    <w:rsid w:val="00437780"/>
    <w:rsid w:val="00441E21"/>
    <w:rsid w:val="0044468E"/>
    <w:rsid w:val="00447AE2"/>
    <w:rsid w:val="0045215E"/>
    <w:rsid w:val="004629CA"/>
    <w:rsid w:val="00465326"/>
    <w:rsid w:val="004656E3"/>
    <w:rsid w:val="004661C1"/>
    <w:rsid w:val="004665B1"/>
    <w:rsid w:val="0047776A"/>
    <w:rsid w:val="00484BA4"/>
    <w:rsid w:val="00497C25"/>
    <w:rsid w:val="004A0FBB"/>
    <w:rsid w:val="004B6894"/>
    <w:rsid w:val="004B6CA2"/>
    <w:rsid w:val="004C18F1"/>
    <w:rsid w:val="004C1A91"/>
    <w:rsid w:val="004C79C5"/>
    <w:rsid w:val="004D01A0"/>
    <w:rsid w:val="004D2445"/>
    <w:rsid w:val="004D50BD"/>
    <w:rsid w:val="004D7997"/>
    <w:rsid w:val="004E0FBE"/>
    <w:rsid w:val="004F1E19"/>
    <w:rsid w:val="004F2224"/>
    <w:rsid w:val="004F5698"/>
    <w:rsid w:val="005015EA"/>
    <w:rsid w:val="005100F1"/>
    <w:rsid w:val="00511022"/>
    <w:rsid w:val="00535526"/>
    <w:rsid w:val="00537DBB"/>
    <w:rsid w:val="00541627"/>
    <w:rsid w:val="00555614"/>
    <w:rsid w:val="00560A3F"/>
    <w:rsid w:val="0056175B"/>
    <w:rsid w:val="00567AEA"/>
    <w:rsid w:val="00572FD3"/>
    <w:rsid w:val="00575169"/>
    <w:rsid w:val="00577DA3"/>
    <w:rsid w:val="00580C37"/>
    <w:rsid w:val="0059121D"/>
    <w:rsid w:val="00593E15"/>
    <w:rsid w:val="00593F19"/>
    <w:rsid w:val="00595949"/>
    <w:rsid w:val="00597081"/>
    <w:rsid w:val="005B4104"/>
    <w:rsid w:val="005B428F"/>
    <w:rsid w:val="005B7F76"/>
    <w:rsid w:val="005D0BBF"/>
    <w:rsid w:val="005D0FD2"/>
    <w:rsid w:val="005D72A6"/>
    <w:rsid w:val="005F2270"/>
    <w:rsid w:val="005F5930"/>
    <w:rsid w:val="006121E4"/>
    <w:rsid w:val="0061307F"/>
    <w:rsid w:val="00614D81"/>
    <w:rsid w:val="00616C57"/>
    <w:rsid w:val="00625ABB"/>
    <w:rsid w:val="006272DD"/>
    <w:rsid w:val="00646F36"/>
    <w:rsid w:val="00652108"/>
    <w:rsid w:val="00661983"/>
    <w:rsid w:val="006665CD"/>
    <w:rsid w:val="006906A0"/>
    <w:rsid w:val="00690BF6"/>
    <w:rsid w:val="00691A3C"/>
    <w:rsid w:val="006A7024"/>
    <w:rsid w:val="006B260E"/>
    <w:rsid w:val="006B4BB1"/>
    <w:rsid w:val="006C5F23"/>
    <w:rsid w:val="006D3700"/>
    <w:rsid w:val="006E4B6B"/>
    <w:rsid w:val="006E775A"/>
    <w:rsid w:val="006F01D6"/>
    <w:rsid w:val="007027C2"/>
    <w:rsid w:val="00711B21"/>
    <w:rsid w:val="0071219F"/>
    <w:rsid w:val="00726DCA"/>
    <w:rsid w:val="00727029"/>
    <w:rsid w:val="007308C6"/>
    <w:rsid w:val="007339A9"/>
    <w:rsid w:val="007378BC"/>
    <w:rsid w:val="007450B0"/>
    <w:rsid w:val="00745BC5"/>
    <w:rsid w:val="007466AE"/>
    <w:rsid w:val="007502E0"/>
    <w:rsid w:val="00752FC0"/>
    <w:rsid w:val="007551E6"/>
    <w:rsid w:val="00755BB4"/>
    <w:rsid w:val="007568D1"/>
    <w:rsid w:val="007612BD"/>
    <w:rsid w:val="00766E76"/>
    <w:rsid w:val="00775592"/>
    <w:rsid w:val="00782B14"/>
    <w:rsid w:val="00783D96"/>
    <w:rsid w:val="00790677"/>
    <w:rsid w:val="007949C0"/>
    <w:rsid w:val="007A30F9"/>
    <w:rsid w:val="007B014E"/>
    <w:rsid w:val="007B0F60"/>
    <w:rsid w:val="007B2A78"/>
    <w:rsid w:val="007B3C9A"/>
    <w:rsid w:val="007B4077"/>
    <w:rsid w:val="007B5D0E"/>
    <w:rsid w:val="007C5B1C"/>
    <w:rsid w:val="007D0914"/>
    <w:rsid w:val="007D1476"/>
    <w:rsid w:val="007D3F65"/>
    <w:rsid w:val="007D778A"/>
    <w:rsid w:val="007E03F2"/>
    <w:rsid w:val="007E15B4"/>
    <w:rsid w:val="007E34EE"/>
    <w:rsid w:val="007F1632"/>
    <w:rsid w:val="007F5F40"/>
    <w:rsid w:val="00800BA3"/>
    <w:rsid w:val="00803B35"/>
    <w:rsid w:val="00806EF5"/>
    <w:rsid w:val="00815C11"/>
    <w:rsid w:val="00816CAA"/>
    <w:rsid w:val="00816E66"/>
    <w:rsid w:val="00822419"/>
    <w:rsid w:val="00822C1C"/>
    <w:rsid w:val="008239FC"/>
    <w:rsid w:val="00831F13"/>
    <w:rsid w:val="00836388"/>
    <w:rsid w:val="00840E67"/>
    <w:rsid w:val="0084128B"/>
    <w:rsid w:val="00850D75"/>
    <w:rsid w:val="00853E1B"/>
    <w:rsid w:val="00854A86"/>
    <w:rsid w:val="00854E03"/>
    <w:rsid w:val="008703F0"/>
    <w:rsid w:val="008721C1"/>
    <w:rsid w:val="00876C78"/>
    <w:rsid w:val="00877330"/>
    <w:rsid w:val="00883EE0"/>
    <w:rsid w:val="008A146D"/>
    <w:rsid w:val="008A230D"/>
    <w:rsid w:val="008B056B"/>
    <w:rsid w:val="008B505C"/>
    <w:rsid w:val="008D1259"/>
    <w:rsid w:val="008D2641"/>
    <w:rsid w:val="008D3B1A"/>
    <w:rsid w:val="008D461F"/>
    <w:rsid w:val="008D5D92"/>
    <w:rsid w:val="008E1566"/>
    <w:rsid w:val="008E7068"/>
    <w:rsid w:val="008F5822"/>
    <w:rsid w:val="008F7466"/>
    <w:rsid w:val="00900C0C"/>
    <w:rsid w:val="00901F43"/>
    <w:rsid w:val="00903542"/>
    <w:rsid w:val="00904011"/>
    <w:rsid w:val="009172B4"/>
    <w:rsid w:val="00917D00"/>
    <w:rsid w:val="009230BC"/>
    <w:rsid w:val="009248F1"/>
    <w:rsid w:val="00933E2D"/>
    <w:rsid w:val="0093664A"/>
    <w:rsid w:val="00936F74"/>
    <w:rsid w:val="009426F4"/>
    <w:rsid w:val="0095019E"/>
    <w:rsid w:val="00951085"/>
    <w:rsid w:val="0096449B"/>
    <w:rsid w:val="00965E57"/>
    <w:rsid w:val="00971C77"/>
    <w:rsid w:val="009779AC"/>
    <w:rsid w:val="00992CBB"/>
    <w:rsid w:val="009A6042"/>
    <w:rsid w:val="009A7959"/>
    <w:rsid w:val="009B0C76"/>
    <w:rsid w:val="009B2005"/>
    <w:rsid w:val="009B7FC0"/>
    <w:rsid w:val="009C0192"/>
    <w:rsid w:val="009C04BA"/>
    <w:rsid w:val="009C396B"/>
    <w:rsid w:val="009F2151"/>
    <w:rsid w:val="009F3FA3"/>
    <w:rsid w:val="009F5D4B"/>
    <w:rsid w:val="009F6EA0"/>
    <w:rsid w:val="00A01597"/>
    <w:rsid w:val="00A02CB3"/>
    <w:rsid w:val="00A03155"/>
    <w:rsid w:val="00A12855"/>
    <w:rsid w:val="00A13096"/>
    <w:rsid w:val="00A27F17"/>
    <w:rsid w:val="00A36B55"/>
    <w:rsid w:val="00A43362"/>
    <w:rsid w:val="00A542D3"/>
    <w:rsid w:val="00A555F3"/>
    <w:rsid w:val="00A56105"/>
    <w:rsid w:val="00A639F5"/>
    <w:rsid w:val="00A70BE9"/>
    <w:rsid w:val="00A7133E"/>
    <w:rsid w:val="00A81190"/>
    <w:rsid w:val="00A825B5"/>
    <w:rsid w:val="00A87EC3"/>
    <w:rsid w:val="00A96BBF"/>
    <w:rsid w:val="00AA2B54"/>
    <w:rsid w:val="00AA61A7"/>
    <w:rsid w:val="00AA6AED"/>
    <w:rsid w:val="00AB16C3"/>
    <w:rsid w:val="00AC0345"/>
    <w:rsid w:val="00AC5024"/>
    <w:rsid w:val="00AC5D52"/>
    <w:rsid w:val="00AC7457"/>
    <w:rsid w:val="00AC7550"/>
    <w:rsid w:val="00AD4568"/>
    <w:rsid w:val="00AF17E1"/>
    <w:rsid w:val="00AF29AC"/>
    <w:rsid w:val="00AF5225"/>
    <w:rsid w:val="00AF5F77"/>
    <w:rsid w:val="00B01D5B"/>
    <w:rsid w:val="00B1168A"/>
    <w:rsid w:val="00B13ADF"/>
    <w:rsid w:val="00B2095E"/>
    <w:rsid w:val="00B30C7D"/>
    <w:rsid w:val="00B45A07"/>
    <w:rsid w:val="00B519A4"/>
    <w:rsid w:val="00B66DEC"/>
    <w:rsid w:val="00B75F64"/>
    <w:rsid w:val="00B75FF4"/>
    <w:rsid w:val="00B80CFA"/>
    <w:rsid w:val="00B84239"/>
    <w:rsid w:val="00B86E88"/>
    <w:rsid w:val="00B94910"/>
    <w:rsid w:val="00B949B1"/>
    <w:rsid w:val="00B97089"/>
    <w:rsid w:val="00BA2E73"/>
    <w:rsid w:val="00BB6061"/>
    <w:rsid w:val="00BB681A"/>
    <w:rsid w:val="00BC1567"/>
    <w:rsid w:val="00BC1C59"/>
    <w:rsid w:val="00BC62C5"/>
    <w:rsid w:val="00BD19F2"/>
    <w:rsid w:val="00BD4468"/>
    <w:rsid w:val="00BD5E32"/>
    <w:rsid w:val="00BE0337"/>
    <w:rsid w:val="00BE7178"/>
    <w:rsid w:val="00BF0143"/>
    <w:rsid w:val="00BF16F6"/>
    <w:rsid w:val="00BF3186"/>
    <w:rsid w:val="00BF5933"/>
    <w:rsid w:val="00C10015"/>
    <w:rsid w:val="00C100F0"/>
    <w:rsid w:val="00C14282"/>
    <w:rsid w:val="00C15C44"/>
    <w:rsid w:val="00C1795D"/>
    <w:rsid w:val="00C334FF"/>
    <w:rsid w:val="00C36BBF"/>
    <w:rsid w:val="00C57F58"/>
    <w:rsid w:val="00C61A8B"/>
    <w:rsid w:val="00C65CCB"/>
    <w:rsid w:val="00C70A8E"/>
    <w:rsid w:val="00C71D47"/>
    <w:rsid w:val="00C73427"/>
    <w:rsid w:val="00C740FD"/>
    <w:rsid w:val="00C8491C"/>
    <w:rsid w:val="00C92C5F"/>
    <w:rsid w:val="00C977E4"/>
    <w:rsid w:val="00CA362E"/>
    <w:rsid w:val="00CA52AE"/>
    <w:rsid w:val="00CA66B1"/>
    <w:rsid w:val="00CB10F4"/>
    <w:rsid w:val="00CB3A66"/>
    <w:rsid w:val="00CC61DF"/>
    <w:rsid w:val="00CD141A"/>
    <w:rsid w:val="00CD196F"/>
    <w:rsid w:val="00CD1C0A"/>
    <w:rsid w:val="00CE16EA"/>
    <w:rsid w:val="00CE39B0"/>
    <w:rsid w:val="00CE5CE2"/>
    <w:rsid w:val="00CF0C7E"/>
    <w:rsid w:val="00CF2613"/>
    <w:rsid w:val="00CF4592"/>
    <w:rsid w:val="00CF57F7"/>
    <w:rsid w:val="00D003F8"/>
    <w:rsid w:val="00D0284A"/>
    <w:rsid w:val="00D0307D"/>
    <w:rsid w:val="00D10621"/>
    <w:rsid w:val="00D11B7D"/>
    <w:rsid w:val="00D20DA6"/>
    <w:rsid w:val="00D20E81"/>
    <w:rsid w:val="00D46AA1"/>
    <w:rsid w:val="00D54A3E"/>
    <w:rsid w:val="00D6744A"/>
    <w:rsid w:val="00D70219"/>
    <w:rsid w:val="00D721C7"/>
    <w:rsid w:val="00D73A74"/>
    <w:rsid w:val="00D8435E"/>
    <w:rsid w:val="00D84BC0"/>
    <w:rsid w:val="00D95E69"/>
    <w:rsid w:val="00D962ED"/>
    <w:rsid w:val="00DA6849"/>
    <w:rsid w:val="00DB31CB"/>
    <w:rsid w:val="00DB517C"/>
    <w:rsid w:val="00DB7A3E"/>
    <w:rsid w:val="00DC1090"/>
    <w:rsid w:val="00DC752F"/>
    <w:rsid w:val="00DD05D7"/>
    <w:rsid w:val="00DF20C0"/>
    <w:rsid w:val="00E00D23"/>
    <w:rsid w:val="00E01353"/>
    <w:rsid w:val="00E053E1"/>
    <w:rsid w:val="00E053F1"/>
    <w:rsid w:val="00E309DA"/>
    <w:rsid w:val="00E40594"/>
    <w:rsid w:val="00E471C1"/>
    <w:rsid w:val="00E47FBC"/>
    <w:rsid w:val="00E50E5A"/>
    <w:rsid w:val="00E51233"/>
    <w:rsid w:val="00E56B9D"/>
    <w:rsid w:val="00E57673"/>
    <w:rsid w:val="00E61179"/>
    <w:rsid w:val="00E621F2"/>
    <w:rsid w:val="00E6386D"/>
    <w:rsid w:val="00E715D3"/>
    <w:rsid w:val="00E73548"/>
    <w:rsid w:val="00E74207"/>
    <w:rsid w:val="00E76CB0"/>
    <w:rsid w:val="00E774D4"/>
    <w:rsid w:val="00E873C6"/>
    <w:rsid w:val="00E913A8"/>
    <w:rsid w:val="00EA160F"/>
    <w:rsid w:val="00EA4351"/>
    <w:rsid w:val="00EA5DCF"/>
    <w:rsid w:val="00EB20D0"/>
    <w:rsid w:val="00EB72BC"/>
    <w:rsid w:val="00EB7948"/>
    <w:rsid w:val="00EC0DAA"/>
    <w:rsid w:val="00EC4821"/>
    <w:rsid w:val="00EC509E"/>
    <w:rsid w:val="00EC7812"/>
    <w:rsid w:val="00EE0639"/>
    <w:rsid w:val="00EE1A74"/>
    <w:rsid w:val="00EE4BFC"/>
    <w:rsid w:val="00EE75E2"/>
    <w:rsid w:val="00EF13F1"/>
    <w:rsid w:val="00EF3015"/>
    <w:rsid w:val="00EF7623"/>
    <w:rsid w:val="00F02412"/>
    <w:rsid w:val="00F143E0"/>
    <w:rsid w:val="00F17DAF"/>
    <w:rsid w:val="00F2031C"/>
    <w:rsid w:val="00F2208F"/>
    <w:rsid w:val="00F241ED"/>
    <w:rsid w:val="00F34883"/>
    <w:rsid w:val="00F367B5"/>
    <w:rsid w:val="00F36F0B"/>
    <w:rsid w:val="00F3715B"/>
    <w:rsid w:val="00F4169B"/>
    <w:rsid w:val="00F45400"/>
    <w:rsid w:val="00F47D6E"/>
    <w:rsid w:val="00F51AB8"/>
    <w:rsid w:val="00F52977"/>
    <w:rsid w:val="00F541F8"/>
    <w:rsid w:val="00F6284F"/>
    <w:rsid w:val="00F67A2D"/>
    <w:rsid w:val="00F75DC8"/>
    <w:rsid w:val="00F76C9A"/>
    <w:rsid w:val="00F77063"/>
    <w:rsid w:val="00F77B67"/>
    <w:rsid w:val="00F8125F"/>
    <w:rsid w:val="00FA17BC"/>
    <w:rsid w:val="00FA1DF5"/>
    <w:rsid w:val="00FA22CF"/>
    <w:rsid w:val="00FA55C0"/>
    <w:rsid w:val="00FB41C5"/>
    <w:rsid w:val="00FB4902"/>
    <w:rsid w:val="00FB4FC7"/>
    <w:rsid w:val="00FC0D60"/>
    <w:rsid w:val="00FD1237"/>
    <w:rsid w:val="00FE2AE1"/>
    <w:rsid w:val="00FF2A73"/>
    <w:rsid w:val="00FF3B22"/>
    <w:rsid w:val="00FF64BD"/>
    <w:rsid w:val="00FF794D"/>
    <w:rsid w:val="00FF7FE6"/>
    <w:rsid w:val="015A17AD"/>
    <w:rsid w:val="027B16ED"/>
    <w:rsid w:val="03117CA9"/>
    <w:rsid w:val="03C8382F"/>
    <w:rsid w:val="03D75836"/>
    <w:rsid w:val="03FF52B7"/>
    <w:rsid w:val="04BA3DFF"/>
    <w:rsid w:val="04DE3652"/>
    <w:rsid w:val="051A2302"/>
    <w:rsid w:val="053E40F9"/>
    <w:rsid w:val="05774C22"/>
    <w:rsid w:val="05A13920"/>
    <w:rsid w:val="05B41DD6"/>
    <w:rsid w:val="05C23C5E"/>
    <w:rsid w:val="06035DA9"/>
    <w:rsid w:val="060D5048"/>
    <w:rsid w:val="063A06B5"/>
    <w:rsid w:val="06951932"/>
    <w:rsid w:val="06970BC5"/>
    <w:rsid w:val="06C14BEA"/>
    <w:rsid w:val="06F24BF7"/>
    <w:rsid w:val="070E5F4D"/>
    <w:rsid w:val="074152A1"/>
    <w:rsid w:val="0771230D"/>
    <w:rsid w:val="07CF0A86"/>
    <w:rsid w:val="08162493"/>
    <w:rsid w:val="08260CD2"/>
    <w:rsid w:val="08953619"/>
    <w:rsid w:val="08EB1648"/>
    <w:rsid w:val="08F0220E"/>
    <w:rsid w:val="09242589"/>
    <w:rsid w:val="092E2346"/>
    <w:rsid w:val="09621E38"/>
    <w:rsid w:val="09E033B7"/>
    <w:rsid w:val="0A2978F1"/>
    <w:rsid w:val="0A7D42DF"/>
    <w:rsid w:val="0AC36CDE"/>
    <w:rsid w:val="0AE7015D"/>
    <w:rsid w:val="0B1B6B27"/>
    <w:rsid w:val="0B233A98"/>
    <w:rsid w:val="0B3B3CFE"/>
    <w:rsid w:val="0BA051DD"/>
    <w:rsid w:val="0BAC6074"/>
    <w:rsid w:val="0BC16211"/>
    <w:rsid w:val="0BEC15E7"/>
    <w:rsid w:val="0BF55F80"/>
    <w:rsid w:val="0C61437F"/>
    <w:rsid w:val="0CC42BA0"/>
    <w:rsid w:val="0CDA4AC6"/>
    <w:rsid w:val="0D490E33"/>
    <w:rsid w:val="0D4E2B28"/>
    <w:rsid w:val="0D581580"/>
    <w:rsid w:val="0D5C097E"/>
    <w:rsid w:val="0D9D0420"/>
    <w:rsid w:val="0DD14B25"/>
    <w:rsid w:val="0DFD0049"/>
    <w:rsid w:val="0E290C90"/>
    <w:rsid w:val="0E8B0703"/>
    <w:rsid w:val="0EE638DC"/>
    <w:rsid w:val="0EFB0C55"/>
    <w:rsid w:val="0F056701"/>
    <w:rsid w:val="0FA61321"/>
    <w:rsid w:val="0FD637D5"/>
    <w:rsid w:val="104C72AE"/>
    <w:rsid w:val="10720F77"/>
    <w:rsid w:val="110F1C36"/>
    <w:rsid w:val="1139096F"/>
    <w:rsid w:val="119A75E3"/>
    <w:rsid w:val="11EC2D63"/>
    <w:rsid w:val="11F5769A"/>
    <w:rsid w:val="12151B0C"/>
    <w:rsid w:val="122A2B28"/>
    <w:rsid w:val="12774246"/>
    <w:rsid w:val="12B72E97"/>
    <w:rsid w:val="12CB619A"/>
    <w:rsid w:val="12ED1EFA"/>
    <w:rsid w:val="12F9688A"/>
    <w:rsid w:val="13934EBE"/>
    <w:rsid w:val="13A372E1"/>
    <w:rsid w:val="13FF7063"/>
    <w:rsid w:val="140D3075"/>
    <w:rsid w:val="144636F4"/>
    <w:rsid w:val="1446774B"/>
    <w:rsid w:val="14E113F0"/>
    <w:rsid w:val="157929BF"/>
    <w:rsid w:val="158B708F"/>
    <w:rsid w:val="15A36645"/>
    <w:rsid w:val="16AA2140"/>
    <w:rsid w:val="179037B1"/>
    <w:rsid w:val="17F7778F"/>
    <w:rsid w:val="18A1212C"/>
    <w:rsid w:val="18FD5109"/>
    <w:rsid w:val="1A131340"/>
    <w:rsid w:val="1A4E1EC4"/>
    <w:rsid w:val="1B0135D3"/>
    <w:rsid w:val="1B230F8C"/>
    <w:rsid w:val="1BF746EF"/>
    <w:rsid w:val="1C885E93"/>
    <w:rsid w:val="1D853323"/>
    <w:rsid w:val="1DEB10C9"/>
    <w:rsid w:val="1E756758"/>
    <w:rsid w:val="1E961F49"/>
    <w:rsid w:val="1EB752A8"/>
    <w:rsid w:val="1EC12281"/>
    <w:rsid w:val="1F5A3A6B"/>
    <w:rsid w:val="1F740740"/>
    <w:rsid w:val="1F8E5049"/>
    <w:rsid w:val="1FDE5663"/>
    <w:rsid w:val="1FE053A1"/>
    <w:rsid w:val="20091A0E"/>
    <w:rsid w:val="20142B4A"/>
    <w:rsid w:val="20274DEA"/>
    <w:rsid w:val="207F4DF1"/>
    <w:rsid w:val="20E11478"/>
    <w:rsid w:val="21034577"/>
    <w:rsid w:val="21395877"/>
    <w:rsid w:val="216B6FC8"/>
    <w:rsid w:val="21733175"/>
    <w:rsid w:val="21B930D6"/>
    <w:rsid w:val="21DB58AC"/>
    <w:rsid w:val="220D20CA"/>
    <w:rsid w:val="223C2251"/>
    <w:rsid w:val="22806109"/>
    <w:rsid w:val="229C25CD"/>
    <w:rsid w:val="22B50AB9"/>
    <w:rsid w:val="22CD2001"/>
    <w:rsid w:val="23AD4E6D"/>
    <w:rsid w:val="23B51DE8"/>
    <w:rsid w:val="241326AF"/>
    <w:rsid w:val="241B710A"/>
    <w:rsid w:val="24363494"/>
    <w:rsid w:val="24405AC0"/>
    <w:rsid w:val="244875A8"/>
    <w:rsid w:val="24673D22"/>
    <w:rsid w:val="24773468"/>
    <w:rsid w:val="24AA673B"/>
    <w:rsid w:val="25045DF1"/>
    <w:rsid w:val="25145E12"/>
    <w:rsid w:val="25431D23"/>
    <w:rsid w:val="258C4586"/>
    <w:rsid w:val="25B6683C"/>
    <w:rsid w:val="25D66197"/>
    <w:rsid w:val="260B426C"/>
    <w:rsid w:val="2625141E"/>
    <w:rsid w:val="26A01D5C"/>
    <w:rsid w:val="276D7EF1"/>
    <w:rsid w:val="27B34356"/>
    <w:rsid w:val="2811788A"/>
    <w:rsid w:val="281D6C62"/>
    <w:rsid w:val="28454903"/>
    <w:rsid w:val="28AF57B8"/>
    <w:rsid w:val="28F926C2"/>
    <w:rsid w:val="292B4334"/>
    <w:rsid w:val="293C0616"/>
    <w:rsid w:val="298C0BC1"/>
    <w:rsid w:val="29AA272C"/>
    <w:rsid w:val="2A330C1E"/>
    <w:rsid w:val="2A553FF4"/>
    <w:rsid w:val="2A9C7612"/>
    <w:rsid w:val="2B1F5F32"/>
    <w:rsid w:val="2B4E6E43"/>
    <w:rsid w:val="2C166C74"/>
    <w:rsid w:val="2C26271E"/>
    <w:rsid w:val="2C6D6BEB"/>
    <w:rsid w:val="2C863A51"/>
    <w:rsid w:val="2CD25F82"/>
    <w:rsid w:val="2CD32F60"/>
    <w:rsid w:val="2CF23F7C"/>
    <w:rsid w:val="2CF64F99"/>
    <w:rsid w:val="2D9618A7"/>
    <w:rsid w:val="2DB04474"/>
    <w:rsid w:val="2DB364DE"/>
    <w:rsid w:val="2DDE56AB"/>
    <w:rsid w:val="2E1867F0"/>
    <w:rsid w:val="2E2E041B"/>
    <w:rsid w:val="2E4159FC"/>
    <w:rsid w:val="2E8C279D"/>
    <w:rsid w:val="2ECC356E"/>
    <w:rsid w:val="2F030CF0"/>
    <w:rsid w:val="2FAA0768"/>
    <w:rsid w:val="2FBB3C21"/>
    <w:rsid w:val="2FFC2D1A"/>
    <w:rsid w:val="300432B3"/>
    <w:rsid w:val="3030495E"/>
    <w:rsid w:val="30670F26"/>
    <w:rsid w:val="308F5F18"/>
    <w:rsid w:val="309E4395"/>
    <w:rsid w:val="314B0C9F"/>
    <w:rsid w:val="3168459D"/>
    <w:rsid w:val="32334C57"/>
    <w:rsid w:val="325C4B15"/>
    <w:rsid w:val="334C1F01"/>
    <w:rsid w:val="34391C23"/>
    <w:rsid w:val="34CC75FD"/>
    <w:rsid w:val="34EA7842"/>
    <w:rsid w:val="34EC650E"/>
    <w:rsid w:val="35FA3A36"/>
    <w:rsid w:val="37911E6F"/>
    <w:rsid w:val="379D1FB8"/>
    <w:rsid w:val="391804BD"/>
    <w:rsid w:val="397C3C06"/>
    <w:rsid w:val="39A611E9"/>
    <w:rsid w:val="3A18528B"/>
    <w:rsid w:val="3A1C0C28"/>
    <w:rsid w:val="3A1D4D08"/>
    <w:rsid w:val="3A98609A"/>
    <w:rsid w:val="3A9D6BB2"/>
    <w:rsid w:val="3A9F6481"/>
    <w:rsid w:val="3AE520C7"/>
    <w:rsid w:val="3B6D0907"/>
    <w:rsid w:val="3B8340F6"/>
    <w:rsid w:val="3C417AAC"/>
    <w:rsid w:val="3C466EB0"/>
    <w:rsid w:val="3CE8048B"/>
    <w:rsid w:val="3CEA0082"/>
    <w:rsid w:val="3D0E2CA0"/>
    <w:rsid w:val="3D1A77A5"/>
    <w:rsid w:val="3D8B0074"/>
    <w:rsid w:val="3DBE5DB3"/>
    <w:rsid w:val="3DCD23A3"/>
    <w:rsid w:val="3E046796"/>
    <w:rsid w:val="3EC76565"/>
    <w:rsid w:val="3ECA63BF"/>
    <w:rsid w:val="3F013A42"/>
    <w:rsid w:val="3F201CE4"/>
    <w:rsid w:val="3F24679E"/>
    <w:rsid w:val="3F8B508C"/>
    <w:rsid w:val="3FAC3186"/>
    <w:rsid w:val="3FC924A4"/>
    <w:rsid w:val="3FE554A7"/>
    <w:rsid w:val="403B7BA0"/>
    <w:rsid w:val="40513D0B"/>
    <w:rsid w:val="40565D06"/>
    <w:rsid w:val="405D7834"/>
    <w:rsid w:val="40AD1088"/>
    <w:rsid w:val="41AC47DF"/>
    <w:rsid w:val="41E97A65"/>
    <w:rsid w:val="422E1EEA"/>
    <w:rsid w:val="426B6D8F"/>
    <w:rsid w:val="42926F8D"/>
    <w:rsid w:val="42A27E8A"/>
    <w:rsid w:val="42AA3C75"/>
    <w:rsid w:val="43FE3DB2"/>
    <w:rsid w:val="44AA5A39"/>
    <w:rsid w:val="456A77D3"/>
    <w:rsid w:val="45B86028"/>
    <w:rsid w:val="45C71579"/>
    <w:rsid w:val="45D127E2"/>
    <w:rsid w:val="45E065FD"/>
    <w:rsid w:val="46232C92"/>
    <w:rsid w:val="465D28AB"/>
    <w:rsid w:val="475C4B93"/>
    <w:rsid w:val="48892544"/>
    <w:rsid w:val="48DC6C85"/>
    <w:rsid w:val="496701C0"/>
    <w:rsid w:val="49875552"/>
    <w:rsid w:val="49C93431"/>
    <w:rsid w:val="4A2C49CE"/>
    <w:rsid w:val="4A897398"/>
    <w:rsid w:val="4AD12043"/>
    <w:rsid w:val="4AE82FE8"/>
    <w:rsid w:val="4B1C3A8A"/>
    <w:rsid w:val="4B7F4402"/>
    <w:rsid w:val="4B8814C5"/>
    <w:rsid w:val="4BD05293"/>
    <w:rsid w:val="4C260C9C"/>
    <w:rsid w:val="4C2B77AE"/>
    <w:rsid w:val="4C46534D"/>
    <w:rsid w:val="4C694D59"/>
    <w:rsid w:val="4CC765DF"/>
    <w:rsid w:val="4CDE58D9"/>
    <w:rsid w:val="4D902924"/>
    <w:rsid w:val="4DA11F84"/>
    <w:rsid w:val="4DAE4F0B"/>
    <w:rsid w:val="4E08582C"/>
    <w:rsid w:val="4E410A66"/>
    <w:rsid w:val="4E5D35D9"/>
    <w:rsid w:val="4ECD6C92"/>
    <w:rsid w:val="4FE65E1E"/>
    <w:rsid w:val="50AF5EF1"/>
    <w:rsid w:val="50DF1D14"/>
    <w:rsid w:val="50ED060E"/>
    <w:rsid w:val="511F2E9F"/>
    <w:rsid w:val="51942C08"/>
    <w:rsid w:val="51AE0B2D"/>
    <w:rsid w:val="51BE564E"/>
    <w:rsid w:val="51D716F0"/>
    <w:rsid w:val="51F424C4"/>
    <w:rsid w:val="52183881"/>
    <w:rsid w:val="5219034D"/>
    <w:rsid w:val="521A5863"/>
    <w:rsid w:val="52200E82"/>
    <w:rsid w:val="5238134F"/>
    <w:rsid w:val="52A14EEA"/>
    <w:rsid w:val="52B57173"/>
    <w:rsid w:val="54CE40E6"/>
    <w:rsid w:val="54CF35C5"/>
    <w:rsid w:val="54F25915"/>
    <w:rsid w:val="55041AAA"/>
    <w:rsid w:val="55631553"/>
    <w:rsid w:val="558C5CC3"/>
    <w:rsid w:val="55FE52D9"/>
    <w:rsid w:val="56946DBD"/>
    <w:rsid w:val="56993D51"/>
    <w:rsid w:val="56BE41E2"/>
    <w:rsid w:val="56D9486A"/>
    <w:rsid w:val="57477C21"/>
    <w:rsid w:val="57DF3312"/>
    <w:rsid w:val="57FB38F8"/>
    <w:rsid w:val="58183BED"/>
    <w:rsid w:val="583716BE"/>
    <w:rsid w:val="58423167"/>
    <w:rsid w:val="59D91844"/>
    <w:rsid w:val="5A241CAF"/>
    <w:rsid w:val="5A681328"/>
    <w:rsid w:val="5B904AEC"/>
    <w:rsid w:val="5BE37C67"/>
    <w:rsid w:val="5BEC1572"/>
    <w:rsid w:val="5C1776AE"/>
    <w:rsid w:val="5C2E7F1E"/>
    <w:rsid w:val="5C883DC9"/>
    <w:rsid w:val="5CD069C2"/>
    <w:rsid w:val="5CD06A13"/>
    <w:rsid w:val="5CD510C8"/>
    <w:rsid w:val="5D271602"/>
    <w:rsid w:val="5DF36769"/>
    <w:rsid w:val="5E0518DB"/>
    <w:rsid w:val="5E506E93"/>
    <w:rsid w:val="5EA767ED"/>
    <w:rsid w:val="5ECE21CA"/>
    <w:rsid w:val="5ED810A9"/>
    <w:rsid w:val="5EEF098D"/>
    <w:rsid w:val="5F0E77C3"/>
    <w:rsid w:val="5F195005"/>
    <w:rsid w:val="5FAB2977"/>
    <w:rsid w:val="5FEA3635"/>
    <w:rsid w:val="602B7B07"/>
    <w:rsid w:val="61065DFA"/>
    <w:rsid w:val="61A1206C"/>
    <w:rsid w:val="61AE553D"/>
    <w:rsid w:val="61FC2AD2"/>
    <w:rsid w:val="628E730C"/>
    <w:rsid w:val="62AF1D15"/>
    <w:rsid w:val="62D10798"/>
    <w:rsid w:val="62E8186E"/>
    <w:rsid w:val="635F11E6"/>
    <w:rsid w:val="64451069"/>
    <w:rsid w:val="646068F9"/>
    <w:rsid w:val="649C50F9"/>
    <w:rsid w:val="650B368E"/>
    <w:rsid w:val="657D103B"/>
    <w:rsid w:val="658429D2"/>
    <w:rsid w:val="65CF7984"/>
    <w:rsid w:val="663A2F1C"/>
    <w:rsid w:val="66751EF3"/>
    <w:rsid w:val="667D280E"/>
    <w:rsid w:val="66943CFB"/>
    <w:rsid w:val="67496491"/>
    <w:rsid w:val="674C6057"/>
    <w:rsid w:val="68647C66"/>
    <w:rsid w:val="68844C1C"/>
    <w:rsid w:val="68F950A0"/>
    <w:rsid w:val="6975100E"/>
    <w:rsid w:val="6A5D038C"/>
    <w:rsid w:val="6A6F72CA"/>
    <w:rsid w:val="6A7959FF"/>
    <w:rsid w:val="6B383CBF"/>
    <w:rsid w:val="6BEC09F1"/>
    <w:rsid w:val="6C6134D1"/>
    <w:rsid w:val="6C685B84"/>
    <w:rsid w:val="6D2B3AB6"/>
    <w:rsid w:val="6DA743E8"/>
    <w:rsid w:val="6E2D7F55"/>
    <w:rsid w:val="6E4C385D"/>
    <w:rsid w:val="6E7209DE"/>
    <w:rsid w:val="6EE919BB"/>
    <w:rsid w:val="6F1F78B7"/>
    <w:rsid w:val="6F447147"/>
    <w:rsid w:val="6F8E5897"/>
    <w:rsid w:val="6FD8596B"/>
    <w:rsid w:val="70490E2E"/>
    <w:rsid w:val="71684AF1"/>
    <w:rsid w:val="71984BB9"/>
    <w:rsid w:val="720B7637"/>
    <w:rsid w:val="7245534D"/>
    <w:rsid w:val="729E5A30"/>
    <w:rsid w:val="72AA3B74"/>
    <w:rsid w:val="72BC470F"/>
    <w:rsid w:val="72D11FC2"/>
    <w:rsid w:val="72F65CB3"/>
    <w:rsid w:val="737823FC"/>
    <w:rsid w:val="74295E3C"/>
    <w:rsid w:val="74420BF2"/>
    <w:rsid w:val="749636FA"/>
    <w:rsid w:val="751C3C30"/>
    <w:rsid w:val="753930E5"/>
    <w:rsid w:val="753B1A9D"/>
    <w:rsid w:val="76810E55"/>
    <w:rsid w:val="77291F17"/>
    <w:rsid w:val="7883542A"/>
    <w:rsid w:val="79A134DA"/>
    <w:rsid w:val="7A6C1718"/>
    <w:rsid w:val="7A777E03"/>
    <w:rsid w:val="7A8E08FF"/>
    <w:rsid w:val="7B8321B4"/>
    <w:rsid w:val="7C45462C"/>
    <w:rsid w:val="7CB64C76"/>
    <w:rsid w:val="7CEC700D"/>
    <w:rsid w:val="7EF648CB"/>
    <w:rsid w:val="7F276A4B"/>
    <w:rsid w:val="7F3359F1"/>
    <w:rsid w:val="7F451716"/>
    <w:rsid w:val="7F5555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2">
    <w:name w:val="heading 2"/>
    <w:basedOn w:val="1"/>
    <w:next w:val="3"/>
    <w:link w:val="34"/>
    <w:unhideWhenUsed/>
    <w:qFormat/>
    <w:uiPriority w:val="0"/>
    <w:pPr>
      <w:keepNext/>
      <w:keepLines/>
      <w:spacing w:beforeAutospacing="1" w:afterAutospacing="1" w:line="360" w:lineRule="auto"/>
      <w:outlineLvl w:val="1"/>
    </w:pPr>
    <w:rPr>
      <w:rFonts w:ascii="Arial" w:hAnsi="Arial" w:eastAsia="黑体"/>
      <w:b/>
      <w:bCs/>
      <w:kern w:val="0"/>
      <w:sz w:val="32"/>
      <w:szCs w:val="32"/>
    </w:rPr>
  </w:style>
  <w:style w:type="paragraph" w:styleId="5">
    <w:name w:val="heading 3"/>
    <w:basedOn w:val="1"/>
    <w:next w:val="1"/>
    <w:link w:val="114"/>
    <w:unhideWhenUsed/>
    <w:qFormat/>
    <w:uiPriority w:val="0"/>
    <w:pPr>
      <w:keepNext/>
      <w:keepLines/>
      <w:spacing w:line="413" w:lineRule="auto"/>
      <w:outlineLvl w:val="2"/>
    </w:pPr>
    <w:rPr>
      <w:b/>
      <w:sz w:val="32"/>
    </w:rPr>
  </w:style>
  <w:style w:type="paragraph" w:styleId="6">
    <w:name w:val="heading 4"/>
    <w:basedOn w:val="1"/>
    <w:next w:val="1"/>
    <w:link w:val="35"/>
    <w:unhideWhenUsed/>
    <w:qFormat/>
    <w:uiPriority w:val="0"/>
    <w:pPr>
      <w:tabs>
        <w:tab w:val="left" w:pos="425"/>
        <w:tab w:val="left" w:pos="992"/>
      </w:tabs>
      <w:spacing w:line="360" w:lineRule="auto"/>
      <w:jc w:val="left"/>
      <w:outlineLvl w:val="3"/>
    </w:pPr>
    <w:rPr>
      <w:rFonts w:ascii="宋体" w:hAnsi="宋体"/>
      <w:b/>
      <w:bCs/>
      <w:sz w:val="24"/>
      <w:szCs w:val="28"/>
    </w:rPr>
  </w:style>
  <w:style w:type="paragraph" w:styleId="7">
    <w:name w:val="heading 5"/>
    <w:basedOn w:val="1"/>
    <w:next w:val="1"/>
    <w:link w:val="36"/>
    <w:unhideWhenUsed/>
    <w:qFormat/>
    <w:uiPriority w:val="0"/>
    <w:pPr>
      <w:keepNext/>
      <w:keepLines/>
      <w:spacing w:before="280" w:after="290" w:line="376" w:lineRule="auto"/>
      <w:outlineLvl w:val="4"/>
    </w:pPr>
    <w:rPr>
      <w:b/>
      <w:bCs/>
      <w:sz w:val="28"/>
      <w:szCs w:val="28"/>
    </w:rPr>
  </w:style>
  <w:style w:type="character" w:default="1" w:styleId="27">
    <w:name w:val="Default Paragraph Font"/>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ind w:firstLine="420"/>
      <w:jc w:val="left"/>
      <w:textAlignment w:val="baseline"/>
    </w:pPr>
    <w:rPr>
      <w:rFonts w:eastAsia="楷体_GB2312"/>
      <w:sz w:val="24"/>
      <w:szCs w:val="20"/>
    </w:rPr>
  </w:style>
  <w:style w:type="paragraph" w:styleId="8">
    <w:name w:val="Document Map"/>
    <w:basedOn w:val="1"/>
    <w:link w:val="37"/>
    <w:qFormat/>
    <w:uiPriority w:val="0"/>
    <w:pPr>
      <w:widowControl/>
      <w:spacing w:line="360" w:lineRule="auto"/>
      <w:jc w:val="left"/>
    </w:pPr>
    <w:rPr>
      <w:rFonts w:ascii="宋体" w:hAnsi="宋体" w:cs="黑体"/>
      <w:kern w:val="0"/>
      <w:sz w:val="18"/>
      <w:szCs w:val="18"/>
    </w:rPr>
  </w:style>
  <w:style w:type="paragraph" w:styleId="9">
    <w:name w:val="annotation text"/>
    <w:basedOn w:val="1"/>
    <w:semiHidden/>
    <w:unhideWhenUsed/>
    <w:qFormat/>
    <w:uiPriority w:val="0"/>
    <w:pPr>
      <w:jc w:val="left"/>
    </w:pPr>
  </w:style>
  <w:style w:type="paragraph" w:styleId="10">
    <w:name w:val="Body Text 3"/>
    <w:basedOn w:val="1"/>
    <w:link w:val="38"/>
    <w:qFormat/>
    <w:uiPriority w:val="0"/>
    <w:pPr>
      <w:spacing w:line="520" w:lineRule="exact"/>
    </w:pPr>
    <w:rPr>
      <w:rFonts w:ascii="仿宋_GB2312" w:hAnsi="Calibri" w:eastAsia="仿宋_GB2312"/>
      <w:sz w:val="32"/>
    </w:rPr>
  </w:style>
  <w:style w:type="paragraph" w:styleId="11">
    <w:name w:val="Body Text"/>
    <w:basedOn w:val="1"/>
    <w:qFormat/>
    <w:uiPriority w:val="0"/>
    <w:pPr>
      <w:spacing w:after="120"/>
    </w:pPr>
  </w:style>
  <w:style w:type="paragraph" w:styleId="12">
    <w:name w:val="Body Text Indent"/>
    <w:basedOn w:val="1"/>
    <w:link w:val="90"/>
    <w:qFormat/>
    <w:uiPriority w:val="99"/>
    <w:pPr>
      <w:spacing w:after="120"/>
      <w:ind w:left="200" w:leftChars="200"/>
    </w:pPr>
    <w:rPr>
      <w:rFonts w:ascii="Verdana" w:hAnsi="Verdana"/>
      <w:lang w:eastAsia="en-US"/>
    </w:rPr>
  </w:style>
  <w:style w:type="paragraph" w:styleId="13">
    <w:name w:val="toc 3"/>
    <w:basedOn w:val="1"/>
    <w:next w:val="1"/>
    <w:qFormat/>
    <w:uiPriority w:val="39"/>
    <w:pPr>
      <w:ind w:left="840" w:leftChars="400"/>
    </w:pPr>
  </w:style>
  <w:style w:type="paragraph" w:styleId="14">
    <w:name w:val="Plain Text"/>
    <w:basedOn w:val="1"/>
    <w:link w:val="88"/>
    <w:qFormat/>
    <w:uiPriority w:val="0"/>
    <w:rPr>
      <w:rFonts w:ascii="宋体" w:hAnsi="Courier New"/>
      <w:szCs w:val="20"/>
    </w:rPr>
  </w:style>
  <w:style w:type="paragraph" w:styleId="15">
    <w:name w:val="Date"/>
    <w:basedOn w:val="1"/>
    <w:next w:val="1"/>
    <w:link w:val="39"/>
    <w:qFormat/>
    <w:uiPriority w:val="0"/>
    <w:rPr>
      <w:rFonts w:ascii="仿宋_GB2312" w:eastAsia="仿宋_GB2312"/>
      <w:sz w:val="30"/>
      <w:szCs w:val="20"/>
    </w:rPr>
  </w:style>
  <w:style w:type="paragraph" w:styleId="16">
    <w:name w:val="Balloon Text"/>
    <w:basedOn w:val="1"/>
    <w:link w:val="40"/>
    <w:qFormat/>
    <w:uiPriority w:val="0"/>
    <w:rPr>
      <w:sz w:val="18"/>
      <w:szCs w:val="18"/>
    </w:rPr>
  </w:style>
  <w:style w:type="paragraph" w:styleId="17">
    <w:name w:val="footer"/>
    <w:basedOn w:val="1"/>
    <w:link w:val="41"/>
    <w:qFormat/>
    <w:uiPriority w:val="99"/>
    <w:pPr>
      <w:tabs>
        <w:tab w:val="center" w:pos="4153"/>
        <w:tab w:val="right" w:pos="8306"/>
      </w:tabs>
      <w:snapToGrid w:val="0"/>
      <w:jc w:val="left"/>
    </w:pPr>
    <w:rPr>
      <w:sz w:val="18"/>
    </w:rPr>
  </w:style>
  <w:style w:type="paragraph" w:styleId="18">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jc w:val="left"/>
    </w:pPr>
    <w:rPr>
      <w:b/>
      <w:bCs/>
      <w:caps/>
      <w:sz w:val="20"/>
      <w:szCs w:val="20"/>
    </w:rPr>
  </w:style>
  <w:style w:type="paragraph" w:styleId="20">
    <w:name w:val="toc 2"/>
    <w:basedOn w:val="1"/>
    <w:next w:val="1"/>
    <w:qFormat/>
    <w:uiPriority w:val="39"/>
    <w:pPr>
      <w:ind w:left="210"/>
      <w:jc w:val="left"/>
    </w:pPr>
    <w:rPr>
      <w:smallCaps/>
      <w:sz w:val="20"/>
      <w:szCs w:val="20"/>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2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3">
    <w:name w:val="Body Text First Indent"/>
    <w:basedOn w:val="11"/>
    <w:qFormat/>
    <w:uiPriority w:val="0"/>
    <w:pPr>
      <w:ind w:firstLine="420" w:firstLineChars="100"/>
    </w:pPr>
  </w:style>
  <w:style w:type="paragraph" w:styleId="24">
    <w:name w:val="Body Text First Indent 2"/>
    <w:basedOn w:val="12"/>
    <w:link w:val="91"/>
    <w:qFormat/>
    <w:uiPriority w:val="99"/>
    <w:pPr>
      <w:ind w:firstLine="200" w:firstLineChars="200"/>
    </w:pPr>
  </w:style>
  <w:style w:type="table" w:styleId="26">
    <w:name w:val="Table Grid"/>
    <w:basedOn w:val="2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qFormat/>
    <w:uiPriority w:val="99"/>
    <w:rPr>
      <w:color w:val="0000CC"/>
      <w:sz w:val="18"/>
      <w:szCs w:val="18"/>
      <w:u w:val="single"/>
    </w:rPr>
  </w:style>
  <w:style w:type="character" w:styleId="30">
    <w:name w:val="Hyperlink"/>
    <w:basedOn w:val="27"/>
    <w:qFormat/>
    <w:uiPriority w:val="99"/>
    <w:rPr>
      <w:color w:val="0000CC"/>
      <w:sz w:val="18"/>
      <w:szCs w:val="18"/>
      <w:u w:val="single"/>
    </w:rPr>
  </w:style>
  <w:style w:type="character" w:styleId="31">
    <w:name w:val="annotation reference"/>
    <w:basedOn w:val="27"/>
    <w:semiHidden/>
    <w:unhideWhenUsed/>
    <w:qFormat/>
    <w:uiPriority w:val="0"/>
    <w:rPr>
      <w:sz w:val="21"/>
      <w:szCs w:val="21"/>
    </w:rPr>
  </w:style>
  <w:style w:type="paragraph" w:customStyle="1" w:styleId="32">
    <w:name w:val="_Style 3"/>
    <w:basedOn w:val="1"/>
    <w:qFormat/>
    <w:uiPriority w:val="34"/>
    <w:pPr>
      <w:ind w:firstLine="420" w:firstLineChars="200"/>
    </w:pPr>
  </w:style>
  <w:style w:type="character" w:customStyle="1" w:styleId="33">
    <w:name w:val="标题 1 Char"/>
    <w:basedOn w:val="27"/>
    <w:link w:val="4"/>
    <w:qFormat/>
    <w:uiPriority w:val="0"/>
    <w:rPr>
      <w:b/>
      <w:bCs/>
      <w:kern w:val="44"/>
      <w:sz w:val="44"/>
      <w:szCs w:val="44"/>
    </w:rPr>
  </w:style>
  <w:style w:type="character" w:customStyle="1" w:styleId="34">
    <w:name w:val="标题 2 Char1"/>
    <w:link w:val="2"/>
    <w:qFormat/>
    <w:uiPriority w:val="0"/>
    <w:rPr>
      <w:rFonts w:ascii="Arial" w:hAnsi="Arial" w:eastAsia="黑体"/>
      <w:b/>
      <w:bCs/>
      <w:sz w:val="32"/>
      <w:szCs w:val="32"/>
    </w:rPr>
  </w:style>
  <w:style w:type="character" w:customStyle="1" w:styleId="35">
    <w:name w:val="标题 4 Char"/>
    <w:basedOn w:val="27"/>
    <w:link w:val="6"/>
    <w:qFormat/>
    <w:uiPriority w:val="0"/>
    <w:rPr>
      <w:rFonts w:ascii="宋体" w:hAnsi="宋体"/>
      <w:b/>
      <w:bCs/>
      <w:kern w:val="2"/>
      <w:sz w:val="24"/>
      <w:szCs w:val="28"/>
    </w:rPr>
  </w:style>
  <w:style w:type="character" w:customStyle="1" w:styleId="36">
    <w:name w:val="标题 5 Char"/>
    <w:basedOn w:val="27"/>
    <w:link w:val="7"/>
    <w:qFormat/>
    <w:uiPriority w:val="0"/>
    <w:rPr>
      <w:b/>
      <w:bCs/>
      <w:kern w:val="2"/>
      <w:sz w:val="28"/>
      <w:szCs w:val="28"/>
    </w:rPr>
  </w:style>
  <w:style w:type="character" w:customStyle="1" w:styleId="37">
    <w:name w:val="文档结构图 Char"/>
    <w:basedOn w:val="27"/>
    <w:link w:val="8"/>
    <w:qFormat/>
    <w:uiPriority w:val="0"/>
    <w:rPr>
      <w:rFonts w:ascii="宋体" w:hAnsi="宋体" w:cs="黑体"/>
      <w:sz w:val="18"/>
      <w:szCs w:val="18"/>
    </w:rPr>
  </w:style>
  <w:style w:type="character" w:customStyle="1" w:styleId="38">
    <w:name w:val="正文文本 3 Char"/>
    <w:basedOn w:val="27"/>
    <w:link w:val="10"/>
    <w:qFormat/>
    <w:uiPriority w:val="0"/>
    <w:rPr>
      <w:rFonts w:ascii="仿宋_GB2312" w:hAnsi="Calibri" w:eastAsia="仿宋_GB2312"/>
      <w:kern w:val="2"/>
      <w:sz w:val="32"/>
      <w:szCs w:val="24"/>
    </w:rPr>
  </w:style>
  <w:style w:type="character" w:customStyle="1" w:styleId="39">
    <w:name w:val="日期 Char"/>
    <w:link w:val="15"/>
    <w:qFormat/>
    <w:uiPriority w:val="0"/>
    <w:rPr>
      <w:rFonts w:ascii="仿宋_GB2312" w:eastAsia="仿宋_GB2312"/>
      <w:kern w:val="2"/>
      <w:sz w:val="30"/>
    </w:rPr>
  </w:style>
  <w:style w:type="character" w:customStyle="1" w:styleId="40">
    <w:name w:val="批注框文本 Char"/>
    <w:basedOn w:val="27"/>
    <w:link w:val="16"/>
    <w:qFormat/>
    <w:uiPriority w:val="0"/>
    <w:rPr>
      <w:kern w:val="2"/>
      <w:sz w:val="18"/>
      <w:szCs w:val="18"/>
    </w:rPr>
  </w:style>
  <w:style w:type="character" w:customStyle="1" w:styleId="41">
    <w:name w:val="页脚 Char"/>
    <w:basedOn w:val="27"/>
    <w:link w:val="17"/>
    <w:qFormat/>
    <w:uiPriority w:val="99"/>
    <w:rPr>
      <w:kern w:val="2"/>
      <w:sz w:val="18"/>
      <w:szCs w:val="24"/>
    </w:rPr>
  </w:style>
  <w:style w:type="character" w:customStyle="1" w:styleId="42">
    <w:name w:val="页眉 Char"/>
    <w:basedOn w:val="27"/>
    <w:link w:val="18"/>
    <w:qFormat/>
    <w:uiPriority w:val="99"/>
    <w:rPr>
      <w:kern w:val="2"/>
      <w:sz w:val="18"/>
      <w:szCs w:val="24"/>
    </w:rPr>
  </w:style>
  <w:style w:type="paragraph" w:customStyle="1" w:styleId="43">
    <w:name w:val="p0"/>
    <w:basedOn w:val="1"/>
    <w:qFormat/>
    <w:uiPriority w:val="0"/>
    <w:pPr>
      <w:widowControl/>
    </w:pPr>
    <w:rPr>
      <w:kern w:val="0"/>
      <w:szCs w:val="21"/>
    </w:rPr>
  </w:style>
  <w:style w:type="paragraph" w:customStyle="1" w:styleId="4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5">
    <w:name w:val="列出段落3"/>
    <w:basedOn w:val="1"/>
    <w:unhideWhenUsed/>
    <w:qFormat/>
    <w:uiPriority w:val="99"/>
    <w:pPr>
      <w:ind w:firstLine="420" w:firstLineChars="200"/>
    </w:pPr>
  </w:style>
  <w:style w:type="paragraph" w:customStyle="1" w:styleId="46">
    <w:name w:val="正文-首缩2字符"/>
    <w:basedOn w:val="1"/>
    <w:qFormat/>
    <w:uiPriority w:val="0"/>
    <w:pPr>
      <w:ind w:firstLine="200" w:firstLineChars="200"/>
      <w:jc w:val="left"/>
    </w:pPr>
    <w:rPr>
      <w:rFonts w:hAnsi="宋体" w:cs="宋体"/>
    </w:rPr>
  </w:style>
  <w:style w:type="paragraph" w:customStyle="1" w:styleId="47">
    <w:name w:val="列出段落1"/>
    <w:basedOn w:val="1"/>
    <w:qFormat/>
    <w:uiPriority w:val="34"/>
    <w:pPr>
      <w:ind w:firstLine="420" w:firstLineChars="200"/>
    </w:pPr>
  </w:style>
  <w:style w:type="paragraph" w:customStyle="1" w:styleId="48">
    <w:name w:val="Char Char Char Char Char Char Char Char Char Char1"/>
    <w:basedOn w:val="1"/>
    <w:qFormat/>
    <w:uiPriority w:val="0"/>
    <w:pPr>
      <w:adjustRightInd w:val="0"/>
      <w:spacing w:line="360" w:lineRule="auto"/>
    </w:pPr>
  </w:style>
  <w:style w:type="paragraph" w:customStyle="1" w:styleId="49">
    <w:name w:val="无间隔1"/>
    <w:link w:val="50"/>
    <w:qFormat/>
    <w:uiPriority w:val="1"/>
    <w:rPr>
      <w:rFonts w:ascii="Georgia" w:hAnsi="Georgia" w:eastAsia="宋体" w:cs="Times New Roman"/>
      <w:sz w:val="22"/>
      <w:szCs w:val="22"/>
      <w:lang w:val="en-US" w:eastAsia="zh-CN" w:bidi="ar-SA"/>
    </w:rPr>
  </w:style>
  <w:style w:type="character" w:customStyle="1" w:styleId="50">
    <w:name w:val="无间隔 Char"/>
    <w:basedOn w:val="27"/>
    <w:link w:val="49"/>
    <w:qFormat/>
    <w:uiPriority w:val="1"/>
    <w:rPr>
      <w:rFonts w:ascii="Georgia" w:hAnsi="Georgia"/>
      <w:sz w:val="22"/>
      <w:szCs w:val="22"/>
      <w:lang w:val="en-US" w:eastAsia="zh-CN" w:bidi="ar-SA"/>
    </w:rPr>
  </w:style>
  <w:style w:type="paragraph" w:customStyle="1" w:styleId="51">
    <w:name w:val="Char Char Char Char Char Char Char Char Char Char"/>
    <w:basedOn w:val="1"/>
    <w:qFormat/>
    <w:uiPriority w:val="0"/>
    <w:pPr>
      <w:adjustRightInd w:val="0"/>
      <w:spacing w:line="360" w:lineRule="auto"/>
    </w:pPr>
  </w:style>
  <w:style w:type="paragraph" w:customStyle="1" w:styleId="52">
    <w:name w:val="列出段落2"/>
    <w:basedOn w:val="1"/>
    <w:unhideWhenUsed/>
    <w:qFormat/>
    <w:uiPriority w:val="0"/>
    <w:pPr>
      <w:ind w:firstLine="420" w:firstLineChars="200"/>
    </w:pPr>
  </w:style>
  <w:style w:type="paragraph" w:customStyle="1" w:styleId="53">
    <w:name w:val="表内"/>
    <w:basedOn w:val="1"/>
    <w:qFormat/>
    <w:uiPriority w:val="0"/>
    <w:pPr>
      <w:spacing w:line="300" w:lineRule="auto"/>
    </w:pPr>
    <w:rPr>
      <w:bCs/>
      <w:kern w:val="0"/>
      <w:szCs w:val="21"/>
      <w:lang w:eastAsia="zh-TW"/>
    </w:rPr>
  </w:style>
  <w:style w:type="paragraph" w:customStyle="1" w:styleId="54">
    <w:name w:val="List Paragraph1"/>
    <w:basedOn w:val="1"/>
    <w:unhideWhenUsed/>
    <w:qFormat/>
    <w:uiPriority w:val="0"/>
    <w:pPr>
      <w:ind w:firstLine="420" w:firstLineChars="200"/>
    </w:pPr>
  </w:style>
  <w:style w:type="paragraph" w:customStyle="1" w:styleId="55">
    <w:name w:val="纯文本1"/>
    <w:basedOn w:val="1"/>
    <w:qFormat/>
    <w:uiPriority w:val="0"/>
    <w:pPr>
      <w:adjustRightInd w:val="0"/>
      <w:textAlignment w:val="baseline"/>
    </w:pPr>
    <w:rPr>
      <w:rFonts w:ascii="宋体" w:hAnsi="Courier New" w:eastAsia="楷体_GB2312"/>
      <w:sz w:val="28"/>
      <w:szCs w:val="20"/>
    </w:rPr>
  </w:style>
  <w:style w:type="paragraph" w:customStyle="1" w:styleId="56">
    <w:name w:val="列出段落11"/>
    <w:basedOn w:val="1"/>
    <w:link w:val="57"/>
    <w:unhideWhenUsed/>
    <w:qFormat/>
    <w:uiPriority w:val="0"/>
    <w:pPr>
      <w:ind w:firstLine="420" w:firstLineChars="200"/>
    </w:pPr>
  </w:style>
  <w:style w:type="character" w:customStyle="1" w:styleId="57">
    <w:name w:val="列出段落 Char"/>
    <w:link w:val="56"/>
    <w:qFormat/>
    <w:locked/>
    <w:uiPriority w:val="0"/>
    <w:rPr>
      <w:kern w:val="2"/>
      <w:sz w:val="21"/>
      <w:szCs w:val="24"/>
    </w:rPr>
  </w:style>
  <w:style w:type="paragraph" w:customStyle="1" w:styleId="58">
    <w:name w:val="正文空2格  1."/>
    <w:basedOn w:val="1"/>
    <w:qFormat/>
    <w:uiPriority w:val="0"/>
    <w:pPr>
      <w:ind w:firstLine="480" w:firstLineChars="200"/>
    </w:pPr>
    <w:rPr>
      <w:rFonts w:cs="宋体"/>
      <w:szCs w:val="20"/>
    </w:rPr>
  </w:style>
  <w:style w:type="paragraph" w:customStyle="1" w:styleId="59">
    <w:name w:val="List Paragraph11"/>
    <w:basedOn w:val="1"/>
    <w:qFormat/>
    <w:uiPriority w:val="34"/>
    <w:pPr>
      <w:ind w:firstLine="420" w:firstLineChars="200"/>
    </w:pPr>
    <w:rPr>
      <w:rFonts w:ascii="Calibri" w:hAnsi="Calibri"/>
      <w:szCs w:val="22"/>
    </w:rPr>
  </w:style>
  <w:style w:type="paragraph" w:customStyle="1" w:styleId="60">
    <w:name w:val="样式 标题 2 +"/>
    <w:basedOn w:val="2"/>
    <w:qFormat/>
    <w:uiPriority w:val="0"/>
    <w:pPr>
      <w:spacing w:line="500" w:lineRule="exact"/>
    </w:pPr>
    <w:rPr>
      <w:rFonts w:eastAsia="仿宋_GB2312"/>
      <w:sz w:val="30"/>
    </w:rPr>
  </w:style>
  <w:style w:type="character" w:customStyle="1" w:styleId="61">
    <w:name w:val="bus_type_3"/>
    <w:basedOn w:val="27"/>
    <w:qFormat/>
    <w:uiPriority w:val="0"/>
    <w:rPr>
      <w:shd w:val="clear" w:color="auto" w:fill="43CC8D"/>
    </w:rPr>
  </w:style>
  <w:style w:type="character" w:customStyle="1" w:styleId="62">
    <w:name w:val="ts_tip_1"/>
    <w:basedOn w:val="27"/>
    <w:qFormat/>
    <w:uiPriority w:val="0"/>
    <w:rPr>
      <w:color w:val="468B02"/>
    </w:rPr>
  </w:style>
  <w:style w:type="character" w:customStyle="1" w:styleId="63">
    <w:name w:val="bs_tm"/>
    <w:basedOn w:val="27"/>
    <w:qFormat/>
    <w:uiPriority w:val="0"/>
  </w:style>
  <w:style w:type="character" w:customStyle="1" w:styleId="64">
    <w:name w:val="bus_type_2"/>
    <w:basedOn w:val="27"/>
    <w:qFormat/>
    <w:uiPriority w:val="0"/>
    <w:rPr>
      <w:shd w:val="clear" w:color="auto" w:fill="FF4141"/>
    </w:rPr>
  </w:style>
  <w:style w:type="character" w:customStyle="1" w:styleId="65">
    <w:name w:val="input_span1"/>
    <w:basedOn w:val="27"/>
    <w:qFormat/>
    <w:uiPriority w:val="0"/>
  </w:style>
  <w:style w:type="character" w:customStyle="1" w:styleId="66">
    <w:name w:val="linebg1"/>
    <w:basedOn w:val="27"/>
    <w:qFormat/>
    <w:uiPriority w:val="0"/>
  </w:style>
  <w:style w:type="character" w:customStyle="1" w:styleId="67">
    <w:name w:val="apple-converted-space"/>
    <w:basedOn w:val="27"/>
    <w:qFormat/>
    <w:uiPriority w:val="0"/>
  </w:style>
  <w:style w:type="character" w:customStyle="1" w:styleId="68">
    <w:name w:val="bs_clc"/>
    <w:basedOn w:val="27"/>
    <w:qFormat/>
    <w:uiPriority w:val="0"/>
  </w:style>
  <w:style w:type="character" w:customStyle="1" w:styleId="69">
    <w:name w:val="ts_tip_2"/>
    <w:basedOn w:val="27"/>
    <w:qFormat/>
    <w:uiPriority w:val="0"/>
    <w:rPr>
      <w:color w:val="E43023"/>
    </w:rPr>
  </w:style>
  <w:style w:type="character" w:customStyle="1" w:styleId="70">
    <w:name w:val="map_taglist"/>
    <w:basedOn w:val="27"/>
    <w:qFormat/>
    <w:uiPriority w:val="0"/>
    <w:rPr>
      <w:color w:val="666666"/>
    </w:rPr>
  </w:style>
  <w:style w:type="character" w:customStyle="1" w:styleId="71">
    <w:name w:val="linebg"/>
    <w:basedOn w:val="27"/>
    <w:qFormat/>
    <w:uiPriority w:val="0"/>
  </w:style>
  <w:style w:type="character" w:customStyle="1" w:styleId="72">
    <w:name w:val="n-grey1"/>
    <w:basedOn w:val="27"/>
    <w:qFormat/>
    <w:uiPriority w:val="0"/>
  </w:style>
  <w:style w:type="character" w:customStyle="1" w:styleId="73">
    <w:name w:val="linebg_on"/>
    <w:basedOn w:val="27"/>
    <w:qFormat/>
    <w:uiPriority w:val="0"/>
  </w:style>
  <w:style w:type="character" w:customStyle="1" w:styleId="74">
    <w:name w:val="bus_type_4"/>
    <w:basedOn w:val="27"/>
    <w:qFormat/>
    <w:uiPriority w:val="0"/>
    <w:rPr>
      <w:shd w:val="clear" w:color="auto" w:fill="333F89"/>
    </w:rPr>
  </w:style>
  <w:style w:type="character" w:customStyle="1" w:styleId="75">
    <w:name w:val="bus_type_0"/>
    <w:basedOn w:val="27"/>
    <w:qFormat/>
    <w:uiPriority w:val="0"/>
    <w:rPr>
      <w:shd w:val="clear" w:color="auto" w:fill="FF8853"/>
    </w:rPr>
  </w:style>
  <w:style w:type="character" w:customStyle="1" w:styleId="76">
    <w:name w:val="bs_cal"/>
    <w:basedOn w:val="27"/>
    <w:qFormat/>
    <w:uiPriority w:val="0"/>
  </w:style>
  <w:style w:type="character" w:customStyle="1" w:styleId="77">
    <w:name w:val="input_span11"/>
    <w:basedOn w:val="27"/>
    <w:qFormat/>
    <w:uiPriority w:val="0"/>
  </w:style>
  <w:style w:type="character" w:customStyle="1" w:styleId="78">
    <w:name w:val="bs_tm1"/>
    <w:basedOn w:val="27"/>
    <w:qFormat/>
    <w:uiPriority w:val="0"/>
  </w:style>
  <w:style w:type="character" w:customStyle="1" w:styleId="79">
    <w:name w:val="linebg_on1"/>
    <w:basedOn w:val="27"/>
    <w:qFormat/>
    <w:uiPriority w:val="0"/>
  </w:style>
  <w:style w:type="character" w:customStyle="1" w:styleId="80">
    <w:name w:val="time_dis"/>
    <w:basedOn w:val="27"/>
    <w:qFormat/>
    <w:uiPriority w:val="0"/>
  </w:style>
  <w:style w:type="character" w:customStyle="1" w:styleId="81">
    <w:name w:val="bus_type_tip"/>
    <w:basedOn w:val="27"/>
    <w:qFormat/>
    <w:uiPriority w:val="0"/>
    <w:rPr>
      <w:color w:val="FFFFFF"/>
      <w:sz w:val="18"/>
      <w:szCs w:val="18"/>
    </w:rPr>
  </w:style>
  <w:style w:type="character" w:customStyle="1" w:styleId="82">
    <w:name w:val="标题 2 Char"/>
    <w:qFormat/>
    <w:uiPriority w:val="0"/>
    <w:rPr>
      <w:rFonts w:ascii="Arial" w:hAnsi="Arial" w:eastAsia="黑体"/>
      <w:b/>
      <w:bCs/>
      <w:sz w:val="32"/>
      <w:szCs w:val="32"/>
    </w:rPr>
  </w:style>
  <w:style w:type="character" w:customStyle="1" w:styleId="83">
    <w:name w:val="日期 Char1"/>
    <w:basedOn w:val="27"/>
    <w:qFormat/>
    <w:uiPriority w:val="0"/>
    <w:rPr>
      <w:kern w:val="2"/>
      <w:sz w:val="21"/>
      <w:szCs w:val="24"/>
    </w:rPr>
  </w:style>
  <w:style w:type="paragraph" w:styleId="84">
    <w:name w:val="No Spacing"/>
    <w:qFormat/>
    <w:uiPriority w:val="1"/>
    <w:pPr>
      <w:widowControl w:val="0"/>
      <w:jc w:val="both"/>
    </w:pPr>
    <w:rPr>
      <w:rFonts w:ascii="Calibri" w:hAnsi="Calibri" w:eastAsia="宋体" w:cs="Times New Roman"/>
      <w:kern w:val="2"/>
      <w:sz w:val="21"/>
      <w:szCs w:val="24"/>
      <w:lang w:val="en-US" w:eastAsia="zh-CN" w:bidi="ar-SA"/>
    </w:rPr>
  </w:style>
  <w:style w:type="paragraph" w:styleId="85">
    <w:name w:val="List Paragraph"/>
    <w:basedOn w:val="1"/>
    <w:qFormat/>
    <w:uiPriority w:val="34"/>
    <w:pPr>
      <w:ind w:firstLine="420" w:firstLineChars="200"/>
    </w:pPr>
    <w:rPr>
      <w:rFonts w:ascii="Calibri" w:hAnsi="Calibri"/>
      <w:szCs w:val="22"/>
    </w:rPr>
  </w:style>
  <w:style w:type="paragraph" w:customStyle="1" w:styleId="86">
    <w:name w:val="Q"/>
    <w:basedOn w:val="1"/>
    <w:qFormat/>
    <w:uiPriority w:val="0"/>
    <w:pPr>
      <w:spacing w:line="480" w:lineRule="auto"/>
      <w:ind w:firstLine="200" w:firstLineChars="200"/>
      <w:jc w:val="center"/>
    </w:pPr>
    <w:rPr>
      <w:rFonts w:eastAsia="黑体"/>
      <w:b/>
      <w:bCs/>
      <w:spacing w:val="10"/>
      <w:sz w:val="32"/>
      <w:szCs w:val="28"/>
    </w:rPr>
  </w:style>
  <w:style w:type="paragraph" w:customStyle="1" w:styleId="87">
    <w:name w:val="正文文本缩进1"/>
    <w:basedOn w:val="1"/>
    <w:qFormat/>
    <w:uiPriority w:val="0"/>
    <w:pPr>
      <w:spacing w:after="120"/>
      <w:ind w:left="200" w:leftChars="200"/>
    </w:pPr>
    <w:rPr>
      <w:szCs w:val="20"/>
    </w:rPr>
  </w:style>
  <w:style w:type="character" w:customStyle="1" w:styleId="88">
    <w:name w:val="纯文本 Char"/>
    <w:link w:val="14"/>
    <w:qFormat/>
    <w:uiPriority w:val="0"/>
    <w:rPr>
      <w:rFonts w:ascii="宋体" w:hAnsi="Courier New"/>
      <w:kern w:val="2"/>
      <w:sz w:val="21"/>
    </w:rPr>
  </w:style>
  <w:style w:type="character" w:customStyle="1" w:styleId="89">
    <w:name w:val="纯文本 Char1"/>
    <w:basedOn w:val="27"/>
    <w:semiHidden/>
    <w:qFormat/>
    <w:uiPriority w:val="0"/>
    <w:rPr>
      <w:rFonts w:ascii="宋体" w:hAnsi="Courier New" w:cs="Courier New"/>
      <w:kern w:val="2"/>
      <w:sz w:val="21"/>
      <w:szCs w:val="21"/>
    </w:rPr>
  </w:style>
  <w:style w:type="character" w:customStyle="1" w:styleId="90">
    <w:name w:val="正文文本缩进 Char"/>
    <w:basedOn w:val="27"/>
    <w:link w:val="12"/>
    <w:qFormat/>
    <w:uiPriority w:val="99"/>
    <w:rPr>
      <w:rFonts w:ascii="Verdana" w:hAnsi="Verdana"/>
      <w:kern w:val="2"/>
      <w:sz w:val="21"/>
      <w:szCs w:val="24"/>
      <w:lang w:eastAsia="en-US"/>
    </w:rPr>
  </w:style>
  <w:style w:type="character" w:customStyle="1" w:styleId="91">
    <w:name w:val="正文首行缩进 2 Char"/>
    <w:basedOn w:val="90"/>
    <w:link w:val="24"/>
    <w:qFormat/>
    <w:uiPriority w:val="99"/>
    <w:rPr>
      <w:rFonts w:ascii="Verdana" w:hAnsi="Verdana"/>
      <w:kern w:val="2"/>
      <w:sz w:val="21"/>
      <w:szCs w:val="24"/>
      <w:lang w:eastAsia="en-US"/>
    </w:rPr>
  </w:style>
  <w:style w:type="paragraph" w:customStyle="1" w:styleId="9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9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9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9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0"/>
      <w:szCs w:val="20"/>
    </w:rPr>
  </w:style>
  <w:style w:type="paragraph" w:customStyle="1" w:styleId="9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98">
    <w:name w:val="xl7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00">
    <w:name w:val="xl72"/>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10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0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10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04">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105">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106">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07">
    <w:name w:val="xl79"/>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108">
    <w:name w:val="xl80"/>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109">
    <w:name w:val="xl81"/>
    <w:basedOn w:val="1"/>
    <w:qFormat/>
    <w:uiPriority w:val="0"/>
    <w:pPr>
      <w:widowControl/>
      <w:spacing w:before="100" w:beforeAutospacing="1" w:after="100" w:afterAutospacing="1"/>
      <w:jc w:val="center"/>
    </w:pPr>
    <w:rPr>
      <w:rFonts w:ascii="仿宋" w:hAnsi="仿宋" w:eastAsia="仿宋" w:cs="宋体"/>
      <w:kern w:val="0"/>
      <w:sz w:val="24"/>
    </w:rPr>
  </w:style>
  <w:style w:type="paragraph" w:customStyle="1" w:styleId="11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11">
    <w:name w:val="xl83"/>
    <w:basedOn w:val="1"/>
    <w:qFormat/>
    <w:uiPriority w:val="0"/>
    <w:pPr>
      <w:widowControl/>
      <w:spacing w:before="100" w:beforeAutospacing="1" w:after="100" w:afterAutospacing="1"/>
      <w:jc w:val="left"/>
    </w:pPr>
    <w:rPr>
      <w:rFonts w:ascii="仿宋" w:hAnsi="仿宋" w:eastAsia="仿宋" w:cs="宋体"/>
      <w:kern w:val="0"/>
      <w:sz w:val="24"/>
    </w:rPr>
  </w:style>
  <w:style w:type="character" w:customStyle="1" w:styleId="112">
    <w:name w:val="标题 1 Char1"/>
    <w:qFormat/>
    <w:uiPriority w:val="0"/>
    <w:rPr>
      <w:rFonts w:ascii="Times New Roman" w:hAnsi="Times New Roman" w:eastAsia="宋体" w:cs="Times New Roman"/>
      <w:b/>
      <w:bCs/>
      <w:kern w:val="44"/>
      <w:sz w:val="44"/>
      <w:szCs w:val="44"/>
    </w:rPr>
  </w:style>
  <w:style w:type="paragraph" w:customStyle="1" w:styleId="113">
    <w:name w:val="WPSOffice手动目录 1"/>
    <w:qFormat/>
    <w:uiPriority w:val="0"/>
    <w:rPr>
      <w:rFonts w:ascii="Times New Roman" w:hAnsi="Times New Roman" w:eastAsia="宋体" w:cs="Times New Roman"/>
      <w:lang w:val="en-US" w:eastAsia="zh-CN" w:bidi="ar-SA"/>
    </w:rPr>
  </w:style>
  <w:style w:type="character" w:customStyle="1" w:styleId="114">
    <w:name w:val="标题 3 Char"/>
    <w:link w:val="5"/>
    <w:qFormat/>
    <w:uiPriority w:val="0"/>
    <w:rPr>
      <w:b/>
      <w:sz w:val="32"/>
    </w:rPr>
  </w:style>
  <w:style w:type="paragraph" w:customStyle="1" w:styleId="115">
    <w:name w:val="Header or footer|2"/>
    <w:basedOn w:val="1"/>
    <w:qFormat/>
    <w:uiPriority w:val="0"/>
    <w:rPr>
      <w:sz w:val="20"/>
      <w:szCs w:val="20"/>
      <w:lang w:val="zh-TW" w:eastAsia="zh-TW" w:bidi="zh-TW"/>
    </w:rPr>
  </w:style>
  <w:style w:type="paragraph" w:customStyle="1" w:styleId="116">
    <w:name w:val="文字1"/>
    <w:basedOn w:val="23"/>
    <w:qFormat/>
    <w:uiPriority w:val="0"/>
    <w:pPr>
      <w:spacing w:after="0" w:line="180" w:lineRule="auto"/>
      <w:ind w:left="350" w:leftChars="350" w:firstLine="0" w:firstLineChars="0"/>
    </w:pPr>
    <w:rPr>
      <w:rFonts w:ascii="幼圆" w:eastAsia="幼圆"/>
      <w:sz w:val="24"/>
      <w:szCs w:val="20"/>
    </w:rPr>
  </w:style>
  <w:style w:type="paragraph" w:customStyle="1" w:styleId="117">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3"/>
    <customShpInfo spid="_x0000_s2052"/>
    <customShpInfo spid="_x0000_s2050"/>
    <customShpInfo spid="_x0000_s2051"/>
    <customShpInfo spid="_x0000_s2049"/>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E5499-78CC-4A78-BEB2-D9B92B1181C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69</Pages>
  <Words>5632</Words>
  <Characters>32109</Characters>
  <Lines>267</Lines>
  <Paragraphs>75</Paragraphs>
  <TotalTime>74</TotalTime>
  <ScaleCrop>false</ScaleCrop>
  <LinksUpToDate>false</LinksUpToDate>
  <CharactersWithSpaces>37666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2021-07-29T09:56:00Z</dcterms:created>
  <dc:creator>123456</dc:creator>
  <cp:lastModifiedBy>MO→在乎</cp:lastModifiedBy>
  <cp:lastPrinted>2020-11-25T07:21:00Z</cp:lastPrinted>
  <dcterms:modified xsi:type="dcterms:W3CDTF">2021-09-10T02:49:07Z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3F78D5B942244ECCA441C7018AD2A0C8</vt:lpwstr>
  </property>
</Properties>
</file>