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default"/>
          <w:b/>
          <w:color w:val="auto"/>
          <w:sz w:val="48"/>
          <w:szCs w:val="48"/>
          <w:lang w:val="en-US"/>
        </w:rPr>
      </w:pPr>
      <w:bookmarkStart w:id="0" w:name="_Toc12472"/>
      <w:bookmarkStart w:id="16" w:name="_GoBack"/>
      <w:bookmarkEnd w:id="16"/>
      <w:r>
        <w:rPr>
          <w:rFonts w:hint="eastAsia"/>
          <w:b/>
          <w:color w:val="auto"/>
          <w:sz w:val="48"/>
          <w:szCs w:val="48"/>
          <w:lang w:val="en-US" w:eastAsia="zh-CN"/>
        </w:rPr>
        <w:t>采购需求</w:t>
      </w:r>
      <w:bookmarkEnd w:id="0"/>
    </w:p>
    <w:p>
      <w:pPr>
        <w:rPr>
          <w:rFonts w:hint="eastAsia"/>
          <w:color w:val="auto"/>
          <w:sz w:val="24"/>
        </w:rPr>
      </w:pPr>
    </w:p>
    <w:p>
      <w:pPr>
        <w:rPr>
          <w:rFonts w:hint="eastAsia" w:ascii="宋体" w:hAnsi="宋体" w:eastAsia="宋体" w:cs="宋体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2"/>
        <w:rPr>
          <w:rFonts w:ascii="宋体" w:hAnsi="宋体" w:cs="宋体"/>
          <w:b/>
          <w:bCs/>
          <w:color w:val="auto"/>
          <w:sz w:val="24"/>
        </w:rPr>
      </w:pPr>
      <w:bookmarkStart w:id="1" w:name="_Toc31809"/>
      <w:r>
        <w:rPr>
          <w:rFonts w:hint="eastAsia" w:ascii="宋体" w:hAnsi="宋体" w:cs="宋体"/>
          <w:b/>
          <w:bCs/>
          <w:color w:val="auto"/>
          <w:sz w:val="24"/>
          <w:lang w:eastAsia="zh-CN"/>
        </w:rPr>
        <w:t>一</w:t>
      </w:r>
      <w:r>
        <w:rPr>
          <w:rFonts w:hint="eastAsia" w:ascii="宋体" w:hAnsi="宋体" w:cs="宋体"/>
          <w:b/>
          <w:bCs/>
          <w:color w:val="auto"/>
          <w:sz w:val="24"/>
        </w:rPr>
        <w:t>、项目概况</w:t>
      </w:r>
      <w:bookmarkEnd w:id="1"/>
    </w:p>
    <w:p>
      <w:pPr>
        <w:pStyle w:val="2"/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为了规范三亚市域范围内垦区住房建设管理，严格保护和合理利用垦区国有土地资源，保障垦区企业、职工及居民合法权益，结合全省“多规合一”实用性村庄规划编制工作的推进，在乡村振兴战略深化落实和国土空间规划体系改革的大背景下，在“十四五”新时期乡村工作方向的指导下，编制具有前瞻性、指导性和落地性的村庄规划，根据海南省相关规划要求，三亚市育才生态区启动编制《三亚市育才生态区垦地融合村庄规划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2"/>
        <w:rPr>
          <w:rFonts w:hint="eastAsia" w:ascii="宋体" w:hAnsi="宋体" w:eastAsia="宋体" w:cs="宋体"/>
          <w:b/>
          <w:bCs/>
          <w:color w:val="auto"/>
          <w:sz w:val="24"/>
          <w:lang w:eastAsia="zh-CN"/>
        </w:rPr>
      </w:pPr>
      <w:bookmarkStart w:id="2" w:name="_Toc16279"/>
      <w:r>
        <w:rPr>
          <w:rFonts w:hint="eastAsia" w:ascii="宋体" w:hAnsi="宋体" w:eastAsia="宋体" w:cs="宋体"/>
          <w:b/>
          <w:bCs/>
          <w:color w:val="auto"/>
          <w:sz w:val="24"/>
          <w:lang w:eastAsia="zh-CN"/>
        </w:rPr>
        <w:t>二、工作内容</w:t>
      </w:r>
      <w:bookmarkEnd w:id="2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outlineLvl w:val="9"/>
        <w:rPr>
          <w:rFonts w:ascii="宋体" w:hAnsi="宋体" w:eastAsia="宋体" w:cs="宋体"/>
          <w:color w:val="auto"/>
          <w:sz w:val="24"/>
        </w:rPr>
      </w:pPr>
      <w:bookmarkStart w:id="3" w:name="_Toc247"/>
      <w:r>
        <w:rPr>
          <w:rFonts w:hint="eastAsia" w:ascii="宋体" w:hAnsi="宋体" w:eastAsia="宋体" w:cs="宋体"/>
          <w:color w:val="auto"/>
          <w:sz w:val="24"/>
        </w:rPr>
        <w:t>（一）规划范围及期限</w:t>
      </w:r>
      <w:bookmarkEnd w:id="3"/>
    </w:p>
    <w:p>
      <w:pPr>
        <w:pStyle w:val="2"/>
        <w:snapToGrid/>
        <w:spacing w:line="360" w:lineRule="auto"/>
        <w:ind w:firstLine="480" w:firstLineChars="200"/>
        <w:jc w:val="left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1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</w:rPr>
        <w:t>规划范围：规划研究范围约149平方公里，北至宁远河，东、南至天涯区，西至崖州区。</w:t>
      </w:r>
    </w:p>
    <w:p>
      <w:pPr>
        <w:pStyle w:val="2"/>
        <w:snapToGrid/>
        <w:spacing w:line="360" w:lineRule="auto"/>
        <w:ind w:firstLine="480" w:firstLineChars="200"/>
        <w:jc w:val="left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连队村庄规划工作边界约109平方公里，</w:t>
      </w:r>
      <w:r>
        <w:rPr>
          <w:rFonts w:hint="eastAsia" w:ascii="宋体" w:hAnsi="宋体" w:eastAsia="宋体" w:cs="宋体"/>
          <w:color w:val="auto"/>
          <w:sz w:val="24"/>
        </w:rPr>
        <w:t>包含立才农场42个连队（含1个连队位于天涯区）。</w:t>
      </w:r>
    </w:p>
    <w:p>
      <w:pPr>
        <w:pStyle w:val="2"/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2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</w:rPr>
        <w:t>规划期限：规划期至2035年。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outlineLvl w:val="9"/>
        <w:rPr>
          <w:rFonts w:ascii="宋体" w:hAnsi="宋体" w:eastAsia="宋体" w:cs="宋体"/>
          <w:color w:val="auto"/>
          <w:sz w:val="24"/>
        </w:rPr>
      </w:pPr>
      <w:bookmarkStart w:id="4" w:name="_Toc3551"/>
      <w:r>
        <w:rPr>
          <w:rFonts w:hint="eastAsia" w:ascii="宋体" w:hAnsi="宋体" w:eastAsia="宋体" w:cs="宋体"/>
          <w:color w:val="auto"/>
          <w:sz w:val="24"/>
        </w:rPr>
        <w:t>（二）主要内容</w:t>
      </w:r>
      <w:bookmarkEnd w:id="4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outlineLvl w:val="9"/>
        <w:rPr>
          <w:rFonts w:ascii="宋体" w:hAnsi="宋体" w:eastAsia="宋体" w:cs="宋体"/>
          <w:color w:val="auto"/>
          <w:sz w:val="24"/>
        </w:rPr>
      </w:pPr>
      <w:bookmarkStart w:id="5" w:name="_Toc23169"/>
      <w:r>
        <w:rPr>
          <w:rFonts w:hint="eastAsia" w:ascii="宋体" w:hAnsi="宋体" w:eastAsia="宋体" w:cs="宋体"/>
          <w:color w:val="auto"/>
          <w:sz w:val="24"/>
        </w:rPr>
        <w:t>1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</w:rPr>
        <w:t>基础研究</w:t>
      </w:r>
      <w:bookmarkEnd w:id="5"/>
    </w:p>
    <w:p>
      <w:pPr>
        <w:pStyle w:val="2"/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解读政策背景、上位规划，梳理分析项目的地理区位、土地资源、自然资源、人口结构、产业、社会经济发展、公共服务设施、基础设施、人居环境等基础情况。在现状调查分析研究的基础上，明确本次规划需要解决的主要问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outlineLvl w:val="9"/>
        <w:rPr>
          <w:rFonts w:ascii="宋体" w:hAnsi="宋体" w:eastAsia="宋体" w:cs="宋体"/>
          <w:color w:val="auto"/>
          <w:sz w:val="24"/>
        </w:rPr>
      </w:pPr>
      <w:bookmarkStart w:id="6" w:name="_Toc10040"/>
      <w:r>
        <w:rPr>
          <w:rFonts w:hint="eastAsia" w:ascii="宋体" w:hAnsi="宋体" w:eastAsia="宋体" w:cs="宋体"/>
          <w:color w:val="auto"/>
          <w:sz w:val="24"/>
        </w:rPr>
        <w:t>2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</w:rPr>
        <w:t>定位研究</w:t>
      </w:r>
      <w:bookmarkEnd w:id="6"/>
    </w:p>
    <w:p>
      <w:pPr>
        <w:pStyle w:val="2"/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按照国家、省、市政策要求，围绕乡村振兴战略，落实上位规划要求，结合垦区连队特点和实际情况，充分考虑人口资源环境条件和经济社会发展、人居环境整治等要求，以垦地融合发展为目标，合理预测垦区连队（村庄）规划期末人口规模，研究确定垦区连队（村庄）发展定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outlineLvl w:val="9"/>
        <w:rPr>
          <w:rFonts w:ascii="宋体" w:hAnsi="宋体" w:eastAsia="宋体" w:cs="宋体"/>
          <w:color w:val="auto"/>
          <w:sz w:val="24"/>
        </w:rPr>
      </w:pPr>
      <w:bookmarkStart w:id="7" w:name="_Toc17194"/>
      <w:r>
        <w:rPr>
          <w:rFonts w:hint="eastAsia" w:ascii="宋体" w:hAnsi="宋体" w:eastAsia="宋体" w:cs="宋体"/>
          <w:color w:val="auto"/>
          <w:sz w:val="24"/>
        </w:rPr>
        <w:t>3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</w:rPr>
        <w:t>场域规划</w:t>
      </w:r>
      <w:bookmarkEnd w:id="7"/>
    </w:p>
    <w:p>
      <w:pPr>
        <w:pStyle w:val="2"/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场域国土空间总体布局规划。落实上位规划确定的永久基本农田控制线、生态保护红线等。落实上位规划确定耕地保有量、永久基本农田面积、林地保有量、建设用地总规模等强制性指标要求等，合理安排全域各类用地的规模和比例，细化与功能结构相匹配的用途结构优化方向。</w:t>
      </w:r>
    </w:p>
    <w:p>
      <w:pPr>
        <w:pStyle w:val="2"/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生态保护修复。落实生态保护红线划定成果，明确森林、河湖等生态空间，落实林地保有量等，尽可能多的保留乡村原有的地貌、自然形态等，系统保护好乡村自然风光和田园景观。加强生态环境系统修复和整治，慎砍树、禁挖山、不填湖，优化乡村水网、林网、绿道等生态空间格局。明确管制规则和措施。</w:t>
      </w:r>
    </w:p>
    <w:p>
      <w:pPr>
        <w:pStyle w:val="2"/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耕地及永久基本农田保护。落实上位规划永久基本农田控制线和永久基本农田储备区划定成果，落实补充耕地任务，明确耕地和永久基本农田保护要求和管控措施。</w:t>
      </w:r>
    </w:p>
    <w:p>
      <w:pPr>
        <w:pStyle w:val="2"/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产业发展空间布局。以垦地融合为目标，根据垦区连队（村庄）资源条件，按照一二三产业融合发展的原则，提出主导产业方向和特色产业，制定垦地产业发展引导策略。优化产业用地布局，保障农村新产业新业态发展用地指标，合理安排乡村重点产业和项目用地。</w:t>
      </w:r>
    </w:p>
    <w:p>
      <w:pPr>
        <w:pStyle w:val="2"/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道路交通规划。以垦地融合发展为目标，加强垦区与各类过境通道的衔接，落实上位国土空间总体规划确定的区域性道路、交通设施，确定垦区连队（村庄）道路等级和用地安排，优化垦区连队（村庄）内部道路。</w:t>
      </w:r>
    </w:p>
    <w:p>
      <w:pPr>
        <w:pStyle w:val="2"/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公共服务设施规划。以垦地融合发展为目标，结合垦区连队（村庄）类型和实际情况，依据人口规模和服务半径，结合周边村庄公共服务设施，统筹综合确定包括村庄管理、教育、文体科技、医疗保健、商业和社会福利等各类村庄公共服务设施的数量和规模。</w:t>
      </w:r>
    </w:p>
    <w:p>
      <w:pPr>
        <w:pStyle w:val="2"/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市政环卫设施规划。以垦地融合发展为目标，结合上位规划及垦区连队（村庄）实际情况，统筹考虑供水、排水、电力、通信、环卫等设施布局及规模。</w:t>
      </w:r>
    </w:p>
    <w:p>
      <w:pPr>
        <w:pStyle w:val="2"/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安全和防灾减灾规划。提出综合防灾减灾目标、预防和应对各类灾害危害的具体措施和内容，确定防灾减灾工程、设施和应急避难场所的空间分布与建设标准。</w:t>
      </w:r>
    </w:p>
    <w:p>
      <w:pPr>
        <w:pStyle w:val="2"/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人居环境整治规划。以垦地融合为目标，明确包括清理农村生活垃圾、清理农村生活污水、清理和资源化利用粪污及农业生产废弃物、改造农村厕所、改造村庄道路等在内的农村人居环境整治目标，明确整治要求、措施和建设内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outlineLvl w:val="9"/>
        <w:rPr>
          <w:rFonts w:ascii="宋体" w:hAnsi="宋体" w:eastAsia="宋体" w:cs="宋体"/>
          <w:color w:val="auto"/>
          <w:sz w:val="24"/>
        </w:rPr>
      </w:pPr>
      <w:bookmarkStart w:id="8" w:name="_Toc23361"/>
      <w:r>
        <w:rPr>
          <w:rFonts w:hint="eastAsia" w:ascii="宋体" w:hAnsi="宋体" w:eastAsia="宋体" w:cs="宋体"/>
          <w:color w:val="auto"/>
          <w:sz w:val="24"/>
        </w:rPr>
        <w:t>（三）连队建设规划</w:t>
      </w:r>
      <w:bookmarkEnd w:id="8"/>
    </w:p>
    <w:p>
      <w:pPr>
        <w:pStyle w:val="2"/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研究确定垦区连队（村庄）居民点整合方案。依据上位规划合理确定居民点宅基地规划，优化垦区连队（村庄）建设用地范围，确定村庄各类建设用地规模和布局。细化垦区住房管控要求，加强建筑设计引导，营造乡村建筑特色风貌。合理安排垦区连队（村庄）供水、排水、供电等基础设施和公共服务设施规模位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outlineLvl w:val="9"/>
        <w:rPr>
          <w:rFonts w:ascii="宋体" w:hAnsi="宋体" w:eastAsia="宋体" w:cs="宋体"/>
          <w:color w:val="auto"/>
          <w:sz w:val="24"/>
        </w:rPr>
      </w:pPr>
      <w:bookmarkStart w:id="9" w:name="_Toc14504"/>
      <w:r>
        <w:rPr>
          <w:rFonts w:hint="eastAsia" w:ascii="宋体" w:hAnsi="宋体" w:eastAsia="宋体" w:cs="宋体"/>
          <w:color w:val="auto"/>
          <w:sz w:val="24"/>
        </w:rPr>
        <w:t>（四）近期行动计划</w:t>
      </w:r>
      <w:bookmarkEnd w:id="9"/>
    </w:p>
    <w:p>
      <w:pPr>
        <w:pStyle w:val="2"/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以垦地融合的发展目标，围绕垦地发展近期需要和村民的迫切需求，研究提出近期急需推进的产业发展、基础设施和公共服务设施建设、人居环境整治、防灾减灾工程、历史文化保护等项目，制定近期实施项目计划表，明确资金规模、筹措方式、建设主体和方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2"/>
        <w:rPr>
          <w:rFonts w:hint="eastAsia" w:ascii="宋体" w:hAnsi="宋体" w:eastAsia="宋体" w:cs="宋体"/>
          <w:b/>
          <w:bCs/>
          <w:color w:val="auto"/>
          <w:sz w:val="24"/>
          <w:lang w:eastAsia="zh-CN"/>
        </w:rPr>
      </w:pPr>
      <w:bookmarkStart w:id="10" w:name="_Toc13083"/>
      <w:r>
        <w:rPr>
          <w:rFonts w:hint="eastAsia" w:ascii="宋体" w:hAnsi="宋体" w:eastAsia="宋体" w:cs="宋体"/>
          <w:b/>
          <w:bCs/>
          <w:color w:val="auto"/>
          <w:sz w:val="24"/>
          <w:lang w:eastAsia="zh-CN"/>
        </w:rPr>
        <w:t>三、服务要求</w:t>
      </w:r>
      <w:bookmarkEnd w:id="10"/>
    </w:p>
    <w:p>
      <w:pPr>
        <w:pStyle w:val="2"/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规划执行标准应满足《中共中央国务院关于建立国土空间规划体系并监督实施的若干意见》《海南省村庄规划管理条例》《海南省村庄规划编制技术导则（试行）》及其他规划技术编制要求。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2"/>
        <w:rPr>
          <w:rFonts w:hint="eastAsia" w:ascii="宋体" w:hAnsi="宋体" w:eastAsia="宋体" w:cs="宋体"/>
          <w:b/>
          <w:bCs/>
          <w:color w:val="auto"/>
          <w:sz w:val="24"/>
          <w:lang w:eastAsia="zh-CN"/>
        </w:rPr>
      </w:pPr>
      <w:bookmarkStart w:id="11" w:name="_Toc16569"/>
      <w:r>
        <w:rPr>
          <w:rFonts w:hint="eastAsia" w:ascii="宋体" w:hAnsi="宋体" w:eastAsia="宋体" w:cs="宋体"/>
          <w:b/>
          <w:bCs/>
          <w:color w:val="auto"/>
          <w:sz w:val="24"/>
          <w:lang w:eastAsia="zh-CN"/>
        </w:rPr>
        <w:t>四、成果提交</w:t>
      </w:r>
      <w:bookmarkEnd w:id="11"/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1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</w:rPr>
        <w:t>规划成果（文本、图件及附件） 数量：6 套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2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</w:rPr>
        <w:t>文件的电子档案格式要求：CAD、JPG、PDF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GIS</w:t>
      </w:r>
      <w:r>
        <w:rPr>
          <w:rFonts w:hint="eastAsia" w:ascii="宋体" w:hAnsi="宋体" w:eastAsia="宋体" w:cs="宋体"/>
          <w:color w:val="auto"/>
          <w:sz w:val="24"/>
        </w:rPr>
        <w:t>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3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</w:rPr>
        <w:t>最终成果验收合格的标志为：以市政府批复即视为验收合格。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2"/>
        <w:rPr>
          <w:rFonts w:hint="eastAsia" w:ascii="宋体" w:hAnsi="宋体" w:eastAsia="宋体" w:cs="宋体"/>
          <w:b/>
          <w:bCs/>
          <w:color w:val="auto"/>
          <w:sz w:val="24"/>
          <w:lang w:eastAsia="zh-CN"/>
        </w:rPr>
      </w:pPr>
      <w:bookmarkStart w:id="12" w:name="_Toc16939"/>
      <w:r>
        <w:rPr>
          <w:rFonts w:hint="eastAsia" w:ascii="宋体" w:hAnsi="宋体" w:eastAsia="宋体" w:cs="宋体"/>
          <w:b/>
          <w:bCs/>
          <w:color w:val="auto"/>
          <w:sz w:val="24"/>
          <w:lang w:eastAsia="zh-CN"/>
        </w:rPr>
        <w:t>五、实施的地点、时间</w:t>
      </w:r>
      <w:bookmarkEnd w:id="12"/>
    </w:p>
    <w:p>
      <w:pPr>
        <w:pStyle w:val="2"/>
        <w:tabs>
          <w:tab w:val="left" w:pos="700"/>
          <w:tab w:val="clear" w:pos="8306"/>
        </w:tabs>
        <w:snapToGrid/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项目实施地点：海南省三亚市</w:t>
      </w:r>
    </w:p>
    <w:p>
      <w:pPr>
        <w:pStyle w:val="2"/>
        <w:tabs>
          <w:tab w:val="left" w:pos="700"/>
          <w:tab w:val="clear" w:pos="8306"/>
        </w:tabs>
        <w:snapToGrid/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服务期限：合同签订之日起90天内提交</w:t>
      </w:r>
      <w:r>
        <w:rPr>
          <w:rFonts w:hint="eastAsia" w:ascii="宋体" w:hAnsi="宋体" w:eastAsia="宋体" w:cs="宋体"/>
          <w:color w:val="auto"/>
          <w:sz w:val="24"/>
        </w:rPr>
        <w:t>最终成果文件。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2"/>
        <w:rPr>
          <w:rFonts w:hint="eastAsia" w:ascii="宋体" w:hAnsi="宋体" w:eastAsia="宋体" w:cs="宋体"/>
          <w:b/>
          <w:bCs/>
          <w:color w:val="auto"/>
          <w:sz w:val="24"/>
          <w:lang w:eastAsia="zh-CN"/>
        </w:rPr>
      </w:pPr>
      <w:bookmarkStart w:id="13" w:name="_Toc7008"/>
      <w:r>
        <w:rPr>
          <w:rFonts w:hint="eastAsia" w:ascii="宋体" w:hAnsi="宋体" w:eastAsia="宋体" w:cs="宋体"/>
          <w:b/>
          <w:bCs/>
          <w:color w:val="auto"/>
          <w:sz w:val="24"/>
          <w:lang w:eastAsia="zh-CN"/>
        </w:rPr>
        <w:t>六、项目技术团队</w:t>
      </w:r>
      <w:bookmarkEnd w:id="13"/>
    </w:p>
    <w:p>
      <w:pPr>
        <w:spacing w:line="360" w:lineRule="auto"/>
        <w:ind w:firstLine="480" w:firstLineChars="200"/>
        <w:rPr>
          <w:rFonts w:ascii="宋体" w:hAnsi="宋体" w:eastAsia="宋体" w:cs="宋体"/>
          <w:bCs/>
          <w:color w:val="auto"/>
          <w:sz w:val="24"/>
        </w:rPr>
      </w:pPr>
      <w:r>
        <w:rPr>
          <w:rFonts w:hint="eastAsia" w:ascii="宋体" w:hAnsi="宋体" w:eastAsia="宋体" w:cs="宋体"/>
          <w:bCs/>
          <w:color w:val="auto"/>
          <w:sz w:val="24"/>
        </w:rPr>
        <w:t>1</w:t>
      </w:r>
      <w:r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  <w:t>.</w:t>
      </w:r>
      <w:r>
        <w:rPr>
          <w:rFonts w:hint="eastAsia" w:ascii="宋体" w:hAnsi="宋体" w:eastAsia="宋体" w:cs="宋体"/>
          <w:bCs/>
          <w:color w:val="auto"/>
          <w:sz w:val="24"/>
        </w:rPr>
        <w:t>项目技术团队应当具备城乡规划、建筑、</w:t>
      </w:r>
      <w:r>
        <w:rPr>
          <w:rFonts w:hint="eastAsia" w:ascii="宋体" w:hAnsi="宋体" w:eastAsia="宋体" w:cs="宋体"/>
          <w:bCs/>
          <w:color w:val="auto"/>
          <w:sz w:val="24"/>
          <w:lang w:eastAsia="zh-CN"/>
        </w:rPr>
        <w:t>市政道路</w:t>
      </w:r>
      <w:r>
        <w:rPr>
          <w:rFonts w:hint="eastAsia" w:ascii="宋体" w:hAnsi="宋体" w:eastAsia="宋体" w:cs="宋体"/>
          <w:bCs/>
          <w:color w:val="auto"/>
          <w:sz w:val="24"/>
        </w:rPr>
        <w:t>、电气、给排水、风景园林、土地利用规划等专业执业资格或职称技术人员。</w:t>
      </w:r>
    </w:p>
    <w:p>
      <w:pPr>
        <w:pStyle w:val="2"/>
        <w:snapToGrid/>
        <w:spacing w:line="360" w:lineRule="auto"/>
        <w:ind w:firstLine="480" w:firstLineChars="200"/>
        <w:rPr>
          <w:rFonts w:ascii="宋体" w:hAnsi="宋体" w:eastAsia="宋体" w:cs="宋体"/>
          <w:bCs/>
          <w:color w:val="auto"/>
          <w:sz w:val="24"/>
        </w:rPr>
      </w:pPr>
      <w:r>
        <w:rPr>
          <w:rFonts w:hint="eastAsia" w:ascii="宋体" w:hAnsi="宋体" w:eastAsia="宋体" w:cs="宋体"/>
          <w:bCs/>
          <w:color w:val="auto"/>
          <w:sz w:val="24"/>
        </w:rPr>
        <w:t>2</w:t>
      </w:r>
      <w:r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  <w:t>.</w:t>
      </w:r>
      <w:r>
        <w:rPr>
          <w:rFonts w:hint="eastAsia" w:ascii="宋体" w:hAnsi="宋体" w:eastAsia="宋体" w:cs="宋体"/>
          <w:bCs/>
          <w:color w:val="auto"/>
          <w:sz w:val="24"/>
        </w:rPr>
        <w:t>未经采购人同意不得更换相关技术团队人员。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2"/>
        <w:rPr>
          <w:rFonts w:hint="eastAsia" w:ascii="宋体" w:hAnsi="宋体" w:eastAsia="宋体" w:cs="宋体"/>
          <w:b/>
          <w:bCs/>
          <w:color w:val="auto"/>
          <w:sz w:val="24"/>
          <w:lang w:eastAsia="zh-CN"/>
        </w:rPr>
      </w:pPr>
      <w:bookmarkStart w:id="14" w:name="_Toc8658"/>
      <w:r>
        <w:rPr>
          <w:rFonts w:hint="eastAsia" w:ascii="宋体" w:hAnsi="宋体" w:eastAsia="宋体" w:cs="宋体"/>
          <w:b/>
          <w:bCs/>
          <w:color w:val="auto"/>
          <w:sz w:val="24"/>
          <w:lang w:eastAsia="zh-CN"/>
        </w:rPr>
        <w:t>七、项目经验及相关荣誉奖项</w:t>
      </w:r>
      <w:bookmarkEnd w:id="14"/>
    </w:p>
    <w:p>
      <w:pPr>
        <w:pStyle w:val="2"/>
        <w:snapToGrid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2015年1月1日至今，供应商具有村庄规划类项目经验。</w:t>
      </w:r>
    </w:p>
    <w:p>
      <w:pPr>
        <w:pStyle w:val="2"/>
        <w:snapToGrid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</w:rPr>
        <w:t>2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2015年1月1日至今，供应商获得过规划类项目荣誉奖项</w:t>
      </w:r>
      <w:r>
        <w:rPr>
          <w:rFonts w:hint="eastAsia" w:ascii="宋体" w:hAnsi="宋体" w:cs="宋体"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2"/>
        <w:rPr>
          <w:rFonts w:hint="eastAsia" w:ascii="宋体" w:hAnsi="宋体" w:eastAsia="宋体" w:cs="宋体"/>
          <w:b/>
          <w:bCs/>
          <w:color w:val="auto"/>
          <w:sz w:val="24"/>
          <w:lang w:eastAsia="zh-CN"/>
        </w:rPr>
      </w:pPr>
      <w:bookmarkStart w:id="15" w:name="_Toc6206"/>
      <w:r>
        <w:rPr>
          <w:rFonts w:hint="eastAsia" w:ascii="宋体" w:hAnsi="宋体" w:eastAsia="宋体" w:cs="宋体"/>
          <w:b/>
          <w:bCs/>
          <w:color w:val="auto"/>
          <w:sz w:val="24"/>
          <w:lang w:eastAsia="zh-CN"/>
        </w:rPr>
        <w:t>八、项目所属行业</w:t>
      </w:r>
      <w:bookmarkEnd w:id="15"/>
    </w:p>
    <w:p>
      <w:pPr>
        <w:pStyle w:val="2"/>
        <w:rPr>
          <w:color w:val="auto"/>
        </w:rPr>
      </w:pPr>
      <w:r>
        <w:rPr>
          <w:rFonts w:hint="eastAsia" w:ascii="宋体" w:hAnsi="宋体" w:eastAsia="宋体" w:cs="宋体"/>
          <w:bCs/>
          <w:color w:val="auto"/>
          <w:sz w:val="24"/>
        </w:rPr>
        <w:t>根据《统计上大中小微型企业划分办法（2017）》，本项目所属行业为建筑业。如供应商对本项目所属行业有疑义，请以书面形式向采购代理机构提出。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07B65"/>
    <w:rsid w:val="08B82A10"/>
    <w:rsid w:val="31D0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2021-09-18T06:52:00Z</dcterms:created>
  <dc:creator>cdx</dc:creator>
  <cp:lastModifiedBy>cdx</cp:lastModifiedBy>
  <dcterms:modified xsi:type="dcterms:W3CDTF">2021-09-18T09:33:42Z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D5E99D60E68C4B0DBE6C17EFD2E1E22E</vt:lpwstr>
  </property>
</Properties>
</file>