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165" w:afterLines="50" w:line="560" w:lineRule="exact"/>
        <w:jc w:val="center"/>
        <w:rPr>
          <w:rFonts w:cs="Arial" w:asciiTheme="minorEastAsia" w:hAnsiTheme="minorEastAsia" w:eastAsiaTheme="minorEastAsia"/>
          <w:b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定安县电子商务中心运营项目采购需求</w:t>
      </w:r>
    </w:p>
    <w:p>
      <w:pPr>
        <w:pStyle w:val="8"/>
        <w:adjustRightInd w:val="0"/>
        <w:snapToGrid w:val="0"/>
        <w:spacing w:line="560" w:lineRule="exact"/>
        <w:ind w:left="346"/>
        <w:rPr>
          <w:rFonts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一、项目背景</w:t>
      </w:r>
    </w:p>
    <w:p>
      <w:pPr>
        <w:widowControl w:val="0"/>
        <w:spacing w:line="560" w:lineRule="exact"/>
        <w:ind w:firstLine="640" w:firstLineChars="200"/>
        <w:jc w:val="left"/>
        <w:rPr>
          <w:rFonts w:ascii="仿宋" w:hAnsi="仿宋" w:eastAsia="仿宋" w:cs="仿宋"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推动电子商务进农村工作深入发展，进一步完善农村市场体系，巩固脱贫攻坚和夯实乡村振兴基础，更好的服务全县经济社会发展，确保电子商务进农村综合示范工作各项成果巩固落实，结合定安县农村电子商务发展的实际情况，我县将提供电子商务中心运营管理服务。</w:t>
      </w:r>
    </w:p>
    <w:p>
      <w:pPr>
        <w:widowControl w:val="0"/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二、服务内容及要求</w:t>
      </w:r>
    </w:p>
    <w:p>
      <w:pPr>
        <w:widowControl w:val="0"/>
        <w:spacing w:line="560" w:lineRule="exact"/>
        <w:ind w:left="480" w:leftChars="200"/>
        <w:jc w:val="left"/>
        <w:rPr>
          <w:rFonts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（一）完善电商中心公共服务体系</w:t>
      </w:r>
      <w:bookmarkStart w:id="0" w:name="_GoBack"/>
      <w:bookmarkEnd w:id="0"/>
    </w:p>
    <w:p>
      <w:pPr>
        <w:widowControl w:val="0"/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服务内容：依托前期建设的县电子商务产业园，结合乡村振兴工作要求，对县电子商务产业园结构进行优化升级，组建专业运营团队，保障县电商中心物业、水、电、网三通、形象展示区、公共服务中心及前台区、O2O体验馆、16间孵化企业办公室、培训室、摄影室等各功能分区正常运营。同时起到服务、指导、培育全县电商服务站和电商企业的作用。</w:t>
      </w:r>
    </w:p>
    <w:p>
      <w:pPr>
        <w:widowControl w:val="0"/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服务要求：通过完善电商中心公共服务体系，在前期基础上，加强电子商务资源与本地资源相互衔接，完善功能配套，为全县农村电子商务发展提供一站式服务。并至少招募8家企业入园入驻营造良好的电商创业氛围；至少代表定安电商参加4场省级线下营销活动；至少组织8场以上电商营销节庆活动；注册并运营定安电商中心新媒体宣传平台渠道如抖音、快手、腾讯等，并定期发布电商电商宣传视频。</w:t>
      </w:r>
    </w:p>
    <w:p>
      <w:pPr>
        <w:widowControl w:val="0"/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（二）打造乡村振兴主体服务站</w:t>
      </w:r>
    </w:p>
    <w:p>
      <w:pPr>
        <w:widowControl w:val="0"/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服务内容：利用现有资源重点培育10个镇级服务站和10个贫困村村级服务站。通过巩固扩大农村电子商务领域，提高农村电子商务应用能力，在方便农民生活的同时促进农村就业和农民增收，进一步巩固脱贫攻坚，促进乡村振兴。</w:t>
      </w:r>
    </w:p>
    <w:p>
      <w:pPr>
        <w:widowControl w:val="0"/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2.服务要求：确保20家服务站月均交易额不低4000元，年度交易额累计不低于48000元。并为制定政策奖励机制，提升电商上行经营能力，带动当地农产品上行。</w:t>
      </w:r>
    </w:p>
    <w:p>
      <w:pPr>
        <w:widowControl w:val="0"/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（三）建立农产品营销服务体系</w:t>
      </w:r>
    </w:p>
    <w:p>
      <w:pPr>
        <w:widowControl w:val="0"/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1.服务内容：一是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开展大型农副产品展销会和电商平台渠道采购活动，解决农产品销售难问题，拓宽农户的农副产品销售渠道，增加农户收入。进一步巩固脱贫攻坚，促进乡村振兴。二是拍摄定安本地农产品常态化宣传短视频，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内容结合定安本土传统文化及农产品特色、定安电商创业典型人物能够常态化使用对外宣传的视频，以此来提高定安电商的知名度。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服务要求：至少举办两场大型农副产品展销会，解决农产品销售难问题，拓宽农户的农副产品销售渠道，增加农户收入；至少举办4场电商平台渠道采购活动。通过电商中心对接本地、外来收购商，解决农户市场信息获取不足、收购透明度低、销售渠道窄等问题，进一步降低农产品滞销风险和销售成本，提高农户收入；至少拍摄8个定安本地农产品宣传短视频，并至少上传到3个视频播放网，短视频时长30-45秒，内容结合定安本土传统文化及农产品特色、定安电商创业典型人物能够常态化使用对外宣传的视频，以此来提高定安电商的知名度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（四）加大电子商务培训力度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1.服务内容：加强电子商务进农村的培训，提高基层政府、涉农企业、专业合作社和农民对电子商务的认识，推广农村电子商务应用能力。</w:t>
      </w:r>
    </w:p>
    <w:p>
      <w:pPr>
        <w:widowControl w:val="0"/>
        <w:spacing w:line="56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2.服务要求：开设不少于20场培训，培训人数不少于700人次。培训内容包括但不限于基层干部主题培训、电商孵化培训、服务站站长培训、网红直播培训、跨境电商培训，进一步推进电子商务进农村示范县项目深入发展，加快电商人才队伍建设的脚步，激活电商创业力量。</w:t>
      </w:r>
    </w:p>
    <w:p>
      <w:pPr>
        <w:widowControl w:val="0"/>
        <w:spacing w:line="560" w:lineRule="exact"/>
        <w:jc w:val="left"/>
        <w:rPr>
          <w:rFonts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三、其他要求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服务期限：合同签订之日起2年。</w:t>
      </w:r>
    </w:p>
    <w:p>
      <w:pPr>
        <w:adjustRightInd w:val="0"/>
        <w:snapToGrid w:val="0"/>
        <w:spacing w:line="360" w:lineRule="auto"/>
        <w:ind w:left="547" w:leftChars="228"/>
        <w:rPr>
          <w:rFonts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</w:p>
    <w:p>
      <w:pPr>
        <w:adjustRightInd w:val="0"/>
        <w:snapToGrid w:val="0"/>
        <w:spacing w:line="360" w:lineRule="auto"/>
        <w:ind w:left="547" w:leftChars="228"/>
        <w:rPr>
          <w:rFonts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</w:p>
    <w:p>
      <w:pPr>
        <w:jc w:val="left"/>
        <w:rPr>
          <w:rFonts w:ascii="黑体" w:hAnsi="黑体" w:eastAsia="黑体" w:cs="黑体"/>
          <w:bCs/>
          <w:sz w:val="32"/>
          <w:szCs w:val="32"/>
          <w:lang w:eastAsia="zh-CN"/>
        </w:rPr>
      </w:pPr>
    </w:p>
    <w:sectPr>
      <w:headerReference r:id="rId3" w:type="default"/>
      <w:footerReference r:id="rId4" w:type="default"/>
      <w:pgSz w:w="11906" w:h="16838"/>
      <w:pgMar w:top="1134" w:right="986" w:bottom="1134" w:left="1080" w:header="851" w:footer="992" w:gutter="0"/>
      <w:cols w:space="0" w:num="1"/>
      <w:docGrid w:type="lines" w:linePitch="33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30"/>
    <w:rsid w:val="00167859"/>
    <w:rsid w:val="00317AA4"/>
    <w:rsid w:val="004A00DE"/>
    <w:rsid w:val="00635EDE"/>
    <w:rsid w:val="008B710C"/>
    <w:rsid w:val="0091653B"/>
    <w:rsid w:val="00AB54C9"/>
    <w:rsid w:val="00AC4ACC"/>
    <w:rsid w:val="00F47D84"/>
    <w:rsid w:val="00FF3B30"/>
    <w:rsid w:val="06FE7CE4"/>
    <w:rsid w:val="100D219A"/>
    <w:rsid w:val="11215712"/>
    <w:rsid w:val="15AE1F2A"/>
    <w:rsid w:val="2B472487"/>
    <w:rsid w:val="2F731E0D"/>
    <w:rsid w:val="52EA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Times New Roman" w:cs="Times New Roman"/>
      <w:sz w:val="24"/>
      <w:szCs w:val="22"/>
      <w:lang w:val="en-GB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</w:style>
  <w:style w:type="paragraph" w:styleId="4">
    <w:name w:val="header"/>
    <w:basedOn w:val="1"/>
    <w:qFormat/>
    <w:uiPriority w:val="0"/>
    <w:pPr>
      <w:jc w:val="right"/>
    </w:p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eastAsiaTheme="minorEastAsia"/>
      <w:szCs w:val="24"/>
      <w:lang w:val="en-US" w:eastAsia="zh-CN"/>
    </w:rPr>
  </w:style>
  <w:style w:type="paragraph" w:customStyle="1" w:styleId="8">
    <w:name w:val="列出段落1"/>
    <w:basedOn w:val="1"/>
    <w:qFormat/>
    <w:uiPriority w:val="34"/>
    <w:pPr>
      <w:ind w:left="720"/>
      <w:contextualSpacing/>
    </w:pPr>
  </w:style>
  <w:style w:type="paragraph" w:customStyle="1" w:styleId="9">
    <w:name w:val="Table Paragraph"/>
    <w:basedOn w:val="1"/>
    <w:qFormat/>
    <w:uiPriority w:val="1"/>
    <w:rPr>
      <w:rFonts w:ascii="PMingLiU" w:hAnsi="PMingLiU" w:eastAsia="PMingLiU" w:cs="PMingLiU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204</Words>
  <Characters>1165</Characters>
  <Lines>9</Lines>
  <Paragraphs>2</Paragraphs>
  <TotalTime>9</TotalTime>
  <ScaleCrop>false</ScaleCrop>
  <LinksUpToDate>false</LinksUpToDate>
  <CharactersWithSpaces>1367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2021-09-24T02:32:00Z</dcterms:created>
  <dc:creator>SWJ13</dc:creator>
  <cp:lastModifiedBy>金玉</cp:lastModifiedBy>
  <cp:lastPrinted>2021-09-07T07:12:00Z</cp:lastPrinted>
  <dcterms:modified xsi:type="dcterms:W3CDTF">2021-10-08T02:07:57Z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68DD0DDF0F1A453A95DE928C2A44EF36</vt:lpwstr>
  </property>
</Properties>
</file>