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outlineLvl w:val="0"/>
        <w:rPr>
          <w:rFonts w:hint="eastAsia" w:ascii="宋体" w:hAnsi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sz w:val="44"/>
          <w:szCs w:val="44"/>
        </w:rPr>
        <w:t>用户需求书</w:t>
      </w:r>
    </w:p>
    <w:p>
      <w:pPr>
        <w:spacing w:line="360" w:lineRule="auto"/>
        <w:jc w:val="left"/>
        <w:outlineLvl w:val="0"/>
        <w:rPr>
          <w:rFonts w:hint="eastAsia" w:ascii="宋体" w:hAnsi="宋体" w:cs="宋体"/>
          <w:b/>
          <w:bCs/>
          <w:color w:val="000000"/>
        </w:rPr>
      </w:pPr>
      <w:bookmarkStart w:id="0" w:name="_Toc23172"/>
      <w:bookmarkStart w:id="1" w:name="_Toc5170"/>
      <w:bookmarkStart w:id="2" w:name="_Toc21056"/>
      <w:bookmarkStart w:id="3" w:name="_Toc14211"/>
      <w:bookmarkStart w:id="4" w:name="_Toc11615"/>
      <w:bookmarkStart w:id="5" w:name="_Toc30373"/>
      <w:bookmarkStart w:id="6" w:name="_Toc26866"/>
      <w:bookmarkStart w:id="7" w:name="_Toc17126"/>
      <w:r>
        <w:rPr>
          <w:rFonts w:hint="eastAsia" w:ascii="宋体" w:hAnsi="宋体" w:cs="宋体"/>
          <w:b/>
          <w:bCs/>
          <w:color w:val="000000"/>
        </w:rPr>
        <w:t>一、 项目概况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>
      <w:pPr>
        <w:spacing w:line="360" w:lineRule="auto"/>
        <w:ind w:firstLine="210" w:firstLineChars="100"/>
        <w:rPr>
          <w:rFonts w:hint="eastAsia" w:ascii="宋体" w:hAnsi="宋体" w:eastAsia="宋体" w:cs="宋体"/>
          <w:color w:val="000000"/>
          <w:lang w:eastAsia="zh-CN"/>
        </w:rPr>
      </w:pPr>
      <w:r>
        <w:rPr>
          <w:rFonts w:hint="eastAsia" w:ascii="宋体" w:hAnsi="宋体" w:cs="宋体"/>
          <w:bCs/>
          <w:color w:val="000000"/>
        </w:rPr>
        <w:t>（一）项目名称：</w:t>
      </w:r>
      <w:r>
        <w:rPr>
          <w:rFonts w:hint="eastAsia" w:ascii="宋体" w:hAnsi="宋体" w:cs="宋体"/>
          <w:bCs/>
          <w:color w:val="000000"/>
          <w:lang w:eastAsia="zh-CN"/>
        </w:rPr>
        <w:t>海坡片区三号支路工程</w:t>
      </w:r>
    </w:p>
    <w:p>
      <w:pPr>
        <w:spacing w:line="360" w:lineRule="auto"/>
        <w:ind w:firstLine="210" w:firstLineChars="100"/>
        <w:jc w:val="left"/>
        <w:outlineLvl w:val="0"/>
        <w:rPr>
          <w:rFonts w:hint="eastAsia" w:ascii="宋体" w:hAnsi="宋体" w:cs="宋体"/>
          <w:bCs/>
          <w:color w:val="000000"/>
        </w:rPr>
      </w:pPr>
      <w:bookmarkStart w:id="8" w:name="_Toc21631"/>
      <w:bookmarkStart w:id="9" w:name="_Toc19145"/>
      <w:bookmarkStart w:id="10" w:name="_Toc24302"/>
      <w:bookmarkStart w:id="11" w:name="_Toc20822"/>
      <w:bookmarkStart w:id="12" w:name="_Toc13074"/>
      <w:bookmarkStart w:id="13" w:name="_Toc15578"/>
      <w:bookmarkStart w:id="14" w:name="_Toc4974"/>
      <w:bookmarkStart w:id="15" w:name="_Toc22729"/>
      <w:r>
        <w:rPr>
          <w:rFonts w:hint="eastAsia" w:ascii="宋体" w:hAnsi="宋体" w:cs="宋体"/>
          <w:bCs/>
          <w:color w:val="000000"/>
        </w:rPr>
        <w:t>（二）工期：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r>
        <w:rPr>
          <w:rFonts w:hint="eastAsia" w:ascii="宋体" w:hAnsi="宋体" w:cs="宋体"/>
          <w:bCs/>
          <w:color w:val="000000"/>
          <w:lang w:val="en-US" w:eastAsia="zh-CN"/>
        </w:rPr>
        <w:t>180日历天</w:t>
      </w:r>
      <w:r>
        <w:rPr>
          <w:rFonts w:hint="eastAsia" w:ascii="宋体" w:hAnsi="宋体" w:cs="宋体"/>
          <w:color w:val="000000"/>
          <w:kern w:val="0"/>
        </w:rPr>
        <w:t xml:space="preserve"> </w:t>
      </w:r>
    </w:p>
    <w:p>
      <w:pPr>
        <w:spacing w:line="360" w:lineRule="auto"/>
        <w:ind w:firstLine="210" w:firstLineChars="100"/>
        <w:jc w:val="left"/>
        <w:outlineLvl w:val="0"/>
        <w:rPr>
          <w:rFonts w:hint="eastAsia" w:ascii="宋体" w:hAnsi="宋体" w:eastAsia="宋体" w:cs="宋体"/>
          <w:bCs/>
          <w:color w:val="000000"/>
          <w:lang w:eastAsia="zh-CN"/>
        </w:rPr>
      </w:pPr>
      <w:bookmarkStart w:id="16" w:name="_Toc28768"/>
      <w:bookmarkStart w:id="17" w:name="_Toc13927"/>
      <w:bookmarkStart w:id="18" w:name="_Toc8907"/>
      <w:bookmarkStart w:id="19" w:name="_Toc13938"/>
      <w:bookmarkStart w:id="20" w:name="_Toc5147"/>
      <w:bookmarkStart w:id="21" w:name="_Toc21806"/>
      <w:bookmarkStart w:id="22" w:name="_Toc18535"/>
      <w:bookmarkStart w:id="23" w:name="_Toc27890"/>
      <w:r>
        <w:rPr>
          <w:rFonts w:hint="eastAsia" w:ascii="宋体" w:hAnsi="宋体" w:cs="宋体"/>
          <w:bCs/>
          <w:color w:val="000000"/>
        </w:rPr>
        <w:t>（三）采购单位：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r>
        <w:rPr>
          <w:rFonts w:hint="eastAsia" w:ascii="宋体" w:hAnsi="宋体" w:cs="宋体"/>
          <w:bCs/>
          <w:color w:val="000000"/>
          <w:lang w:eastAsia="zh-CN"/>
        </w:rPr>
        <w:t>三亚市天涯区住房和城乡建设局</w:t>
      </w:r>
    </w:p>
    <w:p>
      <w:pPr>
        <w:spacing w:line="360" w:lineRule="auto"/>
        <w:ind w:firstLine="210" w:firstLineChars="100"/>
        <w:jc w:val="left"/>
        <w:outlineLvl w:val="0"/>
        <w:rPr>
          <w:rFonts w:hint="eastAsia" w:ascii="宋体" w:hAnsi="宋体" w:cs="宋体"/>
          <w:bCs/>
          <w:color w:val="000000"/>
        </w:rPr>
      </w:pPr>
      <w:bookmarkStart w:id="24" w:name="_Toc13619"/>
      <w:bookmarkStart w:id="25" w:name="_Toc30256"/>
      <w:bookmarkStart w:id="26" w:name="_Toc11315"/>
      <w:bookmarkStart w:id="27" w:name="_Toc27733"/>
      <w:bookmarkStart w:id="28" w:name="_Toc32405"/>
      <w:bookmarkStart w:id="29" w:name="_Toc14655"/>
      <w:bookmarkStart w:id="30" w:name="_Toc8970"/>
      <w:bookmarkStart w:id="31" w:name="_Toc17253"/>
      <w:r>
        <w:rPr>
          <w:rFonts w:hint="eastAsia" w:ascii="宋体" w:hAnsi="宋体" w:cs="宋体"/>
          <w:bCs/>
          <w:color w:val="000000"/>
        </w:rPr>
        <w:t>（四）预算金额：</w:t>
      </w:r>
      <w:r>
        <w:rPr>
          <w:rFonts w:hint="eastAsia" w:ascii="宋体" w:hAnsi="宋体" w:cs="宋体"/>
          <w:color w:val="000000"/>
          <w:kern w:val="0"/>
          <w:lang w:eastAsia="zh-CN"/>
        </w:rPr>
        <w:t>3481194.37</w:t>
      </w:r>
      <w:r>
        <w:rPr>
          <w:rFonts w:hint="eastAsia" w:ascii="宋体" w:hAnsi="宋体" w:cs="宋体"/>
          <w:bCs/>
          <w:color w:val="000000"/>
        </w:rPr>
        <w:t>元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>
      <w:pPr>
        <w:spacing w:line="360" w:lineRule="auto"/>
        <w:ind w:firstLine="210" w:firstLineChars="100"/>
        <w:jc w:val="left"/>
        <w:outlineLvl w:val="0"/>
        <w:rPr>
          <w:rFonts w:hint="default" w:ascii="宋体" w:hAnsi="宋体" w:eastAsia="宋体" w:cs="宋体"/>
          <w:b w:val="0"/>
          <w:bCs w:val="0"/>
          <w:color w:val="000000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  <w:lang w:val="en-US" w:eastAsia="zh-CN" w:bidi="ar-SA"/>
        </w:rPr>
        <w:t>（五）项目地址：三亚市天涯区</w:t>
      </w:r>
    </w:p>
    <w:p>
      <w:pPr>
        <w:spacing w:line="360" w:lineRule="auto"/>
        <w:jc w:val="left"/>
        <w:outlineLvl w:val="0"/>
        <w:rPr>
          <w:rFonts w:hint="eastAsia" w:ascii="宋体" w:hAnsi="宋体" w:cs="宋体"/>
          <w:b/>
          <w:bCs/>
          <w:color w:val="000000"/>
        </w:rPr>
      </w:pPr>
      <w:bookmarkStart w:id="32" w:name="_Toc18149"/>
      <w:bookmarkStart w:id="33" w:name="_Toc13831"/>
      <w:bookmarkStart w:id="34" w:name="_Toc19641"/>
      <w:bookmarkStart w:id="35" w:name="_Toc16041"/>
      <w:bookmarkStart w:id="36" w:name="_Toc23626"/>
      <w:bookmarkStart w:id="37" w:name="_Toc23054"/>
      <w:bookmarkStart w:id="38" w:name="_Toc7868"/>
      <w:bookmarkStart w:id="39" w:name="_Toc2673"/>
      <w:r>
        <w:rPr>
          <w:rFonts w:hint="eastAsia" w:ascii="宋体" w:hAnsi="宋体" w:cs="宋体"/>
          <w:b/>
          <w:bCs/>
          <w:color w:val="000000"/>
        </w:rPr>
        <w:t>二、工作需求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>
      <w:pPr>
        <w:spacing w:line="360" w:lineRule="auto"/>
        <w:jc w:val="left"/>
        <w:outlineLvl w:val="0"/>
        <w:rPr>
          <w:rFonts w:hint="default" w:ascii="宋体" w:hAnsi="宋体" w:eastAsia="宋体" w:cs="宋体"/>
          <w:b w:val="0"/>
          <w:bCs w:val="0"/>
          <w:color w:val="000000"/>
          <w:lang w:val="en-US" w:eastAsia="zh-CN"/>
        </w:rPr>
      </w:pPr>
      <w:bookmarkStart w:id="40" w:name="_Toc30618"/>
      <w:bookmarkStart w:id="41" w:name="_Toc8560"/>
      <w:bookmarkStart w:id="42" w:name="_Toc21392"/>
      <w:bookmarkStart w:id="43" w:name="_Toc4278"/>
      <w:bookmarkStart w:id="44" w:name="_Toc2294"/>
      <w:bookmarkStart w:id="45" w:name="_Toc13458"/>
      <w:bookmarkStart w:id="46" w:name="_Toc13921"/>
      <w:bookmarkStart w:id="47" w:name="_Toc20505"/>
      <w:r>
        <w:rPr>
          <w:rFonts w:hint="eastAsia" w:ascii="宋体" w:hAnsi="宋体" w:cs="宋体"/>
          <w:b w:val="0"/>
          <w:bCs w:val="0"/>
          <w:color w:val="000000"/>
        </w:rPr>
        <w:t>主要建设内容为：</w:t>
      </w:r>
      <w:r>
        <w:rPr>
          <w:rFonts w:hint="eastAsia" w:ascii="宋体" w:hAnsi="宋体" w:cs="宋体"/>
          <w:color w:val="000000"/>
          <w:lang w:val="en-US" w:eastAsia="zh-CN" w:bidi="ar"/>
        </w:rPr>
        <w:t>项目道路全长约265.2m，道路红线宽度为14m，设置双向2车道。主要建设内容包括道路工程、交通工程、排水工程、给水工程、电气照明工程、绿化工程。</w:t>
      </w:r>
    </w:p>
    <w:p>
      <w:pPr>
        <w:spacing w:line="360" w:lineRule="auto"/>
        <w:jc w:val="left"/>
        <w:outlineLvl w:val="0"/>
        <w:rPr>
          <w:rFonts w:hint="eastAsia" w:ascii="宋体" w:hAnsi="宋体" w:cs="宋体"/>
          <w:b/>
          <w:bCs/>
          <w:color w:val="000000"/>
        </w:rPr>
      </w:pPr>
      <w:r>
        <w:rPr>
          <w:rFonts w:hint="eastAsia" w:ascii="宋体" w:hAnsi="宋体" w:cs="宋体"/>
          <w:b/>
          <w:bCs/>
          <w:color w:val="000000"/>
        </w:rPr>
        <w:t>三、付款方式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>
      <w:pPr>
        <w:spacing w:line="360" w:lineRule="auto"/>
        <w:ind w:firstLine="420" w:firstLineChars="200"/>
        <w:jc w:val="left"/>
        <w:outlineLvl w:val="0"/>
        <w:rPr>
          <w:rFonts w:hint="default" w:ascii="宋体" w:hAnsi="宋体" w:cs="宋体"/>
          <w:bCs/>
          <w:color w:val="000000"/>
          <w:lang w:val="en-US"/>
        </w:rPr>
      </w:pPr>
      <w:bookmarkStart w:id="48" w:name="_Toc4089"/>
      <w:bookmarkStart w:id="49" w:name="_Toc7136"/>
      <w:bookmarkStart w:id="50" w:name="_Toc23368"/>
      <w:bookmarkStart w:id="51" w:name="_Toc7538"/>
      <w:bookmarkStart w:id="52" w:name="_Toc28743"/>
      <w:bookmarkStart w:id="53" w:name="_Toc27109"/>
      <w:bookmarkStart w:id="54" w:name="_Toc17399"/>
      <w:bookmarkStart w:id="55" w:name="_Toc18332"/>
      <w:r>
        <w:rPr>
          <w:rFonts w:hint="eastAsia" w:ascii="宋体" w:hAnsi="宋体" w:cs="宋体"/>
          <w:bCs/>
          <w:color w:val="000000"/>
        </w:rPr>
        <w:t>付款方式：</w:t>
      </w:r>
      <w:bookmarkEnd w:id="48"/>
      <w:bookmarkEnd w:id="49"/>
      <w:bookmarkEnd w:id="50"/>
      <w:bookmarkEnd w:id="51"/>
      <w:bookmarkEnd w:id="52"/>
      <w:bookmarkEnd w:id="53"/>
      <w:r>
        <w:rPr>
          <w:rFonts w:hint="eastAsia" w:ascii="宋体" w:hAnsi="宋体" w:cs="宋体"/>
          <w:bCs/>
          <w:color w:val="000000"/>
          <w:u w:val="none"/>
          <w:lang w:val="en-US" w:eastAsia="zh-CN"/>
        </w:rPr>
        <w:t>以签订的施工合同为准</w:t>
      </w:r>
      <w:bookmarkStart w:id="56" w:name="_Toc4295"/>
      <w:bookmarkStart w:id="57" w:name="_Toc22817"/>
      <w:bookmarkStart w:id="58" w:name="_Toc7662"/>
      <w:bookmarkStart w:id="59" w:name="_Toc20609"/>
      <w:bookmarkStart w:id="60" w:name="_Toc578"/>
      <w:bookmarkStart w:id="61" w:name="_Toc31686"/>
      <w:r>
        <w:rPr>
          <w:rFonts w:hint="eastAsia" w:ascii="宋体" w:hAnsi="宋体" w:cs="宋体"/>
          <w:bCs/>
          <w:color w:val="000000"/>
          <w:u w:val="none"/>
          <w:lang w:val="en-US" w:eastAsia="zh-CN"/>
        </w:rPr>
        <w:t>。</w:t>
      </w:r>
      <w:bookmarkEnd w:id="54"/>
      <w:bookmarkEnd w:id="55"/>
    </w:p>
    <w:bookmarkEnd w:id="56"/>
    <w:bookmarkEnd w:id="57"/>
    <w:bookmarkEnd w:id="58"/>
    <w:bookmarkEnd w:id="59"/>
    <w:bookmarkEnd w:id="60"/>
    <w:bookmarkEnd w:id="61"/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宋体" w:hAnsi="宋体" w:cs="宋体"/>
          <w:b/>
          <w:bCs/>
          <w:color w:val="000000"/>
        </w:rPr>
      </w:pPr>
      <w:r>
        <w:rPr>
          <w:rFonts w:hint="eastAsia" w:ascii="宋体" w:hAnsi="宋体" w:cs="宋体"/>
          <w:b/>
          <w:bCs/>
          <w:color w:val="000000"/>
        </w:rPr>
        <w:t>工程质量：</w:t>
      </w:r>
    </w:p>
    <w:p>
      <w:pPr>
        <w:numPr>
          <w:ilvl w:val="0"/>
          <w:numId w:val="0"/>
        </w:numPr>
        <w:tabs>
          <w:tab w:val="left" w:pos="0"/>
        </w:tabs>
        <w:spacing w:line="360" w:lineRule="auto"/>
        <w:ind w:leftChars="0" w:firstLine="404" w:firstLineChars="200"/>
        <w:rPr>
          <w:rFonts w:hint="eastAsia" w:ascii="宋体" w:hAnsi="宋体" w:cs="宋体"/>
          <w:color w:val="000000"/>
          <w:spacing w:val="-4"/>
          <w:kern w:val="0"/>
        </w:rPr>
      </w:pPr>
      <w:r>
        <w:rPr>
          <w:rFonts w:hint="eastAsia" w:ascii="宋体" w:hAnsi="宋体" w:cs="宋体"/>
          <w:color w:val="000000"/>
          <w:spacing w:val="-4"/>
          <w:kern w:val="0"/>
        </w:rPr>
        <w:t>符合</w:t>
      </w:r>
      <w:r>
        <w:rPr>
          <w:rFonts w:hint="eastAsia" w:ascii="宋体" w:hAnsi="宋体" w:cs="宋体"/>
          <w:b/>
          <w:color w:val="000000"/>
          <w:spacing w:val="-4"/>
          <w:kern w:val="0"/>
        </w:rPr>
        <w:t>合格</w:t>
      </w:r>
      <w:r>
        <w:rPr>
          <w:rFonts w:hint="eastAsia" w:ascii="宋体" w:hAnsi="宋体" w:cs="宋体"/>
          <w:color w:val="000000"/>
          <w:spacing w:val="-4"/>
          <w:kern w:val="0"/>
        </w:rPr>
        <w:t>标准。</w:t>
      </w:r>
    </w:p>
    <w:p>
      <w:pPr>
        <w:spacing w:line="360" w:lineRule="auto"/>
        <w:jc w:val="left"/>
        <w:outlineLvl w:val="0"/>
        <w:rPr>
          <w:rFonts w:hint="eastAsia" w:ascii="宋体" w:hAnsi="宋体" w:cs="宋体"/>
          <w:b/>
          <w:bCs/>
          <w:color w:val="000000"/>
        </w:rPr>
      </w:pPr>
      <w:bookmarkStart w:id="62" w:name="_Toc6820"/>
      <w:bookmarkStart w:id="63" w:name="_Toc13534"/>
      <w:bookmarkStart w:id="64" w:name="_Toc29988"/>
      <w:bookmarkStart w:id="65" w:name="_Toc28154"/>
      <w:bookmarkStart w:id="66" w:name="_Toc17680"/>
      <w:bookmarkStart w:id="67" w:name="_Toc24779"/>
      <w:bookmarkStart w:id="68" w:name="_Toc6514"/>
      <w:bookmarkStart w:id="69" w:name="_Toc28026"/>
      <w:r>
        <w:rPr>
          <w:rFonts w:hint="eastAsia" w:ascii="宋体" w:hAnsi="宋体" w:cs="宋体"/>
          <w:b/>
          <w:bCs/>
          <w:color w:val="000000"/>
        </w:rPr>
        <w:t>五、其他要求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>
      <w:pPr>
        <w:spacing w:line="360" w:lineRule="auto"/>
        <w:jc w:val="left"/>
        <w:outlineLvl w:val="0"/>
        <w:rPr>
          <w:rFonts w:hint="eastAsia" w:ascii="宋体" w:hAnsi="宋体" w:cs="宋体"/>
          <w:bCs/>
          <w:color w:val="000000"/>
        </w:rPr>
      </w:pPr>
      <w:bookmarkStart w:id="70" w:name="_Toc27216"/>
      <w:bookmarkStart w:id="71" w:name="_Toc26617"/>
      <w:bookmarkStart w:id="72" w:name="_Toc7977"/>
      <w:bookmarkStart w:id="73" w:name="_Toc25185"/>
      <w:bookmarkStart w:id="74" w:name="_Toc10733"/>
      <w:bookmarkStart w:id="75" w:name="_Toc23074"/>
      <w:bookmarkStart w:id="76" w:name="_Toc18358"/>
      <w:bookmarkStart w:id="77" w:name="_Toc22152"/>
      <w:r>
        <w:rPr>
          <w:rFonts w:hint="eastAsia" w:ascii="宋体" w:hAnsi="宋体" w:cs="宋体"/>
          <w:bCs/>
          <w:color w:val="000000"/>
        </w:rPr>
        <w:t>（一）</w:t>
      </w:r>
      <w:bookmarkEnd w:id="70"/>
      <w:bookmarkEnd w:id="71"/>
      <w:bookmarkEnd w:id="72"/>
      <w:bookmarkEnd w:id="73"/>
      <w:bookmarkEnd w:id="74"/>
      <w:bookmarkEnd w:id="75"/>
      <w:bookmarkStart w:id="78" w:name="_Toc21117"/>
      <w:bookmarkStart w:id="79" w:name="_Toc9517"/>
      <w:bookmarkStart w:id="80" w:name="_Toc26326"/>
      <w:bookmarkStart w:id="81" w:name="_Toc8326"/>
      <w:bookmarkStart w:id="82" w:name="_Toc8864"/>
      <w:bookmarkStart w:id="83" w:name="_Toc21976"/>
      <w:r>
        <w:rPr>
          <w:rFonts w:hint="eastAsia" w:ascii="宋体" w:hAnsi="宋体" w:cs="宋体"/>
          <w:bCs/>
          <w:color w:val="000000"/>
        </w:rPr>
        <w:t>投标报价是包含人工、机械、保险、各种税费、劳保等一些费用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>
      <w:pPr>
        <w:spacing w:line="360" w:lineRule="auto"/>
        <w:jc w:val="left"/>
        <w:outlineLvl w:val="0"/>
        <w:rPr>
          <w:rFonts w:hint="eastAsia" w:ascii="宋体" w:hAnsi="宋体" w:cs="宋体"/>
          <w:bCs/>
          <w:color w:val="000000"/>
        </w:rPr>
      </w:pPr>
      <w:bookmarkStart w:id="84" w:name="_Toc18101"/>
      <w:bookmarkStart w:id="85" w:name="_Toc3580"/>
      <w:bookmarkStart w:id="86" w:name="_Toc30688"/>
      <w:bookmarkStart w:id="87" w:name="_Toc12312"/>
      <w:bookmarkStart w:id="88" w:name="_Toc29591"/>
      <w:bookmarkStart w:id="89" w:name="_Toc16909"/>
      <w:bookmarkStart w:id="90" w:name="_Toc25741"/>
      <w:bookmarkStart w:id="91" w:name="_Toc32431"/>
      <w:r>
        <w:rPr>
          <w:rFonts w:hint="eastAsia" w:ascii="宋体" w:hAnsi="宋体" w:cs="宋体"/>
          <w:bCs/>
          <w:color w:val="000000"/>
        </w:rPr>
        <w:t>（</w:t>
      </w:r>
      <w:r>
        <w:rPr>
          <w:rFonts w:hint="eastAsia" w:ascii="宋体" w:hAnsi="宋体" w:cs="宋体"/>
          <w:bCs/>
          <w:color w:val="000000"/>
          <w:lang w:val="en-US" w:eastAsia="zh-CN"/>
        </w:rPr>
        <w:t>二</w:t>
      </w:r>
      <w:r>
        <w:rPr>
          <w:rFonts w:hint="eastAsia" w:ascii="宋体" w:hAnsi="宋体" w:cs="宋体"/>
          <w:bCs/>
          <w:color w:val="000000"/>
        </w:rPr>
        <w:t>）凡涉及磋商文件的补充说明和修改，</w:t>
      </w:r>
      <w:bookmarkEnd w:id="84"/>
      <w:bookmarkEnd w:id="85"/>
      <w:bookmarkEnd w:id="86"/>
      <w:bookmarkEnd w:id="87"/>
      <w:bookmarkEnd w:id="88"/>
      <w:bookmarkEnd w:id="89"/>
      <w:r>
        <w:rPr>
          <w:rFonts w:hint="eastAsia" w:ascii="宋体" w:hAnsi="宋体" w:cs="宋体"/>
          <w:bCs/>
          <w:color w:val="000000"/>
        </w:rPr>
        <w:t>均以代理机构在全国公共资源交易平台（海南省）·三亚市和海南省政府采购网网站公告为准，磋商文件与更正公告的内容相互矛盾时，以最后发出的更正公告内容为准。</w:t>
      </w:r>
      <w:bookmarkEnd w:id="90"/>
      <w:bookmarkEnd w:id="91"/>
    </w:p>
    <w:p>
      <w:pPr>
        <w:numPr>
          <w:ilvl w:val="0"/>
          <w:numId w:val="2"/>
        </w:numPr>
        <w:spacing w:line="360" w:lineRule="auto"/>
        <w:jc w:val="left"/>
        <w:outlineLvl w:val="0"/>
        <w:rPr>
          <w:rFonts w:hint="eastAsia" w:ascii="宋体" w:hAnsi="宋体" w:cs="宋体"/>
          <w:b/>
          <w:bCs/>
          <w:color w:val="000000"/>
        </w:rPr>
      </w:pPr>
      <w:bookmarkStart w:id="92" w:name="_Toc2150"/>
      <w:bookmarkStart w:id="93" w:name="_Toc6683"/>
      <w:bookmarkStart w:id="94" w:name="_Toc24807"/>
      <w:bookmarkStart w:id="95" w:name="_Toc30158"/>
      <w:bookmarkStart w:id="96" w:name="_Toc12578"/>
      <w:bookmarkStart w:id="97" w:name="_Toc12339"/>
      <w:bookmarkStart w:id="98" w:name="_Toc5444"/>
      <w:bookmarkStart w:id="99" w:name="_Toc3028"/>
      <w:r>
        <w:rPr>
          <w:rFonts w:hint="eastAsia" w:ascii="宋体" w:hAnsi="宋体" w:cs="宋体"/>
          <w:b/>
          <w:bCs/>
          <w:color w:val="000000"/>
        </w:rPr>
        <w:t>工程量清单</w:t>
      </w:r>
      <w:bookmarkEnd w:id="92"/>
      <w:bookmarkEnd w:id="93"/>
      <w:bookmarkEnd w:id="94"/>
      <w:bookmarkEnd w:id="95"/>
      <w:bookmarkEnd w:id="96"/>
      <w:bookmarkEnd w:id="97"/>
      <w:bookmarkEnd w:id="98"/>
      <w:bookmarkEnd w:id="99"/>
    </w:p>
    <w:p>
      <w:pPr>
        <w:pStyle w:val="2"/>
        <w:numPr>
          <w:ilvl w:val="0"/>
          <w:numId w:val="0"/>
        </w:numPr>
        <w:rPr>
          <w:rFonts w:hint="default" w:eastAsia="宋体"/>
          <w:b w:val="0"/>
          <w:bCs w:val="0"/>
          <w:color w:val="000000"/>
          <w:sz w:val="21"/>
          <w:szCs w:val="21"/>
          <w:lang w:val="en-US" w:eastAsia="zh-CN"/>
        </w:rPr>
      </w:pPr>
      <w:bookmarkStart w:id="100" w:name="_Toc12519"/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 xml:space="preserve"> 工程量清单</w:t>
      </w:r>
      <w:bookmarkEnd w:id="100"/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另册提供</w:t>
      </w:r>
    </w:p>
    <w:p>
      <w:pPr>
        <w:numPr>
          <w:ilvl w:val="0"/>
          <w:numId w:val="2"/>
        </w:numPr>
        <w:spacing w:line="360" w:lineRule="auto"/>
        <w:jc w:val="left"/>
        <w:outlineLvl w:val="0"/>
        <w:rPr>
          <w:rFonts w:hint="default" w:ascii="宋体" w:hAnsi="宋体" w:eastAsia="宋体" w:cs="宋体"/>
          <w:b/>
          <w:bCs/>
          <w:color w:val="000000"/>
          <w:lang w:val="en-US" w:eastAsia="zh-CN"/>
        </w:rPr>
      </w:pPr>
      <w:bookmarkStart w:id="101" w:name="_Toc11782"/>
      <w:bookmarkStart w:id="102" w:name="_Toc25785"/>
      <w:r>
        <w:rPr>
          <w:rFonts w:hint="eastAsia" w:ascii="宋体" w:hAnsi="宋体" w:eastAsia="宋体" w:cs="宋体"/>
          <w:b/>
          <w:bCs/>
          <w:color w:val="000000"/>
          <w:lang w:val="en-US" w:eastAsia="zh-CN"/>
        </w:rPr>
        <w:t>图纸</w:t>
      </w:r>
      <w:bookmarkEnd w:id="101"/>
      <w:bookmarkEnd w:id="102"/>
    </w:p>
    <w:p>
      <w:pPr>
        <w:pStyle w:val="5"/>
        <w:jc w:val="both"/>
        <w:rPr>
          <w:rFonts w:hint="eastAsia" w:ascii="宋体" w:hAnsi="宋体" w:cs="宋体"/>
          <w:bCs/>
          <w:color w:val="000000"/>
          <w:kern w:val="44"/>
          <w:sz w:val="21"/>
          <w:szCs w:val="21"/>
        </w:rPr>
      </w:pPr>
      <w:r>
        <w:rPr>
          <w:rFonts w:hint="eastAsia" w:ascii="宋体" w:hAnsi="宋体" w:cs="宋体"/>
          <w:bCs/>
          <w:color w:val="000000"/>
          <w:kern w:val="44"/>
          <w:sz w:val="21"/>
          <w:szCs w:val="21"/>
        </w:rPr>
        <w:t>本项目按图施工，施工图纸另册提供</w:t>
      </w:r>
    </w:p>
    <w:p>
      <w:bookmarkStart w:id="103" w:name="_GoBack"/>
      <w:bookmarkEnd w:id="10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F30303"/>
    <w:multiLevelType w:val="singleLevel"/>
    <w:tmpl w:val="9AF30303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35CF1BF"/>
    <w:multiLevelType w:val="multilevel"/>
    <w:tmpl w:val="C35CF1BF"/>
    <w:lvl w:ilvl="0" w:tentative="0">
      <w:start w:val="1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DC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无间隔1"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WPS_1612342682</cp:lastModifiedBy>
  <dcterms:modified xsi:type="dcterms:W3CDTF">2021-10-13T09:34:52Z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56322BCF71B844E1A08C7203C9685E98</vt:lpwstr>
  </property>
</Properties>
</file>