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6"/>
        <w:spacing w:before="100" w:after="100" w:line="360" w:lineRule="auto"/>
        <w:jc w:val="center"/>
        <w:rPr>
          <w:rFonts w:hint="eastAsia" w:ascii="宋体" w:hAnsi="宋体"/>
          <w:b/>
          <w:bCs/>
          <w:sz w:val="52"/>
          <w:szCs w:val="52"/>
          <w:lang w:eastAsia="zh-CN"/>
        </w:rPr>
      </w:pPr>
      <w:r>
        <w:rPr>
          <w:rFonts w:hint="eastAsia" w:ascii="宋体" w:hAnsi="宋体"/>
          <w:b/>
          <w:bCs/>
          <w:sz w:val="52"/>
          <w:szCs w:val="52"/>
          <w:lang w:eastAsia="zh-CN"/>
        </w:rPr>
        <w:t>排浦镇南华村委会道路建设工程</w:t>
      </w:r>
    </w:p>
    <w:p>
      <w:pPr>
        <w:pStyle w:val="16"/>
        <w:spacing w:before="100" w:after="100" w:line="360" w:lineRule="auto"/>
        <w:jc w:val="center"/>
        <w:rPr>
          <w:rFonts w:hint="eastAsia" w:ascii="宋体" w:hAnsi="宋体" w:eastAsia="宋体" w:cs="宋体"/>
          <w:b/>
          <w:bCs/>
          <w:caps w:val="0"/>
          <w:sz w:val="52"/>
          <w:szCs w:val="52"/>
          <w:lang w:eastAsia="zh-CN"/>
        </w:rPr>
      </w:pPr>
      <w:r>
        <w:rPr>
          <w:rFonts w:hint="eastAsia" w:ascii="宋体" w:hAnsi="宋体"/>
          <w:b/>
          <w:bCs/>
          <w:sz w:val="52"/>
          <w:szCs w:val="52"/>
          <w:lang w:eastAsia="zh-CN"/>
        </w:rPr>
        <w:t>（施工）</w:t>
      </w:r>
    </w:p>
    <w:p>
      <w:pPr>
        <w:pStyle w:val="16"/>
        <w:spacing w:before="100" w:after="100" w:line="360" w:lineRule="auto"/>
        <w:jc w:val="center"/>
        <w:rPr>
          <w:rFonts w:hint="eastAsia" w:ascii="宋体" w:hAnsi="宋体" w:cs="宋体"/>
          <w:caps w:val="0"/>
          <w:sz w:val="28"/>
          <w:szCs w:val="28"/>
        </w:rPr>
      </w:pPr>
    </w:p>
    <w:p>
      <w:pPr>
        <w:pStyle w:val="16"/>
        <w:spacing w:before="100" w:after="100" w:line="360" w:lineRule="auto"/>
        <w:jc w:val="center"/>
        <w:rPr>
          <w:rFonts w:hint="eastAsia" w:ascii="宋体" w:hAnsi="宋体" w:cs="宋体"/>
          <w:caps w:val="0"/>
          <w:sz w:val="28"/>
          <w:szCs w:val="28"/>
        </w:rPr>
      </w:pPr>
    </w:p>
    <w:p>
      <w:pPr>
        <w:pStyle w:val="16"/>
        <w:spacing w:before="100" w:after="100" w:line="360" w:lineRule="auto"/>
        <w:jc w:val="center"/>
        <w:rPr>
          <w:rFonts w:hint="eastAsia" w:ascii="宋体" w:hAnsi="宋体" w:cs="宋体"/>
          <w:caps w:val="0"/>
          <w:sz w:val="28"/>
          <w:szCs w:val="28"/>
        </w:rPr>
      </w:pPr>
    </w:p>
    <w:p>
      <w:pPr>
        <w:pStyle w:val="16"/>
        <w:spacing w:before="100" w:after="100" w:line="360" w:lineRule="auto"/>
        <w:jc w:val="center"/>
        <w:rPr>
          <w:rFonts w:hint="eastAsia" w:ascii="宋体" w:hAnsi="宋体" w:cs="宋体"/>
          <w:caps w:val="0"/>
          <w:sz w:val="52"/>
          <w:szCs w:val="52"/>
        </w:rPr>
      </w:pPr>
    </w:p>
    <w:p>
      <w:pPr>
        <w:pStyle w:val="16"/>
        <w:spacing w:before="100" w:after="100" w:line="360" w:lineRule="auto"/>
        <w:jc w:val="center"/>
        <w:rPr>
          <w:rFonts w:hint="eastAsia" w:ascii="宋体" w:hAnsi="宋体" w:cs="宋体"/>
          <w:caps w:val="0"/>
          <w:sz w:val="72"/>
          <w:szCs w:val="72"/>
        </w:rPr>
      </w:pPr>
      <w:r>
        <w:rPr>
          <w:rFonts w:hint="eastAsia" w:ascii="宋体" w:hAnsi="宋体" w:cs="宋体"/>
          <w:caps w:val="0"/>
          <w:sz w:val="72"/>
          <w:szCs w:val="72"/>
        </w:rPr>
        <w:t>竞争性磋商文件</w:t>
      </w:r>
    </w:p>
    <w:p>
      <w:pPr>
        <w:pStyle w:val="16"/>
        <w:spacing w:before="100" w:after="100" w:line="360" w:lineRule="auto"/>
        <w:jc w:val="center"/>
        <w:rPr>
          <w:rFonts w:hint="eastAsia" w:ascii="宋体" w:hAnsi="宋体" w:cs="宋体"/>
          <w:caps w:val="0"/>
          <w:sz w:val="52"/>
          <w:szCs w:val="52"/>
        </w:rPr>
      </w:pPr>
    </w:p>
    <w:p>
      <w:pPr>
        <w:rPr>
          <w:rFonts w:hint="eastAsia"/>
        </w:rPr>
      </w:pPr>
    </w:p>
    <w:p>
      <w:pPr>
        <w:pStyle w:val="6"/>
        <w:rPr>
          <w:rFonts w:hint="eastAsia"/>
        </w:rPr>
      </w:pPr>
    </w:p>
    <w:p>
      <w:pPr>
        <w:pStyle w:val="16"/>
        <w:spacing w:before="100" w:after="100" w:line="360" w:lineRule="auto"/>
        <w:jc w:val="center"/>
        <w:rPr>
          <w:rFonts w:hint="eastAsia" w:ascii="宋体" w:hAnsi="宋体" w:eastAsia="宋体"/>
          <w:b w:val="0"/>
          <w:bCs w:val="0"/>
          <w:sz w:val="28"/>
          <w:szCs w:val="28"/>
          <w:lang w:eastAsia="zh-CN"/>
        </w:rPr>
      </w:pPr>
      <w:r>
        <w:rPr>
          <w:rFonts w:hint="eastAsia" w:ascii="宋体" w:hAnsi="宋体" w:cs="宋体"/>
          <w:caps w:val="0"/>
          <w:sz w:val="28"/>
          <w:szCs w:val="28"/>
        </w:rPr>
        <w:t xml:space="preserve"> </w:t>
      </w:r>
    </w:p>
    <w:p>
      <w:pPr>
        <w:shd w:val="solid" w:color="FFFFFF" w:fill="auto"/>
        <w:autoSpaceDN w:val="0"/>
        <w:spacing w:line="460" w:lineRule="exact"/>
        <w:ind w:firstLine="1084" w:firstLineChars="300"/>
        <w:jc w:val="both"/>
        <w:rPr>
          <w:rFonts w:hint="eastAsia" w:ascii="宋体" w:hAnsi="宋体" w:eastAsia="宋体"/>
          <w:b/>
          <w:bCs w:val="0"/>
          <w:kern w:val="28"/>
          <w:sz w:val="36"/>
          <w:szCs w:val="36"/>
          <w:lang w:eastAsia="zh-CN"/>
        </w:rPr>
      </w:pPr>
      <w:r>
        <w:rPr>
          <w:rFonts w:hint="eastAsia" w:ascii="宋体" w:hAnsi="宋体"/>
          <w:b/>
          <w:bCs w:val="0"/>
          <w:sz w:val="36"/>
          <w:szCs w:val="36"/>
        </w:rPr>
        <w:t>项目编号：</w:t>
      </w:r>
      <w:r>
        <w:rPr>
          <w:rFonts w:hint="eastAsia" w:ascii="宋体" w:hAnsi="宋体"/>
          <w:b/>
          <w:bCs w:val="0"/>
          <w:kern w:val="28"/>
          <w:sz w:val="36"/>
          <w:szCs w:val="36"/>
          <w:lang w:eastAsia="zh-CN"/>
        </w:rPr>
        <w:t>HNZT-(2021)–GC-058</w:t>
      </w:r>
    </w:p>
    <w:p>
      <w:pPr>
        <w:pStyle w:val="6"/>
        <w:ind w:firstLine="1084" w:firstLineChars="300"/>
        <w:jc w:val="both"/>
        <w:rPr>
          <w:rFonts w:hint="default" w:ascii="宋体" w:hAnsi="宋体" w:eastAsia="宋体"/>
          <w:b/>
          <w:bCs w:val="0"/>
          <w:sz w:val="36"/>
          <w:szCs w:val="36"/>
          <w:lang w:val="en-US" w:eastAsia="zh-CN"/>
        </w:rPr>
      </w:pPr>
      <w:r>
        <w:rPr>
          <w:rFonts w:hint="eastAsia" w:ascii="宋体" w:hAnsi="宋体" w:eastAsia="宋体"/>
          <w:b/>
          <w:bCs w:val="0"/>
          <w:sz w:val="36"/>
          <w:szCs w:val="36"/>
        </w:rPr>
        <w:t>招标人：</w:t>
      </w:r>
      <w:r>
        <w:rPr>
          <w:rFonts w:hint="eastAsia" w:ascii="宋体" w:hAnsi="宋体" w:eastAsia="宋体"/>
          <w:b/>
          <w:bCs w:val="0"/>
          <w:sz w:val="36"/>
          <w:szCs w:val="36"/>
          <w:lang w:eastAsia="zh-CN"/>
        </w:rPr>
        <w:t>儋州市排浦镇人民政府</w:t>
      </w:r>
    </w:p>
    <w:p>
      <w:pPr>
        <w:jc w:val="center"/>
        <w:rPr>
          <w:rFonts w:hint="eastAsia" w:ascii="宋体" w:hAnsi="宋体"/>
          <w:b/>
          <w:bCs w:val="0"/>
          <w:kern w:val="28"/>
          <w:sz w:val="36"/>
          <w:szCs w:val="36"/>
          <w:u w:val="single"/>
        </w:rPr>
      </w:pPr>
      <w:r>
        <w:rPr>
          <w:rFonts w:hint="eastAsia" w:ascii="宋体" w:hAnsi="宋体"/>
          <w:b/>
          <w:bCs w:val="0"/>
          <w:sz w:val="36"/>
          <w:szCs w:val="36"/>
        </w:rPr>
        <w:t>代理机构：</w:t>
      </w:r>
      <w:r>
        <w:rPr>
          <w:rFonts w:hint="eastAsia" w:ascii="宋体" w:hAnsi="宋体"/>
          <w:b/>
          <w:bCs w:val="0"/>
          <w:kern w:val="28"/>
          <w:sz w:val="36"/>
          <w:szCs w:val="36"/>
        </w:rPr>
        <w:t>海南卓泰工程项目管理有限公司</w:t>
      </w:r>
    </w:p>
    <w:p>
      <w:pPr>
        <w:pStyle w:val="6"/>
        <w:jc w:val="center"/>
        <w:rPr>
          <w:rFonts w:hint="default" w:ascii="宋体" w:hAnsi="宋体" w:eastAsia="宋体"/>
          <w:b/>
          <w:bCs w:val="0"/>
          <w:sz w:val="36"/>
          <w:szCs w:val="36"/>
          <w:lang w:val="en-US" w:eastAsia="zh-CN"/>
        </w:rPr>
      </w:pPr>
      <w:r>
        <w:rPr>
          <w:rFonts w:hint="eastAsia" w:ascii="宋体" w:hAnsi="宋体" w:eastAsia="宋体"/>
          <w:b/>
          <w:bCs w:val="0"/>
          <w:sz w:val="36"/>
          <w:szCs w:val="36"/>
          <w:lang w:eastAsia="zh-CN"/>
        </w:rPr>
        <w:t>2021年10月09日</w:t>
      </w:r>
    </w:p>
    <w:p>
      <w:pPr>
        <w:pStyle w:val="16"/>
        <w:spacing w:before="100" w:after="100" w:line="360" w:lineRule="auto"/>
        <w:jc w:val="center"/>
        <w:rPr>
          <w:rFonts w:ascii="宋体" w:hAnsi="宋体" w:cs="宋体"/>
          <w:caps w:val="0"/>
          <w:sz w:val="36"/>
          <w:szCs w:val="36"/>
        </w:rPr>
      </w:pPr>
      <w:r>
        <w:rPr>
          <w:rFonts w:ascii="宋体" w:hAnsi="宋体" w:cs="宋体"/>
          <w:caps w:val="0"/>
          <w:sz w:val="28"/>
          <w:szCs w:val="28"/>
        </w:rPr>
        <w:br w:type="page"/>
      </w:r>
      <w:r>
        <w:rPr>
          <w:rFonts w:hint="eastAsia" w:ascii="宋体" w:hAnsi="宋体" w:cs="宋体"/>
          <w:caps w:val="0"/>
          <w:sz w:val="36"/>
          <w:szCs w:val="36"/>
        </w:rPr>
        <w:t>目   录</w:t>
      </w:r>
    </w:p>
    <w:p>
      <w:pPr>
        <w:pStyle w:val="36"/>
        <w:tabs>
          <w:tab w:val="right" w:leader="dot" w:pos="9015"/>
        </w:tabs>
        <w:rPr>
          <w:rFonts w:hint="eastAsia" w:eastAsia="宋体"/>
          <w:sz w:val="30"/>
          <w:szCs w:val="30"/>
          <w:lang w:eastAsia="zh-CN"/>
        </w:rPr>
      </w:pPr>
      <w:bookmarkStart w:id="0" w:name="_Toc26531_WPSOffice_Type1"/>
      <w:r>
        <w:rPr>
          <w:rFonts w:hint="eastAsia" w:ascii="宋体" w:hAnsi="宋体" w:eastAsia="宋体" w:cs="宋体"/>
          <w:sz w:val="30"/>
          <w:szCs w:val="30"/>
          <w:shd w:val="clear" w:color="auto" w:fill="FFFFFF"/>
        </w:rPr>
        <w:fldChar w:fldCharType="begin"/>
      </w:r>
      <w:r>
        <w:rPr>
          <w:rFonts w:hint="eastAsia" w:ascii="宋体" w:hAnsi="宋体" w:eastAsia="宋体" w:cs="宋体"/>
          <w:sz w:val="30"/>
          <w:szCs w:val="30"/>
          <w:shd w:val="clear" w:color="auto" w:fill="FFFFFF"/>
        </w:rPr>
        <w:instrText xml:space="preserve"> HYPERLINK \l _Toc11910 </w:instrText>
      </w:r>
      <w:r>
        <w:rPr>
          <w:rFonts w:hint="eastAsia" w:ascii="宋体" w:hAnsi="宋体" w:eastAsia="宋体" w:cs="宋体"/>
          <w:sz w:val="30"/>
          <w:szCs w:val="30"/>
          <w:shd w:val="clear" w:color="auto" w:fill="FFFFFF"/>
        </w:rPr>
        <w:fldChar w:fldCharType="separate"/>
      </w:r>
      <w:r>
        <w:rPr>
          <w:rFonts w:hint="eastAsia" w:ascii="宋体" w:hAnsi="宋体" w:cs="宋体"/>
          <w:sz w:val="30"/>
          <w:szCs w:val="30"/>
        </w:rPr>
        <w:t>第</w:t>
      </w:r>
      <w:r>
        <w:rPr>
          <w:rFonts w:hint="eastAsia" w:ascii="宋体" w:hAnsi="宋体" w:cs="宋体"/>
          <w:sz w:val="30"/>
          <w:szCs w:val="30"/>
          <w:lang w:val="en-US" w:eastAsia="zh-CN"/>
        </w:rPr>
        <w:t>一</w:t>
      </w:r>
      <w:r>
        <w:rPr>
          <w:rFonts w:hint="eastAsia" w:ascii="宋体" w:hAnsi="宋体" w:cs="宋体"/>
          <w:sz w:val="30"/>
          <w:szCs w:val="30"/>
        </w:rPr>
        <w:t>部分</w:t>
      </w:r>
      <w:r>
        <w:rPr>
          <w:rFonts w:hint="eastAsia" w:ascii="宋体" w:hAnsi="宋体" w:cs="宋体"/>
          <w:sz w:val="30"/>
          <w:szCs w:val="30"/>
          <w:lang w:val="en-US" w:eastAsia="zh-CN"/>
        </w:rPr>
        <w:t xml:space="preserve">  磋商公告</w:t>
      </w:r>
      <w:r>
        <w:rPr>
          <w:sz w:val="30"/>
          <w:szCs w:val="30"/>
        </w:rPr>
        <w:tab/>
      </w:r>
      <w:r>
        <w:rPr>
          <w:sz w:val="30"/>
          <w:szCs w:val="30"/>
        </w:rPr>
        <w:fldChar w:fldCharType="begin"/>
      </w:r>
      <w:r>
        <w:rPr>
          <w:sz w:val="30"/>
          <w:szCs w:val="30"/>
        </w:rPr>
        <w:instrText xml:space="preserve"> PAGEREF _Toc11910 </w:instrText>
      </w:r>
      <w:r>
        <w:rPr>
          <w:sz w:val="30"/>
          <w:szCs w:val="30"/>
        </w:rPr>
        <w:fldChar w:fldCharType="separate"/>
      </w:r>
      <w:r>
        <w:rPr>
          <w:sz w:val="30"/>
          <w:szCs w:val="30"/>
        </w:rPr>
        <w:t>2</w:t>
      </w:r>
      <w:r>
        <w:rPr>
          <w:sz w:val="30"/>
          <w:szCs w:val="30"/>
        </w:rPr>
        <w:fldChar w:fldCharType="end"/>
      </w:r>
      <w:r>
        <w:rPr>
          <w:rFonts w:hint="eastAsia" w:ascii="宋体" w:hAnsi="宋体" w:eastAsia="宋体" w:cs="宋体"/>
          <w:sz w:val="30"/>
          <w:szCs w:val="30"/>
          <w:shd w:val="clear" w:color="auto" w:fill="FFFFFF"/>
        </w:rPr>
        <w:fldChar w:fldCharType="end"/>
      </w:r>
    </w:p>
    <w:p>
      <w:pPr>
        <w:pStyle w:val="36"/>
        <w:tabs>
          <w:tab w:val="right" w:leader="dot" w:pos="9015"/>
        </w:tabs>
        <w:rPr>
          <w:sz w:val="30"/>
          <w:szCs w:val="30"/>
        </w:rPr>
      </w:pPr>
      <w:r>
        <w:rPr>
          <w:rFonts w:hint="eastAsia" w:ascii="宋体" w:hAnsi="宋体" w:eastAsia="宋体" w:cs="宋体"/>
          <w:sz w:val="30"/>
          <w:szCs w:val="30"/>
          <w:shd w:val="clear" w:color="auto" w:fill="FFFFFF"/>
        </w:rPr>
        <w:fldChar w:fldCharType="begin"/>
      </w:r>
      <w:r>
        <w:rPr>
          <w:rFonts w:hint="eastAsia" w:ascii="宋体" w:hAnsi="宋体" w:eastAsia="宋体" w:cs="宋体"/>
          <w:sz w:val="30"/>
          <w:szCs w:val="30"/>
          <w:shd w:val="clear" w:color="auto" w:fill="FFFFFF"/>
        </w:rPr>
        <w:instrText xml:space="preserve"> HYPERLINK \l _Toc11085 </w:instrText>
      </w:r>
      <w:r>
        <w:rPr>
          <w:rFonts w:hint="eastAsia" w:ascii="宋体" w:hAnsi="宋体" w:eastAsia="宋体" w:cs="宋体"/>
          <w:sz w:val="30"/>
          <w:szCs w:val="30"/>
          <w:shd w:val="clear" w:color="auto" w:fill="FFFFFF"/>
        </w:rPr>
        <w:fldChar w:fldCharType="separate"/>
      </w:r>
      <w:r>
        <w:rPr>
          <w:rFonts w:hint="eastAsia" w:ascii="宋体" w:hAnsi="宋体" w:cs="宋体"/>
          <w:sz w:val="30"/>
          <w:szCs w:val="30"/>
        </w:rPr>
        <w:t>第二部分  供应商须知</w:t>
      </w:r>
      <w:r>
        <w:rPr>
          <w:sz w:val="30"/>
          <w:szCs w:val="30"/>
        </w:rPr>
        <w:tab/>
      </w:r>
      <w:r>
        <w:rPr>
          <w:sz w:val="30"/>
          <w:szCs w:val="30"/>
        </w:rPr>
        <w:fldChar w:fldCharType="begin"/>
      </w:r>
      <w:r>
        <w:rPr>
          <w:sz w:val="30"/>
          <w:szCs w:val="30"/>
        </w:rPr>
        <w:instrText xml:space="preserve"> PAGEREF _Toc11085 </w:instrText>
      </w:r>
      <w:r>
        <w:rPr>
          <w:sz w:val="30"/>
          <w:szCs w:val="30"/>
        </w:rPr>
        <w:fldChar w:fldCharType="separate"/>
      </w:r>
      <w:r>
        <w:rPr>
          <w:sz w:val="30"/>
          <w:szCs w:val="30"/>
        </w:rPr>
        <w:t>5</w:t>
      </w:r>
      <w:r>
        <w:rPr>
          <w:sz w:val="30"/>
          <w:szCs w:val="30"/>
        </w:rPr>
        <w:fldChar w:fldCharType="end"/>
      </w:r>
      <w:r>
        <w:rPr>
          <w:rFonts w:hint="eastAsia" w:ascii="宋体" w:hAnsi="宋体" w:eastAsia="宋体" w:cs="宋体"/>
          <w:sz w:val="30"/>
          <w:szCs w:val="30"/>
          <w:shd w:val="clear" w:color="auto" w:fill="FFFFFF"/>
        </w:rPr>
        <w:fldChar w:fldCharType="end"/>
      </w:r>
    </w:p>
    <w:p>
      <w:pPr>
        <w:pStyle w:val="36"/>
        <w:tabs>
          <w:tab w:val="right" w:leader="dot" w:pos="9015"/>
        </w:tabs>
        <w:rPr>
          <w:sz w:val="30"/>
          <w:szCs w:val="30"/>
        </w:rPr>
      </w:pPr>
      <w:r>
        <w:rPr>
          <w:rFonts w:hint="eastAsia" w:ascii="宋体" w:hAnsi="宋体" w:eastAsia="宋体" w:cs="宋体"/>
          <w:sz w:val="30"/>
          <w:szCs w:val="30"/>
          <w:shd w:val="clear" w:color="auto" w:fill="FFFFFF"/>
        </w:rPr>
        <w:fldChar w:fldCharType="begin"/>
      </w:r>
      <w:r>
        <w:rPr>
          <w:rFonts w:hint="eastAsia" w:ascii="宋体" w:hAnsi="宋体" w:eastAsia="宋体" w:cs="宋体"/>
          <w:sz w:val="30"/>
          <w:szCs w:val="30"/>
          <w:shd w:val="clear" w:color="auto" w:fill="FFFFFF"/>
        </w:rPr>
        <w:instrText xml:space="preserve"> HYPERLINK \l _Toc27862 </w:instrText>
      </w:r>
      <w:r>
        <w:rPr>
          <w:rFonts w:hint="eastAsia" w:ascii="宋体" w:hAnsi="宋体" w:eastAsia="宋体" w:cs="宋体"/>
          <w:sz w:val="30"/>
          <w:szCs w:val="30"/>
          <w:shd w:val="clear" w:color="auto" w:fill="FFFFFF"/>
        </w:rPr>
        <w:fldChar w:fldCharType="separate"/>
      </w:r>
      <w:r>
        <w:rPr>
          <w:rFonts w:hint="eastAsia" w:ascii="宋体" w:hAnsi="宋体" w:cs="宋体"/>
          <w:sz w:val="30"/>
          <w:szCs w:val="30"/>
        </w:rPr>
        <w:t>第三部分  项目要求</w:t>
      </w:r>
      <w:r>
        <w:rPr>
          <w:sz w:val="30"/>
          <w:szCs w:val="30"/>
        </w:rPr>
        <w:tab/>
      </w:r>
      <w:r>
        <w:rPr>
          <w:sz w:val="30"/>
          <w:szCs w:val="30"/>
        </w:rPr>
        <w:fldChar w:fldCharType="begin"/>
      </w:r>
      <w:r>
        <w:rPr>
          <w:sz w:val="30"/>
          <w:szCs w:val="30"/>
        </w:rPr>
        <w:instrText xml:space="preserve"> PAGEREF _Toc27862 </w:instrText>
      </w:r>
      <w:r>
        <w:rPr>
          <w:sz w:val="30"/>
          <w:szCs w:val="30"/>
        </w:rPr>
        <w:fldChar w:fldCharType="separate"/>
      </w:r>
      <w:r>
        <w:rPr>
          <w:sz w:val="30"/>
          <w:szCs w:val="30"/>
        </w:rPr>
        <w:t>16</w:t>
      </w:r>
      <w:r>
        <w:rPr>
          <w:sz w:val="30"/>
          <w:szCs w:val="30"/>
        </w:rPr>
        <w:fldChar w:fldCharType="end"/>
      </w:r>
      <w:r>
        <w:rPr>
          <w:rFonts w:hint="eastAsia" w:ascii="宋体" w:hAnsi="宋体" w:eastAsia="宋体" w:cs="宋体"/>
          <w:sz w:val="30"/>
          <w:szCs w:val="30"/>
          <w:shd w:val="clear" w:color="auto" w:fill="FFFFFF"/>
        </w:rPr>
        <w:fldChar w:fldCharType="end"/>
      </w:r>
    </w:p>
    <w:p>
      <w:pPr>
        <w:pStyle w:val="36"/>
        <w:tabs>
          <w:tab w:val="right" w:leader="dot" w:pos="9015"/>
        </w:tabs>
        <w:rPr>
          <w:sz w:val="30"/>
          <w:szCs w:val="30"/>
        </w:rPr>
      </w:pPr>
      <w:r>
        <w:rPr>
          <w:rFonts w:hint="eastAsia" w:ascii="宋体" w:hAnsi="宋体" w:eastAsia="宋体" w:cs="宋体"/>
          <w:sz w:val="30"/>
          <w:szCs w:val="30"/>
          <w:shd w:val="clear" w:color="auto" w:fill="FFFFFF"/>
        </w:rPr>
        <w:fldChar w:fldCharType="begin"/>
      </w:r>
      <w:r>
        <w:rPr>
          <w:rFonts w:hint="eastAsia" w:ascii="宋体" w:hAnsi="宋体" w:eastAsia="宋体" w:cs="宋体"/>
          <w:sz w:val="30"/>
          <w:szCs w:val="30"/>
          <w:shd w:val="clear" w:color="auto" w:fill="FFFFFF"/>
        </w:rPr>
        <w:instrText xml:space="preserve"> HYPERLINK \l _Toc8363 </w:instrText>
      </w:r>
      <w:r>
        <w:rPr>
          <w:rFonts w:hint="eastAsia" w:ascii="宋体" w:hAnsi="宋体" w:eastAsia="宋体" w:cs="宋体"/>
          <w:sz w:val="30"/>
          <w:szCs w:val="30"/>
          <w:shd w:val="clear" w:color="auto" w:fill="FFFFFF"/>
        </w:rPr>
        <w:fldChar w:fldCharType="separate"/>
      </w:r>
      <w:r>
        <w:rPr>
          <w:rFonts w:hint="eastAsia" w:ascii="宋体" w:hAnsi="宋体" w:cs="宋体"/>
          <w:sz w:val="30"/>
          <w:szCs w:val="30"/>
        </w:rPr>
        <w:t>第四部分  合同协议书</w:t>
      </w:r>
      <w:r>
        <w:rPr>
          <w:sz w:val="30"/>
          <w:szCs w:val="30"/>
        </w:rPr>
        <w:tab/>
      </w:r>
      <w:r>
        <w:rPr>
          <w:sz w:val="30"/>
          <w:szCs w:val="30"/>
        </w:rPr>
        <w:fldChar w:fldCharType="begin"/>
      </w:r>
      <w:r>
        <w:rPr>
          <w:sz w:val="30"/>
          <w:szCs w:val="30"/>
        </w:rPr>
        <w:instrText xml:space="preserve"> PAGEREF _Toc8363 </w:instrText>
      </w:r>
      <w:r>
        <w:rPr>
          <w:sz w:val="30"/>
          <w:szCs w:val="30"/>
        </w:rPr>
        <w:fldChar w:fldCharType="separate"/>
      </w:r>
      <w:r>
        <w:rPr>
          <w:sz w:val="30"/>
          <w:szCs w:val="30"/>
        </w:rPr>
        <w:t>17</w:t>
      </w:r>
      <w:r>
        <w:rPr>
          <w:sz w:val="30"/>
          <w:szCs w:val="30"/>
        </w:rPr>
        <w:fldChar w:fldCharType="end"/>
      </w:r>
      <w:r>
        <w:rPr>
          <w:rFonts w:hint="eastAsia" w:ascii="宋体" w:hAnsi="宋体" w:eastAsia="宋体" w:cs="宋体"/>
          <w:sz w:val="30"/>
          <w:szCs w:val="30"/>
          <w:shd w:val="clear" w:color="auto" w:fill="FFFFFF"/>
        </w:rPr>
        <w:fldChar w:fldCharType="end"/>
      </w:r>
    </w:p>
    <w:p>
      <w:pPr>
        <w:pStyle w:val="36"/>
        <w:tabs>
          <w:tab w:val="right" w:leader="dot" w:pos="9015"/>
        </w:tabs>
        <w:rPr>
          <w:sz w:val="30"/>
          <w:szCs w:val="30"/>
        </w:rPr>
      </w:pPr>
      <w:r>
        <w:rPr>
          <w:rFonts w:hint="eastAsia" w:ascii="宋体" w:hAnsi="宋体" w:eastAsia="宋体" w:cs="宋体"/>
          <w:sz w:val="30"/>
          <w:szCs w:val="30"/>
          <w:shd w:val="clear" w:color="auto" w:fill="FFFFFF"/>
        </w:rPr>
        <w:fldChar w:fldCharType="begin"/>
      </w:r>
      <w:r>
        <w:rPr>
          <w:rFonts w:hint="eastAsia" w:ascii="宋体" w:hAnsi="宋体" w:eastAsia="宋体" w:cs="宋体"/>
          <w:sz w:val="30"/>
          <w:szCs w:val="30"/>
          <w:shd w:val="clear" w:color="auto" w:fill="FFFFFF"/>
        </w:rPr>
        <w:instrText xml:space="preserve"> HYPERLINK \l _Toc13457 </w:instrText>
      </w:r>
      <w:r>
        <w:rPr>
          <w:rFonts w:hint="eastAsia" w:ascii="宋体" w:hAnsi="宋体" w:eastAsia="宋体" w:cs="宋体"/>
          <w:sz w:val="30"/>
          <w:szCs w:val="30"/>
          <w:shd w:val="clear" w:color="auto" w:fill="FFFFFF"/>
        </w:rPr>
        <w:fldChar w:fldCharType="separate"/>
      </w:r>
      <w:r>
        <w:rPr>
          <w:rFonts w:hint="eastAsia" w:ascii="宋体" w:hAnsi="宋体" w:cs="宋体"/>
          <w:sz w:val="30"/>
          <w:szCs w:val="30"/>
        </w:rPr>
        <w:t>第五部分  工程量清单</w:t>
      </w:r>
      <w:r>
        <w:rPr>
          <w:sz w:val="30"/>
          <w:szCs w:val="30"/>
        </w:rPr>
        <w:tab/>
      </w:r>
      <w:r>
        <w:rPr>
          <w:sz w:val="30"/>
          <w:szCs w:val="30"/>
        </w:rPr>
        <w:fldChar w:fldCharType="begin"/>
      </w:r>
      <w:r>
        <w:rPr>
          <w:sz w:val="30"/>
          <w:szCs w:val="30"/>
        </w:rPr>
        <w:instrText xml:space="preserve"> PAGEREF _Toc13457 </w:instrText>
      </w:r>
      <w:r>
        <w:rPr>
          <w:sz w:val="30"/>
          <w:szCs w:val="30"/>
        </w:rPr>
        <w:fldChar w:fldCharType="separate"/>
      </w:r>
      <w:r>
        <w:rPr>
          <w:sz w:val="30"/>
          <w:szCs w:val="30"/>
        </w:rPr>
        <w:t>36</w:t>
      </w:r>
      <w:r>
        <w:rPr>
          <w:sz w:val="30"/>
          <w:szCs w:val="30"/>
        </w:rPr>
        <w:fldChar w:fldCharType="end"/>
      </w:r>
      <w:r>
        <w:rPr>
          <w:rFonts w:hint="eastAsia" w:ascii="宋体" w:hAnsi="宋体" w:eastAsia="宋体" w:cs="宋体"/>
          <w:sz w:val="30"/>
          <w:szCs w:val="30"/>
          <w:shd w:val="clear" w:color="auto" w:fill="FFFFFF"/>
        </w:rPr>
        <w:fldChar w:fldCharType="end"/>
      </w:r>
    </w:p>
    <w:p>
      <w:pPr>
        <w:pStyle w:val="36"/>
        <w:tabs>
          <w:tab w:val="right" w:leader="dot" w:pos="9015"/>
        </w:tabs>
        <w:rPr>
          <w:sz w:val="30"/>
          <w:szCs w:val="30"/>
        </w:rPr>
      </w:pPr>
      <w:r>
        <w:rPr>
          <w:rFonts w:hint="eastAsia" w:ascii="宋体" w:hAnsi="宋体" w:eastAsia="宋体" w:cs="宋体"/>
          <w:sz w:val="30"/>
          <w:szCs w:val="30"/>
          <w:shd w:val="clear" w:color="auto" w:fill="FFFFFF"/>
        </w:rPr>
        <w:fldChar w:fldCharType="begin"/>
      </w:r>
      <w:r>
        <w:rPr>
          <w:rFonts w:hint="eastAsia" w:ascii="宋体" w:hAnsi="宋体" w:eastAsia="宋体" w:cs="宋体"/>
          <w:sz w:val="30"/>
          <w:szCs w:val="30"/>
          <w:shd w:val="clear" w:color="auto" w:fill="FFFFFF"/>
        </w:rPr>
        <w:instrText xml:space="preserve"> HYPERLINK \l _Toc24735 </w:instrText>
      </w:r>
      <w:r>
        <w:rPr>
          <w:rFonts w:hint="eastAsia" w:ascii="宋体" w:hAnsi="宋体" w:eastAsia="宋体" w:cs="宋体"/>
          <w:sz w:val="30"/>
          <w:szCs w:val="30"/>
          <w:shd w:val="clear" w:color="auto" w:fill="FFFFFF"/>
        </w:rPr>
        <w:fldChar w:fldCharType="separate"/>
      </w:r>
      <w:r>
        <w:rPr>
          <w:rFonts w:hint="eastAsia"/>
          <w:sz w:val="30"/>
          <w:szCs w:val="30"/>
        </w:rPr>
        <w:t>第六部分  评审程序、方法和标准</w:t>
      </w:r>
      <w:r>
        <w:rPr>
          <w:sz w:val="30"/>
          <w:szCs w:val="30"/>
        </w:rPr>
        <w:tab/>
      </w:r>
      <w:r>
        <w:rPr>
          <w:sz w:val="30"/>
          <w:szCs w:val="30"/>
        </w:rPr>
        <w:fldChar w:fldCharType="begin"/>
      </w:r>
      <w:r>
        <w:rPr>
          <w:sz w:val="30"/>
          <w:szCs w:val="30"/>
        </w:rPr>
        <w:instrText xml:space="preserve"> PAGEREF _Toc24735 </w:instrText>
      </w:r>
      <w:r>
        <w:rPr>
          <w:sz w:val="30"/>
          <w:szCs w:val="30"/>
        </w:rPr>
        <w:fldChar w:fldCharType="separate"/>
      </w:r>
      <w:r>
        <w:rPr>
          <w:sz w:val="30"/>
          <w:szCs w:val="30"/>
        </w:rPr>
        <w:t>48</w:t>
      </w:r>
      <w:r>
        <w:rPr>
          <w:sz w:val="30"/>
          <w:szCs w:val="30"/>
        </w:rPr>
        <w:fldChar w:fldCharType="end"/>
      </w:r>
      <w:r>
        <w:rPr>
          <w:rFonts w:hint="eastAsia" w:ascii="宋体" w:hAnsi="宋体" w:eastAsia="宋体" w:cs="宋体"/>
          <w:sz w:val="30"/>
          <w:szCs w:val="30"/>
          <w:shd w:val="clear" w:color="auto" w:fill="FFFFFF"/>
        </w:rPr>
        <w:fldChar w:fldCharType="end"/>
      </w:r>
    </w:p>
    <w:p>
      <w:pPr>
        <w:pStyle w:val="36"/>
        <w:tabs>
          <w:tab w:val="right" w:leader="dot" w:pos="8403"/>
        </w:tabs>
        <w:rPr>
          <w:rFonts w:hint="eastAsia"/>
          <w:sz w:val="28"/>
          <w:szCs w:val="28"/>
        </w:rPr>
      </w:pPr>
    </w:p>
    <w:bookmarkEnd w:id="0"/>
    <w:p>
      <w:pPr>
        <w:spacing w:before="38"/>
        <w:ind w:left="361" w:right="198"/>
        <w:jc w:val="center"/>
        <w:rPr>
          <w:rFonts w:hint="eastAsia"/>
          <w:b/>
          <w:sz w:val="48"/>
          <w:szCs w:val="48"/>
          <w:lang w:eastAsia="zh-CN"/>
        </w:rPr>
      </w:pPr>
      <w:r>
        <w:rPr>
          <w:rFonts w:hint="eastAsia" w:ascii="宋体" w:hAnsi="宋体" w:cs="宋体"/>
          <w:sz w:val="24"/>
        </w:rPr>
        <w:br w:type="page"/>
      </w:r>
      <w:bookmarkStart w:id="1" w:name="_Toc17213"/>
      <w:bookmarkStart w:id="2" w:name="_Toc317237598"/>
      <w:bookmarkStart w:id="3" w:name="_Toc22584_WPSOffice_Level1"/>
      <w:r>
        <w:rPr>
          <w:rFonts w:hint="eastAsia"/>
          <w:b/>
          <w:color w:val="000000" w:themeColor="text1"/>
          <w:sz w:val="48"/>
          <w:szCs w:val="48"/>
          <w:lang w:val="en-US" w:eastAsia="zh-CN"/>
          <w14:textFill>
            <w14:solidFill>
              <w14:schemeClr w14:val="tx1"/>
            </w14:solidFill>
          </w14:textFill>
        </w:rPr>
        <w:t>第一部分 竞争性磋商</w:t>
      </w:r>
      <w:r>
        <w:rPr>
          <w:b/>
          <w:color w:val="000000" w:themeColor="text1"/>
          <w:sz w:val="48"/>
          <w:szCs w:val="48"/>
          <w14:textFill>
            <w14:solidFill>
              <w14:schemeClr w14:val="tx1"/>
            </w14:solidFill>
          </w14:textFill>
        </w:rPr>
        <w:t>公告</w:t>
      </w:r>
    </w:p>
    <w:p>
      <w:pPr>
        <w:spacing w:before="38"/>
        <w:ind w:left="361" w:right="198"/>
        <w:jc w:val="center"/>
        <w:rPr>
          <w:rFonts w:hint="eastAsia" w:ascii="宋体" w:hAnsi="宋体" w:eastAsia="宋体" w:cs="宋体"/>
          <w:sz w:val="24"/>
          <w:shd w:val="clear" w:color="auto" w:fill="FFFFFF"/>
        </w:rPr>
      </w:pPr>
      <w:bookmarkStart w:id="4" w:name="_Toc16841"/>
    </w:p>
    <w:bookmarkEnd w:id="4"/>
    <w:p>
      <w:pPr>
        <w:shd w:val="solid" w:color="FFFFFF" w:fill="auto"/>
        <w:autoSpaceDN w:val="0"/>
        <w:spacing w:line="360" w:lineRule="auto"/>
        <w:ind w:firstLine="480" w:firstLineChars="200"/>
        <w:rPr>
          <w:rFonts w:ascii="宋体" w:hAnsi="宋体" w:cs="宋体"/>
          <w:b/>
          <w:bCs/>
          <w:sz w:val="24"/>
          <w:shd w:val="clear" w:color="auto" w:fill="FFFFFF"/>
        </w:rPr>
      </w:pPr>
      <w:bookmarkStart w:id="5" w:name="二、申请人的资格要求："/>
      <w:bookmarkEnd w:id="5"/>
      <w:bookmarkStart w:id="6" w:name="项目名称：儋州市环境卫生专项规划修编"/>
      <w:bookmarkEnd w:id="6"/>
      <w:bookmarkStart w:id="7" w:name="项目编号：_HNTH-2021CG-002"/>
      <w:bookmarkEnd w:id="7"/>
      <w:bookmarkStart w:id="8" w:name="_Toc11883"/>
      <w:r>
        <w:rPr>
          <w:rFonts w:hint="eastAsia" w:hAnsi="宋体"/>
          <w:kern w:val="28"/>
          <w:sz w:val="24"/>
        </w:rPr>
        <w:t>受</w:t>
      </w:r>
      <w:r>
        <w:rPr>
          <w:rFonts w:hint="eastAsia" w:hAnsi="宋体"/>
          <w:bCs/>
          <w:kern w:val="28"/>
          <w:sz w:val="24"/>
          <w:u w:val="single"/>
          <w:lang w:eastAsia="zh-CN"/>
        </w:rPr>
        <w:t>儋州市排浦镇人民政府</w:t>
      </w:r>
      <w:r>
        <w:rPr>
          <w:rFonts w:hint="eastAsia" w:hAnsi="宋体"/>
          <w:kern w:val="28"/>
          <w:sz w:val="24"/>
        </w:rPr>
        <w:t>的委托</w:t>
      </w:r>
      <w:r>
        <w:rPr>
          <w:rFonts w:hint="eastAsia" w:hAnsi="宋体"/>
          <w:bCs/>
          <w:kern w:val="28"/>
          <w:sz w:val="24"/>
          <w:u w:val="single"/>
        </w:rPr>
        <w:t>海南卓泰工程项目管理有限公司</w:t>
      </w:r>
      <w:r>
        <w:rPr>
          <w:rFonts w:hint="eastAsia" w:hAnsi="宋体"/>
          <w:bCs/>
          <w:kern w:val="28"/>
          <w:sz w:val="24"/>
        </w:rPr>
        <w:t>，</w:t>
      </w:r>
      <w:r>
        <w:rPr>
          <w:rFonts w:hint="eastAsia" w:hAnsi="宋体"/>
          <w:kern w:val="28"/>
          <w:sz w:val="24"/>
        </w:rPr>
        <w:t>对</w:t>
      </w:r>
      <w:r>
        <w:rPr>
          <w:rFonts w:hint="eastAsia" w:hAnsi="宋体"/>
          <w:bCs/>
          <w:kern w:val="28"/>
          <w:sz w:val="24"/>
          <w:u w:val="single"/>
          <w:lang w:eastAsia="zh-CN"/>
        </w:rPr>
        <w:t>排浦镇南华村委会道路建设工程（施工）</w:t>
      </w:r>
      <w:r>
        <w:rPr>
          <w:rFonts w:hint="eastAsia" w:hAnsi="宋体"/>
          <w:kern w:val="28"/>
          <w:sz w:val="24"/>
        </w:rPr>
        <w:t>（项目编号：</w:t>
      </w:r>
      <w:r>
        <w:rPr>
          <w:rFonts w:hint="eastAsia" w:hAnsi="宋体"/>
          <w:kern w:val="28"/>
          <w:sz w:val="24"/>
          <w:lang w:eastAsia="zh-CN"/>
        </w:rPr>
        <w:t>HNZT-(2021)–GC-058</w:t>
      </w:r>
      <w:r>
        <w:rPr>
          <w:rFonts w:hint="eastAsia" w:hAnsi="宋体"/>
          <w:kern w:val="28"/>
          <w:sz w:val="24"/>
        </w:rPr>
        <w:t>）组织招标活动，现邀请国内合格的供应商来参加密封投标。有关事项如下：</w:t>
      </w:r>
    </w:p>
    <w:p>
      <w:pPr>
        <w:shd w:val="solid" w:color="FFFFFF" w:fill="auto"/>
        <w:autoSpaceDN w:val="0"/>
        <w:spacing w:line="360" w:lineRule="auto"/>
        <w:rPr>
          <w:rFonts w:ascii="宋体" w:hAnsi="宋体" w:cs="宋体"/>
          <w:sz w:val="24"/>
          <w:shd w:val="clear" w:color="auto" w:fill="FFFFFF"/>
        </w:rPr>
      </w:pPr>
      <w:r>
        <w:rPr>
          <w:rFonts w:hint="eastAsia" w:ascii="宋体" w:hAnsi="宋体" w:cs="宋体"/>
          <w:b/>
          <w:bCs/>
          <w:sz w:val="24"/>
          <w:shd w:val="clear" w:color="auto" w:fill="FFFFFF"/>
        </w:rPr>
        <w:t>一、项目基本情况</w:t>
      </w:r>
    </w:p>
    <w:p>
      <w:pPr>
        <w:shd w:val="solid" w:color="FFFFFF" w:fill="auto"/>
        <w:autoSpaceDN w:val="0"/>
        <w:spacing w:line="460" w:lineRule="exact"/>
        <w:ind w:firstLine="420"/>
        <w:rPr>
          <w:rFonts w:hint="eastAsia" w:ascii="宋体" w:hAnsi="宋体" w:eastAsia="宋体" w:cs="宋体"/>
          <w:sz w:val="24"/>
          <w:shd w:val="clear" w:color="auto" w:fill="FFFFFF"/>
          <w:lang w:eastAsia="zh-CN"/>
        </w:rPr>
      </w:pPr>
      <w:r>
        <w:rPr>
          <w:rFonts w:hint="eastAsia" w:ascii="宋体" w:hAnsi="宋体" w:cs="宋体"/>
          <w:sz w:val="24"/>
          <w:shd w:val="clear" w:color="auto" w:fill="FFFFFF"/>
        </w:rPr>
        <w:t>项目名称：</w:t>
      </w:r>
      <w:bookmarkStart w:id="9" w:name="采购方式：□竞争性谈判_(竞争性磋商_□询价"/>
      <w:bookmarkEnd w:id="9"/>
      <w:r>
        <w:rPr>
          <w:rFonts w:hint="eastAsia" w:ascii="宋体" w:hAnsi="宋体" w:cs="宋体"/>
          <w:sz w:val="24"/>
          <w:shd w:val="clear" w:color="auto" w:fill="FFFFFF"/>
          <w:lang w:eastAsia="zh-CN"/>
        </w:rPr>
        <w:t>排浦镇南华村委会道路建设工程（施工）</w:t>
      </w:r>
    </w:p>
    <w:p>
      <w:pPr>
        <w:shd w:val="solid" w:color="FFFFFF" w:fill="auto"/>
        <w:autoSpaceDN w:val="0"/>
        <w:spacing w:line="460" w:lineRule="exact"/>
        <w:ind w:firstLine="420"/>
        <w:rPr>
          <w:rFonts w:ascii="宋体" w:hAnsi="宋体" w:cs="宋体"/>
          <w:sz w:val="24"/>
          <w:shd w:val="clear" w:color="auto" w:fill="FFFFFF"/>
        </w:rPr>
      </w:pPr>
      <w:r>
        <w:rPr>
          <w:rFonts w:hint="eastAsia" w:ascii="宋体" w:hAnsi="宋体" w:cs="宋体"/>
          <w:sz w:val="24"/>
          <w:shd w:val="clear" w:color="auto" w:fill="FFFFFF"/>
        </w:rPr>
        <w:t>预算</w:t>
      </w:r>
      <w:r>
        <w:rPr>
          <w:rFonts w:hint="eastAsia" w:ascii="宋体" w:hAnsi="宋体" w:cs="宋体"/>
          <w:sz w:val="24"/>
          <w:shd w:val="clear" w:color="auto" w:fill="FFFFFF"/>
          <w:lang w:eastAsia="zh-CN"/>
        </w:rPr>
        <w:t>（</w:t>
      </w:r>
      <w:r>
        <w:rPr>
          <w:rFonts w:hint="eastAsia" w:ascii="宋体" w:hAnsi="宋体" w:cs="宋体"/>
          <w:sz w:val="24"/>
          <w:shd w:val="clear" w:color="auto" w:fill="FFFFFF"/>
          <w:lang w:val="en-US" w:eastAsia="zh-CN"/>
        </w:rPr>
        <w:t>招标控制价</w:t>
      </w:r>
      <w:r>
        <w:rPr>
          <w:rFonts w:hint="eastAsia" w:ascii="宋体" w:hAnsi="宋体" w:cs="宋体"/>
          <w:sz w:val="24"/>
          <w:shd w:val="clear" w:color="auto" w:fill="FFFFFF"/>
          <w:lang w:eastAsia="zh-CN"/>
        </w:rPr>
        <w:t>）</w:t>
      </w:r>
      <w:r>
        <w:rPr>
          <w:rFonts w:hint="eastAsia" w:ascii="宋体" w:hAnsi="宋体" w:cs="宋体"/>
          <w:sz w:val="24"/>
          <w:shd w:val="clear" w:color="auto" w:fill="FFFFFF"/>
        </w:rPr>
        <w:t>金额：</w:t>
      </w:r>
      <w:r>
        <w:rPr>
          <w:rFonts w:hint="eastAsia" w:ascii="宋体" w:hAnsi="宋体" w:cs="宋体"/>
          <w:sz w:val="24"/>
          <w:shd w:val="clear" w:color="auto" w:fill="FFFFFF"/>
          <w:lang w:eastAsia="zh-CN"/>
        </w:rPr>
        <w:t>2550925.41</w:t>
      </w:r>
      <w:r>
        <w:rPr>
          <w:rFonts w:hint="eastAsia" w:ascii="宋体" w:hAnsi="宋体" w:cs="宋体"/>
          <w:sz w:val="24"/>
          <w:shd w:val="clear" w:color="auto" w:fill="FFFFFF"/>
        </w:rPr>
        <w:t>元。</w:t>
      </w:r>
      <w:bookmarkStart w:id="10" w:name="最高限价（如有）：52.00万元，报价超过最高限价的按无效标处理。"/>
      <w:bookmarkEnd w:id="10"/>
      <w:r>
        <w:rPr>
          <w:rFonts w:hint="eastAsia" w:ascii="宋体" w:hAnsi="宋体" w:cs="宋体"/>
          <w:sz w:val="24"/>
          <w:shd w:val="clear" w:color="auto" w:fill="FFFFFF"/>
        </w:rPr>
        <w:t>最高限价（如有）：</w:t>
      </w:r>
      <w:r>
        <w:rPr>
          <w:rFonts w:hint="eastAsia" w:ascii="宋体" w:hAnsi="宋体" w:cs="宋体"/>
          <w:sz w:val="24"/>
          <w:shd w:val="clear" w:color="auto" w:fill="FFFFFF"/>
          <w:lang w:eastAsia="zh-CN"/>
        </w:rPr>
        <w:t>2550925.41</w:t>
      </w:r>
      <w:r>
        <w:rPr>
          <w:rFonts w:hint="eastAsia" w:ascii="宋体" w:hAnsi="宋体" w:cs="宋体"/>
          <w:sz w:val="24"/>
          <w:shd w:val="clear" w:color="auto" w:fill="FFFFFF"/>
        </w:rPr>
        <w:t>元，报价超过最高限价的按无效标处理。</w:t>
      </w:r>
    </w:p>
    <w:p>
      <w:pPr>
        <w:shd w:val="solid" w:color="FFFFFF" w:fill="auto"/>
        <w:autoSpaceDN w:val="0"/>
        <w:spacing w:line="460" w:lineRule="exact"/>
        <w:ind w:firstLine="480" w:firstLineChars="200"/>
        <w:outlineLvl w:val="0"/>
        <w:rPr>
          <w:rFonts w:ascii="宋体" w:hAnsi="宋体" w:cs="宋体"/>
          <w:kern w:val="0"/>
          <w:sz w:val="24"/>
        </w:rPr>
      </w:pPr>
      <w:r>
        <w:rPr>
          <w:rFonts w:hint="eastAsia" w:ascii="宋体" w:hAnsi="宋体" w:cs="宋体"/>
          <w:color w:val="000000"/>
          <w:kern w:val="0"/>
          <w:sz w:val="24"/>
          <w:shd w:val="clear" w:color="auto" w:fill="FFFFFF"/>
        </w:rPr>
        <w:t>建</w:t>
      </w:r>
      <w:r>
        <w:rPr>
          <w:rFonts w:hint="eastAsia" w:ascii="宋体" w:hAnsi="宋体" w:cs="宋体"/>
          <w:kern w:val="0"/>
          <w:sz w:val="24"/>
        </w:rPr>
        <w:t>设内容：</w:t>
      </w:r>
      <w:r>
        <w:rPr>
          <w:rFonts w:hint="eastAsia" w:ascii="宋体" w:hAnsi="宋体" w:cs="宋体"/>
          <w:color w:val="000000"/>
          <w:kern w:val="0"/>
          <w:sz w:val="24"/>
          <w:shd w:val="clear" w:color="auto" w:fill="FFFFFF"/>
          <w:lang w:eastAsia="zh-CN"/>
        </w:rPr>
        <w:t>项目拟建新建硬化道路全长3.790公里，道路起点衔接南华老村现有硬化路，终点衔西环高铁下穿通道，路面宽度3.5米、路基宽度4.5米；新建盖板涵一道。建设内容包含道路工程，其他不考虑具体设计</w:t>
      </w:r>
      <w:r>
        <w:rPr>
          <w:rFonts w:hint="eastAsia" w:ascii="宋体" w:hAnsi="宋体" w:cs="宋体"/>
          <w:kern w:val="0"/>
          <w:sz w:val="24"/>
        </w:rPr>
        <w:t>。</w:t>
      </w:r>
    </w:p>
    <w:p>
      <w:pPr>
        <w:shd w:val="solid" w:color="FFFFFF" w:fill="auto"/>
        <w:autoSpaceDN w:val="0"/>
        <w:spacing w:line="460" w:lineRule="exact"/>
        <w:rPr>
          <w:rFonts w:ascii="宋体" w:hAnsi="宋体" w:cs="宋体"/>
          <w:b/>
          <w:bCs/>
          <w:sz w:val="24"/>
          <w:shd w:val="clear" w:color="auto" w:fill="FFFFFF"/>
        </w:rPr>
      </w:pPr>
      <w:r>
        <w:rPr>
          <w:rFonts w:hint="eastAsia" w:ascii="宋体" w:hAnsi="宋体" w:cs="宋体"/>
          <w:b/>
          <w:bCs/>
          <w:sz w:val="24"/>
          <w:shd w:val="clear" w:color="auto" w:fill="FFFFFF"/>
        </w:rPr>
        <w:t>二、供应商资格要求</w:t>
      </w:r>
      <w:bookmarkEnd w:id="8"/>
    </w:p>
    <w:p>
      <w:pPr>
        <w:shd w:val="solid" w:color="FFFFFF" w:fill="auto"/>
        <w:autoSpaceDN w:val="0"/>
        <w:spacing w:line="460" w:lineRule="exact"/>
        <w:ind w:firstLine="480" w:firstLineChars="200"/>
        <w:rPr>
          <w:rFonts w:ascii="宋体" w:hAnsi="宋体" w:cs="宋体"/>
          <w:sz w:val="24"/>
          <w:shd w:val="clear" w:color="auto" w:fill="FFFFFF"/>
        </w:rPr>
      </w:pPr>
      <w:r>
        <w:rPr>
          <w:rFonts w:hint="eastAsia" w:ascii="宋体" w:hAnsi="宋体" w:cs="宋体"/>
          <w:sz w:val="24"/>
          <w:shd w:val="clear" w:color="auto" w:fill="FFFFFF"/>
        </w:rPr>
        <w:t>1、满足《中华人民共和国政府采购法》第二十二条规定；</w:t>
      </w:r>
    </w:p>
    <w:p>
      <w:pPr>
        <w:shd w:val="solid" w:color="FFFFFF" w:fill="auto"/>
        <w:autoSpaceDN w:val="0"/>
        <w:spacing w:line="460" w:lineRule="exact"/>
        <w:ind w:firstLine="480" w:firstLineChars="200"/>
        <w:rPr>
          <w:rFonts w:ascii="宋体" w:hAnsi="宋体" w:cs="宋体"/>
          <w:sz w:val="24"/>
          <w:shd w:val="clear" w:color="auto" w:fill="FFFFFF"/>
        </w:rPr>
      </w:pPr>
      <w:r>
        <w:rPr>
          <w:rFonts w:hint="eastAsia"/>
          <w:sz w:val="24"/>
        </w:rPr>
        <w:t>2</w:t>
      </w:r>
      <w:r>
        <w:rPr>
          <w:rFonts w:hint="eastAsia" w:ascii="宋体" w:hAnsi="宋体" w:cs="宋体"/>
          <w:sz w:val="24"/>
          <w:shd w:val="clear" w:color="auto" w:fill="FFFFFF"/>
        </w:rPr>
        <w:t>、</w:t>
      </w:r>
      <w:r>
        <w:rPr>
          <w:sz w:val="24"/>
        </w:rPr>
        <w:t>本项目的特定资格要求</w:t>
      </w:r>
    </w:p>
    <w:p>
      <w:pPr>
        <w:shd w:val="solid" w:color="FFFFFF" w:fill="auto"/>
        <w:autoSpaceDN w:val="0"/>
        <w:spacing w:line="460" w:lineRule="exact"/>
        <w:ind w:firstLine="480" w:firstLineChars="200"/>
        <w:rPr>
          <w:rFonts w:ascii="宋体" w:hAnsi="宋体" w:cs="宋体"/>
          <w:b/>
          <w:sz w:val="24"/>
          <w:shd w:val="clear" w:color="auto" w:fill="FFFFFF"/>
        </w:rPr>
      </w:pPr>
      <w:r>
        <w:rPr>
          <w:rFonts w:hint="eastAsia" w:ascii="宋体" w:hAnsi="宋体" w:cs="宋体"/>
          <w:sz w:val="24"/>
          <w:shd w:val="clear" w:color="auto" w:fill="FFFFFF"/>
        </w:rPr>
        <w:t>2.1、在中华人民共和国注册，具有独立承担民事责任能力的法人。</w:t>
      </w:r>
    </w:p>
    <w:p>
      <w:pPr>
        <w:shd w:val="solid" w:color="FFFFFF" w:fill="auto"/>
        <w:autoSpaceDN w:val="0"/>
        <w:spacing w:line="460" w:lineRule="exact"/>
        <w:ind w:firstLine="480" w:firstLineChars="200"/>
        <w:rPr>
          <w:rFonts w:ascii="宋体" w:hAnsi="宋体" w:cs="宋体"/>
          <w:sz w:val="24"/>
          <w:shd w:val="clear" w:color="auto" w:fill="FFFFFF"/>
        </w:rPr>
      </w:pPr>
      <w:r>
        <w:rPr>
          <w:rFonts w:hint="eastAsia" w:ascii="宋体" w:hAnsi="宋体" w:cs="宋体"/>
          <w:sz w:val="24"/>
          <w:shd w:val="clear" w:color="auto" w:fill="FFFFFF"/>
        </w:rPr>
        <w:t>2.2、具有良好的商业信誉和健全的财务会计制度。（需提供2021年至今任意3个月的企业纳税凭证，以银行付款凭证或完税证明为准）</w:t>
      </w:r>
    </w:p>
    <w:p>
      <w:pPr>
        <w:shd w:val="solid" w:color="FFFFFF" w:fill="auto"/>
        <w:autoSpaceDN w:val="0"/>
        <w:spacing w:line="460" w:lineRule="exact"/>
        <w:ind w:firstLine="420"/>
        <w:rPr>
          <w:rFonts w:ascii="宋体" w:hAnsi="宋体" w:cs="宋体"/>
          <w:sz w:val="24"/>
          <w:shd w:val="clear" w:color="auto" w:fill="FFFFFF"/>
        </w:rPr>
      </w:pPr>
      <w:r>
        <w:rPr>
          <w:rFonts w:hint="eastAsia" w:ascii="宋体" w:hAnsi="宋体" w:cs="宋体"/>
          <w:sz w:val="24"/>
          <w:shd w:val="clear" w:color="auto" w:fill="FFFFFF"/>
        </w:rPr>
        <w:t>2.3、应具有依法缴纳社会保障资金的良好记录。（需提供2021年至今任意3个月的企业社保缴费凭证，以银行付款凭证或完税证明为准）</w:t>
      </w:r>
    </w:p>
    <w:p>
      <w:pPr>
        <w:shd w:val="solid" w:color="FFFFFF" w:fill="auto"/>
        <w:autoSpaceDN w:val="0"/>
        <w:spacing w:line="460" w:lineRule="exact"/>
        <w:rPr>
          <w:rFonts w:ascii="宋体" w:hAnsi="宋体" w:cs="宋体"/>
          <w:sz w:val="24"/>
          <w:shd w:val="clear" w:color="auto" w:fill="FFFFFF"/>
        </w:rPr>
      </w:pPr>
      <w:r>
        <w:rPr>
          <w:rFonts w:hint="eastAsia" w:ascii="宋体" w:hAnsi="宋体" w:cs="宋体"/>
          <w:sz w:val="24"/>
          <w:shd w:val="clear" w:color="auto" w:fill="FFFFFF"/>
        </w:rPr>
        <w:t xml:space="preserve">    2.4、</w:t>
      </w:r>
      <w:r>
        <w:rPr>
          <w:rFonts w:ascii="宋体" w:hAnsi="宋体" w:cs="宋体"/>
          <w:sz w:val="24"/>
          <w:shd w:val="clear" w:color="auto" w:fill="FFFFFF"/>
        </w:rPr>
        <w:t>参加政府采购活动</w:t>
      </w:r>
      <w:r>
        <w:rPr>
          <w:rFonts w:hint="eastAsia" w:ascii="宋体" w:hAnsi="宋体" w:cs="宋体"/>
          <w:sz w:val="24"/>
          <w:shd w:val="clear" w:color="auto" w:fill="FFFFFF"/>
        </w:rPr>
        <w:t>近</w:t>
      </w:r>
      <w:r>
        <w:rPr>
          <w:rFonts w:ascii="宋体" w:hAnsi="宋体" w:cs="宋体"/>
          <w:sz w:val="24"/>
          <w:shd w:val="clear" w:color="auto" w:fill="FFFFFF"/>
        </w:rPr>
        <w:t>三年内，在经营活动中没有重大违法记录</w:t>
      </w:r>
      <w:r>
        <w:rPr>
          <w:rFonts w:hint="eastAsia" w:ascii="宋体" w:hAnsi="宋体" w:cs="宋体"/>
          <w:sz w:val="24"/>
          <w:shd w:val="clear" w:color="auto" w:fill="FFFFFF"/>
        </w:rPr>
        <w:t>（成立不足三年的从成立之日起计算）</w:t>
      </w:r>
    </w:p>
    <w:p>
      <w:pPr>
        <w:shd w:val="solid" w:color="FFFFFF" w:fill="auto"/>
        <w:autoSpaceDN w:val="0"/>
        <w:spacing w:line="460" w:lineRule="exact"/>
        <w:rPr>
          <w:rFonts w:ascii="宋体" w:hAnsi="宋体" w:cs="宋体"/>
          <w:sz w:val="24"/>
          <w:shd w:val="clear" w:color="auto" w:fill="FFFFFF"/>
        </w:rPr>
      </w:pPr>
      <w:r>
        <w:rPr>
          <w:rFonts w:hint="eastAsia" w:ascii="宋体" w:hAnsi="宋体" w:cs="宋体"/>
          <w:sz w:val="24"/>
          <w:shd w:val="clear" w:color="auto" w:fill="FFFFFF"/>
        </w:rPr>
        <w:t xml:space="preserve">    2.5、本次竞标要求供应商具备建设主管部门核发的</w:t>
      </w:r>
      <w:r>
        <w:rPr>
          <w:rFonts w:hint="eastAsia" w:ascii="宋体" w:hAnsi="宋体" w:cs="宋体"/>
          <w:sz w:val="24"/>
          <w:shd w:val="clear" w:color="auto" w:fill="FFFFFF"/>
          <w:lang w:eastAsia="zh-CN"/>
        </w:rPr>
        <w:t>公路</w:t>
      </w:r>
      <w:r>
        <w:rPr>
          <w:rFonts w:hint="eastAsia" w:ascii="宋体" w:hAnsi="宋体" w:cs="宋体"/>
          <w:sz w:val="24"/>
          <w:shd w:val="clear" w:color="auto" w:fill="FFFFFF"/>
        </w:rPr>
        <w:t>工程施工总承包叁级或以上资质和有效的安全生产许可证，并在人员、设备、资金等方面具有相应的施工能力；</w:t>
      </w:r>
    </w:p>
    <w:p>
      <w:pPr>
        <w:shd w:val="solid" w:color="FFFFFF" w:fill="auto"/>
        <w:autoSpaceDN w:val="0"/>
        <w:spacing w:line="460" w:lineRule="exact"/>
        <w:rPr>
          <w:rFonts w:ascii="宋体" w:hAnsi="宋体" w:cs="宋体"/>
          <w:sz w:val="24"/>
          <w:shd w:val="clear" w:color="auto" w:fill="FFFFFF"/>
        </w:rPr>
      </w:pPr>
      <w:r>
        <w:rPr>
          <w:rFonts w:hint="eastAsia" w:ascii="宋体" w:hAnsi="宋体" w:cs="宋体"/>
          <w:sz w:val="24"/>
          <w:shd w:val="clear" w:color="auto" w:fill="FFFFFF"/>
        </w:rPr>
        <w:t xml:space="preserve">    2.6、本次竞标要求供应商拟派项目经理应备</w:t>
      </w:r>
      <w:r>
        <w:rPr>
          <w:rFonts w:hint="eastAsia" w:ascii="宋体" w:hAnsi="宋体" w:cs="宋体"/>
          <w:sz w:val="24"/>
          <w:shd w:val="clear" w:color="auto" w:fill="FFFFFF"/>
          <w:lang w:val="en-US" w:eastAsia="zh-CN"/>
        </w:rPr>
        <w:t>公路</w:t>
      </w:r>
      <w:r>
        <w:rPr>
          <w:rFonts w:hint="eastAsia" w:ascii="宋体" w:hAnsi="宋体" w:cs="宋体"/>
          <w:sz w:val="24"/>
          <w:shd w:val="clear" w:color="auto" w:fill="FFFFFF"/>
        </w:rPr>
        <w:t>工程专业贰级注册建造师或以上执业资格，注册在本单位同时未担任其他在施建设工程项目的项目经理；</w:t>
      </w:r>
    </w:p>
    <w:p>
      <w:pPr>
        <w:shd w:val="solid" w:color="FFFFFF" w:fill="auto"/>
        <w:autoSpaceDN w:val="0"/>
        <w:spacing w:line="460" w:lineRule="exact"/>
        <w:rPr>
          <w:rFonts w:ascii="宋体" w:hAnsi="宋体" w:cs="宋体"/>
          <w:sz w:val="24"/>
          <w:shd w:val="clear" w:color="auto" w:fill="FFFFFF"/>
        </w:rPr>
      </w:pPr>
      <w:r>
        <w:rPr>
          <w:rFonts w:hint="eastAsia" w:ascii="宋体" w:hAnsi="宋体" w:cs="宋体"/>
          <w:sz w:val="24"/>
          <w:shd w:val="clear" w:color="auto" w:fill="FFFFFF"/>
        </w:rPr>
        <w:t xml:space="preserve">    2.7、供应商在信用中国网(</w:t>
      </w:r>
      <w:r>
        <w:fldChar w:fldCharType="begin"/>
      </w:r>
      <w:r>
        <w:instrText xml:space="preserve"> HYPERLINK "http://www.creditchina.gov.cn/" </w:instrText>
      </w:r>
      <w:r>
        <w:fldChar w:fldCharType="separate"/>
      </w:r>
      <w:r>
        <w:rPr>
          <w:rStyle w:val="24"/>
          <w:rFonts w:hint="eastAsia" w:ascii="宋体" w:hAnsi="宋体" w:cs="宋体"/>
          <w:sz w:val="24"/>
          <w:shd w:val="clear" w:color="auto" w:fill="FFFFFF"/>
        </w:rPr>
        <w:t>www.creditchina.gov.cn</w:t>
      </w:r>
      <w:r>
        <w:rPr>
          <w:rStyle w:val="24"/>
          <w:rFonts w:hint="eastAsia" w:ascii="宋体" w:hAnsi="宋体" w:cs="宋体"/>
          <w:sz w:val="24"/>
          <w:shd w:val="clear" w:color="auto" w:fill="FFFFFF"/>
        </w:rPr>
        <w:fldChar w:fldCharType="end"/>
      </w:r>
      <w:r>
        <w:rPr>
          <w:rFonts w:hint="eastAsia" w:ascii="宋体" w:hAnsi="宋体" w:cs="宋体"/>
          <w:sz w:val="24"/>
          <w:shd w:val="clear" w:color="auto" w:fill="FFFFFF"/>
        </w:rPr>
        <w:t>) 未被列入失信被执行人、政府采购严重违法失信名单、重大税收违法案件当事人名单（提供磋商公告发布后在信用中国网站下载信用信息及失信被执行人、政府采购严重违法失信名单、重大税收违法案件当事人名单查询结果截图并加盖单位公章）。</w:t>
      </w:r>
    </w:p>
    <w:p>
      <w:pPr>
        <w:shd w:val="solid" w:color="FFFFFF" w:fill="auto"/>
        <w:autoSpaceDN w:val="0"/>
        <w:spacing w:line="460" w:lineRule="exact"/>
        <w:rPr>
          <w:rFonts w:ascii="宋体" w:hAnsi="宋体" w:cs="宋体"/>
          <w:sz w:val="24"/>
          <w:shd w:val="clear" w:color="auto" w:fill="FFFFFF"/>
        </w:rPr>
      </w:pPr>
      <w:r>
        <w:rPr>
          <w:rFonts w:hint="eastAsia" w:ascii="宋体" w:hAnsi="宋体" w:cs="宋体"/>
          <w:sz w:val="24"/>
          <w:shd w:val="clear" w:color="auto" w:fill="FFFFFF"/>
        </w:rPr>
        <w:t xml:space="preserve">    2.9、</w:t>
      </w:r>
      <w:r>
        <w:rPr>
          <w:rFonts w:ascii="宋体" w:hAnsi="宋体" w:cs="宋体"/>
          <w:kern w:val="0"/>
          <w:sz w:val="24"/>
        </w:rPr>
        <w:t>是否允许联合体投标：</w:t>
      </w:r>
      <w:r>
        <w:rPr>
          <w:rFonts w:ascii="宋体" w:hAnsi="宋体" w:cs="宋体"/>
          <w:kern w:val="0"/>
          <w:sz w:val="24"/>
          <w:shd w:val="clear" w:color="auto" w:fill="FFFFFF"/>
        </w:rPr>
        <w:t>否</w:t>
      </w:r>
      <w:r>
        <w:rPr>
          <w:rFonts w:hint="eastAsia" w:ascii="宋体" w:hAnsi="宋体" w:cs="宋体"/>
          <w:sz w:val="24"/>
          <w:shd w:val="clear" w:color="auto" w:fill="FFFFFF"/>
        </w:rPr>
        <w:t>。</w:t>
      </w:r>
    </w:p>
    <w:p>
      <w:pPr>
        <w:pStyle w:val="6"/>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三、获取采购文件</w:t>
      </w:r>
    </w:p>
    <w:p>
      <w:pPr>
        <w:pStyle w:val="3"/>
        <w:spacing w:line="360" w:lineRule="auto"/>
        <w:ind w:left="578"/>
        <w:rPr>
          <w:sz w:val="24"/>
          <w:szCs w:val="24"/>
          <w:shd w:val="clear" w:color="auto" w:fill="FFFFFF"/>
          <w:lang w:val="en-US" w:bidi="ar-SA"/>
        </w:rPr>
      </w:pPr>
      <w:r>
        <w:rPr>
          <w:rFonts w:hint="eastAsia"/>
          <w:sz w:val="24"/>
          <w:szCs w:val="24"/>
          <w:shd w:val="clear" w:color="auto" w:fill="FFFFFF"/>
          <w:lang w:val="en-US" w:bidi="ar-SA"/>
        </w:rPr>
        <w:t>1、时间：</w:t>
      </w:r>
      <w:r>
        <w:rPr>
          <w:rFonts w:hint="eastAsia"/>
          <w:color w:val="000000" w:themeColor="text1"/>
          <w:sz w:val="24"/>
          <w:szCs w:val="24"/>
          <w:shd w:val="clear" w:color="auto" w:fill="FFFFFF"/>
          <w:lang w:val="en-US" w:eastAsia="zh-CN" w:bidi="ar-SA"/>
          <w14:textFill>
            <w14:solidFill>
              <w14:schemeClr w14:val="tx1"/>
            </w14:solidFill>
          </w14:textFill>
        </w:rPr>
        <w:t>2021年10月09日</w:t>
      </w:r>
      <w:r>
        <w:rPr>
          <w:rFonts w:hint="eastAsia"/>
          <w:color w:val="000000" w:themeColor="text1"/>
          <w:sz w:val="24"/>
          <w:szCs w:val="24"/>
          <w:shd w:val="clear" w:color="auto" w:fill="FFFFFF"/>
          <w:lang w:val="en-US" w:bidi="ar-SA"/>
          <w14:textFill>
            <w14:solidFill>
              <w14:schemeClr w14:val="tx1"/>
            </w14:solidFill>
          </w14:textFill>
        </w:rPr>
        <w:t xml:space="preserve">至 </w:t>
      </w:r>
      <w:r>
        <w:rPr>
          <w:rFonts w:hint="eastAsia"/>
          <w:color w:val="000000" w:themeColor="text1"/>
          <w:sz w:val="24"/>
          <w:szCs w:val="24"/>
          <w:shd w:val="clear" w:color="auto" w:fill="FFFFFF"/>
          <w:lang w:val="en-US" w:eastAsia="zh-CN" w:bidi="ar-SA"/>
          <w14:textFill>
            <w14:solidFill>
              <w14:schemeClr w14:val="tx1"/>
            </w14:solidFill>
          </w14:textFill>
        </w:rPr>
        <w:t>2021年10月15日</w:t>
      </w:r>
      <w:r>
        <w:rPr>
          <w:rFonts w:hint="eastAsia"/>
          <w:sz w:val="24"/>
          <w:szCs w:val="24"/>
          <w:shd w:val="clear" w:color="auto" w:fill="FFFFFF"/>
          <w:lang w:val="en-US" w:bidi="ar-SA"/>
        </w:rPr>
        <w:t>（每天上午09:00至12:00，下午15:00至17:30（北京时间，法定节假日除外）</w:t>
      </w:r>
    </w:p>
    <w:p>
      <w:pPr>
        <w:pStyle w:val="3"/>
        <w:spacing w:line="306" w:lineRule="exact"/>
        <w:ind w:left="581"/>
        <w:rPr>
          <w:sz w:val="24"/>
          <w:szCs w:val="24"/>
          <w:shd w:val="clear" w:color="auto" w:fill="FFFFFF"/>
          <w:lang w:val="en-US" w:bidi="ar-SA"/>
        </w:rPr>
      </w:pPr>
      <w:r>
        <w:rPr>
          <w:rFonts w:hint="eastAsia"/>
          <w:sz w:val="24"/>
          <w:szCs w:val="24"/>
          <w:shd w:val="clear" w:color="auto" w:fill="FFFFFF"/>
          <w:lang w:val="en-US" w:bidi="ar-SA"/>
        </w:rPr>
        <w:t>2、地点：海南省儋州市那大镇中兴大道新世界花园小区B9号</w:t>
      </w:r>
    </w:p>
    <w:p>
      <w:pPr>
        <w:pStyle w:val="3"/>
        <w:spacing w:before="160" w:line="364" w:lineRule="auto"/>
        <w:ind w:left="221" w:right="456" w:firstLine="360"/>
        <w:rPr>
          <w:color w:val="000000" w:themeColor="text1"/>
          <w:sz w:val="24"/>
          <w:szCs w:val="24"/>
          <w:shd w:val="clear" w:color="auto" w:fill="FFFFFF"/>
          <w:lang w:val="en-US" w:bidi="ar-SA"/>
          <w14:textFill>
            <w14:solidFill>
              <w14:schemeClr w14:val="tx1"/>
            </w14:solidFill>
          </w14:textFill>
        </w:rPr>
      </w:pPr>
      <w:r>
        <w:rPr>
          <w:rFonts w:hint="eastAsia"/>
          <w:sz w:val="24"/>
          <w:szCs w:val="24"/>
          <w:shd w:val="clear" w:color="auto" w:fill="FFFFFF"/>
          <w:lang w:val="en-US" w:bidi="ar-SA"/>
        </w:rPr>
        <w:t>3、方式：报名要求：携以下资料证件原件和复印件至报名地点现场报名：企业法人营业执照（副本）、建筑企业资质证书（副本）、安全生产许可证（副本）、单位介绍信（附法人身份证、被授权人身份证（附社保缴费记录复印件）</w:t>
      </w:r>
      <w:r>
        <w:rPr>
          <w:rFonts w:hint="eastAsia"/>
          <w:color w:val="000000" w:themeColor="text1"/>
          <w:sz w:val="24"/>
          <w:szCs w:val="24"/>
          <w:shd w:val="clear" w:color="auto" w:fill="FFFFFF"/>
          <w:lang w:val="en-US" w:bidi="ar-SA"/>
          <w14:textFill>
            <w14:solidFill>
              <w14:schemeClr w14:val="tx1"/>
            </w14:solidFill>
          </w14:textFill>
        </w:rPr>
        <w:t>等资格要求相关证明材料。</w:t>
      </w:r>
    </w:p>
    <w:p>
      <w:pPr>
        <w:pStyle w:val="3"/>
        <w:spacing w:line="307" w:lineRule="exact"/>
        <w:ind w:left="581"/>
        <w:rPr>
          <w:sz w:val="32"/>
        </w:rPr>
      </w:pPr>
      <w:r>
        <w:rPr>
          <w:rFonts w:hint="eastAsia"/>
          <w:sz w:val="24"/>
          <w:szCs w:val="24"/>
          <w:shd w:val="clear" w:color="auto" w:fill="FFFFFF"/>
          <w:lang w:val="en-US" w:bidi="ar-SA"/>
        </w:rPr>
        <w:t>4、售价：500 元/套</w:t>
      </w:r>
    </w:p>
    <w:p>
      <w:pPr>
        <w:pStyle w:val="6"/>
        <w:rPr>
          <w:rFonts w:ascii="宋体" w:hAnsi="宋体" w:eastAsia="宋体" w:cs="宋体"/>
          <w:sz w:val="24"/>
          <w:szCs w:val="24"/>
          <w:shd w:val="clear" w:color="auto" w:fill="FFFFFF"/>
        </w:rPr>
      </w:pPr>
      <w:bookmarkStart w:id="11" w:name="四、响应文件提交"/>
      <w:bookmarkEnd w:id="11"/>
      <w:r>
        <w:rPr>
          <w:rFonts w:hint="eastAsia" w:ascii="宋体" w:hAnsi="宋体" w:eastAsia="宋体" w:cs="宋体"/>
          <w:sz w:val="24"/>
          <w:szCs w:val="24"/>
          <w:shd w:val="clear" w:color="auto" w:fill="FFFFFF"/>
        </w:rPr>
        <w:t>四、响应文件提交</w:t>
      </w:r>
    </w:p>
    <w:p>
      <w:pPr>
        <w:pStyle w:val="3"/>
        <w:spacing w:before="160" w:line="364" w:lineRule="auto"/>
        <w:ind w:left="221" w:right="456" w:firstLine="360"/>
        <w:rPr>
          <w:sz w:val="24"/>
          <w:szCs w:val="24"/>
          <w:shd w:val="clear" w:color="auto" w:fill="FFFFFF"/>
          <w:lang w:val="en-US" w:bidi="ar-SA"/>
        </w:rPr>
      </w:pPr>
      <w:r>
        <w:rPr>
          <w:rFonts w:hint="eastAsia"/>
          <w:sz w:val="24"/>
          <w:szCs w:val="24"/>
          <w:shd w:val="clear" w:color="auto" w:fill="FFFFFF"/>
          <w:lang w:val="en-US" w:bidi="ar-SA"/>
        </w:rPr>
        <w:t>截止时间：</w:t>
      </w:r>
      <w:r>
        <w:rPr>
          <w:rFonts w:hint="eastAsia"/>
          <w:color w:val="FF0000"/>
          <w:sz w:val="24"/>
          <w:szCs w:val="24"/>
          <w:shd w:val="clear" w:color="auto" w:fill="FFFFFF"/>
          <w:lang w:val="en-US" w:eastAsia="zh-CN" w:bidi="ar-SA"/>
        </w:rPr>
        <w:t xml:space="preserve"> </w:t>
      </w:r>
      <w:r>
        <w:rPr>
          <w:rFonts w:hint="eastAsia"/>
          <w:color w:val="000000" w:themeColor="text1"/>
          <w:sz w:val="24"/>
          <w:szCs w:val="24"/>
          <w:shd w:val="clear" w:color="auto" w:fill="FFFFFF"/>
          <w:lang w:val="en-US" w:eastAsia="zh-CN" w:bidi="ar-SA"/>
          <w14:textFill>
            <w14:solidFill>
              <w14:schemeClr w14:val="tx1"/>
            </w14:solidFill>
          </w14:textFill>
        </w:rPr>
        <w:t>2021 年 10 月 19日 10 点 00 分</w:t>
      </w:r>
      <w:r>
        <w:rPr>
          <w:rFonts w:hint="eastAsia"/>
          <w:sz w:val="24"/>
          <w:szCs w:val="24"/>
          <w:shd w:val="clear" w:color="auto" w:fill="FFFFFF"/>
          <w:lang w:val="en-US" w:bidi="ar-SA"/>
        </w:rPr>
        <w:t>（北京时间）</w:t>
      </w:r>
    </w:p>
    <w:p>
      <w:pPr>
        <w:pStyle w:val="3"/>
        <w:spacing w:before="160" w:line="364" w:lineRule="auto"/>
        <w:ind w:left="221" w:right="456" w:firstLine="360"/>
      </w:pPr>
      <w:r>
        <w:rPr>
          <w:rFonts w:hint="eastAsia"/>
          <w:sz w:val="24"/>
          <w:szCs w:val="24"/>
          <w:shd w:val="clear" w:color="auto" w:fill="FFFFFF"/>
          <w:lang w:val="en-US" w:bidi="ar-SA"/>
        </w:rPr>
        <w:t>地点：海南省儋州市那大新世界花园小区B9号（如有变动</w:t>
      </w:r>
      <w:bookmarkStart w:id="108" w:name="_GoBack"/>
      <w:bookmarkEnd w:id="108"/>
      <w:r>
        <w:rPr>
          <w:rFonts w:hint="eastAsia"/>
          <w:sz w:val="24"/>
          <w:szCs w:val="24"/>
          <w:shd w:val="clear" w:color="auto" w:fill="FFFFFF"/>
          <w:lang w:val="en-US" w:bidi="ar-SA"/>
        </w:rPr>
        <w:t>，另行通知</w:t>
      </w:r>
      <w:r>
        <w:t>）</w:t>
      </w:r>
      <w:bookmarkStart w:id="12" w:name="五、开启（竞争性磋商方式必须填写）"/>
      <w:bookmarkEnd w:id="12"/>
    </w:p>
    <w:p>
      <w:pPr>
        <w:pStyle w:val="3"/>
        <w:spacing w:before="160" w:line="364" w:lineRule="auto"/>
        <w:ind w:right="456"/>
        <w:rPr>
          <w:rFonts w:ascii="宋体" w:hAnsi="宋体" w:eastAsia="宋体" w:cs="宋体"/>
          <w:b/>
          <w:bCs/>
          <w:sz w:val="24"/>
          <w:szCs w:val="24"/>
          <w:shd w:val="clear" w:color="auto" w:fill="FFFFFF"/>
        </w:rPr>
      </w:pPr>
      <w:r>
        <w:rPr>
          <w:rFonts w:hint="eastAsia" w:ascii="宋体" w:hAnsi="宋体" w:eastAsia="宋体" w:cs="宋体"/>
          <w:b/>
          <w:bCs/>
          <w:sz w:val="24"/>
          <w:szCs w:val="24"/>
          <w:shd w:val="clear" w:color="auto" w:fill="FFFFFF"/>
        </w:rPr>
        <w:t>五、开启</w:t>
      </w:r>
    </w:p>
    <w:p>
      <w:pPr>
        <w:pStyle w:val="3"/>
        <w:spacing w:before="160" w:line="364" w:lineRule="auto"/>
        <w:ind w:left="221" w:right="456" w:firstLine="360"/>
        <w:rPr>
          <w:sz w:val="24"/>
          <w:szCs w:val="24"/>
          <w:shd w:val="clear" w:color="auto" w:fill="FFFFFF"/>
          <w:lang w:val="en-US" w:bidi="ar-SA"/>
        </w:rPr>
      </w:pPr>
      <w:r>
        <w:rPr>
          <w:rFonts w:hint="eastAsia"/>
          <w:sz w:val="24"/>
          <w:szCs w:val="24"/>
          <w:shd w:val="clear" w:color="auto" w:fill="FFFFFF"/>
          <w:lang w:val="en-US" w:bidi="ar-SA"/>
        </w:rPr>
        <w:t>时间：</w:t>
      </w:r>
      <w:r>
        <w:rPr>
          <w:rFonts w:hint="eastAsia"/>
          <w:color w:val="000000" w:themeColor="text1"/>
          <w:sz w:val="24"/>
          <w:szCs w:val="24"/>
          <w:shd w:val="clear" w:color="auto" w:fill="FFFFFF"/>
          <w:lang w:val="en-US" w:eastAsia="zh-CN" w:bidi="ar-SA"/>
          <w14:textFill>
            <w14:solidFill>
              <w14:schemeClr w14:val="tx1"/>
            </w14:solidFill>
          </w14:textFill>
        </w:rPr>
        <w:t xml:space="preserve"> 2021 年 10 月 19日 10 点 00 分</w:t>
      </w:r>
      <w:r>
        <w:rPr>
          <w:rFonts w:hint="eastAsia"/>
          <w:color w:val="000000" w:themeColor="text1"/>
          <w:sz w:val="24"/>
          <w:szCs w:val="24"/>
          <w:shd w:val="clear" w:color="auto" w:fill="FFFFFF"/>
          <w:lang w:val="en-US" w:bidi="ar-SA"/>
          <w14:textFill>
            <w14:solidFill>
              <w14:schemeClr w14:val="tx1"/>
            </w14:solidFill>
          </w14:textFill>
        </w:rPr>
        <w:t>（</w:t>
      </w:r>
      <w:r>
        <w:rPr>
          <w:rFonts w:hint="eastAsia"/>
          <w:sz w:val="24"/>
          <w:szCs w:val="24"/>
          <w:shd w:val="clear" w:color="auto" w:fill="FFFFFF"/>
          <w:lang w:val="en-US" w:bidi="ar-SA"/>
        </w:rPr>
        <w:t>北京时间）</w:t>
      </w:r>
    </w:p>
    <w:p>
      <w:pPr>
        <w:pStyle w:val="3"/>
        <w:spacing w:before="160" w:line="364" w:lineRule="auto"/>
        <w:ind w:right="456" w:firstLine="480" w:firstLineChars="200"/>
        <w:rPr>
          <w:sz w:val="24"/>
          <w:szCs w:val="24"/>
          <w:shd w:val="clear" w:color="auto" w:fill="FFFFFF"/>
          <w:lang w:val="en-US" w:bidi="ar-SA"/>
        </w:rPr>
      </w:pPr>
      <w:r>
        <w:rPr>
          <w:rFonts w:hint="eastAsia"/>
          <w:sz w:val="24"/>
          <w:szCs w:val="24"/>
          <w:shd w:val="clear" w:color="auto" w:fill="FFFFFF"/>
          <w:lang w:val="en-US" w:bidi="ar-SA"/>
        </w:rPr>
        <w:t>地点：海南省儋州市那大新世界花园小区B9号（如有变动，另行通知）</w:t>
      </w:r>
    </w:p>
    <w:p>
      <w:pPr>
        <w:spacing w:before="161"/>
        <w:rPr>
          <w:b/>
          <w:sz w:val="24"/>
        </w:rPr>
      </w:pPr>
      <w:r>
        <w:rPr>
          <w:rFonts w:hint="eastAsia"/>
          <w:b/>
          <w:sz w:val="28"/>
        </w:rPr>
        <w:t>六</w:t>
      </w:r>
      <w:r>
        <w:rPr>
          <w:sz w:val="28"/>
        </w:rPr>
        <w:t>、</w:t>
      </w:r>
      <w:r>
        <w:rPr>
          <w:b/>
          <w:sz w:val="28"/>
        </w:rPr>
        <w:t>其他补充事宜</w:t>
      </w:r>
    </w:p>
    <w:p>
      <w:pPr>
        <w:pStyle w:val="3"/>
        <w:spacing w:before="160" w:line="364" w:lineRule="auto"/>
        <w:ind w:left="221" w:right="456" w:firstLine="360"/>
        <w:rPr>
          <w:sz w:val="24"/>
          <w:szCs w:val="24"/>
          <w:shd w:val="clear" w:color="auto" w:fill="FFFFFF"/>
          <w:lang w:val="en-US" w:bidi="ar-SA"/>
        </w:rPr>
      </w:pPr>
      <w:r>
        <w:rPr>
          <w:rFonts w:hint="eastAsia"/>
          <w:sz w:val="24"/>
          <w:szCs w:val="24"/>
          <w:shd w:val="clear" w:color="auto" w:fill="FFFFFF"/>
          <w:lang w:val="en-US" w:bidi="ar-SA"/>
        </w:rPr>
        <w:t>1、本项目采购信息指定发布媒体为</w:t>
      </w:r>
      <w:r>
        <w:rPr>
          <w:rFonts w:hint="eastAsia"/>
          <w:sz w:val="24"/>
          <w:shd w:val="clear" w:color="auto" w:fill="FFFFFF"/>
        </w:rPr>
        <w:t>儋州政务网</w:t>
      </w:r>
      <w:r>
        <w:rPr>
          <w:rFonts w:hint="eastAsia"/>
          <w:sz w:val="24"/>
          <w:shd w:val="clear" w:color="auto" w:fill="FFFFFF"/>
          <w:lang w:eastAsia="zh-CN"/>
        </w:rPr>
        <w:t>、</w:t>
      </w:r>
      <w:r>
        <w:rPr>
          <w:rFonts w:hint="eastAsia"/>
          <w:sz w:val="24"/>
          <w:shd w:val="clear" w:color="auto" w:fill="FFFFFF"/>
          <w:lang w:val="en-US" w:eastAsia="zh-CN"/>
        </w:rPr>
        <w:t>中国海南政府采购网</w:t>
      </w:r>
      <w:r>
        <w:rPr>
          <w:rFonts w:hint="eastAsia"/>
          <w:sz w:val="24"/>
          <w:shd w:val="clear" w:color="auto" w:fill="FFFFFF"/>
          <w:lang w:val="en-US"/>
        </w:rPr>
        <w:t>等相关网站</w:t>
      </w:r>
    </w:p>
    <w:p>
      <w:pPr>
        <w:widowControl/>
        <w:shd w:val="clear" w:color="auto" w:fill="FFFFFF"/>
        <w:spacing w:line="480" w:lineRule="exact"/>
        <w:ind w:firstLine="480" w:firstLineChars="200"/>
        <w:outlineLvl w:val="0"/>
        <w:rPr>
          <w:rFonts w:ascii="宋体" w:hAnsi="宋体" w:cs="宋体"/>
          <w:sz w:val="24"/>
          <w:shd w:val="clear" w:color="auto" w:fill="FFFFFF"/>
        </w:rPr>
      </w:pPr>
      <w:r>
        <w:rPr>
          <w:rFonts w:hint="eastAsia" w:ascii="宋体" w:hAnsi="宋体" w:cs="宋体"/>
          <w:sz w:val="24"/>
          <w:shd w:val="clear" w:color="auto" w:fill="FFFFFF"/>
        </w:rPr>
        <w:t>2、有关本项目招标文件的补遗、澄清及变更信息以上述网站公告与下载为准， 采购代理机构不再另行通知，招标文件与更正公告的内容相互矛盾时，以最后发出的更正公告内容为主</w:t>
      </w:r>
    </w:p>
    <w:p>
      <w:pPr>
        <w:widowControl/>
        <w:shd w:val="clear" w:color="auto" w:fill="FFFFFF"/>
        <w:spacing w:line="480" w:lineRule="exact"/>
        <w:outlineLvl w:val="0"/>
        <w:rPr>
          <w:rFonts w:ascii="宋体" w:hAnsi="宋体" w:cs="宋体"/>
          <w:b/>
          <w:sz w:val="24"/>
          <w:shd w:val="clear" w:color="auto" w:fill="FFFFFF"/>
        </w:rPr>
      </w:pPr>
      <w:r>
        <w:rPr>
          <w:rFonts w:hint="eastAsia" w:ascii="宋体" w:hAnsi="宋体" w:cs="宋体"/>
          <w:b/>
          <w:sz w:val="24"/>
          <w:shd w:val="clear" w:color="auto" w:fill="FFFFFF"/>
        </w:rPr>
        <w:t>七</w:t>
      </w:r>
      <w:r>
        <w:rPr>
          <w:sz w:val="28"/>
        </w:rPr>
        <w:t>、</w:t>
      </w:r>
      <w:r>
        <w:rPr>
          <w:rFonts w:hint="eastAsia" w:ascii="宋体" w:hAnsi="宋体" w:cs="宋体"/>
          <w:b/>
          <w:sz w:val="24"/>
          <w:shd w:val="clear" w:color="auto" w:fill="FFFFFF"/>
        </w:rPr>
        <w:t>联系方式</w:t>
      </w:r>
    </w:p>
    <w:p>
      <w:pPr>
        <w:widowControl/>
        <w:shd w:val="clear" w:color="auto" w:fill="FFFFFF"/>
        <w:spacing w:line="400" w:lineRule="exact"/>
        <w:ind w:firstLine="480" w:firstLineChars="200"/>
        <w:rPr>
          <w:rFonts w:hint="eastAsia" w:ascii="宋体" w:hAnsi="宋体" w:eastAsia="宋体" w:cs="宋体"/>
          <w:sz w:val="24"/>
          <w:shd w:val="clear" w:color="auto" w:fill="FFFFFF"/>
          <w:lang w:eastAsia="zh-CN"/>
        </w:rPr>
      </w:pPr>
      <w:r>
        <w:rPr>
          <w:rFonts w:hint="eastAsia" w:ascii="宋体" w:hAnsi="宋体" w:cs="宋体"/>
          <w:sz w:val="24"/>
          <w:shd w:val="clear" w:color="auto" w:fill="FFFFFF"/>
        </w:rPr>
        <w:t>招标人：</w:t>
      </w:r>
      <w:r>
        <w:rPr>
          <w:rFonts w:hint="eastAsia" w:ascii="宋体" w:hAnsi="宋体" w:cs="宋体"/>
          <w:sz w:val="24"/>
          <w:shd w:val="clear" w:color="auto" w:fill="FFFFFF"/>
          <w:lang w:eastAsia="zh-CN"/>
        </w:rPr>
        <w:t>儋州市排浦镇人民政府</w:t>
      </w:r>
    </w:p>
    <w:p>
      <w:pPr>
        <w:widowControl/>
        <w:shd w:val="clear" w:color="auto" w:fill="FFFFFF"/>
        <w:spacing w:line="400" w:lineRule="exact"/>
        <w:ind w:firstLine="480" w:firstLineChars="200"/>
        <w:rPr>
          <w:rFonts w:ascii="宋体" w:hAnsi="宋体" w:cs="宋体"/>
          <w:sz w:val="24"/>
          <w:shd w:val="clear" w:color="auto" w:fill="FFFFFF"/>
        </w:rPr>
      </w:pPr>
      <w:r>
        <w:rPr>
          <w:rFonts w:hint="eastAsia" w:ascii="宋体" w:hAnsi="宋体" w:cs="宋体"/>
          <w:sz w:val="24"/>
          <w:shd w:val="clear" w:color="auto" w:fill="FFFFFF"/>
        </w:rPr>
        <w:t>地 址：儋州市</w:t>
      </w:r>
      <w:r>
        <w:rPr>
          <w:rFonts w:hint="eastAsia" w:ascii="宋体" w:hAnsi="宋体" w:cs="宋体"/>
          <w:sz w:val="24"/>
          <w:shd w:val="clear" w:color="auto" w:fill="FFFFFF"/>
          <w:lang w:val="en-US" w:eastAsia="zh-CN"/>
        </w:rPr>
        <w:t>排浦</w:t>
      </w:r>
      <w:r>
        <w:rPr>
          <w:rFonts w:hint="eastAsia" w:ascii="宋体" w:hAnsi="宋体" w:cs="宋体"/>
          <w:sz w:val="24"/>
          <w:shd w:val="clear" w:color="auto" w:fill="FFFFFF"/>
        </w:rPr>
        <w:t>镇</w:t>
      </w:r>
    </w:p>
    <w:p>
      <w:pPr>
        <w:widowControl/>
        <w:shd w:val="clear" w:color="auto" w:fill="FFFFFF"/>
        <w:spacing w:line="400" w:lineRule="exact"/>
        <w:ind w:firstLine="480" w:firstLineChars="200"/>
        <w:rPr>
          <w:rFonts w:ascii="宋体" w:hAnsi="宋体" w:cs="宋体"/>
          <w:sz w:val="24"/>
          <w:shd w:val="clear" w:color="auto" w:fill="FFFFFF"/>
        </w:rPr>
      </w:pPr>
      <w:r>
        <w:rPr>
          <w:rFonts w:hint="eastAsia" w:ascii="宋体" w:hAnsi="宋体" w:cs="宋体"/>
          <w:sz w:val="24"/>
          <w:shd w:val="clear" w:color="auto" w:fill="FFFFFF"/>
        </w:rPr>
        <w:t>联 系 人：</w:t>
      </w:r>
      <w:r>
        <w:rPr>
          <w:rFonts w:hint="eastAsia" w:ascii="宋体" w:hAnsi="宋体" w:cs="宋体"/>
          <w:sz w:val="24"/>
          <w:shd w:val="clear" w:color="auto" w:fill="FFFFFF"/>
          <w:lang w:val="en-US" w:eastAsia="zh-CN"/>
        </w:rPr>
        <w:t>吴</w:t>
      </w:r>
      <w:r>
        <w:rPr>
          <w:rFonts w:hint="eastAsia" w:ascii="宋体" w:hAnsi="宋体" w:cs="宋体"/>
          <w:sz w:val="24"/>
          <w:shd w:val="clear" w:color="auto" w:fill="FFFFFF"/>
        </w:rPr>
        <w:t>先生</w:t>
      </w:r>
    </w:p>
    <w:p>
      <w:pPr>
        <w:widowControl/>
        <w:shd w:val="clear" w:color="auto" w:fill="FFFFFF"/>
        <w:spacing w:line="400" w:lineRule="exact"/>
        <w:ind w:firstLine="480" w:firstLineChars="200"/>
        <w:rPr>
          <w:rFonts w:hint="default" w:ascii="宋体" w:hAnsi="宋体" w:eastAsia="宋体" w:cs="宋体"/>
          <w:sz w:val="24"/>
          <w:shd w:val="clear" w:color="auto" w:fill="FFFFFF"/>
          <w:lang w:val="en-US" w:eastAsia="zh-CN"/>
        </w:rPr>
      </w:pPr>
      <w:r>
        <w:rPr>
          <w:rFonts w:hint="eastAsia" w:ascii="宋体" w:hAnsi="宋体" w:cs="宋体"/>
          <w:sz w:val="24"/>
          <w:shd w:val="clear" w:color="auto" w:fill="FFFFFF"/>
        </w:rPr>
        <w:t>联 系 电 话：</w:t>
      </w:r>
      <w:r>
        <w:rPr>
          <w:rFonts w:hint="eastAsia" w:ascii="宋体" w:hAnsi="宋体" w:cs="宋体"/>
          <w:sz w:val="24"/>
          <w:shd w:val="clear" w:color="auto" w:fill="FFFFFF"/>
          <w:lang w:val="en-US" w:eastAsia="zh-CN"/>
        </w:rPr>
        <w:t>13307655620</w:t>
      </w:r>
    </w:p>
    <w:p>
      <w:pPr>
        <w:widowControl/>
        <w:shd w:val="clear" w:color="auto" w:fill="FFFFFF"/>
        <w:spacing w:line="400" w:lineRule="exact"/>
        <w:rPr>
          <w:rFonts w:ascii="宋体" w:hAnsi="宋体" w:cs="宋体"/>
          <w:sz w:val="24"/>
          <w:shd w:val="clear" w:color="auto" w:fill="FFFFFF"/>
        </w:rPr>
      </w:pPr>
    </w:p>
    <w:p>
      <w:pPr>
        <w:widowControl/>
        <w:shd w:val="clear" w:color="auto" w:fill="FFFFFF"/>
        <w:spacing w:line="400" w:lineRule="exact"/>
        <w:ind w:firstLine="480" w:firstLineChars="200"/>
        <w:rPr>
          <w:rFonts w:ascii="宋体" w:hAnsi="宋体" w:cs="宋体"/>
          <w:sz w:val="24"/>
          <w:shd w:val="clear" w:color="auto" w:fill="FFFFFF"/>
        </w:rPr>
      </w:pPr>
      <w:r>
        <w:rPr>
          <w:rFonts w:hint="eastAsia" w:ascii="宋体" w:hAnsi="宋体" w:cs="宋体"/>
          <w:sz w:val="24"/>
          <w:shd w:val="clear" w:color="auto" w:fill="FFFFFF"/>
        </w:rPr>
        <w:t>代 理 机 构: 海南卓泰工程项目管理有限公司</w:t>
      </w:r>
    </w:p>
    <w:p>
      <w:pPr>
        <w:widowControl/>
        <w:shd w:val="clear" w:color="auto" w:fill="FFFFFF"/>
        <w:spacing w:line="400" w:lineRule="exact"/>
        <w:ind w:firstLine="480" w:firstLineChars="200"/>
        <w:rPr>
          <w:rFonts w:ascii="宋体" w:hAnsi="宋体" w:cs="宋体"/>
          <w:sz w:val="24"/>
          <w:shd w:val="clear" w:color="auto" w:fill="FFFFFF"/>
        </w:rPr>
      </w:pPr>
      <w:r>
        <w:rPr>
          <w:rFonts w:hint="eastAsia" w:ascii="宋体" w:hAnsi="宋体" w:cs="宋体"/>
          <w:sz w:val="24"/>
          <w:shd w:val="clear" w:color="auto" w:fill="FFFFFF"/>
        </w:rPr>
        <w:t>地 址: 海南省儋州市那大中兴大道新世界花园小区 B9号</w:t>
      </w:r>
    </w:p>
    <w:p>
      <w:pPr>
        <w:widowControl/>
        <w:shd w:val="clear" w:color="auto" w:fill="FFFFFF"/>
        <w:spacing w:line="400" w:lineRule="exact"/>
        <w:ind w:firstLine="480" w:firstLineChars="200"/>
        <w:rPr>
          <w:rFonts w:ascii="宋体" w:hAnsi="宋体" w:cs="宋体"/>
          <w:sz w:val="24"/>
          <w:shd w:val="clear" w:color="auto" w:fill="FFFFFF"/>
        </w:rPr>
      </w:pPr>
      <w:r>
        <w:rPr>
          <w:rFonts w:hint="eastAsia" w:ascii="宋体" w:hAnsi="宋体" w:cs="宋体"/>
          <w:sz w:val="24"/>
          <w:shd w:val="clear" w:color="auto" w:fill="FFFFFF"/>
        </w:rPr>
        <w:t>联 系 人: 王工</w:t>
      </w:r>
    </w:p>
    <w:p>
      <w:pPr>
        <w:widowControl/>
        <w:shd w:val="clear" w:color="auto" w:fill="FFFFFF"/>
        <w:spacing w:line="400" w:lineRule="exact"/>
        <w:ind w:firstLine="480" w:firstLineChars="200"/>
        <w:rPr>
          <w:rFonts w:hint="eastAsia" w:ascii="宋体" w:hAnsi="宋体" w:cs="宋体"/>
          <w:b/>
          <w:sz w:val="48"/>
          <w:szCs w:val="48"/>
        </w:rPr>
      </w:pPr>
      <w:r>
        <w:rPr>
          <w:rFonts w:hint="eastAsia" w:ascii="宋体" w:hAnsi="宋体" w:cs="宋体"/>
          <w:sz w:val="24"/>
          <w:shd w:val="clear" w:color="auto" w:fill="FFFFFF"/>
        </w:rPr>
        <w:t>联 系 电 话: 0898-23589679</w:t>
      </w:r>
      <w:r>
        <w:rPr>
          <w:rFonts w:ascii="宋体" w:hAnsi="宋体" w:cs="宋体"/>
          <w:b/>
          <w:sz w:val="48"/>
          <w:szCs w:val="48"/>
        </w:rPr>
        <w:br w:type="page"/>
      </w:r>
    </w:p>
    <w:p>
      <w:pPr>
        <w:spacing w:before="38"/>
        <w:ind w:left="361" w:right="198"/>
        <w:jc w:val="center"/>
        <w:rPr>
          <w:rFonts w:hint="eastAsia"/>
          <w:b/>
          <w:color w:val="000000" w:themeColor="text1"/>
          <w:sz w:val="48"/>
          <w:szCs w:val="48"/>
          <w:lang w:val="en-US" w:eastAsia="zh-CN"/>
          <w14:textFill>
            <w14:solidFill>
              <w14:schemeClr w14:val="tx1"/>
            </w14:solidFill>
          </w14:textFill>
        </w:rPr>
      </w:pPr>
      <w:r>
        <w:rPr>
          <w:rFonts w:hint="eastAsia"/>
          <w:b/>
          <w:color w:val="000000" w:themeColor="text1"/>
          <w:sz w:val="48"/>
          <w:szCs w:val="48"/>
          <w:lang w:val="en-US" w:eastAsia="zh-CN"/>
          <w14:textFill>
            <w14:solidFill>
              <w14:schemeClr w14:val="tx1"/>
            </w14:solidFill>
          </w14:textFill>
        </w:rPr>
        <w:t>第二部分  供应商须知</w:t>
      </w:r>
      <w:bookmarkEnd w:id="1"/>
      <w:bookmarkEnd w:id="2"/>
      <w:bookmarkEnd w:id="3"/>
    </w:p>
    <w:p>
      <w:pPr>
        <w:tabs>
          <w:tab w:val="left" w:pos="540"/>
          <w:tab w:val="left" w:pos="720"/>
        </w:tabs>
        <w:spacing w:before="100" w:beforeAutospacing="1" w:after="100" w:afterAutospacing="1" w:line="360" w:lineRule="auto"/>
        <w:jc w:val="center"/>
        <w:outlineLvl w:val="1"/>
        <w:rPr>
          <w:rFonts w:ascii="宋体" w:hAnsi="宋体" w:cs="宋体"/>
          <w:b/>
          <w:sz w:val="36"/>
          <w:szCs w:val="36"/>
        </w:rPr>
      </w:pPr>
      <w:bookmarkStart w:id="13" w:name="_Toc30602"/>
      <w:r>
        <w:rPr>
          <w:rFonts w:hint="eastAsia" w:ascii="宋体" w:hAnsi="宋体" w:cs="宋体"/>
          <w:b/>
          <w:sz w:val="36"/>
          <w:szCs w:val="36"/>
        </w:rPr>
        <w:t>供应商须知前附表</w:t>
      </w:r>
      <w:bookmarkEnd w:id="13"/>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909"/>
        <w:gridCol w:w="6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noWrap w:val="0"/>
            <w:vAlign w:val="center"/>
          </w:tcPr>
          <w:p>
            <w:pPr>
              <w:pStyle w:val="31"/>
              <w:spacing w:line="240" w:lineRule="auto"/>
              <w:ind w:left="-105" w:leftChars="-50" w:right="-105" w:rightChars="-50"/>
              <w:jc w:val="center"/>
              <w:rPr>
                <w:rFonts w:ascii="宋体" w:hAnsi="宋体" w:cs="宋体"/>
                <w:b/>
                <w:sz w:val="24"/>
                <w:szCs w:val="24"/>
              </w:rPr>
            </w:pPr>
            <w:r>
              <w:rPr>
                <w:rFonts w:hint="eastAsia" w:ascii="宋体" w:hAnsi="宋体" w:cs="宋体"/>
                <w:b/>
                <w:sz w:val="24"/>
                <w:szCs w:val="24"/>
                <w:lang w:eastAsia="zh-CN"/>
              </w:rPr>
              <w:t>条款</w:t>
            </w:r>
            <w:r>
              <w:rPr>
                <w:rFonts w:hint="eastAsia" w:ascii="宋体" w:hAnsi="宋体" w:cs="宋体"/>
                <w:b/>
                <w:sz w:val="24"/>
                <w:szCs w:val="24"/>
              </w:rPr>
              <w:t>号</w:t>
            </w:r>
          </w:p>
        </w:tc>
        <w:tc>
          <w:tcPr>
            <w:tcW w:w="1909" w:type="dxa"/>
            <w:noWrap w:val="0"/>
            <w:vAlign w:val="center"/>
          </w:tcPr>
          <w:p>
            <w:pPr>
              <w:pStyle w:val="31"/>
              <w:spacing w:line="240" w:lineRule="auto"/>
              <w:jc w:val="center"/>
              <w:rPr>
                <w:rFonts w:ascii="宋体" w:hAnsi="宋体" w:cs="宋体"/>
                <w:b/>
                <w:sz w:val="24"/>
                <w:szCs w:val="24"/>
                <w:lang w:eastAsia="zh-CN"/>
              </w:rPr>
            </w:pPr>
            <w:r>
              <w:rPr>
                <w:rFonts w:hint="eastAsia" w:ascii="宋体" w:hAnsi="宋体" w:cs="宋体"/>
                <w:b/>
                <w:sz w:val="24"/>
                <w:szCs w:val="24"/>
                <w:lang w:eastAsia="zh-CN"/>
              </w:rPr>
              <w:t>条款名称</w:t>
            </w:r>
          </w:p>
        </w:tc>
        <w:tc>
          <w:tcPr>
            <w:tcW w:w="6564" w:type="dxa"/>
            <w:noWrap w:val="0"/>
            <w:vAlign w:val="center"/>
          </w:tcPr>
          <w:p>
            <w:pPr>
              <w:pStyle w:val="31"/>
              <w:spacing w:line="240" w:lineRule="auto"/>
              <w:jc w:val="center"/>
              <w:rPr>
                <w:rFonts w:ascii="宋体" w:hAnsi="宋体" w:cs="宋体"/>
                <w:b/>
                <w:sz w:val="24"/>
                <w:szCs w:val="24"/>
              </w:rPr>
            </w:pPr>
            <w:r>
              <w:rPr>
                <w:rFonts w:hint="eastAsia" w:ascii="宋体" w:hAnsi="宋体" w:cs="宋体"/>
                <w:b/>
                <w:sz w:val="24"/>
                <w:szCs w:val="24"/>
                <w:lang w:eastAsia="zh-CN"/>
              </w:rPr>
              <w:t>编列</w:t>
            </w:r>
            <w:r>
              <w:rPr>
                <w:rFonts w:hint="eastAsia" w:ascii="宋体" w:hAnsi="宋体" w:cs="宋体"/>
                <w:b/>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noWrap w:val="0"/>
            <w:vAlign w:val="center"/>
          </w:tcPr>
          <w:p>
            <w:pPr>
              <w:jc w:val="center"/>
              <w:rPr>
                <w:rFonts w:ascii="宋体" w:hAnsi="宋体" w:cs="宋体"/>
                <w:sz w:val="24"/>
              </w:rPr>
            </w:pPr>
            <w:r>
              <w:rPr>
                <w:rFonts w:hint="eastAsia" w:ascii="宋体" w:hAnsi="宋体" w:cs="宋体"/>
                <w:sz w:val="24"/>
              </w:rPr>
              <w:t>2.1</w:t>
            </w:r>
          </w:p>
        </w:tc>
        <w:tc>
          <w:tcPr>
            <w:tcW w:w="1909" w:type="dxa"/>
            <w:noWrap w:val="0"/>
            <w:vAlign w:val="center"/>
          </w:tcPr>
          <w:p>
            <w:pPr>
              <w:pStyle w:val="31"/>
              <w:spacing w:line="240" w:lineRule="auto"/>
              <w:jc w:val="center"/>
              <w:rPr>
                <w:rFonts w:ascii="宋体" w:hAnsi="宋体" w:cs="宋体"/>
                <w:sz w:val="24"/>
                <w:szCs w:val="24"/>
                <w:lang w:eastAsia="zh-CN"/>
              </w:rPr>
            </w:pPr>
            <w:r>
              <w:rPr>
                <w:rFonts w:hint="eastAsia" w:ascii="宋体" w:hAnsi="宋体" w:cs="宋体"/>
                <w:sz w:val="24"/>
                <w:szCs w:val="24"/>
              </w:rPr>
              <w:t>项目名称</w:t>
            </w:r>
          </w:p>
        </w:tc>
        <w:tc>
          <w:tcPr>
            <w:tcW w:w="6564" w:type="dxa"/>
            <w:noWrap w:val="0"/>
            <w:vAlign w:val="center"/>
          </w:tcPr>
          <w:p>
            <w:pPr>
              <w:pStyle w:val="31"/>
              <w:spacing w:line="240" w:lineRule="auto"/>
              <w:jc w:val="left"/>
              <w:rPr>
                <w:rFonts w:ascii="宋体" w:hAnsi="宋体" w:cs="宋体"/>
                <w:sz w:val="24"/>
                <w:szCs w:val="24"/>
                <w:lang w:eastAsia="zh-CN"/>
              </w:rPr>
            </w:pPr>
            <w:r>
              <w:rPr>
                <w:rFonts w:hint="eastAsia" w:hAnsi="宋体"/>
                <w:bCs w:val="0"/>
                <w:kern w:val="28"/>
                <w:sz w:val="24"/>
                <w:lang w:eastAsia="zh-CN"/>
              </w:rPr>
              <w:t>排浦镇南华村委会道路建设工程（施工）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noWrap w:val="0"/>
            <w:vAlign w:val="center"/>
          </w:tcPr>
          <w:p>
            <w:pPr>
              <w:jc w:val="center"/>
              <w:rPr>
                <w:rFonts w:ascii="宋体" w:hAnsi="宋体" w:cs="宋体"/>
                <w:sz w:val="24"/>
              </w:rPr>
            </w:pPr>
            <w:r>
              <w:rPr>
                <w:rFonts w:hint="eastAsia" w:ascii="宋体" w:hAnsi="宋体" w:cs="宋体"/>
                <w:sz w:val="24"/>
              </w:rPr>
              <w:t>2.2</w:t>
            </w:r>
          </w:p>
        </w:tc>
        <w:tc>
          <w:tcPr>
            <w:tcW w:w="1909" w:type="dxa"/>
            <w:noWrap w:val="0"/>
            <w:vAlign w:val="center"/>
          </w:tcPr>
          <w:p>
            <w:pPr>
              <w:pStyle w:val="31"/>
              <w:spacing w:line="240" w:lineRule="auto"/>
              <w:jc w:val="center"/>
              <w:rPr>
                <w:rFonts w:ascii="宋体" w:hAnsi="宋体" w:cs="宋体"/>
                <w:sz w:val="24"/>
                <w:szCs w:val="24"/>
              </w:rPr>
            </w:pPr>
            <w:r>
              <w:rPr>
                <w:rFonts w:hint="eastAsia" w:ascii="宋体" w:hAnsi="宋体" w:cs="宋体"/>
                <w:sz w:val="24"/>
                <w:szCs w:val="24"/>
                <w:lang w:eastAsia="zh-CN"/>
              </w:rPr>
              <w:t>项目</w:t>
            </w:r>
            <w:r>
              <w:rPr>
                <w:rFonts w:hint="eastAsia" w:ascii="宋体" w:hAnsi="宋体" w:cs="宋体"/>
                <w:sz w:val="24"/>
                <w:szCs w:val="24"/>
              </w:rPr>
              <w:t>编号</w:t>
            </w:r>
          </w:p>
        </w:tc>
        <w:tc>
          <w:tcPr>
            <w:tcW w:w="6564" w:type="dxa"/>
            <w:noWrap w:val="0"/>
            <w:vAlign w:val="center"/>
          </w:tcPr>
          <w:p>
            <w:pPr>
              <w:pStyle w:val="31"/>
              <w:spacing w:line="240" w:lineRule="auto"/>
              <w:jc w:val="left"/>
              <w:rPr>
                <w:rFonts w:hint="eastAsia" w:ascii="宋体" w:hAnsi="宋体" w:eastAsia="宋体" w:cs="宋体"/>
                <w:sz w:val="24"/>
                <w:szCs w:val="24"/>
                <w:lang w:eastAsia="zh-CN"/>
              </w:rPr>
            </w:pPr>
            <w:r>
              <w:rPr>
                <w:rFonts w:hint="eastAsia" w:ascii="宋体" w:hAnsi="宋体" w:cs="宋体"/>
                <w:sz w:val="24"/>
                <w:shd w:val="clear" w:color="auto" w:fill="FFFFFF"/>
                <w:lang w:eastAsia="zh-CN"/>
              </w:rPr>
              <w:t>HNZT-(2021)–GC-058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noWrap w:val="0"/>
            <w:vAlign w:val="center"/>
          </w:tcPr>
          <w:p>
            <w:pPr>
              <w:jc w:val="center"/>
              <w:rPr>
                <w:rFonts w:ascii="宋体" w:hAnsi="宋体" w:cs="宋体"/>
                <w:sz w:val="24"/>
              </w:rPr>
            </w:pPr>
            <w:r>
              <w:rPr>
                <w:rFonts w:hint="eastAsia" w:ascii="宋体" w:hAnsi="宋体" w:cs="宋体"/>
                <w:sz w:val="24"/>
              </w:rPr>
              <w:t>2.3</w:t>
            </w:r>
          </w:p>
        </w:tc>
        <w:tc>
          <w:tcPr>
            <w:tcW w:w="1909" w:type="dxa"/>
            <w:noWrap w:val="0"/>
            <w:vAlign w:val="center"/>
          </w:tcPr>
          <w:p>
            <w:pPr>
              <w:pStyle w:val="31"/>
              <w:spacing w:line="240" w:lineRule="auto"/>
              <w:jc w:val="center"/>
              <w:rPr>
                <w:rFonts w:ascii="宋体" w:hAnsi="宋体" w:cs="宋体"/>
                <w:sz w:val="24"/>
                <w:szCs w:val="24"/>
              </w:rPr>
            </w:pPr>
            <w:r>
              <w:rPr>
                <w:rFonts w:hint="eastAsia" w:ascii="宋体" w:hAnsi="宋体" w:cs="宋体"/>
                <w:sz w:val="24"/>
                <w:szCs w:val="24"/>
                <w:lang w:eastAsia="zh-CN"/>
              </w:rPr>
              <w:t>招标</w:t>
            </w:r>
            <w:r>
              <w:rPr>
                <w:rFonts w:hint="eastAsia" w:ascii="宋体" w:hAnsi="宋体" w:cs="宋体"/>
                <w:sz w:val="24"/>
                <w:szCs w:val="24"/>
              </w:rPr>
              <w:t>人</w:t>
            </w:r>
          </w:p>
        </w:tc>
        <w:tc>
          <w:tcPr>
            <w:tcW w:w="6564" w:type="dxa"/>
            <w:noWrap w:val="0"/>
            <w:vAlign w:val="center"/>
          </w:tcPr>
          <w:p>
            <w:pPr>
              <w:widowControl/>
              <w:shd w:val="clear" w:color="auto" w:fill="FFFFFF"/>
              <w:spacing w:line="400" w:lineRule="exact"/>
              <w:rPr>
                <w:rFonts w:hint="eastAsia" w:ascii="宋体" w:hAnsi="宋体" w:eastAsia="宋体" w:cs="宋体"/>
                <w:sz w:val="24"/>
                <w:shd w:val="clear" w:color="auto" w:fill="FFFFFF"/>
                <w:lang w:eastAsia="zh-CN"/>
              </w:rPr>
            </w:pPr>
            <w:r>
              <w:rPr>
                <w:rFonts w:hint="eastAsia" w:ascii="宋体" w:hAnsi="宋体" w:cs="宋体"/>
                <w:sz w:val="24"/>
                <w:shd w:val="clear" w:color="auto" w:fill="FFFFFF"/>
              </w:rPr>
              <w:t>招标人：</w:t>
            </w:r>
            <w:r>
              <w:rPr>
                <w:rFonts w:hint="eastAsia" w:ascii="宋体" w:hAnsi="宋体" w:cs="宋体"/>
                <w:sz w:val="24"/>
                <w:shd w:val="clear" w:color="auto" w:fill="FFFFFF"/>
                <w:lang w:eastAsia="zh-CN"/>
              </w:rPr>
              <w:t>儋州市排浦镇人民政府</w:t>
            </w:r>
          </w:p>
          <w:p>
            <w:pPr>
              <w:widowControl/>
              <w:shd w:val="clear" w:color="auto" w:fill="FFFFFF"/>
              <w:spacing w:line="400" w:lineRule="exact"/>
              <w:rPr>
                <w:rFonts w:hint="eastAsia" w:ascii="宋体" w:hAnsi="宋体" w:cs="宋体"/>
                <w:sz w:val="24"/>
                <w:shd w:val="clear" w:color="auto" w:fill="FFFFFF"/>
              </w:rPr>
            </w:pPr>
            <w:r>
              <w:rPr>
                <w:rFonts w:hint="eastAsia" w:ascii="宋体" w:hAnsi="宋体" w:cs="宋体"/>
                <w:sz w:val="24"/>
                <w:shd w:val="clear" w:color="auto" w:fill="FFFFFF"/>
              </w:rPr>
              <w:t>地 址：</w:t>
            </w:r>
            <w:r>
              <w:rPr>
                <w:rFonts w:hint="eastAsia" w:ascii="宋体" w:hAnsi="宋体" w:cs="宋体"/>
                <w:sz w:val="24"/>
                <w:shd w:val="clear" w:color="auto" w:fill="FFFFFF"/>
                <w:lang w:eastAsia="zh-CN"/>
              </w:rPr>
              <w:t>儋州市排浦镇</w:t>
            </w:r>
          </w:p>
          <w:p>
            <w:pPr>
              <w:widowControl/>
              <w:shd w:val="clear" w:color="auto" w:fill="FFFFFF"/>
              <w:spacing w:line="400" w:lineRule="exact"/>
              <w:rPr>
                <w:rFonts w:hint="eastAsia" w:ascii="宋体" w:hAnsi="宋体" w:eastAsia="宋体" w:cs="宋体"/>
                <w:sz w:val="24"/>
                <w:shd w:val="clear" w:color="auto" w:fill="FFFFFF"/>
                <w:lang w:eastAsia="zh-CN"/>
              </w:rPr>
            </w:pPr>
            <w:r>
              <w:rPr>
                <w:rFonts w:hint="eastAsia" w:ascii="宋体" w:hAnsi="宋体" w:cs="宋体"/>
                <w:sz w:val="24"/>
                <w:shd w:val="clear" w:color="auto" w:fill="FFFFFF"/>
              </w:rPr>
              <w:t>联 系 人：</w:t>
            </w:r>
            <w:r>
              <w:rPr>
                <w:rFonts w:hint="eastAsia" w:ascii="宋体" w:hAnsi="宋体" w:cs="宋体"/>
                <w:sz w:val="24"/>
                <w:shd w:val="clear" w:color="auto" w:fill="FFFFFF"/>
                <w:lang w:eastAsia="zh-CN"/>
              </w:rPr>
              <w:t>吴先生</w:t>
            </w:r>
          </w:p>
          <w:p>
            <w:pPr>
              <w:widowControl/>
              <w:shd w:val="clear" w:color="auto" w:fill="FFFFFF"/>
              <w:spacing w:line="400" w:lineRule="exact"/>
              <w:rPr>
                <w:rFonts w:hint="eastAsia" w:ascii="宋体" w:hAnsi="宋体" w:eastAsia="宋体" w:cs="宋体"/>
                <w:sz w:val="24"/>
                <w:shd w:val="clear" w:color="auto" w:fill="FFFFFF"/>
                <w:lang w:eastAsia="zh-CN"/>
              </w:rPr>
            </w:pPr>
            <w:r>
              <w:rPr>
                <w:rFonts w:hint="eastAsia" w:ascii="宋体" w:hAnsi="宋体" w:cs="宋体"/>
                <w:sz w:val="24"/>
                <w:shd w:val="clear" w:color="auto" w:fill="FFFFFF"/>
              </w:rPr>
              <w:t>联 系 电 话：</w:t>
            </w:r>
            <w:r>
              <w:rPr>
                <w:rFonts w:hint="eastAsia" w:ascii="宋体" w:hAnsi="宋体" w:cs="宋体"/>
                <w:sz w:val="24"/>
                <w:shd w:val="clear" w:color="auto" w:fill="FFFFFF"/>
                <w:lang w:eastAsia="zh-CN"/>
              </w:rPr>
              <w:t>0898-23601174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noWrap w:val="0"/>
            <w:vAlign w:val="center"/>
          </w:tcPr>
          <w:p>
            <w:pPr>
              <w:jc w:val="center"/>
              <w:rPr>
                <w:rFonts w:ascii="宋体" w:hAnsi="宋体" w:cs="宋体"/>
                <w:sz w:val="24"/>
              </w:rPr>
            </w:pPr>
            <w:r>
              <w:rPr>
                <w:rFonts w:hint="eastAsia" w:ascii="宋体" w:hAnsi="宋体" w:cs="宋体"/>
                <w:sz w:val="24"/>
              </w:rPr>
              <w:t>2.4</w:t>
            </w:r>
          </w:p>
        </w:tc>
        <w:tc>
          <w:tcPr>
            <w:tcW w:w="1909" w:type="dxa"/>
            <w:noWrap w:val="0"/>
            <w:vAlign w:val="center"/>
          </w:tcPr>
          <w:p>
            <w:pPr>
              <w:pStyle w:val="31"/>
              <w:spacing w:line="240" w:lineRule="auto"/>
              <w:jc w:val="center"/>
              <w:rPr>
                <w:rFonts w:ascii="宋体" w:hAnsi="宋体" w:cs="宋体"/>
                <w:sz w:val="24"/>
                <w:szCs w:val="24"/>
              </w:rPr>
            </w:pPr>
            <w:r>
              <w:rPr>
                <w:rFonts w:hint="eastAsia" w:ascii="宋体" w:hAnsi="宋体" w:cs="宋体"/>
                <w:sz w:val="24"/>
                <w:szCs w:val="24"/>
              </w:rPr>
              <w:t>代理机构</w:t>
            </w:r>
          </w:p>
        </w:tc>
        <w:tc>
          <w:tcPr>
            <w:tcW w:w="6564" w:type="dxa"/>
            <w:noWrap w:val="0"/>
            <w:vAlign w:val="center"/>
          </w:tcPr>
          <w:p>
            <w:pPr>
              <w:shd w:val="solid" w:color="FFFFFF" w:fill="auto"/>
              <w:autoSpaceDN w:val="0"/>
              <w:rPr>
                <w:rFonts w:ascii="宋体" w:hAnsi="宋体" w:cs="宋体"/>
                <w:sz w:val="24"/>
                <w:shd w:val="clear" w:color="auto" w:fill="FFFFFF"/>
              </w:rPr>
            </w:pPr>
            <w:r>
              <w:rPr>
                <w:rFonts w:hint="eastAsia" w:ascii="宋体" w:hAnsi="宋体" w:cs="宋体"/>
                <w:sz w:val="24"/>
                <w:shd w:val="clear" w:color="auto" w:fill="FFFFFF"/>
              </w:rPr>
              <w:t xml:space="preserve">名    称: </w:t>
            </w:r>
            <w:r>
              <w:rPr>
                <w:rFonts w:hint="eastAsia" w:ascii="宋体" w:hAnsi="宋体" w:cs="宋体"/>
                <w:bCs/>
                <w:sz w:val="24"/>
                <w:shd w:val="clear" w:color="auto" w:fill="FFFFFF"/>
              </w:rPr>
              <w:t>海南卓泰工程项目管理有限公司</w:t>
            </w:r>
          </w:p>
          <w:p>
            <w:pPr>
              <w:shd w:val="solid" w:color="FFFFFF" w:fill="auto"/>
              <w:autoSpaceDN w:val="0"/>
              <w:rPr>
                <w:rFonts w:ascii="宋体" w:hAnsi="宋体" w:cs="宋体"/>
                <w:sz w:val="24"/>
                <w:shd w:val="clear" w:color="auto" w:fill="FFFFFF"/>
              </w:rPr>
            </w:pPr>
            <w:r>
              <w:rPr>
                <w:rFonts w:hint="eastAsia" w:ascii="宋体" w:hAnsi="宋体" w:cs="宋体"/>
                <w:sz w:val="24"/>
                <w:shd w:val="clear" w:color="auto" w:fill="FFFFFF"/>
              </w:rPr>
              <w:t xml:space="preserve">地    址: </w:t>
            </w:r>
            <w:r>
              <w:rPr>
                <w:rFonts w:hint="eastAsia" w:ascii="宋体" w:hAnsi="宋体" w:cs="宋体"/>
                <w:bCs/>
                <w:sz w:val="24"/>
                <w:shd w:val="clear" w:color="auto" w:fill="FFFFFF"/>
                <w:lang w:val="en-GB"/>
              </w:rPr>
              <w:t>海南省儋州市那大中兴大道新世界花园小区B9号</w:t>
            </w:r>
          </w:p>
          <w:p>
            <w:pPr>
              <w:shd w:val="solid" w:color="FFFFFF" w:fill="auto"/>
              <w:autoSpaceDN w:val="0"/>
              <w:rPr>
                <w:rFonts w:ascii="宋体" w:hAnsi="宋体" w:cs="宋体"/>
                <w:sz w:val="24"/>
                <w:shd w:val="clear" w:color="auto" w:fill="FFFFFF"/>
              </w:rPr>
            </w:pPr>
            <w:r>
              <w:rPr>
                <w:rFonts w:hint="eastAsia" w:ascii="宋体" w:hAnsi="宋体" w:cs="宋体"/>
                <w:sz w:val="24"/>
                <w:shd w:val="clear" w:color="auto" w:fill="FFFFFF"/>
              </w:rPr>
              <w:t xml:space="preserve">联   系  人: </w:t>
            </w:r>
            <w:r>
              <w:rPr>
                <w:rFonts w:hint="eastAsia" w:ascii="宋体" w:hAnsi="宋体" w:cs="宋体"/>
                <w:bCs/>
                <w:sz w:val="24"/>
                <w:shd w:val="clear" w:color="auto" w:fill="FFFFFF"/>
              </w:rPr>
              <w:t>王工</w:t>
            </w:r>
          </w:p>
          <w:p>
            <w:pPr>
              <w:shd w:val="solid" w:color="FFFFFF" w:fill="auto"/>
              <w:autoSpaceDN w:val="0"/>
              <w:rPr>
                <w:rFonts w:ascii="宋体" w:hAnsi="宋体" w:cs="宋体"/>
                <w:sz w:val="24"/>
                <w:shd w:val="clear" w:color="auto" w:fill="FFFFFF"/>
              </w:rPr>
            </w:pPr>
            <w:r>
              <w:rPr>
                <w:rFonts w:hint="eastAsia" w:ascii="宋体" w:hAnsi="宋体" w:cs="宋体"/>
                <w:sz w:val="24"/>
                <w:shd w:val="clear" w:color="auto" w:fill="FFFFFF"/>
              </w:rPr>
              <w:t xml:space="preserve">联 系 电 话: </w:t>
            </w:r>
            <w:r>
              <w:rPr>
                <w:rFonts w:ascii="宋体" w:hAnsi="宋体" w:cs="宋体"/>
                <w:sz w:val="24"/>
                <w:shd w:val="clear" w:color="auto" w:fill="FFFFFF"/>
              </w:rPr>
              <w:t>0898-</w:t>
            </w:r>
            <w:r>
              <w:rPr>
                <w:rFonts w:hint="eastAsia" w:ascii="宋体" w:hAnsi="宋体" w:cs="宋体"/>
                <w:sz w:val="24"/>
                <w:shd w:val="clear" w:color="auto" w:fill="FFFFFF"/>
              </w:rPr>
              <w:t>23589679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noWrap w:val="0"/>
            <w:vAlign w:val="center"/>
          </w:tcPr>
          <w:p>
            <w:pPr>
              <w:jc w:val="center"/>
              <w:rPr>
                <w:rFonts w:ascii="宋体" w:hAnsi="宋体" w:cs="宋体"/>
                <w:sz w:val="24"/>
              </w:rPr>
            </w:pPr>
            <w:r>
              <w:rPr>
                <w:rFonts w:hint="eastAsia" w:ascii="宋体" w:hAnsi="宋体" w:cs="宋体"/>
                <w:sz w:val="24"/>
              </w:rPr>
              <w:t>2.5</w:t>
            </w:r>
          </w:p>
        </w:tc>
        <w:tc>
          <w:tcPr>
            <w:tcW w:w="1909" w:type="dxa"/>
            <w:noWrap w:val="0"/>
            <w:vAlign w:val="center"/>
          </w:tcPr>
          <w:p>
            <w:pPr>
              <w:pStyle w:val="31"/>
              <w:spacing w:line="240" w:lineRule="auto"/>
              <w:jc w:val="center"/>
              <w:rPr>
                <w:rFonts w:ascii="宋体" w:hAnsi="宋体" w:cs="宋体"/>
                <w:sz w:val="24"/>
                <w:szCs w:val="24"/>
              </w:rPr>
            </w:pPr>
            <w:r>
              <w:rPr>
                <w:rFonts w:hint="eastAsia" w:ascii="宋体" w:hAnsi="宋体" w:cs="宋体"/>
                <w:sz w:val="24"/>
                <w:szCs w:val="24"/>
              </w:rPr>
              <w:t>采购预算</w:t>
            </w:r>
          </w:p>
        </w:tc>
        <w:tc>
          <w:tcPr>
            <w:tcW w:w="6564" w:type="dxa"/>
            <w:noWrap w:val="0"/>
            <w:vAlign w:val="center"/>
          </w:tcPr>
          <w:p>
            <w:pPr>
              <w:pStyle w:val="31"/>
              <w:spacing w:line="240" w:lineRule="auto"/>
              <w:rPr>
                <w:rFonts w:ascii="宋体" w:hAnsi="宋体" w:cs="宋体"/>
                <w:sz w:val="24"/>
                <w:szCs w:val="24"/>
                <w:lang w:eastAsia="zh-CN"/>
              </w:rPr>
            </w:pPr>
            <w:r>
              <w:rPr>
                <w:rFonts w:hint="eastAsia" w:ascii="宋体" w:hAnsi="宋体" w:cs="宋体"/>
                <w:sz w:val="24"/>
                <w:szCs w:val="24"/>
                <w:lang w:eastAsia="zh-CN"/>
              </w:rPr>
              <w:t>本项目预算金额为</w:t>
            </w:r>
            <w:r>
              <w:rPr>
                <w:rFonts w:hint="eastAsia" w:ascii="宋体" w:hAnsi="宋体" w:cs="宋体"/>
                <w:sz w:val="24"/>
                <w:lang w:eastAsia="zh-CN"/>
              </w:rPr>
              <w:t>2550925.41</w:t>
            </w:r>
            <w:r>
              <w:rPr>
                <w:rFonts w:hint="eastAsia" w:ascii="宋体" w:hAnsi="宋体" w:cs="宋体"/>
                <w:sz w:val="24"/>
                <w:szCs w:val="24"/>
              </w:rPr>
              <w:t>元，最高限价为</w:t>
            </w:r>
            <w:r>
              <w:rPr>
                <w:rFonts w:hint="eastAsia" w:ascii="宋体" w:hAnsi="宋体" w:cs="宋体"/>
                <w:sz w:val="24"/>
                <w:lang w:eastAsia="zh-CN"/>
              </w:rPr>
              <w:t>2550925.41</w:t>
            </w:r>
            <w:r>
              <w:rPr>
                <w:rFonts w:hint="eastAsia" w:ascii="宋体" w:hAnsi="宋体" w:cs="宋体"/>
                <w:sz w:val="24"/>
                <w:szCs w:val="24"/>
              </w:rPr>
              <w:t>元</w:t>
            </w:r>
            <w:r>
              <w:rPr>
                <w:rFonts w:hint="eastAsia" w:ascii="宋体" w:hAnsi="宋体" w:cs="宋体"/>
                <w:sz w:val="24"/>
                <w:szCs w:val="24"/>
                <w:lang w:eastAsia="zh-CN"/>
              </w:rPr>
              <w:t>，</w:t>
            </w:r>
            <w:r>
              <w:rPr>
                <w:rFonts w:hint="eastAsia" w:ascii="宋体" w:hAnsi="宋体" w:cs="宋体"/>
                <w:sz w:val="24"/>
                <w:szCs w:val="24"/>
              </w:rPr>
              <w:t>超出采购预算（最高限价）的投标，按无效投标处理。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noWrap w:val="0"/>
            <w:vAlign w:val="center"/>
          </w:tcPr>
          <w:p>
            <w:pPr>
              <w:jc w:val="center"/>
              <w:rPr>
                <w:rFonts w:ascii="宋体" w:hAnsi="宋体" w:cs="宋体"/>
                <w:sz w:val="24"/>
              </w:rPr>
            </w:pPr>
            <w:r>
              <w:rPr>
                <w:rFonts w:hint="eastAsia" w:ascii="宋体" w:hAnsi="宋体" w:cs="宋体"/>
                <w:sz w:val="24"/>
              </w:rPr>
              <w:t>2.6</w:t>
            </w:r>
          </w:p>
        </w:tc>
        <w:tc>
          <w:tcPr>
            <w:tcW w:w="1909" w:type="dxa"/>
            <w:noWrap w:val="0"/>
            <w:vAlign w:val="center"/>
          </w:tcPr>
          <w:p>
            <w:pPr>
              <w:pStyle w:val="31"/>
              <w:spacing w:line="240" w:lineRule="auto"/>
              <w:jc w:val="center"/>
              <w:rPr>
                <w:rFonts w:ascii="宋体" w:hAnsi="宋体" w:cs="宋体"/>
                <w:sz w:val="24"/>
                <w:szCs w:val="24"/>
              </w:rPr>
            </w:pPr>
            <w:r>
              <w:rPr>
                <w:rFonts w:hint="eastAsia" w:ascii="宋体" w:hAnsi="宋体" w:cs="宋体"/>
                <w:sz w:val="24"/>
                <w:szCs w:val="24"/>
              </w:rPr>
              <w:t>投资模式</w:t>
            </w:r>
          </w:p>
        </w:tc>
        <w:tc>
          <w:tcPr>
            <w:tcW w:w="6564" w:type="dxa"/>
            <w:noWrap w:val="0"/>
            <w:vAlign w:val="center"/>
          </w:tcPr>
          <w:p>
            <w:pPr>
              <w:pStyle w:val="31"/>
              <w:spacing w:line="240" w:lineRule="auto"/>
              <w:rPr>
                <w:rFonts w:ascii="宋体" w:hAnsi="宋体" w:cs="宋体"/>
                <w:sz w:val="24"/>
                <w:szCs w:val="24"/>
                <w:lang w:eastAsia="zh-CN"/>
              </w:rPr>
            </w:pPr>
            <w:r>
              <w:rPr>
                <w:rFonts w:hint="eastAsia" w:ascii="宋体" w:hAnsi="宋体" w:cs="宋体"/>
                <w:sz w:val="24"/>
                <w:szCs w:val="24"/>
                <w:lang w:eastAsia="zh-CN"/>
              </w:rPr>
              <w:t>政府投资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noWrap w:val="0"/>
            <w:vAlign w:val="center"/>
          </w:tcPr>
          <w:p>
            <w:pPr>
              <w:jc w:val="center"/>
              <w:rPr>
                <w:rFonts w:ascii="宋体" w:hAnsi="宋体" w:cs="宋体"/>
                <w:sz w:val="24"/>
              </w:rPr>
            </w:pPr>
            <w:r>
              <w:rPr>
                <w:rFonts w:hint="eastAsia" w:ascii="宋体" w:hAnsi="宋体" w:cs="宋体"/>
                <w:sz w:val="24"/>
              </w:rPr>
              <w:t>2.7</w:t>
            </w:r>
          </w:p>
        </w:tc>
        <w:tc>
          <w:tcPr>
            <w:tcW w:w="1909" w:type="dxa"/>
            <w:noWrap w:val="0"/>
            <w:vAlign w:val="center"/>
          </w:tcPr>
          <w:p>
            <w:pPr>
              <w:pStyle w:val="31"/>
              <w:spacing w:line="240" w:lineRule="auto"/>
              <w:jc w:val="center"/>
              <w:rPr>
                <w:rFonts w:ascii="宋体" w:hAnsi="宋体" w:cs="宋体"/>
                <w:sz w:val="24"/>
                <w:szCs w:val="24"/>
                <w:lang w:eastAsia="zh-CN"/>
              </w:rPr>
            </w:pPr>
            <w:r>
              <w:rPr>
                <w:rFonts w:hint="eastAsia" w:ascii="宋体" w:hAnsi="宋体" w:cs="宋体"/>
                <w:sz w:val="24"/>
                <w:szCs w:val="24"/>
                <w:lang w:eastAsia="zh-CN"/>
              </w:rPr>
              <w:t>供应商资格</w:t>
            </w:r>
          </w:p>
          <w:p>
            <w:pPr>
              <w:pStyle w:val="31"/>
              <w:spacing w:line="240" w:lineRule="auto"/>
              <w:jc w:val="center"/>
              <w:rPr>
                <w:rFonts w:ascii="宋体" w:hAnsi="宋体" w:cs="宋体"/>
                <w:sz w:val="24"/>
                <w:szCs w:val="24"/>
                <w:lang w:eastAsia="zh-CN"/>
              </w:rPr>
            </w:pPr>
            <w:r>
              <w:rPr>
                <w:rFonts w:hint="eastAsia" w:ascii="宋体" w:hAnsi="宋体" w:cs="宋体"/>
                <w:sz w:val="24"/>
                <w:szCs w:val="24"/>
                <w:lang w:eastAsia="zh-CN"/>
              </w:rPr>
              <w:t>要求</w:t>
            </w:r>
          </w:p>
        </w:tc>
        <w:tc>
          <w:tcPr>
            <w:tcW w:w="6564" w:type="dxa"/>
            <w:noWrap w:val="0"/>
            <w:vAlign w:val="center"/>
          </w:tcPr>
          <w:p>
            <w:pPr>
              <w:pStyle w:val="31"/>
              <w:spacing w:line="240" w:lineRule="auto"/>
              <w:rPr>
                <w:rFonts w:ascii="宋体" w:hAnsi="宋体" w:cs="宋体"/>
                <w:sz w:val="24"/>
                <w:szCs w:val="24"/>
                <w:lang w:eastAsia="zh-CN"/>
              </w:rPr>
            </w:pPr>
            <w:r>
              <w:rPr>
                <w:rFonts w:hint="eastAsia" w:ascii="宋体" w:hAnsi="宋体" w:cs="宋体"/>
                <w:sz w:val="24"/>
                <w:szCs w:val="24"/>
                <w:lang w:eastAsia="zh-CN"/>
              </w:rPr>
              <w:t>见第一部分磋商公告“3、供应商资格要求”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noWrap w:val="0"/>
            <w:vAlign w:val="center"/>
          </w:tcPr>
          <w:p>
            <w:pPr>
              <w:jc w:val="center"/>
              <w:rPr>
                <w:rFonts w:ascii="宋体" w:hAnsi="宋体" w:cs="宋体"/>
                <w:sz w:val="24"/>
              </w:rPr>
            </w:pPr>
            <w:r>
              <w:rPr>
                <w:rFonts w:hint="eastAsia" w:ascii="宋体" w:hAnsi="宋体" w:cs="宋体"/>
                <w:sz w:val="24"/>
              </w:rPr>
              <w:t>2.8</w:t>
            </w:r>
          </w:p>
        </w:tc>
        <w:tc>
          <w:tcPr>
            <w:tcW w:w="1909" w:type="dxa"/>
            <w:noWrap w:val="0"/>
            <w:vAlign w:val="center"/>
          </w:tcPr>
          <w:p>
            <w:pPr>
              <w:pStyle w:val="31"/>
              <w:spacing w:line="240" w:lineRule="auto"/>
              <w:jc w:val="center"/>
              <w:rPr>
                <w:rFonts w:ascii="宋体" w:hAnsi="宋体" w:cs="宋体"/>
                <w:sz w:val="24"/>
                <w:szCs w:val="24"/>
                <w:highlight w:val="none"/>
                <w:lang w:eastAsia="zh-CN"/>
              </w:rPr>
            </w:pPr>
            <w:r>
              <w:rPr>
                <w:rFonts w:hint="eastAsia" w:ascii="宋体" w:hAnsi="宋体" w:cs="宋体"/>
                <w:sz w:val="24"/>
                <w:szCs w:val="24"/>
                <w:highlight w:val="none"/>
                <w:lang w:eastAsia="zh-CN"/>
              </w:rPr>
              <w:t>工期</w:t>
            </w:r>
          </w:p>
        </w:tc>
        <w:tc>
          <w:tcPr>
            <w:tcW w:w="6564" w:type="dxa"/>
            <w:noWrap w:val="0"/>
            <w:vAlign w:val="center"/>
          </w:tcPr>
          <w:p>
            <w:pPr>
              <w:pStyle w:val="31"/>
              <w:spacing w:line="240" w:lineRule="auto"/>
              <w:rPr>
                <w:rFonts w:ascii="宋体" w:hAnsi="宋体" w:cs="宋体"/>
                <w:sz w:val="24"/>
                <w:szCs w:val="24"/>
                <w:highlight w:val="none"/>
                <w:lang w:eastAsia="zh-CN"/>
              </w:rPr>
            </w:pPr>
            <w:r>
              <w:rPr>
                <w:rFonts w:hint="eastAsia" w:ascii="宋体" w:hAnsi="宋体" w:cs="宋体"/>
                <w:sz w:val="24"/>
                <w:szCs w:val="24"/>
                <w:highlight w:val="none"/>
                <w:lang w:val="en-US" w:eastAsia="zh-CN"/>
              </w:rPr>
              <w:t>90</w:t>
            </w:r>
            <w:r>
              <w:rPr>
                <w:rFonts w:hint="eastAsia" w:ascii="宋体" w:hAnsi="宋体" w:cs="宋体"/>
                <w:sz w:val="24"/>
                <w:szCs w:val="24"/>
                <w:highlight w:val="none"/>
                <w:lang w:eastAsia="zh-CN"/>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19" w:type="dxa"/>
            <w:noWrap w:val="0"/>
            <w:vAlign w:val="center"/>
          </w:tcPr>
          <w:p>
            <w:pPr>
              <w:jc w:val="center"/>
              <w:rPr>
                <w:rFonts w:ascii="宋体" w:hAnsi="宋体" w:cs="宋体"/>
                <w:sz w:val="24"/>
              </w:rPr>
            </w:pPr>
            <w:r>
              <w:rPr>
                <w:rFonts w:hint="eastAsia" w:ascii="宋体" w:hAnsi="宋体" w:cs="宋体"/>
                <w:sz w:val="24"/>
              </w:rPr>
              <w:t>3.2</w:t>
            </w:r>
          </w:p>
        </w:tc>
        <w:tc>
          <w:tcPr>
            <w:tcW w:w="1909" w:type="dxa"/>
            <w:noWrap w:val="0"/>
            <w:vAlign w:val="center"/>
          </w:tcPr>
          <w:p>
            <w:pPr>
              <w:pStyle w:val="31"/>
              <w:spacing w:line="240" w:lineRule="auto"/>
              <w:jc w:val="center"/>
              <w:rPr>
                <w:rFonts w:ascii="宋体" w:hAnsi="宋体" w:cs="宋体"/>
                <w:sz w:val="24"/>
                <w:szCs w:val="24"/>
                <w:lang w:eastAsia="zh-CN"/>
              </w:rPr>
            </w:pPr>
            <w:r>
              <w:rPr>
                <w:rFonts w:hint="eastAsia" w:ascii="宋体" w:hAnsi="宋体" w:cs="宋体"/>
                <w:sz w:val="24"/>
                <w:szCs w:val="24"/>
                <w:lang w:eastAsia="zh-CN"/>
              </w:rPr>
              <w:t>委托代表人</w:t>
            </w:r>
          </w:p>
          <w:p>
            <w:pPr>
              <w:pStyle w:val="31"/>
              <w:spacing w:line="240" w:lineRule="auto"/>
              <w:jc w:val="center"/>
              <w:rPr>
                <w:rFonts w:ascii="宋体" w:hAnsi="宋体" w:cs="宋体"/>
                <w:sz w:val="24"/>
                <w:szCs w:val="24"/>
                <w:lang w:eastAsia="zh-CN"/>
              </w:rPr>
            </w:pPr>
            <w:r>
              <w:rPr>
                <w:rFonts w:hint="eastAsia" w:ascii="宋体" w:hAnsi="宋体" w:cs="宋体"/>
                <w:sz w:val="24"/>
                <w:szCs w:val="24"/>
                <w:lang w:eastAsia="zh-CN"/>
              </w:rPr>
              <w:t>的资格条件</w:t>
            </w:r>
          </w:p>
        </w:tc>
        <w:tc>
          <w:tcPr>
            <w:tcW w:w="6564" w:type="dxa"/>
            <w:noWrap w:val="0"/>
            <w:vAlign w:val="center"/>
          </w:tcPr>
          <w:p>
            <w:pPr>
              <w:pStyle w:val="31"/>
              <w:spacing w:line="240" w:lineRule="auto"/>
              <w:rPr>
                <w:rFonts w:ascii="宋体" w:hAnsi="宋体" w:cs="宋体"/>
                <w:sz w:val="24"/>
                <w:szCs w:val="24"/>
                <w:lang w:eastAsia="zh-CN"/>
              </w:rPr>
            </w:pPr>
            <w:r>
              <w:rPr>
                <w:rFonts w:hint="eastAsia" w:ascii="宋体" w:hAnsi="宋体" w:cs="宋体"/>
                <w:sz w:val="24"/>
                <w:szCs w:val="24"/>
                <w:lang w:eastAsia="zh-CN"/>
              </w:rPr>
              <w:t>磋商时需提供法人代表授权委托书及被授权人身份证复印件。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19" w:type="dxa"/>
            <w:noWrap w:val="0"/>
            <w:vAlign w:val="center"/>
          </w:tcPr>
          <w:p>
            <w:pPr>
              <w:jc w:val="center"/>
              <w:rPr>
                <w:rFonts w:ascii="宋体" w:hAnsi="宋体" w:cs="宋体"/>
                <w:sz w:val="24"/>
              </w:rPr>
            </w:pPr>
            <w:r>
              <w:rPr>
                <w:rFonts w:hint="eastAsia" w:ascii="宋体" w:hAnsi="宋体" w:cs="宋体"/>
                <w:sz w:val="24"/>
              </w:rPr>
              <w:t>3.3</w:t>
            </w:r>
          </w:p>
        </w:tc>
        <w:tc>
          <w:tcPr>
            <w:tcW w:w="1909" w:type="dxa"/>
            <w:noWrap w:val="0"/>
            <w:vAlign w:val="center"/>
          </w:tcPr>
          <w:p>
            <w:pPr>
              <w:pStyle w:val="31"/>
              <w:spacing w:line="240" w:lineRule="auto"/>
              <w:jc w:val="center"/>
              <w:rPr>
                <w:rFonts w:ascii="宋体" w:hAnsi="宋体" w:cs="宋体"/>
                <w:sz w:val="24"/>
                <w:szCs w:val="24"/>
                <w:lang w:eastAsia="zh-CN"/>
              </w:rPr>
            </w:pPr>
            <w:r>
              <w:rPr>
                <w:rFonts w:hint="eastAsia" w:ascii="宋体" w:hAnsi="宋体" w:cs="宋体"/>
                <w:sz w:val="24"/>
                <w:szCs w:val="24"/>
                <w:lang w:eastAsia="zh-CN"/>
              </w:rPr>
              <w:t>委托代表人</w:t>
            </w:r>
          </w:p>
          <w:p>
            <w:pPr>
              <w:pStyle w:val="31"/>
              <w:spacing w:line="240" w:lineRule="auto"/>
              <w:jc w:val="center"/>
              <w:rPr>
                <w:rFonts w:ascii="宋体" w:hAnsi="宋体" w:cs="宋体"/>
                <w:sz w:val="24"/>
                <w:szCs w:val="24"/>
                <w:lang w:eastAsia="zh-CN"/>
              </w:rPr>
            </w:pPr>
            <w:r>
              <w:rPr>
                <w:rFonts w:hint="eastAsia" w:ascii="宋体" w:hAnsi="宋体" w:cs="宋体"/>
                <w:sz w:val="24"/>
                <w:szCs w:val="24"/>
                <w:lang w:eastAsia="zh-CN"/>
              </w:rPr>
              <w:t>的代理权限</w:t>
            </w:r>
          </w:p>
        </w:tc>
        <w:tc>
          <w:tcPr>
            <w:tcW w:w="6564" w:type="dxa"/>
            <w:noWrap w:val="0"/>
            <w:vAlign w:val="center"/>
          </w:tcPr>
          <w:p>
            <w:pPr>
              <w:pStyle w:val="31"/>
              <w:spacing w:line="240" w:lineRule="auto"/>
              <w:rPr>
                <w:rFonts w:ascii="宋体" w:hAnsi="宋体" w:cs="宋体"/>
                <w:sz w:val="24"/>
                <w:szCs w:val="24"/>
                <w:lang w:eastAsia="zh-CN"/>
              </w:rPr>
            </w:pPr>
            <w:r>
              <w:rPr>
                <w:rFonts w:hint="eastAsia" w:ascii="宋体" w:hAnsi="宋体" w:cs="宋体"/>
                <w:sz w:val="24"/>
                <w:szCs w:val="24"/>
                <w:lang w:eastAsia="zh-CN"/>
              </w:rPr>
              <w:t>委托代表人只能代表委托人处置磋商活动中的一般事务。提出询问、质疑、投诉等特殊事项，必须经法定代表人特别授权。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9" w:type="dxa"/>
            <w:noWrap w:val="0"/>
            <w:vAlign w:val="center"/>
          </w:tcPr>
          <w:p>
            <w:pPr>
              <w:jc w:val="center"/>
              <w:rPr>
                <w:rFonts w:ascii="宋体" w:hAnsi="宋体" w:cs="宋体"/>
                <w:sz w:val="24"/>
              </w:rPr>
            </w:pPr>
            <w:r>
              <w:rPr>
                <w:rFonts w:hint="eastAsia" w:ascii="宋体" w:hAnsi="宋体" w:cs="宋体"/>
                <w:sz w:val="24"/>
              </w:rPr>
              <w:t>7.1</w:t>
            </w:r>
          </w:p>
        </w:tc>
        <w:tc>
          <w:tcPr>
            <w:tcW w:w="1909" w:type="dxa"/>
            <w:noWrap w:val="0"/>
            <w:vAlign w:val="center"/>
          </w:tcPr>
          <w:p>
            <w:pPr>
              <w:pStyle w:val="31"/>
              <w:spacing w:line="240" w:lineRule="auto"/>
              <w:jc w:val="center"/>
              <w:rPr>
                <w:rFonts w:ascii="宋体" w:hAnsi="宋体" w:cs="宋体"/>
                <w:sz w:val="24"/>
                <w:szCs w:val="24"/>
                <w:lang w:eastAsia="zh-CN"/>
              </w:rPr>
            </w:pPr>
            <w:r>
              <w:rPr>
                <w:rFonts w:hint="eastAsia" w:ascii="宋体" w:hAnsi="宋体" w:cs="宋体"/>
                <w:sz w:val="24"/>
                <w:szCs w:val="24"/>
                <w:lang w:eastAsia="zh-CN"/>
              </w:rPr>
              <w:t>现场考察和</w:t>
            </w:r>
          </w:p>
          <w:p>
            <w:pPr>
              <w:pStyle w:val="31"/>
              <w:spacing w:line="240" w:lineRule="auto"/>
              <w:jc w:val="center"/>
              <w:rPr>
                <w:rFonts w:ascii="宋体" w:hAnsi="宋体" w:cs="宋体"/>
                <w:sz w:val="24"/>
                <w:szCs w:val="24"/>
                <w:lang w:eastAsia="zh-CN"/>
              </w:rPr>
            </w:pPr>
            <w:r>
              <w:rPr>
                <w:rFonts w:hint="eastAsia" w:ascii="宋体" w:hAnsi="宋体" w:cs="宋体"/>
                <w:sz w:val="24"/>
                <w:szCs w:val="24"/>
                <w:lang w:eastAsia="zh-CN"/>
              </w:rPr>
              <w:t>答疑会</w:t>
            </w:r>
          </w:p>
        </w:tc>
        <w:tc>
          <w:tcPr>
            <w:tcW w:w="6564" w:type="dxa"/>
            <w:noWrap w:val="0"/>
            <w:vAlign w:val="center"/>
          </w:tcPr>
          <w:p>
            <w:pPr>
              <w:pStyle w:val="31"/>
              <w:spacing w:line="240" w:lineRule="auto"/>
              <w:rPr>
                <w:rFonts w:ascii="宋体" w:hAnsi="宋体" w:cs="宋体"/>
                <w:sz w:val="24"/>
                <w:szCs w:val="24"/>
                <w:lang w:eastAsia="zh-CN"/>
              </w:rPr>
            </w:pPr>
            <w:r>
              <w:rPr>
                <w:rFonts w:hint="eastAsia" w:ascii="宋体" w:hAnsi="宋体" w:cs="宋体"/>
                <w:sz w:val="24"/>
                <w:szCs w:val="24"/>
                <w:lang w:eastAsia="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9" w:type="dxa"/>
            <w:noWrap w:val="0"/>
            <w:vAlign w:val="center"/>
          </w:tcPr>
          <w:p>
            <w:pPr>
              <w:jc w:val="center"/>
              <w:rPr>
                <w:rFonts w:ascii="宋体" w:hAnsi="宋体" w:cs="宋体"/>
                <w:sz w:val="24"/>
              </w:rPr>
            </w:pPr>
            <w:r>
              <w:rPr>
                <w:rFonts w:hint="eastAsia" w:ascii="宋体" w:hAnsi="宋体" w:cs="宋体"/>
                <w:sz w:val="24"/>
              </w:rPr>
              <w:t>12.3</w:t>
            </w:r>
          </w:p>
        </w:tc>
        <w:tc>
          <w:tcPr>
            <w:tcW w:w="1909" w:type="dxa"/>
            <w:noWrap w:val="0"/>
            <w:vAlign w:val="center"/>
          </w:tcPr>
          <w:p>
            <w:pPr>
              <w:pStyle w:val="31"/>
              <w:spacing w:line="240" w:lineRule="auto"/>
              <w:jc w:val="center"/>
              <w:rPr>
                <w:rFonts w:ascii="宋体" w:hAnsi="宋体" w:cs="宋体"/>
                <w:sz w:val="24"/>
                <w:szCs w:val="24"/>
                <w:lang w:eastAsia="zh-CN"/>
              </w:rPr>
            </w:pPr>
            <w:r>
              <w:rPr>
                <w:rFonts w:hint="eastAsia" w:ascii="宋体" w:hAnsi="宋体" w:cs="宋体"/>
                <w:sz w:val="24"/>
                <w:szCs w:val="24"/>
                <w:lang w:eastAsia="zh-CN"/>
              </w:rPr>
              <w:t>是否允许</w:t>
            </w:r>
          </w:p>
          <w:p>
            <w:pPr>
              <w:pStyle w:val="31"/>
              <w:spacing w:line="240" w:lineRule="auto"/>
              <w:jc w:val="center"/>
              <w:rPr>
                <w:rFonts w:ascii="宋体" w:hAnsi="宋体" w:cs="宋体"/>
                <w:sz w:val="24"/>
                <w:szCs w:val="24"/>
                <w:lang w:eastAsia="zh-CN"/>
              </w:rPr>
            </w:pPr>
            <w:r>
              <w:rPr>
                <w:rFonts w:hint="eastAsia" w:ascii="宋体" w:hAnsi="宋体" w:cs="宋体"/>
                <w:sz w:val="24"/>
                <w:szCs w:val="24"/>
                <w:lang w:eastAsia="zh-CN"/>
              </w:rPr>
              <w:t>选择性报价</w:t>
            </w:r>
          </w:p>
        </w:tc>
        <w:tc>
          <w:tcPr>
            <w:tcW w:w="6564" w:type="dxa"/>
            <w:noWrap w:val="0"/>
            <w:vAlign w:val="center"/>
          </w:tcPr>
          <w:p>
            <w:pPr>
              <w:autoSpaceDE w:val="0"/>
              <w:autoSpaceDN w:val="0"/>
              <w:adjustRightInd w:val="0"/>
              <w:rPr>
                <w:rFonts w:ascii="宋体" w:hAnsi="宋体" w:cs="宋体"/>
                <w:sz w:val="24"/>
              </w:rPr>
            </w:pPr>
            <w:r>
              <w:rPr>
                <w:rFonts w:hint="eastAsia" w:ascii="宋体" w:hAnsi="宋体" w:cs="宋体"/>
                <w:sz w:val="24"/>
              </w:rPr>
              <w:t>不接受选择性报价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noWrap w:val="0"/>
            <w:vAlign w:val="center"/>
          </w:tcPr>
          <w:p>
            <w:pPr>
              <w:jc w:val="center"/>
              <w:rPr>
                <w:rFonts w:ascii="宋体" w:hAnsi="宋体" w:cs="宋体"/>
                <w:sz w:val="24"/>
              </w:rPr>
            </w:pPr>
            <w:r>
              <w:rPr>
                <w:rFonts w:hint="eastAsia" w:ascii="宋体" w:hAnsi="宋体" w:cs="宋体"/>
                <w:sz w:val="24"/>
              </w:rPr>
              <w:t>13.1</w:t>
            </w:r>
          </w:p>
        </w:tc>
        <w:tc>
          <w:tcPr>
            <w:tcW w:w="1909" w:type="dxa"/>
            <w:noWrap w:val="0"/>
            <w:vAlign w:val="center"/>
          </w:tcPr>
          <w:p>
            <w:pPr>
              <w:pStyle w:val="31"/>
              <w:spacing w:line="240" w:lineRule="auto"/>
              <w:rPr>
                <w:rFonts w:ascii="宋体" w:hAnsi="宋体" w:cs="宋体"/>
                <w:sz w:val="24"/>
                <w:szCs w:val="24"/>
                <w:lang w:eastAsia="zh-CN"/>
              </w:rPr>
            </w:pPr>
            <w:r>
              <w:rPr>
                <w:rFonts w:hint="eastAsia" w:ascii="宋体" w:hAnsi="宋体" w:cs="宋体"/>
                <w:sz w:val="24"/>
                <w:szCs w:val="24"/>
                <w:lang w:eastAsia="zh-CN"/>
              </w:rPr>
              <w:t>磋商保证金数额</w:t>
            </w:r>
          </w:p>
        </w:tc>
        <w:tc>
          <w:tcPr>
            <w:tcW w:w="6564" w:type="dxa"/>
            <w:noWrap w:val="0"/>
            <w:vAlign w:val="center"/>
          </w:tcPr>
          <w:p>
            <w:pPr>
              <w:pStyle w:val="31"/>
              <w:snapToGrid w:val="0"/>
              <w:spacing w:line="240" w:lineRule="auto"/>
              <w:rPr>
                <w:rFonts w:ascii="宋体" w:hAnsi="宋体" w:cs="宋体"/>
                <w:sz w:val="24"/>
                <w:szCs w:val="24"/>
                <w:lang w:eastAsia="zh-CN"/>
              </w:rPr>
            </w:pPr>
            <w:r>
              <w:rPr>
                <w:rFonts w:hint="eastAsia" w:ascii="宋体" w:hAnsi="宋体" w:cs="宋体"/>
                <w:sz w:val="24"/>
                <w:szCs w:val="24"/>
              </w:rPr>
              <w:t>人民币</w:t>
            </w:r>
            <w:r>
              <w:rPr>
                <w:rFonts w:hint="eastAsia" w:ascii="宋体" w:hAnsi="宋体" w:cs="宋体"/>
                <w:sz w:val="24"/>
                <w:szCs w:val="24"/>
                <w:lang w:eastAsia="zh-CN"/>
              </w:rPr>
              <w:t>壹万元整（10000.00元）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9" w:type="dxa"/>
            <w:noWrap w:val="0"/>
            <w:vAlign w:val="center"/>
          </w:tcPr>
          <w:p>
            <w:pPr>
              <w:jc w:val="center"/>
              <w:rPr>
                <w:rFonts w:ascii="宋体" w:hAnsi="宋体" w:cs="宋体"/>
                <w:sz w:val="24"/>
              </w:rPr>
            </w:pPr>
            <w:r>
              <w:rPr>
                <w:rFonts w:hint="eastAsia" w:ascii="宋体" w:hAnsi="宋体" w:cs="宋体"/>
                <w:sz w:val="24"/>
              </w:rPr>
              <w:t>13.2</w:t>
            </w:r>
          </w:p>
        </w:tc>
        <w:tc>
          <w:tcPr>
            <w:tcW w:w="1909" w:type="dxa"/>
            <w:noWrap w:val="0"/>
            <w:vAlign w:val="center"/>
          </w:tcPr>
          <w:p>
            <w:pPr>
              <w:pStyle w:val="31"/>
              <w:spacing w:line="240" w:lineRule="auto"/>
              <w:jc w:val="center"/>
              <w:rPr>
                <w:rFonts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磋商保证金</w:t>
            </w:r>
          </w:p>
          <w:p>
            <w:pPr>
              <w:pStyle w:val="31"/>
              <w:spacing w:line="240" w:lineRule="auto"/>
              <w:jc w:val="center"/>
              <w:rPr>
                <w:rFonts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缴纳时间</w:t>
            </w:r>
          </w:p>
        </w:tc>
        <w:tc>
          <w:tcPr>
            <w:tcW w:w="6564" w:type="dxa"/>
            <w:noWrap w:val="0"/>
            <w:vAlign w:val="center"/>
          </w:tcPr>
          <w:p>
            <w:pPr>
              <w:pStyle w:val="31"/>
              <w:snapToGrid w:val="0"/>
              <w:spacing w:line="240" w:lineRule="auto"/>
              <w:rPr>
                <w:rFonts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u w:val="single"/>
                <w:shd w:val="clear" w:color="auto" w:fill="FFFFFF"/>
                <w:lang w:eastAsia="zh-CN"/>
                <w14:textFill>
                  <w14:solidFill>
                    <w14:schemeClr w14:val="tx1"/>
                  </w14:solidFill>
                </w14:textFill>
              </w:rPr>
              <w:t>2021年10 月 19日</w:t>
            </w:r>
            <w:r>
              <w:rPr>
                <w:rFonts w:hint="eastAsia" w:ascii="宋体" w:hAnsi="宋体" w:cs="宋体"/>
                <w:color w:val="000000" w:themeColor="text1"/>
                <w:sz w:val="24"/>
                <w:shd w:val="clear" w:color="auto" w:fill="FFFFFF"/>
                <w14:textFill>
                  <w14:solidFill>
                    <w14:schemeClr w14:val="tx1"/>
                  </w14:solidFill>
                </w14:textFill>
              </w:rPr>
              <w:t xml:space="preserve"> </w:t>
            </w:r>
            <w:r>
              <w:rPr>
                <w:rFonts w:hint="eastAsia" w:ascii="宋体" w:hAnsi="宋体" w:cs="宋体"/>
                <w:color w:val="000000" w:themeColor="text1"/>
                <w:sz w:val="24"/>
                <w:u w:val="single"/>
                <w:shd w:val="clear" w:color="auto" w:fill="FFFFFF"/>
                <w:lang w:val="en-US" w:eastAsia="zh-CN"/>
                <w14:textFill>
                  <w14:solidFill>
                    <w14:schemeClr w14:val="tx1"/>
                  </w14:solidFill>
                </w14:textFill>
              </w:rPr>
              <w:t>10</w:t>
            </w:r>
            <w:r>
              <w:rPr>
                <w:rFonts w:hint="eastAsia" w:ascii="宋体" w:hAnsi="宋体" w:cs="宋体"/>
                <w:color w:val="000000" w:themeColor="text1"/>
                <w:sz w:val="24"/>
                <w:u w:val="single"/>
                <w:shd w:val="clear" w:color="auto" w:fill="FFFFFF"/>
                <w14:textFill>
                  <w14:solidFill>
                    <w14:schemeClr w14:val="tx1"/>
                  </w14:solidFill>
                </w14:textFill>
              </w:rPr>
              <w:t>: 00 时</w:t>
            </w:r>
            <w:r>
              <w:rPr>
                <w:rFonts w:hint="eastAsia" w:ascii="宋体" w:hAnsi="宋体" w:cs="宋体"/>
                <w:color w:val="000000" w:themeColor="text1"/>
                <w:sz w:val="24"/>
                <w:szCs w:val="24"/>
                <w14:textFill>
                  <w14:solidFill>
                    <w14:schemeClr w14:val="tx1"/>
                  </w14:solidFill>
                </w14:textFill>
              </w:rPr>
              <w:t>前</w:t>
            </w:r>
          </w:p>
          <w:p>
            <w:pPr>
              <w:pStyle w:val="31"/>
              <w:snapToGrid w:val="0"/>
              <w:spacing w:line="240" w:lineRule="auto"/>
              <w:rPr>
                <w:rFonts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注：以实际到账为准，逾期不予接收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19" w:type="dxa"/>
            <w:noWrap w:val="0"/>
            <w:vAlign w:val="center"/>
          </w:tcPr>
          <w:p>
            <w:pPr>
              <w:jc w:val="center"/>
              <w:rPr>
                <w:rFonts w:ascii="宋体" w:hAnsi="宋体" w:cs="宋体"/>
                <w:sz w:val="24"/>
              </w:rPr>
            </w:pPr>
            <w:r>
              <w:rPr>
                <w:rFonts w:hint="eastAsia" w:ascii="宋体" w:hAnsi="宋体" w:cs="宋体"/>
                <w:sz w:val="24"/>
              </w:rPr>
              <w:t>13.3</w:t>
            </w:r>
          </w:p>
        </w:tc>
        <w:tc>
          <w:tcPr>
            <w:tcW w:w="1909" w:type="dxa"/>
            <w:noWrap w:val="0"/>
            <w:vAlign w:val="center"/>
          </w:tcPr>
          <w:p>
            <w:pPr>
              <w:pStyle w:val="31"/>
              <w:spacing w:line="240" w:lineRule="auto"/>
              <w:jc w:val="center"/>
              <w:rPr>
                <w:rFonts w:ascii="宋体" w:hAnsi="宋体" w:cs="宋体"/>
                <w:sz w:val="24"/>
                <w:szCs w:val="24"/>
                <w:lang w:eastAsia="zh-CN"/>
              </w:rPr>
            </w:pPr>
            <w:r>
              <w:rPr>
                <w:rFonts w:hint="eastAsia" w:ascii="宋体" w:hAnsi="宋体" w:cs="宋体"/>
                <w:sz w:val="24"/>
                <w:szCs w:val="24"/>
                <w:lang w:eastAsia="zh-CN"/>
              </w:rPr>
              <w:t>磋商保证金</w:t>
            </w:r>
          </w:p>
          <w:p>
            <w:pPr>
              <w:pStyle w:val="31"/>
              <w:spacing w:line="240" w:lineRule="auto"/>
              <w:jc w:val="center"/>
              <w:rPr>
                <w:rFonts w:ascii="宋体" w:hAnsi="宋体" w:cs="宋体"/>
                <w:sz w:val="24"/>
                <w:szCs w:val="24"/>
              </w:rPr>
            </w:pPr>
            <w:r>
              <w:rPr>
                <w:rFonts w:hint="eastAsia" w:ascii="宋体" w:hAnsi="宋体" w:cs="宋体"/>
                <w:sz w:val="24"/>
                <w:szCs w:val="24"/>
                <w:lang w:eastAsia="zh-CN"/>
              </w:rPr>
              <w:t>缴纳账户</w:t>
            </w:r>
          </w:p>
        </w:tc>
        <w:tc>
          <w:tcPr>
            <w:tcW w:w="6564" w:type="dxa"/>
            <w:noWrap w:val="0"/>
            <w:vAlign w:val="bottom"/>
          </w:tcPr>
          <w:p>
            <w:pPr>
              <w:widowControl/>
              <w:snapToGrid w:val="0"/>
              <w:jc w:val="left"/>
              <w:rPr>
                <w:rFonts w:hint="default" w:ascii="宋体" w:hAnsi="宋体" w:cs="宋体"/>
                <w:kern w:val="0"/>
                <w:sz w:val="24"/>
                <w:lang w:val="en-US" w:eastAsia="zh-CN"/>
              </w:rPr>
            </w:pPr>
            <w:r>
              <w:rPr>
                <w:rFonts w:hint="default" w:ascii="宋体" w:hAnsi="宋体" w:cs="宋体"/>
                <w:kern w:val="0"/>
                <w:sz w:val="24"/>
                <w:lang w:val="en-US" w:eastAsia="zh-CN"/>
              </w:rPr>
              <w:t>户名：海南卓泰工程项目管理有限公司</w:t>
            </w:r>
          </w:p>
          <w:p>
            <w:pPr>
              <w:widowControl/>
              <w:snapToGrid w:val="0"/>
              <w:jc w:val="left"/>
              <w:rPr>
                <w:rFonts w:hint="default" w:ascii="宋体" w:hAnsi="宋体" w:cs="宋体"/>
                <w:kern w:val="0"/>
                <w:sz w:val="24"/>
                <w:lang w:val="en-US" w:eastAsia="zh-CN"/>
              </w:rPr>
            </w:pPr>
            <w:r>
              <w:rPr>
                <w:rFonts w:hint="default" w:ascii="宋体" w:hAnsi="宋体" w:cs="宋体"/>
                <w:kern w:val="0"/>
                <w:sz w:val="24"/>
                <w:lang w:val="en-US" w:eastAsia="zh-CN"/>
              </w:rPr>
              <w:t>开户银行：海南银行股份有限公司儋州分行</w:t>
            </w:r>
          </w:p>
          <w:p>
            <w:pPr>
              <w:widowControl/>
              <w:snapToGrid w:val="0"/>
              <w:jc w:val="left"/>
              <w:rPr>
                <w:rFonts w:ascii="宋体" w:hAnsi="宋体" w:cs="宋体"/>
                <w:kern w:val="0"/>
                <w:sz w:val="24"/>
              </w:rPr>
            </w:pPr>
            <w:r>
              <w:rPr>
                <w:rFonts w:hint="default" w:ascii="宋体" w:hAnsi="宋体" w:cs="宋体"/>
                <w:kern w:val="0"/>
                <w:sz w:val="24"/>
                <w:lang w:val="en-US" w:eastAsia="zh-CN"/>
              </w:rPr>
              <w:t>账号：6003 2027 0001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19" w:type="dxa"/>
            <w:noWrap w:val="0"/>
            <w:vAlign w:val="center"/>
          </w:tcPr>
          <w:p>
            <w:pPr>
              <w:jc w:val="center"/>
              <w:rPr>
                <w:rFonts w:ascii="宋体" w:hAnsi="宋体" w:cs="宋体"/>
                <w:sz w:val="24"/>
              </w:rPr>
            </w:pPr>
            <w:r>
              <w:rPr>
                <w:rFonts w:hint="eastAsia" w:ascii="宋体" w:hAnsi="宋体" w:cs="宋体"/>
                <w:sz w:val="24"/>
              </w:rPr>
              <w:t>13.4</w:t>
            </w:r>
          </w:p>
        </w:tc>
        <w:tc>
          <w:tcPr>
            <w:tcW w:w="1909" w:type="dxa"/>
            <w:noWrap w:val="0"/>
            <w:vAlign w:val="center"/>
          </w:tcPr>
          <w:p>
            <w:pPr>
              <w:pStyle w:val="31"/>
              <w:spacing w:line="240" w:lineRule="auto"/>
              <w:jc w:val="center"/>
              <w:rPr>
                <w:rFonts w:ascii="宋体" w:hAnsi="宋体" w:cs="宋体"/>
                <w:sz w:val="24"/>
                <w:szCs w:val="24"/>
                <w:lang w:eastAsia="zh-CN"/>
              </w:rPr>
            </w:pPr>
            <w:r>
              <w:rPr>
                <w:rFonts w:hint="eastAsia" w:ascii="宋体" w:hAnsi="宋体" w:cs="宋体"/>
                <w:sz w:val="24"/>
                <w:szCs w:val="24"/>
                <w:lang w:eastAsia="zh-CN"/>
              </w:rPr>
              <w:t>磋商保证金</w:t>
            </w:r>
          </w:p>
          <w:p>
            <w:pPr>
              <w:pStyle w:val="31"/>
              <w:spacing w:line="240" w:lineRule="auto"/>
              <w:jc w:val="center"/>
              <w:rPr>
                <w:rFonts w:ascii="宋体" w:hAnsi="宋体" w:cs="宋体"/>
                <w:sz w:val="24"/>
                <w:szCs w:val="24"/>
              </w:rPr>
            </w:pPr>
            <w:r>
              <w:rPr>
                <w:rFonts w:hint="eastAsia" w:ascii="宋体" w:hAnsi="宋体" w:cs="宋体"/>
                <w:sz w:val="24"/>
                <w:szCs w:val="24"/>
                <w:lang w:eastAsia="zh-CN"/>
              </w:rPr>
              <w:t>缴纳方式</w:t>
            </w:r>
          </w:p>
        </w:tc>
        <w:tc>
          <w:tcPr>
            <w:tcW w:w="6564" w:type="dxa"/>
            <w:noWrap w:val="0"/>
            <w:vAlign w:val="center"/>
          </w:tcPr>
          <w:p>
            <w:pPr>
              <w:pStyle w:val="31"/>
              <w:snapToGrid w:val="0"/>
              <w:spacing w:line="240" w:lineRule="auto"/>
              <w:rPr>
                <w:rFonts w:ascii="宋体" w:hAnsi="宋体" w:cs="宋体"/>
                <w:sz w:val="24"/>
                <w:szCs w:val="24"/>
                <w:lang w:eastAsia="zh-CN"/>
              </w:rPr>
            </w:pPr>
            <w:r>
              <w:rPr>
                <w:rFonts w:hint="eastAsia" w:ascii="宋体" w:hAnsi="宋体" w:cs="宋体"/>
                <w:sz w:val="24"/>
                <w:szCs w:val="24"/>
                <w:lang w:eastAsia="zh-CN"/>
              </w:rPr>
              <w:t>磋商保证金应当以银行转账或银行保函的形式提交。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noWrap w:val="0"/>
            <w:vAlign w:val="center"/>
          </w:tcPr>
          <w:p>
            <w:pPr>
              <w:jc w:val="center"/>
              <w:rPr>
                <w:rFonts w:ascii="宋体" w:hAnsi="宋体" w:cs="宋体"/>
                <w:sz w:val="24"/>
              </w:rPr>
            </w:pPr>
            <w:r>
              <w:rPr>
                <w:rFonts w:hint="eastAsia" w:ascii="宋体" w:hAnsi="宋体" w:cs="宋体"/>
                <w:sz w:val="24"/>
              </w:rPr>
              <w:t>14.1</w:t>
            </w:r>
          </w:p>
        </w:tc>
        <w:tc>
          <w:tcPr>
            <w:tcW w:w="1909" w:type="dxa"/>
            <w:noWrap w:val="0"/>
            <w:vAlign w:val="center"/>
          </w:tcPr>
          <w:p>
            <w:pPr>
              <w:pStyle w:val="31"/>
              <w:spacing w:line="240" w:lineRule="auto"/>
              <w:jc w:val="center"/>
              <w:rPr>
                <w:rFonts w:ascii="宋体" w:hAnsi="宋体" w:cs="宋体"/>
                <w:sz w:val="24"/>
                <w:szCs w:val="24"/>
              </w:rPr>
            </w:pPr>
            <w:r>
              <w:rPr>
                <w:rFonts w:hint="eastAsia" w:ascii="宋体" w:hAnsi="宋体" w:cs="宋体"/>
                <w:sz w:val="24"/>
                <w:szCs w:val="24"/>
                <w:lang w:eastAsia="zh-CN"/>
              </w:rPr>
              <w:t>响应文件</w:t>
            </w:r>
            <w:r>
              <w:rPr>
                <w:rFonts w:hint="eastAsia" w:ascii="宋体" w:hAnsi="宋体" w:cs="宋体"/>
                <w:sz w:val="24"/>
                <w:szCs w:val="24"/>
              </w:rPr>
              <w:t>有效期</w:t>
            </w:r>
          </w:p>
        </w:tc>
        <w:tc>
          <w:tcPr>
            <w:tcW w:w="6564" w:type="dxa"/>
            <w:noWrap w:val="0"/>
            <w:vAlign w:val="center"/>
          </w:tcPr>
          <w:p>
            <w:pPr>
              <w:pStyle w:val="31"/>
              <w:spacing w:line="240" w:lineRule="auto"/>
              <w:rPr>
                <w:rFonts w:ascii="宋体" w:hAnsi="宋体" w:cs="宋体"/>
                <w:sz w:val="24"/>
                <w:szCs w:val="24"/>
                <w:lang w:eastAsia="zh-CN"/>
              </w:rPr>
            </w:pPr>
            <w:r>
              <w:rPr>
                <w:rFonts w:hint="eastAsia" w:ascii="宋体" w:hAnsi="宋体" w:cs="宋体"/>
                <w:sz w:val="24"/>
                <w:szCs w:val="24"/>
              </w:rPr>
              <w:t>自</w:t>
            </w:r>
            <w:r>
              <w:rPr>
                <w:rFonts w:hint="eastAsia" w:ascii="宋体" w:hAnsi="宋体" w:cs="宋体"/>
                <w:sz w:val="24"/>
                <w:szCs w:val="24"/>
                <w:lang w:eastAsia="zh-CN"/>
              </w:rPr>
              <w:t>响应文件开启之</w:t>
            </w:r>
            <w:r>
              <w:rPr>
                <w:rFonts w:hint="eastAsia" w:ascii="宋体" w:hAnsi="宋体" w:cs="宋体"/>
                <w:sz w:val="24"/>
                <w:szCs w:val="24"/>
              </w:rPr>
              <w:t>日起</w:t>
            </w:r>
            <w:r>
              <w:rPr>
                <w:rFonts w:hint="eastAsia" w:ascii="宋体" w:hAnsi="宋体" w:cs="宋体"/>
                <w:sz w:val="24"/>
                <w:szCs w:val="24"/>
                <w:lang w:eastAsia="zh-CN"/>
              </w:rPr>
              <w:t>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noWrap w:val="0"/>
            <w:vAlign w:val="center"/>
          </w:tcPr>
          <w:p>
            <w:pPr>
              <w:jc w:val="center"/>
              <w:rPr>
                <w:rFonts w:ascii="宋体" w:hAnsi="宋体" w:cs="宋体"/>
                <w:sz w:val="24"/>
              </w:rPr>
            </w:pPr>
            <w:r>
              <w:rPr>
                <w:rFonts w:hint="eastAsia" w:ascii="宋体" w:hAnsi="宋体" w:cs="宋体"/>
                <w:sz w:val="24"/>
              </w:rPr>
              <w:t>15.1</w:t>
            </w:r>
          </w:p>
        </w:tc>
        <w:tc>
          <w:tcPr>
            <w:tcW w:w="1909" w:type="dxa"/>
            <w:noWrap w:val="0"/>
            <w:vAlign w:val="center"/>
          </w:tcPr>
          <w:p>
            <w:pPr>
              <w:pStyle w:val="31"/>
              <w:spacing w:line="240" w:lineRule="auto"/>
              <w:jc w:val="center"/>
              <w:rPr>
                <w:rFonts w:ascii="宋体" w:hAnsi="宋体" w:cs="宋体"/>
                <w:sz w:val="24"/>
                <w:szCs w:val="24"/>
                <w:lang w:eastAsia="zh-CN"/>
              </w:rPr>
            </w:pPr>
            <w:r>
              <w:rPr>
                <w:rFonts w:hint="eastAsia" w:ascii="宋体" w:hAnsi="宋体" w:cs="宋体"/>
                <w:sz w:val="24"/>
                <w:szCs w:val="24"/>
                <w:lang w:eastAsia="zh-CN"/>
              </w:rPr>
              <w:t>响应文件份数</w:t>
            </w:r>
          </w:p>
        </w:tc>
        <w:tc>
          <w:tcPr>
            <w:tcW w:w="6564" w:type="dxa"/>
            <w:noWrap w:val="0"/>
            <w:vAlign w:val="center"/>
          </w:tcPr>
          <w:p>
            <w:pPr>
              <w:pStyle w:val="31"/>
              <w:spacing w:line="240" w:lineRule="auto"/>
              <w:rPr>
                <w:rFonts w:ascii="宋体" w:hAnsi="宋体" w:cs="宋体"/>
                <w:sz w:val="24"/>
                <w:szCs w:val="24"/>
                <w:lang w:eastAsia="zh-CN"/>
              </w:rPr>
            </w:pPr>
            <w:r>
              <w:rPr>
                <w:rFonts w:hint="eastAsia" w:ascii="宋体" w:hAnsi="宋体" w:cs="宋体"/>
                <w:sz w:val="24"/>
                <w:szCs w:val="24"/>
              </w:rPr>
              <w:t>正本1份、</w:t>
            </w:r>
            <w:r>
              <w:rPr>
                <w:rFonts w:hint="eastAsia" w:ascii="宋体" w:hAnsi="宋体" w:cs="宋体"/>
                <w:sz w:val="24"/>
                <w:szCs w:val="24"/>
                <w:lang w:eastAsia="zh-CN"/>
              </w:rPr>
              <w:t>副本2份，电子版响应文件1份（U盘）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noWrap w:val="0"/>
            <w:vAlign w:val="center"/>
          </w:tcPr>
          <w:p>
            <w:pPr>
              <w:jc w:val="center"/>
              <w:rPr>
                <w:rFonts w:ascii="宋体" w:hAnsi="宋体" w:cs="宋体"/>
                <w:sz w:val="24"/>
              </w:rPr>
            </w:pPr>
            <w:r>
              <w:rPr>
                <w:rFonts w:hint="eastAsia" w:ascii="宋体" w:hAnsi="宋体" w:cs="宋体"/>
                <w:sz w:val="24"/>
              </w:rPr>
              <w:t>18.2</w:t>
            </w:r>
          </w:p>
        </w:tc>
        <w:tc>
          <w:tcPr>
            <w:tcW w:w="1909" w:type="dxa"/>
            <w:noWrap w:val="0"/>
            <w:vAlign w:val="center"/>
          </w:tcPr>
          <w:p>
            <w:pPr>
              <w:pStyle w:val="31"/>
              <w:spacing w:line="240" w:lineRule="auto"/>
              <w:jc w:val="center"/>
              <w:rPr>
                <w:rFonts w:ascii="宋体" w:hAnsi="宋体" w:cs="宋体"/>
                <w:sz w:val="24"/>
                <w:szCs w:val="24"/>
                <w:lang w:eastAsia="zh-CN"/>
              </w:rPr>
            </w:pPr>
            <w:r>
              <w:rPr>
                <w:rFonts w:hint="eastAsia" w:ascii="宋体" w:hAnsi="宋体" w:cs="宋体"/>
                <w:sz w:val="24"/>
                <w:szCs w:val="24"/>
              </w:rPr>
              <w:t>是否退还</w:t>
            </w:r>
          </w:p>
          <w:p>
            <w:pPr>
              <w:pStyle w:val="31"/>
              <w:spacing w:line="240" w:lineRule="auto"/>
              <w:jc w:val="center"/>
              <w:rPr>
                <w:rFonts w:ascii="宋体" w:hAnsi="宋体" w:cs="宋体"/>
                <w:sz w:val="24"/>
                <w:szCs w:val="24"/>
                <w:lang w:eastAsia="zh-CN"/>
              </w:rPr>
            </w:pPr>
            <w:r>
              <w:rPr>
                <w:rFonts w:hint="eastAsia" w:ascii="宋体" w:hAnsi="宋体" w:cs="宋体"/>
                <w:sz w:val="24"/>
                <w:szCs w:val="24"/>
                <w:lang w:eastAsia="zh-CN"/>
              </w:rPr>
              <w:t>响应文件</w:t>
            </w:r>
          </w:p>
        </w:tc>
        <w:tc>
          <w:tcPr>
            <w:tcW w:w="6564" w:type="dxa"/>
            <w:noWrap w:val="0"/>
            <w:vAlign w:val="center"/>
          </w:tcPr>
          <w:p>
            <w:pPr>
              <w:pStyle w:val="31"/>
              <w:spacing w:line="240" w:lineRule="auto"/>
              <w:rPr>
                <w:rFonts w:ascii="宋体" w:hAnsi="宋体" w:cs="宋体"/>
                <w:sz w:val="24"/>
                <w:szCs w:val="24"/>
              </w:rPr>
            </w:pPr>
            <w:r>
              <w:rPr>
                <w:rFonts w:hint="eastAsia" w:ascii="宋体" w:hAnsi="宋体" w:cs="宋体"/>
                <w:sz w:val="24"/>
                <w:szCs w:val="24"/>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noWrap w:val="0"/>
            <w:vAlign w:val="center"/>
          </w:tcPr>
          <w:p>
            <w:pPr>
              <w:jc w:val="center"/>
              <w:rPr>
                <w:rFonts w:ascii="宋体" w:hAnsi="宋体" w:cs="宋体"/>
                <w:sz w:val="24"/>
              </w:rPr>
            </w:pPr>
            <w:r>
              <w:rPr>
                <w:rFonts w:hint="eastAsia" w:ascii="宋体" w:hAnsi="宋体" w:cs="宋体"/>
                <w:sz w:val="24"/>
              </w:rPr>
              <w:t>20.1</w:t>
            </w:r>
          </w:p>
        </w:tc>
        <w:tc>
          <w:tcPr>
            <w:tcW w:w="1909" w:type="dxa"/>
            <w:noWrap w:val="0"/>
            <w:vAlign w:val="center"/>
          </w:tcPr>
          <w:p>
            <w:pPr>
              <w:pStyle w:val="31"/>
              <w:spacing w:line="240" w:lineRule="auto"/>
              <w:jc w:val="center"/>
              <w:rPr>
                <w:rFonts w:ascii="宋体" w:hAnsi="宋体" w:cs="宋体"/>
                <w:sz w:val="24"/>
                <w:szCs w:val="24"/>
                <w:lang w:eastAsia="zh-CN"/>
              </w:rPr>
            </w:pPr>
            <w:r>
              <w:rPr>
                <w:rFonts w:hint="eastAsia" w:ascii="宋体" w:hAnsi="宋体" w:cs="宋体"/>
                <w:sz w:val="24"/>
                <w:szCs w:val="24"/>
                <w:lang w:eastAsia="zh-CN"/>
              </w:rPr>
              <w:t>磋商小组</w:t>
            </w:r>
          </w:p>
          <w:p>
            <w:pPr>
              <w:pStyle w:val="31"/>
              <w:spacing w:line="240" w:lineRule="auto"/>
              <w:jc w:val="center"/>
              <w:rPr>
                <w:rFonts w:ascii="宋体" w:hAnsi="宋体" w:cs="宋体"/>
                <w:sz w:val="24"/>
                <w:szCs w:val="24"/>
                <w:lang w:eastAsia="zh-CN"/>
              </w:rPr>
            </w:pPr>
            <w:r>
              <w:rPr>
                <w:rFonts w:hint="eastAsia" w:ascii="宋体" w:hAnsi="宋体" w:cs="宋体"/>
                <w:sz w:val="24"/>
                <w:szCs w:val="24"/>
                <w:lang w:eastAsia="zh-CN"/>
              </w:rPr>
              <w:t>的组成</w:t>
            </w:r>
          </w:p>
        </w:tc>
        <w:tc>
          <w:tcPr>
            <w:tcW w:w="6564" w:type="dxa"/>
            <w:noWrap w:val="0"/>
            <w:vAlign w:val="center"/>
          </w:tcPr>
          <w:p>
            <w:pPr>
              <w:pStyle w:val="31"/>
              <w:spacing w:line="240" w:lineRule="auto"/>
              <w:rPr>
                <w:rFonts w:ascii="宋体" w:hAnsi="宋体" w:cs="宋体"/>
                <w:sz w:val="24"/>
                <w:szCs w:val="24"/>
              </w:rPr>
            </w:pPr>
            <w:r>
              <w:rPr>
                <w:rFonts w:hint="eastAsia" w:ascii="宋体" w:hAnsi="宋体" w:cs="宋体"/>
                <w:sz w:val="24"/>
                <w:szCs w:val="24"/>
                <w:lang w:eastAsia="zh-CN"/>
              </w:rPr>
              <w:t>磋商小组由3人组成，</w:t>
            </w:r>
            <w:r>
              <w:rPr>
                <w:rFonts w:hint="eastAsia" w:ascii="宋体" w:hAnsi="宋体" w:cs="宋体"/>
                <w:sz w:val="24"/>
                <w:szCs w:val="24"/>
              </w:rPr>
              <w:t>其中</w:t>
            </w:r>
            <w:r>
              <w:rPr>
                <w:rFonts w:hint="eastAsia" w:ascii="宋体" w:hAnsi="宋体" w:cs="宋体"/>
                <w:sz w:val="24"/>
                <w:szCs w:val="24"/>
                <w:lang w:eastAsia="zh-CN"/>
              </w:rPr>
              <w:t>采购</w:t>
            </w:r>
            <w:r>
              <w:rPr>
                <w:rFonts w:hint="eastAsia" w:ascii="宋体" w:hAnsi="宋体" w:cs="宋体"/>
                <w:sz w:val="24"/>
                <w:szCs w:val="24"/>
              </w:rPr>
              <w:t>人</w:t>
            </w:r>
            <w:r>
              <w:rPr>
                <w:rFonts w:hint="eastAsia" w:ascii="宋体" w:hAnsi="宋体" w:cs="宋体"/>
                <w:sz w:val="24"/>
                <w:szCs w:val="24"/>
                <w:lang w:eastAsia="zh-CN"/>
              </w:rPr>
              <w:t>推荐评委0</w:t>
            </w:r>
            <w:r>
              <w:rPr>
                <w:rFonts w:hint="eastAsia" w:ascii="宋体" w:hAnsi="宋体" w:cs="宋体"/>
                <w:sz w:val="24"/>
                <w:szCs w:val="24"/>
              </w:rPr>
              <w:t>人，</w:t>
            </w:r>
            <w:r>
              <w:rPr>
                <w:rFonts w:hint="eastAsia" w:ascii="宋体" w:hAnsi="宋体" w:cs="宋体"/>
                <w:sz w:val="24"/>
                <w:szCs w:val="24"/>
                <w:lang w:eastAsia="zh-CN"/>
              </w:rPr>
              <w:t>评审</w:t>
            </w:r>
            <w:r>
              <w:rPr>
                <w:rFonts w:hint="eastAsia" w:ascii="宋体" w:hAnsi="宋体" w:cs="宋体"/>
                <w:sz w:val="24"/>
                <w:szCs w:val="24"/>
              </w:rPr>
              <w:t>专家</w:t>
            </w:r>
            <w:r>
              <w:rPr>
                <w:rFonts w:hint="eastAsia" w:ascii="宋体" w:hAnsi="宋体" w:cs="宋体"/>
                <w:sz w:val="24"/>
                <w:szCs w:val="24"/>
                <w:lang w:eastAsia="zh-CN"/>
              </w:rPr>
              <w:t>3</w:t>
            </w:r>
            <w:r>
              <w:rPr>
                <w:rFonts w:hint="eastAsia" w:ascii="宋体" w:hAnsi="宋体" w:cs="宋体"/>
                <w:sz w:val="24"/>
                <w:szCs w:val="24"/>
              </w:rPr>
              <w:t>人。评审专家从</w:t>
            </w:r>
            <w:r>
              <w:rPr>
                <w:rFonts w:hint="eastAsia" w:ascii="宋体" w:hAnsi="宋体" w:cs="宋体"/>
                <w:sz w:val="24"/>
                <w:szCs w:val="24"/>
                <w:lang w:eastAsia="zh-CN"/>
              </w:rPr>
              <w:t>海南省综合</w:t>
            </w:r>
            <w:r>
              <w:rPr>
                <w:rFonts w:hint="eastAsia" w:ascii="宋体" w:hAnsi="宋体" w:cs="宋体"/>
                <w:sz w:val="24"/>
                <w:szCs w:val="24"/>
              </w:rPr>
              <w:t>评标专家库</w:t>
            </w:r>
            <w:r>
              <w:rPr>
                <w:rFonts w:hint="eastAsia" w:ascii="宋体" w:hAnsi="宋体" w:cs="宋体"/>
                <w:sz w:val="24"/>
                <w:szCs w:val="24"/>
                <w:lang w:eastAsia="zh-CN"/>
              </w:rPr>
              <w:t>（儋州地区）中</w:t>
            </w:r>
            <w:r>
              <w:rPr>
                <w:rFonts w:hint="eastAsia" w:ascii="宋体" w:hAnsi="宋体" w:cs="宋体"/>
                <w:sz w:val="24"/>
                <w:szCs w:val="24"/>
              </w:rPr>
              <w:t>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noWrap w:val="0"/>
            <w:vAlign w:val="center"/>
          </w:tcPr>
          <w:p>
            <w:pPr>
              <w:jc w:val="center"/>
              <w:rPr>
                <w:rFonts w:ascii="宋体" w:hAnsi="宋体" w:cs="宋体"/>
                <w:sz w:val="24"/>
              </w:rPr>
            </w:pPr>
            <w:r>
              <w:rPr>
                <w:rFonts w:hint="eastAsia" w:ascii="宋体" w:hAnsi="宋体" w:cs="宋体"/>
                <w:sz w:val="24"/>
              </w:rPr>
              <w:t>20.2</w:t>
            </w:r>
          </w:p>
        </w:tc>
        <w:tc>
          <w:tcPr>
            <w:tcW w:w="1909" w:type="dxa"/>
            <w:noWrap w:val="0"/>
            <w:vAlign w:val="center"/>
          </w:tcPr>
          <w:p>
            <w:pPr>
              <w:pStyle w:val="31"/>
              <w:spacing w:line="240" w:lineRule="auto"/>
              <w:jc w:val="center"/>
              <w:rPr>
                <w:rFonts w:ascii="宋体" w:hAnsi="宋体" w:cs="宋体"/>
                <w:sz w:val="24"/>
                <w:szCs w:val="24"/>
                <w:lang w:eastAsia="zh-CN"/>
              </w:rPr>
            </w:pPr>
            <w:r>
              <w:rPr>
                <w:rFonts w:hint="eastAsia" w:ascii="宋体" w:hAnsi="宋体" w:cs="宋体"/>
                <w:sz w:val="24"/>
                <w:szCs w:val="24"/>
              </w:rPr>
              <w:t>评</w:t>
            </w:r>
            <w:r>
              <w:rPr>
                <w:rFonts w:hint="eastAsia" w:ascii="宋体" w:hAnsi="宋体" w:cs="宋体"/>
                <w:sz w:val="24"/>
                <w:szCs w:val="24"/>
                <w:lang w:eastAsia="zh-CN"/>
              </w:rPr>
              <w:t>审</w:t>
            </w:r>
            <w:r>
              <w:rPr>
                <w:rFonts w:hint="eastAsia" w:ascii="宋体" w:hAnsi="宋体" w:cs="宋体"/>
                <w:sz w:val="24"/>
                <w:szCs w:val="24"/>
              </w:rPr>
              <w:t>方法</w:t>
            </w:r>
          </w:p>
        </w:tc>
        <w:tc>
          <w:tcPr>
            <w:tcW w:w="6564" w:type="dxa"/>
            <w:noWrap w:val="0"/>
            <w:vAlign w:val="center"/>
          </w:tcPr>
          <w:p>
            <w:pPr>
              <w:pStyle w:val="25"/>
              <w:jc w:val="both"/>
              <w:rPr>
                <w:rFonts w:ascii="宋体" w:hAnsi="宋体" w:eastAsia="宋体" w:cs="宋体"/>
                <w:color w:val="auto"/>
              </w:rPr>
            </w:pPr>
            <w:r>
              <w:rPr>
                <w:rFonts w:hint="eastAsia" w:ascii="宋体" w:hAnsi="宋体" w:eastAsia="宋体" w:cs="宋体"/>
                <w:color w:val="auto"/>
              </w:rPr>
              <w:t>经磋商确定最终采购需求和提交最后报价的供应商后，由磋商小组采用综合评分法对提交最后报价的供应商的响应文件和最后报价进行综合评分。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noWrap w:val="0"/>
            <w:vAlign w:val="center"/>
          </w:tcPr>
          <w:p>
            <w:pPr>
              <w:jc w:val="center"/>
              <w:rPr>
                <w:rFonts w:ascii="宋体" w:hAnsi="宋体" w:cs="宋体"/>
                <w:sz w:val="24"/>
              </w:rPr>
            </w:pPr>
            <w:r>
              <w:rPr>
                <w:rFonts w:hint="eastAsia" w:ascii="宋体" w:hAnsi="宋体" w:cs="宋体"/>
                <w:sz w:val="24"/>
              </w:rPr>
              <w:t>25.3</w:t>
            </w:r>
          </w:p>
        </w:tc>
        <w:tc>
          <w:tcPr>
            <w:tcW w:w="1909" w:type="dxa"/>
            <w:noWrap w:val="0"/>
            <w:vAlign w:val="center"/>
          </w:tcPr>
          <w:p>
            <w:pPr>
              <w:pStyle w:val="31"/>
              <w:spacing w:line="240" w:lineRule="auto"/>
              <w:jc w:val="center"/>
              <w:rPr>
                <w:rFonts w:ascii="宋体" w:hAnsi="宋体" w:cs="宋体"/>
                <w:sz w:val="24"/>
                <w:szCs w:val="24"/>
                <w:lang w:eastAsia="zh-CN"/>
              </w:rPr>
            </w:pPr>
            <w:r>
              <w:rPr>
                <w:rFonts w:hint="eastAsia" w:ascii="宋体" w:hAnsi="宋体" w:cs="宋体"/>
                <w:sz w:val="24"/>
                <w:szCs w:val="24"/>
                <w:lang w:eastAsia="zh-CN"/>
              </w:rPr>
              <w:t>成交候选人</w:t>
            </w:r>
          </w:p>
          <w:p>
            <w:pPr>
              <w:pStyle w:val="31"/>
              <w:spacing w:line="240" w:lineRule="auto"/>
              <w:jc w:val="center"/>
              <w:rPr>
                <w:rFonts w:ascii="宋体" w:hAnsi="宋体" w:cs="宋体"/>
                <w:sz w:val="24"/>
                <w:szCs w:val="24"/>
              </w:rPr>
            </w:pPr>
            <w:r>
              <w:rPr>
                <w:rFonts w:hint="eastAsia" w:ascii="宋体" w:hAnsi="宋体" w:cs="宋体"/>
                <w:sz w:val="24"/>
                <w:szCs w:val="24"/>
                <w:lang w:eastAsia="zh-CN"/>
              </w:rPr>
              <w:t>数量</w:t>
            </w:r>
          </w:p>
        </w:tc>
        <w:tc>
          <w:tcPr>
            <w:tcW w:w="6564" w:type="dxa"/>
            <w:noWrap w:val="0"/>
            <w:vAlign w:val="center"/>
          </w:tcPr>
          <w:p>
            <w:pPr>
              <w:pStyle w:val="31"/>
              <w:spacing w:line="240" w:lineRule="auto"/>
              <w:rPr>
                <w:rFonts w:ascii="宋体" w:hAnsi="宋体" w:cs="宋体"/>
                <w:sz w:val="24"/>
                <w:szCs w:val="24"/>
                <w:lang w:eastAsia="zh-CN"/>
              </w:rPr>
            </w:pPr>
            <w:r>
              <w:rPr>
                <w:rFonts w:hint="eastAsia" w:ascii="宋体" w:hAnsi="宋体" w:cs="宋体"/>
                <w:sz w:val="24"/>
                <w:szCs w:val="24"/>
                <w:lang w:eastAsia="zh-CN"/>
              </w:rPr>
              <w:t>推荐3名成交候选供应商，并标明排序。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noWrap w:val="0"/>
            <w:vAlign w:val="center"/>
          </w:tcPr>
          <w:p>
            <w:pPr>
              <w:jc w:val="center"/>
              <w:rPr>
                <w:rFonts w:ascii="宋体" w:hAnsi="宋体" w:cs="宋体"/>
                <w:sz w:val="24"/>
              </w:rPr>
            </w:pPr>
            <w:r>
              <w:rPr>
                <w:rFonts w:hint="eastAsia" w:ascii="宋体" w:hAnsi="宋体" w:cs="宋体"/>
                <w:sz w:val="24"/>
              </w:rPr>
              <w:t>30.1</w:t>
            </w:r>
          </w:p>
        </w:tc>
        <w:tc>
          <w:tcPr>
            <w:tcW w:w="1909" w:type="dxa"/>
            <w:noWrap w:val="0"/>
            <w:vAlign w:val="center"/>
          </w:tcPr>
          <w:p>
            <w:pPr>
              <w:pStyle w:val="31"/>
              <w:spacing w:line="240" w:lineRule="auto"/>
              <w:jc w:val="center"/>
              <w:rPr>
                <w:rFonts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招标代理</w:t>
            </w:r>
          </w:p>
          <w:p>
            <w:pPr>
              <w:pStyle w:val="31"/>
              <w:spacing w:line="24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服务费</w:t>
            </w:r>
          </w:p>
        </w:tc>
        <w:tc>
          <w:tcPr>
            <w:tcW w:w="6564" w:type="dxa"/>
            <w:noWrap w:val="0"/>
            <w:vAlign w:val="center"/>
          </w:tcPr>
          <w:p>
            <w:pPr>
              <w:pStyle w:val="31"/>
              <w:spacing w:line="240" w:lineRule="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按发改委批复文件收费标准计算收取招标代理服务费，由招标人支付。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719" w:type="dxa"/>
            <w:noWrap w:val="0"/>
            <w:vAlign w:val="center"/>
          </w:tcPr>
          <w:p>
            <w:pPr>
              <w:jc w:val="center"/>
              <w:rPr>
                <w:rFonts w:ascii="宋体" w:hAnsi="宋体" w:cs="宋体"/>
                <w:sz w:val="24"/>
              </w:rPr>
            </w:pPr>
            <w:r>
              <w:rPr>
                <w:rFonts w:hint="eastAsia" w:ascii="宋体" w:hAnsi="宋体" w:cs="宋体"/>
                <w:sz w:val="24"/>
              </w:rPr>
              <w:t>38</w:t>
            </w:r>
          </w:p>
        </w:tc>
        <w:tc>
          <w:tcPr>
            <w:tcW w:w="1909" w:type="dxa"/>
            <w:noWrap w:val="0"/>
            <w:vAlign w:val="center"/>
          </w:tcPr>
          <w:p>
            <w:pPr>
              <w:pStyle w:val="31"/>
              <w:spacing w:line="240" w:lineRule="auto"/>
              <w:jc w:val="center"/>
              <w:rPr>
                <w:rFonts w:ascii="宋体" w:hAnsi="宋体" w:cs="宋体"/>
                <w:sz w:val="24"/>
                <w:szCs w:val="24"/>
                <w:lang w:eastAsia="zh-CN"/>
              </w:rPr>
            </w:pPr>
            <w:r>
              <w:rPr>
                <w:rFonts w:hint="eastAsia" w:ascii="宋体" w:hAnsi="宋体" w:cs="宋体"/>
                <w:sz w:val="24"/>
                <w:szCs w:val="24"/>
                <w:lang w:eastAsia="zh-CN"/>
              </w:rPr>
              <w:t>需要补充的其他内容</w:t>
            </w:r>
          </w:p>
        </w:tc>
        <w:tc>
          <w:tcPr>
            <w:tcW w:w="6564" w:type="dxa"/>
            <w:noWrap w:val="0"/>
            <w:vAlign w:val="center"/>
          </w:tcPr>
          <w:p>
            <w:pPr>
              <w:pStyle w:val="31"/>
              <w:spacing w:line="240" w:lineRule="auto"/>
              <w:rPr>
                <w:rFonts w:ascii="宋体" w:hAnsi="宋体"/>
                <w:color w:val="000000"/>
                <w:sz w:val="24"/>
                <w:lang w:eastAsia="zh-CN"/>
              </w:rPr>
            </w:pPr>
            <w:r>
              <w:rPr>
                <w:rFonts w:hint="eastAsia" w:ascii="宋体" w:hAnsi="宋体"/>
                <w:color w:val="000000" w:themeColor="text1"/>
                <w:sz w:val="24"/>
                <w:lang w:eastAsia="zh-CN"/>
                <w14:textFill>
                  <w14:solidFill>
                    <w14:schemeClr w14:val="tx1"/>
                  </w14:solidFill>
                </w14:textFill>
              </w:rPr>
              <w:t>质量要求：符合国家现行有关工程施工验收规范和标准要求的合格标准。</w:t>
            </w:r>
          </w:p>
        </w:tc>
      </w:tr>
    </w:tbl>
    <w:p>
      <w:pPr>
        <w:spacing w:line="440" w:lineRule="exact"/>
        <w:rPr>
          <w:rFonts w:ascii="宋体" w:hAnsi="宋体" w:cs="宋体"/>
          <w:sz w:val="24"/>
        </w:rPr>
      </w:pPr>
    </w:p>
    <w:p>
      <w:pPr>
        <w:numPr>
          <w:ilvl w:val="0"/>
          <w:numId w:val="2"/>
        </w:numPr>
        <w:tabs>
          <w:tab w:val="left" w:pos="540"/>
          <w:tab w:val="left" w:pos="720"/>
          <w:tab w:val="clear" w:pos="960"/>
        </w:tabs>
        <w:spacing w:before="100" w:beforeAutospacing="1" w:after="100" w:afterAutospacing="1" w:line="360" w:lineRule="auto"/>
        <w:ind w:left="720" w:hanging="720"/>
        <w:outlineLvl w:val="1"/>
        <w:rPr>
          <w:rFonts w:ascii="宋体" w:hAnsi="宋体" w:cs="宋体"/>
          <w:b/>
          <w:sz w:val="36"/>
          <w:szCs w:val="36"/>
        </w:rPr>
      </w:pPr>
      <w:bookmarkStart w:id="14" w:name="_Toc317237774"/>
      <w:bookmarkStart w:id="15" w:name="_Toc317237599"/>
      <w:bookmarkStart w:id="16" w:name="_Toc11049"/>
      <w:r>
        <w:rPr>
          <w:rFonts w:hint="eastAsia" w:ascii="宋体" w:hAnsi="宋体" w:cs="宋体"/>
          <w:b/>
          <w:sz w:val="36"/>
          <w:szCs w:val="36"/>
        </w:rPr>
        <w:t>说明和释义</w:t>
      </w:r>
      <w:bookmarkEnd w:id="14"/>
      <w:bookmarkEnd w:id="15"/>
      <w:bookmarkEnd w:id="16"/>
    </w:p>
    <w:p>
      <w:pPr>
        <w:numPr>
          <w:ilvl w:val="0"/>
          <w:numId w:val="1"/>
        </w:numPr>
        <w:spacing w:line="360" w:lineRule="auto"/>
        <w:rPr>
          <w:rFonts w:ascii="宋体" w:hAnsi="宋体" w:cs="宋体"/>
          <w:b/>
          <w:sz w:val="24"/>
        </w:rPr>
      </w:pPr>
      <w:r>
        <w:rPr>
          <w:rFonts w:hint="eastAsia" w:ascii="宋体" w:hAnsi="宋体" w:cs="宋体"/>
          <w:b/>
          <w:sz w:val="24"/>
        </w:rPr>
        <w:t>适用范围</w:t>
      </w:r>
    </w:p>
    <w:p>
      <w:pPr>
        <w:pStyle w:val="8"/>
        <w:tabs>
          <w:tab w:val="left" w:pos="1050"/>
          <w:tab w:val="clear" w:pos="992"/>
        </w:tabs>
        <w:ind w:left="0" w:firstLine="480" w:firstLineChars="200"/>
        <w:rPr>
          <w:rFonts w:ascii="宋体" w:hAnsi="宋体" w:cs="宋体"/>
        </w:rPr>
      </w:pPr>
      <w:r>
        <w:rPr>
          <w:rFonts w:hint="eastAsia" w:ascii="宋体" w:hAnsi="宋体" w:cs="宋体"/>
        </w:rPr>
        <w:t>本磋商文件仅适用于本采购活动。</w:t>
      </w:r>
    </w:p>
    <w:p>
      <w:pPr>
        <w:pStyle w:val="8"/>
        <w:tabs>
          <w:tab w:val="left" w:pos="1050"/>
          <w:tab w:val="clear" w:pos="992"/>
        </w:tabs>
        <w:ind w:left="0" w:firstLine="480" w:firstLineChars="200"/>
        <w:rPr>
          <w:rFonts w:ascii="宋体" w:hAnsi="宋体" w:cs="宋体"/>
        </w:rPr>
      </w:pPr>
      <w:r>
        <w:rPr>
          <w:rFonts w:hint="eastAsia" w:ascii="宋体" w:hAnsi="宋体" w:cs="宋体"/>
        </w:rPr>
        <w:t>本采购活动及结果受中国法律的制约和保护。</w:t>
      </w:r>
    </w:p>
    <w:p>
      <w:pPr>
        <w:numPr>
          <w:ilvl w:val="0"/>
          <w:numId w:val="1"/>
        </w:numPr>
        <w:spacing w:line="360" w:lineRule="auto"/>
        <w:rPr>
          <w:rFonts w:ascii="宋体" w:hAnsi="宋体" w:cs="宋体"/>
          <w:b/>
          <w:sz w:val="24"/>
        </w:rPr>
      </w:pPr>
      <w:r>
        <w:rPr>
          <w:rFonts w:hint="eastAsia" w:ascii="宋体" w:hAnsi="宋体" w:cs="宋体"/>
          <w:b/>
          <w:sz w:val="24"/>
        </w:rPr>
        <w:t>采购说明</w:t>
      </w:r>
    </w:p>
    <w:p>
      <w:pPr>
        <w:pStyle w:val="8"/>
        <w:tabs>
          <w:tab w:val="left" w:pos="1050"/>
          <w:tab w:val="clear" w:pos="992"/>
        </w:tabs>
        <w:ind w:left="0" w:firstLine="480" w:firstLineChars="200"/>
        <w:rPr>
          <w:rFonts w:ascii="宋体" w:hAnsi="宋体" w:cs="宋体"/>
        </w:rPr>
      </w:pPr>
      <w:r>
        <w:rPr>
          <w:rFonts w:hint="eastAsia" w:ascii="宋体" w:hAnsi="宋体" w:cs="宋体"/>
        </w:rPr>
        <w:t>项目名称：见供应商须知前附表。</w:t>
      </w:r>
    </w:p>
    <w:p>
      <w:pPr>
        <w:pStyle w:val="8"/>
        <w:tabs>
          <w:tab w:val="left" w:pos="1050"/>
          <w:tab w:val="clear" w:pos="992"/>
        </w:tabs>
        <w:ind w:left="0" w:firstLine="480" w:firstLineChars="200"/>
        <w:rPr>
          <w:rFonts w:ascii="宋体" w:hAnsi="宋体" w:cs="宋体"/>
        </w:rPr>
      </w:pPr>
      <w:r>
        <w:rPr>
          <w:rFonts w:hint="eastAsia" w:ascii="宋体" w:hAnsi="宋体" w:cs="宋体"/>
        </w:rPr>
        <w:t>项目编号：见供应商须知前附表。</w:t>
      </w:r>
    </w:p>
    <w:p>
      <w:pPr>
        <w:pStyle w:val="8"/>
        <w:tabs>
          <w:tab w:val="left" w:pos="1050"/>
          <w:tab w:val="clear" w:pos="992"/>
        </w:tabs>
        <w:ind w:left="0" w:firstLine="480" w:firstLineChars="200"/>
        <w:rPr>
          <w:rFonts w:ascii="宋体" w:hAnsi="宋体" w:cs="宋体"/>
        </w:rPr>
      </w:pPr>
      <w:r>
        <w:rPr>
          <w:rFonts w:hint="eastAsia" w:ascii="宋体" w:hAnsi="宋体" w:cs="宋体"/>
        </w:rPr>
        <w:t>采购人：见供应商须知前附表。</w:t>
      </w:r>
    </w:p>
    <w:p>
      <w:pPr>
        <w:pStyle w:val="8"/>
        <w:tabs>
          <w:tab w:val="left" w:pos="1050"/>
          <w:tab w:val="clear" w:pos="992"/>
        </w:tabs>
        <w:ind w:left="0" w:firstLine="480" w:firstLineChars="200"/>
        <w:rPr>
          <w:rFonts w:ascii="宋体" w:hAnsi="宋体" w:cs="宋体"/>
        </w:rPr>
      </w:pPr>
      <w:r>
        <w:rPr>
          <w:rFonts w:hint="eastAsia" w:ascii="宋体" w:hAnsi="宋体" w:cs="宋体"/>
        </w:rPr>
        <w:t>采购代理机构：见供应商须知前附表。</w:t>
      </w:r>
    </w:p>
    <w:p>
      <w:pPr>
        <w:pStyle w:val="8"/>
        <w:tabs>
          <w:tab w:val="left" w:pos="1050"/>
          <w:tab w:val="clear" w:pos="992"/>
        </w:tabs>
        <w:ind w:left="0" w:firstLine="480" w:firstLineChars="200"/>
        <w:rPr>
          <w:rFonts w:ascii="宋体" w:hAnsi="宋体" w:cs="宋体"/>
        </w:rPr>
      </w:pPr>
      <w:r>
        <w:rPr>
          <w:rFonts w:hint="eastAsia" w:ascii="宋体" w:hAnsi="宋体" w:cs="宋体"/>
        </w:rPr>
        <w:t>采购预算：见供应商须知前附表。</w:t>
      </w:r>
    </w:p>
    <w:p>
      <w:pPr>
        <w:pStyle w:val="8"/>
        <w:tabs>
          <w:tab w:val="left" w:pos="1050"/>
          <w:tab w:val="clear" w:pos="992"/>
        </w:tabs>
        <w:ind w:left="0" w:firstLine="480" w:firstLineChars="200"/>
        <w:rPr>
          <w:rFonts w:ascii="宋体" w:hAnsi="宋体" w:cs="宋体"/>
        </w:rPr>
      </w:pPr>
      <w:r>
        <w:rPr>
          <w:rFonts w:hint="eastAsia" w:ascii="宋体" w:hAnsi="宋体" w:cs="宋体"/>
        </w:rPr>
        <w:t>投资模式：见供应商须知前附表。</w:t>
      </w:r>
    </w:p>
    <w:p>
      <w:pPr>
        <w:pStyle w:val="8"/>
        <w:tabs>
          <w:tab w:val="left" w:pos="1050"/>
          <w:tab w:val="clear" w:pos="992"/>
        </w:tabs>
        <w:ind w:left="0" w:firstLine="480" w:firstLineChars="200"/>
        <w:rPr>
          <w:rFonts w:ascii="宋体" w:hAnsi="宋体" w:cs="宋体"/>
        </w:rPr>
      </w:pPr>
      <w:r>
        <w:rPr>
          <w:rFonts w:hint="eastAsia" w:ascii="宋体" w:hAnsi="宋体" w:cs="宋体"/>
        </w:rPr>
        <w:t>供应商资格要求：见供应商须知前附表。</w:t>
      </w:r>
    </w:p>
    <w:p>
      <w:pPr>
        <w:spacing w:line="400" w:lineRule="exact"/>
        <w:ind w:firstLine="480" w:firstLineChars="200"/>
        <w:rPr>
          <w:rFonts w:ascii="宋体" w:hAnsi="宋体"/>
          <w:sz w:val="24"/>
        </w:rPr>
      </w:pPr>
      <w:r>
        <w:rPr>
          <w:rFonts w:hint="eastAsia" w:ascii="宋体" w:hAnsi="宋体"/>
          <w:sz w:val="24"/>
        </w:rPr>
        <w:t xml:space="preserve">     2.7.1 投标人不得存在下列情形之一：</w:t>
      </w:r>
    </w:p>
    <w:p>
      <w:pPr>
        <w:spacing w:line="400" w:lineRule="exact"/>
        <w:ind w:firstLine="480" w:firstLineChars="200"/>
        <w:rPr>
          <w:rFonts w:ascii="宋体" w:hAnsi="宋体"/>
          <w:sz w:val="24"/>
        </w:rPr>
      </w:pPr>
      <w:r>
        <w:rPr>
          <w:rFonts w:hint="eastAsia" w:ascii="宋体" w:hAnsi="宋体"/>
          <w:sz w:val="24"/>
        </w:rPr>
        <w:t xml:space="preserve">     (l）为招标人不具有独立法人资格的附属机构（单位）；</w:t>
      </w:r>
    </w:p>
    <w:p>
      <w:pPr>
        <w:spacing w:line="400" w:lineRule="exact"/>
        <w:ind w:firstLine="480" w:firstLineChars="200"/>
        <w:rPr>
          <w:rFonts w:ascii="宋体" w:hAnsi="宋体"/>
          <w:sz w:val="24"/>
        </w:rPr>
      </w:pPr>
      <w:r>
        <w:rPr>
          <w:rFonts w:hint="eastAsia" w:ascii="宋体" w:hAnsi="宋体"/>
          <w:sz w:val="24"/>
        </w:rPr>
        <w:t xml:space="preserve">     (2）为本标段前期准备提供设计或咨询服务的，但设计施工总承包的除外；</w:t>
      </w:r>
    </w:p>
    <w:p>
      <w:pPr>
        <w:spacing w:line="400" w:lineRule="exact"/>
        <w:ind w:firstLine="480" w:firstLineChars="200"/>
        <w:rPr>
          <w:rFonts w:ascii="宋体" w:hAnsi="宋体"/>
          <w:sz w:val="24"/>
        </w:rPr>
      </w:pPr>
      <w:r>
        <w:rPr>
          <w:rFonts w:hint="eastAsia" w:ascii="宋体" w:hAnsi="宋体"/>
          <w:sz w:val="24"/>
        </w:rPr>
        <w:t xml:space="preserve">     (3）为本标段的监理人；</w:t>
      </w:r>
    </w:p>
    <w:p>
      <w:pPr>
        <w:spacing w:line="400" w:lineRule="exact"/>
        <w:ind w:firstLine="480" w:firstLineChars="200"/>
        <w:rPr>
          <w:rFonts w:ascii="宋体" w:hAnsi="宋体"/>
          <w:sz w:val="24"/>
        </w:rPr>
      </w:pPr>
      <w:r>
        <w:rPr>
          <w:rFonts w:hint="eastAsia" w:ascii="宋体" w:hAnsi="宋体"/>
          <w:sz w:val="24"/>
        </w:rPr>
        <w:t xml:space="preserve">     (4）为本标段的代建人；</w:t>
      </w:r>
    </w:p>
    <w:p>
      <w:pPr>
        <w:spacing w:line="400" w:lineRule="exact"/>
        <w:ind w:firstLine="480" w:firstLineChars="200"/>
        <w:rPr>
          <w:rFonts w:ascii="宋体" w:hAnsi="宋体"/>
          <w:sz w:val="24"/>
        </w:rPr>
      </w:pPr>
      <w:r>
        <w:rPr>
          <w:rFonts w:hint="eastAsia" w:ascii="宋体" w:hAnsi="宋体"/>
          <w:sz w:val="24"/>
        </w:rPr>
        <w:t xml:space="preserve">     (5）为本标段提供招标代理服务的；</w:t>
      </w:r>
    </w:p>
    <w:p>
      <w:pPr>
        <w:spacing w:line="400" w:lineRule="exact"/>
        <w:ind w:firstLine="480" w:firstLineChars="200"/>
        <w:rPr>
          <w:rFonts w:ascii="宋体" w:hAnsi="宋体"/>
          <w:sz w:val="24"/>
        </w:rPr>
      </w:pPr>
      <w:r>
        <w:rPr>
          <w:rFonts w:hint="eastAsia" w:ascii="宋体" w:hAnsi="宋体"/>
          <w:sz w:val="24"/>
        </w:rPr>
        <w:t xml:space="preserve">     (6）与本标段的监理人或代建人或招标代理机构同为一个法定代表人的；</w:t>
      </w:r>
    </w:p>
    <w:p>
      <w:pPr>
        <w:spacing w:line="400" w:lineRule="exact"/>
        <w:ind w:firstLine="480" w:firstLineChars="200"/>
        <w:rPr>
          <w:rFonts w:ascii="宋体" w:hAnsi="宋体"/>
          <w:sz w:val="24"/>
        </w:rPr>
      </w:pPr>
      <w:r>
        <w:rPr>
          <w:rFonts w:hint="eastAsia" w:ascii="宋体" w:hAnsi="宋体"/>
          <w:sz w:val="24"/>
        </w:rPr>
        <w:t xml:space="preserve">     (7）与本标段的监理人或代建人或招标代理机构相互控股或参股的；</w:t>
      </w:r>
    </w:p>
    <w:p>
      <w:pPr>
        <w:spacing w:line="400" w:lineRule="exact"/>
        <w:ind w:firstLine="480" w:firstLineChars="200"/>
        <w:rPr>
          <w:rFonts w:ascii="宋体" w:hAnsi="宋体"/>
          <w:sz w:val="24"/>
        </w:rPr>
      </w:pPr>
      <w:r>
        <w:rPr>
          <w:rFonts w:hint="eastAsia" w:ascii="宋体" w:hAnsi="宋体"/>
          <w:sz w:val="24"/>
        </w:rPr>
        <w:t xml:space="preserve">     (8）与本标段的监理人或代建人或招标代理机构相互任职或工作的；</w:t>
      </w:r>
    </w:p>
    <w:p>
      <w:pPr>
        <w:spacing w:line="400" w:lineRule="exact"/>
        <w:ind w:firstLine="480" w:firstLineChars="200"/>
        <w:rPr>
          <w:rFonts w:ascii="宋体" w:hAnsi="宋体"/>
          <w:sz w:val="24"/>
        </w:rPr>
      </w:pPr>
      <w:r>
        <w:rPr>
          <w:rFonts w:hint="eastAsia" w:ascii="宋体" w:hAnsi="宋体"/>
          <w:sz w:val="24"/>
        </w:rPr>
        <w:t xml:space="preserve">     (9）被责令停业的；</w:t>
      </w:r>
    </w:p>
    <w:p>
      <w:pPr>
        <w:spacing w:line="400" w:lineRule="exact"/>
        <w:ind w:firstLine="480" w:firstLineChars="200"/>
        <w:rPr>
          <w:rFonts w:ascii="宋体" w:hAnsi="宋体"/>
          <w:sz w:val="24"/>
        </w:rPr>
      </w:pPr>
      <w:r>
        <w:rPr>
          <w:rFonts w:hint="eastAsia" w:ascii="宋体" w:hAnsi="宋体"/>
          <w:sz w:val="24"/>
        </w:rPr>
        <w:t xml:space="preserve">     (10）被暂停或取消投标资格的；</w:t>
      </w:r>
    </w:p>
    <w:p>
      <w:pPr>
        <w:spacing w:line="400" w:lineRule="exact"/>
        <w:ind w:firstLine="480" w:firstLineChars="200"/>
        <w:rPr>
          <w:rFonts w:ascii="宋体" w:hAnsi="宋体"/>
          <w:sz w:val="24"/>
        </w:rPr>
      </w:pPr>
      <w:r>
        <w:rPr>
          <w:rFonts w:hint="eastAsia" w:ascii="宋体" w:hAnsi="宋体"/>
          <w:sz w:val="24"/>
        </w:rPr>
        <w:t xml:space="preserve">     (11）财产被接管或冻结的；</w:t>
      </w:r>
    </w:p>
    <w:p>
      <w:pPr>
        <w:spacing w:line="400" w:lineRule="exact"/>
        <w:ind w:firstLine="480" w:firstLineChars="200"/>
        <w:rPr>
          <w:rFonts w:ascii="宋体" w:hAnsi="宋体"/>
          <w:sz w:val="24"/>
        </w:rPr>
      </w:pPr>
      <w:r>
        <w:rPr>
          <w:rFonts w:hint="eastAsia" w:ascii="宋体" w:hAnsi="宋体"/>
          <w:sz w:val="24"/>
        </w:rPr>
        <w:t xml:space="preserve">     (12）在最近三年内有骗取中标或严重违约或重大工程质量问题的。</w:t>
      </w:r>
    </w:p>
    <w:p>
      <w:pPr>
        <w:pStyle w:val="8"/>
        <w:tabs>
          <w:tab w:val="left" w:pos="1050"/>
          <w:tab w:val="clear" w:pos="992"/>
        </w:tabs>
        <w:ind w:left="0" w:firstLine="480" w:firstLineChars="200"/>
        <w:rPr>
          <w:rFonts w:ascii="宋体" w:hAnsi="宋体" w:cs="宋体"/>
        </w:rPr>
      </w:pPr>
      <w:r>
        <w:rPr>
          <w:rFonts w:hint="eastAsia" w:ascii="宋体" w:hAnsi="宋体" w:cs="宋体"/>
        </w:rPr>
        <w:t>计划工期：见供应商须知前附表。</w:t>
      </w:r>
    </w:p>
    <w:p>
      <w:pPr>
        <w:numPr>
          <w:ilvl w:val="0"/>
          <w:numId w:val="1"/>
        </w:numPr>
        <w:spacing w:line="360" w:lineRule="auto"/>
        <w:rPr>
          <w:rFonts w:ascii="宋体" w:hAnsi="宋体" w:cs="宋体"/>
          <w:b/>
          <w:sz w:val="24"/>
        </w:rPr>
      </w:pPr>
      <w:r>
        <w:rPr>
          <w:rFonts w:hint="eastAsia" w:ascii="宋体" w:hAnsi="宋体" w:cs="宋体"/>
          <w:b/>
          <w:sz w:val="24"/>
        </w:rPr>
        <w:t>磋商授权委托</w:t>
      </w:r>
    </w:p>
    <w:p>
      <w:pPr>
        <w:pStyle w:val="8"/>
        <w:tabs>
          <w:tab w:val="left" w:pos="1050"/>
          <w:tab w:val="clear" w:pos="992"/>
        </w:tabs>
        <w:ind w:left="0" w:firstLine="480" w:firstLineChars="200"/>
        <w:rPr>
          <w:rFonts w:ascii="宋体" w:hAnsi="宋体" w:cs="宋体"/>
        </w:rPr>
      </w:pPr>
      <w:r>
        <w:rPr>
          <w:rFonts w:hint="eastAsia" w:ascii="宋体" w:hAnsi="宋体" w:cs="宋体"/>
        </w:rPr>
        <w:t>供应商的法定代表人可以委托代表人处理磋商事务。</w:t>
      </w:r>
    </w:p>
    <w:p>
      <w:pPr>
        <w:pStyle w:val="8"/>
        <w:tabs>
          <w:tab w:val="left" w:pos="1050"/>
          <w:tab w:val="clear" w:pos="992"/>
        </w:tabs>
        <w:ind w:left="0" w:firstLine="480" w:firstLineChars="200"/>
        <w:rPr>
          <w:rFonts w:ascii="宋体" w:hAnsi="宋体" w:cs="宋体"/>
        </w:rPr>
      </w:pPr>
      <w:r>
        <w:rPr>
          <w:rFonts w:hint="eastAsia" w:ascii="宋体" w:hAnsi="宋体" w:cs="宋体"/>
        </w:rPr>
        <w:t>委托代表人的资格条件：见供应商须知前附表。</w:t>
      </w:r>
    </w:p>
    <w:p>
      <w:pPr>
        <w:pStyle w:val="8"/>
        <w:tabs>
          <w:tab w:val="left" w:pos="1050"/>
          <w:tab w:val="clear" w:pos="992"/>
        </w:tabs>
        <w:ind w:left="0" w:firstLine="480" w:firstLineChars="200"/>
        <w:rPr>
          <w:rFonts w:ascii="宋体" w:hAnsi="宋体" w:cs="宋体"/>
        </w:rPr>
      </w:pPr>
      <w:r>
        <w:rPr>
          <w:rFonts w:hint="eastAsia" w:ascii="宋体" w:hAnsi="宋体" w:cs="宋体"/>
        </w:rPr>
        <w:t>委托代表人的代理权限：见供应商须知前附表。</w:t>
      </w:r>
    </w:p>
    <w:p>
      <w:pPr>
        <w:pStyle w:val="8"/>
        <w:tabs>
          <w:tab w:val="left" w:pos="1050"/>
          <w:tab w:val="clear" w:pos="992"/>
        </w:tabs>
        <w:ind w:left="0" w:firstLine="480" w:firstLineChars="200"/>
        <w:rPr>
          <w:rFonts w:ascii="宋体" w:hAnsi="宋体" w:cs="宋体"/>
        </w:rPr>
      </w:pPr>
      <w:r>
        <w:rPr>
          <w:rFonts w:hint="eastAsia" w:ascii="宋体" w:hAnsi="宋体" w:cs="宋体"/>
        </w:rPr>
        <w:t>委托代表人须持有法定代表人出具的符合格式要求的《授权委托书》（格式见附件）。</w:t>
      </w:r>
    </w:p>
    <w:p>
      <w:pPr>
        <w:numPr>
          <w:ilvl w:val="0"/>
          <w:numId w:val="1"/>
        </w:numPr>
        <w:spacing w:line="360" w:lineRule="auto"/>
        <w:rPr>
          <w:rFonts w:ascii="宋体" w:hAnsi="宋体" w:cs="宋体"/>
          <w:b/>
          <w:sz w:val="24"/>
        </w:rPr>
      </w:pPr>
      <w:r>
        <w:rPr>
          <w:rFonts w:hint="eastAsia" w:ascii="宋体" w:hAnsi="宋体" w:cs="宋体"/>
          <w:b/>
          <w:sz w:val="24"/>
        </w:rPr>
        <w:t>磋商费用</w:t>
      </w:r>
    </w:p>
    <w:p>
      <w:pPr>
        <w:pStyle w:val="8"/>
        <w:tabs>
          <w:tab w:val="left" w:pos="1050"/>
          <w:tab w:val="clear" w:pos="992"/>
        </w:tabs>
        <w:ind w:left="0" w:firstLine="480" w:firstLineChars="200"/>
        <w:rPr>
          <w:rFonts w:ascii="宋体" w:hAnsi="宋体" w:cs="宋体"/>
        </w:rPr>
      </w:pPr>
      <w:r>
        <w:rPr>
          <w:rFonts w:hint="eastAsia" w:ascii="宋体" w:hAnsi="宋体" w:cs="宋体"/>
        </w:rPr>
        <w:t>供应商自行承担参加磋商的全部费用。</w:t>
      </w:r>
    </w:p>
    <w:p>
      <w:pPr>
        <w:numPr>
          <w:ilvl w:val="0"/>
          <w:numId w:val="2"/>
        </w:numPr>
        <w:tabs>
          <w:tab w:val="left" w:pos="540"/>
          <w:tab w:val="left" w:pos="720"/>
          <w:tab w:val="clear" w:pos="960"/>
        </w:tabs>
        <w:spacing w:before="100" w:beforeAutospacing="1" w:after="100" w:afterAutospacing="1" w:line="360" w:lineRule="auto"/>
        <w:ind w:left="720" w:hanging="720"/>
        <w:outlineLvl w:val="1"/>
        <w:rPr>
          <w:rFonts w:ascii="宋体" w:hAnsi="宋体" w:cs="宋体"/>
          <w:b/>
          <w:sz w:val="36"/>
          <w:szCs w:val="36"/>
        </w:rPr>
      </w:pPr>
      <w:bookmarkStart w:id="17" w:name="_Toc12008"/>
      <w:r>
        <w:rPr>
          <w:rFonts w:hint="eastAsia" w:ascii="宋体" w:hAnsi="宋体" w:cs="宋体"/>
          <w:b/>
          <w:sz w:val="36"/>
          <w:szCs w:val="36"/>
        </w:rPr>
        <w:t>磋商文件</w:t>
      </w:r>
      <w:bookmarkEnd w:id="17"/>
    </w:p>
    <w:p>
      <w:pPr>
        <w:numPr>
          <w:ilvl w:val="0"/>
          <w:numId w:val="1"/>
        </w:numPr>
        <w:spacing w:line="360" w:lineRule="auto"/>
        <w:rPr>
          <w:rFonts w:ascii="宋体" w:hAnsi="宋体" w:cs="宋体"/>
          <w:b/>
          <w:sz w:val="24"/>
        </w:rPr>
      </w:pPr>
      <w:r>
        <w:rPr>
          <w:rFonts w:hint="eastAsia" w:ascii="宋体" w:hAnsi="宋体" w:cs="宋体"/>
          <w:b/>
          <w:sz w:val="24"/>
        </w:rPr>
        <w:t>磋商文件的构成</w:t>
      </w:r>
    </w:p>
    <w:p>
      <w:pPr>
        <w:pStyle w:val="8"/>
        <w:tabs>
          <w:tab w:val="left" w:pos="1050"/>
          <w:tab w:val="clear" w:pos="992"/>
        </w:tabs>
        <w:ind w:left="0" w:firstLine="480" w:firstLineChars="200"/>
        <w:rPr>
          <w:rFonts w:ascii="宋体" w:hAnsi="宋体" w:cs="宋体"/>
        </w:rPr>
      </w:pPr>
      <w:r>
        <w:rPr>
          <w:rFonts w:hint="eastAsia" w:ascii="宋体" w:hAnsi="宋体" w:cs="宋体"/>
        </w:rPr>
        <w:t>磋商文件包括以下内容：</w:t>
      </w:r>
    </w:p>
    <w:p>
      <w:pPr>
        <w:spacing w:line="360" w:lineRule="auto"/>
        <w:ind w:firstLine="480" w:firstLineChars="200"/>
        <w:rPr>
          <w:rFonts w:ascii="宋体" w:hAnsi="宋体" w:cs="宋体"/>
          <w:sz w:val="24"/>
        </w:rPr>
      </w:pPr>
      <w:r>
        <w:rPr>
          <w:rFonts w:hint="eastAsia" w:ascii="宋体" w:hAnsi="宋体" w:cs="宋体"/>
          <w:sz w:val="24"/>
        </w:rPr>
        <w:t>（一）磋商公告；</w:t>
      </w:r>
    </w:p>
    <w:p>
      <w:pPr>
        <w:spacing w:line="360" w:lineRule="auto"/>
        <w:ind w:firstLine="480" w:firstLineChars="200"/>
        <w:rPr>
          <w:rFonts w:ascii="宋体" w:hAnsi="宋体" w:cs="宋体"/>
          <w:sz w:val="24"/>
        </w:rPr>
      </w:pPr>
      <w:r>
        <w:rPr>
          <w:rFonts w:hint="eastAsia" w:ascii="宋体" w:hAnsi="宋体" w:cs="宋体"/>
          <w:sz w:val="24"/>
        </w:rPr>
        <w:t>（二）供应商须知；</w:t>
      </w:r>
    </w:p>
    <w:p>
      <w:pPr>
        <w:spacing w:line="360" w:lineRule="auto"/>
        <w:ind w:firstLine="480" w:firstLineChars="200"/>
        <w:rPr>
          <w:rFonts w:ascii="宋体" w:hAnsi="宋体" w:cs="宋体"/>
          <w:sz w:val="24"/>
        </w:rPr>
      </w:pPr>
      <w:r>
        <w:rPr>
          <w:rFonts w:hint="eastAsia" w:ascii="宋体" w:hAnsi="宋体" w:cs="宋体"/>
          <w:sz w:val="24"/>
        </w:rPr>
        <w:t>（三）项目要求；</w:t>
      </w:r>
    </w:p>
    <w:p>
      <w:pPr>
        <w:spacing w:line="360" w:lineRule="auto"/>
        <w:ind w:firstLine="480" w:firstLineChars="200"/>
        <w:rPr>
          <w:rFonts w:ascii="宋体" w:hAnsi="宋体" w:cs="宋体"/>
          <w:sz w:val="24"/>
        </w:rPr>
      </w:pPr>
      <w:r>
        <w:rPr>
          <w:rFonts w:hint="eastAsia" w:ascii="宋体" w:hAnsi="宋体" w:cs="宋体"/>
          <w:sz w:val="24"/>
        </w:rPr>
        <w:t>（四）合同协议书；</w:t>
      </w:r>
    </w:p>
    <w:p>
      <w:pPr>
        <w:spacing w:line="360" w:lineRule="auto"/>
        <w:ind w:firstLine="480" w:firstLineChars="200"/>
        <w:rPr>
          <w:rFonts w:ascii="宋体" w:hAnsi="宋体" w:cs="宋体"/>
          <w:sz w:val="24"/>
        </w:rPr>
      </w:pPr>
      <w:r>
        <w:rPr>
          <w:rFonts w:hint="eastAsia" w:ascii="宋体" w:hAnsi="宋体" w:cs="宋体"/>
          <w:sz w:val="24"/>
        </w:rPr>
        <w:t>（五）工程量清单；</w:t>
      </w:r>
    </w:p>
    <w:p>
      <w:pPr>
        <w:spacing w:line="360" w:lineRule="auto"/>
        <w:ind w:firstLine="480" w:firstLineChars="200"/>
        <w:rPr>
          <w:rFonts w:ascii="宋体" w:hAnsi="宋体" w:cs="宋体"/>
          <w:sz w:val="24"/>
        </w:rPr>
      </w:pPr>
      <w:r>
        <w:rPr>
          <w:rFonts w:hint="eastAsia" w:ascii="宋体" w:hAnsi="宋体" w:cs="宋体"/>
          <w:sz w:val="24"/>
        </w:rPr>
        <w:t>（六）评审程序、方法和标准；</w:t>
      </w:r>
    </w:p>
    <w:p>
      <w:pPr>
        <w:spacing w:line="360" w:lineRule="auto"/>
        <w:ind w:firstLine="480" w:firstLineChars="200"/>
        <w:rPr>
          <w:rFonts w:ascii="宋体" w:hAnsi="宋体" w:cs="宋体"/>
          <w:sz w:val="24"/>
        </w:rPr>
      </w:pPr>
      <w:r>
        <w:rPr>
          <w:rFonts w:hint="eastAsia" w:ascii="宋体" w:hAnsi="宋体" w:cs="宋体"/>
          <w:sz w:val="24"/>
        </w:rPr>
        <w:t>（七）图纸；</w:t>
      </w:r>
    </w:p>
    <w:p>
      <w:pPr>
        <w:spacing w:line="360" w:lineRule="auto"/>
        <w:ind w:firstLine="480" w:firstLineChars="200"/>
        <w:rPr>
          <w:rFonts w:ascii="宋体" w:hAnsi="宋体" w:cs="宋体"/>
          <w:sz w:val="24"/>
        </w:rPr>
      </w:pPr>
      <w:r>
        <w:rPr>
          <w:rFonts w:hint="eastAsia" w:ascii="宋体" w:hAnsi="宋体" w:cs="宋体"/>
          <w:sz w:val="24"/>
        </w:rPr>
        <w:t>（八）响应文件格式。</w:t>
      </w:r>
    </w:p>
    <w:p>
      <w:pPr>
        <w:pStyle w:val="8"/>
        <w:tabs>
          <w:tab w:val="left" w:pos="1050"/>
          <w:tab w:val="clear" w:pos="992"/>
        </w:tabs>
        <w:ind w:left="0" w:firstLine="480" w:firstLineChars="200"/>
        <w:rPr>
          <w:rFonts w:ascii="宋体" w:hAnsi="宋体" w:cs="宋体"/>
        </w:rPr>
      </w:pPr>
      <w:r>
        <w:rPr>
          <w:rFonts w:hint="eastAsia" w:ascii="宋体" w:hAnsi="宋体" w:cs="宋体"/>
        </w:rPr>
        <w:t>供应商应当仔细阅读和正确理解磋商文件中陈述的所有事项，遵循格式文件的规定和签署要求。</w:t>
      </w:r>
    </w:p>
    <w:p>
      <w:pPr>
        <w:numPr>
          <w:ilvl w:val="0"/>
          <w:numId w:val="1"/>
        </w:numPr>
        <w:spacing w:line="360" w:lineRule="auto"/>
        <w:rPr>
          <w:rFonts w:ascii="宋体" w:hAnsi="宋体" w:cs="宋体"/>
          <w:b/>
          <w:sz w:val="24"/>
        </w:rPr>
      </w:pPr>
      <w:r>
        <w:rPr>
          <w:rFonts w:hint="eastAsia" w:ascii="宋体" w:hAnsi="宋体" w:cs="宋体"/>
          <w:b/>
          <w:sz w:val="24"/>
        </w:rPr>
        <w:t>磋商文件的澄清和修改</w:t>
      </w:r>
    </w:p>
    <w:p>
      <w:pPr>
        <w:pStyle w:val="8"/>
        <w:tabs>
          <w:tab w:val="left" w:pos="1050"/>
          <w:tab w:val="clear" w:pos="992"/>
        </w:tabs>
        <w:ind w:left="0" w:firstLine="480" w:firstLineChars="200"/>
        <w:rPr>
          <w:rFonts w:ascii="宋体" w:hAnsi="宋体" w:cs="宋体"/>
        </w:rPr>
      </w:pPr>
      <w:r>
        <w:rPr>
          <w:rFonts w:hint="eastAsia" w:ascii="宋体" w:hAnsi="宋体" w:cs="宋体"/>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pStyle w:val="8"/>
        <w:tabs>
          <w:tab w:val="left" w:pos="1050"/>
          <w:tab w:val="clear" w:pos="992"/>
        </w:tabs>
        <w:ind w:left="0" w:firstLine="480" w:firstLineChars="200"/>
        <w:rPr>
          <w:rFonts w:ascii="宋体" w:hAnsi="宋体" w:cs="宋体"/>
        </w:rPr>
      </w:pPr>
      <w:r>
        <w:rPr>
          <w:rFonts w:hint="eastAsia" w:ascii="宋体" w:hAnsi="宋体" w:cs="宋体"/>
        </w:rPr>
        <w:t>澄清或者修改是磋商文件的组成部分。澄清或者修改以公告的方式发布。</w:t>
      </w:r>
    </w:p>
    <w:p>
      <w:pPr>
        <w:numPr>
          <w:ilvl w:val="0"/>
          <w:numId w:val="1"/>
        </w:numPr>
        <w:spacing w:line="360" w:lineRule="auto"/>
        <w:rPr>
          <w:rFonts w:ascii="宋体" w:hAnsi="宋体" w:cs="宋体"/>
          <w:b/>
          <w:sz w:val="24"/>
        </w:rPr>
      </w:pPr>
      <w:r>
        <w:rPr>
          <w:rFonts w:hint="eastAsia" w:ascii="宋体" w:hAnsi="宋体" w:cs="宋体"/>
          <w:b/>
          <w:sz w:val="24"/>
        </w:rPr>
        <w:t>现场考察和答疑会</w:t>
      </w:r>
    </w:p>
    <w:p>
      <w:pPr>
        <w:pStyle w:val="8"/>
        <w:tabs>
          <w:tab w:val="left" w:pos="1050"/>
          <w:tab w:val="clear" w:pos="992"/>
        </w:tabs>
        <w:ind w:left="0" w:firstLine="480" w:firstLineChars="200"/>
        <w:rPr>
          <w:rFonts w:ascii="宋体" w:hAnsi="宋体" w:cs="宋体"/>
        </w:rPr>
      </w:pPr>
      <w:r>
        <w:rPr>
          <w:rFonts w:hint="eastAsia" w:ascii="宋体" w:hAnsi="宋体" w:cs="宋体"/>
        </w:rPr>
        <w:t>现场考察和答疑会：见供应商须知前附表。</w:t>
      </w:r>
    </w:p>
    <w:p>
      <w:pPr>
        <w:numPr>
          <w:ilvl w:val="0"/>
          <w:numId w:val="2"/>
        </w:numPr>
        <w:tabs>
          <w:tab w:val="left" w:pos="540"/>
          <w:tab w:val="left" w:pos="720"/>
          <w:tab w:val="clear" w:pos="960"/>
        </w:tabs>
        <w:spacing w:before="100" w:beforeAutospacing="1" w:after="100" w:afterAutospacing="1" w:line="360" w:lineRule="auto"/>
        <w:ind w:left="720" w:hanging="720"/>
        <w:outlineLvl w:val="1"/>
        <w:rPr>
          <w:rFonts w:ascii="宋体" w:hAnsi="宋体" w:cs="宋体"/>
          <w:b/>
          <w:sz w:val="36"/>
          <w:szCs w:val="36"/>
        </w:rPr>
      </w:pPr>
      <w:bookmarkStart w:id="18" w:name="_Toc22340"/>
      <w:r>
        <w:rPr>
          <w:rFonts w:hint="eastAsia" w:ascii="宋体" w:hAnsi="宋体" w:cs="宋体"/>
          <w:b/>
          <w:sz w:val="36"/>
          <w:szCs w:val="36"/>
        </w:rPr>
        <w:t>响应文件</w:t>
      </w:r>
      <w:bookmarkEnd w:id="18"/>
    </w:p>
    <w:p>
      <w:pPr>
        <w:numPr>
          <w:ilvl w:val="0"/>
          <w:numId w:val="1"/>
        </w:numPr>
        <w:spacing w:line="360" w:lineRule="auto"/>
        <w:rPr>
          <w:rFonts w:ascii="宋体" w:hAnsi="宋体" w:cs="宋体"/>
          <w:b/>
          <w:sz w:val="24"/>
        </w:rPr>
      </w:pPr>
      <w:r>
        <w:rPr>
          <w:rFonts w:hint="eastAsia" w:ascii="宋体" w:hAnsi="宋体" w:cs="宋体"/>
          <w:b/>
          <w:sz w:val="24"/>
        </w:rPr>
        <w:t>响应文件计量单位和使用文字</w:t>
      </w:r>
    </w:p>
    <w:p>
      <w:pPr>
        <w:pStyle w:val="8"/>
        <w:tabs>
          <w:tab w:val="left" w:pos="1050"/>
          <w:tab w:val="clear" w:pos="992"/>
        </w:tabs>
        <w:ind w:left="0" w:firstLine="480" w:firstLineChars="200"/>
        <w:rPr>
          <w:rFonts w:ascii="宋体" w:hAnsi="宋体" w:cs="宋体"/>
        </w:rPr>
      </w:pPr>
      <w:r>
        <w:rPr>
          <w:rFonts w:hint="eastAsia" w:ascii="宋体" w:hAnsi="宋体" w:cs="宋体"/>
        </w:rPr>
        <w:t>所有计量均采用中华人民共和国法定计量单位。</w:t>
      </w:r>
    </w:p>
    <w:p>
      <w:pPr>
        <w:pStyle w:val="8"/>
        <w:tabs>
          <w:tab w:val="left" w:pos="1050"/>
          <w:tab w:val="clear" w:pos="992"/>
        </w:tabs>
        <w:ind w:left="0" w:firstLine="480" w:firstLineChars="200"/>
        <w:rPr>
          <w:rFonts w:ascii="宋体" w:hAnsi="宋体" w:cs="宋体"/>
        </w:rPr>
      </w:pPr>
      <w:r>
        <w:rPr>
          <w:rFonts w:hint="eastAsia" w:ascii="宋体" w:hAnsi="宋体" w:cs="宋体"/>
        </w:rPr>
        <w:t>响应文件使用中文编制。响应文件部分内容必须使用其他文字的，应当附有该文字的中文译本。供应商承担未附中文译本或中文译本不准确而引起不利后果。</w:t>
      </w:r>
    </w:p>
    <w:p>
      <w:pPr>
        <w:numPr>
          <w:ilvl w:val="0"/>
          <w:numId w:val="1"/>
        </w:numPr>
        <w:spacing w:line="360" w:lineRule="auto"/>
        <w:rPr>
          <w:rFonts w:ascii="宋体" w:hAnsi="宋体" w:cs="宋体"/>
          <w:b/>
          <w:sz w:val="24"/>
        </w:rPr>
      </w:pPr>
      <w:r>
        <w:rPr>
          <w:rFonts w:hint="eastAsia" w:ascii="宋体" w:hAnsi="宋体" w:cs="宋体"/>
          <w:b/>
          <w:sz w:val="24"/>
        </w:rPr>
        <w:t>联合体</w:t>
      </w:r>
    </w:p>
    <w:p>
      <w:pPr>
        <w:pStyle w:val="8"/>
        <w:tabs>
          <w:tab w:val="left" w:pos="1050"/>
          <w:tab w:val="clear" w:pos="992"/>
        </w:tabs>
        <w:ind w:left="0" w:firstLine="480" w:firstLineChars="200"/>
        <w:rPr>
          <w:rFonts w:ascii="宋体" w:hAnsi="宋体" w:cs="宋体"/>
        </w:rPr>
      </w:pPr>
      <w:r>
        <w:rPr>
          <w:rFonts w:hint="eastAsia" w:ascii="宋体" w:hAnsi="宋体" w:cs="宋体"/>
        </w:rPr>
        <w:t>不接受供应商组成联合体。</w:t>
      </w:r>
    </w:p>
    <w:p>
      <w:pPr>
        <w:numPr>
          <w:ilvl w:val="0"/>
          <w:numId w:val="1"/>
        </w:numPr>
        <w:spacing w:line="360" w:lineRule="auto"/>
        <w:rPr>
          <w:rFonts w:ascii="宋体" w:hAnsi="宋体" w:cs="宋体"/>
          <w:b/>
          <w:sz w:val="24"/>
        </w:rPr>
      </w:pPr>
      <w:r>
        <w:rPr>
          <w:rFonts w:hint="eastAsia" w:ascii="宋体" w:hAnsi="宋体" w:cs="宋体"/>
          <w:b/>
          <w:sz w:val="24"/>
        </w:rPr>
        <w:t>响应文件的组成</w:t>
      </w:r>
    </w:p>
    <w:p>
      <w:pPr>
        <w:pStyle w:val="8"/>
        <w:tabs>
          <w:tab w:val="left" w:pos="1050"/>
          <w:tab w:val="clear" w:pos="992"/>
        </w:tabs>
        <w:ind w:left="0" w:firstLine="480" w:firstLineChars="200"/>
        <w:rPr>
          <w:rFonts w:ascii="宋体" w:hAnsi="宋体" w:cs="宋体"/>
        </w:rPr>
      </w:pPr>
      <w:r>
        <w:rPr>
          <w:rFonts w:hint="eastAsia" w:ascii="宋体" w:hAnsi="宋体" w:cs="宋体"/>
        </w:rPr>
        <w:t>响应文件</w:t>
      </w:r>
    </w:p>
    <w:p>
      <w:pPr>
        <w:numPr>
          <w:ilvl w:val="2"/>
          <w:numId w:val="1"/>
        </w:numPr>
        <w:tabs>
          <w:tab w:val="left" w:pos="1365"/>
          <w:tab w:val="clear" w:pos="1418"/>
        </w:tabs>
        <w:spacing w:line="360" w:lineRule="auto"/>
        <w:ind w:left="0" w:firstLine="720" w:firstLineChars="300"/>
        <w:rPr>
          <w:rFonts w:ascii="宋体" w:hAnsi="宋体" w:cs="宋体"/>
          <w:bCs/>
          <w:sz w:val="24"/>
          <w:szCs w:val="28"/>
        </w:rPr>
      </w:pPr>
      <w:r>
        <w:rPr>
          <w:rFonts w:hint="eastAsia" w:ascii="宋体" w:hAnsi="宋体" w:cs="宋体"/>
          <w:bCs/>
          <w:sz w:val="24"/>
          <w:szCs w:val="28"/>
        </w:rPr>
        <w:t xml:space="preserve"> 磋商报价(详见磋商文件第六部分响应文件格式)；</w:t>
      </w:r>
    </w:p>
    <w:p>
      <w:pPr>
        <w:numPr>
          <w:ilvl w:val="2"/>
          <w:numId w:val="1"/>
        </w:numPr>
        <w:tabs>
          <w:tab w:val="left" w:pos="1365"/>
          <w:tab w:val="clear" w:pos="1418"/>
        </w:tabs>
        <w:spacing w:line="360" w:lineRule="auto"/>
        <w:ind w:left="0" w:firstLine="720" w:firstLineChars="300"/>
        <w:rPr>
          <w:rFonts w:ascii="宋体" w:hAnsi="宋体" w:cs="宋体"/>
          <w:bCs/>
          <w:sz w:val="24"/>
          <w:szCs w:val="28"/>
        </w:rPr>
      </w:pPr>
      <w:r>
        <w:rPr>
          <w:rFonts w:hint="eastAsia" w:ascii="宋体" w:hAnsi="宋体" w:cs="宋体"/>
          <w:bCs/>
          <w:sz w:val="24"/>
          <w:szCs w:val="28"/>
        </w:rPr>
        <w:t xml:space="preserve"> 商务响应文件 (详见磋商文件第六部分响应文件格式)；</w:t>
      </w:r>
    </w:p>
    <w:p>
      <w:pPr>
        <w:numPr>
          <w:ilvl w:val="2"/>
          <w:numId w:val="1"/>
        </w:numPr>
        <w:tabs>
          <w:tab w:val="left" w:pos="1365"/>
          <w:tab w:val="clear" w:pos="1418"/>
        </w:tabs>
        <w:spacing w:line="360" w:lineRule="auto"/>
        <w:ind w:left="0" w:firstLine="720" w:firstLineChars="300"/>
        <w:rPr>
          <w:rFonts w:ascii="宋体" w:hAnsi="宋体" w:cs="宋体"/>
          <w:bCs/>
          <w:sz w:val="24"/>
          <w:szCs w:val="28"/>
        </w:rPr>
      </w:pPr>
      <w:r>
        <w:rPr>
          <w:rFonts w:hint="eastAsia" w:ascii="宋体" w:hAnsi="宋体" w:cs="宋体"/>
          <w:bCs/>
          <w:sz w:val="24"/>
          <w:szCs w:val="28"/>
        </w:rPr>
        <w:t xml:space="preserve"> 技术响应文件 (详见磋商文件第六部分响应文件格式)；</w:t>
      </w:r>
    </w:p>
    <w:p>
      <w:pPr>
        <w:numPr>
          <w:ilvl w:val="2"/>
          <w:numId w:val="1"/>
        </w:numPr>
        <w:tabs>
          <w:tab w:val="left" w:pos="1365"/>
          <w:tab w:val="clear" w:pos="1418"/>
        </w:tabs>
        <w:spacing w:line="360" w:lineRule="auto"/>
        <w:ind w:left="0" w:firstLine="720" w:firstLineChars="300"/>
        <w:rPr>
          <w:rFonts w:ascii="宋体" w:hAnsi="宋体" w:cs="宋体"/>
          <w:bCs/>
          <w:sz w:val="24"/>
          <w:szCs w:val="28"/>
        </w:rPr>
      </w:pPr>
      <w:r>
        <w:rPr>
          <w:rFonts w:hint="eastAsia" w:ascii="宋体" w:hAnsi="宋体" w:cs="宋体"/>
          <w:bCs/>
          <w:sz w:val="24"/>
          <w:szCs w:val="28"/>
        </w:rPr>
        <w:t xml:space="preserve"> 供应商认为需加以说明的其他内容；</w:t>
      </w:r>
    </w:p>
    <w:p>
      <w:pPr>
        <w:numPr>
          <w:ilvl w:val="0"/>
          <w:numId w:val="1"/>
        </w:numPr>
        <w:spacing w:line="360" w:lineRule="auto"/>
        <w:rPr>
          <w:rFonts w:ascii="宋体" w:hAnsi="宋体" w:cs="宋体"/>
          <w:b/>
          <w:sz w:val="24"/>
        </w:rPr>
      </w:pPr>
      <w:r>
        <w:rPr>
          <w:rFonts w:hint="eastAsia" w:ascii="宋体" w:hAnsi="宋体" w:cs="宋体"/>
          <w:b/>
          <w:sz w:val="24"/>
        </w:rPr>
        <w:t>响应文件编制说明</w:t>
      </w:r>
    </w:p>
    <w:p>
      <w:pPr>
        <w:pStyle w:val="8"/>
        <w:tabs>
          <w:tab w:val="left" w:pos="1050"/>
          <w:tab w:val="clear" w:pos="992"/>
        </w:tabs>
        <w:ind w:left="0" w:firstLine="480" w:firstLineChars="200"/>
        <w:rPr>
          <w:rFonts w:ascii="宋体" w:hAnsi="宋体" w:cs="宋体"/>
          <w:color w:val="C00000"/>
        </w:rPr>
      </w:pPr>
      <w:r>
        <w:rPr>
          <w:rFonts w:hint="eastAsia" w:ascii="宋体" w:hAnsi="宋体" w:cs="宋体"/>
        </w:rPr>
        <w:t>响应文件必须按照磋商文件要求的统一格式顺序编写</w:t>
      </w:r>
      <w:r>
        <w:rPr>
          <w:rFonts w:hint="eastAsia" w:ascii="宋体" w:hAnsi="宋体" w:cs="宋体"/>
          <w:b/>
        </w:rPr>
        <w:t>。</w:t>
      </w:r>
      <w:r>
        <w:rPr>
          <w:rFonts w:hint="eastAsia" w:ascii="宋体" w:hAnsi="宋体" w:cs="宋体"/>
          <w:b/>
          <w:color w:val="C00000"/>
          <w:u w:val="single"/>
        </w:rPr>
        <w:t>要求响应文件全部内容制作详细的目录（包括页码的编制），为评审时查询作索引。</w:t>
      </w:r>
    </w:p>
    <w:p>
      <w:pPr>
        <w:numPr>
          <w:ilvl w:val="0"/>
          <w:numId w:val="1"/>
        </w:numPr>
        <w:spacing w:line="360" w:lineRule="auto"/>
        <w:rPr>
          <w:rFonts w:ascii="宋体" w:hAnsi="宋体" w:cs="宋体"/>
          <w:b/>
          <w:sz w:val="24"/>
        </w:rPr>
      </w:pPr>
      <w:r>
        <w:rPr>
          <w:rFonts w:hint="eastAsia" w:ascii="宋体" w:hAnsi="宋体" w:cs="宋体"/>
          <w:b/>
          <w:sz w:val="24"/>
        </w:rPr>
        <w:t>磋商报价</w:t>
      </w:r>
    </w:p>
    <w:p>
      <w:pPr>
        <w:pStyle w:val="8"/>
        <w:tabs>
          <w:tab w:val="left" w:pos="1050"/>
          <w:tab w:val="clear" w:pos="992"/>
        </w:tabs>
        <w:ind w:left="0" w:firstLine="480" w:firstLineChars="200"/>
        <w:rPr>
          <w:rFonts w:ascii="宋体" w:hAnsi="宋体" w:cs="宋体"/>
        </w:rPr>
      </w:pPr>
      <w:r>
        <w:rPr>
          <w:rFonts w:hint="eastAsia" w:ascii="宋体" w:hAnsi="宋体" w:cs="宋体"/>
        </w:rPr>
        <w:t>《报价一览表》中报价为全部货物和服务的报价，应当包括劳务、运输、管理、安装调试、技术培训、维护、保险、利润、税金等费用，以及合同包含的所有风险、责任等。</w:t>
      </w:r>
    </w:p>
    <w:p>
      <w:pPr>
        <w:pStyle w:val="8"/>
        <w:tabs>
          <w:tab w:val="left" w:pos="1050"/>
          <w:tab w:val="clear" w:pos="992"/>
        </w:tabs>
        <w:ind w:left="0" w:firstLine="480" w:firstLineChars="200"/>
        <w:rPr>
          <w:rFonts w:ascii="宋体" w:hAnsi="宋体" w:cs="宋体"/>
        </w:rPr>
      </w:pPr>
      <w:r>
        <w:rPr>
          <w:rFonts w:hint="eastAsia" w:ascii="宋体" w:hAnsi="宋体" w:cs="宋体"/>
        </w:rPr>
        <w:t>《报价一览表》 中的每一个费用单项，均应填写单价和计算总价，并由法定代表人或授权委托人签署。</w:t>
      </w:r>
    </w:p>
    <w:p>
      <w:pPr>
        <w:pStyle w:val="8"/>
        <w:tabs>
          <w:tab w:val="left" w:pos="1050"/>
          <w:tab w:val="clear" w:pos="992"/>
        </w:tabs>
        <w:ind w:left="0" w:firstLine="480" w:firstLineChars="200"/>
        <w:rPr>
          <w:rFonts w:ascii="宋体" w:hAnsi="宋体" w:cs="宋体"/>
        </w:rPr>
      </w:pPr>
      <w:r>
        <w:rPr>
          <w:rFonts w:hint="eastAsia" w:ascii="宋体" w:hAnsi="宋体" w:cs="宋体"/>
        </w:rPr>
        <w:t>报价全部采用人民币表示。</w:t>
      </w:r>
    </w:p>
    <w:p>
      <w:pPr>
        <w:pStyle w:val="8"/>
        <w:tabs>
          <w:tab w:val="left" w:pos="1050"/>
          <w:tab w:val="clear" w:pos="992"/>
        </w:tabs>
        <w:ind w:left="0" w:firstLine="480" w:firstLineChars="200"/>
        <w:rPr>
          <w:rFonts w:ascii="宋体" w:hAnsi="宋体" w:cs="宋体"/>
        </w:rPr>
      </w:pPr>
      <w:r>
        <w:rPr>
          <w:rFonts w:hint="eastAsia" w:ascii="宋体" w:hAnsi="宋体" w:cs="宋体"/>
        </w:rPr>
        <w:t>超出采购预算的报价为无效报价。</w:t>
      </w:r>
    </w:p>
    <w:p>
      <w:pPr>
        <w:numPr>
          <w:ilvl w:val="0"/>
          <w:numId w:val="1"/>
        </w:numPr>
        <w:spacing w:line="360" w:lineRule="auto"/>
        <w:rPr>
          <w:rFonts w:ascii="宋体" w:hAnsi="宋体" w:cs="宋体"/>
          <w:b/>
          <w:sz w:val="24"/>
        </w:rPr>
      </w:pPr>
      <w:r>
        <w:rPr>
          <w:rFonts w:hint="eastAsia" w:ascii="宋体" w:hAnsi="宋体" w:cs="宋体"/>
          <w:b/>
          <w:sz w:val="24"/>
        </w:rPr>
        <w:t>磋商保证金</w:t>
      </w:r>
    </w:p>
    <w:p>
      <w:pPr>
        <w:pStyle w:val="8"/>
        <w:tabs>
          <w:tab w:val="left" w:pos="1050"/>
          <w:tab w:val="clear" w:pos="992"/>
        </w:tabs>
        <w:ind w:left="0" w:firstLine="482" w:firstLineChars="200"/>
        <w:rPr>
          <w:rFonts w:ascii="宋体" w:hAnsi="宋体" w:cs="宋体"/>
          <w:b/>
        </w:rPr>
      </w:pPr>
      <w:r>
        <w:rPr>
          <w:rFonts w:hint="eastAsia" w:ascii="宋体" w:hAnsi="宋体" w:cs="宋体"/>
          <w:b/>
        </w:rPr>
        <w:t>磋商保证金金额：见供应商须知前附表。</w:t>
      </w:r>
    </w:p>
    <w:p>
      <w:pPr>
        <w:pStyle w:val="8"/>
        <w:tabs>
          <w:tab w:val="left" w:pos="1050"/>
          <w:tab w:val="clear" w:pos="992"/>
        </w:tabs>
        <w:ind w:left="0" w:firstLine="482" w:firstLineChars="200"/>
        <w:rPr>
          <w:rFonts w:ascii="宋体" w:hAnsi="宋体" w:cs="宋体"/>
          <w:b/>
        </w:rPr>
      </w:pPr>
      <w:r>
        <w:rPr>
          <w:rFonts w:hint="eastAsia" w:ascii="宋体" w:hAnsi="宋体" w:cs="宋体"/>
          <w:b/>
        </w:rPr>
        <w:t>磋商保证金缴纳时间：见供应商须知前附表。</w:t>
      </w:r>
    </w:p>
    <w:p>
      <w:pPr>
        <w:pStyle w:val="8"/>
        <w:tabs>
          <w:tab w:val="left" w:pos="1050"/>
          <w:tab w:val="clear" w:pos="992"/>
        </w:tabs>
        <w:ind w:left="0" w:firstLine="482" w:firstLineChars="200"/>
        <w:rPr>
          <w:rFonts w:ascii="宋体" w:hAnsi="宋体" w:cs="宋体"/>
          <w:b/>
        </w:rPr>
      </w:pPr>
      <w:r>
        <w:rPr>
          <w:rFonts w:hint="eastAsia" w:ascii="宋体" w:hAnsi="宋体" w:cs="宋体"/>
          <w:b/>
        </w:rPr>
        <w:t>磋商保证金缴纳账户：见供应商须知前附表。</w:t>
      </w:r>
    </w:p>
    <w:p>
      <w:pPr>
        <w:pStyle w:val="8"/>
        <w:tabs>
          <w:tab w:val="left" w:pos="1050"/>
          <w:tab w:val="clear" w:pos="992"/>
        </w:tabs>
        <w:ind w:left="0" w:firstLine="482" w:firstLineChars="200"/>
        <w:rPr>
          <w:rFonts w:ascii="宋体" w:hAnsi="宋体" w:cs="宋体"/>
          <w:b/>
        </w:rPr>
      </w:pPr>
      <w:r>
        <w:rPr>
          <w:rFonts w:hint="eastAsia" w:ascii="宋体" w:hAnsi="宋体" w:cs="宋体"/>
          <w:b/>
        </w:rPr>
        <w:t>磋商保证金缴纳方式：见供应商须知前附表。</w:t>
      </w:r>
    </w:p>
    <w:p>
      <w:pPr>
        <w:pStyle w:val="8"/>
        <w:tabs>
          <w:tab w:val="left" w:pos="1050"/>
          <w:tab w:val="clear" w:pos="992"/>
        </w:tabs>
        <w:ind w:left="0" w:firstLine="480" w:firstLineChars="200"/>
        <w:rPr>
          <w:rFonts w:ascii="宋体" w:hAnsi="宋体" w:cs="宋体"/>
        </w:rPr>
      </w:pPr>
      <w:r>
        <w:rPr>
          <w:rFonts w:hint="eastAsia" w:ascii="宋体" w:hAnsi="宋体" w:cs="宋体"/>
        </w:rPr>
        <w:t>供应商未按磋商文件要求提交磋商保证金的，报价无效。</w:t>
      </w:r>
    </w:p>
    <w:p>
      <w:pPr>
        <w:pStyle w:val="8"/>
        <w:tabs>
          <w:tab w:val="left" w:pos="1050"/>
          <w:tab w:val="clear" w:pos="992"/>
        </w:tabs>
        <w:ind w:left="0" w:firstLine="480" w:firstLineChars="200"/>
      </w:pPr>
      <w:r>
        <w:rPr>
          <w:rFonts w:hint="eastAsia" w:ascii="宋体" w:hAnsi="宋体" w:cs="宋体"/>
        </w:rPr>
        <w:t>未成交供应商，</w:t>
      </w:r>
      <w:r>
        <w:rPr>
          <w:rFonts w:hint="eastAsia" w:ascii="宋体" w:hAnsi="宋体" w:cs="宋体"/>
          <w:szCs w:val="24"/>
        </w:rPr>
        <w:t>其磋商保证金将在中标通知书发出后5个工作日内，招标代理机构在退还磋商保证金。成交供应商，其磋商保证金自采购合同签署后5个工作日内，由招标代理机构退还磋商保证金。</w:t>
      </w:r>
    </w:p>
    <w:p>
      <w:pPr>
        <w:pStyle w:val="8"/>
        <w:tabs>
          <w:tab w:val="left" w:pos="1050"/>
          <w:tab w:val="clear" w:pos="992"/>
        </w:tabs>
        <w:ind w:left="0" w:firstLine="480" w:firstLineChars="200"/>
        <w:rPr>
          <w:rFonts w:ascii="宋体" w:hAnsi="宋体" w:cs="宋体"/>
        </w:rPr>
      </w:pPr>
      <w:r>
        <w:rPr>
          <w:rFonts w:hint="eastAsia" w:ascii="宋体" w:hAnsi="宋体" w:cs="宋体"/>
        </w:rPr>
        <w:t>发生下列情况之一，磋商保证金不予退还：</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供应商在提交响应文件截止时间后撤回响应文件的；</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供应商在响应文件中提供虚假材料的；</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除因不可抗力或磋商文件认可的情形以外，成交供应商不与采购人签订合同的；</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供应商与采购人、其他供应商或者采购代理机构恶意串通的；</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供应商提交磋商保证金后，至提交响应文件截止时间未参加磋商，且未在提交响应文件截止时间前书面通知采购代理机构声明放弃磋商的；</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成交供应商不在规定期限内与采购人签订合同的；</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供应商在本次磋商过程中出现违反法律法规的行为、扰乱磋商、评审秩序的行为或恶意利用规则谋求不法利益的行为。</w:t>
      </w:r>
    </w:p>
    <w:p>
      <w:pPr>
        <w:numPr>
          <w:ilvl w:val="0"/>
          <w:numId w:val="1"/>
        </w:numPr>
        <w:spacing w:line="360" w:lineRule="auto"/>
        <w:rPr>
          <w:rFonts w:ascii="宋体" w:hAnsi="宋体" w:cs="宋体"/>
          <w:b/>
          <w:sz w:val="24"/>
        </w:rPr>
      </w:pPr>
      <w:r>
        <w:rPr>
          <w:rFonts w:hint="eastAsia" w:ascii="宋体" w:hAnsi="宋体" w:cs="宋体"/>
          <w:b/>
          <w:sz w:val="24"/>
        </w:rPr>
        <w:t>响应文件的有效期</w:t>
      </w:r>
    </w:p>
    <w:p>
      <w:pPr>
        <w:pStyle w:val="8"/>
        <w:tabs>
          <w:tab w:val="left" w:pos="1050"/>
          <w:tab w:val="clear" w:pos="992"/>
        </w:tabs>
        <w:ind w:left="0" w:firstLine="480" w:firstLineChars="200"/>
        <w:rPr>
          <w:rFonts w:ascii="宋体" w:hAnsi="宋体" w:cs="宋体"/>
        </w:rPr>
      </w:pPr>
      <w:r>
        <w:rPr>
          <w:rFonts w:hint="eastAsia" w:ascii="宋体" w:hAnsi="宋体" w:cs="宋体"/>
          <w:szCs w:val="24"/>
        </w:rPr>
        <w:t>自响应文件开启之日起</w:t>
      </w:r>
      <w:r>
        <w:rPr>
          <w:rFonts w:hint="eastAsia" w:ascii="宋体" w:hAnsi="宋体" w:cs="宋体"/>
          <w:b/>
          <w:szCs w:val="24"/>
          <w:u w:val="single"/>
        </w:rPr>
        <w:t>60日历天</w:t>
      </w:r>
      <w:r>
        <w:rPr>
          <w:rFonts w:hint="eastAsia" w:ascii="宋体" w:hAnsi="宋体" w:cs="宋体"/>
        </w:rPr>
        <w:t>，响应文件应保持有效。有效期短于规定期限的，将被拒绝。</w:t>
      </w:r>
    </w:p>
    <w:p>
      <w:pPr>
        <w:pStyle w:val="8"/>
        <w:tabs>
          <w:tab w:val="left" w:pos="1050"/>
          <w:tab w:val="clear" w:pos="992"/>
        </w:tabs>
        <w:ind w:left="0" w:firstLine="480" w:firstLineChars="200"/>
        <w:rPr>
          <w:rFonts w:ascii="宋体" w:hAnsi="宋体" w:cs="宋体"/>
        </w:rPr>
      </w:pPr>
      <w:r>
        <w:rPr>
          <w:rFonts w:hint="eastAsia" w:ascii="宋体" w:hAnsi="宋体" w:cs="宋体"/>
        </w:rPr>
        <w:t>在特殊情况下，采购代理机构可与供应商协商延长响应文件的有效期。协商应当以信函、传真或电子邮件的形式进行。同意延长有效期的供应商，其磋商保证金的有效期也相应延长，但不能修改响应文件。拒绝接受延长有效期要求的供应商，其磋商将被拒绝，磋商保证金将被退还。</w:t>
      </w:r>
    </w:p>
    <w:p>
      <w:pPr>
        <w:numPr>
          <w:ilvl w:val="0"/>
          <w:numId w:val="1"/>
        </w:numPr>
        <w:spacing w:line="360" w:lineRule="auto"/>
        <w:rPr>
          <w:rFonts w:ascii="宋体" w:hAnsi="宋体" w:cs="宋体"/>
          <w:b/>
          <w:sz w:val="24"/>
        </w:rPr>
      </w:pPr>
      <w:r>
        <w:rPr>
          <w:rFonts w:hint="eastAsia" w:ascii="宋体" w:hAnsi="宋体" w:cs="宋体"/>
          <w:b/>
          <w:sz w:val="24"/>
        </w:rPr>
        <w:t>响应文件的份数和签署</w:t>
      </w:r>
    </w:p>
    <w:p>
      <w:pPr>
        <w:pStyle w:val="8"/>
        <w:tabs>
          <w:tab w:val="left" w:pos="1050"/>
          <w:tab w:val="clear" w:pos="992"/>
        </w:tabs>
        <w:ind w:left="0" w:firstLine="482" w:firstLineChars="200"/>
        <w:rPr>
          <w:rFonts w:ascii="宋体" w:hAnsi="宋体" w:cs="宋体"/>
          <w:b/>
        </w:rPr>
      </w:pPr>
      <w:r>
        <w:rPr>
          <w:rFonts w:hint="eastAsia" w:ascii="宋体" w:hAnsi="宋体" w:cs="宋体"/>
          <w:b/>
        </w:rPr>
        <w:t>响应文件份数：见供应商须知前附表。</w:t>
      </w:r>
    </w:p>
    <w:p>
      <w:pPr>
        <w:pStyle w:val="8"/>
        <w:tabs>
          <w:tab w:val="left" w:pos="1050"/>
          <w:tab w:val="clear" w:pos="992"/>
        </w:tabs>
        <w:ind w:left="0" w:firstLine="480" w:firstLineChars="200"/>
        <w:rPr>
          <w:rFonts w:ascii="宋体" w:hAnsi="宋体" w:cs="宋体"/>
        </w:rPr>
      </w:pPr>
      <w:r>
        <w:rPr>
          <w:rFonts w:hint="eastAsia" w:ascii="宋体" w:hAnsi="宋体" w:cs="宋体"/>
        </w:rPr>
        <w:t>响应文件正本均须用不褪色墨水书写、打印或印刷，响应文件副本的所有资料，都可以用响应文件的正本复制。响应文件封面的右上角应当清楚地注明“正本”或“副本”。响应文件的正本和副本内容有不一致的，以正本为准。</w:t>
      </w:r>
    </w:p>
    <w:p>
      <w:pPr>
        <w:pStyle w:val="8"/>
        <w:tabs>
          <w:tab w:val="left" w:pos="1050"/>
          <w:tab w:val="clear" w:pos="992"/>
        </w:tabs>
        <w:ind w:left="0" w:firstLine="480" w:firstLineChars="200"/>
        <w:rPr>
          <w:rFonts w:ascii="宋体" w:hAnsi="宋体" w:cs="宋体"/>
          <w:color w:val="FF0000"/>
        </w:rPr>
      </w:pPr>
      <w:r>
        <w:rPr>
          <w:rFonts w:hint="eastAsia" w:ascii="宋体" w:hAnsi="宋体" w:cs="宋体"/>
        </w:rPr>
        <w:t>响应文件的</w:t>
      </w:r>
      <w:r>
        <w:rPr>
          <w:rFonts w:hint="eastAsia" w:ascii="宋体" w:hAnsi="宋体" w:cs="宋体"/>
          <w:b/>
          <w:color w:val="FF0000"/>
          <w:szCs w:val="24"/>
          <w:u w:val="single"/>
        </w:rPr>
        <w:t>正本文件要求由投标单位法定代表人或授权的代表亲自签署（签字内容为姓名、姓氏或姓氏首字母），加盖投标单位公章，响应文件加盖骑缝章。</w:t>
      </w:r>
    </w:p>
    <w:p>
      <w:pPr>
        <w:pStyle w:val="8"/>
        <w:tabs>
          <w:tab w:val="left" w:pos="1050"/>
          <w:tab w:val="clear" w:pos="992"/>
        </w:tabs>
        <w:ind w:left="0" w:firstLine="480" w:firstLineChars="200"/>
        <w:rPr>
          <w:rFonts w:ascii="宋体" w:hAnsi="宋体" w:cs="宋体"/>
        </w:rPr>
      </w:pPr>
      <w:r>
        <w:rPr>
          <w:rFonts w:hint="eastAsia" w:ascii="宋体" w:hAnsi="宋体" w:cs="宋体"/>
        </w:rPr>
        <w:t>全套响应文件应无涂改、无行间插字。除非这些删改是根据采购代理机构的要求实施的，或者是供应商造成的错误且必须修改的。修改处应由响应文件签字人签字证明。</w:t>
      </w:r>
    </w:p>
    <w:p>
      <w:pPr>
        <w:pStyle w:val="8"/>
        <w:tabs>
          <w:tab w:val="left" w:pos="1050"/>
          <w:tab w:val="clear" w:pos="992"/>
        </w:tabs>
        <w:ind w:left="0" w:firstLine="480" w:firstLineChars="200"/>
        <w:rPr>
          <w:rFonts w:ascii="宋体" w:hAnsi="宋体" w:cs="宋体"/>
        </w:rPr>
      </w:pPr>
      <w:r>
        <w:rPr>
          <w:rFonts w:hint="eastAsia" w:ascii="宋体" w:hAnsi="宋体" w:cs="宋体"/>
        </w:rPr>
        <w:t>传真或电传的响应文件将被拒绝。</w:t>
      </w:r>
    </w:p>
    <w:p>
      <w:pPr>
        <w:numPr>
          <w:ilvl w:val="0"/>
          <w:numId w:val="2"/>
        </w:numPr>
        <w:tabs>
          <w:tab w:val="left" w:pos="540"/>
          <w:tab w:val="left" w:pos="720"/>
          <w:tab w:val="clear" w:pos="960"/>
        </w:tabs>
        <w:spacing w:before="100" w:beforeAutospacing="1" w:after="100" w:afterAutospacing="1" w:line="360" w:lineRule="auto"/>
        <w:ind w:left="720" w:hanging="720"/>
        <w:outlineLvl w:val="1"/>
        <w:rPr>
          <w:rFonts w:ascii="宋体" w:hAnsi="宋体" w:cs="宋体"/>
          <w:b/>
          <w:sz w:val="36"/>
          <w:szCs w:val="36"/>
        </w:rPr>
      </w:pPr>
      <w:bookmarkStart w:id="19" w:name="_Toc21782"/>
      <w:bookmarkStart w:id="20" w:name="_Toc317237602"/>
      <w:bookmarkStart w:id="21" w:name="_Toc317237777"/>
      <w:r>
        <w:rPr>
          <w:rFonts w:hint="eastAsia" w:ascii="宋体" w:hAnsi="宋体" w:cs="宋体"/>
          <w:b/>
          <w:sz w:val="36"/>
          <w:szCs w:val="36"/>
        </w:rPr>
        <w:t>响应文件的递交</w:t>
      </w:r>
      <w:bookmarkEnd w:id="19"/>
      <w:bookmarkEnd w:id="20"/>
      <w:bookmarkEnd w:id="21"/>
    </w:p>
    <w:p>
      <w:pPr>
        <w:numPr>
          <w:ilvl w:val="0"/>
          <w:numId w:val="1"/>
        </w:numPr>
        <w:spacing w:line="360" w:lineRule="auto"/>
        <w:rPr>
          <w:rFonts w:ascii="宋体" w:hAnsi="宋体" w:cs="宋体"/>
          <w:b/>
          <w:sz w:val="24"/>
        </w:rPr>
      </w:pPr>
      <w:r>
        <w:rPr>
          <w:rFonts w:hint="eastAsia" w:ascii="宋体" w:hAnsi="宋体" w:cs="宋体"/>
          <w:b/>
          <w:sz w:val="24"/>
        </w:rPr>
        <w:t>响应文件的装订、密封及标记</w:t>
      </w:r>
    </w:p>
    <w:p>
      <w:pPr>
        <w:pStyle w:val="8"/>
        <w:tabs>
          <w:tab w:val="left" w:pos="1050"/>
          <w:tab w:val="clear" w:pos="992"/>
        </w:tabs>
        <w:ind w:left="0"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所有响应文件必须装订成册。</w:t>
      </w:r>
    </w:p>
    <w:p>
      <w:pPr>
        <w:rPr>
          <w:color w:val="000000" w:themeColor="text1"/>
          <w14:textFill>
            <w14:solidFill>
              <w14:schemeClr w14:val="tx1"/>
            </w14:solidFill>
          </w14:textFill>
        </w:rPr>
      </w:pPr>
      <w:r>
        <w:rPr>
          <w:rFonts w:hint="eastAsia" w:ascii="宋体" w:hAnsi="宋体" w:eastAsia="宋体" w:cs="宋体"/>
          <w:bCs/>
          <w:color w:val="000000" w:themeColor="text1"/>
          <w:kern w:val="2"/>
          <w:sz w:val="24"/>
          <w:szCs w:val="28"/>
          <w:lang w:val="en-US" w:eastAsia="zh-CN" w:bidi="ar-SA"/>
          <w14:textFill>
            <w14:solidFill>
              <w14:schemeClr w14:val="tx1"/>
            </w14:solidFill>
          </w14:textFill>
        </w:rPr>
        <w:t xml:space="preserve"> </w:t>
      </w:r>
      <w:r>
        <w:rPr>
          <w:rFonts w:hint="eastAsia" w:ascii="宋体" w:hAnsi="宋体" w:cs="宋体"/>
          <w:bCs/>
          <w:color w:val="000000" w:themeColor="text1"/>
          <w:kern w:val="2"/>
          <w:sz w:val="24"/>
          <w:szCs w:val="28"/>
          <w:lang w:val="en-US" w:eastAsia="zh-CN" w:bidi="ar-SA"/>
          <w14:textFill>
            <w14:solidFill>
              <w14:schemeClr w14:val="tx1"/>
            </w14:solidFill>
          </w14:textFill>
        </w:rPr>
        <w:t xml:space="preserve">   </w:t>
      </w:r>
      <w:r>
        <w:rPr>
          <w:rFonts w:hint="eastAsia" w:ascii="宋体" w:hAnsi="宋体" w:eastAsia="宋体" w:cs="宋体"/>
          <w:bCs/>
          <w:color w:val="000000" w:themeColor="text1"/>
          <w:kern w:val="2"/>
          <w:sz w:val="24"/>
          <w:szCs w:val="28"/>
          <w:lang w:val="en-US" w:eastAsia="zh-CN" w:bidi="ar-SA"/>
          <w14:textFill>
            <w14:solidFill>
              <w14:schemeClr w14:val="tx1"/>
            </w14:solidFill>
          </w14:textFill>
        </w:rPr>
        <w:t xml:space="preserve">提供与纸质版投标文件一致的（经签字盖公章（或电子章）的）PDF 格式电子文档 1 份，并将U 盘（标明公司名称）密封在“电子版”中，电子介质的响应文件与纸质响应文件具有同等的法律效力。 </w:t>
      </w:r>
    </w:p>
    <w:p>
      <w:pPr>
        <w:pStyle w:val="8"/>
        <w:tabs>
          <w:tab w:val="left" w:pos="1050"/>
          <w:tab w:val="clear" w:pos="992"/>
        </w:tabs>
        <w:ind w:left="0"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响应文件应按以下方法分别装袋密封：</w:t>
      </w:r>
    </w:p>
    <w:p>
      <w:pPr>
        <w:keepNext w:val="0"/>
        <w:keepLines w:val="0"/>
        <w:widowControl/>
        <w:suppressLineNumbers w:val="0"/>
        <w:ind w:firstLine="480" w:firstLineChars="200"/>
        <w:jc w:val="left"/>
        <w:rPr>
          <w:rFonts w:hint="eastAsia" w:ascii="宋体" w:hAnsi="宋体" w:eastAsia="宋体" w:cs="宋体"/>
          <w:bCs/>
          <w:color w:val="000000" w:themeColor="text1"/>
          <w:kern w:val="2"/>
          <w:sz w:val="24"/>
          <w:szCs w:val="28"/>
          <w:lang w:val="en-US" w:eastAsia="zh-CN" w:bidi="ar-SA"/>
          <w14:textFill>
            <w14:solidFill>
              <w14:schemeClr w14:val="tx1"/>
            </w14:solidFill>
          </w14:textFill>
        </w:rPr>
      </w:pPr>
      <w:r>
        <w:rPr>
          <w:rFonts w:hint="eastAsia" w:ascii="宋体" w:hAnsi="宋体" w:eastAsia="宋体" w:cs="宋体"/>
          <w:bCs/>
          <w:color w:val="000000" w:themeColor="text1"/>
          <w:kern w:val="2"/>
          <w:sz w:val="24"/>
          <w:szCs w:val="28"/>
          <w:lang w:val="en-US" w:eastAsia="zh-CN" w:bidi="ar-SA"/>
          <w14:textFill>
            <w14:solidFill>
              <w14:schemeClr w14:val="tx1"/>
            </w14:solidFill>
          </w14:textFill>
        </w:rPr>
        <w:t>供应商应将响应文件的正本封装为一个密封袋，将所有副本封装为一个密封袋,响应文件电子版一个密封袋。在密封袋上，要清楚标明“正本”、“副本”及“电子版”字样。</w:t>
      </w:r>
    </w:p>
    <w:p>
      <w:pPr>
        <w:keepNext w:val="0"/>
        <w:keepLines w:val="0"/>
        <w:widowControl/>
        <w:suppressLineNumbers w:val="0"/>
        <w:ind w:firstLine="480" w:firstLineChars="200"/>
        <w:jc w:val="left"/>
        <w:rPr>
          <w:rFonts w:hint="eastAsia" w:ascii="宋体" w:hAnsi="宋体" w:eastAsia="宋体" w:cs="宋体"/>
          <w:bCs/>
          <w:kern w:val="2"/>
          <w:sz w:val="24"/>
          <w:szCs w:val="28"/>
          <w:lang w:val="en-US" w:eastAsia="zh-CN" w:bidi="ar-SA"/>
        </w:rPr>
      </w:pPr>
    </w:p>
    <w:p>
      <w:pPr>
        <w:spacing w:line="440" w:lineRule="exact"/>
        <w:rPr>
          <w:rFonts w:ascii="宋体" w:hAnsi="宋体" w:cs="宋体"/>
          <w:b/>
          <w:sz w:val="24"/>
        </w:rPr>
      </w:pPr>
      <w:r>
        <w:rPr>
          <w:rFonts w:hint="eastAsia" w:ascii="宋体" w:hAnsi="宋体" w:cs="宋体"/>
          <w:b/>
          <w:sz w:val="24"/>
        </w:rPr>
        <w:t>封套上均应写明：</w:t>
      </w:r>
    </w:p>
    <w:p>
      <w:pPr>
        <w:spacing w:line="440" w:lineRule="exact"/>
        <w:rPr>
          <w:rFonts w:hint="eastAsia" w:ascii="宋体" w:hAnsi="宋体" w:eastAsia="宋体" w:cs="宋体"/>
          <w:b/>
          <w:sz w:val="24"/>
          <w:lang w:eastAsia="zh-CN"/>
        </w:rPr>
      </w:pPr>
      <w:r>
        <w:rPr>
          <w:rFonts w:hint="eastAsia" w:ascii="宋体" w:hAnsi="宋体" w:cs="宋体"/>
          <w:b/>
          <w:sz w:val="24"/>
        </w:rPr>
        <w:t>致：</w:t>
      </w:r>
      <w:r>
        <w:rPr>
          <w:rFonts w:hint="eastAsia" w:ascii="宋体" w:hAnsi="宋体" w:cs="宋体"/>
          <w:b/>
          <w:sz w:val="24"/>
          <w:lang w:eastAsia="zh-CN"/>
        </w:rPr>
        <w:t>儋州市排浦镇人民政府</w:t>
      </w:r>
    </w:p>
    <w:p>
      <w:pPr>
        <w:spacing w:line="440" w:lineRule="exact"/>
        <w:rPr>
          <w:rFonts w:hint="eastAsia" w:ascii="宋体" w:hAnsi="宋体" w:eastAsia="宋体" w:cs="宋体"/>
          <w:b/>
          <w:sz w:val="24"/>
          <w:lang w:eastAsia="zh-CN"/>
        </w:rPr>
      </w:pPr>
      <w:r>
        <w:rPr>
          <w:rFonts w:hint="eastAsia" w:ascii="宋体" w:hAnsi="宋体" w:cs="宋体"/>
          <w:b/>
          <w:sz w:val="24"/>
        </w:rPr>
        <w:t>项目名称：</w:t>
      </w:r>
      <w:r>
        <w:rPr>
          <w:rFonts w:hint="eastAsia" w:ascii="宋体" w:hAnsi="宋体" w:cs="宋体"/>
          <w:b/>
          <w:sz w:val="24"/>
          <w:lang w:eastAsia="zh-CN"/>
        </w:rPr>
        <w:t>排浦镇南华村委会道路建设工程（施工）</w:t>
      </w:r>
    </w:p>
    <w:p>
      <w:pPr>
        <w:spacing w:line="440" w:lineRule="exact"/>
        <w:rPr>
          <w:rFonts w:ascii="宋体" w:hAnsi="宋体" w:cs="宋体"/>
          <w:b/>
          <w:sz w:val="24"/>
        </w:rPr>
      </w:pPr>
      <w:r>
        <w:rPr>
          <w:rFonts w:hint="eastAsia" w:ascii="宋体" w:hAnsi="宋体" w:cs="宋体"/>
          <w:b/>
          <w:sz w:val="24"/>
        </w:rPr>
        <w:t xml:space="preserve">注明：“请勿在开标时间之前启封”   </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供应商应按上述要求密封及书写标记。</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响应文件的装订做到整齐、干净、牢固即可。</w:t>
      </w:r>
    </w:p>
    <w:p>
      <w:pPr>
        <w:numPr>
          <w:ilvl w:val="0"/>
          <w:numId w:val="1"/>
        </w:numPr>
        <w:spacing w:line="360" w:lineRule="auto"/>
        <w:rPr>
          <w:rFonts w:ascii="宋体" w:hAnsi="宋体" w:cs="宋体"/>
          <w:b/>
          <w:sz w:val="24"/>
        </w:rPr>
      </w:pPr>
      <w:r>
        <w:rPr>
          <w:rFonts w:hint="eastAsia" w:ascii="宋体" w:hAnsi="宋体" w:cs="宋体"/>
          <w:b/>
          <w:sz w:val="24"/>
        </w:rPr>
        <w:t>截止时间</w:t>
      </w:r>
    </w:p>
    <w:p>
      <w:pPr>
        <w:pStyle w:val="8"/>
        <w:tabs>
          <w:tab w:val="left" w:pos="1050"/>
          <w:tab w:val="clear" w:pos="992"/>
        </w:tabs>
        <w:ind w:left="0" w:firstLine="480" w:firstLineChars="200"/>
        <w:rPr>
          <w:rFonts w:ascii="宋体" w:hAnsi="宋体" w:cs="宋体"/>
        </w:rPr>
      </w:pPr>
      <w:r>
        <w:rPr>
          <w:rFonts w:hint="eastAsia" w:ascii="宋体" w:hAnsi="宋体" w:cs="宋体"/>
        </w:rPr>
        <w:t>响应文件必须在提交响应文件截止时间前送达磋商地点。</w:t>
      </w:r>
    </w:p>
    <w:p>
      <w:pPr>
        <w:pStyle w:val="8"/>
        <w:tabs>
          <w:tab w:val="left" w:pos="1050"/>
          <w:tab w:val="clear" w:pos="992"/>
        </w:tabs>
        <w:ind w:left="0" w:firstLine="480" w:firstLineChars="200"/>
        <w:rPr>
          <w:rFonts w:ascii="宋体" w:hAnsi="宋体" w:cs="宋体"/>
        </w:rPr>
      </w:pPr>
      <w:r>
        <w:rPr>
          <w:rFonts w:hint="eastAsia" w:ascii="宋体" w:hAnsi="宋体" w:cs="宋体"/>
        </w:rPr>
        <w:t>采购代理机构推迟响应文件截止时间，将在不晚于原定响应文件截止时间前3天发布公告。</w:t>
      </w:r>
    </w:p>
    <w:p>
      <w:pPr>
        <w:pStyle w:val="8"/>
        <w:tabs>
          <w:tab w:val="left" w:pos="1050"/>
          <w:tab w:val="clear" w:pos="992"/>
        </w:tabs>
        <w:ind w:left="0" w:firstLine="480" w:firstLineChars="200"/>
        <w:rPr>
          <w:rFonts w:ascii="宋体" w:hAnsi="宋体" w:cs="宋体"/>
        </w:rPr>
      </w:pPr>
      <w:r>
        <w:rPr>
          <w:rFonts w:hint="eastAsia" w:ascii="宋体" w:hAnsi="宋体" w:cs="宋体"/>
        </w:rPr>
        <w:t>在响应文件截止时间以后送达的响应文件，采购代理机构拒绝接收。</w:t>
      </w:r>
    </w:p>
    <w:p>
      <w:pPr>
        <w:numPr>
          <w:ilvl w:val="0"/>
          <w:numId w:val="1"/>
        </w:numPr>
        <w:spacing w:line="360" w:lineRule="auto"/>
        <w:rPr>
          <w:rFonts w:ascii="宋体" w:hAnsi="宋体" w:cs="宋体"/>
          <w:b/>
          <w:sz w:val="24"/>
        </w:rPr>
      </w:pPr>
      <w:r>
        <w:rPr>
          <w:rFonts w:hint="eastAsia" w:ascii="宋体" w:hAnsi="宋体" w:cs="宋体"/>
          <w:b/>
          <w:sz w:val="24"/>
        </w:rPr>
        <w:t>响应文件的修改和撤回</w:t>
      </w:r>
    </w:p>
    <w:p>
      <w:pPr>
        <w:pStyle w:val="8"/>
        <w:tabs>
          <w:tab w:val="left" w:pos="1050"/>
          <w:tab w:val="clear" w:pos="992"/>
        </w:tabs>
        <w:ind w:left="0" w:firstLine="480" w:firstLineChars="200"/>
        <w:rPr>
          <w:rFonts w:ascii="宋体" w:hAnsi="宋体" w:cs="宋体"/>
        </w:rPr>
      </w:pPr>
      <w:r>
        <w:rPr>
          <w:rFonts w:hint="eastAsia" w:ascii="宋体" w:hAnsi="宋体" w:cs="宋体"/>
        </w:rPr>
        <w:t>响应文件提交截止时间以后，供应商不得修改和撤回响应文件，不得在磋商有效期内撤回响应文件，否则磋商保证金不予退还。</w:t>
      </w:r>
    </w:p>
    <w:p>
      <w:pPr>
        <w:pStyle w:val="8"/>
        <w:tabs>
          <w:tab w:val="left" w:pos="1050"/>
          <w:tab w:val="clear" w:pos="992"/>
        </w:tabs>
        <w:ind w:left="0" w:firstLine="480" w:firstLineChars="200"/>
        <w:rPr>
          <w:rFonts w:ascii="宋体" w:hAnsi="宋体" w:cs="宋体"/>
        </w:rPr>
      </w:pPr>
      <w:r>
        <w:rPr>
          <w:rFonts w:hint="eastAsia" w:ascii="宋体" w:hAnsi="宋体" w:cs="宋体"/>
        </w:rPr>
        <w:t>响应文件提交后，均不予退还。</w:t>
      </w:r>
    </w:p>
    <w:p>
      <w:pPr>
        <w:numPr>
          <w:ilvl w:val="0"/>
          <w:numId w:val="2"/>
        </w:numPr>
        <w:tabs>
          <w:tab w:val="left" w:pos="540"/>
          <w:tab w:val="left" w:pos="720"/>
          <w:tab w:val="clear" w:pos="960"/>
        </w:tabs>
        <w:spacing w:before="100" w:beforeAutospacing="1" w:after="100" w:afterAutospacing="1" w:line="360" w:lineRule="exact"/>
        <w:ind w:left="720" w:hanging="720"/>
        <w:outlineLvl w:val="1"/>
        <w:rPr>
          <w:rFonts w:ascii="宋体" w:hAnsi="宋体" w:cs="宋体"/>
          <w:b/>
          <w:sz w:val="36"/>
          <w:szCs w:val="36"/>
        </w:rPr>
      </w:pPr>
      <w:bookmarkStart w:id="22" w:name="_Toc479"/>
      <w:bookmarkStart w:id="23" w:name="_Toc317237778"/>
      <w:bookmarkStart w:id="24" w:name="_Toc317237603"/>
      <w:r>
        <w:rPr>
          <w:rFonts w:hint="eastAsia" w:ascii="宋体" w:hAnsi="宋体" w:cs="宋体"/>
          <w:b/>
          <w:sz w:val="36"/>
          <w:szCs w:val="36"/>
        </w:rPr>
        <w:t>磋商程序</w:t>
      </w:r>
      <w:bookmarkEnd w:id="22"/>
      <w:bookmarkEnd w:id="23"/>
      <w:bookmarkEnd w:id="24"/>
    </w:p>
    <w:p>
      <w:pPr>
        <w:numPr>
          <w:ilvl w:val="0"/>
          <w:numId w:val="1"/>
        </w:numPr>
        <w:spacing w:line="360" w:lineRule="auto"/>
        <w:rPr>
          <w:rFonts w:ascii="宋体" w:hAnsi="宋体" w:cs="宋体"/>
          <w:b/>
          <w:sz w:val="24"/>
        </w:rPr>
      </w:pPr>
      <w:r>
        <w:rPr>
          <w:rFonts w:hint="eastAsia" w:ascii="宋体" w:hAnsi="宋体" w:cs="宋体"/>
          <w:b/>
          <w:sz w:val="24"/>
        </w:rPr>
        <w:t>磋商文件的送达</w:t>
      </w:r>
    </w:p>
    <w:p>
      <w:pPr>
        <w:pStyle w:val="8"/>
        <w:tabs>
          <w:tab w:val="left" w:pos="1050"/>
          <w:tab w:val="clear" w:pos="992"/>
        </w:tabs>
        <w:ind w:left="0" w:firstLine="480" w:firstLineChars="200"/>
        <w:rPr>
          <w:rFonts w:ascii="宋体" w:hAnsi="宋体" w:cs="宋体"/>
        </w:rPr>
      </w:pPr>
      <w:r>
        <w:rPr>
          <w:rFonts w:hint="eastAsia" w:ascii="宋体" w:hAnsi="宋体" w:cs="宋体"/>
        </w:rPr>
        <w:t>供应商应当在磋商文件要求的截止时间前，将响应文件密封送达指定地点。在截止时间后送达的响应文件为无效文件，采购人、采购代理机构或者磋商小组应当拒收。</w:t>
      </w:r>
    </w:p>
    <w:p>
      <w:pPr>
        <w:pStyle w:val="8"/>
        <w:tabs>
          <w:tab w:val="left" w:pos="1050"/>
          <w:tab w:val="clear" w:pos="992"/>
        </w:tabs>
        <w:ind w:left="0" w:firstLine="480" w:firstLineChars="200"/>
        <w:rPr>
          <w:rFonts w:ascii="宋体" w:hAnsi="宋体" w:cs="宋体"/>
        </w:rPr>
      </w:pPr>
      <w:r>
        <w:rPr>
          <w:rFonts w:hint="eastAsia" w:ascii="宋体" w:hAnsi="宋体" w:cs="宋体"/>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pStyle w:val="8"/>
        <w:tabs>
          <w:tab w:val="left" w:pos="1050"/>
          <w:tab w:val="clear" w:pos="992"/>
        </w:tabs>
        <w:ind w:left="0" w:firstLine="480" w:firstLineChars="200"/>
        <w:rPr>
          <w:rFonts w:ascii="宋体" w:hAnsi="宋体" w:cs="宋体"/>
        </w:rPr>
      </w:pPr>
      <w:r>
        <w:rPr>
          <w:rFonts w:hint="eastAsia" w:ascii="宋体" w:hAnsi="宋体" w:cs="宋体"/>
        </w:rPr>
        <w:t>采购代理机构按磋商文件规定的时间、地点举行磋商仪式。磋商仪式由采购代理机构主持，邀请采购人代表、供应商代表及有关工作人员参加。供应商的法定代表人或法定代表人授权的代表必须参加磋商仪式。</w:t>
      </w:r>
    </w:p>
    <w:p>
      <w:pPr>
        <w:numPr>
          <w:ilvl w:val="0"/>
          <w:numId w:val="1"/>
        </w:numPr>
        <w:spacing w:line="360" w:lineRule="auto"/>
        <w:rPr>
          <w:rFonts w:ascii="宋体" w:hAnsi="宋体" w:cs="宋体"/>
          <w:b/>
          <w:sz w:val="24"/>
        </w:rPr>
      </w:pPr>
      <w:r>
        <w:rPr>
          <w:rFonts w:hint="eastAsia" w:ascii="宋体" w:hAnsi="宋体" w:cs="宋体"/>
          <w:b/>
          <w:sz w:val="24"/>
        </w:rPr>
        <w:t>磋商小组</w:t>
      </w:r>
    </w:p>
    <w:p>
      <w:pPr>
        <w:pStyle w:val="8"/>
        <w:tabs>
          <w:tab w:val="left" w:pos="1050"/>
          <w:tab w:val="clear" w:pos="992"/>
        </w:tabs>
        <w:ind w:left="0" w:firstLine="480" w:firstLineChars="200"/>
        <w:rPr>
          <w:rFonts w:ascii="宋体" w:hAnsi="宋体" w:cs="宋体"/>
        </w:rPr>
      </w:pPr>
      <w:r>
        <w:rPr>
          <w:rFonts w:hint="eastAsia" w:ascii="宋体" w:hAnsi="宋体" w:cs="宋体"/>
        </w:rPr>
        <w:t>磋商小组的组成：见供应商须知前附表。</w:t>
      </w:r>
    </w:p>
    <w:p>
      <w:pPr>
        <w:pStyle w:val="8"/>
        <w:tabs>
          <w:tab w:val="left" w:pos="1050"/>
          <w:tab w:val="clear" w:pos="992"/>
        </w:tabs>
        <w:ind w:left="0" w:firstLine="480" w:firstLineChars="200"/>
        <w:rPr>
          <w:rFonts w:ascii="宋体" w:hAnsi="宋体" w:cs="宋体"/>
        </w:rPr>
      </w:pPr>
      <w:r>
        <w:rPr>
          <w:rFonts w:hint="eastAsia" w:ascii="宋体" w:hAnsi="宋体" w:cs="宋体"/>
        </w:rPr>
        <w:t>评审方法：见供应商须知前附表。</w:t>
      </w:r>
    </w:p>
    <w:p>
      <w:pPr>
        <w:numPr>
          <w:ilvl w:val="0"/>
          <w:numId w:val="1"/>
        </w:numPr>
        <w:spacing w:line="360" w:lineRule="auto"/>
        <w:rPr>
          <w:rFonts w:ascii="宋体" w:hAnsi="宋体" w:cs="宋体"/>
          <w:b/>
          <w:sz w:val="24"/>
        </w:rPr>
      </w:pPr>
      <w:r>
        <w:rPr>
          <w:rFonts w:hint="eastAsia" w:ascii="宋体" w:hAnsi="宋体" w:cs="宋体"/>
          <w:b/>
          <w:sz w:val="24"/>
        </w:rPr>
        <w:t>磋商方式和内容</w:t>
      </w:r>
    </w:p>
    <w:p>
      <w:pPr>
        <w:pStyle w:val="8"/>
        <w:tabs>
          <w:tab w:val="left" w:pos="1050"/>
          <w:tab w:val="clear" w:pos="992"/>
        </w:tabs>
        <w:ind w:left="0" w:firstLine="480" w:firstLineChars="200"/>
        <w:rPr>
          <w:rFonts w:ascii="宋体" w:hAnsi="宋体" w:cs="宋体"/>
        </w:rPr>
      </w:pPr>
      <w:r>
        <w:rPr>
          <w:rFonts w:hint="eastAsia" w:ascii="宋体" w:hAnsi="宋体" w:cs="宋体"/>
        </w:rPr>
        <w:t>磋商小组按供应商提交响应文件的顺序分别与通过资格审查的供应商进行磋商，并给予所有参加磋商的供应商平等的磋商机会。</w:t>
      </w:r>
    </w:p>
    <w:p>
      <w:pPr>
        <w:pStyle w:val="8"/>
        <w:tabs>
          <w:tab w:val="left" w:pos="1050"/>
          <w:tab w:val="clear" w:pos="992"/>
        </w:tabs>
        <w:ind w:left="0" w:firstLine="480" w:firstLineChars="200"/>
        <w:rPr>
          <w:rFonts w:ascii="宋体" w:hAnsi="宋体" w:cs="宋体"/>
        </w:rPr>
      </w:pPr>
      <w:r>
        <w:rPr>
          <w:rFonts w:hint="eastAsia" w:ascii="宋体" w:hAnsi="宋体" w:cs="宋体"/>
        </w:rPr>
        <w:t>磋商内容包括技术方案响应情况、服务内容标准与承诺、施工能力、合同条件、采购要求的优化建议等。在磋商过程中，磋商小组可以根据磋商文件和磋商情况实质性变动采购需求中的技术、服务要求以及合同草案条款，但不得变动磋商文件中的其他内容。实质性变动的内容，须经采购人代表确认。</w:t>
      </w:r>
    </w:p>
    <w:p>
      <w:pPr>
        <w:pStyle w:val="8"/>
        <w:tabs>
          <w:tab w:val="left" w:pos="1050"/>
          <w:tab w:val="clear" w:pos="992"/>
        </w:tabs>
        <w:ind w:left="0" w:firstLine="480" w:firstLineChars="200"/>
        <w:rPr>
          <w:rFonts w:ascii="宋体" w:hAnsi="宋体" w:cs="宋体"/>
        </w:rPr>
      </w:pPr>
      <w:r>
        <w:rPr>
          <w:rFonts w:hint="eastAsia" w:ascii="宋体" w:hAnsi="宋体" w:cs="宋体"/>
        </w:rPr>
        <w:t>磋商小组可以根据磋商的实际情况决定磋商的轮次，但最多不能超过三轮磋商。</w:t>
      </w:r>
    </w:p>
    <w:p>
      <w:pPr>
        <w:pStyle w:val="8"/>
        <w:tabs>
          <w:tab w:val="left" w:pos="1050"/>
          <w:tab w:val="clear" w:pos="992"/>
        </w:tabs>
        <w:ind w:left="0" w:firstLine="480" w:firstLineChars="200"/>
        <w:rPr>
          <w:rFonts w:ascii="宋体" w:hAnsi="宋体" w:cs="宋体"/>
        </w:rPr>
      </w:pPr>
      <w:r>
        <w:rPr>
          <w:rFonts w:hint="eastAsia" w:ascii="宋体" w:hAnsi="宋体" w:cs="宋体"/>
        </w:rPr>
        <w:t>供应商在磋商中作出的承诺，是其响应文件的组成部分。</w:t>
      </w:r>
    </w:p>
    <w:p>
      <w:pPr>
        <w:numPr>
          <w:ilvl w:val="0"/>
          <w:numId w:val="1"/>
        </w:numPr>
        <w:spacing w:line="360" w:lineRule="auto"/>
        <w:rPr>
          <w:rFonts w:ascii="宋体" w:hAnsi="宋体" w:cs="宋体"/>
          <w:b/>
          <w:sz w:val="24"/>
        </w:rPr>
      </w:pPr>
      <w:r>
        <w:rPr>
          <w:rFonts w:hint="eastAsia" w:ascii="宋体" w:hAnsi="宋体" w:cs="宋体"/>
          <w:b/>
          <w:sz w:val="24"/>
        </w:rPr>
        <w:t>磋商内容的保密</w:t>
      </w:r>
    </w:p>
    <w:p>
      <w:pPr>
        <w:pStyle w:val="8"/>
        <w:tabs>
          <w:tab w:val="left" w:pos="1050"/>
          <w:tab w:val="clear" w:pos="992"/>
        </w:tabs>
        <w:ind w:left="0" w:firstLine="480" w:firstLineChars="200"/>
        <w:rPr>
          <w:rFonts w:ascii="宋体" w:hAnsi="宋体" w:cs="宋体"/>
        </w:rPr>
      </w:pPr>
      <w:r>
        <w:rPr>
          <w:rFonts w:hint="eastAsia" w:ascii="宋体" w:hAnsi="宋体" w:cs="宋体"/>
        </w:rPr>
        <w:t>磋商后，至正式授予成交供应商合同止，凡属于审查、澄清、评价和比较的所有资料、有关授予合同的信息等，都不能向供应商或与磋商无关的其他人泄露。</w:t>
      </w:r>
    </w:p>
    <w:p>
      <w:pPr>
        <w:pStyle w:val="8"/>
        <w:tabs>
          <w:tab w:val="left" w:pos="1050"/>
          <w:tab w:val="clear" w:pos="992"/>
        </w:tabs>
        <w:ind w:left="0" w:firstLine="480" w:firstLineChars="200"/>
        <w:rPr>
          <w:rFonts w:ascii="宋体" w:hAnsi="宋体" w:cs="宋体"/>
        </w:rPr>
      </w:pPr>
      <w:r>
        <w:rPr>
          <w:rFonts w:hint="eastAsia" w:ascii="宋体" w:hAnsi="宋体" w:cs="宋体"/>
        </w:rPr>
        <w:t>在响应文件的审查、澄清、评价和比较以及授予合同的过程中，供应商对采购人、采购代理机构和磋商小组成员施加影响的任何行为，都将导致其磋商资格被取消。</w:t>
      </w:r>
    </w:p>
    <w:p>
      <w:pPr>
        <w:numPr>
          <w:ilvl w:val="0"/>
          <w:numId w:val="1"/>
        </w:numPr>
        <w:spacing w:line="360" w:lineRule="auto"/>
        <w:rPr>
          <w:rFonts w:ascii="宋体" w:hAnsi="宋体" w:cs="宋体"/>
          <w:b/>
          <w:sz w:val="24"/>
        </w:rPr>
      </w:pPr>
      <w:r>
        <w:rPr>
          <w:rFonts w:hint="eastAsia" w:ascii="宋体" w:hAnsi="宋体" w:cs="宋体"/>
          <w:b/>
          <w:sz w:val="24"/>
        </w:rPr>
        <w:t>对响应文件的评审</w:t>
      </w:r>
    </w:p>
    <w:p>
      <w:pPr>
        <w:pStyle w:val="8"/>
        <w:tabs>
          <w:tab w:val="left" w:pos="1050"/>
          <w:tab w:val="clear" w:pos="992"/>
        </w:tabs>
        <w:ind w:left="0" w:firstLine="480" w:firstLineChars="200"/>
        <w:rPr>
          <w:rFonts w:ascii="宋体" w:hAnsi="宋体" w:cs="宋体"/>
        </w:rPr>
      </w:pPr>
      <w:r>
        <w:rPr>
          <w:rFonts w:hint="eastAsia" w:ascii="宋体" w:hAnsi="宋体" w:cs="宋体"/>
        </w:rPr>
        <w:t>评审程序、评审方法和评审标准见第五部分</w:t>
      </w:r>
    </w:p>
    <w:p>
      <w:pPr>
        <w:numPr>
          <w:ilvl w:val="0"/>
          <w:numId w:val="1"/>
        </w:numPr>
        <w:spacing w:line="360" w:lineRule="auto"/>
        <w:rPr>
          <w:rFonts w:ascii="宋体" w:hAnsi="宋体" w:cs="宋体"/>
          <w:b/>
          <w:sz w:val="24"/>
        </w:rPr>
      </w:pPr>
      <w:r>
        <w:rPr>
          <w:rFonts w:hint="eastAsia" w:ascii="宋体" w:hAnsi="宋体" w:cs="宋体"/>
          <w:b/>
          <w:sz w:val="24"/>
        </w:rPr>
        <w:t>确认成交结果</w:t>
      </w:r>
    </w:p>
    <w:p>
      <w:pPr>
        <w:pStyle w:val="8"/>
        <w:tabs>
          <w:tab w:val="left" w:pos="1050"/>
          <w:tab w:val="clear" w:pos="992"/>
        </w:tabs>
        <w:ind w:left="0" w:firstLine="480" w:firstLineChars="200"/>
        <w:rPr>
          <w:rFonts w:ascii="宋体" w:hAnsi="宋体" w:cs="宋体"/>
        </w:rPr>
      </w:pPr>
      <w:r>
        <w:rPr>
          <w:rFonts w:hint="eastAsia" w:ascii="宋体" w:hAnsi="宋体" w:cs="宋体"/>
        </w:rPr>
        <w:t>采购代理机构在评审结束后2个工作日内将评审报告送采购人确认。采购人应当在收到评审报告后5个工作日内，从评审报告推荐出的成交候选供应商中，按照排序由高到低的原则确定成交供应商，也可以书面授权磋商小组直接确定成交供应商。</w:t>
      </w:r>
    </w:p>
    <w:p>
      <w:pPr>
        <w:pStyle w:val="8"/>
        <w:tabs>
          <w:tab w:val="left" w:pos="1050"/>
          <w:tab w:val="clear" w:pos="992"/>
        </w:tabs>
        <w:ind w:left="0" w:firstLine="480" w:firstLineChars="200"/>
        <w:rPr>
          <w:rFonts w:ascii="宋体" w:hAnsi="宋体" w:cs="宋体"/>
        </w:rPr>
      </w:pPr>
      <w:r>
        <w:rPr>
          <w:rFonts w:hint="eastAsia" w:ascii="宋体" w:hAnsi="宋体" w:cs="宋体"/>
        </w:rPr>
        <w:t>采购人或者采购代理机构应当在成交供应商确定后2个工作日内，在省级以上财政部门指定的政府采购信息发布媒体上公告成交结果，同时向成交供应商发出成交通知书，并将磋商文件随成交结果同时公告。成交通知书是成交供应商与采购人签订合同的依据。合同签订后，成交通知书成为合同的一部分。</w:t>
      </w:r>
    </w:p>
    <w:p>
      <w:pPr>
        <w:numPr>
          <w:ilvl w:val="0"/>
          <w:numId w:val="2"/>
        </w:numPr>
        <w:tabs>
          <w:tab w:val="left" w:pos="540"/>
          <w:tab w:val="left" w:pos="720"/>
          <w:tab w:val="clear" w:pos="960"/>
        </w:tabs>
        <w:spacing w:before="100" w:beforeAutospacing="1" w:after="100" w:afterAutospacing="1" w:line="360" w:lineRule="exact"/>
        <w:ind w:left="720" w:hanging="720"/>
        <w:outlineLvl w:val="1"/>
        <w:rPr>
          <w:rFonts w:ascii="宋体" w:hAnsi="宋体" w:cs="宋体"/>
          <w:b/>
          <w:sz w:val="36"/>
          <w:szCs w:val="36"/>
        </w:rPr>
      </w:pPr>
      <w:bookmarkStart w:id="25" w:name="_Toc317237779"/>
      <w:bookmarkStart w:id="26" w:name="_Toc317237604"/>
      <w:bookmarkStart w:id="27" w:name="_Toc10232"/>
      <w:r>
        <w:rPr>
          <w:rFonts w:hint="eastAsia" w:ascii="宋体" w:hAnsi="宋体" w:cs="宋体"/>
          <w:b/>
          <w:sz w:val="36"/>
          <w:szCs w:val="36"/>
        </w:rPr>
        <w:t>授予合同</w:t>
      </w:r>
      <w:bookmarkEnd w:id="25"/>
      <w:bookmarkEnd w:id="26"/>
      <w:bookmarkEnd w:id="27"/>
    </w:p>
    <w:p>
      <w:pPr>
        <w:numPr>
          <w:ilvl w:val="0"/>
          <w:numId w:val="1"/>
        </w:numPr>
        <w:spacing w:line="360" w:lineRule="auto"/>
        <w:rPr>
          <w:rFonts w:ascii="宋体" w:hAnsi="宋体" w:cs="宋体"/>
          <w:b/>
          <w:sz w:val="24"/>
        </w:rPr>
      </w:pPr>
      <w:r>
        <w:rPr>
          <w:rFonts w:hint="eastAsia" w:ascii="宋体" w:hAnsi="宋体" w:cs="宋体"/>
          <w:b/>
          <w:sz w:val="24"/>
        </w:rPr>
        <w:t>成交供应商的确认</w:t>
      </w:r>
    </w:p>
    <w:p>
      <w:pPr>
        <w:pStyle w:val="8"/>
        <w:tabs>
          <w:tab w:val="left" w:pos="1050"/>
          <w:tab w:val="clear" w:pos="992"/>
        </w:tabs>
        <w:ind w:left="0" w:firstLine="480" w:firstLineChars="200"/>
        <w:rPr>
          <w:rFonts w:ascii="宋体" w:hAnsi="宋体" w:cs="宋体"/>
        </w:rPr>
      </w:pPr>
      <w:r>
        <w:rPr>
          <w:rFonts w:hint="eastAsia" w:ascii="宋体" w:hAnsi="宋体" w:cs="宋体"/>
        </w:rPr>
        <w:t>磋商小组根据本磋商文件第五部分的规定，对供应商进行审查，对响应文件进行评价和比较，按照磋商文件规定的排序原则推荐成交候选人。</w:t>
      </w:r>
    </w:p>
    <w:p>
      <w:pPr>
        <w:pStyle w:val="8"/>
        <w:tabs>
          <w:tab w:val="left" w:pos="1050"/>
          <w:tab w:val="clear" w:pos="992"/>
        </w:tabs>
        <w:ind w:left="0" w:firstLine="480" w:firstLineChars="200"/>
        <w:rPr>
          <w:rFonts w:ascii="宋体" w:hAnsi="宋体" w:cs="宋体"/>
        </w:rPr>
      </w:pPr>
      <w:r>
        <w:rPr>
          <w:rFonts w:hint="eastAsia" w:ascii="宋体" w:hAnsi="宋体" w:cs="宋体"/>
        </w:rPr>
        <w:t>磋商小组有权按磋商文件的要求评定并推荐成交候选供应商，也有权拒绝任何或所有不符合磋商文件要求的供应商的响应文件。</w:t>
      </w:r>
    </w:p>
    <w:p>
      <w:pPr>
        <w:pStyle w:val="8"/>
        <w:tabs>
          <w:tab w:val="left" w:pos="1050"/>
          <w:tab w:val="clear" w:pos="992"/>
        </w:tabs>
        <w:ind w:left="0" w:firstLine="480" w:firstLineChars="200"/>
        <w:rPr>
          <w:rFonts w:ascii="宋体" w:hAnsi="宋体" w:cs="宋体"/>
        </w:rPr>
      </w:pPr>
      <w:r>
        <w:rPr>
          <w:rFonts w:hint="eastAsia" w:ascii="宋体" w:hAnsi="宋体" w:cs="宋体"/>
        </w:rPr>
        <w:t>采购人按照磋商小组推荐的成交候选供应商顺序确定成交供应商，磋商小组推荐成交候选人的人数见供应商须知前附表。</w:t>
      </w:r>
    </w:p>
    <w:p>
      <w:pPr>
        <w:numPr>
          <w:ilvl w:val="0"/>
          <w:numId w:val="1"/>
        </w:numPr>
        <w:spacing w:line="360" w:lineRule="auto"/>
        <w:rPr>
          <w:rFonts w:ascii="宋体" w:hAnsi="宋体" w:cs="宋体"/>
          <w:b/>
          <w:sz w:val="24"/>
        </w:rPr>
      </w:pPr>
      <w:r>
        <w:rPr>
          <w:rFonts w:hint="eastAsia" w:ascii="宋体" w:hAnsi="宋体" w:cs="宋体"/>
          <w:b/>
          <w:sz w:val="24"/>
        </w:rPr>
        <w:t>合同授予标准</w:t>
      </w:r>
    </w:p>
    <w:p>
      <w:pPr>
        <w:pStyle w:val="8"/>
        <w:tabs>
          <w:tab w:val="left" w:pos="1050"/>
          <w:tab w:val="clear" w:pos="992"/>
        </w:tabs>
        <w:ind w:left="0" w:firstLine="480" w:firstLineChars="200"/>
        <w:rPr>
          <w:rFonts w:ascii="宋体" w:hAnsi="宋体" w:cs="宋体"/>
        </w:rPr>
      </w:pPr>
      <w:r>
        <w:rPr>
          <w:rFonts w:hint="eastAsia" w:ascii="宋体" w:hAnsi="宋体" w:cs="宋体"/>
        </w:rPr>
        <w:t>采购人应当把合同授予磋商小组推荐的第一顺序成交候选人。被授予合同的供应商必须具有实施本合同的能力和资源。</w:t>
      </w:r>
    </w:p>
    <w:p>
      <w:pPr>
        <w:pStyle w:val="8"/>
        <w:tabs>
          <w:tab w:val="left" w:pos="1050"/>
          <w:tab w:val="clear" w:pos="992"/>
        </w:tabs>
        <w:ind w:left="0" w:firstLine="480" w:firstLineChars="200"/>
        <w:rPr>
          <w:rFonts w:ascii="宋体" w:hAnsi="宋体" w:cs="宋体"/>
        </w:rPr>
      </w:pPr>
      <w:r>
        <w:rPr>
          <w:rFonts w:hint="eastAsia" w:ascii="宋体" w:hAnsi="宋体" w:cs="宋体"/>
        </w:rPr>
        <w:t>确认成交供应商之前，采购人有权对成交候选人诚信履约的能力进行最后审查。审查方式包括询问、调查、考察、要求成交候选人作出履约承诺或担保等。如果发现成交候选人提供了虚假材料，在响应文件中有故意隐瞒或虚报的情节，在以往的成交项目中有不诚信履约的情形，不能按采购人要求作出相应的履约承诺或担保等，采购人有权否决其成交资格，按顺序确定排名随后的供应商作为成交供应商。</w:t>
      </w:r>
    </w:p>
    <w:p>
      <w:pPr>
        <w:numPr>
          <w:ilvl w:val="0"/>
          <w:numId w:val="1"/>
        </w:numPr>
        <w:spacing w:line="360" w:lineRule="auto"/>
        <w:rPr>
          <w:rFonts w:ascii="宋体" w:hAnsi="宋体" w:cs="宋体"/>
          <w:b/>
          <w:sz w:val="24"/>
        </w:rPr>
      </w:pPr>
      <w:r>
        <w:rPr>
          <w:rFonts w:hint="eastAsia" w:ascii="宋体" w:hAnsi="宋体" w:cs="宋体"/>
          <w:b/>
          <w:sz w:val="24"/>
        </w:rPr>
        <w:t>成交通知</w:t>
      </w:r>
    </w:p>
    <w:p>
      <w:pPr>
        <w:pStyle w:val="8"/>
        <w:tabs>
          <w:tab w:val="left" w:pos="1050"/>
          <w:tab w:val="clear" w:pos="992"/>
        </w:tabs>
        <w:ind w:left="0" w:firstLine="480" w:firstLineChars="200"/>
        <w:rPr>
          <w:rFonts w:ascii="宋体" w:hAnsi="宋体" w:cs="宋体"/>
        </w:rPr>
      </w:pPr>
      <w:r>
        <w:rPr>
          <w:rFonts w:hint="eastAsia" w:ascii="宋体" w:hAnsi="宋体" w:cs="宋体"/>
        </w:rPr>
        <w:t>确定成交供应商后，采购代理机构在发布成交公告的同时，以书面形式向成交供应商发出成交通知书。成交通知书应当规定签署合同的日期和地点。</w:t>
      </w:r>
    </w:p>
    <w:p>
      <w:pPr>
        <w:pStyle w:val="8"/>
        <w:tabs>
          <w:tab w:val="left" w:pos="1050"/>
          <w:tab w:val="clear" w:pos="992"/>
        </w:tabs>
        <w:ind w:left="0" w:firstLine="480" w:firstLineChars="200"/>
        <w:rPr>
          <w:rFonts w:ascii="宋体" w:hAnsi="宋体" w:cs="宋体"/>
        </w:rPr>
      </w:pPr>
      <w:r>
        <w:rPr>
          <w:rFonts w:hint="eastAsia" w:ascii="宋体" w:hAnsi="宋体" w:cs="宋体"/>
        </w:rPr>
        <w:t>成交通知书是合同的组成部分。</w:t>
      </w:r>
    </w:p>
    <w:p>
      <w:pPr>
        <w:numPr>
          <w:ilvl w:val="0"/>
          <w:numId w:val="1"/>
        </w:numPr>
        <w:spacing w:line="360" w:lineRule="auto"/>
        <w:rPr>
          <w:rFonts w:ascii="宋体" w:hAnsi="宋体" w:cs="宋体"/>
          <w:b/>
          <w:sz w:val="24"/>
        </w:rPr>
      </w:pPr>
      <w:r>
        <w:rPr>
          <w:rFonts w:hint="eastAsia" w:ascii="宋体" w:hAnsi="宋体" w:cs="宋体"/>
          <w:b/>
          <w:sz w:val="24"/>
        </w:rPr>
        <w:t>签订合同</w:t>
      </w:r>
    </w:p>
    <w:p>
      <w:pPr>
        <w:pStyle w:val="8"/>
        <w:tabs>
          <w:tab w:val="left" w:pos="1050"/>
          <w:tab w:val="clear" w:pos="992"/>
        </w:tabs>
        <w:ind w:left="0" w:firstLine="480" w:firstLineChars="200"/>
        <w:rPr>
          <w:rFonts w:ascii="宋体" w:hAnsi="宋体" w:cs="宋体"/>
        </w:rPr>
      </w:pPr>
      <w:r>
        <w:rPr>
          <w:rFonts w:hint="eastAsia" w:ascii="宋体" w:hAnsi="宋体" w:cs="宋体"/>
        </w:rPr>
        <w:t>采购人和成交供应商应当按照成交通知书规定的期限与成交供应商签订合同。成交通知书规定的期限最长不得超过30天。</w:t>
      </w:r>
    </w:p>
    <w:p>
      <w:pPr>
        <w:pStyle w:val="8"/>
        <w:tabs>
          <w:tab w:val="left" w:pos="1050"/>
          <w:tab w:val="clear" w:pos="992"/>
        </w:tabs>
        <w:ind w:left="0" w:firstLine="480" w:firstLineChars="200"/>
        <w:rPr>
          <w:rFonts w:ascii="宋体" w:hAnsi="宋体" w:cs="宋体"/>
        </w:rPr>
      </w:pPr>
      <w:r>
        <w:rPr>
          <w:rFonts w:hint="eastAsia" w:ascii="宋体" w:hAnsi="宋体" w:cs="宋体"/>
        </w:rPr>
        <w:t>成交供应商拒签合同，或不能在规定的期限内与采购人签订合同，采购人有权取消其成交资格，其磋商保证金不予退还。</w:t>
      </w:r>
    </w:p>
    <w:p>
      <w:pPr>
        <w:pStyle w:val="8"/>
        <w:tabs>
          <w:tab w:val="left" w:pos="1050"/>
          <w:tab w:val="clear" w:pos="992"/>
        </w:tabs>
        <w:ind w:left="0" w:firstLine="480" w:firstLineChars="200"/>
        <w:rPr>
          <w:rFonts w:ascii="宋体" w:hAnsi="宋体" w:cs="宋体"/>
        </w:rPr>
      </w:pPr>
      <w:r>
        <w:rPr>
          <w:rFonts w:hint="eastAsia" w:ascii="宋体" w:hAnsi="宋体" w:cs="宋体"/>
        </w:rPr>
        <w:t>成交供应商放弃成交，其磋商保证金不予退还。</w:t>
      </w:r>
    </w:p>
    <w:p>
      <w:pPr>
        <w:pStyle w:val="8"/>
        <w:tabs>
          <w:tab w:val="left" w:pos="1050"/>
          <w:tab w:val="clear" w:pos="992"/>
        </w:tabs>
        <w:ind w:left="0" w:firstLine="480" w:firstLineChars="200"/>
        <w:rPr>
          <w:rFonts w:ascii="宋体" w:hAnsi="宋体" w:cs="宋体"/>
        </w:rPr>
      </w:pPr>
      <w:r>
        <w:rPr>
          <w:rFonts w:hint="eastAsia" w:ascii="宋体" w:hAnsi="宋体" w:cs="宋体"/>
        </w:rPr>
        <w:t>成交供应商放弃成交或被取消成交资格后，采购人有权按磋商小组推荐的顺序确定备选成交候选人成交并与之签订合同。所有被确定成交的候选供应商均放弃成交或被取消成交资格，采购人应当重新组织采购。放弃或被取消成交资格的供应商不得参与重新采购。</w:t>
      </w:r>
    </w:p>
    <w:p>
      <w:pPr>
        <w:pStyle w:val="8"/>
        <w:tabs>
          <w:tab w:val="left" w:pos="1050"/>
          <w:tab w:val="clear" w:pos="992"/>
        </w:tabs>
        <w:ind w:left="0" w:firstLine="480" w:firstLineChars="200"/>
        <w:rPr>
          <w:rFonts w:ascii="宋体" w:hAnsi="宋体" w:cs="宋体"/>
        </w:rPr>
      </w:pPr>
      <w:r>
        <w:rPr>
          <w:rFonts w:hint="eastAsia" w:ascii="宋体" w:hAnsi="宋体" w:cs="宋体"/>
        </w:rPr>
        <w:t>成交供应商拒签合同或放弃成交是违约行为，应当依法赔偿违约行为给采购人造成的实际损失。</w:t>
      </w:r>
    </w:p>
    <w:p>
      <w:pPr>
        <w:pStyle w:val="8"/>
        <w:tabs>
          <w:tab w:val="left" w:pos="1050"/>
          <w:tab w:val="clear" w:pos="992"/>
        </w:tabs>
        <w:ind w:left="0" w:firstLine="480" w:firstLineChars="200"/>
        <w:rPr>
          <w:rFonts w:ascii="宋体" w:hAnsi="宋体" w:cs="宋体"/>
        </w:rPr>
      </w:pPr>
      <w:r>
        <w:rPr>
          <w:rFonts w:hint="eastAsia" w:ascii="宋体" w:hAnsi="宋体" w:cs="宋体"/>
        </w:rPr>
        <w:t>前款所称“违约行为给采购人造成的实际损失”，是指顺延成交供应商的成交价格高于违约人成交价格的高出部分。</w:t>
      </w:r>
    </w:p>
    <w:p>
      <w:pPr>
        <w:pStyle w:val="8"/>
        <w:tabs>
          <w:tab w:val="left" w:pos="1050"/>
          <w:tab w:val="clear" w:pos="992"/>
        </w:tabs>
        <w:ind w:left="0" w:firstLine="480" w:firstLineChars="200"/>
        <w:rPr>
          <w:rFonts w:ascii="宋体" w:hAnsi="宋体" w:cs="宋体"/>
        </w:rPr>
      </w:pPr>
      <w:r>
        <w:rPr>
          <w:rFonts w:hint="eastAsia" w:ascii="宋体" w:hAnsi="宋体" w:cs="宋体"/>
        </w:rPr>
        <w:t>签订合同及合同条款应以磋商文件和成交供应商的响应文件为依据。</w:t>
      </w:r>
    </w:p>
    <w:p>
      <w:pPr>
        <w:numPr>
          <w:ilvl w:val="0"/>
          <w:numId w:val="1"/>
        </w:numPr>
        <w:spacing w:line="360" w:lineRule="auto"/>
        <w:rPr>
          <w:rFonts w:ascii="宋体" w:hAnsi="宋体" w:cs="宋体"/>
          <w:b/>
          <w:sz w:val="24"/>
        </w:rPr>
      </w:pPr>
      <w:r>
        <w:rPr>
          <w:rFonts w:hint="eastAsia" w:ascii="宋体" w:hAnsi="宋体" w:cs="宋体"/>
          <w:b/>
          <w:sz w:val="24"/>
        </w:rPr>
        <w:t>验收</w:t>
      </w:r>
    </w:p>
    <w:p>
      <w:pPr>
        <w:pStyle w:val="8"/>
        <w:tabs>
          <w:tab w:val="left" w:pos="1050"/>
          <w:tab w:val="clear" w:pos="992"/>
        </w:tabs>
        <w:ind w:left="0" w:firstLine="480" w:firstLineChars="200"/>
        <w:rPr>
          <w:rFonts w:ascii="宋体" w:hAnsi="宋体" w:cs="宋体"/>
        </w:rPr>
      </w:pPr>
      <w:r>
        <w:rPr>
          <w:rFonts w:hint="eastAsia" w:ascii="宋体" w:hAnsi="宋体" w:cs="宋体"/>
        </w:rPr>
        <w:t>成交供应商与采购人应严格按照磋商文件规定的标准和响应文件承诺的条件进行验收。</w:t>
      </w:r>
    </w:p>
    <w:p>
      <w:pPr>
        <w:pStyle w:val="8"/>
        <w:tabs>
          <w:tab w:val="left" w:pos="1050"/>
          <w:tab w:val="clear" w:pos="992"/>
        </w:tabs>
        <w:ind w:left="0" w:firstLine="480" w:firstLineChars="200"/>
        <w:rPr>
          <w:rFonts w:ascii="宋体" w:hAnsi="宋体" w:cs="宋体"/>
        </w:rPr>
      </w:pPr>
      <w:r>
        <w:rPr>
          <w:rFonts w:hint="eastAsia" w:ascii="宋体" w:hAnsi="宋体" w:cs="宋体"/>
        </w:rPr>
        <w:t>采购人可以独立邀请第三方参与验收。验收出现争议时，成交供应商可以与采购人协商共同邀请第三方参与验收。</w:t>
      </w:r>
    </w:p>
    <w:p>
      <w:pPr>
        <w:numPr>
          <w:ilvl w:val="0"/>
          <w:numId w:val="1"/>
        </w:numPr>
        <w:spacing w:line="360" w:lineRule="auto"/>
        <w:rPr>
          <w:rFonts w:ascii="宋体" w:hAnsi="宋体" w:cs="宋体"/>
          <w:b/>
          <w:sz w:val="24"/>
        </w:rPr>
      </w:pPr>
      <w:r>
        <w:rPr>
          <w:rFonts w:hint="eastAsia" w:ascii="宋体" w:hAnsi="宋体" w:cs="宋体"/>
          <w:b/>
          <w:sz w:val="24"/>
        </w:rPr>
        <w:t>招标代理服务费</w:t>
      </w:r>
    </w:p>
    <w:p>
      <w:pPr>
        <w:pStyle w:val="8"/>
        <w:tabs>
          <w:tab w:val="left" w:pos="1050"/>
          <w:tab w:val="clear" w:pos="992"/>
        </w:tabs>
        <w:ind w:left="0" w:firstLine="480" w:firstLineChars="200"/>
        <w:rPr>
          <w:rFonts w:ascii="宋体" w:hAnsi="宋体" w:cs="宋体"/>
        </w:rPr>
      </w:pPr>
      <w:r>
        <w:rPr>
          <w:rFonts w:hint="eastAsia" w:ascii="宋体" w:hAnsi="宋体" w:cs="宋体"/>
        </w:rPr>
        <w:t>以海南省物价局文件琼价费管〔2011〕225 号等文件规定收费标准计算收取招标代理服务费。</w:t>
      </w:r>
    </w:p>
    <w:p>
      <w:pPr>
        <w:numPr>
          <w:ilvl w:val="0"/>
          <w:numId w:val="2"/>
        </w:numPr>
        <w:tabs>
          <w:tab w:val="left" w:pos="540"/>
          <w:tab w:val="left" w:pos="720"/>
          <w:tab w:val="clear" w:pos="960"/>
        </w:tabs>
        <w:spacing w:before="100" w:beforeAutospacing="1" w:after="100" w:afterAutospacing="1" w:line="360" w:lineRule="exact"/>
        <w:ind w:left="720" w:hanging="720"/>
        <w:outlineLvl w:val="1"/>
        <w:rPr>
          <w:rFonts w:ascii="宋体" w:hAnsi="宋体" w:cs="宋体"/>
          <w:b/>
          <w:sz w:val="36"/>
          <w:szCs w:val="36"/>
        </w:rPr>
      </w:pPr>
      <w:bookmarkStart w:id="28" w:name="_Toc4795"/>
      <w:bookmarkStart w:id="29" w:name="_Toc317237605"/>
      <w:bookmarkStart w:id="30" w:name="_Toc317237780"/>
      <w:r>
        <w:rPr>
          <w:rFonts w:hint="eastAsia" w:ascii="宋体" w:hAnsi="宋体" w:cs="宋体"/>
          <w:b/>
          <w:sz w:val="36"/>
          <w:szCs w:val="36"/>
        </w:rPr>
        <w:t>询问、质疑和投诉</w:t>
      </w:r>
      <w:bookmarkEnd w:id="28"/>
      <w:bookmarkEnd w:id="29"/>
      <w:bookmarkEnd w:id="30"/>
    </w:p>
    <w:p>
      <w:pPr>
        <w:numPr>
          <w:ilvl w:val="0"/>
          <w:numId w:val="1"/>
        </w:numPr>
        <w:spacing w:line="360" w:lineRule="auto"/>
        <w:rPr>
          <w:rFonts w:ascii="宋体" w:hAnsi="宋体" w:cs="宋体"/>
          <w:b/>
          <w:sz w:val="24"/>
        </w:rPr>
      </w:pPr>
      <w:r>
        <w:rPr>
          <w:rFonts w:hint="eastAsia" w:ascii="宋体" w:hAnsi="宋体" w:cs="宋体"/>
          <w:b/>
          <w:sz w:val="24"/>
        </w:rPr>
        <w:t>询问</w:t>
      </w:r>
    </w:p>
    <w:p>
      <w:pPr>
        <w:pStyle w:val="8"/>
        <w:tabs>
          <w:tab w:val="left" w:pos="1050"/>
          <w:tab w:val="clear" w:pos="992"/>
        </w:tabs>
        <w:ind w:left="0" w:firstLine="480" w:firstLineChars="200"/>
        <w:rPr>
          <w:rFonts w:ascii="宋体" w:hAnsi="宋体" w:cs="宋体"/>
        </w:rPr>
      </w:pPr>
      <w:r>
        <w:rPr>
          <w:rFonts w:hint="eastAsia" w:ascii="宋体" w:hAnsi="宋体" w:cs="宋体"/>
        </w:rPr>
        <w:t>供应商对本采购活动事项有疑问的，应当以书面形式向采购人或采购代理机构提出询问。</w:t>
      </w:r>
    </w:p>
    <w:p>
      <w:pPr>
        <w:pStyle w:val="8"/>
        <w:tabs>
          <w:tab w:val="left" w:pos="1050"/>
          <w:tab w:val="clear" w:pos="992"/>
        </w:tabs>
        <w:ind w:left="0" w:firstLine="480" w:firstLineChars="200"/>
        <w:rPr>
          <w:rFonts w:ascii="宋体" w:hAnsi="宋体" w:cs="宋体"/>
        </w:rPr>
      </w:pPr>
      <w:r>
        <w:rPr>
          <w:rFonts w:hint="eastAsia" w:ascii="宋体" w:hAnsi="宋体" w:cs="宋体"/>
        </w:rPr>
        <w:t>询问应当用传真、信函、电子邮件等方式提出。</w:t>
      </w:r>
    </w:p>
    <w:p>
      <w:pPr>
        <w:pStyle w:val="8"/>
        <w:tabs>
          <w:tab w:val="left" w:pos="1050"/>
          <w:tab w:val="clear" w:pos="992"/>
        </w:tabs>
        <w:ind w:left="0" w:firstLine="480" w:firstLineChars="200"/>
        <w:rPr>
          <w:rFonts w:ascii="宋体" w:hAnsi="宋体" w:cs="宋体"/>
        </w:rPr>
      </w:pPr>
      <w:r>
        <w:rPr>
          <w:rFonts w:hint="eastAsia" w:ascii="宋体" w:hAnsi="宋体" w:cs="宋体"/>
        </w:rPr>
        <w:t>对询问的答复，将依据是否是重要的共性问题，决定是否同时告知其他供应商。</w:t>
      </w:r>
    </w:p>
    <w:p>
      <w:pPr>
        <w:numPr>
          <w:ilvl w:val="0"/>
          <w:numId w:val="1"/>
        </w:numPr>
        <w:spacing w:line="360" w:lineRule="auto"/>
        <w:rPr>
          <w:rFonts w:ascii="宋体" w:hAnsi="宋体" w:cs="宋体"/>
          <w:b/>
          <w:sz w:val="24"/>
        </w:rPr>
      </w:pPr>
      <w:r>
        <w:rPr>
          <w:rFonts w:hint="eastAsia" w:ascii="宋体" w:hAnsi="宋体" w:cs="宋体"/>
          <w:b/>
          <w:sz w:val="24"/>
        </w:rPr>
        <w:t>质疑</w:t>
      </w:r>
    </w:p>
    <w:p>
      <w:pPr>
        <w:pStyle w:val="8"/>
        <w:tabs>
          <w:tab w:val="left" w:pos="1050"/>
          <w:tab w:val="clear" w:pos="992"/>
        </w:tabs>
        <w:ind w:left="0" w:firstLine="480" w:firstLineChars="200"/>
        <w:rPr>
          <w:rFonts w:ascii="宋体" w:hAnsi="宋体" w:cs="宋体"/>
        </w:rPr>
      </w:pPr>
      <w:r>
        <w:rPr>
          <w:rFonts w:hint="eastAsia" w:ascii="宋体" w:hAnsi="宋体" w:cs="宋体"/>
        </w:rPr>
        <w:t>供应商认为采购文件、采购过程和成交结果使自己的权益受到损害的，可以在知道或者应知其权益受到损害之日起七个工作日内，以书面形式向本代理机构或向采购人提出质疑。</w:t>
      </w:r>
    </w:p>
    <w:p>
      <w:pPr>
        <w:pStyle w:val="8"/>
        <w:tabs>
          <w:tab w:val="left" w:pos="1050"/>
          <w:tab w:val="clear" w:pos="992"/>
        </w:tabs>
        <w:ind w:left="0" w:firstLine="480" w:firstLineChars="200"/>
        <w:rPr>
          <w:rFonts w:ascii="宋体" w:hAnsi="宋体" w:cs="宋体"/>
        </w:rPr>
      </w:pPr>
      <w:r>
        <w:rPr>
          <w:rFonts w:hint="eastAsia" w:ascii="宋体" w:hAnsi="宋体" w:cs="宋体"/>
          <w:szCs w:val="24"/>
        </w:rPr>
        <w:t>质疑必须以书面形式提出。质疑函应当包括但不限于下列内容：供应商的名称、地址、邮编、联系人及联系电话；质疑项目的名称、编号；质疑事项；事实依据和证明材料；法律依据；提出质疑的日期。质疑函必须由提出质疑的供应商的法定代表人亲笔签署，并加盖企业法人公章。</w:t>
      </w:r>
    </w:p>
    <w:p>
      <w:pPr>
        <w:pStyle w:val="8"/>
        <w:tabs>
          <w:tab w:val="left" w:pos="1050"/>
          <w:tab w:val="clear" w:pos="992"/>
        </w:tabs>
        <w:ind w:left="0" w:firstLine="480" w:firstLineChars="200"/>
        <w:rPr>
          <w:rFonts w:ascii="宋体" w:hAnsi="宋体" w:cs="宋体"/>
        </w:rPr>
      </w:pPr>
      <w:r>
        <w:rPr>
          <w:rFonts w:hint="eastAsia" w:ascii="宋体" w:hAnsi="宋体" w:cs="宋体"/>
        </w:rPr>
        <w:t>质疑应当用传真、信函或电子邮件送达。信函的邮发地必须是供应商的注册地；发出传真的号码和发出邮件的邮箱必须是供应商以网站或其他形式公布的号码及邮箱。</w:t>
      </w:r>
    </w:p>
    <w:p>
      <w:pPr>
        <w:pStyle w:val="8"/>
        <w:tabs>
          <w:tab w:val="left" w:pos="1050"/>
          <w:tab w:val="clear" w:pos="992"/>
        </w:tabs>
        <w:ind w:left="0" w:firstLine="480" w:firstLineChars="200"/>
        <w:rPr>
          <w:rFonts w:ascii="宋体" w:hAnsi="宋体" w:cs="宋体"/>
        </w:rPr>
      </w:pPr>
      <w:r>
        <w:rPr>
          <w:rFonts w:hint="eastAsia" w:ascii="宋体" w:hAnsi="宋体" w:cs="宋体"/>
        </w:rPr>
        <w:t>不符合本章第32.1、32.2和32.3款规定的质疑是无效质疑，不予受理。</w:t>
      </w:r>
    </w:p>
    <w:p>
      <w:pPr>
        <w:pStyle w:val="8"/>
        <w:tabs>
          <w:tab w:val="left" w:pos="1050"/>
          <w:tab w:val="clear" w:pos="992"/>
        </w:tabs>
        <w:ind w:left="0" w:firstLine="480" w:firstLineChars="200"/>
        <w:rPr>
          <w:rFonts w:ascii="宋体" w:hAnsi="宋体" w:cs="宋体"/>
        </w:rPr>
      </w:pPr>
      <w:r>
        <w:rPr>
          <w:rFonts w:hint="eastAsia" w:ascii="宋体" w:hAnsi="宋体" w:cs="宋体"/>
        </w:rPr>
        <w:t>对于供应商的有效质疑，我们将按照</w:t>
      </w:r>
      <w:r>
        <w:rPr>
          <w:rFonts w:hint="eastAsia" w:ascii="宋体" w:hAnsi="宋体" w:cs="宋体"/>
          <w:szCs w:val="24"/>
        </w:rPr>
        <w:t>未按照《中华人民共和国政府采购法》、《政府采购货物和服务招标投标管理办法》、《中华人民共和国政府采购法实施条例》</w:t>
      </w:r>
      <w:r>
        <w:rPr>
          <w:rFonts w:hint="eastAsia" w:ascii="宋体" w:hAnsi="宋体" w:cs="宋体"/>
        </w:rPr>
        <w:t>的规定及时予以答复。</w:t>
      </w:r>
    </w:p>
    <w:p>
      <w:pPr>
        <w:pStyle w:val="8"/>
        <w:tabs>
          <w:tab w:val="left" w:pos="1050"/>
          <w:tab w:val="clear" w:pos="992"/>
        </w:tabs>
        <w:ind w:left="0" w:firstLine="480" w:firstLineChars="200"/>
        <w:rPr>
          <w:rFonts w:ascii="宋体" w:hAnsi="宋体" w:cs="宋体"/>
        </w:rPr>
      </w:pPr>
      <w:r>
        <w:rPr>
          <w:rFonts w:hint="eastAsia" w:ascii="宋体" w:hAnsi="宋体" w:cs="宋体"/>
        </w:rPr>
        <w:t>供应商应当慎重使用质疑的权利。属于对政府采购活动事项产生一般疑问的，应当根据政府采购法第52条的规定提出询问，本代理机构有义务及时作出答复。</w:t>
      </w:r>
    </w:p>
    <w:p>
      <w:pPr>
        <w:numPr>
          <w:ilvl w:val="0"/>
          <w:numId w:val="1"/>
        </w:numPr>
        <w:spacing w:line="360" w:lineRule="auto"/>
        <w:rPr>
          <w:rFonts w:ascii="宋体" w:hAnsi="宋体" w:cs="宋体"/>
          <w:b/>
          <w:sz w:val="24"/>
        </w:rPr>
      </w:pPr>
      <w:r>
        <w:rPr>
          <w:rFonts w:hint="eastAsia" w:ascii="宋体" w:hAnsi="宋体" w:cs="宋体"/>
          <w:b/>
          <w:sz w:val="24"/>
        </w:rPr>
        <w:t>投诉</w:t>
      </w:r>
    </w:p>
    <w:p>
      <w:pPr>
        <w:pStyle w:val="8"/>
        <w:tabs>
          <w:tab w:val="left" w:pos="1050"/>
          <w:tab w:val="clear" w:pos="992"/>
        </w:tabs>
        <w:ind w:left="0" w:firstLine="480" w:firstLineChars="200"/>
        <w:rPr>
          <w:rFonts w:ascii="宋体" w:hAnsi="宋体" w:cs="宋体"/>
        </w:rPr>
      </w:pPr>
      <w:r>
        <w:rPr>
          <w:rFonts w:hint="eastAsia" w:ascii="宋体" w:hAnsi="宋体" w:cs="宋体"/>
        </w:rPr>
        <w:t>供应商对质疑事项的答复不满意，或者没有在法定期限内得到答复的，可以依法向政府采购监管部门进行投诉。</w:t>
      </w:r>
    </w:p>
    <w:p>
      <w:pPr>
        <w:pStyle w:val="8"/>
        <w:tabs>
          <w:tab w:val="left" w:pos="1050"/>
          <w:tab w:val="clear" w:pos="992"/>
        </w:tabs>
        <w:ind w:left="0" w:firstLine="480" w:firstLineChars="200"/>
        <w:rPr>
          <w:rFonts w:ascii="宋体" w:hAnsi="宋体" w:cs="宋体"/>
        </w:rPr>
      </w:pPr>
      <w:r>
        <w:rPr>
          <w:rFonts w:hint="eastAsia" w:ascii="宋体" w:hAnsi="宋体" w:cs="宋体"/>
        </w:rPr>
        <w:t>供应商的投诉，应当符合《中华人共和国政府采购法》、《政府采购供应商投诉处理办法》、《财政部关于加强政府采购供应商投诉受理审查工作的通知》的相关规定。</w:t>
      </w:r>
    </w:p>
    <w:p>
      <w:pPr>
        <w:numPr>
          <w:ilvl w:val="0"/>
          <w:numId w:val="2"/>
        </w:numPr>
        <w:tabs>
          <w:tab w:val="left" w:pos="540"/>
          <w:tab w:val="left" w:pos="720"/>
          <w:tab w:val="clear" w:pos="960"/>
        </w:tabs>
        <w:spacing w:line="400" w:lineRule="exact"/>
        <w:ind w:left="720" w:hanging="720"/>
        <w:outlineLvl w:val="1"/>
        <w:rPr>
          <w:rFonts w:ascii="宋体" w:hAnsi="宋体" w:cs="宋体"/>
          <w:b/>
          <w:sz w:val="36"/>
          <w:szCs w:val="36"/>
        </w:rPr>
      </w:pPr>
      <w:bookmarkStart w:id="31" w:name="_Toc317237606"/>
      <w:bookmarkStart w:id="32" w:name="_Toc21496"/>
      <w:bookmarkStart w:id="33" w:name="_Toc317237781"/>
      <w:r>
        <w:rPr>
          <w:rFonts w:hint="eastAsia" w:ascii="宋体" w:hAnsi="宋体" w:cs="宋体"/>
          <w:b/>
          <w:sz w:val="36"/>
          <w:szCs w:val="36"/>
        </w:rPr>
        <w:t>纪律和监督</w:t>
      </w:r>
      <w:bookmarkEnd w:id="31"/>
      <w:bookmarkEnd w:id="32"/>
      <w:bookmarkEnd w:id="33"/>
    </w:p>
    <w:p>
      <w:pPr>
        <w:numPr>
          <w:ilvl w:val="0"/>
          <w:numId w:val="1"/>
        </w:numPr>
        <w:spacing w:line="360" w:lineRule="auto"/>
        <w:rPr>
          <w:rFonts w:ascii="宋体" w:hAnsi="宋体" w:cs="宋体"/>
          <w:b/>
          <w:sz w:val="24"/>
        </w:rPr>
      </w:pPr>
      <w:r>
        <w:rPr>
          <w:rFonts w:hint="eastAsia" w:ascii="宋体" w:hAnsi="宋体" w:cs="宋体"/>
          <w:b/>
          <w:sz w:val="24"/>
        </w:rPr>
        <w:t>对采购人的纪律要求</w:t>
      </w:r>
    </w:p>
    <w:p>
      <w:pPr>
        <w:pStyle w:val="8"/>
        <w:numPr>
          <w:ilvl w:val="0"/>
          <w:numId w:val="0"/>
        </w:numPr>
        <w:tabs>
          <w:tab w:val="left" w:pos="1050"/>
        </w:tabs>
        <w:ind w:firstLine="480" w:firstLineChars="200"/>
        <w:rPr>
          <w:rFonts w:ascii="宋体" w:hAnsi="宋体" w:cs="宋体"/>
        </w:rPr>
      </w:pPr>
      <w:r>
        <w:rPr>
          <w:rFonts w:hint="eastAsia" w:ascii="宋体" w:hAnsi="宋体" w:cs="宋体"/>
        </w:rPr>
        <w:t>采购人不得泄漏磋商采购活动中应当保密的情况和资料，不得与供应商串通损害国家利益、社会公共利益或他人的合法权益。</w:t>
      </w:r>
    </w:p>
    <w:p>
      <w:pPr>
        <w:numPr>
          <w:ilvl w:val="0"/>
          <w:numId w:val="1"/>
        </w:numPr>
        <w:spacing w:line="360" w:lineRule="auto"/>
        <w:rPr>
          <w:rFonts w:ascii="宋体" w:hAnsi="宋体" w:cs="宋体"/>
          <w:b/>
          <w:sz w:val="24"/>
        </w:rPr>
      </w:pPr>
      <w:r>
        <w:rPr>
          <w:rFonts w:hint="eastAsia" w:ascii="宋体" w:hAnsi="宋体" w:cs="宋体"/>
          <w:b/>
          <w:sz w:val="24"/>
        </w:rPr>
        <w:t>对供应商的纪律要求</w:t>
      </w:r>
    </w:p>
    <w:p>
      <w:pPr>
        <w:pStyle w:val="8"/>
        <w:numPr>
          <w:ilvl w:val="0"/>
          <w:numId w:val="0"/>
        </w:numPr>
        <w:tabs>
          <w:tab w:val="left" w:pos="1050"/>
        </w:tabs>
        <w:ind w:firstLine="480" w:firstLineChars="200"/>
        <w:rPr>
          <w:rFonts w:ascii="宋体" w:hAnsi="宋体" w:cs="宋体"/>
        </w:rPr>
      </w:pPr>
      <w:r>
        <w:rPr>
          <w:rFonts w:hint="eastAsia" w:ascii="宋体" w:hAnsi="宋体" w:cs="宋体"/>
        </w:rPr>
        <w:t>不得提供虚假材料谋取成交；不得采取不正当手段诋毁、排挤其他供应商；不得与采购人、采购代理机构、其他供应商恶意串通；不得向采购人、采购代理机构、磋商小组成员行贿或者提供其他不正当利益；不得拒不遵守磋商纪律，故意扰乱磋商会场秩序或其他无理取闹行为；不得在采购过程中与采购人、采购代理机构进行协商谈判；不得拒绝有关部门的监督检查或者向监督检查部门提供虚假情况。有上述情形之一的供应商，属于不合格供应商，其成交资格将被取消。</w:t>
      </w:r>
    </w:p>
    <w:p>
      <w:pPr>
        <w:numPr>
          <w:ilvl w:val="0"/>
          <w:numId w:val="1"/>
        </w:numPr>
        <w:spacing w:line="360" w:lineRule="auto"/>
        <w:rPr>
          <w:rFonts w:ascii="宋体" w:hAnsi="宋体" w:cs="宋体"/>
          <w:b/>
          <w:sz w:val="24"/>
        </w:rPr>
      </w:pPr>
      <w:r>
        <w:rPr>
          <w:rFonts w:hint="eastAsia" w:ascii="宋体" w:hAnsi="宋体" w:cs="宋体"/>
          <w:b/>
          <w:sz w:val="24"/>
        </w:rPr>
        <w:t>对磋商小组成员的纪律要求</w:t>
      </w:r>
    </w:p>
    <w:p>
      <w:pPr>
        <w:pStyle w:val="8"/>
        <w:numPr>
          <w:ilvl w:val="0"/>
          <w:numId w:val="0"/>
        </w:numPr>
        <w:tabs>
          <w:tab w:val="left" w:pos="1050"/>
        </w:tabs>
        <w:ind w:firstLine="480" w:firstLineChars="200"/>
        <w:rPr>
          <w:rFonts w:ascii="宋体" w:hAnsi="宋体" w:cs="宋体"/>
        </w:rPr>
      </w:pPr>
      <w:r>
        <w:rPr>
          <w:rFonts w:hint="eastAsia" w:ascii="宋体" w:hAnsi="宋体" w:cs="宋体"/>
        </w:rPr>
        <w:t>磋商小组成员不得收受他人的财物或者其他好处，不得向他人透漏对响应文件的评审和比较、成交候选人的推荐情况以及磋商有关的其他情况。在磋商活动中，磋商小组成员不得擅离职守，影响磋商程序正常进行，不得使用本磋商文件第五部分规定之外的评审因素和标准进行评标。</w:t>
      </w:r>
    </w:p>
    <w:p>
      <w:pPr>
        <w:numPr>
          <w:ilvl w:val="0"/>
          <w:numId w:val="1"/>
        </w:numPr>
        <w:spacing w:line="360" w:lineRule="auto"/>
        <w:rPr>
          <w:rFonts w:ascii="宋体" w:hAnsi="宋体" w:cs="宋体"/>
          <w:b/>
          <w:sz w:val="24"/>
        </w:rPr>
      </w:pPr>
      <w:r>
        <w:rPr>
          <w:rFonts w:hint="eastAsia" w:ascii="宋体" w:hAnsi="宋体" w:cs="宋体"/>
          <w:b/>
          <w:sz w:val="24"/>
        </w:rPr>
        <w:t>对与磋商活动有关的工作人员的纪律要求</w:t>
      </w:r>
    </w:p>
    <w:p>
      <w:pPr>
        <w:pStyle w:val="8"/>
        <w:numPr>
          <w:ilvl w:val="0"/>
          <w:numId w:val="0"/>
        </w:numPr>
        <w:tabs>
          <w:tab w:val="left" w:pos="1050"/>
        </w:tabs>
        <w:ind w:firstLine="480" w:firstLineChars="200"/>
        <w:rPr>
          <w:rFonts w:ascii="宋体" w:hAnsi="宋体" w:cs="宋体"/>
        </w:rPr>
      </w:pPr>
      <w:r>
        <w:rPr>
          <w:rFonts w:hint="eastAsia" w:ascii="宋体" w:hAnsi="宋体" w:cs="宋体"/>
        </w:rPr>
        <w:t>与磋商活动有关的工作人员不得收受他人的财物或者其他好处，不得向他人透漏对响应文件的评审和比较、成交候选人的推荐情况以及磋商有关的其他情况。在磋商活动中，与磋商活动有关的工作人员不得擅离职守，影响磋商程序正常进行。</w:t>
      </w:r>
    </w:p>
    <w:p>
      <w:pPr>
        <w:numPr>
          <w:ilvl w:val="0"/>
          <w:numId w:val="1"/>
        </w:numPr>
        <w:spacing w:line="360" w:lineRule="auto"/>
        <w:rPr>
          <w:rFonts w:ascii="宋体" w:hAnsi="宋体" w:cs="宋体"/>
          <w:b/>
          <w:sz w:val="24"/>
        </w:rPr>
      </w:pPr>
      <w:r>
        <w:rPr>
          <w:rFonts w:hint="eastAsia" w:ascii="宋体" w:hAnsi="宋体" w:cs="宋体"/>
          <w:b/>
          <w:sz w:val="24"/>
        </w:rPr>
        <w:t xml:space="preserve"> 需要补充的其他内容</w:t>
      </w:r>
    </w:p>
    <w:p>
      <w:pPr>
        <w:spacing w:line="360" w:lineRule="auto"/>
        <w:ind w:left="425"/>
        <w:rPr>
          <w:rFonts w:ascii="宋体" w:hAnsi="宋体" w:cs="宋体"/>
          <w:sz w:val="24"/>
        </w:rPr>
      </w:pPr>
      <w:r>
        <w:rPr>
          <w:rFonts w:hint="eastAsia" w:ascii="宋体" w:hAnsi="宋体" w:cs="宋体"/>
          <w:sz w:val="24"/>
        </w:rPr>
        <w:t>需要补充的其他内容：见供应商须知前附表。</w:t>
      </w:r>
    </w:p>
    <w:p>
      <w:pPr>
        <w:jc w:val="center"/>
        <w:outlineLvl w:val="0"/>
        <w:rPr>
          <w:rFonts w:ascii="宋体" w:hAnsi="宋体" w:cs="宋体"/>
          <w:b/>
          <w:sz w:val="48"/>
          <w:szCs w:val="48"/>
        </w:rPr>
      </w:pPr>
      <w:bookmarkStart w:id="34" w:name="_Toc317237607"/>
      <w:bookmarkStart w:id="35" w:name="_Toc420"/>
      <w:bookmarkStart w:id="36" w:name="_Toc15086_WPSOffice_Level1"/>
    </w:p>
    <w:p>
      <w:pPr>
        <w:jc w:val="center"/>
        <w:outlineLvl w:val="0"/>
        <w:rPr>
          <w:rFonts w:ascii="宋体" w:hAnsi="宋体" w:cs="宋体"/>
          <w:b/>
          <w:color w:val="FF0000"/>
          <w:sz w:val="48"/>
          <w:szCs w:val="48"/>
        </w:rPr>
      </w:pPr>
      <w:bookmarkStart w:id="37" w:name="_Toc30106"/>
      <w:r>
        <w:rPr>
          <w:rFonts w:ascii="宋体" w:hAnsi="宋体" w:cs="宋体"/>
          <w:b/>
          <w:sz w:val="48"/>
          <w:szCs w:val="48"/>
        </w:rPr>
        <w:br w:type="page"/>
      </w:r>
      <w:r>
        <w:rPr>
          <w:rFonts w:hint="eastAsia"/>
          <w:b/>
          <w:color w:val="000000" w:themeColor="text1"/>
          <w:sz w:val="48"/>
          <w:szCs w:val="48"/>
          <w:lang w:val="en-US" w:eastAsia="zh-CN"/>
          <w14:textFill>
            <w14:solidFill>
              <w14:schemeClr w14:val="tx1"/>
            </w14:solidFill>
          </w14:textFill>
        </w:rPr>
        <w:t xml:space="preserve">第三部分  </w:t>
      </w:r>
      <w:bookmarkEnd w:id="34"/>
      <w:r>
        <w:rPr>
          <w:rFonts w:hint="eastAsia"/>
          <w:b/>
          <w:color w:val="000000" w:themeColor="text1"/>
          <w:sz w:val="48"/>
          <w:szCs w:val="48"/>
          <w:lang w:val="en-US" w:eastAsia="zh-CN"/>
          <w14:textFill>
            <w14:solidFill>
              <w14:schemeClr w14:val="tx1"/>
            </w14:solidFill>
          </w14:textFill>
        </w:rPr>
        <w:t>项目要求</w:t>
      </w:r>
      <w:bookmarkEnd w:id="35"/>
      <w:bookmarkEnd w:id="36"/>
      <w:bookmarkEnd w:id="37"/>
    </w:p>
    <w:p>
      <w:pPr>
        <w:rPr>
          <w:rFonts w:ascii="宋体" w:hAnsi="宋体" w:cs="宋体"/>
          <w:color w:val="FF0000"/>
          <w:sz w:val="24"/>
        </w:rPr>
      </w:pPr>
    </w:p>
    <w:p>
      <w:pPr>
        <w:rPr>
          <w:rFonts w:ascii="宋体" w:hAnsi="宋体" w:cs="宋体"/>
          <w:color w:val="FF0000"/>
          <w:sz w:val="24"/>
        </w:rPr>
      </w:pPr>
    </w:p>
    <w:p>
      <w:pPr>
        <w:rPr>
          <w:b/>
          <w:color w:val="000000" w:themeColor="text1"/>
          <w14:textFill>
            <w14:solidFill>
              <w14:schemeClr w14:val="tx1"/>
            </w14:solidFill>
          </w14:textFill>
        </w:rPr>
      </w:pPr>
      <w:r>
        <w:rPr>
          <w:rFonts w:hint="eastAsia"/>
          <w:b/>
          <w:color w:val="000000" w:themeColor="text1"/>
          <w14:textFill>
            <w14:solidFill>
              <w14:schemeClr w14:val="tx1"/>
            </w14:solidFill>
          </w14:textFill>
        </w:rPr>
        <w:t>一、项目概况</w:t>
      </w:r>
    </w:p>
    <w:p>
      <w:pPr>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1、项目名称：</w:t>
      </w:r>
      <w:r>
        <w:rPr>
          <w:rFonts w:hint="eastAsia"/>
          <w:color w:val="000000" w:themeColor="text1"/>
          <w:kern w:val="0"/>
          <w:shd w:val="clear" w:color="auto" w:fill="FFFFFF"/>
          <w:lang w:eastAsia="zh-CN"/>
          <w14:textFill>
            <w14:solidFill>
              <w14:schemeClr w14:val="tx1"/>
            </w14:solidFill>
          </w14:textFill>
        </w:rPr>
        <w:t>排浦镇南华村委会道路建设工程（施工）</w:t>
      </w:r>
    </w:p>
    <w:p>
      <w:pPr>
        <w:rPr>
          <w:rFonts w:hint="eastAsia"/>
          <w:color w:val="000000" w:themeColor="text1"/>
          <w14:textFill>
            <w14:solidFill>
              <w14:schemeClr w14:val="tx1"/>
            </w14:solidFill>
          </w14:textFill>
        </w:rPr>
      </w:pPr>
      <w:r>
        <w:rPr>
          <w:rFonts w:hint="eastAsia"/>
          <w:color w:val="000000" w:themeColor="text1"/>
          <w:kern w:val="0"/>
          <w14:textFill>
            <w14:solidFill>
              <w14:schemeClr w14:val="tx1"/>
            </w14:solidFill>
          </w14:textFill>
        </w:rPr>
        <w:t>2、工程内容：</w:t>
      </w:r>
      <w:r>
        <w:rPr>
          <w:rFonts w:hint="eastAsia"/>
          <w:color w:val="000000" w:themeColor="text1"/>
          <w:kern w:val="0"/>
          <w:lang w:eastAsia="zh-CN"/>
          <w14:textFill>
            <w14:solidFill>
              <w14:schemeClr w14:val="tx1"/>
            </w14:solidFill>
          </w14:textFill>
        </w:rPr>
        <w:t>项目拟建新建硬化道路全长3.790公里，道路起点衔接南华老村现有硬化路，终点衔西环高铁下穿通道，路面宽度3.5米、路基宽度4.5米；新建盖板涵一道。建设内容包含道路工程，其他不考虑具体设计</w:t>
      </w:r>
      <w:r>
        <w:rPr>
          <w:rFonts w:hint="eastAsia"/>
          <w:color w:val="000000" w:themeColor="text1"/>
          <w:kern w:val="0"/>
          <w14:textFill>
            <w14:solidFill>
              <w14:schemeClr w14:val="tx1"/>
            </w14:solidFill>
          </w14:textFill>
        </w:rPr>
        <w:t>。</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3、预算金额：本项目预算金额为</w:t>
      </w:r>
      <w:r>
        <w:rPr>
          <w:rFonts w:hint="eastAsia"/>
          <w:color w:val="000000" w:themeColor="text1"/>
          <w:lang w:eastAsia="zh-CN"/>
          <w14:textFill>
            <w14:solidFill>
              <w14:schemeClr w14:val="tx1"/>
            </w14:solidFill>
          </w14:textFill>
        </w:rPr>
        <w:t>2550925.41</w:t>
      </w:r>
      <w:r>
        <w:rPr>
          <w:rFonts w:hint="eastAsia"/>
          <w:color w:val="000000" w:themeColor="text1"/>
          <w14:textFill>
            <w14:solidFill>
              <w14:schemeClr w14:val="tx1"/>
            </w14:solidFill>
          </w14:textFill>
        </w:rPr>
        <w:t>元，最高限价为</w:t>
      </w:r>
      <w:r>
        <w:rPr>
          <w:rFonts w:hint="eastAsia"/>
          <w:color w:val="000000" w:themeColor="text1"/>
          <w:lang w:eastAsia="zh-CN"/>
          <w14:textFill>
            <w14:solidFill>
              <w14:schemeClr w14:val="tx1"/>
            </w14:solidFill>
          </w14:textFill>
        </w:rPr>
        <w:t>2550925.41</w:t>
      </w:r>
      <w:r>
        <w:rPr>
          <w:rFonts w:hint="eastAsia"/>
          <w:color w:val="000000" w:themeColor="text1"/>
          <w14:textFill>
            <w14:solidFill>
              <w14:schemeClr w14:val="tx1"/>
            </w14:solidFill>
          </w14:textFill>
        </w:rPr>
        <w:t>元，超出预算金额（最高限价）的投标，按无效投标处理。</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4、技术要求： 以工程量清单及图纸为准。</w:t>
      </w:r>
    </w:p>
    <w:p>
      <w:pPr>
        <w:rPr>
          <w:rFonts w:hint="eastAsia" w:eastAsia="宋体"/>
          <w:bCs/>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5、工期：</w:t>
      </w:r>
      <w:r>
        <w:rPr>
          <w:rFonts w:hint="eastAsia"/>
          <w:color w:val="000000" w:themeColor="text1"/>
          <w:lang w:val="en-US" w:eastAsia="zh-CN"/>
          <w14:textFill>
            <w14:solidFill>
              <w14:schemeClr w14:val="tx1"/>
            </w14:solidFill>
          </w14:textFill>
        </w:rPr>
        <w:t>9</w:t>
      </w:r>
      <w:r>
        <w:rPr>
          <w:rFonts w:hint="eastAsia"/>
          <w:color w:val="000000" w:themeColor="text1"/>
          <w:lang w:eastAsia="zh-CN"/>
          <w14:textFill>
            <w14:solidFill>
              <w14:schemeClr w14:val="tx1"/>
            </w14:solidFill>
          </w14:textFill>
        </w:rPr>
        <w:t>0日历天</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6、资金来源：</w:t>
      </w:r>
      <w:r>
        <w:rPr>
          <w:rFonts w:hint="eastAsia"/>
          <w:color w:val="000000" w:themeColor="text1"/>
          <w:lang w:eastAsia="zh-CN"/>
          <w14:textFill>
            <w14:solidFill>
              <w14:schemeClr w14:val="tx1"/>
            </w14:solidFill>
          </w14:textFill>
        </w:rPr>
        <w:t>2021年第一批中央财政衔接推进乡村振兴补助资金</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7、质量要求：合格。</w:t>
      </w:r>
    </w:p>
    <w:p>
      <w:pPr>
        <w:rPr>
          <w:color w:val="000000" w:themeColor="text1"/>
          <w:kern w:val="0"/>
          <w14:textFill>
            <w14:solidFill>
              <w14:schemeClr w14:val="tx1"/>
            </w14:solidFill>
          </w14:textFill>
        </w:rPr>
      </w:pPr>
      <w:r>
        <w:rPr>
          <w:rFonts w:hint="eastAsia"/>
          <w:color w:val="000000" w:themeColor="text1"/>
          <w14:textFill>
            <w14:solidFill>
              <w14:schemeClr w14:val="tx1"/>
            </w14:solidFill>
          </w14:textFill>
        </w:rPr>
        <w:t>8、工程验收：采购人</w:t>
      </w:r>
      <w:r>
        <w:rPr>
          <w:rFonts w:hint="eastAsia"/>
          <w:color w:val="000000" w:themeColor="text1"/>
          <w:kern w:val="0"/>
          <w14:textFill>
            <w14:solidFill>
              <w14:schemeClr w14:val="tx1"/>
            </w14:solidFill>
          </w14:textFill>
        </w:rPr>
        <w:t>在接到成交人工程竣工验收报告7个工作日内，组织相关单位进行验收。</w:t>
      </w:r>
    </w:p>
    <w:p>
      <w:pPr>
        <w:rPr>
          <w:b/>
          <w:color w:val="000000" w:themeColor="text1"/>
          <w14:textFill>
            <w14:solidFill>
              <w14:schemeClr w14:val="tx1"/>
            </w14:solidFill>
          </w14:textFill>
        </w:rPr>
      </w:pPr>
      <w:r>
        <w:rPr>
          <w:rFonts w:hint="eastAsia"/>
          <w:b/>
          <w:color w:val="000000" w:themeColor="text1"/>
          <w14:textFill>
            <w14:solidFill>
              <w14:schemeClr w14:val="tx1"/>
            </w14:solidFill>
          </w14:textFill>
        </w:rPr>
        <w:t>二、付款方式</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根据双方签订的政府采购合同约定执行。</w:t>
      </w:r>
    </w:p>
    <w:p>
      <w:pPr>
        <w:rPr>
          <w:b/>
          <w:color w:val="000000" w:themeColor="text1"/>
          <w14:textFill>
            <w14:solidFill>
              <w14:schemeClr w14:val="tx1"/>
            </w14:solidFill>
          </w14:textFill>
        </w:rPr>
      </w:pPr>
      <w:r>
        <w:rPr>
          <w:rFonts w:hint="eastAsia"/>
          <w:b/>
          <w:color w:val="000000" w:themeColor="text1"/>
          <w14:textFill>
            <w14:solidFill>
              <w14:schemeClr w14:val="tx1"/>
            </w14:solidFill>
          </w14:textFill>
        </w:rPr>
        <w:t>三、其他</w:t>
      </w:r>
    </w:p>
    <w:p>
      <w:pPr>
        <w:rPr>
          <w:color w:val="FF0000"/>
        </w:rPr>
      </w:pPr>
      <w:r>
        <w:rPr>
          <w:rFonts w:hint="eastAsia"/>
          <w:color w:val="000000" w:themeColor="text1"/>
          <w14:textFill>
            <w14:solidFill>
              <w14:schemeClr w14:val="tx1"/>
            </w14:solidFill>
          </w14:textFill>
        </w:rPr>
        <w:t>1、凡涉及磋商文件的补充说明和修改，均以</w:t>
      </w:r>
      <w:r>
        <w:rPr>
          <w:rFonts w:hint="eastAsia"/>
          <w:color w:val="000000" w:themeColor="text1"/>
          <w:shd w:val="clear" w:color="auto" w:fill="FFFFFF"/>
          <w14:textFill>
            <w14:solidFill>
              <w14:schemeClr w14:val="tx1"/>
            </w14:solidFill>
          </w14:textFill>
        </w:rPr>
        <w:t>儋州</w:t>
      </w:r>
      <w:r>
        <w:rPr>
          <w:rFonts w:hint="eastAsia"/>
          <w:color w:val="000000" w:themeColor="text1"/>
          <w:shd w:val="clear" w:color="auto" w:fill="FFFFFF"/>
          <w:lang w:val="en-US" w:eastAsia="zh-CN"/>
          <w14:textFill>
            <w14:solidFill>
              <w14:schemeClr w14:val="tx1"/>
            </w14:solidFill>
          </w14:textFill>
        </w:rPr>
        <w:t>政务</w:t>
      </w:r>
      <w:r>
        <w:rPr>
          <w:rFonts w:hint="eastAsia"/>
          <w:color w:val="000000" w:themeColor="text1"/>
          <w14:textFill>
            <w14:solidFill>
              <w14:schemeClr w14:val="tx1"/>
            </w14:solidFill>
          </w14:textFill>
        </w:rPr>
        <w:t>网发布的公告为准。</w:t>
      </w:r>
    </w:p>
    <w:p>
      <w:pPr>
        <w:jc w:val="center"/>
        <w:outlineLvl w:val="0"/>
        <w:rPr>
          <w:rFonts w:ascii="宋体" w:hAnsi="宋体" w:cs="宋体"/>
          <w:b/>
          <w:sz w:val="48"/>
          <w:szCs w:val="48"/>
        </w:rPr>
      </w:pPr>
      <w:r>
        <w:rPr>
          <w:rFonts w:hint="eastAsia" w:ascii="宋体" w:hAnsi="宋体" w:cs="宋体"/>
          <w:sz w:val="24"/>
        </w:rPr>
        <w:br w:type="page"/>
      </w:r>
      <w:bookmarkStart w:id="38" w:name="_Toc317237621"/>
      <w:bookmarkStart w:id="39" w:name="_Toc104_WPSOffice_Level1"/>
      <w:bookmarkStart w:id="40" w:name="_Toc681"/>
      <w:bookmarkStart w:id="41" w:name="_Toc15805"/>
      <w:r>
        <w:rPr>
          <w:rFonts w:hint="eastAsia"/>
          <w:b/>
          <w:color w:val="000000" w:themeColor="text1"/>
          <w:sz w:val="48"/>
          <w:szCs w:val="48"/>
          <w:lang w:val="en-US" w:eastAsia="zh-CN"/>
          <w14:textFill>
            <w14:solidFill>
              <w14:schemeClr w14:val="tx1"/>
            </w14:solidFill>
          </w14:textFill>
        </w:rPr>
        <w:t xml:space="preserve">第四部分  </w:t>
      </w:r>
      <w:bookmarkEnd w:id="38"/>
      <w:r>
        <w:rPr>
          <w:rFonts w:hint="eastAsia"/>
          <w:b/>
          <w:color w:val="000000" w:themeColor="text1"/>
          <w:sz w:val="48"/>
          <w:szCs w:val="48"/>
          <w:lang w:val="en-US" w:eastAsia="zh-CN"/>
          <w14:textFill>
            <w14:solidFill>
              <w14:schemeClr w14:val="tx1"/>
            </w14:solidFill>
          </w14:textFill>
        </w:rPr>
        <w:t>合同协议书</w:t>
      </w:r>
      <w:bookmarkEnd w:id="39"/>
      <w:bookmarkEnd w:id="40"/>
      <w:bookmarkEnd w:id="41"/>
    </w:p>
    <w:p>
      <w:pPr>
        <w:spacing w:line="460" w:lineRule="exact"/>
        <w:rPr>
          <w:rFonts w:ascii="宋体" w:hAnsi="宋体"/>
          <w:sz w:val="24"/>
          <w:u w:val="single"/>
        </w:rPr>
      </w:pPr>
      <w:r>
        <w:rPr>
          <w:rFonts w:hint="eastAsia" w:ascii="宋体" w:hAnsi="宋体"/>
          <w:sz w:val="24"/>
        </w:rPr>
        <w:t>发包人（全称）：</w:t>
      </w:r>
      <w:r>
        <w:rPr>
          <w:rFonts w:hint="eastAsia" w:ascii="宋体" w:hAnsi="宋体"/>
          <w:sz w:val="24"/>
          <w:u w:val="single"/>
        </w:rPr>
        <w:t xml:space="preserve"> 　                  </w:t>
      </w:r>
    </w:p>
    <w:p>
      <w:pPr>
        <w:spacing w:line="460" w:lineRule="exact"/>
        <w:rPr>
          <w:rFonts w:ascii="宋体" w:hAnsi="宋体"/>
          <w:sz w:val="24"/>
          <w:u w:val="single"/>
        </w:rPr>
      </w:pPr>
      <w:r>
        <w:rPr>
          <w:rFonts w:hint="eastAsia" w:ascii="宋体" w:hAnsi="宋体"/>
          <w:sz w:val="24"/>
        </w:rPr>
        <w:t>承包人（全称）：</w:t>
      </w:r>
      <w:r>
        <w:rPr>
          <w:rFonts w:hint="eastAsia" w:ascii="宋体" w:hAnsi="宋体"/>
          <w:sz w:val="24"/>
          <w:u w:val="single"/>
        </w:rPr>
        <w:t xml:space="preserve">                     </w:t>
      </w:r>
    </w:p>
    <w:p>
      <w:pPr>
        <w:spacing w:line="460" w:lineRule="exact"/>
        <w:ind w:firstLine="470" w:firstLineChars="196"/>
        <w:rPr>
          <w:rFonts w:ascii="宋体" w:hAnsi="宋体"/>
          <w:sz w:val="24"/>
        </w:rPr>
      </w:pPr>
      <w:r>
        <w:rPr>
          <w:rFonts w:hint="eastAsia" w:ascii="宋体" w:hAnsi="宋体"/>
          <w:sz w:val="24"/>
        </w:rPr>
        <w:t>依照《中华人民共和国合同法》、《中华人民共和国建筑法》及其他有关法律、行政法规，遵循平等、自愿、公平和诚实信用的原则，双方就本建设工程施工事项协商一致，订立本合同。</w:t>
      </w:r>
    </w:p>
    <w:p>
      <w:pPr>
        <w:spacing w:line="460" w:lineRule="exact"/>
        <w:ind w:firstLine="690"/>
        <w:rPr>
          <w:rFonts w:ascii="宋体" w:hAnsi="宋体"/>
          <w:b/>
          <w:sz w:val="24"/>
        </w:rPr>
      </w:pPr>
      <w:r>
        <w:rPr>
          <w:rFonts w:hint="eastAsia" w:ascii="宋体" w:hAnsi="宋体"/>
          <w:b/>
          <w:sz w:val="24"/>
        </w:rPr>
        <w:t>一、工程概况</w:t>
      </w:r>
    </w:p>
    <w:p>
      <w:pPr>
        <w:spacing w:line="500" w:lineRule="exact"/>
        <w:ind w:firstLine="580" w:firstLineChars="242"/>
        <w:rPr>
          <w:rFonts w:ascii="宋体" w:hAnsi="宋体"/>
          <w:sz w:val="24"/>
          <w:u w:val="single"/>
        </w:rPr>
      </w:pPr>
      <w:r>
        <w:rPr>
          <w:rFonts w:hint="eastAsia" w:ascii="宋体" w:hAnsi="宋体"/>
          <w:sz w:val="24"/>
        </w:rPr>
        <w:t>工程名称：</w:t>
      </w:r>
      <w:r>
        <w:rPr>
          <w:rFonts w:hint="eastAsia" w:ascii="宋体" w:hAnsi="宋体"/>
          <w:sz w:val="24"/>
          <w:u w:val="single"/>
        </w:rPr>
        <w:t xml:space="preserve">                     </w:t>
      </w:r>
    </w:p>
    <w:p>
      <w:pPr>
        <w:spacing w:line="460" w:lineRule="exact"/>
        <w:ind w:firstLine="588" w:firstLineChars="245"/>
        <w:rPr>
          <w:rFonts w:ascii="宋体" w:hAnsi="宋体"/>
          <w:sz w:val="24"/>
          <w:u w:val="single"/>
        </w:rPr>
      </w:pPr>
      <w:r>
        <w:rPr>
          <w:rFonts w:hint="eastAsia" w:ascii="宋体" w:hAnsi="宋体"/>
          <w:sz w:val="24"/>
        </w:rPr>
        <w:t>工程地点：</w:t>
      </w:r>
      <w:r>
        <w:rPr>
          <w:rFonts w:hint="eastAsia" w:ascii="宋体" w:hAnsi="宋体"/>
          <w:sz w:val="24"/>
          <w:u w:val="single"/>
        </w:rPr>
        <w:t xml:space="preserve">                      </w:t>
      </w:r>
    </w:p>
    <w:p>
      <w:pPr>
        <w:spacing w:line="460" w:lineRule="exact"/>
        <w:ind w:left="1575" w:leftChars="247" w:hanging="1056" w:hangingChars="440"/>
        <w:rPr>
          <w:rFonts w:ascii="宋体" w:hAnsi="宋体"/>
          <w:sz w:val="24"/>
          <w:u w:val="single"/>
        </w:rPr>
      </w:pPr>
      <w:r>
        <w:rPr>
          <w:rFonts w:hint="eastAsia" w:ascii="宋体" w:hAnsi="宋体"/>
          <w:sz w:val="24"/>
        </w:rPr>
        <w:t>工程内容：</w:t>
      </w:r>
      <w:r>
        <w:rPr>
          <w:rFonts w:hint="eastAsia" w:ascii="宋体" w:hAnsi="宋体"/>
          <w:sz w:val="24"/>
          <w:u w:val="single"/>
        </w:rPr>
        <w:t xml:space="preserve">                     </w:t>
      </w:r>
    </w:p>
    <w:p>
      <w:pPr>
        <w:spacing w:line="460" w:lineRule="exact"/>
        <w:ind w:left="1575" w:leftChars="247" w:hanging="1056" w:hangingChars="440"/>
        <w:rPr>
          <w:rFonts w:ascii="宋体" w:hAnsi="宋体"/>
          <w:sz w:val="24"/>
        </w:rPr>
      </w:pPr>
      <w:r>
        <w:rPr>
          <w:rFonts w:hint="eastAsia" w:ascii="宋体" w:hAnsi="宋体"/>
          <w:sz w:val="24"/>
        </w:rPr>
        <w:t>资金来源：</w:t>
      </w:r>
      <w:r>
        <w:rPr>
          <w:rFonts w:hint="eastAsia" w:ascii="宋体" w:hAnsi="宋体"/>
          <w:sz w:val="24"/>
          <w:u w:val="single"/>
        </w:rPr>
        <w:t xml:space="preserve">                     </w:t>
      </w:r>
    </w:p>
    <w:p>
      <w:pPr>
        <w:spacing w:line="460" w:lineRule="exact"/>
        <w:ind w:firstLine="690"/>
        <w:rPr>
          <w:rFonts w:ascii="宋体" w:hAnsi="宋体"/>
          <w:b/>
          <w:sz w:val="24"/>
        </w:rPr>
      </w:pPr>
      <w:r>
        <w:rPr>
          <w:rFonts w:hint="eastAsia" w:ascii="宋体" w:hAnsi="宋体"/>
          <w:b/>
          <w:sz w:val="24"/>
        </w:rPr>
        <w:t>二、工程承包范围、</w:t>
      </w:r>
    </w:p>
    <w:p>
      <w:pPr>
        <w:spacing w:line="460" w:lineRule="exact"/>
        <w:ind w:left="1590" w:leftChars="197" w:hanging="1176" w:hangingChars="490"/>
        <w:rPr>
          <w:rFonts w:ascii="宋体" w:hAnsi="宋体"/>
          <w:sz w:val="24"/>
        </w:rPr>
      </w:pPr>
      <w:r>
        <w:rPr>
          <w:rFonts w:hint="eastAsia" w:ascii="宋体" w:hAnsi="宋体"/>
          <w:sz w:val="24"/>
        </w:rPr>
        <w:t>承包范围：</w:t>
      </w:r>
    </w:p>
    <w:p>
      <w:pPr>
        <w:spacing w:line="460" w:lineRule="exact"/>
        <w:ind w:firstLine="690"/>
        <w:rPr>
          <w:rFonts w:ascii="宋体" w:hAnsi="宋体"/>
          <w:b/>
          <w:sz w:val="24"/>
        </w:rPr>
      </w:pPr>
      <w:r>
        <w:rPr>
          <w:rFonts w:hint="eastAsia" w:ascii="宋体" w:hAnsi="宋体"/>
          <w:b/>
          <w:sz w:val="24"/>
        </w:rPr>
        <w:t>三、合同工期</w:t>
      </w:r>
    </w:p>
    <w:p>
      <w:pPr>
        <w:spacing w:line="460" w:lineRule="exact"/>
        <w:ind w:firstLine="690"/>
        <w:rPr>
          <w:rFonts w:ascii="宋体" w:hAnsi="宋体"/>
          <w:sz w:val="24"/>
        </w:rPr>
      </w:pPr>
      <w:r>
        <w:rPr>
          <w:rFonts w:hint="eastAsia" w:ascii="宋体" w:hAnsi="宋体"/>
          <w:sz w:val="24"/>
        </w:rPr>
        <w:t>开工日期：</w:t>
      </w:r>
      <w:r>
        <w:rPr>
          <w:rFonts w:hint="eastAsia" w:ascii="宋体" w:hAnsi="宋体"/>
          <w:sz w:val="24"/>
          <w:u w:val="single"/>
        </w:rPr>
        <w:t xml:space="preserve">      年     月     日</w:t>
      </w:r>
    </w:p>
    <w:p>
      <w:pPr>
        <w:spacing w:line="460" w:lineRule="exact"/>
        <w:ind w:firstLine="690"/>
        <w:rPr>
          <w:rFonts w:ascii="宋体" w:hAnsi="宋体"/>
          <w:sz w:val="24"/>
        </w:rPr>
      </w:pPr>
      <w:r>
        <w:rPr>
          <w:rFonts w:hint="eastAsia" w:ascii="宋体" w:hAnsi="宋体"/>
          <w:sz w:val="24"/>
        </w:rPr>
        <w:t>竣工日期：</w:t>
      </w:r>
      <w:r>
        <w:rPr>
          <w:rFonts w:hint="eastAsia" w:ascii="宋体" w:hAnsi="宋体"/>
          <w:sz w:val="24"/>
          <w:u w:val="single"/>
        </w:rPr>
        <w:t xml:space="preserve">      年     月     日</w:t>
      </w:r>
    </w:p>
    <w:p>
      <w:pPr>
        <w:spacing w:line="460" w:lineRule="exact"/>
        <w:ind w:firstLine="690"/>
        <w:rPr>
          <w:rFonts w:ascii="宋体" w:hAnsi="宋体"/>
          <w:sz w:val="24"/>
        </w:rPr>
      </w:pPr>
      <w:r>
        <w:rPr>
          <w:rFonts w:hint="eastAsia" w:ascii="宋体" w:hAnsi="宋体"/>
          <w:sz w:val="24"/>
        </w:rPr>
        <w:t>合同工期总日历天数</w:t>
      </w:r>
      <w:r>
        <w:rPr>
          <w:rFonts w:hint="eastAsia" w:ascii="宋体" w:hAnsi="宋体"/>
          <w:sz w:val="24"/>
          <w:u w:val="single"/>
        </w:rPr>
        <w:t xml:space="preserve"> 　 </w:t>
      </w:r>
      <w:r>
        <w:rPr>
          <w:rFonts w:hint="eastAsia" w:ascii="宋体" w:hAnsi="宋体"/>
          <w:sz w:val="24"/>
        </w:rPr>
        <w:t>天</w:t>
      </w:r>
    </w:p>
    <w:p>
      <w:pPr>
        <w:spacing w:line="460" w:lineRule="exact"/>
        <w:ind w:firstLine="690"/>
        <w:rPr>
          <w:rFonts w:ascii="宋体" w:hAnsi="宋体"/>
          <w:b/>
          <w:sz w:val="24"/>
        </w:rPr>
      </w:pPr>
      <w:r>
        <w:rPr>
          <w:rFonts w:hint="eastAsia" w:ascii="宋体" w:hAnsi="宋体"/>
          <w:b/>
          <w:sz w:val="24"/>
        </w:rPr>
        <w:t>四、质量标准</w:t>
      </w:r>
    </w:p>
    <w:p>
      <w:pPr>
        <w:spacing w:line="460" w:lineRule="exact"/>
        <w:ind w:firstLine="690"/>
        <w:rPr>
          <w:rFonts w:ascii="宋体" w:hAnsi="宋体"/>
          <w:sz w:val="24"/>
        </w:rPr>
      </w:pPr>
      <w:r>
        <w:rPr>
          <w:rFonts w:hint="eastAsia" w:ascii="宋体" w:hAnsi="宋体"/>
          <w:sz w:val="24"/>
        </w:rPr>
        <w:t>工程质量标准：</w:t>
      </w:r>
      <w:r>
        <w:rPr>
          <w:rFonts w:hint="eastAsia" w:ascii="宋体" w:hAnsi="宋体"/>
          <w:sz w:val="24"/>
          <w:u w:val="single"/>
        </w:rPr>
        <w:t xml:space="preserve">　     </w:t>
      </w:r>
    </w:p>
    <w:p>
      <w:pPr>
        <w:spacing w:line="460" w:lineRule="exact"/>
        <w:ind w:firstLine="690"/>
        <w:rPr>
          <w:rFonts w:ascii="宋体" w:hAnsi="宋体"/>
          <w:b/>
          <w:sz w:val="24"/>
        </w:rPr>
      </w:pPr>
      <w:r>
        <w:rPr>
          <w:rFonts w:hint="eastAsia" w:ascii="宋体" w:hAnsi="宋体"/>
          <w:b/>
          <w:sz w:val="24"/>
        </w:rPr>
        <w:t>五、合同价款</w:t>
      </w:r>
    </w:p>
    <w:p>
      <w:pPr>
        <w:pStyle w:val="32"/>
        <w:spacing w:line="320" w:lineRule="exact"/>
        <w:ind w:left="638" w:leftChars="304" w:right="0"/>
        <w:rPr>
          <w:rFonts w:ascii="宋体" w:hAnsi="宋体"/>
          <w:sz w:val="24"/>
          <w:szCs w:val="24"/>
        </w:rPr>
      </w:pPr>
      <w:r>
        <w:rPr>
          <w:rFonts w:hint="eastAsia" w:ascii="宋体" w:hAnsi="宋体"/>
          <w:sz w:val="24"/>
        </w:rPr>
        <w:t>金额（大写）：</w:t>
      </w:r>
      <w:r>
        <w:rPr>
          <w:rFonts w:hint="eastAsia" w:ascii="宋体" w:hAnsi="宋体"/>
          <w:sz w:val="24"/>
          <w:u w:val="single"/>
        </w:rPr>
        <w:t xml:space="preserve">                </w:t>
      </w:r>
      <w:r>
        <w:rPr>
          <w:rFonts w:hint="eastAsia" w:ascii="宋体" w:hAnsi="宋体"/>
          <w:sz w:val="24"/>
          <w:szCs w:val="24"/>
        </w:rPr>
        <w:t>；（人民币）</w:t>
      </w:r>
    </w:p>
    <w:p>
      <w:pPr>
        <w:pStyle w:val="32"/>
        <w:spacing w:line="320" w:lineRule="exact"/>
        <w:ind w:left="643" w:leftChars="249" w:right="0" w:hanging="120" w:hangingChars="50"/>
        <w:rPr>
          <w:rFonts w:ascii="宋体" w:hAnsi="宋体"/>
          <w:sz w:val="24"/>
          <w:szCs w:val="24"/>
        </w:rPr>
      </w:pPr>
      <w:r>
        <w:rPr>
          <w:rFonts w:hint="eastAsia" w:ascii="宋体" w:hAnsi="宋体"/>
          <w:sz w:val="24"/>
          <w:szCs w:val="24"/>
        </w:rPr>
        <w:t>　　（小写）：￥</w:t>
      </w:r>
      <w:r>
        <w:rPr>
          <w:rFonts w:hint="eastAsia" w:ascii="宋体" w:hAnsi="宋体"/>
          <w:sz w:val="24"/>
          <w:szCs w:val="24"/>
          <w:u w:val="single"/>
        </w:rPr>
        <w:t xml:space="preserve">　             </w:t>
      </w:r>
      <w:r>
        <w:rPr>
          <w:rFonts w:hint="eastAsia" w:ascii="宋体" w:hAnsi="宋体"/>
          <w:sz w:val="24"/>
          <w:szCs w:val="24"/>
        </w:rPr>
        <w:t>元。</w:t>
      </w:r>
    </w:p>
    <w:p>
      <w:pPr>
        <w:spacing w:line="460" w:lineRule="exact"/>
        <w:rPr>
          <w:rFonts w:ascii="宋体" w:hAnsi="宋体"/>
          <w:b/>
          <w:sz w:val="24"/>
        </w:rPr>
      </w:pPr>
      <w:r>
        <w:rPr>
          <w:rFonts w:hint="eastAsia" w:ascii="宋体" w:hAnsi="宋体"/>
          <w:b/>
          <w:sz w:val="24"/>
        </w:rPr>
        <w:t>　　　六、组成合同的文件</w:t>
      </w:r>
    </w:p>
    <w:p>
      <w:pPr>
        <w:spacing w:line="460" w:lineRule="exact"/>
        <w:ind w:firstLine="690"/>
        <w:rPr>
          <w:rFonts w:ascii="宋体" w:hAnsi="宋体"/>
          <w:sz w:val="24"/>
        </w:rPr>
      </w:pPr>
      <w:r>
        <w:rPr>
          <w:rFonts w:hint="eastAsia" w:ascii="宋体" w:hAnsi="宋体"/>
          <w:sz w:val="24"/>
        </w:rPr>
        <w:t>组成本合同的文件包括：</w:t>
      </w:r>
    </w:p>
    <w:p>
      <w:pPr>
        <w:spacing w:line="460" w:lineRule="exact"/>
        <w:ind w:firstLine="690"/>
        <w:rPr>
          <w:rFonts w:ascii="宋体" w:hAnsi="宋体"/>
          <w:sz w:val="24"/>
        </w:rPr>
      </w:pPr>
      <w:r>
        <w:rPr>
          <w:rFonts w:hint="eastAsia" w:ascii="宋体" w:hAnsi="宋体"/>
          <w:sz w:val="24"/>
        </w:rPr>
        <w:t>1、本合同协议书</w:t>
      </w:r>
    </w:p>
    <w:p>
      <w:pPr>
        <w:spacing w:line="460" w:lineRule="exact"/>
        <w:ind w:firstLine="690"/>
        <w:rPr>
          <w:rFonts w:ascii="宋体" w:hAnsi="宋体"/>
          <w:sz w:val="24"/>
        </w:rPr>
      </w:pPr>
      <w:r>
        <w:rPr>
          <w:rFonts w:hint="eastAsia" w:ascii="宋体" w:hAnsi="宋体"/>
          <w:sz w:val="24"/>
        </w:rPr>
        <w:t>2、本合同通用条款</w:t>
      </w:r>
    </w:p>
    <w:p>
      <w:pPr>
        <w:spacing w:line="460" w:lineRule="exact"/>
        <w:ind w:firstLine="690"/>
        <w:rPr>
          <w:rFonts w:ascii="宋体" w:hAnsi="宋体"/>
          <w:sz w:val="24"/>
        </w:rPr>
      </w:pPr>
      <w:r>
        <w:rPr>
          <w:rFonts w:hint="eastAsia" w:ascii="宋体" w:hAnsi="宋体"/>
          <w:sz w:val="24"/>
        </w:rPr>
        <w:t>3、本合同专用条款</w:t>
      </w:r>
    </w:p>
    <w:p>
      <w:pPr>
        <w:spacing w:line="460" w:lineRule="exact"/>
        <w:ind w:firstLine="690"/>
        <w:rPr>
          <w:rFonts w:ascii="宋体" w:hAnsi="宋体"/>
          <w:sz w:val="24"/>
        </w:rPr>
      </w:pPr>
      <w:r>
        <w:rPr>
          <w:rFonts w:hint="eastAsia" w:ascii="宋体" w:hAnsi="宋体"/>
          <w:sz w:val="24"/>
        </w:rPr>
        <w:t>双方有关工程的洽商、变更等书面协议或文件视为本合同的组成部分。</w:t>
      </w:r>
    </w:p>
    <w:p>
      <w:pPr>
        <w:spacing w:line="460" w:lineRule="exact"/>
        <w:ind w:firstLine="690"/>
        <w:rPr>
          <w:rFonts w:ascii="宋体" w:hAnsi="宋体"/>
          <w:sz w:val="24"/>
        </w:rPr>
      </w:pPr>
      <w:r>
        <w:rPr>
          <w:rFonts w:hint="eastAsia" w:ascii="宋体" w:hAnsi="宋体"/>
          <w:b/>
          <w:sz w:val="24"/>
        </w:rPr>
        <w:t>七、本协议书中有关词语含义与本合同第二部分《通用条款》中分别赋予它们的定义相同</w:t>
      </w:r>
      <w:r>
        <w:rPr>
          <w:rFonts w:hint="eastAsia" w:ascii="宋体" w:hAnsi="宋体"/>
          <w:sz w:val="24"/>
        </w:rPr>
        <w:t>。</w:t>
      </w:r>
    </w:p>
    <w:p>
      <w:pPr>
        <w:spacing w:line="460" w:lineRule="exact"/>
        <w:ind w:firstLine="690"/>
        <w:rPr>
          <w:rFonts w:ascii="宋体" w:hAnsi="宋体"/>
          <w:b/>
          <w:sz w:val="24"/>
        </w:rPr>
      </w:pPr>
      <w:r>
        <w:rPr>
          <w:rFonts w:hint="eastAsia" w:ascii="宋体" w:hAnsi="宋体"/>
          <w:b/>
          <w:sz w:val="24"/>
        </w:rPr>
        <w:t>八、承包人向发包人承诺按照合同约定进行施工、竣工并在质量保修期内承担工程质量保修责任。</w:t>
      </w:r>
    </w:p>
    <w:p>
      <w:pPr>
        <w:spacing w:line="460" w:lineRule="exact"/>
        <w:ind w:firstLine="690"/>
        <w:rPr>
          <w:rFonts w:ascii="宋体" w:hAnsi="宋体"/>
          <w:b/>
          <w:sz w:val="24"/>
        </w:rPr>
      </w:pPr>
      <w:r>
        <w:rPr>
          <w:rFonts w:hint="eastAsia" w:ascii="宋体" w:hAnsi="宋体"/>
          <w:b/>
          <w:sz w:val="24"/>
        </w:rPr>
        <w:t>九、发包人向承包人承诺按照合同约定的期限和方式支付合同价款及其他应当支付的款项。</w:t>
      </w:r>
    </w:p>
    <w:p>
      <w:pPr>
        <w:spacing w:line="460" w:lineRule="exact"/>
        <w:ind w:firstLine="690"/>
        <w:rPr>
          <w:rFonts w:ascii="宋体" w:hAnsi="宋体"/>
          <w:b/>
          <w:sz w:val="24"/>
        </w:rPr>
      </w:pPr>
      <w:r>
        <w:rPr>
          <w:rFonts w:hint="eastAsia" w:ascii="宋体" w:hAnsi="宋体"/>
          <w:b/>
          <w:sz w:val="24"/>
        </w:rPr>
        <w:t>十、合同生效</w:t>
      </w:r>
    </w:p>
    <w:p>
      <w:pPr>
        <w:spacing w:line="460" w:lineRule="exact"/>
        <w:ind w:firstLine="690"/>
        <w:rPr>
          <w:rFonts w:ascii="宋体" w:hAnsi="宋体"/>
          <w:sz w:val="24"/>
        </w:rPr>
      </w:pPr>
      <w:r>
        <w:rPr>
          <w:rFonts w:hint="eastAsia" w:ascii="宋体" w:hAnsi="宋体"/>
          <w:sz w:val="24"/>
        </w:rPr>
        <w:t>合同订立时间：</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60" w:lineRule="exact"/>
        <w:ind w:firstLine="690"/>
        <w:rPr>
          <w:rFonts w:ascii="宋体" w:hAnsi="宋体"/>
          <w:sz w:val="24"/>
        </w:rPr>
      </w:pPr>
      <w:r>
        <w:rPr>
          <w:rFonts w:hint="eastAsia" w:ascii="宋体" w:hAnsi="宋体"/>
          <w:sz w:val="24"/>
        </w:rPr>
        <w:t>合同订立地点：</w:t>
      </w:r>
      <w:r>
        <w:rPr>
          <w:rFonts w:hint="eastAsia" w:ascii="宋体" w:hAnsi="宋体"/>
          <w:sz w:val="24"/>
          <w:u w:val="single"/>
        </w:rPr>
        <w:t xml:space="preserve">            </w:t>
      </w:r>
    </w:p>
    <w:p>
      <w:pPr>
        <w:spacing w:line="460" w:lineRule="exact"/>
        <w:ind w:firstLine="690"/>
        <w:rPr>
          <w:rFonts w:ascii="宋体" w:hAnsi="宋体"/>
          <w:sz w:val="24"/>
        </w:rPr>
      </w:pPr>
      <w:r>
        <w:rPr>
          <w:rFonts w:hint="eastAsia" w:ascii="宋体" w:hAnsi="宋体"/>
          <w:sz w:val="24"/>
        </w:rPr>
        <w:t>本合同双方约定：</w:t>
      </w:r>
      <w:r>
        <w:rPr>
          <w:rFonts w:hint="eastAsia" w:ascii="宋体" w:hAnsi="宋体"/>
          <w:sz w:val="24"/>
          <w:u w:val="single"/>
        </w:rPr>
        <w:t xml:space="preserve">          </w:t>
      </w:r>
      <w:r>
        <w:rPr>
          <w:rFonts w:hint="eastAsia" w:ascii="宋体" w:hAnsi="宋体"/>
          <w:sz w:val="24"/>
        </w:rPr>
        <w:t>后生效。</w:t>
      </w: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发 包 人：（公章）                       承  包  人：（公章）</w:t>
      </w: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住    所：                              住      所：</w:t>
      </w: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法定代表人：                            法定代表人：</w:t>
      </w:r>
    </w:p>
    <w:p>
      <w:pPr>
        <w:spacing w:line="360" w:lineRule="exact"/>
        <w:rPr>
          <w:rFonts w:ascii="宋体" w:hAnsi="宋体"/>
          <w:sz w:val="24"/>
        </w:rPr>
      </w:pPr>
    </w:p>
    <w:p>
      <w:pPr>
        <w:spacing w:line="600" w:lineRule="exact"/>
        <w:rPr>
          <w:rFonts w:ascii="宋体" w:hAnsi="宋体"/>
          <w:sz w:val="24"/>
        </w:rPr>
      </w:pPr>
      <w:r>
        <w:rPr>
          <w:rFonts w:hint="eastAsia" w:ascii="宋体" w:hAnsi="宋体"/>
          <w:sz w:val="24"/>
        </w:rPr>
        <w:t>委托代理人：                            委托代理人：</w:t>
      </w:r>
    </w:p>
    <w:p>
      <w:pPr>
        <w:spacing w:line="600" w:lineRule="exact"/>
        <w:rPr>
          <w:rFonts w:ascii="宋体" w:hAnsi="宋体"/>
          <w:sz w:val="24"/>
        </w:rPr>
      </w:pPr>
      <w:r>
        <w:rPr>
          <w:rFonts w:hint="eastAsia" w:ascii="宋体" w:hAnsi="宋体"/>
          <w:sz w:val="24"/>
        </w:rPr>
        <w:t>电      话：                            电      话：</w:t>
      </w:r>
    </w:p>
    <w:p>
      <w:pPr>
        <w:spacing w:line="600" w:lineRule="exact"/>
        <w:rPr>
          <w:rFonts w:ascii="宋体" w:hAnsi="宋体"/>
          <w:sz w:val="24"/>
        </w:rPr>
      </w:pPr>
      <w:r>
        <w:rPr>
          <w:rFonts w:hint="eastAsia" w:ascii="宋体" w:hAnsi="宋体"/>
          <w:sz w:val="24"/>
        </w:rPr>
        <w:t>传      真：                            传      真：</w:t>
      </w:r>
    </w:p>
    <w:p>
      <w:pPr>
        <w:spacing w:line="600" w:lineRule="exact"/>
        <w:rPr>
          <w:rFonts w:ascii="宋体" w:hAnsi="宋体"/>
          <w:sz w:val="24"/>
        </w:rPr>
      </w:pPr>
      <w:r>
        <w:rPr>
          <w:rFonts w:hint="eastAsia" w:ascii="宋体" w:hAnsi="宋体"/>
          <w:sz w:val="24"/>
        </w:rPr>
        <w:t>开户银行：                              开户银行：</w:t>
      </w:r>
    </w:p>
    <w:p>
      <w:pPr>
        <w:spacing w:line="600" w:lineRule="exact"/>
        <w:rPr>
          <w:rFonts w:ascii="宋体" w:hAnsi="宋体"/>
          <w:sz w:val="24"/>
        </w:rPr>
      </w:pPr>
      <w:r>
        <w:rPr>
          <w:rFonts w:hint="eastAsia" w:ascii="宋体" w:hAnsi="宋体"/>
          <w:sz w:val="24"/>
        </w:rPr>
        <w:t>账     号：                             账     号：</w:t>
      </w:r>
    </w:p>
    <w:p>
      <w:pPr>
        <w:spacing w:line="600" w:lineRule="exact"/>
        <w:rPr>
          <w:rFonts w:ascii="宋体" w:hAnsi="宋体"/>
          <w:sz w:val="24"/>
        </w:rPr>
      </w:pPr>
      <w:r>
        <w:rPr>
          <w:rFonts w:hint="eastAsia" w:ascii="宋体" w:hAnsi="宋体"/>
          <w:sz w:val="24"/>
        </w:rPr>
        <w:t>邮政编码：                              邮政编码：</w:t>
      </w:r>
    </w:p>
    <w:p>
      <w:pPr>
        <w:spacing w:line="600" w:lineRule="exact"/>
        <w:rPr>
          <w:rFonts w:ascii="宋体" w:hAnsi="宋体"/>
          <w:sz w:val="24"/>
        </w:rPr>
      </w:pPr>
      <w:r>
        <w:rPr>
          <w:rFonts w:hint="eastAsia" w:ascii="宋体" w:hAnsi="宋体"/>
          <w:sz w:val="24"/>
        </w:rPr>
        <w:t>年    月    日                          年    月    日</w:t>
      </w:r>
    </w:p>
    <w:p>
      <w:pPr>
        <w:spacing w:line="460" w:lineRule="exact"/>
        <w:jc w:val="center"/>
        <w:rPr>
          <w:rFonts w:ascii="宋体" w:hAnsi="宋体"/>
          <w:b/>
          <w:sz w:val="36"/>
          <w:szCs w:val="36"/>
        </w:rPr>
      </w:pPr>
    </w:p>
    <w:p>
      <w:pPr>
        <w:spacing w:line="460" w:lineRule="exact"/>
        <w:jc w:val="center"/>
        <w:rPr>
          <w:rFonts w:ascii="宋体" w:hAnsi="宋体"/>
          <w:b/>
          <w:sz w:val="36"/>
          <w:szCs w:val="36"/>
        </w:rPr>
      </w:pPr>
    </w:p>
    <w:p>
      <w:pPr>
        <w:spacing w:line="460" w:lineRule="exact"/>
        <w:jc w:val="center"/>
        <w:rPr>
          <w:rFonts w:ascii="宋体" w:hAnsi="宋体"/>
          <w:b/>
          <w:sz w:val="36"/>
          <w:szCs w:val="36"/>
        </w:rPr>
      </w:pPr>
    </w:p>
    <w:p>
      <w:pPr>
        <w:spacing w:line="460" w:lineRule="exact"/>
        <w:jc w:val="center"/>
        <w:rPr>
          <w:rFonts w:ascii="宋体" w:hAnsi="宋体"/>
          <w:b/>
          <w:sz w:val="36"/>
          <w:szCs w:val="36"/>
        </w:rPr>
      </w:pPr>
    </w:p>
    <w:p>
      <w:pPr>
        <w:spacing w:line="460" w:lineRule="exact"/>
        <w:jc w:val="center"/>
        <w:rPr>
          <w:rFonts w:ascii="宋体" w:hAnsi="宋体"/>
          <w:b/>
          <w:sz w:val="36"/>
          <w:szCs w:val="36"/>
        </w:rPr>
      </w:pPr>
    </w:p>
    <w:p>
      <w:pPr>
        <w:spacing w:line="460" w:lineRule="exact"/>
        <w:jc w:val="center"/>
        <w:rPr>
          <w:rFonts w:ascii="宋体" w:hAnsi="宋体"/>
          <w:b/>
          <w:sz w:val="36"/>
          <w:szCs w:val="36"/>
        </w:rPr>
      </w:pPr>
    </w:p>
    <w:p>
      <w:pPr>
        <w:spacing w:line="460" w:lineRule="exact"/>
        <w:jc w:val="center"/>
        <w:rPr>
          <w:rFonts w:ascii="宋体" w:hAnsi="宋体"/>
          <w:b/>
          <w:sz w:val="36"/>
          <w:szCs w:val="36"/>
        </w:rPr>
      </w:pPr>
    </w:p>
    <w:p>
      <w:pPr>
        <w:spacing w:line="460" w:lineRule="exact"/>
        <w:jc w:val="center"/>
        <w:rPr>
          <w:rFonts w:ascii="宋体" w:hAnsi="宋体"/>
          <w:b/>
          <w:sz w:val="36"/>
          <w:szCs w:val="36"/>
        </w:rPr>
      </w:pPr>
    </w:p>
    <w:p>
      <w:pPr>
        <w:spacing w:line="460" w:lineRule="exact"/>
        <w:jc w:val="center"/>
        <w:rPr>
          <w:rFonts w:ascii="Arial" w:hAnsi="Arial" w:eastAsia="黑体"/>
          <w:b/>
          <w:bCs/>
          <w:sz w:val="36"/>
          <w:szCs w:val="32"/>
        </w:rPr>
      </w:pPr>
    </w:p>
    <w:p>
      <w:pPr>
        <w:spacing w:line="460" w:lineRule="exact"/>
        <w:jc w:val="center"/>
        <w:rPr>
          <w:rFonts w:ascii="宋体" w:hAnsi="宋体"/>
          <w:b/>
          <w:sz w:val="36"/>
          <w:szCs w:val="36"/>
        </w:rPr>
      </w:pPr>
      <w:r>
        <w:rPr>
          <w:rFonts w:hint="eastAsia" w:ascii="宋体" w:hAnsi="宋体"/>
          <w:b/>
          <w:sz w:val="36"/>
          <w:szCs w:val="36"/>
        </w:rPr>
        <w:t>通用</w:t>
      </w:r>
      <w:r>
        <w:rPr>
          <w:rFonts w:hint="eastAsia" w:ascii="宋体" w:hAnsi="宋体" w:cs="宋体"/>
          <w:b/>
          <w:sz w:val="36"/>
          <w:szCs w:val="36"/>
        </w:rPr>
        <w:t>条</w:t>
      </w:r>
      <w:r>
        <w:rPr>
          <w:rFonts w:hint="eastAsia" w:ascii="宋体" w:hAnsi="宋体"/>
          <w:b/>
          <w:sz w:val="36"/>
          <w:szCs w:val="36"/>
        </w:rPr>
        <w:t>款</w:t>
      </w:r>
    </w:p>
    <w:p>
      <w:pPr>
        <w:spacing w:line="460" w:lineRule="exact"/>
        <w:rPr>
          <w:rFonts w:ascii="宋体" w:hAnsi="宋体"/>
          <w:sz w:val="24"/>
        </w:rPr>
      </w:pPr>
      <w:r>
        <w:rPr>
          <w:rFonts w:hint="eastAsia" w:ascii="宋体" w:hAnsi="宋体"/>
          <w:sz w:val="24"/>
        </w:rPr>
        <w:t xml:space="preserve">    </w:t>
      </w:r>
    </w:p>
    <w:p>
      <w:pPr>
        <w:spacing w:line="300" w:lineRule="exact"/>
        <w:rPr>
          <w:rFonts w:ascii="宋体" w:hAnsi="宋体"/>
          <w:b/>
        </w:rPr>
      </w:pPr>
      <w:r>
        <w:rPr>
          <w:rFonts w:hint="eastAsia" w:ascii="宋体" w:hAnsi="宋体"/>
          <w:b/>
        </w:rPr>
        <w:t>一、词语定义及合同文件</w:t>
      </w:r>
    </w:p>
    <w:p>
      <w:pPr>
        <w:spacing w:line="300" w:lineRule="exact"/>
        <w:rPr>
          <w:rFonts w:ascii="宋体" w:hAnsi="宋体"/>
          <w:b/>
        </w:rPr>
      </w:pPr>
      <w:r>
        <w:rPr>
          <w:rFonts w:hint="eastAsia" w:ascii="宋体" w:hAnsi="宋体"/>
        </w:rPr>
        <w:t xml:space="preserve">    </w:t>
      </w:r>
      <w:r>
        <w:rPr>
          <w:rFonts w:hint="eastAsia" w:ascii="宋体" w:hAnsi="宋体"/>
          <w:b/>
        </w:rPr>
        <w:t>1．词语定义</w:t>
      </w:r>
    </w:p>
    <w:p>
      <w:pPr>
        <w:spacing w:line="300" w:lineRule="exact"/>
        <w:rPr>
          <w:rFonts w:ascii="宋体" w:hAnsi="宋体"/>
        </w:rPr>
      </w:pPr>
      <w:r>
        <w:rPr>
          <w:rFonts w:hint="eastAsia" w:ascii="宋体" w:hAnsi="宋体"/>
        </w:rPr>
        <w:t xml:space="preserve">    下列词语除专用条款另有约定外，应具有本条所赋予的定义：</w:t>
      </w:r>
    </w:p>
    <w:p>
      <w:pPr>
        <w:spacing w:line="300" w:lineRule="exact"/>
        <w:rPr>
          <w:rFonts w:ascii="宋体" w:hAnsi="宋体"/>
        </w:rPr>
      </w:pPr>
      <w:r>
        <w:rPr>
          <w:rFonts w:hint="eastAsia" w:ascii="宋体" w:hAnsi="宋体"/>
        </w:rPr>
        <w:t xml:space="preserve">    1.1通用条款：是根据法律、行政法规规定及建设工程施工的需要订立，通用于建设工程施工的条款。</w:t>
      </w:r>
    </w:p>
    <w:p>
      <w:pPr>
        <w:spacing w:line="300" w:lineRule="exact"/>
        <w:rPr>
          <w:rFonts w:ascii="宋体" w:hAnsi="宋体"/>
        </w:rPr>
      </w:pPr>
      <w:r>
        <w:rPr>
          <w:rFonts w:hint="eastAsia" w:ascii="宋体" w:hAnsi="宋体"/>
        </w:rPr>
        <w:t xml:space="preserve">    1.2专用条款：是发包人与承包人根据法律、行政法规规定，结合具体工程实际，经协商达成一致意见的条款，是对通用条款的具体化、补充或修改。</w:t>
      </w:r>
    </w:p>
    <w:p>
      <w:pPr>
        <w:spacing w:line="300" w:lineRule="exact"/>
        <w:rPr>
          <w:rFonts w:ascii="宋体" w:hAnsi="宋体"/>
        </w:rPr>
      </w:pPr>
      <w:r>
        <w:rPr>
          <w:rFonts w:hint="eastAsia" w:ascii="宋体" w:hAnsi="宋体"/>
        </w:rPr>
        <w:t xml:space="preserve">    1.3发包人：指在协议书中约定，具有工程发包主体资格和支付工程价款能力的当事人以及取得该当事人资格的合法继承人。</w:t>
      </w:r>
    </w:p>
    <w:p>
      <w:pPr>
        <w:spacing w:line="300" w:lineRule="exact"/>
        <w:rPr>
          <w:rFonts w:ascii="宋体" w:hAnsi="宋体"/>
        </w:rPr>
      </w:pPr>
      <w:r>
        <w:rPr>
          <w:rFonts w:hint="eastAsia" w:ascii="宋体" w:hAnsi="宋体"/>
        </w:rPr>
        <w:t xml:space="preserve">    1.4承包人：指在协议书中约定，被发包人接受的具有工程施工承包主体资格的当事人以及取得该当事人资格的合法继承人。</w:t>
      </w:r>
    </w:p>
    <w:p>
      <w:pPr>
        <w:spacing w:line="300" w:lineRule="exact"/>
        <w:ind w:firstLine="630"/>
        <w:rPr>
          <w:rFonts w:ascii="宋体" w:hAnsi="宋体"/>
        </w:rPr>
      </w:pPr>
      <w:r>
        <w:rPr>
          <w:rFonts w:hint="eastAsia" w:ascii="宋体" w:hAnsi="宋体"/>
        </w:rPr>
        <w:t xml:space="preserve">1.5项目经理：指承包人在专用条款中指定的负责施工管理和合同履行的代表。    </w:t>
      </w:r>
    </w:p>
    <w:p>
      <w:pPr>
        <w:spacing w:line="300" w:lineRule="exact"/>
        <w:ind w:firstLine="630"/>
        <w:rPr>
          <w:rFonts w:ascii="宋体" w:hAnsi="宋体"/>
        </w:rPr>
      </w:pPr>
      <w:r>
        <w:rPr>
          <w:rFonts w:hint="eastAsia" w:ascii="宋体" w:hAnsi="宋体"/>
        </w:rPr>
        <w:t>1.6设计单位：指发包人委托的负责本工程设计并取得相应工程设计资质等级证书的单位。</w:t>
      </w:r>
    </w:p>
    <w:p>
      <w:pPr>
        <w:spacing w:line="300" w:lineRule="exact"/>
        <w:rPr>
          <w:rFonts w:ascii="宋体" w:hAnsi="宋体"/>
        </w:rPr>
      </w:pPr>
      <w:r>
        <w:rPr>
          <w:rFonts w:hint="eastAsia" w:ascii="宋体" w:hAnsi="宋体"/>
        </w:rPr>
        <w:t xml:space="preserve">    1.7监理单位：指发包人委托的负责本工程监理并取得相应工程监理资质等级证书的单位。</w:t>
      </w:r>
    </w:p>
    <w:p>
      <w:pPr>
        <w:spacing w:line="300" w:lineRule="exact"/>
        <w:rPr>
          <w:rFonts w:ascii="宋体" w:hAnsi="宋体"/>
        </w:rPr>
      </w:pPr>
      <w:r>
        <w:rPr>
          <w:rFonts w:hint="eastAsia" w:ascii="宋体" w:hAnsi="宋体"/>
        </w:rPr>
        <w:t xml:space="preserve">    1.8工程师：指本工程监理单位委派的总监理工程师或发包人指定的履行本合同的代表，其具体身份和职权由发包人承包人在专用条款中约定。</w:t>
      </w:r>
    </w:p>
    <w:p>
      <w:pPr>
        <w:spacing w:line="300" w:lineRule="exact"/>
        <w:rPr>
          <w:rFonts w:ascii="宋体" w:hAnsi="宋体"/>
        </w:rPr>
      </w:pPr>
      <w:r>
        <w:rPr>
          <w:rFonts w:hint="eastAsia" w:ascii="宋体" w:hAnsi="宋体"/>
        </w:rPr>
        <w:t xml:space="preserve">    1.9工程造价管理部门：指国务院有关部门、县级以上人民政府建设行政主管部门或其委托的工程造价管理机构。</w:t>
      </w:r>
    </w:p>
    <w:p>
      <w:pPr>
        <w:spacing w:line="300" w:lineRule="exact"/>
        <w:rPr>
          <w:rFonts w:ascii="宋体" w:hAnsi="宋体"/>
        </w:rPr>
      </w:pPr>
      <w:r>
        <w:rPr>
          <w:rFonts w:hint="eastAsia" w:ascii="宋体" w:hAnsi="宋体"/>
        </w:rPr>
        <w:t xml:space="preserve">    1.10工程：指发包人承包人在协议书中约定的承包范围内的工程。</w:t>
      </w:r>
    </w:p>
    <w:p>
      <w:pPr>
        <w:spacing w:line="300" w:lineRule="exact"/>
        <w:rPr>
          <w:rFonts w:ascii="宋体" w:hAnsi="宋体"/>
        </w:rPr>
      </w:pPr>
      <w:r>
        <w:rPr>
          <w:rFonts w:hint="eastAsia" w:ascii="宋体" w:hAnsi="宋体"/>
        </w:rPr>
        <w:t xml:space="preserve">    1.11合同价款：指发包人承包人在协议书中约定，发包人用以支付承包人按照合同约定完成承包范围内全部工程并承担质量保修责任的款项。</w:t>
      </w:r>
    </w:p>
    <w:p>
      <w:pPr>
        <w:spacing w:line="300" w:lineRule="exact"/>
        <w:rPr>
          <w:rFonts w:ascii="宋体" w:hAnsi="宋体"/>
        </w:rPr>
      </w:pPr>
      <w:r>
        <w:rPr>
          <w:rFonts w:hint="eastAsia" w:ascii="宋体" w:hAnsi="宋体"/>
        </w:rPr>
        <w:t xml:space="preserve">    1.12追加合同价款：指在合同履行中发生需要增加合同价款的情况，经发包人确认后按计算合同价款的方法增加的合同价款。</w:t>
      </w:r>
    </w:p>
    <w:p>
      <w:pPr>
        <w:spacing w:line="300" w:lineRule="exact"/>
        <w:rPr>
          <w:rFonts w:ascii="宋体" w:hAnsi="宋体"/>
        </w:rPr>
      </w:pPr>
      <w:r>
        <w:rPr>
          <w:rFonts w:hint="eastAsia" w:ascii="宋体" w:hAnsi="宋体"/>
        </w:rPr>
        <w:t xml:space="preserve">    1.13费用：指不包含在合同价款之内的应当由发包人或承包人承担的经济支出。</w:t>
      </w:r>
    </w:p>
    <w:p>
      <w:pPr>
        <w:spacing w:line="300" w:lineRule="exact"/>
        <w:rPr>
          <w:rFonts w:ascii="宋体" w:hAnsi="宋体"/>
        </w:rPr>
      </w:pPr>
      <w:r>
        <w:rPr>
          <w:rFonts w:hint="eastAsia" w:ascii="宋体" w:hAnsi="宋体"/>
        </w:rPr>
        <w:t xml:space="preserve">    1.14工期：指发包人承包人在协议书中约定，按总日历天数(包括法定节假日)计算的承包天数。</w:t>
      </w:r>
    </w:p>
    <w:p>
      <w:pPr>
        <w:spacing w:line="300" w:lineRule="exact"/>
        <w:rPr>
          <w:rFonts w:ascii="宋体" w:hAnsi="宋体"/>
        </w:rPr>
      </w:pPr>
      <w:r>
        <w:rPr>
          <w:rFonts w:hint="eastAsia" w:ascii="宋体" w:hAnsi="宋体"/>
        </w:rPr>
        <w:t xml:space="preserve">    1.15开工日期：指发包人承包人在协议书中约定，承包人开始施工的绝对或相对的日期。</w:t>
      </w:r>
    </w:p>
    <w:p>
      <w:pPr>
        <w:spacing w:line="300" w:lineRule="exact"/>
        <w:rPr>
          <w:rFonts w:ascii="宋体" w:hAnsi="宋体"/>
        </w:rPr>
      </w:pPr>
      <w:r>
        <w:rPr>
          <w:rFonts w:hint="eastAsia" w:ascii="宋体" w:hAnsi="宋体"/>
        </w:rPr>
        <w:t xml:space="preserve">    1.16竣工日期：指发包人承包人在协议书中约定，承包人完成承包范围内工程的绝对或相对的日期。</w:t>
      </w:r>
    </w:p>
    <w:p>
      <w:pPr>
        <w:spacing w:line="300" w:lineRule="exact"/>
        <w:ind w:firstLine="420" w:firstLineChars="200"/>
        <w:rPr>
          <w:rFonts w:ascii="宋体" w:hAnsi="宋体"/>
        </w:rPr>
      </w:pPr>
      <w:r>
        <w:rPr>
          <w:rFonts w:hint="eastAsia" w:ascii="宋体" w:hAnsi="宋体"/>
        </w:rPr>
        <w:t>1.17图纸：指由发包人提供或由承包人提供并经发包人批准，满足承包人施工需要的所有图纸(包括配套说明和有关资料)。</w:t>
      </w:r>
    </w:p>
    <w:p>
      <w:pPr>
        <w:spacing w:line="300" w:lineRule="exact"/>
        <w:ind w:firstLine="420" w:firstLineChars="200"/>
        <w:rPr>
          <w:rFonts w:ascii="宋体" w:hAnsi="宋体"/>
        </w:rPr>
      </w:pPr>
      <w:r>
        <w:rPr>
          <w:rFonts w:hint="eastAsia" w:ascii="宋体" w:hAnsi="宋体"/>
        </w:rPr>
        <w:t>1.18施工场地：指由发包人提供的用于工程施工的场所以及发包人在图纸中具体指定的供施工使用的任何其他场所。</w:t>
      </w:r>
    </w:p>
    <w:p>
      <w:pPr>
        <w:spacing w:line="300" w:lineRule="exact"/>
        <w:ind w:firstLine="420" w:firstLineChars="200"/>
        <w:rPr>
          <w:rFonts w:ascii="宋体" w:hAnsi="宋体"/>
        </w:rPr>
      </w:pPr>
      <w:r>
        <w:rPr>
          <w:rFonts w:hint="eastAsia" w:ascii="宋体" w:hAnsi="宋体"/>
        </w:rPr>
        <w:t>1.19书面形式：指合同书、信件和数据电文(包括电报、电传、传真、电子数据交换和电子邮件)等可以有形地表现所载内容的形式。</w:t>
      </w:r>
    </w:p>
    <w:p>
      <w:pPr>
        <w:spacing w:line="300" w:lineRule="exact"/>
        <w:ind w:firstLine="420" w:firstLineChars="200"/>
        <w:rPr>
          <w:rFonts w:ascii="宋体" w:hAnsi="宋体"/>
        </w:rPr>
      </w:pPr>
      <w:r>
        <w:rPr>
          <w:rFonts w:hint="eastAsia" w:ascii="宋体" w:hAnsi="宋体"/>
        </w:rPr>
        <w:t>1.20违约责任：指合同一方不履行合同义务或履行合同义务不符合约定所应承担的责任。</w:t>
      </w:r>
    </w:p>
    <w:p>
      <w:pPr>
        <w:spacing w:line="300" w:lineRule="exact"/>
        <w:ind w:firstLine="420" w:firstLineChars="200"/>
        <w:rPr>
          <w:rFonts w:ascii="宋体" w:hAnsi="宋体"/>
        </w:rPr>
      </w:pPr>
      <w:r>
        <w:rPr>
          <w:rFonts w:hint="eastAsia" w:ascii="宋体" w:hAnsi="宋体"/>
        </w:rPr>
        <w:t>1.2l索赔：指在合同履行过程中，对于并非自己的过错，而是应由对方承担责任的情况造成的实际损失，向对方提出经济补偿和(或)工期顺延的要求。</w:t>
      </w:r>
    </w:p>
    <w:p>
      <w:pPr>
        <w:spacing w:line="300" w:lineRule="exact"/>
        <w:ind w:firstLine="420" w:firstLineChars="200"/>
        <w:rPr>
          <w:rFonts w:ascii="宋体" w:hAnsi="宋体"/>
        </w:rPr>
      </w:pPr>
      <w:r>
        <w:rPr>
          <w:rFonts w:hint="eastAsia" w:ascii="宋体" w:hAnsi="宋体"/>
        </w:rPr>
        <w:t>1.22不可抗力：指不能预见、不能避免并不能克服的客观情况。</w:t>
      </w:r>
    </w:p>
    <w:p>
      <w:pPr>
        <w:spacing w:line="300" w:lineRule="exact"/>
        <w:ind w:firstLine="420" w:firstLineChars="200"/>
        <w:rPr>
          <w:rFonts w:ascii="宋体" w:hAnsi="宋体"/>
        </w:rPr>
      </w:pPr>
      <w:r>
        <w:rPr>
          <w:rFonts w:hint="eastAsia" w:ascii="宋体" w:hAnsi="宋体"/>
        </w:rPr>
        <w:t>1.23小时或天：本合同中规定按小时计算时间的，从事件有效开始时计算(不扣除休息时间)；规定按天计算时间的，开始当天不计入，从次日开始计算。时限的最后一天是休息日或者其他法定节假日的，以节假日次日为时限的最后一天，但竣工日期除外。时限的最后一天的截止时间为当日24时。</w:t>
      </w:r>
    </w:p>
    <w:p>
      <w:pPr>
        <w:spacing w:line="300" w:lineRule="exact"/>
        <w:ind w:firstLine="420" w:firstLineChars="200"/>
        <w:rPr>
          <w:rFonts w:ascii="宋体" w:hAnsi="宋体"/>
        </w:rPr>
      </w:pPr>
      <w:r>
        <w:rPr>
          <w:rFonts w:hint="eastAsia" w:ascii="宋体" w:hAnsi="宋体"/>
        </w:rPr>
        <w:t>2．合同文件及解释顺序</w:t>
      </w:r>
    </w:p>
    <w:p>
      <w:pPr>
        <w:spacing w:line="300" w:lineRule="exact"/>
        <w:ind w:firstLine="420" w:firstLineChars="200"/>
        <w:rPr>
          <w:rFonts w:ascii="宋体" w:hAnsi="宋体"/>
        </w:rPr>
      </w:pPr>
      <w:r>
        <w:rPr>
          <w:rFonts w:hint="eastAsia" w:ascii="宋体" w:hAnsi="宋体"/>
        </w:rPr>
        <w:t>2.1合同文件应能相互解释，互为说明。除专用条款另有约定外，组成本合同的文件及优先解释顺序如下：</w:t>
      </w:r>
    </w:p>
    <w:p>
      <w:pPr>
        <w:spacing w:line="300" w:lineRule="exact"/>
        <w:ind w:firstLine="420" w:firstLineChars="200"/>
        <w:rPr>
          <w:rFonts w:ascii="宋体" w:hAnsi="宋体"/>
        </w:rPr>
      </w:pPr>
      <w:r>
        <w:rPr>
          <w:rFonts w:hint="eastAsia" w:ascii="宋体" w:hAnsi="宋体"/>
        </w:rPr>
        <w:t>(1)本合同协议书</w:t>
      </w:r>
    </w:p>
    <w:p>
      <w:pPr>
        <w:spacing w:line="300" w:lineRule="exact"/>
        <w:ind w:firstLine="630"/>
        <w:rPr>
          <w:rFonts w:ascii="宋体" w:hAnsi="宋体"/>
        </w:rPr>
      </w:pPr>
      <w:r>
        <w:rPr>
          <w:rFonts w:hint="eastAsia" w:ascii="宋体" w:hAnsi="宋体"/>
        </w:rPr>
        <w:t>(2)中标通知书</w:t>
      </w:r>
    </w:p>
    <w:p>
      <w:pPr>
        <w:spacing w:line="300" w:lineRule="exact"/>
        <w:ind w:firstLine="630"/>
        <w:rPr>
          <w:rFonts w:ascii="宋体" w:hAnsi="宋体"/>
        </w:rPr>
      </w:pPr>
      <w:r>
        <w:rPr>
          <w:rFonts w:hint="eastAsia" w:ascii="宋体" w:hAnsi="宋体"/>
        </w:rPr>
        <w:t>(3)投标书及其附件</w:t>
      </w:r>
    </w:p>
    <w:p>
      <w:pPr>
        <w:spacing w:line="300" w:lineRule="exact"/>
        <w:ind w:firstLine="630"/>
        <w:rPr>
          <w:rFonts w:ascii="宋体" w:hAnsi="宋体"/>
        </w:rPr>
      </w:pPr>
      <w:r>
        <w:rPr>
          <w:rFonts w:hint="eastAsia" w:ascii="宋体" w:hAnsi="宋体"/>
        </w:rPr>
        <w:t>(4)本合同专用条款</w:t>
      </w:r>
    </w:p>
    <w:p>
      <w:pPr>
        <w:spacing w:line="300" w:lineRule="exact"/>
        <w:ind w:firstLine="630"/>
        <w:rPr>
          <w:rFonts w:ascii="宋体" w:hAnsi="宋体"/>
        </w:rPr>
      </w:pPr>
      <w:r>
        <w:rPr>
          <w:rFonts w:hint="eastAsia" w:ascii="宋体" w:hAnsi="宋体"/>
        </w:rPr>
        <w:t>(5)本合同通用条款</w:t>
      </w:r>
    </w:p>
    <w:p>
      <w:pPr>
        <w:spacing w:line="300" w:lineRule="exact"/>
        <w:ind w:firstLine="630"/>
        <w:rPr>
          <w:rFonts w:ascii="宋体" w:hAnsi="宋体"/>
        </w:rPr>
      </w:pPr>
      <w:r>
        <w:rPr>
          <w:rFonts w:hint="eastAsia" w:ascii="宋体" w:hAnsi="宋体"/>
        </w:rPr>
        <w:t>(6)标准、规范及有关技术文件</w:t>
      </w:r>
    </w:p>
    <w:p>
      <w:pPr>
        <w:spacing w:line="300" w:lineRule="exact"/>
        <w:ind w:firstLine="630"/>
        <w:rPr>
          <w:rFonts w:ascii="宋体" w:hAnsi="宋体"/>
        </w:rPr>
      </w:pPr>
      <w:r>
        <w:rPr>
          <w:rFonts w:hint="eastAsia" w:ascii="宋体" w:hAnsi="宋体"/>
        </w:rPr>
        <w:t>(7)图纸</w:t>
      </w:r>
    </w:p>
    <w:p>
      <w:pPr>
        <w:spacing w:line="300" w:lineRule="exact"/>
        <w:ind w:firstLine="630"/>
        <w:rPr>
          <w:rFonts w:ascii="宋体" w:hAnsi="宋体"/>
        </w:rPr>
      </w:pPr>
      <w:r>
        <w:rPr>
          <w:rFonts w:hint="eastAsia" w:ascii="宋体" w:hAnsi="宋体"/>
        </w:rPr>
        <w:t>(8)工程量清单</w:t>
      </w:r>
    </w:p>
    <w:p>
      <w:pPr>
        <w:spacing w:line="300" w:lineRule="exact"/>
        <w:ind w:firstLine="630"/>
        <w:rPr>
          <w:rFonts w:ascii="宋体" w:hAnsi="宋体"/>
        </w:rPr>
      </w:pPr>
      <w:r>
        <w:rPr>
          <w:rFonts w:hint="eastAsia" w:ascii="宋体" w:hAnsi="宋体"/>
        </w:rPr>
        <w:t>(9)工程报价单或预算书</w:t>
      </w:r>
    </w:p>
    <w:p>
      <w:pPr>
        <w:spacing w:line="300" w:lineRule="exact"/>
        <w:ind w:firstLine="630"/>
        <w:rPr>
          <w:rFonts w:ascii="宋体" w:hAnsi="宋体"/>
        </w:rPr>
      </w:pPr>
      <w:r>
        <w:rPr>
          <w:rFonts w:hint="eastAsia" w:ascii="宋体" w:hAnsi="宋体"/>
        </w:rPr>
        <w:t>合同履行中，发包人承包人有关工程的洽商、变更等书面协议或文件视为本合同的组成部分。</w:t>
      </w:r>
    </w:p>
    <w:p>
      <w:pPr>
        <w:spacing w:line="300" w:lineRule="exact"/>
        <w:ind w:firstLine="630"/>
        <w:rPr>
          <w:rFonts w:ascii="宋体" w:hAnsi="宋体"/>
        </w:rPr>
      </w:pPr>
      <w:r>
        <w:rPr>
          <w:rFonts w:hint="eastAsia" w:ascii="宋体" w:hAnsi="宋体"/>
        </w:rPr>
        <w:t xml:space="preserve"> 2.2当合同文件内容含糊不清或不相一致时，在不影响工程正常进行的情况下，由发包人承包人协商解决。双方也可以提请负责监理的工程师作出解释。双方协商不成或不同意负责监理的工程师的解释时，按本通用条款37条关于争议的约定处理。</w:t>
      </w:r>
    </w:p>
    <w:p>
      <w:pPr>
        <w:spacing w:line="300" w:lineRule="exact"/>
        <w:ind w:firstLine="630"/>
        <w:rPr>
          <w:rFonts w:ascii="宋体" w:hAnsi="宋体"/>
        </w:rPr>
      </w:pPr>
      <w:r>
        <w:rPr>
          <w:rFonts w:hint="eastAsia" w:ascii="宋体" w:hAnsi="宋体"/>
        </w:rPr>
        <w:t>3.语言文字和适用法律、标准及规范</w:t>
      </w:r>
    </w:p>
    <w:p>
      <w:pPr>
        <w:spacing w:line="300" w:lineRule="exact"/>
        <w:ind w:firstLine="630"/>
        <w:rPr>
          <w:rFonts w:ascii="宋体" w:hAnsi="宋体"/>
        </w:rPr>
      </w:pPr>
      <w:r>
        <w:rPr>
          <w:rFonts w:hint="eastAsia" w:ascii="宋体" w:hAnsi="宋体"/>
        </w:rPr>
        <w:t>3.1语言文字</w:t>
      </w:r>
    </w:p>
    <w:p>
      <w:pPr>
        <w:spacing w:line="300" w:lineRule="exact"/>
        <w:ind w:firstLine="630"/>
        <w:rPr>
          <w:rFonts w:ascii="宋体" w:hAnsi="宋体"/>
        </w:rPr>
      </w:pPr>
      <w:r>
        <w:rPr>
          <w:rFonts w:hint="eastAsia" w:ascii="宋体" w:hAnsi="宋体"/>
        </w:rPr>
        <w:t>本合同文件使用汉语语言文字书写、解释和说明。如专用条款约定使用两种以上(含两种)语言文字时，汉语应为鹪释和说明本合同的标准语言文字。</w:t>
      </w:r>
    </w:p>
    <w:p>
      <w:pPr>
        <w:spacing w:line="300" w:lineRule="exact"/>
        <w:ind w:firstLine="630"/>
        <w:rPr>
          <w:rFonts w:ascii="宋体" w:hAnsi="宋体"/>
        </w:rPr>
      </w:pPr>
      <w:r>
        <w:rPr>
          <w:rFonts w:hint="eastAsia" w:ascii="宋体" w:hAnsi="宋体"/>
        </w:rPr>
        <w:t>在少数民族地区，双方可以约定使用少数民族语言文字书写和解释、说明本合同。</w:t>
      </w:r>
    </w:p>
    <w:p>
      <w:pPr>
        <w:spacing w:line="300" w:lineRule="exact"/>
        <w:ind w:firstLine="630"/>
        <w:rPr>
          <w:rFonts w:ascii="宋体" w:hAnsi="宋体"/>
        </w:rPr>
      </w:pPr>
      <w:r>
        <w:rPr>
          <w:rFonts w:hint="eastAsia" w:ascii="宋体" w:hAnsi="宋体"/>
        </w:rPr>
        <w:t>3.2适用法律和法规</w:t>
      </w:r>
    </w:p>
    <w:p>
      <w:pPr>
        <w:spacing w:line="300" w:lineRule="exact"/>
        <w:ind w:firstLine="630"/>
        <w:rPr>
          <w:rFonts w:ascii="宋体" w:hAnsi="宋体"/>
        </w:rPr>
      </w:pPr>
      <w:r>
        <w:rPr>
          <w:rFonts w:hint="eastAsia" w:ascii="宋体" w:hAnsi="宋体"/>
        </w:rPr>
        <w:t>本合同文件适用国家的法律和行政法规。需要明示的法律、行政法规，由双方在专用条款中约定。</w:t>
      </w:r>
    </w:p>
    <w:p>
      <w:pPr>
        <w:spacing w:line="300" w:lineRule="exact"/>
        <w:ind w:firstLine="630"/>
        <w:rPr>
          <w:rFonts w:ascii="宋体" w:hAnsi="宋体"/>
        </w:rPr>
      </w:pPr>
      <w:r>
        <w:rPr>
          <w:rFonts w:hint="eastAsia" w:ascii="宋体" w:hAnsi="宋体"/>
        </w:rPr>
        <w:t>3.3适用标准、规范</w:t>
      </w:r>
    </w:p>
    <w:p>
      <w:pPr>
        <w:spacing w:line="300" w:lineRule="exact"/>
        <w:ind w:firstLine="630"/>
        <w:rPr>
          <w:rFonts w:ascii="宋体" w:hAnsi="宋体"/>
        </w:rPr>
      </w:pPr>
      <w:r>
        <w:rPr>
          <w:rFonts w:hint="eastAsia" w:ascii="宋体" w:hAnsi="宋体"/>
        </w:rPr>
        <w:t>双方在专用条款内约定适用国家标准、规范的名称；没有国家标准、规范但有行业标准、规范的，约定适用行业标准、规范的名称；没有国家和行业标准、规范的，约定适用工程所在地地方标准、规范的名称。发包人应按专用条款约定的时间向承包人提供一式两份约定的标准、规范。</w:t>
      </w:r>
    </w:p>
    <w:p>
      <w:pPr>
        <w:spacing w:line="300" w:lineRule="exact"/>
        <w:ind w:firstLine="630"/>
        <w:rPr>
          <w:rFonts w:ascii="宋体" w:hAnsi="宋体"/>
        </w:rPr>
      </w:pPr>
      <w:r>
        <w:rPr>
          <w:rFonts w:hint="eastAsia" w:ascii="宋体" w:hAnsi="宋体"/>
        </w:rPr>
        <w:t>国内没有相应标准、规范的，由发包人按专用条款约定的时间向承包人提出施工技术要求，承包人按约定的时间和要求提出施工工艺，经发包人认可后执行，、发包人要求使用国外标准、规范的，应负责提供中文译本。</w:t>
      </w:r>
    </w:p>
    <w:p>
      <w:pPr>
        <w:spacing w:line="300" w:lineRule="exact"/>
        <w:ind w:firstLine="630"/>
        <w:rPr>
          <w:rFonts w:ascii="宋体" w:hAnsi="宋体"/>
        </w:rPr>
      </w:pPr>
      <w:r>
        <w:rPr>
          <w:rFonts w:hint="eastAsia" w:ascii="宋体" w:hAnsi="宋体"/>
        </w:rPr>
        <w:t xml:space="preserve">本条所发生的购买、翻译标准、规范或制定施工工艺的费用．由发包人承担。    </w:t>
      </w:r>
    </w:p>
    <w:p>
      <w:pPr>
        <w:spacing w:line="300" w:lineRule="exact"/>
        <w:ind w:firstLine="630"/>
        <w:rPr>
          <w:rFonts w:ascii="宋体" w:hAnsi="宋体"/>
        </w:rPr>
      </w:pPr>
      <w:r>
        <w:rPr>
          <w:rFonts w:hint="eastAsia" w:ascii="宋体" w:hAnsi="宋体"/>
        </w:rPr>
        <w:t>4.图纸</w:t>
      </w:r>
    </w:p>
    <w:p>
      <w:pPr>
        <w:spacing w:line="300" w:lineRule="exact"/>
        <w:ind w:firstLine="630"/>
        <w:rPr>
          <w:rFonts w:ascii="宋体" w:hAnsi="宋体"/>
        </w:rPr>
      </w:pPr>
      <w:r>
        <w:rPr>
          <w:rFonts w:hint="eastAsia" w:ascii="宋体" w:hAnsi="宋体"/>
        </w:rPr>
        <w:t>4.1发包人应按专用条款约定的日期和套数，向承包人提供图纸  承包人需要增加图纸套数的，发包人应代为复制，复制费用由承包人承担。发包人对工程有保密要求的，应在专用条款中提出保密要求，保密措施费用由发包人承担，承包人在约定保密期限内履行保密义务。</w:t>
      </w:r>
    </w:p>
    <w:p>
      <w:pPr>
        <w:spacing w:line="300" w:lineRule="exact"/>
        <w:ind w:firstLine="630"/>
        <w:rPr>
          <w:rFonts w:ascii="宋体" w:hAnsi="宋体"/>
        </w:rPr>
      </w:pPr>
      <w:r>
        <w:rPr>
          <w:rFonts w:hint="eastAsia" w:ascii="宋体" w:hAnsi="宋体"/>
        </w:rPr>
        <w:t>4.2承包人未经发包人同意，不得将本工程图纸转给第三人。工程质量保修期满后，除承包人存档需要的图纸外，应将全部图纸退还给发包人。</w:t>
      </w:r>
    </w:p>
    <w:p>
      <w:pPr>
        <w:spacing w:line="300" w:lineRule="exact"/>
        <w:ind w:firstLine="630"/>
        <w:rPr>
          <w:rFonts w:ascii="宋体" w:hAnsi="宋体"/>
        </w:rPr>
      </w:pPr>
      <w:r>
        <w:rPr>
          <w:rFonts w:hint="eastAsia" w:ascii="宋体" w:hAnsi="宋体"/>
        </w:rPr>
        <w:t>4.3承包人应在施工现场保留一套完整图纸，供工程师及有关人员进行工程检查时使用。</w:t>
      </w:r>
    </w:p>
    <w:p>
      <w:pPr>
        <w:spacing w:line="300" w:lineRule="exact"/>
        <w:ind w:firstLine="630"/>
        <w:rPr>
          <w:rFonts w:ascii="宋体" w:hAnsi="宋体"/>
        </w:rPr>
      </w:pPr>
      <w:r>
        <w:rPr>
          <w:rFonts w:hint="eastAsia" w:ascii="宋体" w:hAnsi="宋体"/>
        </w:rPr>
        <w:t>二、双方一般权利和义务</w:t>
      </w:r>
    </w:p>
    <w:p>
      <w:pPr>
        <w:spacing w:line="300" w:lineRule="exact"/>
        <w:ind w:firstLine="630"/>
        <w:rPr>
          <w:rFonts w:ascii="宋体" w:hAnsi="宋体"/>
        </w:rPr>
      </w:pPr>
      <w:r>
        <w:rPr>
          <w:rFonts w:hint="eastAsia" w:ascii="宋体" w:hAnsi="宋体"/>
        </w:rPr>
        <w:t>5.工程师</w:t>
      </w:r>
    </w:p>
    <w:p>
      <w:pPr>
        <w:spacing w:line="300" w:lineRule="exact"/>
        <w:ind w:firstLine="630"/>
        <w:rPr>
          <w:rFonts w:ascii="宋体" w:hAnsi="宋体"/>
        </w:rPr>
      </w:pPr>
      <w:r>
        <w:rPr>
          <w:rFonts w:hint="eastAsia" w:ascii="宋体" w:hAnsi="宋体"/>
        </w:rPr>
        <w:t>5.1实行工程监理的，发包人应在实施监理前将委托的监理单位名称、监理内容及监理权限以书面形式通知承包人。</w:t>
      </w:r>
    </w:p>
    <w:p>
      <w:pPr>
        <w:spacing w:line="300" w:lineRule="exact"/>
        <w:ind w:firstLine="630"/>
        <w:rPr>
          <w:rFonts w:ascii="宋体" w:hAnsi="宋体"/>
        </w:rPr>
      </w:pPr>
      <w:r>
        <w:rPr>
          <w:rFonts w:hint="eastAsia" w:ascii="宋体" w:hAnsi="宋体"/>
        </w:rPr>
        <w:t>5.2监理单位委派的总监理工程师在本合同中称工程师，其姓名、职务、职权由发包人承包人在专用条款内写明。工程师按合同约定行使职权，发包人在专用条款内要求工程师在行使某些职权前需要征得发包人批准的，工程师应征得发包人批准。</w:t>
      </w:r>
    </w:p>
    <w:p>
      <w:pPr>
        <w:spacing w:line="300" w:lineRule="exact"/>
        <w:ind w:firstLine="630"/>
        <w:rPr>
          <w:rFonts w:ascii="宋体" w:hAnsi="宋体"/>
        </w:rPr>
      </w:pPr>
      <w:r>
        <w:rPr>
          <w:rFonts w:hint="eastAsia" w:ascii="宋体" w:hAnsi="宋体"/>
        </w:rPr>
        <w:t>5.3发包人派驻施工场地履行合同的代表在本合同中也称工程师，其姓名、职务、职权由发包人在专用条款内写明，但职权不得与监理单位委派的总监理工程师职权相互交叉。双方职权发生交叉或不明确时，由发包人予以明确，并以书面形式通知承包人。</w:t>
      </w:r>
    </w:p>
    <w:p>
      <w:pPr>
        <w:spacing w:line="300" w:lineRule="exact"/>
        <w:ind w:firstLine="630"/>
        <w:rPr>
          <w:rFonts w:ascii="宋体" w:hAnsi="宋体"/>
        </w:rPr>
      </w:pPr>
      <w:r>
        <w:rPr>
          <w:rFonts w:hint="eastAsia" w:ascii="宋体" w:hAnsi="宋体"/>
        </w:rPr>
        <w:t>5.4合同履行中，发生影响发包人承包人双方权利或义务的事件时，负责监理的工程师应依据合同在其职权范围内客观公正地进行处理。一方对工程师的处理有异议时，按本通用条款37条关于争议的约定处理。</w:t>
      </w:r>
    </w:p>
    <w:p>
      <w:pPr>
        <w:spacing w:line="300" w:lineRule="exact"/>
        <w:ind w:firstLine="630"/>
        <w:rPr>
          <w:rFonts w:ascii="宋体" w:hAnsi="宋体"/>
        </w:rPr>
      </w:pPr>
      <w:r>
        <w:rPr>
          <w:rFonts w:hint="eastAsia" w:ascii="宋体" w:hAnsi="宋体"/>
        </w:rPr>
        <w:t>5.5除合同内有明确约定或经发包人同意外，负责监理的工程师无权解除本合同约定的承包人的任何权利与义务。</w:t>
      </w:r>
    </w:p>
    <w:p>
      <w:pPr>
        <w:spacing w:line="300" w:lineRule="exact"/>
        <w:ind w:firstLine="630"/>
        <w:rPr>
          <w:rFonts w:ascii="宋体" w:hAnsi="宋体"/>
        </w:rPr>
      </w:pPr>
      <w:r>
        <w:rPr>
          <w:rFonts w:hint="eastAsia" w:ascii="宋体" w:hAnsi="宋体"/>
        </w:rPr>
        <w:t>5.6不实行工程监理的，本合同中工程师专指发包人派驻施工场地履行合同的代表，其具体职权由发包人在专用条款内写明。</w:t>
      </w:r>
    </w:p>
    <w:p>
      <w:pPr>
        <w:spacing w:line="300" w:lineRule="exact"/>
        <w:ind w:firstLine="630"/>
        <w:rPr>
          <w:rFonts w:ascii="宋体" w:hAnsi="宋体"/>
        </w:rPr>
      </w:pPr>
      <w:r>
        <w:rPr>
          <w:rFonts w:hint="eastAsia" w:ascii="宋体" w:hAnsi="宋体"/>
        </w:rPr>
        <w:t>6.工程师的委派和指令</w:t>
      </w:r>
    </w:p>
    <w:p>
      <w:pPr>
        <w:spacing w:line="300" w:lineRule="exact"/>
        <w:ind w:firstLine="630"/>
        <w:rPr>
          <w:rFonts w:ascii="宋体" w:hAnsi="宋体"/>
        </w:rPr>
      </w:pPr>
      <w:r>
        <w:rPr>
          <w:rFonts w:hint="eastAsia" w:ascii="宋体" w:hAnsi="宋体"/>
        </w:rPr>
        <w:t>6.1工程师可委派工程师代表，行使合同约定的自己的职权．并可在认为必要时撤回委派。委派和撤回均应提前7天以书面形式通知承包人，负责监理的工程师还应将委派和撤回通知发包人。委派书和撤回通知作为本合同附件。</w:t>
      </w:r>
    </w:p>
    <w:p>
      <w:pPr>
        <w:spacing w:line="300" w:lineRule="exact"/>
        <w:ind w:firstLine="630"/>
        <w:rPr>
          <w:rFonts w:ascii="宋体" w:hAnsi="宋体"/>
        </w:rPr>
      </w:pPr>
      <w:r>
        <w:rPr>
          <w:rFonts w:hint="eastAsia" w:ascii="宋体" w:hAnsi="宋体"/>
        </w:rPr>
        <w:t>工程师代表在工程师授权范围内向承包人发出的任何书面形式的函件，与工程师发出的函件具有同等效力。承包人对工程师代表向其发出的任何书面形式的函件有疑问时，可将此函件提交工程师，工程师应进行确认。工程师代表发出指令有失误时，工程师应进行纠正。</w:t>
      </w:r>
    </w:p>
    <w:p>
      <w:pPr>
        <w:spacing w:line="300" w:lineRule="exact"/>
        <w:ind w:firstLine="630"/>
        <w:rPr>
          <w:rFonts w:ascii="宋体" w:hAnsi="宋体"/>
        </w:rPr>
      </w:pPr>
      <w:r>
        <w:rPr>
          <w:rFonts w:hint="eastAsia" w:ascii="宋体" w:hAnsi="宋体"/>
        </w:rPr>
        <w:t>除工程师或工程师代表外，发包人派驻工地的其他人员均无权向承包人发出任何指令。</w:t>
      </w:r>
    </w:p>
    <w:p>
      <w:pPr>
        <w:spacing w:line="300" w:lineRule="exact"/>
        <w:ind w:firstLine="630"/>
        <w:rPr>
          <w:rFonts w:ascii="宋体" w:hAnsi="宋体"/>
        </w:rPr>
      </w:pPr>
      <w:r>
        <w:rPr>
          <w:rFonts w:hint="eastAsia" w:ascii="宋体" w:hAnsi="宋体"/>
        </w:rPr>
        <w:t>6.2工程师的指令、通知由其本人签字后，以书面形式交给项目经理，项目经理在回执上签署姓名和收到时间后生效。确有必要时，工程师可发出口头指令，并在48小时内给予书面确认，承包人对工程师的指令应予执行。工程师不能及时给予书面承认的，承包人应于工程师发出口头指令后7天内提出书面确认要求，工程师在承包人提出确认要求后48小时内不予答复的，视为口头指令已被确认。</w:t>
      </w:r>
    </w:p>
    <w:p>
      <w:pPr>
        <w:spacing w:line="300" w:lineRule="exact"/>
        <w:ind w:firstLine="630"/>
        <w:rPr>
          <w:rFonts w:ascii="宋体" w:hAnsi="宋体"/>
        </w:rPr>
      </w:pPr>
      <w:r>
        <w:rPr>
          <w:rFonts w:hint="eastAsia" w:ascii="宋体" w:hAnsi="宋体"/>
        </w:rPr>
        <w:t>承包人认为工程师指令不合理，应在收到指令后24小时内向工程师提出修改指令的书面报告，工程师在收到承包人报告后24小时内作出修改指令或继续执行原指令的决定，并以书面形式通知承包人。紧急情况下，工程师要求承包人立即执行的指令或承包人虽有异议，但工程师决定仍继续执行的指令，承包人应予执行。因指令错误发生的追加合同价款和给承包人造成的损失由发包人承担，延误的工期相应顺延。</w:t>
      </w:r>
    </w:p>
    <w:p>
      <w:pPr>
        <w:spacing w:line="300" w:lineRule="exact"/>
        <w:ind w:firstLine="630"/>
        <w:rPr>
          <w:rFonts w:ascii="宋体" w:hAnsi="宋体"/>
        </w:rPr>
      </w:pPr>
      <w:r>
        <w:rPr>
          <w:rFonts w:hint="eastAsia" w:ascii="宋体" w:hAnsi="宋体"/>
        </w:rPr>
        <w:t>本款规定同样适用于由工程师代表发出的指令、通知。</w:t>
      </w:r>
    </w:p>
    <w:p>
      <w:pPr>
        <w:spacing w:line="300" w:lineRule="exact"/>
        <w:ind w:firstLine="630"/>
        <w:rPr>
          <w:rFonts w:ascii="宋体" w:hAnsi="宋体"/>
        </w:rPr>
      </w:pPr>
      <w:r>
        <w:rPr>
          <w:rFonts w:hint="eastAsia" w:ascii="宋体" w:hAnsi="宋体"/>
        </w:rPr>
        <w:t>6.3工程师应按合同约定，及时向承包人提供所需指令、批准并履行约定的其他义务。由于工程师未能按合同约定履行义务造成工期延误，发包人应承担延误造成的追加合同价款，并赔偿承包人有关损失，顺延延误的工期。</w:t>
      </w:r>
    </w:p>
    <w:p>
      <w:pPr>
        <w:spacing w:line="300" w:lineRule="exact"/>
        <w:ind w:firstLine="630"/>
        <w:rPr>
          <w:rFonts w:ascii="宋体" w:hAnsi="宋体"/>
        </w:rPr>
      </w:pPr>
      <w:r>
        <w:rPr>
          <w:rFonts w:hint="eastAsia" w:ascii="宋体" w:hAnsi="宋体"/>
        </w:rPr>
        <w:t>6.4如需更换工程师，发包人应至少提前7天以书面形式通知承包人，后任继续行使合同文件约定的前任的职权，履行前任的义务。</w:t>
      </w:r>
    </w:p>
    <w:p>
      <w:pPr>
        <w:spacing w:line="300" w:lineRule="exact"/>
        <w:ind w:firstLine="630"/>
        <w:rPr>
          <w:rFonts w:ascii="宋体" w:hAnsi="宋体"/>
        </w:rPr>
      </w:pPr>
      <w:r>
        <w:rPr>
          <w:rFonts w:hint="eastAsia" w:ascii="宋体" w:hAnsi="宋体"/>
        </w:rPr>
        <w:t>7.项目经理</w:t>
      </w:r>
    </w:p>
    <w:p>
      <w:pPr>
        <w:spacing w:line="300" w:lineRule="exact"/>
        <w:ind w:firstLine="630"/>
        <w:rPr>
          <w:rFonts w:ascii="宋体" w:hAnsi="宋体"/>
        </w:rPr>
      </w:pPr>
      <w:r>
        <w:rPr>
          <w:rFonts w:hint="eastAsia" w:ascii="宋体" w:hAnsi="宋体"/>
        </w:rPr>
        <w:t>7.1项目经理的姓名、职务在专用条款内写明。</w:t>
      </w:r>
    </w:p>
    <w:p>
      <w:pPr>
        <w:spacing w:line="300" w:lineRule="exact"/>
        <w:ind w:firstLine="630"/>
        <w:rPr>
          <w:rFonts w:ascii="宋体" w:hAnsi="宋体"/>
        </w:rPr>
      </w:pPr>
      <w:r>
        <w:rPr>
          <w:rFonts w:hint="eastAsia" w:ascii="宋体" w:hAnsi="宋体"/>
        </w:rPr>
        <w:t>7.2承包人依据合同发出的通知，以书面形式由项目经理签字后送交工程师，工程师在回执上签署姓名和收到时间后生效。</w:t>
      </w:r>
    </w:p>
    <w:p>
      <w:pPr>
        <w:spacing w:line="300" w:lineRule="exact"/>
        <w:ind w:firstLine="630"/>
        <w:rPr>
          <w:rFonts w:ascii="宋体" w:hAnsi="宋体"/>
        </w:rPr>
      </w:pPr>
      <w:r>
        <w:rPr>
          <w:rFonts w:hint="eastAsia" w:ascii="宋体" w:hAnsi="宋体"/>
        </w:rPr>
        <w:t>7.3项目经理按发包人认可的施工组织设计(施工方案)和工程师依据合同发出的指令组织施工。在情况紧急且无法与工程师联系时，项目经理应当采取保证人员生命和工程、财产安全的紧急措施，并在采取措施后48小时内向工程师送交报告。责任在发包人或第三人，由发包人承担由此发生的追加合同价款，相应顺延工期；责任在承包人，由承包人承担费用，不顺延工期。</w:t>
      </w:r>
    </w:p>
    <w:p>
      <w:pPr>
        <w:spacing w:line="300" w:lineRule="exact"/>
        <w:ind w:firstLine="630"/>
        <w:rPr>
          <w:rFonts w:ascii="宋体" w:hAnsi="宋体"/>
        </w:rPr>
      </w:pPr>
      <w:r>
        <w:rPr>
          <w:rFonts w:hint="eastAsia" w:ascii="宋体" w:hAnsi="宋体"/>
        </w:rPr>
        <w:t>7.4承包人如需更换项目经理，应至少提前7天以书面形式通知发包人，并征得发包人同意，后任继续行使合同文件约定的前任的职权，履行前任的义务。</w:t>
      </w:r>
    </w:p>
    <w:p>
      <w:pPr>
        <w:spacing w:line="300" w:lineRule="exact"/>
        <w:ind w:firstLine="630"/>
        <w:rPr>
          <w:rFonts w:ascii="宋体" w:hAnsi="宋体"/>
        </w:rPr>
      </w:pPr>
      <w:r>
        <w:rPr>
          <w:rFonts w:hint="eastAsia" w:ascii="宋体" w:hAnsi="宋体"/>
        </w:rPr>
        <w:t>7.5发包人可以与承包人协商，建议更换其认为不称职的项目经理。</w:t>
      </w:r>
    </w:p>
    <w:p>
      <w:pPr>
        <w:spacing w:line="300" w:lineRule="exact"/>
        <w:ind w:firstLine="630"/>
        <w:rPr>
          <w:rFonts w:ascii="宋体" w:hAnsi="宋体"/>
        </w:rPr>
      </w:pPr>
      <w:r>
        <w:rPr>
          <w:rFonts w:hint="eastAsia" w:ascii="宋体" w:hAnsi="宋体"/>
        </w:rPr>
        <w:t>8.发包人工作</w:t>
      </w:r>
    </w:p>
    <w:p>
      <w:pPr>
        <w:spacing w:line="300" w:lineRule="exact"/>
        <w:ind w:firstLine="630"/>
        <w:rPr>
          <w:rFonts w:ascii="宋体" w:hAnsi="宋体"/>
        </w:rPr>
      </w:pPr>
      <w:r>
        <w:rPr>
          <w:rFonts w:hint="eastAsia" w:ascii="宋体" w:hAnsi="宋体"/>
        </w:rPr>
        <w:t>8.1发包人按专用条款约定的内容和时间完成以下工作：</w:t>
      </w:r>
    </w:p>
    <w:p>
      <w:pPr>
        <w:spacing w:line="300" w:lineRule="exact"/>
        <w:ind w:firstLine="630"/>
        <w:rPr>
          <w:rFonts w:ascii="宋体" w:hAnsi="宋体"/>
        </w:rPr>
      </w:pPr>
      <w:r>
        <w:rPr>
          <w:rFonts w:hint="eastAsia" w:ascii="宋体" w:hAnsi="宋体"/>
        </w:rPr>
        <w:t>(1)办理土地征用、拆迁补偿、平整施工场地等工作，使施工场地具备施工条件，在开工后继续负责解决以上事项遗留问题；</w:t>
      </w:r>
    </w:p>
    <w:p>
      <w:pPr>
        <w:spacing w:line="300" w:lineRule="exact"/>
        <w:ind w:firstLine="630"/>
        <w:rPr>
          <w:rFonts w:ascii="宋体" w:hAnsi="宋体"/>
        </w:rPr>
      </w:pPr>
      <w:r>
        <w:rPr>
          <w:rFonts w:hint="eastAsia" w:ascii="宋体" w:hAnsi="宋体"/>
        </w:rPr>
        <w:t>(2)将施工所需水、电、电讯线路从施工场地外部接至专用条款约定地点，保证施工期间的需要；</w:t>
      </w:r>
    </w:p>
    <w:p>
      <w:pPr>
        <w:spacing w:line="300" w:lineRule="exact"/>
        <w:ind w:firstLine="630"/>
        <w:rPr>
          <w:rFonts w:ascii="宋体" w:hAnsi="宋体"/>
        </w:rPr>
      </w:pPr>
      <w:r>
        <w:rPr>
          <w:rFonts w:hint="eastAsia" w:ascii="宋体" w:hAnsi="宋体"/>
        </w:rPr>
        <w:t>(3)开通施工场地与城乡公共道路的通道，以及专用条款约定的施工场地内的主要道路，满足施工运输的需要，保证施工期间的畅通；</w:t>
      </w:r>
    </w:p>
    <w:p>
      <w:pPr>
        <w:spacing w:line="300" w:lineRule="exact"/>
        <w:ind w:firstLine="630"/>
        <w:rPr>
          <w:rFonts w:ascii="宋体" w:hAnsi="宋体"/>
        </w:rPr>
      </w:pPr>
      <w:r>
        <w:rPr>
          <w:rFonts w:hint="eastAsia" w:ascii="宋体" w:hAnsi="宋体"/>
        </w:rPr>
        <w:t>(4)向承包人提供施工场地的工程地质和地下管线资料，对资料的真实准确性负责；</w:t>
      </w:r>
    </w:p>
    <w:p>
      <w:pPr>
        <w:spacing w:line="300" w:lineRule="exact"/>
        <w:ind w:firstLine="630"/>
        <w:rPr>
          <w:rFonts w:ascii="宋体" w:hAnsi="宋体"/>
        </w:rPr>
      </w:pPr>
      <w:r>
        <w:rPr>
          <w:rFonts w:hint="eastAsia" w:ascii="宋体" w:hAnsi="宋体"/>
        </w:rPr>
        <w:t>(5)办理施工许可证及其他施工所需证件、批件和临时用地、停水、停电、中断道路交通、爆破作业等的申请批准手续(证明承包人自身资质的证件除外)；</w:t>
      </w:r>
    </w:p>
    <w:p>
      <w:pPr>
        <w:spacing w:line="300" w:lineRule="exact"/>
        <w:ind w:firstLine="630"/>
        <w:rPr>
          <w:rFonts w:ascii="宋体" w:hAnsi="宋体"/>
        </w:rPr>
      </w:pPr>
      <w:r>
        <w:rPr>
          <w:rFonts w:hint="eastAsia" w:ascii="宋体" w:hAnsi="宋体"/>
        </w:rPr>
        <w:t>(6)确定水准点与座标控制点，以书面形式交给承包人，进行现场交验；</w:t>
      </w:r>
    </w:p>
    <w:p>
      <w:pPr>
        <w:spacing w:line="300" w:lineRule="exact"/>
        <w:ind w:firstLine="630"/>
        <w:rPr>
          <w:rFonts w:ascii="宋体" w:hAnsi="宋体"/>
        </w:rPr>
      </w:pPr>
      <w:r>
        <w:rPr>
          <w:rFonts w:hint="eastAsia" w:ascii="宋体" w:hAnsi="宋体"/>
        </w:rPr>
        <w:t>(7)组织承包人和设计单位进行图纸会审和设计交底；</w:t>
      </w:r>
    </w:p>
    <w:p>
      <w:pPr>
        <w:spacing w:line="300" w:lineRule="exact"/>
        <w:ind w:firstLine="630"/>
        <w:rPr>
          <w:rFonts w:ascii="宋体" w:hAnsi="宋体"/>
        </w:rPr>
      </w:pPr>
      <w:r>
        <w:rPr>
          <w:rFonts w:hint="eastAsia" w:ascii="宋体" w:hAnsi="宋体"/>
        </w:rPr>
        <w:t>(8)协调处理施工场地周围地下管线和邻近建筑物、构筑物(包括文物保护建筑)、古树名木的保护工作，承担有关费用；</w:t>
      </w:r>
    </w:p>
    <w:p>
      <w:pPr>
        <w:spacing w:line="300" w:lineRule="exact"/>
        <w:ind w:firstLine="630"/>
        <w:rPr>
          <w:rFonts w:ascii="宋体" w:hAnsi="宋体"/>
        </w:rPr>
      </w:pPr>
      <w:r>
        <w:rPr>
          <w:rFonts w:hint="eastAsia" w:ascii="宋体" w:hAnsi="宋体"/>
        </w:rPr>
        <w:t>(9)发包人应做的其他工作，双方在专用条款内约定。</w:t>
      </w:r>
    </w:p>
    <w:p>
      <w:pPr>
        <w:spacing w:line="300" w:lineRule="exact"/>
        <w:ind w:firstLine="630"/>
        <w:rPr>
          <w:rFonts w:ascii="宋体" w:hAnsi="宋体"/>
        </w:rPr>
      </w:pPr>
      <w:r>
        <w:rPr>
          <w:rFonts w:hint="eastAsia" w:ascii="宋体" w:hAnsi="宋体"/>
        </w:rPr>
        <w:t>8.2发包人可以将8.1款部分工作委托承包人办理，双方在专用条款内约定，其费用由发包人承担。</w:t>
      </w:r>
    </w:p>
    <w:p>
      <w:pPr>
        <w:spacing w:line="300" w:lineRule="exact"/>
        <w:ind w:firstLine="630"/>
        <w:rPr>
          <w:rFonts w:ascii="宋体" w:hAnsi="宋体"/>
        </w:rPr>
      </w:pPr>
      <w:r>
        <w:rPr>
          <w:rFonts w:hint="eastAsia" w:ascii="宋体" w:hAnsi="宋体"/>
        </w:rPr>
        <w:t>8.3发包人未能履行8.1款各项义务，导致工期延误或给承包人造成损失的，发包人赔偿承包人有关损失，顺延延误的工期。</w:t>
      </w:r>
    </w:p>
    <w:p>
      <w:pPr>
        <w:spacing w:line="300" w:lineRule="exact"/>
        <w:ind w:firstLine="630"/>
        <w:rPr>
          <w:rFonts w:ascii="宋体" w:hAnsi="宋体"/>
        </w:rPr>
      </w:pPr>
      <w:r>
        <w:rPr>
          <w:rFonts w:hint="eastAsia" w:ascii="宋体" w:hAnsi="宋体"/>
        </w:rPr>
        <w:t>9.承包人工作</w:t>
      </w:r>
    </w:p>
    <w:p>
      <w:pPr>
        <w:spacing w:line="300" w:lineRule="exact"/>
        <w:ind w:firstLine="630"/>
        <w:rPr>
          <w:rFonts w:ascii="宋体" w:hAnsi="宋体"/>
        </w:rPr>
      </w:pPr>
      <w:r>
        <w:rPr>
          <w:rFonts w:hint="eastAsia" w:ascii="宋体" w:hAnsi="宋体"/>
        </w:rPr>
        <w:t>9.1承包人按专用条款约定的内容和时间完成以下工作：</w:t>
      </w:r>
    </w:p>
    <w:p>
      <w:pPr>
        <w:spacing w:line="300" w:lineRule="exact"/>
        <w:ind w:firstLine="630"/>
        <w:rPr>
          <w:rFonts w:ascii="宋体" w:hAnsi="宋体"/>
        </w:rPr>
      </w:pPr>
      <w:r>
        <w:rPr>
          <w:rFonts w:hint="eastAsia" w:ascii="宋体" w:hAnsi="宋体"/>
        </w:rPr>
        <w:t>(1)根据发包人委托，在其设计资质等级和业务允许的范围内，完成施工图设计或与工程配套的设计，经工程师确认后使用。发包人承担由此发生的费用；</w:t>
      </w:r>
    </w:p>
    <w:p>
      <w:pPr>
        <w:spacing w:line="300" w:lineRule="exact"/>
        <w:ind w:firstLine="630"/>
        <w:rPr>
          <w:rFonts w:ascii="宋体" w:hAnsi="宋体"/>
        </w:rPr>
      </w:pPr>
      <w:r>
        <w:rPr>
          <w:rFonts w:hint="eastAsia" w:ascii="宋体" w:hAnsi="宋体"/>
        </w:rPr>
        <w:t>(2)向工程师提供年、季、月度工程进度计划及相应进度统计报表；</w:t>
      </w:r>
    </w:p>
    <w:p>
      <w:pPr>
        <w:spacing w:line="300" w:lineRule="exact"/>
        <w:ind w:firstLine="630"/>
        <w:rPr>
          <w:rFonts w:ascii="宋体" w:hAnsi="宋体"/>
        </w:rPr>
      </w:pPr>
      <w:r>
        <w:rPr>
          <w:rFonts w:hint="eastAsia" w:ascii="宋体" w:hAnsi="宋体"/>
        </w:rPr>
        <w:t>(3)根据工程需要，提供和维修非夜间施工使用的照明、围栏设施，并负责安全保卫；</w:t>
      </w:r>
    </w:p>
    <w:p>
      <w:pPr>
        <w:spacing w:line="300" w:lineRule="exact"/>
        <w:ind w:firstLine="630"/>
        <w:rPr>
          <w:rFonts w:ascii="宋体" w:hAnsi="宋体"/>
        </w:rPr>
      </w:pPr>
      <w:r>
        <w:rPr>
          <w:rFonts w:hint="eastAsia" w:ascii="宋体" w:hAnsi="宋体"/>
        </w:rPr>
        <w:t>(4)按专用条款约定的数量和要求，向发包人提供施工场地办公和生活房屋及设施，发包人承担由此发生的费用；</w:t>
      </w:r>
    </w:p>
    <w:p>
      <w:pPr>
        <w:spacing w:line="300" w:lineRule="exact"/>
        <w:ind w:firstLine="630"/>
        <w:rPr>
          <w:rFonts w:ascii="宋体" w:hAnsi="宋体"/>
        </w:rPr>
      </w:pPr>
      <w:r>
        <w:rPr>
          <w:rFonts w:hint="eastAsia" w:ascii="宋体" w:hAnsi="宋体"/>
        </w:rPr>
        <w:t>(5)遵守政府有关主管部门对施工场地交通、施工噪音以及环境保护和安全生产等的管理规定，按规定办理有关手续，并以书面形式通知发包人，发包人承担由此发生的费用，因承包人责任造成的罚款除外；</w:t>
      </w:r>
    </w:p>
    <w:p>
      <w:pPr>
        <w:spacing w:line="300" w:lineRule="exact"/>
        <w:ind w:firstLine="630"/>
        <w:rPr>
          <w:rFonts w:ascii="宋体" w:hAnsi="宋体"/>
        </w:rPr>
      </w:pPr>
      <w:r>
        <w:rPr>
          <w:rFonts w:hint="eastAsia" w:ascii="宋体" w:hAnsi="宋体"/>
        </w:rPr>
        <w:t>(6)已竣工工程未交付发包人之前，承包人按专用条款约定负责已完工程的保护工作，保护期间发生损坏，承包人自费予以修复；发包人要求承包人采取特殊措施保护的工程部位和相应的追加合同价款，双方在专用条款内约定；</w:t>
      </w:r>
    </w:p>
    <w:p>
      <w:pPr>
        <w:spacing w:line="300" w:lineRule="exact"/>
        <w:ind w:firstLine="630"/>
        <w:rPr>
          <w:rFonts w:ascii="宋体" w:hAnsi="宋体"/>
        </w:rPr>
      </w:pPr>
      <w:r>
        <w:rPr>
          <w:rFonts w:hint="eastAsia" w:ascii="宋体" w:hAnsi="宋体"/>
        </w:rPr>
        <w:t>(7)按专用条款约定做好施工场地地下管线和邻近建筑物、构筑物(包括文物保护建筑)、古树名木的保护工作；</w:t>
      </w:r>
    </w:p>
    <w:p>
      <w:pPr>
        <w:spacing w:line="300" w:lineRule="exact"/>
        <w:ind w:firstLine="630"/>
        <w:rPr>
          <w:rFonts w:ascii="宋体" w:hAnsi="宋体"/>
        </w:rPr>
      </w:pPr>
      <w:r>
        <w:rPr>
          <w:rFonts w:hint="eastAsia" w:ascii="宋体" w:hAnsi="宋体"/>
        </w:rPr>
        <w:t>(8)保证施工场地清洁符合环境卫生管理的有关规定，交工前清理现场达到专用条款约定的要求，承担因自身原因违反有关规定造成的损失和罚款；</w:t>
      </w:r>
    </w:p>
    <w:p>
      <w:pPr>
        <w:tabs>
          <w:tab w:val="left" w:pos="7375"/>
        </w:tabs>
        <w:spacing w:line="300" w:lineRule="exact"/>
        <w:ind w:firstLine="630"/>
        <w:rPr>
          <w:rFonts w:ascii="宋体" w:hAnsi="宋体"/>
        </w:rPr>
      </w:pPr>
      <w:r>
        <w:rPr>
          <w:rFonts w:hint="eastAsia" w:ascii="宋体" w:hAnsi="宋体"/>
        </w:rPr>
        <w:t>(9)承包人应做的其他工作，双方在专用条款内约定。</w:t>
      </w:r>
      <w:r>
        <w:rPr>
          <w:rFonts w:hint="eastAsia" w:ascii="宋体" w:hAnsi="宋体"/>
        </w:rPr>
        <w:tab/>
      </w:r>
    </w:p>
    <w:p>
      <w:pPr>
        <w:spacing w:line="300" w:lineRule="exact"/>
        <w:ind w:firstLine="630"/>
        <w:rPr>
          <w:rFonts w:ascii="宋体" w:hAnsi="宋体"/>
        </w:rPr>
      </w:pPr>
      <w:r>
        <w:rPr>
          <w:rFonts w:hint="eastAsia" w:ascii="宋体" w:hAnsi="宋体"/>
        </w:rPr>
        <w:t>9.2承包人未能履行9.1款各项义务，造成发包人损失的，承包人赔偿发包人有关损失。</w:t>
      </w:r>
    </w:p>
    <w:p>
      <w:pPr>
        <w:spacing w:line="300" w:lineRule="exact"/>
        <w:ind w:firstLine="630"/>
        <w:rPr>
          <w:rFonts w:ascii="宋体" w:hAnsi="宋体"/>
        </w:rPr>
      </w:pPr>
      <w:r>
        <w:rPr>
          <w:rFonts w:hint="eastAsia" w:ascii="宋体" w:hAnsi="宋体"/>
        </w:rPr>
        <w:t>三、施工组织设计和工期</w:t>
      </w:r>
    </w:p>
    <w:p>
      <w:pPr>
        <w:spacing w:line="300" w:lineRule="exact"/>
        <w:ind w:firstLine="630"/>
        <w:rPr>
          <w:rFonts w:ascii="宋体" w:hAnsi="宋体"/>
        </w:rPr>
      </w:pPr>
      <w:r>
        <w:rPr>
          <w:rFonts w:hint="eastAsia" w:ascii="宋体" w:hAnsi="宋体"/>
        </w:rPr>
        <w:t>10.进度计划</w:t>
      </w:r>
    </w:p>
    <w:p>
      <w:pPr>
        <w:spacing w:line="300" w:lineRule="exact"/>
        <w:ind w:firstLine="630"/>
        <w:rPr>
          <w:rFonts w:ascii="宋体" w:hAnsi="宋体"/>
        </w:rPr>
      </w:pPr>
      <w:r>
        <w:rPr>
          <w:rFonts w:hint="eastAsia" w:ascii="宋体" w:hAnsi="宋体"/>
        </w:rPr>
        <w:t>10.1承包人应按专用条款约定的日期，将施工组织设计和工程进度计划提交工程师，程师按专用条款约定的时间予以确认或提出修改意见，逾期不确认也不提出书面意见的，视为同意。</w:t>
      </w:r>
    </w:p>
    <w:p>
      <w:pPr>
        <w:spacing w:line="300" w:lineRule="exact"/>
        <w:ind w:firstLine="630"/>
        <w:rPr>
          <w:rFonts w:ascii="宋体" w:hAnsi="宋体"/>
        </w:rPr>
      </w:pPr>
      <w:r>
        <w:rPr>
          <w:rFonts w:hint="eastAsia" w:ascii="宋体" w:hAnsi="宋体"/>
        </w:rPr>
        <w:t>10.2群体工程中单位工程分期进行施工的，承包人应按照发包人提供图纸及有关资料的时间，按单位工程编制进度计划，其具体内容双方在专用条款中约定。</w:t>
      </w:r>
    </w:p>
    <w:p>
      <w:pPr>
        <w:spacing w:line="300" w:lineRule="exact"/>
        <w:ind w:firstLine="630"/>
        <w:rPr>
          <w:rFonts w:ascii="宋体" w:hAnsi="宋体"/>
        </w:rPr>
      </w:pPr>
      <w:r>
        <w:rPr>
          <w:rFonts w:hint="eastAsia" w:ascii="宋体" w:hAnsi="宋体"/>
        </w:rPr>
        <w:t>10.3承包人必须按工程师确认的进度计划组织施工，接受工程师对进度的检查、监督。</w:t>
      </w:r>
    </w:p>
    <w:p>
      <w:pPr>
        <w:spacing w:line="300" w:lineRule="exact"/>
        <w:ind w:firstLine="630"/>
        <w:rPr>
          <w:rFonts w:ascii="宋体" w:hAnsi="宋体"/>
        </w:rPr>
      </w:pPr>
      <w:r>
        <w:rPr>
          <w:rFonts w:hint="eastAsia" w:ascii="宋体" w:hAnsi="宋体"/>
        </w:rPr>
        <w:t>工程实际进度与经确认的进度计划不符时，承包人应按工程师的要求提出改进措施，经工程师确认后执行。因承包人的原因导致实际进度与进度计划不符，承包人无权就改进措施提出追加合同价款。</w:t>
      </w:r>
    </w:p>
    <w:p>
      <w:pPr>
        <w:spacing w:line="300" w:lineRule="exact"/>
        <w:ind w:firstLine="630"/>
        <w:rPr>
          <w:rFonts w:ascii="宋体" w:hAnsi="宋体"/>
        </w:rPr>
      </w:pPr>
      <w:r>
        <w:rPr>
          <w:rFonts w:hint="eastAsia" w:ascii="宋体" w:hAnsi="宋体"/>
        </w:rPr>
        <w:t>11.开工及延期开工</w:t>
      </w:r>
    </w:p>
    <w:p>
      <w:pPr>
        <w:spacing w:line="300" w:lineRule="exact"/>
        <w:ind w:firstLine="630"/>
        <w:rPr>
          <w:rFonts w:ascii="宋体" w:hAnsi="宋体"/>
        </w:rPr>
      </w:pPr>
      <w:r>
        <w:rPr>
          <w:rFonts w:hint="eastAsia" w:ascii="宋体" w:hAnsi="宋体"/>
        </w:rPr>
        <w:t>11.1承包人应当按照协议书约定的开工日期开工。承包人不能按时开工，应当不迟于协议书约定的开工日期前7天，以书面形式向工程师提出延期开工的理由和要求。工程师应当在接到延期开工申请后的48小时内以书面形式答复承包人。工程师在接到延期开工申请后48小时内不答复，视为同意承包人要求，工期相应顺延。工程师不同意延期要求或承包人未在规定时间内提出延期开工要求，工期不予顺延。</w:t>
      </w:r>
    </w:p>
    <w:p>
      <w:pPr>
        <w:spacing w:line="300" w:lineRule="exact"/>
        <w:ind w:firstLine="630"/>
        <w:rPr>
          <w:rFonts w:ascii="宋体" w:hAnsi="宋体"/>
        </w:rPr>
      </w:pPr>
      <w:r>
        <w:rPr>
          <w:rFonts w:hint="eastAsia" w:ascii="宋体" w:hAnsi="宋体"/>
        </w:rPr>
        <w:t>11.2因发包人原因不能按照协议书约定的开工日期开工，工程师应以书面形式通知承包人，推迟开工日期。发包人赔偿承包人因延期开工造成的损失，并相应顺延工期。</w:t>
      </w:r>
    </w:p>
    <w:p>
      <w:pPr>
        <w:spacing w:line="300" w:lineRule="exact"/>
        <w:ind w:firstLine="420" w:firstLineChars="200"/>
        <w:rPr>
          <w:rFonts w:ascii="宋体" w:hAnsi="宋体"/>
        </w:rPr>
      </w:pPr>
      <w:r>
        <w:rPr>
          <w:rFonts w:hint="eastAsia" w:ascii="宋体" w:hAnsi="宋体"/>
        </w:rPr>
        <w:t>12.暂停施工</w:t>
      </w:r>
    </w:p>
    <w:p>
      <w:pPr>
        <w:spacing w:line="300" w:lineRule="exact"/>
        <w:ind w:firstLine="630"/>
        <w:rPr>
          <w:rFonts w:ascii="宋体" w:hAnsi="宋体"/>
        </w:rPr>
      </w:pPr>
      <w:r>
        <w:rPr>
          <w:rFonts w:hint="eastAsia" w:ascii="宋体" w:hAnsi="宋体"/>
        </w:rPr>
        <w:t>工程师认为确有必要暂停施工时，应当以书面形式要求承包人暂停施工，并在提出要求后48小时内提出书面处理意见。承包人应当按工程师要求停止施工，并妥善保护已完工程、承包人实施工程师作出的处理意见后，可以书面形式提出复工要求。工程师应当在48小时内给予答复。工程师未能在规定时间内提出处理意见，收到承包人复工要求后48小时内未予答复，承包人可自行复工。因发包人原因造成停工的，由发包人承担所发生的追加合同价款，赔偿承包人由此造成的损失，相应顺延工期；因承包人原因造成停工的，由承包人承担发生的费用，工期不予顺延。</w:t>
      </w:r>
    </w:p>
    <w:p>
      <w:pPr>
        <w:spacing w:line="300" w:lineRule="exact"/>
        <w:ind w:firstLine="630"/>
        <w:rPr>
          <w:rFonts w:ascii="宋体" w:hAnsi="宋体"/>
        </w:rPr>
      </w:pPr>
      <w:r>
        <w:rPr>
          <w:rFonts w:hint="eastAsia" w:ascii="宋体" w:hAnsi="宋体"/>
        </w:rPr>
        <w:t>13.工期延误</w:t>
      </w:r>
    </w:p>
    <w:p>
      <w:pPr>
        <w:spacing w:line="300" w:lineRule="exact"/>
        <w:ind w:firstLine="630"/>
        <w:rPr>
          <w:rFonts w:ascii="宋体" w:hAnsi="宋体"/>
        </w:rPr>
      </w:pPr>
      <w:r>
        <w:rPr>
          <w:rFonts w:hint="eastAsia" w:ascii="宋体" w:hAnsi="宋体"/>
        </w:rPr>
        <w:t>13.1以下原因造成工期延误，经工程师确认，工期相应顺延：</w:t>
      </w:r>
    </w:p>
    <w:p>
      <w:pPr>
        <w:spacing w:line="300" w:lineRule="exact"/>
        <w:ind w:firstLine="630"/>
        <w:rPr>
          <w:rFonts w:ascii="宋体" w:hAnsi="宋体"/>
        </w:rPr>
      </w:pPr>
      <w:r>
        <w:rPr>
          <w:rFonts w:hint="eastAsia" w:ascii="宋体" w:hAnsi="宋体"/>
        </w:rPr>
        <w:t>(1)发包人未能按专用条款的约定提供图纸及开工条件；</w:t>
      </w:r>
    </w:p>
    <w:p>
      <w:pPr>
        <w:spacing w:line="300" w:lineRule="exact"/>
        <w:ind w:firstLine="630"/>
        <w:rPr>
          <w:rFonts w:ascii="宋体" w:hAnsi="宋体"/>
        </w:rPr>
      </w:pPr>
      <w:r>
        <w:rPr>
          <w:rFonts w:hint="eastAsia" w:ascii="宋体" w:hAnsi="宋体"/>
        </w:rPr>
        <w:t>(2)发包人未能按约定日期支付工程预付款、进度款，致使施工不能正常进行；</w:t>
      </w:r>
    </w:p>
    <w:p>
      <w:pPr>
        <w:spacing w:line="300" w:lineRule="exact"/>
        <w:ind w:firstLine="630"/>
        <w:rPr>
          <w:rFonts w:ascii="宋体" w:hAnsi="宋体"/>
        </w:rPr>
      </w:pPr>
      <w:r>
        <w:rPr>
          <w:rFonts w:hint="eastAsia" w:ascii="宋体" w:hAnsi="宋体"/>
        </w:rPr>
        <w:t>(3)工程师未按合同约定提供所需指令、批准等，致使施工不能正常进行；</w:t>
      </w:r>
    </w:p>
    <w:p>
      <w:pPr>
        <w:spacing w:line="300" w:lineRule="exact"/>
        <w:ind w:firstLine="630"/>
        <w:rPr>
          <w:rFonts w:ascii="宋体" w:hAnsi="宋体"/>
        </w:rPr>
      </w:pPr>
      <w:r>
        <w:rPr>
          <w:rFonts w:hint="eastAsia" w:ascii="宋体" w:hAnsi="宋体"/>
        </w:rPr>
        <w:t>(4)设计变更和工程量增加；</w:t>
      </w:r>
    </w:p>
    <w:p>
      <w:pPr>
        <w:spacing w:line="300" w:lineRule="exact"/>
        <w:ind w:firstLine="630"/>
        <w:rPr>
          <w:rFonts w:ascii="宋体" w:hAnsi="宋体"/>
        </w:rPr>
      </w:pPr>
      <w:r>
        <w:rPr>
          <w:rFonts w:hint="eastAsia" w:ascii="宋体" w:hAnsi="宋体"/>
        </w:rPr>
        <w:t>(5)一周内非承包人原因停水、停电、停气造成停工累计超过8小时；</w:t>
      </w:r>
    </w:p>
    <w:p>
      <w:pPr>
        <w:spacing w:line="300" w:lineRule="exact"/>
        <w:ind w:firstLine="630"/>
        <w:rPr>
          <w:rFonts w:ascii="宋体" w:hAnsi="宋体"/>
        </w:rPr>
      </w:pPr>
      <w:r>
        <w:rPr>
          <w:rFonts w:hint="eastAsia" w:ascii="宋体" w:hAnsi="宋体"/>
        </w:rPr>
        <w:t>(6)不口]抗力；</w:t>
      </w:r>
    </w:p>
    <w:p>
      <w:pPr>
        <w:spacing w:line="300" w:lineRule="exact"/>
        <w:ind w:firstLine="630"/>
        <w:rPr>
          <w:rFonts w:ascii="宋体" w:hAnsi="宋体"/>
        </w:rPr>
      </w:pPr>
      <w:r>
        <w:rPr>
          <w:rFonts w:hint="eastAsia" w:ascii="宋体" w:hAnsi="宋体"/>
        </w:rPr>
        <w:t>(7)专用条款中约定或工程师同意工期顺延的其他情况。</w:t>
      </w:r>
    </w:p>
    <w:p>
      <w:pPr>
        <w:spacing w:line="300" w:lineRule="exact"/>
        <w:ind w:firstLine="630"/>
        <w:rPr>
          <w:rFonts w:ascii="宋体" w:hAnsi="宋体"/>
        </w:rPr>
      </w:pPr>
      <w:r>
        <w:rPr>
          <w:rFonts w:hint="eastAsia" w:ascii="宋体" w:hAnsi="宋体"/>
        </w:rPr>
        <w:t>13.2承包人在13.1款情况发生后14天内，就延误的工期以书面形式向工程师提出报告。</w:t>
      </w:r>
    </w:p>
    <w:p>
      <w:pPr>
        <w:spacing w:line="300" w:lineRule="exact"/>
        <w:ind w:firstLine="630"/>
        <w:rPr>
          <w:rFonts w:ascii="宋体" w:hAnsi="宋体"/>
        </w:rPr>
      </w:pPr>
      <w:r>
        <w:rPr>
          <w:rFonts w:hint="eastAsia" w:ascii="宋体" w:hAnsi="宋体"/>
        </w:rPr>
        <w:t>工程师在收到报告后14天内予以确认，逾期不予确认也不提出修改意见，视为同意顺延工期。</w:t>
      </w:r>
    </w:p>
    <w:p>
      <w:pPr>
        <w:spacing w:line="300" w:lineRule="exact"/>
        <w:ind w:firstLine="630"/>
        <w:rPr>
          <w:rFonts w:ascii="宋体" w:hAnsi="宋体"/>
        </w:rPr>
      </w:pPr>
      <w:r>
        <w:rPr>
          <w:rFonts w:hint="eastAsia" w:ascii="宋体" w:hAnsi="宋体"/>
        </w:rPr>
        <w:t>14.工程竣工</w:t>
      </w:r>
    </w:p>
    <w:p>
      <w:pPr>
        <w:spacing w:line="300" w:lineRule="exact"/>
        <w:ind w:firstLine="630"/>
        <w:rPr>
          <w:rFonts w:ascii="宋体" w:hAnsi="宋体"/>
        </w:rPr>
      </w:pPr>
      <w:r>
        <w:rPr>
          <w:rFonts w:hint="eastAsia" w:ascii="宋体" w:hAnsi="宋体"/>
        </w:rPr>
        <w:t>14.1承包人必须按照协议书约定的竣工日期或工程师同意顺延的工期竣工。</w:t>
      </w:r>
    </w:p>
    <w:p>
      <w:pPr>
        <w:spacing w:line="300" w:lineRule="exact"/>
        <w:ind w:firstLine="630"/>
        <w:rPr>
          <w:rFonts w:ascii="宋体" w:hAnsi="宋体"/>
        </w:rPr>
      </w:pPr>
      <w:r>
        <w:rPr>
          <w:rFonts w:hint="eastAsia" w:ascii="宋体" w:hAnsi="宋体"/>
        </w:rPr>
        <w:t>14.2因承包人原因不能按照协议书约定的竣工日期或工程师同意顺延的工期竣工的，承包人承担违约责任。</w:t>
      </w:r>
    </w:p>
    <w:p>
      <w:pPr>
        <w:spacing w:line="300" w:lineRule="exact"/>
        <w:ind w:firstLine="630"/>
        <w:rPr>
          <w:rFonts w:ascii="宋体" w:hAnsi="宋体"/>
        </w:rPr>
      </w:pPr>
      <w:r>
        <w:rPr>
          <w:rFonts w:hint="eastAsia" w:ascii="宋体" w:hAnsi="宋体"/>
        </w:rPr>
        <w:t>14.3施工中发包人如需提前竣工，双方协商一致后应签订提前竣工协议，作为合同文件组成部分。提前竣工协议应包括承包人为保证工程质量和安全采取的措施、发包人为提前竣工提供的条件以及提前竣工所需的追加合同价款等内容。</w:t>
      </w:r>
    </w:p>
    <w:p>
      <w:pPr>
        <w:spacing w:line="300" w:lineRule="exact"/>
        <w:ind w:firstLine="630"/>
        <w:rPr>
          <w:rFonts w:ascii="宋体" w:hAnsi="宋体"/>
        </w:rPr>
      </w:pPr>
      <w:r>
        <w:rPr>
          <w:rFonts w:hint="eastAsia" w:ascii="宋体" w:hAnsi="宋体"/>
        </w:rPr>
        <w:t>四、质量与检验</w:t>
      </w:r>
    </w:p>
    <w:p>
      <w:pPr>
        <w:spacing w:line="300" w:lineRule="exact"/>
        <w:ind w:firstLine="630"/>
        <w:rPr>
          <w:rFonts w:ascii="宋体" w:hAnsi="宋体"/>
        </w:rPr>
      </w:pPr>
      <w:r>
        <w:rPr>
          <w:rFonts w:hint="eastAsia" w:ascii="宋体" w:hAnsi="宋体"/>
        </w:rPr>
        <w:t>15.工程质量</w:t>
      </w:r>
    </w:p>
    <w:p>
      <w:pPr>
        <w:spacing w:line="300" w:lineRule="exact"/>
        <w:ind w:firstLine="630"/>
        <w:rPr>
          <w:rFonts w:ascii="宋体" w:hAnsi="宋体"/>
        </w:rPr>
      </w:pPr>
      <w:r>
        <w:rPr>
          <w:rFonts w:hint="eastAsia" w:ascii="宋体" w:hAnsi="宋体"/>
        </w:rPr>
        <w:t>15.1工程质量应当达到协议书约定的质量标准，质量标准的评定以国家或行业的质量检验评定标准为依据。因承包人原因工程质量达不到约定的质量标准，承包人承担违约责任。</w:t>
      </w:r>
    </w:p>
    <w:p>
      <w:pPr>
        <w:spacing w:line="300" w:lineRule="exact"/>
        <w:ind w:firstLine="630"/>
        <w:rPr>
          <w:rFonts w:ascii="宋体" w:hAnsi="宋体"/>
        </w:rPr>
      </w:pPr>
      <w:r>
        <w:rPr>
          <w:rFonts w:hint="eastAsia" w:ascii="宋体" w:hAnsi="宋体"/>
        </w:rPr>
        <w:t>15.2双方对工程质量有争议，由双方同意的工程质量检测机构鉴定，所需费用及因此造成的损失,由责任方承担。双方均有责任，由双方根据其责任分别承担。</w:t>
      </w:r>
    </w:p>
    <w:p>
      <w:pPr>
        <w:spacing w:line="300" w:lineRule="exact"/>
        <w:ind w:firstLine="630"/>
        <w:rPr>
          <w:rFonts w:ascii="宋体" w:hAnsi="宋体"/>
        </w:rPr>
      </w:pPr>
      <w:r>
        <w:rPr>
          <w:rFonts w:hint="eastAsia" w:ascii="宋体" w:hAnsi="宋体"/>
        </w:rPr>
        <w:t>16.检查和返工</w:t>
      </w:r>
    </w:p>
    <w:p>
      <w:pPr>
        <w:spacing w:line="300" w:lineRule="exact"/>
        <w:ind w:firstLine="630"/>
        <w:rPr>
          <w:rFonts w:ascii="宋体" w:hAnsi="宋体"/>
        </w:rPr>
      </w:pPr>
      <w:r>
        <w:rPr>
          <w:rFonts w:hint="eastAsia" w:ascii="宋体" w:hAnsi="宋体"/>
        </w:rPr>
        <w:t>16.1承包人应认真按照标准、规范和设计图纸要求以及工程师依据合同发出的指令施工，随时接受工程师的检查检验，为检查检验提供便利条件。</w:t>
      </w:r>
    </w:p>
    <w:p>
      <w:pPr>
        <w:spacing w:line="300" w:lineRule="exact"/>
        <w:ind w:firstLine="630"/>
        <w:rPr>
          <w:rFonts w:ascii="宋体" w:hAnsi="宋体"/>
        </w:rPr>
      </w:pPr>
      <w:r>
        <w:rPr>
          <w:rFonts w:hint="eastAsia" w:ascii="宋体" w:hAnsi="宋体"/>
        </w:rPr>
        <w:t>16.2工程质量达不到约定标准的部分，工程师一经发现，应要求承包人拆除和重新施工，承包人应按工程师的要求拆除和重新施工，直到符合约定标准。因承包人原因达不到约定标准，由承包人承担拆除和重新施工的费用，工期不予顺延。</w:t>
      </w:r>
    </w:p>
    <w:p>
      <w:pPr>
        <w:spacing w:line="300" w:lineRule="exact"/>
        <w:ind w:firstLine="630"/>
        <w:rPr>
          <w:rFonts w:ascii="宋体" w:hAnsi="宋体"/>
        </w:rPr>
      </w:pPr>
      <w:r>
        <w:rPr>
          <w:rFonts w:hint="eastAsia" w:ascii="宋体" w:hAnsi="宋体"/>
        </w:rPr>
        <w:t>16.3工程师的检查检验不应影响施工正常进行。如影响施工正常进行，检查检验不合格时，影响正常施工的费用由承包人承担。除此之外影响正常施工的追加合同价款由发包人承担，相应顺延工期。</w:t>
      </w:r>
    </w:p>
    <w:p>
      <w:pPr>
        <w:spacing w:line="300" w:lineRule="exact"/>
        <w:ind w:firstLine="630"/>
        <w:rPr>
          <w:rFonts w:ascii="宋体" w:hAnsi="宋体"/>
        </w:rPr>
      </w:pPr>
      <w:r>
        <w:rPr>
          <w:rFonts w:hint="eastAsia" w:ascii="宋体" w:hAnsi="宋体"/>
        </w:rPr>
        <w:t>16.4因工程师指令失误或其他非承包人原因发生的追加合同价款，由发包人承担。</w:t>
      </w:r>
    </w:p>
    <w:p>
      <w:pPr>
        <w:spacing w:line="300" w:lineRule="exact"/>
        <w:ind w:firstLine="630"/>
        <w:rPr>
          <w:rFonts w:ascii="宋体" w:hAnsi="宋体"/>
        </w:rPr>
      </w:pPr>
      <w:r>
        <w:rPr>
          <w:rFonts w:hint="eastAsia" w:ascii="宋体" w:hAnsi="宋体"/>
        </w:rPr>
        <w:t>17．隐蔽工程和中间验收</w:t>
      </w:r>
    </w:p>
    <w:p>
      <w:pPr>
        <w:spacing w:line="300" w:lineRule="exact"/>
        <w:ind w:firstLine="630"/>
        <w:rPr>
          <w:rFonts w:ascii="宋体" w:hAnsi="宋体"/>
        </w:rPr>
      </w:pPr>
      <w:r>
        <w:rPr>
          <w:rFonts w:hint="eastAsia" w:ascii="宋体" w:hAnsi="宋体"/>
        </w:rPr>
        <w:t>17.1工程具备隐蔽条件或达到专用条款约定的中间验收部位，承包人进行自检，并在隐蔽或中间验收前48小时以书面形式通知工程师验收。通知包括隐蔽和中间验收的内容、验收时间和地点。承包人准备验收记录，验收合格，工程师在验收记录上签字后，承包人可进行隐蔽和继续施工。验收不合格，承包人在工程师限定的时间内修改后重新验收。</w:t>
      </w:r>
    </w:p>
    <w:p>
      <w:pPr>
        <w:spacing w:line="300" w:lineRule="exact"/>
        <w:ind w:firstLine="630"/>
        <w:rPr>
          <w:rFonts w:ascii="宋体" w:hAnsi="宋体"/>
        </w:rPr>
      </w:pPr>
      <w:r>
        <w:rPr>
          <w:rFonts w:hint="eastAsia" w:ascii="宋体" w:hAnsi="宋体"/>
        </w:rPr>
        <w:t>17.2工程师不能按时进行验收，应在验收前24小时以书面形式向承包人提出延期要求，延期不能超过48小时。工程师未能按以上时间提出延期要求，不进行验收，承包人可自行组织验收,工程师应承认验收记录。</w:t>
      </w:r>
    </w:p>
    <w:p>
      <w:pPr>
        <w:spacing w:line="300" w:lineRule="exact"/>
        <w:ind w:firstLine="630"/>
        <w:rPr>
          <w:rFonts w:ascii="宋体" w:hAnsi="宋体"/>
        </w:rPr>
      </w:pPr>
      <w:r>
        <w:rPr>
          <w:rFonts w:hint="eastAsia" w:ascii="宋体" w:hAnsi="宋体"/>
        </w:rPr>
        <w:t>17.3经工程师验收，工程质量符合标准、规范和设计图纸等要求，验收24小时后，工程师不在验收记录上签字，视为工程师已经认可验收记录，承包人可进行隐蔽或继续施工。</w:t>
      </w:r>
    </w:p>
    <w:p>
      <w:pPr>
        <w:spacing w:line="300" w:lineRule="exact"/>
        <w:ind w:firstLine="630"/>
        <w:rPr>
          <w:rFonts w:ascii="宋体" w:hAnsi="宋体"/>
        </w:rPr>
      </w:pPr>
      <w:r>
        <w:rPr>
          <w:rFonts w:hint="eastAsia" w:ascii="宋体" w:hAnsi="宋体"/>
        </w:rPr>
        <w:t>18.重新检验</w:t>
      </w:r>
    </w:p>
    <w:p>
      <w:pPr>
        <w:spacing w:line="300" w:lineRule="exact"/>
        <w:ind w:firstLine="630"/>
        <w:rPr>
          <w:rFonts w:ascii="宋体" w:hAnsi="宋体"/>
        </w:rPr>
      </w:pPr>
      <w:r>
        <w:rPr>
          <w:rFonts w:hint="eastAsia" w:ascii="宋体" w:hAnsi="宋体"/>
        </w:rPr>
        <w:t>无论工程师是否进行验收，当其要求对已经隐蔽的工程重新检验时，承包人应按要求进行剥离或开孔，并在检验后重新覆盖或修复。检验合格，发包人承担由此发生的全部追加合同价款，赔偿承包人损失，并相应顺延工期。检验不合格，承包人承担发生的全部费用，工期不予顺延。</w:t>
      </w:r>
    </w:p>
    <w:p>
      <w:pPr>
        <w:spacing w:line="300" w:lineRule="exact"/>
        <w:ind w:firstLine="630"/>
        <w:rPr>
          <w:rFonts w:ascii="宋体" w:hAnsi="宋体"/>
        </w:rPr>
      </w:pPr>
      <w:r>
        <w:rPr>
          <w:rFonts w:hint="eastAsia" w:ascii="宋体" w:hAnsi="宋体"/>
        </w:rPr>
        <w:t>19.工程试车</w:t>
      </w:r>
    </w:p>
    <w:p>
      <w:pPr>
        <w:spacing w:line="300" w:lineRule="exact"/>
        <w:ind w:firstLine="630"/>
        <w:rPr>
          <w:rFonts w:ascii="宋体" w:hAnsi="宋体"/>
        </w:rPr>
      </w:pPr>
      <w:r>
        <w:rPr>
          <w:rFonts w:hint="eastAsia" w:ascii="宋体" w:hAnsi="宋体"/>
        </w:rPr>
        <w:t>19.1双方约定需要试车的，试车内容应与承包人承包的安装范围相一致。</w:t>
      </w:r>
    </w:p>
    <w:p>
      <w:pPr>
        <w:spacing w:line="300" w:lineRule="exact"/>
        <w:ind w:firstLine="630"/>
        <w:rPr>
          <w:rFonts w:ascii="宋体" w:hAnsi="宋体"/>
        </w:rPr>
      </w:pPr>
      <w:r>
        <w:rPr>
          <w:rFonts w:hint="eastAsia" w:ascii="宋体" w:hAnsi="宋体"/>
        </w:rPr>
        <w:t>19.2设备安装工程具备单机无负荷试车条件，承包人组织试车，并在试车前48小时以书面形式通知工程师。通知包括试车内容、时间、地点。承包人准备试车记录，发包人根据承包人要求为试车提供必要条件。试车合格，工程师在试车记录上签字。</w:t>
      </w:r>
    </w:p>
    <w:p>
      <w:pPr>
        <w:spacing w:line="300" w:lineRule="exact"/>
        <w:ind w:firstLine="630"/>
        <w:rPr>
          <w:rFonts w:ascii="宋体" w:hAnsi="宋体"/>
        </w:rPr>
      </w:pPr>
      <w:r>
        <w:rPr>
          <w:rFonts w:hint="eastAsia" w:ascii="宋体" w:hAnsi="宋体"/>
        </w:rPr>
        <w:t>19.3工程师不能按时参加试车，须在开始试车前24小时以书面形式向承包人提出延期要求，延期不能超过48小时。工程师未能按以上时间提出延期要求，不参加试车，应承认试车记录。</w:t>
      </w:r>
    </w:p>
    <w:p>
      <w:pPr>
        <w:spacing w:line="300" w:lineRule="exact"/>
        <w:ind w:firstLine="630"/>
        <w:rPr>
          <w:rFonts w:ascii="宋体" w:hAnsi="宋体"/>
        </w:rPr>
      </w:pPr>
      <w:r>
        <w:rPr>
          <w:rFonts w:hint="eastAsia" w:ascii="宋体" w:hAnsi="宋体"/>
        </w:rPr>
        <w:t>19.4设备安装工程具备无负荷联动试车条件，发包人组织试车，并在试车前48小时以书面形式通知承包人。通知包括试车内容、时间、地点和对承包人的要求，承包人按要求做好准备工作。试车合格，双方在试车记录上签字。</w:t>
      </w:r>
    </w:p>
    <w:p>
      <w:pPr>
        <w:spacing w:line="300" w:lineRule="exact"/>
        <w:ind w:firstLine="630"/>
        <w:rPr>
          <w:rFonts w:ascii="宋体" w:hAnsi="宋体"/>
        </w:rPr>
      </w:pPr>
      <w:r>
        <w:rPr>
          <w:rFonts w:hint="eastAsia" w:ascii="宋体" w:hAnsi="宋体"/>
        </w:rPr>
        <w:t>19.5双方责任</w:t>
      </w:r>
    </w:p>
    <w:p>
      <w:pPr>
        <w:spacing w:line="300" w:lineRule="exact"/>
        <w:ind w:firstLine="630"/>
        <w:rPr>
          <w:rFonts w:ascii="宋体" w:hAnsi="宋体"/>
        </w:rPr>
      </w:pPr>
      <w:r>
        <w:rPr>
          <w:rFonts w:hint="eastAsia" w:ascii="宋体" w:hAnsi="宋体"/>
        </w:rPr>
        <w:t>(1)由于设计原因试车达不到验收要求，发包人应要求设计单位修改设计，承包人按修改后的设计重新安装。发包人承担修改设计、拆除及重新安装的全部费用和追加合同价款，工期相应顺延。</w:t>
      </w:r>
    </w:p>
    <w:p>
      <w:pPr>
        <w:spacing w:line="300" w:lineRule="exact"/>
        <w:ind w:firstLine="630"/>
        <w:rPr>
          <w:rFonts w:ascii="宋体" w:hAnsi="宋体"/>
        </w:rPr>
      </w:pPr>
      <w:r>
        <w:rPr>
          <w:rFonts w:hint="eastAsia" w:ascii="宋体" w:hAnsi="宋体"/>
        </w:rPr>
        <w:t>(2)由于设备制造原因试车达不到验收要求，由该设备采购一方负责重新购置或修理，承包人负责拆除和重新安装。设备由承包人采购的，由承包人承担修理或重新购置、拆除及重新安装的费用，工期不予顺延；设备由发包人采购的，发包人承担上述各项追加合同价款，工期相应顺延。</w:t>
      </w:r>
    </w:p>
    <w:p>
      <w:pPr>
        <w:spacing w:line="300" w:lineRule="exact"/>
        <w:ind w:firstLine="630"/>
        <w:rPr>
          <w:rFonts w:ascii="宋体" w:hAnsi="宋体"/>
        </w:rPr>
      </w:pPr>
      <w:r>
        <w:rPr>
          <w:rFonts w:hint="eastAsia" w:ascii="宋体" w:hAnsi="宋体"/>
        </w:rPr>
        <w:t>(3)由于承包人施工原因试车达不到验收要求，承包人按工程师要求重新安装和试车，并承担重新安装和试车的费用，工期不予顺延。</w:t>
      </w:r>
    </w:p>
    <w:p>
      <w:pPr>
        <w:spacing w:line="300" w:lineRule="exact"/>
        <w:ind w:firstLine="630"/>
        <w:rPr>
          <w:rFonts w:ascii="宋体" w:hAnsi="宋体"/>
        </w:rPr>
      </w:pPr>
      <w:r>
        <w:rPr>
          <w:rFonts w:hint="eastAsia" w:ascii="宋体" w:hAnsi="宋体"/>
        </w:rPr>
        <w:t>(4)试车费用除已包括在合同价款之内或专用条款另有约定外，均由发包人承担。</w:t>
      </w:r>
    </w:p>
    <w:p>
      <w:pPr>
        <w:spacing w:line="300" w:lineRule="exact"/>
        <w:ind w:firstLine="630"/>
        <w:rPr>
          <w:rFonts w:ascii="宋体" w:hAnsi="宋体"/>
        </w:rPr>
      </w:pPr>
      <w:r>
        <w:rPr>
          <w:rFonts w:hint="eastAsia" w:ascii="宋体" w:hAnsi="宋体"/>
        </w:rPr>
        <w:t>(5)工程师在试车合格后不在试车记录上签字，试车结束24小时后，视为工程师已经认可试车记录，承包人可继续施工或办理竣工手续。</w:t>
      </w:r>
    </w:p>
    <w:p>
      <w:pPr>
        <w:spacing w:line="300" w:lineRule="exact"/>
        <w:ind w:firstLine="630"/>
        <w:rPr>
          <w:rFonts w:ascii="宋体" w:hAnsi="宋体"/>
        </w:rPr>
      </w:pPr>
      <w:r>
        <w:rPr>
          <w:rFonts w:hint="eastAsia" w:ascii="宋体" w:hAnsi="宋体"/>
        </w:rPr>
        <w:t>19.6投料试车应在工程竣工验收后由发包人负责，如发包人要求在工程竣工验收前进行或需要承包人配合时，应征得承包人同意，另行签订补充协议。</w:t>
      </w:r>
    </w:p>
    <w:p>
      <w:pPr>
        <w:spacing w:line="300" w:lineRule="exact"/>
        <w:ind w:firstLine="630"/>
        <w:rPr>
          <w:rFonts w:ascii="宋体" w:hAnsi="宋体"/>
        </w:rPr>
      </w:pPr>
      <w:r>
        <w:rPr>
          <w:rFonts w:hint="eastAsia" w:ascii="宋体" w:hAnsi="宋体"/>
        </w:rPr>
        <w:t>五、安全施工</w:t>
      </w:r>
    </w:p>
    <w:p>
      <w:pPr>
        <w:spacing w:line="300" w:lineRule="exact"/>
        <w:ind w:firstLine="630"/>
        <w:rPr>
          <w:rFonts w:ascii="宋体" w:hAnsi="宋体"/>
        </w:rPr>
      </w:pPr>
      <w:r>
        <w:rPr>
          <w:rFonts w:hint="eastAsia" w:ascii="宋体" w:hAnsi="宋体"/>
        </w:rPr>
        <w:t>20.安全施工与检查</w:t>
      </w:r>
    </w:p>
    <w:p>
      <w:pPr>
        <w:spacing w:line="300" w:lineRule="exact"/>
        <w:ind w:firstLine="315" w:firstLineChars="150"/>
        <w:rPr>
          <w:rFonts w:ascii="宋体" w:hAnsi="宋体"/>
        </w:rPr>
      </w:pPr>
      <w:r>
        <w:rPr>
          <w:rFonts w:hint="eastAsia" w:ascii="宋体" w:hAnsi="宋体"/>
        </w:rPr>
        <w:t xml:space="preserve"> 20.1承包人应遵守工程建设安全生产有关管理规定，严格按安全标准组织施工，并随时接受行业安全检查人员依法实施的监督检查，采取必要的安全防护措施，消除事故隐患。由于承包人安全措施不力造成事故的责任和因此发生的费用，由承包人承担。</w:t>
      </w:r>
    </w:p>
    <w:p>
      <w:pPr>
        <w:spacing w:line="300" w:lineRule="exact"/>
        <w:ind w:firstLine="315" w:firstLineChars="150"/>
        <w:rPr>
          <w:rFonts w:ascii="宋体" w:hAnsi="宋体"/>
        </w:rPr>
      </w:pPr>
      <w:r>
        <w:rPr>
          <w:rFonts w:hint="eastAsia" w:ascii="宋体" w:hAnsi="宋体"/>
        </w:rPr>
        <w:t xml:space="preserve"> 20.2发包人应对其在施工场地的工作人员进行安全教育，并对他们的安全负责。发包人不得要求承包人违反安全管理的规定进行施工。因发包人原因导致的安全事故，由发包人承担相应责任及发生的费用。</w:t>
      </w:r>
    </w:p>
    <w:p>
      <w:pPr>
        <w:spacing w:line="300" w:lineRule="exact"/>
        <w:ind w:firstLine="315" w:firstLineChars="150"/>
        <w:rPr>
          <w:rFonts w:ascii="宋体" w:hAnsi="宋体"/>
        </w:rPr>
      </w:pPr>
      <w:r>
        <w:rPr>
          <w:rFonts w:hint="eastAsia" w:ascii="宋体" w:hAnsi="宋体"/>
        </w:rPr>
        <w:t xml:space="preserve"> 21.安全防护</w:t>
      </w:r>
    </w:p>
    <w:p>
      <w:pPr>
        <w:spacing w:line="300" w:lineRule="exact"/>
        <w:ind w:firstLine="315" w:firstLineChars="150"/>
        <w:rPr>
          <w:rFonts w:ascii="宋体" w:hAnsi="宋体"/>
        </w:rPr>
      </w:pPr>
      <w:r>
        <w:rPr>
          <w:rFonts w:hint="eastAsia" w:ascii="宋体" w:hAnsi="宋体"/>
        </w:rPr>
        <w:t xml:space="preserve"> 21.1承包人在动力设备、输电线路、地下管道、密封防震车间、易燃易爆地段以及临街交通要道附近施工时，施工开始前应向工程师提出安全防护措施，经工程师认可后实施，防护措施费用由发包人承担。</w:t>
      </w:r>
    </w:p>
    <w:p>
      <w:pPr>
        <w:spacing w:line="300" w:lineRule="exact"/>
        <w:ind w:firstLine="315" w:firstLineChars="150"/>
        <w:rPr>
          <w:rFonts w:ascii="宋体" w:hAnsi="宋体"/>
        </w:rPr>
      </w:pPr>
      <w:r>
        <w:rPr>
          <w:rFonts w:hint="eastAsia" w:ascii="宋体" w:hAnsi="宋体"/>
        </w:rPr>
        <w:t xml:space="preserve"> 21.2实施爆破作业，在放射、毒害性环境中施工(含储存、运输、使用)及使用毒害性、腐蚀性物品施工时，承包人应在施工前14天以书面形式通知工程师，并提出相应的安全防护措施，经工程师认可后实施，由发包人承担安全防护措施费用。</w:t>
      </w:r>
    </w:p>
    <w:p>
      <w:pPr>
        <w:spacing w:line="300" w:lineRule="exact"/>
        <w:ind w:firstLine="315" w:firstLineChars="150"/>
        <w:rPr>
          <w:rFonts w:ascii="宋体" w:hAnsi="宋体"/>
        </w:rPr>
      </w:pPr>
      <w:r>
        <w:rPr>
          <w:rFonts w:hint="eastAsia" w:ascii="宋体" w:hAnsi="宋体"/>
        </w:rPr>
        <w:t xml:space="preserve"> 22.事故处理</w:t>
      </w:r>
    </w:p>
    <w:p>
      <w:pPr>
        <w:spacing w:line="300" w:lineRule="exact"/>
        <w:ind w:firstLine="315" w:firstLineChars="150"/>
        <w:rPr>
          <w:rFonts w:ascii="宋体" w:hAnsi="宋体"/>
        </w:rPr>
      </w:pPr>
      <w:r>
        <w:rPr>
          <w:rFonts w:hint="eastAsia" w:ascii="宋体" w:hAnsi="宋体"/>
        </w:rPr>
        <w:t xml:space="preserve"> 22.1发生重大伤亡及其他安全事故，承包人应按有关规定立即上报有关部门并通知工程师，同时按政府有关部门要求处理，由事故责任方承担发生的费用。</w:t>
      </w:r>
    </w:p>
    <w:p>
      <w:pPr>
        <w:spacing w:line="300" w:lineRule="exact"/>
        <w:ind w:firstLine="315" w:firstLineChars="150"/>
        <w:rPr>
          <w:rFonts w:ascii="宋体" w:hAnsi="宋体"/>
        </w:rPr>
      </w:pPr>
      <w:r>
        <w:rPr>
          <w:rFonts w:hint="eastAsia" w:ascii="宋体" w:hAnsi="宋体"/>
        </w:rPr>
        <w:t xml:space="preserve"> 22.2发包人承包人对事故责任有争议时，应按政府有关部门的认定处理。</w:t>
      </w:r>
    </w:p>
    <w:p>
      <w:pPr>
        <w:spacing w:line="300" w:lineRule="exact"/>
        <w:ind w:firstLine="315" w:firstLineChars="150"/>
        <w:rPr>
          <w:rFonts w:ascii="宋体" w:hAnsi="宋体"/>
        </w:rPr>
      </w:pPr>
      <w:r>
        <w:rPr>
          <w:rFonts w:hint="eastAsia" w:ascii="宋体" w:hAnsi="宋体"/>
        </w:rPr>
        <w:t xml:space="preserve"> 六、合同价款与支付</w:t>
      </w:r>
    </w:p>
    <w:p>
      <w:pPr>
        <w:spacing w:line="300" w:lineRule="exact"/>
        <w:ind w:firstLine="315" w:firstLineChars="150"/>
        <w:rPr>
          <w:rFonts w:ascii="宋体" w:hAnsi="宋体"/>
        </w:rPr>
      </w:pPr>
      <w:r>
        <w:rPr>
          <w:rFonts w:hint="eastAsia" w:ascii="宋体" w:hAnsi="宋体"/>
        </w:rPr>
        <w:t xml:space="preserve"> 23.合同价款及调整</w:t>
      </w:r>
    </w:p>
    <w:p>
      <w:pPr>
        <w:spacing w:line="300" w:lineRule="exact"/>
        <w:ind w:firstLine="315" w:firstLineChars="150"/>
        <w:rPr>
          <w:rFonts w:ascii="宋体" w:hAnsi="宋体"/>
        </w:rPr>
      </w:pPr>
      <w:r>
        <w:rPr>
          <w:rFonts w:hint="eastAsia" w:ascii="宋体" w:hAnsi="宋体"/>
        </w:rPr>
        <w:t xml:space="preserve"> 23.1招标工程的合同价款由发包人承包人依据中标通知书中的中标价格在协议书内约定。</w:t>
      </w:r>
    </w:p>
    <w:p>
      <w:pPr>
        <w:spacing w:line="300" w:lineRule="exact"/>
        <w:ind w:firstLine="420" w:firstLineChars="200"/>
        <w:rPr>
          <w:rFonts w:ascii="宋体" w:hAnsi="宋体"/>
        </w:rPr>
      </w:pPr>
      <w:r>
        <w:rPr>
          <w:rFonts w:hint="eastAsia" w:ascii="宋体" w:hAnsi="宋体"/>
        </w:rPr>
        <w:t>非招标工程的合同价款由发包人承包人依据工程预算书在协议书内约定。</w:t>
      </w:r>
    </w:p>
    <w:p>
      <w:pPr>
        <w:spacing w:line="300" w:lineRule="exact"/>
        <w:ind w:firstLine="315" w:firstLineChars="150"/>
        <w:rPr>
          <w:rFonts w:ascii="宋体" w:hAnsi="宋体"/>
        </w:rPr>
      </w:pPr>
      <w:r>
        <w:rPr>
          <w:rFonts w:hint="eastAsia" w:ascii="宋体" w:hAnsi="宋体"/>
        </w:rPr>
        <w:t xml:space="preserve"> 23.2同价款在协议书内约定后，任何一方不得擅自改变。下列三种确定合同价款的方式，双方可在专用条款内约定采用其中一种：</w:t>
      </w:r>
    </w:p>
    <w:p>
      <w:pPr>
        <w:spacing w:line="300" w:lineRule="exact"/>
        <w:ind w:firstLine="315" w:firstLineChars="150"/>
        <w:rPr>
          <w:rFonts w:ascii="宋体" w:hAnsi="宋体"/>
        </w:rPr>
      </w:pPr>
      <w:r>
        <w:rPr>
          <w:rFonts w:hint="eastAsia" w:ascii="宋体" w:hAnsi="宋体"/>
        </w:rPr>
        <w:t xml:space="preserve"> (1)固定价格合同。双方在专用条款内约定合同价款包含的风险范围和风险费用的计算方法，在约定的风险范围内合同价款不再调整，风险范围以外的合同价款调整方法，应当在专用条款内约定。</w:t>
      </w:r>
    </w:p>
    <w:p>
      <w:pPr>
        <w:spacing w:line="300" w:lineRule="exact"/>
        <w:ind w:firstLine="315" w:firstLineChars="150"/>
        <w:rPr>
          <w:rFonts w:ascii="宋体" w:hAnsi="宋体"/>
        </w:rPr>
      </w:pPr>
      <w:r>
        <w:rPr>
          <w:rFonts w:hint="eastAsia" w:ascii="宋体" w:hAnsi="宋体"/>
        </w:rPr>
        <w:t xml:space="preserve"> (2)可调价格合同。合同价款可根据双方的约定而调整，双方在专用条款内约定合同价款调整方法。</w:t>
      </w:r>
    </w:p>
    <w:p>
      <w:pPr>
        <w:spacing w:line="300" w:lineRule="exact"/>
        <w:ind w:firstLine="315" w:firstLineChars="150"/>
        <w:rPr>
          <w:rFonts w:ascii="宋体" w:hAnsi="宋体"/>
        </w:rPr>
      </w:pPr>
      <w:r>
        <w:rPr>
          <w:rFonts w:hint="eastAsia" w:ascii="宋体" w:hAnsi="宋体"/>
        </w:rPr>
        <w:t xml:space="preserve"> (3)成本加酬金合同。合同价款包括成本和酬金两部分，双方在专用条款内约定成本构成和酬金的计算方法。</w:t>
      </w:r>
    </w:p>
    <w:p>
      <w:pPr>
        <w:spacing w:line="300" w:lineRule="exact"/>
        <w:ind w:firstLine="315" w:firstLineChars="150"/>
        <w:rPr>
          <w:rFonts w:ascii="宋体" w:hAnsi="宋体"/>
        </w:rPr>
      </w:pPr>
      <w:r>
        <w:rPr>
          <w:rFonts w:hint="eastAsia" w:ascii="宋体" w:hAnsi="宋体"/>
        </w:rPr>
        <w:t xml:space="preserve"> 23.3可调价格合同中合同价款的调整因素包括：</w:t>
      </w:r>
    </w:p>
    <w:p>
      <w:pPr>
        <w:spacing w:line="300" w:lineRule="exact"/>
        <w:ind w:firstLine="315" w:firstLineChars="150"/>
        <w:rPr>
          <w:rFonts w:ascii="宋体" w:hAnsi="宋体"/>
        </w:rPr>
      </w:pPr>
      <w:r>
        <w:rPr>
          <w:rFonts w:hint="eastAsia" w:ascii="宋体" w:hAnsi="宋体"/>
        </w:rPr>
        <w:t xml:space="preserve"> (1)法律、行政法规和国家有关政策变化影响合同价款；</w:t>
      </w:r>
    </w:p>
    <w:p>
      <w:pPr>
        <w:spacing w:line="300" w:lineRule="exact"/>
        <w:ind w:firstLine="315" w:firstLineChars="150"/>
        <w:rPr>
          <w:rFonts w:ascii="宋体" w:hAnsi="宋体"/>
        </w:rPr>
      </w:pPr>
      <w:r>
        <w:rPr>
          <w:rFonts w:hint="eastAsia" w:ascii="宋体" w:hAnsi="宋体"/>
        </w:rPr>
        <w:t xml:space="preserve"> (2)工程造价管理部门公布的价格调整；</w:t>
      </w:r>
    </w:p>
    <w:p>
      <w:pPr>
        <w:spacing w:line="300" w:lineRule="exact"/>
        <w:ind w:firstLine="315" w:firstLineChars="150"/>
        <w:rPr>
          <w:rFonts w:ascii="宋体" w:hAnsi="宋体"/>
        </w:rPr>
      </w:pPr>
      <w:r>
        <w:rPr>
          <w:rFonts w:hint="eastAsia" w:ascii="宋体" w:hAnsi="宋体"/>
        </w:rPr>
        <w:t xml:space="preserve"> (3)一周内非承包人原因停水、停电、停气造成停工累计超过8小时；</w:t>
      </w:r>
    </w:p>
    <w:p>
      <w:pPr>
        <w:spacing w:line="300" w:lineRule="exact"/>
        <w:ind w:firstLine="315" w:firstLineChars="150"/>
        <w:rPr>
          <w:rFonts w:ascii="宋体" w:hAnsi="宋体"/>
        </w:rPr>
      </w:pPr>
      <w:r>
        <w:rPr>
          <w:rFonts w:hint="eastAsia" w:ascii="宋体" w:hAnsi="宋体"/>
        </w:rPr>
        <w:t xml:space="preserve"> (4)双方约定的其他因素。</w:t>
      </w:r>
    </w:p>
    <w:p>
      <w:pPr>
        <w:spacing w:line="300" w:lineRule="exact"/>
        <w:ind w:firstLine="315" w:firstLineChars="150"/>
        <w:rPr>
          <w:rFonts w:ascii="宋体" w:hAnsi="宋体"/>
        </w:rPr>
      </w:pPr>
      <w:r>
        <w:rPr>
          <w:rFonts w:hint="eastAsia" w:ascii="宋体" w:hAnsi="宋体"/>
        </w:rPr>
        <w:t xml:space="preserve"> 23.4承包人应当在23.3款情况发生后14天内，将调整原因、金额以书面形式通知工程师，工程师确认调整金额后作为追加合同价款，与工程款同期支付，工程师收到承包人通知后14天内不予确认也不提出修改意见，视为已经同意该项调整。</w:t>
      </w:r>
    </w:p>
    <w:p>
      <w:pPr>
        <w:spacing w:line="300" w:lineRule="exact"/>
        <w:ind w:firstLine="315" w:firstLineChars="150"/>
        <w:rPr>
          <w:rFonts w:ascii="宋体" w:hAnsi="宋体"/>
        </w:rPr>
      </w:pPr>
      <w:r>
        <w:rPr>
          <w:rFonts w:hint="eastAsia" w:ascii="宋体" w:hAnsi="宋体"/>
        </w:rPr>
        <w:t xml:space="preserve"> 24.工程预付款</w:t>
      </w:r>
    </w:p>
    <w:p>
      <w:pPr>
        <w:spacing w:line="300" w:lineRule="exact"/>
        <w:ind w:firstLine="315" w:firstLineChars="150"/>
        <w:rPr>
          <w:rFonts w:ascii="宋体" w:hAnsi="宋体"/>
        </w:rPr>
      </w:pPr>
      <w:r>
        <w:rPr>
          <w:rFonts w:hint="eastAsia" w:ascii="宋体" w:hAnsi="宋体"/>
        </w:rPr>
        <w:t xml:space="preserve"> 实行工程预付款的，双方应当在专用条款内约定发包人向承包人预付工程款的时间和数额，开工后按约定的时间和比例逐次扣回。预付时间应不迟于约定的开工日期前7天。发包人不按约定预付，承包人在预付时间7天后向发包人发出要求预付的通知，发包人收到通知后仍不能按要求预付，承包人可在发出通知后7天停止施工，发包人应从约定应付之日起向承包人支付应付款的贷款利息，并承担违约责任。</w:t>
      </w:r>
    </w:p>
    <w:p>
      <w:pPr>
        <w:spacing w:line="300" w:lineRule="exact"/>
        <w:ind w:firstLine="315" w:firstLineChars="150"/>
        <w:rPr>
          <w:rFonts w:ascii="宋体" w:hAnsi="宋体"/>
        </w:rPr>
      </w:pPr>
      <w:r>
        <w:rPr>
          <w:rFonts w:hint="eastAsia" w:ascii="宋体" w:hAnsi="宋体"/>
        </w:rPr>
        <w:t xml:space="preserve"> 25.工程量的确认</w:t>
      </w:r>
    </w:p>
    <w:p>
      <w:pPr>
        <w:spacing w:line="300" w:lineRule="exact"/>
        <w:ind w:firstLine="315" w:firstLineChars="150"/>
        <w:rPr>
          <w:rFonts w:ascii="宋体" w:hAnsi="宋体"/>
        </w:rPr>
      </w:pPr>
      <w:r>
        <w:rPr>
          <w:rFonts w:hint="eastAsia" w:ascii="宋体" w:hAnsi="宋体"/>
        </w:rPr>
        <w:t xml:space="preserve"> 25.1承包人应按专用条款约定的时间，向工程师提交已完工程量的报告。工程师接到报告后7天内按设计图纸核实已完工程量(以下称计量)，并在计量前24小时通知承包人，承包人为计量提供便利条件并派人参加。承包人收到通知后不参加计量，计量结果有效，作为工程价款支付的依据。</w:t>
      </w:r>
    </w:p>
    <w:p>
      <w:pPr>
        <w:spacing w:line="300" w:lineRule="exact"/>
        <w:ind w:firstLine="315" w:firstLineChars="150"/>
        <w:rPr>
          <w:rFonts w:ascii="宋体" w:hAnsi="宋体"/>
        </w:rPr>
      </w:pPr>
      <w:r>
        <w:rPr>
          <w:rFonts w:hint="eastAsia" w:ascii="宋体" w:hAnsi="宋体"/>
        </w:rPr>
        <w:t xml:space="preserve"> 25.2工程师收到承包人报告后7天内未进行计量，从第8天起，承包人报告中开列的工程量即视为被确认，作为工程价款支付的依据。工程师不按约定时间通知承包人，致使承包人未能参加计量，计量结果无效。</w:t>
      </w:r>
    </w:p>
    <w:p>
      <w:pPr>
        <w:spacing w:line="300" w:lineRule="exact"/>
        <w:ind w:firstLine="315" w:firstLineChars="150"/>
        <w:rPr>
          <w:rFonts w:ascii="宋体" w:hAnsi="宋体"/>
        </w:rPr>
      </w:pPr>
      <w:r>
        <w:rPr>
          <w:rFonts w:hint="eastAsia" w:ascii="宋体" w:hAnsi="宋体"/>
        </w:rPr>
        <w:t xml:space="preserve"> 25.3对承包人超出设计图纸范围和因承包人原因造成返工的工程量，工程师不予计量。    </w:t>
      </w:r>
    </w:p>
    <w:p>
      <w:pPr>
        <w:spacing w:line="300" w:lineRule="exact"/>
        <w:ind w:firstLine="420" w:firstLineChars="200"/>
        <w:rPr>
          <w:rFonts w:ascii="宋体" w:hAnsi="宋体"/>
        </w:rPr>
      </w:pPr>
      <w:r>
        <w:rPr>
          <w:rFonts w:hint="eastAsia" w:ascii="宋体" w:hAnsi="宋体"/>
        </w:rPr>
        <w:t>26.工程款(进度款)支付</w:t>
      </w:r>
    </w:p>
    <w:p>
      <w:pPr>
        <w:spacing w:line="300" w:lineRule="exact"/>
        <w:ind w:firstLine="315" w:firstLineChars="150"/>
        <w:rPr>
          <w:rFonts w:ascii="宋体" w:hAnsi="宋体"/>
        </w:rPr>
      </w:pPr>
      <w:r>
        <w:rPr>
          <w:rFonts w:hint="eastAsia" w:ascii="宋体" w:hAnsi="宋体"/>
        </w:rPr>
        <w:t xml:space="preserve"> 26.1在确认计量结果后14天内，发包人应向承包人支付工程款(进度款)。按约定时间发包人应扣回的预付款，与工程款(进度款)同期结算。</w:t>
      </w:r>
    </w:p>
    <w:p>
      <w:pPr>
        <w:spacing w:line="300" w:lineRule="exact"/>
        <w:ind w:firstLine="315" w:firstLineChars="150"/>
        <w:rPr>
          <w:rFonts w:ascii="宋体" w:hAnsi="宋体"/>
        </w:rPr>
      </w:pPr>
      <w:r>
        <w:rPr>
          <w:rFonts w:hint="eastAsia" w:ascii="宋体" w:hAnsi="宋体"/>
        </w:rPr>
        <w:t xml:space="preserve"> 26.2本通用条款第23条确定调整的合同价款，第31条工程变更调整的合同价款及其他条款中约定的追加合同价款，应与工程款(进度款)同期调整支付。</w:t>
      </w:r>
    </w:p>
    <w:p>
      <w:pPr>
        <w:spacing w:line="300" w:lineRule="exact"/>
        <w:ind w:firstLine="315" w:firstLineChars="150"/>
        <w:rPr>
          <w:rFonts w:ascii="宋体" w:hAnsi="宋体"/>
        </w:rPr>
      </w:pPr>
      <w:r>
        <w:rPr>
          <w:rFonts w:hint="eastAsia" w:ascii="宋体" w:hAnsi="宋体"/>
        </w:rPr>
        <w:t xml:space="preserve"> 26.3发包人超过约定的支付时间不支付工程款(进度款)，承包人可向发包人发出要求付款的通知，发包人收到承包人通知后仍不能按要求付款，可与承包人协商签订延期付款协议，经承包人同意后可延期支付。协议应明确延期支付的时间和从计量结果确认后第15天起计算应付款的贷款利息。</w:t>
      </w:r>
    </w:p>
    <w:p>
      <w:pPr>
        <w:spacing w:line="300" w:lineRule="exact"/>
        <w:ind w:firstLine="315" w:firstLineChars="150"/>
        <w:rPr>
          <w:rFonts w:ascii="宋体" w:hAnsi="宋体"/>
        </w:rPr>
      </w:pPr>
      <w:r>
        <w:rPr>
          <w:rFonts w:hint="eastAsia" w:ascii="宋体" w:hAnsi="宋体"/>
        </w:rPr>
        <w:t xml:space="preserve"> 26.4发包人不按合同约定支付工程款(进度款)，双方又未达成延期付款协议，导致施工无法进行，承包人可停止施工，由发包人承担违约责任。</w:t>
      </w:r>
    </w:p>
    <w:p>
      <w:pPr>
        <w:spacing w:line="300" w:lineRule="exact"/>
        <w:ind w:firstLine="315" w:firstLineChars="150"/>
        <w:rPr>
          <w:rFonts w:ascii="宋体" w:hAnsi="宋体"/>
        </w:rPr>
      </w:pPr>
      <w:r>
        <w:rPr>
          <w:rFonts w:hint="eastAsia" w:ascii="宋体" w:hAnsi="宋体"/>
        </w:rPr>
        <w:t xml:space="preserve"> 七、材料设备供应</w:t>
      </w:r>
    </w:p>
    <w:p>
      <w:pPr>
        <w:spacing w:line="300" w:lineRule="exact"/>
        <w:ind w:firstLine="315" w:firstLineChars="150"/>
        <w:rPr>
          <w:rFonts w:ascii="宋体" w:hAnsi="宋体"/>
        </w:rPr>
      </w:pPr>
      <w:r>
        <w:rPr>
          <w:rFonts w:hint="eastAsia" w:ascii="宋体" w:hAnsi="宋体"/>
        </w:rPr>
        <w:t xml:space="preserve">  27.发包人供应材料设备</w:t>
      </w:r>
    </w:p>
    <w:p>
      <w:pPr>
        <w:spacing w:line="300" w:lineRule="exact"/>
        <w:ind w:firstLine="315" w:firstLineChars="150"/>
        <w:rPr>
          <w:rFonts w:ascii="宋体" w:hAnsi="宋体"/>
        </w:rPr>
      </w:pPr>
      <w:r>
        <w:rPr>
          <w:rFonts w:hint="eastAsia" w:ascii="宋体" w:hAnsi="宋体"/>
        </w:rPr>
        <w:t xml:space="preserve">  27.1实行发包人供应材料设备的，双方应当约定发包人供应材料设备的一览表，作为本合同附件(附件2)。一览表包括发包人供应材料设备的品种、规格、型号、数量、单价、质量等级、提供时间和地点。</w:t>
      </w:r>
    </w:p>
    <w:p>
      <w:pPr>
        <w:spacing w:line="300" w:lineRule="exact"/>
        <w:ind w:firstLine="315" w:firstLineChars="150"/>
        <w:rPr>
          <w:rFonts w:ascii="宋体" w:hAnsi="宋体"/>
        </w:rPr>
      </w:pPr>
      <w:r>
        <w:rPr>
          <w:rFonts w:hint="eastAsia" w:ascii="宋体" w:hAnsi="宋体"/>
        </w:rPr>
        <w:t xml:space="preserve"> 27.2发包人按一览表约定的内容提供材料设备，并向承包人提供产品合格证明，对其质量负责。发包人在所供材料设备到货前24小时，以书面形式通知承包人，由承包人派人与发包人共同清点。</w:t>
      </w:r>
    </w:p>
    <w:p>
      <w:pPr>
        <w:spacing w:line="300" w:lineRule="exact"/>
        <w:ind w:firstLine="315" w:firstLineChars="150"/>
        <w:rPr>
          <w:rFonts w:ascii="宋体" w:hAnsi="宋体"/>
        </w:rPr>
      </w:pPr>
      <w:r>
        <w:rPr>
          <w:rFonts w:hint="eastAsia" w:ascii="宋体" w:hAnsi="宋体"/>
        </w:rPr>
        <w:t xml:space="preserve"> 27.3发包人供应的材料设备，承包人派人参加清点后由承包人妥善保管，发包人支付相应保管费用。因承包人原因发生丢失损坏，由承包人负责赔偿。</w:t>
      </w:r>
    </w:p>
    <w:p>
      <w:pPr>
        <w:spacing w:line="300" w:lineRule="exact"/>
        <w:ind w:firstLine="315" w:firstLineChars="150"/>
        <w:rPr>
          <w:rFonts w:ascii="宋体" w:hAnsi="宋体"/>
        </w:rPr>
      </w:pPr>
      <w:r>
        <w:rPr>
          <w:rFonts w:hint="eastAsia" w:ascii="宋体" w:hAnsi="宋体"/>
        </w:rPr>
        <w:t xml:space="preserve"> 发包人未通知承包人清点，承包人不负责材料设备的保管，丢失损坏由发包人负责。</w:t>
      </w:r>
    </w:p>
    <w:p>
      <w:pPr>
        <w:spacing w:line="300" w:lineRule="exact"/>
        <w:ind w:firstLine="315" w:firstLineChars="150"/>
        <w:rPr>
          <w:rFonts w:ascii="宋体" w:hAnsi="宋体"/>
        </w:rPr>
      </w:pPr>
      <w:r>
        <w:rPr>
          <w:rFonts w:hint="eastAsia" w:ascii="宋体" w:hAnsi="宋体"/>
        </w:rPr>
        <w:t xml:space="preserve"> 27.4发包人供应的材料设备与一览表不符时，发包人承担有关责任。发包人应承担责任的具体内容，双方根据下列情况在专用条款内约定：</w:t>
      </w:r>
    </w:p>
    <w:p>
      <w:pPr>
        <w:spacing w:line="300" w:lineRule="exact"/>
        <w:ind w:firstLine="315" w:firstLineChars="150"/>
        <w:rPr>
          <w:rFonts w:ascii="宋体" w:hAnsi="宋体"/>
        </w:rPr>
      </w:pPr>
      <w:r>
        <w:rPr>
          <w:rFonts w:hint="eastAsia" w:ascii="宋体" w:hAnsi="宋体"/>
        </w:rPr>
        <w:t xml:space="preserve"> (1)材料设备单价与一览表不符，由发包人承担所有价差；</w:t>
      </w:r>
    </w:p>
    <w:p>
      <w:pPr>
        <w:spacing w:line="300" w:lineRule="exact"/>
        <w:ind w:firstLine="315" w:firstLineChars="150"/>
        <w:rPr>
          <w:rFonts w:ascii="宋体" w:hAnsi="宋体"/>
        </w:rPr>
      </w:pPr>
      <w:r>
        <w:rPr>
          <w:rFonts w:hint="eastAsia" w:ascii="宋体" w:hAnsi="宋体"/>
        </w:rPr>
        <w:t xml:space="preserve"> (2)材料设备的品种、规格、型号、质量等级与一览表不符，承包人可拒绝接收保管，由发包人运出施工场地并重新采购；</w:t>
      </w:r>
    </w:p>
    <w:p>
      <w:pPr>
        <w:spacing w:line="300" w:lineRule="exact"/>
        <w:ind w:firstLine="315" w:firstLineChars="150"/>
        <w:rPr>
          <w:rFonts w:ascii="宋体" w:hAnsi="宋体"/>
        </w:rPr>
      </w:pPr>
      <w:r>
        <w:rPr>
          <w:rFonts w:hint="eastAsia" w:ascii="宋体" w:hAnsi="宋体"/>
        </w:rPr>
        <w:t xml:space="preserve"> (3)发包人供应的材料规格、型号与一览表不符，经发包人同意，承包人可代为调剂串换，由发包人承担相应费用；</w:t>
      </w:r>
    </w:p>
    <w:p>
      <w:pPr>
        <w:spacing w:line="300" w:lineRule="exact"/>
        <w:ind w:firstLine="420" w:firstLineChars="200"/>
        <w:rPr>
          <w:rFonts w:ascii="宋体" w:hAnsi="宋体"/>
        </w:rPr>
      </w:pPr>
      <w:r>
        <w:rPr>
          <w:rFonts w:hint="eastAsia" w:ascii="宋体" w:hAnsi="宋体"/>
        </w:rPr>
        <w:t>(4)到货地点与一览表不符，由发包人负责运至一览表指定地点；</w:t>
      </w:r>
    </w:p>
    <w:p>
      <w:pPr>
        <w:spacing w:line="300" w:lineRule="exact"/>
        <w:ind w:firstLine="420" w:firstLineChars="200"/>
        <w:rPr>
          <w:rFonts w:ascii="宋体" w:hAnsi="宋体"/>
        </w:rPr>
      </w:pPr>
      <w:r>
        <w:rPr>
          <w:rFonts w:hint="eastAsia" w:ascii="宋体" w:hAnsi="宋体"/>
        </w:rPr>
        <w:t>(5)供应数量少于一览表约定的数量时，由发包人补齐，多于一览表约定数量时，发包人负责将多出部分运出施工场地；</w:t>
      </w:r>
    </w:p>
    <w:p>
      <w:pPr>
        <w:spacing w:line="300" w:lineRule="exact"/>
        <w:ind w:firstLine="315" w:firstLineChars="150"/>
        <w:rPr>
          <w:rFonts w:ascii="宋体" w:hAnsi="宋体"/>
        </w:rPr>
      </w:pPr>
      <w:r>
        <w:rPr>
          <w:rFonts w:hint="eastAsia" w:ascii="宋体" w:hAnsi="宋体"/>
        </w:rPr>
        <w:t xml:space="preserve"> (6)到货时间早于一览表约定时间，由发包人承担因此发生的保管费用；到货时间迟于一览表约定的供应时间。发包人赔偿由此造成的承包人损失，造成工期延误的，相应顺延工期。</w:t>
      </w:r>
    </w:p>
    <w:p>
      <w:pPr>
        <w:spacing w:line="300" w:lineRule="exact"/>
        <w:ind w:firstLine="315" w:firstLineChars="150"/>
        <w:rPr>
          <w:rFonts w:ascii="宋体" w:hAnsi="宋体"/>
        </w:rPr>
      </w:pPr>
      <w:r>
        <w:rPr>
          <w:rFonts w:hint="eastAsia" w:ascii="宋体" w:hAnsi="宋体"/>
        </w:rPr>
        <w:t xml:space="preserve"> 27.5发包人供应的材料设备使用前，由承包人负责检验或试验，不合格的不得使用，检验或试验费用由发包人承担。</w:t>
      </w:r>
    </w:p>
    <w:p>
      <w:pPr>
        <w:spacing w:line="300" w:lineRule="exact"/>
        <w:ind w:firstLine="315" w:firstLineChars="150"/>
        <w:rPr>
          <w:rFonts w:ascii="宋体" w:hAnsi="宋体"/>
        </w:rPr>
      </w:pPr>
      <w:r>
        <w:rPr>
          <w:rFonts w:hint="eastAsia" w:ascii="宋体" w:hAnsi="宋体"/>
        </w:rPr>
        <w:t xml:space="preserve"> 27.6发包人供应材料设备的结算方法，双方在专用条款内约定。</w:t>
      </w:r>
    </w:p>
    <w:p>
      <w:pPr>
        <w:spacing w:line="300" w:lineRule="exact"/>
        <w:ind w:firstLine="315" w:firstLineChars="150"/>
        <w:rPr>
          <w:rFonts w:ascii="宋体" w:hAnsi="宋体"/>
        </w:rPr>
      </w:pPr>
      <w:r>
        <w:rPr>
          <w:rFonts w:hint="eastAsia" w:ascii="宋体" w:hAnsi="宋体"/>
        </w:rPr>
        <w:t xml:space="preserve"> 28.承包人采购材料设备</w:t>
      </w:r>
    </w:p>
    <w:p>
      <w:pPr>
        <w:spacing w:line="300" w:lineRule="exact"/>
        <w:ind w:firstLine="315" w:firstLineChars="150"/>
        <w:rPr>
          <w:rFonts w:ascii="宋体" w:hAnsi="宋体"/>
        </w:rPr>
      </w:pPr>
      <w:r>
        <w:rPr>
          <w:rFonts w:hint="eastAsia" w:ascii="宋体" w:hAnsi="宋体"/>
        </w:rPr>
        <w:t xml:space="preserve"> 28.1承包人负责采购材料设备的，应按照专用条款约定及设计和有关标准要求采购，并提供产品合格证明，对材料设备质量负责。承包人在材料设备到货前24小时通知工程师清点。</w:t>
      </w:r>
    </w:p>
    <w:p>
      <w:pPr>
        <w:spacing w:line="300" w:lineRule="exact"/>
        <w:ind w:firstLine="315" w:firstLineChars="150"/>
        <w:rPr>
          <w:rFonts w:ascii="宋体" w:hAnsi="宋体"/>
        </w:rPr>
      </w:pPr>
      <w:r>
        <w:rPr>
          <w:rFonts w:hint="eastAsia" w:ascii="宋体" w:hAnsi="宋体"/>
        </w:rPr>
        <w:t xml:space="preserve"> 28.2承包人采购的材料设备与设计或标准要求不符时，承包人应按工程师要求的时间运出施工场地，重新采购符合要求的产品，承担由此发生的费用，由此延误的工期不予顺延。</w:t>
      </w:r>
    </w:p>
    <w:p>
      <w:pPr>
        <w:spacing w:line="300" w:lineRule="exact"/>
        <w:ind w:firstLine="315" w:firstLineChars="150"/>
        <w:rPr>
          <w:rFonts w:ascii="宋体" w:hAnsi="宋体"/>
        </w:rPr>
      </w:pPr>
      <w:r>
        <w:rPr>
          <w:rFonts w:hint="eastAsia" w:ascii="宋体" w:hAnsi="宋体"/>
        </w:rPr>
        <w:t xml:space="preserve"> 28.3承包人采购的材料设备在使用前，承包人应按工程师的要求进行检验或试验，不合格的不得使用，检验或试验费用由承包人承担。</w:t>
      </w:r>
    </w:p>
    <w:p>
      <w:pPr>
        <w:spacing w:line="300" w:lineRule="exact"/>
        <w:ind w:firstLine="315" w:firstLineChars="150"/>
        <w:rPr>
          <w:rFonts w:ascii="宋体" w:hAnsi="宋体"/>
        </w:rPr>
      </w:pPr>
      <w:r>
        <w:rPr>
          <w:rFonts w:hint="eastAsia" w:ascii="宋体" w:hAnsi="宋体"/>
        </w:rPr>
        <w:t xml:space="preserve"> 28.4工程师发现承包人采购并使用不符合设计或标准要求的材料设备时，应要求由承包人负责修复、拆除或重新采购，并承担发生的费用，由此延误的工期不予顺延。</w:t>
      </w:r>
    </w:p>
    <w:p>
      <w:pPr>
        <w:spacing w:line="300" w:lineRule="exact"/>
        <w:ind w:firstLine="315" w:firstLineChars="150"/>
        <w:rPr>
          <w:rFonts w:ascii="宋体" w:hAnsi="宋体"/>
        </w:rPr>
      </w:pPr>
      <w:r>
        <w:rPr>
          <w:rFonts w:hint="eastAsia" w:ascii="宋体" w:hAnsi="宋体"/>
        </w:rPr>
        <w:t xml:space="preserve"> 28.5承包人需要使用代用材料时，应经工程师认可后才能使用，由此增减的合同价款双方以书面形式议定。</w:t>
      </w:r>
    </w:p>
    <w:p>
      <w:pPr>
        <w:spacing w:line="300" w:lineRule="exact"/>
        <w:ind w:firstLine="315" w:firstLineChars="150"/>
        <w:rPr>
          <w:rFonts w:ascii="宋体" w:hAnsi="宋体"/>
        </w:rPr>
      </w:pPr>
      <w:r>
        <w:rPr>
          <w:rFonts w:hint="eastAsia" w:ascii="宋体" w:hAnsi="宋体"/>
        </w:rPr>
        <w:t xml:space="preserve"> 28.6由承包人采购的材料设备，发包人不得指定生产厂或供应商。</w:t>
      </w:r>
    </w:p>
    <w:p>
      <w:pPr>
        <w:spacing w:line="300" w:lineRule="exact"/>
        <w:ind w:firstLine="315" w:firstLineChars="150"/>
        <w:rPr>
          <w:rFonts w:ascii="宋体" w:hAnsi="宋体"/>
        </w:rPr>
      </w:pPr>
      <w:r>
        <w:rPr>
          <w:rFonts w:hint="eastAsia" w:ascii="宋体" w:hAnsi="宋体"/>
        </w:rPr>
        <w:t xml:space="preserve"> 八、工程变更</w:t>
      </w:r>
    </w:p>
    <w:p>
      <w:pPr>
        <w:spacing w:line="300" w:lineRule="exact"/>
        <w:ind w:firstLine="315" w:firstLineChars="150"/>
        <w:rPr>
          <w:rFonts w:ascii="宋体" w:hAnsi="宋体"/>
        </w:rPr>
      </w:pPr>
      <w:r>
        <w:rPr>
          <w:rFonts w:hint="eastAsia" w:ascii="宋体" w:hAnsi="宋体"/>
        </w:rPr>
        <w:t xml:space="preserve"> 29.工程设计变更</w:t>
      </w:r>
    </w:p>
    <w:p>
      <w:pPr>
        <w:spacing w:line="300" w:lineRule="exact"/>
        <w:ind w:firstLine="315" w:firstLineChars="150"/>
        <w:rPr>
          <w:rFonts w:ascii="宋体" w:hAnsi="宋体"/>
        </w:rPr>
      </w:pPr>
      <w:r>
        <w:rPr>
          <w:rFonts w:hint="eastAsia" w:ascii="宋体" w:hAnsi="宋体"/>
        </w:rPr>
        <w:t xml:space="preserve"> 29.1施工中发包人需对原工程设计进行变更，应提前14天以书面形式向承包人发出变更通知。变更超过原设计标准或批准的建设规模时，发包人应报规划管理部门和其他有关部门重新审查批准，并由原设计单位提供变更的相应图纸和说明。承包人按照工程师发出的变更通知及有关要求，进行下列需要的变更：</w:t>
      </w:r>
    </w:p>
    <w:p>
      <w:pPr>
        <w:spacing w:line="300" w:lineRule="exact"/>
        <w:ind w:firstLine="315" w:firstLineChars="150"/>
        <w:rPr>
          <w:rFonts w:ascii="宋体" w:hAnsi="宋体"/>
        </w:rPr>
      </w:pPr>
      <w:r>
        <w:rPr>
          <w:rFonts w:hint="eastAsia" w:ascii="宋体" w:hAnsi="宋体"/>
        </w:rPr>
        <w:t xml:space="preserve"> (1)更改工程有关部分的标高、基线、位置和尺寸；</w:t>
      </w:r>
    </w:p>
    <w:p>
      <w:pPr>
        <w:spacing w:line="300" w:lineRule="exact"/>
        <w:ind w:firstLine="315" w:firstLineChars="150"/>
        <w:rPr>
          <w:rFonts w:ascii="宋体" w:hAnsi="宋体"/>
        </w:rPr>
      </w:pPr>
      <w:r>
        <w:rPr>
          <w:rFonts w:hint="eastAsia" w:ascii="宋体" w:hAnsi="宋体"/>
        </w:rPr>
        <w:t xml:space="preserve"> (2)增减合同中约定的工程量；</w:t>
      </w:r>
    </w:p>
    <w:p>
      <w:pPr>
        <w:spacing w:line="300" w:lineRule="exact"/>
        <w:ind w:firstLine="315" w:firstLineChars="150"/>
        <w:rPr>
          <w:rFonts w:ascii="宋体" w:hAnsi="宋体"/>
        </w:rPr>
      </w:pPr>
      <w:r>
        <w:rPr>
          <w:rFonts w:hint="eastAsia" w:ascii="宋体" w:hAnsi="宋体"/>
        </w:rPr>
        <w:t xml:space="preserve"> (3)改变有关工程的施工时间和顺序；</w:t>
      </w:r>
    </w:p>
    <w:p>
      <w:pPr>
        <w:spacing w:line="300" w:lineRule="exact"/>
        <w:ind w:firstLine="315" w:firstLineChars="150"/>
        <w:rPr>
          <w:rFonts w:ascii="宋体" w:hAnsi="宋体"/>
        </w:rPr>
      </w:pPr>
      <w:r>
        <w:rPr>
          <w:rFonts w:hint="eastAsia" w:ascii="宋体" w:hAnsi="宋体"/>
        </w:rPr>
        <w:t xml:space="preserve"> (4)其他有关工程变更需要的附加工作。</w:t>
      </w:r>
    </w:p>
    <w:p>
      <w:pPr>
        <w:spacing w:line="300" w:lineRule="exact"/>
        <w:ind w:firstLine="315" w:firstLineChars="150"/>
        <w:rPr>
          <w:rFonts w:ascii="宋体" w:hAnsi="宋体"/>
        </w:rPr>
      </w:pPr>
      <w:r>
        <w:rPr>
          <w:rFonts w:hint="eastAsia" w:ascii="宋体" w:hAnsi="宋体"/>
        </w:rPr>
        <w:t xml:space="preserve"> 因变更导致合同价款增减及造成的承包人损失，由发包人承担，延误的工期相应顺延。</w:t>
      </w:r>
    </w:p>
    <w:p>
      <w:pPr>
        <w:spacing w:line="300" w:lineRule="exact"/>
        <w:ind w:firstLine="315" w:firstLineChars="150"/>
        <w:rPr>
          <w:rFonts w:ascii="宋体" w:hAnsi="宋体"/>
        </w:rPr>
      </w:pPr>
      <w:r>
        <w:rPr>
          <w:rFonts w:hint="eastAsia" w:ascii="宋体" w:hAnsi="宋体"/>
        </w:rPr>
        <w:t xml:space="preserve"> 29.2施工中承包人不得对原工程设计进行变更。因承包人擅自变更设计发生的费用和由此导致发包人的直接损失，由承包人承担，延误的工期不予顺延。</w:t>
      </w:r>
    </w:p>
    <w:p>
      <w:pPr>
        <w:spacing w:line="300" w:lineRule="exact"/>
        <w:ind w:firstLine="315" w:firstLineChars="150"/>
        <w:rPr>
          <w:rFonts w:ascii="宋体" w:hAnsi="宋体"/>
        </w:rPr>
      </w:pPr>
      <w:r>
        <w:rPr>
          <w:rFonts w:hint="eastAsia" w:ascii="宋体" w:hAnsi="宋体"/>
        </w:rPr>
        <w:t xml:space="preserve"> 29.3承包人的施工中提出的合理化建议涉及到对设计图纸或施工组织设计的更改及对材料、设备的换用，须经工程师同意。未经同意擅自更改或换用时，承包人承担由此发生的费用，并赔偿发包人的有关损失，延误的工期不予顺延。</w:t>
      </w:r>
    </w:p>
    <w:p>
      <w:pPr>
        <w:spacing w:line="300" w:lineRule="exact"/>
        <w:ind w:firstLine="315" w:firstLineChars="150"/>
        <w:rPr>
          <w:rFonts w:ascii="宋体" w:hAnsi="宋体"/>
        </w:rPr>
      </w:pPr>
      <w:r>
        <w:rPr>
          <w:rFonts w:hint="eastAsia" w:ascii="宋体" w:hAnsi="宋体"/>
        </w:rPr>
        <w:t xml:space="preserve"> 工程师同意采用承包人合理化建议，所发生的费用和获得的收益，发包人承包人另行约定分担或分享。</w:t>
      </w:r>
    </w:p>
    <w:p>
      <w:pPr>
        <w:spacing w:line="300" w:lineRule="exact"/>
        <w:ind w:firstLine="315" w:firstLineChars="150"/>
        <w:rPr>
          <w:rFonts w:ascii="宋体" w:hAnsi="宋体"/>
        </w:rPr>
      </w:pPr>
      <w:r>
        <w:rPr>
          <w:rFonts w:hint="eastAsia" w:ascii="宋体" w:hAnsi="宋体"/>
        </w:rPr>
        <w:t xml:space="preserve"> 30.其它变更</w:t>
      </w:r>
    </w:p>
    <w:p>
      <w:pPr>
        <w:spacing w:line="300" w:lineRule="exact"/>
        <w:ind w:firstLine="315" w:firstLineChars="150"/>
        <w:rPr>
          <w:rFonts w:ascii="宋体" w:hAnsi="宋体"/>
        </w:rPr>
      </w:pPr>
      <w:r>
        <w:rPr>
          <w:rFonts w:hint="eastAsia" w:ascii="宋体" w:hAnsi="宋体"/>
        </w:rPr>
        <w:t xml:space="preserve"> 合同履行中发包人要求变更工程质量标准及发生其他实质性变更，由双方协商解决。    </w:t>
      </w:r>
    </w:p>
    <w:p>
      <w:pPr>
        <w:spacing w:line="300" w:lineRule="exact"/>
        <w:ind w:firstLine="420" w:firstLineChars="200"/>
        <w:rPr>
          <w:rFonts w:ascii="宋体" w:hAnsi="宋体"/>
        </w:rPr>
      </w:pPr>
      <w:r>
        <w:rPr>
          <w:rFonts w:hint="eastAsia" w:ascii="宋体" w:hAnsi="宋体"/>
        </w:rPr>
        <w:t>31.确定变更价款</w:t>
      </w:r>
    </w:p>
    <w:p>
      <w:pPr>
        <w:spacing w:line="300" w:lineRule="exact"/>
        <w:ind w:firstLine="420" w:firstLineChars="200"/>
        <w:rPr>
          <w:rFonts w:ascii="宋体" w:hAnsi="宋体"/>
        </w:rPr>
      </w:pPr>
      <w:r>
        <w:rPr>
          <w:rFonts w:hint="eastAsia" w:ascii="宋体" w:hAnsi="宋体"/>
        </w:rPr>
        <w:t>31.1承包人在工程变更确定后14天内，提出变更工程价款的报告，经工程师确认后调整合同价款。变更合同价款按下列方法进行：</w:t>
      </w:r>
    </w:p>
    <w:p>
      <w:pPr>
        <w:spacing w:line="300" w:lineRule="exact"/>
        <w:ind w:firstLine="315" w:firstLineChars="150"/>
        <w:rPr>
          <w:rFonts w:ascii="宋体" w:hAnsi="宋体"/>
        </w:rPr>
      </w:pPr>
      <w:r>
        <w:rPr>
          <w:rFonts w:hint="eastAsia" w:ascii="宋体" w:hAnsi="宋体"/>
        </w:rPr>
        <w:t xml:space="preserve"> (1)合同中已有适用于变更工程的价格，按合同已有的价格变更合同价款；</w:t>
      </w:r>
    </w:p>
    <w:p>
      <w:pPr>
        <w:spacing w:line="300" w:lineRule="exact"/>
        <w:ind w:firstLine="315" w:firstLineChars="150"/>
        <w:rPr>
          <w:rFonts w:ascii="宋体" w:hAnsi="宋体"/>
        </w:rPr>
      </w:pPr>
      <w:r>
        <w:rPr>
          <w:rFonts w:hint="eastAsia" w:ascii="宋体" w:hAnsi="宋体"/>
        </w:rPr>
        <w:t xml:space="preserve"> (2)合同中只有类似于变更工程的价格，可以参照类似价格变更合同价款；</w:t>
      </w:r>
    </w:p>
    <w:p>
      <w:pPr>
        <w:spacing w:line="300" w:lineRule="exact"/>
        <w:ind w:firstLine="315" w:firstLineChars="150"/>
        <w:rPr>
          <w:rFonts w:ascii="宋体" w:hAnsi="宋体"/>
        </w:rPr>
      </w:pPr>
      <w:r>
        <w:rPr>
          <w:rFonts w:hint="eastAsia" w:ascii="宋体" w:hAnsi="宋体"/>
        </w:rPr>
        <w:t xml:space="preserve"> (3)合同中没有适用或类似于变更工程的价格，由承包人提出适当的变更价格，经工程师确认后执行。</w:t>
      </w:r>
    </w:p>
    <w:p>
      <w:pPr>
        <w:spacing w:line="300" w:lineRule="exact"/>
        <w:ind w:firstLine="315" w:firstLineChars="150"/>
        <w:rPr>
          <w:rFonts w:ascii="宋体" w:hAnsi="宋体"/>
        </w:rPr>
      </w:pPr>
      <w:r>
        <w:rPr>
          <w:rFonts w:hint="eastAsia" w:ascii="宋体" w:hAnsi="宋体"/>
        </w:rPr>
        <w:t xml:space="preserve"> 31.2承包人在双方确定变更后14天内不向工程师提出变更工程价款报告时，视为该项变更不涉及合同价款的变更。</w:t>
      </w:r>
    </w:p>
    <w:p>
      <w:pPr>
        <w:spacing w:line="300" w:lineRule="exact"/>
        <w:ind w:firstLine="315" w:firstLineChars="150"/>
        <w:rPr>
          <w:rFonts w:ascii="宋体" w:hAnsi="宋体"/>
        </w:rPr>
      </w:pPr>
      <w:r>
        <w:rPr>
          <w:rFonts w:hint="eastAsia" w:ascii="宋体" w:hAnsi="宋体"/>
        </w:rPr>
        <w:t xml:space="preserve"> 31.3工程师应在收到变更工程价款报告之日起14天内予以确认，工程师无正当理由不确认时，自变更工程价款报告送达之日起14天后视为变更工程价款报告已被确认。</w:t>
      </w:r>
    </w:p>
    <w:p>
      <w:pPr>
        <w:spacing w:line="300" w:lineRule="exact"/>
        <w:ind w:firstLine="315" w:firstLineChars="150"/>
        <w:rPr>
          <w:rFonts w:ascii="宋体" w:hAnsi="宋体"/>
        </w:rPr>
      </w:pPr>
      <w:r>
        <w:rPr>
          <w:rFonts w:hint="eastAsia" w:ascii="宋体" w:hAnsi="宋体"/>
        </w:rPr>
        <w:t xml:space="preserve"> 31.4工程师不同意承包人提出的变更价款，按本通用条款第37条关于争议的约定处理。</w:t>
      </w:r>
    </w:p>
    <w:p>
      <w:pPr>
        <w:spacing w:line="300" w:lineRule="exact"/>
        <w:ind w:firstLine="315" w:firstLineChars="150"/>
        <w:rPr>
          <w:rFonts w:ascii="宋体" w:hAnsi="宋体"/>
        </w:rPr>
      </w:pPr>
      <w:r>
        <w:rPr>
          <w:rFonts w:hint="eastAsia" w:ascii="宋体" w:hAnsi="宋体"/>
        </w:rPr>
        <w:t xml:space="preserve"> 31.5工程师确认增加的工程变更价款作为追加合同价款，与工程款同期支付。</w:t>
      </w:r>
    </w:p>
    <w:p>
      <w:pPr>
        <w:spacing w:line="300" w:lineRule="exact"/>
        <w:ind w:firstLine="315" w:firstLineChars="150"/>
        <w:rPr>
          <w:rFonts w:ascii="宋体" w:hAnsi="宋体"/>
        </w:rPr>
      </w:pPr>
      <w:r>
        <w:rPr>
          <w:rFonts w:hint="eastAsia" w:ascii="宋体" w:hAnsi="宋体"/>
        </w:rPr>
        <w:t xml:space="preserve"> 31.6因承包人自身原因导致的工程变更，承包人无权要求追加合同价款。</w:t>
      </w:r>
    </w:p>
    <w:p>
      <w:pPr>
        <w:spacing w:line="300" w:lineRule="exact"/>
        <w:ind w:firstLine="315" w:firstLineChars="150"/>
        <w:rPr>
          <w:rFonts w:ascii="宋体" w:hAnsi="宋体"/>
        </w:rPr>
      </w:pPr>
      <w:r>
        <w:rPr>
          <w:rFonts w:hint="eastAsia" w:ascii="宋体" w:hAnsi="宋体"/>
        </w:rPr>
        <w:t xml:space="preserve"> 九、竣工验收与结算</w:t>
      </w:r>
    </w:p>
    <w:p>
      <w:pPr>
        <w:spacing w:line="300" w:lineRule="exact"/>
        <w:ind w:firstLine="315" w:firstLineChars="150"/>
        <w:rPr>
          <w:rFonts w:ascii="宋体" w:hAnsi="宋体"/>
        </w:rPr>
      </w:pPr>
      <w:r>
        <w:rPr>
          <w:rFonts w:hint="eastAsia" w:ascii="宋体" w:hAnsi="宋体"/>
        </w:rPr>
        <w:t xml:space="preserve"> 32.竣工验收</w:t>
      </w:r>
    </w:p>
    <w:p>
      <w:pPr>
        <w:spacing w:line="300" w:lineRule="exact"/>
        <w:ind w:firstLine="315" w:firstLineChars="150"/>
        <w:rPr>
          <w:rFonts w:ascii="宋体" w:hAnsi="宋体"/>
        </w:rPr>
      </w:pPr>
      <w:r>
        <w:rPr>
          <w:rFonts w:hint="eastAsia" w:ascii="宋体" w:hAnsi="宋体"/>
        </w:rPr>
        <w:t xml:space="preserve"> 32.1工程具备竣工验收条件，承包人按国家工程竣工验收有关规定，向发包人提供完整竣工资料及竣工验收报告。双方约定由承包人提供竣工图的，应当在专用条款内约定提供的日期和份数。</w:t>
      </w:r>
    </w:p>
    <w:p>
      <w:pPr>
        <w:spacing w:line="300" w:lineRule="exact"/>
        <w:ind w:firstLine="315" w:firstLineChars="150"/>
        <w:rPr>
          <w:rFonts w:ascii="宋体" w:hAnsi="宋体"/>
        </w:rPr>
      </w:pPr>
      <w:r>
        <w:rPr>
          <w:rFonts w:hint="eastAsia" w:ascii="宋体" w:hAnsi="宋体"/>
        </w:rPr>
        <w:t xml:space="preserve"> 32.2发包人收到竣工验收报告后28天内组织有关单位验收，并在验收后14天内给予认可或提出修改意见。承包人按要求修改，并承担由自身原因造成修改的费用。</w:t>
      </w:r>
    </w:p>
    <w:p>
      <w:pPr>
        <w:spacing w:line="300" w:lineRule="exact"/>
        <w:ind w:firstLine="315" w:firstLineChars="150"/>
        <w:rPr>
          <w:rFonts w:ascii="宋体" w:hAnsi="宋体"/>
        </w:rPr>
      </w:pPr>
      <w:r>
        <w:rPr>
          <w:rFonts w:hint="eastAsia" w:ascii="宋体" w:hAnsi="宋体"/>
        </w:rPr>
        <w:t xml:space="preserve"> 32.3发包人收到承包人送交的竣工验收报告后28天内不组织验收，或验收后14天内不提出修改意见，视为竣工验收报告已被认可。</w:t>
      </w:r>
    </w:p>
    <w:p>
      <w:pPr>
        <w:spacing w:line="300" w:lineRule="exact"/>
        <w:ind w:firstLine="315" w:firstLineChars="150"/>
        <w:rPr>
          <w:rFonts w:ascii="宋体" w:hAnsi="宋体"/>
        </w:rPr>
      </w:pPr>
      <w:r>
        <w:rPr>
          <w:rFonts w:hint="eastAsia" w:ascii="宋体" w:hAnsi="宋体"/>
        </w:rPr>
        <w:t xml:space="preserve"> 32.4工程竣工验收通过，承包人送交竣工验收报告的日期为实际竣工日期。工程按发包人要求修改后通过竣工验收的，实际竣工日期为承包人修改后提请发包人验收的日期。</w:t>
      </w:r>
    </w:p>
    <w:p>
      <w:pPr>
        <w:spacing w:line="300" w:lineRule="exact"/>
        <w:ind w:firstLine="315" w:firstLineChars="150"/>
        <w:rPr>
          <w:rFonts w:ascii="宋体" w:hAnsi="宋体"/>
        </w:rPr>
      </w:pPr>
      <w:r>
        <w:rPr>
          <w:rFonts w:hint="eastAsia" w:ascii="宋体" w:hAnsi="宋体"/>
        </w:rPr>
        <w:t xml:space="preserve"> 32.5发包人收到承包人竣工验收报告后28天内不组织验收，从第29天起承担工程保管及一切意外责任。</w:t>
      </w:r>
    </w:p>
    <w:p>
      <w:pPr>
        <w:spacing w:line="300" w:lineRule="exact"/>
        <w:ind w:firstLine="315" w:firstLineChars="150"/>
        <w:rPr>
          <w:rFonts w:ascii="宋体" w:hAnsi="宋体"/>
        </w:rPr>
      </w:pPr>
      <w:r>
        <w:rPr>
          <w:rFonts w:hint="eastAsia" w:ascii="宋体" w:hAnsi="宋体"/>
        </w:rPr>
        <w:t xml:space="preserve"> 32.6中间交工工程的范围和竣工时间，双方在专用条款内约定，其验收程序按本通用条款32.1款至32.4款办理。</w:t>
      </w:r>
    </w:p>
    <w:p>
      <w:pPr>
        <w:spacing w:line="300" w:lineRule="exact"/>
        <w:ind w:firstLine="315" w:firstLineChars="150"/>
        <w:rPr>
          <w:rFonts w:ascii="宋体" w:hAnsi="宋体"/>
        </w:rPr>
      </w:pPr>
      <w:r>
        <w:rPr>
          <w:rFonts w:hint="eastAsia" w:ascii="宋体" w:hAnsi="宋体"/>
        </w:rPr>
        <w:t xml:space="preserve"> 32.7因特殊原因，发包人要求部分单位工程或工程部位甩项竣工的，双方另行签订甩项竣工协议，明确双方责任和工程价款的支付方法。</w:t>
      </w:r>
    </w:p>
    <w:p>
      <w:pPr>
        <w:spacing w:line="300" w:lineRule="exact"/>
        <w:ind w:firstLine="315" w:firstLineChars="150"/>
        <w:rPr>
          <w:rFonts w:ascii="宋体" w:hAnsi="宋体"/>
        </w:rPr>
      </w:pPr>
      <w:r>
        <w:rPr>
          <w:rFonts w:hint="eastAsia" w:ascii="宋体" w:hAnsi="宋体"/>
        </w:rPr>
        <w:t xml:space="preserve"> 32.8工程未经竣工验收或竣工验收未通过的，发包人不得使用。发包人强行使用时，由此发生的质量问题及其他问题，由发包人承担责任。</w:t>
      </w:r>
    </w:p>
    <w:p>
      <w:pPr>
        <w:spacing w:line="300" w:lineRule="exact"/>
        <w:ind w:firstLine="315" w:firstLineChars="150"/>
        <w:rPr>
          <w:rFonts w:ascii="宋体" w:hAnsi="宋体"/>
        </w:rPr>
      </w:pPr>
      <w:r>
        <w:rPr>
          <w:rFonts w:hint="eastAsia" w:ascii="宋体" w:hAnsi="宋体"/>
        </w:rPr>
        <w:t xml:space="preserve"> 33.竣工结算</w:t>
      </w:r>
    </w:p>
    <w:p>
      <w:pPr>
        <w:spacing w:line="300" w:lineRule="exact"/>
        <w:ind w:firstLine="315" w:firstLineChars="150"/>
        <w:rPr>
          <w:rFonts w:ascii="宋体" w:hAnsi="宋体"/>
        </w:rPr>
      </w:pPr>
      <w:r>
        <w:rPr>
          <w:rFonts w:hint="eastAsia" w:ascii="宋体" w:hAnsi="宋体"/>
        </w:rPr>
        <w:t xml:space="preserve"> 33.1工程竣工验收报告经发包人认可后28天内，承包人向发包人递交竣工结算报告及完整的结算资料，双方按照协议书约定的合同价款及专用条款约定的合同价款调整内容，进行工程竣工结算。</w:t>
      </w:r>
    </w:p>
    <w:p>
      <w:pPr>
        <w:spacing w:line="300" w:lineRule="exact"/>
        <w:ind w:firstLine="315" w:firstLineChars="150"/>
        <w:rPr>
          <w:rFonts w:ascii="宋体" w:hAnsi="宋体"/>
        </w:rPr>
      </w:pPr>
      <w:r>
        <w:rPr>
          <w:rFonts w:hint="eastAsia" w:ascii="宋体" w:hAnsi="宋体"/>
        </w:rPr>
        <w:t xml:space="preserve"> 33.2发包人收承包人递交的竣工结算报告及结算资料后28天内进行核实，给予确认或者提出修改意见。发包人确认竣工结算报告后通知经办银行向承包人支付工程竣工结算价款。承包人收到竣工结算价款后14天内将竣工工程交付发包人。</w:t>
      </w:r>
    </w:p>
    <w:p>
      <w:pPr>
        <w:spacing w:line="300" w:lineRule="exact"/>
        <w:ind w:firstLine="315" w:firstLineChars="150"/>
        <w:rPr>
          <w:rFonts w:ascii="宋体" w:hAnsi="宋体"/>
        </w:rPr>
      </w:pPr>
      <w:r>
        <w:rPr>
          <w:rFonts w:hint="eastAsia" w:ascii="宋体" w:hAnsi="宋体"/>
        </w:rPr>
        <w:t xml:space="preserve"> 33.3发包人收到竣工结算报告及结算资料后28天内无正当理由不支付工程竣工结算价款，从第29天起按承包人同期向银行贷款利率支付拖欠工程价款的利息，并承担违约责任。</w:t>
      </w:r>
    </w:p>
    <w:p>
      <w:pPr>
        <w:spacing w:line="300" w:lineRule="exact"/>
        <w:ind w:firstLine="315" w:firstLineChars="150"/>
        <w:rPr>
          <w:rFonts w:ascii="宋体" w:hAnsi="宋体"/>
        </w:rPr>
      </w:pPr>
      <w:r>
        <w:rPr>
          <w:rFonts w:hint="eastAsia" w:ascii="宋体" w:hAnsi="宋体"/>
        </w:rPr>
        <w:t xml:space="preserve"> 33.4发包人收到竣工结算报告及结算资料后28天内不支付工程竣工结算价款，承包人可以催告发包人支付结算价款。发包人在收到竣工结算报告及结算资料后56天内仍不支付的，承包人可以与发包人协议将该工程折价，也可以由承包人申请人民法院将该工程依法拍卖，承包人就该工程折价或者拍卖的价款优先受偿。</w:t>
      </w:r>
    </w:p>
    <w:p>
      <w:pPr>
        <w:spacing w:line="300" w:lineRule="exact"/>
        <w:ind w:firstLine="315" w:firstLineChars="150"/>
        <w:rPr>
          <w:rFonts w:ascii="宋体" w:hAnsi="宋体"/>
        </w:rPr>
      </w:pPr>
      <w:r>
        <w:rPr>
          <w:rFonts w:hint="eastAsia" w:ascii="宋体" w:hAnsi="宋体"/>
        </w:rPr>
        <w:t xml:space="preserve"> 33.5工程竣工验收报告经发包人认可后28天内，承包人未能向发包人递交竣工结算报告及完整的结算资料，造成工程竣工结算不能正常进行或工程竣工结算价款不能及时支付，发包人要求交付工程的，承包人应当交付；发包人不要求交付工程的，承包人承担保管责任。</w:t>
      </w:r>
    </w:p>
    <w:p>
      <w:pPr>
        <w:spacing w:line="300" w:lineRule="exact"/>
        <w:ind w:firstLine="315" w:firstLineChars="150"/>
        <w:rPr>
          <w:rFonts w:ascii="宋体" w:hAnsi="宋体"/>
        </w:rPr>
      </w:pPr>
      <w:r>
        <w:rPr>
          <w:rFonts w:hint="eastAsia" w:ascii="宋体" w:hAnsi="宋体"/>
        </w:rPr>
        <w:t xml:space="preserve"> 33.6发包人承包人对工程竣工结算价款发生争议时，按本通用条款37条关于争议的约定处理。</w:t>
      </w:r>
    </w:p>
    <w:p>
      <w:pPr>
        <w:spacing w:line="300" w:lineRule="exact"/>
        <w:ind w:firstLine="315" w:firstLineChars="150"/>
        <w:rPr>
          <w:rFonts w:ascii="宋体" w:hAnsi="宋体"/>
        </w:rPr>
      </w:pPr>
      <w:r>
        <w:rPr>
          <w:rFonts w:hint="eastAsia" w:ascii="宋体" w:hAnsi="宋体"/>
        </w:rPr>
        <w:t xml:space="preserve"> 34.质量保修</w:t>
      </w:r>
    </w:p>
    <w:p>
      <w:pPr>
        <w:spacing w:line="300" w:lineRule="exact"/>
        <w:ind w:firstLine="315" w:firstLineChars="150"/>
        <w:rPr>
          <w:rFonts w:ascii="宋体" w:hAnsi="宋体"/>
        </w:rPr>
      </w:pPr>
      <w:r>
        <w:rPr>
          <w:rFonts w:hint="eastAsia" w:ascii="宋体" w:hAnsi="宋体"/>
        </w:rPr>
        <w:t xml:space="preserve"> 34.1承包人应按法律、行政法规或国家关于工程质量保修的有关规定，对交付发包人使用的工程在质量保修期内承担质量保修责任。</w:t>
      </w:r>
    </w:p>
    <w:p>
      <w:pPr>
        <w:spacing w:line="300" w:lineRule="exact"/>
        <w:ind w:firstLine="315" w:firstLineChars="150"/>
        <w:rPr>
          <w:rFonts w:ascii="宋体" w:hAnsi="宋体"/>
        </w:rPr>
      </w:pPr>
      <w:r>
        <w:rPr>
          <w:rFonts w:hint="eastAsia" w:ascii="宋体" w:hAnsi="宋体"/>
        </w:rPr>
        <w:t xml:space="preserve"> 34.2质量保修工作的实施。承包人应在工程竣工验收之前，与发包人签订质量保修书，作为本合同附件(附件3)。</w:t>
      </w:r>
    </w:p>
    <w:p>
      <w:pPr>
        <w:spacing w:line="300" w:lineRule="exact"/>
        <w:ind w:firstLine="315" w:firstLineChars="150"/>
        <w:rPr>
          <w:rFonts w:ascii="宋体" w:hAnsi="宋体"/>
        </w:rPr>
      </w:pPr>
      <w:r>
        <w:rPr>
          <w:rFonts w:hint="eastAsia" w:ascii="宋体" w:hAnsi="宋体"/>
        </w:rPr>
        <w:t xml:space="preserve"> 34.3质量保修书的主要内容包括：</w:t>
      </w:r>
    </w:p>
    <w:p>
      <w:pPr>
        <w:spacing w:line="300" w:lineRule="exact"/>
        <w:ind w:firstLine="315" w:firstLineChars="150"/>
        <w:rPr>
          <w:rFonts w:ascii="宋体" w:hAnsi="宋体"/>
        </w:rPr>
      </w:pPr>
      <w:r>
        <w:rPr>
          <w:rFonts w:hint="eastAsia" w:ascii="宋体" w:hAnsi="宋体"/>
        </w:rPr>
        <w:t xml:space="preserve"> (1)质量保修项目内容及范围；</w:t>
      </w:r>
    </w:p>
    <w:p>
      <w:pPr>
        <w:spacing w:line="300" w:lineRule="exact"/>
        <w:ind w:firstLine="315" w:firstLineChars="150"/>
        <w:rPr>
          <w:rFonts w:ascii="宋体" w:hAnsi="宋体"/>
        </w:rPr>
      </w:pPr>
      <w:r>
        <w:rPr>
          <w:rFonts w:hint="eastAsia" w:ascii="宋体" w:hAnsi="宋体"/>
        </w:rPr>
        <w:t xml:space="preserve"> (2)质量保修期；</w:t>
      </w:r>
    </w:p>
    <w:p>
      <w:pPr>
        <w:spacing w:line="300" w:lineRule="exact"/>
        <w:ind w:firstLine="315" w:firstLineChars="150"/>
        <w:rPr>
          <w:rFonts w:ascii="宋体" w:hAnsi="宋体"/>
        </w:rPr>
      </w:pPr>
      <w:r>
        <w:rPr>
          <w:rFonts w:hint="eastAsia" w:ascii="宋体" w:hAnsi="宋体"/>
        </w:rPr>
        <w:t xml:space="preserve"> (3)质量保修责任；</w:t>
      </w:r>
    </w:p>
    <w:p>
      <w:pPr>
        <w:spacing w:line="300" w:lineRule="exact"/>
        <w:ind w:firstLine="315" w:firstLineChars="150"/>
        <w:rPr>
          <w:rFonts w:ascii="宋体" w:hAnsi="宋体"/>
        </w:rPr>
      </w:pPr>
      <w:r>
        <w:rPr>
          <w:rFonts w:hint="eastAsia" w:ascii="宋体" w:hAnsi="宋体"/>
        </w:rPr>
        <w:t xml:space="preserve"> (4)质量保修金的支付方法。  </w:t>
      </w:r>
    </w:p>
    <w:p>
      <w:pPr>
        <w:spacing w:line="300" w:lineRule="exact"/>
        <w:ind w:firstLine="315" w:firstLineChars="150"/>
        <w:rPr>
          <w:rFonts w:ascii="宋体" w:hAnsi="宋体"/>
        </w:rPr>
      </w:pPr>
      <w:r>
        <w:rPr>
          <w:rFonts w:hint="eastAsia" w:ascii="宋体" w:hAnsi="宋体"/>
        </w:rPr>
        <w:t xml:space="preserve"> 十、违约、索赔和争议</w:t>
      </w:r>
    </w:p>
    <w:p>
      <w:pPr>
        <w:spacing w:line="300" w:lineRule="exact"/>
        <w:ind w:firstLine="315" w:firstLineChars="150"/>
        <w:rPr>
          <w:rFonts w:ascii="宋体" w:hAnsi="宋体"/>
        </w:rPr>
      </w:pPr>
      <w:r>
        <w:rPr>
          <w:rFonts w:hint="eastAsia" w:ascii="宋体" w:hAnsi="宋体"/>
        </w:rPr>
        <w:t xml:space="preserve"> 35.违约</w:t>
      </w:r>
    </w:p>
    <w:p>
      <w:pPr>
        <w:spacing w:line="300" w:lineRule="exact"/>
        <w:ind w:firstLine="315" w:firstLineChars="150"/>
        <w:rPr>
          <w:rFonts w:ascii="宋体" w:hAnsi="宋体"/>
        </w:rPr>
      </w:pPr>
      <w:r>
        <w:rPr>
          <w:rFonts w:hint="eastAsia" w:ascii="宋体" w:hAnsi="宋体"/>
        </w:rPr>
        <w:t xml:space="preserve"> 35.1发包人违约。当发生下列情况时：</w:t>
      </w:r>
    </w:p>
    <w:p>
      <w:pPr>
        <w:spacing w:line="300" w:lineRule="exact"/>
        <w:ind w:firstLine="315" w:firstLineChars="150"/>
        <w:rPr>
          <w:rFonts w:ascii="宋体" w:hAnsi="宋体"/>
        </w:rPr>
      </w:pPr>
      <w:r>
        <w:rPr>
          <w:rFonts w:hint="eastAsia" w:ascii="宋体" w:hAnsi="宋体"/>
        </w:rPr>
        <w:t xml:space="preserve"> (1)本通用条款第24条提到的发包人不按时支付工程预付款；</w:t>
      </w:r>
    </w:p>
    <w:p>
      <w:pPr>
        <w:spacing w:line="300" w:lineRule="exact"/>
        <w:ind w:firstLine="315" w:firstLineChars="150"/>
        <w:rPr>
          <w:rFonts w:ascii="宋体" w:hAnsi="宋体"/>
        </w:rPr>
      </w:pPr>
      <w:r>
        <w:rPr>
          <w:rFonts w:hint="eastAsia" w:ascii="宋体" w:hAnsi="宋体"/>
        </w:rPr>
        <w:t xml:space="preserve"> (2)本通用条款第26.4款提到的发包人不按合同约定支付工程款，导致施工无法进行；</w:t>
      </w:r>
    </w:p>
    <w:p>
      <w:pPr>
        <w:spacing w:line="300" w:lineRule="exact"/>
        <w:ind w:firstLine="315" w:firstLineChars="150"/>
        <w:rPr>
          <w:rFonts w:ascii="宋体" w:hAnsi="宋体"/>
        </w:rPr>
      </w:pPr>
      <w:r>
        <w:rPr>
          <w:rFonts w:hint="eastAsia" w:ascii="宋体" w:hAnsi="宋体"/>
        </w:rPr>
        <w:t xml:space="preserve"> (3)本通用条款第33.3款提到的发包人无正当理由不支付工程竣工结算价款；</w:t>
      </w:r>
    </w:p>
    <w:p>
      <w:pPr>
        <w:spacing w:line="300" w:lineRule="exact"/>
        <w:ind w:firstLine="315" w:firstLineChars="150"/>
        <w:rPr>
          <w:rFonts w:ascii="宋体" w:hAnsi="宋体"/>
        </w:rPr>
      </w:pPr>
      <w:r>
        <w:rPr>
          <w:rFonts w:hint="eastAsia" w:ascii="宋体" w:hAnsi="宋体"/>
        </w:rPr>
        <w:t xml:space="preserve"> (4)发包人不履行合同义务或不按合同约定履行义务的其他情况。</w:t>
      </w:r>
    </w:p>
    <w:p>
      <w:pPr>
        <w:spacing w:line="300" w:lineRule="exact"/>
        <w:ind w:firstLine="315" w:firstLineChars="150"/>
        <w:rPr>
          <w:rFonts w:ascii="宋体" w:hAnsi="宋体"/>
        </w:rPr>
      </w:pPr>
      <w:r>
        <w:rPr>
          <w:rFonts w:hint="eastAsia" w:ascii="宋体" w:hAnsi="宋体"/>
        </w:rPr>
        <w:t xml:space="preserve"> 发包人承担违约责任，赔偿因其违约给承包人造成的经济损失，顺延延误的工期。双方在专用条款内约定发包人赔偿承包人损失的计算方法或者发包人应当支付违约金的数额或计算方法。</w:t>
      </w:r>
    </w:p>
    <w:p>
      <w:pPr>
        <w:spacing w:line="300" w:lineRule="exact"/>
        <w:ind w:firstLine="315" w:firstLineChars="150"/>
        <w:rPr>
          <w:rFonts w:ascii="宋体" w:hAnsi="宋体"/>
        </w:rPr>
      </w:pPr>
      <w:r>
        <w:rPr>
          <w:rFonts w:hint="eastAsia" w:ascii="宋体" w:hAnsi="宋体"/>
        </w:rPr>
        <w:t xml:space="preserve"> 35.2承包人违约。当发生下列情况时：</w:t>
      </w:r>
    </w:p>
    <w:p>
      <w:pPr>
        <w:spacing w:line="300" w:lineRule="exact"/>
        <w:ind w:firstLine="315" w:firstLineChars="150"/>
        <w:rPr>
          <w:rFonts w:ascii="宋体" w:hAnsi="宋体"/>
        </w:rPr>
      </w:pPr>
      <w:r>
        <w:rPr>
          <w:rFonts w:hint="eastAsia" w:ascii="宋体" w:hAnsi="宋体"/>
        </w:rPr>
        <w:t xml:space="preserve"> (1)本通用条款第14.2款提到的因承包人原因不能按照协议书约定的竣工日期或工程师同意顺延的工期竣工；</w:t>
      </w:r>
    </w:p>
    <w:p>
      <w:pPr>
        <w:spacing w:line="300" w:lineRule="exact"/>
        <w:ind w:firstLine="315" w:firstLineChars="150"/>
        <w:rPr>
          <w:rFonts w:ascii="宋体" w:hAnsi="宋体"/>
        </w:rPr>
      </w:pPr>
      <w:r>
        <w:rPr>
          <w:rFonts w:hint="eastAsia" w:ascii="宋体" w:hAnsi="宋体"/>
        </w:rPr>
        <w:t xml:space="preserve"> (2)本通用条款第15.1款提到的因承包人原因工程质量达不到协议书约定的质量标准；</w:t>
      </w:r>
    </w:p>
    <w:p>
      <w:pPr>
        <w:spacing w:line="300" w:lineRule="exact"/>
        <w:ind w:firstLine="315" w:firstLineChars="150"/>
        <w:rPr>
          <w:rFonts w:ascii="宋体" w:hAnsi="宋体"/>
        </w:rPr>
      </w:pPr>
      <w:r>
        <w:rPr>
          <w:rFonts w:hint="eastAsia" w:ascii="宋体" w:hAnsi="宋体"/>
        </w:rPr>
        <w:t xml:space="preserve"> (3)承包人不履行合同义务或不按合同约定履行义务的其他情况。</w:t>
      </w:r>
    </w:p>
    <w:p>
      <w:pPr>
        <w:spacing w:line="300" w:lineRule="exact"/>
        <w:ind w:firstLine="315" w:firstLineChars="150"/>
        <w:rPr>
          <w:rFonts w:ascii="宋体" w:hAnsi="宋体"/>
        </w:rPr>
      </w:pPr>
      <w:r>
        <w:rPr>
          <w:rFonts w:hint="eastAsia" w:ascii="宋体" w:hAnsi="宋体"/>
        </w:rPr>
        <w:t xml:space="preserve"> 承包人承担违约责任，赔偿因其违约给发包人造成的损失。双方在专用条款内约定承包人赔偿发包人损失的计算方法或者承包人应当支付违   赔事件发生时的有效证据。</w:t>
      </w:r>
    </w:p>
    <w:p>
      <w:pPr>
        <w:spacing w:line="300" w:lineRule="exact"/>
        <w:ind w:firstLine="315" w:firstLineChars="150"/>
        <w:rPr>
          <w:rFonts w:ascii="宋体" w:hAnsi="宋体"/>
        </w:rPr>
      </w:pPr>
      <w:r>
        <w:rPr>
          <w:rFonts w:hint="eastAsia" w:ascii="宋体" w:hAnsi="宋体"/>
        </w:rPr>
        <w:t xml:space="preserve"> 36.2发包人未能按合同约定履行自己的各项义务或发生错误以及应由发包人承担责任的其他情况，造成工期延误和(或)承包人不能及时得到合同价款及承包人的其他经济损失，承包人可按下列程序以书面形式向发包人索赔：</w:t>
      </w:r>
    </w:p>
    <w:p>
      <w:pPr>
        <w:spacing w:line="300" w:lineRule="exact"/>
        <w:ind w:firstLine="315" w:firstLineChars="150"/>
        <w:rPr>
          <w:rFonts w:ascii="宋体" w:hAnsi="宋体"/>
        </w:rPr>
      </w:pPr>
      <w:r>
        <w:rPr>
          <w:rFonts w:hint="eastAsia" w:ascii="宋体" w:hAnsi="宋体"/>
        </w:rPr>
        <w:t xml:space="preserve"> (1)索赔事件发生后28天内，向工程师发出索赔意向通知；</w:t>
      </w:r>
    </w:p>
    <w:p>
      <w:pPr>
        <w:spacing w:line="300" w:lineRule="exact"/>
        <w:ind w:firstLine="315" w:firstLineChars="150"/>
        <w:rPr>
          <w:rFonts w:ascii="宋体" w:hAnsi="宋体"/>
        </w:rPr>
      </w:pPr>
      <w:r>
        <w:rPr>
          <w:rFonts w:hint="eastAsia" w:ascii="宋体" w:hAnsi="宋体"/>
        </w:rPr>
        <w:t xml:space="preserve"> (2)发出索赔意向通知后28天内，向工程师提出延长工期和(或)补偿经济损失的索赔报告及有关资料；</w:t>
      </w:r>
    </w:p>
    <w:p>
      <w:pPr>
        <w:spacing w:line="300" w:lineRule="exact"/>
        <w:ind w:firstLine="315" w:firstLineChars="150"/>
        <w:rPr>
          <w:rFonts w:ascii="宋体" w:hAnsi="宋体"/>
        </w:rPr>
      </w:pPr>
      <w:r>
        <w:rPr>
          <w:rFonts w:hint="eastAsia" w:ascii="宋体" w:hAnsi="宋体"/>
        </w:rPr>
        <w:t xml:space="preserve"> (3)工程师在收到承包人送交的索赔报告和有关资料后，于28天内给予答复，或要求承包人进一步补充索赔理由和证据；</w:t>
      </w:r>
    </w:p>
    <w:p>
      <w:pPr>
        <w:spacing w:line="300" w:lineRule="exact"/>
        <w:ind w:firstLine="315" w:firstLineChars="150"/>
        <w:rPr>
          <w:rFonts w:ascii="宋体" w:hAnsi="宋体"/>
        </w:rPr>
      </w:pPr>
      <w:r>
        <w:rPr>
          <w:rFonts w:hint="eastAsia" w:ascii="宋体" w:hAnsi="宋体"/>
        </w:rPr>
        <w:t xml:space="preserve"> (4)工程师在收到承包人送交的索赔报告和有关资料后28天内未予答复或未对承包人作进一步要求，视为该项索赔已经认可；</w:t>
      </w:r>
    </w:p>
    <w:p>
      <w:pPr>
        <w:spacing w:line="300" w:lineRule="exact"/>
        <w:ind w:firstLine="315" w:firstLineChars="150"/>
        <w:rPr>
          <w:rFonts w:ascii="宋体" w:hAnsi="宋体"/>
        </w:rPr>
      </w:pPr>
      <w:r>
        <w:rPr>
          <w:rFonts w:hint="eastAsia" w:ascii="宋体" w:hAnsi="宋体"/>
        </w:rPr>
        <w:t xml:space="preserve"> (5)当该索赔事件持续进行时，承包人应当阶段性向工程师发出索赔意向，在索赔事件终了后28天内，向工程师送交索赔的有关资料和最终索赔报告。索赔答复程序与(3)(4)规定相同。</w:t>
      </w:r>
    </w:p>
    <w:p>
      <w:pPr>
        <w:spacing w:line="300" w:lineRule="exact"/>
        <w:ind w:firstLine="315" w:firstLineChars="150"/>
        <w:rPr>
          <w:rFonts w:ascii="宋体" w:hAnsi="宋体"/>
        </w:rPr>
      </w:pPr>
      <w:r>
        <w:rPr>
          <w:rFonts w:hint="eastAsia" w:ascii="宋体" w:hAnsi="宋体"/>
        </w:rPr>
        <w:t xml:space="preserve"> 36.3承包人未能按合同约定履行自己的各项义务或发生错误，给发包人造成经济损失，发包人可按36.2款确定的时限向承包人提出索赔。</w:t>
      </w:r>
    </w:p>
    <w:p>
      <w:pPr>
        <w:spacing w:line="300" w:lineRule="exact"/>
        <w:ind w:firstLine="315" w:firstLineChars="150"/>
        <w:rPr>
          <w:rFonts w:ascii="宋体" w:hAnsi="宋体"/>
        </w:rPr>
      </w:pPr>
      <w:r>
        <w:rPr>
          <w:rFonts w:hint="eastAsia" w:ascii="宋体" w:hAnsi="宋体"/>
        </w:rPr>
        <w:t xml:space="preserve"> 37.争议</w:t>
      </w:r>
    </w:p>
    <w:p>
      <w:pPr>
        <w:spacing w:line="300" w:lineRule="exact"/>
        <w:ind w:firstLine="315" w:firstLineChars="150"/>
        <w:rPr>
          <w:rFonts w:ascii="宋体" w:hAnsi="宋体"/>
        </w:rPr>
      </w:pPr>
      <w:r>
        <w:rPr>
          <w:rFonts w:hint="eastAsia" w:ascii="宋体" w:hAnsi="宋体"/>
        </w:rPr>
        <w:t xml:space="preserve"> 37.1发包人承包人在履行合同时发生争议，可以和解或者要求有关主管部门调解。当事人不愿和解、调解或者和解、调解不成的，双方可以在专用条款内约定以下一种方式解决争议：</w:t>
      </w:r>
    </w:p>
    <w:p>
      <w:pPr>
        <w:spacing w:line="300" w:lineRule="exact"/>
        <w:ind w:firstLine="315" w:firstLineChars="150"/>
        <w:rPr>
          <w:rFonts w:ascii="宋体" w:hAnsi="宋体"/>
        </w:rPr>
      </w:pPr>
      <w:r>
        <w:rPr>
          <w:rFonts w:hint="eastAsia" w:ascii="宋体" w:hAnsi="宋体"/>
        </w:rPr>
        <w:t xml:space="preserve"> 第一种解决方式：双方达成仲裁协议，向约定的仲裁委员会申请仲裁；</w:t>
      </w:r>
    </w:p>
    <w:p>
      <w:pPr>
        <w:spacing w:line="300" w:lineRule="exact"/>
        <w:ind w:firstLine="315" w:firstLineChars="150"/>
        <w:rPr>
          <w:rFonts w:ascii="宋体" w:hAnsi="宋体"/>
        </w:rPr>
      </w:pPr>
      <w:r>
        <w:rPr>
          <w:rFonts w:hint="eastAsia" w:ascii="宋体" w:hAnsi="宋体"/>
        </w:rPr>
        <w:t xml:space="preserve"> 第二种解决方式：向有管辖权的人民法院起诉。</w:t>
      </w:r>
    </w:p>
    <w:p>
      <w:pPr>
        <w:spacing w:line="300" w:lineRule="exact"/>
        <w:ind w:firstLine="315" w:firstLineChars="150"/>
        <w:rPr>
          <w:rFonts w:ascii="宋体" w:hAnsi="宋体"/>
        </w:rPr>
      </w:pPr>
      <w:r>
        <w:rPr>
          <w:rFonts w:hint="eastAsia" w:ascii="宋体" w:hAnsi="宋体"/>
        </w:rPr>
        <w:t xml:space="preserve"> 37.2发生争议后，除非出现下列情况的，双方都应继续履行合同，保持施工连续，保护好已完工程：</w:t>
      </w:r>
    </w:p>
    <w:p>
      <w:pPr>
        <w:spacing w:line="300" w:lineRule="exact"/>
        <w:ind w:firstLine="315" w:firstLineChars="150"/>
        <w:rPr>
          <w:rFonts w:ascii="宋体" w:hAnsi="宋体"/>
        </w:rPr>
      </w:pPr>
      <w:r>
        <w:rPr>
          <w:rFonts w:hint="eastAsia" w:ascii="宋体" w:hAnsi="宋体"/>
        </w:rPr>
        <w:t xml:space="preserve"> (1)单方违约导致合同确已无法履行，双方协议停止施工；</w:t>
      </w:r>
    </w:p>
    <w:p>
      <w:pPr>
        <w:spacing w:line="300" w:lineRule="exact"/>
        <w:ind w:firstLine="315" w:firstLineChars="150"/>
        <w:rPr>
          <w:rFonts w:ascii="宋体" w:hAnsi="宋体"/>
        </w:rPr>
      </w:pPr>
      <w:r>
        <w:rPr>
          <w:rFonts w:hint="eastAsia" w:ascii="宋体" w:hAnsi="宋体"/>
        </w:rPr>
        <w:t xml:space="preserve"> (2)调解要求停止施工，且为双方接受；</w:t>
      </w:r>
    </w:p>
    <w:p>
      <w:pPr>
        <w:spacing w:line="300" w:lineRule="exact"/>
        <w:ind w:firstLine="315" w:firstLineChars="150"/>
        <w:rPr>
          <w:rFonts w:ascii="宋体" w:hAnsi="宋体"/>
        </w:rPr>
      </w:pPr>
      <w:r>
        <w:rPr>
          <w:rFonts w:hint="eastAsia" w:ascii="宋体" w:hAnsi="宋体"/>
        </w:rPr>
        <w:t xml:space="preserve"> (3)仲裁机构要求停止施工；</w:t>
      </w:r>
    </w:p>
    <w:p>
      <w:pPr>
        <w:spacing w:line="300" w:lineRule="exact"/>
        <w:ind w:firstLine="315" w:firstLineChars="150"/>
        <w:rPr>
          <w:rFonts w:ascii="宋体" w:hAnsi="宋体"/>
        </w:rPr>
      </w:pPr>
      <w:r>
        <w:rPr>
          <w:rFonts w:hint="eastAsia" w:ascii="宋体" w:hAnsi="宋体"/>
        </w:rPr>
        <w:t xml:space="preserve"> (4)法院要求停止施工。</w:t>
      </w:r>
    </w:p>
    <w:p>
      <w:pPr>
        <w:spacing w:line="300" w:lineRule="exact"/>
        <w:ind w:firstLine="315" w:firstLineChars="150"/>
        <w:rPr>
          <w:rFonts w:ascii="宋体" w:hAnsi="宋体"/>
        </w:rPr>
      </w:pPr>
      <w:r>
        <w:rPr>
          <w:rFonts w:hint="eastAsia" w:ascii="宋体" w:hAnsi="宋体"/>
        </w:rPr>
        <w:t xml:space="preserve"> 十一、其他</w:t>
      </w:r>
    </w:p>
    <w:p>
      <w:pPr>
        <w:spacing w:line="300" w:lineRule="exact"/>
        <w:ind w:firstLine="315" w:firstLineChars="150"/>
        <w:rPr>
          <w:rFonts w:ascii="宋体" w:hAnsi="宋体"/>
        </w:rPr>
      </w:pPr>
      <w:r>
        <w:rPr>
          <w:rFonts w:hint="eastAsia" w:ascii="宋体" w:hAnsi="宋体"/>
        </w:rPr>
        <w:t xml:space="preserve"> 38.工程分包</w:t>
      </w:r>
    </w:p>
    <w:p>
      <w:pPr>
        <w:spacing w:line="300" w:lineRule="exact"/>
        <w:ind w:firstLine="315" w:firstLineChars="150"/>
        <w:rPr>
          <w:rFonts w:ascii="宋体" w:hAnsi="宋体"/>
        </w:rPr>
      </w:pPr>
      <w:r>
        <w:rPr>
          <w:rFonts w:hint="eastAsia" w:ascii="宋体" w:hAnsi="宋体"/>
        </w:rPr>
        <w:t xml:space="preserve"> 38.1承包人按专用条款的约定分包所承包的部分工程，并与分包单位签订分包合同。非经发包人同意，承包人不得将承包工程的任何部分分包。   </w:t>
      </w:r>
    </w:p>
    <w:p>
      <w:pPr>
        <w:spacing w:line="300" w:lineRule="exact"/>
        <w:ind w:firstLine="315" w:firstLineChars="150"/>
        <w:rPr>
          <w:rFonts w:ascii="宋体" w:hAnsi="宋体"/>
        </w:rPr>
      </w:pPr>
      <w:r>
        <w:rPr>
          <w:rFonts w:hint="eastAsia" w:ascii="宋体" w:hAnsi="宋体"/>
        </w:rPr>
        <w:t xml:space="preserve"> 38.2承包人不得将其承包的全部工程转包给他人，也不得将其承包的全部工程肢解以后以分包的名义分别转包给他人。</w:t>
      </w:r>
    </w:p>
    <w:p>
      <w:pPr>
        <w:spacing w:line="300" w:lineRule="exact"/>
        <w:ind w:firstLine="315" w:firstLineChars="150"/>
        <w:rPr>
          <w:rFonts w:ascii="宋体" w:hAnsi="宋体"/>
        </w:rPr>
      </w:pPr>
      <w:r>
        <w:rPr>
          <w:rFonts w:hint="eastAsia" w:ascii="宋体" w:hAnsi="宋体"/>
        </w:rPr>
        <w:t xml:space="preserve"> 38.3工程分包不能解除承包人任何责任与义务。承包人应在分包场地派驻相应管理人员，保证本合同的履行。分包单位的任何违约行为或疏忽导致工程损害或给发包人造成其他损失，承包人承担连带责任。</w:t>
      </w:r>
    </w:p>
    <w:p>
      <w:pPr>
        <w:spacing w:line="300" w:lineRule="exact"/>
        <w:ind w:firstLine="315" w:firstLineChars="150"/>
        <w:rPr>
          <w:rFonts w:ascii="宋体" w:hAnsi="宋体"/>
        </w:rPr>
      </w:pPr>
      <w:r>
        <w:rPr>
          <w:rFonts w:hint="eastAsia" w:ascii="宋体" w:hAnsi="宋体"/>
        </w:rPr>
        <w:t xml:space="preserve"> 38.4分包工程价款由承包人与分包单位结算，发包人未经承包人同意不得以任何形式向分包单位支付各种工程款项。</w:t>
      </w:r>
    </w:p>
    <w:p>
      <w:pPr>
        <w:spacing w:line="300" w:lineRule="exact"/>
        <w:ind w:firstLine="315" w:firstLineChars="150"/>
        <w:rPr>
          <w:rFonts w:ascii="宋体" w:hAnsi="宋体"/>
        </w:rPr>
      </w:pPr>
      <w:r>
        <w:rPr>
          <w:rFonts w:hint="eastAsia" w:ascii="宋体" w:hAnsi="宋体"/>
        </w:rPr>
        <w:t xml:space="preserve"> 39.不可抗力</w:t>
      </w:r>
    </w:p>
    <w:p>
      <w:pPr>
        <w:spacing w:line="300" w:lineRule="exact"/>
        <w:ind w:firstLine="315" w:firstLineChars="150"/>
        <w:rPr>
          <w:rFonts w:ascii="宋体" w:hAnsi="宋体"/>
        </w:rPr>
      </w:pPr>
      <w:r>
        <w:rPr>
          <w:rFonts w:hint="eastAsia" w:ascii="宋体" w:hAnsi="宋体"/>
        </w:rPr>
        <w:t xml:space="preserve"> 39.1不可抗力包括因战争、动乱、空中飞行物体坠落或其他非发包人承包人责任造成的爆炸、火灾，以及专用条款约定的风、雨、雪、洪、震等自然灾害。</w:t>
      </w:r>
    </w:p>
    <w:p>
      <w:pPr>
        <w:spacing w:line="300" w:lineRule="exact"/>
        <w:ind w:firstLine="315" w:firstLineChars="150"/>
        <w:rPr>
          <w:rFonts w:ascii="宋体" w:hAnsi="宋体"/>
        </w:rPr>
      </w:pPr>
      <w:r>
        <w:rPr>
          <w:rFonts w:hint="eastAsia" w:ascii="宋体" w:hAnsi="宋体"/>
        </w:rPr>
        <w:t xml:space="preserve"> 39.2不可抗力事件发生后，承包人应立即通知工程师，并在力所能及的条件下迅速采取措施，尽力减少损失，发包人应协助承包人采取措施。工程师认为应当暂停施工的，承包人应暂停施工。不可抗力事件结束后48小时内承包人向工程师通报受害情况和损失情况，及预计清理修复的费用。不可抗力事件持续发生，承包人应隔7天向工程师报告一次受害情况，不可抗力事件结束后14天内，承包人向工程师提交清理和修复费用的正式报告及有关资料。</w:t>
      </w:r>
    </w:p>
    <w:p>
      <w:pPr>
        <w:spacing w:line="300" w:lineRule="exact"/>
        <w:ind w:firstLine="315" w:firstLineChars="150"/>
        <w:rPr>
          <w:rFonts w:ascii="宋体" w:hAnsi="宋体"/>
        </w:rPr>
      </w:pPr>
      <w:r>
        <w:rPr>
          <w:rFonts w:hint="eastAsia" w:ascii="宋体" w:hAnsi="宋体"/>
        </w:rPr>
        <w:t xml:space="preserve"> 39.3因不可抗力事件导致的费用及延误的工期由双方按以下方法分别承担：</w:t>
      </w:r>
    </w:p>
    <w:p>
      <w:pPr>
        <w:spacing w:line="300" w:lineRule="exact"/>
        <w:ind w:firstLine="315" w:firstLineChars="150"/>
        <w:rPr>
          <w:rFonts w:ascii="宋体" w:hAnsi="宋体"/>
        </w:rPr>
      </w:pPr>
      <w:r>
        <w:rPr>
          <w:rFonts w:hint="eastAsia" w:ascii="宋体" w:hAnsi="宋体"/>
        </w:rPr>
        <w:t xml:space="preserve"> (1)工程本身的损害、因工程损害导致第三人人员伤亡和财产损失以及运至施工场地用于施工的材料和待安装的设备的损害，由发包人承担；</w:t>
      </w:r>
    </w:p>
    <w:p>
      <w:pPr>
        <w:spacing w:line="300" w:lineRule="exact"/>
        <w:ind w:firstLine="315" w:firstLineChars="150"/>
        <w:rPr>
          <w:rFonts w:ascii="宋体" w:hAnsi="宋体"/>
        </w:rPr>
      </w:pPr>
      <w:r>
        <w:rPr>
          <w:rFonts w:hint="eastAsia" w:ascii="宋体" w:hAnsi="宋体"/>
        </w:rPr>
        <w:t xml:space="preserve"> (2)发包人承包人人员伤亡由其所在单位负责，并承担相应费用；</w:t>
      </w:r>
    </w:p>
    <w:p>
      <w:pPr>
        <w:spacing w:line="300" w:lineRule="exact"/>
        <w:ind w:firstLine="315" w:firstLineChars="150"/>
        <w:rPr>
          <w:rFonts w:ascii="宋体" w:hAnsi="宋体"/>
        </w:rPr>
      </w:pPr>
      <w:r>
        <w:rPr>
          <w:rFonts w:hint="eastAsia" w:ascii="宋体" w:hAnsi="宋体"/>
        </w:rPr>
        <w:t xml:space="preserve"> (3)承包人机械设备损坏及停工损失，由承包人承担；    </w:t>
      </w:r>
    </w:p>
    <w:p>
      <w:pPr>
        <w:spacing w:line="300" w:lineRule="exact"/>
        <w:ind w:firstLine="315" w:firstLineChars="150"/>
        <w:rPr>
          <w:rFonts w:ascii="宋体" w:hAnsi="宋体"/>
        </w:rPr>
      </w:pPr>
      <w:r>
        <w:rPr>
          <w:rFonts w:hint="eastAsia" w:ascii="宋体" w:hAnsi="宋体"/>
        </w:rPr>
        <w:t xml:space="preserve"> (4)停工期间，承包人应工程师要求留在施工场地的必要的管理人员及保卫人员的费用由发包人承担；</w:t>
      </w:r>
    </w:p>
    <w:p>
      <w:pPr>
        <w:spacing w:line="300" w:lineRule="exact"/>
        <w:ind w:firstLine="315" w:firstLineChars="150"/>
        <w:rPr>
          <w:rFonts w:ascii="宋体" w:hAnsi="宋体"/>
        </w:rPr>
      </w:pPr>
      <w:r>
        <w:rPr>
          <w:rFonts w:hint="eastAsia" w:ascii="宋体" w:hAnsi="宋体"/>
        </w:rPr>
        <w:t xml:space="preserve"> (5)工程所需清理、修复费用，由发包人承担；</w:t>
      </w:r>
    </w:p>
    <w:p>
      <w:pPr>
        <w:spacing w:line="300" w:lineRule="exact"/>
        <w:ind w:firstLine="315" w:firstLineChars="150"/>
        <w:rPr>
          <w:rFonts w:ascii="宋体" w:hAnsi="宋体"/>
        </w:rPr>
      </w:pPr>
      <w:r>
        <w:rPr>
          <w:rFonts w:hint="eastAsia" w:ascii="宋体" w:hAnsi="宋体"/>
        </w:rPr>
        <w:t xml:space="preserve"> (6)延误的工期相应顺延。</w:t>
      </w:r>
    </w:p>
    <w:p>
      <w:pPr>
        <w:spacing w:line="300" w:lineRule="exact"/>
        <w:ind w:firstLine="315" w:firstLineChars="150"/>
        <w:rPr>
          <w:rFonts w:ascii="宋体" w:hAnsi="宋体"/>
        </w:rPr>
      </w:pPr>
      <w:r>
        <w:rPr>
          <w:rFonts w:hint="eastAsia" w:ascii="宋体" w:hAnsi="宋体"/>
        </w:rPr>
        <w:t xml:space="preserve"> 39.4因合同一方迟延履行合同后发生不可抗力的，不能免除迟延履行方的相应责任。</w:t>
      </w:r>
    </w:p>
    <w:p>
      <w:pPr>
        <w:spacing w:line="300" w:lineRule="exact"/>
        <w:ind w:firstLine="315" w:firstLineChars="150"/>
        <w:rPr>
          <w:rFonts w:ascii="宋体" w:hAnsi="宋体"/>
        </w:rPr>
      </w:pPr>
      <w:r>
        <w:rPr>
          <w:rFonts w:hint="eastAsia" w:ascii="宋体" w:hAnsi="宋体"/>
        </w:rPr>
        <w:t xml:space="preserve"> 40.保险</w:t>
      </w:r>
    </w:p>
    <w:p>
      <w:pPr>
        <w:spacing w:line="300" w:lineRule="exact"/>
        <w:ind w:firstLine="315" w:firstLineChars="150"/>
        <w:rPr>
          <w:rFonts w:ascii="宋体" w:hAnsi="宋体"/>
        </w:rPr>
      </w:pPr>
      <w:r>
        <w:rPr>
          <w:rFonts w:hint="eastAsia" w:ascii="宋体" w:hAnsi="宋体"/>
        </w:rPr>
        <w:t xml:space="preserve"> 40.1工程开工前，发包人为建设工程和施工场地内的自有人员及第三人人员生命财产办理保险,支付保险费用。</w:t>
      </w:r>
    </w:p>
    <w:p>
      <w:pPr>
        <w:spacing w:line="300" w:lineRule="exact"/>
        <w:ind w:firstLine="315" w:firstLineChars="150"/>
        <w:rPr>
          <w:rFonts w:ascii="宋体" w:hAnsi="宋体"/>
        </w:rPr>
      </w:pPr>
      <w:r>
        <w:rPr>
          <w:rFonts w:hint="eastAsia" w:ascii="宋体" w:hAnsi="宋体"/>
        </w:rPr>
        <w:t xml:space="preserve"> 40.2运至施工场地内用于工程的材料和待安装设备，由发包人办理保险，并支付保险费用。</w:t>
      </w:r>
    </w:p>
    <w:p>
      <w:pPr>
        <w:spacing w:line="300" w:lineRule="exact"/>
        <w:ind w:firstLine="315" w:firstLineChars="150"/>
        <w:rPr>
          <w:rFonts w:ascii="宋体" w:hAnsi="宋体"/>
        </w:rPr>
      </w:pPr>
      <w:r>
        <w:rPr>
          <w:rFonts w:hint="eastAsia" w:ascii="宋体" w:hAnsi="宋体"/>
        </w:rPr>
        <w:t xml:space="preserve"> 40.3发包人可以将有关保险事项委托承包人办理，费用由发包人承担。</w:t>
      </w:r>
    </w:p>
    <w:p>
      <w:pPr>
        <w:spacing w:line="300" w:lineRule="exact"/>
        <w:ind w:firstLine="315" w:firstLineChars="150"/>
        <w:rPr>
          <w:rFonts w:ascii="宋体" w:hAnsi="宋体"/>
        </w:rPr>
      </w:pPr>
      <w:r>
        <w:rPr>
          <w:rFonts w:hint="eastAsia" w:ascii="宋体" w:hAnsi="宋体"/>
        </w:rPr>
        <w:t xml:space="preserve"> 40.4承包人必须为从事危险作业的职工办理意外伤害保险，并为施工场地内自有人员生命财产和施工机械设备办理保险，支付保险费用。    </w:t>
      </w:r>
    </w:p>
    <w:p>
      <w:pPr>
        <w:spacing w:line="300" w:lineRule="exact"/>
        <w:ind w:firstLine="315" w:firstLineChars="150"/>
        <w:rPr>
          <w:rFonts w:ascii="宋体" w:hAnsi="宋体"/>
        </w:rPr>
      </w:pPr>
      <w:r>
        <w:rPr>
          <w:rFonts w:hint="eastAsia" w:ascii="宋体" w:hAnsi="宋体"/>
        </w:rPr>
        <w:t xml:space="preserve"> 40.5保险事故发生时，发包人承包人有责任尽力采取必要的措施，防止或者减少损失。</w:t>
      </w:r>
    </w:p>
    <w:p>
      <w:pPr>
        <w:spacing w:line="300" w:lineRule="exact"/>
        <w:ind w:firstLine="315" w:firstLineChars="150"/>
        <w:rPr>
          <w:rFonts w:ascii="宋体" w:hAnsi="宋体"/>
        </w:rPr>
      </w:pPr>
      <w:r>
        <w:rPr>
          <w:rFonts w:hint="eastAsia" w:ascii="宋体" w:hAnsi="宋体"/>
        </w:rPr>
        <w:t xml:space="preserve"> 40.6具体投保内容和相关责任，发包人承包人在专用条款中约定。</w:t>
      </w:r>
    </w:p>
    <w:p>
      <w:pPr>
        <w:spacing w:line="300" w:lineRule="exact"/>
        <w:ind w:firstLine="315" w:firstLineChars="150"/>
        <w:rPr>
          <w:rFonts w:ascii="宋体" w:hAnsi="宋体"/>
        </w:rPr>
      </w:pPr>
      <w:r>
        <w:rPr>
          <w:rFonts w:hint="eastAsia" w:ascii="宋体" w:hAnsi="宋体"/>
        </w:rPr>
        <w:t xml:space="preserve"> 41.担保</w:t>
      </w:r>
    </w:p>
    <w:p>
      <w:pPr>
        <w:spacing w:line="300" w:lineRule="exact"/>
        <w:ind w:firstLine="315" w:firstLineChars="150"/>
        <w:rPr>
          <w:rFonts w:ascii="宋体" w:hAnsi="宋体"/>
        </w:rPr>
      </w:pPr>
      <w:r>
        <w:rPr>
          <w:rFonts w:hint="eastAsia" w:ascii="宋体" w:hAnsi="宋体"/>
        </w:rPr>
        <w:t xml:space="preserve"> 41.1发包人承包人为了全面履行合同，应互相提供以下担保：</w:t>
      </w:r>
    </w:p>
    <w:p>
      <w:pPr>
        <w:spacing w:line="300" w:lineRule="exact"/>
        <w:ind w:firstLine="315" w:firstLineChars="150"/>
        <w:rPr>
          <w:rFonts w:ascii="宋体" w:hAnsi="宋体"/>
        </w:rPr>
      </w:pPr>
      <w:r>
        <w:rPr>
          <w:rFonts w:hint="eastAsia" w:ascii="宋体" w:hAnsi="宋体"/>
        </w:rPr>
        <w:t xml:space="preserve"> (1)发包人向承包人提供履约担保，按合同约定支付工程价款及履行合同约定的其他义务。</w:t>
      </w:r>
    </w:p>
    <w:p>
      <w:pPr>
        <w:spacing w:line="300" w:lineRule="exact"/>
        <w:ind w:firstLine="315" w:firstLineChars="150"/>
        <w:rPr>
          <w:rFonts w:ascii="宋体" w:hAnsi="宋体"/>
        </w:rPr>
      </w:pPr>
      <w:r>
        <w:rPr>
          <w:rFonts w:hint="eastAsia" w:ascii="宋体" w:hAnsi="宋体"/>
        </w:rPr>
        <w:t xml:space="preserve"> (2)承包人向发包人提供履约担保，按合同约定履行自己的各项义务。</w:t>
      </w:r>
    </w:p>
    <w:p>
      <w:pPr>
        <w:spacing w:line="300" w:lineRule="exact"/>
        <w:ind w:firstLine="315" w:firstLineChars="150"/>
        <w:rPr>
          <w:rFonts w:ascii="宋体" w:hAnsi="宋体"/>
        </w:rPr>
      </w:pPr>
      <w:r>
        <w:rPr>
          <w:rFonts w:hint="eastAsia" w:ascii="宋体" w:hAnsi="宋体"/>
        </w:rPr>
        <w:t xml:space="preserve"> 41.2一方违约后，另一方可要求提供担保的第三人承担相应责任。</w:t>
      </w:r>
    </w:p>
    <w:p>
      <w:pPr>
        <w:spacing w:line="300" w:lineRule="exact"/>
        <w:ind w:firstLine="315" w:firstLineChars="150"/>
        <w:rPr>
          <w:rFonts w:ascii="宋体" w:hAnsi="宋体"/>
        </w:rPr>
      </w:pPr>
      <w:r>
        <w:rPr>
          <w:rFonts w:hint="eastAsia" w:ascii="宋体" w:hAnsi="宋体"/>
        </w:rPr>
        <w:t xml:space="preserve"> 41.3提供担保的内容、方式和相关责任，发包人承包人除在专用条款中约定外，被担保方与担保方还应签订担保合同，作为本合同附件。</w:t>
      </w:r>
    </w:p>
    <w:p>
      <w:pPr>
        <w:spacing w:line="300" w:lineRule="exact"/>
        <w:ind w:firstLine="420" w:firstLineChars="200"/>
        <w:rPr>
          <w:rFonts w:ascii="宋体" w:hAnsi="宋体"/>
        </w:rPr>
      </w:pPr>
      <w:r>
        <w:rPr>
          <w:rFonts w:hint="eastAsia" w:ascii="宋体" w:hAnsi="宋体"/>
        </w:rPr>
        <w:t>42.专利技术及特殊工艺</w:t>
      </w:r>
    </w:p>
    <w:p>
      <w:pPr>
        <w:spacing w:line="300" w:lineRule="exact"/>
        <w:ind w:firstLine="315" w:firstLineChars="150"/>
        <w:rPr>
          <w:rFonts w:ascii="宋体" w:hAnsi="宋体"/>
        </w:rPr>
      </w:pPr>
      <w:r>
        <w:rPr>
          <w:rFonts w:hint="eastAsia" w:ascii="宋体" w:hAnsi="宋体"/>
        </w:rPr>
        <w:t xml:space="preserve"> 42.1发包人要求使用专利技术或特殊工艺，应负责办理相应的申报手续，承担申报、试验、使用等费用；承包人提出使用专利技术或特殊工艺，应取得工程师认可，承包人负责办理申报手续并承担有关费用。</w:t>
      </w:r>
    </w:p>
    <w:p>
      <w:pPr>
        <w:spacing w:line="300" w:lineRule="exact"/>
        <w:ind w:firstLine="315" w:firstLineChars="150"/>
        <w:rPr>
          <w:rFonts w:ascii="宋体" w:hAnsi="宋体"/>
        </w:rPr>
      </w:pPr>
      <w:r>
        <w:rPr>
          <w:rFonts w:hint="eastAsia" w:ascii="宋体" w:hAnsi="宋体"/>
        </w:rPr>
        <w:t xml:space="preserve"> 42.2擅自使用专利技术侵犯他人专利权的，责任者依法承担相应责任。</w:t>
      </w:r>
    </w:p>
    <w:p>
      <w:pPr>
        <w:spacing w:line="300" w:lineRule="exact"/>
        <w:ind w:firstLine="315" w:firstLineChars="150"/>
        <w:rPr>
          <w:rFonts w:ascii="宋体" w:hAnsi="宋体"/>
        </w:rPr>
      </w:pPr>
      <w:r>
        <w:rPr>
          <w:rFonts w:hint="eastAsia" w:ascii="宋体" w:hAnsi="宋体"/>
        </w:rPr>
        <w:t xml:space="preserve"> 43.文物和地下障碍物</w:t>
      </w:r>
    </w:p>
    <w:p>
      <w:pPr>
        <w:spacing w:line="300" w:lineRule="exact"/>
        <w:ind w:firstLine="315" w:firstLineChars="150"/>
        <w:rPr>
          <w:rFonts w:ascii="宋体" w:hAnsi="宋体"/>
        </w:rPr>
      </w:pPr>
      <w:r>
        <w:rPr>
          <w:rFonts w:hint="eastAsia" w:ascii="宋体" w:hAnsi="宋体"/>
        </w:rPr>
        <w:t xml:space="preserve"> 43.1在施工中发现古墓、古建筑遗址等文物及化石或其他有考古、地质研究等价值的物品时，承包人应立即保护好现场并于4小时内以书面形式通知工程师，工程师应于收到书面通知后24小时内报告当地文物管理部门，发包人承包人按文物管理部门的要求采取妥善保护措施。发包人承担由此发生的费用，顺延延误的工期。</w:t>
      </w:r>
    </w:p>
    <w:p>
      <w:pPr>
        <w:spacing w:line="300" w:lineRule="exact"/>
        <w:ind w:firstLine="315" w:firstLineChars="150"/>
        <w:rPr>
          <w:rFonts w:ascii="宋体" w:hAnsi="宋体"/>
        </w:rPr>
      </w:pPr>
      <w:r>
        <w:rPr>
          <w:rFonts w:hint="eastAsia" w:ascii="宋体" w:hAnsi="宋体"/>
        </w:rPr>
        <w:t xml:space="preserve"> 如发现后隐瞒不报，致使文物遭受破坏，责任者依法承担相应责任。</w:t>
      </w:r>
    </w:p>
    <w:p>
      <w:pPr>
        <w:spacing w:line="300" w:lineRule="exact"/>
        <w:ind w:firstLine="315" w:firstLineChars="150"/>
        <w:rPr>
          <w:rFonts w:ascii="宋体" w:hAnsi="宋体"/>
        </w:rPr>
      </w:pPr>
      <w:r>
        <w:rPr>
          <w:rFonts w:hint="eastAsia" w:ascii="宋体" w:hAnsi="宋体"/>
        </w:rPr>
        <w:t xml:space="preserve"> 43.2施工中发现影响施工的地下障碍物时，承包人应于8小时内以书面形式通知工程师，同时提出处置方案，1二程师收到处置方案后24小时内予以认可或提出修正方案。发包人承担由此发生的费用，顺延延误的工期。</w:t>
      </w:r>
    </w:p>
    <w:p>
      <w:pPr>
        <w:spacing w:line="300" w:lineRule="exact"/>
        <w:ind w:firstLine="315" w:firstLineChars="150"/>
        <w:rPr>
          <w:rFonts w:ascii="宋体" w:hAnsi="宋体"/>
        </w:rPr>
      </w:pPr>
      <w:r>
        <w:rPr>
          <w:rFonts w:hint="eastAsia" w:ascii="宋体" w:hAnsi="宋体"/>
        </w:rPr>
        <w:t xml:space="preserve"> 所发现的地下障碍物有归属单位时，发包人应报请有关部门协同处置。</w:t>
      </w:r>
    </w:p>
    <w:p>
      <w:pPr>
        <w:spacing w:line="300" w:lineRule="exact"/>
        <w:ind w:firstLine="315" w:firstLineChars="150"/>
        <w:rPr>
          <w:rFonts w:ascii="宋体" w:hAnsi="宋体"/>
        </w:rPr>
      </w:pPr>
      <w:r>
        <w:rPr>
          <w:rFonts w:hint="eastAsia" w:ascii="宋体" w:hAnsi="宋体"/>
        </w:rPr>
        <w:t xml:space="preserve"> 44.合同解除</w:t>
      </w:r>
    </w:p>
    <w:p>
      <w:pPr>
        <w:spacing w:line="300" w:lineRule="exact"/>
        <w:ind w:firstLine="315" w:firstLineChars="150"/>
        <w:rPr>
          <w:rFonts w:ascii="宋体" w:hAnsi="宋体"/>
        </w:rPr>
      </w:pPr>
      <w:r>
        <w:rPr>
          <w:rFonts w:hint="eastAsia" w:ascii="宋体" w:hAnsi="宋体"/>
        </w:rPr>
        <w:t xml:space="preserve"> 44.1发包人承包人协商一致，可以解除合同。</w:t>
      </w:r>
    </w:p>
    <w:p>
      <w:pPr>
        <w:spacing w:line="300" w:lineRule="exact"/>
        <w:ind w:firstLine="315" w:firstLineChars="150"/>
        <w:rPr>
          <w:rFonts w:ascii="宋体" w:hAnsi="宋体"/>
        </w:rPr>
      </w:pPr>
      <w:r>
        <w:rPr>
          <w:rFonts w:hint="eastAsia" w:ascii="宋体" w:hAnsi="宋体"/>
        </w:rPr>
        <w:t xml:space="preserve"> 44.2发生本通用条款第26.4款情况，停止施工超过56天，发包人仍不支付工程款(进度款)包人有权解除合同。</w:t>
      </w:r>
    </w:p>
    <w:p>
      <w:pPr>
        <w:spacing w:line="300" w:lineRule="exact"/>
        <w:ind w:firstLine="315" w:firstLineChars="150"/>
        <w:rPr>
          <w:rFonts w:ascii="宋体" w:hAnsi="宋体"/>
        </w:rPr>
      </w:pPr>
      <w:r>
        <w:rPr>
          <w:rFonts w:hint="eastAsia" w:ascii="宋体" w:hAnsi="宋体"/>
        </w:rPr>
        <w:t xml:space="preserve"> 44.3发生本通用条款第38.2款禁止的情况，承包人将其承包的全部工程转包给他人或者肢解以后以分包的名义分别转包给他人，发包人有权解除合同。</w:t>
      </w:r>
    </w:p>
    <w:p>
      <w:pPr>
        <w:spacing w:line="300" w:lineRule="exact"/>
        <w:ind w:firstLine="315" w:firstLineChars="150"/>
        <w:rPr>
          <w:rFonts w:ascii="宋体" w:hAnsi="宋体"/>
        </w:rPr>
      </w:pPr>
      <w:r>
        <w:rPr>
          <w:rFonts w:hint="eastAsia" w:ascii="宋体" w:hAnsi="宋体"/>
        </w:rPr>
        <w:t xml:space="preserve"> 44.4有下列情形之一的，发包人承包人可以解除合同：</w:t>
      </w:r>
    </w:p>
    <w:p>
      <w:pPr>
        <w:spacing w:line="300" w:lineRule="exact"/>
        <w:ind w:firstLine="315" w:firstLineChars="150"/>
        <w:rPr>
          <w:rFonts w:ascii="宋体" w:hAnsi="宋体"/>
        </w:rPr>
      </w:pPr>
      <w:r>
        <w:rPr>
          <w:rFonts w:hint="eastAsia" w:ascii="宋体" w:hAnsi="宋体"/>
        </w:rPr>
        <w:t xml:space="preserve"> (1)因不可抗力致使合同无法履行；</w:t>
      </w:r>
    </w:p>
    <w:p>
      <w:pPr>
        <w:spacing w:line="300" w:lineRule="exact"/>
        <w:ind w:firstLine="315" w:firstLineChars="150"/>
        <w:rPr>
          <w:rFonts w:ascii="宋体" w:hAnsi="宋体"/>
        </w:rPr>
      </w:pPr>
      <w:r>
        <w:rPr>
          <w:rFonts w:hint="eastAsia" w:ascii="宋体" w:hAnsi="宋体"/>
        </w:rPr>
        <w:t xml:space="preserve"> (2)因一方违约(包括因发包人原因造成工程停建或缓建)致使合同无法履行。</w:t>
      </w:r>
    </w:p>
    <w:p>
      <w:pPr>
        <w:spacing w:line="300" w:lineRule="exact"/>
        <w:ind w:firstLine="315" w:firstLineChars="150"/>
        <w:rPr>
          <w:rFonts w:ascii="宋体" w:hAnsi="宋体"/>
        </w:rPr>
      </w:pPr>
      <w:r>
        <w:rPr>
          <w:rFonts w:hint="eastAsia" w:ascii="宋体" w:hAnsi="宋体"/>
        </w:rPr>
        <w:t xml:space="preserve"> 44.5方根据44.2、44.3、44.4款约定要求解除合同的，应以书面形式向对方发出解除合同的通知，并在发出通知前7天告知对方，通知到达对方时合同解除。对解除合同有争议的，按本通用条款第37条关于争议的约定处理。</w:t>
      </w:r>
    </w:p>
    <w:p>
      <w:pPr>
        <w:spacing w:line="300" w:lineRule="exact"/>
        <w:ind w:firstLine="315" w:firstLineChars="150"/>
        <w:rPr>
          <w:rFonts w:ascii="宋体" w:hAnsi="宋体"/>
        </w:rPr>
      </w:pPr>
      <w:r>
        <w:rPr>
          <w:rFonts w:hint="eastAsia" w:ascii="宋体" w:hAnsi="宋体"/>
        </w:rPr>
        <w:t xml:space="preserve"> 44.6合同解除后,承包人应妥善做好已完工程和已购材料、设备的保护和移交工作，按发包人要求将自有机械设备和人员撤出施工场地。发包人应为承包人撤出提洪必要条件，支付以上所发生的费用，并按合同约定支付已完工程价款。已经订货的材料、没备由订货方负责退货或解除货合同，不能退还的货款和因退货、解除汀货合同发生的费用，由发包人承担，因未及时退货造成的损失由责任方承担。除此之外，有过错的一方应当赔偿因合同解除给对方造成的损失。</w:t>
      </w:r>
    </w:p>
    <w:p>
      <w:pPr>
        <w:spacing w:line="300" w:lineRule="exact"/>
        <w:ind w:firstLine="315" w:firstLineChars="150"/>
        <w:rPr>
          <w:rFonts w:ascii="宋体" w:hAnsi="宋体"/>
        </w:rPr>
      </w:pPr>
      <w:r>
        <w:rPr>
          <w:rFonts w:hint="eastAsia" w:ascii="宋体" w:hAnsi="宋体"/>
        </w:rPr>
        <w:t xml:space="preserve"> 44.7合同解除后．不影响双方在合同中约定的结算和清理条款的效力。</w:t>
      </w:r>
    </w:p>
    <w:p>
      <w:pPr>
        <w:spacing w:line="300" w:lineRule="exact"/>
        <w:ind w:firstLine="315" w:firstLineChars="150"/>
        <w:rPr>
          <w:rFonts w:ascii="宋体" w:hAnsi="宋体"/>
        </w:rPr>
      </w:pPr>
      <w:r>
        <w:rPr>
          <w:rFonts w:hint="eastAsia" w:ascii="宋体" w:hAnsi="宋体"/>
        </w:rPr>
        <w:t xml:space="preserve"> 45．合同生效与。终止</w:t>
      </w:r>
    </w:p>
    <w:p>
      <w:pPr>
        <w:spacing w:line="300" w:lineRule="exact"/>
        <w:ind w:firstLine="315" w:firstLineChars="150"/>
        <w:rPr>
          <w:rFonts w:ascii="宋体" w:hAnsi="宋体"/>
        </w:rPr>
      </w:pPr>
      <w:r>
        <w:rPr>
          <w:rFonts w:hint="eastAsia" w:ascii="宋体" w:hAnsi="宋体"/>
        </w:rPr>
        <w:t xml:space="preserve"> 45.1双方在协议书中约定合同生效方式。</w:t>
      </w:r>
    </w:p>
    <w:p>
      <w:pPr>
        <w:spacing w:line="300" w:lineRule="exact"/>
        <w:ind w:firstLine="315" w:firstLineChars="150"/>
        <w:rPr>
          <w:rFonts w:ascii="宋体" w:hAnsi="宋体"/>
        </w:rPr>
      </w:pPr>
      <w:r>
        <w:rPr>
          <w:rFonts w:hint="eastAsia" w:ascii="宋体" w:hAnsi="宋体"/>
        </w:rPr>
        <w:t xml:space="preserve"> 45.2除本通用条款第34条外，发包人承包人履行合同全部义务，竣工结算价款支付完毕，承包人向发包人交付竣工工程后，本合同即告终止。</w:t>
      </w:r>
    </w:p>
    <w:p>
      <w:pPr>
        <w:spacing w:line="300" w:lineRule="exact"/>
        <w:ind w:firstLine="315" w:firstLineChars="150"/>
        <w:rPr>
          <w:rFonts w:ascii="宋体" w:hAnsi="宋体"/>
        </w:rPr>
      </w:pPr>
      <w:r>
        <w:rPr>
          <w:rFonts w:hint="eastAsia" w:ascii="宋体" w:hAnsi="宋体"/>
        </w:rPr>
        <w:t xml:space="preserve"> 45.3合同的权利义务终止后，发包人承包人应当遵循诚实信用原则，履行通知、协助、保密等义务。</w:t>
      </w:r>
    </w:p>
    <w:p>
      <w:pPr>
        <w:spacing w:line="300" w:lineRule="exact"/>
        <w:ind w:firstLine="315" w:firstLineChars="150"/>
        <w:rPr>
          <w:rFonts w:ascii="宋体" w:hAnsi="宋体"/>
        </w:rPr>
      </w:pPr>
      <w:r>
        <w:rPr>
          <w:rFonts w:hint="eastAsia" w:ascii="宋体" w:hAnsi="宋体"/>
        </w:rPr>
        <w:t xml:space="preserve"> 46.合同份数</w:t>
      </w:r>
    </w:p>
    <w:p>
      <w:pPr>
        <w:spacing w:line="300" w:lineRule="exact"/>
        <w:ind w:firstLine="315" w:firstLineChars="150"/>
        <w:rPr>
          <w:rFonts w:ascii="宋体" w:hAnsi="宋体"/>
        </w:rPr>
      </w:pPr>
      <w:r>
        <w:rPr>
          <w:rFonts w:hint="eastAsia" w:ascii="宋体" w:hAnsi="宋体"/>
        </w:rPr>
        <w:t xml:space="preserve"> 46.1本合同正本两份，具有同等效力，由发包人承包人分别保存一份。</w:t>
      </w:r>
    </w:p>
    <w:p>
      <w:pPr>
        <w:spacing w:line="300" w:lineRule="exact"/>
        <w:ind w:firstLine="315" w:firstLineChars="150"/>
        <w:rPr>
          <w:rFonts w:ascii="宋体" w:hAnsi="宋体"/>
        </w:rPr>
      </w:pPr>
      <w:r>
        <w:rPr>
          <w:rFonts w:hint="eastAsia" w:ascii="宋体" w:hAnsi="宋体"/>
        </w:rPr>
        <w:t xml:space="preserve"> 46.2本合同副本份数，由双方根据需要在专用条款内约定。</w:t>
      </w:r>
    </w:p>
    <w:p>
      <w:pPr>
        <w:spacing w:line="300" w:lineRule="exact"/>
        <w:ind w:firstLine="315" w:firstLineChars="150"/>
        <w:rPr>
          <w:rFonts w:ascii="宋体" w:hAnsi="宋体"/>
        </w:rPr>
      </w:pPr>
      <w:r>
        <w:rPr>
          <w:rFonts w:hint="eastAsia" w:ascii="宋体" w:hAnsi="宋体"/>
        </w:rPr>
        <w:t xml:space="preserve"> 47.补充条款</w:t>
      </w:r>
    </w:p>
    <w:p>
      <w:pPr>
        <w:spacing w:line="300" w:lineRule="exact"/>
        <w:ind w:firstLine="315" w:firstLineChars="150"/>
        <w:rPr>
          <w:rFonts w:ascii="宋体" w:hAnsi="宋体"/>
        </w:rPr>
      </w:pPr>
      <w:r>
        <w:rPr>
          <w:rFonts w:hint="eastAsia" w:ascii="宋体" w:hAnsi="宋体"/>
        </w:rPr>
        <w:t xml:space="preserve"> 双方根据有关法律、行政法规规定，结合工程实际，经协商一致后，可对本通用条款内容具体化、补充或修改，在专用条款内约定。</w:t>
      </w:r>
    </w:p>
    <w:p>
      <w:pPr>
        <w:spacing w:line="260" w:lineRule="exact"/>
        <w:jc w:val="center"/>
        <w:rPr>
          <w:rFonts w:ascii="宋体" w:hAnsi="宋体"/>
          <w:b/>
        </w:rPr>
      </w:pPr>
    </w:p>
    <w:p>
      <w:pPr>
        <w:spacing w:line="260" w:lineRule="exact"/>
        <w:jc w:val="center"/>
        <w:rPr>
          <w:rFonts w:ascii="宋体" w:hAnsi="宋体"/>
          <w:b/>
        </w:rPr>
      </w:pPr>
    </w:p>
    <w:p>
      <w:pPr>
        <w:spacing w:line="260" w:lineRule="exact"/>
        <w:jc w:val="center"/>
        <w:rPr>
          <w:rFonts w:ascii="宋体" w:hAnsi="宋体"/>
          <w:b/>
        </w:rPr>
      </w:pPr>
    </w:p>
    <w:p>
      <w:pPr>
        <w:spacing w:line="260" w:lineRule="exact"/>
        <w:jc w:val="center"/>
        <w:rPr>
          <w:rFonts w:ascii="宋体" w:hAnsi="宋体"/>
          <w:b/>
        </w:rPr>
      </w:pPr>
    </w:p>
    <w:p>
      <w:pPr>
        <w:spacing w:line="460" w:lineRule="exact"/>
        <w:rPr>
          <w:rFonts w:ascii="宋体" w:hAnsi="宋体"/>
          <w:b/>
        </w:rPr>
      </w:pPr>
    </w:p>
    <w:p>
      <w:pPr>
        <w:spacing w:line="460" w:lineRule="exact"/>
        <w:rPr>
          <w:rFonts w:ascii="宋体" w:hAnsi="宋体"/>
          <w:b/>
        </w:rPr>
      </w:pPr>
    </w:p>
    <w:p>
      <w:pPr>
        <w:spacing w:line="460" w:lineRule="exact"/>
        <w:rPr>
          <w:rFonts w:ascii="宋体" w:hAnsi="宋体"/>
          <w:b/>
        </w:rPr>
      </w:pPr>
    </w:p>
    <w:p>
      <w:pPr>
        <w:spacing w:line="460" w:lineRule="exact"/>
        <w:jc w:val="center"/>
        <w:rPr>
          <w:rFonts w:ascii="宋体" w:hAnsi="宋体"/>
          <w:b/>
          <w:sz w:val="44"/>
          <w:szCs w:val="44"/>
        </w:rPr>
      </w:pPr>
    </w:p>
    <w:p>
      <w:pPr>
        <w:spacing w:line="460" w:lineRule="exact"/>
        <w:jc w:val="center"/>
        <w:rPr>
          <w:rFonts w:ascii="宋体" w:hAnsi="宋体"/>
          <w:b/>
          <w:sz w:val="44"/>
          <w:szCs w:val="44"/>
        </w:rPr>
      </w:pPr>
    </w:p>
    <w:p>
      <w:pPr>
        <w:spacing w:line="460" w:lineRule="exact"/>
        <w:jc w:val="center"/>
        <w:rPr>
          <w:rFonts w:ascii="宋体" w:hAnsi="宋体"/>
          <w:b/>
          <w:sz w:val="44"/>
          <w:szCs w:val="44"/>
        </w:rPr>
      </w:pPr>
    </w:p>
    <w:p>
      <w:pPr>
        <w:spacing w:line="460" w:lineRule="exact"/>
        <w:jc w:val="center"/>
        <w:rPr>
          <w:rFonts w:ascii="宋体" w:hAnsi="宋体"/>
          <w:b/>
          <w:sz w:val="44"/>
          <w:szCs w:val="44"/>
        </w:rPr>
      </w:pPr>
    </w:p>
    <w:p>
      <w:pPr>
        <w:spacing w:line="460" w:lineRule="exact"/>
        <w:jc w:val="center"/>
        <w:rPr>
          <w:rFonts w:ascii="宋体" w:hAnsi="宋体"/>
          <w:b/>
          <w:sz w:val="44"/>
          <w:szCs w:val="44"/>
        </w:rPr>
      </w:pPr>
    </w:p>
    <w:p>
      <w:pPr>
        <w:spacing w:line="460" w:lineRule="exact"/>
        <w:jc w:val="center"/>
        <w:rPr>
          <w:rFonts w:ascii="宋体" w:hAnsi="宋体"/>
          <w:b/>
          <w:sz w:val="44"/>
          <w:szCs w:val="44"/>
        </w:rPr>
      </w:pPr>
    </w:p>
    <w:p>
      <w:pPr>
        <w:spacing w:line="460" w:lineRule="exact"/>
        <w:jc w:val="center"/>
        <w:rPr>
          <w:rFonts w:ascii="宋体" w:hAnsi="宋体"/>
          <w:b/>
          <w:sz w:val="36"/>
          <w:szCs w:val="36"/>
        </w:rPr>
      </w:pPr>
      <w:bookmarkStart w:id="42" w:name="_Toc7577_WPSOffice_Level1"/>
      <w:r>
        <w:rPr>
          <w:rFonts w:ascii="宋体" w:hAnsi="宋体"/>
          <w:b/>
          <w:sz w:val="36"/>
          <w:szCs w:val="36"/>
        </w:rPr>
        <w:br w:type="page"/>
      </w:r>
      <w:r>
        <w:rPr>
          <w:rFonts w:hint="eastAsia" w:ascii="宋体" w:hAnsi="宋体"/>
          <w:b/>
          <w:sz w:val="36"/>
          <w:szCs w:val="36"/>
        </w:rPr>
        <w:t xml:space="preserve"> 专用条款</w:t>
      </w:r>
    </w:p>
    <w:p>
      <w:pPr>
        <w:spacing w:line="460" w:lineRule="exact"/>
        <w:jc w:val="center"/>
        <w:rPr>
          <w:rFonts w:ascii="宋体" w:hAnsi="宋体"/>
          <w:b/>
          <w:sz w:val="44"/>
          <w:szCs w:val="44"/>
        </w:rPr>
      </w:pPr>
    </w:p>
    <w:p>
      <w:pPr>
        <w:spacing w:line="360" w:lineRule="exact"/>
        <w:rPr>
          <w:rFonts w:ascii="宋体" w:hAnsi="宋体"/>
          <w:b/>
          <w:sz w:val="24"/>
        </w:rPr>
      </w:pPr>
      <w:r>
        <w:rPr>
          <w:rFonts w:hint="eastAsia" w:ascii="宋体" w:hAnsi="宋体"/>
          <w:b/>
          <w:sz w:val="24"/>
        </w:rPr>
        <w:t>一、词语定义及合同文件</w:t>
      </w:r>
    </w:p>
    <w:p>
      <w:pPr>
        <w:spacing w:line="360" w:lineRule="exact"/>
        <w:rPr>
          <w:rFonts w:ascii="宋体" w:hAnsi="宋体"/>
          <w:b/>
          <w:sz w:val="24"/>
        </w:rPr>
      </w:pPr>
      <w:r>
        <w:rPr>
          <w:rFonts w:hint="eastAsia" w:ascii="宋体" w:hAnsi="宋体"/>
          <w:b/>
          <w:sz w:val="24"/>
        </w:rPr>
        <w:t>1.1、合同文件及解释顺序</w:t>
      </w:r>
    </w:p>
    <w:p>
      <w:pPr>
        <w:spacing w:line="360" w:lineRule="exact"/>
        <w:rPr>
          <w:rFonts w:ascii="宋体" w:hAnsi="宋体"/>
          <w:sz w:val="24"/>
        </w:rPr>
      </w:pPr>
      <w:r>
        <w:rPr>
          <w:rFonts w:hint="eastAsia" w:ascii="宋体" w:hAnsi="宋体"/>
          <w:sz w:val="24"/>
        </w:rPr>
        <w:t xml:space="preserve">合同文件组成及解释顺序： </w:t>
      </w:r>
      <w:r>
        <w:rPr>
          <w:rFonts w:hint="eastAsia" w:ascii="宋体" w:hAnsi="宋体"/>
          <w:sz w:val="24"/>
          <w:u w:val="single"/>
        </w:rPr>
        <w:t>执行通用条款第2.1、2.2款</w:t>
      </w:r>
      <w:r>
        <w:rPr>
          <w:rFonts w:hint="eastAsia" w:ascii="宋体" w:hAnsi="宋体"/>
          <w:sz w:val="24"/>
        </w:rPr>
        <w:t xml:space="preserve">。      </w:t>
      </w:r>
    </w:p>
    <w:p>
      <w:pPr>
        <w:spacing w:line="360" w:lineRule="exact"/>
        <w:rPr>
          <w:rFonts w:ascii="宋体" w:hAnsi="宋体"/>
          <w:b/>
          <w:sz w:val="24"/>
        </w:rPr>
      </w:pPr>
      <w:r>
        <w:rPr>
          <w:rFonts w:hint="eastAsia" w:ascii="宋体" w:hAnsi="宋体"/>
          <w:b/>
          <w:sz w:val="24"/>
        </w:rPr>
        <w:t>1.2、语言文字和适用法律、标准及规范</w:t>
      </w:r>
    </w:p>
    <w:p>
      <w:pPr>
        <w:spacing w:line="360" w:lineRule="exact"/>
        <w:rPr>
          <w:rFonts w:ascii="宋体" w:hAnsi="宋体"/>
          <w:sz w:val="24"/>
        </w:rPr>
      </w:pPr>
      <w:r>
        <w:rPr>
          <w:rFonts w:hint="eastAsia" w:ascii="宋体" w:hAnsi="宋体"/>
          <w:sz w:val="24"/>
        </w:rPr>
        <w:t>1.2.1本合同除使用汉语外，还使用</w:t>
      </w:r>
      <w:r>
        <w:rPr>
          <w:rFonts w:hint="eastAsia" w:ascii="宋体" w:hAnsi="宋体"/>
          <w:sz w:val="24"/>
          <w:u w:val="single"/>
        </w:rPr>
        <w:t xml:space="preserve">  阿拉伯数字  </w:t>
      </w:r>
      <w:r>
        <w:rPr>
          <w:rFonts w:hint="eastAsia" w:ascii="宋体" w:hAnsi="宋体"/>
          <w:sz w:val="24"/>
        </w:rPr>
        <w:t>语言文字。</w:t>
      </w:r>
    </w:p>
    <w:p>
      <w:pPr>
        <w:spacing w:line="360" w:lineRule="exact"/>
        <w:rPr>
          <w:rFonts w:ascii="宋体" w:hAnsi="宋体"/>
          <w:sz w:val="24"/>
        </w:rPr>
      </w:pPr>
      <w:r>
        <w:rPr>
          <w:rFonts w:hint="eastAsia" w:ascii="宋体" w:hAnsi="宋体"/>
          <w:sz w:val="24"/>
        </w:rPr>
        <w:t>1.2.2适用法律和法规</w:t>
      </w:r>
    </w:p>
    <w:p>
      <w:pPr>
        <w:spacing w:line="360" w:lineRule="exact"/>
        <w:rPr>
          <w:rFonts w:ascii="宋体" w:hAnsi="宋体"/>
          <w:sz w:val="24"/>
          <w:u w:val="single"/>
        </w:rPr>
      </w:pPr>
      <w:r>
        <w:rPr>
          <w:rFonts w:hint="eastAsia" w:ascii="宋体" w:hAnsi="宋体"/>
          <w:sz w:val="24"/>
        </w:rPr>
        <w:t>需要明示的法律、行政法规：</w:t>
      </w:r>
      <w:r>
        <w:rPr>
          <w:rFonts w:hint="eastAsia" w:ascii="宋体" w:hAnsi="宋体"/>
          <w:sz w:val="24"/>
          <w:u w:val="single"/>
        </w:rPr>
        <w:t>《中华人民共和国合同法》、《中华人民共和国建筑法》、《建设工程质量管理条例》等国家现行法律及相关行政法规。</w:t>
      </w:r>
    </w:p>
    <w:p>
      <w:pPr>
        <w:spacing w:line="360" w:lineRule="exact"/>
        <w:rPr>
          <w:rFonts w:ascii="宋体" w:hAnsi="宋体"/>
          <w:sz w:val="24"/>
        </w:rPr>
      </w:pPr>
      <w:r>
        <w:rPr>
          <w:rFonts w:hint="eastAsia" w:ascii="宋体" w:hAnsi="宋体"/>
          <w:sz w:val="24"/>
        </w:rPr>
        <w:t>1.2.3适用标准、规范</w:t>
      </w:r>
    </w:p>
    <w:p>
      <w:pPr>
        <w:spacing w:line="360" w:lineRule="exact"/>
        <w:rPr>
          <w:rFonts w:ascii="宋体" w:hAnsi="宋体"/>
          <w:sz w:val="24"/>
          <w:u w:val="single"/>
        </w:rPr>
      </w:pPr>
      <w:r>
        <w:rPr>
          <w:rFonts w:hint="eastAsia" w:ascii="宋体" w:hAnsi="宋体"/>
          <w:sz w:val="24"/>
        </w:rPr>
        <w:t>适用标准、规范的名称：</w:t>
      </w:r>
      <w:r>
        <w:rPr>
          <w:rFonts w:hint="eastAsia" w:ascii="宋体" w:hAnsi="宋体"/>
          <w:sz w:val="24"/>
          <w:u w:val="single"/>
        </w:rPr>
        <w:t>《中华人民共和国建筑工程施工质量验收统一标准》</w:t>
      </w:r>
    </w:p>
    <w:p>
      <w:pPr>
        <w:spacing w:line="360" w:lineRule="exact"/>
        <w:rPr>
          <w:rFonts w:ascii="宋体" w:hAnsi="宋体"/>
          <w:sz w:val="24"/>
        </w:rPr>
      </w:pPr>
      <w:r>
        <w:rPr>
          <w:rFonts w:hint="eastAsia" w:ascii="宋体" w:hAnsi="宋体"/>
          <w:sz w:val="24"/>
        </w:rPr>
        <w:t>发包人提供标准、规范的时间：</w:t>
      </w:r>
      <w:r>
        <w:rPr>
          <w:rFonts w:hint="eastAsia" w:ascii="宋体" w:hAnsi="宋体"/>
          <w:sz w:val="24"/>
          <w:u w:val="single"/>
        </w:rPr>
        <w:t xml:space="preserve">  无   </w:t>
      </w:r>
    </w:p>
    <w:p>
      <w:pPr>
        <w:spacing w:line="360" w:lineRule="exact"/>
        <w:rPr>
          <w:rFonts w:ascii="宋体" w:hAnsi="宋体"/>
          <w:sz w:val="24"/>
          <w:u w:val="single"/>
        </w:rPr>
      </w:pPr>
      <w:r>
        <w:rPr>
          <w:rFonts w:hint="eastAsia" w:ascii="宋体" w:hAnsi="宋体"/>
          <w:sz w:val="24"/>
        </w:rPr>
        <w:t>国内没有相应标准、规范时的约定：</w:t>
      </w:r>
      <w:r>
        <w:rPr>
          <w:rFonts w:hint="eastAsia" w:ascii="宋体" w:hAnsi="宋体"/>
          <w:sz w:val="24"/>
          <w:u w:val="single"/>
        </w:rPr>
        <w:t xml:space="preserve">     无  </w:t>
      </w:r>
    </w:p>
    <w:p>
      <w:pPr>
        <w:spacing w:line="360" w:lineRule="exact"/>
        <w:rPr>
          <w:rFonts w:ascii="宋体" w:hAnsi="宋体"/>
          <w:b/>
          <w:sz w:val="24"/>
        </w:rPr>
      </w:pPr>
      <w:r>
        <w:rPr>
          <w:rFonts w:hint="eastAsia" w:ascii="宋体" w:hAnsi="宋体"/>
          <w:sz w:val="24"/>
        </w:rPr>
        <w:t>1.</w:t>
      </w:r>
      <w:r>
        <w:rPr>
          <w:rFonts w:hint="eastAsia" w:ascii="宋体" w:hAnsi="宋体"/>
          <w:b/>
          <w:sz w:val="24"/>
        </w:rPr>
        <w:t>3、图纸</w:t>
      </w:r>
    </w:p>
    <w:p>
      <w:pPr>
        <w:spacing w:line="360" w:lineRule="exact"/>
        <w:rPr>
          <w:rFonts w:ascii="宋体" w:hAnsi="宋体"/>
          <w:sz w:val="24"/>
          <w:u w:val="single"/>
        </w:rPr>
      </w:pPr>
      <w:r>
        <w:rPr>
          <w:rFonts w:hint="eastAsia" w:ascii="宋体" w:hAnsi="宋体"/>
          <w:sz w:val="24"/>
        </w:rPr>
        <w:t>1.3.1发包人向承包人提供图纸日期和套数：。</w:t>
      </w:r>
    </w:p>
    <w:p>
      <w:pPr>
        <w:spacing w:line="360" w:lineRule="exact"/>
        <w:rPr>
          <w:rFonts w:ascii="宋体" w:hAnsi="宋体"/>
          <w:b/>
          <w:sz w:val="24"/>
        </w:rPr>
      </w:pPr>
      <w:r>
        <w:rPr>
          <w:rFonts w:hint="eastAsia" w:ascii="宋体" w:hAnsi="宋体"/>
          <w:b/>
          <w:sz w:val="24"/>
        </w:rPr>
        <w:t>二、双方一般权利和义务</w:t>
      </w:r>
    </w:p>
    <w:p>
      <w:pPr>
        <w:spacing w:line="360" w:lineRule="exact"/>
        <w:rPr>
          <w:rFonts w:ascii="宋体" w:hAnsi="宋体"/>
          <w:b/>
          <w:sz w:val="24"/>
        </w:rPr>
      </w:pPr>
      <w:r>
        <w:rPr>
          <w:rFonts w:hint="eastAsia" w:ascii="宋体" w:hAnsi="宋体"/>
          <w:b/>
          <w:sz w:val="24"/>
        </w:rPr>
        <w:t>2.1、项目经理</w:t>
      </w:r>
    </w:p>
    <w:p>
      <w:pPr>
        <w:spacing w:line="360" w:lineRule="exact"/>
        <w:rPr>
          <w:rFonts w:ascii="宋体" w:hAnsi="宋体"/>
          <w:sz w:val="24"/>
          <w:u w:val="single"/>
        </w:rPr>
      </w:pPr>
      <w:r>
        <w:rPr>
          <w:rFonts w:hint="eastAsia" w:ascii="宋体" w:hAnsi="宋体"/>
          <w:sz w:val="24"/>
        </w:rPr>
        <w:t>姓名：职务：</w:t>
      </w:r>
    </w:p>
    <w:p>
      <w:pPr>
        <w:spacing w:line="360" w:lineRule="exact"/>
        <w:rPr>
          <w:rFonts w:ascii="宋体" w:hAnsi="宋体"/>
          <w:b/>
          <w:sz w:val="24"/>
        </w:rPr>
      </w:pPr>
      <w:r>
        <w:rPr>
          <w:rFonts w:hint="eastAsia" w:ascii="宋体" w:hAnsi="宋体"/>
          <w:b/>
          <w:sz w:val="24"/>
        </w:rPr>
        <w:t>2.2、发包人工作</w:t>
      </w:r>
    </w:p>
    <w:p>
      <w:pPr>
        <w:spacing w:line="360" w:lineRule="exact"/>
        <w:rPr>
          <w:rFonts w:ascii="宋体" w:hAnsi="宋体"/>
          <w:sz w:val="24"/>
        </w:rPr>
      </w:pPr>
      <w:bookmarkStart w:id="43" w:name="OLE_LINK1"/>
      <w:r>
        <w:rPr>
          <w:rFonts w:hint="eastAsia" w:ascii="宋体" w:hAnsi="宋体"/>
          <w:b/>
          <w:sz w:val="24"/>
        </w:rPr>
        <w:t>2.2</w:t>
      </w:r>
      <w:r>
        <w:rPr>
          <w:rFonts w:hint="eastAsia" w:ascii="宋体" w:hAnsi="宋体"/>
          <w:sz w:val="24"/>
        </w:rPr>
        <w:t>.</w:t>
      </w:r>
      <w:bookmarkEnd w:id="43"/>
      <w:r>
        <w:rPr>
          <w:rFonts w:hint="eastAsia" w:ascii="宋体" w:hAnsi="宋体"/>
          <w:sz w:val="24"/>
        </w:rPr>
        <w:t>1发包人应按约定的时间和要求完成以下工作：</w:t>
      </w:r>
    </w:p>
    <w:p>
      <w:pPr>
        <w:spacing w:line="360" w:lineRule="exact"/>
        <w:rPr>
          <w:rFonts w:ascii="宋体" w:hAnsi="宋体"/>
          <w:sz w:val="24"/>
          <w:u w:val="single"/>
        </w:rPr>
      </w:pPr>
      <w:r>
        <w:rPr>
          <w:rFonts w:hint="eastAsia" w:ascii="宋体" w:hAnsi="宋体"/>
          <w:sz w:val="24"/>
        </w:rPr>
        <w:t>（1）施工场地具备施工条件的要求及完成的时间：</w:t>
      </w:r>
      <w:r>
        <w:rPr>
          <w:rFonts w:hint="eastAsia" w:ascii="宋体" w:hAnsi="宋体"/>
          <w:sz w:val="24"/>
          <w:u w:val="single"/>
        </w:rPr>
        <w:t xml:space="preserve"> 开工前7天具备施工条件的要求。</w:t>
      </w:r>
    </w:p>
    <w:p>
      <w:pPr>
        <w:spacing w:line="360" w:lineRule="exact"/>
        <w:rPr>
          <w:rFonts w:ascii="宋体" w:hAnsi="宋体"/>
          <w:sz w:val="24"/>
          <w:u w:val="single"/>
        </w:rPr>
      </w:pPr>
      <w:r>
        <w:rPr>
          <w:rFonts w:hint="eastAsia" w:ascii="宋体" w:hAnsi="宋体"/>
          <w:sz w:val="24"/>
        </w:rPr>
        <w:t>（2）将施工所需的水、电、电讯线路接至施工场地的时间、地点和供应要求：</w:t>
      </w:r>
      <w:r>
        <w:rPr>
          <w:rFonts w:hint="eastAsia" w:ascii="宋体" w:hAnsi="宋体"/>
          <w:sz w:val="24"/>
          <w:u w:val="single"/>
        </w:rPr>
        <w:t xml:space="preserve"> 开工前7天把水、电等管线接到承包人施工搅拌场地内，保证施工施工期间的需要。 </w:t>
      </w:r>
    </w:p>
    <w:p>
      <w:pPr>
        <w:spacing w:line="360" w:lineRule="exact"/>
        <w:rPr>
          <w:rFonts w:ascii="宋体" w:hAnsi="宋体"/>
          <w:sz w:val="24"/>
          <w:u w:val="single"/>
        </w:rPr>
      </w:pPr>
      <w:r>
        <w:rPr>
          <w:rFonts w:hint="eastAsia" w:ascii="宋体" w:hAnsi="宋体"/>
          <w:sz w:val="24"/>
        </w:rPr>
        <w:t>（3）施工场地与公共道路的通道开通时间和要求：</w:t>
      </w:r>
      <w:r>
        <w:rPr>
          <w:rFonts w:hint="eastAsia" w:ascii="宋体" w:hAnsi="宋体"/>
          <w:sz w:val="24"/>
          <w:u w:val="single"/>
        </w:rPr>
        <w:t xml:space="preserve"> 开工前7天满足施工运输的需要，并保证施工期间的畅通。</w:t>
      </w:r>
    </w:p>
    <w:p>
      <w:pPr>
        <w:spacing w:line="360" w:lineRule="exact"/>
        <w:rPr>
          <w:rFonts w:ascii="宋体" w:hAnsi="宋体"/>
          <w:sz w:val="24"/>
          <w:u w:val="single"/>
        </w:rPr>
      </w:pPr>
      <w:r>
        <w:rPr>
          <w:rFonts w:hint="eastAsia" w:ascii="宋体" w:hAnsi="宋体"/>
          <w:sz w:val="24"/>
        </w:rPr>
        <w:t>（4）工程地质和地下管线资料的提供时间：</w:t>
      </w:r>
      <w:r>
        <w:rPr>
          <w:rFonts w:hint="eastAsia" w:ascii="宋体" w:hAnsi="宋体"/>
          <w:sz w:val="24"/>
          <w:u w:val="single"/>
        </w:rPr>
        <w:t xml:space="preserve"> 开工前7天确保数据准确，现场交底。</w:t>
      </w:r>
    </w:p>
    <w:p>
      <w:pPr>
        <w:spacing w:line="360" w:lineRule="exact"/>
        <w:rPr>
          <w:rFonts w:ascii="宋体" w:hAnsi="宋体"/>
          <w:sz w:val="24"/>
          <w:u w:val="single"/>
        </w:rPr>
      </w:pPr>
      <w:r>
        <w:rPr>
          <w:rFonts w:hint="eastAsia" w:ascii="宋体" w:hAnsi="宋体"/>
          <w:sz w:val="24"/>
        </w:rPr>
        <w:t>（5）由发包人办理的施工所需证件、批件的名称和完成时间：</w:t>
      </w:r>
      <w:r>
        <w:rPr>
          <w:rFonts w:hint="eastAsia" w:ascii="宋体" w:hAnsi="宋体"/>
          <w:sz w:val="24"/>
          <w:u w:val="single"/>
        </w:rPr>
        <w:t xml:space="preserve"> 开工前7天办妥施工所需证件、批件。 </w:t>
      </w:r>
    </w:p>
    <w:p>
      <w:pPr>
        <w:spacing w:line="360" w:lineRule="exact"/>
        <w:rPr>
          <w:rFonts w:ascii="宋体" w:hAnsi="宋体"/>
          <w:sz w:val="24"/>
          <w:u w:val="single"/>
        </w:rPr>
      </w:pPr>
      <w:r>
        <w:rPr>
          <w:rFonts w:hint="eastAsia" w:ascii="宋体" w:hAnsi="宋体"/>
          <w:sz w:val="24"/>
        </w:rPr>
        <w:t>（6）水准点与座标控制点交验要求：</w:t>
      </w:r>
      <w:r>
        <w:rPr>
          <w:rFonts w:hint="eastAsia" w:ascii="宋体" w:hAnsi="宋体"/>
          <w:sz w:val="24"/>
          <w:u w:val="single"/>
        </w:rPr>
        <w:t xml:space="preserve"> 开工前7天以书面文件交给承包人，并现场办理交验手续。 </w:t>
      </w:r>
    </w:p>
    <w:p>
      <w:pPr>
        <w:spacing w:line="360" w:lineRule="exact"/>
        <w:rPr>
          <w:rFonts w:ascii="宋体" w:hAnsi="宋体"/>
          <w:sz w:val="24"/>
        </w:rPr>
      </w:pPr>
      <w:r>
        <w:rPr>
          <w:rFonts w:hint="eastAsia" w:ascii="宋体" w:hAnsi="宋体"/>
          <w:sz w:val="24"/>
        </w:rPr>
        <w:t>（7）图纸会审和设计交底时间：</w:t>
      </w:r>
      <w:r>
        <w:rPr>
          <w:rFonts w:hint="eastAsia" w:ascii="宋体" w:hAnsi="宋体"/>
          <w:sz w:val="24"/>
          <w:u w:val="single"/>
        </w:rPr>
        <w:t xml:space="preserve"> 开工前7天。</w:t>
      </w:r>
    </w:p>
    <w:p>
      <w:pPr>
        <w:spacing w:line="360" w:lineRule="exact"/>
        <w:rPr>
          <w:rFonts w:ascii="宋体" w:hAnsi="宋体"/>
          <w:sz w:val="24"/>
          <w:u w:val="single"/>
        </w:rPr>
      </w:pPr>
      <w:r>
        <w:rPr>
          <w:rFonts w:hint="eastAsia" w:ascii="宋体" w:hAnsi="宋体"/>
          <w:sz w:val="24"/>
        </w:rPr>
        <w:t>（8）协调处理施工场地周围地下管线和邻近建筑物、构筑物（含文物保护建筑）、古树名木的保护工作：</w:t>
      </w:r>
      <w:r>
        <w:rPr>
          <w:rFonts w:hint="eastAsia" w:ascii="宋体" w:hAnsi="宋体"/>
          <w:sz w:val="24"/>
          <w:u w:val="single"/>
        </w:rPr>
        <w:t xml:space="preserve"> 执行通用条款第8.1(8)款。</w:t>
      </w:r>
    </w:p>
    <w:p>
      <w:pPr>
        <w:spacing w:line="360" w:lineRule="exact"/>
        <w:rPr>
          <w:rFonts w:ascii="宋体" w:hAnsi="宋体"/>
          <w:sz w:val="24"/>
          <w:u w:val="single"/>
        </w:rPr>
      </w:pPr>
      <w:r>
        <w:rPr>
          <w:rFonts w:hint="eastAsia" w:ascii="宋体" w:hAnsi="宋体"/>
          <w:sz w:val="24"/>
        </w:rPr>
        <w:t>（9）双方约定发包人应做的其他工作：</w:t>
      </w:r>
      <w:r>
        <w:rPr>
          <w:rFonts w:hint="eastAsia" w:ascii="宋体" w:hAnsi="宋体"/>
          <w:sz w:val="24"/>
          <w:u w:val="single"/>
        </w:rPr>
        <w:t xml:space="preserve"> 三通一平</w:t>
      </w:r>
    </w:p>
    <w:p>
      <w:pPr>
        <w:spacing w:line="360" w:lineRule="exact"/>
        <w:rPr>
          <w:rFonts w:ascii="宋体" w:hAnsi="宋体"/>
          <w:sz w:val="24"/>
          <w:u w:val="single"/>
        </w:rPr>
      </w:pPr>
      <w:r>
        <w:rPr>
          <w:rFonts w:hint="eastAsia" w:ascii="宋体" w:hAnsi="宋体"/>
          <w:b/>
          <w:sz w:val="24"/>
        </w:rPr>
        <w:t>2.2</w:t>
      </w:r>
      <w:r>
        <w:rPr>
          <w:rFonts w:hint="eastAsia" w:ascii="宋体" w:hAnsi="宋体"/>
          <w:sz w:val="24"/>
        </w:rPr>
        <w:t>.2发包人委托承包人办理的工作：</w:t>
      </w:r>
      <w:r>
        <w:rPr>
          <w:rFonts w:hint="eastAsia" w:ascii="宋体" w:hAnsi="宋体"/>
          <w:sz w:val="24"/>
          <w:u w:val="single"/>
        </w:rPr>
        <w:t xml:space="preserve">  无 </w:t>
      </w:r>
    </w:p>
    <w:p>
      <w:pPr>
        <w:spacing w:line="360" w:lineRule="exact"/>
        <w:rPr>
          <w:rFonts w:ascii="宋体" w:hAnsi="宋体"/>
          <w:b/>
          <w:sz w:val="24"/>
        </w:rPr>
      </w:pPr>
      <w:r>
        <w:rPr>
          <w:rFonts w:hint="eastAsia" w:ascii="宋体" w:hAnsi="宋体"/>
          <w:b/>
          <w:sz w:val="24"/>
        </w:rPr>
        <w:t>2.3、承包人工作</w:t>
      </w:r>
    </w:p>
    <w:p>
      <w:pPr>
        <w:spacing w:line="360" w:lineRule="exact"/>
        <w:rPr>
          <w:rFonts w:ascii="宋体" w:hAnsi="宋体"/>
          <w:sz w:val="24"/>
        </w:rPr>
      </w:pPr>
      <w:r>
        <w:rPr>
          <w:rFonts w:hint="eastAsia" w:ascii="宋体" w:hAnsi="宋体"/>
          <w:sz w:val="24"/>
        </w:rPr>
        <w:t>2.3.1承包人应按约定时间和要求，完成以下工作：</w:t>
      </w:r>
    </w:p>
    <w:p>
      <w:pPr>
        <w:spacing w:line="360" w:lineRule="exact"/>
        <w:ind w:left="823" w:hanging="823" w:hangingChars="343"/>
        <w:rPr>
          <w:rFonts w:ascii="宋体" w:hAnsi="宋体"/>
          <w:sz w:val="24"/>
        </w:rPr>
      </w:pPr>
      <w:r>
        <w:rPr>
          <w:rFonts w:hint="eastAsia" w:ascii="宋体" w:hAnsi="宋体"/>
          <w:sz w:val="24"/>
        </w:rPr>
        <w:t>（1）需由设计资质等级和业务范围允许的承包人完成的设计文件提交时间：</w:t>
      </w:r>
      <w:r>
        <w:rPr>
          <w:rFonts w:hint="eastAsia" w:ascii="宋体" w:hAnsi="宋体"/>
          <w:sz w:val="24"/>
          <w:u w:val="single"/>
        </w:rPr>
        <w:t xml:space="preserve">   无   </w:t>
      </w:r>
    </w:p>
    <w:p>
      <w:pPr>
        <w:spacing w:line="360" w:lineRule="exact"/>
        <w:rPr>
          <w:rFonts w:ascii="宋体" w:hAnsi="宋体"/>
          <w:sz w:val="24"/>
          <w:u w:val="single"/>
        </w:rPr>
      </w:pPr>
      <w:r>
        <w:rPr>
          <w:rFonts w:hint="eastAsia" w:ascii="宋体" w:hAnsi="宋体"/>
          <w:sz w:val="24"/>
        </w:rPr>
        <w:t>（2）应提供计划、报表的名称及完成时间：</w:t>
      </w:r>
      <w:r>
        <w:rPr>
          <w:rFonts w:hint="eastAsia" w:ascii="宋体" w:hAnsi="宋体"/>
          <w:sz w:val="24"/>
          <w:u w:val="single"/>
        </w:rPr>
        <w:t xml:space="preserve"> 开工前5天内提供《施工组织设计》 。 </w:t>
      </w:r>
    </w:p>
    <w:p>
      <w:pPr>
        <w:spacing w:line="360" w:lineRule="exact"/>
        <w:rPr>
          <w:rFonts w:ascii="宋体" w:hAnsi="宋体"/>
          <w:sz w:val="24"/>
          <w:u w:val="single"/>
        </w:rPr>
      </w:pPr>
      <w:r>
        <w:rPr>
          <w:rFonts w:hint="eastAsia" w:ascii="宋体" w:hAnsi="宋体"/>
          <w:sz w:val="24"/>
        </w:rPr>
        <w:t>（3）承担施工安全保卫工作及非夜间施工照明的责任和要求：</w:t>
      </w:r>
      <w:r>
        <w:rPr>
          <w:rFonts w:hint="eastAsia" w:ascii="宋体" w:hAnsi="宋体"/>
          <w:spacing w:val="-12"/>
          <w:sz w:val="24"/>
          <w:u w:val="single"/>
        </w:rPr>
        <w:t>执行通用条款第9.1（3）款</w:t>
      </w:r>
      <w:r>
        <w:rPr>
          <w:rFonts w:hint="eastAsia" w:ascii="宋体" w:hAnsi="宋体"/>
          <w:sz w:val="24"/>
          <w:u w:val="single"/>
        </w:rPr>
        <w:t>。</w:t>
      </w:r>
    </w:p>
    <w:p>
      <w:pPr>
        <w:spacing w:line="360" w:lineRule="exact"/>
        <w:rPr>
          <w:rFonts w:ascii="宋体" w:hAnsi="宋体"/>
          <w:sz w:val="24"/>
        </w:rPr>
      </w:pPr>
      <w:r>
        <w:rPr>
          <w:rFonts w:hint="eastAsia" w:ascii="宋体" w:hAnsi="宋体"/>
          <w:sz w:val="24"/>
        </w:rPr>
        <w:t>（4）向发包人提供的办公和生活房屋及设施的要求：</w:t>
      </w:r>
      <w:r>
        <w:rPr>
          <w:rFonts w:hint="eastAsia" w:ascii="宋体" w:hAnsi="宋体"/>
          <w:sz w:val="24"/>
          <w:u w:val="single"/>
        </w:rPr>
        <w:t xml:space="preserve"> 无  </w:t>
      </w:r>
    </w:p>
    <w:p>
      <w:pPr>
        <w:spacing w:line="360" w:lineRule="exact"/>
        <w:rPr>
          <w:rFonts w:ascii="宋体" w:hAnsi="宋体"/>
          <w:sz w:val="24"/>
          <w:u w:val="single"/>
        </w:rPr>
      </w:pPr>
      <w:r>
        <w:rPr>
          <w:rFonts w:hint="eastAsia" w:ascii="宋体" w:hAnsi="宋体"/>
          <w:sz w:val="24"/>
        </w:rPr>
        <w:t>（5）需承包人办理的有关施工场地交通、环卫和施工噪音管理等手续：</w:t>
      </w:r>
      <w:r>
        <w:rPr>
          <w:rFonts w:hint="eastAsia" w:ascii="宋体" w:hAnsi="宋体"/>
          <w:sz w:val="24"/>
          <w:u w:val="single"/>
        </w:rPr>
        <w:t xml:space="preserve"> 无                                               </w:t>
      </w:r>
    </w:p>
    <w:p>
      <w:pPr>
        <w:spacing w:line="360" w:lineRule="exact"/>
        <w:rPr>
          <w:rFonts w:ascii="宋体" w:hAnsi="宋体"/>
          <w:sz w:val="24"/>
        </w:rPr>
      </w:pPr>
      <w:r>
        <w:rPr>
          <w:rFonts w:hint="eastAsia" w:ascii="宋体" w:hAnsi="宋体"/>
          <w:sz w:val="24"/>
        </w:rPr>
        <w:t>（6）已完工程成品保护的特殊要求及费用承担：</w:t>
      </w:r>
      <w:r>
        <w:rPr>
          <w:rFonts w:hint="eastAsia" w:ascii="宋体" w:hAnsi="宋体"/>
          <w:sz w:val="24"/>
          <w:u w:val="single"/>
        </w:rPr>
        <w:t xml:space="preserve">  无 </w:t>
      </w:r>
    </w:p>
    <w:p>
      <w:pPr>
        <w:spacing w:line="360" w:lineRule="exact"/>
        <w:rPr>
          <w:rFonts w:ascii="宋体" w:hAnsi="宋体"/>
          <w:sz w:val="24"/>
          <w:u w:val="single"/>
        </w:rPr>
      </w:pPr>
      <w:r>
        <w:rPr>
          <w:rFonts w:hint="eastAsia" w:ascii="宋体" w:hAnsi="宋体"/>
          <w:sz w:val="24"/>
        </w:rPr>
        <w:t>（7）施工场地周围地下管线和邻近建筑物、构筑物（含文物保护建筑），古树名木的保护要求及费用承担：</w:t>
      </w:r>
      <w:r>
        <w:rPr>
          <w:rFonts w:hint="eastAsia" w:ascii="宋体" w:hAnsi="宋体"/>
          <w:sz w:val="24"/>
          <w:u w:val="single"/>
        </w:rPr>
        <w:t xml:space="preserve"> 由发包人提供保护要求，并确认具体保护措施后由承包人实施，发包人承担相应费用。</w:t>
      </w:r>
    </w:p>
    <w:p>
      <w:pPr>
        <w:spacing w:line="360" w:lineRule="exact"/>
        <w:rPr>
          <w:rFonts w:ascii="宋体" w:hAnsi="宋体"/>
          <w:sz w:val="24"/>
          <w:u w:val="single"/>
        </w:rPr>
      </w:pPr>
      <w:r>
        <w:rPr>
          <w:rFonts w:hint="eastAsia" w:ascii="宋体" w:hAnsi="宋体"/>
          <w:sz w:val="24"/>
        </w:rPr>
        <w:t>（8）施工场地清洁卫生的要求：</w:t>
      </w:r>
      <w:r>
        <w:rPr>
          <w:rFonts w:hint="eastAsia" w:ascii="宋体" w:hAnsi="宋体"/>
          <w:sz w:val="24"/>
          <w:u w:val="single"/>
        </w:rPr>
        <w:t xml:space="preserve"> 执行通用条款第9.1（8）款。</w:t>
      </w:r>
    </w:p>
    <w:p>
      <w:pPr>
        <w:spacing w:line="360" w:lineRule="exact"/>
        <w:rPr>
          <w:rFonts w:ascii="宋体" w:hAnsi="宋体"/>
          <w:sz w:val="24"/>
          <w:u w:val="single"/>
        </w:rPr>
      </w:pPr>
      <w:r>
        <w:rPr>
          <w:rFonts w:hint="eastAsia" w:ascii="宋体" w:hAnsi="宋体"/>
          <w:sz w:val="24"/>
        </w:rPr>
        <w:t>（9）双方约定承包人应做的其他工作：</w:t>
      </w:r>
      <w:r>
        <w:rPr>
          <w:rFonts w:hint="eastAsia" w:ascii="宋体" w:hAnsi="宋体"/>
          <w:sz w:val="24"/>
          <w:u w:val="single"/>
        </w:rPr>
        <w:t xml:space="preserve">  无 </w:t>
      </w:r>
    </w:p>
    <w:p>
      <w:pPr>
        <w:spacing w:line="360" w:lineRule="exact"/>
        <w:rPr>
          <w:rFonts w:ascii="宋体" w:hAnsi="宋体"/>
          <w:b/>
          <w:sz w:val="24"/>
        </w:rPr>
      </w:pPr>
      <w:r>
        <w:rPr>
          <w:rFonts w:hint="eastAsia" w:ascii="宋体" w:hAnsi="宋体"/>
          <w:b/>
          <w:sz w:val="24"/>
        </w:rPr>
        <w:t>三、施工组织设计和工期</w:t>
      </w:r>
    </w:p>
    <w:p>
      <w:pPr>
        <w:spacing w:line="360" w:lineRule="exact"/>
        <w:rPr>
          <w:rFonts w:ascii="宋体" w:hAnsi="宋体"/>
          <w:b/>
          <w:sz w:val="24"/>
        </w:rPr>
      </w:pPr>
      <w:r>
        <w:rPr>
          <w:rFonts w:hint="eastAsia" w:ascii="宋体" w:hAnsi="宋体"/>
          <w:b/>
          <w:sz w:val="24"/>
        </w:rPr>
        <w:t>3、工期延误</w:t>
      </w:r>
    </w:p>
    <w:p>
      <w:pPr>
        <w:spacing w:line="360" w:lineRule="exact"/>
        <w:rPr>
          <w:rFonts w:ascii="宋体" w:hAnsi="宋体"/>
          <w:sz w:val="24"/>
          <w:u w:val="single"/>
        </w:rPr>
      </w:pPr>
      <w:r>
        <w:rPr>
          <w:rFonts w:hint="eastAsia" w:ascii="宋体" w:hAnsi="宋体"/>
          <w:sz w:val="24"/>
        </w:rPr>
        <w:t>3.1双方约定工期顺延的其他情况：</w:t>
      </w:r>
      <w:r>
        <w:rPr>
          <w:rFonts w:hint="eastAsia" w:ascii="宋体" w:hAnsi="宋体"/>
          <w:sz w:val="24"/>
          <w:u w:val="single"/>
        </w:rPr>
        <w:t>（1）不可抗力因素影响；（2）发包人增加工程内容时；（3）不按本合同约定拨付工程款时；（4）因发包人原因导致延期的其他情况。</w:t>
      </w:r>
    </w:p>
    <w:p>
      <w:pPr>
        <w:spacing w:line="360" w:lineRule="exact"/>
        <w:rPr>
          <w:rFonts w:ascii="宋体" w:hAnsi="宋体"/>
          <w:b/>
          <w:sz w:val="24"/>
        </w:rPr>
      </w:pPr>
      <w:r>
        <w:rPr>
          <w:rFonts w:hint="eastAsia" w:ascii="宋体" w:hAnsi="宋体"/>
          <w:b/>
          <w:sz w:val="24"/>
        </w:rPr>
        <w:t>四、质量与验收</w:t>
      </w:r>
    </w:p>
    <w:p>
      <w:pPr>
        <w:spacing w:line="360" w:lineRule="exact"/>
        <w:rPr>
          <w:rFonts w:ascii="宋体" w:hAnsi="宋体"/>
          <w:b/>
          <w:sz w:val="24"/>
        </w:rPr>
      </w:pPr>
      <w:r>
        <w:rPr>
          <w:rFonts w:hint="eastAsia" w:ascii="宋体" w:hAnsi="宋体"/>
          <w:b/>
          <w:sz w:val="24"/>
        </w:rPr>
        <w:t>4、隐蔽工程和中间验收</w:t>
      </w:r>
    </w:p>
    <w:p>
      <w:pPr>
        <w:spacing w:line="360" w:lineRule="exact"/>
        <w:rPr>
          <w:rFonts w:ascii="宋体" w:hAnsi="宋体"/>
          <w:sz w:val="24"/>
          <w:u w:val="single"/>
        </w:rPr>
      </w:pPr>
      <w:r>
        <w:rPr>
          <w:rFonts w:hint="eastAsia" w:ascii="宋体" w:hAnsi="宋体"/>
          <w:sz w:val="24"/>
        </w:rPr>
        <w:t>4.1双方约定中间验收部位：</w:t>
      </w:r>
      <w:r>
        <w:rPr>
          <w:rFonts w:hint="eastAsia" w:ascii="宋体" w:hAnsi="宋体"/>
          <w:sz w:val="24"/>
          <w:u w:val="single"/>
        </w:rPr>
        <w:t>国家规范标准约定的各分项分部工程验收部分。</w:t>
      </w:r>
    </w:p>
    <w:p>
      <w:pPr>
        <w:spacing w:line="360" w:lineRule="exact"/>
        <w:rPr>
          <w:rFonts w:ascii="宋体" w:hAnsi="宋体"/>
          <w:sz w:val="24"/>
          <w:u w:val="single"/>
        </w:rPr>
      </w:pPr>
      <w:r>
        <w:rPr>
          <w:rFonts w:hint="eastAsia" w:ascii="宋体" w:hAnsi="宋体"/>
          <w:sz w:val="24"/>
        </w:rPr>
        <w:t>42挖掘树根深度不少于50cm，并及时清理现场的树根、树枝、树叶及杂物。</w:t>
      </w:r>
    </w:p>
    <w:p>
      <w:pPr>
        <w:spacing w:line="360" w:lineRule="exact"/>
        <w:rPr>
          <w:rFonts w:ascii="宋体" w:hAnsi="宋体"/>
          <w:b/>
          <w:sz w:val="24"/>
        </w:rPr>
      </w:pPr>
      <w:r>
        <w:rPr>
          <w:rFonts w:hint="eastAsia" w:ascii="宋体" w:hAnsi="宋体"/>
          <w:b/>
          <w:sz w:val="24"/>
        </w:rPr>
        <w:t>五、安全施工</w:t>
      </w:r>
      <w:r>
        <w:rPr>
          <w:rFonts w:hint="eastAsia" w:ascii="宋体" w:hAnsi="宋体"/>
          <w:sz w:val="24"/>
          <w:u w:val="single"/>
        </w:rPr>
        <w:t>执行通用条款第20、21、22条。</w:t>
      </w:r>
    </w:p>
    <w:p>
      <w:pPr>
        <w:spacing w:line="360" w:lineRule="exact"/>
        <w:rPr>
          <w:rFonts w:ascii="宋体" w:hAnsi="宋体"/>
          <w:b/>
          <w:sz w:val="24"/>
        </w:rPr>
      </w:pPr>
      <w:r>
        <w:rPr>
          <w:rFonts w:hint="eastAsia" w:ascii="宋体" w:hAnsi="宋体"/>
          <w:b/>
          <w:sz w:val="24"/>
        </w:rPr>
        <w:t>六、合同价款与支付</w:t>
      </w:r>
    </w:p>
    <w:p>
      <w:pPr>
        <w:spacing w:line="360" w:lineRule="exact"/>
        <w:rPr>
          <w:rFonts w:ascii="宋体" w:hAnsi="宋体"/>
          <w:b/>
          <w:sz w:val="24"/>
        </w:rPr>
      </w:pPr>
      <w:r>
        <w:rPr>
          <w:rFonts w:hint="eastAsia" w:ascii="宋体" w:hAnsi="宋体"/>
          <w:b/>
          <w:sz w:val="24"/>
        </w:rPr>
        <w:t>6.1、合同价款及调整</w:t>
      </w:r>
    </w:p>
    <w:p>
      <w:pPr>
        <w:spacing w:line="360" w:lineRule="exact"/>
        <w:rPr>
          <w:rFonts w:ascii="宋体" w:hAnsi="宋体"/>
          <w:sz w:val="24"/>
        </w:rPr>
      </w:pPr>
      <w:r>
        <w:rPr>
          <w:rFonts w:hint="eastAsia" w:ascii="宋体" w:hAnsi="宋体"/>
          <w:sz w:val="24"/>
        </w:rPr>
        <w:t>6.2本合同价款采用</w:t>
      </w:r>
      <w:r>
        <w:rPr>
          <w:rFonts w:hint="eastAsia" w:ascii="宋体" w:hAnsi="宋体"/>
          <w:sz w:val="24"/>
          <w:u w:val="single"/>
        </w:rPr>
        <w:t xml:space="preserve"> （2） </w:t>
      </w:r>
      <w:r>
        <w:rPr>
          <w:rFonts w:hint="eastAsia" w:ascii="宋体" w:hAnsi="宋体"/>
          <w:sz w:val="24"/>
        </w:rPr>
        <w:t>方式确定。</w:t>
      </w:r>
    </w:p>
    <w:p>
      <w:pPr>
        <w:spacing w:line="360" w:lineRule="exact"/>
        <w:rPr>
          <w:rFonts w:ascii="宋体" w:hAnsi="宋体"/>
          <w:sz w:val="24"/>
          <w:u w:val="single"/>
        </w:rPr>
      </w:pPr>
      <w:r>
        <w:rPr>
          <w:rFonts w:hint="eastAsia" w:ascii="宋体" w:hAnsi="宋体"/>
          <w:sz w:val="24"/>
        </w:rPr>
        <w:t>（1）采用固定价格合同合同价款中包括的风险范围：</w:t>
      </w:r>
      <w:r>
        <w:rPr>
          <w:rFonts w:hint="eastAsia" w:ascii="宋体" w:hAnsi="宋体"/>
          <w:sz w:val="24"/>
          <w:u w:val="single"/>
        </w:rPr>
        <w:t xml:space="preserve">  无 </w:t>
      </w:r>
    </w:p>
    <w:p>
      <w:pPr>
        <w:spacing w:line="360" w:lineRule="exact"/>
        <w:rPr>
          <w:rFonts w:ascii="宋体" w:hAnsi="宋体"/>
          <w:sz w:val="24"/>
          <w:u w:val="single"/>
        </w:rPr>
      </w:pPr>
      <w:r>
        <w:rPr>
          <w:rFonts w:hint="eastAsia" w:ascii="宋体" w:hAnsi="宋体"/>
          <w:sz w:val="24"/>
        </w:rPr>
        <w:t>风险费用的计算方法：</w:t>
      </w:r>
      <w:r>
        <w:rPr>
          <w:rFonts w:hint="eastAsia" w:ascii="宋体" w:hAnsi="宋体"/>
          <w:sz w:val="24"/>
          <w:u w:val="single"/>
        </w:rPr>
        <w:t xml:space="preserve">     无  </w:t>
      </w:r>
    </w:p>
    <w:p>
      <w:pPr>
        <w:spacing w:line="360" w:lineRule="exact"/>
        <w:rPr>
          <w:rFonts w:ascii="宋体" w:hAnsi="宋体"/>
          <w:sz w:val="24"/>
          <w:u w:val="single"/>
        </w:rPr>
      </w:pPr>
      <w:r>
        <w:rPr>
          <w:rFonts w:hint="eastAsia" w:ascii="宋体" w:hAnsi="宋体"/>
          <w:sz w:val="24"/>
        </w:rPr>
        <w:t>风险范围以外合同价款，合同价款调整方法：</w:t>
      </w:r>
      <w:r>
        <w:rPr>
          <w:rFonts w:hint="eastAsia" w:ascii="宋体" w:hAnsi="宋体"/>
          <w:sz w:val="24"/>
          <w:u w:val="single"/>
        </w:rPr>
        <w:t xml:space="preserve">    无   </w:t>
      </w:r>
    </w:p>
    <w:p>
      <w:pPr>
        <w:spacing w:line="360" w:lineRule="exact"/>
        <w:rPr>
          <w:rFonts w:hint="eastAsia" w:ascii="宋体" w:hAnsi="宋体" w:cs="宋体"/>
          <w:sz w:val="24"/>
          <w:u w:val="single"/>
        </w:rPr>
      </w:pPr>
      <w:r>
        <w:rPr>
          <w:rFonts w:hint="eastAsia" w:ascii="宋体" w:hAnsi="宋体"/>
          <w:sz w:val="24"/>
        </w:rPr>
        <w:t>（2）采用可调价格合同，合同价款调整方法：</w:t>
      </w:r>
      <w:r>
        <w:rPr>
          <w:rFonts w:hint="eastAsia" w:ascii="宋体" w:hAnsi="宋体" w:cs="宋体"/>
          <w:sz w:val="24"/>
          <w:u w:val="single"/>
        </w:rPr>
        <w:t>按实际完成的工程量计量，并按《</w:t>
      </w:r>
      <w:r>
        <w:rPr>
          <w:rFonts w:ascii="宋体" w:hAnsi="宋体" w:cs="宋体"/>
          <w:sz w:val="24"/>
          <w:u w:val="single"/>
        </w:rPr>
        <w:t>201</w:t>
      </w:r>
      <w:r>
        <w:rPr>
          <w:rFonts w:hint="eastAsia" w:ascii="宋体" w:hAnsi="宋体" w:cs="宋体"/>
          <w:sz w:val="24"/>
          <w:u w:val="single"/>
          <w:lang w:val="en-US" w:eastAsia="zh-CN"/>
        </w:rPr>
        <w:t>7</w:t>
      </w:r>
      <w:r>
        <w:rPr>
          <w:rFonts w:hint="eastAsia" w:ascii="宋体" w:hAnsi="宋体" w:cs="宋体"/>
          <w:sz w:val="24"/>
          <w:u w:val="single"/>
        </w:rPr>
        <w:t>海南省建设工程计价定额</w:t>
      </w:r>
      <w:r>
        <w:rPr>
          <w:rFonts w:ascii="宋体" w:hAnsi="宋体" w:cs="宋体"/>
          <w:sz w:val="24"/>
          <w:u w:val="single"/>
        </w:rPr>
        <w:t>—</w:t>
      </w:r>
      <w:r>
        <w:rPr>
          <w:rFonts w:hint="eastAsia" w:ascii="宋体" w:hAnsi="宋体" w:cs="宋体"/>
          <w:sz w:val="24"/>
          <w:u w:val="single"/>
          <w:lang w:eastAsia="zh-CN"/>
        </w:rPr>
        <w:t>公路</w:t>
      </w:r>
      <w:r>
        <w:rPr>
          <w:rFonts w:hint="eastAsia" w:ascii="宋体" w:hAnsi="宋体" w:cs="宋体"/>
          <w:sz w:val="24"/>
          <w:u w:val="single"/>
        </w:rPr>
        <w:t>工程》、《公路工程建设项目概算预算编制办法》(以下简称《编制办法》) （JTG3830-2018）；《公路工程预算定额》（JTG/T 3832-2018）；</w:t>
      </w:r>
    </w:p>
    <w:p>
      <w:pPr>
        <w:spacing w:line="360" w:lineRule="exact"/>
        <w:rPr>
          <w:rFonts w:hint="eastAsia" w:ascii="宋体" w:hAnsi="宋体" w:cs="宋体"/>
          <w:sz w:val="24"/>
          <w:u w:val="single"/>
        </w:rPr>
      </w:pPr>
      <w:r>
        <w:rPr>
          <w:rFonts w:hint="eastAsia" w:ascii="宋体" w:hAnsi="宋体" w:cs="宋体"/>
          <w:sz w:val="24"/>
          <w:u w:val="single"/>
        </w:rPr>
        <w:t>《公路工程机械台班费用定额》（JTG/T 3833—2018）；《关于公布公路工程基本建设项目概算预算编制办法局部修订的公告》；《关于在工程造价计价中取消工程定额测定费和建设工程质量监督费的通知》（琼建定〔2008〕288号文）；《海南省人民政府关于调整车船税税目及其适用税额标准的通知》；海南省质量监督局发琼交造价〔2011〕26号文件；海南省交通运输厅关于开征地方教育附加后调整公路工程建筑安装税率的通知（琼交运综〔2011〕666号）；海南省机动车辆通行附加费征收管理条例（海南省人民代表大会常务委员会公告第54号文件）；海南省交通运输厅关于调整我省公路工程概预算人工工日单价的通知（琼交运综〔2011〕259号）；交通运输部《公路工程标准施工招标文件》（2018年版第一、二、三册）；2019年4月26日交通运输部办公厅关于印发交通部2019年第26号公告关于税金调整的通知（交公路发〔2019〕26号）；</w:t>
      </w:r>
    </w:p>
    <w:p>
      <w:pPr>
        <w:spacing w:line="360" w:lineRule="exact"/>
        <w:rPr>
          <w:rFonts w:ascii="宋体" w:hAnsi="宋体" w:cs="宋体"/>
          <w:sz w:val="24"/>
          <w:u w:val="single"/>
        </w:rPr>
      </w:pPr>
      <w:r>
        <w:rPr>
          <w:rFonts w:hint="eastAsia" w:ascii="宋体" w:hAnsi="宋体" w:cs="宋体"/>
          <w:sz w:val="24"/>
          <w:u w:val="single"/>
        </w:rPr>
        <w:t>以及相应的《海南工程造价信息》、省市有关计价文件及相应类工程取费标准计算总造价办理竣工结算。</w:t>
      </w:r>
    </w:p>
    <w:p>
      <w:pPr>
        <w:spacing w:line="360" w:lineRule="exact"/>
        <w:rPr>
          <w:rFonts w:ascii="宋体" w:hAnsi="宋体"/>
          <w:sz w:val="24"/>
          <w:u w:val="single"/>
        </w:rPr>
      </w:pPr>
      <w:r>
        <w:rPr>
          <w:rFonts w:hint="eastAsia" w:ascii="宋体" w:hAnsi="宋体"/>
          <w:sz w:val="24"/>
        </w:rPr>
        <w:t>（3）采用成本加酬合同，有关成本和酬金的约定：</w:t>
      </w:r>
      <w:r>
        <w:rPr>
          <w:rFonts w:hint="eastAsia" w:ascii="宋体" w:hAnsi="宋体"/>
          <w:sz w:val="24"/>
          <w:u w:val="single"/>
        </w:rPr>
        <w:t xml:space="preserve">  无   </w:t>
      </w:r>
    </w:p>
    <w:p>
      <w:pPr>
        <w:spacing w:line="360" w:lineRule="exact"/>
        <w:rPr>
          <w:rFonts w:ascii="宋体" w:hAnsi="宋体"/>
          <w:sz w:val="24"/>
          <w:u w:val="single"/>
        </w:rPr>
      </w:pPr>
      <w:r>
        <w:rPr>
          <w:rFonts w:hint="eastAsia" w:ascii="宋体" w:hAnsi="宋体"/>
          <w:sz w:val="24"/>
        </w:rPr>
        <w:t>6.3（4）双方约定合同价款的其他调整因素：</w:t>
      </w:r>
      <w:r>
        <w:rPr>
          <w:rFonts w:hint="eastAsia" w:ascii="宋体" w:hAnsi="宋体"/>
          <w:sz w:val="24"/>
          <w:u w:val="single"/>
        </w:rPr>
        <w:t xml:space="preserve"> 无</w:t>
      </w:r>
    </w:p>
    <w:p>
      <w:pPr>
        <w:spacing w:line="360" w:lineRule="exact"/>
        <w:rPr>
          <w:rFonts w:ascii="宋体" w:hAnsi="宋体"/>
          <w:b/>
          <w:sz w:val="24"/>
        </w:rPr>
      </w:pPr>
      <w:r>
        <w:rPr>
          <w:rFonts w:hint="eastAsia" w:ascii="宋体" w:hAnsi="宋体"/>
          <w:b/>
          <w:sz w:val="24"/>
        </w:rPr>
        <w:t>6.4、工程预付款</w:t>
      </w:r>
    </w:p>
    <w:p>
      <w:pPr>
        <w:spacing w:line="360" w:lineRule="exact"/>
        <w:rPr>
          <w:rFonts w:ascii="宋体" w:hAnsi="宋体"/>
          <w:sz w:val="24"/>
          <w:u w:val="single"/>
        </w:rPr>
      </w:pPr>
      <w:r>
        <w:rPr>
          <w:rFonts w:hint="eastAsia" w:ascii="宋体" w:hAnsi="宋体"/>
          <w:sz w:val="24"/>
        </w:rPr>
        <w:t>发包人向承包人预付工程款的时间和金额或占合同价款总额的比例   。</w:t>
      </w:r>
    </w:p>
    <w:p>
      <w:pPr>
        <w:spacing w:line="360" w:lineRule="exact"/>
        <w:rPr>
          <w:rFonts w:ascii="宋体" w:hAnsi="宋体"/>
          <w:b/>
          <w:sz w:val="24"/>
        </w:rPr>
      </w:pPr>
      <w:r>
        <w:rPr>
          <w:rFonts w:hint="eastAsia" w:ascii="宋体" w:hAnsi="宋体"/>
          <w:b/>
          <w:sz w:val="24"/>
        </w:rPr>
        <w:t>6.5工程量确认</w:t>
      </w:r>
    </w:p>
    <w:p>
      <w:pPr>
        <w:spacing w:line="360" w:lineRule="exact"/>
        <w:rPr>
          <w:rFonts w:ascii="宋体" w:hAnsi="宋体"/>
          <w:sz w:val="24"/>
          <w:u w:val="single"/>
        </w:rPr>
      </w:pPr>
      <w:r>
        <w:rPr>
          <w:rFonts w:hint="eastAsia" w:ascii="宋体" w:hAnsi="宋体"/>
          <w:sz w:val="24"/>
        </w:rPr>
        <w:t>6.5.1承包人向工程师提交已完工程量报告的时间：</w:t>
      </w:r>
      <w:r>
        <w:rPr>
          <w:rFonts w:hint="eastAsia" w:ascii="宋体" w:hAnsi="宋体"/>
          <w:sz w:val="24"/>
          <w:u w:val="single"/>
        </w:rPr>
        <w:t xml:space="preserve">  完工后5日内。    </w:t>
      </w:r>
    </w:p>
    <w:p>
      <w:pPr>
        <w:spacing w:line="360" w:lineRule="exact"/>
        <w:rPr>
          <w:rFonts w:ascii="宋体" w:hAnsi="宋体"/>
          <w:b/>
          <w:sz w:val="24"/>
        </w:rPr>
      </w:pPr>
      <w:r>
        <w:rPr>
          <w:rFonts w:hint="eastAsia" w:ascii="宋体" w:hAnsi="宋体"/>
          <w:b/>
          <w:sz w:val="24"/>
        </w:rPr>
        <w:t>6.6、工程款（进度款）支付</w:t>
      </w:r>
    </w:p>
    <w:p>
      <w:pPr>
        <w:spacing w:line="360" w:lineRule="exact"/>
        <w:rPr>
          <w:rFonts w:ascii="宋体" w:hAnsi="宋体"/>
          <w:sz w:val="24"/>
          <w:u w:val="single"/>
        </w:rPr>
      </w:pPr>
      <w:r>
        <w:rPr>
          <w:rFonts w:hint="eastAsia" w:ascii="宋体" w:hAnsi="宋体"/>
          <w:sz w:val="24"/>
        </w:rPr>
        <w:t>双方约定的工程款（进度款）支付的方式和时间：</w:t>
      </w:r>
      <w:r>
        <w:rPr>
          <w:rFonts w:hint="eastAsia" w:ascii="宋体" w:hAnsi="宋体"/>
          <w:sz w:val="24"/>
          <w:u w:val="single"/>
        </w:rPr>
        <w:t xml:space="preserve">             。</w:t>
      </w:r>
    </w:p>
    <w:p>
      <w:pPr>
        <w:spacing w:line="360" w:lineRule="exact"/>
        <w:rPr>
          <w:rFonts w:ascii="宋体" w:hAnsi="宋体"/>
          <w:b/>
          <w:sz w:val="24"/>
        </w:rPr>
      </w:pPr>
      <w:r>
        <w:rPr>
          <w:rFonts w:hint="eastAsia" w:ascii="宋体" w:hAnsi="宋体"/>
          <w:b/>
          <w:sz w:val="24"/>
        </w:rPr>
        <w:t>七、工程变更</w:t>
      </w:r>
    </w:p>
    <w:p>
      <w:pPr>
        <w:spacing w:line="360" w:lineRule="exact"/>
        <w:rPr>
          <w:rFonts w:ascii="宋体" w:hAnsi="宋体"/>
          <w:sz w:val="24"/>
        </w:rPr>
      </w:pPr>
      <w:r>
        <w:rPr>
          <w:rFonts w:hint="eastAsia" w:ascii="宋体" w:hAnsi="宋体"/>
          <w:sz w:val="24"/>
        </w:rPr>
        <w:t>7.1、工程师应在收到变更工程量报告之日起2天内予以确定，工程师无正当理由不确认时，自变更工程量报告送达之日起2天后视为变更工程量报告已被确认。</w:t>
      </w:r>
    </w:p>
    <w:p>
      <w:pPr>
        <w:spacing w:line="360" w:lineRule="exact"/>
        <w:rPr>
          <w:rFonts w:ascii="宋体" w:hAnsi="宋体"/>
          <w:b/>
          <w:sz w:val="24"/>
        </w:rPr>
      </w:pPr>
      <w:r>
        <w:rPr>
          <w:rFonts w:hint="eastAsia" w:ascii="宋体" w:hAnsi="宋体"/>
          <w:b/>
          <w:sz w:val="24"/>
        </w:rPr>
        <w:t>八、竣工验收与结算</w:t>
      </w:r>
    </w:p>
    <w:p>
      <w:pPr>
        <w:spacing w:line="360" w:lineRule="exact"/>
        <w:rPr>
          <w:rFonts w:ascii="宋体" w:hAnsi="宋体"/>
          <w:b/>
          <w:sz w:val="24"/>
        </w:rPr>
      </w:pPr>
      <w:r>
        <w:rPr>
          <w:rFonts w:hint="eastAsia" w:ascii="宋体" w:hAnsi="宋体"/>
          <w:b/>
          <w:sz w:val="24"/>
        </w:rPr>
        <w:t>8.1、竣工验收</w:t>
      </w:r>
    </w:p>
    <w:p>
      <w:pPr>
        <w:spacing w:line="360" w:lineRule="exact"/>
        <w:rPr>
          <w:rFonts w:ascii="宋体" w:hAnsi="宋体"/>
          <w:sz w:val="24"/>
          <w:u w:val="single"/>
        </w:rPr>
      </w:pPr>
      <w:r>
        <w:rPr>
          <w:rFonts w:hint="eastAsia" w:ascii="宋体" w:hAnsi="宋体"/>
          <w:sz w:val="24"/>
        </w:rPr>
        <w:t>8.1.1承包人提供竣工图的约定：</w:t>
      </w:r>
      <w:r>
        <w:rPr>
          <w:rFonts w:hint="eastAsia" w:ascii="宋体" w:hAnsi="宋体"/>
          <w:sz w:val="24"/>
          <w:u w:val="single"/>
        </w:rPr>
        <w:t xml:space="preserve"> 工程竣工验收前5天内提供竣工图及完整的竣工验收资料。</w:t>
      </w:r>
    </w:p>
    <w:p>
      <w:pPr>
        <w:spacing w:line="360" w:lineRule="exact"/>
        <w:rPr>
          <w:rFonts w:ascii="宋体" w:hAnsi="宋体"/>
          <w:b/>
          <w:sz w:val="24"/>
        </w:rPr>
      </w:pPr>
      <w:r>
        <w:rPr>
          <w:rFonts w:hint="eastAsia" w:ascii="宋体" w:hAnsi="宋体"/>
          <w:b/>
          <w:sz w:val="24"/>
        </w:rPr>
        <w:t>8.2、竣工结算：</w:t>
      </w:r>
      <w:r>
        <w:rPr>
          <w:rFonts w:hint="eastAsia" w:ascii="宋体" w:hAnsi="宋体"/>
          <w:sz w:val="24"/>
        </w:rPr>
        <w:t>本工程结算余款（含增减项目造价），工程竣工验收合格后15天内承包方将工程结算送交发包方，由发包方进行审核，审核结束后发包方须在15个工作日内支付工程余款</w:t>
      </w:r>
      <w:r>
        <w:rPr>
          <w:rFonts w:hint="eastAsia" w:ascii="宋体" w:hAnsi="宋体"/>
          <w:b/>
          <w:sz w:val="24"/>
        </w:rPr>
        <w:t>。</w:t>
      </w:r>
    </w:p>
    <w:p>
      <w:pPr>
        <w:spacing w:line="460" w:lineRule="exact"/>
        <w:rPr>
          <w:rFonts w:ascii="宋体" w:hAnsi="宋体"/>
          <w:b/>
          <w:bCs/>
          <w:sz w:val="24"/>
        </w:rPr>
      </w:pPr>
      <w:r>
        <w:rPr>
          <w:rFonts w:hint="eastAsia" w:ascii="宋体" w:hAnsi="宋体" w:cs="宋体"/>
          <w:b/>
          <w:bCs/>
          <w:sz w:val="24"/>
        </w:rPr>
        <w:t>8.3、质量保修金</w:t>
      </w:r>
    </w:p>
    <w:p>
      <w:pPr>
        <w:spacing w:line="360" w:lineRule="exact"/>
        <w:rPr>
          <w:rFonts w:ascii="宋体" w:hAnsi="宋体"/>
          <w:b/>
          <w:sz w:val="24"/>
        </w:rPr>
      </w:pPr>
      <w:r>
        <w:rPr>
          <w:rFonts w:hint="eastAsia" w:ascii="宋体" w:hAnsi="宋体" w:cs="宋体"/>
          <w:sz w:val="24"/>
        </w:rPr>
        <w:t>工程质量保修金为本施工合同价款的</w:t>
      </w:r>
      <w:r>
        <w:rPr>
          <w:rFonts w:hint="eastAsia" w:ascii="宋体" w:hAnsi="宋体" w:cs="宋体"/>
          <w:sz w:val="24"/>
          <w:u w:val="single"/>
        </w:rPr>
        <w:t>3</w:t>
      </w:r>
      <w:r>
        <w:rPr>
          <w:rFonts w:ascii="宋体" w:hAnsi="宋体" w:cs="宋体"/>
          <w:sz w:val="24"/>
          <w:u w:val="single"/>
        </w:rPr>
        <w:t>%</w:t>
      </w:r>
      <w:r>
        <w:rPr>
          <w:rFonts w:hint="eastAsia" w:ascii="宋体" w:hAnsi="宋体" w:cs="宋体"/>
          <w:sz w:val="24"/>
        </w:rPr>
        <w:t>，保修金从工程结算价款中扣除。发包人自竣工验收合格之日起一年后十日内，将保修金返还给承包人。</w:t>
      </w:r>
    </w:p>
    <w:p>
      <w:pPr>
        <w:spacing w:line="360" w:lineRule="exact"/>
        <w:rPr>
          <w:rFonts w:ascii="宋体" w:hAnsi="宋体"/>
          <w:b/>
          <w:sz w:val="24"/>
        </w:rPr>
      </w:pPr>
      <w:r>
        <w:rPr>
          <w:rFonts w:hint="eastAsia" w:ascii="宋体" w:hAnsi="宋体"/>
          <w:b/>
          <w:sz w:val="24"/>
        </w:rPr>
        <w:t>九、违约、索赔和争议</w:t>
      </w:r>
    </w:p>
    <w:p>
      <w:pPr>
        <w:spacing w:line="360" w:lineRule="exact"/>
        <w:rPr>
          <w:rFonts w:ascii="宋体" w:hAnsi="宋体"/>
          <w:b/>
          <w:sz w:val="24"/>
        </w:rPr>
      </w:pPr>
      <w:r>
        <w:rPr>
          <w:rFonts w:hint="eastAsia" w:ascii="宋体" w:hAnsi="宋体"/>
          <w:b/>
          <w:sz w:val="24"/>
        </w:rPr>
        <w:t>9.1、违约</w:t>
      </w:r>
    </w:p>
    <w:p>
      <w:pPr>
        <w:spacing w:line="360" w:lineRule="exact"/>
        <w:rPr>
          <w:rFonts w:ascii="宋体" w:hAnsi="宋体"/>
          <w:sz w:val="24"/>
        </w:rPr>
      </w:pPr>
      <w:r>
        <w:rPr>
          <w:rFonts w:hint="eastAsia" w:ascii="宋体" w:hAnsi="宋体"/>
          <w:sz w:val="24"/>
        </w:rPr>
        <w:t>9.1.1本合同中关于发包人违约的具体责任如下：</w:t>
      </w:r>
    </w:p>
    <w:p>
      <w:pPr>
        <w:spacing w:line="360" w:lineRule="exact"/>
        <w:rPr>
          <w:rFonts w:ascii="宋体" w:hAnsi="宋体"/>
          <w:sz w:val="24"/>
          <w:u w:val="single"/>
        </w:rPr>
      </w:pPr>
      <w:r>
        <w:rPr>
          <w:rFonts w:hint="eastAsia" w:ascii="宋体" w:hAnsi="宋体"/>
          <w:sz w:val="24"/>
        </w:rPr>
        <w:t>本合同通用条款第24条约定发包人违约应承担的违约责任：</w:t>
      </w:r>
      <w:r>
        <w:rPr>
          <w:rFonts w:hint="eastAsia" w:ascii="宋体" w:hAnsi="宋体"/>
          <w:sz w:val="24"/>
          <w:u w:val="single"/>
        </w:rPr>
        <w:t xml:space="preserve">  无  </w:t>
      </w:r>
    </w:p>
    <w:p>
      <w:pPr>
        <w:spacing w:line="360" w:lineRule="exact"/>
        <w:rPr>
          <w:rFonts w:ascii="宋体" w:hAnsi="宋体"/>
          <w:sz w:val="24"/>
          <w:u w:val="single"/>
        </w:rPr>
      </w:pPr>
      <w:r>
        <w:rPr>
          <w:rFonts w:hint="eastAsia" w:ascii="宋体" w:hAnsi="宋体"/>
          <w:sz w:val="24"/>
        </w:rPr>
        <w:t>本合同通用条款第26.4款约定发包人违约应承担的违约责任：</w:t>
      </w:r>
      <w:r>
        <w:rPr>
          <w:rFonts w:hint="eastAsia" w:ascii="宋体" w:hAnsi="宋体"/>
          <w:sz w:val="24"/>
          <w:u w:val="single"/>
        </w:rPr>
        <w:t xml:space="preserve">        。 </w:t>
      </w:r>
    </w:p>
    <w:p>
      <w:pPr>
        <w:spacing w:line="360" w:lineRule="exact"/>
        <w:rPr>
          <w:rFonts w:ascii="宋体" w:hAnsi="宋体"/>
          <w:sz w:val="24"/>
          <w:u w:val="single"/>
        </w:rPr>
      </w:pPr>
      <w:r>
        <w:rPr>
          <w:rFonts w:hint="eastAsia" w:ascii="宋体" w:hAnsi="宋体"/>
          <w:sz w:val="24"/>
        </w:rPr>
        <w:t>本合同通用条款第33.3款约定发包人违约应承担的违约责任：</w:t>
      </w:r>
      <w:r>
        <w:rPr>
          <w:rFonts w:hint="eastAsia" w:ascii="宋体" w:hAnsi="宋体"/>
          <w:sz w:val="24"/>
          <w:u w:val="single"/>
        </w:rPr>
        <w:t xml:space="preserve">        。</w:t>
      </w:r>
    </w:p>
    <w:p>
      <w:pPr>
        <w:spacing w:line="360" w:lineRule="exact"/>
        <w:rPr>
          <w:rFonts w:ascii="宋体" w:hAnsi="宋体"/>
          <w:sz w:val="24"/>
          <w:u w:val="single"/>
        </w:rPr>
      </w:pPr>
      <w:r>
        <w:rPr>
          <w:rFonts w:hint="eastAsia" w:ascii="宋体" w:hAnsi="宋体"/>
          <w:sz w:val="24"/>
        </w:rPr>
        <w:t>双方约定的发包人其他违约责任：</w:t>
      </w:r>
      <w:r>
        <w:rPr>
          <w:rFonts w:hint="eastAsia" w:ascii="宋体" w:hAnsi="宋体"/>
          <w:sz w:val="24"/>
          <w:u w:val="single"/>
        </w:rPr>
        <w:t xml:space="preserve">  无   </w:t>
      </w:r>
    </w:p>
    <w:p>
      <w:pPr>
        <w:spacing w:line="360" w:lineRule="exact"/>
        <w:rPr>
          <w:rFonts w:ascii="宋体" w:hAnsi="宋体"/>
          <w:sz w:val="24"/>
        </w:rPr>
      </w:pPr>
      <w:r>
        <w:rPr>
          <w:rFonts w:hint="eastAsia" w:ascii="宋体" w:hAnsi="宋体"/>
          <w:sz w:val="24"/>
        </w:rPr>
        <w:t>9.1.2本合同中关于承包人违约的具体责任如下：</w:t>
      </w:r>
    </w:p>
    <w:p>
      <w:pPr>
        <w:spacing w:line="360" w:lineRule="exact"/>
        <w:rPr>
          <w:rFonts w:ascii="宋体" w:hAnsi="宋体"/>
          <w:sz w:val="24"/>
          <w:u w:val="single"/>
        </w:rPr>
      </w:pPr>
      <w:r>
        <w:rPr>
          <w:rFonts w:hint="eastAsia" w:ascii="宋体" w:hAnsi="宋体"/>
          <w:sz w:val="24"/>
        </w:rPr>
        <w:t>本合同通用条款第14.2款约定承包人违约应承担的违约责任：</w:t>
      </w:r>
      <w:r>
        <w:rPr>
          <w:rFonts w:hint="eastAsia" w:ascii="宋体" w:hAnsi="宋体"/>
          <w:sz w:val="24"/>
          <w:u w:val="single"/>
        </w:rPr>
        <w:t xml:space="preserve">         。</w:t>
      </w:r>
    </w:p>
    <w:p>
      <w:pPr>
        <w:spacing w:line="360" w:lineRule="exact"/>
        <w:rPr>
          <w:rFonts w:ascii="宋体" w:hAnsi="宋体"/>
          <w:sz w:val="24"/>
          <w:u w:val="single"/>
        </w:rPr>
      </w:pPr>
      <w:r>
        <w:rPr>
          <w:rFonts w:hint="eastAsia" w:ascii="宋体" w:hAnsi="宋体"/>
          <w:sz w:val="24"/>
        </w:rPr>
        <w:t>本合同通用条款第15.1款约定承包人违约应承担的违约责任：</w:t>
      </w:r>
      <w:r>
        <w:rPr>
          <w:rFonts w:hint="eastAsia" w:ascii="宋体" w:hAnsi="宋体"/>
          <w:sz w:val="24"/>
          <w:u w:val="single"/>
        </w:rPr>
        <w:t xml:space="preserve"> 由承包方无偿返修，直至合格为准。 </w:t>
      </w:r>
    </w:p>
    <w:p>
      <w:pPr>
        <w:spacing w:line="360" w:lineRule="exact"/>
        <w:rPr>
          <w:rFonts w:ascii="宋体" w:hAnsi="宋体"/>
          <w:sz w:val="24"/>
          <w:u w:val="single"/>
        </w:rPr>
      </w:pPr>
      <w:r>
        <w:rPr>
          <w:rFonts w:hint="eastAsia" w:ascii="宋体" w:hAnsi="宋体"/>
          <w:sz w:val="24"/>
        </w:rPr>
        <w:t>双方约定的承包人其他违约责任：</w:t>
      </w:r>
      <w:r>
        <w:rPr>
          <w:rFonts w:hint="eastAsia" w:ascii="宋体" w:hAnsi="宋体"/>
          <w:sz w:val="24"/>
          <w:u w:val="single"/>
        </w:rPr>
        <w:t xml:space="preserve"> 无  </w:t>
      </w:r>
    </w:p>
    <w:p>
      <w:pPr>
        <w:spacing w:line="360" w:lineRule="exact"/>
        <w:rPr>
          <w:rFonts w:ascii="宋体" w:hAnsi="宋体"/>
          <w:b/>
          <w:sz w:val="24"/>
        </w:rPr>
      </w:pPr>
      <w:r>
        <w:rPr>
          <w:rFonts w:hint="eastAsia" w:ascii="宋体" w:hAnsi="宋体"/>
          <w:b/>
          <w:sz w:val="24"/>
        </w:rPr>
        <w:t>9.2、争议</w:t>
      </w:r>
    </w:p>
    <w:p>
      <w:pPr>
        <w:spacing w:line="360" w:lineRule="exact"/>
        <w:rPr>
          <w:rFonts w:ascii="宋体" w:hAnsi="宋体"/>
          <w:sz w:val="24"/>
        </w:rPr>
      </w:pPr>
      <w:r>
        <w:rPr>
          <w:rFonts w:hint="eastAsia" w:ascii="宋体" w:hAnsi="宋体"/>
          <w:sz w:val="24"/>
        </w:rPr>
        <w:t>9.2.1本合同在履行过程中发生的争议，由双方当事人协商解决，协商不成的，按下列第</w:t>
      </w:r>
      <w:r>
        <w:rPr>
          <w:rFonts w:hint="eastAsia" w:ascii="宋体" w:hAnsi="宋体"/>
          <w:sz w:val="24"/>
          <w:u w:val="single"/>
        </w:rPr>
        <w:t xml:space="preserve"> （二） </w:t>
      </w:r>
      <w:r>
        <w:rPr>
          <w:rFonts w:hint="eastAsia" w:ascii="宋体" w:hAnsi="宋体"/>
          <w:sz w:val="24"/>
        </w:rPr>
        <w:t>种方法解决：</w:t>
      </w:r>
    </w:p>
    <w:p>
      <w:pPr>
        <w:spacing w:line="360" w:lineRule="exact"/>
        <w:rPr>
          <w:rFonts w:ascii="宋体" w:hAnsi="宋体"/>
          <w:sz w:val="24"/>
        </w:rPr>
      </w:pPr>
      <w:r>
        <w:rPr>
          <w:rFonts w:hint="eastAsia" w:ascii="宋体" w:hAnsi="宋体"/>
          <w:sz w:val="24"/>
        </w:rPr>
        <w:t>（一）提交仲裁委员会仲裁；</w:t>
      </w:r>
    </w:p>
    <w:p>
      <w:pPr>
        <w:spacing w:line="360" w:lineRule="exact"/>
        <w:rPr>
          <w:rFonts w:ascii="宋体" w:hAnsi="宋体"/>
          <w:sz w:val="24"/>
        </w:rPr>
      </w:pPr>
      <w:r>
        <w:rPr>
          <w:rFonts w:hint="eastAsia" w:ascii="宋体" w:hAnsi="宋体"/>
          <w:sz w:val="24"/>
        </w:rPr>
        <w:t>（二）依法向儋州市人民法院提起诉讼。</w:t>
      </w:r>
    </w:p>
    <w:p>
      <w:pPr>
        <w:spacing w:line="360" w:lineRule="exact"/>
        <w:rPr>
          <w:rFonts w:ascii="宋体" w:hAnsi="宋体"/>
          <w:b/>
          <w:sz w:val="24"/>
        </w:rPr>
      </w:pPr>
      <w:r>
        <w:rPr>
          <w:rFonts w:hint="eastAsia" w:ascii="宋体" w:hAnsi="宋体"/>
          <w:b/>
          <w:sz w:val="24"/>
        </w:rPr>
        <w:t>十、其他</w:t>
      </w:r>
    </w:p>
    <w:p>
      <w:pPr>
        <w:spacing w:line="360" w:lineRule="exact"/>
        <w:rPr>
          <w:rFonts w:ascii="宋体" w:hAnsi="宋体"/>
          <w:b/>
          <w:sz w:val="24"/>
        </w:rPr>
      </w:pPr>
      <w:r>
        <w:rPr>
          <w:rFonts w:hint="eastAsia" w:ascii="宋体" w:hAnsi="宋体"/>
          <w:b/>
          <w:sz w:val="24"/>
        </w:rPr>
        <w:t>10.1、工程分包</w:t>
      </w:r>
    </w:p>
    <w:p>
      <w:pPr>
        <w:spacing w:line="360" w:lineRule="exact"/>
        <w:rPr>
          <w:rFonts w:ascii="宋体" w:hAnsi="宋体"/>
          <w:sz w:val="24"/>
          <w:u w:val="single"/>
        </w:rPr>
      </w:pPr>
      <w:r>
        <w:rPr>
          <w:rFonts w:hint="eastAsia" w:ascii="宋体" w:hAnsi="宋体"/>
          <w:sz w:val="24"/>
        </w:rPr>
        <w:t>10.1.1本工程发包人同意承包人分包的工程：</w:t>
      </w:r>
      <w:r>
        <w:rPr>
          <w:rFonts w:hint="eastAsia" w:ascii="宋体" w:hAnsi="宋体"/>
          <w:sz w:val="24"/>
          <w:u w:val="single"/>
        </w:rPr>
        <w:t xml:space="preserve">    无   </w:t>
      </w:r>
    </w:p>
    <w:p>
      <w:pPr>
        <w:spacing w:line="360" w:lineRule="exact"/>
        <w:rPr>
          <w:rFonts w:ascii="宋体" w:hAnsi="宋体"/>
          <w:sz w:val="24"/>
          <w:u w:val="single"/>
        </w:rPr>
      </w:pPr>
      <w:r>
        <w:rPr>
          <w:rFonts w:hint="eastAsia" w:ascii="宋体" w:hAnsi="宋体"/>
          <w:sz w:val="24"/>
        </w:rPr>
        <w:t>分包施工单位为：</w:t>
      </w:r>
      <w:r>
        <w:rPr>
          <w:rFonts w:hint="eastAsia" w:ascii="宋体" w:hAnsi="宋体"/>
          <w:sz w:val="24"/>
          <w:u w:val="single"/>
        </w:rPr>
        <w:t xml:space="preserve">  无   </w:t>
      </w:r>
    </w:p>
    <w:p>
      <w:pPr>
        <w:spacing w:line="360" w:lineRule="exact"/>
        <w:rPr>
          <w:rFonts w:ascii="宋体" w:hAnsi="宋体"/>
          <w:b/>
          <w:sz w:val="24"/>
        </w:rPr>
      </w:pPr>
      <w:r>
        <w:rPr>
          <w:rFonts w:hint="eastAsia" w:ascii="宋体" w:hAnsi="宋体"/>
          <w:b/>
          <w:sz w:val="24"/>
        </w:rPr>
        <w:t>10.2、不可抗力</w:t>
      </w:r>
    </w:p>
    <w:p>
      <w:pPr>
        <w:spacing w:line="360" w:lineRule="exact"/>
        <w:rPr>
          <w:rFonts w:ascii="宋体" w:hAnsi="宋体"/>
          <w:spacing w:val="-6"/>
          <w:sz w:val="24"/>
          <w:u w:val="single"/>
        </w:rPr>
      </w:pPr>
      <w:r>
        <w:rPr>
          <w:rFonts w:hint="eastAsia" w:ascii="宋体" w:hAnsi="宋体"/>
          <w:spacing w:val="-6"/>
          <w:sz w:val="24"/>
        </w:rPr>
        <w:t>10.2.1双方关于不可抗力的约定：</w:t>
      </w:r>
      <w:r>
        <w:rPr>
          <w:rFonts w:hint="eastAsia" w:ascii="宋体" w:hAnsi="宋体"/>
          <w:spacing w:val="-6"/>
          <w:sz w:val="24"/>
          <w:u w:val="single"/>
        </w:rPr>
        <w:t xml:space="preserve">  五级及以上地震，10级及以上台风，不能正常施工的雨天。 </w:t>
      </w:r>
    </w:p>
    <w:p>
      <w:pPr>
        <w:spacing w:line="360" w:lineRule="exact"/>
        <w:rPr>
          <w:rFonts w:ascii="宋体" w:hAnsi="宋体"/>
          <w:b/>
          <w:sz w:val="24"/>
        </w:rPr>
      </w:pPr>
      <w:r>
        <w:rPr>
          <w:rFonts w:hint="eastAsia" w:ascii="宋体" w:hAnsi="宋体"/>
          <w:b/>
          <w:sz w:val="24"/>
        </w:rPr>
        <w:t>10.3、保险</w:t>
      </w:r>
    </w:p>
    <w:p>
      <w:pPr>
        <w:spacing w:line="360" w:lineRule="exact"/>
        <w:rPr>
          <w:rFonts w:ascii="宋体" w:hAnsi="宋体"/>
          <w:sz w:val="24"/>
        </w:rPr>
      </w:pPr>
      <w:r>
        <w:rPr>
          <w:rFonts w:hint="eastAsia" w:ascii="宋体" w:hAnsi="宋体"/>
          <w:sz w:val="24"/>
        </w:rPr>
        <w:t>10.3.1本工程双方约定抽保内容如下：</w:t>
      </w:r>
    </w:p>
    <w:p>
      <w:pPr>
        <w:spacing w:line="360" w:lineRule="exact"/>
        <w:rPr>
          <w:rFonts w:ascii="宋体" w:hAnsi="宋体"/>
          <w:sz w:val="24"/>
          <w:u w:val="single"/>
        </w:rPr>
      </w:pPr>
      <w:r>
        <w:rPr>
          <w:rFonts w:hint="eastAsia" w:ascii="宋体" w:hAnsi="宋体"/>
          <w:sz w:val="24"/>
        </w:rPr>
        <w:t>（1）发包人投保内容：</w:t>
      </w:r>
      <w:r>
        <w:rPr>
          <w:rFonts w:hint="eastAsia" w:ascii="宋体" w:hAnsi="宋体"/>
          <w:sz w:val="24"/>
          <w:u w:val="single"/>
        </w:rPr>
        <w:t xml:space="preserve">  按通用条款40.1、40.2条执行。</w:t>
      </w:r>
    </w:p>
    <w:p>
      <w:pPr>
        <w:spacing w:line="360" w:lineRule="exact"/>
        <w:rPr>
          <w:rFonts w:ascii="宋体" w:hAnsi="宋体"/>
          <w:sz w:val="24"/>
          <w:u w:val="single"/>
        </w:rPr>
      </w:pPr>
      <w:r>
        <w:rPr>
          <w:rFonts w:hint="eastAsia" w:ascii="宋体" w:hAnsi="宋体"/>
          <w:sz w:val="24"/>
        </w:rPr>
        <w:t>发包人委托承包人办理的保险事项：</w:t>
      </w:r>
      <w:r>
        <w:rPr>
          <w:rFonts w:hint="eastAsia" w:ascii="宋体" w:hAnsi="宋体"/>
          <w:sz w:val="24"/>
          <w:u w:val="single"/>
        </w:rPr>
        <w:t xml:space="preserve">   无 </w:t>
      </w:r>
    </w:p>
    <w:p>
      <w:pPr>
        <w:spacing w:line="360" w:lineRule="exact"/>
        <w:rPr>
          <w:rFonts w:ascii="宋体" w:hAnsi="宋体"/>
          <w:sz w:val="24"/>
          <w:u w:val="single"/>
        </w:rPr>
      </w:pPr>
      <w:r>
        <w:rPr>
          <w:rFonts w:hint="eastAsia" w:ascii="宋体" w:hAnsi="宋体"/>
          <w:sz w:val="24"/>
        </w:rPr>
        <w:t>（2）承包人投保内容：</w:t>
      </w:r>
      <w:r>
        <w:rPr>
          <w:rFonts w:hint="eastAsia" w:ascii="宋体" w:hAnsi="宋体"/>
          <w:sz w:val="24"/>
          <w:u w:val="single"/>
        </w:rPr>
        <w:t xml:space="preserve">  按通用条款40.4条执行。  </w:t>
      </w:r>
    </w:p>
    <w:p>
      <w:pPr>
        <w:spacing w:line="360" w:lineRule="exact"/>
        <w:rPr>
          <w:rFonts w:ascii="宋体" w:hAnsi="宋体"/>
          <w:b/>
          <w:sz w:val="24"/>
        </w:rPr>
      </w:pPr>
      <w:r>
        <w:rPr>
          <w:rFonts w:hint="eastAsia" w:ascii="宋体" w:hAnsi="宋体"/>
          <w:b/>
          <w:sz w:val="24"/>
        </w:rPr>
        <w:t>10.4、担保</w:t>
      </w:r>
    </w:p>
    <w:p>
      <w:pPr>
        <w:spacing w:line="360" w:lineRule="exact"/>
        <w:rPr>
          <w:rFonts w:ascii="宋体" w:hAnsi="宋体"/>
          <w:sz w:val="24"/>
        </w:rPr>
      </w:pPr>
      <w:r>
        <w:rPr>
          <w:rFonts w:hint="eastAsia" w:ascii="宋体" w:hAnsi="宋体"/>
          <w:sz w:val="24"/>
        </w:rPr>
        <w:t>10.4.1本工程双方约定担保事项如下：</w:t>
      </w:r>
    </w:p>
    <w:p>
      <w:pPr>
        <w:spacing w:line="360" w:lineRule="exact"/>
        <w:rPr>
          <w:rFonts w:ascii="宋体" w:hAnsi="宋体"/>
          <w:sz w:val="24"/>
          <w:u w:val="single"/>
        </w:rPr>
      </w:pPr>
      <w:r>
        <w:rPr>
          <w:rFonts w:hint="eastAsia" w:ascii="宋体" w:hAnsi="宋体"/>
          <w:sz w:val="24"/>
        </w:rPr>
        <w:t>（1）发包人向承包人提供履约担保，担保方式为：</w:t>
      </w:r>
      <w:r>
        <w:rPr>
          <w:rFonts w:hint="eastAsia" w:ascii="宋体" w:hAnsi="宋体"/>
          <w:sz w:val="24"/>
          <w:u w:val="single"/>
        </w:rPr>
        <w:t xml:space="preserve"> 无  </w:t>
      </w:r>
    </w:p>
    <w:p>
      <w:pPr>
        <w:spacing w:line="360" w:lineRule="exact"/>
        <w:rPr>
          <w:rFonts w:ascii="宋体" w:hAnsi="宋体"/>
          <w:sz w:val="24"/>
        </w:rPr>
      </w:pPr>
      <w:r>
        <w:rPr>
          <w:rFonts w:hint="eastAsia" w:ascii="宋体" w:hAnsi="宋体"/>
          <w:sz w:val="24"/>
        </w:rPr>
        <w:t>担保合同作为本合同附件</w:t>
      </w:r>
    </w:p>
    <w:p>
      <w:pPr>
        <w:spacing w:line="360" w:lineRule="exact"/>
        <w:rPr>
          <w:rFonts w:ascii="宋体" w:hAnsi="宋体"/>
          <w:sz w:val="24"/>
          <w:u w:val="single"/>
        </w:rPr>
      </w:pPr>
      <w:r>
        <w:rPr>
          <w:rFonts w:hint="eastAsia" w:ascii="宋体" w:hAnsi="宋体"/>
          <w:sz w:val="24"/>
        </w:rPr>
        <w:t>（2）承包人向发包人提供履约担保，担保方式为：</w:t>
      </w:r>
      <w:r>
        <w:rPr>
          <w:rFonts w:hint="eastAsia" w:ascii="宋体" w:hAnsi="宋体"/>
          <w:sz w:val="24"/>
          <w:u w:val="single"/>
        </w:rPr>
        <w:t xml:space="preserve"> 无   </w:t>
      </w:r>
    </w:p>
    <w:p>
      <w:pPr>
        <w:spacing w:line="360" w:lineRule="exact"/>
        <w:rPr>
          <w:rFonts w:ascii="宋体" w:hAnsi="宋体"/>
          <w:sz w:val="24"/>
        </w:rPr>
      </w:pPr>
      <w:r>
        <w:rPr>
          <w:rFonts w:hint="eastAsia" w:ascii="宋体" w:hAnsi="宋体"/>
          <w:sz w:val="24"/>
        </w:rPr>
        <w:t>担保合同作为本合同附件。</w:t>
      </w:r>
    </w:p>
    <w:p>
      <w:pPr>
        <w:spacing w:line="360" w:lineRule="exact"/>
        <w:rPr>
          <w:rFonts w:ascii="宋体" w:hAnsi="宋体"/>
          <w:sz w:val="24"/>
          <w:u w:val="single"/>
        </w:rPr>
      </w:pPr>
      <w:r>
        <w:rPr>
          <w:rFonts w:hint="eastAsia" w:ascii="宋体" w:hAnsi="宋体"/>
          <w:sz w:val="24"/>
        </w:rPr>
        <w:t xml:space="preserve"> （3）双方约定的其他担保事项：</w:t>
      </w:r>
      <w:r>
        <w:rPr>
          <w:rFonts w:hint="eastAsia" w:ascii="宋体" w:hAnsi="宋体"/>
          <w:sz w:val="24"/>
          <w:u w:val="single"/>
        </w:rPr>
        <w:t xml:space="preserve">    无</w:t>
      </w:r>
      <w:r>
        <w:rPr>
          <w:rFonts w:hint="eastAsia" w:ascii="宋体" w:hAnsi="宋体"/>
          <w:sz w:val="24"/>
        </w:rPr>
        <w:t xml:space="preserve">  </w:t>
      </w:r>
    </w:p>
    <w:p>
      <w:pPr>
        <w:spacing w:line="360" w:lineRule="exact"/>
        <w:rPr>
          <w:rFonts w:ascii="宋体" w:hAnsi="宋体"/>
          <w:b/>
          <w:sz w:val="24"/>
        </w:rPr>
      </w:pPr>
      <w:r>
        <w:rPr>
          <w:rFonts w:hint="eastAsia" w:ascii="宋体" w:hAnsi="宋体"/>
          <w:b/>
          <w:sz w:val="24"/>
        </w:rPr>
        <w:t>10.5、合同份数</w:t>
      </w:r>
    </w:p>
    <w:p>
      <w:pPr>
        <w:spacing w:line="360" w:lineRule="exact"/>
        <w:rPr>
          <w:rFonts w:ascii="宋体" w:hAnsi="宋体"/>
          <w:sz w:val="24"/>
          <w:u w:val="single"/>
        </w:rPr>
      </w:pPr>
      <w:r>
        <w:rPr>
          <w:rFonts w:hint="eastAsia" w:ascii="宋体" w:hAnsi="宋体"/>
          <w:sz w:val="24"/>
        </w:rPr>
        <w:t>10.5.1双方约定合同份数：</w:t>
      </w:r>
      <w:r>
        <w:rPr>
          <w:rFonts w:hint="eastAsia" w:ascii="宋体" w:hAnsi="宋体"/>
          <w:sz w:val="24"/>
          <w:u w:val="single"/>
        </w:rPr>
        <w:t xml:space="preserve"> 本合同一式肆份，甲乙双方各执贰份。</w:t>
      </w:r>
    </w:p>
    <w:p>
      <w:pPr>
        <w:spacing w:line="360" w:lineRule="exact"/>
        <w:rPr>
          <w:rFonts w:ascii="宋体" w:hAnsi="宋体"/>
          <w:sz w:val="24"/>
        </w:rPr>
      </w:pPr>
      <w:r>
        <w:rPr>
          <w:rFonts w:hint="eastAsia" w:ascii="宋体" w:hAnsi="宋体"/>
          <w:b/>
          <w:sz w:val="24"/>
        </w:rPr>
        <w:t>10.6、补充条款</w:t>
      </w:r>
      <w:r>
        <w:rPr>
          <w:rFonts w:hint="eastAsia" w:ascii="宋体" w:hAnsi="宋体"/>
          <w:sz w:val="24"/>
        </w:rPr>
        <w:t>：</w:t>
      </w:r>
    </w:p>
    <w:p>
      <w:pPr>
        <w:spacing w:line="360" w:lineRule="exact"/>
        <w:rPr>
          <w:rFonts w:ascii="宋体" w:hAnsi="宋体"/>
          <w:sz w:val="24"/>
        </w:rPr>
      </w:pPr>
      <w:r>
        <w:rPr>
          <w:rFonts w:hint="eastAsia" w:ascii="宋体" w:hAnsi="宋体"/>
          <w:sz w:val="24"/>
        </w:rPr>
        <w:t>10.6.1 本合同未尽事宜，由发包人、承包人双方另行协商后签订补充协议。</w:t>
      </w:r>
    </w:p>
    <w:p>
      <w:pPr>
        <w:spacing w:line="360" w:lineRule="exact"/>
        <w:rPr>
          <w:rFonts w:ascii="宋体" w:hAnsi="宋体"/>
          <w:sz w:val="24"/>
        </w:rPr>
      </w:pPr>
      <w:r>
        <w:rPr>
          <w:rFonts w:hint="eastAsia" w:ascii="宋体" w:hAnsi="宋体"/>
          <w:sz w:val="24"/>
        </w:rPr>
        <w:t>10.6.2工程结算的方法：</w:t>
      </w:r>
    </w:p>
    <w:p>
      <w:pPr>
        <w:spacing w:line="360" w:lineRule="exact"/>
        <w:rPr>
          <w:rFonts w:ascii="宋体" w:hAnsi="宋体"/>
          <w:sz w:val="24"/>
        </w:rPr>
      </w:pPr>
      <w:r>
        <w:rPr>
          <w:rFonts w:hint="eastAsia" w:ascii="宋体" w:hAnsi="宋体"/>
          <w:sz w:val="24"/>
        </w:rPr>
        <w:t>（1）施工单位提交的结算资料（竣工图等）均须报监理单位审核，并加盖监理单位、建设单位认可的有效印章。</w:t>
      </w:r>
    </w:p>
    <w:p>
      <w:pPr>
        <w:spacing w:line="360" w:lineRule="exact"/>
        <w:rPr>
          <w:rFonts w:ascii="宋体" w:hAnsi="宋体"/>
          <w:sz w:val="24"/>
        </w:rPr>
      </w:pPr>
      <w:r>
        <w:rPr>
          <w:rFonts w:hint="eastAsia" w:ascii="宋体" w:hAnsi="宋体"/>
          <w:sz w:val="24"/>
        </w:rPr>
        <w:t>（2）建设单位审定的设计变更、洽商和签证应随进度款支付。</w:t>
      </w:r>
    </w:p>
    <w:p>
      <w:pPr>
        <w:spacing w:line="360" w:lineRule="exact"/>
        <w:rPr>
          <w:rFonts w:ascii="宋体" w:hAnsi="宋体"/>
          <w:sz w:val="24"/>
        </w:rPr>
      </w:pPr>
      <w:r>
        <w:rPr>
          <w:rFonts w:hint="eastAsia" w:ascii="宋体" w:hAnsi="宋体"/>
          <w:sz w:val="24"/>
        </w:rPr>
        <w:t>（3）结算依据包括：</w:t>
      </w:r>
    </w:p>
    <w:p>
      <w:pPr>
        <w:spacing w:line="360" w:lineRule="exact"/>
        <w:rPr>
          <w:rFonts w:ascii="宋体" w:hAnsi="宋体"/>
          <w:sz w:val="24"/>
        </w:rPr>
      </w:pPr>
      <w:r>
        <w:rPr>
          <w:rFonts w:hint="eastAsia" w:ascii="宋体" w:hAnsi="宋体"/>
          <w:sz w:val="24"/>
        </w:rPr>
        <w:t xml:space="preserve">   a、双方签订的施工合同；</w:t>
      </w:r>
    </w:p>
    <w:p>
      <w:pPr>
        <w:spacing w:line="360" w:lineRule="exact"/>
        <w:ind w:firstLine="360" w:firstLineChars="150"/>
        <w:rPr>
          <w:rFonts w:ascii="宋体" w:hAnsi="宋体"/>
          <w:sz w:val="24"/>
        </w:rPr>
      </w:pPr>
      <w:r>
        <w:rPr>
          <w:rFonts w:hint="eastAsia" w:ascii="宋体" w:hAnsi="宋体"/>
          <w:sz w:val="24"/>
        </w:rPr>
        <w:t>b、双方确认的施工图纸；</w:t>
      </w:r>
    </w:p>
    <w:p>
      <w:pPr>
        <w:spacing w:line="360" w:lineRule="exact"/>
        <w:ind w:firstLine="360" w:firstLineChars="150"/>
        <w:rPr>
          <w:rFonts w:ascii="宋体" w:hAnsi="宋体"/>
          <w:sz w:val="24"/>
        </w:rPr>
      </w:pPr>
      <w:r>
        <w:rPr>
          <w:rFonts w:hint="eastAsia" w:ascii="宋体" w:hAnsi="宋体"/>
          <w:sz w:val="24"/>
        </w:rPr>
        <w:t>c、工程预算书；</w:t>
      </w:r>
    </w:p>
    <w:p>
      <w:pPr>
        <w:spacing w:line="360" w:lineRule="exact"/>
        <w:ind w:firstLine="360" w:firstLineChars="150"/>
        <w:rPr>
          <w:rFonts w:ascii="宋体" w:hAnsi="宋体"/>
          <w:sz w:val="24"/>
        </w:rPr>
      </w:pPr>
      <w:r>
        <w:rPr>
          <w:rFonts w:hint="eastAsia" w:ascii="宋体" w:hAnsi="宋体"/>
          <w:sz w:val="24"/>
        </w:rPr>
        <w:t>d、设计变更及洽商；</w:t>
      </w:r>
    </w:p>
    <w:p>
      <w:pPr>
        <w:spacing w:line="360" w:lineRule="exact"/>
        <w:ind w:firstLine="360" w:firstLineChars="150"/>
        <w:rPr>
          <w:rFonts w:ascii="宋体" w:hAnsi="宋体"/>
          <w:sz w:val="24"/>
        </w:rPr>
      </w:pPr>
      <w:r>
        <w:rPr>
          <w:rFonts w:hint="eastAsia" w:ascii="宋体" w:hAnsi="宋体"/>
          <w:sz w:val="24"/>
        </w:rPr>
        <w:t>e、现场工程签证单；</w:t>
      </w:r>
    </w:p>
    <w:p>
      <w:pPr>
        <w:spacing w:line="360" w:lineRule="exact"/>
        <w:ind w:firstLine="360" w:firstLineChars="150"/>
        <w:rPr>
          <w:rFonts w:ascii="宋体" w:hAnsi="宋体"/>
          <w:sz w:val="24"/>
        </w:rPr>
      </w:pPr>
      <w:r>
        <w:rPr>
          <w:rFonts w:hint="eastAsia" w:ascii="宋体" w:hAnsi="宋体"/>
          <w:sz w:val="24"/>
        </w:rPr>
        <w:t>f、价格核定单；</w:t>
      </w:r>
    </w:p>
    <w:p>
      <w:pPr>
        <w:spacing w:line="360" w:lineRule="exact"/>
        <w:ind w:firstLine="360" w:firstLineChars="150"/>
        <w:rPr>
          <w:rFonts w:ascii="宋体" w:hAnsi="宋体"/>
          <w:sz w:val="24"/>
        </w:rPr>
      </w:pPr>
      <w:r>
        <w:rPr>
          <w:rFonts w:hint="eastAsia" w:ascii="宋体" w:hAnsi="宋体"/>
          <w:sz w:val="24"/>
        </w:rPr>
        <w:t>g、协议及补充条款协议中约定的其他费用。</w:t>
      </w:r>
    </w:p>
    <w:p/>
    <w:p/>
    <w:p/>
    <w:p>
      <w:pPr>
        <w:jc w:val="center"/>
        <w:rPr>
          <w:rFonts w:ascii="宋体" w:hAnsi="宋体" w:cs="宋体"/>
          <w:b/>
          <w:color w:val="FF0000"/>
          <w:sz w:val="48"/>
          <w:szCs w:val="48"/>
        </w:rPr>
      </w:pPr>
      <w:r>
        <w:rPr>
          <w:rFonts w:ascii="宋体" w:hAnsi="宋体" w:cs="宋体"/>
          <w:b/>
          <w:sz w:val="48"/>
          <w:szCs w:val="48"/>
        </w:rPr>
        <w:br w:type="page"/>
      </w:r>
      <w:r>
        <w:rPr>
          <w:rFonts w:hint="eastAsia" w:ascii="宋体" w:hAnsi="宋体" w:cs="宋体"/>
          <w:b/>
          <w:color w:val="FF0000"/>
          <w:sz w:val="48"/>
          <w:szCs w:val="48"/>
        </w:rPr>
        <w:t>第五部分  工程量清单</w:t>
      </w:r>
      <w:bookmarkEnd w:id="42"/>
    </w:p>
    <w:p>
      <w:pPr>
        <w:rPr>
          <w:rFonts w:hint="eastAsia" w:ascii="宋体" w:hAnsi="宋体" w:eastAsia="宋体" w:cs="宋体"/>
          <w:color w:val="FF0000"/>
          <w:sz w:val="24"/>
          <w:lang w:eastAsia="zh-CN"/>
        </w:rPr>
      </w:pPr>
      <w:r>
        <w:rPr>
          <w:rFonts w:hint="eastAsia" w:ascii="宋体" w:hAnsi="宋体" w:eastAsia="宋体" w:cs="宋体"/>
          <w:color w:val="FF0000"/>
          <w:sz w:val="24"/>
          <w:lang w:eastAsia="zh-CN"/>
        </w:rPr>
        <w:drawing>
          <wp:inline distT="0" distB="0" distL="114300" distR="114300">
            <wp:extent cx="5657850" cy="7334250"/>
            <wp:effectExtent l="0" t="0" r="0" b="0"/>
            <wp:docPr id="1" name="图片 1" descr="16336568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33656893(1)"/>
                    <pic:cNvPicPr>
                      <a:picLocks noChangeAspect="1"/>
                    </pic:cNvPicPr>
                  </pic:nvPicPr>
                  <pic:blipFill>
                    <a:blip r:embed="rId11"/>
                    <a:stretch>
                      <a:fillRect/>
                    </a:stretch>
                  </pic:blipFill>
                  <pic:spPr>
                    <a:xfrm>
                      <a:off x="0" y="0"/>
                      <a:ext cx="5657850" cy="7334250"/>
                    </a:xfrm>
                    <a:prstGeom prst="rect">
                      <a:avLst/>
                    </a:prstGeom>
                  </pic:spPr>
                </pic:pic>
              </a:graphicData>
            </a:graphic>
          </wp:inline>
        </w:drawing>
      </w:r>
    </w:p>
    <w:p>
      <w:pPr>
        <w:overflowPunct w:val="0"/>
        <w:spacing w:line="380" w:lineRule="atLeast"/>
        <w:ind w:left="-254" w:leftChars="-121" w:right="210" w:rightChars="100" w:firstLine="3840" w:firstLineChars="1600"/>
        <w:rPr>
          <w:rFonts w:hint="eastAsia"/>
          <w:color w:val="FF0000"/>
          <w:sz w:val="24"/>
        </w:rPr>
      </w:pPr>
      <w:bookmarkStart w:id="44" w:name="_Toc6616_WPSOffice_Level1"/>
    </w:p>
    <w:p>
      <w:pPr>
        <w:overflowPunct w:val="0"/>
        <w:spacing w:line="380" w:lineRule="atLeast"/>
        <w:ind w:left="-254" w:leftChars="-121" w:right="210" w:rightChars="100" w:firstLine="3840" w:firstLineChars="1600"/>
        <w:rPr>
          <w:rFonts w:hint="eastAsia"/>
          <w:color w:val="FF0000"/>
          <w:sz w:val="24"/>
        </w:rPr>
      </w:pPr>
    </w:p>
    <w:p>
      <w:pPr>
        <w:overflowPunct w:val="0"/>
        <w:spacing w:line="380" w:lineRule="atLeast"/>
        <w:ind w:left="-254" w:leftChars="-121" w:right="210" w:rightChars="100" w:firstLine="3840" w:firstLineChars="1600"/>
        <w:rPr>
          <w:rFonts w:hint="eastAsia"/>
          <w:color w:val="FF0000"/>
          <w:sz w:val="24"/>
        </w:rPr>
      </w:pPr>
    </w:p>
    <w:p>
      <w:pPr>
        <w:overflowPunct w:val="0"/>
        <w:spacing w:line="380" w:lineRule="atLeast"/>
        <w:ind w:left="-254" w:leftChars="-121" w:right="210" w:rightChars="100" w:firstLine="3840" w:firstLineChars="1600"/>
        <w:rPr>
          <w:rFonts w:hint="eastAsia"/>
          <w:color w:val="FF0000"/>
          <w:sz w:val="24"/>
        </w:rPr>
      </w:pPr>
    </w:p>
    <w:p>
      <w:pPr>
        <w:overflowPunct w:val="0"/>
        <w:spacing w:line="380" w:lineRule="atLeast"/>
        <w:ind w:left="-254" w:leftChars="-121" w:right="210" w:rightChars="100" w:firstLine="3840" w:firstLineChars="1600"/>
        <w:rPr>
          <w:rFonts w:hint="eastAsia"/>
          <w:color w:val="FF0000"/>
          <w:sz w:val="24"/>
        </w:rPr>
      </w:pPr>
    </w:p>
    <w:p>
      <w:pPr>
        <w:overflowPunct w:val="0"/>
        <w:spacing w:line="380" w:lineRule="atLeast"/>
        <w:ind w:left="-254" w:leftChars="-121" w:right="210" w:rightChars="100" w:firstLine="3840" w:firstLineChars="1600"/>
        <w:rPr>
          <w:rFonts w:hint="eastAsia"/>
          <w:color w:val="FF0000"/>
          <w:sz w:val="24"/>
        </w:rPr>
      </w:pPr>
      <w:r>
        <w:rPr>
          <w:rFonts w:hint="eastAsia"/>
          <w:color w:val="FF0000"/>
          <w:sz w:val="24"/>
        </w:rPr>
        <w:t>编 制 说 明</w:t>
      </w:r>
    </w:p>
    <w:p>
      <w:pPr>
        <w:overflowPunct w:val="0"/>
        <w:spacing w:line="380" w:lineRule="atLeast"/>
        <w:ind w:left="-254" w:leftChars="-121" w:right="210" w:rightChars="100" w:firstLine="480" w:firstLineChars="200"/>
        <w:rPr>
          <w:rFonts w:hint="eastAsia"/>
          <w:color w:val="FF0000"/>
          <w:sz w:val="24"/>
        </w:rPr>
      </w:pP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一、</w:t>
      </w:r>
      <w:r>
        <w:rPr>
          <w:rFonts w:hint="eastAsia"/>
          <w:color w:val="FF0000"/>
          <w:sz w:val="24"/>
        </w:rPr>
        <w:tab/>
      </w:r>
      <w:r>
        <w:rPr>
          <w:rFonts w:hint="eastAsia"/>
          <w:color w:val="FF0000"/>
          <w:sz w:val="24"/>
        </w:rPr>
        <w:t>编制范围</w:t>
      </w: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本预算为排浦镇南华村委会道路建设工程的工程量清单预算。</w:t>
      </w:r>
    </w:p>
    <w:p>
      <w:pPr>
        <w:overflowPunct w:val="0"/>
        <w:spacing w:line="380" w:lineRule="atLeast"/>
        <w:ind w:left="-254" w:leftChars="-121" w:right="210" w:rightChars="100" w:firstLine="480" w:firstLineChars="200"/>
        <w:rPr>
          <w:rFonts w:hint="eastAsia"/>
          <w:color w:val="FF0000"/>
          <w:sz w:val="24"/>
        </w:rPr>
      </w:pP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二、</w:t>
      </w:r>
      <w:r>
        <w:rPr>
          <w:rFonts w:hint="eastAsia"/>
          <w:color w:val="FF0000"/>
          <w:sz w:val="24"/>
        </w:rPr>
        <w:tab/>
      </w:r>
      <w:r>
        <w:rPr>
          <w:rFonts w:hint="eastAsia"/>
          <w:color w:val="FF0000"/>
          <w:sz w:val="24"/>
        </w:rPr>
        <w:t>编制依据</w:t>
      </w: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中华人民共和国交通部公告2018年第86号公布的交通部《公路工程建设项目概算预算编制办法》(以下简称《编制办法》) （JTG3830-2018）；</w:t>
      </w: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中华人民共和国交通部公告2018年第86号公布的《公路工程预算定额》（JTG/T 3832-2018）；</w:t>
      </w: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中华人民共和国交通部公告2018年第86号公布的《公路工程机械台班费用定额》（JTG/T 3833—2018）；</w:t>
      </w: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中华人民共和国交通运输部公告2011年第83号《关于公布公路工程基本建设项目概算预算编制办法局部修订的公告》；</w:t>
      </w: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《关于在工程造价计价中取消工程定额测定费和建设工程质量监督费的通知》（琼建定〔2008〕288号文）；</w:t>
      </w: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海南省人民政府文件琼府〔2011〕86号《海南省人民政府关于调整车船税税目及其适用税额标准的通知》；</w:t>
      </w: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海南省质量监督局发琼交造价〔2011〕26号文件；</w:t>
      </w: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海南省交通运输厅关于开征地方教育附加后调整公路工程建筑安装税率的通知（琼交运综〔2011〕666号）；</w:t>
      </w: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海南省机动车辆通行附加费征收管理条例（海南省人民代表大会常务委员会公告第54号文件）；</w:t>
      </w: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海南省交通运输厅关于调整我省公路工程概预算人工工日单价的通知（琼交运综〔2011〕259号）；</w:t>
      </w: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交通运输部《公路工程标准施工招标文件》（2018年版第一、二、三册）；</w:t>
      </w: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2019年4月26日交通运输部办公厅关于印发交通部2019年第26号公告关于税金调整的通知（交公路发〔2019〕26号）；</w:t>
      </w: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《排浦镇南华村委会道路建设工程施工图设计》。</w:t>
      </w:r>
    </w:p>
    <w:p>
      <w:pPr>
        <w:overflowPunct w:val="0"/>
        <w:spacing w:line="380" w:lineRule="atLeast"/>
        <w:ind w:left="-254" w:leftChars="-121" w:right="210" w:rightChars="100" w:firstLine="480" w:firstLineChars="200"/>
        <w:rPr>
          <w:rFonts w:hint="eastAsia"/>
          <w:color w:val="FF0000"/>
          <w:sz w:val="24"/>
        </w:rPr>
      </w:pP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三、</w:t>
      </w:r>
      <w:r>
        <w:rPr>
          <w:rFonts w:hint="eastAsia"/>
          <w:color w:val="FF0000"/>
          <w:sz w:val="24"/>
        </w:rPr>
        <w:tab/>
      </w:r>
      <w:r>
        <w:rPr>
          <w:rFonts w:hint="eastAsia"/>
          <w:color w:val="FF0000"/>
          <w:sz w:val="24"/>
        </w:rPr>
        <w:t>主要费用及费率</w:t>
      </w: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1．人工费</w:t>
      </w: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根据《公路工程预算定额》（JTG/T 3832-2018），采用人工工日单价为115.00元/工日，该人工费单价仅作编制概预算的依据，不作为施工企业实发工资的依据。</w:t>
      </w: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2．材料费</w:t>
      </w: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材料的预算单价：按《海南交通质监与造价信息》2021第3期6月份和《海南工程造价信息》2021年7期及沿线调查的价格综合取定。</w:t>
      </w: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3．施工机械使用费</w:t>
      </w: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（1）机械台班单价：按交通部《公路工程机械台班费用定额》（JTG/T 3833—2018）；和海南省有关文件计算。机械台班车辆通行附加费及车船使用税，按琼价费管〔2013〕153号及海南省人民政府2011年12月15日发布的《海南省人民政府关于调整车船税税目及其适用税额标准的通知》（琼府〔2011〕86号）执行。</w:t>
      </w: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（2）施工用电：考虑市电和自发电，施工用电综合电价以1.03元/度计。</w:t>
      </w: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4．其他工程费</w:t>
      </w: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（1）冬季施工增加费不计；</w:t>
      </w: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（2）雨季施工增加费：按《编制办法》Ⅱ区6个月雨季期计算；</w:t>
      </w: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（3）夜间施工增加费：按《编制办法》的规定计算；</w:t>
      </w: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（4）特殊地区施工增加费：不计；</w:t>
      </w: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（5）行车干扰工程施工增加费：51-100；</w:t>
      </w: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（6）安全生产费：按1.5%计列；</w:t>
      </w: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（7）施工辅助费：按《编制办法》的规定计算；</w:t>
      </w: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（8）工地转移费：按《编制办法》60Km计算；</w:t>
      </w: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5．间接费</w:t>
      </w: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（1）规费</w:t>
      </w: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a.养老保险费：按《海南省公路工程建设项目估算概算预算编制补充规定》计取费率为16%计算；</w:t>
      </w: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b.失业保险费：按《海南省公路工程建设项目估算概算预算编制补充规定》计取费率为0.5%计算；</w:t>
      </w: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c.医疗保险费：按《海南省公路工程建设项目估算概算预算编制补充规定》和计取费率为6.5%计算；</w:t>
      </w: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d.住房公积金：按《海南省公路工程建设项目估算概算预算编制补充规定》计取费率为8%计算；</w:t>
      </w: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e.工伤保险费：按《海南省公路工程建设项目估算概算预算编制补充规定》计取费率为0.5%计算。</w:t>
      </w: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（2）企业管理费</w:t>
      </w: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a.．基本费用：按《编制办法》的规定计算；</w:t>
      </w: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b．主副食运费补贴：按《编制办法》5公里计算；</w:t>
      </w: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c．职工探亲路费：按《编制办法》的规定计算；</w:t>
      </w: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d．职工取暖补贴不计；</w:t>
      </w: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e．财务费用：按《编制办法》的规定计算；</w:t>
      </w: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6．利润：按《编制办法》的规定计算，根据交通运输部办公厅《公路工程营业税改征增值税计价依据调整方案》的通知（交公路发〔2016〕66号），按7.42%计取；</w:t>
      </w: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7．税金：按根据交通运输部2019年第26号公告关于税金调整的通知（交公路发〔2019〕26号）；，按9%计取。</w:t>
      </w:r>
    </w:p>
    <w:p>
      <w:pPr>
        <w:overflowPunct w:val="0"/>
        <w:spacing w:line="380" w:lineRule="atLeast"/>
        <w:ind w:left="-254" w:leftChars="-121" w:right="210" w:rightChars="100" w:firstLine="480" w:firstLineChars="200"/>
        <w:rPr>
          <w:rFonts w:hint="eastAsia"/>
          <w:color w:val="FF0000"/>
          <w:sz w:val="24"/>
        </w:rPr>
      </w:pP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四、</w:t>
      </w:r>
      <w:r>
        <w:rPr>
          <w:rFonts w:hint="eastAsia"/>
          <w:color w:val="FF0000"/>
          <w:sz w:val="24"/>
        </w:rPr>
        <w:tab/>
      </w:r>
      <w:r>
        <w:rPr>
          <w:rFonts w:hint="eastAsia"/>
          <w:color w:val="FF0000"/>
          <w:sz w:val="24"/>
        </w:rPr>
        <w:t>其他事项</w:t>
      </w: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1．工程保险费用</w:t>
      </w: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（1）建筑工程一切险：保险费率为2.5 ‰按《标准施工招标文件》相关条款的规定计算；</w:t>
      </w: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（2）第三方责任险：保险费率为2.5 ‰，投保金额为100万元。</w:t>
      </w: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2．不可预见费（暂定金额）：不计。</w:t>
      </w: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3．安全生产费用：执行财政部、安全监管总局关于印发《企业安全生产费用提取和使用管理办法》（财企〔2012〕327号）按1.5%计取。</w:t>
      </w:r>
    </w:p>
    <w:p>
      <w:pPr>
        <w:overflowPunct w:val="0"/>
        <w:spacing w:line="380" w:lineRule="atLeast"/>
        <w:ind w:left="-254" w:leftChars="-121" w:right="210" w:rightChars="100" w:firstLine="480" w:firstLineChars="200"/>
        <w:rPr>
          <w:rFonts w:hint="eastAsia"/>
          <w:color w:val="FF0000"/>
          <w:sz w:val="24"/>
        </w:rPr>
      </w:pP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五、</w:t>
      </w:r>
      <w:r>
        <w:rPr>
          <w:rFonts w:hint="eastAsia"/>
          <w:color w:val="FF0000"/>
          <w:sz w:val="24"/>
        </w:rPr>
        <w:tab/>
      </w:r>
      <w:r>
        <w:rPr>
          <w:rFonts w:hint="eastAsia"/>
          <w:color w:val="FF0000"/>
          <w:sz w:val="24"/>
        </w:rPr>
        <w:t>清单控制价编制结果</w:t>
      </w: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排浦镇南华村委会道路建设工程施工招标控制价为2,550,925.41元，详见《工程量清单控制价》。</w:t>
      </w:r>
    </w:p>
    <w:p>
      <w:pPr>
        <w:overflowPunct w:val="0"/>
        <w:spacing w:line="380" w:lineRule="atLeast"/>
        <w:ind w:left="-254" w:leftChars="-121" w:right="210" w:rightChars="100" w:firstLine="480" w:firstLineChars="200"/>
        <w:rPr>
          <w:rFonts w:hint="eastAsia"/>
          <w:color w:val="FF0000"/>
          <w:sz w:val="24"/>
        </w:rPr>
      </w:pP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六、</w:t>
      </w:r>
      <w:r>
        <w:rPr>
          <w:rFonts w:hint="eastAsia"/>
          <w:color w:val="FF0000"/>
          <w:sz w:val="24"/>
        </w:rPr>
        <w:tab/>
      </w:r>
      <w:r>
        <w:rPr>
          <w:rFonts w:hint="eastAsia"/>
          <w:color w:val="FF0000"/>
          <w:sz w:val="24"/>
        </w:rPr>
        <w:t>本成果文件组成</w:t>
      </w: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1．《工程量清单控制价》</w:t>
      </w:r>
    </w:p>
    <w:p>
      <w:pPr>
        <w:overflowPunct w:val="0"/>
        <w:spacing w:line="380" w:lineRule="atLeast"/>
        <w:ind w:right="210" w:rightChars="100"/>
        <w:rPr>
          <w:rFonts w:hint="eastAsia"/>
          <w:color w:val="FF0000"/>
          <w:sz w:val="24"/>
        </w:rPr>
      </w:pP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七、</w:t>
      </w:r>
      <w:r>
        <w:rPr>
          <w:rFonts w:hint="eastAsia"/>
          <w:color w:val="FF0000"/>
          <w:sz w:val="24"/>
        </w:rPr>
        <w:tab/>
      </w:r>
      <w:r>
        <w:rPr>
          <w:rFonts w:hint="eastAsia"/>
          <w:color w:val="FF0000"/>
          <w:sz w:val="24"/>
        </w:rPr>
        <w:t>其他</w:t>
      </w:r>
    </w:p>
    <w:p>
      <w:pPr>
        <w:overflowPunct w:val="0"/>
        <w:spacing w:line="380" w:lineRule="atLeast"/>
        <w:ind w:left="-254" w:leftChars="-121" w:right="210" w:rightChars="100" w:firstLine="480" w:firstLineChars="200"/>
        <w:rPr>
          <w:rFonts w:hint="eastAsia"/>
          <w:color w:val="FF0000"/>
          <w:sz w:val="24"/>
        </w:rPr>
      </w:pPr>
      <w:r>
        <w:rPr>
          <w:rFonts w:hint="eastAsia"/>
          <w:color w:val="FF0000"/>
          <w:sz w:val="24"/>
        </w:rPr>
        <w:t>本预算编制件为同望公路工程造价管理系统10.7.0版本。</w:t>
      </w:r>
    </w:p>
    <w:p>
      <w:pPr>
        <w:rPr>
          <w:rFonts w:ascii="宋体" w:hAnsi="宋体" w:cs="Arial"/>
          <w:color w:val="FF0000"/>
          <w:kern w:val="0"/>
          <w:sz w:val="24"/>
        </w:rPr>
      </w:pPr>
      <w:r>
        <w:rPr>
          <w:rFonts w:ascii="宋体" w:hAnsi="宋体" w:cs="Arial"/>
          <w:color w:val="FF0000"/>
          <w:kern w:val="0"/>
          <w:sz w:val="24"/>
        </w:rPr>
        <w:br w:type="page"/>
      </w:r>
    </w:p>
    <w:p>
      <w:pPr>
        <w:pStyle w:val="6"/>
        <w:rPr>
          <w:rFonts w:hint="eastAsia" w:eastAsia="黑体"/>
          <w:lang w:eastAsia="zh-CN"/>
        </w:rPr>
      </w:pPr>
      <w:r>
        <w:rPr>
          <w:rFonts w:hint="eastAsia" w:eastAsia="黑体"/>
          <w:lang w:eastAsia="zh-CN"/>
        </w:rPr>
        <w:drawing>
          <wp:inline distT="0" distB="0" distL="114300" distR="114300">
            <wp:extent cx="4848225" cy="7581900"/>
            <wp:effectExtent l="0" t="0" r="9525" b="0"/>
            <wp:docPr id="5" name="图片 5" descr="16336569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33656928(1)"/>
                    <pic:cNvPicPr>
                      <a:picLocks noChangeAspect="1"/>
                    </pic:cNvPicPr>
                  </pic:nvPicPr>
                  <pic:blipFill>
                    <a:blip r:embed="rId12"/>
                    <a:stretch>
                      <a:fillRect/>
                    </a:stretch>
                  </pic:blipFill>
                  <pic:spPr>
                    <a:xfrm>
                      <a:off x="0" y="0"/>
                      <a:ext cx="4848225" cy="7581900"/>
                    </a:xfrm>
                    <a:prstGeom prst="rect">
                      <a:avLst/>
                    </a:prstGeom>
                  </pic:spPr>
                </pic:pic>
              </a:graphicData>
            </a:graphic>
          </wp:inline>
        </w:drawing>
      </w:r>
      <w:r>
        <w:rPr>
          <w:rFonts w:hint="eastAsia" w:eastAsia="黑体"/>
          <w:lang w:eastAsia="zh-CN"/>
        </w:rPr>
        <w:drawing>
          <wp:inline distT="0" distB="0" distL="114300" distR="114300">
            <wp:extent cx="5295900" cy="7419975"/>
            <wp:effectExtent l="0" t="0" r="0" b="9525"/>
            <wp:docPr id="6" name="图片 6" descr="16336569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33656953(1)"/>
                    <pic:cNvPicPr>
                      <a:picLocks noChangeAspect="1"/>
                    </pic:cNvPicPr>
                  </pic:nvPicPr>
                  <pic:blipFill>
                    <a:blip r:embed="rId13"/>
                    <a:stretch>
                      <a:fillRect/>
                    </a:stretch>
                  </pic:blipFill>
                  <pic:spPr>
                    <a:xfrm>
                      <a:off x="0" y="0"/>
                      <a:ext cx="5295900" cy="7419975"/>
                    </a:xfrm>
                    <a:prstGeom prst="rect">
                      <a:avLst/>
                    </a:prstGeom>
                  </pic:spPr>
                </pic:pic>
              </a:graphicData>
            </a:graphic>
          </wp:inline>
        </w:drawing>
      </w:r>
      <w:r>
        <w:rPr>
          <w:rFonts w:hint="eastAsia" w:eastAsia="黑体"/>
          <w:lang w:eastAsia="zh-CN"/>
        </w:rPr>
        <w:drawing>
          <wp:inline distT="0" distB="0" distL="114300" distR="114300">
            <wp:extent cx="5400675" cy="7800975"/>
            <wp:effectExtent l="0" t="0" r="9525" b="9525"/>
            <wp:docPr id="7" name="图片 7" descr="16336569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633656974(1)"/>
                    <pic:cNvPicPr>
                      <a:picLocks noChangeAspect="1"/>
                    </pic:cNvPicPr>
                  </pic:nvPicPr>
                  <pic:blipFill>
                    <a:blip r:embed="rId14"/>
                    <a:stretch>
                      <a:fillRect/>
                    </a:stretch>
                  </pic:blipFill>
                  <pic:spPr>
                    <a:xfrm>
                      <a:off x="0" y="0"/>
                      <a:ext cx="5400675" cy="7800975"/>
                    </a:xfrm>
                    <a:prstGeom prst="rect">
                      <a:avLst/>
                    </a:prstGeom>
                  </pic:spPr>
                </pic:pic>
              </a:graphicData>
            </a:graphic>
          </wp:inline>
        </w:drawing>
      </w:r>
      <w:r>
        <w:rPr>
          <w:rFonts w:hint="eastAsia" w:eastAsia="黑体"/>
          <w:lang w:eastAsia="zh-CN"/>
        </w:rPr>
        <w:drawing>
          <wp:inline distT="0" distB="0" distL="114300" distR="114300">
            <wp:extent cx="5334000" cy="7600950"/>
            <wp:effectExtent l="0" t="0" r="0" b="0"/>
            <wp:docPr id="8" name="图片 8" descr="16336569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633656990(1)"/>
                    <pic:cNvPicPr>
                      <a:picLocks noChangeAspect="1"/>
                    </pic:cNvPicPr>
                  </pic:nvPicPr>
                  <pic:blipFill>
                    <a:blip r:embed="rId15"/>
                    <a:stretch>
                      <a:fillRect/>
                    </a:stretch>
                  </pic:blipFill>
                  <pic:spPr>
                    <a:xfrm>
                      <a:off x="0" y="0"/>
                      <a:ext cx="5334000" cy="7600950"/>
                    </a:xfrm>
                    <a:prstGeom prst="rect">
                      <a:avLst/>
                    </a:prstGeom>
                  </pic:spPr>
                </pic:pic>
              </a:graphicData>
            </a:graphic>
          </wp:inline>
        </w:drawing>
      </w:r>
      <w:r>
        <w:rPr>
          <w:rFonts w:hint="eastAsia" w:eastAsia="黑体"/>
          <w:lang w:eastAsia="zh-CN"/>
        </w:rPr>
        <w:drawing>
          <wp:inline distT="0" distB="0" distL="114300" distR="114300">
            <wp:extent cx="5495925" cy="7639050"/>
            <wp:effectExtent l="0" t="0" r="9525" b="0"/>
            <wp:docPr id="9" name="图片 9" descr="16336570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633657009(1)"/>
                    <pic:cNvPicPr>
                      <a:picLocks noChangeAspect="1"/>
                    </pic:cNvPicPr>
                  </pic:nvPicPr>
                  <pic:blipFill>
                    <a:blip r:embed="rId16"/>
                    <a:stretch>
                      <a:fillRect/>
                    </a:stretch>
                  </pic:blipFill>
                  <pic:spPr>
                    <a:xfrm>
                      <a:off x="0" y="0"/>
                      <a:ext cx="5495925" cy="7639050"/>
                    </a:xfrm>
                    <a:prstGeom prst="rect">
                      <a:avLst/>
                    </a:prstGeom>
                  </pic:spPr>
                </pic:pic>
              </a:graphicData>
            </a:graphic>
          </wp:inline>
        </w:drawing>
      </w:r>
      <w:r>
        <w:rPr>
          <w:rFonts w:hint="eastAsia" w:eastAsia="黑体"/>
          <w:lang w:eastAsia="zh-CN"/>
        </w:rPr>
        <w:drawing>
          <wp:inline distT="0" distB="0" distL="114300" distR="114300">
            <wp:extent cx="5505450" cy="7762875"/>
            <wp:effectExtent l="0" t="0" r="0" b="9525"/>
            <wp:docPr id="10" name="图片 10" descr="16336570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633657025(1)"/>
                    <pic:cNvPicPr>
                      <a:picLocks noChangeAspect="1"/>
                    </pic:cNvPicPr>
                  </pic:nvPicPr>
                  <pic:blipFill>
                    <a:blip r:embed="rId17"/>
                    <a:stretch>
                      <a:fillRect/>
                    </a:stretch>
                  </pic:blipFill>
                  <pic:spPr>
                    <a:xfrm>
                      <a:off x="0" y="0"/>
                      <a:ext cx="5505450" cy="7762875"/>
                    </a:xfrm>
                    <a:prstGeom prst="rect">
                      <a:avLst/>
                    </a:prstGeom>
                  </pic:spPr>
                </pic:pic>
              </a:graphicData>
            </a:graphic>
          </wp:inline>
        </w:drawing>
      </w:r>
      <w:r>
        <w:rPr>
          <w:rFonts w:hint="eastAsia" w:eastAsia="黑体"/>
          <w:lang w:eastAsia="zh-CN"/>
        </w:rPr>
        <w:drawing>
          <wp:inline distT="0" distB="0" distL="114300" distR="114300">
            <wp:extent cx="5505450" cy="7610475"/>
            <wp:effectExtent l="0" t="0" r="0" b="9525"/>
            <wp:docPr id="11" name="图片 11" descr="16336570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633657042(1)"/>
                    <pic:cNvPicPr>
                      <a:picLocks noChangeAspect="1"/>
                    </pic:cNvPicPr>
                  </pic:nvPicPr>
                  <pic:blipFill>
                    <a:blip r:embed="rId18"/>
                    <a:stretch>
                      <a:fillRect/>
                    </a:stretch>
                  </pic:blipFill>
                  <pic:spPr>
                    <a:xfrm>
                      <a:off x="0" y="0"/>
                      <a:ext cx="5505450" cy="7610475"/>
                    </a:xfrm>
                    <a:prstGeom prst="rect">
                      <a:avLst/>
                    </a:prstGeom>
                  </pic:spPr>
                </pic:pic>
              </a:graphicData>
            </a:graphic>
          </wp:inline>
        </w:drawing>
      </w:r>
    </w:p>
    <w:p>
      <w:pPr>
        <w:pStyle w:val="6"/>
        <w:jc w:val="both"/>
        <w:rPr>
          <w:rFonts w:hint="eastAsia"/>
        </w:rPr>
      </w:pPr>
    </w:p>
    <w:p>
      <w:pPr>
        <w:pStyle w:val="6"/>
        <w:jc w:val="center"/>
        <w:rPr>
          <w:rFonts w:hint="eastAsia" w:ascii="宋体" w:hAnsi="宋体" w:eastAsia="宋体" w:cs="宋体"/>
          <w:b/>
          <w:bCs w:val="0"/>
          <w:color w:val="FF0000"/>
          <w:kern w:val="2"/>
          <w:sz w:val="48"/>
          <w:szCs w:val="48"/>
          <w:lang w:val="en-US" w:eastAsia="zh-CN" w:bidi="ar-SA"/>
        </w:rPr>
      </w:pPr>
    </w:p>
    <w:p>
      <w:pPr>
        <w:pStyle w:val="6"/>
        <w:jc w:val="center"/>
        <w:rPr>
          <w:rFonts w:hint="eastAsia" w:ascii="宋体" w:hAnsi="宋体" w:eastAsia="宋体" w:cs="宋体"/>
          <w:b/>
          <w:bCs w:val="0"/>
          <w:color w:val="FF0000"/>
          <w:kern w:val="2"/>
          <w:sz w:val="48"/>
          <w:szCs w:val="48"/>
          <w:lang w:val="en-US" w:eastAsia="zh-CN" w:bidi="ar-SA"/>
        </w:rPr>
      </w:pPr>
      <w:r>
        <w:rPr>
          <w:rFonts w:hint="eastAsia" w:ascii="宋体" w:hAnsi="宋体" w:eastAsia="宋体" w:cs="宋体"/>
          <w:b/>
          <w:bCs w:val="0"/>
          <w:color w:val="FF0000"/>
          <w:kern w:val="2"/>
          <w:sz w:val="48"/>
          <w:szCs w:val="48"/>
          <w:lang w:val="en-US" w:eastAsia="zh-CN" w:bidi="ar-SA"/>
        </w:rPr>
        <w:t>第六部分  评审程序、方法和标准</w:t>
      </w:r>
      <w:bookmarkEnd w:id="44"/>
    </w:p>
    <w:p>
      <w:pPr>
        <w:numPr>
          <w:ilvl w:val="0"/>
          <w:numId w:val="3"/>
        </w:numPr>
        <w:tabs>
          <w:tab w:val="left" w:pos="1050"/>
          <w:tab w:val="clear" w:pos="960"/>
        </w:tabs>
        <w:spacing w:line="360" w:lineRule="auto"/>
        <w:ind w:left="964" w:hanging="482"/>
        <w:outlineLvl w:val="1"/>
        <w:rPr>
          <w:b/>
          <w:color w:val="000000"/>
          <w:sz w:val="24"/>
        </w:rPr>
      </w:pPr>
      <w:bookmarkStart w:id="45" w:name="_Toc3582"/>
      <w:bookmarkStart w:id="46" w:name="_Toc5802"/>
      <w:bookmarkStart w:id="47" w:name="_Toc317237623"/>
      <w:bookmarkStart w:id="48" w:name="_Toc20393"/>
      <w:bookmarkStart w:id="49" w:name="_Toc31586"/>
      <w:r>
        <w:rPr>
          <w:b/>
          <w:color w:val="000000"/>
          <w:sz w:val="24"/>
        </w:rPr>
        <w:t>总则</w:t>
      </w:r>
      <w:bookmarkEnd w:id="45"/>
      <w:bookmarkEnd w:id="46"/>
      <w:bookmarkEnd w:id="47"/>
      <w:bookmarkEnd w:id="48"/>
      <w:bookmarkEnd w:id="49"/>
    </w:p>
    <w:p>
      <w:pPr>
        <w:spacing w:line="360" w:lineRule="auto"/>
        <w:ind w:firstLine="480" w:firstLineChars="200"/>
        <w:rPr>
          <w:color w:val="000000"/>
          <w:sz w:val="24"/>
        </w:rPr>
      </w:pPr>
      <w:r>
        <w:rPr>
          <w:color w:val="000000"/>
          <w:sz w:val="24"/>
        </w:rPr>
        <w:t>1.1 根据《中华人民共和国政府采购法》、《政府采购竞争性磋商采购方式管理暂行办法》和《政府采购货物和服务招标投标管理办法》（财政部第18号令）等法律和规章，结合本采购项目特点制定本评审办法。</w:t>
      </w:r>
    </w:p>
    <w:p>
      <w:pPr>
        <w:spacing w:line="360" w:lineRule="auto"/>
        <w:ind w:firstLine="480" w:firstLineChars="200"/>
        <w:rPr>
          <w:color w:val="000000"/>
          <w:sz w:val="24"/>
        </w:rPr>
      </w:pPr>
      <w:r>
        <w:rPr>
          <w:color w:val="000000"/>
          <w:sz w:val="24"/>
        </w:rPr>
        <w:t>1.2 磋商工作由采购人、采购代理机构负责组织，评审由采购人、采购代理机构依法组建的磋商小组负责。磋商小组由采购人代表和有关技术、经济等方面的专家组成。</w:t>
      </w:r>
    </w:p>
    <w:p>
      <w:pPr>
        <w:spacing w:line="360" w:lineRule="auto"/>
        <w:ind w:firstLine="480" w:firstLineChars="200"/>
        <w:rPr>
          <w:color w:val="000000"/>
          <w:sz w:val="24"/>
        </w:rPr>
      </w:pPr>
      <w:r>
        <w:rPr>
          <w:color w:val="000000"/>
          <w:sz w:val="24"/>
        </w:rPr>
        <w:t>1.3 磋商小组成员应当按照客观、公正、审慎的原则，根据磋商文件规定的评审程序、评审方法和评审标准进行独立评审。未实质性响应磋商文件的响应文件按无效响应处理，磋商小组应当告知提交响应文件的供应商。</w:t>
      </w:r>
    </w:p>
    <w:p>
      <w:pPr>
        <w:spacing w:line="360" w:lineRule="auto"/>
        <w:ind w:firstLine="480" w:firstLineChars="200"/>
        <w:rPr>
          <w:color w:val="000000"/>
          <w:sz w:val="24"/>
        </w:rPr>
      </w:pPr>
      <w:r>
        <w:rPr>
          <w:color w:val="000000"/>
          <w:sz w:val="24"/>
        </w:rPr>
        <w:t>1.4 评审过程严格保密。供应商对磋商小组的评审过程或合同授予决定施加影响的任何行为都可能导致其响应文件被拒绝。</w:t>
      </w:r>
    </w:p>
    <w:p>
      <w:pPr>
        <w:spacing w:line="360" w:lineRule="auto"/>
        <w:ind w:firstLine="480" w:firstLineChars="200"/>
        <w:rPr>
          <w:color w:val="000000"/>
          <w:sz w:val="24"/>
        </w:rPr>
      </w:pPr>
      <w:r>
        <w:rPr>
          <w:color w:val="000000"/>
          <w:sz w:val="24"/>
        </w:rPr>
        <w:t>1.5 磋商小组发现磋商文件表述不明确或需要说明的事项，可提请采购人、采购代理机构书面解释说明。</w:t>
      </w:r>
    </w:p>
    <w:p>
      <w:pPr>
        <w:spacing w:line="360" w:lineRule="auto"/>
        <w:ind w:firstLine="480" w:firstLineChars="200"/>
        <w:rPr>
          <w:color w:val="000000"/>
          <w:sz w:val="24"/>
        </w:rPr>
      </w:pPr>
      <w:r>
        <w:rPr>
          <w:color w:val="000000"/>
          <w:sz w:val="24"/>
        </w:rPr>
        <w:t>1.6 磋商小组对响应文件的判定，只依据响应文件和磋商过程中认定的文件，不依据磋商后的任何外来证明。</w:t>
      </w:r>
    </w:p>
    <w:p>
      <w:pPr>
        <w:numPr>
          <w:ilvl w:val="0"/>
          <w:numId w:val="3"/>
        </w:numPr>
        <w:tabs>
          <w:tab w:val="left" w:pos="1050"/>
          <w:tab w:val="clear" w:pos="960"/>
        </w:tabs>
        <w:spacing w:line="360" w:lineRule="auto"/>
        <w:ind w:left="964" w:hanging="482"/>
        <w:outlineLvl w:val="1"/>
        <w:rPr>
          <w:b/>
          <w:color w:val="000000"/>
          <w:sz w:val="24"/>
        </w:rPr>
      </w:pPr>
      <w:bookmarkStart w:id="50" w:name="_Toc20027"/>
      <w:bookmarkStart w:id="51" w:name="_Toc15557"/>
      <w:bookmarkStart w:id="52" w:name="_Toc13029"/>
      <w:bookmarkStart w:id="53" w:name="_Toc24260"/>
      <w:r>
        <w:rPr>
          <w:b/>
          <w:color w:val="000000"/>
          <w:sz w:val="24"/>
        </w:rPr>
        <w:t>评审程序、评审方法和评审标准</w:t>
      </w:r>
      <w:bookmarkEnd w:id="50"/>
      <w:bookmarkEnd w:id="51"/>
      <w:bookmarkEnd w:id="52"/>
      <w:bookmarkEnd w:id="53"/>
    </w:p>
    <w:p>
      <w:pPr>
        <w:spacing w:line="360" w:lineRule="auto"/>
        <w:ind w:firstLine="482" w:firstLineChars="200"/>
        <w:rPr>
          <w:b/>
          <w:color w:val="000000"/>
          <w:sz w:val="24"/>
        </w:rPr>
      </w:pPr>
      <w:r>
        <w:rPr>
          <w:b/>
          <w:color w:val="000000"/>
          <w:sz w:val="24"/>
        </w:rPr>
        <w:t>1、响应文件的有效性、完整性和响应程度审查（见附件1）</w:t>
      </w:r>
    </w:p>
    <w:p>
      <w:pPr>
        <w:spacing w:line="360" w:lineRule="auto"/>
        <w:ind w:firstLine="480" w:firstLineChars="200"/>
        <w:rPr>
          <w:bCs/>
          <w:color w:val="000000"/>
          <w:sz w:val="24"/>
        </w:rPr>
      </w:pPr>
      <w:r>
        <w:rPr>
          <w:bCs/>
          <w:color w:val="000000"/>
          <w:sz w:val="24"/>
        </w:rPr>
        <w:t>1.1 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供应商的澄清、说明或者更正应当由法定代表人或其授权代表签字或者加盖公章。由授权代表签字的，应当附法定代表人授权书。供应商为自然人的，应当由本人签字并附身份证明。</w:t>
      </w:r>
    </w:p>
    <w:p>
      <w:pPr>
        <w:spacing w:line="360" w:lineRule="auto"/>
        <w:ind w:firstLine="482" w:firstLineChars="200"/>
        <w:rPr>
          <w:b/>
          <w:color w:val="000000"/>
          <w:sz w:val="24"/>
        </w:rPr>
      </w:pPr>
      <w:r>
        <w:rPr>
          <w:b/>
          <w:color w:val="000000"/>
          <w:sz w:val="24"/>
        </w:rPr>
        <w:t>2、分别与单一供应商进行磋商</w:t>
      </w:r>
    </w:p>
    <w:p>
      <w:pPr>
        <w:spacing w:line="360" w:lineRule="auto"/>
        <w:ind w:firstLine="480" w:firstLineChars="200"/>
        <w:rPr>
          <w:bCs/>
          <w:color w:val="000000"/>
          <w:sz w:val="24"/>
        </w:rPr>
      </w:pPr>
      <w:r>
        <w:rPr>
          <w:bCs/>
          <w:color w:val="000000"/>
          <w:sz w:val="24"/>
        </w:rPr>
        <w:t>2.1 磋商小组所有成员应当集中与单一供应商分别进行磋商，并给予所有参加磋商的供应商平等的磋商机会。</w:t>
      </w:r>
    </w:p>
    <w:p>
      <w:pPr>
        <w:spacing w:line="360" w:lineRule="auto"/>
        <w:ind w:firstLine="480" w:firstLineChars="200"/>
        <w:rPr>
          <w:bCs/>
          <w:color w:val="000000"/>
          <w:sz w:val="24"/>
        </w:rPr>
      </w:pPr>
      <w:r>
        <w:rPr>
          <w:bCs/>
          <w:color w:val="000000"/>
          <w:sz w:val="24"/>
        </w:rPr>
        <w:t>2.2 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pacing w:line="360" w:lineRule="auto"/>
        <w:ind w:firstLine="482" w:firstLineChars="200"/>
        <w:rPr>
          <w:b/>
          <w:color w:val="000000"/>
          <w:sz w:val="24"/>
        </w:rPr>
      </w:pPr>
      <w:r>
        <w:rPr>
          <w:b/>
          <w:color w:val="000000"/>
          <w:sz w:val="24"/>
        </w:rPr>
        <w:t>3、供应商提交最后报价</w:t>
      </w:r>
    </w:p>
    <w:p>
      <w:pPr>
        <w:spacing w:line="360" w:lineRule="auto"/>
        <w:ind w:firstLine="480" w:firstLineChars="200"/>
        <w:rPr>
          <w:bCs/>
          <w:color w:val="000000"/>
          <w:sz w:val="24"/>
        </w:rPr>
      </w:pPr>
      <w:r>
        <w:rPr>
          <w:bCs/>
          <w:color w:val="000000"/>
          <w:sz w:val="24"/>
        </w:rPr>
        <w:t>3.1 磋商文件能够详细列明采购标的的技术、服务要求的，磋商结束后，磋商小组应当要求所有实质性响应的供应商在规定时间内提交最后报价，提交最后报价的供应商不得少于3家。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最后报价是供应商响应文件的有效组成部分。</w:t>
      </w:r>
    </w:p>
    <w:p>
      <w:pPr>
        <w:spacing w:line="360" w:lineRule="auto"/>
        <w:ind w:firstLine="480" w:firstLineChars="200"/>
        <w:rPr>
          <w:bCs/>
          <w:color w:val="000000"/>
          <w:sz w:val="24"/>
        </w:rPr>
      </w:pPr>
      <w:r>
        <w:rPr>
          <w:bCs/>
          <w:color w:val="000000"/>
          <w:sz w:val="24"/>
        </w:rPr>
        <w:t>3.2 已提交响应文件的供应商，在提交最后报价之前，可以根据磋商情况退出磋商。采购人、采购代理机构应当退还退出磋商的供应商的磋商保证金。</w:t>
      </w:r>
    </w:p>
    <w:p>
      <w:pPr>
        <w:spacing w:line="360" w:lineRule="auto"/>
        <w:ind w:firstLine="482" w:firstLineChars="200"/>
        <w:rPr>
          <w:b/>
          <w:color w:val="000000"/>
          <w:sz w:val="24"/>
        </w:rPr>
      </w:pPr>
      <w:r>
        <w:rPr>
          <w:b/>
          <w:color w:val="000000"/>
          <w:sz w:val="24"/>
        </w:rPr>
        <w:t>4、综合评分（见附件2）</w:t>
      </w:r>
    </w:p>
    <w:p>
      <w:pPr>
        <w:spacing w:line="360" w:lineRule="auto"/>
        <w:ind w:firstLine="480" w:firstLineChars="200"/>
        <w:rPr>
          <w:bCs/>
          <w:color w:val="000000"/>
          <w:sz w:val="24"/>
        </w:rPr>
      </w:pPr>
      <w:r>
        <w:rPr>
          <w:bCs/>
          <w:color w:val="000000"/>
          <w:sz w:val="24"/>
        </w:rPr>
        <w:t>4.1 经磋商确定最终采购需求和提交最后报价的供应商后，由磋商小组采用综合评分法对提交最后报价的供应商的响应文件和最后报价进行综合评分。</w:t>
      </w:r>
    </w:p>
    <w:p>
      <w:pPr>
        <w:spacing w:line="360" w:lineRule="auto"/>
        <w:ind w:firstLine="480" w:firstLineChars="200"/>
        <w:rPr>
          <w:bCs/>
          <w:sz w:val="24"/>
        </w:rPr>
      </w:pPr>
      <w:r>
        <w:rPr>
          <w:bCs/>
          <w:sz w:val="24"/>
        </w:rPr>
        <w:t>综合评分法，是指响应文件满足磋商文件全部实质性要求且按评审因素的量化指标评审得分最高的供应商为成交候选供应商的评审方法。</w:t>
      </w:r>
    </w:p>
    <w:p>
      <w:pPr>
        <w:spacing w:line="360" w:lineRule="auto"/>
        <w:ind w:firstLine="480" w:firstLineChars="200"/>
        <w:rPr>
          <w:bCs/>
          <w:sz w:val="24"/>
        </w:rPr>
      </w:pPr>
      <w:r>
        <w:rPr>
          <w:bCs/>
          <w:sz w:val="24"/>
        </w:rPr>
        <w:t>4.2 综合评分法评审标准中的分值设置应当与评审因素的量化指标相对应。磋商文件中没有规定的评审标准不得作为评审依据。</w:t>
      </w:r>
    </w:p>
    <w:p>
      <w:pPr>
        <w:spacing w:line="360" w:lineRule="auto"/>
        <w:ind w:firstLine="480" w:firstLineChars="200"/>
        <w:rPr>
          <w:bCs/>
          <w:sz w:val="24"/>
        </w:rPr>
      </w:pPr>
      <w:r>
        <w:rPr>
          <w:bCs/>
          <w:sz w:val="24"/>
        </w:rPr>
        <w:t>评审时，磋商小组各成员应当独立对每个有效响应的文件进行评价、打分，然后汇总每个供应商每项评分因素的得分。</w:t>
      </w:r>
    </w:p>
    <w:p>
      <w:pPr>
        <w:spacing w:line="360" w:lineRule="auto"/>
        <w:ind w:firstLine="482" w:firstLineChars="200"/>
        <w:rPr>
          <w:b/>
          <w:color w:val="000000"/>
          <w:sz w:val="24"/>
        </w:rPr>
      </w:pPr>
      <w:r>
        <w:rPr>
          <w:b/>
          <w:color w:val="000000"/>
          <w:sz w:val="24"/>
        </w:rPr>
        <w:t>5、政府采购政策要求</w:t>
      </w:r>
    </w:p>
    <w:p>
      <w:pPr>
        <w:tabs>
          <w:tab w:val="left" w:pos="720"/>
        </w:tabs>
        <w:snapToGrid w:val="0"/>
        <w:spacing w:line="360" w:lineRule="auto"/>
        <w:ind w:right="-105" w:rightChars="-50" w:firstLine="480" w:firstLineChars="200"/>
        <w:rPr>
          <w:rFonts w:ascii="宋体" w:hAnsi="宋体" w:cs="宋体"/>
          <w:bCs/>
          <w:sz w:val="24"/>
        </w:rPr>
      </w:pPr>
      <w:r>
        <w:rPr>
          <w:rFonts w:hint="eastAsia" w:ascii="宋体" w:hAnsi="宋体" w:cs="宋体"/>
          <w:bCs/>
          <w:sz w:val="24"/>
        </w:rPr>
        <w:t>根据财政部、工业和信息化部关于《政府采购促进中小企业发展暂行办法》（财库【2011】181 号）、财政部文件《关于促进残疾人就业政府采购政策的通知》（财库【2018】141 号）及财政部司法部《财政部 司法部关于政府采购支持监狱企业发展有关问题的通知书》（财库 【2014】68 号）等有关规定的要求，以及政府关于强制采购节能产品、信息安全产品和优先采购环境标志产品的实施意见，政府采购项目的政策优惠条件及要求如下。</w:t>
      </w:r>
    </w:p>
    <w:p>
      <w:pPr>
        <w:tabs>
          <w:tab w:val="left" w:pos="720"/>
        </w:tabs>
        <w:snapToGrid w:val="0"/>
        <w:spacing w:line="360" w:lineRule="auto"/>
        <w:ind w:right="-105" w:rightChars="-50"/>
        <w:rPr>
          <w:rFonts w:ascii="宋体" w:hAnsi="宋体" w:cs="宋体"/>
          <w:bCs/>
          <w:sz w:val="24"/>
        </w:rPr>
      </w:pPr>
      <w:r>
        <w:rPr>
          <w:rFonts w:hint="eastAsia" w:ascii="宋体" w:hAnsi="宋体" w:cs="宋体"/>
          <w:bCs/>
          <w:sz w:val="24"/>
        </w:rPr>
        <w:t>（1）关于小微企业（供应商）残疾人福利性单位和监狱企业产品参与投标</w:t>
      </w:r>
    </w:p>
    <w:p>
      <w:pPr>
        <w:tabs>
          <w:tab w:val="left" w:pos="720"/>
        </w:tabs>
        <w:snapToGrid w:val="0"/>
        <w:spacing w:line="360" w:lineRule="auto"/>
        <w:ind w:right="-105" w:rightChars="-50"/>
        <w:rPr>
          <w:rFonts w:ascii="宋体" w:hAnsi="宋体" w:cs="宋体"/>
          <w:bCs/>
          <w:sz w:val="24"/>
        </w:rPr>
      </w:pPr>
      <w:r>
        <w:rPr>
          <w:rFonts w:hint="eastAsia" w:ascii="宋体" w:hAnsi="宋体" w:cs="宋体"/>
          <w:bCs/>
          <w:sz w:val="24"/>
        </w:rPr>
        <w:t xml:space="preserve">    根据财政部、工业和信息化部关于《政府采购促进中小企业发展暂行办法》（财库【2011】181 号）、财政部文件《关于促进残疾人就业政府采购政策的通知》（财库【2018】141 号）及财政部司法部《财政部 司法部关于政府采购支持监狱企业发展有关问题的通知书》（ 财库【2014】68 号）的要求，对于非专门面对中小微企业、残疾人福利性单位及监狱企业的项目，对小型和微型企业、残疾人福利性单位和监狱企业产品的价格给予6%的扣除，供应商为联合体投标，联合体中有小型或微型企业且联合协议中约定小型、微型企业的协议合同金额占到联合体协议合同总金额 30％以上的，产品的价格给予 2%的扣除。（对于同时属于小型和微型企业、残疾人福利性单位和监狱企业的，不重复享受政策），用扣除后的价格参与评审。享受政策优惠的小型、微型供应商须提供合法有效的“中小企业声明函” 或“残疾人福利性单位声明函”。详见附录。监狱企业参加政府采购活动时，应当提供由省级以上监狱管理局、戒毒管理局（含新疆生产建设兵团）出具的属于监狱企业的证明文件。</w:t>
      </w:r>
    </w:p>
    <w:p>
      <w:pPr>
        <w:tabs>
          <w:tab w:val="left" w:pos="720"/>
        </w:tabs>
        <w:snapToGrid w:val="0"/>
        <w:spacing w:line="360" w:lineRule="auto"/>
        <w:ind w:right="-105" w:rightChars="-50"/>
        <w:rPr>
          <w:rFonts w:ascii="宋体" w:hAnsi="宋体" w:cs="宋体"/>
          <w:bCs/>
          <w:sz w:val="24"/>
        </w:rPr>
      </w:pPr>
      <w:r>
        <w:rPr>
          <w:rFonts w:hint="eastAsia" w:ascii="宋体" w:hAnsi="宋体" w:cs="宋体"/>
          <w:bCs/>
          <w:sz w:val="24"/>
        </w:rPr>
        <w:t>（2）关于强制采购节能产品、信息安全产品和优先采购环境标志产品的要求</w:t>
      </w:r>
    </w:p>
    <w:p>
      <w:pPr>
        <w:tabs>
          <w:tab w:val="left" w:pos="720"/>
        </w:tabs>
        <w:snapToGrid w:val="0"/>
        <w:spacing w:line="360" w:lineRule="auto"/>
        <w:ind w:right="-105" w:rightChars="-50"/>
        <w:rPr>
          <w:rFonts w:ascii="宋体" w:hAnsi="宋体" w:cs="宋体"/>
          <w:bCs/>
          <w:sz w:val="24"/>
        </w:rPr>
      </w:pPr>
      <w:r>
        <w:rPr>
          <w:rFonts w:hint="eastAsia" w:ascii="宋体" w:hAnsi="宋体" w:cs="宋体"/>
          <w:bCs/>
          <w:sz w:val="24"/>
        </w:rPr>
        <w:t>①节能产品是指列入财政部、国家发展和改革委员会制定的《节能产品政府采购清单》(中国政府采购网（http://www.ccgp.gov.cn/）等网站发布)，且经过认定的节能产品；信息安全产品是指列入国家质检总局、财政部、认监委《信息安全产品强制性认证目录》，并获得中国国家信息安全产品认证证书的产品；环境标志产品是指列入财政部、国 家 环 保 总 局 制 定 的 《 环 境 标 志 产 品 政 府 采 购 清 单 》 ( 中 国 政 府 采 购 网（http://www.ccgp.gov.cn/）等网站发布)，且经过认证的环境标志产品。对于节能产品、信息安全产品和环境标志产品的投标单价给予 1%的扣除（同时属于节能产品、信息安全产品和环境标志产品的，投标单价只能给予 1%的扣除），用扣除后的价格参与评审。</w:t>
      </w:r>
    </w:p>
    <w:p>
      <w:pPr>
        <w:tabs>
          <w:tab w:val="left" w:pos="720"/>
        </w:tabs>
        <w:snapToGrid w:val="0"/>
        <w:spacing w:line="360" w:lineRule="auto"/>
        <w:ind w:right="-105" w:rightChars="-50"/>
        <w:rPr>
          <w:rFonts w:ascii="宋体" w:hAnsi="宋体" w:cs="宋体"/>
          <w:bCs/>
          <w:sz w:val="24"/>
        </w:rPr>
      </w:pPr>
      <w:r>
        <w:rPr>
          <w:rFonts w:hint="eastAsia" w:ascii="宋体" w:hAnsi="宋体" w:cs="宋体"/>
          <w:bCs/>
          <w:sz w:val="24"/>
        </w:rPr>
        <w:t>②提供的产品属于信息安全产品的，供应商应当选择经国家认证的信息安全产品投标，并提供有效的中国国家信息安全产品认证证书复印件。</w:t>
      </w:r>
    </w:p>
    <w:p>
      <w:pPr>
        <w:tabs>
          <w:tab w:val="left" w:pos="720"/>
        </w:tabs>
        <w:snapToGrid w:val="0"/>
        <w:spacing w:line="360" w:lineRule="auto"/>
        <w:ind w:right="-105" w:rightChars="-50"/>
        <w:rPr>
          <w:rFonts w:ascii="宋体" w:hAnsi="宋体" w:cs="宋体"/>
          <w:bCs/>
          <w:sz w:val="24"/>
        </w:rPr>
      </w:pPr>
      <w:r>
        <w:rPr>
          <w:rFonts w:hint="eastAsia" w:ascii="宋体" w:hAnsi="宋体" w:cs="宋体"/>
          <w:bCs/>
          <w:sz w:val="24"/>
        </w:rPr>
        <w:t>③提供的产品属于政府强制采购节能产品的，供应商应当选择《节能产品政府采购清单》中的产品投标，并提供有效的节能产品认证证书复印件。</w:t>
      </w:r>
    </w:p>
    <w:p>
      <w:pPr>
        <w:tabs>
          <w:tab w:val="left" w:pos="720"/>
        </w:tabs>
        <w:snapToGrid w:val="0"/>
        <w:spacing w:line="360" w:lineRule="auto"/>
        <w:ind w:right="-105" w:rightChars="-50"/>
        <w:rPr>
          <w:rFonts w:ascii="宋体" w:hAnsi="宋体" w:cs="宋体"/>
          <w:bCs/>
          <w:sz w:val="24"/>
        </w:rPr>
      </w:pPr>
      <w:r>
        <w:rPr>
          <w:rFonts w:hint="eastAsia" w:ascii="宋体" w:hAnsi="宋体" w:cs="宋体"/>
          <w:bCs/>
          <w:sz w:val="24"/>
        </w:rPr>
        <w:t>④提供的产品属于优先采购环境标志产品的，供应商应当选择《环境标志产品政府采购清单》中的产品投标，并提供有效的环境标志产品认证证书复印件。</w:t>
      </w:r>
    </w:p>
    <w:p>
      <w:pPr>
        <w:tabs>
          <w:tab w:val="left" w:pos="720"/>
        </w:tabs>
        <w:snapToGrid w:val="0"/>
        <w:spacing w:line="360" w:lineRule="auto"/>
        <w:ind w:right="-105" w:rightChars="-50"/>
        <w:rPr>
          <w:rFonts w:ascii="宋体" w:hAnsi="宋体" w:cs="宋体"/>
          <w:bCs/>
          <w:sz w:val="24"/>
        </w:rPr>
      </w:pPr>
      <w:r>
        <w:rPr>
          <w:rFonts w:hint="eastAsia" w:ascii="宋体" w:hAnsi="宋体" w:cs="宋体"/>
          <w:bCs/>
          <w:sz w:val="24"/>
        </w:rPr>
        <w:t>（3）关于政策性加分如下：</w:t>
      </w:r>
    </w:p>
    <w:p>
      <w:pPr>
        <w:snapToGrid w:val="0"/>
        <w:spacing w:line="360" w:lineRule="auto"/>
        <w:rPr>
          <w:rFonts w:ascii="宋体" w:hAnsi="宋体" w:cs="宋体"/>
          <w:bCs/>
          <w:sz w:val="24"/>
        </w:rPr>
      </w:pPr>
      <w:r>
        <w:rPr>
          <w:rFonts w:hint="eastAsia" w:ascii="宋体" w:hAnsi="宋体" w:cs="宋体"/>
          <w:bCs/>
          <w:sz w:val="24"/>
        </w:rPr>
        <w:t>Ⅰ、所投分包</w:t>
      </w:r>
      <w:r>
        <w:rPr>
          <w:rFonts w:ascii="宋体" w:hAnsi="宋体" w:cs="宋体"/>
          <w:bCs/>
          <w:sz w:val="24"/>
        </w:rPr>
        <w:t>(</w:t>
      </w:r>
      <w:r>
        <w:rPr>
          <w:rFonts w:hint="eastAsia" w:ascii="宋体" w:hAnsi="宋体" w:cs="宋体"/>
          <w:bCs/>
          <w:sz w:val="24"/>
        </w:rPr>
        <w:t>如不分包则指本项目</w:t>
      </w:r>
      <w:r>
        <w:rPr>
          <w:rFonts w:ascii="宋体" w:hAnsi="宋体" w:cs="宋体"/>
          <w:bCs/>
          <w:sz w:val="24"/>
        </w:rPr>
        <w:t>)</w:t>
      </w:r>
      <w:r>
        <w:rPr>
          <w:rFonts w:hint="eastAsia" w:ascii="宋体" w:hAnsi="宋体" w:cs="宋体"/>
          <w:bCs/>
          <w:sz w:val="24"/>
        </w:rPr>
        <w:t>的所有投标产品进入当期节能清单的，其评标价</w:t>
      </w:r>
      <w:r>
        <w:rPr>
          <w:rFonts w:ascii="宋体" w:hAnsi="宋体" w:cs="宋体"/>
          <w:bCs/>
          <w:sz w:val="24"/>
        </w:rPr>
        <w:t>=</w:t>
      </w:r>
      <w:r>
        <w:rPr>
          <w:rFonts w:hint="eastAsia" w:ascii="宋体" w:hAnsi="宋体" w:cs="宋体"/>
          <w:bCs/>
          <w:sz w:val="24"/>
        </w:rPr>
        <w:t>投标报价</w:t>
      </w:r>
      <w:r>
        <w:rPr>
          <w:rFonts w:ascii="宋体" w:hAnsi="宋体" w:cs="宋体"/>
          <w:bCs/>
          <w:sz w:val="24"/>
        </w:rPr>
        <w:t>*</w:t>
      </w:r>
      <w:r>
        <w:rPr>
          <w:rFonts w:hint="eastAsia" w:ascii="宋体" w:hAnsi="宋体" w:cs="宋体"/>
          <w:bCs/>
          <w:sz w:val="24"/>
        </w:rPr>
        <w:t>（</w:t>
      </w:r>
      <w:r>
        <w:rPr>
          <w:rFonts w:ascii="宋体" w:hAnsi="宋体" w:cs="宋体"/>
          <w:bCs/>
          <w:sz w:val="24"/>
        </w:rPr>
        <w:t>1-2%</w:t>
      </w:r>
      <w:r>
        <w:rPr>
          <w:rFonts w:hint="eastAsia" w:ascii="宋体" w:hAnsi="宋体" w:cs="宋体"/>
          <w:bCs/>
          <w:sz w:val="24"/>
        </w:rPr>
        <w:t>）；供应商所投产品满足此规定的，必须提供声明函并提供相关证明文件。</w:t>
      </w:r>
    </w:p>
    <w:p>
      <w:pPr>
        <w:snapToGrid w:val="0"/>
        <w:spacing w:line="360" w:lineRule="auto"/>
        <w:rPr>
          <w:rFonts w:ascii="宋体" w:hAnsi="宋体" w:cs="宋体"/>
          <w:bCs/>
          <w:sz w:val="24"/>
        </w:rPr>
      </w:pPr>
      <w:r>
        <w:rPr>
          <w:rFonts w:hint="eastAsia" w:ascii="宋体" w:hAnsi="宋体" w:cs="宋体"/>
          <w:bCs/>
          <w:sz w:val="24"/>
        </w:rPr>
        <w:t>Ⅱ、所投分包</w:t>
      </w:r>
      <w:r>
        <w:rPr>
          <w:rFonts w:ascii="宋体" w:hAnsi="宋体" w:cs="宋体"/>
          <w:bCs/>
          <w:sz w:val="24"/>
        </w:rPr>
        <w:t>(</w:t>
      </w:r>
      <w:r>
        <w:rPr>
          <w:rFonts w:hint="eastAsia" w:ascii="宋体" w:hAnsi="宋体" w:cs="宋体"/>
          <w:bCs/>
          <w:sz w:val="24"/>
        </w:rPr>
        <w:t>如不分包则指本项目</w:t>
      </w:r>
      <w:r>
        <w:rPr>
          <w:rFonts w:ascii="宋体" w:hAnsi="宋体" w:cs="宋体"/>
          <w:bCs/>
          <w:sz w:val="24"/>
        </w:rPr>
        <w:t>)</w:t>
      </w:r>
      <w:r>
        <w:rPr>
          <w:rFonts w:hint="eastAsia" w:ascii="宋体" w:hAnsi="宋体" w:cs="宋体"/>
          <w:bCs/>
          <w:sz w:val="24"/>
        </w:rPr>
        <w:t>的所有投标产品进入当期环保清单的，其评标价</w:t>
      </w:r>
      <w:r>
        <w:rPr>
          <w:rFonts w:ascii="宋体" w:hAnsi="宋体" w:cs="宋体"/>
          <w:bCs/>
          <w:sz w:val="24"/>
        </w:rPr>
        <w:t>=</w:t>
      </w:r>
      <w:r>
        <w:rPr>
          <w:rFonts w:hint="eastAsia" w:ascii="宋体" w:hAnsi="宋体" w:cs="宋体"/>
          <w:bCs/>
          <w:sz w:val="24"/>
        </w:rPr>
        <w:t>投标报价</w:t>
      </w:r>
      <w:r>
        <w:rPr>
          <w:rFonts w:ascii="宋体" w:hAnsi="宋体" w:cs="宋体"/>
          <w:bCs/>
          <w:sz w:val="24"/>
        </w:rPr>
        <w:t>*</w:t>
      </w:r>
      <w:r>
        <w:rPr>
          <w:rFonts w:hint="eastAsia" w:ascii="宋体" w:hAnsi="宋体" w:cs="宋体"/>
          <w:bCs/>
          <w:sz w:val="24"/>
        </w:rPr>
        <w:t>（</w:t>
      </w:r>
      <w:r>
        <w:rPr>
          <w:rFonts w:ascii="宋体" w:hAnsi="宋体" w:cs="宋体"/>
          <w:bCs/>
          <w:sz w:val="24"/>
        </w:rPr>
        <w:t>1-1%</w:t>
      </w:r>
      <w:r>
        <w:rPr>
          <w:rFonts w:hint="eastAsia" w:ascii="宋体" w:hAnsi="宋体" w:cs="宋体"/>
          <w:bCs/>
          <w:sz w:val="24"/>
        </w:rPr>
        <w:t>）；供应商所投产品满足此规定的，必须提供声明函并提供相关证明文件。</w:t>
      </w:r>
    </w:p>
    <w:p>
      <w:pPr>
        <w:snapToGrid w:val="0"/>
        <w:spacing w:line="360" w:lineRule="auto"/>
        <w:rPr>
          <w:rFonts w:ascii="宋体" w:hAnsi="宋体" w:cs="宋体"/>
          <w:bCs/>
          <w:sz w:val="24"/>
        </w:rPr>
      </w:pPr>
      <w:r>
        <w:rPr>
          <w:rFonts w:hint="eastAsia" w:ascii="宋体" w:hAnsi="宋体" w:cs="宋体"/>
          <w:bCs/>
          <w:sz w:val="24"/>
        </w:rPr>
        <w:t>Ⅲ、供应商为小型和微型企业（含联合体）的情况：</w:t>
      </w:r>
    </w:p>
    <w:p>
      <w:pPr>
        <w:snapToGrid w:val="0"/>
        <w:spacing w:line="360" w:lineRule="auto"/>
        <w:rPr>
          <w:rFonts w:ascii="宋体" w:hAnsi="宋体" w:cs="宋体"/>
          <w:bCs/>
          <w:sz w:val="24"/>
        </w:rPr>
      </w:pPr>
      <w:r>
        <w:rPr>
          <w:rFonts w:hint="eastAsia" w:ascii="宋体" w:hAnsi="宋体" w:cs="宋体"/>
          <w:bCs/>
          <w:sz w:val="24"/>
        </w:rPr>
        <w:t>ⅰ中小企业的认定标准：</w:t>
      </w:r>
    </w:p>
    <w:p>
      <w:pPr>
        <w:snapToGrid w:val="0"/>
        <w:spacing w:line="360" w:lineRule="auto"/>
        <w:rPr>
          <w:rFonts w:ascii="宋体" w:hAnsi="宋体" w:cs="宋体"/>
          <w:bCs/>
          <w:sz w:val="24"/>
        </w:rPr>
      </w:pPr>
      <w:r>
        <w:rPr>
          <w:rFonts w:hint="eastAsia" w:ascii="宋体" w:hAnsi="宋体" w:cs="宋体"/>
          <w:bCs/>
          <w:sz w:val="24"/>
        </w:rPr>
        <w:t xml:space="preserve">   ①提供本企业制造的货物、承担的工程或者服务，或者提供其他中小企业制造的货物，不包括提供或使用大型企业注册商标的货物；</w:t>
      </w:r>
    </w:p>
    <w:p>
      <w:pPr>
        <w:snapToGrid w:val="0"/>
        <w:spacing w:line="360" w:lineRule="auto"/>
        <w:rPr>
          <w:rFonts w:ascii="宋体" w:hAnsi="宋体" w:cs="宋体"/>
          <w:bCs/>
          <w:sz w:val="24"/>
        </w:rPr>
      </w:pPr>
      <w:r>
        <w:rPr>
          <w:rFonts w:hint="eastAsia" w:ascii="宋体" w:hAnsi="宋体" w:cs="宋体"/>
          <w:bCs/>
          <w:sz w:val="24"/>
        </w:rPr>
        <w:t xml:space="preserve">   ②本规定所称中小企业划分标准，是指国务院有关部门根据企业从业人员、营业收入、资产总额等指标制定的中小企业划型标准（工信部联企业〔</w:t>
      </w:r>
      <w:r>
        <w:rPr>
          <w:rFonts w:ascii="宋体" w:hAnsi="宋体" w:cs="宋体"/>
          <w:bCs/>
          <w:sz w:val="24"/>
        </w:rPr>
        <w:t>2011</w:t>
      </w:r>
      <w:r>
        <w:rPr>
          <w:rFonts w:hint="eastAsia" w:ascii="宋体" w:hAnsi="宋体" w:cs="宋体"/>
          <w:bCs/>
          <w:sz w:val="24"/>
        </w:rPr>
        <w:t>〕</w:t>
      </w:r>
      <w:r>
        <w:rPr>
          <w:rFonts w:ascii="宋体" w:hAnsi="宋体" w:cs="宋体"/>
          <w:bCs/>
          <w:sz w:val="24"/>
        </w:rPr>
        <w:t>300</w:t>
      </w:r>
      <w:r>
        <w:rPr>
          <w:rFonts w:hint="eastAsia" w:ascii="宋体" w:hAnsi="宋体" w:cs="宋体"/>
          <w:bCs/>
          <w:sz w:val="24"/>
        </w:rPr>
        <w:t>号）；</w:t>
      </w:r>
    </w:p>
    <w:p>
      <w:pPr>
        <w:snapToGrid w:val="0"/>
        <w:spacing w:line="360" w:lineRule="auto"/>
        <w:rPr>
          <w:rFonts w:ascii="宋体" w:hAnsi="宋体" w:cs="宋体"/>
          <w:bCs/>
          <w:sz w:val="24"/>
        </w:rPr>
      </w:pPr>
      <w:r>
        <w:rPr>
          <w:rFonts w:ascii="宋体" w:hAnsi="宋体" w:cs="宋体"/>
          <w:bCs/>
          <w:sz w:val="24"/>
        </w:rPr>
        <w:t>③</w:t>
      </w:r>
      <w:r>
        <w:rPr>
          <w:rFonts w:hint="eastAsia" w:ascii="宋体" w:hAnsi="宋体" w:cs="宋体"/>
          <w:bCs/>
          <w:sz w:val="24"/>
        </w:rPr>
        <w:t>小型、微型企业提供有中型企业制造的货物的，视同为中型企业；小型、微型、中型企业提供有大型企业制造的货物的，视同为大型企业。</w:t>
      </w:r>
    </w:p>
    <w:p>
      <w:pPr>
        <w:snapToGrid w:val="0"/>
        <w:spacing w:line="360" w:lineRule="auto"/>
        <w:rPr>
          <w:rFonts w:ascii="宋体" w:hAnsi="宋体" w:cs="宋体"/>
          <w:bCs/>
          <w:sz w:val="24"/>
        </w:rPr>
      </w:pPr>
      <w:r>
        <w:rPr>
          <w:rFonts w:ascii="宋体" w:hAnsi="宋体" w:cs="宋体"/>
          <w:bCs/>
          <w:sz w:val="24"/>
        </w:rPr>
        <w:t>④</w:t>
      </w:r>
      <w:r>
        <w:rPr>
          <w:rFonts w:hint="eastAsia" w:ascii="宋体" w:hAnsi="宋体" w:cs="宋体"/>
          <w:bCs/>
          <w:sz w:val="24"/>
        </w:rPr>
        <w:t>监狱企业视同为小型、微型企业。</w:t>
      </w:r>
    </w:p>
    <w:p>
      <w:pPr>
        <w:snapToGrid w:val="0"/>
        <w:spacing w:line="360" w:lineRule="auto"/>
        <w:rPr>
          <w:rFonts w:ascii="宋体" w:hAnsi="宋体" w:cs="宋体"/>
          <w:bCs/>
          <w:sz w:val="24"/>
        </w:rPr>
      </w:pPr>
      <w:r>
        <w:rPr>
          <w:rFonts w:hint="eastAsia" w:ascii="宋体" w:hAnsi="宋体" w:cs="宋体"/>
          <w:bCs/>
          <w:sz w:val="24"/>
        </w:rPr>
        <w:t>（供应商为小型、微型企业，同时所投产品为小型、微型企业生产的才能享受政策性优惠）</w:t>
      </w:r>
    </w:p>
    <w:p>
      <w:pPr>
        <w:snapToGrid w:val="0"/>
        <w:spacing w:line="360" w:lineRule="auto"/>
        <w:rPr>
          <w:rFonts w:ascii="宋体" w:hAnsi="宋体" w:cs="宋体"/>
          <w:bCs/>
          <w:sz w:val="24"/>
        </w:rPr>
      </w:pPr>
      <w:r>
        <w:rPr>
          <w:rFonts w:hint="eastAsia" w:ascii="宋体" w:hAnsi="宋体" w:cs="宋体"/>
          <w:bCs/>
          <w:sz w:val="24"/>
        </w:rPr>
        <w:t>ⅱ具体评审价说明：</w:t>
      </w:r>
    </w:p>
    <w:p>
      <w:pPr>
        <w:snapToGrid w:val="0"/>
        <w:spacing w:line="360" w:lineRule="auto"/>
        <w:rPr>
          <w:rFonts w:ascii="宋体" w:hAnsi="宋体" w:cs="宋体"/>
          <w:bCs/>
          <w:sz w:val="24"/>
        </w:rPr>
      </w:pPr>
      <w:r>
        <w:rPr>
          <w:rFonts w:hint="eastAsia" w:ascii="宋体" w:hAnsi="宋体" w:cs="宋体"/>
          <w:bCs/>
          <w:sz w:val="24"/>
        </w:rPr>
        <w:t xml:space="preserve">    ①供应商为小型或微型企业，其评审价</w:t>
      </w:r>
      <w:r>
        <w:rPr>
          <w:rFonts w:ascii="宋体" w:hAnsi="宋体" w:cs="宋体"/>
          <w:bCs/>
          <w:sz w:val="24"/>
        </w:rPr>
        <w:t>=</w:t>
      </w:r>
      <w:r>
        <w:rPr>
          <w:rFonts w:hint="eastAsia" w:ascii="宋体" w:hAnsi="宋体" w:cs="宋体"/>
          <w:bCs/>
          <w:sz w:val="24"/>
        </w:rPr>
        <w:t>投标报价</w:t>
      </w:r>
      <w:r>
        <w:rPr>
          <w:rFonts w:ascii="宋体" w:hAnsi="宋体" w:cs="宋体"/>
          <w:bCs/>
          <w:sz w:val="24"/>
        </w:rPr>
        <w:t>*</w:t>
      </w:r>
      <w:r>
        <w:rPr>
          <w:rFonts w:hint="eastAsia" w:ascii="宋体" w:hAnsi="宋体" w:cs="宋体"/>
          <w:bCs/>
          <w:sz w:val="24"/>
        </w:rPr>
        <w:t>（</w:t>
      </w:r>
      <w:r>
        <w:rPr>
          <w:rFonts w:ascii="宋体" w:hAnsi="宋体" w:cs="宋体"/>
          <w:bCs/>
          <w:sz w:val="24"/>
        </w:rPr>
        <w:t>1-6%</w:t>
      </w:r>
      <w:r>
        <w:rPr>
          <w:rFonts w:hint="eastAsia" w:ascii="宋体" w:hAnsi="宋体" w:cs="宋体"/>
          <w:bCs/>
          <w:sz w:val="24"/>
        </w:rPr>
        <w:t>）；</w:t>
      </w:r>
    </w:p>
    <w:p>
      <w:pPr>
        <w:snapToGrid w:val="0"/>
        <w:spacing w:line="360" w:lineRule="auto"/>
        <w:rPr>
          <w:rFonts w:ascii="宋体" w:hAnsi="宋体" w:cs="宋体"/>
          <w:bCs/>
          <w:sz w:val="24"/>
        </w:rPr>
      </w:pPr>
      <w:r>
        <w:rPr>
          <w:rFonts w:hint="eastAsia" w:ascii="宋体" w:hAnsi="宋体" w:cs="宋体"/>
          <w:bCs/>
          <w:sz w:val="24"/>
        </w:rPr>
        <w:t xml:space="preserve">    ②供应商为联合体投标，联合体中有小型或微型企业且联合协议中约定小型、微型企业的协议合同金额占到联合体协议合同总金额</w:t>
      </w:r>
      <w:r>
        <w:rPr>
          <w:rFonts w:ascii="宋体" w:hAnsi="宋体" w:cs="宋体"/>
          <w:bCs/>
          <w:sz w:val="24"/>
        </w:rPr>
        <w:t xml:space="preserve"> 30</w:t>
      </w:r>
      <w:r>
        <w:rPr>
          <w:rFonts w:hint="eastAsia" w:ascii="宋体" w:hAnsi="宋体" w:cs="宋体"/>
          <w:bCs/>
          <w:sz w:val="24"/>
        </w:rPr>
        <w:t>％以上的，其评审价</w:t>
      </w:r>
      <w:r>
        <w:rPr>
          <w:rFonts w:ascii="宋体" w:hAnsi="宋体" w:cs="宋体"/>
          <w:bCs/>
          <w:sz w:val="24"/>
        </w:rPr>
        <w:t>=</w:t>
      </w:r>
      <w:r>
        <w:rPr>
          <w:rFonts w:hint="eastAsia" w:ascii="宋体" w:hAnsi="宋体" w:cs="宋体"/>
          <w:bCs/>
          <w:sz w:val="24"/>
        </w:rPr>
        <w:t>投标报价</w:t>
      </w:r>
      <w:r>
        <w:rPr>
          <w:rFonts w:ascii="宋体" w:hAnsi="宋体" w:cs="宋体"/>
          <w:bCs/>
          <w:sz w:val="24"/>
        </w:rPr>
        <w:t>*</w:t>
      </w:r>
      <w:r>
        <w:rPr>
          <w:rFonts w:hint="eastAsia" w:ascii="宋体" w:hAnsi="宋体" w:cs="宋体"/>
          <w:bCs/>
          <w:sz w:val="24"/>
        </w:rPr>
        <w:t>（</w:t>
      </w:r>
      <w:r>
        <w:rPr>
          <w:rFonts w:ascii="宋体" w:hAnsi="宋体" w:cs="宋体"/>
          <w:bCs/>
          <w:sz w:val="24"/>
        </w:rPr>
        <w:t>1-2%</w:t>
      </w:r>
      <w:r>
        <w:rPr>
          <w:rFonts w:hint="eastAsia" w:ascii="宋体" w:hAnsi="宋体" w:cs="宋体"/>
          <w:bCs/>
          <w:sz w:val="24"/>
        </w:rPr>
        <w:t>）。</w:t>
      </w:r>
    </w:p>
    <w:p>
      <w:pPr>
        <w:tabs>
          <w:tab w:val="left" w:pos="720"/>
        </w:tabs>
        <w:snapToGrid w:val="0"/>
        <w:spacing w:line="360" w:lineRule="auto"/>
        <w:ind w:right="-105" w:rightChars="-50"/>
      </w:pPr>
      <w:r>
        <w:rPr>
          <w:rFonts w:hint="eastAsia" w:ascii="宋体" w:hAnsi="宋体" w:cs="宋体"/>
          <w:bCs/>
          <w:sz w:val="24"/>
        </w:rPr>
        <w:t>ⅲ供应商为工信部联企业〔</w:t>
      </w:r>
      <w:r>
        <w:rPr>
          <w:rFonts w:ascii="宋体" w:hAnsi="宋体" w:cs="宋体"/>
          <w:bCs/>
          <w:sz w:val="24"/>
        </w:rPr>
        <w:t>2011</w:t>
      </w:r>
      <w:r>
        <w:rPr>
          <w:rFonts w:hint="eastAsia" w:ascii="宋体" w:hAnsi="宋体" w:cs="宋体"/>
          <w:bCs/>
          <w:sz w:val="24"/>
        </w:rPr>
        <w:t>〕</w:t>
      </w:r>
      <w:r>
        <w:rPr>
          <w:rFonts w:ascii="宋体" w:hAnsi="宋体" w:cs="宋体"/>
          <w:bCs/>
          <w:sz w:val="24"/>
        </w:rPr>
        <w:t xml:space="preserve">300 </w:t>
      </w:r>
      <w:r>
        <w:rPr>
          <w:rFonts w:hint="eastAsia" w:ascii="宋体" w:hAnsi="宋体" w:cs="宋体"/>
          <w:bCs/>
          <w:sz w:val="24"/>
        </w:rPr>
        <w:t>号文规定的小型和微型企业（含联合体的，必须如实填写“中小企业声明函”（内容、格式见财库〔</w:t>
      </w:r>
      <w:r>
        <w:rPr>
          <w:rFonts w:ascii="宋体" w:hAnsi="宋体" w:cs="宋体"/>
          <w:bCs/>
          <w:sz w:val="24"/>
        </w:rPr>
        <w:t>2011</w:t>
      </w:r>
      <w:r>
        <w:rPr>
          <w:rFonts w:hint="eastAsia" w:ascii="宋体" w:hAnsi="宋体" w:cs="宋体"/>
          <w:bCs/>
          <w:sz w:val="24"/>
        </w:rPr>
        <w:t>〕</w:t>
      </w:r>
      <w:r>
        <w:rPr>
          <w:rFonts w:ascii="宋体" w:hAnsi="宋体" w:cs="宋体"/>
          <w:bCs/>
          <w:sz w:val="24"/>
        </w:rPr>
        <w:t xml:space="preserve">181 </w:t>
      </w:r>
      <w:r>
        <w:rPr>
          <w:rFonts w:hint="eastAsia" w:ascii="宋体" w:hAnsi="宋体" w:cs="宋体"/>
          <w:bCs/>
          <w:sz w:val="24"/>
        </w:rPr>
        <w:t>号），并提供营业收入、人员等相关证明材料，否则无效。如有虚假骗取政策性加分，将依法承担相应责任</w:t>
      </w:r>
      <w:r>
        <w:rPr>
          <w:rFonts w:hint="eastAsia" w:ascii="宋体" w:hAnsi="宋体" w:cs="宋体"/>
          <w:b/>
          <w:sz w:val="24"/>
        </w:rPr>
        <w:t>。</w:t>
      </w:r>
    </w:p>
    <w:p>
      <w:pPr>
        <w:spacing w:line="360" w:lineRule="auto"/>
        <w:ind w:firstLine="482" w:firstLineChars="200"/>
        <w:rPr>
          <w:b/>
          <w:sz w:val="24"/>
        </w:rPr>
      </w:pPr>
      <w:r>
        <w:rPr>
          <w:b/>
          <w:sz w:val="24"/>
        </w:rPr>
        <w:t>6、推荐成交候选供应商</w:t>
      </w:r>
    </w:p>
    <w:p>
      <w:pPr>
        <w:spacing w:line="360" w:lineRule="auto"/>
        <w:ind w:firstLine="480" w:firstLineChars="200"/>
        <w:rPr>
          <w:bCs/>
          <w:color w:val="000000"/>
          <w:sz w:val="24"/>
        </w:rPr>
      </w:pPr>
      <w:r>
        <w:rPr>
          <w:bCs/>
          <w:color w:val="000000"/>
          <w:sz w:val="24"/>
        </w:rPr>
        <w:t>6.1 磋商小组根据综合评分情况，按照评审得分由高到低顺序推荐3名以上成交候选供应商，并编写评审报告。</w:t>
      </w:r>
    </w:p>
    <w:p>
      <w:pPr>
        <w:spacing w:line="360" w:lineRule="auto"/>
        <w:ind w:firstLine="480" w:firstLineChars="200"/>
        <w:rPr>
          <w:bCs/>
          <w:color w:val="000000"/>
          <w:sz w:val="24"/>
        </w:rPr>
      </w:pPr>
      <w:r>
        <w:rPr>
          <w:bCs/>
          <w:color w:val="000000"/>
          <w:sz w:val="24"/>
        </w:rPr>
        <w:t>6.2符合《政府采购竞争性磋商采购方式管理暂行办法》第二十一条第三款情形的，可以推荐2家成交候选供应商。评审得分相同的，按照最后报价由低到高的顺序推荐。评审得分且最后报价相同的，按照技术指标优劣顺序推荐。</w:t>
      </w:r>
    </w:p>
    <w:p>
      <w:pPr>
        <w:spacing w:line="360" w:lineRule="auto"/>
        <w:ind w:firstLine="482" w:firstLineChars="200"/>
        <w:rPr>
          <w:b/>
          <w:color w:val="000000"/>
          <w:sz w:val="24"/>
        </w:rPr>
      </w:pPr>
      <w:r>
        <w:rPr>
          <w:b/>
          <w:color w:val="000000"/>
          <w:sz w:val="24"/>
        </w:rPr>
        <w:t>7、编写评审报告</w:t>
      </w:r>
    </w:p>
    <w:p>
      <w:pPr>
        <w:spacing w:line="360" w:lineRule="auto"/>
        <w:ind w:firstLine="480" w:firstLineChars="200"/>
        <w:rPr>
          <w:bCs/>
          <w:color w:val="000000"/>
          <w:sz w:val="24"/>
        </w:rPr>
      </w:pPr>
      <w:r>
        <w:rPr>
          <w:bCs/>
          <w:color w:val="000000"/>
          <w:sz w:val="24"/>
        </w:rPr>
        <w:t>评审报告应当包括以下主要内容：</w:t>
      </w:r>
    </w:p>
    <w:p>
      <w:pPr>
        <w:spacing w:line="360" w:lineRule="auto"/>
        <w:ind w:firstLine="480" w:firstLineChars="200"/>
        <w:rPr>
          <w:bCs/>
          <w:color w:val="000000"/>
          <w:sz w:val="24"/>
        </w:rPr>
      </w:pPr>
      <w:r>
        <w:rPr>
          <w:bCs/>
          <w:color w:val="000000"/>
          <w:sz w:val="24"/>
        </w:rPr>
        <w:t>（一）邀请供应商参加采购活动的具体方式和相关情况；</w:t>
      </w:r>
    </w:p>
    <w:p>
      <w:pPr>
        <w:spacing w:line="360" w:lineRule="auto"/>
        <w:ind w:firstLine="480" w:firstLineChars="200"/>
        <w:rPr>
          <w:bCs/>
          <w:color w:val="000000"/>
          <w:sz w:val="24"/>
        </w:rPr>
      </w:pPr>
      <w:r>
        <w:rPr>
          <w:bCs/>
          <w:color w:val="000000"/>
          <w:sz w:val="24"/>
        </w:rPr>
        <w:t>（二）响应文件开启日期和地点；</w:t>
      </w:r>
    </w:p>
    <w:p>
      <w:pPr>
        <w:spacing w:line="360" w:lineRule="auto"/>
        <w:ind w:firstLine="480" w:firstLineChars="200"/>
        <w:rPr>
          <w:bCs/>
          <w:color w:val="000000"/>
          <w:sz w:val="24"/>
        </w:rPr>
      </w:pPr>
      <w:r>
        <w:rPr>
          <w:bCs/>
          <w:color w:val="000000"/>
          <w:sz w:val="24"/>
        </w:rPr>
        <w:t>（三）获取磋商文件的供应商名单和磋商小组成员名单；</w:t>
      </w:r>
    </w:p>
    <w:p>
      <w:pPr>
        <w:spacing w:line="360" w:lineRule="auto"/>
        <w:ind w:firstLine="480" w:firstLineChars="200"/>
        <w:rPr>
          <w:bCs/>
          <w:color w:val="000000"/>
          <w:sz w:val="24"/>
        </w:rPr>
      </w:pPr>
      <w:r>
        <w:rPr>
          <w:bCs/>
          <w:color w:val="000000"/>
          <w:sz w:val="24"/>
        </w:rPr>
        <w:t>（四）评审情况记录和说明，包括对供应商的资格审查情况、供应商响应文件评审情况、磋商情况、报价情况等；</w:t>
      </w:r>
    </w:p>
    <w:p>
      <w:pPr>
        <w:spacing w:line="360" w:lineRule="auto"/>
        <w:ind w:firstLine="480" w:firstLineChars="200"/>
        <w:rPr>
          <w:bCs/>
          <w:color w:val="000000"/>
          <w:sz w:val="24"/>
        </w:rPr>
      </w:pPr>
      <w:r>
        <w:rPr>
          <w:bCs/>
          <w:color w:val="000000"/>
          <w:sz w:val="24"/>
        </w:rPr>
        <w:t>（五）提出的成交候选供应商的排序名单及理由。</w:t>
      </w:r>
    </w:p>
    <w:p>
      <w:pPr>
        <w:spacing w:line="360" w:lineRule="auto"/>
        <w:ind w:firstLine="482" w:firstLineChars="200"/>
        <w:rPr>
          <w:b/>
          <w:color w:val="000000"/>
          <w:sz w:val="24"/>
        </w:rPr>
      </w:pPr>
      <w:r>
        <w:rPr>
          <w:b/>
          <w:color w:val="000000"/>
          <w:sz w:val="24"/>
        </w:rPr>
        <w:t>8、终止采购</w:t>
      </w:r>
    </w:p>
    <w:p>
      <w:pPr>
        <w:spacing w:line="360" w:lineRule="auto"/>
        <w:ind w:firstLine="480" w:firstLineChars="200"/>
        <w:rPr>
          <w:bCs/>
          <w:color w:val="000000"/>
          <w:sz w:val="24"/>
        </w:rPr>
      </w:pPr>
      <w:r>
        <w:rPr>
          <w:bCs/>
          <w:color w:val="000000"/>
          <w:sz w:val="24"/>
        </w:rPr>
        <w:t>出现下列情形之一的，采购人或者采购代理机构应当终止竞争性磋商采购活动，发布项目终止公告并说明原因，重新开展采购活动：</w:t>
      </w:r>
    </w:p>
    <w:p>
      <w:pPr>
        <w:spacing w:line="360" w:lineRule="auto"/>
        <w:ind w:firstLine="480" w:firstLineChars="200"/>
        <w:rPr>
          <w:bCs/>
          <w:color w:val="000000"/>
          <w:sz w:val="24"/>
        </w:rPr>
      </w:pPr>
      <w:r>
        <w:rPr>
          <w:bCs/>
          <w:color w:val="000000"/>
          <w:sz w:val="24"/>
        </w:rPr>
        <w:t>（一）因情况变化，不再符合规定的竞争性磋商采购方式适用情形的；</w:t>
      </w:r>
    </w:p>
    <w:p>
      <w:pPr>
        <w:spacing w:line="360" w:lineRule="auto"/>
        <w:ind w:firstLine="480" w:firstLineChars="200"/>
        <w:rPr>
          <w:bCs/>
          <w:color w:val="000000"/>
          <w:sz w:val="24"/>
        </w:rPr>
      </w:pPr>
      <w:r>
        <w:rPr>
          <w:bCs/>
          <w:color w:val="000000"/>
          <w:sz w:val="24"/>
        </w:rPr>
        <w:t>（二）出现影响采购公正的违法、违规行为的；</w:t>
      </w:r>
    </w:p>
    <w:p>
      <w:pPr>
        <w:spacing w:line="360" w:lineRule="auto"/>
        <w:ind w:firstLine="480" w:firstLineChars="200"/>
        <w:rPr>
          <w:bCs/>
          <w:color w:val="000000"/>
          <w:sz w:val="24"/>
        </w:rPr>
      </w:pPr>
      <w:r>
        <w:rPr>
          <w:bCs/>
          <w:color w:val="000000"/>
          <w:sz w:val="24"/>
        </w:rPr>
        <w:t>（三）除《政府采购竞争性磋商采购方式管理暂行办法》第二十一条第三款规定的情形外，在采购过程中符合要求的供应商或者报价未超过采购预算的供应商不足3家的。</w:t>
      </w:r>
    </w:p>
    <w:p>
      <w:pPr>
        <w:spacing w:line="360" w:lineRule="auto"/>
        <w:ind w:firstLine="480" w:firstLineChars="200"/>
        <w:rPr>
          <w:bCs/>
          <w:color w:val="000000"/>
          <w:sz w:val="24"/>
        </w:rPr>
      </w:pPr>
      <w:r>
        <w:rPr>
          <w:bCs/>
          <w:color w:val="000000"/>
          <w:sz w:val="24"/>
        </w:rPr>
        <w:t>在采购活动中因重大变故，采购任务取消的，采购人或者采购代理机构应当终止采购活动，通知所有参加采购活动的供应商，并将项目实施情况和采购任务取消原因报送本级财政部门。</w:t>
      </w:r>
    </w:p>
    <w:p>
      <w:pPr>
        <w:spacing w:line="360" w:lineRule="auto"/>
        <w:ind w:firstLine="482" w:firstLineChars="200"/>
        <w:rPr>
          <w:b/>
          <w:bCs/>
          <w:color w:val="000000"/>
          <w:sz w:val="24"/>
        </w:rPr>
        <w:sectPr>
          <w:footerReference r:id="rId3" w:type="default"/>
          <w:pgSz w:w="11906" w:h="16838"/>
          <w:pgMar w:top="1247" w:right="1247" w:bottom="1134" w:left="1644" w:header="851" w:footer="851" w:gutter="0"/>
          <w:pgNumType w:start="1"/>
          <w:cols w:space="720" w:num="1"/>
          <w:docGrid w:type="lines" w:linePitch="312" w:charSpace="0"/>
        </w:sectPr>
      </w:pPr>
    </w:p>
    <w:p>
      <w:pPr>
        <w:spacing w:line="560" w:lineRule="exact"/>
        <w:rPr>
          <w:rFonts w:ascii="宋体" w:hAnsi="宋体" w:cs="宋体"/>
          <w:b/>
          <w:bCs/>
          <w:sz w:val="28"/>
          <w:szCs w:val="28"/>
        </w:rPr>
      </w:pPr>
      <w:r>
        <w:rPr>
          <w:rFonts w:hint="eastAsia" w:ascii="宋体" w:hAnsi="宋体" w:cs="宋体"/>
          <w:b/>
          <w:bCs/>
          <w:sz w:val="28"/>
          <w:szCs w:val="28"/>
        </w:rPr>
        <w:t>附件1：审查表</w:t>
      </w:r>
    </w:p>
    <w:p>
      <w:pPr>
        <w:spacing w:line="560" w:lineRule="exact"/>
        <w:jc w:val="center"/>
        <w:rPr>
          <w:rFonts w:ascii="宋体" w:hAnsi="宋体" w:cs="宋体"/>
          <w:b/>
          <w:sz w:val="36"/>
          <w:szCs w:val="36"/>
        </w:rPr>
      </w:pPr>
    </w:p>
    <w:p>
      <w:pPr>
        <w:spacing w:line="560" w:lineRule="exact"/>
        <w:jc w:val="center"/>
        <w:rPr>
          <w:rFonts w:ascii="宋体" w:hAnsi="宋体" w:cs="宋体"/>
          <w:b/>
          <w:sz w:val="36"/>
          <w:szCs w:val="36"/>
        </w:rPr>
      </w:pPr>
      <w:r>
        <w:rPr>
          <w:rFonts w:hint="eastAsia" w:ascii="宋体" w:hAnsi="宋体" w:cs="宋体"/>
          <w:b/>
          <w:sz w:val="36"/>
          <w:szCs w:val="36"/>
        </w:rPr>
        <w:t>（一）初步审查表</w:t>
      </w:r>
    </w:p>
    <w:p>
      <w:pPr>
        <w:spacing w:line="560" w:lineRule="exact"/>
        <w:jc w:val="center"/>
        <w:rPr>
          <w:rFonts w:ascii="宋体" w:hAnsi="宋体" w:cs="宋体"/>
          <w:b/>
          <w:sz w:val="36"/>
          <w:szCs w:val="36"/>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410"/>
        <w:gridCol w:w="4252"/>
        <w:gridCol w:w="540"/>
        <w:gridCol w:w="540"/>
        <w:gridCol w:w="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7" w:type="dxa"/>
            <w:vMerge w:val="restart"/>
            <w:tcBorders>
              <w:top w:val="single" w:color="auto" w:sz="4" w:space="0"/>
              <w:left w:val="single" w:color="auto" w:sz="4" w:space="0"/>
              <w:right w:val="single" w:color="auto" w:sz="4" w:space="0"/>
            </w:tcBorders>
            <w:noWrap w:val="0"/>
            <w:vAlign w:val="center"/>
          </w:tcPr>
          <w:p>
            <w:pPr>
              <w:jc w:val="center"/>
              <w:rPr>
                <w:rFonts w:ascii="宋体" w:hAnsi="宋体" w:cs="宋体"/>
                <w:b/>
                <w:sz w:val="24"/>
              </w:rPr>
            </w:pPr>
            <w:r>
              <w:rPr>
                <w:rFonts w:hint="eastAsia" w:ascii="宋体" w:hAnsi="宋体" w:cs="宋体"/>
                <w:b/>
                <w:sz w:val="24"/>
              </w:rPr>
              <w:t>序号</w:t>
            </w:r>
          </w:p>
        </w:tc>
        <w:tc>
          <w:tcPr>
            <w:tcW w:w="2410"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ascii="宋体" w:hAnsi="宋体" w:cs="宋体"/>
                <w:b/>
                <w:sz w:val="24"/>
              </w:rPr>
            </w:pPr>
            <w:r>
              <w:rPr>
                <w:rFonts w:hint="eastAsia" w:ascii="宋体" w:hAnsi="宋体" w:cs="宋体"/>
                <w:b/>
                <w:sz w:val="24"/>
              </w:rPr>
              <w:t>审查项目</w:t>
            </w:r>
          </w:p>
        </w:tc>
        <w:tc>
          <w:tcPr>
            <w:tcW w:w="4252"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ascii="宋体" w:hAnsi="宋体" w:cs="宋体"/>
                <w:b/>
                <w:sz w:val="24"/>
              </w:rPr>
            </w:pPr>
            <w:r>
              <w:rPr>
                <w:rFonts w:hint="eastAsia" w:ascii="宋体" w:hAnsi="宋体" w:cs="宋体"/>
                <w:b/>
                <w:sz w:val="24"/>
              </w:rPr>
              <w:t>有效投标认定条件</w:t>
            </w:r>
          </w:p>
        </w:tc>
        <w:tc>
          <w:tcPr>
            <w:tcW w:w="1629"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s="宋体"/>
                <w:b/>
                <w:sz w:val="24"/>
              </w:rPr>
            </w:pPr>
            <w:r>
              <w:rPr>
                <w:rFonts w:hint="eastAsia" w:ascii="宋体" w:hAnsi="宋体" w:cs="宋体"/>
                <w:b/>
                <w:sz w:val="24"/>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17" w:type="dxa"/>
            <w:vMerge w:val="continue"/>
            <w:tcBorders>
              <w:left w:val="single" w:color="auto" w:sz="4" w:space="0"/>
              <w:bottom w:val="single" w:color="auto" w:sz="4" w:space="0"/>
              <w:right w:val="single" w:color="auto" w:sz="4" w:space="0"/>
            </w:tcBorders>
            <w:noWrap w:val="0"/>
            <w:vAlign w:val="center"/>
          </w:tcPr>
          <w:p>
            <w:pPr>
              <w:jc w:val="center"/>
              <w:rPr>
                <w:rFonts w:ascii="宋体" w:hAnsi="宋体" w:cs="宋体"/>
                <w:b/>
                <w:sz w:val="24"/>
              </w:rPr>
            </w:pPr>
          </w:p>
        </w:tc>
        <w:tc>
          <w:tcPr>
            <w:tcW w:w="2410" w:type="dxa"/>
            <w:vMerge w:val="continue"/>
            <w:tcBorders>
              <w:left w:val="single" w:color="auto" w:sz="4" w:space="0"/>
              <w:bottom w:val="single" w:color="auto" w:sz="4" w:space="0"/>
              <w:right w:val="single" w:color="auto" w:sz="4" w:space="0"/>
            </w:tcBorders>
            <w:noWrap w:val="0"/>
            <w:vAlign w:val="center"/>
          </w:tcPr>
          <w:p>
            <w:pPr>
              <w:spacing w:line="300" w:lineRule="exact"/>
              <w:jc w:val="center"/>
              <w:rPr>
                <w:rFonts w:ascii="宋体" w:hAnsi="宋体" w:cs="宋体"/>
                <w:b/>
                <w:sz w:val="24"/>
              </w:rPr>
            </w:pPr>
          </w:p>
        </w:tc>
        <w:tc>
          <w:tcPr>
            <w:tcW w:w="4252" w:type="dxa"/>
            <w:vMerge w:val="continue"/>
            <w:tcBorders>
              <w:left w:val="single" w:color="auto" w:sz="4" w:space="0"/>
              <w:bottom w:val="single" w:color="auto" w:sz="4" w:space="0"/>
              <w:right w:val="single" w:color="auto" w:sz="4" w:space="0"/>
            </w:tcBorders>
            <w:noWrap w:val="0"/>
            <w:vAlign w:val="center"/>
          </w:tcPr>
          <w:p>
            <w:pPr>
              <w:spacing w:line="300" w:lineRule="exact"/>
              <w:jc w:val="center"/>
              <w:rPr>
                <w:rFonts w:ascii="宋体" w:hAnsi="宋体" w:cs="宋体"/>
                <w:b/>
                <w:sz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s="宋体"/>
                <w:b/>
                <w:sz w:val="24"/>
              </w:rPr>
            </w:pPr>
            <w:r>
              <w:rPr>
                <w:rFonts w:hint="eastAsia" w:ascii="宋体" w:hAnsi="宋体" w:cs="宋体"/>
                <w:b/>
                <w:sz w:val="24"/>
              </w:rPr>
              <w:t>1#</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s="宋体"/>
                <w:b/>
                <w:sz w:val="24"/>
              </w:rPr>
            </w:pPr>
            <w:r>
              <w:rPr>
                <w:rFonts w:hint="eastAsia" w:ascii="宋体" w:hAnsi="宋体" w:cs="宋体"/>
                <w:b/>
                <w:sz w:val="24"/>
              </w:rPr>
              <w:t>2#</w:t>
            </w:r>
          </w:p>
        </w:tc>
        <w:tc>
          <w:tcPr>
            <w:tcW w:w="5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s="宋体"/>
                <w:b/>
                <w:sz w:val="24"/>
              </w:rPr>
            </w:pPr>
            <w:r>
              <w:rPr>
                <w:rFonts w:hint="eastAsia" w:ascii="宋体" w:hAnsi="宋体" w:cs="宋体"/>
                <w:b/>
                <w:sz w:val="24"/>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exact"/>
        </w:trPr>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4"/>
              </w:rPr>
            </w:pPr>
            <w:r>
              <w:rPr>
                <w:rFonts w:hint="eastAsia" w:ascii="宋体" w:hAnsi="宋体" w:cs="宋体"/>
                <w:sz w:val="24"/>
              </w:rPr>
              <w:t>1</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s="宋体"/>
                <w:sz w:val="24"/>
              </w:rPr>
            </w:pPr>
            <w:r>
              <w:rPr>
                <w:rFonts w:hint="eastAsia" w:ascii="宋体" w:hAnsi="宋体" w:cs="宋体"/>
                <w:sz w:val="24"/>
              </w:rPr>
              <w:t>供应商的资格</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s="宋体"/>
                <w:sz w:val="24"/>
              </w:rPr>
            </w:pPr>
            <w:r>
              <w:rPr>
                <w:rFonts w:hint="eastAsia" w:ascii="宋体" w:hAnsi="宋体" w:cs="宋体"/>
                <w:sz w:val="24"/>
              </w:rPr>
              <w:t>符合磋商文件对供应商资格的要求</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b/>
                <w:sz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b/>
                <w:sz w:val="24"/>
              </w:rPr>
            </w:pPr>
          </w:p>
        </w:tc>
        <w:tc>
          <w:tcPr>
            <w:tcW w:w="54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exact"/>
        </w:trPr>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4"/>
              </w:rPr>
            </w:pPr>
            <w:r>
              <w:rPr>
                <w:rFonts w:hint="eastAsia" w:ascii="宋体" w:hAnsi="宋体" w:cs="宋体"/>
                <w:sz w:val="24"/>
              </w:rPr>
              <w:t>2</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s="宋体"/>
                <w:sz w:val="24"/>
              </w:rPr>
            </w:pPr>
            <w:r>
              <w:rPr>
                <w:rFonts w:hint="eastAsia" w:ascii="宋体" w:hAnsi="宋体" w:cs="宋体"/>
                <w:sz w:val="24"/>
              </w:rPr>
              <w:t>响应文件递交</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s="宋体"/>
                <w:sz w:val="24"/>
              </w:rPr>
            </w:pPr>
            <w:r>
              <w:rPr>
                <w:rFonts w:hint="eastAsia" w:ascii="宋体" w:hAnsi="宋体" w:cs="宋体"/>
                <w:sz w:val="24"/>
              </w:rPr>
              <w:t>一份正本，</w:t>
            </w:r>
            <w:r>
              <w:rPr>
                <w:rFonts w:hint="eastAsia" w:ascii="宋体" w:hAnsi="宋体" w:cs="宋体"/>
                <w:sz w:val="24"/>
                <w:lang w:val="en-US" w:eastAsia="zh-CN"/>
              </w:rPr>
              <w:t>二</w:t>
            </w:r>
            <w:r>
              <w:rPr>
                <w:rFonts w:hint="eastAsia" w:ascii="宋体" w:hAnsi="宋体" w:cs="宋体"/>
                <w:sz w:val="24"/>
              </w:rPr>
              <w:t>份副本，电子版响应文件一份</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b/>
                <w:sz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b/>
                <w:sz w:val="24"/>
              </w:rPr>
            </w:pPr>
          </w:p>
        </w:tc>
        <w:tc>
          <w:tcPr>
            <w:tcW w:w="54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4"/>
              </w:rPr>
            </w:pPr>
            <w:r>
              <w:rPr>
                <w:rFonts w:hint="eastAsia" w:ascii="宋体" w:hAnsi="宋体" w:cs="宋体"/>
                <w:sz w:val="24"/>
              </w:rPr>
              <w:t>3</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s="宋体"/>
                <w:sz w:val="24"/>
              </w:rPr>
            </w:pPr>
            <w:r>
              <w:rPr>
                <w:rFonts w:hint="eastAsia" w:ascii="宋体" w:hAnsi="宋体" w:cs="宋体"/>
                <w:sz w:val="24"/>
              </w:rPr>
              <w:t>投标有效期</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s="宋体"/>
                <w:sz w:val="24"/>
              </w:rPr>
            </w:pPr>
            <w:r>
              <w:rPr>
                <w:rFonts w:hint="eastAsia" w:ascii="宋体" w:hAnsi="宋体" w:cs="宋体"/>
                <w:sz w:val="24"/>
              </w:rPr>
              <w:t>投标有效期满足60天</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b/>
                <w:sz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b/>
                <w:sz w:val="24"/>
              </w:rPr>
            </w:pPr>
          </w:p>
        </w:tc>
        <w:tc>
          <w:tcPr>
            <w:tcW w:w="54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4"/>
              </w:rPr>
            </w:pPr>
            <w:r>
              <w:rPr>
                <w:rFonts w:hint="eastAsia" w:ascii="宋体" w:hAnsi="宋体" w:cs="宋体"/>
                <w:sz w:val="24"/>
              </w:rPr>
              <w:t>4</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s="宋体"/>
                <w:sz w:val="24"/>
              </w:rPr>
            </w:pPr>
            <w:r>
              <w:rPr>
                <w:rFonts w:hint="eastAsia" w:ascii="宋体" w:hAnsi="宋体" w:cs="宋体"/>
                <w:sz w:val="24"/>
              </w:rPr>
              <w:t>磋商保证金</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s="宋体"/>
                <w:sz w:val="24"/>
              </w:rPr>
            </w:pPr>
            <w:r>
              <w:rPr>
                <w:rFonts w:hint="eastAsia" w:ascii="宋体" w:hAnsi="宋体" w:cs="宋体"/>
                <w:sz w:val="24"/>
              </w:rPr>
              <w:t>按时、足额缴纳了磋商保证金</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b/>
                <w:sz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b/>
                <w:sz w:val="24"/>
              </w:rPr>
            </w:pPr>
          </w:p>
        </w:tc>
        <w:tc>
          <w:tcPr>
            <w:tcW w:w="54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817" w:type="dxa"/>
            <w:tcBorders>
              <w:top w:val="single" w:color="auto" w:sz="4" w:space="0"/>
              <w:left w:val="single" w:color="auto" w:sz="4" w:space="0"/>
              <w:right w:val="single" w:color="auto" w:sz="4" w:space="0"/>
            </w:tcBorders>
            <w:noWrap w:val="0"/>
            <w:vAlign w:val="center"/>
          </w:tcPr>
          <w:p>
            <w:pPr>
              <w:spacing w:line="360" w:lineRule="exact"/>
              <w:jc w:val="center"/>
              <w:rPr>
                <w:rFonts w:ascii="宋体" w:hAnsi="宋体" w:cs="宋体"/>
                <w:sz w:val="24"/>
              </w:rPr>
            </w:pPr>
            <w:r>
              <w:rPr>
                <w:rFonts w:hint="eastAsia" w:ascii="宋体" w:hAnsi="宋体" w:cs="宋体"/>
                <w:sz w:val="24"/>
              </w:rPr>
              <w:t>5</w:t>
            </w:r>
          </w:p>
        </w:tc>
        <w:tc>
          <w:tcPr>
            <w:tcW w:w="2410" w:type="dxa"/>
            <w:tcBorders>
              <w:top w:val="single" w:color="auto" w:sz="4" w:space="0"/>
              <w:left w:val="single" w:color="auto" w:sz="4" w:space="0"/>
              <w:right w:val="single" w:color="auto" w:sz="4" w:space="0"/>
            </w:tcBorders>
            <w:noWrap w:val="0"/>
            <w:vAlign w:val="center"/>
          </w:tcPr>
          <w:p>
            <w:pPr>
              <w:spacing w:line="360" w:lineRule="exact"/>
              <w:rPr>
                <w:rFonts w:ascii="宋体" w:hAnsi="宋体" w:cs="宋体"/>
                <w:sz w:val="24"/>
              </w:rPr>
            </w:pPr>
            <w:r>
              <w:rPr>
                <w:rFonts w:hint="eastAsia" w:ascii="宋体" w:hAnsi="宋体" w:cs="宋体"/>
                <w:sz w:val="24"/>
              </w:rPr>
              <w:t>投标报价</w:t>
            </w:r>
          </w:p>
        </w:tc>
        <w:tc>
          <w:tcPr>
            <w:tcW w:w="4252" w:type="dxa"/>
            <w:tcBorders>
              <w:top w:val="single" w:color="auto" w:sz="4" w:space="0"/>
              <w:left w:val="single" w:color="auto" w:sz="4" w:space="0"/>
              <w:right w:val="single" w:color="auto" w:sz="4" w:space="0"/>
            </w:tcBorders>
            <w:noWrap w:val="0"/>
            <w:vAlign w:val="center"/>
          </w:tcPr>
          <w:p>
            <w:pPr>
              <w:spacing w:line="360" w:lineRule="exact"/>
              <w:rPr>
                <w:rFonts w:ascii="宋体" w:hAnsi="宋体" w:cs="宋体"/>
                <w:sz w:val="24"/>
              </w:rPr>
            </w:pPr>
            <w:r>
              <w:rPr>
                <w:rFonts w:hint="eastAsia" w:ascii="宋体" w:hAnsi="宋体" w:cs="宋体"/>
                <w:sz w:val="24"/>
              </w:rPr>
              <w:t>投标报价未超出预算(最高限价）（如超出控制价视为无效报价）</w:t>
            </w:r>
          </w:p>
        </w:tc>
        <w:tc>
          <w:tcPr>
            <w:tcW w:w="540" w:type="dxa"/>
            <w:tcBorders>
              <w:top w:val="single" w:color="auto" w:sz="4" w:space="0"/>
              <w:left w:val="single" w:color="auto" w:sz="4" w:space="0"/>
              <w:right w:val="single" w:color="auto" w:sz="4" w:space="0"/>
            </w:tcBorders>
            <w:noWrap w:val="0"/>
            <w:vAlign w:val="center"/>
          </w:tcPr>
          <w:p>
            <w:pPr>
              <w:spacing w:line="360" w:lineRule="exact"/>
              <w:jc w:val="center"/>
              <w:rPr>
                <w:rFonts w:ascii="宋体" w:hAnsi="宋体" w:cs="宋体"/>
                <w:b/>
                <w:sz w:val="24"/>
              </w:rPr>
            </w:pPr>
          </w:p>
        </w:tc>
        <w:tc>
          <w:tcPr>
            <w:tcW w:w="540" w:type="dxa"/>
            <w:tcBorders>
              <w:top w:val="single" w:color="auto" w:sz="4" w:space="0"/>
              <w:left w:val="single" w:color="auto" w:sz="4" w:space="0"/>
              <w:right w:val="single" w:color="auto" w:sz="4" w:space="0"/>
            </w:tcBorders>
            <w:noWrap w:val="0"/>
            <w:vAlign w:val="center"/>
          </w:tcPr>
          <w:p>
            <w:pPr>
              <w:spacing w:line="360" w:lineRule="exact"/>
              <w:jc w:val="center"/>
              <w:rPr>
                <w:rFonts w:ascii="宋体" w:hAnsi="宋体" w:cs="宋体"/>
                <w:b/>
                <w:sz w:val="24"/>
              </w:rPr>
            </w:pPr>
          </w:p>
        </w:tc>
        <w:tc>
          <w:tcPr>
            <w:tcW w:w="549" w:type="dxa"/>
            <w:tcBorders>
              <w:top w:val="single" w:color="auto" w:sz="4" w:space="0"/>
              <w:left w:val="single" w:color="auto" w:sz="4" w:space="0"/>
              <w:right w:val="single" w:color="auto" w:sz="4" w:space="0"/>
            </w:tcBorders>
            <w:noWrap w:val="0"/>
            <w:vAlign w:val="center"/>
          </w:tcPr>
          <w:p>
            <w:pPr>
              <w:spacing w:line="36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4"/>
              </w:rPr>
            </w:pPr>
            <w:r>
              <w:rPr>
                <w:rFonts w:hint="eastAsia" w:ascii="宋体" w:hAnsi="宋体" w:cs="宋体"/>
                <w:sz w:val="24"/>
              </w:rPr>
              <w:t>6</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rPr>
            </w:pPr>
            <w:r>
              <w:rPr>
                <w:rFonts w:hint="eastAsia" w:ascii="宋体" w:hAnsi="宋体" w:cs="宋体"/>
                <w:sz w:val="24"/>
              </w:rPr>
              <w:t>工期</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宋体" w:hAnsi="宋体" w:cs="宋体"/>
                <w:sz w:val="24"/>
              </w:rPr>
            </w:pPr>
            <w:r>
              <w:rPr>
                <w:rFonts w:hint="eastAsia" w:ascii="宋体" w:hAnsi="宋体" w:cs="宋体"/>
                <w:sz w:val="24"/>
              </w:rPr>
              <w:t>符合磋商文件的要求</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b/>
                <w:sz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b/>
                <w:sz w:val="24"/>
              </w:rPr>
            </w:pPr>
          </w:p>
        </w:tc>
        <w:tc>
          <w:tcPr>
            <w:tcW w:w="54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4"/>
              </w:rPr>
            </w:pPr>
            <w:r>
              <w:rPr>
                <w:rFonts w:hint="eastAsia" w:ascii="宋体" w:hAnsi="宋体" w:cs="宋体"/>
                <w:sz w:val="24"/>
              </w:rPr>
              <w:t>7</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s="宋体"/>
                <w:sz w:val="24"/>
              </w:rPr>
            </w:pPr>
            <w:r>
              <w:rPr>
                <w:rFonts w:hint="eastAsia" w:ascii="宋体" w:hAnsi="宋体" w:cs="宋体"/>
                <w:sz w:val="24"/>
              </w:rPr>
              <w:t>信用记录</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s="宋体"/>
                <w:sz w:val="24"/>
              </w:rPr>
            </w:pPr>
            <w:r>
              <w:rPr>
                <w:rFonts w:hint="eastAsia" w:ascii="宋体" w:hAnsi="宋体" w:cs="宋体"/>
                <w:sz w:val="24"/>
              </w:rPr>
              <w:t>无严重违法失信行为记录</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b/>
                <w:sz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b/>
                <w:sz w:val="24"/>
              </w:rPr>
            </w:pPr>
          </w:p>
        </w:tc>
        <w:tc>
          <w:tcPr>
            <w:tcW w:w="54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4"/>
              </w:rPr>
            </w:pPr>
            <w:r>
              <w:rPr>
                <w:rFonts w:hint="eastAsia" w:ascii="宋体" w:hAnsi="宋体" w:cs="宋体"/>
                <w:sz w:val="24"/>
              </w:rPr>
              <w:t>8</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s="宋体"/>
                <w:sz w:val="24"/>
              </w:rPr>
            </w:pPr>
            <w:r>
              <w:rPr>
                <w:rFonts w:hint="eastAsia" w:ascii="宋体" w:hAnsi="宋体" w:cs="宋体"/>
                <w:sz w:val="24"/>
              </w:rPr>
              <w:t>其它</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s="宋体"/>
                <w:sz w:val="24"/>
              </w:rPr>
            </w:pPr>
            <w:r>
              <w:rPr>
                <w:rFonts w:hint="eastAsia" w:ascii="宋体" w:hAnsi="宋体" w:cs="宋体"/>
                <w:sz w:val="24"/>
              </w:rPr>
              <w:t>无其它无效投标认定条件</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b/>
                <w:sz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b/>
                <w:sz w:val="24"/>
              </w:rPr>
            </w:pPr>
          </w:p>
        </w:tc>
        <w:tc>
          <w:tcPr>
            <w:tcW w:w="54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7479"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4"/>
              </w:rPr>
            </w:pPr>
            <w:r>
              <w:rPr>
                <w:rFonts w:hint="eastAsia" w:ascii="宋体" w:hAnsi="宋体" w:cs="宋体"/>
                <w:b/>
                <w:sz w:val="24"/>
              </w:rPr>
              <w:t>结论</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b/>
                <w:sz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b/>
                <w:sz w:val="24"/>
              </w:rPr>
            </w:pPr>
          </w:p>
        </w:tc>
        <w:tc>
          <w:tcPr>
            <w:tcW w:w="54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9108"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b/>
                <w:sz w:val="24"/>
              </w:rPr>
            </w:pPr>
            <w:r>
              <w:rPr>
                <w:rFonts w:hint="eastAsia" w:ascii="宋体" w:hAnsi="宋体" w:cs="宋体"/>
                <w:b/>
                <w:sz w:val="24"/>
              </w:rPr>
              <w:t>备注：经评标委员会初步审查，供应商数量须不少于三家，否则项目招标失败。</w:t>
            </w:r>
          </w:p>
        </w:tc>
      </w:tr>
    </w:tbl>
    <w:p>
      <w:pPr>
        <w:spacing w:line="360" w:lineRule="auto"/>
        <w:rPr>
          <w:rFonts w:ascii="宋体" w:hAnsi="宋体" w:cs="宋体"/>
          <w:sz w:val="24"/>
        </w:rPr>
      </w:pPr>
      <w:r>
        <w:rPr>
          <w:rFonts w:hint="eastAsia" w:ascii="宋体" w:hAnsi="宋体" w:cs="宋体"/>
          <w:sz w:val="24"/>
        </w:rPr>
        <w:t>说明：</w:t>
      </w:r>
    </w:p>
    <w:p>
      <w:pPr>
        <w:spacing w:line="360" w:lineRule="auto"/>
        <w:ind w:firstLine="480" w:firstLineChars="200"/>
        <w:rPr>
          <w:rFonts w:ascii="宋体" w:hAnsi="宋体" w:cs="宋体"/>
          <w:sz w:val="24"/>
        </w:rPr>
      </w:pPr>
      <w:r>
        <w:rPr>
          <w:rFonts w:hint="eastAsia" w:ascii="宋体" w:hAnsi="宋体" w:cs="宋体"/>
          <w:sz w:val="24"/>
        </w:rPr>
        <w:t>1、表中只需填写“√/通过”或“×/不通过”。</w:t>
      </w:r>
    </w:p>
    <w:p>
      <w:pPr>
        <w:spacing w:line="360" w:lineRule="auto"/>
        <w:ind w:firstLine="480" w:firstLineChars="200"/>
        <w:jc w:val="center"/>
        <w:rPr>
          <w:rFonts w:ascii="宋体" w:hAnsi="宋体" w:cs="宋体"/>
          <w:sz w:val="24"/>
        </w:rPr>
      </w:pPr>
      <w:r>
        <w:rPr>
          <w:rFonts w:hint="eastAsia" w:ascii="宋体" w:hAnsi="宋体" w:cs="宋体"/>
          <w:sz w:val="24"/>
        </w:rPr>
        <w:t>2、在结论中按“一项否决”的原则，只有全部是√/通过的，填写“合格”；只要其中有一项是×/不通过的，填写“不合格”。</w:t>
      </w:r>
    </w:p>
    <w:p>
      <w:pPr>
        <w:spacing w:line="360" w:lineRule="auto"/>
        <w:ind w:firstLine="480" w:firstLineChars="200"/>
        <w:rPr>
          <w:rFonts w:ascii="宋体" w:hAnsi="宋体" w:cs="宋体"/>
          <w:sz w:val="24"/>
        </w:rPr>
      </w:pPr>
      <w:r>
        <w:rPr>
          <w:rFonts w:hint="eastAsia" w:ascii="宋体" w:hAnsi="宋体" w:cs="宋体"/>
          <w:sz w:val="24"/>
        </w:rPr>
        <w:t>3、结论是合格的，才能进入下一轮；不合格的被淘汰。</w:t>
      </w:r>
    </w:p>
    <w:p>
      <w:pPr>
        <w:spacing w:line="360" w:lineRule="auto"/>
        <w:ind w:firstLine="480" w:firstLineChars="200"/>
        <w:rPr>
          <w:rFonts w:ascii="宋体" w:hAnsi="宋体" w:cs="宋体"/>
          <w:sz w:val="24"/>
        </w:rPr>
      </w:pPr>
      <w:r>
        <w:rPr>
          <w:rFonts w:hint="eastAsia" w:ascii="宋体" w:hAnsi="宋体" w:cs="宋体"/>
          <w:sz w:val="24"/>
        </w:rPr>
        <w:t xml:space="preserve">评委：  </w:t>
      </w:r>
    </w:p>
    <w:p>
      <w:pPr>
        <w:pStyle w:val="27"/>
        <w:spacing w:line="360" w:lineRule="auto"/>
        <w:ind w:left="420" w:leftChars="200" w:firstLine="120" w:firstLineChars="50"/>
        <w:rPr>
          <w:rFonts w:ascii="宋体" w:hAnsi="宋体" w:cs="宋体"/>
          <w:color w:val="000000"/>
          <w:sz w:val="24"/>
        </w:rPr>
      </w:pPr>
      <w:r>
        <w:rPr>
          <w:rFonts w:hint="eastAsia" w:ascii="宋体" w:hAnsi="宋体" w:cs="宋体"/>
          <w:color w:val="000000"/>
          <w:sz w:val="24"/>
        </w:rPr>
        <w:t>4、</w:t>
      </w:r>
      <w:r>
        <w:rPr>
          <w:rFonts w:ascii="宋体" w:hAnsi="宋体" w:cs="宋体"/>
          <w:color w:val="000000"/>
          <w:sz w:val="24"/>
        </w:rPr>
        <w:t>只有结论是合格的供应商，才能进入下一轮评审；不合格的被淘汰。</w:t>
      </w:r>
    </w:p>
    <w:p>
      <w:pPr>
        <w:spacing w:line="360" w:lineRule="auto"/>
        <w:ind w:left="959" w:leftChars="228" w:hanging="480" w:hangingChars="200"/>
        <w:jc w:val="center"/>
        <w:rPr>
          <w:rFonts w:hint="eastAsia" w:ascii="宋体" w:hAnsi="宋体" w:cs="宋体"/>
          <w:sz w:val="24"/>
        </w:rPr>
      </w:pPr>
      <w:r>
        <w:rPr>
          <w:rFonts w:hint="eastAsia" w:ascii="宋体" w:hAnsi="宋体" w:cs="宋体"/>
          <w:color w:val="000000"/>
          <w:sz w:val="24"/>
        </w:rPr>
        <w:t>5、</w:t>
      </w:r>
      <w:r>
        <w:rPr>
          <w:rFonts w:ascii="宋体" w:hAnsi="宋体" w:cs="宋体"/>
          <w:color w:val="000000"/>
          <w:sz w:val="24"/>
        </w:rPr>
        <w:t>“</w:t>
      </w:r>
      <w:r>
        <w:rPr>
          <w:rFonts w:hint="eastAsia" w:ascii="宋体" w:hAnsi="宋体" w:cs="宋体"/>
          <w:color w:val="000000"/>
          <w:sz w:val="24"/>
        </w:rPr>
        <w:t>初步审查</w:t>
      </w:r>
      <w:r>
        <w:rPr>
          <w:rFonts w:ascii="宋体" w:hAnsi="宋体" w:cs="宋体"/>
          <w:color w:val="000000"/>
          <w:sz w:val="24"/>
        </w:rPr>
        <w:t>审查表”中的每一项条款均为实质性要求，供应商必须满足，有任何一项不满足都将会导致磋商失败，请供应商认真对待。证明材料需附于响应文件中。</w:t>
      </w:r>
    </w:p>
    <w:p>
      <w:pPr>
        <w:spacing w:line="360" w:lineRule="auto"/>
        <w:ind w:left="959" w:leftChars="228" w:hanging="480" w:hangingChars="200"/>
        <w:jc w:val="center"/>
        <w:rPr>
          <w:rFonts w:hint="eastAsia" w:ascii="宋体" w:hAnsi="宋体" w:cs="宋体"/>
          <w:sz w:val="24"/>
        </w:rPr>
      </w:pPr>
    </w:p>
    <w:p>
      <w:pPr>
        <w:spacing w:line="360" w:lineRule="auto"/>
        <w:ind w:left="959" w:leftChars="228" w:hanging="480" w:hangingChars="200"/>
        <w:jc w:val="center"/>
        <w:rPr>
          <w:rFonts w:hint="eastAsia" w:ascii="宋体" w:hAnsi="宋体" w:cs="宋体"/>
          <w:sz w:val="24"/>
        </w:rPr>
      </w:pPr>
    </w:p>
    <w:p>
      <w:pPr>
        <w:spacing w:line="360" w:lineRule="auto"/>
        <w:ind w:left="1202" w:leftChars="228" w:hanging="723" w:hangingChars="200"/>
        <w:jc w:val="center"/>
        <w:rPr>
          <w:rFonts w:ascii="宋体" w:hAnsi="宋体" w:cs="宋体"/>
          <w:b/>
          <w:bCs/>
          <w:sz w:val="36"/>
          <w:szCs w:val="36"/>
        </w:rPr>
      </w:pPr>
      <w:r>
        <w:rPr>
          <w:rFonts w:hint="eastAsia" w:ascii="宋体" w:hAnsi="宋体" w:cs="宋体"/>
          <w:b/>
          <w:bCs/>
          <w:sz w:val="36"/>
          <w:szCs w:val="36"/>
        </w:rPr>
        <w:t>（二）评审标准和方法</w:t>
      </w:r>
    </w:p>
    <w:p>
      <w:pPr>
        <w:spacing w:line="480" w:lineRule="exact"/>
        <w:ind w:firstLine="480" w:firstLineChars="200"/>
        <w:outlineLvl w:val="1"/>
        <w:rPr>
          <w:rFonts w:ascii="宋体" w:hAnsi="宋体" w:cs="宋体"/>
          <w:sz w:val="24"/>
        </w:rPr>
      </w:pPr>
      <w:r>
        <w:rPr>
          <w:rFonts w:hint="eastAsia" w:ascii="宋体" w:hAnsi="宋体" w:cs="宋体"/>
          <w:sz w:val="24"/>
        </w:rPr>
        <w:t>本招标项目的评标办法采用综合评分法。满分为100分，其中：价格分30分，商务分15分，技术分55分。综合得分最高者为第一中标候选人。</w:t>
      </w:r>
    </w:p>
    <w:p>
      <w:pPr>
        <w:spacing w:line="480" w:lineRule="exact"/>
        <w:outlineLvl w:val="1"/>
        <w:rPr>
          <w:rFonts w:ascii="宋体" w:hAnsi="宋体" w:cs="宋体"/>
          <w:b/>
          <w:sz w:val="24"/>
        </w:rPr>
      </w:pPr>
      <w:r>
        <w:rPr>
          <w:rFonts w:hint="eastAsia" w:ascii="宋体" w:hAnsi="宋体" w:cs="宋体"/>
          <w:b/>
          <w:sz w:val="24"/>
        </w:rPr>
        <w:t>一、报价部分（30分）</w:t>
      </w:r>
    </w:p>
    <w:p>
      <w:pPr>
        <w:spacing w:line="480" w:lineRule="exact"/>
        <w:ind w:firstLine="480" w:firstLineChars="200"/>
        <w:rPr>
          <w:rFonts w:ascii="宋体" w:hAnsi="宋体" w:cs="宋体"/>
          <w:sz w:val="24"/>
        </w:rPr>
      </w:pPr>
      <w:r>
        <w:rPr>
          <w:rFonts w:hint="eastAsia" w:ascii="宋体" w:hAnsi="宋体" w:cs="宋体"/>
          <w:sz w:val="24"/>
        </w:rPr>
        <w:t>1、价格得分计算公式：</w:t>
      </w:r>
    </w:p>
    <w:p>
      <w:pPr>
        <w:widowControl/>
        <w:spacing w:line="480" w:lineRule="exact"/>
        <w:ind w:firstLine="480" w:firstLineChars="200"/>
        <w:rPr>
          <w:rFonts w:ascii="宋体" w:hAnsi="宋体" w:cs="宋体"/>
          <w:kern w:val="0"/>
          <w:sz w:val="24"/>
        </w:rPr>
      </w:pPr>
      <w:r>
        <w:rPr>
          <w:rFonts w:hint="eastAsia" w:ascii="宋体" w:hAnsi="宋体" w:cs="宋体"/>
          <w:kern w:val="0"/>
          <w:sz w:val="24"/>
        </w:rPr>
        <w:t>综合评分法中的价格分统一采用低价优先法计算。</w:t>
      </w:r>
    </w:p>
    <w:p>
      <w:pPr>
        <w:widowControl/>
        <w:spacing w:line="480" w:lineRule="exact"/>
        <w:ind w:firstLine="480" w:firstLineChars="200"/>
        <w:rPr>
          <w:rFonts w:ascii="宋体" w:hAnsi="宋体" w:cs="宋体"/>
          <w:kern w:val="0"/>
          <w:sz w:val="24"/>
        </w:rPr>
      </w:pPr>
      <w:r>
        <w:rPr>
          <w:rFonts w:hint="eastAsia" w:ascii="宋体" w:hAnsi="宋体" w:cs="宋体"/>
          <w:kern w:val="0"/>
          <w:sz w:val="24"/>
        </w:rPr>
        <w:t>磋商基准价为满足磋商文件要求且最后报价最低的供应商的价格</w:t>
      </w:r>
    </w:p>
    <w:p>
      <w:pPr>
        <w:spacing w:line="480" w:lineRule="exact"/>
        <w:ind w:firstLine="480" w:firstLineChars="200"/>
        <w:outlineLvl w:val="1"/>
        <w:rPr>
          <w:rFonts w:ascii="宋体" w:hAnsi="宋体" w:cs="宋体"/>
          <w:sz w:val="24"/>
        </w:rPr>
      </w:pPr>
      <w:r>
        <w:rPr>
          <w:rFonts w:hint="eastAsia" w:ascii="宋体" w:hAnsi="宋体" w:cs="宋体"/>
          <w:kern w:val="0"/>
          <w:sz w:val="24"/>
        </w:rPr>
        <w:t>磋商报价得分=（磋商基准价/最后磋商报价）×30%×100</w:t>
      </w:r>
    </w:p>
    <w:p>
      <w:pPr>
        <w:spacing w:line="480" w:lineRule="exact"/>
        <w:ind w:firstLine="480" w:firstLineChars="200"/>
        <w:outlineLvl w:val="1"/>
        <w:rPr>
          <w:rFonts w:ascii="宋体" w:hAnsi="宋体" w:cs="宋体"/>
          <w:sz w:val="24"/>
        </w:rPr>
      </w:pPr>
      <w:r>
        <w:rPr>
          <w:rFonts w:hint="eastAsia" w:ascii="宋体" w:hAnsi="宋体" w:cs="宋体"/>
          <w:sz w:val="24"/>
        </w:rPr>
        <w:t>注：1.价格得分取小数点后两位，四舍五入。</w:t>
      </w:r>
    </w:p>
    <w:p>
      <w:pPr>
        <w:spacing w:line="480" w:lineRule="exact"/>
        <w:ind w:firstLine="960" w:firstLineChars="400"/>
        <w:outlineLvl w:val="1"/>
        <w:rPr>
          <w:rFonts w:ascii="宋体" w:hAnsi="宋体" w:cs="宋体"/>
          <w:sz w:val="24"/>
        </w:rPr>
      </w:pPr>
      <w:r>
        <w:rPr>
          <w:rFonts w:hint="eastAsia" w:ascii="宋体" w:hAnsi="宋体" w:cs="宋体"/>
          <w:sz w:val="24"/>
        </w:rPr>
        <w:t>2.有效供应商为未被评标委员会判定为无效投标的供应商。</w:t>
      </w:r>
    </w:p>
    <w:p>
      <w:pPr>
        <w:numPr>
          <w:ilvl w:val="0"/>
          <w:numId w:val="4"/>
        </w:numPr>
        <w:spacing w:line="480" w:lineRule="exact"/>
        <w:ind w:firstLine="480" w:firstLineChars="200"/>
        <w:outlineLvl w:val="1"/>
        <w:rPr>
          <w:rFonts w:ascii="宋体" w:hAnsi="宋体" w:cs="宋体"/>
          <w:sz w:val="24"/>
        </w:rPr>
      </w:pPr>
      <w:r>
        <w:rPr>
          <w:rFonts w:hint="eastAsia" w:ascii="宋体" w:hAnsi="宋体" w:cs="宋体"/>
          <w:sz w:val="24"/>
        </w:rPr>
        <w:t>小微企业投标价格依据《关于印发中小企业划型标准规定的通知》（工信部联企业[2011]300号）文件及《政府采购促进中小企业发展暂行办法》（财库[2011]181号）文件规定，按6%的优惠折算后计算投标报价得分。</w:t>
      </w:r>
    </w:p>
    <w:p>
      <w:pPr>
        <w:spacing w:line="480" w:lineRule="exact"/>
        <w:ind w:firstLine="480" w:firstLineChars="200"/>
        <w:outlineLvl w:val="1"/>
        <w:rPr>
          <w:rFonts w:ascii="宋体" w:hAnsi="宋体" w:cs="宋体"/>
          <w:sz w:val="24"/>
        </w:rPr>
      </w:pPr>
      <w:r>
        <w:rPr>
          <w:rFonts w:hint="eastAsia" w:ascii="宋体" w:hAnsi="宋体" w:cs="宋体"/>
          <w:sz w:val="24"/>
        </w:rPr>
        <w:t>3、签订合同时以小微企业投标价格为准。响应文件中必须如实填写小微企业声明函，并在《报价一览表》备注栏中写明，否则视为无效。</w:t>
      </w:r>
    </w:p>
    <w:p>
      <w:pPr>
        <w:spacing w:line="520" w:lineRule="exact"/>
        <w:outlineLvl w:val="1"/>
        <w:rPr>
          <w:rFonts w:ascii="宋体" w:hAnsi="宋体" w:cs="宋体"/>
          <w:b/>
          <w:sz w:val="24"/>
        </w:rPr>
      </w:pPr>
      <w:r>
        <w:rPr>
          <w:rFonts w:hint="eastAsia" w:ascii="宋体" w:hAnsi="宋体" w:cs="宋体"/>
          <w:b/>
          <w:sz w:val="24"/>
        </w:rPr>
        <w:t>二、商务部分（15分）</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1279"/>
        <w:gridCol w:w="6881"/>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574" w:type="dxa"/>
            <w:noWrap w:val="0"/>
            <w:vAlign w:val="center"/>
          </w:tcPr>
          <w:p>
            <w:pPr>
              <w:snapToGrid w:val="0"/>
              <w:spacing w:line="300" w:lineRule="auto"/>
              <w:jc w:val="center"/>
              <w:rPr>
                <w:rFonts w:ascii="宋体" w:hAnsi="宋体" w:cs="宋体"/>
                <w:b/>
                <w:color w:val="000000"/>
                <w:sz w:val="24"/>
              </w:rPr>
            </w:pPr>
            <w:r>
              <w:rPr>
                <w:rFonts w:hint="eastAsia" w:ascii="宋体" w:hAnsi="宋体" w:cs="宋体"/>
                <w:b/>
                <w:color w:val="000000"/>
                <w:sz w:val="24"/>
              </w:rPr>
              <w:t>序号</w:t>
            </w:r>
          </w:p>
        </w:tc>
        <w:tc>
          <w:tcPr>
            <w:tcW w:w="1279" w:type="dxa"/>
            <w:noWrap w:val="0"/>
            <w:vAlign w:val="center"/>
          </w:tcPr>
          <w:p>
            <w:pPr>
              <w:snapToGrid w:val="0"/>
              <w:spacing w:line="300" w:lineRule="auto"/>
              <w:jc w:val="center"/>
              <w:rPr>
                <w:rFonts w:ascii="宋体" w:hAnsi="宋体" w:cs="宋体"/>
                <w:b/>
                <w:color w:val="000000"/>
                <w:sz w:val="24"/>
              </w:rPr>
            </w:pPr>
            <w:r>
              <w:rPr>
                <w:rFonts w:hint="eastAsia" w:ascii="宋体" w:hAnsi="宋体" w:cs="宋体"/>
                <w:b/>
                <w:color w:val="000000"/>
                <w:sz w:val="24"/>
              </w:rPr>
              <w:t>评审内容</w:t>
            </w:r>
          </w:p>
        </w:tc>
        <w:tc>
          <w:tcPr>
            <w:tcW w:w="6881" w:type="dxa"/>
            <w:noWrap w:val="0"/>
            <w:vAlign w:val="center"/>
          </w:tcPr>
          <w:p>
            <w:pPr>
              <w:snapToGrid w:val="0"/>
              <w:spacing w:line="300" w:lineRule="auto"/>
              <w:jc w:val="center"/>
              <w:rPr>
                <w:rFonts w:ascii="宋体" w:hAnsi="宋体" w:cs="宋体"/>
                <w:b/>
                <w:color w:val="000000"/>
                <w:sz w:val="24"/>
              </w:rPr>
            </w:pPr>
            <w:r>
              <w:rPr>
                <w:rFonts w:hint="eastAsia" w:ascii="宋体" w:hAnsi="宋体" w:cs="宋体"/>
                <w:b/>
                <w:color w:val="000000"/>
                <w:sz w:val="24"/>
              </w:rPr>
              <w:t>评分标准</w:t>
            </w:r>
          </w:p>
        </w:tc>
        <w:tc>
          <w:tcPr>
            <w:tcW w:w="782" w:type="dxa"/>
            <w:noWrap w:val="0"/>
            <w:vAlign w:val="top"/>
          </w:tcPr>
          <w:p>
            <w:pPr>
              <w:jc w:val="center"/>
              <w:rPr>
                <w:rFonts w:ascii="宋体" w:hAnsi="宋体" w:cs="宋体"/>
                <w:b/>
                <w:color w:val="000000"/>
                <w:sz w:val="24"/>
              </w:rPr>
            </w:pPr>
            <w:r>
              <w:rPr>
                <w:rFonts w:hint="eastAsia" w:ascii="宋体" w:hAnsi="宋体" w:cs="宋体"/>
                <w:b/>
                <w:color w:val="000000"/>
                <w:sz w:val="24"/>
              </w:rPr>
              <w:t>最高</w:t>
            </w:r>
          </w:p>
          <w:p>
            <w:pPr>
              <w:jc w:val="center"/>
              <w:rPr>
                <w:rFonts w:ascii="宋体" w:hAnsi="宋体" w:cs="宋体"/>
                <w:b/>
                <w:color w:val="000000"/>
                <w:sz w:val="24"/>
              </w:rPr>
            </w:pPr>
            <w:r>
              <w:rPr>
                <w:rFonts w:hint="eastAsia" w:ascii="宋体" w:hAnsi="宋体" w:cs="宋体"/>
                <w:b/>
                <w:color w:val="000000"/>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574" w:type="dxa"/>
            <w:vMerge w:val="restart"/>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1</w:t>
            </w:r>
          </w:p>
        </w:tc>
        <w:tc>
          <w:tcPr>
            <w:tcW w:w="1279" w:type="dxa"/>
            <w:vMerge w:val="restart"/>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人员实力</w:t>
            </w:r>
          </w:p>
          <w:p>
            <w:pPr>
              <w:snapToGrid w:val="0"/>
              <w:spacing w:line="300" w:lineRule="auto"/>
              <w:jc w:val="center"/>
              <w:rPr>
                <w:rFonts w:ascii="宋体" w:hAnsi="宋体" w:cs="宋体"/>
                <w:color w:val="000000"/>
                <w:sz w:val="24"/>
              </w:rPr>
            </w:pPr>
            <w:r>
              <w:rPr>
                <w:rFonts w:hint="eastAsia" w:ascii="宋体" w:hAnsi="宋体" w:cs="宋体"/>
                <w:color w:val="000000"/>
                <w:sz w:val="24"/>
              </w:rPr>
              <w:t>（10分）</w:t>
            </w:r>
          </w:p>
        </w:tc>
        <w:tc>
          <w:tcPr>
            <w:tcW w:w="6881" w:type="dxa"/>
            <w:noWrap w:val="0"/>
            <w:vAlign w:val="center"/>
          </w:tcPr>
          <w:p>
            <w:pPr>
              <w:pStyle w:val="33"/>
              <w:spacing w:line="440" w:lineRule="exact"/>
              <w:rPr>
                <w:rFonts w:ascii="宋体" w:hAnsi="宋体" w:cs="宋体"/>
                <w:color w:val="000000"/>
                <w:kern w:val="2"/>
                <w:sz w:val="24"/>
                <w:szCs w:val="24"/>
              </w:rPr>
            </w:pPr>
            <w:r>
              <w:rPr>
                <w:rFonts w:ascii="宋体" w:hAnsi="宋体" w:cs="宋体"/>
                <w:color w:val="000000"/>
                <w:kern w:val="2"/>
                <w:sz w:val="24"/>
                <w:szCs w:val="24"/>
              </w:rPr>
              <w:t>项目技术负责人具备</w:t>
            </w:r>
            <w:r>
              <w:rPr>
                <w:rFonts w:hint="eastAsia" w:ascii="宋体" w:hAnsi="宋体" w:cs="宋体"/>
                <w:color w:val="000000"/>
                <w:kern w:val="2"/>
                <w:sz w:val="24"/>
                <w:szCs w:val="24"/>
                <w:lang w:eastAsia="zh-CN"/>
              </w:rPr>
              <w:t>公路</w:t>
            </w:r>
            <w:r>
              <w:rPr>
                <w:rFonts w:hint="eastAsia" w:ascii="宋体" w:hAnsi="宋体" w:cs="宋体"/>
                <w:color w:val="000000"/>
                <w:kern w:val="2"/>
                <w:sz w:val="24"/>
                <w:szCs w:val="24"/>
              </w:rPr>
              <w:t>工程</w:t>
            </w:r>
            <w:r>
              <w:rPr>
                <w:rFonts w:ascii="宋体" w:hAnsi="宋体" w:cs="宋体"/>
                <w:color w:val="000000"/>
                <w:kern w:val="2"/>
                <w:sz w:val="24"/>
                <w:szCs w:val="24"/>
              </w:rPr>
              <w:t>中级</w:t>
            </w:r>
            <w:r>
              <w:rPr>
                <w:rFonts w:hint="eastAsia" w:ascii="宋体" w:hAnsi="宋体" w:cs="宋体"/>
                <w:color w:val="000000"/>
                <w:kern w:val="2"/>
                <w:sz w:val="24"/>
                <w:szCs w:val="24"/>
                <w:lang w:val="en-US" w:eastAsia="zh-CN"/>
              </w:rPr>
              <w:t>或以上</w:t>
            </w:r>
            <w:r>
              <w:rPr>
                <w:rFonts w:ascii="宋体" w:hAnsi="宋体" w:cs="宋体"/>
                <w:color w:val="000000"/>
                <w:kern w:val="2"/>
                <w:sz w:val="24"/>
                <w:szCs w:val="24"/>
              </w:rPr>
              <w:t>工程师职称的得</w:t>
            </w:r>
            <w:r>
              <w:rPr>
                <w:rFonts w:hint="eastAsia" w:ascii="宋体" w:hAnsi="宋体" w:cs="宋体"/>
                <w:color w:val="000000"/>
                <w:kern w:val="2"/>
                <w:sz w:val="24"/>
                <w:szCs w:val="24"/>
                <w:lang w:val="en-US" w:eastAsia="zh-CN"/>
              </w:rPr>
              <w:t>2</w:t>
            </w:r>
            <w:r>
              <w:rPr>
                <w:rFonts w:ascii="宋体" w:hAnsi="宋体" w:cs="宋体"/>
                <w:color w:val="000000"/>
                <w:kern w:val="2"/>
                <w:sz w:val="24"/>
                <w:szCs w:val="24"/>
              </w:rPr>
              <w:t>分，否则得0分</w:t>
            </w:r>
            <w:r>
              <w:rPr>
                <w:rFonts w:hint="eastAsia" w:ascii="宋体" w:hAnsi="宋体" w:cs="宋体"/>
                <w:color w:val="000000"/>
                <w:kern w:val="2"/>
                <w:sz w:val="24"/>
                <w:szCs w:val="24"/>
              </w:rPr>
              <w:t>。</w:t>
            </w:r>
          </w:p>
          <w:p>
            <w:pPr>
              <w:pStyle w:val="33"/>
              <w:spacing w:line="440" w:lineRule="exact"/>
              <w:rPr>
                <w:rFonts w:ascii="宋体" w:hAnsi="宋体" w:cs="宋体"/>
                <w:color w:val="000000"/>
                <w:kern w:val="2"/>
                <w:sz w:val="24"/>
                <w:szCs w:val="24"/>
              </w:rPr>
            </w:pPr>
            <w:r>
              <w:rPr>
                <w:rFonts w:hint="eastAsia" w:ascii="宋体" w:hAnsi="宋体" w:cs="宋体"/>
                <w:color w:val="000000"/>
                <w:kern w:val="2"/>
                <w:sz w:val="24"/>
                <w:szCs w:val="24"/>
              </w:rPr>
              <w:t>注：提供复印件加盖公章。</w:t>
            </w:r>
          </w:p>
        </w:tc>
        <w:tc>
          <w:tcPr>
            <w:tcW w:w="782" w:type="dxa"/>
            <w:noWrap w:val="0"/>
            <w:vAlign w:val="center"/>
          </w:tcPr>
          <w:p>
            <w:pPr>
              <w:jc w:val="center"/>
              <w:rPr>
                <w:rFonts w:ascii="宋体" w:hAnsi="宋体" w:cs="宋体"/>
                <w:color w:val="000000"/>
                <w:sz w:val="24"/>
              </w:rPr>
            </w:pPr>
            <w:r>
              <w:rPr>
                <w:rFonts w:hint="eastAsia" w:ascii="宋体" w:hAnsi="宋体" w:cs="宋体"/>
                <w:color w:val="000000"/>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5" w:hRule="atLeast"/>
          <w:jc w:val="center"/>
        </w:trPr>
        <w:tc>
          <w:tcPr>
            <w:tcW w:w="574" w:type="dxa"/>
            <w:vMerge w:val="continue"/>
            <w:noWrap w:val="0"/>
            <w:vAlign w:val="center"/>
          </w:tcPr>
          <w:p>
            <w:pPr>
              <w:rPr>
                <w:rFonts w:ascii="宋体" w:hAnsi="宋体" w:cs="宋体"/>
                <w:color w:val="000000"/>
                <w:sz w:val="24"/>
              </w:rPr>
            </w:pPr>
          </w:p>
        </w:tc>
        <w:tc>
          <w:tcPr>
            <w:tcW w:w="1279" w:type="dxa"/>
            <w:vMerge w:val="continue"/>
            <w:noWrap w:val="0"/>
            <w:vAlign w:val="center"/>
          </w:tcPr>
          <w:p>
            <w:pPr>
              <w:snapToGrid w:val="0"/>
              <w:spacing w:line="300" w:lineRule="auto"/>
              <w:jc w:val="center"/>
              <w:rPr>
                <w:rFonts w:ascii="宋体" w:hAnsi="宋体" w:cs="宋体"/>
                <w:color w:val="000000"/>
                <w:sz w:val="24"/>
              </w:rPr>
            </w:pPr>
          </w:p>
        </w:tc>
        <w:tc>
          <w:tcPr>
            <w:tcW w:w="6881" w:type="dxa"/>
            <w:noWrap w:val="0"/>
            <w:vAlign w:val="center"/>
          </w:tcPr>
          <w:p>
            <w:pPr>
              <w:pStyle w:val="33"/>
              <w:spacing w:line="440" w:lineRule="exact"/>
              <w:rPr>
                <w:rFonts w:ascii="宋体" w:hAnsi="宋体" w:cs="宋体"/>
                <w:color w:val="000000"/>
                <w:kern w:val="2"/>
                <w:sz w:val="24"/>
                <w:szCs w:val="24"/>
              </w:rPr>
            </w:pPr>
            <w:r>
              <w:rPr>
                <w:rFonts w:ascii="宋体" w:hAnsi="宋体" w:cs="宋体"/>
                <w:color w:val="000000"/>
                <w:kern w:val="2"/>
                <w:sz w:val="24"/>
                <w:szCs w:val="24"/>
              </w:rPr>
              <w:t>除项目负责人1名、技术负责人1名外，须至少配备施工员1名，安全员1名，质量员1名，资料员1名，材料员1名。人员配备齐全者得8分，少一个扣2分，扣完为止</w:t>
            </w:r>
            <w:r>
              <w:rPr>
                <w:rFonts w:hint="eastAsia" w:ascii="宋体" w:hAnsi="宋体" w:cs="宋体"/>
                <w:color w:val="000000"/>
                <w:kern w:val="2"/>
                <w:sz w:val="24"/>
                <w:szCs w:val="24"/>
              </w:rPr>
              <w:t>。</w:t>
            </w:r>
          </w:p>
          <w:p>
            <w:pPr>
              <w:pStyle w:val="33"/>
              <w:spacing w:line="440" w:lineRule="exact"/>
              <w:rPr>
                <w:rFonts w:ascii="宋体" w:hAnsi="宋体" w:cs="宋体"/>
                <w:color w:val="000000"/>
                <w:kern w:val="2"/>
                <w:sz w:val="24"/>
                <w:szCs w:val="24"/>
              </w:rPr>
            </w:pPr>
            <w:r>
              <w:rPr>
                <w:rFonts w:hint="eastAsia" w:ascii="宋体" w:hAnsi="宋体" w:cs="宋体"/>
                <w:color w:val="000000"/>
                <w:kern w:val="2"/>
                <w:sz w:val="24"/>
                <w:szCs w:val="24"/>
              </w:rPr>
              <w:t>注；提供复印件加盖公章。</w:t>
            </w:r>
          </w:p>
        </w:tc>
        <w:tc>
          <w:tcPr>
            <w:tcW w:w="782" w:type="dxa"/>
            <w:noWrap w:val="0"/>
            <w:vAlign w:val="center"/>
          </w:tcPr>
          <w:p>
            <w:pPr>
              <w:jc w:val="center"/>
              <w:rPr>
                <w:rFonts w:ascii="宋体" w:hAnsi="宋体" w:cs="宋体"/>
                <w:color w:val="000000"/>
                <w:sz w:val="24"/>
              </w:rPr>
            </w:pPr>
            <w:r>
              <w:rPr>
                <w:rFonts w:hint="eastAsia" w:ascii="宋体" w:hAnsi="宋体" w:cs="宋体"/>
                <w:color w:val="000000"/>
                <w:sz w:val="24"/>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574" w:type="dxa"/>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2</w:t>
            </w:r>
          </w:p>
        </w:tc>
        <w:tc>
          <w:tcPr>
            <w:tcW w:w="1279" w:type="dxa"/>
            <w:noWrap w:val="0"/>
            <w:vAlign w:val="center"/>
          </w:tcPr>
          <w:p>
            <w:pPr>
              <w:snapToGrid w:val="0"/>
              <w:spacing w:line="300" w:lineRule="auto"/>
              <w:jc w:val="center"/>
              <w:rPr>
                <w:rFonts w:ascii="宋体" w:hAnsi="宋体" w:cs="宋体"/>
                <w:color w:val="000000"/>
                <w:sz w:val="24"/>
              </w:rPr>
            </w:pPr>
            <w:r>
              <w:rPr>
                <w:rFonts w:hint="eastAsia" w:ascii="宋体" w:hAnsi="宋体" w:cs="宋体"/>
                <w:color w:val="000000"/>
                <w:sz w:val="24"/>
              </w:rPr>
              <w:t>经营业绩</w:t>
            </w:r>
          </w:p>
          <w:p>
            <w:pPr>
              <w:snapToGrid w:val="0"/>
              <w:spacing w:line="300" w:lineRule="auto"/>
              <w:jc w:val="center"/>
              <w:rPr>
                <w:rFonts w:ascii="宋体" w:hAnsi="宋体" w:cs="宋体"/>
                <w:color w:val="000000"/>
                <w:sz w:val="24"/>
              </w:rPr>
            </w:pPr>
            <w:r>
              <w:rPr>
                <w:rFonts w:hint="eastAsia" w:ascii="宋体" w:hAnsi="宋体" w:cs="宋体"/>
                <w:color w:val="000000"/>
                <w:sz w:val="24"/>
              </w:rPr>
              <w:t>（5分）</w:t>
            </w:r>
          </w:p>
        </w:tc>
        <w:tc>
          <w:tcPr>
            <w:tcW w:w="6881" w:type="dxa"/>
            <w:noWrap w:val="0"/>
            <w:vAlign w:val="center"/>
          </w:tcPr>
          <w:p>
            <w:pPr>
              <w:snapToGrid w:val="0"/>
              <w:spacing w:line="440" w:lineRule="exact"/>
              <w:jc w:val="left"/>
              <w:rPr>
                <w:rFonts w:ascii="宋体" w:hAnsi="宋体" w:cs="宋体"/>
                <w:color w:val="000000"/>
                <w:sz w:val="24"/>
              </w:rPr>
            </w:pPr>
            <w:r>
              <w:rPr>
                <w:rFonts w:hint="eastAsia" w:ascii="宋体" w:hAnsi="宋体" w:cs="宋体"/>
                <w:color w:val="000000"/>
                <w:sz w:val="24"/>
                <w:lang w:eastAsia="zh-CN"/>
              </w:rPr>
              <w:t>2018年至今</w:t>
            </w:r>
            <w:r>
              <w:rPr>
                <w:rFonts w:hint="eastAsia" w:ascii="宋体" w:hAnsi="宋体" w:cs="宋体"/>
                <w:color w:val="000000"/>
                <w:sz w:val="24"/>
              </w:rPr>
              <w:t>，供应商承接过类似的施工项目</w:t>
            </w:r>
            <w:r>
              <w:rPr>
                <w:rFonts w:hint="eastAsia" w:ascii="宋体" w:hAnsi="宋体" w:cs="宋体"/>
                <w:color w:val="000000"/>
                <w:sz w:val="24"/>
                <w:lang w:eastAsia="zh-CN"/>
              </w:rPr>
              <w:t>（</w:t>
            </w:r>
            <w:r>
              <w:rPr>
                <w:rFonts w:hint="eastAsia" w:ascii="宋体" w:hAnsi="宋体" w:cs="宋体"/>
                <w:color w:val="000000"/>
                <w:sz w:val="24"/>
                <w:lang w:val="en-US" w:eastAsia="zh-CN"/>
              </w:rPr>
              <w:t>包括在建工程</w:t>
            </w:r>
            <w:r>
              <w:rPr>
                <w:rFonts w:hint="eastAsia" w:ascii="宋体" w:hAnsi="宋体" w:cs="宋体"/>
                <w:color w:val="000000"/>
                <w:sz w:val="24"/>
                <w:lang w:eastAsia="zh-CN"/>
              </w:rPr>
              <w:t>）</w:t>
            </w:r>
            <w:r>
              <w:rPr>
                <w:rFonts w:hint="eastAsia" w:ascii="宋体" w:hAnsi="宋体" w:cs="宋体"/>
                <w:color w:val="000000"/>
                <w:sz w:val="24"/>
              </w:rPr>
              <w:t>，每提供一个得5分，总分5分。</w:t>
            </w:r>
          </w:p>
          <w:p>
            <w:pPr>
              <w:snapToGrid w:val="0"/>
              <w:spacing w:line="440" w:lineRule="exact"/>
              <w:jc w:val="left"/>
              <w:rPr>
                <w:rFonts w:ascii="宋体" w:hAnsi="宋体" w:cs="宋体"/>
                <w:color w:val="000000"/>
                <w:sz w:val="24"/>
              </w:rPr>
            </w:pPr>
            <w:r>
              <w:rPr>
                <w:rFonts w:hint="eastAsia" w:ascii="宋体" w:hAnsi="宋体" w:cs="宋体"/>
                <w:color w:val="000000"/>
                <w:sz w:val="24"/>
              </w:rPr>
              <w:t>注：提供复印件加盖公章（以合同签订时间为准）。</w:t>
            </w:r>
          </w:p>
        </w:tc>
        <w:tc>
          <w:tcPr>
            <w:tcW w:w="782" w:type="dxa"/>
            <w:noWrap w:val="0"/>
            <w:vAlign w:val="center"/>
          </w:tcPr>
          <w:p>
            <w:pPr>
              <w:jc w:val="center"/>
              <w:rPr>
                <w:rFonts w:ascii="宋体" w:hAnsi="宋体" w:cs="宋体"/>
                <w:color w:val="000000"/>
                <w:sz w:val="24"/>
              </w:rPr>
            </w:pPr>
            <w:r>
              <w:rPr>
                <w:rFonts w:hint="eastAsia" w:ascii="宋体" w:hAnsi="宋体" w:cs="宋体"/>
                <w:color w:val="000000"/>
                <w:sz w:val="24"/>
              </w:rPr>
              <w:t>5分</w:t>
            </w:r>
          </w:p>
        </w:tc>
      </w:tr>
    </w:tbl>
    <w:p>
      <w:pPr>
        <w:spacing w:line="500" w:lineRule="exact"/>
        <w:rPr>
          <w:rFonts w:ascii="宋体" w:hAnsi="宋体" w:cs="宋体"/>
          <w:b/>
          <w:bCs/>
          <w:sz w:val="24"/>
        </w:rPr>
      </w:pPr>
      <w:r>
        <w:rPr>
          <w:rFonts w:hint="eastAsia" w:ascii="宋体" w:hAnsi="宋体" w:cs="宋体"/>
          <w:b/>
          <w:bCs/>
          <w:sz w:val="24"/>
        </w:rPr>
        <w:t>三、技术部分（55分）</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1491"/>
        <w:gridCol w:w="6669"/>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585" w:type="dxa"/>
            <w:noWrap w:val="0"/>
            <w:vAlign w:val="center"/>
          </w:tcPr>
          <w:p>
            <w:pPr>
              <w:snapToGrid w:val="0"/>
              <w:spacing w:line="300" w:lineRule="auto"/>
              <w:jc w:val="center"/>
              <w:rPr>
                <w:rFonts w:ascii="宋体" w:hAnsi="宋体" w:cs="宋体"/>
                <w:b/>
                <w:bCs/>
                <w:sz w:val="24"/>
              </w:rPr>
            </w:pPr>
            <w:r>
              <w:rPr>
                <w:rFonts w:hint="eastAsia" w:ascii="宋体" w:hAnsi="宋体" w:cs="宋体"/>
                <w:b/>
                <w:bCs/>
                <w:sz w:val="24"/>
              </w:rPr>
              <w:t>序号</w:t>
            </w:r>
          </w:p>
        </w:tc>
        <w:tc>
          <w:tcPr>
            <w:tcW w:w="1491" w:type="dxa"/>
            <w:noWrap w:val="0"/>
            <w:vAlign w:val="center"/>
          </w:tcPr>
          <w:p>
            <w:pPr>
              <w:snapToGrid w:val="0"/>
              <w:spacing w:line="300" w:lineRule="auto"/>
              <w:jc w:val="center"/>
              <w:rPr>
                <w:rFonts w:ascii="宋体" w:hAnsi="宋体" w:cs="宋体"/>
                <w:b/>
                <w:bCs/>
                <w:sz w:val="24"/>
              </w:rPr>
            </w:pPr>
            <w:r>
              <w:rPr>
                <w:rFonts w:hint="eastAsia" w:ascii="宋体" w:hAnsi="宋体" w:cs="宋体"/>
                <w:b/>
                <w:bCs/>
                <w:sz w:val="24"/>
              </w:rPr>
              <w:t>评审内容</w:t>
            </w:r>
          </w:p>
        </w:tc>
        <w:tc>
          <w:tcPr>
            <w:tcW w:w="6669" w:type="dxa"/>
            <w:noWrap w:val="0"/>
            <w:vAlign w:val="center"/>
          </w:tcPr>
          <w:p>
            <w:pPr>
              <w:snapToGrid w:val="0"/>
              <w:spacing w:line="300" w:lineRule="auto"/>
              <w:jc w:val="center"/>
              <w:rPr>
                <w:rFonts w:ascii="宋体" w:hAnsi="宋体" w:cs="宋体"/>
                <w:b/>
                <w:bCs/>
                <w:sz w:val="24"/>
              </w:rPr>
            </w:pPr>
            <w:r>
              <w:rPr>
                <w:rFonts w:hint="eastAsia" w:ascii="宋体" w:hAnsi="宋体" w:cs="宋体"/>
                <w:b/>
                <w:bCs/>
                <w:sz w:val="24"/>
              </w:rPr>
              <w:t>评分标准</w:t>
            </w:r>
          </w:p>
        </w:tc>
        <w:tc>
          <w:tcPr>
            <w:tcW w:w="795" w:type="dxa"/>
            <w:noWrap w:val="0"/>
            <w:vAlign w:val="center"/>
          </w:tcPr>
          <w:p>
            <w:pPr>
              <w:snapToGrid w:val="0"/>
              <w:spacing w:line="300" w:lineRule="auto"/>
              <w:jc w:val="center"/>
              <w:rPr>
                <w:rFonts w:ascii="宋体" w:hAnsi="宋体" w:cs="宋体"/>
                <w:b/>
                <w:bCs/>
                <w:sz w:val="24"/>
              </w:rPr>
            </w:pPr>
            <w:r>
              <w:rPr>
                <w:rFonts w:hint="eastAsia" w:ascii="宋体" w:hAnsi="宋体" w:cs="宋体"/>
                <w:b/>
                <w:bCs/>
                <w:sz w:val="24"/>
              </w:rPr>
              <w:t>最高得分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585" w:type="dxa"/>
            <w:noWrap w:val="0"/>
            <w:vAlign w:val="center"/>
          </w:tcPr>
          <w:p>
            <w:pPr>
              <w:widowControl/>
              <w:jc w:val="center"/>
              <w:rPr>
                <w:rFonts w:ascii="宋体" w:hAnsi="宋体" w:cs="宋体"/>
                <w:sz w:val="24"/>
              </w:rPr>
            </w:pPr>
            <w:r>
              <w:rPr>
                <w:rFonts w:hint="eastAsia" w:ascii="宋体" w:hAnsi="宋体" w:cs="宋体"/>
                <w:sz w:val="24"/>
              </w:rPr>
              <w:t>1</w:t>
            </w:r>
          </w:p>
        </w:tc>
        <w:tc>
          <w:tcPr>
            <w:tcW w:w="1491" w:type="dxa"/>
            <w:noWrap w:val="0"/>
            <w:vAlign w:val="center"/>
          </w:tcPr>
          <w:p>
            <w:pPr>
              <w:widowControl/>
              <w:spacing w:line="440" w:lineRule="exact"/>
              <w:jc w:val="center"/>
              <w:rPr>
                <w:rFonts w:ascii="宋体" w:hAnsi="宋体" w:cs="宋体"/>
                <w:sz w:val="24"/>
              </w:rPr>
            </w:pPr>
            <w:r>
              <w:rPr>
                <w:rFonts w:hint="eastAsia" w:ascii="宋体" w:hAnsi="宋体" w:cs="宋体"/>
                <w:sz w:val="24"/>
              </w:rPr>
              <w:t>施工方案与技术措施</w:t>
            </w:r>
          </w:p>
        </w:tc>
        <w:tc>
          <w:tcPr>
            <w:tcW w:w="6669" w:type="dxa"/>
            <w:noWrap w:val="0"/>
            <w:vAlign w:val="center"/>
          </w:tcPr>
          <w:p>
            <w:pPr>
              <w:widowControl/>
              <w:spacing w:line="440" w:lineRule="exact"/>
              <w:rPr>
                <w:rFonts w:ascii="宋体" w:hAnsi="宋体" w:cs="宋体"/>
                <w:sz w:val="24"/>
              </w:rPr>
            </w:pPr>
            <w:r>
              <w:rPr>
                <w:rFonts w:hint="eastAsia" w:ascii="宋体" w:hAnsi="宋体" w:cs="宋体"/>
                <w:sz w:val="24"/>
              </w:rPr>
              <w:t>根据供应商提供的施工方案与技术措施进行比较赋分：</w:t>
            </w:r>
          </w:p>
          <w:p>
            <w:pPr>
              <w:spacing w:line="440" w:lineRule="exact"/>
              <w:rPr>
                <w:rFonts w:ascii="宋体" w:hAnsi="宋体" w:cs="宋体"/>
                <w:sz w:val="24"/>
              </w:rPr>
            </w:pPr>
            <w:r>
              <w:rPr>
                <w:rFonts w:hint="eastAsia" w:ascii="宋体" w:hAnsi="宋体" w:cs="宋体"/>
                <w:sz w:val="24"/>
              </w:rPr>
              <w:t>A.施工方案与技术措施科学合理，适用性强，思路清晰，内容全面，能够根据实际情况制订，满足采购人的需要，考虑问题周全，实施过程务实，各项指标均能完成；8分（不含）-11分（含）；</w:t>
            </w:r>
          </w:p>
          <w:p>
            <w:pPr>
              <w:spacing w:line="440" w:lineRule="exact"/>
              <w:rPr>
                <w:rFonts w:ascii="宋体" w:hAnsi="宋体" w:cs="宋体"/>
                <w:sz w:val="24"/>
              </w:rPr>
            </w:pPr>
            <w:r>
              <w:rPr>
                <w:rFonts w:hint="eastAsia" w:ascii="宋体" w:hAnsi="宋体" w:cs="宋体"/>
                <w:sz w:val="24"/>
              </w:rPr>
              <w:t>B.施工方案与技术措施基本能够满足采购需要，操作性不强；4（不含）-8分（含）</w:t>
            </w:r>
          </w:p>
          <w:p>
            <w:pPr>
              <w:spacing w:line="440" w:lineRule="exact"/>
              <w:rPr>
                <w:rFonts w:ascii="宋体" w:hAnsi="宋体" w:cs="宋体"/>
                <w:sz w:val="24"/>
              </w:rPr>
            </w:pPr>
            <w:r>
              <w:rPr>
                <w:rFonts w:hint="eastAsia" w:ascii="宋体" w:hAnsi="宋体" w:cs="宋体"/>
                <w:sz w:val="24"/>
              </w:rPr>
              <w:t>C.施工方案与技术措施不合理；0（不含）-4分（含）</w:t>
            </w:r>
          </w:p>
          <w:p>
            <w:pPr>
              <w:widowControl/>
              <w:spacing w:line="440" w:lineRule="exact"/>
              <w:rPr>
                <w:rFonts w:ascii="宋体" w:hAnsi="宋体" w:cs="宋体"/>
                <w:sz w:val="24"/>
              </w:rPr>
            </w:pPr>
            <w:r>
              <w:rPr>
                <w:rFonts w:hint="eastAsia" w:ascii="宋体" w:hAnsi="宋体" w:cs="宋体"/>
                <w:sz w:val="24"/>
              </w:rPr>
              <w:t>D.不提供者得0分</w:t>
            </w:r>
          </w:p>
        </w:tc>
        <w:tc>
          <w:tcPr>
            <w:tcW w:w="795" w:type="dxa"/>
            <w:noWrap w:val="0"/>
            <w:vAlign w:val="center"/>
          </w:tcPr>
          <w:p>
            <w:pPr>
              <w:widowControl/>
              <w:jc w:val="center"/>
              <w:rPr>
                <w:rFonts w:ascii="宋体" w:hAnsi="宋体" w:cs="宋体"/>
                <w:sz w:val="24"/>
              </w:rPr>
            </w:pPr>
            <w:r>
              <w:rPr>
                <w:rFonts w:hint="eastAsia" w:ascii="宋体" w:hAnsi="宋体" w:cs="宋体"/>
                <w:sz w:val="24"/>
              </w:rPr>
              <w:t>11分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585" w:type="dxa"/>
            <w:noWrap w:val="0"/>
            <w:vAlign w:val="center"/>
          </w:tcPr>
          <w:p>
            <w:pPr>
              <w:widowControl/>
              <w:jc w:val="center"/>
              <w:rPr>
                <w:rFonts w:ascii="宋体" w:hAnsi="宋体" w:cs="宋体"/>
                <w:sz w:val="24"/>
              </w:rPr>
            </w:pPr>
            <w:r>
              <w:rPr>
                <w:rFonts w:hint="eastAsia" w:ascii="宋体" w:hAnsi="宋体" w:cs="宋体"/>
                <w:sz w:val="24"/>
              </w:rPr>
              <w:t>2</w:t>
            </w:r>
          </w:p>
        </w:tc>
        <w:tc>
          <w:tcPr>
            <w:tcW w:w="1491" w:type="dxa"/>
            <w:noWrap w:val="0"/>
            <w:vAlign w:val="center"/>
          </w:tcPr>
          <w:p>
            <w:pPr>
              <w:widowControl/>
              <w:spacing w:line="440" w:lineRule="exact"/>
              <w:jc w:val="center"/>
              <w:rPr>
                <w:rFonts w:ascii="宋体" w:hAnsi="宋体" w:cs="宋体"/>
                <w:sz w:val="24"/>
              </w:rPr>
            </w:pPr>
            <w:r>
              <w:rPr>
                <w:rFonts w:hint="eastAsia" w:ascii="宋体" w:hAnsi="宋体" w:cs="宋体"/>
                <w:sz w:val="24"/>
              </w:rPr>
              <w:t>质量管理体系与措施</w:t>
            </w:r>
          </w:p>
        </w:tc>
        <w:tc>
          <w:tcPr>
            <w:tcW w:w="6669" w:type="dxa"/>
            <w:noWrap w:val="0"/>
            <w:vAlign w:val="center"/>
          </w:tcPr>
          <w:p>
            <w:pPr>
              <w:widowControl/>
              <w:spacing w:line="440" w:lineRule="exact"/>
              <w:rPr>
                <w:rFonts w:ascii="宋体" w:hAnsi="宋体" w:cs="宋体"/>
                <w:sz w:val="24"/>
              </w:rPr>
            </w:pPr>
            <w:r>
              <w:rPr>
                <w:rFonts w:hint="eastAsia" w:ascii="宋体" w:hAnsi="宋体" w:cs="宋体"/>
                <w:sz w:val="24"/>
              </w:rPr>
              <w:t>根据供应商提供的质量管理体系与措施进行比较赋分:</w:t>
            </w:r>
          </w:p>
          <w:p>
            <w:pPr>
              <w:spacing w:line="440" w:lineRule="exact"/>
              <w:rPr>
                <w:rFonts w:ascii="宋体" w:hAnsi="宋体" w:cs="宋体"/>
                <w:sz w:val="24"/>
              </w:rPr>
            </w:pPr>
            <w:r>
              <w:rPr>
                <w:rFonts w:hint="eastAsia" w:ascii="宋体" w:hAnsi="宋体" w:cs="宋体"/>
                <w:sz w:val="24"/>
              </w:rPr>
              <w:t>A.质量管理体系与措施科学合理，适用性强，思路清晰，内容全面，能够根据实际情况制订，满足采购人的需要，考虑问题周全，实施过程务实，各项指标均能完成；8分（不含）-11分（含）</w:t>
            </w:r>
          </w:p>
          <w:p>
            <w:pPr>
              <w:spacing w:line="440" w:lineRule="exact"/>
              <w:rPr>
                <w:rFonts w:ascii="宋体" w:hAnsi="宋体" w:cs="宋体"/>
                <w:sz w:val="24"/>
              </w:rPr>
            </w:pPr>
            <w:r>
              <w:rPr>
                <w:rFonts w:hint="eastAsia" w:ascii="宋体" w:hAnsi="宋体" w:cs="宋体"/>
                <w:sz w:val="24"/>
              </w:rPr>
              <w:t>B.质量管理体系与措施基本能够满足采购需要，操作性不强；4（不含）-8分（含）</w:t>
            </w:r>
          </w:p>
          <w:p>
            <w:pPr>
              <w:spacing w:line="440" w:lineRule="exact"/>
              <w:rPr>
                <w:rFonts w:ascii="宋体" w:hAnsi="宋体" w:cs="宋体"/>
                <w:sz w:val="24"/>
              </w:rPr>
            </w:pPr>
            <w:r>
              <w:rPr>
                <w:rFonts w:hint="eastAsia" w:ascii="宋体" w:hAnsi="宋体" w:cs="宋体"/>
                <w:sz w:val="24"/>
              </w:rPr>
              <w:t>C.质量管理体系与措施不合理；0（不含）-4分（含）</w:t>
            </w:r>
          </w:p>
          <w:p>
            <w:pPr>
              <w:widowControl/>
              <w:spacing w:line="440" w:lineRule="exact"/>
              <w:rPr>
                <w:rFonts w:ascii="宋体" w:hAnsi="宋体" w:cs="宋体"/>
                <w:sz w:val="24"/>
              </w:rPr>
            </w:pPr>
            <w:r>
              <w:rPr>
                <w:rFonts w:hint="eastAsia" w:ascii="宋体" w:hAnsi="宋体" w:cs="宋体"/>
                <w:sz w:val="24"/>
              </w:rPr>
              <w:t>D.不提供者得0分</w:t>
            </w:r>
          </w:p>
        </w:tc>
        <w:tc>
          <w:tcPr>
            <w:tcW w:w="795" w:type="dxa"/>
            <w:noWrap w:val="0"/>
            <w:vAlign w:val="center"/>
          </w:tcPr>
          <w:p>
            <w:pPr>
              <w:widowControl/>
              <w:jc w:val="center"/>
              <w:rPr>
                <w:rFonts w:ascii="宋体" w:hAnsi="宋体" w:cs="宋体"/>
                <w:sz w:val="24"/>
              </w:rPr>
            </w:pPr>
            <w:r>
              <w:rPr>
                <w:rFonts w:hint="eastAsia" w:ascii="宋体" w:hAnsi="宋体" w:cs="宋体"/>
                <w:sz w:val="24"/>
              </w:rPr>
              <w:t>11分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585" w:type="dxa"/>
            <w:noWrap w:val="0"/>
            <w:vAlign w:val="center"/>
          </w:tcPr>
          <w:p>
            <w:pPr>
              <w:widowControl/>
              <w:jc w:val="center"/>
              <w:rPr>
                <w:rFonts w:ascii="宋体" w:hAnsi="宋体" w:cs="宋体"/>
                <w:sz w:val="24"/>
              </w:rPr>
            </w:pPr>
            <w:r>
              <w:rPr>
                <w:rFonts w:hint="eastAsia" w:ascii="宋体" w:hAnsi="宋体" w:cs="宋体"/>
                <w:sz w:val="24"/>
              </w:rPr>
              <w:t>3</w:t>
            </w:r>
          </w:p>
        </w:tc>
        <w:tc>
          <w:tcPr>
            <w:tcW w:w="1491" w:type="dxa"/>
            <w:noWrap w:val="0"/>
            <w:vAlign w:val="center"/>
          </w:tcPr>
          <w:p>
            <w:pPr>
              <w:widowControl/>
              <w:spacing w:line="440" w:lineRule="exact"/>
              <w:jc w:val="center"/>
              <w:rPr>
                <w:rFonts w:ascii="宋体" w:hAnsi="宋体" w:cs="宋体"/>
                <w:sz w:val="24"/>
              </w:rPr>
            </w:pPr>
            <w:r>
              <w:rPr>
                <w:rFonts w:hint="eastAsia" w:ascii="宋体" w:hAnsi="宋体" w:cs="宋体"/>
                <w:sz w:val="24"/>
              </w:rPr>
              <w:t>安全管理体系与措施</w:t>
            </w:r>
          </w:p>
        </w:tc>
        <w:tc>
          <w:tcPr>
            <w:tcW w:w="6669" w:type="dxa"/>
            <w:noWrap w:val="0"/>
            <w:vAlign w:val="center"/>
          </w:tcPr>
          <w:p>
            <w:pPr>
              <w:spacing w:line="440" w:lineRule="exact"/>
              <w:rPr>
                <w:rFonts w:ascii="宋体" w:hAnsi="宋体" w:cs="宋体"/>
                <w:sz w:val="24"/>
              </w:rPr>
            </w:pPr>
            <w:r>
              <w:rPr>
                <w:rFonts w:hint="eastAsia" w:ascii="宋体" w:hAnsi="宋体" w:cs="宋体"/>
                <w:sz w:val="24"/>
              </w:rPr>
              <w:t>根据供应商提供的安全管理体系与措施进行比较赋分：</w:t>
            </w:r>
          </w:p>
          <w:p>
            <w:pPr>
              <w:spacing w:line="440" w:lineRule="exact"/>
              <w:rPr>
                <w:rFonts w:ascii="宋体" w:hAnsi="宋体" w:cs="宋体"/>
                <w:sz w:val="24"/>
              </w:rPr>
            </w:pPr>
            <w:r>
              <w:rPr>
                <w:rFonts w:hint="eastAsia" w:ascii="宋体" w:hAnsi="宋体" w:cs="宋体"/>
                <w:sz w:val="24"/>
              </w:rPr>
              <w:t>A.安全管理体系与措施科学合理，适用性强，思路清晰，内容全面，能够根据实际情况制订，满足采购人的需要，考虑问题周全，实施过程务实，各项指标均能完成；8分（不含）-11分（含）</w:t>
            </w:r>
          </w:p>
          <w:p>
            <w:pPr>
              <w:spacing w:line="440" w:lineRule="exact"/>
              <w:rPr>
                <w:rFonts w:ascii="宋体" w:hAnsi="宋体" w:cs="宋体"/>
                <w:sz w:val="24"/>
              </w:rPr>
            </w:pPr>
            <w:r>
              <w:rPr>
                <w:rFonts w:hint="eastAsia" w:ascii="宋体" w:hAnsi="宋体" w:cs="宋体"/>
                <w:sz w:val="24"/>
              </w:rPr>
              <w:t>B.安全管理体系与措施基本能够满足采购需要，操作性不强；4（不含）-8分（含）</w:t>
            </w:r>
          </w:p>
          <w:p>
            <w:pPr>
              <w:spacing w:line="440" w:lineRule="exact"/>
              <w:rPr>
                <w:rFonts w:ascii="宋体" w:hAnsi="宋体" w:cs="宋体"/>
                <w:sz w:val="24"/>
              </w:rPr>
            </w:pPr>
            <w:r>
              <w:rPr>
                <w:rFonts w:hint="eastAsia" w:ascii="宋体" w:hAnsi="宋体" w:cs="宋体"/>
                <w:sz w:val="24"/>
              </w:rPr>
              <w:t>C.安全管理体系与措施不合理；0（不含）-4分（含）</w:t>
            </w:r>
          </w:p>
          <w:p>
            <w:pPr>
              <w:widowControl/>
              <w:spacing w:line="440" w:lineRule="exact"/>
              <w:rPr>
                <w:rFonts w:ascii="宋体" w:hAnsi="宋体" w:cs="宋体"/>
                <w:sz w:val="24"/>
              </w:rPr>
            </w:pPr>
            <w:r>
              <w:rPr>
                <w:rFonts w:hint="eastAsia" w:ascii="宋体" w:hAnsi="宋体" w:cs="宋体"/>
                <w:sz w:val="24"/>
              </w:rPr>
              <w:t>D.不提供者得0分</w:t>
            </w:r>
          </w:p>
        </w:tc>
        <w:tc>
          <w:tcPr>
            <w:tcW w:w="795" w:type="dxa"/>
            <w:noWrap w:val="0"/>
            <w:vAlign w:val="center"/>
          </w:tcPr>
          <w:p>
            <w:pPr>
              <w:widowControl/>
              <w:jc w:val="center"/>
              <w:rPr>
                <w:rFonts w:ascii="宋体" w:hAnsi="宋体" w:cs="宋体"/>
                <w:sz w:val="24"/>
              </w:rPr>
            </w:pPr>
            <w:r>
              <w:rPr>
                <w:rFonts w:hint="eastAsia" w:ascii="宋体" w:hAnsi="宋体" w:cs="宋体"/>
                <w:sz w:val="24"/>
              </w:rPr>
              <w:t>11分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585" w:type="dxa"/>
            <w:noWrap w:val="0"/>
            <w:vAlign w:val="center"/>
          </w:tcPr>
          <w:p>
            <w:pPr>
              <w:widowControl/>
              <w:jc w:val="center"/>
              <w:rPr>
                <w:rFonts w:ascii="宋体" w:hAnsi="宋体" w:cs="宋体"/>
                <w:sz w:val="24"/>
              </w:rPr>
            </w:pPr>
            <w:r>
              <w:rPr>
                <w:rFonts w:hint="eastAsia" w:ascii="宋体" w:hAnsi="宋体" w:cs="宋体"/>
                <w:sz w:val="24"/>
              </w:rPr>
              <w:t>4</w:t>
            </w:r>
          </w:p>
        </w:tc>
        <w:tc>
          <w:tcPr>
            <w:tcW w:w="1491" w:type="dxa"/>
            <w:noWrap w:val="0"/>
            <w:vAlign w:val="center"/>
          </w:tcPr>
          <w:p>
            <w:pPr>
              <w:widowControl/>
              <w:spacing w:line="440" w:lineRule="exact"/>
              <w:jc w:val="center"/>
              <w:rPr>
                <w:rFonts w:ascii="宋体" w:hAnsi="宋体" w:cs="宋体"/>
                <w:sz w:val="24"/>
              </w:rPr>
            </w:pPr>
            <w:r>
              <w:rPr>
                <w:rFonts w:hint="eastAsia" w:ascii="宋体" w:hAnsi="宋体" w:cs="宋体"/>
                <w:sz w:val="24"/>
              </w:rPr>
              <w:t>环保管理体系与措施</w:t>
            </w:r>
          </w:p>
        </w:tc>
        <w:tc>
          <w:tcPr>
            <w:tcW w:w="6669" w:type="dxa"/>
            <w:noWrap w:val="0"/>
            <w:vAlign w:val="center"/>
          </w:tcPr>
          <w:p>
            <w:pPr>
              <w:spacing w:line="440" w:lineRule="exact"/>
              <w:rPr>
                <w:rFonts w:ascii="宋体" w:hAnsi="宋体" w:cs="宋体"/>
                <w:sz w:val="24"/>
              </w:rPr>
            </w:pPr>
            <w:r>
              <w:rPr>
                <w:rFonts w:hint="eastAsia" w:ascii="宋体" w:hAnsi="宋体" w:cs="宋体"/>
                <w:sz w:val="24"/>
              </w:rPr>
              <w:t>根据供应商提供的环保管理体系与措施进行比较赋分：</w:t>
            </w:r>
          </w:p>
          <w:p>
            <w:pPr>
              <w:spacing w:line="440" w:lineRule="exact"/>
              <w:rPr>
                <w:rFonts w:ascii="宋体" w:hAnsi="宋体" w:cs="宋体"/>
                <w:sz w:val="24"/>
              </w:rPr>
            </w:pPr>
            <w:r>
              <w:rPr>
                <w:rFonts w:hint="eastAsia" w:ascii="宋体" w:hAnsi="宋体" w:cs="宋体"/>
                <w:sz w:val="24"/>
              </w:rPr>
              <w:t>A.环保管理体系与措施科学合理，适用性强，思路清晰，内容全面，能够根据实际情况制订，满足采购人的需要，考虑问题周全，实施过程务实，各项指标均能完成；8分（不含）-11分（含）</w:t>
            </w:r>
          </w:p>
          <w:p>
            <w:pPr>
              <w:spacing w:line="440" w:lineRule="exact"/>
              <w:rPr>
                <w:rFonts w:ascii="宋体" w:hAnsi="宋体" w:cs="宋体"/>
                <w:sz w:val="24"/>
              </w:rPr>
            </w:pPr>
            <w:r>
              <w:rPr>
                <w:rFonts w:hint="eastAsia" w:ascii="宋体" w:hAnsi="宋体" w:cs="宋体"/>
                <w:sz w:val="24"/>
              </w:rPr>
              <w:t>B.环保管理体系与措施基本能够满足采购需要，操作性不强；4（不含）-8分（含）</w:t>
            </w:r>
          </w:p>
          <w:p>
            <w:pPr>
              <w:spacing w:line="440" w:lineRule="exact"/>
              <w:rPr>
                <w:rFonts w:ascii="宋体" w:hAnsi="宋体" w:cs="宋体"/>
                <w:sz w:val="24"/>
              </w:rPr>
            </w:pPr>
            <w:r>
              <w:rPr>
                <w:rFonts w:hint="eastAsia" w:ascii="宋体" w:hAnsi="宋体" w:cs="宋体"/>
                <w:sz w:val="24"/>
              </w:rPr>
              <w:t>C.环保管理体系与措施不合理；0（不含）-4分（含）</w:t>
            </w:r>
          </w:p>
          <w:p>
            <w:pPr>
              <w:widowControl/>
              <w:spacing w:line="440" w:lineRule="exact"/>
              <w:rPr>
                <w:rFonts w:ascii="宋体" w:hAnsi="宋体" w:cs="宋体"/>
                <w:sz w:val="24"/>
              </w:rPr>
            </w:pPr>
            <w:r>
              <w:rPr>
                <w:rFonts w:hint="eastAsia" w:ascii="宋体" w:hAnsi="宋体" w:cs="宋体"/>
                <w:sz w:val="24"/>
              </w:rPr>
              <w:t>D.不提供者得0分</w:t>
            </w:r>
          </w:p>
        </w:tc>
        <w:tc>
          <w:tcPr>
            <w:tcW w:w="795" w:type="dxa"/>
            <w:noWrap w:val="0"/>
            <w:vAlign w:val="center"/>
          </w:tcPr>
          <w:p>
            <w:pPr>
              <w:widowControl/>
              <w:jc w:val="center"/>
              <w:rPr>
                <w:rFonts w:ascii="宋体" w:hAnsi="宋体" w:cs="宋体"/>
                <w:sz w:val="24"/>
              </w:rPr>
            </w:pPr>
            <w:r>
              <w:rPr>
                <w:rFonts w:hint="eastAsia" w:ascii="宋体" w:hAnsi="宋体" w:cs="宋体"/>
                <w:sz w:val="24"/>
              </w:rPr>
              <w:t>11分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585" w:type="dxa"/>
            <w:noWrap w:val="0"/>
            <w:vAlign w:val="center"/>
          </w:tcPr>
          <w:p>
            <w:pPr>
              <w:widowControl/>
              <w:jc w:val="center"/>
              <w:rPr>
                <w:rFonts w:ascii="宋体" w:hAnsi="宋体" w:cs="宋体"/>
                <w:sz w:val="24"/>
              </w:rPr>
            </w:pPr>
            <w:r>
              <w:rPr>
                <w:rFonts w:hint="eastAsia" w:ascii="宋体" w:hAnsi="宋体" w:cs="宋体"/>
                <w:sz w:val="24"/>
              </w:rPr>
              <w:t>5</w:t>
            </w:r>
          </w:p>
        </w:tc>
        <w:tc>
          <w:tcPr>
            <w:tcW w:w="1491" w:type="dxa"/>
            <w:noWrap w:val="0"/>
            <w:vAlign w:val="center"/>
          </w:tcPr>
          <w:p>
            <w:pPr>
              <w:widowControl/>
              <w:spacing w:line="440" w:lineRule="exact"/>
              <w:jc w:val="center"/>
              <w:rPr>
                <w:rFonts w:ascii="宋体" w:hAnsi="宋体" w:cs="宋体"/>
                <w:sz w:val="24"/>
              </w:rPr>
            </w:pPr>
            <w:r>
              <w:rPr>
                <w:rFonts w:hint="eastAsia" w:ascii="宋体" w:hAnsi="宋体" w:cs="宋体"/>
                <w:sz w:val="24"/>
              </w:rPr>
              <w:t>工程进度计划与措施</w:t>
            </w:r>
          </w:p>
        </w:tc>
        <w:tc>
          <w:tcPr>
            <w:tcW w:w="6669" w:type="dxa"/>
            <w:noWrap w:val="0"/>
            <w:vAlign w:val="center"/>
          </w:tcPr>
          <w:p>
            <w:pPr>
              <w:spacing w:line="440" w:lineRule="exact"/>
              <w:rPr>
                <w:rFonts w:ascii="宋体" w:hAnsi="宋体" w:cs="宋体"/>
                <w:sz w:val="24"/>
              </w:rPr>
            </w:pPr>
            <w:r>
              <w:rPr>
                <w:rFonts w:hint="eastAsia" w:ascii="宋体" w:hAnsi="宋体" w:cs="宋体"/>
                <w:sz w:val="24"/>
              </w:rPr>
              <w:t>根据供应商提供的工程进度计划与措施进行比较赋分：</w:t>
            </w:r>
          </w:p>
          <w:p>
            <w:pPr>
              <w:spacing w:line="440" w:lineRule="exact"/>
              <w:rPr>
                <w:rFonts w:ascii="宋体" w:hAnsi="宋体" w:cs="宋体"/>
                <w:sz w:val="24"/>
              </w:rPr>
            </w:pPr>
            <w:r>
              <w:rPr>
                <w:rFonts w:hint="eastAsia" w:ascii="宋体" w:hAnsi="宋体" w:cs="宋体"/>
                <w:sz w:val="24"/>
              </w:rPr>
              <w:t>A.工程进度计划与措施科学合理，适用性强，思路清晰，内容全面，能够根据实际情况制订，满足采购人的需要，考虑问题周全，实施过程务实，各项指标均能完成；8分（不含）-11分（含）</w:t>
            </w:r>
          </w:p>
          <w:p>
            <w:pPr>
              <w:spacing w:line="440" w:lineRule="exact"/>
              <w:rPr>
                <w:rFonts w:ascii="宋体" w:hAnsi="宋体" w:cs="宋体"/>
                <w:sz w:val="24"/>
              </w:rPr>
            </w:pPr>
            <w:r>
              <w:rPr>
                <w:rFonts w:hint="eastAsia" w:ascii="宋体" w:hAnsi="宋体" w:cs="宋体"/>
                <w:sz w:val="24"/>
              </w:rPr>
              <w:t>B.工程进度计划与措施基本能够满足采购需要，操作性不强；4（不含）-8分（含）</w:t>
            </w:r>
          </w:p>
          <w:p>
            <w:pPr>
              <w:spacing w:line="440" w:lineRule="exact"/>
              <w:rPr>
                <w:rFonts w:ascii="宋体" w:hAnsi="宋体" w:cs="宋体"/>
                <w:sz w:val="24"/>
              </w:rPr>
            </w:pPr>
            <w:r>
              <w:rPr>
                <w:rFonts w:hint="eastAsia" w:ascii="宋体" w:hAnsi="宋体" w:cs="宋体"/>
                <w:sz w:val="24"/>
              </w:rPr>
              <w:t>C.工程进度计划与措施不合理；0（不含）-4分（含）</w:t>
            </w:r>
          </w:p>
          <w:p>
            <w:pPr>
              <w:widowControl/>
              <w:spacing w:line="440" w:lineRule="exact"/>
              <w:rPr>
                <w:rFonts w:ascii="宋体" w:hAnsi="宋体" w:cs="宋体"/>
                <w:sz w:val="24"/>
              </w:rPr>
            </w:pPr>
            <w:r>
              <w:rPr>
                <w:rFonts w:hint="eastAsia" w:ascii="宋体" w:hAnsi="宋体" w:cs="宋体"/>
                <w:sz w:val="24"/>
              </w:rPr>
              <w:t>D.不提供者得0分</w:t>
            </w:r>
          </w:p>
        </w:tc>
        <w:tc>
          <w:tcPr>
            <w:tcW w:w="795" w:type="dxa"/>
            <w:noWrap w:val="0"/>
            <w:vAlign w:val="center"/>
          </w:tcPr>
          <w:p>
            <w:pPr>
              <w:widowControl/>
              <w:jc w:val="center"/>
              <w:rPr>
                <w:rFonts w:ascii="宋体" w:hAnsi="宋体" w:cs="宋体"/>
                <w:sz w:val="24"/>
              </w:rPr>
            </w:pPr>
            <w:r>
              <w:rPr>
                <w:rFonts w:hint="eastAsia" w:ascii="宋体" w:hAnsi="宋体" w:cs="宋体"/>
                <w:sz w:val="24"/>
              </w:rPr>
              <w:t>11分</w:t>
            </w:r>
          </w:p>
        </w:tc>
      </w:tr>
    </w:tbl>
    <w:p>
      <w:pPr>
        <w:spacing w:line="360" w:lineRule="auto"/>
        <w:rPr>
          <w:rFonts w:ascii="宋体" w:hAnsi="宋体" w:cs="宋体"/>
          <w:sz w:val="28"/>
          <w:szCs w:val="28"/>
        </w:rPr>
      </w:pPr>
    </w:p>
    <w:p>
      <w:pPr>
        <w:jc w:val="center"/>
        <w:outlineLvl w:val="0"/>
        <w:rPr>
          <w:rFonts w:ascii="宋体" w:hAnsi="宋体" w:cs="宋体"/>
          <w:sz w:val="24"/>
        </w:rPr>
      </w:pPr>
      <w:r>
        <w:rPr>
          <w:rFonts w:hint="eastAsia" w:ascii="宋体" w:hAnsi="宋体" w:cs="宋体"/>
          <w:sz w:val="24"/>
        </w:rPr>
        <w:br w:type="page"/>
      </w:r>
      <w:bookmarkStart w:id="54" w:name="_Toc27322"/>
    </w:p>
    <w:p>
      <w:pPr>
        <w:jc w:val="center"/>
        <w:outlineLvl w:val="0"/>
        <w:rPr>
          <w:rFonts w:ascii="宋体" w:hAnsi="宋体" w:cs="宋体"/>
          <w:sz w:val="24"/>
        </w:rPr>
      </w:pPr>
    </w:p>
    <w:p>
      <w:pPr>
        <w:pStyle w:val="6"/>
        <w:jc w:val="center"/>
        <w:rPr>
          <w:rFonts w:hint="eastAsia" w:ascii="宋体" w:hAnsi="宋体" w:eastAsia="宋体" w:cs="宋体"/>
          <w:b/>
          <w:bCs w:val="0"/>
          <w:color w:val="FF0000"/>
          <w:kern w:val="2"/>
          <w:sz w:val="48"/>
          <w:szCs w:val="48"/>
          <w:lang w:val="en-US" w:eastAsia="zh-CN" w:bidi="ar-SA"/>
        </w:rPr>
      </w:pPr>
      <w:bookmarkStart w:id="55" w:name="_Toc5014_WPSOffice_Level1"/>
      <w:bookmarkStart w:id="56" w:name="_Toc15467"/>
      <w:r>
        <w:rPr>
          <w:rFonts w:hint="eastAsia" w:ascii="宋体" w:hAnsi="宋体" w:eastAsia="宋体" w:cs="宋体"/>
          <w:b/>
          <w:bCs w:val="0"/>
          <w:color w:val="FF0000"/>
          <w:kern w:val="2"/>
          <w:sz w:val="48"/>
          <w:szCs w:val="48"/>
          <w:lang w:val="en-US" w:eastAsia="zh-CN" w:bidi="ar-SA"/>
        </w:rPr>
        <w:t>第七部分  图纸</w:t>
      </w:r>
      <w:bookmarkEnd w:id="54"/>
      <w:bookmarkEnd w:id="55"/>
      <w:bookmarkEnd w:id="56"/>
    </w:p>
    <w:p>
      <w:pPr>
        <w:jc w:val="left"/>
        <w:rPr>
          <w:rFonts w:ascii="宋体" w:hAnsi="宋体" w:cs="宋体"/>
          <w:b/>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560" w:firstLineChars="200"/>
        <w:jc w:val="center"/>
        <w:rPr>
          <w:rFonts w:ascii="宋体" w:hAnsi="宋体" w:cs="宋体"/>
          <w:sz w:val="28"/>
          <w:szCs w:val="28"/>
        </w:rPr>
      </w:pPr>
      <w:r>
        <w:rPr>
          <w:rFonts w:hint="eastAsia" w:ascii="宋体" w:hAnsi="宋体" w:cs="宋体"/>
          <w:sz w:val="28"/>
          <w:szCs w:val="28"/>
        </w:rPr>
        <w:t>本项目按图施工，图纸另册提供。</w:t>
      </w:r>
    </w:p>
    <w:p>
      <w:pPr>
        <w:spacing w:line="360" w:lineRule="auto"/>
        <w:ind w:firstLine="480" w:firstLineChars="200"/>
        <w:rPr>
          <w:rFonts w:ascii="宋体" w:hAnsi="宋体" w:cs="宋体"/>
          <w:sz w:val="24"/>
        </w:rPr>
      </w:pPr>
    </w:p>
    <w:p>
      <w:pPr>
        <w:rPr>
          <w:rFonts w:ascii="宋体" w:hAnsi="宋体" w:cs="宋体"/>
          <w:sz w:val="24"/>
        </w:rPr>
      </w:pPr>
    </w:p>
    <w:p>
      <w:pPr>
        <w:pStyle w:val="6"/>
        <w:rPr>
          <w:rFonts w:ascii="宋体" w:hAnsi="宋体" w:cs="宋体"/>
          <w:sz w:val="24"/>
        </w:rPr>
      </w:pPr>
    </w:p>
    <w:p>
      <w:pPr>
        <w:rPr>
          <w:rFonts w:ascii="宋体" w:hAnsi="宋体" w:cs="宋体"/>
          <w:sz w:val="24"/>
        </w:rPr>
      </w:pPr>
    </w:p>
    <w:p>
      <w:pPr>
        <w:pStyle w:val="6"/>
        <w:rPr>
          <w:rFonts w:ascii="宋体" w:hAnsi="宋体" w:cs="宋体"/>
          <w:sz w:val="24"/>
        </w:rPr>
      </w:pPr>
    </w:p>
    <w:p>
      <w:pPr>
        <w:rPr>
          <w:rFonts w:ascii="宋体" w:hAnsi="宋体" w:cs="宋体"/>
          <w:sz w:val="24"/>
        </w:rPr>
      </w:pPr>
    </w:p>
    <w:p>
      <w:pPr>
        <w:pStyle w:val="6"/>
        <w:rPr>
          <w:rFonts w:ascii="宋体" w:hAnsi="宋体" w:cs="宋体"/>
          <w:sz w:val="24"/>
        </w:rPr>
      </w:pPr>
    </w:p>
    <w:p>
      <w:pPr>
        <w:rPr>
          <w:rFonts w:ascii="宋体" w:hAnsi="宋体" w:cs="宋体"/>
          <w:sz w:val="24"/>
        </w:rPr>
      </w:pPr>
    </w:p>
    <w:p>
      <w:pPr>
        <w:pStyle w:val="6"/>
        <w:rPr>
          <w:rFonts w:ascii="宋体" w:hAnsi="宋体" w:cs="宋体"/>
          <w:sz w:val="24"/>
        </w:rPr>
      </w:pPr>
    </w:p>
    <w:p>
      <w:pPr>
        <w:rPr>
          <w:rFonts w:ascii="宋体" w:hAnsi="宋体" w:cs="宋体"/>
          <w:sz w:val="24"/>
        </w:rPr>
      </w:pPr>
    </w:p>
    <w:p>
      <w:pPr>
        <w:pStyle w:val="6"/>
        <w:rPr>
          <w:rFonts w:ascii="宋体" w:hAnsi="宋体" w:cs="宋体"/>
          <w:sz w:val="24"/>
        </w:rPr>
      </w:pPr>
    </w:p>
    <w:p>
      <w:pPr>
        <w:rPr>
          <w:rFonts w:ascii="宋体" w:hAnsi="宋体" w:cs="宋体"/>
          <w:sz w:val="24"/>
        </w:rPr>
      </w:pPr>
    </w:p>
    <w:p>
      <w:pPr>
        <w:pStyle w:val="6"/>
        <w:rPr>
          <w:rFonts w:ascii="宋体" w:hAnsi="宋体" w:cs="宋体"/>
          <w:sz w:val="24"/>
        </w:rPr>
      </w:pPr>
    </w:p>
    <w:p>
      <w:pPr>
        <w:pStyle w:val="6"/>
      </w:pPr>
    </w:p>
    <w:p>
      <w:pPr>
        <w:rPr>
          <w:rFonts w:ascii="宋体" w:hAnsi="宋体" w:cs="宋体"/>
          <w:sz w:val="24"/>
        </w:rPr>
      </w:pPr>
    </w:p>
    <w:p>
      <w:pPr>
        <w:pStyle w:val="6"/>
        <w:jc w:val="center"/>
        <w:rPr>
          <w:rFonts w:hint="eastAsia" w:ascii="宋体" w:hAnsi="宋体" w:eastAsia="宋体" w:cs="宋体"/>
          <w:b/>
          <w:bCs w:val="0"/>
          <w:color w:val="FF0000"/>
          <w:kern w:val="2"/>
          <w:sz w:val="48"/>
          <w:szCs w:val="48"/>
          <w:lang w:val="en-US" w:eastAsia="zh-CN" w:bidi="ar-SA"/>
        </w:rPr>
      </w:pPr>
      <w:bookmarkStart w:id="57" w:name="_Toc212102881"/>
      <w:bookmarkStart w:id="58" w:name="_Toc23835_WPSOffice_Level1"/>
      <w:bookmarkStart w:id="59" w:name="_Toc23630"/>
      <w:bookmarkStart w:id="60" w:name="_Toc24760"/>
      <w:bookmarkStart w:id="61" w:name="_Toc317237629"/>
      <w:r>
        <w:rPr>
          <w:rFonts w:hint="eastAsia" w:ascii="宋体" w:hAnsi="宋体" w:eastAsia="宋体" w:cs="宋体"/>
          <w:b/>
          <w:bCs w:val="0"/>
          <w:color w:val="FF0000"/>
          <w:kern w:val="2"/>
          <w:sz w:val="48"/>
          <w:szCs w:val="48"/>
          <w:lang w:val="en-US" w:eastAsia="zh-CN" w:bidi="ar-SA"/>
        </w:rPr>
        <w:t>第八部分  响应文件格式</w:t>
      </w:r>
      <w:bookmarkEnd w:id="57"/>
      <w:bookmarkEnd w:id="58"/>
      <w:bookmarkEnd w:id="59"/>
      <w:bookmarkEnd w:id="60"/>
      <w:bookmarkEnd w:id="61"/>
    </w:p>
    <w:p>
      <w:pPr>
        <w:jc w:val="left"/>
        <w:rPr>
          <w:rFonts w:ascii="宋体" w:hAnsi="宋体" w:cs="宋体"/>
          <w:b/>
        </w:rPr>
      </w:pPr>
    </w:p>
    <w:p>
      <w:pPr>
        <w:jc w:val="left"/>
        <w:rPr>
          <w:rFonts w:ascii="宋体" w:hAnsi="宋体" w:cs="宋体"/>
          <w:b/>
        </w:rPr>
      </w:pPr>
    </w:p>
    <w:p>
      <w:pPr>
        <w:jc w:val="left"/>
        <w:rPr>
          <w:rFonts w:ascii="宋体" w:hAnsi="宋体" w:cs="宋体"/>
          <w:b/>
        </w:rPr>
      </w:pPr>
    </w:p>
    <w:p>
      <w:pPr>
        <w:jc w:val="left"/>
        <w:rPr>
          <w:rFonts w:ascii="宋体" w:hAnsi="宋体" w:cs="宋体"/>
          <w:b/>
          <w:sz w:val="30"/>
          <w:szCs w:val="30"/>
        </w:rPr>
      </w:pPr>
    </w:p>
    <w:p>
      <w:pPr>
        <w:spacing w:line="360" w:lineRule="auto"/>
        <w:jc w:val="center"/>
        <w:rPr>
          <w:rFonts w:ascii="宋体" w:hAnsi="宋体"/>
          <w:b/>
          <w:bCs/>
          <w:sz w:val="44"/>
          <w:szCs w:val="44"/>
          <w:u w:val="single"/>
        </w:rPr>
      </w:pPr>
      <w:bookmarkStart w:id="62" w:name="_Toc5564_WPSOffice_Level1"/>
      <w:r>
        <w:rPr>
          <w:rFonts w:hint="eastAsia" w:ascii="宋体" w:hAnsi="宋体"/>
          <w:b/>
          <w:bCs/>
          <w:sz w:val="44"/>
          <w:szCs w:val="44"/>
          <w:u w:val="single"/>
        </w:rPr>
        <w:t>（项目名称）</w:t>
      </w:r>
      <w:bookmarkEnd w:id="62"/>
    </w:p>
    <w:p>
      <w:pPr>
        <w:spacing w:line="360" w:lineRule="auto"/>
        <w:jc w:val="center"/>
        <w:rPr>
          <w:rFonts w:ascii="宋体" w:hAnsi="宋体"/>
          <w:b/>
          <w:bCs/>
          <w:sz w:val="44"/>
          <w:szCs w:val="44"/>
        </w:rPr>
      </w:pPr>
    </w:p>
    <w:p>
      <w:pPr>
        <w:rPr>
          <w:rFonts w:ascii="宋体" w:hAnsi="宋体" w:cs="宋体"/>
          <w:b/>
          <w:sz w:val="32"/>
          <w:szCs w:val="32"/>
        </w:rPr>
      </w:pPr>
    </w:p>
    <w:p>
      <w:pPr>
        <w:pStyle w:val="6"/>
      </w:pPr>
    </w:p>
    <w:p>
      <w:pPr>
        <w:pStyle w:val="6"/>
      </w:pPr>
    </w:p>
    <w:p>
      <w:pPr>
        <w:pStyle w:val="6"/>
        <w:jc w:val="center"/>
        <w:rPr>
          <w:rFonts w:ascii="宋体" w:hAnsi="宋体" w:eastAsia="宋体" w:cs="宋体"/>
          <w:sz w:val="72"/>
          <w:szCs w:val="72"/>
        </w:rPr>
      </w:pPr>
      <w:r>
        <w:rPr>
          <w:rFonts w:hint="eastAsia" w:ascii="宋体" w:hAnsi="宋体" w:eastAsia="宋体" w:cs="宋体"/>
          <w:sz w:val="72"/>
          <w:szCs w:val="72"/>
        </w:rPr>
        <w:t>响 应 文 件</w:t>
      </w:r>
    </w:p>
    <w:p>
      <w:pPr>
        <w:pStyle w:val="6"/>
      </w:pPr>
    </w:p>
    <w:p/>
    <w:p/>
    <w:p>
      <w:pPr>
        <w:pStyle w:val="6"/>
      </w:pPr>
    </w:p>
    <w:p/>
    <w:p>
      <w:pPr>
        <w:spacing w:line="360" w:lineRule="auto"/>
        <w:ind w:firstLine="1193" w:firstLineChars="396"/>
        <w:rPr>
          <w:rFonts w:ascii="宋体" w:hAnsi="宋体"/>
          <w:b/>
          <w:bCs/>
          <w:sz w:val="30"/>
          <w:szCs w:val="30"/>
        </w:rPr>
      </w:pPr>
      <w:bookmarkStart w:id="63" w:name="_Toc16374_WPSOffice_Level1"/>
      <w:bookmarkStart w:id="64" w:name="_Toc14763"/>
      <w:bookmarkStart w:id="65" w:name="_Toc317237630"/>
      <w:bookmarkStart w:id="66" w:name="_Toc212102882"/>
      <w:r>
        <w:rPr>
          <w:rFonts w:hint="eastAsia" w:ascii="宋体" w:hAnsi="宋体"/>
          <w:b/>
          <w:bCs/>
          <w:sz w:val="30"/>
          <w:szCs w:val="30"/>
        </w:rPr>
        <w:t>供应商：            (单位盖章)</w:t>
      </w:r>
      <w:bookmarkEnd w:id="63"/>
    </w:p>
    <w:p>
      <w:pPr>
        <w:spacing w:line="360" w:lineRule="auto"/>
        <w:ind w:firstLine="1205" w:firstLineChars="400"/>
        <w:rPr>
          <w:rFonts w:ascii="宋体" w:hAnsi="宋体"/>
          <w:b/>
          <w:bCs/>
          <w:sz w:val="30"/>
          <w:szCs w:val="30"/>
        </w:rPr>
      </w:pPr>
      <w:bookmarkStart w:id="67" w:name="_Toc18916_WPSOffice_Level1"/>
      <w:r>
        <w:rPr>
          <w:rFonts w:hint="eastAsia" w:ascii="宋体" w:hAnsi="宋体"/>
          <w:b/>
          <w:bCs/>
          <w:sz w:val="30"/>
          <w:szCs w:val="30"/>
        </w:rPr>
        <w:t>法定代表人或授权代表：  (签字)</w:t>
      </w:r>
      <w:bookmarkEnd w:id="67"/>
    </w:p>
    <w:p>
      <w:pPr>
        <w:spacing w:line="360" w:lineRule="auto"/>
        <w:jc w:val="center"/>
        <w:rPr>
          <w:rFonts w:ascii="宋体" w:hAnsi="宋体"/>
          <w:b/>
          <w:bCs/>
          <w:sz w:val="30"/>
          <w:szCs w:val="30"/>
        </w:rPr>
      </w:pPr>
      <w:bookmarkStart w:id="68" w:name="_Toc17274_WPSOffice_Level1"/>
      <w:r>
        <w:rPr>
          <w:rFonts w:hint="eastAsia" w:ascii="宋体" w:hAnsi="宋体"/>
          <w:b/>
          <w:bCs/>
          <w:sz w:val="30"/>
          <w:szCs w:val="30"/>
        </w:rPr>
        <w:t>年  月  日</w:t>
      </w:r>
      <w:bookmarkEnd w:id="68"/>
    </w:p>
    <w:bookmarkEnd w:id="64"/>
    <w:bookmarkEnd w:id="65"/>
    <w:p>
      <w:pPr>
        <w:pStyle w:val="6"/>
        <w:keepNext w:val="0"/>
        <w:keepLines w:val="0"/>
        <w:rPr>
          <w:rFonts w:ascii="宋体" w:hAnsi="宋体" w:eastAsia="宋体" w:cs="宋体"/>
          <w:sz w:val="32"/>
        </w:rPr>
      </w:pPr>
    </w:p>
    <w:p>
      <w:pPr>
        <w:spacing w:line="500" w:lineRule="exact"/>
        <w:ind w:firstLine="560" w:firstLineChars="200"/>
        <w:rPr>
          <w:sz w:val="28"/>
          <w:szCs w:val="28"/>
        </w:rPr>
      </w:pPr>
      <w:bookmarkStart w:id="69" w:name="_Toc15624_WPSOffice_Level1"/>
      <w:r>
        <w:rPr>
          <w:rFonts w:ascii="宋体" w:hAnsi="宋体"/>
          <w:sz w:val="28"/>
          <w:szCs w:val="28"/>
        </w:rPr>
        <w:t>请</w:t>
      </w:r>
      <w:r>
        <w:rPr>
          <w:rFonts w:hint="eastAsia" w:ascii="宋体" w:hAnsi="宋体"/>
          <w:sz w:val="28"/>
          <w:szCs w:val="28"/>
        </w:rPr>
        <w:t>竞标人</w:t>
      </w:r>
      <w:r>
        <w:rPr>
          <w:rFonts w:ascii="宋体" w:hAnsi="宋体"/>
          <w:sz w:val="28"/>
          <w:szCs w:val="28"/>
        </w:rPr>
        <w:t>按照以下文件要求的格式、内容制作</w:t>
      </w:r>
      <w:r>
        <w:rPr>
          <w:rFonts w:hint="eastAsia" w:ascii="宋体" w:hAnsi="宋体"/>
          <w:sz w:val="28"/>
          <w:szCs w:val="28"/>
        </w:rPr>
        <w:t>谈判响应文件</w:t>
      </w:r>
      <w:r>
        <w:rPr>
          <w:rFonts w:ascii="宋体" w:hAnsi="宋体"/>
          <w:sz w:val="28"/>
          <w:szCs w:val="28"/>
        </w:rPr>
        <w:t>，并按以下顺序编制目录及页码，否则可能将影响对</w:t>
      </w:r>
      <w:r>
        <w:rPr>
          <w:rFonts w:hint="eastAsia" w:ascii="宋体" w:hAnsi="宋体"/>
          <w:sz w:val="28"/>
          <w:szCs w:val="28"/>
        </w:rPr>
        <w:t>谈判响应文件</w:t>
      </w:r>
      <w:r>
        <w:rPr>
          <w:rFonts w:ascii="宋体" w:hAnsi="宋体"/>
          <w:sz w:val="28"/>
          <w:szCs w:val="28"/>
        </w:rPr>
        <w:t>的评价。</w:t>
      </w:r>
    </w:p>
    <w:p>
      <w:pPr>
        <w:pStyle w:val="10"/>
        <w:overflowPunct w:val="0"/>
        <w:spacing w:line="560" w:lineRule="exact"/>
        <w:ind w:firstLine="0"/>
        <w:jc w:val="both"/>
        <w:rPr>
          <w:rFonts w:hint="eastAsia" w:ascii="宋体" w:hAnsi="宋体" w:eastAsia="宋体" w:cs="宋体"/>
          <w:b/>
          <w:sz w:val="36"/>
          <w:szCs w:val="36"/>
          <w:lang w:val="en-US" w:eastAsia="zh-CN"/>
        </w:rPr>
      </w:pPr>
    </w:p>
    <w:p>
      <w:pPr>
        <w:pStyle w:val="10"/>
        <w:numPr>
          <w:ilvl w:val="0"/>
          <w:numId w:val="5"/>
        </w:numPr>
        <w:overflowPunct w:val="0"/>
        <w:spacing w:line="560" w:lineRule="exact"/>
        <w:ind w:firstLine="0"/>
        <w:jc w:val="left"/>
        <w:rPr>
          <w:rFonts w:hint="eastAsia" w:ascii="宋体" w:hAnsi="宋体" w:eastAsia="宋体" w:cs="宋体"/>
          <w:b/>
          <w:sz w:val="36"/>
          <w:szCs w:val="36"/>
        </w:rPr>
      </w:pPr>
      <w:r>
        <w:rPr>
          <w:rFonts w:hint="eastAsia" w:ascii="宋体" w:hAnsi="宋体" w:eastAsia="宋体" w:cs="宋体"/>
          <w:b/>
          <w:sz w:val="36"/>
          <w:szCs w:val="36"/>
        </w:rPr>
        <w:t>报  价  函</w:t>
      </w:r>
    </w:p>
    <w:p>
      <w:pPr>
        <w:pStyle w:val="10"/>
        <w:numPr>
          <w:ilvl w:val="0"/>
          <w:numId w:val="5"/>
        </w:numPr>
        <w:overflowPunct w:val="0"/>
        <w:spacing w:line="560" w:lineRule="exact"/>
        <w:ind w:firstLine="0"/>
        <w:jc w:val="left"/>
        <w:rPr>
          <w:rFonts w:hint="eastAsia" w:ascii="宋体" w:hAnsi="宋体" w:eastAsia="宋体" w:cs="宋体"/>
          <w:b/>
          <w:sz w:val="36"/>
          <w:szCs w:val="36"/>
        </w:rPr>
      </w:pPr>
      <w:r>
        <w:rPr>
          <w:rFonts w:hint="eastAsia" w:ascii="宋体" w:hAnsi="宋体" w:eastAsia="宋体" w:cs="宋体"/>
          <w:b/>
          <w:sz w:val="36"/>
          <w:szCs w:val="36"/>
        </w:rPr>
        <w:t>报价一览表</w:t>
      </w:r>
    </w:p>
    <w:p>
      <w:pPr>
        <w:pStyle w:val="10"/>
        <w:numPr>
          <w:ilvl w:val="0"/>
          <w:numId w:val="5"/>
        </w:numPr>
        <w:overflowPunct w:val="0"/>
        <w:spacing w:line="560" w:lineRule="exact"/>
        <w:ind w:firstLine="0"/>
        <w:jc w:val="left"/>
        <w:rPr>
          <w:rFonts w:hint="eastAsia" w:ascii="宋体" w:hAnsi="宋体" w:eastAsia="宋体" w:cs="宋体"/>
          <w:b/>
          <w:sz w:val="36"/>
          <w:szCs w:val="36"/>
        </w:rPr>
      </w:pPr>
      <w:r>
        <w:rPr>
          <w:rFonts w:hint="eastAsia" w:ascii="宋体" w:hAnsi="宋体" w:eastAsia="宋体" w:cs="宋体"/>
          <w:b/>
          <w:sz w:val="36"/>
          <w:szCs w:val="36"/>
        </w:rPr>
        <w:t>法定代表人身份证明</w:t>
      </w:r>
    </w:p>
    <w:p>
      <w:pPr>
        <w:pStyle w:val="10"/>
        <w:numPr>
          <w:ilvl w:val="0"/>
          <w:numId w:val="5"/>
        </w:numPr>
        <w:overflowPunct w:val="0"/>
        <w:spacing w:line="560" w:lineRule="exact"/>
        <w:ind w:firstLine="0"/>
        <w:jc w:val="left"/>
        <w:rPr>
          <w:rFonts w:hint="eastAsia" w:ascii="宋体" w:hAnsi="宋体" w:eastAsia="宋体" w:cs="宋体"/>
          <w:b/>
          <w:sz w:val="36"/>
          <w:szCs w:val="36"/>
        </w:rPr>
      </w:pPr>
      <w:r>
        <w:rPr>
          <w:rFonts w:hint="eastAsia" w:ascii="宋体" w:hAnsi="宋体" w:eastAsia="宋体" w:cs="宋体"/>
          <w:b/>
          <w:sz w:val="36"/>
          <w:szCs w:val="36"/>
        </w:rPr>
        <w:t>磋商保证金</w:t>
      </w:r>
    </w:p>
    <w:p>
      <w:pPr>
        <w:pStyle w:val="10"/>
        <w:numPr>
          <w:ilvl w:val="0"/>
          <w:numId w:val="5"/>
        </w:numPr>
        <w:overflowPunct w:val="0"/>
        <w:spacing w:line="560" w:lineRule="exact"/>
        <w:ind w:firstLine="0"/>
        <w:jc w:val="left"/>
        <w:rPr>
          <w:rFonts w:hint="eastAsia" w:ascii="宋体" w:hAnsi="宋体" w:eastAsia="宋体" w:cs="宋体"/>
          <w:b/>
          <w:sz w:val="36"/>
          <w:szCs w:val="36"/>
        </w:rPr>
      </w:pPr>
      <w:r>
        <w:rPr>
          <w:rFonts w:hint="eastAsia" w:ascii="宋体" w:hAnsi="宋体" w:eastAsia="宋体" w:cs="宋体"/>
          <w:b/>
          <w:sz w:val="36"/>
          <w:szCs w:val="36"/>
          <w:lang w:val="en-US" w:eastAsia="zh-CN"/>
        </w:rPr>
        <w:t>项目管理机构</w:t>
      </w:r>
    </w:p>
    <w:p>
      <w:pPr>
        <w:pStyle w:val="10"/>
        <w:numPr>
          <w:ilvl w:val="0"/>
          <w:numId w:val="5"/>
        </w:numPr>
        <w:overflowPunct w:val="0"/>
        <w:spacing w:line="560" w:lineRule="exact"/>
        <w:ind w:firstLine="0"/>
        <w:jc w:val="left"/>
        <w:rPr>
          <w:rFonts w:hint="eastAsia" w:ascii="宋体" w:hAnsi="宋体" w:eastAsia="宋体" w:cs="宋体"/>
          <w:b/>
          <w:sz w:val="36"/>
          <w:szCs w:val="36"/>
        </w:rPr>
      </w:pPr>
      <w:r>
        <w:rPr>
          <w:rFonts w:hint="eastAsia" w:ascii="宋体" w:hAnsi="宋体" w:eastAsia="宋体" w:cs="宋体"/>
          <w:b/>
          <w:sz w:val="36"/>
          <w:szCs w:val="36"/>
          <w:lang w:val="en-US" w:eastAsia="zh-CN"/>
        </w:rPr>
        <w:t>供应商基本情况表</w:t>
      </w:r>
    </w:p>
    <w:p>
      <w:pPr>
        <w:pStyle w:val="10"/>
        <w:numPr>
          <w:ilvl w:val="0"/>
          <w:numId w:val="5"/>
        </w:numPr>
        <w:overflowPunct w:val="0"/>
        <w:spacing w:line="560" w:lineRule="exact"/>
        <w:ind w:firstLine="0"/>
        <w:jc w:val="left"/>
        <w:rPr>
          <w:rFonts w:hint="eastAsia" w:ascii="宋体" w:hAnsi="宋体" w:eastAsia="宋体" w:cs="宋体"/>
          <w:b/>
          <w:sz w:val="36"/>
          <w:szCs w:val="36"/>
        </w:rPr>
      </w:pPr>
      <w:r>
        <w:rPr>
          <w:rFonts w:hint="eastAsia" w:ascii="宋体" w:hAnsi="宋体" w:eastAsia="宋体" w:cs="宋体"/>
          <w:b/>
          <w:sz w:val="36"/>
          <w:szCs w:val="36"/>
        </w:rPr>
        <w:t>投标人类似项目业绩一览表（如有）</w:t>
      </w:r>
    </w:p>
    <w:p>
      <w:pPr>
        <w:pStyle w:val="10"/>
        <w:numPr>
          <w:ilvl w:val="0"/>
          <w:numId w:val="5"/>
        </w:numPr>
        <w:overflowPunct w:val="0"/>
        <w:spacing w:line="560" w:lineRule="exact"/>
        <w:ind w:firstLine="0"/>
        <w:jc w:val="left"/>
        <w:rPr>
          <w:rFonts w:hint="eastAsia" w:ascii="宋体" w:hAnsi="宋体" w:eastAsia="宋体" w:cs="宋体"/>
          <w:b/>
          <w:sz w:val="36"/>
          <w:szCs w:val="36"/>
        </w:rPr>
      </w:pPr>
      <w:r>
        <w:rPr>
          <w:rFonts w:hint="eastAsia" w:ascii="宋体" w:hAnsi="宋体" w:eastAsia="宋体" w:cs="宋体"/>
          <w:b/>
          <w:sz w:val="36"/>
          <w:szCs w:val="36"/>
          <w:lang w:val="en-US" w:eastAsia="zh-CN"/>
        </w:rPr>
        <w:t>反商业贿赂承诺书</w:t>
      </w:r>
    </w:p>
    <w:p>
      <w:pPr>
        <w:pStyle w:val="10"/>
        <w:numPr>
          <w:ilvl w:val="0"/>
          <w:numId w:val="5"/>
        </w:numPr>
        <w:overflowPunct w:val="0"/>
        <w:spacing w:line="560" w:lineRule="exact"/>
        <w:ind w:firstLine="0"/>
        <w:jc w:val="left"/>
        <w:rPr>
          <w:rFonts w:hint="eastAsia" w:ascii="宋体" w:hAnsi="宋体" w:eastAsia="宋体" w:cs="宋体"/>
          <w:b/>
          <w:sz w:val="36"/>
          <w:szCs w:val="36"/>
        </w:rPr>
      </w:pPr>
      <w:r>
        <w:rPr>
          <w:rFonts w:hint="eastAsia" w:ascii="宋体" w:hAnsi="宋体" w:eastAsia="宋体" w:cs="宋体"/>
          <w:b/>
          <w:sz w:val="36"/>
          <w:szCs w:val="36"/>
          <w:lang w:val="en-US" w:eastAsia="zh-CN"/>
        </w:rPr>
        <w:t>无重大违法犯罪记录声明</w:t>
      </w:r>
    </w:p>
    <w:p>
      <w:pPr>
        <w:pStyle w:val="10"/>
        <w:numPr>
          <w:ilvl w:val="0"/>
          <w:numId w:val="5"/>
        </w:numPr>
        <w:overflowPunct w:val="0"/>
        <w:spacing w:line="560" w:lineRule="exact"/>
        <w:ind w:firstLine="0"/>
        <w:jc w:val="left"/>
        <w:rPr>
          <w:rFonts w:hint="eastAsia" w:ascii="宋体" w:hAnsi="宋体" w:eastAsia="宋体" w:cs="宋体"/>
          <w:b/>
          <w:sz w:val="36"/>
          <w:szCs w:val="36"/>
        </w:rPr>
      </w:pPr>
      <w:r>
        <w:rPr>
          <w:rFonts w:hint="eastAsia" w:ascii="宋体" w:hAnsi="宋体" w:eastAsia="宋体" w:cs="宋体"/>
          <w:b/>
          <w:sz w:val="36"/>
          <w:szCs w:val="36"/>
          <w:lang w:val="en-US" w:eastAsia="zh-CN"/>
        </w:rPr>
        <w:t>小微企业声明函</w:t>
      </w:r>
    </w:p>
    <w:p>
      <w:pPr>
        <w:pStyle w:val="10"/>
        <w:numPr>
          <w:ilvl w:val="0"/>
          <w:numId w:val="5"/>
        </w:numPr>
        <w:overflowPunct w:val="0"/>
        <w:spacing w:line="560" w:lineRule="exact"/>
        <w:ind w:firstLine="0"/>
        <w:jc w:val="left"/>
        <w:rPr>
          <w:rFonts w:hint="eastAsia" w:ascii="宋体" w:hAnsi="宋体" w:eastAsia="宋体" w:cs="宋体"/>
          <w:b/>
          <w:sz w:val="36"/>
          <w:szCs w:val="36"/>
        </w:rPr>
      </w:pPr>
      <w:r>
        <w:rPr>
          <w:rFonts w:hint="eastAsia" w:ascii="宋体" w:hAnsi="宋体" w:eastAsia="宋体" w:cs="宋体"/>
          <w:b/>
          <w:sz w:val="36"/>
          <w:szCs w:val="36"/>
          <w:lang w:val="en-US" w:eastAsia="zh-CN"/>
        </w:rPr>
        <w:t>信用查询记录</w:t>
      </w:r>
    </w:p>
    <w:p>
      <w:pPr>
        <w:pStyle w:val="10"/>
        <w:numPr>
          <w:ilvl w:val="0"/>
          <w:numId w:val="5"/>
        </w:numPr>
        <w:overflowPunct w:val="0"/>
        <w:spacing w:line="560" w:lineRule="exact"/>
        <w:ind w:firstLine="0"/>
        <w:jc w:val="left"/>
        <w:rPr>
          <w:rFonts w:hint="eastAsia" w:ascii="宋体" w:hAnsi="宋体" w:eastAsia="宋体" w:cs="宋体"/>
          <w:b/>
          <w:sz w:val="36"/>
          <w:szCs w:val="36"/>
        </w:rPr>
      </w:pPr>
      <w:r>
        <w:rPr>
          <w:rFonts w:hint="eastAsia" w:ascii="宋体" w:hAnsi="宋体" w:eastAsia="宋体" w:cs="宋体"/>
          <w:b/>
          <w:sz w:val="36"/>
          <w:szCs w:val="36"/>
          <w:lang w:val="en-US" w:eastAsia="zh-CN"/>
        </w:rPr>
        <w:t>已标价工程量清单</w:t>
      </w:r>
    </w:p>
    <w:p>
      <w:pPr>
        <w:pStyle w:val="10"/>
        <w:numPr>
          <w:ilvl w:val="0"/>
          <w:numId w:val="5"/>
        </w:numPr>
        <w:overflowPunct w:val="0"/>
        <w:spacing w:line="560" w:lineRule="exact"/>
        <w:ind w:firstLine="0"/>
        <w:jc w:val="left"/>
        <w:rPr>
          <w:rFonts w:hint="eastAsia" w:ascii="宋体" w:hAnsi="宋体" w:eastAsia="宋体" w:cs="宋体"/>
          <w:b/>
          <w:sz w:val="36"/>
          <w:szCs w:val="36"/>
        </w:rPr>
      </w:pPr>
      <w:r>
        <w:rPr>
          <w:rFonts w:hint="eastAsia" w:ascii="宋体" w:hAnsi="宋体" w:eastAsia="宋体" w:cs="宋体"/>
          <w:b/>
          <w:sz w:val="36"/>
          <w:szCs w:val="36"/>
          <w:lang w:val="en-US" w:eastAsia="zh-CN"/>
        </w:rPr>
        <w:t>承诺书</w:t>
      </w:r>
    </w:p>
    <w:p>
      <w:pPr>
        <w:pStyle w:val="10"/>
        <w:numPr>
          <w:ilvl w:val="0"/>
          <w:numId w:val="5"/>
        </w:numPr>
        <w:overflowPunct w:val="0"/>
        <w:spacing w:line="560" w:lineRule="exact"/>
        <w:ind w:firstLine="0"/>
        <w:jc w:val="left"/>
        <w:rPr>
          <w:rFonts w:hint="eastAsia" w:ascii="宋体" w:hAnsi="宋体" w:eastAsia="宋体" w:cs="宋体"/>
          <w:b/>
          <w:sz w:val="36"/>
          <w:szCs w:val="36"/>
        </w:rPr>
      </w:pPr>
      <w:r>
        <w:rPr>
          <w:rFonts w:hint="eastAsia" w:ascii="宋体" w:hAnsi="宋体" w:eastAsia="宋体" w:cs="宋体"/>
          <w:b/>
          <w:sz w:val="36"/>
          <w:szCs w:val="36"/>
          <w:lang w:val="en-US" w:eastAsia="zh-CN"/>
        </w:rPr>
        <w:t>施工组织设计</w:t>
      </w:r>
    </w:p>
    <w:p>
      <w:pPr>
        <w:pStyle w:val="10"/>
        <w:numPr>
          <w:ilvl w:val="0"/>
          <w:numId w:val="5"/>
        </w:numPr>
        <w:overflowPunct w:val="0"/>
        <w:spacing w:line="560" w:lineRule="exact"/>
        <w:ind w:firstLine="0"/>
        <w:jc w:val="left"/>
        <w:rPr>
          <w:rFonts w:hint="eastAsia" w:ascii="宋体" w:hAnsi="宋体" w:eastAsia="宋体" w:cs="宋体"/>
          <w:b/>
          <w:sz w:val="36"/>
          <w:szCs w:val="36"/>
        </w:rPr>
      </w:pPr>
      <w:r>
        <w:rPr>
          <w:rFonts w:hint="eastAsia" w:ascii="宋体" w:hAnsi="宋体" w:eastAsia="宋体" w:cs="宋体"/>
          <w:b/>
          <w:sz w:val="36"/>
          <w:szCs w:val="36"/>
          <w:lang w:val="en-US" w:eastAsia="zh-CN"/>
        </w:rPr>
        <w:t>采购供应商信用承诺书</w:t>
      </w:r>
    </w:p>
    <w:p>
      <w:pPr>
        <w:pStyle w:val="10"/>
        <w:numPr>
          <w:ilvl w:val="0"/>
          <w:numId w:val="5"/>
        </w:numPr>
        <w:overflowPunct w:val="0"/>
        <w:spacing w:line="560" w:lineRule="exact"/>
        <w:ind w:firstLine="0"/>
        <w:jc w:val="left"/>
        <w:rPr>
          <w:rFonts w:hint="eastAsia" w:ascii="宋体" w:hAnsi="宋体" w:eastAsia="宋体" w:cs="宋体"/>
          <w:b/>
          <w:sz w:val="36"/>
          <w:szCs w:val="36"/>
        </w:rPr>
      </w:pPr>
      <w:r>
        <w:rPr>
          <w:rFonts w:hint="eastAsia" w:ascii="宋体" w:hAnsi="宋体" w:eastAsia="宋体" w:cs="宋体"/>
          <w:b/>
          <w:sz w:val="36"/>
          <w:szCs w:val="36"/>
          <w:lang w:val="en-US" w:eastAsia="zh-CN"/>
        </w:rPr>
        <w:t>其他资料</w:t>
      </w:r>
    </w:p>
    <w:p>
      <w:pPr>
        <w:pStyle w:val="2"/>
        <w:numPr>
          <w:ilvl w:val="0"/>
          <w:numId w:val="0"/>
        </w:numPr>
        <w:ind w:leftChars="0"/>
        <w:rPr>
          <w:rFonts w:hint="eastAsia"/>
        </w:rPr>
      </w:pPr>
    </w:p>
    <w:p>
      <w:pPr>
        <w:pStyle w:val="10"/>
        <w:overflowPunct w:val="0"/>
        <w:spacing w:line="560" w:lineRule="exact"/>
        <w:ind w:firstLine="0"/>
        <w:jc w:val="left"/>
        <w:rPr>
          <w:rFonts w:hint="eastAsia" w:ascii="宋体" w:hAnsi="宋体" w:eastAsia="宋体" w:cs="宋体"/>
          <w:b/>
          <w:sz w:val="36"/>
          <w:szCs w:val="36"/>
          <w:lang w:val="en-US" w:eastAsia="zh-CN"/>
        </w:rPr>
      </w:pPr>
    </w:p>
    <w:p>
      <w:pPr>
        <w:jc w:val="center"/>
        <w:rPr>
          <w:rFonts w:hint="eastAsia" w:ascii="宋体" w:hAnsi="宋体"/>
          <w:b/>
          <w:bCs/>
        </w:rPr>
      </w:pPr>
      <w:r>
        <w:rPr>
          <w:rFonts w:ascii="宋体" w:hAnsi="宋体"/>
          <w:b/>
          <w:bCs/>
        </w:rPr>
        <w:t>注：以上复印件需要加盖公章</w:t>
      </w:r>
      <w:r>
        <w:rPr>
          <w:rFonts w:hint="eastAsia" w:ascii="宋体" w:hAnsi="宋体"/>
          <w:b/>
          <w:bCs/>
        </w:rPr>
        <w:t xml:space="preserve"> </w:t>
      </w:r>
    </w:p>
    <w:p>
      <w:pPr>
        <w:pStyle w:val="10"/>
        <w:overflowPunct w:val="0"/>
        <w:spacing w:line="560" w:lineRule="exact"/>
        <w:ind w:firstLine="0"/>
        <w:jc w:val="center"/>
        <w:rPr>
          <w:rFonts w:hint="eastAsia" w:ascii="宋体" w:hAnsi="宋体" w:eastAsia="宋体" w:cs="宋体"/>
          <w:b/>
          <w:sz w:val="36"/>
          <w:szCs w:val="36"/>
        </w:rPr>
      </w:pPr>
    </w:p>
    <w:p>
      <w:pPr>
        <w:pStyle w:val="10"/>
        <w:overflowPunct w:val="0"/>
        <w:spacing w:line="560" w:lineRule="exact"/>
        <w:ind w:firstLine="0"/>
        <w:jc w:val="center"/>
        <w:rPr>
          <w:rFonts w:hint="eastAsia" w:ascii="宋体" w:hAnsi="宋体" w:eastAsia="宋体" w:cs="宋体"/>
          <w:b/>
          <w:sz w:val="36"/>
          <w:szCs w:val="36"/>
        </w:rPr>
      </w:pPr>
    </w:p>
    <w:p>
      <w:pPr>
        <w:pStyle w:val="10"/>
        <w:overflowPunct w:val="0"/>
        <w:spacing w:line="560" w:lineRule="exact"/>
        <w:ind w:firstLine="0"/>
        <w:jc w:val="both"/>
        <w:rPr>
          <w:rFonts w:hint="eastAsia" w:ascii="宋体" w:hAnsi="宋体" w:eastAsia="宋体" w:cs="宋体"/>
          <w:b/>
          <w:sz w:val="36"/>
          <w:szCs w:val="36"/>
        </w:rPr>
      </w:pPr>
    </w:p>
    <w:p>
      <w:pPr>
        <w:pStyle w:val="10"/>
        <w:overflowPunct w:val="0"/>
        <w:spacing w:line="560" w:lineRule="exact"/>
        <w:ind w:firstLine="0"/>
        <w:jc w:val="center"/>
        <w:rPr>
          <w:rFonts w:ascii="宋体" w:hAnsi="宋体" w:eastAsia="宋体" w:cs="宋体"/>
          <w:b/>
          <w:sz w:val="36"/>
          <w:szCs w:val="36"/>
        </w:rPr>
      </w:pPr>
      <w:r>
        <w:rPr>
          <w:rFonts w:hint="eastAsia" w:ascii="宋体" w:hAnsi="宋体" w:eastAsia="宋体" w:cs="宋体"/>
          <w:b/>
          <w:sz w:val="36"/>
          <w:szCs w:val="36"/>
        </w:rPr>
        <w:t>一、报  价  函</w:t>
      </w:r>
      <w:bookmarkEnd w:id="69"/>
    </w:p>
    <w:p>
      <w:pPr>
        <w:spacing w:line="600" w:lineRule="exact"/>
        <w:rPr>
          <w:rFonts w:hint="eastAsia" w:ascii="宋体" w:hAnsi="宋体" w:eastAsia="宋体"/>
          <w:b/>
          <w:sz w:val="28"/>
          <w:szCs w:val="28"/>
          <w:lang w:eastAsia="zh-CN"/>
        </w:rPr>
      </w:pPr>
      <w:r>
        <w:rPr>
          <w:rFonts w:hint="eastAsia" w:ascii="宋体" w:hAnsi="宋体"/>
          <w:b/>
          <w:sz w:val="28"/>
          <w:szCs w:val="28"/>
        </w:rPr>
        <w:t>致：</w:t>
      </w:r>
      <w:r>
        <w:rPr>
          <w:rFonts w:hint="eastAsia" w:ascii="宋体" w:hAnsi="宋体"/>
          <w:b/>
          <w:sz w:val="28"/>
          <w:szCs w:val="28"/>
          <w:lang w:eastAsia="zh-CN"/>
        </w:rPr>
        <w:t>儋州市排浦镇人民政府</w:t>
      </w:r>
    </w:p>
    <w:p>
      <w:pPr>
        <w:pStyle w:val="29"/>
        <w:spacing w:line="360" w:lineRule="auto"/>
        <w:ind w:firstLine="480" w:firstLineChars="200"/>
        <w:rPr>
          <w:rFonts w:hAnsi="宋体" w:eastAsia="宋体" w:cs="宋体"/>
          <w:sz w:val="24"/>
          <w:szCs w:val="24"/>
        </w:rPr>
      </w:pPr>
      <w:r>
        <w:rPr>
          <w:rFonts w:hint="eastAsia" w:hAnsi="宋体" w:eastAsia="宋体" w:cs="宋体"/>
          <w:sz w:val="24"/>
          <w:szCs w:val="24"/>
        </w:rPr>
        <w:t>仔细阅读并全面研究了</w:t>
      </w:r>
      <w:r>
        <w:rPr>
          <w:rFonts w:hint="eastAsia" w:hAnsi="宋体" w:eastAsia="宋体" w:cs="宋体"/>
          <w:sz w:val="24"/>
          <w:u w:val="single"/>
          <w:lang w:eastAsia="zh-CN"/>
        </w:rPr>
        <w:t>排浦镇南华村委会道路建设工程（施工）</w:t>
      </w:r>
      <w:r>
        <w:rPr>
          <w:rFonts w:hint="eastAsia" w:hAnsi="宋体" w:eastAsia="宋体" w:cs="宋体"/>
          <w:sz w:val="24"/>
          <w:szCs w:val="24"/>
        </w:rPr>
        <w:t>（项目编号：</w:t>
      </w:r>
      <w:r>
        <w:rPr>
          <w:rFonts w:hint="eastAsia" w:hAnsi="宋体" w:eastAsia="宋体" w:cs="宋体"/>
          <w:iCs/>
          <w:sz w:val="24"/>
          <w:szCs w:val="21"/>
          <w:lang w:eastAsia="zh-CN"/>
        </w:rPr>
        <w:t>HNZT-(2021)–GC-058</w:t>
      </w:r>
      <w:r>
        <w:rPr>
          <w:rFonts w:hint="eastAsia" w:hAnsi="宋体" w:eastAsia="宋体" w:cs="宋体"/>
          <w:sz w:val="24"/>
          <w:szCs w:val="24"/>
        </w:rPr>
        <w:t>）磋商文件，决定响应磋商文件的邀请，参与本项目。</w:t>
      </w:r>
    </w:p>
    <w:p>
      <w:pPr>
        <w:spacing w:line="360" w:lineRule="auto"/>
        <w:ind w:firstLine="480" w:firstLineChars="200"/>
        <w:rPr>
          <w:rFonts w:ascii="宋体" w:hAnsi="宋体" w:cs="宋体"/>
          <w:sz w:val="24"/>
        </w:rPr>
      </w:pPr>
      <w:r>
        <w:rPr>
          <w:rFonts w:hint="eastAsia" w:ascii="宋体" w:hAnsi="宋体" w:cs="宋体"/>
          <w:sz w:val="24"/>
        </w:rPr>
        <w:t>1、我方愿意以人民币（大写）</w:t>
      </w:r>
      <w:r>
        <w:rPr>
          <w:rFonts w:hint="eastAsia" w:ascii="宋体" w:hAnsi="宋体" w:cs="宋体"/>
          <w:sz w:val="24"/>
          <w:u w:val="single"/>
        </w:rPr>
        <w:t>：         元（¥          元）</w:t>
      </w:r>
      <w:r>
        <w:rPr>
          <w:rFonts w:hint="eastAsia" w:ascii="宋体" w:hAnsi="宋体" w:cs="宋体"/>
          <w:sz w:val="24"/>
        </w:rPr>
        <w:t>的总报价，按合同约定实施和完成承包工程，修补工程中的任何缺陷，工程质量达到</w:t>
      </w:r>
      <w:r>
        <w:rPr>
          <w:rFonts w:hint="eastAsia" w:ascii="宋体" w:hAnsi="宋体" w:cs="宋体"/>
          <w:sz w:val="24"/>
          <w:u w:val="single"/>
        </w:rPr>
        <w:t xml:space="preserve">合格 </w:t>
      </w:r>
      <w:r>
        <w:rPr>
          <w:rFonts w:hint="eastAsia" w:ascii="宋体" w:hAnsi="宋体" w:cs="宋体"/>
          <w:sz w:val="24"/>
        </w:rPr>
        <w:t>。</w:t>
      </w:r>
    </w:p>
    <w:p>
      <w:pPr>
        <w:pStyle w:val="29"/>
        <w:spacing w:line="360" w:lineRule="auto"/>
        <w:ind w:firstLine="480" w:firstLineChars="200"/>
        <w:rPr>
          <w:rFonts w:hAnsi="宋体" w:eastAsia="宋体" w:cs="宋体"/>
          <w:sz w:val="24"/>
          <w:szCs w:val="24"/>
        </w:rPr>
      </w:pPr>
      <w:r>
        <w:rPr>
          <w:rFonts w:hint="eastAsia" w:hAnsi="宋体" w:eastAsia="宋体" w:cs="宋体"/>
          <w:sz w:val="24"/>
          <w:szCs w:val="24"/>
        </w:rPr>
        <w:t>2、我们充分理解并完全接受合同协议书中的各项约定，没有任何异议，不附加任何条件。</w:t>
      </w:r>
    </w:p>
    <w:p>
      <w:pPr>
        <w:pStyle w:val="29"/>
        <w:spacing w:line="360" w:lineRule="auto"/>
        <w:ind w:firstLine="480" w:firstLineChars="200"/>
        <w:rPr>
          <w:rFonts w:hAnsi="宋体" w:eastAsia="宋体" w:cs="宋体"/>
          <w:sz w:val="24"/>
          <w:szCs w:val="24"/>
        </w:rPr>
      </w:pPr>
      <w:r>
        <w:rPr>
          <w:rFonts w:hint="eastAsia" w:hAnsi="宋体" w:eastAsia="宋体" w:cs="宋体"/>
          <w:sz w:val="24"/>
          <w:szCs w:val="24"/>
        </w:rPr>
        <w:t>3、如果我们被授予合同，我们将严格履行合同规定的责任和义务，保证按期、按质、按量完成合同义务。</w:t>
      </w:r>
    </w:p>
    <w:p>
      <w:pPr>
        <w:pStyle w:val="29"/>
        <w:spacing w:line="360" w:lineRule="auto"/>
        <w:ind w:firstLine="480" w:firstLineChars="200"/>
        <w:rPr>
          <w:rFonts w:hAnsi="宋体" w:eastAsia="宋体" w:cs="宋体"/>
          <w:sz w:val="24"/>
          <w:szCs w:val="24"/>
        </w:rPr>
      </w:pPr>
      <w:r>
        <w:rPr>
          <w:rFonts w:hint="eastAsia" w:hAnsi="宋体" w:eastAsia="宋体" w:cs="宋体"/>
          <w:sz w:val="24"/>
          <w:szCs w:val="24"/>
        </w:rPr>
        <w:t>4、我们同意按照磋商文件的要求，交纳人民币（大写）：</w:t>
      </w:r>
      <w:r>
        <w:rPr>
          <w:rFonts w:hint="eastAsia" w:hAnsi="宋体" w:eastAsia="宋体" w:cs="宋体"/>
          <w:sz w:val="24"/>
          <w:szCs w:val="24"/>
          <w:u w:val="single"/>
        </w:rPr>
        <w:t xml:space="preserve">         元（¥          元）。</w:t>
      </w:r>
      <w:r>
        <w:rPr>
          <w:rFonts w:hint="eastAsia" w:hAnsi="宋体" w:eastAsia="宋体" w:cs="宋体"/>
          <w:sz w:val="24"/>
          <w:szCs w:val="24"/>
        </w:rPr>
        <w:t>的磋商保证金。并承诺如果发生下列情况，我方无权要求退还磋商保证金：</w:t>
      </w:r>
    </w:p>
    <w:p>
      <w:pPr>
        <w:pStyle w:val="29"/>
        <w:spacing w:line="360" w:lineRule="auto"/>
        <w:ind w:firstLine="480" w:firstLineChars="200"/>
        <w:rPr>
          <w:rFonts w:hAnsi="宋体" w:eastAsia="宋体" w:cs="宋体"/>
          <w:sz w:val="24"/>
          <w:szCs w:val="24"/>
        </w:rPr>
      </w:pPr>
      <w:r>
        <w:rPr>
          <w:rFonts w:hint="eastAsia" w:hAnsi="宋体" w:eastAsia="宋体" w:cs="宋体"/>
          <w:sz w:val="24"/>
          <w:szCs w:val="24"/>
        </w:rPr>
        <w:t>（1）我方在磋商有效期内撤回响应文件；</w:t>
      </w:r>
    </w:p>
    <w:p>
      <w:pPr>
        <w:pStyle w:val="29"/>
        <w:spacing w:line="360" w:lineRule="auto"/>
        <w:ind w:firstLine="480" w:firstLineChars="200"/>
        <w:rPr>
          <w:rFonts w:hAnsi="宋体" w:eastAsia="宋体" w:cs="宋体"/>
          <w:sz w:val="24"/>
          <w:szCs w:val="24"/>
        </w:rPr>
      </w:pPr>
      <w:r>
        <w:rPr>
          <w:rFonts w:hint="eastAsia" w:hAnsi="宋体" w:eastAsia="宋体" w:cs="宋体"/>
          <w:sz w:val="24"/>
          <w:szCs w:val="24"/>
        </w:rPr>
        <w:t>（2）我方提供了虚假响应磋商文件的响应文件；</w:t>
      </w:r>
    </w:p>
    <w:p>
      <w:pPr>
        <w:pStyle w:val="29"/>
        <w:spacing w:line="360" w:lineRule="auto"/>
        <w:ind w:firstLine="480" w:firstLineChars="200"/>
        <w:rPr>
          <w:rFonts w:hAnsi="宋体" w:eastAsia="宋体" w:cs="宋体"/>
          <w:sz w:val="24"/>
          <w:szCs w:val="24"/>
        </w:rPr>
      </w:pPr>
      <w:r>
        <w:rPr>
          <w:rFonts w:hint="eastAsia" w:hAnsi="宋体" w:eastAsia="宋体" w:cs="宋体"/>
          <w:sz w:val="24"/>
          <w:szCs w:val="24"/>
        </w:rPr>
        <w:t>（3）在磋商过程中有违反法律法规和相关纪律的行为；</w:t>
      </w:r>
    </w:p>
    <w:p>
      <w:pPr>
        <w:pStyle w:val="29"/>
        <w:spacing w:line="360" w:lineRule="auto"/>
        <w:ind w:firstLine="480" w:firstLineChars="200"/>
        <w:rPr>
          <w:rFonts w:hAnsi="宋体" w:eastAsia="宋体" w:cs="宋体"/>
          <w:sz w:val="24"/>
          <w:szCs w:val="24"/>
        </w:rPr>
      </w:pPr>
      <w:r>
        <w:rPr>
          <w:rFonts w:hint="eastAsia" w:hAnsi="宋体" w:eastAsia="宋体" w:cs="宋体"/>
          <w:sz w:val="24"/>
          <w:szCs w:val="24"/>
        </w:rPr>
        <w:t>（4）在收到成交通知书后并在磋商有效期内，由于我方原因未能按照磋商文件要求提交履约保证金或与采购人签订并履行合同。</w:t>
      </w:r>
    </w:p>
    <w:p>
      <w:pPr>
        <w:pStyle w:val="29"/>
        <w:spacing w:line="360" w:lineRule="auto"/>
        <w:ind w:firstLine="480" w:firstLineChars="200"/>
        <w:rPr>
          <w:rFonts w:hAnsi="宋体" w:eastAsia="宋体" w:cs="宋体"/>
          <w:sz w:val="24"/>
          <w:szCs w:val="24"/>
        </w:rPr>
      </w:pPr>
      <w:r>
        <w:rPr>
          <w:rFonts w:hint="eastAsia" w:hAnsi="宋体" w:eastAsia="宋体" w:cs="宋体"/>
          <w:sz w:val="24"/>
          <w:szCs w:val="24"/>
        </w:rPr>
        <w:t>5、我们同意按磋商文件中的规定，本响应文件的有效期限为自响应文件开启之日起</w:t>
      </w:r>
      <w:r>
        <w:rPr>
          <w:rFonts w:hint="eastAsia" w:hAnsi="宋体" w:eastAsia="宋体" w:cs="宋体"/>
          <w:sz w:val="24"/>
          <w:szCs w:val="24"/>
          <w:u w:val="single"/>
        </w:rPr>
        <w:t xml:space="preserve">    </w:t>
      </w:r>
      <w:r>
        <w:rPr>
          <w:rFonts w:hint="eastAsia" w:hAnsi="宋体" w:eastAsia="宋体" w:cs="宋体"/>
          <w:sz w:val="24"/>
          <w:szCs w:val="24"/>
        </w:rPr>
        <w:t>日历天。</w:t>
      </w:r>
    </w:p>
    <w:p>
      <w:pPr>
        <w:pStyle w:val="29"/>
        <w:spacing w:line="360" w:lineRule="auto"/>
        <w:ind w:firstLine="480" w:firstLineChars="200"/>
        <w:rPr>
          <w:rFonts w:hAnsi="宋体" w:eastAsia="宋体" w:cs="宋体"/>
          <w:sz w:val="24"/>
          <w:szCs w:val="24"/>
        </w:rPr>
      </w:pPr>
      <w:r>
        <w:rPr>
          <w:rFonts w:hint="eastAsia" w:hAnsi="宋体" w:eastAsia="宋体" w:cs="宋体"/>
          <w:sz w:val="24"/>
          <w:szCs w:val="24"/>
        </w:rPr>
        <w:t>6、我们愿意提供采购方在磋商文件中要求的所有资料。</w:t>
      </w:r>
    </w:p>
    <w:p>
      <w:pPr>
        <w:pStyle w:val="29"/>
        <w:spacing w:line="360" w:lineRule="auto"/>
        <w:ind w:firstLine="480" w:firstLineChars="200"/>
        <w:rPr>
          <w:rFonts w:hAnsi="宋体" w:eastAsia="宋体" w:cs="宋体"/>
          <w:sz w:val="24"/>
          <w:szCs w:val="24"/>
        </w:rPr>
      </w:pPr>
      <w:r>
        <w:rPr>
          <w:rFonts w:hint="eastAsia" w:hAnsi="宋体" w:eastAsia="宋体" w:cs="宋体"/>
          <w:sz w:val="24"/>
          <w:szCs w:val="24"/>
        </w:rPr>
        <w:t>7、我们愿意遵守采购公告及磋商文件中明示的收费标准。</w:t>
      </w:r>
    </w:p>
    <w:p>
      <w:pPr>
        <w:pStyle w:val="29"/>
        <w:spacing w:line="360" w:lineRule="auto"/>
        <w:ind w:firstLine="480" w:firstLineChars="200"/>
        <w:rPr>
          <w:rFonts w:hint="eastAsia" w:hAnsi="宋体" w:eastAsia="宋体" w:cs="宋体"/>
          <w:sz w:val="24"/>
          <w:szCs w:val="24"/>
          <w:lang w:val="en-US" w:eastAsia="zh-CN"/>
        </w:rPr>
      </w:pPr>
      <w:r>
        <w:rPr>
          <w:rFonts w:hint="eastAsia" w:hAnsi="宋体" w:eastAsia="宋体" w:cs="宋体"/>
          <w:sz w:val="24"/>
          <w:szCs w:val="24"/>
        </w:rPr>
        <w:t>8、我们承诺响应文件在提交响应文件截止时间后至磋商有效期截止前保持有效，不作任何更改和变动。</w:t>
      </w:r>
      <w:r>
        <w:rPr>
          <w:rFonts w:hint="eastAsia" w:hAnsi="宋体" w:eastAsia="宋体" w:cs="宋体"/>
          <w:sz w:val="24"/>
          <w:szCs w:val="24"/>
          <w:lang w:val="en-US" w:eastAsia="zh-CN"/>
        </w:rPr>
        <w:t xml:space="preserve">          </w:t>
      </w:r>
    </w:p>
    <w:p>
      <w:pPr>
        <w:pStyle w:val="29"/>
        <w:spacing w:line="360" w:lineRule="auto"/>
        <w:rPr>
          <w:rFonts w:hAnsi="宋体" w:eastAsia="宋体" w:cs="宋体"/>
          <w:sz w:val="24"/>
          <w:szCs w:val="24"/>
        </w:rPr>
      </w:pPr>
      <w:r>
        <w:rPr>
          <w:rFonts w:hint="eastAsia" w:hAnsi="宋体" w:eastAsia="宋体" w:cs="宋体"/>
          <w:sz w:val="24"/>
          <w:szCs w:val="24"/>
        </w:rPr>
        <w:t xml:space="preserve">供应商：           </w:t>
      </w:r>
      <w:r>
        <w:rPr>
          <w:rFonts w:hint="eastAsia" w:hAnsi="宋体" w:eastAsia="宋体" w:cs="宋体"/>
          <w:iCs/>
          <w:sz w:val="24"/>
          <w:szCs w:val="21"/>
        </w:rPr>
        <w:t>（填写名称并盖章）</w:t>
      </w:r>
    </w:p>
    <w:p>
      <w:pPr>
        <w:pStyle w:val="29"/>
        <w:spacing w:line="560" w:lineRule="exact"/>
        <w:jc w:val="left"/>
        <w:rPr>
          <w:rFonts w:hAnsi="宋体" w:eastAsia="宋体" w:cs="宋体"/>
          <w:sz w:val="24"/>
          <w:szCs w:val="24"/>
        </w:rPr>
      </w:pPr>
      <w:r>
        <w:rPr>
          <w:rFonts w:hint="eastAsia" w:hAnsi="宋体" w:eastAsia="宋体" w:cs="宋体"/>
          <w:sz w:val="24"/>
          <w:szCs w:val="24"/>
        </w:rPr>
        <w:t xml:space="preserve">法定代表人或授权代表：       </w:t>
      </w:r>
      <w:r>
        <w:rPr>
          <w:rFonts w:hint="eastAsia" w:hAnsi="宋体" w:eastAsia="宋体" w:cs="宋体"/>
          <w:iCs/>
          <w:sz w:val="24"/>
          <w:szCs w:val="21"/>
        </w:rPr>
        <w:t>（签字）</w:t>
      </w:r>
    </w:p>
    <w:p>
      <w:pPr>
        <w:pStyle w:val="29"/>
        <w:tabs>
          <w:tab w:val="left" w:pos="5040"/>
        </w:tabs>
        <w:spacing w:line="560" w:lineRule="exact"/>
        <w:rPr>
          <w:rFonts w:hAnsi="宋体" w:eastAsia="宋体" w:cs="宋体"/>
          <w:sz w:val="24"/>
          <w:szCs w:val="24"/>
        </w:rPr>
      </w:pPr>
      <w:r>
        <w:rPr>
          <w:rFonts w:hint="eastAsia" w:hAnsi="宋体" w:eastAsia="宋体" w:cs="宋体"/>
          <w:sz w:val="24"/>
          <w:szCs w:val="24"/>
        </w:rPr>
        <w:t>地址：</w:t>
      </w:r>
      <w:r>
        <w:rPr>
          <w:rFonts w:hint="eastAsia" w:hAnsi="宋体" w:eastAsia="宋体" w:cs="宋体"/>
          <w:sz w:val="24"/>
          <w:szCs w:val="24"/>
        </w:rPr>
        <w:tab/>
      </w:r>
      <w:r>
        <w:rPr>
          <w:rFonts w:hint="eastAsia" w:hAnsi="宋体" w:eastAsia="宋体" w:cs="宋体"/>
          <w:sz w:val="24"/>
          <w:szCs w:val="24"/>
        </w:rPr>
        <w:t>邮政编码：</w:t>
      </w:r>
    </w:p>
    <w:p>
      <w:pPr>
        <w:pStyle w:val="29"/>
        <w:tabs>
          <w:tab w:val="left" w:pos="5040"/>
        </w:tabs>
        <w:spacing w:line="560" w:lineRule="exact"/>
        <w:rPr>
          <w:rFonts w:hAnsi="宋体" w:eastAsia="宋体" w:cs="宋体"/>
          <w:sz w:val="21"/>
          <w:szCs w:val="21"/>
        </w:rPr>
      </w:pPr>
      <w:r>
        <w:rPr>
          <w:rFonts w:hint="eastAsia" w:hAnsi="宋体" w:eastAsia="宋体" w:cs="宋体"/>
          <w:sz w:val="24"/>
          <w:szCs w:val="24"/>
        </w:rPr>
        <w:t>联系人：</w:t>
      </w:r>
      <w:r>
        <w:rPr>
          <w:rFonts w:hint="eastAsia" w:hAnsi="宋体" w:eastAsia="宋体" w:cs="宋体"/>
          <w:sz w:val="24"/>
          <w:szCs w:val="24"/>
        </w:rPr>
        <w:tab/>
      </w:r>
      <w:r>
        <w:rPr>
          <w:rFonts w:hint="eastAsia" w:hAnsi="宋体" w:eastAsia="宋体" w:cs="宋体"/>
          <w:sz w:val="24"/>
          <w:szCs w:val="24"/>
        </w:rPr>
        <w:t>联系电话：</w:t>
      </w:r>
    </w:p>
    <w:p>
      <w:pPr>
        <w:pStyle w:val="29"/>
        <w:rPr>
          <w:rFonts w:hAnsi="宋体" w:eastAsia="宋体" w:cs="宋体"/>
          <w:sz w:val="21"/>
          <w:szCs w:val="21"/>
        </w:rPr>
      </w:pPr>
    </w:p>
    <w:p>
      <w:pPr>
        <w:pStyle w:val="29"/>
        <w:rPr>
          <w:rFonts w:hAnsi="宋体" w:eastAsia="宋体" w:cs="宋体"/>
          <w:sz w:val="24"/>
          <w:szCs w:val="24"/>
        </w:rPr>
        <w:sectPr>
          <w:footerReference r:id="rId6" w:type="first"/>
          <w:headerReference r:id="rId4" w:type="default"/>
          <w:footerReference r:id="rId5" w:type="default"/>
          <w:pgSz w:w="11906" w:h="16838"/>
          <w:pgMar w:top="1440" w:right="1080" w:bottom="1440" w:left="1080" w:header="851" w:footer="850" w:gutter="0"/>
          <w:cols w:space="720" w:num="1"/>
          <w:titlePg/>
          <w:docGrid w:type="lines" w:linePitch="323" w:charSpace="0"/>
        </w:sectPr>
      </w:pPr>
      <w:r>
        <w:rPr>
          <w:rFonts w:hint="eastAsia" w:hAnsi="宋体" w:eastAsia="宋体" w:cs="宋体"/>
          <w:sz w:val="24"/>
          <w:szCs w:val="24"/>
        </w:rPr>
        <w:t>日期：</w:t>
      </w:r>
      <w:r>
        <w:rPr>
          <w:rFonts w:hint="eastAsia" w:hAnsi="宋体" w:eastAsia="宋体" w:cs="宋体"/>
          <w:sz w:val="24"/>
          <w:szCs w:val="24"/>
          <w:lang w:eastAsia="zh-CN"/>
        </w:rPr>
        <w:t>2021</w:t>
      </w:r>
      <w:r>
        <w:rPr>
          <w:rFonts w:hint="eastAsia" w:hAnsi="宋体" w:eastAsia="宋体" w:cs="宋体"/>
          <w:sz w:val="24"/>
          <w:szCs w:val="24"/>
        </w:rPr>
        <w:t>年     月     日</w:t>
      </w:r>
    </w:p>
    <w:p>
      <w:pPr>
        <w:rPr>
          <w:rFonts w:ascii="宋体" w:hAnsi="宋体" w:cs="宋体"/>
        </w:rPr>
      </w:pPr>
    </w:p>
    <w:p>
      <w:pPr>
        <w:pStyle w:val="10"/>
        <w:overflowPunct w:val="0"/>
        <w:spacing w:line="560" w:lineRule="exact"/>
        <w:ind w:firstLine="0"/>
        <w:jc w:val="center"/>
        <w:rPr>
          <w:rFonts w:ascii="宋体" w:hAnsi="宋体" w:eastAsia="宋体" w:cs="宋体"/>
          <w:b/>
          <w:sz w:val="36"/>
          <w:szCs w:val="36"/>
        </w:rPr>
      </w:pPr>
      <w:bookmarkStart w:id="70" w:name="_Toc22560_WPSOffice_Level1"/>
      <w:r>
        <w:rPr>
          <w:rFonts w:hint="eastAsia" w:ascii="宋体" w:hAnsi="宋体" w:eastAsia="宋体" w:cs="宋体"/>
          <w:b/>
          <w:sz w:val="36"/>
          <w:szCs w:val="36"/>
        </w:rPr>
        <w:t>二、报价一览表</w:t>
      </w:r>
      <w:bookmarkEnd w:id="70"/>
    </w:p>
    <w:p>
      <w:pPr>
        <w:pStyle w:val="29"/>
        <w:rPr>
          <w:rFonts w:hAnsi="宋体" w:eastAsia="宋体" w:cs="宋体"/>
          <w:sz w:val="24"/>
          <w:szCs w:val="24"/>
        </w:rPr>
      </w:pPr>
    </w:p>
    <w:p>
      <w:pPr>
        <w:spacing w:line="360" w:lineRule="auto"/>
        <w:rPr>
          <w:rFonts w:ascii="宋体" w:hAnsi="宋体" w:cs="宋体"/>
          <w:sz w:val="24"/>
        </w:rPr>
      </w:pPr>
      <w:r>
        <w:rPr>
          <w:rFonts w:hint="eastAsia" w:ascii="宋体" w:hAnsi="宋体" w:cs="宋体"/>
          <w:sz w:val="24"/>
        </w:rPr>
        <w:t>项目编号：</w:t>
      </w:r>
      <w:r>
        <w:rPr>
          <w:rFonts w:hint="eastAsia" w:ascii="宋体" w:hAnsi="宋体" w:cs="宋体"/>
          <w:sz w:val="24"/>
          <w:lang w:eastAsia="zh-CN"/>
        </w:rPr>
        <w:t>HNZT-(2021)–GC-058</w:t>
      </w:r>
      <w:r>
        <w:rPr>
          <w:rFonts w:hint="eastAsia"/>
          <w:sz w:val="28"/>
          <w:szCs w:val="28"/>
        </w:rPr>
        <w:t xml:space="preserve"> </w:t>
      </w:r>
      <w:r>
        <w:rPr>
          <w:rFonts w:hint="eastAsia" w:ascii="宋体" w:hAnsi="宋体" w:cs="宋体"/>
          <w:sz w:val="24"/>
        </w:rPr>
        <w:t xml:space="preserve">                         金额单位：    元</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3"/>
        <w:gridCol w:w="1667"/>
        <w:gridCol w:w="2444"/>
        <w:gridCol w:w="1417"/>
        <w:gridCol w:w="1134"/>
        <w:gridCol w:w="2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4" w:hRule="atLeast"/>
          <w:jc w:val="center"/>
        </w:trPr>
        <w:tc>
          <w:tcPr>
            <w:tcW w:w="753" w:type="dxa"/>
            <w:noWrap w:val="0"/>
            <w:vAlign w:val="center"/>
          </w:tcPr>
          <w:p>
            <w:pPr>
              <w:jc w:val="center"/>
              <w:rPr>
                <w:rFonts w:ascii="宋体" w:hAnsi="宋体" w:cs="宋体"/>
                <w:sz w:val="24"/>
              </w:rPr>
            </w:pPr>
            <w:r>
              <w:rPr>
                <w:rFonts w:hint="eastAsia" w:ascii="宋体" w:hAnsi="宋体" w:cs="宋体"/>
                <w:sz w:val="24"/>
              </w:rPr>
              <w:t>序号</w:t>
            </w:r>
          </w:p>
        </w:tc>
        <w:tc>
          <w:tcPr>
            <w:tcW w:w="1667" w:type="dxa"/>
            <w:noWrap w:val="0"/>
            <w:vAlign w:val="center"/>
          </w:tcPr>
          <w:p>
            <w:pPr>
              <w:jc w:val="center"/>
              <w:rPr>
                <w:rFonts w:ascii="宋体" w:hAnsi="宋体" w:cs="宋体"/>
                <w:sz w:val="24"/>
              </w:rPr>
            </w:pPr>
            <w:r>
              <w:rPr>
                <w:rFonts w:hint="eastAsia" w:ascii="宋体" w:hAnsi="宋体" w:cs="宋体"/>
                <w:sz w:val="24"/>
              </w:rPr>
              <w:t>项目名称</w:t>
            </w:r>
          </w:p>
        </w:tc>
        <w:tc>
          <w:tcPr>
            <w:tcW w:w="2444" w:type="dxa"/>
            <w:noWrap w:val="0"/>
            <w:vAlign w:val="center"/>
          </w:tcPr>
          <w:p>
            <w:pPr>
              <w:jc w:val="center"/>
              <w:rPr>
                <w:rFonts w:ascii="宋体" w:hAnsi="宋体" w:cs="宋体"/>
                <w:sz w:val="24"/>
              </w:rPr>
            </w:pPr>
            <w:r>
              <w:rPr>
                <w:rFonts w:hint="eastAsia" w:ascii="宋体" w:hAnsi="宋体" w:cs="宋体"/>
                <w:sz w:val="24"/>
              </w:rPr>
              <w:t>投标报价</w:t>
            </w:r>
          </w:p>
        </w:tc>
        <w:tc>
          <w:tcPr>
            <w:tcW w:w="1417" w:type="dxa"/>
            <w:noWrap w:val="0"/>
            <w:vAlign w:val="center"/>
          </w:tcPr>
          <w:p>
            <w:pPr>
              <w:jc w:val="center"/>
              <w:rPr>
                <w:rFonts w:ascii="宋体" w:hAnsi="宋体" w:cs="宋体"/>
                <w:sz w:val="24"/>
              </w:rPr>
            </w:pPr>
            <w:r>
              <w:rPr>
                <w:rFonts w:hint="eastAsia" w:ascii="宋体" w:hAnsi="宋体" w:cs="宋体"/>
                <w:sz w:val="24"/>
              </w:rPr>
              <w:t>计划工期</w:t>
            </w:r>
          </w:p>
        </w:tc>
        <w:tc>
          <w:tcPr>
            <w:tcW w:w="1134" w:type="dxa"/>
            <w:noWrap w:val="0"/>
            <w:vAlign w:val="center"/>
          </w:tcPr>
          <w:p>
            <w:pPr>
              <w:jc w:val="center"/>
              <w:rPr>
                <w:rFonts w:ascii="宋体" w:hAnsi="宋体" w:cs="宋体"/>
                <w:sz w:val="24"/>
              </w:rPr>
            </w:pPr>
            <w:r>
              <w:rPr>
                <w:rFonts w:hint="eastAsia" w:ascii="宋体" w:hAnsi="宋体" w:cs="宋体"/>
                <w:sz w:val="24"/>
              </w:rPr>
              <w:t>质量要求</w:t>
            </w:r>
          </w:p>
        </w:tc>
        <w:tc>
          <w:tcPr>
            <w:tcW w:w="2210" w:type="dxa"/>
            <w:noWrap w:val="0"/>
            <w:vAlign w:val="top"/>
          </w:tcPr>
          <w:p>
            <w:pPr>
              <w:jc w:val="center"/>
              <w:rPr>
                <w:rFonts w:ascii="宋体" w:hAnsi="宋体" w:cs="宋体"/>
                <w:sz w:val="24"/>
              </w:rPr>
            </w:pPr>
          </w:p>
          <w:p>
            <w:pPr>
              <w:jc w:val="center"/>
              <w:rPr>
                <w:rFonts w:ascii="宋体" w:hAnsi="宋体" w:cs="宋体"/>
                <w:sz w:val="24"/>
              </w:rPr>
            </w:pPr>
            <w:r>
              <w:rPr>
                <w:rFonts w:hint="eastAsia" w:ascii="宋体" w:hAnsi="宋体" w:cs="宋体"/>
                <w:sz w:val="24"/>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39" w:hRule="exact"/>
          <w:jc w:val="center"/>
        </w:trPr>
        <w:tc>
          <w:tcPr>
            <w:tcW w:w="753" w:type="dxa"/>
            <w:vMerge w:val="restart"/>
            <w:noWrap w:val="0"/>
            <w:vAlign w:val="center"/>
          </w:tcPr>
          <w:p>
            <w:pPr>
              <w:jc w:val="center"/>
              <w:rPr>
                <w:rFonts w:ascii="宋体" w:hAnsi="宋体" w:cs="宋体"/>
                <w:sz w:val="24"/>
              </w:rPr>
            </w:pPr>
            <w:r>
              <w:rPr>
                <w:rFonts w:hint="eastAsia" w:ascii="宋体" w:hAnsi="宋体" w:cs="宋体"/>
                <w:sz w:val="24"/>
              </w:rPr>
              <w:t>1</w:t>
            </w:r>
          </w:p>
        </w:tc>
        <w:tc>
          <w:tcPr>
            <w:tcW w:w="1667" w:type="dxa"/>
            <w:vMerge w:val="restart"/>
            <w:noWrap w:val="0"/>
            <w:vAlign w:val="center"/>
          </w:tcPr>
          <w:p>
            <w:pPr>
              <w:jc w:val="center"/>
              <w:rPr>
                <w:rFonts w:hint="eastAsia" w:ascii="宋体" w:hAnsi="宋体" w:eastAsia="宋体" w:cs="宋体"/>
                <w:sz w:val="24"/>
                <w:lang w:eastAsia="zh-CN"/>
              </w:rPr>
            </w:pPr>
            <w:r>
              <w:rPr>
                <w:rFonts w:hint="eastAsia" w:ascii="宋体" w:hAnsi="宋体" w:cs="宋体"/>
                <w:sz w:val="24"/>
                <w:lang w:eastAsia="zh-CN"/>
              </w:rPr>
              <w:t>排浦镇南华村委会道路建设工程（施工）</w:t>
            </w:r>
          </w:p>
        </w:tc>
        <w:tc>
          <w:tcPr>
            <w:tcW w:w="2444" w:type="dxa"/>
            <w:noWrap w:val="0"/>
            <w:vAlign w:val="center"/>
          </w:tcPr>
          <w:p>
            <w:pPr>
              <w:rPr>
                <w:rFonts w:ascii="宋体" w:hAnsi="宋体" w:cs="宋体"/>
                <w:sz w:val="24"/>
              </w:rPr>
            </w:pPr>
            <w:r>
              <w:rPr>
                <w:rFonts w:hint="eastAsia" w:ascii="宋体" w:hAnsi="宋体" w:cs="宋体"/>
                <w:sz w:val="24"/>
              </w:rPr>
              <w:t>小写：</w:t>
            </w:r>
          </w:p>
        </w:tc>
        <w:tc>
          <w:tcPr>
            <w:tcW w:w="1417" w:type="dxa"/>
            <w:vMerge w:val="restart"/>
            <w:noWrap w:val="0"/>
            <w:vAlign w:val="center"/>
          </w:tcPr>
          <w:p>
            <w:pPr>
              <w:jc w:val="center"/>
              <w:rPr>
                <w:rFonts w:ascii="宋体" w:hAnsi="宋体" w:cs="宋体"/>
                <w:sz w:val="24"/>
              </w:rPr>
            </w:pPr>
            <w:r>
              <w:rPr>
                <w:rFonts w:hint="eastAsia" w:ascii="宋体" w:hAnsi="宋体" w:cs="宋体"/>
                <w:sz w:val="24"/>
              </w:rPr>
              <w:t>日历天</w:t>
            </w:r>
          </w:p>
        </w:tc>
        <w:tc>
          <w:tcPr>
            <w:tcW w:w="1134" w:type="dxa"/>
            <w:vMerge w:val="restart"/>
            <w:noWrap w:val="0"/>
            <w:vAlign w:val="center"/>
          </w:tcPr>
          <w:p>
            <w:pPr>
              <w:jc w:val="center"/>
              <w:rPr>
                <w:rFonts w:ascii="宋体" w:hAnsi="宋体" w:cs="宋体"/>
                <w:sz w:val="24"/>
                <w:u w:val="single"/>
              </w:rPr>
            </w:pPr>
            <w:r>
              <w:rPr>
                <w:rFonts w:hint="eastAsia" w:ascii="宋体" w:hAnsi="宋体" w:cs="宋体"/>
                <w:sz w:val="24"/>
              </w:rPr>
              <w:t>合格</w:t>
            </w:r>
          </w:p>
        </w:tc>
        <w:tc>
          <w:tcPr>
            <w:tcW w:w="2210" w:type="dxa"/>
            <w:noWrap w:val="0"/>
            <w:vAlign w:val="top"/>
          </w:tcPr>
          <w:p>
            <w:pPr>
              <w:pStyle w:val="6"/>
            </w:pPr>
            <w:r>
              <w:rPr>
                <w:rFonts w:hint="eastAsia" w:ascii="宋体" w:hAnsi="宋体" w:eastAsia="宋体" w:cs="宋体"/>
                <w:b w:val="0"/>
                <w:bCs w:val="0"/>
                <w:sz w:val="24"/>
                <w:szCs w:val="24"/>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60" w:hRule="exact"/>
          <w:jc w:val="center"/>
        </w:trPr>
        <w:tc>
          <w:tcPr>
            <w:tcW w:w="753" w:type="dxa"/>
            <w:vMerge w:val="continue"/>
            <w:noWrap w:val="0"/>
            <w:vAlign w:val="center"/>
          </w:tcPr>
          <w:p>
            <w:pPr>
              <w:jc w:val="center"/>
              <w:rPr>
                <w:rFonts w:ascii="宋体" w:hAnsi="宋体" w:cs="宋体"/>
                <w:sz w:val="24"/>
              </w:rPr>
            </w:pPr>
          </w:p>
        </w:tc>
        <w:tc>
          <w:tcPr>
            <w:tcW w:w="1667" w:type="dxa"/>
            <w:vMerge w:val="continue"/>
            <w:noWrap w:val="0"/>
            <w:vAlign w:val="center"/>
          </w:tcPr>
          <w:p>
            <w:pPr>
              <w:rPr>
                <w:rFonts w:ascii="宋体" w:hAnsi="宋体" w:cs="宋体"/>
                <w:sz w:val="24"/>
              </w:rPr>
            </w:pPr>
          </w:p>
        </w:tc>
        <w:tc>
          <w:tcPr>
            <w:tcW w:w="2444" w:type="dxa"/>
            <w:noWrap w:val="0"/>
            <w:vAlign w:val="center"/>
          </w:tcPr>
          <w:p>
            <w:pPr>
              <w:rPr>
                <w:rFonts w:ascii="宋体" w:hAnsi="宋体" w:cs="宋体"/>
                <w:sz w:val="24"/>
              </w:rPr>
            </w:pPr>
            <w:r>
              <w:rPr>
                <w:rFonts w:hint="eastAsia" w:ascii="宋体" w:hAnsi="宋体" w:cs="宋体"/>
                <w:sz w:val="24"/>
              </w:rPr>
              <w:t>大写：</w:t>
            </w:r>
          </w:p>
        </w:tc>
        <w:tc>
          <w:tcPr>
            <w:tcW w:w="1417" w:type="dxa"/>
            <w:vMerge w:val="continue"/>
            <w:noWrap w:val="0"/>
            <w:vAlign w:val="center"/>
          </w:tcPr>
          <w:p>
            <w:pPr>
              <w:jc w:val="center"/>
              <w:rPr>
                <w:rFonts w:ascii="宋体" w:hAnsi="宋体" w:cs="宋体"/>
                <w:sz w:val="24"/>
                <w:u w:val="single"/>
              </w:rPr>
            </w:pPr>
          </w:p>
        </w:tc>
        <w:tc>
          <w:tcPr>
            <w:tcW w:w="1134" w:type="dxa"/>
            <w:vMerge w:val="continue"/>
            <w:noWrap w:val="0"/>
            <w:vAlign w:val="center"/>
          </w:tcPr>
          <w:p>
            <w:pPr>
              <w:jc w:val="center"/>
              <w:rPr>
                <w:rFonts w:ascii="宋体" w:hAnsi="宋体" w:cs="宋体"/>
                <w:sz w:val="24"/>
                <w:u w:val="single"/>
              </w:rPr>
            </w:pPr>
          </w:p>
        </w:tc>
        <w:tc>
          <w:tcPr>
            <w:tcW w:w="2210" w:type="dxa"/>
            <w:noWrap w:val="0"/>
            <w:vAlign w:val="top"/>
          </w:tcPr>
          <w:p>
            <w:pPr>
              <w:pStyle w:val="6"/>
              <w:rPr>
                <w:rFonts w:ascii="宋体" w:hAnsi="宋体" w:eastAsia="宋体" w:cs="宋体"/>
                <w:b w:val="0"/>
                <w:bCs w:val="0"/>
                <w:sz w:val="24"/>
                <w:szCs w:val="24"/>
              </w:rPr>
            </w:pPr>
            <w:r>
              <w:rPr>
                <w:rFonts w:hint="eastAsia" w:ascii="宋体" w:hAnsi="宋体" w:eastAsia="宋体" w:cs="宋体"/>
                <w:b w:val="0"/>
                <w:bCs w:val="0"/>
                <w:sz w:val="24"/>
                <w:szCs w:val="24"/>
              </w:rPr>
              <w:t>建造师注册证号：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47" w:hRule="exact"/>
          <w:jc w:val="center"/>
        </w:trPr>
        <w:tc>
          <w:tcPr>
            <w:tcW w:w="753" w:type="dxa"/>
            <w:noWrap w:val="0"/>
            <w:vAlign w:val="center"/>
          </w:tcPr>
          <w:p>
            <w:pPr>
              <w:jc w:val="center"/>
              <w:rPr>
                <w:rFonts w:ascii="宋体" w:hAnsi="宋体" w:cs="宋体"/>
                <w:sz w:val="24"/>
              </w:rPr>
            </w:pPr>
            <w:r>
              <w:rPr>
                <w:rFonts w:hint="eastAsia" w:ascii="宋体" w:hAnsi="宋体" w:cs="宋体"/>
                <w:sz w:val="24"/>
              </w:rPr>
              <w:t>备注</w:t>
            </w:r>
          </w:p>
        </w:tc>
        <w:tc>
          <w:tcPr>
            <w:tcW w:w="8872" w:type="dxa"/>
            <w:gridSpan w:val="5"/>
            <w:noWrap w:val="0"/>
            <w:vAlign w:val="center"/>
          </w:tcPr>
          <w:p>
            <w:pPr>
              <w:pStyle w:val="6"/>
              <w:rPr>
                <w:rFonts w:ascii="宋体" w:hAnsi="宋体" w:eastAsia="宋体" w:cs="宋体"/>
                <w:b w:val="0"/>
                <w:bCs w:val="0"/>
                <w:sz w:val="24"/>
                <w:szCs w:val="24"/>
              </w:rPr>
            </w:pPr>
          </w:p>
        </w:tc>
      </w:tr>
    </w:tbl>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注：  1、报价时，大小写不一致时以大写为准；</w:t>
      </w:r>
    </w:p>
    <w:p>
      <w:pPr>
        <w:spacing w:line="360" w:lineRule="auto"/>
        <w:rPr>
          <w:rFonts w:ascii="宋体" w:hAnsi="宋体" w:cs="宋体"/>
          <w:sz w:val="24"/>
        </w:rPr>
      </w:pPr>
      <w:r>
        <w:rPr>
          <w:rFonts w:hint="eastAsia" w:ascii="宋体" w:hAnsi="宋体" w:cs="宋体"/>
          <w:sz w:val="24"/>
        </w:rPr>
        <w:t xml:space="preserve">      2、报价一览表格式不得自行改动。</w:t>
      </w:r>
    </w:p>
    <w:p>
      <w:pPr>
        <w:spacing w:line="360" w:lineRule="auto"/>
        <w:rPr>
          <w:rFonts w:ascii="宋体" w:hAnsi="宋体" w:cs="宋体"/>
          <w:sz w:val="24"/>
        </w:rPr>
      </w:pPr>
    </w:p>
    <w:p>
      <w:pPr>
        <w:pStyle w:val="6"/>
      </w:pPr>
    </w:p>
    <w:p>
      <w:pPr>
        <w:spacing w:line="360" w:lineRule="auto"/>
        <w:rPr>
          <w:rFonts w:ascii="宋体" w:hAnsi="宋体" w:cs="宋体"/>
          <w:sz w:val="24"/>
        </w:rPr>
      </w:pPr>
    </w:p>
    <w:p>
      <w:pPr>
        <w:adjustRightInd w:val="0"/>
        <w:snapToGrid w:val="0"/>
        <w:spacing w:before="161" w:beforeLines="50" w:after="161" w:afterLines="50"/>
        <w:ind w:firstLine="3840" w:firstLineChars="1600"/>
        <w:rPr>
          <w:rFonts w:ascii="宋体" w:hAnsi="宋体" w:cs="宋体"/>
          <w:sz w:val="24"/>
        </w:rPr>
      </w:pPr>
      <w:r>
        <w:rPr>
          <w:rFonts w:hint="eastAsia" w:ascii="宋体" w:hAnsi="宋体" w:cs="宋体"/>
          <w:sz w:val="24"/>
        </w:rPr>
        <w:t xml:space="preserve">供应商：         </w:t>
      </w:r>
      <w:r>
        <w:rPr>
          <w:rFonts w:hint="eastAsia" w:ascii="宋体" w:hAnsi="宋体" w:cs="宋体"/>
          <w:iCs/>
          <w:sz w:val="24"/>
        </w:rPr>
        <w:t>（填写名称并盖章）</w:t>
      </w:r>
    </w:p>
    <w:p>
      <w:pPr>
        <w:adjustRightInd w:val="0"/>
        <w:snapToGrid w:val="0"/>
        <w:spacing w:before="161" w:beforeLines="50"/>
        <w:ind w:firstLine="3840" w:firstLineChars="1600"/>
        <w:rPr>
          <w:rFonts w:ascii="宋体" w:hAnsi="宋体" w:cs="宋体"/>
          <w:iCs/>
          <w:sz w:val="24"/>
          <w:szCs w:val="21"/>
        </w:rPr>
      </w:pPr>
      <w:r>
        <w:rPr>
          <w:rFonts w:hint="eastAsia" w:hAnsi="宋体" w:cs="宋体"/>
          <w:sz w:val="24"/>
        </w:rPr>
        <w:t>法定代表人或授权代表</w:t>
      </w:r>
      <w:r>
        <w:rPr>
          <w:rFonts w:hint="eastAsia" w:ascii="宋体" w:hAnsi="宋体" w:cs="宋体"/>
          <w:sz w:val="24"/>
        </w:rPr>
        <w:t xml:space="preserve">：     </w:t>
      </w:r>
      <w:r>
        <w:rPr>
          <w:rFonts w:hint="eastAsia" w:ascii="宋体" w:hAnsi="宋体" w:cs="宋体"/>
          <w:iCs/>
          <w:sz w:val="24"/>
          <w:szCs w:val="21"/>
        </w:rPr>
        <w:t>（签字）</w:t>
      </w:r>
    </w:p>
    <w:p>
      <w:pPr>
        <w:adjustRightInd w:val="0"/>
        <w:snapToGrid w:val="0"/>
        <w:spacing w:before="161" w:beforeLines="50"/>
        <w:ind w:firstLine="3840" w:firstLineChars="1600"/>
        <w:rPr>
          <w:rFonts w:ascii="宋体" w:hAnsi="宋体" w:cs="宋体"/>
          <w:iCs/>
          <w:sz w:val="24"/>
          <w:szCs w:val="21"/>
        </w:rPr>
      </w:pPr>
      <w:r>
        <w:rPr>
          <w:rFonts w:hint="eastAsia" w:ascii="宋体" w:hAnsi="宋体" w:cs="宋体"/>
          <w:iCs/>
          <w:sz w:val="24"/>
          <w:szCs w:val="21"/>
        </w:rPr>
        <w:t>日期：</w:t>
      </w:r>
    </w:p>
    <w:p>
      <w:pPr>
        <w:pStyle w:val="29"/>
        <w:rPr>
          <w:rFonts w:hAnsi="宋体" w:eastAsia="宋体" w:cs="宋体"/>
        </w:rPr>
      </w:pPr>
    </w:p>
    <w:p>
      <w:pPr>
        <w:pStyle w:val="29"/>
        <w:rPr>
          <w:rFonts w:hAnsi="宋体" w:eastAsia="宋体" w:cs="宋体"/>
        </w:rPr>
      </w:pPr>
    </w:p>
    <w:p>
      <w:pPr>
        <w:pStyle w:val="29"/>
        <w:rPr>
          <w:rFonts w:hAnsi="宋体" w:eastAsia="宋体" w:cs="宋体"/>
        </w:rPr>
      </w:pPr>
    </w:p>
    <w:p>
      <w:pPr>
        <w:pStyle w:val="29"/>
        <w:rPr>
          <w:rFonts w:hAnsi="宋体" w:eastAsia="宋体" w:cs="宋体"/>
        </w:rPr>
      </w:pPr>
    </w:p>
    <w:p>
      <w:pPr>
        <w:pStyle w:val="29"/>
        <w:rPr>
          <w:rFonts w:hAnsi="宋体" w:eastAsia="宋体" w:cs="宋体"/>
        </w:rPr>
      </w:pPr>
    </w:p>
    <w:p>
      <w:pPr>
        <w:pStyle w:val="6"/>
        <w:keepNext w:val="0"/>
        <w:keepLines w:val="0"/>
        <w:tabs>
          <w:tab w:val="left" w:pos="540"/>
          <w:tab w:val="left" w:pos="720"/>
        </w:tabs>
        <w:spacing w:before="161" w:beforeLines="50" w:beforeAutospacing="0" w:after="161" w:afterLines="50" w:afterAutospacing="0"/>
        <w:rPr>
          <w:rFonts w:ascii="宋体" w:hAnsi="宋体" w:cs="宋体"/>
          <w:sz w:val="24"/>
          <w:lang w:val="en-GB"/>
        </w:rPr>
        <w:sectPr>
          <w:footerReference r:id="rId7" w:type="default"/>
          <w:footerReference r:id="rId8" w:type="even"/>
          <w:pgSz w:w="11906" w:h="16838"/>
          <w:pgMar w:top="1417" w:right="1916" w:bottom="1417" w:left="1587" w:header="851" w:footer="850" w:gutter="0"/>
          <w:cols w:space="720" w:num="1"/>
          <w:titlePg/>
          <w:docGrid w:type="lines" w:linePitch="323" w:charSpace="0"/>
        </w:sectPr>
      </w:pPr>
    </w:p>
    <w:bookmarkEnd w:id="66"/>
    <w:p>
      <w:pPr>
        <w:pStyle w:val="10"/>
        <w:overflowPunct w:val="0"/>
        <w:spacing w:line="560" w:lineRule="exact"/>
        <w:ind w:firstLine="0"/>
        <w:jc w:val="center"/>
        <w:rPr>
          <w:rFonts w:ascii="宋体" w:hAnsi="宋体" w:eastAsia="宋体" w:cs="宋体"/>
          <w:b/>
          <w:sz w:val="36"/>
          <w:szCs w:val="36"/>
        </w:rPr>
      </w:pPr>
      <w:bookmarkStart w:id="71" w:name="_Toc32637_WPSOffice_Level1"/>
      <w:r>
        <w:rPr>
          <w:rFonts w:hint="eastAsia" w:ascii="宋体" w:hAnsi="宋体" w:eastAsia="宋体" w:cs="宋体"/>
          <w:b/>
          <w:sz w:val="36"/>
          <w:szCs w:val="36"/>
        </w:rPr>
        <w:t>三、法定代表人身份证明</w:t>
      </w:r>
      <w:bookmarkEnd w:id="71"/>
      <w:bookmarkStart w:id="72" w:name="_Toc212102886"/>
    </w:p>
    <w:p>
      <w:pPr>
        <w:topLinePunct/>
        <w:spacing w:line="440" w:lineRule="exact"/>
        <w:ind w:left="420" w:leftChars="200"/>
        <w:jc w:val="left"/>
        <w:rPr>
          <w:rFonts w:ascii="宋体" w:hAnsi="宋体"/>
          <w:b/>
          <w:bCs/>
          <w:sz w:val="28"/>
          <w:szCs w:val="28"/>
        </w:rPr>
      </w:pPr>
    </w:p>
    <w:p>
      <w:pPr>
        <w:topLinePunct/>
        <w:spacing w:line="440" w:lineRule="exact"/>
        <w:ind w:left="420" w:leftChars="200"/>
        <w:rPr>
          <w:rFonts w:ascii="宋体" w:hAnsi="宋体"/>
          <w:sz w:val="24"/>
          <w:u w:val="single"/>
        </w:rPr>
      </w:pPr>
      <w:r>
        <w:rPr>
          <w:rFonts w:hint="eastAsia" w:ascii="宋体" w:hAnsi="宋体"/>
          <w:sz w:val="24"/>
        </w:rPr>
        <w:t>供应商名称：</w:t>
      </w:r>
      <w:r>
        <w:rPr>
          <w:rFonts w:hint="eastAsia" w:ascii="宋体" w:hAnsi="宋体"/>
          <w:sz w:val="24"/>
          <w:u w:val="single"/>
        </w:rPr>
        <w:t xml:space="preserve">    </w:t>
      </w:r>
      <w:r>
        <w:rPr>
          <w:rFonts w:hint="eastAsia"/>
          <w:sz w:val="24"/>
          <w:u w:val="single"/>
        </w:rPr>
        <w:t xml:space="preserve">           </w:t>
      </w:r>
      <w:r>
        <w:rPr>
          <w:rFonts w:hint="eastAsia" w:ascii="宋体" w:hAnsi="宋体"/>
          <w:sz w:val="24"/>
          <w:u w:val="single"/>
        </w:rPr>
        <w:t xml:space="preserve">  </w:t>
      </w:r>
    </w:p>
    <w:p>
      <w:pPr>
        <w:topLinePunct/>
        <w:spacing w:line="440" w:lineRule="exact"/>
        <w:ind w:left="420" w:leftChars="200"/>
        <w:jc w:val="left"/>
        <w:rPr>
          <w:rFonts w:ascii="宋体" w:hAnsi="宋体"/>
          <w:sz w:val="24"/>
          <w:u w:val="single"/>
        </w:rPr>
      </w:pPr>
      <w:r>
        <w:rPr>
          <w:rFonts w:hint="eastAsia" w:ascii="宋体" w:hAnsi="宋体"/>
          <w:sz w:val="24"/>
        </w:rPr>
        <w:t>单位性质：</w:t>
      </w:r>
      <w:r>
        <w:rPr>
          <w:rFonts w:hint="eastAsia" w:ascii="宋体" w:hAnsi="宋体"/>
          <w:sz w:val="24"/>
          <w:u w:val="single"/>
        </w:rPr>
        <w:t xml:space="preserve">                   </w:t>
      </w:r>
    </w:p>
    <w:p>
      <w:pPr>
        <w:topLinePunct/>
        <w:spacing w:line="440" w:lineRule="exact"/>
        <w:ind w:left="420" w:leftChars="200"/>
        <w:jc w:val="left"/>
        <w:rPr>
          <w:rFonts w:ascii="宋体" w:hAnsi="宋体"/>
          <w:sz w:val="24"/>
          <w:u w:val="single"/>
        </w:rPr>
      </w:pPr>
      <w:r>
        <w:rPr>
          <w:rFonts w:hint="eastAsia" w:ascii="宋体" w:hAnsi="宋体"/>
          <w:sz w:val="24"/>
        </w:rPr>
        <w:t>地址：</w:t>
      </w:r>
      <w:r>
        <w:rPr>
          <w:rFonts w:hint="eastAsia" w:ascii="宋体" w:hAnsi="宋体"/>
          <w:sz w:val="24"/>
          <w:u w:val="single"/>
        </w:rPr>
        <w:t xml:space="preserve">                       </w:t>
      </w:r>
    </w:p>
    <w:p>
      <w:pPr>
        <w:topLinePunct/>
        <w:spacing w:line="440" w:lineRule="exact"/>
        <w:ind w:left="420" w:leftChars="200"/>
        <w:jc w:val="left"/>
        <w:rPr>
          <w:rFonts w:ascii="宋体" w:hAnsi="宋体"/>
          <w:sz w:val="24"/>
        </w:rPr>
      </w:pPr>
      <w:r>
        <w:rPr>
          <w:rFonts w:hint="eastAsia" w:ascii="宋体" w:hAnsi="宋体"/>
          <w:sz w:val="24"/>
        </w:rPr>
        <w:t>成立时间：</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topLinePunct/>
        <w:spacing w:line="440" w:lineRule="exact"/>
        <w:ind w:left="420" w:leftChars="200"/>
        <w:jc w:val="left"/>
        <w:rPr>
          <w:rFonts w:ascii="宋体" w:hAnsi="宋体"/>
          <w:sz w:val="24"/>
          <w:u w:val="single"/>
        </w:rPr>
      </w:pPr>
      <w:r>
        <w:rPr>
          <w:rFonts w:hint="eastAsia" w:ascii="宋体" w:hAnsi="宋体"/>
          <w:sz w:val="24"/>
        </w:rPr>
        <w:t>经营期限：</w:t>
      </w:r>
      <w:r>
        <w:rPr>
          <w:rFonts w:hint="eastAsia" w:ascii="宋体" w:hAnsi="宋体"/>
          <w:sz w:val="24"/>
          <w:u w:val="single"/>
        </w:rPr>
        <w:t xml:space="preserve">                   </w:t>
      </w:r>
    </w:p>
    <w:p>
      <w:pPr>
        <w:topLinePunct/>
        <w:spacing w:line="440" w:lineRule="exact"/>
        <w:ind w:left="420" w:leftChars="200"/>
        <w:jc w:val="left"/>
        <w:rPr>
          <w:rFonts w:ascii="宋体" w:hAnsi="宋体"/>
          <w:sz w:val="24"/>
        </w:rPr>
      </w:pPr>
      <w:r>
        <w:rPr>
          <w:rFonts w:hint="eastAsia" w:ascii="宋体" w:hAnsi="宋体"/>
          <w:sz w:val="24"/>
        </w:rPr>
        <w:t>姓名：</w:t>
      </w:r>
      <w:r>
        <w:rPr>
          <w:rFonts w:hint="eastAsia" w:ascii="宋体" w:hAnsi="宋体"/>
          <w:sz w:val="24"/>
          <w:u w:val="single"/>
        </w:rPr>
        <w:t xml:space="preserve">      </w:t>
      </w:r>
      <w:r>
        <w:rPr>
          <w:rFonts w:hint="eastAsia" w:ascii="宋体" w:hAnsi="宋体"/>
          <w:sz w:val="24"/>
        </w:rPr>
        <w:t>性别：</w:t>
      </w:r>
      <w:r>
        <w:rPr>
          <w:rFonts w:hint="eastAsia" w:ascii="宋体" w:hAnsi="宋体"/>
          <w:sz w:val="24"/>
          <w:u w:val="single"/>
        </w:rPr>
        <w:t xml:space="preserve">        </w:t>
      </w:r>
      <w:r>
        <w:rPr>
          <w:rFonts w:hint="eastAsia" w:ascii="宋体" w:hAnsi="宋体"/>
          <w:sz w:val="24"/>
        </w:rPr>
        <w:t xml:space="preserve"> 年龄：</w:t>
      </w:r>
      <w:r>
        <w:rPr>
          <w:rFonts w:hint="eastAsia" w:ascii="宋体" w:hAnsi="宋体"/>
          <w:sz w:val="24"/>
          <w:u w:val="single"/>
        </w:rPr>
        <w:t xml:space="preserve">      </w:t>
      </w:r>
      <w:r>
        <w:rPr>
          <w:rFonts w:hint="eastAsia" w:ascii="宋体" w:hAnsi="宋体"/>
          <w:sz w:val="24"/>
        </w:rPr>
        <w:t xml:space="preserve"> 职务：</w:t>
      </w:r>
      <w:r>
        <w:rPr>
          <w:rFonts w:hint="eastAsia" w:ascii="宋体" w:hAnsi="宋体"/>
          <w:sz w:val="24"/>
          <w:u w:val="single"/>
        </w:rPr>
        <w:t xml:space="preserve">       </w:t>
      </w:r>
      <w:r>
        <w:rPr>
          <w:rFonts w:hint="eastAsia" w:ascii="宋体" w:hAnsi="宋体"/>
          <w:sz w:val="24"/>
        </w:rPr>
        <w:t xml:space="preserve"> 。</w:t>
      </w:r>
    </w:p>
    <w:p>
      <w:pPr>
        <w:topLinePunct/>
        <w:spacing w:line="440" w:lineRule="exact"/>
        <w:ind w:left="420" w:leftChars="200"/>
        <w:jc w:val="left"/>
        <w:rPr>
          <w:rFonts w:ascii="宋体" w:hAnsi="宋体"/>
          <w:sz w:val="24"/>
        </w:rPr>
      </w:pPr>
      <w:r>
        <w:rPr>
          <w:rFonts w:hint="eastAsia" w:ascii="宋体" w:hAnsi="宋体"/>
          <w:sz w:val="24"/>
        </w:rPr>
        <w:t xml:space="preserve">系 </w:t>
      </w:r>
      <w:r>
        <w:rPr>
          <w:rFonts w:hint="eastAsia" w:ascii="宋体" w:hAnsi="宋体"/>
          <w:sz w:val="24"/>
          <w:u w:val="single"/>
        </w:rPr>
        <w:t xml:space="preserve">                    </w:t>
      </w:r>
      <w:r>
        <w:rPr>
          <w:rFonts w:hint="eastAsia" w:ascii="宋体" w:hAnsi="宋体"/>
          <w:sz w:val="24"/>
        </w:rPr>
        <w:t>（供应商名称）的法定代表人。</w:t>
      </w:r>
    </w:p>
    <w:p>
      <w:pPr>
        <w:topLinePunct/>
        <w:spacing w:line="440" w:lineRule="exact"/>
        <w:ind w:left="420" w:leftChars="200" w:firstLine="720" w:firstLineChars="300"/>
        <w:jc w:val="left"/>
        <w:rPr>
          <w:rFonts w:ascii="宋体" w:hAnsi="宋体"/>
          <w:sz w:val="24"/>
        </w:rPr>
      </w:pPr>
    </w:p>
    <w:p>
      <w:pPr>
        <w:topLinePunct/>
        <w:spacing w:line="440" w:lineRule="exact"/>
        <w:ind w:left="420" w:leftChars="200"/>
        <w:jc w:val="left"/>
        <w:rPr>
          <w:rFonts w:ascii="宋体" w:hAnsi="宋体"/>
          <w:sz w:val="24"/>
        </w:rPr>
      </w:pPr>
      <w:r>
        <w:rPr>
          <w:rFonts w:hint="eastAsia" w:ascii="宋体" w:hAnsi="宋体"/>
          <w:sz w:val="24"/>
        </w:rPr>
        <w:t>特此证明。</w:t>
      </w:r>
    </w:p>
    <w:p>
      <w:pPr>
        <w:topLinePunct/>
        <w:spacing w:line="440" w:lineRule="exact"/>
        <w:ind w:left="420" w:leftChars="200"/>
        <w:jc w:val="left"/>
        <w:rPr>
          <w:rFonts w:ascii="宋体" w:hAnsi="宋体"/>
          <w:sz w:val="24"/>
        </w:rPr>
      </w:pPr>
      <w:r>
        <w:rPr>
          <w:rFonts w:hint="eastAsia" w:ascii="宋体" w:hAnsi="宋体"/>
          <w:sz w:val="24"/>
        </w:rPr>
        <w:t>附：法定代表人身份证复印件</w:t>
      </w:r>
    </w:p>
    <w:p>
      <w:pPr>
        <w:jc w:val="center"/>
        <w:rPr>
          <w:rFonts w:ascii="宋体" w:hAnsi="宋体"/>
          <w:b/>
          <w:bCs/>
          <w:sz w:val="28"/>
          <w:szCs w:val="28"/>
        </w:rPr>
      </w:pPr>
    </w:p>
    <w:p>
      <w:pPr>
        <w:autoSpaceDE w:val="0"/>
        <w:autoSpaceDN w:val="0"/>
        <w:adjustRightInd w:val="0"/>
        <w:spacing w:line="400" w:lineRule="exact"/>
        <w:jc w:val="right"/>
        <w:rPr>
          <w:rFonts w:ascii="宋体" w:hAnsi="宋体"/>
          <w:kern w:val="0"/>
          <w:sz w:val="24"/>
        </w:rPr>
      </w:pPr>
      <w:r>
        <w:rPr>
          <w:rFonts w:hint="eastAsia" w:ascii="宋体" w:hAnsi="宋体"/>
          <w:kern w:val="0"/>
          <w:sz w:val="24"/>
        </w:rPr>
        <w:t>供应商： （</w:t>
      </w:r>
      <w:r>
        <w:rPr>
          <w:rFonts w:hint="eastAsia" w:ascii="宋体" w:hAnsi="宋体" w:cs="宋体"/>
          <w:iCs/>
          <w:sz w:val="24"/>
        </w:rPr>
        <w:t>填写名称并盖章</w:t>
      </w:r>
      <w:r>
        <w:rPr>
          <w:rFonts w:hint="eastAsia" w:ascii="宋体" w:hAnsi="宋体"/>
          <w:kern w:val="0"/>
          <w:sz w:val="24"/>
        </w:rPr>
        <w:t>）</w:t>
      </w:r>
    </w:p>
    <w:p>
      <w:pPr>
        <w:wordWrap w:val="0"/>
        <w:ind w:right="480"/>
        <w:jc w:val="right"/>
        <w:rPr>
          <w:rFonts w:ascii="宋体" w:hAnsi="宋体"/>
          <w:kern w:val="0"/>
          <w:sz w:val="24"/>
        </w:rPr>
      </w:pPr>
      <w:r>
        <w:rPr>
          <w:rFonts w:hint="eastAsia" w:ascii="宋体" w:hAnsi="宋体"/>
          <w:kern w:val="0"/>
          <w:sz w:val="24"/>
        </w:rPr>
        <w:t>年    月    日</w:t>
      </w:r>
    </w:p>
    <w:p>
      <w:pPr>
        <w:jc w:val="center"/>
        <w:rPr>
          <w:rFonts w:ascii="宋体" w:hAnsi="宋体"/>
          <w:b/>
          <w:bCs/>
          <w:sz w:val="28"/>
          <w:szCs w:val="28"/>
        </w:rPr>
      </w:pPr>
      <w:r>
        <w:rPr>
          <w:rFonts w:ascii="宋体" w:hAnsi="宋体"/>
          <w:kern w:val="0"/>
          <w:sz w:val="24"/>
        </w:rPr>
        <w:br w:type="page"/>
      </w:r>
      <w:r>
        <w:rPr>
          <w:rFonts w:hint="eastAsia" w:ascii="宋体" w:hAnsi="宋体"/>
          <w:b/>
          <w:bCs/>
          <w:sz w:val="28"/>
          <w:szCs w:val="28"/>
        </w:rPr>
        <w:t>（二）授权委托书</w:t>
      </w:r>
    </w:p>
    <w:p>
      <w:pPr>
        <w:rPr>
          <w:rFonts w:ascii="宋体" w:hAnsi="宋体"/>
          <w:b/>
          <w:bCs/>
        </w:rPr>
      </w:pPr>
    </w:p>
    <w:p>
      <w:pPr>
        <w:spacing w:line="600" w:lineRule="exact"/>
        <w:rPr>
          <w:rFonts w:hint="eastAsia" w:ascii="宋体" w:hAnsi="宋体" w:eastAsia="宋体"/>
          <w:b/>
          <w:sz w:val="28"/>
          <w:szCs w:val="28"/>
          <w:lang w:eastAsia="zh-CN"/>
        </w:rPr>
      </w:pPr>
      <w:r>
        <w:rPr>
          <w:rFonts w:ascii="宋体" w:hAnsi="宋体"/>
          <w:b/>
          <w:sz w:val="28"/>
          <w:szCs w:val="28"/>
        </w:rPr>
        <w:t>致：</w:t>
      </w:r>
      <w:r>
        <w:rPr>
          <w:rFonts w:hint="eastAsia" w:ascii="宋体" w:hAnsi="宋体"/>
          <w:b/>
          <w:sz w:val="28"/>
          <w:szCs w:val="28"/>
          <w:lang w:eastAsia="zh-CN"/>
        </w:rPr>
        <w:t>儋州市排浦镇人民政府</w:t>
      </w:r>
    </w:p>
    <w:p>
      <w:pPr>
        <w:topLinePunct/>
        <w:spacing w:line="440" w:lineRule="exact"/>
        <w:ind w:left="420" w:leftChars="200" w:firstLine="720" w:firstLineChars="300"/>
        <w:rPr>
          <w:sz w:val="24"/>
        </w:rPr>
      </w:pPr>
      <w:r>
        <w:rPr>
          <w:sz w:val="24"/>
        </w:rPr>
        <w:t>本人</w:t>
      </w:r>
      <w:r>
        <w:rPr>
          <w:rFonts w:hint="eastAsia"/>
          <w:sz w:val="24"/>
          <w:u w:val="single"/>
        </w:rPr>
        <w:t xml:space="preserve">          </w:t>
      </w:r>
      <w:r>
        <w:rPr>
          <w:sz w:val="24"/>
        </w:rPr>
        <w:t>（姓名）系</w:t>
      </w:r>
      <w:r>
        <w:rPr>
          <w:rFonts w:hint="eastAsia"/>
          <w:sz w:val="24"/>
          <w:u w:val="single"/>
        </w:rPr>
        <w:t xml:space="preserve">           </w:t>
      </w:r>
      <w:r>
        <w:rPr>
          <w:sz w:val="24"/>
        </w:rPr>
        <w:t>（供应商名称）的法定代表人，现委托</w:t>
      </w:r>
      <w:r>
        <w:rPr>
          <w:rFonts w:hint="eastAsia"/>
          <w:sz w:val="24"/>
          <w:u w:val="single"/>
        </w:rPr>
        <w:t xml:space="preserve">           </w:t>
      </w:r>
      <w:r>
        <w:rPr>
          <w:sz w:val="24"/>
        </w:rPr>
        <w:t>（姓名）为我方代理人。代理人根据授权，以我方名义</w:t>
      </w:r>
      <w:r>
        <w:rPr>
          <w:rFonts w:ascii="宋体" w:hAnsi="宋体"/>
          <w:sz w:val="24"/>
        </w:rPr>
        <w:t>参加</w:t>
      </w:r>
      <w:r>
        <w:rPr>
          <w:rFonts w:hint="eastAsia" w:ascii="宋体" w:hAnsi="宋体"/>
          <w:sz w:val="24"/>
          <w:u w:val="single"/>
          <w:lang w:eastAsia="zh-CN"/>
        </w:rPr>
        <w:t>排浦镇南华村委会道路建设工程（施工）</w:t>
      </w:r>
      <w:r>
        <w:rPr>
          <w:rFonts w:ascii="宋体" w:hAnsi="宋体"/>
          <w:sz w:val="24"/>
        </w:rPr>
        <w:t>（</w:t>
      </w:r>
      <w:r>
        <w:rPr>
          <w:rFonts w:ascii="宋体" w:hAnsi="宋体"/>
          <w:color w:val="000000"/>
          <w:sz w:val="24"/>
        </w:rPr>
        <w:t>招标编号为：</w:t>
      </w:r>
      <w:r>
        <w:rPr>
          <w:rFonts w:hint="eastAsia"/>
          <w:sz w:val="24"/>
          <w:lang w:eastAsia="zh-CN"/>
        </w:rPr>
        <w:t>HNZT-(2021)–GC-058</w:t>
      </w:r>
      <w:r>
        <w:rPr>
          <w:rFonts w:ascii="宋体" w:hAnsi="宋体"/>
          <w:sz w:val="24"/>
        </w:rPr>
        <w:t>）的政府采购活动，并授权其全权办理</w:t>
      </w:r>
      <w:r>
        <w:rPr>
          <w:rFonts w:hint="eastAsia" w:ascii="宋体" w:hAnsi="宋体"/>
          <w:sz w:val="24"/>
        </w:rPr>
        <w:t>相关</w:t>
      </w:r>
      <w:r>
        <w:rPr>
          <w:rFonts w:ascii="宋体" w:hAnsi="宋体"/>
          <w:sz w:val="24"/>
        </w:rPr>
        <w:t>事宜</w:t>
      </w:r>
      <w:r>
        <w:rPr>
          <w:rFonts w:hint="eastAsia" w:ascii="宋体" w:hAnsi="宋体"/>
          <w:sz w:val="24"/>
        </w:rPr>
        <w:t>，</w:t>
      </w:r>
      <w:r>
        <w:rPr>
          <w:sz w:val="24"/>
        </w:rPr>
        <w:t>其法律后果由我方承担。</w:t>
      </w:r>
    </w:p>
    <w:p>
      <w:pPr>
        <w:topLinePunct/>
        <w:spacing w:line="440" w:lineRule="exact"/>
        <w:ind w:left="420" w:leftChars="200"/>
        <w:rPr>
          <w:sz w:val="24"/>
        </w:rPr>
      </w:pPr>
      <w:r>
        <w:rPr>
          <w:sz w:val="24"/>
        </w:rPr>
        <w:t>委托期限：</w:t>
      </w:r>
      <w:r>
        <w:rPr>
          <w:rFonts w:hint="eastAsia"/>
          <w:sz w:val="24"/>
          <w:u w:val="single"/>
        </w:rPr>
        <w:t xml:space="preserve">              </w:t>
      </w:r>
      <w:r>
        <w:rPr>
          <w:rFonts w:hint="eastAsia"/>
          <w:sz w:val="24"/>
        </w:rPr>
        <w:t>。</w:t>
      </w:r>
    </w:p>
    <w:p>
      <w:pPr>
        <w:spacing w:line="440" w:lineRule="exact"/>
        <w:ind w:firstLine="480" w:firstLineChars="200"/>
        <w:rPr>
          <w:sz w:val="24"/>
          <w:u w:val="single"/>
        </w:rPr>
      </w:pPr>
      <w:r>
        <w:rPr>
          <w:sz w:val="24"/>
        </w:rPr>
        <w:t>代理人无转委托权。</w:t>
      </w:r>
    </w:p>
    <w:p>
      <w:pPr>
        <w:spacing w:line="500" w:lineRule="exact"/>
        <w:ind w:firstLine="480" w:firstLineChars="200"/>
        <w:rPr>
          <w:rFonts w:ascii="宋体" w:hAnsi="宋体"/>
          <w:sz w:val="24"/>
        </w:rPr>
      </w:pPr>
      <w:r>
        <w:rPr>
          <w:rFonts w:hint="eastAsia" w:ascii="宋体" w:hAnsi="宋体"/>
          <w:sz w:val="24"/>
        </w:rPr>
        <w:t>附：代理人身份证明复印件</w:t>
      </w:r>
    </w:p>
    <w:p>
      <w:pPr>
        <w:jc w:val="center"/>
      </w:pPr>
      <w:bookmarkStart w:id="73" w:name="_Toc28261"/>
      <w:bookmarkStart w:id="74" w:name="_Toc25150"/>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sz w:val="24"/>
        </w:rPr>
      </w:pPr>
    </w:p>
    <w:p>
      <w:pPr>
        <w:jc w:val="center"/>
        <w:rPr>
          <w:sz w:val="24"/>
        </w:rPr>
      </w:pPr>
      <w:r>
        <w:rPr>
          <w:rFonts w:hint="eastAsia"/>
          <w:sz w:val="24"/>
        </w:rPr>
        <w:t xml:space="preserve">                                      供 应 商</w:t>
      </w:r>
      <w:r>
        <w:rPr>
          <w:sz w:val="24"/>
        </w:rPr>
        <w:t>：</w:t>
      </w:r>
      <w:r>
        <w:rPr>
          <w:rFonts w:hint="eastAsia"/>
          <w:sz w:val="24"/>
          <w:u w:val="single"/>
        </w:rPr>
        <w:t xml:space="preserve">       </w:t>
      </w:r>
      <w:r>
        <w:rPr>
          <w:sz w:val="24"/>
          <w:u w:val="single"/>
        </w:rPr>
        <w:t>（</w:t>
      </w:r>
      <w:r>
        <w:rPr>
          <w:rFonts w:hint="eastAsia" w:ascii="宋体" w:hAnsi="宋体" w:cs="宋体"/>
          <w:iCs/>
          <w:sz w:val="24"/>
          <w:u w:val="single"/>
        </w:rPr>
        <w:t>填写名称并盖章</w:t>
      </w:r>
      <w:r>
        <w:rPr>
          <w:sz w:val="24"/>
          <w:u w:val="single"/>
        </w:rPr>
        <w:t>）</w:t>
      </w:r>
      <w:bookmarkEnd w:id="73"/>
      <w:bookmarkEnd w:id="74"/>
    </w:p>
    <w:p>
      <w:pPr>
        <w:jc w:val="right"/>
        <w:rPr>
          <w:sz w:val="24"/>
        </w:rPr>
      </w:pPr>
    </w:p>
    <w:p>
      <w:pPr>
        <w:jc w:val="center"/>
        <w:rPr>
          <w:sz w:val="24"/>
          <w:u w:val="single"/>
        </w:rPr>
      </w:pPr>
      <w:bookmarkStart w:id="75" w:name="_Toc11219"/>
      <w:bookmarkStart w:id="76" w:name="_Toc11512"/>
      <w:r>
        <w:rPr>
          <w:rFonts w:hint="eastAsia"/>
          <w:sz w:val="24"/>
        </w:rPr>
        <w:t xml:space="preserve">                                      </w:t>
      </w:r>
      <w:r>
        <w:rPr>
          <w:sz w:val="24"/>
        </w:rPr>
        <w:t>法定代表人：</w:t>
      </w:r>
      <w:r>
        <w:rPr>
          <w:rFonts w:hint="eastAsia"/>
          <w:sz w:val="24"/>
          <w:u w:val="single"/>
        </w:rPr>
        <w:t xml:space="preserve">            </w:t>
      </w:r>
      <w:r>
        <w:rPr>
          <w:sz w:val="24"/>
          <w:u w:val="single"/>
        </w:rPr>
        <w:t>（签字）</w:t>
      </w:r>
      <w:bookmarkEnd w:id="75"/>
      <w:bookmarkEnd w:id="76"/>
    </w:p>
    <w:p>
      <w:pPr>
        <w:jc w:val="right"/>
        <w:rPr>
          <w:sz w:val="24"/>
          <w:u w:val="single" w:color="000000"/>
        </w:rPr>
      </w:pPr>
    </w:p>
    <w:p>
      <w:pPr>
        <w:ind w:firstLine="4080" w:firstLineChars="1700"/>
        <w:rPr>
          <w:sz w:val="24"/>
          <w:u w:val="single"/>
        </w:rPr>
      </w:pPr>
      <w:r>
        <w:rPr>
          <w:rFonts w:hint="eastAsia"/>
          <w:sz w:val="24"/>
        </w:rPr>
        <w:t xml:space="preserve">    </w:t>
      </w:r>
      <w:r>
        <w:rPr>
          <w:sz w:val="24"/>
        </w:rPr>
        <w:t>身份证号码：</w:t>
      </w:r>
    </w:p>
    <w:p>
      <w:pPr>
        <w:jc w:val="right"/>
        <w:rPr>
          <w:sz w:val="24"/>
        </w:rPr>
      </w:pPr>
    </w:p>
    <w:p>
      <w:pPr>
        <w:jc w:val="center"/>
        <w:rPr>
          <w:sz w:val="24"/>
          <w:u w:val="single"/>
        </w:rPr>
      </w:pPr>
      <w:bookmarkStart w:id="77" w:name="_Toc32443"/>
      <w:bookmarkStart w:id="78" w:name="_Toc562"/>
      <w:r>
        <w:rPr>
          <w:rFonts w:hint="eastAsia"/>
          <w:sz w:val="24"/>
        </w:rPr>
        <w:t xml:space="preserve">                                    </w:t>
      </w:r>
      <w:r>
        <w:rPr>
          <w:sz w:val="24"/>
        </w:rPr>
        <w:t>委托代理人：</w:t>
      </w:r>
      <w:r>
        <w:rPr>
          <w:rFonts w:hint="eastAsia"/>
          <w:sz w:val="24"/>
          <w:u w:val="single"/>
        </w:rPr>
        <w:t xml:space="preserve">           （</w:t>
      </w:r>
      <w:r>
        <w:rPr>
          <w:sz w:val="24"/>
          <w:u w:val="single"/>
        </w:rPr>
        <w:t>签字）</w:t>
      </w:r>
      <w:bookmarkEnd w:id="77"/>
      <w:bookmarkEnd w:id="78"/>
    </w:p>
    <w:p>
      <w:pPr>
        <w:jc w:val="right"/>
        <w:rPr>
          <w:sz w:val="24"/>
        </w:rPr>
      </w:pPr>
    </w:p>
    <w:p>
      <w:pPr>
        <w:spacing w:line="440" w:lineRule="exact"/>
        <w:jc w:val="center"/>
        <w:rPr>
          <w:sz w:val="24"/>
        </w:rPr>
      </w:pPr>
      <w:bookmarkStart w:id="79" w:name="_Toc5899"/>
      <w:bookmarkStart w:id="80" w:name="_Toc20111"/>
      <w:r>
        <w:rPr>
          <w:rFonts w:hint="eastAsia"/>
          <w:sz w:val="24"/>
        </w:rPr>
        <w:t xml:space="preserve">                 </w:t>
      </w:r>
      <w:r>
        <w:rPr>
          <w:sz w:val="24"/>
        </w:rPr>
        <w:t>身份证号码：</w:t>
      </w:r>
      <w:bookmarkEnd w:id="79"/>
      <w:bookmarkEnd w:id="80"/>
    </w:p>
    <w:p>
      <w:pPr>
        <w:spacing w:line="440" w:lineRule="exact"/>
        <w:jc w:val="center"/>
        <w:rPr>
          <w:sz w:val="24"/>
        </w:rPr>
      </w:pPr>
      <w:r>
        <w:rPr>
          <w:rFonts w:hint="eastAsia"/>
          <w:sz w:val="24"/>
        </w:rPr>
        <w:t xml:space="preserve">                                          </w:t>
      </w:r>
      <w:r>
        <w:rPr>
          <w:sz w:val="24"/>
        </w:rPr>
        <w:t>年</w:t>
      </w:r>
      <w:r>
        <w:rPr>
          <w:rFonts w:hint="eastAsia"/>
          <w:sz w:val="24"/>
        </w:rPr>
        <w:t xml:space="preserve">    </w:t>
      </w:r>
      <w:r>
        <w:rPr>
          <w:sz w:val="24"/>
        </w:rPr>
        <w:t>月</w:t>
      </w:r>
      <w:r>
        <w:rPr>
          <w:rFonts w:hint="eastAsia"/>
          <w:sz w:val="24"/>
        </w:rPr>
        <w:t xml:space="preserve">      </w:t>
      </w:r>
      <w:r>
        <w:rPr>
          <w:sz w:val="24"/>
        </w:rPr>
        <w:t>日</w:t>
      </w:r>
    </w:p>
    <w:p>
      <w:pPr>
        <w:spacing w:line="440" w:lineRule="exact"/>
        <w:ind w:firstLine="2640" w:firstLineChars="1100"/>
        <w:jc w:val="right"/>
        <w:rPr>
          <w:sz w:val="24"/>
        </w:rPr>
      </w:pPr>
    </w:p>
    <w:p>
      <w:pPr>
        <w:tabs>
          <w:tab w:val="left" w:pos="360"/>
        </w:tabs>
        <w:snapToGrid w:val="0"/>
        <w:spacing w:before="67" w:line="360" w:lineRule="auto"/>
        <w:ind w:right="-360" w:firstLine="480" w:firstLineChars="200"/>
        <w:jc w:val="left"/>
        <w:rPr>
          <w:rFonts w:ascii="宋体" w:hAnsi="宋体"/>
          <w:sz w:val="24"/>
        </w:rPr>
      </w:pPr>
      <w:r>
        <w:rPr>
          <w:rFonts w:hint="eastAsia" w:ascii="宋体" w:hAnsi="宋体"/>
          <w:sz w:val="24"/>
        </w:rPr>
        <w:t>注：如是供应商的法定代表人参加开标会及签署投标文件，则不需要提交本授权委托书。</w:t>
      </w:r>
    </w:p>
    <w:p>
      <w:pPr>
        <w:pStyle w:val="6"/>
        <w:sectPr>
          <w:pgSz w:w="11906" w:h="16838"/>
          <w:pgMar w:top="1417" w:right="1916" w:bottom="1417" w:left="1587" w:header="851" w:footer="850" w:gutter="0"/>
          <w:cols w:space="720" w:num="1"/>
          <w:titlePg/>
          <w:docGrid w:type="lines" w:linePitch="323" w:charSpace="0"/>
        </w:sectPr>
      </w:pPr>
    </w:p>
    <w:p>
      <w:pPr>
        <w:spacing w:line="600" w:lineRule="exact"/>
        <w:jc w:val="center"/>
        <w:rPr>
          <w:rFonts w:ascii="宋体" w:hAnsi="宋体" w:cs="宋体"/>
          <w:b/>
          <w:bCs/>
          <w:sz w:val="36"/>
          <w:szCs w:val="36"/>
        </w:rPr>
      </w:pPr>
      <w:bookmarkStart w:id="81" w:name="_Toc12196_WPSOffice_Level1"/>
      <w:bookmarkStart w:id="82" w:name="_Toc15000"/>
      <w:r>
        <w:rPr>
          <w:rFonts w:hint="eastAsia" w:ascii="宋体" w:hAnsi="宋体" w:cs="宋体"/>
          <w:b/>
          <w:bCs/>
          <w:sz w:val="36"/>
          <w:szCs w:val="36"/>
        </w:rPr>
        <w:t>四、磋商保证金</w:t>
      </w:r>
      <w:bookmarkEnd w:id="81"/>
    </w:p>
    <w:p>
      <w:pPr>
        <w:spacing w:line="600" w:lineRule="exact"/>
        <w:rPr>
          <w:rFonts w:hint="eastAsia" w:ascii="宋体" w:hAnsi="宋体" w:eastAsia="宋体" w:cs="宋体"/>
          <w:b/>
          <w:sz w:val="28"/>
          <w:szCs w:val="28"/>
          <w:lang w:eastAsia="zh-CN"/>
        </w:rPr>
      </w:pPr>
      <w:r>
        <w:rPr>
          <w:rFonts w:hint="eastAsia" w:ascii="宋体" w:hAnsi="宋体" w:cs="宋体"/>
          <w:b/>
          <w:sz w:val="28"/>
          <w:szCs w:val="28"/>
        </w:rPr>
        <w:t>致:</w:t>
      </w:r>
      <w:r>
        <w:rPr>
          <w:rFonts w:hint="eastAsia" w:ascii="宋体" w:hAnsi="宋体"/>
          <w:b/>
          <w:sz w:val="28"/>
          <w:szCs w:val="28"/>
        </w:rPr>
        <w:t xml:space="preserve"> </w:t>
      </w:r>
      <w:r>
        <w:rPr>
          <w:rFonts w:hint="eastAsia" w:ascii="宋体" w:hAnsi="宋体"/>
          <w:b/>
          <w:sz w:val="28"/>
          <w:szCs w:val="28"/>
          <w:lang w:eastAsia="zh-CN"/>
        </w:rPr>
        <w:t>儋州市排浦镇人民政府</w:t>
      </w:r>
    </w:p>
    <w:p>
      <w:pPr>
        <w:spacing w:line="600" w:lineRule="exact"/>
        <w:ind w:firstLine="480" w:firstLineChars="200"/>
        <w:rPr>
          <w:rFonts w:ascii="宋体" w:hAnsi="宋体" w:cs="宋体"/>
          <w:sz w:val="24"/>
        </w:rPr>
      </w:pPr>
      <w:r>
        <w:rPr>
          <w:rFonts w:hint="eastAsia" w:ascii="宋体" w:hAnsi="宋体" w:cs="宋体"/>
          <w:sz w:val="24"/>
        </w:rPr>
        <w:t>我司参加招标编号为：</w:t>
      </w:r>
      <w:r>
        <w:rPr>
          <w:rFonts w:hint="eastAsia" w:ascii="宋体" w:hAnsi="宋体" w:cs="宋体"/>
          <w:sz w:val="24"/>
          <w:u w:val="single"/>
        </w:rPr>
        <w:t xml:space="preserve"> </w:t>
      </w:r>
      <w:r>
        <w:rPr>
          <w:rFonts w:hint="eastAsia" w:ascii="宋体" w:hAnsi="宋体" w:cs="宋体"/>
          <w:sz w:val="24"/>
          <w:u w:val="single"/>
          <w:lang w:eastAsia="zh-CN"/>
        </w:rPr>
        <w:t>HNZT-(2021)–GC-058</w:t>
      </w:r>
      <w:r>
        <w:rPr>
          <w:rFonts w:hint="eastAsia" w:ascii="宋体" w:hAnsi="宋体" w:cs="宋体"/>
          <w:sz w:val="24"/>
          <w:u w:val="single"/>
        </w:rPr>
        <w:t xml:space="preserve"> </w:t>
      </w:r>
      <w:r>
        <w:rPr>
          <w:rFonts w:hint="eastAsia" w:ascii="宋体" w:hAnsi="宋体" w:cs="宋体"/>
          <w:sz w:val="24"/>
        </w:rPr>
        <w:t>项目的招标活动，于</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日交纳磋商保证金</w:t>
      </w:r>
      <w:r>
        <w:rPr>
          <w:rFonts w:hint="eastAsia" w:ascii="宋体" w:hAnsi="宋体" w:cs="宋体"/>
          <w:sz w:val="24"/>
          <w:u w:val="single"/>
        </w:rPr>
        <w:t xml:space="preserve">      </w:t>
      </w:r>
      <w:r>
        <w:rPr>
          <w:rFonts w:hint="eastAsia" w:ascii="宋体" w:hAnsi="宋体" w:cs="宋体"/>
          <w:sz w:val="24"/>
        </w:rPr>
        <w:t>元。交纳方式为银行转帐。</w:t>
      </w:r>
    </w:p>
    <w:p>
      <w:pPr>
        <w:spacing w:line="600" w:lineRule="exact"/>
        <w:ind w:firstLine="480" w:firstLineChars="200"/>
        <w:rPr>
          <w:rFonts w:ascii="宋体" w:hAnsi="宋体" w:cs="宋体"/>
          <w:sz w:val="24"/>
        </w:rPr>
      </w:pPr>
      <w:r>
        <w:rPr>
          <w:rFonts w:hint="eastAsia" w:ascii="宋体" w:hAnsi="宋体" w:cs="宋体"/>
          <w:sz w:val="24"/>
        </w:rPr>
        <w:t>附：缴纳磋商保证金凭证和基本账户开户许可证</w:t>
      </w:r>
    </w:p>
    <w:p>
      <w:pPr>
        <w:pStyle w:val="6"/>
        <w:keepNext w:val="0"/>
        <w:keepLines w:val="0"/>
        <w:tabs>
          <w:tab w:val="left" w:pos="360"/>
          <w:tab w:val="left" w:pos="540"/>
        </w:tabs>
        <w:spacing w:before="161" w:beforeLines="50" w:beforeAutospacing="0" w:after="161" w:afterLines="50" w:afterAutospacing="0"/>
        <w:rPr>
          <w:rFonts w:ascii="宋体" w:hAnsi="宋体" w:eastAsia="宋体" w:cs="宋体"/>
          <w:sz w:val="32"/>
        </w:rPr>
      </w:pPr>
    </w:p>
    <w:p>
      <w:pPr>
        <w:pStyle w:val="6"/>
        <w:keepNext w:val="0"/>
        <w:keepLines w:val="0"/>
        <w:tabs>
          <w:tab w:val="left" w:pos="360"/>
          <w:tab w:val="left" w:pos="540"/>
        </w:tabs>
        <w:spacing w:before="161" w:beforeLines="50" w:beforeAutospacing="0" w:after="161" w:afterLines="50" w:afterAutospacing="0"/>
        <w:rPr>
          <w:rFonts w:ascii="宋体" w:hAnsi="宋体" w:eastAsia="宋体" w:cs="宋体"/>
          <w:sz w:val="32"/>
        </w:rPr>
      </w:pPr>
    </w:p>
    <w:p>
      <w:pPr>
        <w:pStyle w:val="6"/>
        <w:keepNext w:val="0"/>
        <w:keepLines w:val="0"/>
        <w:tabs>
          <w:tab w:val="left" w:pos="360"/>
          <w:tab w:val="left" w:pos="540"/>
        </w:tabs>
        <w:spacing w:before="161" w:beforeLines="50" w:beforeAutospacing="0" w:after="161" w:afterLines="50" w:afterAutospacing="0"/>
        <w:rPr>
          <w:rFonts w:ascii="宋体" w:hAnsi="宋体" w:eastAsia="宋体" w:cs="宋体"/>
          <w:sz w:val="32"/>
        </w:rPr>
      </w:pPr>
    </w:p>
    <w:p>
      <w:pPr>
        <w:pStyle w:val="29"/>
        <w:spacing w:line="560" w:lineRule="exact"/>
        <w:ind w:left="3646" w:leftChars="1736" w:firstLine="439" w:firstLineChars="183"/>
        <w:jc w:val="left"/>
        <w:rPr>
          <w:rFonts w:hAnsi="宋体" w:eastAsia="宋体" w:cs="宋体"/>
          <w:sz w:val="24"/>
        </w:rPr>
      </w:pPr>
      <w:r>
        <w:rPr>
          <w:rFonts w:hint="eastAsia" w:hAnsi="宋体" w:eastAsia="宋体" w:cs="宋体"/>
          <w:sz w:val="24"/>
        </w:rPr>
        <w:t xml:space="preserve">供应商：            </w:t>
      </w:r>
      <w:r>
        <w:rPr>
          <w:rFonts w:hint="eastAsia" w:hAnsi="宋体" w:eastAsia="宋体" w:cs="宋体"/>
          <w:iCs/>
          <w:sz w:val="24"/>
          <w:szCs w:val="21"/>
        </w:rPr>
        <w:t>（填写名称并盖章）</w:t>
      </w:r>
    </w:p>
    <w:p>
      <w:pPr>
        <w:pStyle w:val="29"/>
        <w:spacing w:line="560" w:lineRule="exact"/>
        <w:ind w:left="3400" w:hanging="3400"/>
        <w:jc w:val="left"/>
        <w:rPr>
          <w:rFonts w:hAnsi="宋体" w:eastAsia="宋体" w:cs="宋体"/>
          <w:sz w:val="24"/>
        </w:rPr>
      </w:pPr>
      <w:r>
        <w:rPr>
          <w:rFonts w:hint="eastAsia" w:hAnsi="宋体" w:eastAsia="宋体" w:cs="宋体"/>
          <w:sz w:val="24"/>
        </w:rPr>
        <w:t xml:space="preserve">                                  法定代表人或授权委托人： </w:t>
      </w:r>
      <w:r>
        <w:rPr>
          <w:rFonts w:hint="eastAsia" w:hAnsi="宋体" w:eastAsia="宋体" w:cs="宋体"/>
          <w:iCs/>
          <w:sz w:val="24"/>
          <w:szCs w:val="21"/>
        </w:rPr>
        <w:t>（签字或盖章）</w:t>
      </w:r>
    </w:p>
    <w:p>
      <w:pPr>
        <w:pStyle w:val="29"/>
        <w:rPr>
          <w:rFonts w:hAnsi="宋体" w:eastAsia="宋体" w:cs="宋体"/>
          <w:b/>
          <w:sz w:val="21"/>
          <w:szCs w:val="21"/>
        </w:rPr>
      </w:pPr>
    </w:p>
    <w:p>
      <w:pPr>
        <w:pStyle w:val="29"/>
        <w:rPr>
          <w:rFonts w:hAnsi="宋体" w:eastAsia="宋体" w:cs="宋体"/>
          <w:sz w:val="24"/>
        </w:rPr>
      </w:pPr>
      <w:r>
        <w:rPr>
          <w:rFonts w:hint="eastAsia" w:hAnsi="宋体" w:eastAsia="宋体" w:cs="宋体"/>
          <w:sz w:val="24"/>
        </w:rPr>
        <w:t xml:space="preserve">                                  日期：     年    月    日</w:t>
      </w:r>
    </w:p>
    <w:p>
      <w:pPr>
        <w:pStyle w:val="6"/>
        <w:keepNext w:val="0"/>
        <w:keepLines w:val="0"/>
        <w:tabs>
          <w:tab w:val="left" w:pos="360"/>
          <w:tab w:val="left" w:pos="540"/>
        </w:tabs>
        <w:spacing w:before="161" w:beforeLines="50" w:beforeAutospacing="0" w:after="161" w:afterLines="50" w:afterAutospacing="0"/>
        <w:jc w:val="center"/>
        <w:rPr>
          <w:rFonts w:ascii="宋体" w:hAnsi="宋体" w:eastAsia="宋体" w:cs="宋体"/>
          <w:sz w:val="32"/>
        </w:rPr>
      </w:pPr>
      <w:r>
        <w:rPr>
          <w:rFonts w:ascii="宋体" w:hAnsi="宋体" w:eastAsia="宋体" w:cs="宋体"/>
          <w:sz w:val="32"/>
        </w:rPr>
        <w:br w:type="page"/>
      </w:r>
      <w:bookmarkStart w:id="83" w:name="_Toc15337_WPSOffice_Level1"/>
      <w:r>
        <w:rPr>
          <w:rFonts w:hint="eastAsia" w:ascii="宋体" w:hAnsi="宋体" w:eastAsia="宋体" w:cs="宋体"/>
          <w:b/>
          <w:bCs/>
          <w:kern w:val="2"/>
          <w:sz w:val="36"/>
          <w:szCs w:val="36"/>
          <w:lang w:val="en-US" w:eastAsia="zh-CN" w:bidi="ar-SA"/>
        </w:rPr>
        <w:t>五、项目管理机构</w:t>
      </w:r>
      <w:bookmarkEnd w:id="82"/>
      <w:bookmarkEnd w:id="83"/>
    </w:p>
    <w:p>
      <w:pPr>
        <w:adjustRightInd w:val="0"/>
        <w:snapToGrid w:val="0"/>
        <w:rPr>
          <w:rFonts w:ascii="宋体" w:hAnsi="宋体" w:cs="宋体"/>
        </w:rPr>
      </w:pPr>
    </w:p>
    <w:p>
      <w:pPr>
        <w:pStyle w:val="35"/>
        <w:numPr>
          <w:ilvl w:val="0"/>
          <w:numId w:val="0"/>
        </w:numPr>
        <w:tabs>
          <w:tab w:val="clear" w:pos="992"/>
        </w:tabs>
        <w:ind w:left="425"/>
        <w:outlineLvl w:val="9"/>
        <w:rPr>
          <w:rFonts w:cs="宋体"/>
          <w:b/>
          <w:bCs w:val="0"/>
          <w:szCs w:val="24"/>
        </w:rPr>
      </w:pPr>
      <w:r>
        <w:rPr>
          <w:rFonts w:hint="eastAsia" w:cs="宋体"/>
          <w:b/>
          <w:bCs w:val="0"/>
          <w:szCs w:val="24"/>
        </w:rPr>
        <w:t>（一）项目管理机构组成表</w:t>
      </w:r>
    </w:p>
    <w:p>
      <w:pPr>
        <w:autoSpaceDE w:val="0"/>
        <w:autoSpaceDN w:val="0"/>
        <w:adjustRightInd w:val="0"/>
        <w:rPr>
          <w:rFonts w:ascii="宋体" w:hAnsi="宋体" w:cs="宋体"/>
          <w:szCs w:val="21"/>
        </w:rPr>
      </w:pP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780"/>
        <w:gridCol w:w="860"/>
        <w:gridCol w:w="1180"/>
        <w:gridCol w:w="780"/>
        <w:gridCol w:w="1524"/>
        <w:gridCol w:w="1275"/>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vMerge w:val="restart"/>
            <w:noWrap w:val="0"/>
            <w:vAlign w:val="center"/>
          </w:tcPr>
          <w:p>
            <w:pPr>
              <w:autoSpaceDE w:val="0"/>
              <w:autoSpaceDN w:val="0"/>
              <w:adjustRightInd w:val="0"/>
              <w:jc w:val="center"/>
              <w:rPr>
                <w:rFonts w:ascii="宋体" w:hAnsi="宋体" w:cs="宋体"/>
                <w:szCs w:val="21"/>
              </w:rPr>
            </w:pPr>
            <w:r>
              <w:rPr>
                <w:rFonts w:hint="eastAsia" w:ascii="宋体" w:hAnsi="宋体" w:cs="宋体"/>
                <w:szCs w:val="21"/>
              </w:rPr>
              <w:t>职务</w:t>
            </w:r>
          </w:p>
        </w:tc>
        <w:tc>
          <w:tcPr>
            <w:tcW w:w="780" w:type="dxa"/>
            <w:vMerge w:val="restart"/>
            <w:noWrap w:val="0"/>
            <w:vAlign w:val="center"/>
          </w:tcPr>
          <w:p>
            <w:pPr>
              <w:autoSpaceDE w:val="0"/>
              <w:autoSpaceDN w:val="0"/>
              <w:adjustRightInd w:val="0"/>
              <w:jc w:val="center"/>
              <w:rPr>
                <w:rFonts w:ascii="宋体" w:hAnsi="宋体" w:cs="宋体"/>
                <w:szCs w:val="21"/>
              </w:rPr>
            </w:pPr>
            <w:r>
              <w:rPr>
                <w:rFonts w:hint="eastAsia" w:ascii="宋体" w:hAnsi="宋体" w:cs="宋体"/>
                <w:szCs w:val="21"/>
              </w:rPr>
              <w:t>姓名</w:t>
            </w:r>
          </w:p>
        </w:tc>
        <w:tc>
          <w:tcPr>
            <w:tcW w:w="860" w:type="dxa"/>
            <w:vMerge w:val="restart"/>
            <w:noWrap w:val="0"/>
            <w:vAlign w:val="center"/>
          </w:tcPr>
          <w:p>
            <w:pPr>
              <w:autoSpaceDE w:val="0"/>
              <w:autoSpaceDN w:val="0"/>
              <w:adjustRightInd w:val="0"/>
              <w:jc w:val="center"/>
              <w:rPr>
                <w:rFonts w:ascii="宋体" w:hAnsi="宋体" w:cs="宋体"/>
                <w:szCs w:val="21"/>
              </w:rPr>
            </w:pPr>
            <w:r>
              <w:rPr>
                <w:rFonts w:hint="eastAsia" w:ascii="宋体" w:hAnsi="宋体" w:cs="宋体"/>
                <w:szCs w:val="21"/>
              </w:rPr>
              <w:t>职称</w:t>
            </w:r>
          </w:p>
        </w:tc>
        <w:tc>
          <w:tcPr>
            <w:tcW w:w="4759" w:type="dxa"/>
            <w:gridSpan w:val="4"/>
            <w:noWrap w:val="0"/>
            <w:vAlign w:val="center"/>
          </w:tcPr>
          <w:p>
            <w:pPr>
              <w:autoSpaceDE w:val="0"/>
              <w:autoSpaceDN w:val="0"/>
              <w:adjustRightInd w:val="0"/>
              <w:jc w:val="center"/>
              <w:rPr>
                <w:rFonts w:ascii="宋体" w:hAnsi="宋体" w:cs="宋体"/>
                <w:szCs w:val="21"/>
              </w:rPr>
            </w:pPr>
            <w:r>
              <w:rPr>
                <w:rFonts w:hint="eastAsia" w:ascii="宋体" w:hAnsi="宋体" w:cs="宋体"/>
                <w:szCs w:val="21"/>
              </w:rPr>
              <w:t>执业或职业资格证明</w:t>
            </w:r>
          </w:p>
        </w:tc>
        <w:tc>
          <w:tcPr>
            <w:tcW w:w="947" w:type="dxa"/>
            <w:noWrap w:val="0"/>
            <w:vAlign w:val="center"/>
          </w:tcPr>
          <w:p>
            <w:pPr>
              <w:autoSpaceDE w:val="0"/>
              <w:autoSpaceDN w:val="0"/>
              <w:adjustRightInd w:val="0"/>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vMerge w:val="continue"/>
            <w:noWrap w:val="0"/>
            <w:vAlign w:val="center"/>
          </w:tcPr>
          <w:p>
            <w:pPr>
              <w:autoSpaceDE w:val="0"/>
              <w:autoSpaceDN w:val="0"/>
              <w:adjustRightInd w:val="0"/>
              <w:jc w:val="center"/>
              <w:rPr>
                <w:rFonts w:ascii="宋体" w:hAnsi="宋体" w:cs="宋体"/>
                <w:szCs w:val="21"/>
              </w:rPr>
            </w:pPr>
          </w:p>
        </w:tc>
        <w:tc>
          <w:tcPr>
            <w:tcW w:w="780" w:type="dxa"/>
            <w:vMerge w:val="continue"/>
            <w:noWrap w:val="0"/>
            <w:vAlign w:val="center"/>
          </w:tcPr>
          <w:p>
            <w:pPr>
              <w:autoSpaceDE w:val="0"/>
              <w:autoSpaceDN w:val="0"/>
              <w:adjustRightInd w:val="0"/>
              <w:jc w:val="center"/>
              <w:rPr>
                <w:rFonts w:ascii="宋体" w:hAnsi="宋体" w:cs="宋体"/>
                <w:szCs w:val="21"/>
              </w:rPr>
            </w:pPr>
          </w:p>
        </w:tc>
        <w:tc>
          <w:tcPr>
            <w:tcW w:w="860" w:type="dxa"/>
            <w:vMerge w:val="continue"/>
            <w:noWrap w:val="0"/>
            <w:vAlign w:val="center"/>
          </w:tcPr>
          <w:p>
            <w:pPr>
              <w:autoSpaceDE w:val="0"/>
              <w:autoSpaceDN w:val="0"/>
              <w:adjustRightInd w:val="0"/>
              <w:jc w:val="center"/>
              <w:rPr>
                <w:rFonts w:ascii="宋体" w:hAnsi="宋体" w:cs="宋体"/>
                <w:szCs w:val="21"/>
              </w:rPr>
            </w:pPr>
          </w:p>
        </w:tc>
        <w:tc>
          <w:tcPr>
            <w:tcW w:w="1180" w:type="dxa"/>
            <w:noWrap w:val="0"/>
            <w:vAlign w:val="center"/>
          </w:tcPr>
          <w:p>
            <w:pPr>
              <w:autoSpaceDE w:val="0"/>
              <w:autoSpaceDN w:val="0"/>
              <w:adjustRightInd w:val="0"/>
              <w:jc w:val="center"/>
              <w:rPr>
                <w:rFonts w:ascii="宋体" w:hAnsi="宋体" w:cs="宋体"/>
                <w:szCs w:val="21"/>
              </w:rPr>
            </w:pPr>
            <w:r>
              <w:rPr>
                <w:rFonts w:hint="eastAsia" w:ascii="宋体" w:hAnsi="宋体" w:cs="宋体"/>
                <w:szCs w:val="21"/>
              </w:rPr>
              <w:t>证书名称</w:t>
            </w:r>
          </w:p>
        </w:tc>
        <w:tc>
          <w:tcPr>
            <w:tcW w:w="780" w:type="dxa"/>
            <w:noWrap w:val="0"/>
            <w:vAlign w:val="center"/>
          </w:tcPr>
          <w:p>
            <w:pPr>
              <w:autoSpaceDE w:val="0"/>
              <w:autoSpaceDN w:val="0"/>
              <w:adjustRightInd w:val="0"/>
              <w:jc w:val="center"/>
              <w:rPr>
                <w:rFonts w:ascii="宋体" w:hAnsi="宋体" w:cs="宋体"/>
                <w:szCs w:val="21"/>
              </w:rPr>
            </w:pPr>
            <w:r>
              <w:rPr>
                <w:rFonts w:hint="eastAsia" w:ascii="宋体" w:hAnsi="宋体" w:cs="宋体"/>
                <w:szCs w:val="21"/>
              </w:rPr>
              <w:t>级别</w:t>
            </w:r>
          </w:p>
        </w:tc>
        <w:tc>
          <w:tcPr>
            <w:tcW w:w="1524" w:type="dxa"/>
            <w:noWrap w:val="0"/>
            <w:vAlign w:val="center"/>
          </w:tcPr>
          <w:p>
            <w:pPr>
              <w:autoSpaceDE w:val="0"/>
              <w:autoSpaceDN w:val="0"/>
              <w:adjustRightInd w:val="0"/>
              <w:jc w:val="center"/>
              <w:rPr>
                <w:rFonts w:ascii="宋体" w:hAnsi="宋体" w:cs="宋体"/>
                <w:szCs w:val="21"/>
              </w:rPr>
            </w:pPr>
            <w:r>
              <w:rPr>
                <w:rFonts w:hint="eastAsia" w:ascii="宋体" w:hAnsi="宋体" w:cs="宋体"/>
                <w:szCs w:val="21"/>
              </w:rPr>
              <w:t>证号</w:t>
            </w:r>
          </w:p>
        </w:tc>
        <w:tc>
          <w:tcPr>
            <w:tcW w:w="1275" w:type="dxa"/>
            <w:noWrap w:val="0"/>
            <w:vAlign w:val="center"/>
          </w:tcPr>
          <w:p>
            <w:pPr>
              <w:autoSpaceDE w:val="0"/>
              <w:autoSpaceDN w:val="0"/>
              <w:adjustRightInd w:val="0"/>
              <w:jc w:val="center"/>
              <w:rPr>
                <w:rFonts w:ascii="宋体" w:hAnsi="宋体" w:cs="宋体"/>
                <w:szCs w:val="21"/>
              </w:rPr>
            </w:pPr>
            <w:r>
              <w:rPr>
                <w:rFonts w:hint="eastAsia" w:ascii="宋体" w:hAnsi="宋体" w:cs="宋体"/>
                <w:szCs w:val="21"/>
              </w:rPr>
              <w:t>专业</w:t>
            </w:r>
          </w:p>
        </w:tc>
        <w:tc>
          <w:tcPr>
            <w:tcW w:w="947" w:type="dxa"/>
            <w:noWrap w:val="0"/>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noWrap w:val="0"/>
            <w:vAlign w:val="center"/>
          </w:tcPr>
          <w:p>
            <w:pPr>
              <w:autoSpaceDE w:val="0"/>
              <w:autoSpaceDN w:val="0"/>
              <w:adjustRightInd w:val="0"/>
              <w:jc w:val="center"/>
              <w:rPr>
                <w:rFonts w:ascii="宋体" w:hAnsi="宋体" w:cs="宋体"/>
                <w:szCs w:val="21"/>
              </w:rPr>
            </w:pPr>
          </w:p>
        </w:tc>
        <w:tc>
          <w:tcPr>
            <w:tcW w:w="780" w:type="dxa"/>
            <w:noWrap w:val="0"/>
            <w:vAlign w:val="center"/>
          </w:tcPr>
          <w:p>
            <w:pPr>
              <w:autoSpaceDE w:val="0"/>
              <w:autoSpaceDN w:val="0"/>
              <w:adjustRightInd w:val="0"/>
              <w:jc w:val="center"/>
              <w:rPr>
                <w:rFonts w:ascii="宋体" w:hAnsi="宋体" w:cs="宋体"/>
                <w:szCs w:val="21"/>
              </w:rPr>
            </w:pPr>
          </w:p>
        </w:tc>
        <w:tc>
          <w:tcPr>
            <w:tcW w:w="860" w:type="dxa"/>
            <w:noWrap w:val="0"/>
            <w:vAlign w:val="center"/>
          </w:tcPr>
          <w:p>
            <w:pPr>
              <w:autoSpaceDE w:val="0"/>
              <w:autoSpaceDN w:val="0"/>
              <w:adjustRightInd w:val="0"/>
              <w:jc w:val="center"/>
              <w:rPr>
                <w:rFonts w:ascii="宋体" w:hAnsi="宋体" w:cs="宋体"/>
                <w:szCs w:val="21"/>
              </w:rPr>
            </w:pPr>
          </w:p>
        </w:tc>
        <w:tc>
          <w:tcPr>
            <w:tcW w:w="1180" w:type="dxa"/>
            <w:noWrap w:val="0"/>
            <w:vAlign w:val="center"/>
          </w:tcPr>
          <w:p>
            <w:pPr>
              <w:autoSpaceDE w:val="0"/>
              <w:autoSpaceDN w:val="0"/>
              <w:adjustRightInd w:val="0"/>
              <w:jc w:val="center"/>
              <w:rPr>
                <w:rFonts w:ascii="宋体" w:hAnsi="宋体" w:cs="宋体"/>
                <w:szCs w:val="21"/>
              </w:rPr>
            </w:pPr>
          </w:p>
        </w:tc>
        <w:tc>
          <w:tcPr>
            <w:tcW w:w="780" w:type="dxa"/>
            <w:noWrap w:val="0"/>
            <w:vAlign w:val="center"/>
          </w:tcPr>
          <w:p>
            <w:pPr>
              <w:autoSpaceDE w:val="0"/>
              <w:autoSpaceDN w:val="0"/>
              <w:adjustRightInd w:val="0"/>
              <w:jc w:val="center"/>
              <w:rPr>
                <w:rFonts w:ascii="宋体" w:hAnsi="宋体" w:cs="宋体"/>
                <w:szCs w:val="21"/>
              </w:rPr>
            </w:pPr>
          </w:p>
        </w:tc>
        <w:tc>
          <w:tcPr>
            <w:tcW w:w="1524" w:type="dxa"/>
            <w:noWrap w:val="0"/>
            <w:vAlign w:val="center"/>
          </w:tcPr>
          <w:p>
            <w:pPr>
              <w:autoSpaceDE w:val="0"/>
              <w:autoSpaceDN w:val="0"/>
              <w:adjustRightInd w:val="0"/>
              <w:jc w:val="center"/>
              <w:rPr>
                <w:rFonts w:ascii="宋体" w:hAnsi="宋体" w:cs="宋体"/>
                <w:szCs w:val="21"/>
              </w:rPr>
            </w:pPr>
          </w:p>
        </w:tc>
        <w:tc>
          <w:tcPr>
            <w:tcW w:w="1275" w:type="dxa"/>
            <w:noWrap w:val="0"/>
            <w:vAlign w:val="center"/>
          </w:tcPr>
          <w:p>
            <w:pPr>
              <w:autoSpaceDE w:val="0"/>
              <w:autoSpaceDN w:val="0"/>
              <w:adjustRightInd w:val="0"/>
              <w:jc w:val="center"/>
              <w:rPr>
                <w:rFonts w:ascii="宋体" w:hAnsi="宋体" w:cs="宋体"/>
                <w:szCs w:val="21"/>
              </w:rPr>
            </w:pPr>
          </w:p>
        </w:tc>
        <w:tc>
          <w:tcPr>
            <w:tcW w:w="947" w:type="dxa"/>
            <w:noWrap w:val="0"/>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noWrap w:val="0"/>
            <w:vAlign w:val="center"/>
          </w:tcPr>
          <w:p>
            <w:pPr>
              <w:autoSpaceDE w:val="0"/>
              <w:autoSpaceDN w:val="0"/>
              <w:adjustRightInd w:val="0"/>
              <w:jc w:val="center"/>
              <w:rPr>
                <w:rFonts w:ascii="宋体" w:hAnsi="宋体" w:cs="宋体"/>
                <w:szCs w:val="21"/>
              </w:rPr>
            </w:pPr>
          </w:p>
        </w:tc>
        <w:tc>
          <w:tcPr>
            <w:tcW w:w="780" w:type="dxa"/>
            <w:noWrap w:val="0"/>
            <w:vAlign w:val="center"/>
          </w:tcPr>
          <w:p>
            <w:pPr>
              <w:autoSpaceDE w:val="0"/>
              <w:autoSpaceDN w:val="0"/>
              <w:adjustRightInd w:val="0"/>
              <w:jc w:val="center"/>
              <w:rPr>
                <w:rFonts w:ascii="宋体" w:hAnsi="宋体" w:cs="宋体"/>
                <w:szCs w:val="21"/>
              </w:rPr>
            </w:pPr>
          </w:p>
        </w:tc>
        <w:tc>
          <w:tcPr>
            <w:tcW w:w="860" w:type="dxa"/>
            <w:noWrap w:val="0"/>
            <w:vAlign w:val="center"/>
          </w:tcPr>
          <w:p>
            <w:pPr>
              <w:autoSpaceDE w:val="0"/>
              <w:autoSpaceDN w:val="0"/>
              <w:adjustRightInd w:val="0"/>
              <w:jc w:val="center"/>
              <w:rPr>
                <w:rFonts w:ascii="宋体" w:hAnsi="宋体" w:cs="宋体"/>
                <w:szCs w:val="21"/>
              </w:rPr>
            </w:pPr>
          </w:p>
        </w:tc>
        <w:tc>
          <w:tcPr>
            <w:tcW w:w="1180" w:type="dxa"/>
            <w:noWrap w:val="0"/>
            <w:vAlign w:val="center"/>
          </w:tcPr>
          <w:p>
            <w:pPr>
              <w:autoSpaceDE w:val="0"/>
              <w:autoSpaceDN w:val="0"/>
              <w:adjustRightInd w:val="0"/>
              <w:jc w:val="center"/>
              <w:rPr>
                <w:rFonts w:ascii="宋体" w:hAnsi="宋体" w:cs="宋体"/>
                <w:szCs w:val="21"/>
              </w:rPr>
            </w:pPr>
          </w:p>
        </w:tc>
        <w:tc>
          <w:tcPr>
            <w:tcW w:w="780" w:type="dxa"/>
            <w:noWrap w:val="0"/>
            <w:vAlign w:val="center"/>
          </w:tcPr>
          <w:p>
            <w:pPr>
              <w:autoSpaceDE w:val="0"/>
              <w:autoSpaceDN w:val="0"/>
              <w:adjustRightInd w:val="0"/>
              <w:jc w:val="center"/>
              <w:rPr>
                <w:rFonts w:ascii="宋体" w:hAnsi="宋体" w:cs="宋体"/>
                <w:szCs w:val="21"/>
              </w:rPr>
            </w:pPr>
          </w:p>
        </w:tc>
        <w:tc>
          <w:tcPr>
            <w:tcW w:w="1524" w:type="dxa"/>
            <w:noWrap w:val="0"/>
            <w:vAlign w:val="center"/>
          </w:tcPr>
          <w:p>
            <w:pPr>
              <w:autoSpaceDE w:val="0"/>
              <w:autoSpaceDN w:val="0"/>
              <w:adjustRightInd w:val="0"/>
              <w:jc w:val="center"/>
              <w:rPr>
                <w:rFonts w:ascii="宋体" w:hAnsi="宋体" w:cs="宋体"/>
                <w:szCs w:val="21"/>
              </w:rPr>
            </w:pPr>
          </w:p>
        </w:tc>
        <w:tc>
          <w:tcPr>
            <w:tcW w:w="1275" w:type="dxa"/>
            <w:noWrap w:val="0"/>
            <w:vAlign w:val="center"/>
          </w:tcPr>
          <w:p>
            <w:pPr>
              <w:autoSpaceDE w:val="0"/>
              <w:autoSpaceDN w:val="0"/>
              <w:adjustRightInd w:val="0"/>
              <w:jc w:val="center"/>
              <w:rPr>
                <w:rFonts w:ascii="宋体" w:hAnsi="宋体" w:cs="宋体"/>
                <w:szCs w:val="21"/>
              </w:rPr>
            </w:pPr>
          </w:p>
        </w:tc>
        <w:tc>
          <w:tcPr>
            <w:tcW w:w="947" w:type="dxa"/>
            <w:noWrap w:val="0"/>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noWrap w:val="0"/>
            <w:vAlign w:val="center"/>
          </w:tcPr>
          <w:p>
            <w:pPr>
              <w:autoSpaceDE w:val="0"/>
              <w:autoSpaceDN w:val="0"/>
              <w:adjustRightInd w:val="0"/>
              <w:jc w:val="center"/>
              <w:rPr>
                <w:rFonts w:ascii="宋体" w:hAnsi="宋体" w:cs="宋体"/>
                <w:szCs w:val="21"/>
              </w:rPr>
            </w:pPr>
          </w:p>
        </w:tc>
        <w:tc>
          <w:tcPr>
            <w:tcW w:w="780" w:type="dxa"/>
            <w:noWrap w:val="0"/>
            <w:vAlign w:val="center"/>
          </w:tcPr>
          <w:p>
            <w:pPr>
              <w:autoSpaceDE w:val="0"/>
              <w:autoSpaceDN w:val="0"/>
              <w:adjustRightInd w:val="0"/>
              <w:jc w:val="center"/>
              <w:rPr>
                <w:rFonts w:ascii="宋体" w:hAnsi="宋体" w:cs="宋体"/>
                <w:szCs w:val="21"/>
              </w:rPr>
            </w:pPr>
          </w:p>
        </w:tc>
        <w:tc>
          <w:tcPr>
            <w:tcW w:w="860" w:type="dxa"/>
            <w:noWrap w:val="0"/>
            <w:vAlign w:val="center"/>
          </w:tcPr>
          <w:p>
            <w:pPr>
              <w:autoSpaceDE w:val="0"/>
              <w:autoSpaceDN w:val="0"/>
              <w:adjustRightInd w:val="0"/>
              <w:jc w:val="center"/>
              <w:rPr>
                <w:rFonts w:ascii="宋体" w:hAnsi="宋体" w:cs="宋体"/>
                <w:szCs w:val="21"/>
              </w:rPr>
            </w:pPr>
          </w:p>
        </w:tc>
        <w:tc>
          <w:tcPr>
            <w:tcW w:w="1180" w:type="dxa"/>
            <w:noWrap w:val="0"/>
            <w:vAlign w:val="center"/>
          </w:tcPr>
          <w:p>
            <w:pPr>
              <w:autoSpaceDE w:val="0"/>
              <w:autoSpaceDN w:val="0"/>
              <w:adjustRightInd w:val="0"/>
              <w:jc w:val="center"/>
              <w:rPr>
                <w:rFonts w:ascii="宋体" w:hAnsi="宋体" w:cs="宋体"/>
                <w:szCs w:val="21"/>
              </w:rPr>
            </w:pPr>
          </w:p>
        </w:tc>
        <w:tc>
          <w:tcPr>
            <w:tcW w:w="780" w:type="dxa"/>
            <w:noWrap w:val="0"/>
            <w:vAlign w:val="center"/>
          </w:tcPr>
          <w:p>
            <w:pPr>
              <w:autoSpaceDE w:val="0"/>
              <w:autoSpaceDN w:val="0"/>
              <w:adjustRightInd w:val="0"/>
              <w:jc w:val="center"/>
              <w:rPr>
                <w:rFonts w:ascii="宋体" w:hAnsi="宋体" w:cs="宋体"/>
                <w:szCs w:val="21"/>
              </w:rPr>
            </w:pPr>
          </w:p>
        </w:tc>
        <w:tc>
          <w:tcPr>
            <w:tcW w:w="1524" w:type="dxa"/>
            <w:noWrap w:val="0"/>
            <w:vAlign w:val="center"/>
          </w:tcPr>
          <w:p>
            <w:pPr>
              <w:autoSpaceDE w:val="0"/>
              <w:autoSpaceDN w:val="0"/>
              <w:adjustRightInd w:val="0"/>
              <w:jc w:val="center"/>
              <w:rPr>
                <w:rFonts w:ascii="宋体" w:hAnsi="宋体" w:cs="宋体"/>
                <w:szCs w:val="21"/>
              </w:rPr>
            </w:pPr>
          </w:p>
        </w:tc>
        <w:tc>
          <w:tcPr>
            <w:tcW w:w="1275" w:type="dxa"/>
            <w:noWrap w:val="0"/>
            <w:vAlign w:val="center"/>
          </w:tcPr>
          <w:p>
            <w:pPr>
              <w:autoSpaceDE w:val="0"/>
              <w:autoSpaceDN w:val="0"/>
              <w:adjustRightInd w:val="0"/>
              <w:jc w:val="center"/>
              <w:rPr>
                <w:rFonts w:ascii="宋体" w:hAnsi="宋体" w:cs="宋体"/>
                <w:szCs w:val="21"/>
              </w:rPr>
            </w:pPr>
          </w:p>
        </w:tc>
        <w:tc>
          <w:tcPr>
            <w:tcW w:w="947" w:type="dxa"/>
            <w:noWrap w:val="0"/>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noWrap w:val="0"/>
            <w:vAlign w:val="center"/>
          </w:tcPr>
          <w:p>
            <w:pPr>
              <w:autoSpaceDE w:val="0"/>
              <w:autoSpaceDN w:val="0"/>
              <w:adjustRightInd w:val="0"/>
              <w:jc w:val="center"/>
              <w:rPr>
                <w:rFonts w:ascii="宋体" w:hAnsi="宋体" w:cs="宋体"/>
                <w:szCs w:val="21"/>
              </w:rPr>
            </w:pPr>
          </w:p>
        </w:tc>
        <w:tc>
          <w:tcPr>
            <w:tcW w:w="780" w:type="dxa"/>
            <w:noWrap w:val="0"/>
            <w:vAlign w:val="center"/>
          </w:tcPr>
          <w:p>
            <w:pPr>
              <w:autoSpaceDE w:val="0"/>
              <w:autoSpaceDN w:val="0"/>
              <w:adjustRightInd w:val="0"/>
              <w:jc w:val="center"/>
              <w:rPr>
                <w:rFonts w:ascii="宋体" w:hAnsi="宋体" w:cs="宋体"/>
                <w:szCs w:val="21"/>
              </w:rPr>
            </w:pPr>
          </w:p>
        </w:tc>
        <w:tc>
          <w:tcPr>
            <w:tcW w:w="860" w:type="dxa"/>
            <w:noWrap w:val="0"/>
            <w:vAlign w:val="center"/>
          </w:tcPr>
          <w:p>
            <w:pPr>
              <w:autoSpaceDE w:val="0"/>
              <w:autoSpaceDN w:val="0"/>
              <w:adjustRightInd w:val="0"/>
              <w:jc w:val="center"/>
              <w:rPr>
                <w:rFonts w:ascii="宋体" w:hAnsi="宋体" w:cs="宋体"/>
                <w:szCs w:val="21"/>
              </w:rPr>
            </w:pPr>
          </w:p>
        </w:tc>
        <w:tc>
          <w:tcPr>
            <w:tcW w:w="1180" w:type="dxa"/>
            <w:noWrap w:val="0"/>
            <w:vAlign w:val="center"/>
          </w:tcPr>
          <w:p>
            <w:pPr>
              <w:autoSpaceDE w:val="0"/>
              <w:autoSpaceDN w:val="0"/>
              <w:adjustRightInd w:val="0"/>
              <w:jc w:val="center"/>
              <w:rPr>
                <w:rFonts w:ascii="宋体" w:hAnsi="宋体" w:cs="宋体"/>
                <w:szCs w:val="21"/>
              </w:rPr>
            </w:pPr>
          </w:p>
        </w:tc>
        <w:tc>
          <w:tcPr>
            <w:tcW w:w="780" w:type="dxa"/>
            <w:noWrap w:val="0"/>
            <w:vAlign w:val="center"/>
          </w:tcPr>
          <w:p>
            <w:pPr>
              <w:autoSpaceDE w:val="0"/>
              <w:autoSpaceDN w:val="0"/>
              <w:adjustRightInd w:val="0"/>
              <w:jc w:val="center"/>
              <w:rPr>
                <w:rFonts w:ascii="宋体" w:hAnsi="宋体" w:cs="宋体"/>
                <w:szCs w:val="21"/>
              </w:rPr>
            </w:pPr>
          </w:p>
        </w:tc>
        <w:tc>
          <w:tcPr>
            <w:tcW w:w="1524" w:type="dxa"/>
            <w:noWrap w:val="0"/>
            <w:vAlign w:val="center"/>
          </w:tcPr>
          <w:p>
            <w:pPr>
              <w:autoSpaceDE w:val="0"/>
              <w:autoSpaceDN w:val="0"/>
              <w:adjustRightInd w:val="0"/>
              <w:jc w:val="center"/>
              <w:rPr>
                <w:rFonts w:ascii="宋体" w:hAnsi="宋体" w:cs="宋体"/>
                <w:szCs w:val="21"/>
              </w:rPr>
            </w:pPr>
          </w:p>
        </w:tc>
        <w:tc>
          <w:tcPr>
            <w:tcW w:w="1275" w:type="dxa"/>
            <w:noWrap w:val="0"/>
            <w:vAlign w:val="center"/>
          </w:tcPr>
          <w:p>
            <w:pPr>
              <w:autoSpaceDE w:val="0"/>
              <w:autoSpaceDN w:val="0"/>
              <w:adjustRightInd w:val="0"/>
              <w:jc w:val="center"/>
              <w:rPr>
                <w:rFonts w:ascii="宋体" w:hAnsi="宋体" w:cs="宋体"/>
                <w:szCs w:val="21"/>
              </w:rPr>
            </w:pPr>
          </w:p>
        </w:tc>
        <w:tc>
          <w:tcPr>
            <w:tcW w:w="947" w:type="dxa"/>
            <w:noWrap w:val="0"/>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noWrap w:val="0"/>
            <w:vAlign w:val="center"/>
          </w:tcPr>
          <w:p>
            <w:pPr>
              <w:autoSpaceDE w:val="0"/>
              <w:autoSpaceDN w:val="0"/>
              <w:adjustRightInd w:val="0"/>
              <w:jc w:val="center"/>
              <w:rPr>
                <w:rFonts w:ascii="宋体" w:hAnsi="宋体" w:cs="宋体"/>
                <w:szCs w:val="21"/>
              </w:rPr>
            </w:pPr>
          </w:p>
        </w:tc>
        <w:tc>
          <w:tcPr>
            <w:tcW w:w="780" w:type="dxa"/>
            <w:noWrap w:val="0"/>
            <w:vAlign w:val="center"/>
          </w:tcPr>
          <w:p>
            <w:pPr>
              <w:autoSpaceDE w:val="0"/>
              <w:autoSpaceDN w:val="0"/>
              <w:adjustRightInd w:val="0"/>
              <w:jc w:val="center"/>
              <w:rPr>
                <w:rFonts w:ascii="宋体" w:hAnsi="宋体" w:cs="宋体"/>
                <w:szCs w:val="21"/>
              </w:rPr>
            </w:pPr>
          </w:p>
        </w:tc>
        <w:tc>
          <w:tcPr>
            <w:tcW w:w="860" w:type="dxa"/>
            <w:noWrap w:val="0"/>
            <w:vAlign w:val="center"/>
          </w:tcPr>
          <w:p>
            <w:pPr>
              <w:autoSpaceDE w:val="0"/>
              <w:autoSpaceDN w:val="0"/>
              <w:adjustRightInd w:val="0"/>
              <w:jc w:val="center"/>
              <w:rPr>
                <w:rFonts w:ascii="宋体" w:hAnsi="宋体" w:cs="宋体"/>
                <w:szCs w:val="21"/>
              </w:rPr>
            </w:pPr>
          </w:p>
        </w:tc>
        <w:tc>
          <w:tcPr>
            <w:tcW w:w="1180" w:type="dxa"/>
            <w:noWrap w:val="0"/>
            <w:vAlign w:val="center"/>
          </w:tcPr>
          <w:p>
            <w:pPr>
              <w:autoSpaceDE w:val="0"/>
              <w:autoSpaceDN w:val="0"/>
              <w:adjustRightInd w:val="0"/>
              <w:jc w:val="center"/>
              <w:rPr>
                <w:rFonts w:ascii="宋体" w:hAnsi="宋体" w:cs="宋体"/>
                <w:szCs w:val="21"/>
              </w:rPr>
            </w:pPr>
          </w:p>
        </w:tc>
        <w:tc>
          <w:tcPr>
            <w:tcW w:w="780" w:type="dxa"/>
            <w:noWrap w:val="0"/>
            <w:vAlign w:val="center"/>
          </w:tcPr>
          <w:p>
            <w:pPr>
              <w:autoSpaceDE w:val="0"/>
              <w:autoSpaceDN w:val="0"/>
              <w:adjustRightInd w:val="0"/>
              <w:jc w:val="center"/>
              <w:rPr>
                <w:rFonts w:ascii="宋体" w:hAnsi="宋体" w:cs="宋体"/>
                <w:szCs w:val="21"/>
              </w:rPr>
            </w:pPr>
          </w:p>
        </w:tc>
        <w:tc>
          <w:tcPr>
            <w:tcW w:w="1524" w:type="dxa"/>
            <w:noWrap w:val="0"/>
            <w:vAlign w:val="center"/>
          </w:tcPr>
          <w:p>
            <w:pPr>
              <w:autoSpaceDE w:val="0"/>
              <w:autoSpaceDN w:val="0"/>
              <w:adjustRightInd w:val="0"/>
              <w:jc w:val="center"/>
              <w:rPr>
                <w:rFonts w:ascii="宋体" w:hAnsi="宋体" w:cs="宋体"/>
                <w:szCs w:val="21"/>
              </w:rPr>
            </w:pPr>
          </w:p>
        </w:tc>
        <w:tc>
          <w:tcPr>
            <w:tcW w:w="1275" w:type="dxa"/>
            <w:noWrap w:val="0"/>
            <w:vAlign w:val="center"/>
          </w:tcPr>
          <w:p>
            <w:pPr>
              <w:autoSpaceDE w:val="0"/>
              <w:autoSpaceDN w:val="0"/>
              <w:adjustRightInd w:val="0"/>
              <w:jc w:val="center"/>
              <w:rPr>
                <w:rFonts w:ascii="宋体" w:hAnsi="宋体" w:cs="宋体"/>
                <w:szCs w:val="21"/>
              </w:rPr>
            </w:pPr>
          </w:p>
        </w:tc>
        <w:tc>
          <w:tcPr>
            <w:tcW w:w="947" w:type="dxa"/>
            <w:noWrap w:val="0"/>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noWrap w:val="0"/>
            <w:vAlign w:val="center"/>
          </w:tcPr>
          <w:p>
            <w:pPr>
              <w:autoSpaceDE w:val="0"/>
              <w:autoSpaceDN w:val="0"/>
              <w:adjustRightInd w:val="0"/>
              <w:jc w:val="center"/>
              <w:rPr>
                <w:rFonts w:ascii="宋体" w:hAnsi="宋体" w:cs="宋体"/>
                <w:szCs w:val="21"/>
              </w:rPr>
            </w:pPr>
          </w:p>
        </w:tc>
        <w:tc>
          <w:tcPr>
            <w:tcW w:w="780" w:type="dxa"/>
            <w:noWrap w:val="0"/>
            <w:vAlign w:val="center"/>
          </w:tcPr>
          <w:p>
            <w:pPr>
              <w:autoSpaceDE w:val="0"/>
              <w:autoSpaceDN w:val="0"/>
              <w:adjustRightInd w:val="0"/>
              <w:jc w:val="center"/>
              <w:rPr>
                <w:rFonts w:ascii="宋体" w:hAnsi="宋体" w:cs="宋体"/>
                <w:szCs w:val="21"/>
              </w:rPr>
            </w:pPr>
          </w:p>
        </w:tc>
        <w:tc>
          <w:tcPr>
            <w:tcW w:w="860" w:type="dxa"/>
            <w:noWrap w:val="0"/>
            <w:vAlign w:val="center"/>
          </w:tcPr>
          <w:p>
            <w:pPr>
              <w:autoSpaceDE w:val="0"/>
              <w:autoSpaceDN w:val="0"/>
              <w:adjustRightInd w:val="0"/>
              <w:jc w:val="center"/>
              <w:rPr>
                <w:rFonts w:ascii="宋体" w:hAnsi="宋体" w:cs="宋体"/>
                <w:szCs w:val="21"/>
              </w:rPr>
            </w:pPr>
          </w:p>
        </w:tc>
        <w:tc>
          <w:tcPr>
            <w:tcW w:w="1180" w:type="dxa"/>
            <w:noWrap w:val="0"/>
            <w:vAlign w:val="center"/>
          </w:tcPr>
          <w:p>
            <w:pPr>
              <w:autoSpaceDE w:val="0"/>
              <w:autoSpaceDN w:val="0"/>
              <w:adjustRightInd w:val="0"/>
              <w:jc w:val="center"/>
              <w:rPr>
                <w:rFonts w:ascii="宋体" w:hAnsi="宋体" w:cs="宋体"/>
                <w:szCs w:val="21"/>
              </w:rPr>
            </w:pPr>
          </w:p>
        </w:tc>
        <w:tc>
          <w:tcPr>
            <w:tcW w:w="780" w:type="dxa"/>
            <w:noWrap w:val="0"/>
            <w:vAlign w:val="center"/>
          </w:tcPr>
          <w:p>
            <w:pPr>
              <w:autoSpaceDE w:val="0"/>
              <w:autoSpaceDN w:val="0"/>
              <w:adjustRightInd w:val="0"/>
              <w:jc w:val="center"/>
              <w:rPr>
                <w:rFonts w:ascii="宋体" w:hAnsi="宋体" w:cs="宋体"/>
                <w:szCs w:val="21"/>
              </w:rPr>
            </w:pPr>
          </w:p>
        </w:tc>
        <w:tc>
          <w:tcPr>
            <w:tcW w:w="1524" w:type="dxa"/>
            <w:noWrap w:val="0"/>
            <w:vAlign w:val="center"/>
          </w:tcPr>
          <w:p>
            <w:pPr>
              <w:autoSpaceDE w:val="0"/>
              <w:autoSpaceDN w:val="0"/>
              <w:adjustRightInd w:val="0"/>
              <w:jc w:val="center"/>
              <w:rPr>
                <w:rFonts w:ascii="宋体" w:hAnsi="宋体" w:cs="宋体"/>
                <w:szCs w:val="21"/>
              </w:rPr>
            </w:pPr>
          </w:p>
        </w:tc>
        <w:tc>
          <w:tcPr>
            <w:tcW w:w="1275" w:type="dxa"/>
            <w:noWrap w:val="0"/>
            <w:vAlign w:val="center"/>
          </w:tcPr>
          <w:p>
            <w:pPr>
              <w:autoSpaceDE w:val="0"/>
              <w:autoSpaceDN w:val="0"/>
              <w:adjustRightInd w:val="0"/>
              <w:jc w:val="center"/>
              <w:rPr>
                <w:rFonts w:ascii="宋体" w:hAnsi="宋体" w:cs="宋体"/>
                <w:szCs w:val="21"/>
              </w:rPr>
            </w:pPr>
          </w:p>
        </w:tc>
        <w:tc>
          <w:tcPr>
            <w:tcW w:w="947" w:type="dxa"/>
            <w:noWrap w:val="0"/>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noWrap w:val="0"/>
            <w:vAlign w:val="center"/>
          </w:tcPr>
          <w:p>
            <w:pPr>
              <w:autoSpaceDE w:val="0"/>
              <w:autoSpaceDN w:val="0"/>
              <w:adjustRightInd w:val="0"/>
              <w:jc w:val="center"/>
              <w:rPr>
                <w:rFonts w:ascii="宋体" w:hAnsi="宋体" w:cs="宋体"/>
                <w:szCs w:val="21"/>
              </w:rPr>
            </w:pPr>
          </w:p>
        </w:tc>
        <w:tc>
          <w:tcPr>
            <w:tcW w:w="780" w:type="dxa"/>
            <w:noWrap w:val="0"/>
            <w:vAlign w:val="center"/>
          </w:tcPr>
          <w:p>
            <w:pPr>
              <w:autoSpaceDE w:val="0"/>
              <w:autoSpaceDN w:val="0"/>
              <w:adjustRightInd w:val="0"/>
              <w:jc w:val="center"/>
              <w:rPr>
                <w:rFonts w:ascii="宋体" w:hAnsi="宋体" w:cs="宋体"/>
                <w:szCs w:val="21"/>
              </w:rPr>
            </w:pPr>
          </w:p>
        </w:tc>
        <w:tc>
          <w:tcPr>
            <w:tcW w:w="860" w:type="dxa"/>
            <w:noWrap w:val="0"/>
            <w:vAlign w:val="center"/>
          </w:tcPr>
          <w:p>
            <w:pPr>
              <w:autoSpaceDE w:val="0"/>
              <w:autoSpaceDN w:val="0"/>
              <w:adjustRightInd w:val="0"/>
              <w:jc w:val="center"/>
              <w:rPr>
                <w:rFonts w:ascii="宋体" w:hAnsi="宋体" w:cs="宋体"/>
                <w:szCs w:val="21"/>
              </w:rPr>
            </w:pPr>
          </w:p>
        </w:tc>
        <w:tc>
          <w:tcPr>
            <w:tcW w:w="1180" w:type="dxa"/>
            <w:noWrap w:val="0"/>
            <w:vAlign w:val="center"/>
          </w:tcPr>
          <w:p>
            <w:pPr>
              <w:autoSpaceDE w:val="0"/>
              <w:autoSpaceDN w:val="0"/>
              <w:adjustRightInd w:val="0"/>
              <w:jc w:val="center"/>
              <w:rPr>
                <w:rFonts w:ascii="宋体" w:hAnsi="宋体" w:cs="宋体"/>
                <w:szCs w:val="21"/>
              </w:rPr>
            </w:pPr>
          </w:p>
        </w:tc>
        <w:tc>
          <w:tcPr>
            <w:tcW w:w="780" w:type="dxa"/>
            <w:noWrap w:val="0"/>
            <w:vAlign w:val="center"/>
          </w:tcPr>
          <w:p>
            <w:pPr>
              <w:autoSpaceDE w:val="0"/>
              <w:autoSpaceDN w:val="0"/>
              <w:adjustRightInd w:val="0"/>
              <w:jc w:val="center"/>
              <w:rPr>
                <w:rFonts w:ascii="宋体" w:hAnsi="宋体" w:cs="宋体"/>
                <w:szCs w:val="21"/>
              </w:rPr>
            </w:pPr>
          </w:p>
        </w:tc>
        <w:tc>
          <w:tcPr>
            <w:tcW w:w="1524" w:type="dxa"/>
            <w:noWrap w:val="0"/>
            <w:vAlign w:val="center"/>
          </w:tcPr>
          <w:p>
            <w:pPr>
              <w:autoSpaceDE w:val="0"/>
              <w:autoSpaceDN w:val="0"/>
              <w:adjustRightInd w:val="0"/>
              <w:jc w:val="center"/>
              <w:rPr>
                <w:rFonts w:ascii="宋体" w:hAnsi="宋体" w:cs="宋体"/>
                <w:szCs w:val="21"/>
              </w:rPr>
            </w:pPr>
          </w:p>
        </w:tc>
        <w:tc>
          <w:tcPr>
            <w:tcW w:w="1275" w:type="dxa"/>
            <w:noWrap w:val="0"/>
            <w:vAlign w:val="center"/>
          </w:tcPr>
          <w:p>
            <w:pPr>
              <w:autoSpaceDE w:val="0"/>
              <w:autoSpaceDN w:val="0"/>
              <w:adjustRightInd w:val="0"/>
              <w:jc w:val="center"/>
              <w:rPr>
                <w:rFonts w:ascii="宋体" w:hAnsi="宋体" w:cs="宋体"/>
                <w:szCs w:val="21"/>
              </w:rPr>
            </w:pPr>
          </w:p>
        </w:tc>
        <w:tc>
          <w:tcPr>
            <w:tcW w:w="947" w:type="dxa"/>
            <w:noWrap w:val="0"/>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noWrap w:val="0"/>
            <w:vAlign w:val="center"/>
          </w:tcPr>
          <w:p>
            <w:pPr>
              <w:autoSpaceDE w:val="0"/>
              <w:autoSpaceDN w:val="0"/>
              <w:adjustRightInd w:val="0"/>
              <w:jc w:val="center"/>
              <w:rPr>
                <w:rFonts w:ascii="宋体" w:hAnsi="宋体" w:cs="宋体"/>
                <w:szCs w:val="21"/>
              </w:rPr>
            </w:pPr>
          </w:p>
        </w:tc>
        <w:tc>
          <w:tcPr>
            <w:tcW w:w="780" w:type="dxa"/>
            <w:noWrap w:val="0"/>
            <w:vAlign w:val="center"/>
          </w:tcPr>
          <w:p>
            <w:pPr>
              <w:autoSpaceDE w:val="0"/>
              <w:autoSpaceDN w:val="0"/>
              <w:adjustRightInd w:val="0"/>
              <w:jc w:val="center"/>
              <w:rPr>
                <w:rFonts w:ascii="宋体" w:hAnsi="宋体" w:cs="宋体"/>
                <w:szCs w:val="21"/>
              </w:rPr>
            </w:pPr>
          </w:p>
        </w:tc>
        <w:tc>
          <w:tcPr>
            <w:tcW w:w="860" w:type="dxa"/>
            <w:noWrap w:val="0"/>
            <w:vAlign w:val="center"/>
          </w:tcPr>
          <w:p>
            <w:pPr>
              <w:autoSpaceDE w:val="0"/>
              <w:autoSpaceDN w:val="0"/>
              <w:adjustRightInd w:val="0"/>
              <w:jc w:val="center"/>
              <w:rPr>
                <w:rFonts w:ascii="宋体" w:hAnsi="宋体" w:cs="宋体"/>
                <w:szCs w:val="21"/>
              </w:rPr>
            </w:pPr>
          </w:p>
        </w:tc>
        <w:tc>
          <w:tcPr>
            <w:tcW w:w="1180" w:type="dxa"/>
            <w:noWrap w:val="0"/>
            <w:vAlign w:val="center"/>
          </w:tcPr>
          <w:p>
            <w:pPr>
              <w:autoSpaceDE w:val="0"/>
              <w:autoSpaceDN w:val="0"/>
              <w:adjustRightInd w:val="0"/>
              <w:jc w:val="center"/>
              <w:rPr>
                <w:rFonts w:ascii="宋体" w:hAnsi="宋体" w:cs="宋体"/>
                <w:szCs w:val="21"/>
              </w:rPr>
            </w:pPr>
          </w:p>
        </w:tc>
        <w:tc>
          <w:tcPr>
            <w:tcW w:w="780" w:type="dxa"/>
            <w:noWrap w:val="0"/>
            <w:vAlign w:val="center"/>
          </w:tcPr>
          <w:p>
            <w:pPr>
              <w:autoSpaceDE w:val="0"/>
              <w:autoSpaceDN w:val="0"/>
              <w:adjustRightInd w:val="0"/>
              <w:jc w:val="center"/>
              <w:rPr>
                <w:rFonts w:ascii="宋体" w:hAnsi="宋体" w:cs="宋体"/>
                <w:szCs w:val="21"/>
              </w:rPr>
            </w:pPr>
          </w:p>
        </w:tc>
        <w:tc>
          <w:tcPr>
            <w:tcW w:w="1524" w:type="dxa"/>
            <w:noWrap w:val="0"/>
            <w:vAlign w:val="center"/>
          </w:tcPr>
          <w:p>
            <w:pPr>
              <w:autoSpaceDE w:val="0"/>
              <w:autoSpaceDN w:val="0"/>
              <w:adjustRightInd w:val="0"/>
              <w:jc w:val="center"/>
              <w:rPr>
                <w:rFonts w:ascii="宋体" w:hAnsi="宋体" w:cs="宋体"/>
                <w:szCs w:val="21"/>
              </w:rPr>
            </w:pPr>
          </w:p>
        </w:tc>
        <w:tc>
          <w:tcPr>
            <w:tcW w:w="1275" w:type="dxa"/>
            <w:noWrap w:val="0"/>
            <w:vAlign w:val="center"/>
          </w:tcPr>
          <w:p>
            <w:pPr>
              <w:autoSpaceDE w:val="0"/>
              <w:autoSpaceDN w:val="0"/>
              <w:adjustRightInd w:val="0"/>
              <w:jc w:val="center"/>
              <w:rPr>
                <w:rFonts w:ascii="宋体" w:hAnsi="宋体" w:cs="宋体"/>
                <w:szCs w:val="21"/>
              </w:rPr>
            </w:pPr>
          </w:p>
        </w:tc>
        <w:tc>
          <w:tcPr>
            <w:tcW w:w="947" w:type="dxa"/>
            <w:noWrap w:val="0"/>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noWrap w:val="0"/>
            <w:vAlign w:val="center"/>
          </w:tcPr>
          <w:p>
            <w:pPr>
              <w:autoSpaceDE w:val="0"/>
              <w:autoSpaceDN w:val="0"/>
              <w:adjustRightInd w:val="0"/>
              <w:jc w:val="center"/>
              <w:rPr>
                <w:rFonts w:ascii="宋体" w:hAnsi="宋体" w:cs="宋体"/>
                <w:szCs w:val="21"/>
              </w:rPr>
            </w:pPr>
          </w:p>
        </w:tc>
        <w:tc>
          <w:tcPr>
            <w:tcW w:w="780" w:type="dxa"/>
            <w:noWrap w:val="0"/>
            <w:vAlign w:val="center"/>
          </w:tcPr>
          <w:p>
            <w:pPr>
              <w:autoSpaceDE w:val="0"/>
              <w:autoSpaceDN w:val="0"/>
              <w:adjustRightInd w:val="0"/>
              <w:jc w:val="center"/>
              <w:rPr>
                <w:rFonts w:ascii="宋体" w:hAnsi="宋体" w:cs="宋体"/>
                <w:szCs w:val="21"/>
              </w:rPr>
            </w:pPr>
          </w:p>
        </w:tc>
        <w:tc>
          <w:tcPr>
            <w:tcW w:w="860" w:type="dxa"/>
            <w:noWrap w:val="0"/>
            <w:vAlign w:val="center"/>
          </w:tcPr>
          <w:p>
            <w:pPr>
              <w:autoSpaceDE w:val="0"/>
              <w:autoSpaceDN w:val="0"/>
              <w:adjustRightInd w:val="0"/>
              <w:jc w:val="center"/>
              <w:rPr>
                <w:rFonts w:ascii="宋体" w:hAnsi="宋体" w:cs="宋体"/>
                <w:szCs w:val="21"/>
              </w:rPr>
            </w:pPr>
          </w:p>
        </w:tc>
        <w:tc>
          <w:tcPr>
            <w:tcW w:w="1180" w:type="dxa"/>
            <w:noWrap w:val="0"/>
            <w:vAlign w:val="center"/>
          </w:tcPr>
          <w:p>
            <w:pPr>
              <w:autoSpaceDE w:val="0"/>
              <w:autoSpaceDN w:val="0"/>
              <w:adjustRightInd w:val="0"/>
              <w:jc w:val="center"/>
              <w:rPr>
                <w:rFonts w:ascii="宋体" w:hAnsi="宋体" w:cs="宋体"/>
                <w:szCs w:val="21"/>
              </w:rPr>
            </w:pPr>
          </w:p>
        </w:tc>
        <w:tc>
          <w:tcPr>
            <w:tcW w:w="780" w:type="dxa"/>
            <w:noWrap w:val="0"/>
            <w:vAlign w:val="center"/>
          </w:tcPr>
          <w:p>
            <w:pPr>
              <w:autoSpaceDE w:val="0"/>
              <w:autoSpaceDN w:val="0"/>
              <w:adjustRightInd w:val="0"/>
              <w:jc w:val="center"/>
              <w:rPr>
                <w:rFonts w:ascii="宋体" w:hAnsi="宋体" w:cs="宋体"/>
                <w:szCs w:val="21"/>
              </w:rPr>
            </w:pPr>
          </w:p>
        </w:tc>
        <w:tc>
          <w:tcPr>
            <w:tcW w:w="1524" w:type="dxa"/>
            <w:noWrap w:val="0"/>
            <w:vAlign w:val="center"/>
          </w:tcPr>
          <w:p>
            <w:pPr>
              <w:autoSpaceDE w:val="0"/>
              <w:autoSpaceDN w:val="0"/>
              <w:adjustRightInd w:val="0"/>
              <w:jc w:val="center"/>
              <w:rPr>
                <w:rFonts w:ascii="宋体" w:hAnsi="宋体" w:cs="宋体"/>
                <w:szCs w:val="21"/>
              </w:rPr>
            </w:pPr>
          </w:p>
        </w:tc>
        <w:tc>
          <w:tcPr>
            <w:tcW w:w="1275" w:type="dxa"/>
            <w:noWrap w:val="0"/>
            <w:vAlign w:val="center"/>
          </w:tcPr>
          <w:p>
            <w:pPr>
              <w:autoSpaceDE w:val="0"/>
              <w:autoSpaceDN w:val="0"/>
              <w:adjustRightInd w:val="0"/>
              <w:jc w:val="center"/>
              <w:rPr>
                <w:rFonts w:ascii="宋体" w:hAnsi="宋体" w:cs="宋体"/>
                <w:szCs w:val="21"/>
              </w:rPr>
            </w:pPr>
          </w:p>
        </w:tc>
        <w:tc>
          <w:tcPr>
            <w:tcW w:w="947" w:type="dxa"/>
            <w:noWrap w:val="0"/>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noWrap w:val="0"/>
            <w:vAlign w:val="center"/>
          </w:tcPr>
          <w:p>
            <w:pPr>
              <w:autoSpaceDE w:val="0"/>
              <w:autoSpaceDN w:val="0"/>
              <w:adjustRightInd w:val="0"/>
              <w:jc w:val="center"/>
              <w:rPr>
                <w:rFonts w:ascii="宋体" w:hAnsi="宋体" w:cs="宋体"/>
                <w:szCs w:val="21"/>
              </w:rPr>
            </w:pPr>
          </w:p>
        </w:tc>
        <w:tc>
          <w:tcPr>
            <w:tcW w:w="780" w:type="dxa"/>
            <w:noWrap w:val="0"/>
            <w:vAlign w:val="center"/>
          </w:tcPr>
          <w:p>
            <w:pPr>
              <w:autoSpaceDE w:val="0"/>
              <w:autoSpaceDN w:val="0"/>
              <w:adjustRightInd w:val="0"/>
              <w:jc w:val="center"/>
              <w:rPr>
                <w:rFonts w:ascii="宋体" w:hAnsi="宋体" w:cs="宋体"/>
                <w:szCs w:val="21"/>
              </w:rPr>
            </w:pPr>
          </w:p>
        </w:tc>
        <w:tc>
          <w:tcPr>
            <w:tcW w:w="860" w:type="dxa"/>
            <w:noWrap w:val="0"/>
            <w:vAlign w:val="center"/>
          </w:tcPr>
          <w:p>
            <w:pPr>
              <w:autoSpaceDE w:val="0"/>
              <w:autoSpaceDN w:val="0"/>
              <w:adjustRightInd w:val="0"/>
              <w:jc w:val="center"/>
              <w:rPr>
                <w:rFonts w:ascii="宋体" w:hAnsi="宋体" w:cs="宋体"/>
                <w:szCs w:val="21"/>
              </w:rPr>
            </w:pPr>
          </w:p>
        </w:tc>
        <w:tc>
          <w:tcPr>
            <w:tcW w:w="1180" w:type="dxa"/>
            <w:noWrap w:val="0"/>
            <w:vAlign w:val="center"/>
          </w:tcPr>
          <w:p>
            <w:pPr>
              <w:autoSpaceDE w:val="0"/>
              <w:autoSpaceDN w:val="0"/>
              <w:adjustRightInd w:val="0"/>
              <w:jc w:val="center"/>
              <w:rPr>
                <w:rFonts w:ascii="宋体" w:hAnsi="宋体" w:cs="宋体"/>
                <w:szCs w:val="21"/>
              </w:rPr>
            </w:pPr>
          </w:p>
        </w:tc>
        <w:tc>
          <w:tcPr>
            <w:tcW w:w="780" w:type="dxa"/>
            <w:noWrap w:val="0"/>
            <w:vAlign w:val="center"/>
          </w:tcPr>
          <w:p>
            <w:pPr>
              <w:autoSpaceDE w:val="0"/>
              <w:autoSpaceDN w:val="0"/>
              <w:adjustRightInd w:val="0"/>
              <w:jc w:val="center"/>
              <w:rPr>
                <w:rFonts w:ascii="宋体" w:hAnsi="宋体" w:cs="宋体"/>
                <w:szCs w:val="21"/>
              </w:rPr>
            </w:pPr>
          </w:p>
        </w:tc>
        <w:tc>
          <w:tcPr>
            <w:tcW w:w="1524" w:type="dxa"/>
            <w:noWrap w:val="0"/>
            <w:vAlign w:val="center"/>
          </w:tcPr>
          <w:p>
            <w:pPr>
              <w:autoSpaceDE w:val="0"/>
              <w:autoSpaceDN w:val="0"/>
              <w:adjustRightInd w:val="0"/>
              <w:jc w:val="center"/>
              <w:rPr>
                <w:rFonts w:ascii="宋体" w:hAnsi="宋体" w:cs="宋体"/>
                <w:szCs w:val="21"/>
              </w:rPr>
            </w:pPr>
          </w:p>
        </w:tc>
        <w:tc>
          <w:tcPr>
            <w:tcW w:w="1275" w:type="dxa"/>
            <w:noWrap w:val="0"/>
            <w:vAlign w:val="center"/>
          </w:tcPr>
          <w:p>
            <w:pPr>
              <w:autoSpaceDE w:val="0"/>
              <w:autoSpaceDN w:val="0"/>
              <w:adjustRightInd w:val="0"/>
              <w:jc w:val="center"/>
              <w:rPr>
                <w:rFonts w:ascii="宋体" w:hAnsi="宋体" w:cs="宋体"/>
                <w:szCs w:val="21"/>
              </w:rPr>
            </w:pPr>
          </w:p>
        </w:tc>
        <w:tc>
          <w:tcPr>
            <w:tcW w:w="947" w:type="dxa"/>
            <w:noWrap w:val="0"/>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noWrap w:val="0"/>
            <w:vAlign w:val="center"/>
          </w:tcPr>
          <w:p>
            <w:pPr>
              <w:autoSpaceDE w:val="0"/>
              <w:autoSpaceDN w:val="0"/>
              <w:adjustRightInd w:val="0"/>
              <w:jc w:val="center"/>
              <w:rPr>
                <w:rFonts w:ascii="宋体" w:hAnsi="宋体" w:cs="宋体"/>
                <w:szCs w:val="21"/>
              </w:rPr>
            </w:pPr>
          </w:p>
        </w:tc>
        <w:tc>
          <w:tcPr>
            <w:tcW w:w="780" w:type="dxa"/>
            <w:noWrap w:val="0"/>
            <w:vAlign w:val="center"/>
          </w:tcPr>
          <w:p>
            <w:pPr>
              <w:autoSpaceDE w:val="0"/>
              <w:autoSpaceDN w:val="0"/>
              <w:adjustRightInd w:val="0"/>
              <w:jc w:val="center"/>
              <w:rPr>
                <w:rFonts w:ascii="宋体" w:hAnsi="宋体" w:cs="宋体"/>
                <w:szCs w:val="21"/>
              </w:rPr>
            </w:pPr>
          </w:p>
        </w:tc>
        <w:tc>
          <w:tcPr>
            <w:tcW w:w="860" w:type="dxa"/>
            <w:noWrap w:val="0"/>
            <w:vAlign w:val="center"/>
          </w:tcPr>
          <w:p>
            <w:pPr>
              <w:autoSpaceDE w:val="0"/>
              <w:autoSpaceDN w:val="0"/>
              <w:adjustRightInd w:val="0"/>
              <w:jc w:val="center"/>
              <w:rPr>
                <w:rFonts w:ascii="宋体" w:hAnsi="宋体" w:cs="宋体"/>
                <w:szCs w:val="21"/>
              </w:rPr>
            </w:pPr>
          </w:p>
        </w:tc>
        <w:tc>
          <w:tcPr>
            <w:tcW w:w="1180" w:type="dxa"/>
            <w:noWrap w:val="0"/>
            <w:vAlign w:val="center"/>
          </w:tcPr>
          <w:p>
            <w:pPr>
              <w:autoSpaceDE w:val="0"/>
              <w:autoSpaceDN w:val="0"/>
              <w:adjustRightInd w:val="0"/>
              <w:jc w:val="center"/>
              <w:rPr>
                <w:rFonts w:ascii="宋体" w:hAnsi="宋体" w:cs="宋体"/>
                <w:szCs w:val="21"/>
              </w:rPr>
            </w:pPr>
          </w:p>
        </w:tc>
        <w:tc>
          <w:tcPr>
            <w:tcW w:w="780" w:type="dxa"/>
            <w:noWrap w:val="0"/>
            <w:vAlign w:val="center"/>
          </w:tcPr>
          <w:p>
            <w:pPr>
              <w:autoSpaceDE w:val="0"/>
              <w:autoSpaceDN w:val="0"/>
              <w:adjustRightInd w:val="0"/>
              <w:jc w:val="center"/>
              <w:rPr>
                <w:rFonts w:ascii="宋体" w:hAnsi="宋体" w:cs="宋体"/>
                <w:szCs w:val="21"/>
              </w:rPr>
            </w:pPr>
          </w:p>
        </w:tc>
        <w:tc>
          <w:tcPr>
            <w:tcW w:w="1524" w:type="dxa"/>
            <w:noWrap w:val="0"/>
            <w:vAlign w:val="center"/>
          </w:tcPr>
          <w:p>
            <w:pPr>
              <w:autoSpaceDE w:val="0"/>
              <w:autoSpaceDN w:val="0"/>
              <w:adjustRightInd w:val="0"/>
              <w:jc w:val="center"/>
              <w:rPr>
                <w:rFonts w:ascii="宋体" w:hAnsi="宋体" w:cs="宋体"/>
                <w:szCs w:val="21"/>
              </w:rPr>
            </w:pPr>
          </w:p>
        </w:tc>
        <w:tc>
          <w:tcPr>
            <w:tcW w:w="1275" w:type="dxa"/>
            <w:noWrap w:val="0"/>
            <w:vAlign w:val="center"/>
          </w:tcPr>
          <w:p>
            <w:pPr>
              <w:autoSpaceDE w:val="0"/>
              <w:autoSpaceDN w:val="0"/>
              <w:adjustRightInd w:val="0"/>
              <w:jc w:val="center"/>
              <w:rPr>
                <w:rFonts w:ascii="宋体" w:hAnsi="宋体" w:cs="宋体"/>
                <w:szCs w:val="21"/>
              </w:rPr>
            </w:pPr>
          </w:p>
        </w:tc>
        <w:tc>
          <w:tcPr>
            <w:tcW w:w="947" w:type="dxa"/>
            <w:noWrap w:val="0"/>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noWrap w:val="0"/>
            <w:vAlign w:val="center"/>
          </w:tcPr>
          <w:p>
            <w:pPr>
              <w:autoSpaceDE w:val="0"/>
              <w:autoSpaceDN w:val="0"/>
              <w:adjustRightInd w:val="0"/>
              <w:jc w:val="center"/>
              <w:rPr>
                <w:rFonts w:ascii="宋体" w:hAnsi="宋体" w:cs="宋体"/>
                <w:szCs w:val="21"/>
              </w:rPr>
            </w:pPr>
          </w:p>
        </w:tc>
        <w:tc>
          <w:tcPr>
            <w:tcW w:w="780" w:type="dxa"/>
            <w:noWrap w:val="0"/>
            <w:vAlign w:val="center"/>
          </w:tcPr>
          <w:p>
            <w:pPr>
              <w:autoSpaceDE w:val="0"/>
              <w:autoSpaceDN w:val="0"/>
              <w:adjustRightInd w:val="0"/>
              <w:jc w:val="center"/>
              <w:rPr>
                <w:rFonts w:ascii="宋体" w:hAnsi="宋体" w:cs="宋体"/>
                <w:szCs w:val="21"/>
              </w:rPr>
            </w:pPr>
          </w:p>
        </w:tc>
        <w:tc>
          <w:tcPr>
            <w:tcW w:w="860" w:type="dxa"/>
            <w:noWrap w:val="0"/>
            <w:vAlign w:val="center"/>
          </w:tcPr>
          <w:p>
            <w:pPr>
              <w:autoSpaceDE w:val="0"/>
              <w:autoSpaceDN w:val="0"/>
              <w:adjustRightInd w:val="0"/>
              <w:jc w:val="center"/>
              <w:rPr>
                <w:rFonts w:ascii="宋体" w:hAnsi="宋体" w:cs="宋体"/>
                <w:szCs w:val="21"/>
              </w:rPr>
            </w:pPr>
          </w:p>
        </w:tc>
        <w:tc>
          <w:tcPr>
            <w:tcW w:w="1180" w:type="dxa"/>
            <w:noWrap w:val="0"/>
            <w:vAlign w:val="center"/>
          </w:tcPr>
          <w:p>
            <w:pPr>
              <w:autoSpaceDE w:val="0"/>
              <w:autoSpaceDN w:val="0"/>
              <w:adjustRightInd w:val="0"/>
              <w:jc w:val="center"/>
              <w:rPr>
                <w:rFonts w:ascii="宋体" w:hAnsi="宋体" w:cs="宋体"/>
                <w:szCs w:val="21"/>
              </w:rPr>
            </w:pPr>
          </w:p>
        </w:tc>
        <w:tc>
          <w:tcPr>
            <w:tcW w:w="780" w:type="dxa"/>
            <w:noWrap w:val="0"/>
            <w:vAlign w:val="center"/>
          </w:tcPr>
          <w:p>
            <w:pPr>
              <w:autoSpaceDE w:val="0"/>
              <w:autoSpaceDN w:val="0"/>
              <w:adjustRightInd w:val="0"/>
              <w:jc w:val="center"/>
              <w:rPr>
                <w:rFonts w:ascii="宋体" w:hAnsi="宋体" w:cs="宋体"/>
                <w:szCs w:val="21"/>
              </w:rPr>
            </w:pPr>
          </w:p>
        </w:tc>
        <w:tc>
          <w:tcPr>
            <w:tcW w:w="1524" w:type="dxa"/>
            <w:noWrap w:val="0"/>
            <w:vAlign w:val="center"/>
          </w:tcPr>
          <w:p>
            <w:pPr>
              <w:autoSpaceDE w:val="0"/>
              <w:autoSpaceDN w:val="0"/>
              <w:adjustRightInd w:val="0"/>
              <w:jc w:val="center"/>
              <w:rPr>
                <w:rFonts w:ascii="宋体" w:hAnsi="宋体" w:cs="宋体"/>
                <w:szCs w:val="21"/>
              </w:rPr>
            </w:pPr>
          </w:p>
        </w:tc>
        <w:tc>
          <w:tcPr>
            <w:tcW w:w="1275" w:type="dxa"/>
            <w:noWrap w:val="0"/>
            <w:vAlign w:val="center"/>
          </w:tcPr>
          <w:p>
            <w:pPr>
              <w:autoSpaceDE w:val="0"/>
              <w:autoSpaceDN w:val="0"/>
              <w:adjustRightInd w:val="0"/>
              <w:jc w:val="center"/>
              <w:rPr>
                <w:rFonts w:ascii="宋体" w:hAnsi="宋体" w:cs="宋体"/>
                <w:szCs w:val="21"/>
              </w:rPr>
            </w:pPr>
          </w:p>
        </w:tc>
        <w:tc>
          <w:tcPr>
            <w:tcW w:w="947" w:type="dxa"/>
            <w:noWrap w:val="0"/>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noWrap w:val="0"/>
            <w:vAlign w:val="center"/>
          </w:tcPr>
          <w:p>
            <w:pPr>
              <w:autoSpaceDE w:val="0"/>
              <w:autoSpaceDN w:val="0"/>
              <w:adjustRightInd w:val="0"/>
              <w:jc w:val="center"/>
              <w:rPr>
                <w:rFonts w:ascii="宋体" w:hAnsi="宋体" w:cs="宋体"/>
                <w:szCs w:val="21"/>
              </w:rPr>
            </w:pPr>
          </w:p>
        </w:tc>
        <w:tc>
          <w:tcPr>
            <w:tcW w:w="780" w:type="dxa"/>
            <w:noWrap w:val="0"/>
            <w:vAlign w:val="center"/>
          </w:tcPr>
          <w:p>
            <w:pPr>
              <w:autoSpaceDE w:val="0"/>
              <w:autoSpaceDN w:val="0"/>
              <w:adjustRightInd w:val="0"/>
              <w:jc w:val="center"/>
              <w:rPr>
                <w:rFonts w:ascii="宋体" w:hAnsi="宋体" w:cs="宋体"/>
                <w:szCs w:val="21"/>
              </w:rPr>
            </w:pPr>
          </w:p>
        </w:tc>
        <w:tc>
          <w:tcPr>
            <w:tcW w:w="860" w:type="dxa"/>
            <w:noWrap w:val="0"/>
            <w:vAlign w:val="center"/>
          </w:tcPr>
          <w:p>
            <w:pPr>
              <w:autoSpaceDE w:val="0"/>
              <w:autoSpaceDN w:val="0"/>
              <w:adjustRightInd w:val="0"/>
              <w:jc w:val="center"/>
              <w:rPr>
                <w:rFonts w:ascii="宋体" w:hAnsi="宋体" w:cs="宋体"/>
                <w:szCs w:val="21"/>
              </w:rPr>
            </w:pPr>
          </w:p>
        </w:tc>
        <w:tc>
          <w:tcPr>
            <w:tcW w:w="1180" w:type="dxa"/>
            <w:noWrap w:val="0"/>
            <w:vAlign w:val="center"/>
          </w:tcPr>
          <w:p>
            <w:pPr>
              <w:autoSpaceDE w:val="0"/>
              <w:autoSpaceDN w:val="0"/>
              <w:adjustRightInd w:val="0"/>
              <w:jc w:val="center"/>
              <w:rPr>
                <w:rFonts w:ascii="宋体" w:hAnsi="宋体" w:cs="宋体"/>
                <w:szCs w:val="21"/>
              </w:rPr>
            </w:pPr>
          </w:p>
        </w:tc>
        <w:tc>
          <w:tcPr>
            <w:tcW w:w="780" w:type="dxa"/>
            <w:noWrap w:val="0"/>
            <w:vAlign w:val="center"/>
          </w:tcPr>
          <w:p>
            <w:pPr>
              <w:autoSpaceDE w:val="0"/>
              <w:autoSpaceDN w:val="0"/>
              <w:adjustRightInd w:val="0"/>
              <w:jc w:val="center"/>
              <w:rPr>
                <w:rFonts w:ascii="宋体" w:hAnsi="宋体" w:cs="宋体"/>
                <w:szCs w:val="21"/>
              </w:rPr>
            </w:pPr>
          </w:p>
        </w:tc>
        <w:tc>
          <w:tcPr>
            <w:tcW w:w="1524" w:type="dxa"/>
            <w:noWrap w:val="0"/>
            <w:vAlign w:val="center"/>
          </w:tcPr>
          <w:p>
            <w:pPr>
              <w:autoSpaceDE w:val="0"/>
              <w:autoSpaceDN w:val="0"/>
              <w:adjustRightInd w:val="0"/>
              <w:jc w:val="center"/>
              <w:rPr>
                <w:rFonts w:ascii="宋体" w:hAnsi="宋体" w:cs="宋体"/>
                <w:szCs w:val="21"/>
              </w:rPr>
            </w:pPr>
          </w:p>
        </w:tc>
        <w:tc>
          <w:tcPr>
            <w:tcW w:w="1275" w:type="dxa"/>
            <w:noWrap w:val="0"/>
            <w:vAlign w:val="center"/>
          </w:tcPr>
          <w:p>
            <w:pPr>
              <w:autoSpaceDE w:val="0"/>
              <w:autoSpaceDN w:val="0"/>
              <w:adjustRightInd w:val="0"/>
              <w:jc w:val="center"/>
              <w:rPr>
                <w:rFonts w:ascii="宋体" w:hAnsi="宋体" w:cs="宋体"/>
                <w:szCs w:val="21"/>
              </w:rPr>
            </w:pPr>
          </w:p>
        </w:tc>
        <w:tc>
          <w:tcPr>
            <w:tcW w:w="947" w:type="dxa"/>
            <w:noWrap w:val="0"/>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noWrap w:val="0"/>
            <w:vAlign w:val="center"/>
          </w:tcPr>
          <w:p>
            <w:pPr>
              <w:autoSpaceDE w:val="0"/>
              <w:autoSpaceDN w:val="0"/>
              <w:adjustRightInd w:val="0"/>
              <w:jc w:val="center"/>
              <w:rPr>
                <w:rFonts w:ascii="宋体" w:hAnsi="宋体" w:cs="宋体"/>
                <w:szCs w:val="21"/>
              </w:rPr>
            </w:pPr>
          </w:p>
        </w:tc>
        <w:tc>
          <w:tcPr>
            <w:tcW w:w="780" w:type="dxa"/>
            <w:noWrap w:val="0"/>
            <w:vAlign w:val="center"/>
          </w:tcPr>
          <w:p>
            <w:pPr>
              <w:autoSpaceDE w:val="0"/>
              <w:autoSpaceDN w:val="0"/>
              <w:adjustRightInd w:val="0"/>
              <w:jc w:val="center"/>
              <w:rPr>
                <w:rFonts w:ascii="宋体" w:hAnsi="宋体" w:cs="宋体"/>
                <w:szCs w:val="21"/>
              </w:rPr>
            </w:pPr>
          </w:p>
        </w:tc>
        <w:tc>
          <w:tcPr>
            <w:tcW w:w="860" w:type="dxa"/>
            <w:noWrap w:val="0"/>
            <w:vAlign w:val="center"/>
          </w:tcPr>
          <w:p>
            <w:pPr>
              <w:autoSpaceDE w:val="0"/>
              <w:autoSpaceDN w:val="0"/>
              <w:adjustRightInd w:val="0"/>
              <w:jc w:val="center"/>
              <w:rPr>
                <w:rFonts w:ascii="宋体" w:hAnsi="宋体" w:cs="宋体"/>
                <w:szCs w:val="21"/>
              </w:rPr>
            </w:pPr>
          </w:p>
        </w:tc>
        <w:tc>
          <w:tcPr>
            <w:tcW w:w="1180" w:type="dxa"/>
            <w:noWrap w:val="0"/>
            <w:vAlign w:val="center"/>
          </w:tcPr>
          <w:p>
            <w:pPr>
              <w:autoSpaceDE w:val="0"/>
              <w:autoSpaceDN w:val="0"/>
              <w:adjustRightInd w:val="0"/>
              <w:jc w:val="center"/>
              <w:rPr>
                <w:rFonts w:ascii="宋体" w:hAnsi="宋体" w:cs="宋体"/>
                <w:szCs w:val="21"/>
              </w:rPr>
            </w:pPr>
          </w:p>
        </w:tc>
        <w:tc>
          <w:tcPr>
            <w:tcW w:w="780" w:type="dxa"/>
            <w:noWrap w:val="0"/>
            <w:vAlign w:val="center"/>
          </w:tcPr>
          <w:p>
            <w:pPr>
              <w:autoSpaceDE w:val="0"/>
              <w:autoSpaceDN w:val="0"/>
              <w:adjustRightInd w:val="0"/>
              <w:jc w:val="center"/>
              <w:rPr>
                <w:rFonts w:ascii="宋体" w:hAnsi="宋体" w:cs="宋体"/>
                <w:szCs w:val="21"/>
              </w:rPr>
            </w:pPr>
          </w:p>
        </w:tc>
        <w:tc>
          <w:tcPr>
            <w:tcW w:w="1524" w:type="dxa"/>
            <w:noWrap w:val="0"/>
            <w:vAlign w:val="center"/>
          </w:tcPr>
          <w:p>
            <w:pPr>
              <w:autoSpaceDE w:val="0"/>
              <w:autoSpaceDN w:val="0"/>
              <w:adjustRightInd w:val="0"/>
              <w:jc w:val="center"/>
              <w:rPr>
                <w:rFonts w:ascii="宋体" w:hAnsi="宋体" w:cs="宋体"/>
                <w:szCs w:val="21"/>
              </w:rPr>
            </w:pPr>
          </w:p>
        </w:tc>
        <w:tc>
          <w:tcPr>
            <w:tcW w:w="1275" w:type="dxa"/>
            <w:noWrap w:val="0"/>
            <w:vAlign w:val="center"/>
          </w:tcPr>
          <w:p>
            <w:pPr>
              <w:autoSpaceDE w:val="0"/>
              <w:autoSpaceDN w:val="0"/>
              <w:adjustRightInd w:val="0"/>
              <w:jc w:val="center"/>
              <w:rPr>
                <w:rFonts w:ascii="宋体" w:hAnsi="宋体" w:cs="宋体"/>
                <w:szCs w:val="21"/>
              </w:rPr>
            </w:pPr>
          </w:p>
        </w:tc>
        <w:tc>
          <w:tcPr>
            <w:tcW w:w="947" w:type="dxa"/>
            <w:noWrap w:val="0"/>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noWrap w:val="0"/>
            <w:vAlign w:val="center"/>
          </w:tcPr>
          <w:p>
            <w:pPr>
              <w:autoSpaceDE w:val="0"/>
              <w:autoSpaceDN w:val="0"/>
              <w:adjustRightInd w:val="0"/>
              <w:jc w:val="center"/>
              <w:rPr>
                <w:rFonts w:ascii="宋体" w:hAnsi="宋体" w:cs="宋体"/>
                <w:szCs w:val="21"/>
              </w:rPr>
            </w:pPr>
          </w:p>
        </w:tc>
        <w:tc>
          <w:tcPr>
            <w:tcW w:w="780" w:type="dxa"/>
            <w:noWrap w:val="0"/>
            <w:vAlign w:val="center"/>
          </w:tcPr>
          <w:p>
            <w:pPr>
              <w:autoSpaceDE w:val="0"/>
              <w:autoSpaceDN w:val="0"/>
              <w:adjustRightInd w:val="0"/>
              <w:jc w:val="center"/>
              <w:rPr>
                <w:rFonts w:ascii="宋体" w:hAnsi="宋体" w:cs="宋体"/>
                <w:szCs w:val="21"/>
              </w:rPr>
            </w:pPr>
          </w:p>
        </w:tc>
        <w:tc>
          <w:tcPr>
            <w:tcW w:w="860" w:type="dxa"/>
            <w:noWrap w:val="0"/>
            <w:vAlign w:val="center"/>
          </w:tcPr>
          <w:p>
            <w:pPr>
              <w:autoSpaceDE w:val="0"/>
              <w:autoSpaceDN w:val="0"/>
              <w:adjustRightInd w:val="0"/>
              <w:jc w:val="center"/>
              <w:rPr>
                <w:rFonts w:ascii="宋体" w:hAnsi="宋体" w:cs="宋体"/>
                <w:szCs w:val="21"/>
              </w:rPr>
            </w:pPr>
          </w:p>
        </w:tc>
        <w:tc>
          <w:tcPr>
            <w:tcW w:w="1180" w:type="dxa"/>
            <w:noWrap w:val="0"/>
            <w:vAlign w:val="center"/>
          </w:tcPr>
          <w:p>
            <w:pPr>
              <w:autoSpaceDE w:val="0"/>
              <w:autoSpaceDN w:val="0"/>
              <w:adjustRightInd w:val="0"/>
              <w:jc w:val="center"/>
              <w:rPr>
                <w:rFonts w:ascii="宋体" w:hAnsi="宋体" w:cs="宋体"/>
                <w:szCs w:val="21"/>
              </w:rPr>
            </w:pPr>
          </w:p>
        </w:tc>
        <w:tc>
          <w:tcPr>
            <w:tcW w:w="780" w:type="dxa"/>
            <w:noWrap w:val="0"/>
            <w:vAlign w:val="center"/>
          </w:tcPr>
          <w:p>
            <w:pPr>
              <w:autoSpaceDE w:val="0"/>
              <w:autoSpaceDN w:val="0"/>
              <w:adjustRightInd w:val="0"/>
              <w:jc w:val="center"/>
              <w:rPr>
                <w:rFonts w:ascii="宋体" w:hAnsi="宋体" w:cs="宋体"/>
                <w:szCs w:val="21"/>
              </w:rPr>
            </w:pPr>
          </w:p>
        </w:tc>
        <w:tc>
          <w:tcPr>
            <w:tcW w:w="1524" w:type="dxa"/>
            <w:noWrap w:val="0"/>
            <w:vAlign w:val="center"/>
          </w:tcPr>
          <w:p>
            <w:pPr>
              <w:autoSpaceDE w:val="0"/>
              <w:autoSpaceDN w:val="0"/>
              <w:adjustRightInd w:val="0"/>
              <w:jc w:val="center"/>
              <w:rPr>
                <w:rFonts w:ascii="宋体" w:hAnsi="宋体" w:cs="宋体"/>
                <w:szCs w:val="21"/>
              </w:rPr>
            </w:pPr>
          </w:p>
        </w:tc>
        <w:tc>
          <w:tcPr>
            <w:tcW w:w="1275" w:type="dxa"/>
            <w:noWrap w:val="0"/>
            <w:vAlign w:val="center"/>
          </w:tcPr>
          <w:p>
            <w:pPr>
              <w:autoSpaceDE w:val="0"/>
              <w:autoSpaceDN w:val="0"/>
              <w:adjustRightInd w:val="0"/>
              <w:jc w:val="center"/>
              <w:rPr>
                <w:rFonts w:ascii="宋体" w:hAnsi="宋体" w:cs="宋体"/>
                <w:szCs w:val="21"/>
              </w:rPr>
            </w:pPr>
          </w:p>
        </w:tc>
        <w:tc>
          <w:tcPr>
            <w:tcW w:w="947" w:type="dxa"/>
            <w:noWrap w:val="0"/>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noWrap w:val="0"/>
            <w:vAlign w:val="center"/>
          </w:tcPr>
          <w:p>
            <w:pPr>
              <w:autoSpaceDE w:val="0"/>
              <w:autoSpaceDN w:val="0"/>
              <w:adjustRightInd w:val="0"/>
              <w:jc w:val="center"/>
              <w:rPr>
                <w:rFonts w:ascii="宋体" w:hAnsi="宋体" w:cs="宋体"/>
                <w:szCs w:val="21"/>
              </w:rPr>
            </w:pPr>
          </w:p>
        </w:tc>
        <w:tc>
          <w:tcPr>
            <w:tcW w:w="780" w:type="dxa"/>
            <w:noWrap w:val="0"/>
            <w:vAlign w:val="center"/>
          </w:tcPr>
          <w:p>
            <w:pPr>
              <w:autoSpaceDE w:val="0"/>
              <w:autoSpaceDN w:val="0"/>
              <w:adjustRightInd w:val="0"/>
              <w:jc w:val="center"/>
              <w:rPr>
                <w:rFonts w:ascii="宋体" w:hAnsi="宋体" w:cs="宋体"/>
                <w:szCs w:val="21"/>
              </w:rPr>
            </w:pPr>
          </w:p>
        </w:tc>
        <w:tc>
          <w:tcPr>
            <w:tcW w:w="860" w:type="dxa"/>
            <w:noWrap w:val="0"/>
            <w:vAlign w:val="center"/>
          </w:tcPr>
          <w:p>
            <w:pPr>
              <w:autoSpaceDE w:val="0"/>
              <w:autoSpaceDN w:val="0"/>
              <w:adjustRightInd w:val="0"/>
              <w:jc w:val="center"/>
              <w:rPr>
                <w:rFonts w:ascii="宋体" w:hAnsi="宋体" w:cs="宋体"/>
                <w:szCs w:val="21"/>
              </w:rPr>
            </w:pPr>
          </w:p>
        </w:tc>
        <w:tc>
          <w:tcPr>
            <w:tcW w:w="1180" w:type="dxa"/>
            <w:noWrap w:val="0"/>
            <w:vAlign w:val="center"/>
          </w:tcPr>
          <w:p>
            <w:pPr>
              <w:autoSpaceDE w:val="0"/>
              <w:autoSpaceDN w:val="0"/>
              <w:adjustRightInd w:val="0"/>
              <w:jc w:val="center"/>
              <w:rPr>
                <w:rFonts w:ascii="宋体" w:hAnsi="宋体" w:cs="宋体"/>
                <w:szCs w:val="21"/>
              </w:rPr>
            </w:pPr>
          </w:p>
        </w:tc>
        <w:tc>
          <w:tcPr>
            <w:tcW w:w="780" w:type="dxa"/>
            <w:noWrap w:val="0"/>
            <w:vAlign w:val="center"/>
          </w:tcPr>
          <w:p>
            <w:pPr>
              <w:autoSpaceDE w:val="0"/>
              <w:autoSpaceDN w:val="0"/>
              <w:adjustRightInd w:val="0"/>
              <w:jc w:val="center"/>
              <w:rPr>
                <w:rFonts w:ascii="宋体" w:hAnsi="宋体" w:cs="宋体"/>
                <w:szCs w:val="21"/>
              </w:rPr>
            </w:pPr>
          </w:p>
        </w:tc>
        <w:tc>
          <w:tcPr>
            <w:tcW w:w="1524" w:type="dxa"/>
            <w:noWrap w:val="0"/>
            <w:vAlign w:val="center"/>
          </w:tcPr>
          <w:p>
            <w:pPr>
              <w:autoSpaceDE w:val="0"/>
              <w:autoSpaceDN w:val="0"/>
              <w:adjustRightInd w:val="0"/>
              <w:jc w:val="center"/>
              <w:rPr>
                <w:rFonts w:ascii="宋体" w:hAnsi="宋体" w:cs="宋体"/>
                <w:szCs w:val="21"/>
              </w:rPr>
            </w:pPr>
          </w:p>
        </w:tc>
        <w:tc>
          <w:tcPr>
            <w:tcW w:w="1275" w:type="dxa"/>
            <w:noWrap w:val="0"/>
            <w:vAlign w:val="center"/>
          </w:tcPr>
          <w:p>
            <w:pPr>
              <w:autoSpaceDE w:val="0"/>
              <w:autoSpaceDN w:val="0"/>
              <w:adjustRightInd w:val="0"/>
              <w:jc w:val="center"/>
              <w:rPr>
                <w:rFonts w:ascii="宋体" w:hAnsi="宋体" w:cs="宋体"/>
                <w:szCs w:val="21"/>
              </w:rPr>
            </w:pPr>
          </w:p>
        </w:tc>
        <w:tc>
          <w:tcPr>
            <w:tcW w:w="947" w:type="dxa"/>
            <w:noWrap w:val="0"/>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noWrap w:val="0"/>
            <w:vAlign w:val="center"/>
          </w:tcPr>
          <w:p>
            <w:pPr>
              <w:autoSpaceDE w:val="0"/>
              <w:autoSpaceDN w:val="0"/>
              <w:adjustRightInd w:val="0"/>
              <w:jc w:val="center"/>
              <w:rPr>
                <w:rFonts w:ascii="宋体" w:hAnsi="宋体" w:cs="宋体"/>
                <w:szCs w:val="21"/>
              </w:rPr>
            </w:pPr>
          </w:p>
        </w:tc>
        <w:tc>
          <w:tcPr>
            <w:tcW w:w="780" w:type="dxa"/>
            <w:noWrap w:val="0"/>
            <w:vAlign w:val="center"/>
          </w:tcPr>
          <w:p>
            <w:pPr>
              <w:autoSpaceDE w:val="0"/>
              <w:autoSpaceDN w:val="0"/>
              <w:adjustRightInd w:val="0"/>
              <w:jc w:val="center"/>
              <w:rPr>
                <w:rFonts w:ascii="宋体" w:hAnsi="宋体" w:cs="宋体"/>
                <w:szCs w:val="21"/>
              </w:rPr>
            </w:pPr>
          </w:p>
        </w:tc>
        <w:tc>
          <w:tcPr>
            <w:tcW w:w="860" w:type="dxa"/>
            <w:noWrap w:val="0"/>
            <w:vAlign w:val="center"/>
          </w:tcPr>
          <w:p>
            <w:pPr>
              <w:autoSpaceDE w:val="0"/>
              <w:autoSpaceDN w:val="0"/>
              <w:adjustRightInd w:val="0"/>
              <w:jc w:val="center"/>
              <w:rPr>
                <w:rFonts w:ascii="宋体" w:hAnsi="宋体" w:cs="宋体"/>
                <w:szCs w:val="21"/>
              </w:rPr>
            </w:pPr>
          </w:p>
        </w:tc>
        <w:tc>
          <w:tcPr>
            <w:tcW w:w="1180" w:type="dxa"/>
            <w:noWrap w:val="0"/>
            <w:vAlign w:val="center"/>
          </w:tcPr>
          <w:p>
            <w:pPr>
              <w:autoSpaceDE w:val="0"/>
              <w:autoSpaceDN w:val="0"/>
              <w:adjustRightInd w:val="0"/>
              <w:jc w:val="center"/>
              <w:rPr>
                <w:rFonts w:ascii="宋体" w:hAnsi="宋体" w:cs="宋体"/>
                <w:szCs w:val="21"/>
              </w:rPr>
            </w:pPr>
          </w:p>
        </w:tc>
        <w:tc>
          <w:tcPr>
            <w:tcW w:w="780" w:type="dxa"/>
            <w:noWrap w:val="0"/>
            <w:vAlign w:val="center"/>
          </w:tcPr>
          <w:p>
            <w:pPr>
              <w:autoSpaceDE w:val="0"/>
              <w:autoSpaceDN w:val="0"/>
              <w:adjustRightInd w:val="0"/>
              <w:jc w:val="center"/>
              <w:rPr>
                <w:rFonts w:ascii="宋体" w:hAnsi="宋体" w:cs="宋体"/>
                <w:szCs w:val="21"/>
              </w:rPr>
            </w:pPr>
          </w:p>
        </w:tc>
        <w:tc>
          <w:tcPr>
            <w:tcW w:w="1524" w:type="dxa"/>
            <w:noWrap w:val="0"/>
            <w:vAlign w:val="center"/>
          </w:tcPr>
          <w:p>
            <w:pPr>
              <w:autoSpaceDE w:val="0"/>
              <w:autoSpaceDN w:val="0"/>
              <w:adjustRightInd w:val="0"/>
              <w:jc w:val="center"/>
              <w:rPr>
                <w:rFonts w:ascii="宋体" w:hAnsi="宋体" w:cs="宋体"/>
                <w:szCs w:val="21"/>
              </w:rPr>
            </w:pPr>
          </w:p>
        </w:tc>
        <w:tc>
          <w:tcPr>
            <w:tcW w:w="1275" w:type="dxa"/>
            <w:noWrap w:val="0"/>
            <w:vAlign w:val="center"/>
          </w:tcPr>
          <w:p>
            <w:pPr>
              <w:autoSpaceDE w:val="0"/>
              <w:autoSpaceDN w:val="0"/>
              <w:adjustRightInd w:val="0"/>
              <w:jc w:val="center"/>
              <w:rPr>
                <w:rFonts w:ascii="宋体" w:hAnsi="宋体" w:cs="宋体"/>
                <w:szCs w:val="21"/>
              </w:rPr>
            </w:pPr>
          </w:p>
        </w:tc>
        <w:tc>
          <w:tcPr>
            <w:tcW w:w="947" w:type="dxa"/>
            <w:noWrap w:val="0"/>
            <w:vAlign w:val="center"/>
          </w:tcPr>
          <w:p>
            <w:pPr>
              <w:autoSpaceDE w:val="0"/>
              <w:autoSpaceDN w:val="0"/>
              <w:adjustRightInd w:val="0"/>
              <w:jc w:val="center"/>
              <w:rPr>
                <w:rFonts w:ascii="宋体" w:hAnsi="宋体" w:cs="宋体"/>
                <w:szCs w:val="21"/>
              </w:rPr>
            </w:pPr>
          </w:p>
        </w:tc>
      </w:tr>
    </w:tbl>
    <w:p>
      <w:pPr>
        <w:pStyle w:val="35"/>
        <w:numPr>
          <w:ilvl w:val="0"/>
          <w:numId w:val="0"/>
        </w:numPr>
        <w:tabs>
          <w:tab w:val="clear" w:pos="992"/>
        </w:tabs>
        <w:ind w:left="425"/>
        <w:outlineLvl w:val="9"/>
        <w:rPr>
          <w:rFonts w:cs="宋体"/>
          <w:szCs w:val="24"/>
        </w:rPr>
      </w:pPr>
    </w:p>
    <w:p>
      <w:pPr>
        <w:pStyle w:val="35"/>
        <w:numPr>
          <w:ilvl w:val="0"/>
          <w:numId w:val="0"/>
        </w:numPr>
        <w:tabs>
          <w:tab w:val="clear" w:pos="992"/>
        </w:tabs>
        <w:ind w:left="425"/>
        <w:outlineLvl w:val="9"/>
        <w:rPr>
          <w:rFonts w:cs="宋体"/>
          <w:szCs w:val="24"/>
        </w:rPr>
      </w:pPr>
    </w:p>
    <w:p>
      <w:pPr>
        <w:adjustRightInd w:val="0"/>
        <w:snapToGrid w:val="0"/>
        <w:spacing w:before="161" w:beforeLines="50" w:after="161" w:afterLines="50"/>
        <w:ind w:firstLine="3840" w:firstLineChars="1600"/>
        <w:rPr>
          <w:rFonts w:ascii="宋体" w:hAnsi="宋体" w:cs="宋体"/>
          <w:sz w:val="24"/>
        </w:rPr>
      </w:pPr>
      <w:r>
        <w:rPr>
          <w:rFonts w:hint="eastAsia" w:ascii="宋体" w:hAnsi="宋体" w:cs="宋体"/>
          <w:sz w:val="24"/>
        </w:rPr>
        <w:t xml:space="preserve">供应商：             </w:t>
      </w:r>
      <w:r>
        <w:rPr>
          <w:rFonts w:hint="eastAsia" w:ascii="宋体" w:hAnsi="宋体" w:cs="宋体"/>
          <w:iCs/>
          <w:sz w:val="24"/>
        </w:rPr>
        <w:t>（填写名称并盖章）</w:t>
      </w:r>
    </w:p>
    <w:p>
      <w:pPr>
        <w:adjustRightInd w:val="0"/>
        <w:snapToGrid w:val="0"/>
        <w:spacing w:before="161" w:beforeLines="50"/>
        <w:ind w:firstLine="3840" w:firstLineChars="1600"/>
        <w:rPr>
          <w:rFonts w:ascii="宋体" w:hAnsi="宋体" w:cs="宋体"/>
          <w:iCs/>
          <w:sz w:val="24"/>
          <w:szCs w:val="21"/>
        </w:rPr>
      </w:pPr>
      <w:r>
        <w:rPr>
          <w:rFonts w:hint="eastAsia" w:hAnsi="宋体" w:cs="宋体"/>
          <w:sz w:val="24"/>
        </w:rPr>
        <w:t>法定代表人或授权委托人</w:t>
      </w:r>
      <w:r>
        <w:rPr>
          <w:rFonts w:hint="eastAsia" w:ascii="宋体" w:hAnsi="宋体" w:cs="宋体"/>
          <w:sz w:val="24"/>
        </w:rPr>
        <w:t xml:space="preserve">：   </w:t>
      </w:r>
      <w:r>
        <w:rPr>
          <w:rFonts w:hint="eastAsia" w:ascii="宋体" w:hAnsi="宋体" w:cs="宋体"/>
          <w:iCs/>
          <w:sz w:val="24"/>
          <w:szCs w:val="21"/>
        </w:rPr>
        <w:t>（签字或盖章）</w:t>
      </w:r>
    </w:p>
    <w:p>
      <w:pPr>
        <w:adjustRightInd w:val="0"/>
        <w:snapToGrid w:val="0"/>
        <w:spacing w:before="161" w:beforeLines="50"/>
        <w:ind w:firstLine="3840" w:firstLineChars="1600"/>
        <w:rPr>
          <w:rFonts w:ascii="宋体" w:hAnsi="宋体" w:cs="宋体"/>
          <w:iCs/>
          <w:sz w:val="24"/>
          <w:szCs w:val="21"/>
        </w:rPr>
      </w:pPr>
      <w:r>
        <w:rPr>
          <w:rFonts w:hint="eastAsia" w:ascii="宋体" w:hAnsi="宋体" w:cs="宋体"/>
          <w:iCs/>
          <w:sz w:val="24"/>
          <w:szCs w:val="21"/>
        </w:rPr>
        <w:t>日期：</w:t>
      </w:r>
    </w:p>
    <w:p>
      <w:pPr>
        <w:pStyle w:val="35"/>
        <w:numPr>
          <w:ilvl w:val="0"/>
          <w:numId w:val="0"/>
        </w:numPr>
        <w:tabs>
          <w:tab w:val="clear" w:pos="992"/>
        </w:tabs>
        <w:ind w:left="425"/>
        <w:outlineLvl w:val="9"/>
        <w:rPr>
          <w:rFonts w:cs="宋体"/>
          <w:szCs w:val="24"/>
        </w:rPr>
      </w:pPr>
      <w:r>
        <w:rPr>
          <w:rFonts w:hint="eastAsia" w:cs="宋体"/>
          <w:szCs w:val="24"/>
        </w:rPr>
        <w:br w:type="page"/>
      </w:r>
      <w:r>
        <w:rPr>
          <w:rFonts w:hint="eastAsia" w:cs="宋体"/>
          <w:b/>
          <w:bCs w:val="0"/>
          <w:szCs w:val="24"/>
        </w:rPr>
        <w:t>（二）主要人员简历表</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“主要人员简历表”中的项目经理应附建造师执业资格证书、注册证书、身份证复印件；技术负责人应附身份证、职称证复印件；其他主要人员应附（执业证或上岗证书）、身份证复印件。</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288"/>
        <w:gridCol w:w="1131"/>
        <w:gridCol w:w="868"/>
        <w:gridCol w:w="520"/>
        <w:gridCol w:w="1080"/>
        <w:gridCol w:w="1099"/>
        <w:gridCol w:w="69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420" w:type="dxa"/>
            <w:noWrap w:val="0"/>
            <w:vAlign w:val="center"/>
          </w:tcPr>
          <w:p>
            <w:pPr>
              <w:autoSpaceDE w:val="0"/>
              <w:autoSpaceDN w:val="0"/>
              <w:adjustRightInd w:val="0"/>
              <w:jc w:val="center"/>
              <w:rPr>
                <w:rFonts w:ascii="宋体" w:hAnsi="宋体" w:cs="宋体"/>
                <w:szCs w:val="21"/>
              </w:rPr>
            </w:pPr>
            <w:r>
              <w:rPr>
                <w:rFonts w:hint="eastAsia" w:ascii="宋体" w:hAnsi="宋体" w:cs="宋体"/>
                <w:szCs w:val="21"/>
              </w:rPr>
              <w:t>姓 名</w:t>
            </w:r>
          </w:p>
        </w:tc>
        <w:tc>
          <w:tcPr>
            <w:tcW w:w="1419" w:type="dxa"/>
            <w:gridSpan w:val="2"/>
            <w:noWrap w:val="0"/>
            <w:vAlign w:val="center"/>
          </w:tcPr>
          <w:p>
            <w:pPr>
              <w:autoSpaceDE w:val="0"/>
              <w:autoSpaceDN w:val="0"/>
              <w:adjustRightInd w:val="0"/>
              <w:jc w:val="center"/>
              <w:rPr>
                <w:rFonts w:ascii="宋体" w:hAnsi="宋体" w:cs="宋体"/>
                <w:szCs w:val="21"/>
              </w:rPr>
            </w:pPr>
          </w:p>
        </w:tc>
        <w:tc>
          <w:tcPr>
            <w:tcW w:w="868" w:type="dxa"/>
            <w:noWrap w:val="0"/>
            <w:vAlign w:val="center"/>
          </w:tcPr>
          <w:p>
            <w:pPr>
              <w:autoSpaceDE w:val="0"/>
              <w:autoSpaceDN w:val="0"/>
              <w:adjustRightInd w:val="0"/>
              <w:jc w:val="center"/>
              <w:rPr>
                <w:rFonts w:ascii="宋体" w:hAnsi="宋体" w:cs="宋体"/>
                <w:szCs w:val="21"/>
              </w:rPr>
            </w:pPr>
            <w:r>
              <w:rPr>
                <w:rFonts w:hint="eastAsia" w:ascii="宋体" w:hAnsi="宋体" w:cs="宋体"/>
                <w:szCs w:val="21"/>
              </w:rPr>
              <w:t>年 龄</w:t>
            </w:r>
          </w:p>
        </w:tc>
        <w:tc>
          <w:tcPr>
            <w:tcW w:w="1600" w:type="dxa"/>
            <w:gridSpan w:val="2"/>
            <w:noWrap w:val="0"/>
            <w:vAlign w:val="center"/>
          </w:tcPr>
          <w:p>
            <w:pPr>
              <w:autoSpaceDE w:val="0"/>
              <w:autoSpaceDN w:val="0"/>
              <w:adjustRightInd w:val="0"/>
              <w:jc w:val="center"/>
              <w:rPr>
                <w:rFonts w:ascii="宋体" w:hAnsi="宋体" w:cs="宋体"/>
                <w:szCs w:val="21"/>
              </w:rPr>
            </w:pPr>
          </w:p>
        </w:tc>
        <w:tc>
          <w:tcPr>
            <w:tcW w:w="1792" w:type="dxa"/>
            <w:gridSpan w:val="2"/>
            <w:noWrap w:val="0"/>
            <w:vAlign w:val="center"/>
          </w:tcPr>
          <w:p>
            <w:pPr>
              <w:autoSpaceDE w:val="0"/>
              <w:autoSpaceDN w:val="0"/>
              <w:adjustRightInd w:val="0"/>
              <w:jc w:val="center"/>
              <w:rPr>
                <w:rFonts w:ascii="宋体" w:hAnsi="宋体" w:cs="宋体"/>
                <w:szCs w:val="21"/>
              </w:rPr>
            </w:pPr>
            <w:r>
              <w:rPr>
                <w:rFonts w:hint="eastAsia" w:ascii="宋体" w:hAnsi="宋体" w:cs="宋体"/>
                <w:szCs w:val="21"/>
              </w:rPr>
              <w:t>学历</w:t>
            </w:r>
          </w:p>
        </w:tc>
        <w:tc>
          <w:tcPr>
            <w:tcW w:w="1421" w:type="dxa"/>
            <w:noWrap w:val="0"/>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420" w:type="dxa"/>
            <w:noWrap w:val="0"/>
            <w:vAlign w:val="center"/>
          </w:tcPr>
          <w:p>
            <w:pPr>
              <w:autoSpaceDE w:val="0"/>
              <w:autoSpaceDN w:val="0"/>
              <w:adjustRightInd w:val="0"/>
              <w:jc w:val="center"/>
              <w:rPr>
                <w:rFonts w:ascii="宋体" w:hAnsi="宋体" w:cs="宋体"/>
                <w:szCs w:val="21"/>
              </w:rPr>
            </w:pPr>
            <w:r>
              <w:rPr>
                <w:rFonts w:hint="eastAsia" w:ascii="宋体" w:hAnsi="宋体" w:cs="宋体"/>
                <w:szCs w:val="21"/>
              </w:rPr>
              <w:t>职 称</w:t>
            </w:r>
          </w:p>
        </w:tc>
        <w:tc>
          <w:tcPr>
            <w:tcW w:w="1419" w:type="dxa"/>
            <w:gridSpan w:val="2"/>
            <w:noWrap w:val="0"/>
            <w:vAlign w:val="center"/>
          </w:tcPr>
          <w:p>
            <w:pPr>
              <w:autoSpaceDE w:val="0"/>
              <w:autoSpaceDN w:val="0"/>
              <w:adjustRightInd w:val="0"/>
              <w:jc w:val="center"/>
              <w:rPr>
                <w:rFonts w:ascii="宋体" w:hAnsi="宋体" w:cs="宋体"/>
                <w:szCs w:val="21"/>
              </w:rPr>
            </w:pPr>
          </w:p>
        </w:tc>
        <w:tc>
          <w:tcPr>
            <w:tcW w:w="868" w:type="dxa"/>
            <w:noWrap w:val="0"/>
            <w:vAlign w:val="center"/>
          </w:tcPr>
          <w:p>
            <w:pPr>
              <w:autoSpaceDE w:val="0"/>
              <w:autoSpaceDN w:val="0"/>
              <w:adjustRightInd w:val="0"/>
              <w:jc w:val="center"/>
              <w:rPr>
                <w:rFonts w:ascii="宋体" w:hAnsi="宋体" w:cs="宋体"/>
                <w:szCs w:val="21"/>
              </w:rPr>
            </w:pPr>
            <w:r>
              <w:rPr>
                <w:rFonts w:hint="eastAsia" w:ascii="宋体" w:hAnsi="宋体" w:cs="宋体"/>
                <w:szCs w:val="21"/>
              </w:rPr>
              <w:t>职 务</w:t>
            </w:r>
          </w:p>
        </w:tc>
        <w:tc>
          <w:tcPr>
            <w:tcW w:w="1600" w:type="dxa"/>
            <w:gridSpan w:val="2"/>
            <w:noWrap w:val="0"/>
            <w:vAlign w:val="center"/>
          </w:tcPr>
          <w:p>
            <w:pPr>
              <w:autoSpaceDE w:val="0"/>
              <w:autoSpaceDN w:val="0"/>
              <w:adjustRightInd w:val="0"/>
              <w:jc w:val="center"/>
              <w:rPr>
                <w:rFonts w:ascii="宋体" w:hAnsi="宋体" w:cs="宋体"/>
                <w:szCs w:val="21"/>
              </w:rPr>
            </w:pPr>
          </w:p>
        </w:tc>
        <w:tc>
          <w:tcPr>
            <w:tcW w:w="1792" w:type="dxa"/>
            <w:gridSpan w:val="2"/>
            <w:noWrap w:val="0"/>
            <w:vAlign w:val="center"/>
          </w:tcPr>
          <w:p>
            <w:pPr>
              <w:autoSpaceDE w:val="0"/>
              <w:autoSpaceDN w:val="0"/>
              <w:adjustRightInd w:val="0"/>
              <w:jc w:val="center"/>
              <w:rPr>
                <w:rFonts w:ascii="宋体" w:hAnsi="宋体" w:cs="宋体"/>
                <w:szCs w:val="21"/>
              </w:rPr>
            </w:pPr>
            <w:r>
              <w:rPr>
                <w:rFonts w:hint="eastAsia" w:ascii="宋体" w:hAnsi="宋体" w:cs="宋体"/>
                <w:szCs w:val="21"/>
              </w:rPr>
              <w:t>拟在本合同任职</w:t>
            </w:r>
          </w:p>
        </w:tc>
        <w:tc>
          <w:tcPr>
            <w:tcW w:w="1421" w:type="dxa"/>
            <w:noWrap w:val="0"/>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420" w:type="dxa"/>
            <w:noWrap w:val="0"/>
            <w:vAlign w:val="center"/>
          </w:tcPr>
          <w:p>
            <w:pPr>
              <w:autoSpaceDE w:val="0"/>
              <w:autoSpaceDN w:val="0"/>
              <w:adjustRightInd w:val="0"/>
              <w:rPr>
                <w:rFonts w:ascii="宋体" w:hAnsi="宋体" w:cs="宋体"/>
                <w:szCs w:val="21"/>
              </w:rPr>
            </w:pPr>
            <w:r>
              <w:rPr>
                <w:rFonts w:hint="eastAsia" w:ascii="宋体" w:hAnsi="宋体" w:cs="宋体"/>
                <w:szCs w:val="21"/>
              </w:rPr>
              <w:t>毕业学校</w:t>
            </w:r>
          </w:p>
        </w:tc>
        <w:tc>
          <w:tcPr>
            <w:tcW w:w="7100" w:type="dxa"/>
            <w:gridSpan w:val="8"/>
            <w:noWrap w:val="0"/>
            <w:vAlign w:val="center"/>
          </w:tcPr>
          <w:p>
            <w:pPr>
              <w:autoSpaceDE w:val="0"/>
              <w:autoSpaceDN w:val="0"/>
              <w:adjustRightInd w:val="0"/>
              <w:rPr>
                <w:rFonts w:ascii="宋体" w:hAnsi="宋体" w:cs="宋体"/>
                <w:szCs w:val="21"/>
              </w:rPr>
            </w:pPr>
            <w:r>
              <w:rPr>
                <w:rFonts w:hint="eastAsia" w:ascii="宋体" w:hAnsi="宋体" w:cs="宋体"/>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8520" w:type="dxa"/>
            <w:gridSpan w:val="9"/>
            <w:noWrap w:val="0"/>
            <w:vAlign w:val="center"/>
          </w:tcPr>
          <w:p>
            <w:pPr>
              <w:autoSpaceDE w:val="0"/>
              <w:autoSpaceDN w:val="0"/>
              <w:adjustRightInd w:val="0"/>
              <w:rPr>
                <w:rFonts w:ascii="宋体" w:hAnsi="宋体" w:cs="宋体"/>
                <w:szCs w:val="21"/>
              </w:rPr>
            </w:pPr>
            <w:r>
              <w:rPr>
                <w:rFonts w:hint="eastAsia" w:ascii="宋体" w:hAnsi="宋体" w:cs="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8" w:type="dxa"/>
            <w:gridSpan w:val="2"/>
            <w:noWrap w:val="0"/>
            <w:vAlign w:val="center"/>
          </w:tcPr>
          <w:p>
            <w:pPr>
              <w:autoSpaceDE w:val="0"/>
              <w:autoSpaceDN w:val="0"/>
              <w:adjustRightInd w:val="0"/>
              <w:jc w:val="center"/>
              <w:rPr>
                <w:rFonts w:ascii="宋体" w:hAnsi="宋体" w:cs="宋体"/>
                <w:szCs w:val="21"/>
              </w:rPr>
            </w:pPr>
            <w:r>
              <w:rPr>
                <w:rFonts w:hint="eastAsia" w:ascii="宋体" w:hAnsi="宋体" w:cs="宋体"/>
                <w:szCs w:val="21"/>
              </w:rPr>
              <w:t>时 间</w:t>
            </w:r>
          </w:p>
        </w:tc>
        <w:tc>
          <w:tcPr>
            <w:tcW w:w="2519" w:type="dxa"/>
            <w:gridSpan w:val="3"/>
            <w:noWrap w:val="0"/>
            <w:vAlign w:val="center"/>
          </w:tcPr>
          <w:p>
            <w:pPr>
              <w:autoSpaceDE w:val="0"/>
              <w:autoSpaceDN w:val="0"/>
              <w:adjustRightInd w:val="0"/>
              <w:jc w:val="center"/>
              <w:rPr>
                <w:rFonts w:ascii="宋体" w:hAnsi="宋体" w:cs="宋体"/>
                <w:szCs w:val="21"/>
              </w:rPr>
            </w:pPr>
            <w:r>
              <w:rPr>
                <w:rFonts w:hint="eastAsia" w:ascii="宋体" w:hAnsi="宋体" w:cs="宋体"/>
                <w:szCs w:val="21"/>
              </w:rPr>
              <w:t>参加过的类似项目</w:t>
            </w:r>
          </w:p>
        </w:tc>
        <w:tc>
          <w:tcPr>
            <w:tcW w:w="2179" w:type="dxa"/>
            <w:gridSpan w:val="2"/>
            <w:noWrap w:val="0"/>
            <w:vAlign w:val="center"/>
          </w:tcPr>
          <w:p>
            <w:pPr>
              <w:autoSpaceDE w:val="0"/>
              <w:autoSpaceDN w:val="0"/>
              <w:adjustRightInd w:val="0"/>
              <w:jc w:val="center"/>
              <w:rPr>
                <w:rFonts w:ascii="宋体" w:hAnsi="宋体" w:cs="宋体"/>
                <w:szCs w:val="21"/>
              </w:rPr>
            </w:pPr>
            <w:r>
              <w:rPr>
                <w:rFonts w:hint="eastAsia" w:ascii="宋体" w:hAnsi="宋体" w:cs="宋体"/>
                <w:szCs w:val="21"/>
              </w:rPr>
              <w:t>担任职务</w:t>
            </w:r>
          </w:p>
        </w:tc>
        <w:tc>
          <w:tcPr>
            <w:tcW w:w="2114" w:type="dxa"/>
            <w:gridSpan w:val="2"/>
            <w:noWrap w:val="0"/>
            <w:vAlign w:val="center"/>
          </w:tcPr>
          <w:p>
            <w:pPr>
              <w:autoSpaceDE w:val="0"/>
              <w:autoSpaceDN w:val="0"/>
              <w:adjustRightInd w:val="0"/>
              <w:jc w:val="center"/>
              <w:rPr>
                <w:rFonts w:ascii="宋体" w:hAnsi="宋体" w:cs="宋体"/>
                <w:szCs w:val="21"/>
              </w:rPr>
            </w:pPr>
            <w:r>
              <w:rPr>
                <w:rFonts w:hint="eastAsia" w:ascii="宋体" w:hAnsi="宋体" w:cs="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8" w:type="dxa"/>
            <w:gridSpan w:val="2"/>
            <w:noWrap w:val="0"/>
            <w:vAlign w:val="top"/>
          </w:tcPr>
          <w:p>
            <w:pPr>
              <w:autoSpaceDE w:val="0"/>
              <w:autoSpaceDN w:val="0"/>
              <w:adjustRightInd w:val="0"/>
              <w:rPr>
                <w:rFonts w:ascii="宋体" w:hAnsi="宋体" w:cs="宋体"/>
                <w:szCs w:val="21"/>
              </w:rPr>
            </w:pPr>
          </w:p>
        </w:tc>
        <w:tc>
          <w:tcPr>
            <w:tcW w:w="2519" w:type="dxa"/>
            <w:gridSpan w:val="3"/>
            <w:noWrap w:val="0"/>
            <w:vAlign w:val="top"/>
          </w:tcPr>
          <w:p>
            <w:pPr>
              <w:autoSpaceDE w:val="0"/>
              <w:autoSpaceDN w:val="0"/>
              <w:adjustRightInd w:val="0"/>
              <w:rPr>
                <w:rFonts w:ascii="宋体" w:hAnsi="宋体" w:cs="宋体"/>
                <w:szCs w:val="21"/>
              </w:rPr>
            </w:pPr>
          </w:p>
        </w:tc>
        <w:tc>
          <w:tcPr>
            <w:tcW w:w="2179" w:type="dxa"/>
            <w:gridSpan w:val="2"/>
            <w:noWrap w:val="0"/>
            <w:vAlign w:val="top"/>
          </w:tcPr>
          <w:p>
            <w:pPr>
              <w:autoSpaceDE w:val="0"/>
              <w:autoSpaceDN w:val="0"/>
              <w:adjustRightInd w:val="0"/>
              <w:rPr>
                <w:rFonts w:ascii="宋体" w:hAnsi="宋体" w:cs="宋体"/>
                <w:szCs w:val="21"/>
              </w:rPr>
            </w:pPr>
          </w:p>
        </w:tc>
        <w:tc>
          <w:tcPr>
            <w:tcW w:w="2114" w:type="dxa"/>
            <w:gridSpan w:val="2"/>
            <w:noWrap w:val="0"/>
            <w:vAlign w:val="top"/>
          </w:tcPr>
          <w:p>
            <w:pPr>
              <w:autoSpaceDE w:val="0"/>
              <w:autoSpaceDN w:val="0"/>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8" w:type="dxa"/>
            <w:gridSpan w:val="2"/>
            <w:noWrap w:val="0"/>
            <w:vAlign w:val="top"/>
          </w:tcPr>
          <w:p>
            <w:pPr>
              <w:autoSpaceDE w:val="0"/>
              <w:autoSpaceDN w:val="0"/>
              <w:adjustRightInd w:val="0"/>
              <w:rPr>
                <w:rFonts w:ascii="宋体" w:hAnsi="宋体" w:cs="宋体"/>
                <w:szCs w:val="21"/>
              </w:rPr>
            </w:pPr>
          </w:p>
        </w:tc>
        <w:tc>
          <w:tcPr>
            <w:tcW w:w="2519" w:type="dxa"/>
            <w:gridSpan w:val="3"/>
            <w:noWrap w:val="0"/>
            <w:vAlign w:val="top"/>
          </w:tcPr>
          <w:p>
            <w:pPr>
              <w:autoSpaceDE w:val="0"/>
              <w:autoSpaceDN w:val="0"/>
              <w:adjustRightInd w:val="0"/>
              <w:rPr>
                <w:rFonts w:ascii="宋体" w:hAnsi="宋体" w:cs="宋体"/>
                <w:szCs w:val="21"/>
              </w:rPr>
            </w:pPr>
          </w:p>
        </w:tc>
        <w:tc>
          <w:tcPr>
            <w:tcW w:w="2179" w:type="dxa"/>
            <w:gridSpan w:val="2"/>
            <w:noWrap w:val="0"/>
            <w:vAlign w:val="top"/>
          </w:tcPr>
          <w:p>
            <w:pPr>
              <w:autoSpaceDE w:val="0"/>
              <w:autoSpaceDN w:val="0"/>
              <w:adjustRightInd w:val="0"/>
              <w:rPr>
                <w:rFonts w:ascii="宋体" w:hAnsi="宋体" w:cs="宋体"/>
                <w:szCs w:val="21"/>
              </w:rPr>
            </w:pPr>
          </w:p>
        </w:tc>
        <w:tc>
          <w:tcPr>
            <w:tcW w:w="2114" w:type="dxa"/>
            <w:gridSpan w:val="2"/>
            <w:noWrap w:val="0"/>
            <w:vAlign w:val="top"/>
          </w:tcPr>
          <w:p>
            <w:pPr>
              <w:autoSpaceDE w:val="0"/>
              <w:autoSpaceDN w:val="0"/>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8" w:type="dxa"/>
            <w:gridSpan w:val="2"/>
            <w:noWrap w:val="0"/>
            <w:vAlign w:val="top"/>
          </w:tcPr>
          <w:p>
            <w:pPr>
              <w:autoSpaceDE w:val="0"/>
              <w:autoSpaceDN w:val="0"/>
              <w:adjustRightInd w:val="0"/>
              <w:rPr>
                <w:rFonts w:ascii="宋体" w:hAnsi="宋体" w:cs="宋体"/>
                <w:szCs w:val="21"/>
              </w:rPr>
            </w:pPr>
          </w:p>
        </w:tc>
        <w:tc>
          <w:tcPr>
            <w:tcW w:w="2519" w:type="dxa"/>
            <w:gridSpan w:val="3"/>
            <w:noWrap w:val="0"/>
            <w:vAlign w:val="top"/>
          </w:tcPr>
          <w:p>
            <w:pPr>
              <w:autoSpaceDE w:val="0"/>
              <w:autoSpaceDN w:val="0"/>
              <w:adjustRightInd w:val="0"/>
              <w:rPr>
                <w:rFonts w:ascii="宋体" w:hAnsi="宋体" w:cs="宋体"/>
                <w:szCs w:val="21"/>
              </w:rPr>
            </w:pPr>
          </w:p>
        </w:tc>
        <w:tc>
          <w:tcPr>
            <w:tcW w:w="2179" w:type="dxa"/>
            <w:gridSpan w:val="2"/>
            <w:noWrap w:val="0"/>
            <w:vAlign w:val="top"/>
          </w:tcPr>
          <w:p>
            <w:pPr>
              <w:autoSpaceDE w:val="0"/>
              <w:autoSpaceDN w:val="0"/>
              <w:adjustRightInd w:val="0"/>
              <w:rPr>
                <w:rFonts w:ascii="宋体" w:hAnsi="宋体" w:cs="宋体"/>
                <w:szCs w:val="21"/>
              </w:rPr>
            </w:pPr>
          </w:p>
        </w:tc>
        <w:tc>
          <w:tcPr>
            <w:tcW w:w="2114" w:type="dxa"/>
            <w:gridSpan w:val="2"/>
            <w:noWrap w:val="0"/>
            <w:vAlign w:val="top"/>
          </w:tcPr>
          <w:p>
            <w:pPr>
              <w:autoSpaceDE w:val="0"/>
              <w:autoSpaceDN w:val="0"/>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8" w:type="dxa"/>
            <w:gridSpan w:val="2"/>
            <w:noWrap w:val="0"/>
            <w:vAlign w:val="top"/>
          </w:tcPr>
          <w:p>
            <w:pPr>
              <w:autoSpaceDE w:val="0"/>
              <w:autoSpaceDN w:val="0"/>
              <w:adjustRightInd w:val="0"/>
              <w:rPr>
                <w:rFonts w:ascii="宋体" w:hAnsi="宋体" w:cs="宋体"/>
                <w:szCs w:val="21"/>
              </w:rPr>
            </w:pPr>
          </w:p>
        </w:tc>
        <w:tc>
          <w:tcPr>
            <w:tcW w:w="2519" w:type="dxa"/>
            <w:gridSpan w:val="3"/>
            <w:noWrap w:val="0"/>
            <w:vAlign w:val="top"/>
          </w:tcPr>
          <w:p>
            <w:pPr>
              <w:autoSpaceDE w:val="0"/>
              <w:autoSpaceDN w:val="0"/>
              <w:adjustRightInd w:val="0"/>
              <w:rPr>
                <w:rFonts w:ascii="宋体" w:hAnsi="宋体" w:cs="宋体"/>
                <w:szCs w:val="21"/>
              </w:rPr>
            </w:pPr>
          </w:p>
        </w:tc>
        <w:tc>
          <w:tcPr>
            <w:tcW w:w="2179" w:type="dxa"/>
            <w:gridSpan w:val="2"/>
            <w:noWrap w:val="0"/>
            <w:vAlign w:val="top"/>
          </w:tcPr>
          <w:p>
            <w:pPr>
              <w:autoSpaceDE w:val="0"/>
              <w:autoSpaceDN w:val="0"/>
              <w:adjustRightInd w:val="0"/>
              <w:rPr>
                <w:rFonts w:ascii="宋体" w:hAnsi="宋体" w:cs="宋体"/>
                <w:szCs w:val="21"/>
              </w:rPr>
            </w:pPr>
          </w:p>
        </w:tc>
        <w:tc>
          <w:tcPr>
            <w:tcW w:w="2114" w:type="dxa"/>
            <w:gridSpan w:val="2"/>
            <w:noWrap w:val="0"/>
            <w:vAlign w:val="top"/>
          </w:tcPr>
          <w:p>
            <w:pPr>
              <w:autoSpaceDE w:val="0"/>
              <w:autoSpaceDN w:val="0"/>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8" w:type="dxa"/>
            <w:gridSpan w:val="2"/>
            <w:noWrap w:val="0"/>
            <w:vAlign w:val="top"/>
          </w:tcPr>
          <w:p>
            <w:pPr>
              <w:autoSpaceDE w:val="0"/>
              <w:autoSpaceDN w:val="0"/>
              <w:adjustRightInd w:val="0"/>
              <w:rPr>
                <w:rFonts w:ascii="宋体" w:hAnsi="宋体" w:cs="宋体"/>
                <w:szCs w:val="21"/>
              </w:rPr>
            </w:pPr>
          </w:p>
        </w:tc>
        <w:tc>
          <w:tcPr>
            <w:tcW w:w="2519" w:type="dxa"/>
            <w:gridSpan w:val="3"/>
            <w:noWrap w:val="0"/>
            <w:vAlign w:val="top"/>
          </w:tcPr>
          <w:p>
            <w:pPr>
              <w:autoSpaceDE w:val="0"/>
              <w:autoSpaceDN w:val="0"/>
              <w:adjustRightInd w:val="0"/>
              <w:rPr>
                <w:rFonts w:ascii="宋体" w:hAnsi="宋体" w:cs="宋体"/>
                <w:szCs w:val="21"/>
              </w:rPr>
            </w:pPr>
          </w:p>
        </w:tc>
        <w:tc>
          <w:tcPr>
            <w:tcW w:w="2179" w:type="dxa"/>
            <w:gridSpan w:val="2"/>
            <w:noWrap w:val="0"/>
            <w:vAlign w:val="top"/>
          </w:tcPr>
          <w:p>
            <w:pPr>
              <w:autoSpaceDE w:val="0"/>
              <w:autoSpaceDN w:val="0"/>
              <w:adjustRightInd w:val="0"/>
              <w:rPr>
                <w:rFonts w:ascii="宋体" w:hAnsi="宋体" w:cs="宋体"/>
                <w:szCs w:val="21"/>
              </w:rPr>
            </w:pPr>
          </w:p>
        </w:tc>
        <w:tc>
          <w:tcPr>
            <w:tcW w:w="2114" w:type="dxa"/>
            <w:gridSpan w:val="2"/>
            <w:noWrap w:val="0"/>
            <w:vAlign w:val="top"/>
          </w:tcPr>
          <w:p>
            <w:pPr>
              <w:autoSpaceDE w:val="0"/>
              <w:autoSpaceDN w:val="0"/>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8" w:type="dxa"/>
            <w:gridSpan w:val="2"/>
            <w:noWrap w:val="0"/>
            <w:vAlign w:val="top"/>
          </w:tcPr>
          <w:p>
            <w:pPr>
              <w:autoSpaceDE w:val="0"/>
              <w:autoSpaceDN w:val="0"/>
              <w:adjustRightInd w:val="0"/>
              <w:rPr>
                <w:rFonts w:ascii="宋体" w:hAnsi="宋体" w:cs="宋体"/>
                <w:szCs w:val="21"/>
              </w:rPr>
            </w:pPr>
          </w:p>
        </w:tc>
        <w:tc>
          <w:tcPr>
            <w:tcW w:w="2519" w:type="dxa"/>
            <w:gridSpan w:val="3"/>
            <w:noWrap w:val="0"/>
            <w:vAlign w:val="top"/>
          </w:tcPr>
          <w:p>
            <w:pPr>
              <w:autoSpaceDE w:val="0"/>
              <w:autoSpaceDN w:val="0"/>
              <w:adjustRightInd w:val="0"/>
              <w:rPr>
                <w:rFonts w:ascii="宋体" w:hAnsi="宋体" w:cs="宋体"/>
                <w:szCs w:val="21"/>
              </w:rPr>
            </w:pPr>
          </w:p>
        </w:tc>
        <w:tc>
          <w:tcPr>
            <w:tcW w:w="2179" w:type="dxa"/>
            <w:gridSpan w:val="2"/>
            <w:noWrap w:val="0"/>
            <w:vAlign w:val="top"/>
          </w:tcPr>
          <w:p>
            <w:pPr>
              <w:autoSpaceDE w:val="0"/>
              <w:autoSpaceDN w:val="0"/>
              <w:adjustRightInd w:val="0"/>
              <w:rPr>
                <w:rFonts w:ascii="宋体" w:hAnsi="宋体" w:cs="宋体"/>
                <w:szCs w:val="21"/>
              </w:rPr>
            </w:pPr>
          </w:p>
        </w:tc>
        <w:tc>
          <w:tcPr>
            <w:tcW w:w="2114" w:type="dxa"/>
            <w:gridSpan w:val="2"/>
            <w:noWrap w:val="0"/>
            <w:vAlign w:val="top"/>
          </w:tcPr>
          <w:p>
            <w:pPr>
              <w:autoSpaceDE w:val="0"/>
              <w:autoSpaceDN w:val="0"/>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8" w:type="dxa"/>
            <w:gridSpan w:val="2"/>
            <w:noWrap w:val="0"/>
            <w:vAlign w:val="top"/>
          </w:tcPr>
          <w:p>
            <w:pPr>
              <w:autoSpaceDE w:val="0"/>
              <w:autoSpaceDN w:val="0"/>
              <w:adjustRightInd w:val="0"/>
              <w:rPr>
                <w:rFonts w:ascii="宋体" w:hAnsi="宋体" w:cs="宋体"/>
                <w:szCs w:val="21"/>
              </w:rPr>
            </w:pPr>
          </w:p>
        </w:tc>
        <w:tc>
          <w:tcPr>
            <w:tcW w:w="2519" w:type="dxa"/>
            <w:gridSpan w:val="3"/>
            <w:noWrap w:val="0"/>
            <w:vAlign w:val="top"/>
          </w:tcPr>
          <w:p>
            <w:pPr>
              <w:autoSpaceDE w:val="0"/>
              <w:autoSpaceDN w:val="0"/>
              <w:adjustRightInd w:val="0"/>
              <w:rPr>
                <w:rFonts w:ascii="宋体" w:hAnsi="宋体" w:cs="宋体"/>
                <w:szCs w:val="21"/>
              </w:rPr>
            </w:pPr>
          </w:p>
        </w:tc>
        <w:tc>
          <w:tcPr>
            <w:tcW w:w="2179" w:type="dxa"/>
            <w:gridSpan w:val="2"/>
            <w:noWrap w:val="0"/>
            <w:vAlign w:val="top"/>
          </w:tcPr>
          <w:p>
            <w:pPr>
              <w:autoSpaceDE w:val="0"/>
              <w:autoSpaceDN w:val="0"/>
              <w:adjustRightInd w:val="0"/>
              <w:rPr>
                <w:rFonts w:ascii="宋体" w:hAnsi="宋体" w:cs="宋体"/>
                <w:szCs w:val="21"/>
              </w:rPr>
            </w:pPr>
          </w:p>
        </w:tc>
        <w:tc>
          <w:tcPr>
            <w:tcW w:w="2114" w:type="dxa"/>
            <w:gridSpan w:val="2"/>
            <w:noWrap w:val="0"/>
            <w:vAlign w:val="top"/>
          </w:tcPr>
          <w:p>
            <w:pPr>
              <w:autoSpaceDE w:val="0"/>
              <w:autoSpaceDN w:val="0"/>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8" w:type="dxa"/>
            <w:gridSpan w:val="2"/>
            <w:noWrap w:val="0"/>
            <w:vAlign w:val="top"/>
          </w:tcPr>
          <w:p>
            <w:pPr>
              <w:autoSpaceDE w:val="0"/>
              <w:autoSpaceDN w:val="0"/>
              <w:adjustRightInd w:val="0"/>
              <w:rPr>
                <w:rFonts w:ascii="宋体" w:hAnsi="宋体" w:cs="宋体"/>
                <w:szCs w:val="21"/>
              </w:rPr>
            </w:pPr>
          </w:p>
        </w:tc>
        <w:tc>
          <w:tcPr>
            <w:tcW w:w="2519" w:type="dxa"/>
            <w:gridSpan w:val="3"/>
            <w:noWrap w:val="0"/>
            <w:vAlign w:val="top"/>
          </w:tcPr>
          <w:p>
            <w:pPr>
              <w:autoSpaceDE w:val="0"/>
              <w:autoSpaceDN w:val="0"/>
              <w:adjustRightInd w:val="0"/>
              <w:rPr>
                <w:rFonts w:ascii="宋体" w:hAnsi="宋体" w:cs="宋体"/>
                <w:szCs w:val="21"/>
              </w:rPr>
            </w:pPr>
          </w:p>
        </w:tc>
        <w:tc>
          <w:tcPr>
            <w:tcW w:w="2179" w:type="dxa"/>
            <w:gridSpan w:val="2"/>
            <w:noWrap w:val="0"/>
            <w:vAlign w:val="top"/>
          </w:tcPr>
          <w:p>
            <w:pPr>
              <w:autoSpaceDE w:val="0"/>
              <w:autoSpaceDN w:val="0"/>
              <w:adjustRightInd w:val="0"/>
              <w:rPr>
                <w:rFonts w:ascii="宋体" w:hAnsi="宋体" w:cs="宋体"/>
                <w:szCs w:val="21"/>
              </w:rPr>
            </w:pPr>
          </w:p>
        </w:tc>
        <w:tc>
          <w:tcPr>
            <w:tcW w:w="2114" w:type="dxa"/>
            <w:gridSpan w:val="2"/>
            <w:noWrap w:val="0"/>
            <w:vAlign w:val="top"/>
          </w:tcPr>
          <w:p>
            <w:pPr>
              <w:autoSpaceDE w:val="0"/>
              <w:autoSpaceDN w:val="0"/>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8" w:type="dxa"/>
            <w:gridSpan w:val="2"/>
            <w:noWrap w:val="0"/>
            <w:vAlign w:val="top"/>
          </w:tcPr>
          <w:p>
            <w:pPr>
              <w:autoSpaceDE w:val="0"/>
              <w:autoSpaceDN w:val="0"/>
              <w:adjustRightInd w:val="0"/>
              <w:rPr>
                <w:rFonts w:ascii="宋体" w:hAnsi="宋体" w:cs="宋体"/>
                <w:szCs w:val="21"/>
              </w:rPr>
            </w:pPr>
          </w:p>
        </w:tc>
        <w:tc>
          <w:tcPr>
            <w:tcW w:w="2519" w:type="dxa"/>
            <w:gridSpan w:val="3"/>
            <w:noWrap w:val="0"/>
            <w:vAlign w:val="top"/>
          </w:tcPr>
          <w:p>
            <w:pPr>
              <w:autoSpaceDE w:val="0"/>
              <w:autoSpaceDN w:val="0"/>
              <w:adjustRightInd w:val="0"/>
              <w:rPr>
                <w:rFonts w:ascii="宋体" w:hAnsi="宋体" w:cs="宋体"/>
                <w:szCs w:val="21"/>
              </w:rPr>
            </w:pPr>
          </w:p>
        </w:tc>
        <w:tc>
          <w:tcPr>
            <w:tcW w:w="2179" w:type="dxa"/>
            <w:gridSpan w:val="2"/>
            <w:noWrap w:val="0"/>
            <w:vAlign w:val="top"/>
          </w:tcPr>
          <w:p>
            <w:pPr>
              <w:autoSpaceDE w:val="0"/>
              <w:autoSpaceDN w:val="0"/>
              <w:adjustRightInd w:val="0"/>
              <w:rPr>
                <w:rFonts w:ascii="宋体" w:hAnsi="宋体" w:cs="宋体"/>
                <w:szCs w:val="21"/>
              </w:rPr>
            </w:pPr>
          </w:p>
        </w:tc>
        <w:tc>
          <w:tcPr>
            <w:tcW w:w="2114" w:type="dxa"/>
            <w:gridSpan w:val="2"/>
            <w:noWrap w:val="0"/>
            <w:vAlign w:val="top"/>
          </w:tcPr>
          <w:p>
            <w:pPr>
              <w:autoSpaceDE w:val="0"/>
              <w:autoSpaceDN w:val="0"/>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8" w:type="dxa"/>
            <w:gridSpan w:val="2"/>
            <w:noWrap w:val="0"/>
            <w:vAlign w:val="top"/>
          </w:tcPr>
          <w:p>
            <w:pPr>
              <w:autoSpaceDE w:val="0"/>
              <w:autoSpaceDN w:val="0"/>
              <w:adjustRightInd w:val="0"/>
              <w:rPr>
                <w:rFonts w:ascii="宋体" w:hAnsi="宋体" w:cs="宋体"/>
                <w:szCs w:val="21"/>
              </w:rPr>
            </w:pPr>
          </w:p>
        </w:tc>
        <w:tc>
          <w:tcPr>
            <w:tcW w:w="2519" w:type="dxa"/>
            <w:gridSpan w:val="3"/>
            <w:noWrap w:val="0"/>
            <w:vAlign w:val="top"/>
          </w:tcPr>
          <w:p>
            <w:pPr>
              <w:autoSpaceDE w:val="0"/>
              <w:autoSpaceDN w:val="0"/>
              <w:adjustRightInd w:val="0"/>
              <w:rPr>
                <w:rFonts w:ascii="宋体" w:hAnsi="宋体" w:cs="宋体"/>
                <w:szCs w:val="21"/>
              </w:rPr>
            </w:pPr>
          </w:p>
        </w:tc>
        <w:tc>
          <w:tcPr>
            <w:tcW w:w="2179" w:type="dxa"/>
            <w:gridSpan w:val="2"/>
            <w:noWrap w:val="0"/>
            <w:vAlign w:val="top"/>
          </w:tcPr>
          <w:p>
            <w:pPr>
              <w:autoSpaceDE w:val="0"/>
              <w:autoSpaceDN w:val="0"/>
              <w:adjustRightInd w:val="0"/>
              <w:rPr>
                <w:rFonts w:ascii="宋体" w:hAnsi="宋体" w:cs="宋体"/>
                <w:szCs w:val="21"/>
              </w:rPr>
            </w:pPr>
          </w:p>
        </w:tc>
        <w:tc>
          <w:tcPr>
            <w:tcW w:w="2114" w:type="dxa"/>
            <w:gridSpan w:val="2"/>
            <w:noWrap w:val="0"/>
            <w:vAlign w:val="top"/>
          </w:tcPr>
          <w:p>
            <w:pPr>
              <w:autoSpaceDE w:val="0"/>
              <w:autoSpaceDN w:val="0"/>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8" w:type="dxa"/>
            <w:gridSpan w:val="2"/>
            <w:noWrap w:val="0"/>
            <w:vAlign w:val="top"/>
          </w:tcPr>
          <w:p>
            <w:pPr>
              <w:autoSpaceDE w:val="0"/>
              <w:autoSpaceDN w:val="0"/>
              <w:adjustRightInd w:val="0"/>
              <w:rPr>
                <w:rFonts w:ascii="宋体" w:hAnsi="宋体" w:cs="宋体"/>
                <w:szCs w:val="21"/>
              </w:rPr>
            </w:pPr>
          </w:p>
        </w:tc>
        <w:tc>
          <w:tcPr>
            <w:tcW w:w="2519" w:type="dxa"/>
            <w:gridSpan w:val="3"/>
            <w:noWrap w:val="0"/>
            <w:vAlign w:val="top"/>
          </w:tcPr>
          <w:p>
            <w:pPr>
              <w:autoSpaceDE w:val="0"/>
              <w:autoSpaceDN w:val="0"/>
              <w:adjustRightInd w:val="0"/>
              <w:rPr>
                <w:rFonts w:ascii="宋体" w:hAnsi="宋体" w:cs="宋体"/>
                <w:szCs w:val="21"/>
              </w:rPr>
            </w:pPr>
          </w:p>
        </w:tc>
        <w:tc>
          <w:tcPr>
            <w:tcW w:w="2179" w:type="dxa"/>
            <w:gridSpan w:val="2"/>
            <w:noWrap w:val="0"/>
            <w:vAlign w:val="top"/>
          </w:tcPr>
          <w:p>
            <w:pPr>
              <w:autoSpaceDE w:val="0"/>
              <w:autoSpaceDN w:val="0"/>
              <w:adjustRightInd w:val="0"/>
              <w:rPr>
                <w:rFonts w:ascii="宋体" w:hAnsi="宋体" w:cs="宋体"/>
                <w:szCs w:val="21"/>
              </w:rPr>
            </w:pPr>
          </w:p>
        </w:tc>
        <w:tc>
          <w:tcPr>
            <w:tcW w:w="2114" w:type="dxa"/>
            <w:gridSpan w:val="2"/>
            <w:noWrap w:val="0"/>
            <w:vAlign w:val="top"/>
          </w:tcPr>
          <w:p>
            <w:pPr>
              <w:autoSpaceDE w:val="0"/>
              <w:autoSpaceDN w:val="0"/>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8" w:type="dxa"/>
            <w:gridSpan w:val="2"/>
            <w:noWrap w:val="0"/>
            <w:vAlign w:val="top"/>
          </w:tcPr>
          <w:p>
            <w:pPr>
              <w:autoSpaceDE w:val="0"/>
              <w:autoSpaceDN w:val="0"/>
              <w:adjustRightInd w:val="0"/>
              <w:rPr>
                <w:rFonts w:ascii="宋体" w:hAnsi="宋体" w:cs="宋体"/>
                <w:szCs w:val="21"/>
              </w:rPr>
            </w:pPr>
          </w:p>
        </w:tc>
        <w:tc>
          <w:tcPr>
            <w:tcW w:w="2519" w:type="dxa"/>
            <w:gridSpan w:val="3"/>
            <w:noWrap w:val="0"/>
            <w:vAlign w:val="top"/>
          </w:tcPr>
          <w:p>
            <w:pPr>
              <w:autoSpaceDE w:val="0"/>
              <w:autoSpaceDN w:val="0"/>
              <w:adjustRightInd w:val="0"/>
              <w:rPr>
                <w:rFonts w:ascii="宋体" w:hAnsi="宋体" w:cs="宋体"/>
                <w:szCs w:val="21"/>
              </w:rPr>
            </w:pPr>
          </w:p>
        </w:tc>
        <w:tc>
          <w:tcPr>
            <w:tcW w:w="2179" w:type="dxa"/>
            <w:gridSpan w:val="2"/>
            <w:noWrap w:val="0"/>
            <w:vAlign w:val="top"/>
          </w:tcPr>
          <w:p>
            <w:pPr>
              <w:autoSpaceDE w:val="0"/>
              <w:autoSpaceDN w:val="0"/>
              <w:adjustRightInd w:val="0"/>
              <w:rPr>
                <w:rFonts w:ascii="宋体" w:hAnsi="宋体" w:cs="宋体"/>
                <w:szCs w:val="21"/>
              </w:rPr>
            </w:pPr>
          </w:p>
        </w:tc>
        <w:tc>
          <w:tcPr>
            <w:tcW w:w="2114" w:type="dxa"/>
            <w:gridSpan w:val="2"/>
            <w:noWrap w:val="0"/>
            <w:vAlign w:val="top"/>
          </w:tcPr>
          <w:p>
            <w:pPr>
              <w:autoSpaceDE w:val="0"/>
              <w:autoSpaceDN w:val="0"/>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8" w:type="dxa"/>
            <w:gridSpan w:val="2"/>
            <w:noWrap w:val="0"/>
            <w:vAlign w:val="top"/>
          </w:tcPr>
          <w:p>
            <w:pPr>
              <w:autoSpaceDE w:val="0"/>
              <w:autoSpaceDN w:val="0"/>
              <w:adjustRightInd w:val="0"/>
              <w:rPr>
                <w:rFonts w:ascii="宋体" w:hAnsi="宋体" w:cs="宋体"/>
                <w:szCs w:val="21"/>
              </w:rPr>
            </w:pPr>
          </w:p>
        </w:tc>
        <w:tc>
          <w:tcPr>
            <w:tcW w:w="2519" w:type="dxa"/>
            <w:gridSpan w:val="3"/>
            <w:noWrap w:val="0"/>
            <w:vAlign w:val="top"/>
          </w:tcPr>
          <w:p>
            <w:pPr>
              <w:autoSpaceDE w:val="0"/>
              <w:autoSpaceDN w:val="0"/>
              <w:adjustRightInd w:val="0"/>
              <w:rPr>
                <w:rFonts w:ascii="宋体" w:hAnsi="宋体" w:cs="宋体"/>
                <w:szCs w:val="21"/>
              </w:rPr>
            </w:pPr>
          </w:p>
        </w:tc>
        <w:tc>
          <w:tcPr>
            <w:tcW w:w="2179" w:type="dxa"/>
            <w:gridSpan w:val="2"/>
            <w:noWrap w:val="0"/>
            <w:vAlign w:val="top"/>
          </w:tcPr>
          <w:p>
            <w:pPr>
              <w:autoSpaceDE w:val="0"/>
              <w:autoSpaceDN w:val="0"/>
              <w:adjustRightInd w:val="0"/>
              <w:rPr>
                <w:rFonts w:ascii="宋体" w:hAnsi="宋体" w:cs="宋体"/>
                <w:szCs w:val="21"/>
              </w:rPr>
            </w:pPr>
          </w:p>
        </w:tc>
        <w:tc>
          <w:tcPr>
            <w:tcW w:w="2114" w:type="dxa"/>
            <w:gridSpan w:val="2"/>
            <w:noWrap w:val="0"/>
            <w:vAlign w:val="top"/>
          </w:tcPr>
          <w:p>
            <w:pPr>
              <w:autoSpaceDE w:val="0"/>
              <w:autoSpaceDN w:val="0"/>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8" w:type="dxa"/>
            <w:gridSpan w:val="2"/>
            <w:noWrap w:val="0"/>
            <w:vAlign w:val="top"/>
          </w:tcPr>
          <w:p>
            <w:pPr>
              <w:autoSpaceDE w:val="0"/>
              <w:autoSpaceDN w:val="0"/>
              <w:adjustRightInd w:val="0"/>
              <w:rPr>
                <w:rFonts w:ascii="宋体" w:hAnsi="宋体" w:cs="宋体"/>
                <w:szCs w:val="21"/>
              </w:rPr>
            </w:pPr>
          </w:p>
        </w:tc>
        <w:tc>
          <w:tcPr>
            <w:tcW w:w="2519" w:type="dxa"/>
            <w:gridSpan w:val="3"/>
            <w:noWrap w:val="0"/>
            <w:vAlign w:val="top"/>
          </w:tcPr>
          <w:p>
            <w:pPr>
              <w:autoSpaceDE w:val="0"/>
              <w:autoSpaceDN w:val="0"/>
              <w:adjustRightInd w:val="0"/>
              <w:rPr>
                <w:rFonts w:ascii="宋体" w:hAnsi="宋体" w:cs="宋体"/>
                <w:szCs w:val="21"/>
              </w:rPr>
            </w:pPr>
          </w:p>
        </w:tc>
        <w:tc>
          <w:tcPr>
            <w:tcW w:w="2179" w:type="dxa"/>
            <w:gridSpan w:val="2"/>
            <w:noWrap w:val="0"/>
            <w:vAlign w:val="top"/>
          </w:tcPr>
          <w:p>
            <w:pPr>
              <w:autoSpaceDE w:val="0"/>
              <w:autoSpaceDN w:val="0"/>
              <w:adjustRightInd w:val="0"/>
              <w:rPr>
                <w:rFonts w:ascii="宋体" w:hAnsi="宋体" w:cs="宋体"/>
                <w:szCs w:val="21"/>
              </w:rPr>
            </w:pPr>
          </w:p>
        </w:tc>
        <w:tc>
          <w:tcPr>
            <w:tcW w:w="2114" w:type="dxa"/>
            <w:gridSpan w:val="2"/>
            <w:noWrap w:val="0"/>
            <w:vAlign w:val="top"/>
          </w:tcPr>
          <w:p>
            <w:pPr>
              <w:autoSpaceDE w:val="0"/>
              <w:autoSpaceDN w:val="0"/>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8" w:type="dxa"/>
            <w:gridSpan w:val="2"/>
            <w:noWrap w:val="0"/>
            <w:vAlign w:val="top"/>
          </w:tcPr>
          <w:p>
            <w:pPr>
              <w:autoSpaceDE w:val="0"/>
              <w:autoSpaceDN w:val="0"/>
              <w:adjustRightInd w:val="0"/>
              <w:rPr>
                <w:rFonts w:ascii="宋体" w:hAnsi="宋体" w:cs="宋体"/>
                <w:szCs w:val="21"/>
              </w:rPr>
            </w:pPr>
          </w:p>
        </w:tc>
        <w:tc>
          <w:tcPr>
            <w:tcW w:w="2519" w:type="dxa"/>
            <w:gridSpan w:val="3"/>
            <w:noWrap w:val="0"/>
            <w:vAlign w:val="top"/>
          </w:tcPr>
          <w:p>
            <w:pPr>
              <w:autoSpaceDE w:val="0"/>
              <w:autoSpaceDN w:val="0"/>
              <w:adjustRightInd w:val="0"/>
              <w:rPr>
                <w:rFonts w:ascii="宋体" w:hAnsi="宋体" w:cs="宋体"/>
                <w:szCs w:val="21"/>
              </w:rPr>
            </w:pPr>
          </w:p>
        </w:tc>
        <w:tc>
          <w:tcPr>
            <w:tcW w:w="2179" w:type="dxa"/>
            <w:gridSpan w:val="2"/>
            <w:noWrap w:val="0"/>
            <w:vAlign w:val="top"/>
          </w:tcPr>
          <w:p>
            <w:pPr>
              <w:autoSpaceDE w:val="0"/>
              <w:autoSpaceDN w:val="0"/>
              <w:adjustRightInd w:val="0"/>
              <w:rPr>
                <w:rFonts w:ascii="宋体" w:hAnsi="宋体" w:cs="宋体"/>
                <w:szCs w:val="21"/>
              </w:rPr>
            </w:pPr>
          </w:p>
        </w:tc>
        <w:tc>
          <w:tcPr>
            <w:tcW w:w="2114" w:type="dxa"/>
            <w:gridSpan w:val="2"/>
            <w:noWrap w:val="0"/>
            <w:vAlign w:val="top"/>
          </w:tcPr>
          <w:p>
            <w:pPr>
              <w:autoSpaceDE w:val="0"/>
              <w:autoSpaceDN w:val="0"/>
              <w:adjustRightInd w:val="0"/>
              <w:rPr>
                <w:rFonts w:ascii="宋体" w:hAnsi="宋体" w:cs="宋体"/>
                <w:szCs w:val="21"/>
              </w:rPr>
            </w:pPr>
          </w:p>
        </w:tc>
      </w:tr>
    </w:tbl>
    <w:p>
      <w:pPr>
        <w:spacing w:line="480" w:lineRule="auto"/>
        <w:ind w:firstLine="480"/>
        <w:rPr>
          <w:rFonts w:ascii="宋体" w:hAnsi="宋体" w:cs="宋体"/>
          <w:sz w:val="24"/>
        </w:rPr>
      </w:pPr>
    </w:p>
    <w:p>
      <w:pPr>
        <w:spacing w:line="480" w:lineRule="auto"/>
        <w:ind w:firstLine="480"/>
        <w:rPr>
          <w:rFonts w:ascii="宋体" w:hAnsi="宋体" w:cs="宋体"/>
          <w:sz w:val="24"/>
        </w:rPr>
      </w:pPr>
    </w:p>
    <w:p>
      <w:pPr>
        <w:spacing w:line="480" w:lineRule="auto"/>
        <w:ind w:firstLine="480"/>
        <w:rPr>
          <w:rFonts w:ascii="宋体" w:hAnsi="宋体" w:cs="宋体"/>
          <w:sz w:val="24"/>
        </w:rPr>
      </w:pPr>
    </w:p>
    <w:p>
      <w:pPr>
        <w:adjustRightInd w:val="0"/>
        <w:snapToGrid w:val="0"/>
        <w:rPr>
          <w:rFonts w:ascii="宋体" w:hAnsi="宋体" w:cs="宋体"/>
        </w:rPr>
      </w:pPr>
    </w:p>
    <w:p>
      <w:pPr>
        <w:adjustRightInd w:val="0"/>
        <w:snapToGrid w:val="0"/>
        <w:rPr>
          <w:rFonts w:ascii="宋体" w:hAnsi="宋体" w:cs="宋体"/>
        </w:rPr>
      </w:pPr>
    </w:p>
    <w:p>
      <w:pPr>
        <w:adjustRightInd w:val="0"/>
        <w:snapToGrid w:val="0"/>
        <w:rPr>
          <w:rFonts w:ascii="宋体" w:hAnsi="宋体" w:cs="宋体"/>
        </w:rPr>
      </w:pPr>
    </w:p>
    <w:p>
      <w:pPr>
        <w:pStyle w:val="6"/>
        <w:keepNext w:val="0"/>
        <w:keepLines w:val="0"/>
        <w:tabs>
          <w:tab w:val="left" w:pos="360"/>
          <w:tab w:val="left" w:pos="540"/>
        </w:tabs>
        <w:spacing w:before="161" w:beforeLines="50" w:beforeAutospacing="0" w:after="161" w:afterLines="50" w:afterAutospacing="0"/>
        <w:jc w:val="center"/>
        <w:rPr>
          <w:rFonts w:ascii="宋体" w:hAnsi="宋体" w:eastAsia="宋体" w:cs="宋体"/>
          <w:sz w:val="32"/>
        </w:rPr>
      </w:pPr>
      <w:r>
        <w:rPr>
          <w:rFonts w:hint="eastAsia" w:ascii="宋体" w:hAnsi="宋体" w:eastAsia="宋体" w:cs="宋体"/>
          <w:sz w:val="24"/>
        </w:rPr>
        <w:br w:type="page"/>
      </w:r>
      <w:bookmarkStart w:id="84" w:name="_Toc317237638"/>
      <w:bookmarkStart w:id="85" w:name="_Toc29530"/>
      <w:bookmarkStart w:id="86" w:name="_Toc21152_WPSOffice_Level1"/>
      <w:r>
        <w:rPr>
          <w:rFonts w:hint="eastAsia" w:ascii="宋体" w:hAnsi="宋体" w:eastAsia="宋体" w:cs="宋体"/>
          <w:b/>
          <w:bCs/>
          <w:kern w:val="2"/>
          <w:sz w:val="36"/>
          <w:szCs w:val="36"/>
          <w:lang w:val="en-US" w:eastAsia="zh-CN" w:bidi="ar-SA"/>
        </w:rPr>
        <w:t>六、</w:t>
      </w:r>
      <w:bookmarkEnd w:id="84"/>
      <w:bookmarkEnd w:id="85"/>
      <w:r>
        <w:rPr>
          <w:rFonts w:hint="eastAsia" w:ascii="宋体" w:hAnsi="宋体" w:eastAsia="宋体" w:cs="宋体"/>
          <w:b/>
          <w:bCs/>
          <w:kern w:val="2"/>
          <w:sz w:val="36"/>
          <w:szCs w:val="36"/>
          <w:lang w:val="en-US" w:eastAsia="zh-CN" w:bidi="ar-SA"/>
        </w:rPr>
        <w:t>供应商基本情况表</w:t>
      </w:r>
      <w:bookmarkEnd w:id="86"/>
    </w:p>
    <w:tbl>
      <w:tblPr>
        <w:tblStyle w:val="21"/>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79"/>
        <w:gridCol w:w="869"/>
        <w:gridCol w:w="1620"/>
        <w:gridCol w:w="724"/>
        <w:gridCol w:w="450"/>
        <w:gridCol w:w="450"/>
        <w:gridCol w:w="936"/>
        <w:gridCol w:w="684"/>
        <w:gridCol w:w="169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79" w:type="dxa"/>
            <w:noWrap w:val="0"/>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供应商名称</w:t>
            </w:r>
          </w:p>
        </w:tc>
        <w:tc>
          <w:tcPr>
            <w:tcW w:w="7430" w:type="dxa"/>
            <w:gridSpan w:val="8"/>
            <w:noWrap w:val="0"/>
            <w:vAlign w:val="center"/>
          </w:tcPr>
          <w:p>
            <w:pPr>
              <w:autoSpaceDE w:val="0"/>
              <w:autoSpaceDN w:val="0"/>
              <w:adjustRightInd w:val="0"/>
              <w:spacing w:line="360" w:lineRule="auto"/>
              <w:rPr>
                <w:rFonts w:ascii="宋体" w:hAnsi="宋体" w:cs="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79" w:type="dxa"/>
            <w:noWrap w:val="0"/>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注册地址</w:t>
            </w:r>
          </w:p>
        </w:tc>
        <w:tc>
          <w:tcPr>
            <w:tcW w:w="3663" w:type="dxa"/>
            <w:gridSpan w:val="4"/>
            <w:noWrap w:val="0"/>
            <w:vAlign w:val="center"/>
          </w:tcPr>
          <w:p>
            <w:pPr>
              <w:autoSpaceDE w:val="0"/>
              <w:autoSpaceDN w:val="0"/>
              <w:adjustRightInd w:val="0"/>
              <w:spacing w:line="360" w:lineRule="auto"/>
              <w:rPr>
                <w:rFonts w:ascii="宋体" w:hAnsi="宋体" w:cs="宋体"/>
                <w:kern w:val="0"/>
                <w:szCs w:val="21"/>
              </w:rPr>
            </w:pPr>
          </w:p>
        </w:tc>
        <w:tc>
          <w:tcPr>
            <w:tcW w:w="1386" w:type="dxa"/>
            <w:gridSpan w:val="2"/>
            <w:noWrap w:val="0"/>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邮政编码</w:t>
            </w:r>
          </w:p>
        </w:tc>
        <w:tc>
          <w:tcPr>
            <w:tcW w:w="2381" w:type="dxa"/>
            <w:gridSpan w:val="2"/>
            <w:noWrap w:val="0"/>
            <w:vAlign w:val="center"/>
          </w:tcPr>
          <w:p>
            <w:pPr>
              <w:autoSpaceDE w:val="0"/>
              <w:autoSpaceDN w:val="0"/>
              <w:adjustRightInd w:val="0"/>
              <w:spacing w:line="360" w:lineRule="auto"/>
              <w:rPr>
                <w:rFonts w:ascii="宋体" w:hAnsi="宋体" w:cs="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79" w:type="dxa"/>
            <w:vMerge w:val="restart"/>
            <w:noWrap w:val="0"/>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联系方式</w:t>
            </w:r>
          </w:p>
        </w:tc>
        <w:tc>
          <w:tcPr>
            <w:tcW w:w="869" w:type="dxa"/>
            <w:noWrap w:val="0"/>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联系人</w:t>
            </w:r>
          </w:p>
        </w:tc>
        <w:tc>
          <w:tcPr>
            <w:tcW w:w="2794" w:type="dxa"/>
            <w:gridSpan w:val="3"/>
            <w:noWrap w:val="0"/>
            <w:vAlign w:val="center"/>
          </w:tcPr>
          <w:p>
            <w:pPr>
              <w:autoSpaceDE w:val="0"/>
              <w:autoSpaceDN w:val="0"/>
              <w:adjustRightInd w:val="0"/>
              <w:spacing w:line="360" w:lineRule="auto"/>
              <w:rPr>
                <w:rFonts w:ascii="宋体" w:hAnsi="宋体" w:cs="宋体"/>
                <w:kern w:val="0"/>
                <w:szCs w:val="21"/>
              </w:rPr>
            </w:pPr>
          </w:p>
        </w:tc>
        <w:tc>
          <w:tcPr>
            <w:tcW w:w="1386" w:type="dxa"/>
            <w:gridSpan w:val="2"/>
            <w:noWrap w:val="0"/>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电话</w:t>
            </w:r>
          </w:p>
        </w:tc>
        <w:tc>
          <w:tcPr>
            <w:tcW w:w="2381" w:type="dxa"/>
            <w:gridSpan w:val="2"/>
            <w:noWrap w:val="0"/>
            <w:vAlign w:val="center"/>
          </w:tcPr>
          <w:p>
            <w:pPr>
              <w:autoSpaceDE w:val="0"/>
              <w:autoSpaceDN w:val="0"/>
              <w:adjustRightInd w:val="0"/>
              <w:spacing w:line="360" w:lineRule="auto"/>
              <w:rPr>
                <w:rFonts w:ascii="宋体" w:hAnsi="宋体" w:cs="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1579" w:type="dxa"/>
            <w:vMerge w:val="continue"/>
            <w:noWrap w:val="0"/>
            <w:vAlign w:val="center"/>
          </w:tcPr>
          <w:p>
            <w:pPr>
              <w:autoSpaceDE w:val="0"/>
              <w:autoSpaceDN w:val="0"/>
              <w:adjustRightInd w:val="0"/>
              <w:spacing w:line="360" w:lineRule="auto"/>
              <w:rPr>
                <w:rFonts w:ascii="宋体" w:hAnsi="宋体" w:cs="宋体"/>
                <w:kern w:val="0"/>
                <w:szCs w:val="21"/>
              </w:rPr>
            </w:pPr>
          </w:p>
        </w:tc>
        <w:tc>
          <w:tcPr>
            <w:tcW w:w="869" w:type="dxa"/>
            <w:noWrap w:val="0"/>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传真</w:t>
            </w:r>
          </w:p>
        </w:tc>
        <w:tc>
          <w:tcPr>
            <w:tcW w:w="2794" w:type="dxa"/>
            <w:gridSpan w:val="3"/>
            <w:noWrap w:val="0"/>
            <w:vAlign w:val="center"/>
          </w:tcPr>
          <w:p>
            <w:pPr>
              <w:autoSpaceDE w:val="0"/>
              <w:autoSpaceDN w:val="0"/>
              <w:adjustRightInd w:val="0"/>
              <w:spacing w:line="360" w:lineRule="auto"/>
              <w:rPr>
                <w:rFonts w:ascii="宋体" w:hAnsi="宋体" w:cs="宋体"/>
                <w:kern w:val="0"/>
                <w:szCs w:val="21"/>
              </w:rPr>
            </w:pPr>
          </w:p>
        </w:tc>
        <w:tc>
          <w:tcPr>
            <w:tcW w:w="1386" w:type="dxa"/>
            <w:gridSpan w:val="2"/>
            <w:noWrap w:val="0"/>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网址</w:t>
            </w:r>
          </w:p>
        </w:tc>
        <w:tc>
          <w:tcPr>
            <w:tcW w:w="2381" w:type="dxa"/>
            <w:gridSpan w:val="2"/>
            <w:noWrap w:val="0"/>
            <w:vAlign w:val="center"/>
          </w:tcPr>
          <w:p>
            <w:pPr>
              <w:autoSpaceDE w:val="0"/>
              <w:autoSpaceDN w:val="0"/>
              <w:adjustRightInd w:val="0"/>
              <w:spacing w:line="360" w:lineRule="auto"/>
              <w:rPr>
                <w:rFonts w:ascii="宋体" w:hAnsi="宋体" w:cs="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579" w:type="dxa"/>
            <w:noWrap w:val="0"/>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法定代表人</w:t>
            </w:r>
          </w:p>
        </w:tc>
        <w:tc>
          <w:tcPr>
            <w:tcW w:w="869" w:type="dxa"/>
            <w:noWrap w:val="0"/>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姓名</w:t>
            </w:r>
          </w:p>
        </w:tc>
        <w:tc>
          <w:tcPr>
            <w:tcW w:w="1620" w:type="dxa"/>
            <w:noWrap w:val="0"/>
            <w:vAlign w:val="center"/>
          </w:tcPr>
          <w:p>
            <w:pPr>
              <w:autoSpaceDE w:val="0"/>
              <w:autoSpaceDN w:val="0"/>
              <w:adjustRightInd w:val="0"/>
              <w:spacing w:line="360" w:lineRule="auto"/>
              <w:rPr>
                <w:rFonts w:ascii="宋体" w:hAnsi="宋体" w:cs="宋体"/>
                <w:kern w:val="0"/>
                <w:szCs w:val="21"/>
              </w:rPr>
            </w:pPr>
          </w:p>
        </w:tc>
        <w:tc>
          <w:tcPr>
            <w:tcW w:w="1174" w:type="dxa"/>
            <w:gridSpan w:val="2"/>
            <w:noWrap w:val="0"/>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技术职称</w:t>
            </w:r>
          </w:p>
        </w:tc>
        <w:tc>
          <w:tcPr>
            <w:tcW w:w="1386" w:type="dxa"/>
            <w:gridSpan w:val="2"/>
            <w:noWrap w:val="0"/>
            <w:vAlign w:val="center"/>
          </w:tcPr>
          <w:p>
            <w:pPr>
              <w:autoSpaceDE w:val="0"/>
              <w:autoSpaceDN w:val="0"/>
              <w:adjustRightInd w:val="0"/>
              <w:spacing w:line="360" w:lineRule="auto"/>
              <w:rPr>
                <w:rFonts w:ascii="宋体" w:hAnsi="宋体" w:cs="宋体"/>
                <w:kern w:val="0"/>
                <w:szCs w:val="21"/>
              </w:rPr>
            </w:pPr>
          </w:p>
        </w:tc>
        <w:tc>
          <w:tcPr>
            <w:tcW w:w="684" w:type="dxa"/>
            <w:noWrap w:val="0"/>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电话</w:t>
            </w:r>
          </w:p>
        </w:tc>
        <w:tc>
          <w:tcPr>
            <w:tcW w:w="1697" w:type="dxa"/>
            <w:noWrap w:val="0"/>
            <w:vAlign w:val="center"/>
          </w:tcPr>
          <w:p>
            <w:pPr>
              <w:autoSpaceDE w:val="0"/>
              <w:autoSpaceDN w:val="0"/>
              <w:adjustRightInd w:val="0"/>
              <w:spacing w:line="360" w:lineRule="auto"/>
              <w:rPr>
                <w:rFonts w:ascii="宋体" w:hAnsi="宋体" w:cs="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579" w:type="dxa"/>
            <w:noWrap w:val="0"/>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技术负责人</w:t>
            </w:r>
          </w:p>
        </w:tc>
        <w:tc>
          <w:tcPr>
            <w:tcW w:w="869" w:type="dxa"/>
            <w:noWrap w:val="0"/>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姓名</w:t>
            </w:r>
          </w:p>
        </w:tc>
        <w:tc>
          <w:tcPr>
            <w:tcW w:w="1620" w:type="dxa"/>
            <w:noWrap w:val="0"/>
            <w:vAlign w:val="center"/>
          </w:tcPr>
          <w:p>
            <w:pPr>
              <w:autoSpaceDE w:val="0"/>
              <w:autoSpaceDN w:val="0"/>
              <w:adjustRightInd w:val="0"/>
              <w:spacing w:line="360" w:lineRule="auto"/>
              <w:rPr>
                <w:rFonts w:ascii="宋体" w:hAnsi="宋体" w:cs="宋体"/>
                <w:kern w:val="0"/>
                <w:szCs w:val="21"/>
              </w:rPr>
            </w:pPr>
          </w:p>
        </w:tc>
        <w:tc>
          <w:tcPr>
            <w:tcW w:w="1174" w:type="dxa"/>
            <w:gridSpan w:val="2"/>
            <w:noWrap w:val="0"/>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技术职称</w:t>
            </w:r>
          </w:p>
        </w:tc>
        <w:tc>
          <w:tcPr>
            <w:tcW w:w="1386" w:type="dxa"/>
            <w:gridSpan w:val="2"/>
            <w:noWrap w:val="0"/>
            <w:vAlign w:val="center"/>
          </w:tcPr>
          <w:p>
            <w:pPr>
              <w:autoSpaceDE w:val="0"/>
              <w:autoSpaceDN w:val="0"/>
              <w:adjustRightInd w:val="0"/>
              <w:spacing w:line="360" w:lineRule="auto"/>
              <w:rPr>
                <w:rFonts w:ascii="宋体" w:hAnsi="宋体" w:cs="宋体"/>
                <w:kern w:val="0"/>
                <w:szCs w:val="21"/>
              </w:rPr>
            </w:pPr>
          </w:p>
        </w:tc>
        <w:tc>
          <w:tcPr>
            <w:tcW w:w="684" w:type="dxa"/>
            <w:noWrap w:val="0"/>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电话</w:t>
            </w:r>
          </w:p>
        </w:tc>
        <w:tc>
          <w:tcPr>
            <w:tcW w:w="1697" w:type="dxa"/>
            <w:noWrap w:val="0"/>
            <w:vAlign w:val="center"/>
          </w:tcPr>
          <w:p>
            <w:pPr>
              <w:autoSpaceDE w:val="0"/>
              <w:autoSpaceDN w:val="0"/>
              <w:adjustRightInd w:val="0"/>
              <w:spacing w:line="360" w:lineRule="auto"/>
              <w:rPr>
                <w:rFonts w:ascii="宋体" w:hAnsi="宋体" w:cs="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79" w:type="dxa"/>
            <w:noWrap w:val="0"/>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成立时间</w:t>
            </w:r>
          </w:p>
        </w:tc>
        <w:tc>
          <w:tcPr>
            <w:tcW w:w="3213" w:type="dxa"/>
            <w:gridSpan w:val="3"/>
            <w:tcBorders>
              <w:right w:val="single" w:color="auto" w:sz="4" w:space="0"/>
            </w:tcBorders>
            <w:noWrap w:val="0"/>
            <w:vAlign w:val="center"/>
          </w:tcPr>
          <w:p>
            <w:pPr>
              <w:autoSpaceDE w:val="0"/>
              <w:autoSpaceDN w:val="0"/>
              <w:adjustRightInd w:val="0"/>
              <w:spacing w:line="360" w:lineRule="auto"/>
              <w:ind w:firstLine="1470" w:firstLineChars="700"/>
              <w:jc w:val="left"/>
              <w:rPr>
                <w:rFonts w:ascii="宋体" w:hAnsi="宋体" w:cs="宋体"/>
                <w:kern w:val="0"/>
                <w:szCs w:val="21"/>
              </w:rPr>
            </w:pPr>
          </w:p>
        </w:tc>
        <w:tc>
          <w:tcPr>
            <w:tcW w:w="4217" w:type="dxa"/>
            <w:gridSpan w:val="5"/>
            <w:tcBorders>
              <w:left w:val="single" w:color="auto" w:sz="4" w:space="0"/>
            </w:tcBorders>
            <w:noWrap w:val="0"/>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79" w:type="dxa"/>
            <w:noWrap w:val="0"/>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企业资质等级</w:t>
            </w:r>
          </w:p>
        </w:tc>
        <w:tc>
          <w:tcPr>
            <w:tcW w:w="3213" w:type="dxa"/>
            <w:gridSpan w:val="3"/>
            <w:tcBorders>
              <w:right w:val="single" w:color="auto" w:sz="4" w:space="0"/>
            </w:tcBorders>
            <w:noWrap w:val="0"/>
            <w:vAlign w:val="center"/>
          </w:tcPr>
          <w:p>
            <w:pPr>
              <w:autoSpaceDE w:val="0"/>
              <w:autoSpaceDN w:val="0"/>
              <w:adjustRightInd w:val="0"/>
              <w:spacing w:line="360" w:lineRule="auto"/>
              <w:rPr>
                <w:rFonts w:ascii="宋体" w:hAnsi="宋体" w:cs="宋体"/>
                <w:kern w:val="0"/>
                <w:szCs w:val="21"/>
              </w:rPr>
            </w:pPr>
          </w:p>
        </w:tc>
        <w:tc>
          <w:tcPr>
            <w:tcW w:w="900" w:type="dxa"/>
            <w:gridSpan w:val="2"/>
            <w:vMerge w:val="restart"/>
            <w:tcBorders>
              <w:left w:val="single" w:color="auto" w:sz="4" w:space="0"/>
            </w:tcBorders>
            <w:noWrap w:val="0"/>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其中</w:t>
            </w:r>
          </w:p>
        </w:tc>
        <w:tc>
          <w:tcPr>
            <w:tcW w:w="1620" w:type="dxa"/>
            <w:gridSpan w:val="2"/>
            <w:noWrap w:val="0"/>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项目经理</w:t>
            </w:r>
          </w:p>
        </w:tc>
        <w:tc>
          <w:tcPr>
            <w:tcW w:w="1697" w:type="dxa"/>
            <w:noWrap w:val="0"/>
            <w:vAlign w:val="center"/>
          </w:tcPr>
          <w:p>
            <w:pPr>
              <w:autoSpaceDE w:val="0"/>
              <w:autoSpaceDN w:val="0"/>
              <w:adjustRightInd w:val="0"/>
              <w:spacing w:line="360" w:lineRule="auto"/>
              <w:rPr>
                <w:rFonts w:ascii="宋体" w:hAnsi="宋体" w:cs="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79" w:type="dxa"/>
            <w:noWrap w:val="0"/>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营业执照号</w:t>
            </w:r>
          </w:p>
        </w:tc>
        <w:tc>
          <w:tcPr>
            <w:tcW w:w="3213" w:type="dxa"/>
            <w:gridSpan w:val="3"/>
            <w:tcBorders>
              <w:right w:val="single" w:color="auto" w:sz="4" w:space="0"/>
            </w:tcBorders>
            <w:noWrap w:val="0"/>
            <w:vAlign w:val="center"/>
          </w:tcPr>
          <w:p>
            <w:pPr>
              <w:autoSpaceDE w:val="0"/>
              <w:autoSpaceDN w:val="0"/>
              <w:adjustRightInd w:val="0"/>
              <w:spacing w:line="360" w:lineRule="auto"/>
              <w:rPr>
                <w:rFonts w:ascii="宋体" w:hAnsi="宋体" w:cs="宋体"/>
                <w:kern w:val="0"/>
                <w:szCs w:val="21"/>
              </w:rPr>
            </w:pPr>
          </w:p>
        </w:tc>
        <w:tc>
          <w:tcPr>
            <w:tcW w:w="900" w:type="dxa"/>
            <w:gridSpan w:val="2"/>
            <w:vMerge w:val="continue"/>
            <w:tcBorders>
              <w:left w:val="single" w:color="auto" w:sz="4" w:space="0"/>
            </w:tcBorders>
            <w:noWrap w:val="0"/>
            <w:vAlign w:val="center"/>
          </w:tcPr>
          <w:p>
            <w:pPr>
              <w:autoSpaceDE w:val="0"/>
              <w:autoSpaceDN w:val="0"/>
              <w:adjustRightInd w:val="0"/>
              <w:spacing w:line="360" w:lineRule="auto"/>
              <w:rPr>
                <w:rFonts w:ascii="宋体" w:hAnsi="宋体" w:cs="宋体"/>
                <w:kern w:val="0"/>
                <w:szCs w:val="21"/>
              </w:rPr>
            </w:pPr>
          </w:p>
        </w:tc>
        <w:tc>
          <w:tcPr>
            <w:tcW w:w="1620" w:type="dxa"/>
            <w:gridSpan w:val="2"/>
            <w:noWrap w:val="0"/>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高级职称人员</w:t>
            </w:r>
          </w:p>
        </w:tc>
        <w:tc>
          <w:tcPr>
            <w:tcW w:w="1697" w:type="dxa"/>
            <w:noWrap w:val="0"/>
            <w:vAlign w:val="center"/>
          </w:tcPr>
          <w:p>
            <w:pPr>
              <w:autoSpaceDE w:val="0"/>
              <w:autoSpaceDN w:val="0"/>
              <w:adjustRightInd w:val="0"/>
              <w:spacing w:line="360" w:lineRule="auto"/>
              <w:rPr>
                <w:rFonts w:ascii="宋体" w:hAnsi="宋体" w:cs="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79" w:type="dxa"/>
            <w:noWrap w:val="0"/>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注册资金</w:t>
            </w:r>
          </w:p>
        </w:tc>
        <w:tc>
          <w:tcPr>
            <w:tcW w:w="3213" w:type="dxa"/>
            <w:gridSpan w:val="3"/>
            <w:tcBorders>
              <w:right w:val="single" w:color="auto" w:sz="4" w:space="0"/>
            </w:tcBorders>
            <w:noWrap w:val="0"/>
            <w:vAlign w:val="center"/>
          </w:tcPr>
          <w:p>
            <w:pPr>
              <w:autoSpaceDE w:val="0"/>
              <w:autoSpaceDN w:val="0"/>
              <w:adjustRightInd w:val="0"/>
              <w:spacing w:line="360" w:lineRule="auto"/>
              <w:rPr>
                <w:rFonts w:ascii="宋体" w:hAnsi="宋体" w:cs="宋体"/>
                <w:kern w:val="0"/>
                <w:szCs w:val="21"/>
              </w:rPr>
            </w:pPr>
          </w:p>
        </w:tc>
        <w:tc>
          <w:tcPr>
            <w:tcW w:w="900" w:type="dxa"/>
            <w:gridSpan w:val="2"/>
            <w:vMerge w:val="continue"/>
            <w:tcBorders>
              <w:left w:val="single" w:color="auto" w:sz="4" w:space="0"/>
            </w:tcBorders>
            <w:noWrap w:val="0"/>
            <w:vAlign w:val="center"/>
          </w:tcPr>
          <w:p>
            <w:pPr>
              <w:autoSpaceDE w:val="0"/>
              <w:autoSpaceDN w:val="0"/>
              <w:adjustRightInd w:val="0"/>
              <w:spacing w:line="360" w:lineRule="auto"/>
              <w:rPr>
                <w:rFonts w:ascii="宋体" w:hAnsi="宋体" w:cs="宋体"/>
                <w:kern w:val="0"/>
                <w:szCs w:val="21"/>
              </w:rPr>
            </w:pPr>
          </w:p>
        </w:tc>
        <w:tc>
          <w:tcPr>
            <w:tcW w:w="1620" w:type="dxa"/>
            <w:gridSpan w:val="2"/>
            <w:noWrap w:val="0"/>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中级职称人员</w:t>
            </w:r>
          </w:p>
        </w:tc>
        <w:tc>
          <w:tcPr>
            <w:tcW w:w="1697" w:type="dxa"/>
            <w:noWrap w:val="0"/>
            <w:vAlign w:val="center"/>
          </w:tcPr>
          <w:p>
            <w:pPr>
              <w:autoSpaceDE w:val="0"/>
              <w:autoSpaceDN w:val="0"/>
              <w:adjustRightInd w:val="0"/>
              <w:spacing w:line="360" w:lineRule="auto"/>
              <w:rPr>
                <w:rFonts w:ascii="宋体" w:hAnsi="宋体" w:cs="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79" w:type="dxa"/>
            <w:noWrap w:val="0"/>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开户银行</w:t>
            </w:r>
          </w:p>
        </w:tc>
        <w:tc>
          <w:tcPr>
            <w:tcW w:w="3213" w:type="dxa"/>
            <w:gridSpan w:val="3"/>
            <w:tcBorders>
              <w:right w:val="single" w:color="auto" w:sz="4" w:space="0"/>
            </w:tcBorders>
            <w:noWrap w:val="0"/>
            <w:vAlign w:val="center"/>
          </w:tcPr>
          <w:p>
            <w:pPr>
              <w:autoSpaceDE w:val="0"/>
              <w:autoSpaceDN w:val="0"/>
              <w:adjustRightInd w:val="0"/>
              <w:spacing w:line="360" w:lineRule="auto"/>
              <w:rPr>
                <w:rFonts w:ascii="宋体" w:hAnsi="宋体" w:cs="宋体"/>
                <w:kern w:val="0"/>
                <w:szCs w:val="21"/>
              </w:rPr>
            </w:pPr>
          </w:p>
        </w:tc>
        <w:tc>
          <w:tcPr>
            <w:tcW w:w="900" w:type="dxa"/>
            <w:gridSpan w:val="2"/>
            <w:vMerge w:val="continue"/>
            <w:tcBorders>
              <w:left w:val="single" w:color="auto" w:sz="4" w:space="0"/>
            </w:tcBorders>
            <w:noWrap w:val="0"/>
            <w:vAlign w:val="center"/>
          </w:tcPr>
          <w:p>
            <w:pPr>
              <w:autoSpaceDE w:val="0"/>
              <w:autoSpaceDN w:val="0"/>
              <w:adjustRightInd w:val="0"/>
              <w:spacing w:line="360" w:lineRule="auto"/>
              <w:rPr>
                <w:rFonts w:ascii="宋体" w:hAnsi="宋体" w:cs="宋体"/>
                <w:kern w:val="0"/>
                <w:szCs w:val="21"/>
              </w:rPr>
            </w:pPr>
          </w:p>
        </w:tc>
        <w:tc>
          <w:tcPr>
            <w:tcW w:w="1620" w:type="dxa"/>
            <w:gridSpan w:val="2"/>
            <w:noWrap w:val="0"/>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初级职称人员</w:t>
            </w:r>
          </w:p>
        </w:tc>
        <w:tc>
          <w:tcPr>
            <w:tcW w:w="1697" w:type="dxa"/>
            <w:noWrap w:val="0"/>
            <w:vAlign w:val="center"/>
          </w:tcPr>
          <w:p>
            <w:pPr>
              <w:autoSpaceDE w:val="0"/>
              <w:autoSpaceDN w:val="0"/>
              <w:adjustRightInd w:val="0"/>
              <w:spacing w:line="360" w:lineRule="auto"/>
              <w:rPr>
                <w:rFonts w:ascii="宋体" w:hAnsi="宋体" w:cs="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79" w:type="dxa"/>
            <w:noWrap w:val="0"/>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账号</w:t>
            </w:r>
          </w:p>
        </w:tc>
        <w:tc>
          <w:tcPr>
            <w:tcW w:w="3213" w:type="dxa"/>
            <w:gridSpan w:val="3"/>
            <w:tcBorders>
              <w:right w:val="single" w:color="auto" w:sz="4" w:space="0"/>
            </w:tcBorders>
            <w:noWrap w:val="0"/>
            <w:vAlign w:val="center"/>
          </w:tcPr>
          <w:p>
            <w:pPr>
              <w:autoSpaceDE w:val="0"/>
              <w:autoSpaceDN w:val="0"/>
              <w:adjustRightInd w:val="0"/>
              <w:spacing w:line="360" w:lineRule="auto"/>
              <w:rPr>
                <w:rFonts w:ascii="宋体" w:hAnsi="宋体" w:cs="宋体"/>
                <w:kern w:val="0"/>
                <w:szCs w:val="21"/>
              </w:rPr>
            </w:pPr>
          </w:p>
        </w:tc>
        <w:tc>
          <w:tcPr>
            <w:tcW w:w="900" w:type="dxa"/>
            <w:gridSpan w:val="2"/>
            <w:vMerge w:val="continue"/>
            <w:tcBorders>
              <w:left w:val="single" w:color="auto" w:sz="4" w:space="0"/>
            </w:tcBorders>
            <w:noWrap w:val="0"/>
            <w:vAlign w:val="center"/>
          </w:tcPr>
          <w:p>
            <w:pPr>
              <w:autoSpaceDE w:val="0"/>
              <w:autoSpaceDN w:val="0"/>
              <w:adjustRightInd w:val="0"/>
              <w:spacing w:line="360" w:lineRule="auto"/>
              <w:rPr>
                <w:rFonts w:ascii="宋体" w:hAnsi="宋体" w:cs="宋体"/>
                <w:kern w:val="0"/>
                <w:szCs w:val="21"/>
              </w:rPr>
            </w:pPr>
          </w:p>
        </w:tc>
        <w:tc>
          <w:tcPr>
            <w:tcW w:w="1620" w:type="dxa"/>
            <w:gridSpan w:val="2"/>
            <w:noWrap w:val="0"/>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普通职工</w:t>
            </w:r>
          </w:p>
        </w:tc>
        <w:tc>
          <w:tcPr>
            <w:tcW w:w="1697" w:type="dxa"/>
            <w:noWrap w:val="0"/>
            <w:vAlign w:val="center"/>
          </w:tcPr>
          <w:p>
            <w:pPr>
              <w:autoSpaceDE w:val="0"/>
              <w:autoSpaceDN w:val="0"/>
              <w:adjustRightInd w:val="0"/>
              <w:spacing w:line="360" w:lineRule="auto"/>
              <w:rPr>
                <w:rFonts w:ascii="宋体" w:hAnsi="宋体" w:cs="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257" w:hRule="atLeast"/>
          <w:jc w:val="center"/>
        </w:trPr>
        <w:tc>
          <w:tcPr>
            <w:tcW w:w="1579" w:type="dxa"/>
            <w:noWrap w:val="0"/>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经营范围</w:t>
            </w:r>
          </w:p>
        </w:tc>
        <w:tc>
          <w:tcPr>
            <w:tcW w:w="7430" w:type="dxa"/>
            <w:gridSpan w:val="8"/>
            <w:noWrap w:val="0"/>
            <w:vAlign w:val="center"/>
          </w:tcPr>
          <w:p>
            <w:pPr>
              <w:autoSpaceDE w:val="0"/>
              <w:autoSpaceDN w:val="0"/>
              <w:adjustRightInd w:val="0"/>
              <w:spacing w:line="360" w:lineRule="auto"/>
              <w:rPr>
                <w:rFonts w:ascii="宋体" w:hAnsi="宋体" w:cs="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72" w:hRule="atLeast"/>
          <w:jc w:val="center"/>
        </w:trPr>
        <w:tc>
          <w:tcPr>
            <w:tcW w:w="1579" w:type="dxa"/>
            <w:noWrap w:val="0"/>
            <w:vAlign w:val="top"/>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备注</w:t>
            </w:r>
          </w:p>
        </w:tc>
        <w:tc>
          <w:tcPr>
            <w:tcW w:w="7430" w:type="dxa"/>
            <w:gridSpan w:val="8"/>
            <w:noWrap w:val="0"/>
            <w:vAlign w:val="top"/>
          </w:tcPr>
          <w:p>
            <w:pPr>
              <w:autoSpaceDE w:val="0"/>
              <w:autoSpaceDN w:val="0"/>
              <w:adjustRightInd w:val="0"/>
              <w:spacing w:line="360" w:lineRule="auto"/>
              <w:rPr>
                <w:rFonts w:ascii="宋体" w:hAnsi="宋体" w:cs="宋体"/>
                <w:kern w:val="0"/>
                <w:szCs w:val="21"/>
              </w:rPr>
            </w:pPr>
          </w:p>
        </w:tc>
      </w:tr>
    </w:tbl>
    <w:p>
      <w:pPr>
        <w:spacing w:line="440" w:lineRule="exact"/>
        <w:rPr>
          <w:rFonts w:ascii="宋体" w:hAnsi="宋体"/>
        </w:rPr>
      </w:pPr>
      <w:r>
        <w:rPr>
          <w:rFonts w:hint="eastAsia" w:ascii="宋体" w:hAnsi="宋体"/>
        </w:rPr>
        <w:t>备注：</w:t>
      </w:r>
    </w:p>
    <w:p>
      <w:pPr>
        <w:rPr>
          <w:rFonts w:ascii="宋体" w:hAnsi="宋体"/>
        </w:rPr>
      </w:pPr>
      <w:r>
        <w:rPr>
          <w:rFonts w:hint="eastAsia" w:ascii="宋体" w:hAnsi="宋体"/>
        </w:rPr>
        <w:t>1.在本表后附企业营业执照副本、企业资质证书副本、安全生产许可证、</w:t>
      </w:r>
      <w:r>
        <w:rPr>
          <w:rFonts w:hint="eastAsia"/>
        </w:rPr>
        <w:t>海南省建筑企业诚信档案手册</w:t>
      </w:r>
      <w:r>
        <w:rPr>
          <w:rFonts w:hint="eastAsia" w:ascii="宋体" w:hAnsi="宋体"/>
        </w:rPr>
        <w:t>等材料的复印件</w:t>
      </w:r>
      <w:r>
        <w:rPr>
          <w:rFonts w:hint="eastAsia" w:ascii="宋体" w:hAnsi="宋体"/>
          <w:b/>
        </w:rPr>
        <w:t>加盖单位公章</w:t>
      </w:r>
      <w:r>
        <w:rPr>
          <w:rFonts w:hint="eastAsia" w:ascii="宋体" w:hAnsi="宋体"/>
        </w:rPr>
        <w:t>。</w:t>
      </w:r>
    </w:p>
    <w:p>
      <w:pPr>
        <w:adjustRightInd w:val="0"/>
        <w:snapToGrid w:val="0"/>
        <w:spacing w:before="161" w:beforeLines="50" w:after="161" w:afterLines="50"/>
        <w:rPr>
          <w:rFonts w:ascii="宋体" w:hAnsi="宋体" w:cs="宋体"/>
          <w:sz w:val="24"/>
        </w:rPr>
      </w:pPr>
      <w:r>
        <w:rPr>
          <w:rFonts w:hint="eastAsia"/>
        </w:rPr>
        <w:t>2.</w:t>
      </w:r>
      <w:r>
        <w:rPr>
          <w:rFonts w:hint="eastAsia" w:ascii="宋体" w:hAnsi="宋体" w:cs="宋体"/>
          <w:sz w:val="24"/>
          <w:shd w:val="clear" w:color="auto" w:fill="FFFFFF"/>
        </w:rPr>
        <w:t xml:space="preserve"> </w:t>
      </w:r>
      <w:r>
        <w:rPr>
          <w:rFonts w:hint="eastAsia" w:ascii="宋体" w:hAnsi="宋体" w:cs="宋体"/>
          <w:sz w:val="24"/>
          <w:shd w:val="clear" w:color="auto" w:fill="FFFFFF"/>
          <w:lang w:eastAsia="zh-CN"/>
        </w:rPr>
        <w:t>2021</w:t>
      </w:r>
      <w:r>
        <w:rPr>
          <w:rFonts w:hint="eastAsia" w:ascii="宋体" w:hAnsi="宋体" w:cs="宋体"/>
          <w:sz w:val="24"/>
          <w:shd w:val="clear" w:color="auto" w:fill="FFFFFF"/>
        </w:rPr>
        <w:t>年1月至今</w:t>
      </w:r>
      <w:r>
        <w:rPr>
          <w:rFonts w:hint="eastAsia" w:ascii="宋体" w:hAnsi="宋体" w:cs="宋体"/>
          <w:sz w:val="24"/>
          <w:shd w:val="clear" w:color="auto" w:fill="FFFFFF"/>
          <w:lang w:eastAsia="zh-CN"/>
        </w:rPr>
        <w:t>任意3个月</w:t>
      </w:r>
      <w:r>
        <w:rPr>
          <w:rFonts w:hint="eastAsia"/>
        </w:rPr>
        <w:t>的纳税证明和社保缴费记录</w:t>
      </w:r>
      <w:r>
        <w:rPr>
          <w:rFonts w:hint="eastAsia"/>
          <w:b/>
          <w:bCs/>
        </w:rPr>
        <w:t>复印件加盖单位公章。</w:t>
      </w:r>
    </w:p>
    <w:p>
      <w:pPr>
        <w:adjustRightInd w:val="0"/>
        <w:snapToGrid w:val="0"/>
        <w:spacing w:before="161" w:beforeLines="50" w:after="161" w:afterLines="50"/>
        <w:ind w:firstLine="3840" w:firstLineChars="1600"/>
        <w:rPr>
          <w:rFonts w:ascii="宋体" w:hAnsi="宋体" w:cs="宋体"/>
          <w:sz w:val="24"/>
        </w:rPr>
      </w:pPr>
      <w:r>
        <w:rPr>
          <w:rFonts w:hint="eastAsia" w:ascii="宋体" w:hAnsi="宋体" w:cs="宋体"/>
          <w:sz w:val="24"/>
        </w:rPr>
        <w:t xml:space="preserve">供应商：      </w:t>
      </w:r>
      <w:r>
        <w:rPr>
          <w:rFonts w:hint="eastAsia" w:ascii="宋体" w:hAnsi="宋体" w:cs="宋体"/>
          <w:iCs/>
          <w:sz w:val="24"/>
        </w:rPr>
        <w:t>（填写名称并盖章）</w:t>
      </w:r>
    </w:p>
    <w:p>
      <w:pPr>
        <w:adjustRightInd w:val="0"/>
        <w:snapToGrid w:val="0"/>
        <w:spacing w:before="161" w:beforeLines="50"/>
        <w:ind w:firstLine="3840" w:firstLineChars="1600"/>
        <w:rPr>
          <w:rFonts w:ascii="宋体" w:hAnsi="宋体" w:cs="宋体"/>
          <w:iCs/>
          <w:sz w:val="24"/>
          <w:szCs w:val="21"/>
        </w:rPr>
      </w:pPr>
      <w:r>
        <w:rPr>
          <w:rFonts w:hint="eastAsia" w:hAnsi="宋体" w:cs="宋体"/>
          <w:sz w:val="24"/>
        </w:rPr>
        <w:t>法定代表人或授权委托人</w:t>
      </w:r>
      <w:r>
        <w:rPr>
          <w:rFonts w:hint="eastAsia" w:ascii="宋体" w:hAnsi="宋体" w:cs="宋体"/>
          <w:sz w:val="24"/>
        </w:rPr>
        <w:t>：</w:t>
      </w:r>
      <w:r>
        <w:rPr>
          <w:rFonts w:hint="eastAsia" w:ascii="宋体" w:hAnsi="宋体" w:cs="宋体"/>
          <w:iCs/>
          <w:sz w:val="24"/>
          <w:szCs w:val="21"/>
        </w:rPr>
        <w:t>（签字）</w:t>
      </w:r>
    </w:p>
    <w:p>
      <w:pPr>
        <w:adjustRightInd w:val="0"/>
        <w:snapToGrid w:val="0"/>
        <w:spacing w:before="161" w:beforeLines="50"/>
        <w:ind w:firstLine="3840" w:firstLineChars="1600"/>
        <w:rPr>
          <w:rFonts w:ascii="宋体" w:hAnsi="宋体" w:cs="宋体"/>
          <w:iCs/>
          <w:sz w:val="24"/>
          <w:szCs w:val="21"/>
        </w:rPr>
      </w:pPr>
      <w:r>
        <w:rPr>
          <w:rFonts w:hint="eastAsia" w:ascii="宋体" w:hAnsi="宋体" w:cs="宋体"/>
          <w:iCs/>
          <w:sz w:val="24"/>
          <w:szCs w:val="21"/>
        </w:rPr>
        <w:t>日期：</w:t>
      </w:r>
    </w:p>
    <w:p>
      <w:pPr>
        <w:jc w:val="center"/>
        <w:rPr>
          <w:rFonts w:ascii="宋体" w:hAnsi="宋体" w:cs="宋体"/>
          <w:b/>
          <w:bCs/>
          <w:sz w:val="36"/>
          <w:szCs w:val="36"/>
        </w:rPr>
      </w:pPr>
      <w:bookmarkStart w:id="87" w:name="_Toc26328_WPSOffice_Level1"/>
      <w:r>
        <w:rPr>
          <w:rFonts w:ascii="宋体" w:hAnsi="宋体" w:cs="宋体"/>
          <w:b/>
          <w:bCs/>
          <w:sz w:val="36"/>
          <w:szCs w:val="36"/>
        </w:rPr>
        <w:br w:type="page"/>
      </w:r>
      <w:r>
        <w:rPr>
          <w:rFonts w:hint="eastAsia" w:ascii="宋体" w:hAnsi="宋体" w:cs="宋体"/>
          <w:b/>
          <w:bCs/>
          <w:sz w:val="36"/>
          <w:szCs w:val="36"/>
        </w:rPr>
        <w:t>七、投标人类似项目业绩一览表（如有）</w:t>
      </w:r>
      <w:bookmarkEnd w:id="87"/>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
      <w:tblGrid>
        <w:gridCol w:w="1100"/>
        <w:gridCol w:w="1440"/>
        <w:gridCol w:w="1320"/>
        <w:gridCol w:w="1161"/>
        <w:gridCol w:w="1260"/>
        <w:gridCol w:w="9"/>
        <w:gridCol w:w="1356"/>
        <w:gridCol w:w="9"/>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1100" w:type="dxa"/>
            <w:noWrap w:val="0"/>
            <w:vAlign w:val="center"/>
          </w:tcPr>
          <w:p>
            <w:pPr>
              <w:spacing w:line="360" w:lineRule="auto"/>
              <w:ind w:firstLine="105" w:firstLineChars="50"/>
              <w:jc w:val="center"/>
              <w:rPr>
                <w:rFonts w:ascii="宋体" w:hAnsi="宋体" w:cs="宋体"/>
                <w:b/>
              </w:rPr>
            </w:pPr>
            <w:r>
              <w:rPr>
                <w:rFonts w:hint="eastAsia" w:ascii="宋体" w:hAnsi="宋体" w:cs="宋体"/>
                <w:b/>
              </w:rPr>
              <w:t>日期</w:t>
            </w:r>
          </w:p>
        </w:tc>
        <w:tc>
          <w:tcPr>
            <w:tcW w:w="1440" w:type="dxa"/>
            <w:noWrap w:val="0"/>
            <w:vAlign w:val="center"/>
          </w:tcPr>
          <w:p>
            <w:pPr>
              <w:spacing w:line="360" w:lineRule="auto"/>
              <w:jc w:val="center"/>
              <w:rPr>
                <w:rFonts w:ascii="宋体" w:hAnsi="宋体" w:cs="宋体"/>
                <w:b/>
              </w:rPr>
            </w:pPr>
            <w:r>
              <w:rPr>
                <w:rFonts w:hint="eastAsia" w:ascii="宋体" w:hAnsi="宋体" w:cs="宋体"/>
                <w:b/>
              </w:rPr>
              <w:t>单位名称</w:t>
            </w:r>
          </w:p>
        </w:tc>
        <w:tc>
          <w:tcPr>
            <w:tcW w:w="1320" w:type="dxa"/>
            <w:noWrap w:val="0"/>
            <w:vAlign w:val="center"/>
          </w:tcPr>
          <w:p>
            <w:pPr>
              <w:spacing w:line="360" w:lineRule="auto"/>
              <w:jc w:val="center"/>
              <w:rPr>
                <w:rFonts w:ascii="宋体" w:hAnsi="宋体" w:cs="宋体"/>
                <w:b/>
              </w:rPr>
            </w:pPr>
            <w:r>
              <w:rPr>
                <w:rFonts w:hint="eastAsia" w:ascii="宋体" w:hAnsi="宋体" w:cs="宋体"/>
                <w:b/>
              </w:rPr>
              <w:t>项目名称</w:t>
            </w:r>
          </w:p>
        </w:tc>
        <w:tc>
          <w:tcPr>
            <w:tcW w:w="1161" w:type="dxa"/>
            <w:noWrap w:val="0"/>
            <w:vAlign w:val="center"/>
          </w:tcPr>
          <w:p>
            <w:pPr>
              <w:spacing w:line="360" w:lineRule="auto"/>
              <w:jc w:val="center"/>
              <w:rPr>
                <w:rFonts w:ascii="宋体" w:hAnsi="宋体" w:cs="宋体"/>
                <w:b/>
              </w:rPr>
            </w:pPr>
            <w:r>
              <w:rPr>
                <w:rFonts w:hint="eastAsia" w:ascii="宋体" w:hAnsi="宋体" w:cs="宋体"/>
                <w:b/>
              </w:rPr>
              <w:t>完成时间</w:t>
            </w:r>
          </w:p>
        </w:tc>
        <w:tc>
          <w:tcPr>
            <w:tcW w:w="1260" w:type="dxa"/>
            <w:noWrap w:val="0"/>
            <w:vAlign w:val="center"/>
          </w:tcPr>
          <w:p>
            <w:pPr>
              <w:spacing w:line="360" w:lineRule="auto"/>
              <w:ind w:firstLine="105" w:firstLineChars="50"/>
              <w:jc w:val="center"/>
              <w:rPr>
                <w:rFonts w:ascii="宋体" w:hAnsi="宋体" w:cs="宋体"/>
                <w:b/>
              </w:rPr>
            </w:pPr>
            <w:r>
              <w:rPr>
                <w:rFonts w:hint="eastAsia" w:ascii="宋体" w:hAnsi="宋体" w:cs="宋体"/>
                <w:b/>
              </w:rPr>
              <w:t>合同金额</w:t>
            </w:r>
          </w:p>
        </w:tc>
        <w:tc>
          <w:tcPr>
            <w:tcW w:w="1374" w:type="dxa"/>
            <w:gridSpan w:val="3"/>
            <w:noWrap w:val="0"/>
            <w:vAlign w:val="center"/>
          </w:tcPr>
          <w:p>
            <w:pPr>
              <w:spacing w:line="360" w:lineRule="auto"/>
              <w:jc w:val="center"/>
              <w:rPr>
                <w:rFonts w:ascii="宋体" w:hAnsi="宋体" w:cs="宋体"/>
                <w:b/>
              </w:rPr>
            </w:pPr>
            <w:r>
              <w:rPr>
                <w:rFonts w:hint="eastAsia" w:ascii="宋体" w:hAnsi="宋体" w:cs="宋体"/>
                <w:b/>
              </w:rPr>
              <w:t>完成项目质量</w:t>
            </w:r>
          </w:p>
        </w:tc>
        <w:tc>
          <w:tcPr>
            <w:tcW w:w="1025" w:type="dxa"/>
            <w:noWrap w:val="0"/>
            <w:vAlign w:val="center"/>
          </w:tcPr>
          <w:p>
            <w:pPr>
              <w:spacing w:line="360" w:lineRule="auto"/>
              <w:jc w:val="center"/>
              <w:rPr>
                <w:rFonts w:ascii="宋体" w:hAnsi="宋体" w:cs="宋体"/>
                <w:b/>
              </w:rPr>
            </w:pPr>
            <w:r>
              <w:rPr>
                <w:rFonts w:hint="eastAsia" w:ascii="宋体" w:hAnsi="宋体" w:cs="宋体"/>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noWrap w:val="0"/>
            <w:vAlign w:val="center"/>
          </w:tcPr>
          <w:p>
            <w:pPr>
              <w:spacing w:line="360" w:lineRule="auto"/>
              <w:jc w:val="center"/>
              <w:rPr>
                <w:rFonts w:ascii="宋体" w:hAnsi="宋体" w:cs="宋体"/>
              </w:rPr>
            </w:pPr>
          </w:p>
        </w:tc>
        <w:tc>
          <w:tcPr>
            <w:tcW w:w="1440" w:type="dxa"/>
            <w:noWrap w:val="0"/>
            <w:vAlign w:val="center"/>
          </w:tcPr>
          <w:p>
            <w:pPr>
              <w:spacing w:line="360" w:lineRule="auto"/>
              <w:jc w:val="center"/>
              <w:rPr>
                <w:rFonts w:ascii="宋体" w:hAnsi="宋体" w:cs="宋体"/>
              </w:rPr>
            </w:pPr>
          </w:p>
        </w:tc>
        <w:tc>
          <w:tcPr>
            <w:tcW w:w="1320" w:type="dxa"/>
            <w:noWrap w:val="0"/>
            <w:vAlign w:val="center"/>
          </w:tcPr>
          <w:p>
            <w:pPr>
              <w:spacing w:line="360" w:lineRule="auto"/>
              <w:jc w:val="center"/>
              <w:rPr>
                <w:rFonts w:ascii="宋体" w:hAnsi="宋体" w:cs="宋体"/>
              </w:rPr>
            </w:pPr>
          </w:p>
        </w:tc>
        <w:tc>
          <w:tcPr>
            <w:tcW w:w="1161" w:type="dxa"/>
            <w:noWrap w:val="0"/>
            <w:vAlign w:val="center"/>
          </w:tcPr>
          <w:p>
            <w:pPr>
              <w:spacing w:line="360" w:lineRule="auto"/>
              <w:jc w:val="center"/>
              <w:rPr>
                <w:rFonts w:ascii="宋体" w:hAnsi="宋体" w:cs="宋体"/>
              </w:rPr>
            </w:pPr>
          </w:p>
        </w:tc>
        <w:tc>
          <w:tcPr>
            <w:tcW w:w="1260" w:type="dxa"/>
            <w:noWrap w:val="0"/>
            <w:vAlign w:val="center"/>
          </w:tcPr>
          <w:p>
            <w:pPr>
              <w:spacing w:line="360" w:lineRule="auto"/>
              <w:jc w:val="center"/>
              <w:rPr>
                <w:rFonts w:ascii="宋体" w:hAnsi="宋体" w:cs="宋体"/>
              </w:rPr>
            </w:pPr>
          </w:p>
        </w:tc>
        <w:tc>
          <w:tcPr>
            <w:tcW w:w="1374" w:type="dxa"/>
            <w:gridSpan w:val="3"/>
            <w:noWrap w:val="0"/>
            <w:vAlign w:val="center"/>
          </w:tcPr>
          <w:p>
            <w:pPr>
              <w:spacing w:line="360" w:lineRule="auto"/>
              <w:jc w:val="center"/>
              <w:rPr>
                <w:rFonts w:ascii="宋体" w:hAnsi="宋体" w:cs="宋体"/>
              </w:rPr>
            </w:pPr>
          </w:p>
        </w:tc>
        <w:tc>
          <w:tcPr>
            <w:tcW w:w="1025" w:type="dxa"/>
            <w:noWrap w:val="0"/>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noWrap w:val="0"/>
            <w:vAlign w:val="center"/>
          </w:tcPr>
          <w:p>
            <w:pPr>
              <w:spacing w:line="360" w:lineRule="auto"/>
              <w:jc w:val="center"/>
              <w:rPr>
                <w:rFonts w:ascii="宋体" w:hAnsi="宋体" w:cs="宋体"/>
              </w:rPr>
            </w:pPr>
          </w:p>
        </w:tc>
        <w:tc>
          <w:tcPr>
            <w:tcW w:w="1440" w:type="dxa"/>
            <w:noWrap w:val="0"/>
            <w:vAlign w:val="center"/>
          </w:tcPr>
          <w:p>
            <w:pPr>
              <w:spacing w:line="360" w:lineRule="auto"/>
              <w:jc w:val="center"/>
              <w:rPr>
                <w:rFonts w:ascii="宋体" w:hAnsi="宋体" w:cs="宋体"/>
              </w:rPr>
            </w:pPr>
          </w:p>
        </w:tc>
        <w:tc>
          <w:tcPr>
            <w:tcW w:w="1320" w:type="dxa"/>
            <w:noWrap w:val="0"/>
            <w:vAlign w:val="center"/>
          </w:tcPr>
          <w:p>
            <w:pPr>
              <w:spacing w:line="360" w:lineRule="auto"/>
              <w:jc w:val="center"/>
              <w:rPr>
                <w:rFonts w:ascii="宋体" w:hAnsi="宋体" w:cs="宋体"/>
              </w:rPr>
            </w:pPr>
          </w:p>
        </w:tc>
        <w:tc>
          <w:tcPr>
            <w:tcW w:w="1161" w:type="dxa"/>
            <w:noWrap w:val="0"/>
            <w:vAlign w:val="center"/>
          </w:tcPr>
          <w:p>
            <w:pPr>
              <w:spacing w:line="360" w:lineRule="auto"/>
              <w:jc w:val="center"/>
              <w:rPr>
                <w:rFonts w:ascii="宋体" w:hAnsi="宋体" w:cs="宋体"/>
              </w:rPr>
            </w:pPr>
          </w:p>
        </w:tc>
        <w:tc>
          <w:tcPr>
            <w:tcW w:w="1260" w:type="dxa"/>
            <w:noWrap w:val="0"/>
            <w:vAlign w:val="center"/>
          </w:tcPr>
          <w:p>
            <w:pPr>
              <w:spacing w:line="360" w:lineRule="auto"/>
              <w:jc w:val="center"/>
              <w:rPr>
                <w:rFonts w:ascii="宋体" w:hAnsi="宋体" w:cs="宋体"/>
              </w:rPr>
            </w:pPr>
          </w:p>
        </w:tc>
        <w:tc>
          <w:tcPr>
            <w:tcW w:w="1374" w:type="dxa"/>
            <w:gridSpan w:val="3"/>
            <w:noWrap w:val="0"/>
            <w:vAlign w:val="center"/>
          </w:tcPr>
          <w:p>
            <w:pPr>
              <w:spacing w:line="360" w:lineRule="auto"/>
              <w:jc w:val="center"/>
              <w:rPr>
                <w:rFonts w:ascii="宋体" w:hAnsi="宋体" w:cs="宋体"/>
              </w:rPr>
            </w:pPr>
          </w:p>
        </w:tc>
        <w:tc>
          <w:tcPr>
            <w:tcW w:w="1025" w:type="dxa"/>
            <w:noWrap w:val="0"/>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noWrap w:val="0"/>
            <w:vAlign w:val="center"/>
          </w:tcPr>
          <w:p>
            <w:pPr>
              <w:spacing w:line="360" w:lineRule="auto"/>
              <w:jc w:val="center"/>
              <w:rPr>
                <w:rFonts w:ascii="宋体" w:hAnsi="宋体" w:cs="宋体"/>
              </w:rPr>
            </w:pPr>
          </w:p>
        </w:tc>
        <w:tc>
          <w:tcPr>
            <w:tcW w:w="1440" w:type="dxa"/>
            <w:noWrap w:val="0"/>
            <w:vAlign w:val="center"/>
          </w:tcPr>
          <w:p>
            <w:pPr>
              <w:spacing w:line="360" w:lineRule="auto"/>
              <w:jc w:val="center"/>
              <w:rPr>
                <w:rFonts w:ascii="宋体" w:hAnsi="宋体" w:cs="宋体"/>
              </w:rPr>
            </w:pPr>
          </w:p>
        </w:tc>
        <w:tc>
          <w:tcPr>
            <w:tcW w:w="1320" w:type="dxa"/>
            <w:noWrap w:val="0"/>
            <w:vAlign w:val="center"/>
          </w:tcPr>
          <w:p>
            <w:pPr>
              <w:spacing w:line="360" w:lineRule="auto"/>
              <w:jc w:val="center"/>
              <w:rPr>
                <w:rFonts w:ascii="宋体" w:hAnsi="宋体" w:cs="宋体"/>
              </w:rPr>
            </w:pPr>
          </w:p>
        </w:tc>
        <w:tc>
          <w:tcPr>
            <w:tcW w:w="1161" w:type="dxa"/>
            <w:noWrap w:val="0"/>
            <w:vAlign w:val="center"/>
          </w:tcPr>
          <w:p>
            <w:pPr>
              <w:spacing w:line="360" w:lineRule="auto"/>
              <w:jc w:val="center"/>
              <w:rPr>
                <w:rFonts w:ascii="宋体" w:hAnsi="宋体" w:cs="宋体"/>
              </w:rPr>
            </w:pPr>
          </w:p>
        </w:tc>
        <w:tc>
          <w:tcPr>
            <w:tcW w:w="1269" w:type="dxa"/>
            <w:gridSpan w:val="2"/>
            <w:noWrap w:val="0"/>
            <w:vAlign w:val="center"/>
          </w:tcPr>
          <w:p>
            <w:pPr>
              <w:spacing w:line="360" w:lineRule="auto"/>
              <w:jc w:val="center"/>
              <w:rPr>
                <w:rFonts w:ascii="宋体" w:hAnsi="宋体" w:cs="宋体"/>
              </w:rPr>
            </w:pPr>
          </w:p>
        </w:tc>
        <w:tc>
          <w:tcPr>
            <w:tcW w:w="1365" w:type="dxa"/>
            <w:gridSpan w:val="2"/>
            <w:noWrap w:val="0"/>
            <w:vAlign w:val="center"/>
          </w:tcPr>
          <w:p>
            <w:pPr>
              <w:spacing w:line="360" w:lineRule="auto"/>
              <w:jc w:val="center"/>
              <w:rPr>
                <w:rFonts w:ascii="宋体" w:hAnsi="宋体" w:cs="宋体"/>
              </w:rPr>
            </w:pPr>
          </w:p>
        </w:tc>
        <w:tc>
          <w:tcPr>
            <w:tcW w:w="1025" w:type="dxa"/>
            <w:noWrap w:val="0"/>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noWrap w:val="0"/>
            <w:vAlign w:val="center"/>
          </w:tcPr>
          <w:p>
            <w:pPr>
              <w:spacing w:line="360" w:lineRule="auto"/>
              <w:jc w:val="center"/>
              <w:rPr>
                <w:rFonts w:ascii="宋体" w:hAnsi="宋体" w:cs="宋体"/>
              </w:rPr>
            </w:pPr>
          </w:p>
        </w:tc>
        <w:tc>
          <w:tcPr>
            <w:tcW w:w="1440" w:type="dxa"/>
            <w:noWrap w:val="0"/>
            <w:vAlign w:val="center"/>
          </w:tcPr>
          <w:p>
            <w:pPr>
              <w:spacing w:line="360" w:lineRule="auto"/>
              <w:jc w:val="center"/>
              <w:rPr>
                <w:rFonts w:ascii="宋体" w:hAnsi="宋体" w:cs="宋体"/>
              </w:rPr>
            </w:pPr>
          </w:p>
        </w:tc>
        <w:tc>
          <w:tcPr>
            <w:tcW w:w="1320" w:type="dxa"/>
            <w:noWrap w:val="0"/>
            <w:vAlign w:val="center"/>
          </w:tcPr>
          <w:p>
            <w:pPr>
              <w:spacing w:line="360" w:lineRule="auto"/>
              <w:jc w:val="center"/>
              <w:rPr>
                <w:rFonts w:ascii="宋体" w:hAnsi="宋体" w:cs="宋体"/>
              </w:rPr>
            </w:pPr>
          </w:p>
        </w:tc>
        <w:tc>
          <w:tcPr>
            <w:tcW w:w="1161" w:type="dxa"/>
            <w:noWrap w:val="0"/>
            <w:vAlign w:val="center"/>
          </w:tcPr>
          <w:p>
            <w:pPr>
              <w:spacing w:line="360" w:lineRule="auto"/>
              <w:jc w:val="center"/>
              <w:rPr>
                <w:rFonts w:ascii="宋体" w:hAnsi="宋体" w:cs="宋体"/>
              </w:rPr>
            </w:pPr>
          </w:p>
        </w:tc>
        <w:tc>
          <w:tcPr>
            <w:tcW w:w="1269" w:type="dxa"/>
            <w:gridSpan w:val="2"/>
            <w:noWrap w:val="0"/>
            <w:vAlign w:val="center"/>
          </w:tcPr>
          <w:p>
            <w:pPr>
              <w:spacing w:line="360" w:lineRule="auto"/>
              <w:jc w:val="center"/>
              <w:rPr>
                <w:rFonts w:ascii="宋体" w:hAnsi="宋体" w:cs="宋体"/>
              </w:rPr>
            </w:pPr>
          </w:p>
        </w:tc>
        <w:tc>
          <w:tcPr>
            <w:tcW w:w="1356" w:type="dxa"/>
            <w:noWrap w:val="0"/>
            <w:vAlign w:val="center"/>
          </w:tcPr>
          <w:p>
            <w:pPr>
              <w:spacing w:line="360" w:lineRule="auto"/>
              <w:jc w:val="center"/>
              <w:rPr>
                <w:rFonts w:ascii="宋体" w:hAnsi="宋体" w:cs="宋体"/>
              </w:rPr>
            </w:pPr>
          </w:p>
        </w:tc>
        <w:tc>
          <w:tcPr>
            <w:tcW w:w="1034" w:type="dxa"/>
            <w:gridSpan w:val="2"/>
            <w:noWrap w:val="0"/>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noWrap w:val="0"/>
            <w:vAlign w:val="center"/>
          </w:tcPr>
          <w:p>
            <w:pPr>
              <w:spacing w:line="360" w:lineRule="auto"/>
              <w:jc w:val="center"/>
              <w:rPr>
                <w:rFonts w:ascii="宋体" w:hAnsi="宋体" w:cs="宋体"/>
              </w:rPr>
            </w:pPr>
          </w:p>
        </w:tc>
        <w:tc>
          <w:tcPr>
            <w:tcW w:w="1440" w:type="dxa"/>
            <w:noWrap w:val="0"/>
            <w:vAlign w:val="center"/>
          </w:tcPr>
          <w:p>
            <w:pPr>
              <w:spacing w:line="360" w:lineRule="auto"/>
              <w:jc w:val="center"/>
              <w:rPr>
                <w:rFonts w:ascii="宋体" w:hAnsi="宋体" w:cs="宋体"/>
              </w:rPr>
            </w:pPr>
          </w:p>
        </w:tc>
        <w:tc>
          <w:tcPr>
            <w:tcW w:w="1320" w:type="dxa"/>
            <w:noWrap w:val="0"/>
            <w:vAlign w:val="center"/>
          </w:tcPr>
          <w:p>
            <w:pPr>
              <w:spacing w:line="360" w:lineRule="auto"/>
              <w:jc w:val="center"/>
              <w:rPr>
                <w:rFonts w:ascii="宋体" w:hAnsi="宋体" w:cs="宋体"/>
              </w:rPr>
            </w:pPr>
          </w:p>
        </w:tc>
        <w:tc>
          <w:tcPr>
            <w:tcW w:w="1161" w:type="dxa"/>
            <w:noWrap w:val="0"/>
            <w:vAlign w:val="center"/>
          </w:tcPr>
          <w:p>
            <w:pPr>
              <w:spacing w:line="360" w:lineRule="auto"/>
              <w:jc w:val="center"/>
              <w:rPr>
                <w:rFonts w:ascii="宋体" w:hAnsi="宋体" w:cs="宋体"/>
              </w:rPr>
            </w:pPr>
          </w:p>
        </w:tc>
        <w:tc>
          <w:tcPr>
            <w:tcW w:w="1269" w:type="dxa"/>
            <w:gridSpan w:val="2"/>
            <w:noWrap w:val="0"/>
            <w:vAlign w:val="center"/>
          </w:tcPr>
          <w:p>
            <w:pPr>
              <w:spacing w:line="360" w:lineRule="auto"/>
              <w:jc w:val="center"/>
              <w:rPr>
                <w:rFonts w:ascii="宋体" w:hAnsi="宋体" w:cs="宋体"/>
              </w:rPr>
            </w:pPr>
          </w:p>
        </w:tc>
        <w:tc>
          <w:tcPr>
            <w:tcW w:w="1356" w:type="dxa"/>
            <w:noWrap w:val="0"/>
            <w:vAlign w:val="center"/>
          </w:tcPr>
          <w:p>
            <w:pPr>
              <w:spacing w:line="360" w:lineRule="auto"/>
              <w:jc w:val="center"/>
              <w:rPr>
                <w:rFonts w:ascii="宋体" w:hAnsi="宋体" w:cs="宋体"/>
              </w:rPr>
            </w:pPr>
          </w:p>
        </w:tc>
        <w:tc>
          <w:tcPr>
            <w:tcW w:w="1034" w:type="dxa"/>
            <w:gridSpan w:val="2"/>
            <w:noWrap w:val="0"/>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noWrap w:val="0"/>
            <w:vAlign w:val="center"/>
          </w:tcPr>
          <w:p>
            <w:pPr>
              <w:spacing w:line="360" w:lineRule="auto"/>
              <w:jc w:val="center"/>
              <w:rPr>
                <w:rFonts w:ascii="宋体" w:hAnsi="宋体" w:cs="宋体"/>
              </w:rPr>
            </w:pPr>
          </w:p>
        </w:tc>
        <w:tc>
          <w:tcPr>
            <w:tcW w:w="1440" w:type="dxa"/>
            <w:noWrap w:val="0"/>
            <w:vAlign w:val="center"/>
          </w:tcPr>
          <w:p>
            <w:pPr>
              <w:spacing w:line="360" w:lineRule="auto"/>
              <w:jc w:val="center"/>
              <w:rPr>
                <w:rFonts w:ascii="宋体" w:hAnsi="宋体" w:cs="宋体"/>
              </w:rPr>
            </w:pPr>
          </w:p>
        </w:tc>
        <w:tc>
          <w:tcPr>
            <w:tcW w:w="1320" w:type="dxa"/>
            <w:noWrap w:val="0"/>
            <w:vAlign w:val="center"/>
          </w:tcPr>
          <w:p>
            <w:pPr>
              <w:spacing w:line="360" w:lineRule="auto"/>
              <w:jc w:val="center"/>
              <w:rPr>
                <w:rFonts w:ascii="宋体" w:hAnsi="宋体" w:cs="宋体"/>
              </w:rPr>
            </w:pPr>
          </w:p>
        </w:tc>
        <w:tc>
          <w:tcPr>
            <w:tcW w:w="1161" w:type="dxa"/>
            <w:noWrap w:val="0"/>
            <w:vAlign w:val="center"/>
          </w:tcPr>
          <w:p>
            <w:pPr>
              <w:spacing w:line="360" w:lineRule="auto"/>
              <w:jc w:val="center"/>
              <w:rPr>
                <w:rFonts w:ascii="宋体" w:hAnsi="宋体" w:cs="宋体"/>
              </w:rPr>
            </w:pPr>
          </w:p>
        </w:tc>
        <w:tc>
          <w:tcPr>
            <w:tcW w:w="1269" w:type="dxa"/>
            <w:gridSpan w:val="2"/>
            <w:noWrap w:val="0"/>
            <w:vAlign w:val="center"/>
          </w:tcPr>
          <w:p>
            <w:pPr>
              <w:spacing w:line="360" w:lineRule="auto"/>
              <w:jc w:val="center"/>
              <w:rPr>
                <w:rFonts w:ascii="宋体" w:hAnsi="宋体" w:cs="宋体"/>
              </w:rPr>
            </w:pPr>
          </w:p>
        </w:tc>
        <w:tc>
          <w:tcPr>
            <w:tcW w:w="1356" w:type="dxa"/>
            <w:noWrap w:val="0"/>
            <w:vAlign w:val="center"/>
          </w:tcPr>
          <w:p>
            <w:pPr>
              <w:spacing w:line="360" w:lineRule="auto"/>
              <w:jc w:val="center"/>
              <w:rPr>
                <w:rFonts w:ascii="宋体" w:hAnsi="宋体" w:cs="宋体"/>
              </w:rPr>
            </w:pPr>
          </w:p>
        </w:tc>
        <w:tc>
          <w:tcPr>
            <w:tcW w:w="1034" w:type="dxa"/>
            <w:gridSpan w:val="2"/>
            <w:noWrap w:val="0"/>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noWrap w:val="0"/>
            <w:vAlign w:val="center"/>
          </w:tcPr>
          <w:p>
            <w:pPr>
              <w:spacing w:line="360" w:lineRule="auto"/>
              <w:jc w:val="center"/>
              <w:rPr>
                <w:rFonts w:ascii="宋体" w:hAnsi="宋体" w:cs="宋体"/>
              </w:rPr>
            </w:pPr>
          </w:p>
        </w:tc>
        <w:tc>
          <w:tcPr>
            <w:tcW w:w="1440" w:type="dxa"/>
            <w:noWrap w:val="0"/>
            <w:vAlign w:val="center"/>
          </w:tcPr>
          <w:p>
            <w:pPr>
              <w:spacing w:line="360" w:lineRule="auto"/>
              <w:jc w:val="center"/>
              <w:rPr>
                <w:rFonts w:ascii="宋体" w:hAnsi="宋体" w:cs="宋体"/>
              </w:rPr>
            </w:pPr>
          </w:p>
        </w:tc>
        <w:tc>
          <w:tcPr>
            <w:tcW w:w="1320" w:type="dxa"/>
            <w:noWrap w:val="0"/>
            <w:vAlign w:val="center"/>
          </w:tcPr>
          <w:p>
            <w:pPr>
              <w:spacing w:line="360" w:lineRule="auto"/>
              <w:jc w:val="center"/>
              <w:rPr>
                <w:rFonts w:ascii="宋体" w:hAnsi="宋体" w:cs="宋体"/>
              </w:rPr>
            </w:pPr>
          </w:p>
        </w:tc>
        <w:tc>
          <w:tcPr>
            <w:tcW w:w="1161" w:type="dxa"/>
            <w:noWrap w:val="0"/>
            <w:vAlign w:val="center"/>
          </w:tcPr>
          <w:p>
            <w:pPr>
              <w:spacing w:line="360" w:lineRule="auto"/>
              <w:jc w:val="center"/>
              <w:rPr>
                <w:rFonts w:ascii="宋体" w:hAnsi="宋体" w:cs="宋体"/>
              </w:rPr>
            </w:pPr>
          </w:p>
        </w:tc>
        <w:tc>
          <w:tcPr>
            <w:tcW w:w="1269" w:type="dxa"/>
            <w:gridSpan w:val="2"/>
            <w:noWrap w:val="0"/>
            <w:vAlign w:val="center"/>
          </w:tcPr>
          <w:p>
            <w:pPr>
              <w:spacing w:line="360" w:lineRule="auto"/>
              <w:jc w:val="center"/>
              <w:rPr>
                <w:rFonts w:ascii="宋体" w:hAnsi="宋体" w:cs="宋体"/>
              </w:rPr>
            </w:pPr>
          </w:p>
        </w:tc>
        <w:tc>
          <w:tcPr>
            <w:tcW w:w="1356" w:type="dxa"/>
            <w:noWrap w:val="0"/>
            <w:vAlign w:val="center"/>
          </w:tcPr>
          <w:p>
            <w:pPr>
              <w:spacing w:line="360" w:lineRule="auto"/>
              <w:jc w:val="center"/>
              <w:rPr>
                <w:rFonts w:ascii="宋体" w:hAnsi="宋体" w:cs="宋体"/>
              </w:rPr>
            </w:pPr>
          </w:p>
        </w:tc>
        <w:tc>
          <w:tcPr>
            <w:tcW w:w="1034" w:type="dxa"/>
            <w:gridSpan w:val="2"/>
            <w:noWrap w:val="0"/>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noWrap w:val="0"/>
            <w:vAlign w:val="center"/>
          </w:tcPr>
          <w:p>
            <w:pPr>
              <w:spacing w:line="360" w:lineRule="auto"/>
              <w:jc w:val="center"/>
              <w:rPr>
                <w:rFonts w:ascii="宋体" w:hAnsi="宋体" w:cs="宋体"/>
              </w:rPr>
            </w:pPr>
          </w:p>
        </w:tc>
        <w:tc>
          <w:tcPr>
            <w:tcW w:w="1440" w:type="dxa"/>
            <w:noWrap w:val="0"/>
            <w:vAlign w:val="center"/>
          </w:tcPr>
          <w:p>
            <w:pPr>
              <w:spacing w:line="360" w:lineRule="auto"/>
              <w:jc w:val="center"/>
              <w:rPr>
                <w:rFonts w:ascii="宋体" w:hAnsi="宋体" w:cs="宋体"/>
              </w:rPr>
            </w:pPr>
          </w:p>
        </w:tc>
        <w:tc>
          <w:tcPr>
            <w:tcW w:w="1320" w:type="dxa"/>
            <w:noWrap w:val="0"/>
            <w:vAlign w:val="center"/>
          </w:tcPr>
          <w:p>
            <w:pPr>
              <w:spacing w:line="360" w:lineRule="auto"/>
              <w:jc w:val="center"/>
              <w:rPr>
                <w:rFonts w:ascii="宋体" w:hAnsi="宋体" w:cs="宋体"/>
              </w:rPr>
            </w:pPr>
          </w:p>
        </w:tc>
        <w:tc>
          <w:tcPr>
            <w:tcW w:w="1161" w:type="dxa"/>
            <w:noWrap w:val="0"/>
            <w:vAlign w:val="center"/>
          </w:tcPr>
          <w:p>
            <w:pPr>
              <w:spacing w:line="360" w:lineRule="auto"/>
              <w:jc w:val="center"/>
              <w:rPr>
                <w:rFonts w:ascii="宋体" w:hAnsi="宋体" w:cs="宋体"/>
              </w:rPr>
            </w:pPr>
          </w:p>
        </w:tc>
        <w:tc>
          <w:tcPr>
            <w:tcW w:w="1269" w:type="dxa"/>
            <w:gridSpan w:val="2"/>
            <w:noWrap w:val="0"/>
            <w:vAlign w:val="center"/>
          </w:tcPr>
          <w:p>
            <w:pPr>
              <w:spacing w:line="360" w:lineRule="auto"/>
              <w:jc w:val="center"/>
              <w:rPr>
                <w:rFonts w:ascii="宋体" w:hAnsi="宋体" w:cs="宋体"/>
              </w:rPr>
            </w:pPr>
          </w:p>
        </w:tc>
        <w:tc>
          <w:tcPr>
            <w:tcW w:w="1356" w:type="dxa"/>
            <w:noWrap w:val="0"/>
            <w:vAlign w:val="center"/>
          </w:tcPr>
          <w:p>
            <w:pPr>
              <w:spacing w:line="360" w:lineRule="auto"/>
              <w:jc w:val="center"/>
              <w:rPr>
                <w:rFonts w:ascii="宋体" w:hAnsi="宋体" w:cs="宋体"/>
              </w:rPr>
            </w:pPr>
          </w:p>
        </w:tc>
        <w:tc>
          <w:tcPr>
            <w:tcW w:w="1034" w:type="dxa"/>
            <w:gridSpan w:val="2"/>
            <w:noWrap w:val="0"/>
            <w:vAlign w:val="center"/>
          </w:tcPr>
          <w:p>
            <w:pPr>
              <w:spacing w:line="360" w:lineRule="auto"/>
              <w:jc w:val="center"/>
              <w:rPr>
                <w:rFonts w:ascii="宋体" w:hAnsi="宋体" w:cs="宋体"/>
              </w:rPr>
            </w:pPr>
          </w:p>
        </w:tc>
      </w:tr>
    </w:tbl>
    <w:p>
      <w:pPr>
        <w:adjustRightInd w:val="0"/>
        <w:spacing w:line="360" w:lineRule="auto"/>
        <w:ind w:firstLine="480" w:firstLineChars="200"/>
        <w:rPr>
          <w:rFonts w:ascii="宋体" w:hAnsi="宋体" w:cs="宋体"/>
          <w:sz w:val="24"/>
        </w:rPr>
      </w:pPr>
    </w:p>
    <w:p>
      <w:pPr>
        <w:adjustRightInd w:val="0"/>
        <w:spacing w:line="360" w:lineRule="auto"/>
        <w:ind w:firstLine="480" w:firstLineChars="200"/>
        <w:rPr>
          <w:rFonts w:ascii="宋体" w:hAnsi="宋体" w:cs="宋体"/>
          <w:sz w:val="24"/>
        </w:rPr>
      </w:pPr>
    </w:p>
    <w:p>
      <w:pPr>
        <w:adjustRightInd w:val="0"/>
        <w:snapToGrid w:val="0"/>
        <w:spacing w:before="161" w:beforeLines="50" w:after="161" w:afterLines="50"/>
        <w:ind w:firstLine="3840" w:firstLineChars="1600"/>
        <w:rPr>
          <w:rFonts w:ascii="宋体" w:hAnsi="宋体" w:cs="宋体"/>
          <w:sz w:val="24"/>
        </w:rPr>
      </w:pPr>
      <w:r>
        <w:rPr>
          <w:rFonts w:hint="eastAsia" w:ascii="宋体" w:hAnsi="宋体" w:cs="宋体"/>
          <w:sz w:val="24"/>
        </w:rPr>
        <w:t xml:space="preserve">供应商：      </w:t>
      </w:r>
      <w:r>
        <w:rPr>
          <w:rFonts w:hint="eastAsia" w:ascii="宋体" w:hAnsi="宋体" w:cs="宋体"/>
          <w:iCs/>
          <w:sz w:val="24"/>
        </w:rPr>
        <w:t>（填写名称并盖章）</w:t>
      </w:r>
    </w:p>
    <w:p>
      <w:pPr>
        <w:adjustRightInd w:val="0"/>
        <w:snapToGrid w:val="0"/>
        <w:spacing w:before="161" w:beforeLines="50"/>
        <w:ind w:firstLine="3840" w:firstLineChars="1600"/>
        <w:rPr>
          <w:rFonts w:ascii="宋体" w:hAnsi="宋体" w:cs="宋体"/>
          <w:iCs/>
          <w:sz w:val="24"/>
          <w:szCs w:val="21"/>
        </w:rPr>
      </w:pPr>
      <w:r>
        <w:rPr>
          <w:rFonts w:hint="eastAsia" w:hAnsi="宋体" w:cs="宋体"/>
          <w:sz w:val="24"/>
        </w:rPr>
        <w:t>法定代表人或授权委托人</w:t>
      </w:r>
      <w:r>
        <w:rPr>
          <w:rFonts w:hint="eastAsia" w:ascii="宋体" w:hAnsi="宋体" w:cs="宋体"/>
          <w:sz w:val="24"/>
        </w:rPr>
        <w:t>：</w:t>
      </w:r>
      <w:r>
        <w:rPr>
          <w:rFonts w:hint="eastAsia" w:ascii="宋体" w:hAnsi="宋体" w:cs="宋体"/>
          <w:iCs/>
          <w:sz w:val="24"/>
          <w:szCs w:val="21"/>
        </w:rPr>
        <w:t>（签字）</w:t>
      </w:r>
    </w:p>
    <w:p>
      <w:pPr>
        <w:adjustRightInd w:val="0"/>
        <w:snapToGrid w:val="0"/>
        <w:spacing w:before="161" w:beforeLines="50"/>
        <w:ind w:firstLine="3840" w:firstLineChars="1600"/>
        <w:rPr>
          <w:rFonts w:ascii="宋体" w:hAnsi="宋体" w:cs="宋体"/>
          <w:iCs/>
          <w:sz w:val="24"/>
          <w:szCs w:val="21"/>
        </w:rPr>
      </w:pPr>
      <w:r>
        <w:rPr>
          <w:rFonts w:hint="eastAsia" w:ascii="宋体" w:hAnsi="宋体" w:cs="宋体"/>
          <w:iCs/>
          <w:sz w:val="24"/>
          <w:szCs w:val="21"/>
        </w:rPr>
        <w:t>日期：</w:t>
      </w:r>
    </w:p>
    <w:p>
      <w:pPr>
        <w:pStyle w:val="6"/>
        <w:keepNext w:val="0"/>
        <w:keepLines w:val="0"/>
        <w:tabs>
          <w:tab w:val="left" w:pos="360"/>
          <w:tab w:val="left" w:pos="540"/>
        </w:tabs>
        <w:spacing w:before="161" w:beforeLines="50" w:beforeAutospacing="0" w:after="161" w:afterLines="50" w:afterAutospacing="0"/>
        <w:rPr>
          <w:rFonts w:ascii="宋体" w:hAnsi="宋体" w:eastAsia="宋体" w:cs="宋体"/>
          <w:sz w:val="32"/>
        </w:rPr>
      </w:pPr>
    </w:p>
    <w:p>
      <w:pPr>
        <w:pStyle w:val="6"/>
        <w:keepNext w:val="0"/>
        <w:keepLines w:val="0"/>
        <w:tabs>
          <w:tab w:val="left" w:pos="360"/>
          <w:tab w:val="left" w:pos="540"/>
        </w:tabs>
        <w:spacing w:before="161" w:beforeLines="50" w:beforeAutospacing="0" w:after="161" w:afterLines="50" w:afterAutospacing="0"/>
        <w:rPr>
          <w:rFonts w:ascii="宋体" w:hAnsi="宋体" w:eastAsia="宋体" w:cs="宋体"/>
          <w:sz w:val="32"/>
        </w:rPr>
      </w:pPr>
    </w:p>
    <w:p>
      <w:pPr>
        <w:pStyle w:val="6"/>
        <w:keepNext w:val="0"/>
        <w:keepLines w:val="0"/>
        <w:tabs>
          <w:tab w:val="left" w:pos="360"/>
          <w:tab w:val="left" w:pos="540"/>
        </w:tabs>
        <w:spacing w:before="161" w:beforeLines="50" w:beforeAutospacing="0" w:after="161" w:afterLines="50" w:afterAutospacing="0"/>
        <w:rPr>
          <w:rFonts w:ascii="宋体" w:hAnsi="宋体" w:eastAsia="宋体" w:cs="宋体"/>
          <w:sz w:val="32"/>
        </w:rPr>
      </w:pPr>
    </w:p>
    <w:p>
      <w:pPr>
        <w:pStyle w:val="6"/>
        <w:keepNext w:val="0"/>
        <w:keepLines w:val="0"/>
        <w:tabs>
          <w:tab w:val="left" w:pos="360"/>
          <w:tab w:val="left" w:pos="540"/>
        </w:tabs>
        <w:spacing w:before="161" w:beforeLines="50" w:beforeAutospacing="0" w:after="161" w:afterLines="50" w:afterAutospacing="0"/>
        <w:rPr>
          <w:rFonts w:ascii="宋体" w:hAnsi="宋体" w:eastAsia="宋体" w:cs="宋体"/>
          <w:sz w:val="32"/>
        </w:rPr>
      </w:pPr>
    </w:p>
    <w:p>
      <w:pPr>
        <w:pStyle w:val="6"/>
        <w:keepNext w:val="0"/>
        <w:keepLines w:val="0"/>
        <w:tabs>
          <w:tab w:val="left" w:pos="360"/>
          <w:tab w:val="left" w:pos="540"/>
        </w:tabs>
        <w:spacing w:before="161" w:beforeLines="50" w:beforeAutospacing="0" w:after="161" w:afterLines="50" w:afterAutospacing="0"/>
        <w:rPr>
          <w:rFonts w:ascii="宋体" w:hAnsi="宋体" w:eastAsia="宋体" w:cs="宋体"/>
          <w:sz w:val="32"/>
        </w:rPr>
      </w:pPr>
    </w:p>
    <w:p>
      <w:pPr>
        <w:pStyle w:val="6"/>
        <w:keepNext w:val="0"/>
        <w:keepLines w:val="0"/>
        <w:tabs>
          <w:tab w:val="left" w:pos="360"/>
          <w:tab w:val="left" w:pos="540"/>
        </w:tabs>
        <w:spacing w:before="161" w:beforeLines="50" w:beforeAutospacing="0" w:after="161" w:afterLines="50" w:afterAutospacing="0"/>
        <w:rPr>
          <w:rFonts w:ascii="宋体" w:hAnsi="宋体" w:eastAsia="宋体" w:cs="宋体"/>
          <w:sz w:val="32"/>
        </w:rPr>
      </w:pPr>
      <w:bookmarkStart w:id="88" w:name="_Toc317237642"/>
      <w:bookmarkStart w:id="89" w:name="_Toc212102898"/>
      <w:bookmarkStart w:id="90" w:name="_Toc22005"/>
    </w:p>
    <w:p>
      <w:pPr>
        <w:pStyle w:val="6"/>
        <w:keepNext w:val="0"/>
        <w:keepLines w:val="0"/>
        <w:tabs>
          <w:tab w:val="left" w:pos="360"/>
          <w:tab w:val="left" w:pos="540"/>
        </w:tabs>
        <w:spacing w:before="161" w:beforeLines="50" w:beforeAutospacing="0" w:after="161" w:afterLines="50" w:afterAutospacing="0"/>
        <w:jc w:val="center"/>
        <w:rPr>
          <w:rFonts w:ascii="宋体" w:hAnsi="宋体" w:eastAsia="宋体" w:cs="宋体"/>
          <w:sz w:val="32"/>
        </w:rPr>
      </w:pPr>
      <w:bookmarkStart w:id="91" w:name="_Toc16455_WPSOffice_Level1"/>
    </w:p>
    <w:p>
      <w:pPr>
        <w:pStyle w:val="6"/>
        <w:keepNext w:val="0"/>
        <w:keepLines w:val="0"/>
        <w:tabs>
          <w:tab w:val="left" w:pos="360"/>
          <w:tab w:val="left" w:pos="540"/>
        </w:tabs>
        <w:spacing w:before="161" w:beforeLines="50" w:beforeAutospacing="0" w:after="161" w:afterLines="50" w:afterAutospacing="0"/>
        <w:jc w:val="center"/>
        <w:rPr>
          <w:rFonts w:ascii="宋体" w:hAnsi="宋体" w:eastAsia="宋体" w:cs="宋体"/>
          <w:sz w:val="32"/>
        </w:rPr>
      </w:pPr>
      <w:r>
        <w:rPr>
          <w:rFonts w:ascii="宋体" w:hAnsi="宋体" w:eastAsia="宋体" w:cs="宋体"/>
          <w:sz w:val="32"/>
        </w:rPr>
        <w:br w:type="page"/>
      </w:r>
      <w:r>
        <w:rPr>
          <w:rFonts w:hint="eastAsia" w:ascii="宋体" w:hAnsi="宋体" w:eastAsia="宋体" w:cs="宋体"/>
          <w:b/>
          <w:bCs/>
          <w:kern w:val="2"/>
          <w:sz w:val="36"/>
          <w:szCs w:val="36"/>
          <w:lang w:val="en-US" w:eastAsia="zh-CN" w:bidi="ar-SA"/>
        </w:rPr>
        <w:t>八、反商业贿赂承诺书</w:t>
      </w:r>
      <w:bookmarkEnd w:id="88"/>
      <w:bookmarkEnd w:id="89"/>
      <w:bookmarkEnd w:id="90"/>
      <w:bookmarkEnd w:id="91"/>
    </w:p>
    <w:p>
      <w:pPr>
        <w:jc w:val="left"/>
        <w:rPr>
          <w:rFonts w:hint="eastAsia" w:ascii="宋体" w:hAnsi="宋体" w:eastAsia="宋体" w:cs="宋体"/>
          <w:b/>
          <w:sz w:val="28"/>
          <w:szCs w:val="28"/>
          <w:lang w:eastAsia="zh-CN"/>
        </w:rPr>
      </w:pPr>
      <w:r>
        <w:rPr>
          <w:rFonts w:hint="eastAsia" w:ascii="宋体" w:hAnsi="宋体" w:cs="宋体"/>
          <w:b/>
          <w:sz w:val="28"/>
          <w:szCs w:val="28"/>
        </w:rPr>
        <w:t xml:space="preserve">致: </w:t>
      </w:r>
      <w:r>
        <w:rPr>
          <w:rFonts w:hint="eastAsia" w:ascii="宋体" w:hAnsi="宋体" w:cs="宋体"/>
          <w:b/>
          <w:sz w:val="28"/>
          <w:szCs w:val="28"/>
          <w:lang w:eastAsia="zh-CN"/>
        </w:rPr>
        <w:t>儋州市排浦镇人民政府</w:t>
      </w:r>
    </w:p>
    <w:p>
      <w:pPr>
        <w:spacing w:line="360" w:lineRule="auto"/>
        <w:ind w:firstLine="480"/>
        <w:rPr>
          <w:rFonts w:ascii="宋体" w:hAnsi="宋体" w:cs="宋体"/>
          <w:sz w:val="24"/>
        </w:rPr>
      </w:pPr>
      <w:r>
        <w:rPr>
          <w:rFonts w:hint="eastAsia" w:ascii="宋体" w:hAnsi="宋体" w:cs="宋体"/>
          <w:sz w:val="24"/>
        </w:rPr>
        <w:t>我公司郑重承诺在</w:t>
      </w:r>
      <w:r>
        <w:rPr>
          <w:rFonts w:hint="eastAsia" w:ascii="宋体" w:hAnsi="宋体" w:cs="宋体"/>
          <w:sz w:val="24"/>
          <w:u w:val="single"/>
        </w:rPr>
        <w:t xml:space="preserve">                 </w:t>
      </w:r>
      <w:r>
        <w:rPr>
          <w:rFonts w:hint="eastAsia" w:ascii="宋体" w:hAnsi="宋体" w:cs="宋体"/>
          <w:sz w:val="24"/>
        </w:rPr>
        <w:t>磋商项目采购活动中，我公司保证做到：</w:t>
      </w:r>
    </w:p>
    <w:p>
      <w:pPr>
        <w:spacing w:line="360" w:lineRule="auto"/>
        <w:ind w:firstLine="480"/>
        <w:rPr>
          <w:rFonts w:ascii="宋体" w:hAnsi="宋体" w:cs="宋体"/>
          <w:sz w:val="24"/>
        </w:rPr>
      </w:pPr>
      <w:r>
        <w:rPr>
          <w:rFonts w:hint="eastAsia" w:ascii="宋体" w:hAnsi="宋体" w:cs="宋体"/>
          <w:sz w:val="24"/>
        </w:rPr>
        <w:t>一、公平竞争参加本磋商项目。</w:t>
      </w:r>
    </w:p>
    <w:p>
      <w:pPr>
        <w:spacing w:line="360" w:lineRule="auto"/>
        <w:ind w:firstLine="480"/>
        <w:rPr>
          <w:rFonts w:ascii="宋体" w:hAnsi="宋体" w:cs="宋体"/>
          <w:sz w:val="24"/>
        </w:rPr>
      </w:pPr>
      <w:r>
        <w:rPr>
          <w:rFonts w:hint="eastAsia" w:ascii="宋体" w:hAnsi="宋体" w:cs="宋体"/>
          <w:sz w:val="24"/>
        </w:rPr>
        <w:t>二、杜绝任何形式的商业贿赂行为。不向国家工作人员、政府采购代理机构工作人员、评审专家及其亲属提供礼品礼金、有价证券、购物券、回扣、佣金、咨询费、劳务费、赞助费、宣传费和宴请等；不为其报销各种消费凭证，不支付其旅游、娱乐等费用。</w:t>
      </w:r>
    </w:p>
    <w:p>
      <w:pPr>
        <w:spacing w:line="360" w:lineRule="auto"/>
        <w:ind w:firstLine="480"/>
        <w:rPr>
          <w:rFonts w:ascii="宋体" w:hAnsi="宋体" w:cs="宋体"/>
          <w:sz w:val="24"/>
        </w:rPr>
      </w:pPr>
      <w:r>
        <w:rPr>
          <w:rFonts w:hint="eastAsia" w:ascii="宋体" w:hAnsi="宋体" w:cs="宋体"/>
          <w:sz w:val="24"/>
        </w:rPr>
        <w:t>三、若出现上述行为，我公司及参与磋商的工作人员愿意接受按照国家法律法规等有关规定给予的处罚。</w:t>
      </w:r>
    </w:p>
    <w:p>
      <w:pPr>
        <w:spacing w:line="360" w:lineRule="auto"/>
        <w:ind w:firstLine="480"/>
        <w:rPr>
          <w:rFonts w:ascii="宋体" w:hAnsi="宋体" w:cs="宋体"/>
          <w:sz w:val="24"/>
        </w:rPr>
      </w:pPr>
    </w:p>
    <w:p>
      <w:pPr>
        <w:spacing w:line="360" w:lineRule="auto"/>
        <w:ind w:firstLine="480"/>
        <w:rPr>
          <w:rFonts w:ascii="宋体" w:hAnsi="宋体" w:cs="宋体"/>
          <w:sz w:val="24"/>
        </w:rPr>
      </w:pPr>
    </w:p>
    <w:p>
      <w:pPr>
        <w:adjustRightInd w:val="0"/>
        <w:spacing w:line="360" w:lineRule="auto"/>
        <w:ind w:firstLine="480" w:firstLineChars="200"/>
        <w:rPr>
          <w:rFonts w:ascii="宋体" w:hAnsi="宋体" w:cs="宋体"/>
          <w:sz w:val="24"/>
        </w:rPr>
      </w:pPr>
      <w:bookmarkStart w:id="92" w:name="_Toc317237643"/>
      <w:bookmarkStart w:id="93" w:name="_Toc9285"/>
    </w:p>
    <w:p>
      <w:pPr>
        <w:adjustRightInd w:val="0"/>
        <w:snapToGrid w:val="0"/>
        <w:spacing w:before="161" w:beforeLines="50" w:after="161" w:afterLines="50"/>
        <w:ind w:firstLine="3840" w:firstLineChars="1600"/>
        <w:rPr>
          <w:rFonts w:ascii="宋体" w:hAnsi="宋体" w:cs="宋体"/>
          <w:sz w:val="24"/>
        </w:rPr>
      </w:pPr>
      <w:r>
        <w:rPr>
          <w:rFonts w:hint="eastAsia" w:ascii="宋体" w:hAnsi="宋体" w:cs="宋体"/>
          <w:sz w:val="24"/>
        </w:rPr>
        <w:t xml:space="preserve">供应商：        </w:t>
      </w:r>
      <w:r>
        <w:rPr>
          <w:rFonts w:hint="eastAsia" w:ascii="宋体" w:hAnsi="宋体" w:cs="宋体"/>
          <w:iCs/>
          <w:sz w:val="24"/>
        </w:rPr>
        <w:t>（填写名称并盖章）</w:t>
      </w:r>
    </w:p>
    <w:p>
      <w:pPr>
        <w:adjustRightInd w:val="0"/>
        <w:snapToGrid w:val="0"/>
        <w:spacing w:before="161" w:beforeLines="50"/>
        <w:ind w:firstLine="3840" w:firstLineChars="1600"/>
        <w:rPr>
          <w:rFonts w:ascii="宋体" w:hAnsi="宋体" w:cs="宋体"/>
          <w:iCs/>
          <w:sz w:val="24"/>
          <w:szCs w:val="21"/>
        </w:rPr>
      </w:pPr>
      <w:r>
        <w:rPr>
          <w:rFonts w:hint="eastAsia" w:hAnsi="宋体" w:cs="宋体"/>
          <w:sz w:val="24"/>
        </w:rPr>
        <w:t>法定代表人或授权委托人</w:t>
      </w:r>
      <w:r>
        <w:rPr>
          <w:rFonts w:hint="eastAsia" w:ascii="宋体" w:hAnsi="宋体" w:cs="宋体"/>
          <w:sz w:val="24"/>
        </w:rPr>
        <w:t xml:space="preserve">：  </w:t>
      </w:r>
      <w:r>
        <w:rPr>
          <w:rFonts w:hint="eastAsia" w:ascii="宋体" w:hAnsi="宋体" w:cs="宋体"/>
          <w:iCs/>
          <w:sz w:val="24"/>
          <w:szCs w:val="21"/>
        </w:rPr>
        <w:t>（签字）</w:t>
      </w:r>
    </w:p>
    <w:p>
      <w:pPr>
        <w:adjustRightInd w:val="0"/>
        <w:snapToGrid w:val="0"/>
        <w:spacing w:before="161" w:beforeLines="50"/>
        <w:ind w:firstLine="3840" w:firstLineChars="1600"/>
        <w:rPr>
          <w:rFonts w:ascii="宋体" w:hAnsi="宋体" w:cs="宋体"/>
          <w:iCs/>
          <w:sz w:val="24"/>
          <w:szCs w:val="21"/>
        </w:rPr>
      </w:pPr>
      <w:r>
        <w:rPr>
          <w:rFonts w:hint="eastAsia" w:ascii="宋体" w:hAnsi="宋体" w:cs="宋体"/>
          <w:iCs/>
          <w:sz w:val="24"/>
          <w:szCs w:val="21"/>
        </w:rPr>
        <w:t>日期：</w:t>
      </w:r>
    </w:p>
    <w:p>
      <w:pPr>
        <w:pStyle w:val="29"/>
        <w:rPr>
          <w:rFonts w:hAnsi="宋体" w:eastAsia="宋体" w:cs="宋体"/>
          <w:sz w:val="24"/>
          <w:szCs w:val="24"/>
        </w:rPr>
      </w:pPr>
    </w:p>
    <w:p>
      <w:pPr>
        <w:pStyle w:val="29"/>
        <w:rPr>
          <w:rFonts w:hAnsi="宋体" w:eastAsia="宋体" w:cs="宋体"/>
          <w:sz w:val="24"/>
          <w:szCs w:val="24"/>
        </w:rPr>
      </w:pPr>
    </w:p>
    <w:p>
      <w:pPr>
        <w:pStyle w:val="29"/>
        <w:rPr>
          <w:rFonts w:hAnsi="宋体" w:eastAsia="宋体" w:cs="宋体"/>
          <w:sz w:val="24"/>
          <w:szCs w:val="24"/>
        </w:rPr>
      </w:pPr>
    </w:p>
    <w:p>
      <w:pPr>
        <w:pStyle w:val="29"/>
        <w:rPr>
          <w:rFonts w:hAnsi="宋体" w:eastAsia="宋体" w:cs="宋体"/>
          <w:sz w:val="24"/>
          <w:szCs w:val="24"/>
        </w:rPr>
      </w:pPr>
    </w:p>
    <w:p>
      <w:pPr>
        <w:pStyle w:val="29"/>
        <w:rPr>
          <w:rFonts w:hAnsi="宋体" w:eastAsia="宋体" w:cs="宋体"/>
          <w:sz w:val="24"/>
          <w:szCs w:val="24"/>
        </w:rPr>
      </w:pPr>
    </w:p>
    <w:p>
      <w:pPr>
        <w:pStyle w:val="29"/>
        <w:rPr>
          <w:rFonts w:hAnsi="宋体" w:eastAsia="宋体" w:cs="宋体"/>
          <w:sz w:val="24"/>
          <w:szCs w:val="24"/>
        </w:rPr>
      </w:pPr>
    </w:p>
    <w:p>
      <w:pPr>
        <w:spacing w:line="360" w:lineRule="auto"/>
        <w:jc w:val="center"/>
        <w:rPr>
          <w:rFonts w:ascii="宋体" w:hAnsi="宋体" w:cs="宋体"/>
          <w:b/>
          <w:bCs/>
          <w:sz w:val="32"/>
          <w:szCs w:val="32"/>
        </w:rPr>
      </w:pPr>
      <w:r>
        <w:rPr>
          <w:rFonts w:hint="eastAsia" w:ascii="宋体" w:hAnsi="宋体" w:cs="宋体"/>
          <w:sz w:val="24"/>
        </w:rPr>
        <w:br w:type="page"/>
      </w:r>
      <w:bookmarkStart w:id="94" w:name="_Toc21543_WPSOffice_Level1"/>
      <w:r>
        <w:rPr>
          <w:rFonts w:hint="eastAsia" w:ascii="宋体" w:hAnsi="宋体" w:eastAsia="宋体" w:cs="宋体"/>
          <w:b/>
          <w:bCs/>
          <w:kern w:val="2"/>
          <w:sz w:val="36"/>
          <w:szCs w:val="36"/>
          <w:lang w:val="en-US" w:eastAsia="zh-CN" w:bidi="ar-SA"/>
        </w:rPr>
        <w:t>九、无重大违法犯罪记录声明</w:t>
      </w:r>
      <w:bookmarkEnd w:id="94"/>
    </w:p>
    <w:p>
      <w:pPr>
        <w:spacing w:line="560" w:lineRule="exact"/>
        <w:ind w:firstLine="576"/>
        <w:rPr>
          <w:rFonts w:ascii="宋体" w:hAnsi="宋体" w:cs="宋体"/>
          <w:b/>
          <w:bCs/>
          <w:sz w:val="24"/>
        </w:rPr>
      </w:pPr>
    </w:p>
    <w:p>
      <w:pPr>
        <w:topLinePunct/>
        <w:spacing w:line="440" w:lineRule="exact"/>
        <w:rPr>
          <w:rFonts w:hint="eastAsia" w:ascii="宋体" w:hAnsi="宋体" w:eastAsia="宋体" w:cs="宋体"/>
          <w:sz w:val="24"/>
          <w:lang w:eastAsia="zh-CN"/>
        </w:rPr>
      </w:pPr>
      <w:r>
        <w:rPr>
          <w:rFonts w:hint="eastAsia" w:ascii="宋体" w:hAnsi="宋体" w:cs="宋体"/>
          <w:b/>
          <w:sz w:val="28"/>
          <w:szCs w:val="28"/>
        </w:rPr>
        <w:t>致：</w:t>
      </w:r>
      <w:r>
        <w:rPr>
          <w:rFonts w:hint="eastAsia" w:ascii="宋体" w:hAnsi="宋体" w:cs="宋体"/>
          <w:b/>
          <w:sz w:val="28"/>
          <w:szCs w:val="28"/>
          <w:lang w:eastAsia="zh-CN"/>
        </w:rPr>
        <w:t>儋州市排浦镇人民政府</w:t>
      </w:r>
    </w:p>
    <w:p>
      <w:pPr>
        <w:topLinePunct/>
        <w:spacing w:line="440" w:lineRule="exact"/>
        <w:ind w:firstLine="480" w:firstLineChars="200"/>
        <w:rPr>
          <w:rFonts w:ascii="宋体" w:hAnsi="宋体" w:cs="宋体"/>
          <w:sz w:val="24"/>
        </w:rPr>
      </w:pPr>
      <w:r>
        <w:rPr>
          <w:rFonts w:hint="eastAsia" w:ascii="宋体" w:hAnsi="宋体" w:cs="宋体"/>
          <w:sz w:val="24"/>
        </w:rPr>
        <w:t>我公司在参加本次政府招标（招标编号:</w:t>
      </w:r>
      <w:r>
        <w:rPr>
          <w:rFonts w:hint="eastAsia" w:ascii="宋体" w:hAnsi="宋体" w:cs="宋体"/>
          <w:sz w:val="24"/>
          <w:lang w:eastAsia="zh-CN"/>
        </w:rPr>
        <w:t>HNZT-(2021)–GC-058</w:t>
      </w:r>
      <w:r>
        <w:rPr>
          <w:rFonts w:hint="eastAsia" w:ascii="宋体" w:hAnsi="宋体" w:cs="宋体"/>
          <w:sz w:val="24"/>
        </w:rPr>
        <w:t>）</w:t>
      </w:r>
      <w:r>
        <w:rPr>
          <w:rFonts w:hint="eastAsia" w:ascii="宋体" w:hAnsi="宋体" w:cs="宋体"/>
          <w:sz w:val="24"/>
          <w:u w:val="single"/>
        </w:rPr>
        <w:t xml:space="preserve">             （项目名称）</w:t>
      </w:r>
      <w:r>
        <w:rPr>
          <w:rFonts w:hint="eastAsia" w:ascii="宋体" w:hAnsi="宋体" w:cs="宋体"/>
          <w:sz w:val="24"/>
        </w:rPr>
        <w:t>活动前三年内（</w:t>
      </w:r>
      <w:r>
        <w:rPr>
          <w:rFonts w:hint="eastAsia" w:ascii="宋体" w:hAnsi="宋体" w:cs="宋体"/>
          <w:sz w:val="24"/>
          <w:lang w:eastAsia="zh-CN"/>
        </w:rPr>
        <w:t>2018年1月1日</w:t>
      </w:r>
      <w:r>
        <w:rPr>
          <w:rFonts w:hint="eastAsia" w:ascii="宋体" w:hAnsi="宋体" w:cs="宋体"/>
          <w:sz w:val="24"/>
        </w:rPr>
        <w:t>至今；成立不足三年的，以成立之日算起。），在经营活动中没有重大事故，没有任何违法行为记录。</w:t>
      </w:r>
    </w:p>
    <w:p>
      <w:pPr>
        <w:topLinePunct/>
        <w:spacing w:line="440" w:lineRule="exact"/>
        <w:ind w:firstLine="480" w:firstLineChars="200"/>
        <w:rPr>
          <w:rFonts w:ascii="宋体" w:hAnsi="宋体" w:cs="宋体"/>
          <w:sz w:val="24"/>
        </w:rPr>
      </w:pPr>
      <w:r>
        <w:rPr>
          <w:rFonts w:hint="eastAsia" w:ascii="宋体" w:hAnsi="宋体" w:cs="宋体"/>
          <w:sz w:val="24"/>
        </w:rPr>
        <w:t>特此声明。</w:t>
      </w:r>
    </w:p>
    <w:p>
      <w:pPr>
        <w:spacing w:line="360" w:lineRule="auto"/>
        <w:rPr>
          <w:rFonts w:ascii="宋体" w:hAnsi="宋体" w:cs="宋体"/>
          <w:b/>
          <w:bCs/>
          <w:sz w:val="36"/>
          <w:szCs w:val="36"/>
        </w:rPr>
      </w:pPr>
    </w:p>
    <w:p>
      <w:pPr>
        <w:spacing w:line="360" w:lineRule="auto"/>
        <w:rPr>
          <w:rFonts w:ascii="宋体" w:hAnsi="宋体" w:cs="宋体"/>
          <w:b/>
          <w:bCs/>
          <w:sz w:val="36"/>
          <w:szCs w:val="36"/>
        </w:rPr>
      </w:pPr>
    </w:p>
    <w:p>
      <w:pPr>
        <w:spacing w:line="360" w:lineRule="auto"/>
        <w:ind w:firstLine="480"/>
        <w:rPr>
          <w:rFonts w:ascii="宋体" w:hAnsi="宋体" w:cs="宋体"/>
          <w:sz w:val="24"/>
        </w:rPr>
      </w:pPr>
      <w:r>
        <w:rPr>
          <w:rFonts w:hint="eastAsia" w:ascii="宋体" w:hAnsi="宋体" w:cs="宋体"/>
          <w:sz w:val="24"/>
        </w:rPr>
        <w:t xml:space="preserve">                             供应商：       </w:t>
      </w:r>
      <w:r>
        <w:rPr>
          <w:rFonts w:hint="eastAsia" w:ascii="宋体" w:hAnsi="宋体" w:cs="宋体"/>
          <w:iCs/>
          <w:sz w:val="24"/>
        </w:rPr>
        <w:t>（填写名称并盖章）</w:t>
      </w:r>
    </w:p>
    <w:p>
      <w:pPr>
        <w:spacing w:line="360" w:lineRule="auto"/>
        <w:ind w:firstLine="480"/>
        <w:rPr>
          <w:rFonts w:ascii="宋体" w:hAnsi="宋体" w:cs="宋体"/>
          <w:sz w:val="24"/>
        </w:rPr>
      </w:pPr>
      <w:r>
        <w:rPr>
          <w:rFonts w:hint="eastAsia" w:ascii="宋体" w:hAnsi="宋体" w:cs="宋体"/>
          <w:sz w:val="24"/>
        </w:rPr>
        <w:t xml:space="preserve">                             法定代表人及授权委托人： </w:t>
      </w:r>
      <w:r>
        <w:rPr>
          <w:rFonts w:hint="eastAsia" w:ascii="宋体" w:hAnsi="宋体" w:cs="宋体"/>
          <w:iCs/>
          <w:sz w:val="24"/>
          <w:szCs w:val="21"/>
        </w:rPr>
        <w:t>（签字）</w:t>
      </w:r>
    </w:p>
    <w:p>
      <w:pPr>
        <w:spacing w:line="360" w:lineRule="auto"/>
        <w:ind w:firstLine="480"/>
        <w:rPr>
          <w:rFonts w:ascii="宋体" w:hAnsi="宋体" w:cs="宋体"/>
          <w:sz w:val="24"/>
        </w:rPr>
      </w:pPr>
      <w:r>
        <w:rPr>
          <w:rFonts w:hint="eastAsia" w:ascii="宋体" w:hAnsi="宋体" w:cs="宋体"/>
          <w:sz w:val="24"/>
        </w:rPr>
        <w:t xml:space="preserve">                             日期：</w:t>
      </w:r>
    </w:p>
    <w:p>
      <w:pPr>
        <w:spacing w:line="360" w:lineRule="auto"/>
        <w:rPr>
          <w:rFonts w:ascii="宋体" w:hAnsi="宋体" w:cs="宋体"/>
          <w:b/>
          <w:bCs/>
          <w:sz w:val="36"/>
          <w:szCs w:val="36"/>
        </w:rPr>
      </w:pPr>
    </w:p>
    <w:p>
      <w:pPr>
        <w:spacing w:line="360" w:lineRule="auto"/>
        <w:jc w:val="center"/>
        <w:rPr>
          <w:rFonts w:ascii="宋体" w:hAnsi="宋体" w:cs="宋体"/>
          <w:b/>
          <w:bCs/>
          <w:sz w:val="32"/>
          <w:szCs w:val="32"/>
        </w:rPr>
      </w:pPr>
      <w:r>
        <w:rPr>
          <w:rFonts w:hint="eastAsia" w:ascii="宋体" w:hAnsi="宋体" w:cs="宋体"/>
          <w:b/>
          <w:bCs/>
          <w:sz w:val="36"/>
          <w:szCs w:val="36"/>
        </w:rPr>
        <w:br w:type="page"/>
      </w:r>
      <w:bookmarkStart w:id="95" w:name="_Toc20652_WPSOffice_Level1"/>
      <w:r>
        <w:rPr>
          <w:rFonts w:hint="eastAsia" w:ascii="宋体" w:hAnsi="宋体" w:eastAsia="宋体" w:cs="宋体"/>
          <w:b/>
          <w:bCs/>
          <w:kern w:val="2"/>
          <w:sz w:val="36"/>
          <w:szCs w:val="36"/>
          <w:lang w:val="en-US" w:eastAsia="zh-CN" w:bidi="ar-SA"/>
        </w:rPr>
        <w:t>十、小微企业声明函</w:t>
      </w:r>
      <w:bookmarkEnd w:id="95"/>
    </w:p>
    <w:p>
      <w:pPr>
        <w:spacing w:line="360" w:lineRule="auto"/>
        <w:ind w:firstLine="480" w:firstLineChars="200"/>
        <w:rPr>
          <w:rFonts w:ascii="宋体" w:hAnsi="宋体" w:cs="宋体"/>
          <w:sz w:val="24"/>
        </w:rPr>
      </w:pPr>
      <w:r>
        <w:rPr>
          <w:rFonts w:hint="eastAsia" w:ascii="宋体" w:hAnsi="宋体" w:cs="宋体"/>
          <w:sz w:val="24"/>
        </w:rPr>
        <w:t>本公司郑重声明，根据《政府采购促进中小企业发展暂行办法》(财库)［2011］181号）的规定，本公司为</w:t>
      </w:r>
      <w:r>
        <w:rPr>
          <w:rFonts w:hint="eastAsia" w:ascii="宋体" w:hAnsi="宋体" w:cs="宋体"/>
          <w:sz w:val="24"/>
          <w:u w:val="single"/>
        </w:rPr>
        <w:t xml:space="preserve">         </w:t>
      </w:r>
      <w:r>
        <w:rPr>
          <w:rFonts w:hint="eastAsia" w:ascii="宋体" w:hAnsi="宋体" w:cs="宋体"/>
          <w:sz w:val="24"/>
        </w:rPr>
        <w:t>(请填写：中型、小型、微型)企业。即，本公司同时满足以下条件：</w:t>
      </w:r>
    </w:p>
    <w:p>
      <w:pPr>
        <w:spacing w:line="360" w:lineRule="auto"/>
        <w:ind w:firstLine="480" w:firstLineChars="200"/>
        <w:rPr>
          <w:rFonts w:ascii="宋体" w:hAnsi="宋体" w:cs="宋体"/>
          <w:sz w:val="24"/>
        </w:rPr>
      </w:pPr>
      <w:r>
        <w:rPr>
          <w:rFonts w:hint="eastAsia" w:ascii="宋体" w:hAnsi="宋体" w:cs="宋体"/>
          <w:sz w:val="24"/>
        </w:rPr>
        <w:t>1、根据《工业和信息化部、国家统计局、国家发展和改革委员会、财政局关于印发中小企业划型标准规定的通知》（工信部联企业［2011］300号）规定的划分标准，本公司为</w:t>
      </w:r>
      <w:r>
        <w:rPr>
          <w:rFonts w:hint="eastAsia" w:ascii="宋体" w:hAnsi="宋体" w:cs="宋体"/>
          <w:sz w:val="24"/>
          <w:u w:val="single"/>
        </w:rPr>
        <w:t xml:space="preserve">           </w:t>
      </w:r>
      <w:r>
        <w:rPr>
          <w:rFonts w:hint="eastAsia" w:ascii="宋体" w:hAnsi="宋体" w:cs="宋体"/>
          <w:sz w:val="24"/>
        </w:rPr>
        <w:t>（请填写：中型、小型、微型）企业。</w:t>
      </w:r>
    </w:p>
    <w:p>
      <w:pPr>
        <w:spacing w:line="360" w:lineRule="auto"/>
        <w:ind w:firstLine="480"/>
        <w:rPr>
          <w:rFonts w:ascii="宋体" w:hAnsi="宋体" w:cs="宋体"/>
          <w:sz w:val="24"/>
        </w:rPr>
      </w:pPr>
      <w:r>
        <w:rPr>
          <w:rFonts w:hint="eastAsia" w:ascii="宋体" w:hAnsi="宋体" w:cs="宋体"/>
          <w:sz w:val="24"/>
        </w:rPr>
        <w:t>2、本公司参加</w:t>
      </w:r>
      <w:r>
        <w:rPr>
          <w:rFonts w:hint="eastAsia" w:ascii="宋体" w:hAnsi="宋体" w:cs="宋体"/>
          <w:sz w:val="24"/>
          <w:u w:val="single"/>
        </w:rPr>
        <w:t xml:space="preserve">              </w:t>
      </w:r>
      <w:r>
        <w:rPr>
          <w:rFonts w:hint="eastAsia" w:ascii="宋体" w:hAnsi="宋体" w:cs="宋体"/>
          <w:sz w:val="24"/>
        </w:rPr>
        <w:t>单位的</w:t>
      </w:r>
      <w:r>
        <w:rPr>
          <w:rFonts w:hint="eastAsia" w:ascii="宋体" w:hAnsi="宋体" w:cs="宋体"/>
          <w:sz w:val="24"/>
          <w:u w:val="single"/>
        </w:rPr>
        <w:t xml:space="preserve">              </w:t>
      </w:r>
      <w:r>
        <w:rPr>
          <w:rFonts w:hint="eastAsia" w:ascii="宋体" w:hAnsi="宋体" w:cs="宋体"/>
          <w:sz w:val="24"/>
        </w:rPr>
        <w:t>项目采购活动提供本企业制造的货物，由本企业承担工程、提供服务，或者提供其他</w:t>
      </w:r>
      <w:r>
        <w:rPr>
          <w:rFonts w:hint="eastAsia" w:ascii="宋体" w:hAnsi="宋体" w:cs="宋体"/>
          <w:sz w:val="24"/>
          <w:u w:val="single"/>
        </w:rPr>
        <w:t xml:space="preserve">            </w:t>
      </w:r>
      <w:r>
        <w:rPr>
          <w:rFonts w:hint="eastAsia" w:ascii="宋体" w:hAnsi="宋体" w:cs="宋体"/>
          <w:sz w:val="24"/>
        </w:rPr>
        <w:t>（请填写：中型、小型、微型）企业制造的货物。本条所称货物不包括使用大型企业注册商标的货物。</w:t>
      </w:r>
    </w:p>
    <w:p>
      <w:pPr>
        <w:spacing w:line="360" w:lineRule="auto"/>
        <w:ind w:firstLine="480"/>
        <w:rPr>
          <w:rFonts w:ascii="宋体" w:hAnsi="宋体" w:cs="宋体"/>
          <w:sz w:val="24"/>
        </w:rPr>
      </w:pPr>
      <w:r>
        <w:rPr>
          <w:rFonts w:hint="eastAsia" w:ascii="宋体" w:hAnsi="宋体" w:cs="宋体"/>
          <w:sz w:val="24"/>
        </w:rPr>
        <w:t xml:space="preserve">本公司对上述声明的真实性负责。如有虚假，将依法承担相应责任。  </w:t>
      </w:r>
    </w:p>
    <w:p>
      <w:pPr>
        <w:spacing w:line="360" w:lineRule="auto"/>
        <w:ind w:firstLine="480"/>
        <w:rPr>
          <w:rFonts w:ascii="宋体" w:hAnsi="宋体" w:cs="宋体"/>
          <w:sz w:val="24"/>
        </w:rPr>
      </w:pPr>
      <w:r>
        <w:rPr>
          <w:rFonts w:hint="eastAsia" w:ascii="宋体" w:hAnsi="宋体" w:cs="宋体"/>
          <w:sz w:val="24"/>
        </w:rPr>
        <w:t xml:space="preserve">（注：如为小微企业，需如实填写小微企业声明函，并在《报价一览表》备注栏中标注，否则其投标报价不做优惠折算。）   </w:t>
      </w:r>
    </w:p>
    <w:p>
      <w:pPr>
        <w:spacing w:line="360" w:lineRule="auto"/>
        <w:ind w:firstLine="480"/>
        <w:rPr>
          <w:rFonts w:ascii="宋体" w:hAnsi="宋体" w:cs="宋体"/>
          <w:sz w:val="24"/>
        </w:rPr>
      </w:pPr>
    </w:p>
    <w:p>
      <w:pPr>
        <w:spacing w:line="360" w:lineRule="auto"/>
        <w:ind w:firstLine="480"/>
        <w:rPr>
          <w:rFonts w:ascii="宋体" w:hAnsi="宋体" w:cs="宋体"/>
          <w:sz w:val="24"/>
        </w:rPr>
      </w:pPr>
    </w:p>
    <w:p>
      <w:pPr>
        <w:spacing w:line="360" w:lineRule="auto"/>
        <w:ind w:firstLine="480"/>
        <w:rPr>
          <w:rFonts w:ascii="宋体" w:hAnsi="宋体" w:cs="宋体"/>
          <w:sz w:val="24"/>
        </w:rPr>
      </w:pPr>
    </w:p>
    <w:p>
      <w:pPr>
        <w:spacing w:line="360" w:lineRule="auto"/>
        <w:rPr>
          <w:rFonts w:ascii="宋体" w:hAnsi="宋体" w:cs="宋体"/>
          <w:sz w:val="24"/>
        </w:rPr>
      </w:pPr>
    </w:p>
    <w:p>
      <w:pPr>
        <w:spacing w:line="360" w:lineRule="auto"/>
        <w:ind w:firstLine="480"/>
        <w:rPr>
          <w:rFonts w:ascii="宋体" w:hAnsi="宋体" w:cs="宋体"/>
          <w:sz w:val="24"/>
        </w:rPr>
      </w:pPr>
      <w:r>
        <w:rPr>
          <w:rFonts w:hint="eastAsia" w:ascii="宋体" w:hAnsi="宋体" w:cs="宋体"/>
          <w:sz w:val="24"/>
        </w:rPr>
        <w:t xml:space="preserve">                             供应商：       </w:t>
      </w:r>
      <w:r>
        <w:rPr>
          <w:rFonts w:hint="eastAsia" w:ascii="宋体" w:hAnsi="宋体" w:cs="宋体"/>
          <w:iCs/>
          <w:sz w:val="24"/>
        </w:rPr>
        <w:t>（填写名称并盖章）</w:t>
      </w:r>
    </w:p>
    <w:p>
      <w:pPr>
        <w:spacing w:line="360" w:lineRule="auto"/>
        <w:ind w:firstLine="480"/>
        <w:rPr>
          <w:rFonts w:ascii="宋体" w:hAnsi="宋体" w:cs="宋体"/>
          <w:sz w:val="24"/>
        </w:rPr>
      </w:pPr>
      <w:r>
        <w:rPr>
          <w:rFonts w:hint="eastAsia" w:ascii="宋体" w:hAnsi="宋体" w:cs="宋体"/>
          <w:sz w:val="24"/>
        </w:rPr>
        <w:t xml:space="preserve">                             法定代表人及授权委托人： </w:t>
      </w:r>
      <w:r>
        <w:rPr>
          <w:rFonts w:hint="eastAsia" w:ascii="宋体" w:hAnsi="宋体" w:cs="宋体"/>
          <w:iCs/>
          <w:sz w:val="24"/>
          <w:szCs w:val="21"/>
        </w:rPr>
        <w:t>（签字）</w:t>
      </w:r>
    </w:p>
    <w:p>
      <w:pPr>
        <w:spacing w:line="360" w:lineRule="auto"/>
        <w:ind w:firstLine="480"/>
        <w:rPr>
          <w:rFonts w:ascii="宋体" w:hAnsi="宋体" w:cs="宋体"/>
          <w:sz w:val="24"/>
        </w:rPr>
      </w:pPr>
      <w:r>
        <w:rPr>
          <w:rFonts w:hint="eastAsia" w:ascii="宋体" w:hAnsi="宋体" w:cs="宋体"/>
          <w:sz w:val="24"/>
        </w:rPr>
        <w:t xml:space="preserve">                             日期：</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jc w:val="center"/>
        <w:rPr>
          <w:rFonts w:ascii="宋体" w:hAnsi="宋体" w:cs="宋体"/>
          <w:b/>
          <w:bCs/>
          <w:sz w:val="32"/>
          <w:szCs w:val="32"/>
        </w:rPr>
      </w:pPr>
      <w:r>
        <w:rPr>
          <w:rFonts w:ascii="宋体" w:hAnsi="宋体" w:cs="宋体"/>
          <w:b/>
          <w:bCs/>
          <w:sz w:val="32"/>
          <w:szCs w:val="32"/>
        </w:rPr>
        <w:br w:type="page"/>
      </w:r>
      <w:bookmarkStart w:id="96" w:name="_Toc10399_WPSOffice_Level1"/>
      <w:r>
        <w:rPr>
          <w:rFonts w:hint="eastAsia" w:ascii="宋体" w:hAnsi="宋体" w:eastAsia="宋体" w:cs="宋体"/>
          <w:b/>
          <w:bCs/>
          <w:kern w:val="2"/>
          <w:sz w:val="36"/>
          <w:szCs w:val="36"/>
          <w:lang w:val="en-US" w:eastAsia="zh-CN" w:bidi="ar-SA"/>
        </w:rPr>
        <w:t>十一、信用查询记录</w:t>
      </w:r>
      <w:bookmarkEnd w:id="96"/>
    </w:p>
    <w:p>
      <w:pPr>
        <w:spacing w:line="360" w:lineRule="auto"/>
        <w:ind w:firstLine="480" w:firstLineChars="200"/>
        <w:rPr>
          <w:rFonts w:ascii="宋体" w:hAnsi="宋体" w:cs="宋体"/>
          <w:sz w:val="24"/>
        </w:rPr>
      </w:pPr>
      <w:r>
        <w:rPr>
          <w:rFonts w:hint="eastAsia" w:ascii="宋体" w:hAnsi="宋体" w:cs="宋体"/>
          <w:sz w:val="24"/>
        </w:rPr>
        <w:t>根据财库（2016）2017/4/17125号文的规定，投标人在信用中国网(</w:t>
      </w:r>
      <w:r>
        <w:rPr>
          <w:rFonts w:ascii="宋体" w:hAnsi="宋体" w:cs="宋体"/>
          <w:sz w:val="24"/>
        </w:rPr>
        <w:fldChar w:fldCharType="begin"/>
      </w:r>
      <w:r>
        <w:rPr>
          <w:rFonts w:ascii="宋体" w:hAnsi="宋体" w:cs="宋体"/>
          <w:sz w:val="24"/>
        </w:rPr>
        <w:instrText xml:space="preserve"> HYPERLINK "http://www.creditchina.gov.cn/" </w:instrText>
      </w:r>
      <w:r>
        <w:rPr>
          <w:rFonts w:ascii="宋体" w:hAnsi="宋体" w:cs="宋体"/>
          <w:sz w:val="24"/>
        </w:rPr>
        <w:fldChar w:fldCharType="separate"/>
      </w:r>
      <w:r>
        <w:rPr>
          <w:rStyle w:val="24"/>
          <w:rFonts w:hint="eastAsia" w:ascii="宋体" w:hAnsi="宋体" w:cs="宋体"/>
          <w:sz w:val="24"/>
        </w:rPr>
        <w:t>www.creditchina.gov.cn</w:t>
      </w:r>
      <w:r>
        <w:rPr>
          <w:rFonts w:ascii="宋体" w:hAnsi="宋体" w:cs="宋体"/>
          <w:sz w:val="24"/>
        </w:rPr>
        <w:fldChar w:fldCharType="end"/>
      </w:r>
      <w:r>
        <w:rPr>
          <w:rFonts w:hint="eastAsia" w:ascii="宋体" w:hAnsi="宋体" w:cs="宋体"/>
          <w:sz w:val="24"/>
        </w:rPr>
        <w:t>) 未被列入失信被执行人、政府采购严重违法失信名单、重大税收违法案件当事人名单（提供磋商公告发布后在信用中国网站下载信用信息及失信被执行人、政府采购严重违法失信名单、重大税收违法案件当事人名单查询结果截图并加盖单位公章）；在中国政府采购网(www.ccgp.gov.cn)未被列为政府采购严重违法失信行为记录名单（提供磋商公告发布后在中国政府采购网的查询结果截图并加盖单位公章，截图需体现查询时间）；</w:t>
      </w:r>
    </w:p>
    <w:p>
      <w:pPr>
        <w:spacing w:line="360" w:lineRule="auto"/>
        <w:ind w:firstLine="480" w:firstLineChars="200"/>
        <w:rPr>
          <w:rFonts w:ascii="宋体" w:hAnsi="宋体" w:cs="宋体"/>
          <w:sz w:val="24"/>
        </w:rPr>
      </w:pPr>
      <w:r>
        <w:rPr>
          <w:rFonts w:hint="eastAsia" w:ascii="宋体" w:hAnsi="宋体" w:cs="宋体"/>
          <w:sz w:val="24"/>
        </w:rPr>
        <w:t>两个以上的自然人、法人或者其他组织组成一个联合体，以一个供应商的身份共同参加政府采购活动的，对所有联合体成员进行信用记录查询，联合体成员存在不良信用记录的，视同联合体存在不良信用记录。</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rPr>
          <w:rFonts w:ascii="宋体" w:hAnsi="宋体" w:cs="宋体"/>
          <w:sz w:val="24"/>
        </w:rPr>
      </w:pPr>
      <w:r>
        <w:rPr>
          <w:rFonts w:hint="eastAsia" w:ascii="宋体" w:hAnsi="宋体" w:cs="宋体"/>
          <w:sz w:val="24"/>
        </w:rPr>
        <w:t xml:space="preserve">                             供应商：       </w:t>
      </w:r>
      <w:r>
        <w:rPr>
          <w:rFonts w:hint="eastAsia" w:ascii="宋体" w:hAnsi="宋体" w:cs="宋体"/>
          <w:iCs/>
          <w:sz w:val="24"/>
        </w:rPr>
        <w:t>（填写名称并盖章）</w:t>
      </w:r>
    </w:p>
    <w:p>
      <w:pPr>
        <w:spacing w:line="360" w:lineRule="auto"/>
        <w:ind w:firstLine="480"/>
        <w:rPr>
          <w:rFonts w:ascii="宋体" w:hAnsi="宋体" w:cs="宋体"/>
          <w:sz w:val="24"/>
        </w:rPr>
      </w:pPr>
      <w:r>
        <w:rPr>
          <w:rFonts w:hint="eastAsia" w:ascii="宋体" w:hAnsi="宋体" w:cs="宋体"/>
          <w:sz w:val="24"/>
        </w:rPr>
        <w:t xml:space="preserve">                             法定代表人或授权委托人： </w:t>
      </w:r>
      <w:r>
        <w:rPr>
          <w:rFonts w:hint="eastAsia" w:ascii="宋体" w:hAnsi="宋体" w:cs="宋体"/>
          <w:iCs/>
          <w:sz w:val="24"/>
          <w:szCs w:val="21"/>
        </w:rPr>
        <w:t>（签字）</w:t>
      </w:r>
    </w:p>
    <w:p>
      <w:pPr>
        <w:spacing w:line="360" w:lineRule="auto"/>
        <w:ind w:firstLine="480"/>
        <w:rPr>
          <w:rFonts w:ascii="宋体" w:hAnsi="宋体" w:cs="宋体"/>
          <w:sz w:val="24"/>
        </w:rPr>
      </w:pPr>
      <w:r>
        <w:rPr>
          <w:rFonts w:hint="eastAsia" w:ascii="宋体" w:hAnsi="宋体" w:cs="宋体"/>
          <w:sz w:val="24"/>
        </w:rPr>
        <w:t xml:space="preserve">                             日期：</w:t>
      </w:r>
    </w:p>
    <w:p>
      <w:pPr>
        <w:spacing w:line="360" w:lineRule="auto"/>
        <w:ind w:firstLine="480"/>
        <w:rPr>
          <w:rFonts w:ascii="宋体" w:hAnsi="宋体" w:cs="宋体"/>
          <w:sz w:val="32"/>
        </w:rPr>
      </w:pPr>
    </w:p>
    <w:p>
      <w:pPr>
        <w:tabs>
          <w:tab w:val="left" w:pos="3497"/>
          <w:tab w:val="center" w:pos="5753"/>
        </w:tabs>
        <w:snapToGrid w:val="0"/>
        <w:spacing w:line="312" w:lineRule="auto"/>
        <w:jc w:val="center"/>
        <w:rPr>
          <w:b/>
          <w:bCs/>
          <w:sz w:val="36"/>
          <w:szCs w:val="36"/>
        </w:rPr>
      </w:pPr>
      <w:r>
        <w:rPr>
          <w:rFonts w:hint="eastAsia" w:ascii="宋体" w:hAnsi="宋体" w:cs="宋体"/>
          <w:sz w:val="32"/>
        </w:rPr>
        <w:br w:type="page"/>
      </w:r>
      <w:r>
        <w:rPr>
          <w:rFonts w:hint="eastAsia"/>
          <w:b/>
          <w:bCs/>
          <w:sz w:val="36"/>
          <w:szCs w:val="36"/>
        </w:rPr>
        <w:t>监狱企业证明文件</w:t>
      </w:r>
    </w:p>
    <w:p>
      <w:pPr>
        <w:tabs>
          <w:tab w:val="left" w:pos="3497"/>
          <w:tab w:val="center" w:pos="5753"/>
        </w:tabs>
        <w:snapToGrid w:val="0"/>
        <w:spacing w:line="312" w:lineRule="auto"/>
        <w:jc w:val="center"/>
        <w:rPr>
          <w:b/>
          <w:sz w:val="28"/>
          <w:szCs w:val="28"/>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 xml:space="preserve">  监狱企业参加政府采购活动时，应当提供由省级以上监狱管理局、戒毒管理局（含新疆生产建设兵团）出具的属于监狱企业的证明文件。</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注：</w:t>
      </w:r>
    </w:p>
    <w:p>
      <w:pPr>
        <w:spacing w:line="360" w:lineRule="auto"/>
        <w:ind w:firstLine="480" w:firstLineChars="200"/>
        <w:rPr>
          <w:rFonts w:ascii="宋体" w:hAnsi="宋体" w:cs="宋体"/>
          <w:sz w:val="24"/>
        </w:rPr>
      </w:pPr>
      <w:r>
        <w:rPr>
          <w:rFonts w:hint="eastAsia" w:ascii="宋体" w:hAnsi="宋体" w:cs="宋体"/>
          <w:sz w:val="24"/>
        </w:rPr>
        <w:t>1 、 在政府采购活动中，监狱企业视同小型、微型企业， 享受预留份额 、扣除等政府采购促进中小企业发展的政府采购政策。</w:t>
      </w:r>
    </w:p>
    <w:p>
      <w:pPr>
        <w:spacing w:line="360" w:lineRule="auto"/>
        <w:ind w:firstLine="480" w:firstLineChars="200"/>
        <w:rPr>
          <w:rFonts w:ascii="宋体" w:hAnsi="宋体" w:cs="宋体"/>
          <w:sz w:val="24"/>
        </w:rPr>
      </w:pPr>
      <w:r>
        <w:rPr>
          <w:rFonts w:hint="eastAsia" w:ascii="宋体" w:hAnsi="宋体" w:cs="宋体"/>
          <w:sz w:val="24"/>
        </w:rPr>
        <w:t>2 、供应商为非监狱企业的，可不提供此项证明文件。</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3497"/>
          <w:tab w:val="center" w:pos="5753"/>
        </w:tabs>
        <w:snapToGrid w:val="0"/>
        <w:spacing w:line="312" w:lineRule="auto"/>
        <w:jc w:val="center"/>
        <w:rPr>
          <w:b/>
          <w:sz w:val="48"/>
          <w:szCs w:val="48"/>
        </w:rPr>
      </w:pPr>
    </w:p>
    <w:p>
      <w:pPr>
        <w:tabs>
          <w:tab w:val="left" w:pos="3497"/>
          <w:tab w:val="center" w:pos="5753"/>
        </w:tabs>
        <w:snapToGrid w:val="0"/>
        <w:spacing w:line="312" w:lineRule="auto"/>
        <w:jc w:val="center"/>
        <w:rPr>
          <w:b/>
          <w:sz w:val="48"/>
          <w:szCs w:val="48"/>
        </w:rPr>
      </w:pPr>
    </w:p>
    <w:p>
      <w:pPr>
        <w:tabs>
          <w:tab w:val="left" w:pos="3497"/>
          <w:tab w:val="center" w:pos="5753"/>
        </w:tabs>
        <w:snapToGrid w:val="0"/>
        <w:spacing w:line="312" w:lineRule="auto"/>
        <w:jc w:val="center"/>
        <w:rPr>
          <w:b/>
          <w:sz w:val="48"/>
          <w:szCs w:val="48"/>
        </w:rPr>
      </w:pPr>
    </w:p>
    <w:p>
      <w:pPr>
        <w:tabs>
          <w:tab w:val="left" w:pos="3497"/>
          <w:tab w:val="center" w:pos="5753"/>
        </w:tabs>
        <w:snapToGrid w:val="0"/>
        <w:spacing w:line="312" w:lineRule="auto"/>
        <w:jc w:val="center"/>
        <w:rPr>
          <w:b/>
          <w:sz w:val="48"/>
          <w:szCs w:val="48"/>
        </w:rPr>
      </w:pPr>
    </w:p>
    <w:p>
      <w:pPr>
        <w:tabs>
          <w:tab w:val="left" w:pos="3497"/>
          <w:tab w:val="center" w:pos="5753"/>
        </w:tabs>
        <w:snapToGrid w:val="0"/>
        <w:spacing w:line="312" w:lineRule="auto"/>
        <w:jc w:val="center"/>
        <w:rPr>
          <w:b/>
          <w:sz w:val="48"/>
          <w:szCs w:val="48"/>
        </w:rPr>
      </w:pPr>
    </w:p>
    <w:p>
      <w:pPr>
        <w:tabs>
          <w:tab w:val="left" w:pos="3497"/>
          <w:tab w:val="center" w:pos="5753"/>
        </w:tabs>
        <w:snapToGrid w:val="0"/>
        <w:spacing w:line="312" w:lineRule="auto"/>
        <w:jc w:val="center"/>
        <w:rPr>
          <w:b/>
          <w:sz w:val="48"/>
          <w:szCs w:val="48"/>
        </w:rPr>
      </w:pPr>
    </w:p>
    <w:p>
      <w:pPr>
        <w:tabs>
          <w:tab w:val="left" w:pos="3497"/>
          <w:tab w:val="center" w:pos="5753"/>
        </w:tabs>
        <w:snapToGrid w:val="0"/>
        <w:spacing w:line="312" w:lineRule="auto"/>
        <w:jc w:val="center"/>
        <w:rPr>
          <w:b/>
          <w:sz w:val="48"/>
          <w:szCs w:val="48"/>
        </w:rPr>
      </w:pPr>
    </w:p>
    <w:p>
      <w:pPr>
        <w:tabs>
          <w:tab w:val="left" w:pos="3497"/>
          <w:tab w:val="center" w:pos="5753"/>
        </w:tabs>
        <w:snapToGrid w:val="0"/>
        <w:spacing w:line="312" w:lineRule="auto"/>
        <w:jc w:val="center"/>
        <w:rPr>
          <w:b/>
          <w:sz w:val="48"/>
          <w:szCs w:val="48"/>
        </w:rPr>
      </w:pPr>
    </w:p>
    <w:p>
      <w:pPr>
        <w:tabs>
          <w:tab w:val="left" w:pos="3497"/>
          <w:tab w:val="center" w:pos="5753"/>
        </w:tabs>
        <w:snapToGrid w:val="0"/>
        <w:spacing w:line="312" w:lineRule="auto"/>
        <w:jc w:val="center"/>
        <w:rPr>
          <w:b/>
          <w:bCs/>
          <w:sz w:val="36"/>
          <w:szCs w:val="36"/>
        </w:rPr>
      </w:pPr>
      <w:r>
        <w:rPr>
          <w:rFonts w:hint="eastAsia"/>
          <w:b/>
          <w:bCs/>
          <w:sz w:val="36"/>
          <w:szCs w:val="36"/>
        </w:rPr>
        <w:t>残疾人福利性单位声明函</w:t>
      </w:r>
    </w:p>
    <w:p>
      <w:pPr>
        <w:tabs>
          <w:tab w:val="left" w:pos="3497"/>
          <w:tab w:val="center" w:pos="5753"/>
        </w:tabs>
        <w:snapToGrid w:val="0"/>
        <w:spacing w:line="312" w:lineRule="auto"/>
        <w:jc w:val="center"/>
        <w:rPr>
          <w:b/>
          <w:sz w:val="28"/>
          <w:szCs w:val="28"/>
        </w:rPr>
      </w:pPr>
    </w:p>
    <w:p>
      <w:pPr>
        <w:tabs>
          <w:tab w:val="left" w:pos="3497"/>
          <w:tab w:val="center" w:pos="5753"/>
        </w:tabs>
        <w:snapToGrid w:val="0"/>
        <w:spacing w:line="312" w:lineRule="auto"/>
        <w:rPr>
          <w:sz w:val="24"/>
        </w:rPr>
      </w:pPr>
      <w:r>
        <w:rPr>
          <w:rFonts w:hint="eastAsia"/>
          <w:sz w:val="24"/>
        </w:rPr>
        <w:t xml:space="preserve">       本单位郑重声明，根据《财政部民政部中国残疾人联合会关促进残疾人就业政府采购的通知》（财库〔2017〕141 号）的规定，本单位为符合条件的残疾人福利性单位，且本单位参加</w:t>
      </w:r>
      <w:r>
        <w:rPr>
          <w:rFonts w:hint="eastAsia"/>
          <w:sz w:val="24"/>
          <w:u w:val="single"/>
        </w:rPr>
        <w:t xml:space="preserve">       </w:t>
      </w:r>
      <w:r>
        <w:rPr>
          <w:rFonts w:hint="eastAsia"/>
          <w:sz w:val="24"/>
        </w:rPr>
        <w:t>单位的</w:t>
      </w:r>
      <w:r>
        <w:rPr>
          <w:rFonts w:hint="eastAsia"/>
          <w:sz w:val="24"/>
          <w:u w:val="single"/>
        </w:rPr>
        <w:t xml:space="preserve">       </w:t>
      </w:r>
      <w:r>
        <w:rPr>
          <w:rFonts w:hint="eastAsia"/>
          <w:sz w:val="24"/>
        </w:rPr>
        <w:t>项目采购活动提供本单位制造的货物（由本单位承担工程/提供服务），或者提供其他残疾人福利性单位制造的货物（不包括使用非残疾人福利性单位注册商标的货物）。</w:t>
      </w:r>
    </w:p>
    <w:p>
      <w:pPr>
        <w:tabs>
          <w:tab w:val="left" w:pos="3497"/>
          <w:tab w:val="center" w:pos="5753"/>
        </w:tabs>
        <w:snapToGrid w:val="0"/>
        <w:spacing w:line="312" w:lineRule="auto"/>
        <w:rPr>
          <w:sz w:val="24"/>
        </w:rPr>
      </w:pPr>
      <w:r>
        <w:rPr>
          <w:rFonts w:hint="eastAsia"/>
          <w:sz w:val="24"/>
        </w:rPr>
        <w:t xml:space="preserve">      本单位对上述声明的真实性负责。如有虚假，将依法承担相应责任。</w:t>
      </w:r>
    </w:p>
    <w:p>
      <w:pPr>
        <w:tabs>
          <w:tab w:val="left" w:pos="3497"/>
          <w:tab w:val="center" w:pos="5753"/>
        </w:tabs>
        <w:snapToGrid w:val="0"/>
        <w:spacing w:line="312" w:lineRule="auto"/>
        <w:rPr>
          <w:b/>
        </w:rPr>
      </w:pPr>
    </w:p>
    <w:p>
      <w:pPr>
        <w:tabs>
          <w:tab w:val="left" w:pos="3497"/>
          <w:tab w:val="center" w:pos="5753"/>
        </w:tabs>
        <w:snapToGrid w:val="0"/>
        <w:spacing w:line="312" w:lineRule="auto"/>
        <w:rPr>
          <w:b/>
        </w:rPr>
      </w:pPr>
    </w:p>
    <w:p>
      <w:pPr>
        <w:tabs>
          <w:tab w:val="left" w:pos="3497"/>
          <w:tab w:val="center" w:pos="5753"/>
        </w:tabs>
        <w:snapToGrid w:val="0"/>
        <w:spacing w:line="312" w:lineRule="auto"/>
        <w:rPr>
          <w:b/>
        </w:rPr>
      </w:pPr>
    </w:p>
    <w:p>
      <w:pPr>
        <w:spacing w:line="360" w:lineRule="auto"/>
        <w:ind w:firstLine="480" w:firstLineChars="200"/>
        <w:jc w:val="center"/>
        <w:rPr>
          <w:rFonts w:ascii="宋体" w:hAnsi="宋体" w:cs="宋体"/>
          <w:sz w:val="24"/>
        </w:rPr>
      </w:pPr>
      <w:r>
        <w:rPr>
          <w:rFonts w:hint="eastAsia" w:ascii="宋体" w:hAnsi="宋体" w:cs="宋体"/>
          <w:sz w:val="24"/>
        </w:rPr>
        <w:t xml:space="preserve">                          </w:t>
      </w:r>
      <w:r>
        <w:rPr>
          <w:rFonts w:ascii="宋体" w:hAnsi="宋体" w:cs="宋体"/>
          <w:sz w:val="24"/>
        </w:rPr>
        <w:t>供应商名称（盖章）：</w:t>
      </w:r>
    </w:p>
    <w:p>
      <w:pPr>
        <w:spacing w:line="360" w:lineRule="auto"/>
        <w:ind w:right="-244" w:rightChars="-116" w:firstLine="480" w:firstLineChars="200"/>
        <w:jc w:val="center"/>
        <w:rPr>
          <w:rFonts w:ascii="宋体" w:hAnsi="宋体" w:cs="宋体"/>
          <w:sz w:val="24"/>
        </w:rPr>
      </w:pPr>
      <w:r>
        <w:rPr>
          <w:rFonts w:hint="eastAsia" w:ascii="宋体" w:hAnsi="宋体" w:cs="宋体"/>
          <w:sz w:val="24"/>
        </w:rPr>
        <w:t xml:space="preserve">                                 </w:t>
      </w:r>
      <w:r>
        <w:rPr>
          <w:rFonts w:ascii="宋体" w:hAnsi="宋体" w:cs="宋体"/>
          <w:sz w:val="24"/>
        </w:rPr>
        <w:t>法定代表人</w:t>
      </w:r>
      <w:r>
        <w:rPr>
          <w:rFonts w:hint="eastAsia" w:ascii="宋体" w:hAnsi="宋体" w:cs="宋体"/>
          <w:sz w:val="24"/>
        </w:rPr>
        <w:t>及</w:t>
      </w:r>
      <w:r>
        <w:rPr>
          <w:rFonts w:ascii="宋体" w:hAnsi="宋体" w:cs="宋体"/>
          <w:sz w:val="24"/>
        </w:rPr>
        <w:t>授权委托人(签字）：</w:t>
      </w:r>
    </w:p>
    <w:p>
      <w:pPr>
        <w:spacing w:line="360" w:lineRule="auto"/>
        <w:ind w:firstLine="480" w:firstLineChars="200"/>
        <w:jc w:val="center"/>
        <w:rPr>
          <w:rFonts w:ascii="宋体" w:hAnsi="宋体" w:cs="宋体"/>
          <w:sz w:val="24"/>
        </w:rPr>
      </w:pPr>
      <w:r>
        <w:rPr>
          <w:rFonts w:hint="eastAsia" w:ascii="宋体" w:hAnsi="宋体" w:cs="宋体"/>
          <w:sz w:val="24"/>
        </w:rPr>
        <w:t xml:space="preserve">            </w:t>
      </w:r>
      <w:r>
        <w:rPr>
          <w:rFonts w:ascii="宋体" w:hAnsi="宋体" w:cs="宋体"/>
          <w:sz w:val="24"/>
        </w:rPr>
        <w:t>日期：</w:t>
      </w:r>
    </w:p>
    <w:p>
      <w:pPr>
        <w:pStyle w:val="6"/>
        <w:keepNext w:val="0"/>
        <w:keepLines w:val="0"/>
        <w:tabs>
          <w:tab w:val="left" w:pos="540"/>
          <w:tab w:val="left" w:pos="720"/>
        </w:tabs>
        <w:spacing w:before="161" w:beforeLines="50" w:beforeAutospacing="0" w:after="161" w:afterLines="50" w:afterAutospacing="0"/>
        <w:jc w:val="center"/>
        <w:rPr>
          <w:rFonts w:ascii="宋体" w:hAnsi="宋体" w:eastAsia="宋体" w:cs="宋体"/>
        </w:rPr>
      </w:pPr>
      <w:r>
        <w:rPr>
          <w:rFonts w:hint="eastAsia" w:ascii="宋体" w:hAnsi="宋体" w:eastAsia="宋体" w:cs="宋体"/>
          <w:sz w:val="32"/>
        </w:rPr>
        <w:br w:type="page"/>
      </w:r>
      <w:bookmarkEnd w:id="92"/>
      <w:bookmarkEnd w:id="93"/>
      <w:bookmarkStart w:id="97" w:name="_Toc27968"/>
      <w:bookmarkStart w:id="98" w:name="_Toc5745_WPSOffice_Level1"/>
      <w:bookmarkStart w:id="99" w:name="_Toc317237644"/>
      <w:bookmarkStart w:id="100" w:name="_Toc27939"/>
      <w:r>
        <w:rPr>
          <w:rFonts w:hint="eastAsia" w:ascii="宋体" w:hAnsi="宋体" w:eastAsia="宋体" w:cs="宋体"/>
          <w:b/>
          <w:bCs/>
          <w:kern w:val="2"/>
          <w:sz w:val="36"/>
          <w:szCs w:val="36"/>
          <w:lang w:val="en-US" w:eastAsia="zh-CN" w:bidi="ar-SA"/>
        </w:rPr>
        <w:t>十二、已标价工程量清单</w:t>
      </w:r>
      <w:bookmarkEnd w:id="97"/>
      <w:bookmarkEnd w:id="98"/>
    </w:p>
    <w:p>
      <w:pPr>
        <w:adjustRightInd w:val="0"/>
        <w:snapToGrid w:val="0"/>
        <w:spacing w:line="360" w:lineRule="auto"/>
        <w:ind w:firstLine="482" w:firstLineChars="200"/>
        <w:rPr>
          <w:rFonts w:ascii="宋体" w:hAnsi="宋体" w:cs="宋体"/>
          <w:sz w:val="24"/>
        </w:rPr>
      </w:pPr>
      <w:r>
        <w:rPr>
          <w:rFonts w:hint="eastAsia" w:ascii="宋体" w:hAnsi="宋体" w:cs="宋体"/>
          <w:b/>
          <w:bCs/>
          <w:sz w:val="24"/>
        </w:rPr>
        <w:t>说明：</w:t>
      </w:r>
      <w:r>
        <w:rPr>
          <w:rFonts w:hint="eastAsia" w:ascii="宋体" w:hAnsi="宋体" w:cs="宋体"/>
          <w:sz w:val="24"/>
        </w:rPr>
        <w:t>已标价的工程量清单参考第五</w:t>
      </w:r>
      <w:r>
        <w:rPr>
          <w:rFonts w:hint="eastAsia" w:ascii="宋体" w:hAnsi="宋体" w:cs="宋体"/>
          <w:sz w:val="24"/>
          <w:lang w:val="en-US" w:eastAsia="zh-CN"/>
        </w:rPr>
        <w:t>部分</w:t>
      </w:r>
      <w:r>
        <w:rPr>
          <w:rFonts w:hint="eastAsia" w:ascii="宋体" w:hAnsi="宋体" w:cs="宋体"/>
          <w:sz w:val="24"/>
        </w:rPr>
        <w:t>“工程量清单”中的相关清单表格格式填写。</w:t>
      </w:r>
    </w:p>
    <w:p>
      <w:pPr>
        <w:adjustRightInd w:val="0"/>
        <w:snapToGrid w:val="0"/>
        <w:spacing w:line="360" w:lineRule="auto"/>
        <w:ind w:firstLine="480" w:firstLineChars="200"/>
        <w:rPr>
          <w:rFonts w:ascii="宋体" w:hAnsi="宋体" w:cs="宋体"/>
          <w:sz w:val="24"/>
        </w:rPr>
      </w:pPr>
      <w:r>
        <w:rPr>
          <w:rFonts w:hint="eastAsia" w:ascii="宋体" w:hAnsi="宋体" w:cs="宋体"/>
          <w:bCs/>
          <w:sz w:val="24"/>
        </w:rPr>
        <w:t>注：第一次报价，所有供应商都要提供工程量清单，但由于磋商过程中涉及到第二次报价，中标后由成交单位提供最终报价清单。</w:t>
      </w:r>
    </w:p>
    <w:p>
      <w:pPr>
        <w:adjustRightInd w:val="0"/>
        <w:snapToGrid w:val="0"/>
        <w:spacing w:line="360" w:lineRule="auto"/>
        <w:ind w:firstLine="480" w:firstLineChars="200"/>
        <w:rPr>
          <w:rFonts w:ascii="宋体" w:hAnsi="宋体" w:cs="宋体"/>
          <w:sz w:val="24"/>
        </w:rPr>
      </w:pPr>
    </w:p>
    <w:p>
      <w:pPr>
        <w:adjustRightInd w:val="0"/>
        <w:snapToGrid w:val="0"/>
        <w:spacing w:before="161" w:beforeLines="50" w:after="161" w:afterLines="50"/>
        <w:rPr>
          <w:rFonts w:ascii="宋体" w:hAnsi="宋体" w:cs="宋体"/>
          <w:sz w:val="24"/>
        </w:rPr>
      </w:pPr>
    </w:p>
    <w:p>
      <w:pPr>
        <w:adjustRightInd w:val="0"/>
        <w:snapToGrid w:val="0"/>
        <w:spacing w:before="161" w:beforeLines="50" w:after="161" w:afterLines="50"/>
        <w:rPr>
          <w:rFonts w:ascii="宋体" w:hAnsi="宋体" w:cs="宋体"/>
          <w:sz w:val="24"/>
        </w:rPr>
      </w:pPr>
    </w:p>
    <w:p>
      <w:pPr>
        <w:spacing w:line="360" w:lineRule="auto"/>
        <w:ind w:firstLine="480"/>
        <w:rPr>
          <w:rFonts w:ascii="宋体" w:hAnsi="宋体" w:cs="宋体"/>
          <w:sz w:val="24"/>
        </w:rPr>
      </w:pPr>
      <w:r>
        <w:rPr>
          <w:rFonts w:hint="eastAsia" w:ascii="宋体" w:hAnsi="宋体" w:cs="宋体"/>
          <w:sz w:val="24"/>
        </w:rPr>
        <w:t xml:space="preserve">                             </w:t>
      </w:r>
    </w:p>
    <w:p>
      <w:pPr>
        <w:spacing w:line="360" w:lineRule="auto"/>
        <w:ind w:firstLine="480"/>
        <w:rPr>
          <w:rFonts w:ascii="宋体" w:hAnsi="宋体" w:cs="宋体"/>
          <w:sz w:val="24"/>
        </w:rPr>
      </w:pPr>
      <w:r>
        <w:rPr>
          <w:rFonts w:hint="eastAsia" w:ascii="宋体" w:hAnsi="宋体" w:cs="宋体"/>
          <w:sz w:val="24"/>
        </w:rPr>
        <w:t xml:space="preserve">                             供应商：       </w:t>
      </w:r>
      <w:r>
        <w:rPr>
          <w:rFonts w:hint="eastAsia" w:ascii="宋体" w:hAnsi="宋体" w:cs="宋体"/>
          <w:iCs/>
          <w:sz w:val="24"/>
        </w:rPr>
        <w:t>（填写名称并盖章）</w:t>
      </w:r>
    </w:p>
    <w:p>
      <w:pPr>
        <w:spacing w:line="360" w:lineRule="auto"/>
        <w:ind w:firstLine="480"/>
        <w:rPr>
          <w:rFonts w:ascii="宋体" w:hAnsi="宋体" w:cs="宋体"/>
          <w:sz w:val="24"/>
        </w:rPr>
      </w:pPr>
      <w:r>
        <w:rPr>
          <w:rFonts w:hint="eastAsia" w:ascii="宋体" w:hAnsi="宋体" w:cs="宋体"/>
          <w:sz w:val="24"/>
        </w:rPr>
        <w:t xml:space="preserve">                             法定代表人或授权委托人： </w:t>
      </w:r>
      <w:r>
        <w:rPr>
          <w:rFonts w:hint="eastAsia" w:ascii="宋体" w:hAnsi="宋体" w:cs="宋体"/>
          <w:iCs/>
          <w:sz w:val="24"/>
          <w:szCs w:val="21"/>
        </w:rPr>
        <w:t>（签字）</w:t>
      </w:r>
    </w:p>
    <w:p>
      <w:pPr>
        <w:spacing w:line="360" w:lineRule="auto"/>
        <w:ind w:firstLine="480"/>
        <w:rPr>
          <w:rFonts w:ascii="宋体" w:hAnsi="宋体" w:cs="宋体"/>
          <w:sz w:val="24"/>
        </w:rPr>
      </w:pPr>
      <w:r>
        <w:rPr>
          <w:rFonts w:hint="eastAsia" w:ascii="宋体" w:hAnsi="宋体" w:cs="宋体"/>
          <w:sz w:val="24"/>
        </w:rPr>
        <w:t xml:space="preserve">                             日期：</w:t>
      </w:r>
    </w:p>
    <w:p>
      <w:pPr>
        <w:adjustRightInd w:val="0"/>
        <w:snapToGrid w:val="0"/>
        <w:spacing w:before="161" w:beforeLines="50"/>
        <w:rPr>
          <w:rFonts w:ascii="宋体" w:hAnsi="宋体" w:cs="宋体"/>
          <w:sz w:val="24"/>
        </w:rPr>
      </w:pPr>
    </w:p>
    <w:p>
      <w:pPr>
        <w:pStyle w:val="6"/>
        <w:keepNext w:val="0"/>
        <w:keepLines w:val="0"/>
        <w:tabs>
          <w:tab w:val="left" w:pos="540"/>
          <w:tab w:val="left" w:pos="720"/>
        </w:tabs>
        <w:spacing w:before="161" w:beforeLines="50" w:beforeAutospacing="0" w:after="161" w:afterLines="50" w:afterAutospacing="0"/>
        <w:jc w:val="center"/>
        <w:rPr>
          <w:rFonts w:ascii="宋体" w:hAnsi="宋体" w:cs="宋体"/>
          <w:b w:val="0"/>
          <w:sz w:val="28"/>
          <w:szCs w:val="28"/>
        </w:rPr>
      </w:pPr>
      <w:r>
        <w:rPr>
          <w:rFonts w:ascii="宋体" w:hAnsi="宋体" w:eastAsia="宋体" w:cs="宋体"/>
          <w:sz w:val="32"/>
        </w:rPr>
        <w:br w:type="page"/>
      </w:r>
      <w:bookmarkEnd w:id="72"/>
      <w:bookmarkEnd w:id="99"/>
      <w:bookmarkEnd w:id="100"/>
      <w:bookmarkStart w:id="101" w:name="_Toc4459_WPSOffice_Level1"/>
      <w:bookmarkStart w:id="102" w:name="_Toc23164"/>
      <w:r>
        <w:rPr>
          <w:rFonts w:hint="eastAsia" w:ascii="宋体" w:hAnsi="宋体" w:eastAsia="宋体" w:cs="宋体"/>
          <w:b/>
          <w:bCs/>
          <w:kern w:val="2"/>
          <w:sz w:val="36"/>
          <w:szCs w:val="36"/>
          <w:lang w:val="en-US" w:eastAsia="zh-CN" w:bidi="ar-SA"/>
        </w:rPr>
        <w:t>十三、承诺书</w:t>
      </w:r>
      <w:bookmarkEnd w:id="101"/>
    </w:p>
    <w:p>
      <w:pPr>
        <w:snapToGrid w:val="0"/>
        <w:spacing w:line="312" w:lineRule="auto"/>
        <w:rPr>
          <w:rFonts w:ascii="宋体" w:hAnsi="宋体"/>
          <w:position w:val="-7"/>
        </w:rPr>
      </w:pPr>
    </w:p>
    <w:p>
      <w:pPr>
        <w:snapToGrid w:val="0"/>
        <w:spacing w:line="312" w:lineRule="auto"/>
        <w:rPr>
          <w:rFonts w:ascii="宋体" w:hAnsi="宋体"/>
          <w:position w:val="-7"/>
        </w:rPr>
      </w:pPr>
    </w:p>
    <w:p>
      <w:pPr>
        <w:snapToGrid w:val="0"/>
        <w:spacing w:line="360" w:lineRule="auto"/>
        <w:rPr>
          <w:rFonts w:hint="eastAsia" w:ascii="宋体" w:hAnsi="宋体" w:eastAsia="宋体"/>
          <w:b/>
          <w:bCs/>
          <w:sz w:val="24"/>
          <w:lang w:eastAsia="zh-CN"/>
        </w:rPr>
      </w:pPr>
      <w:r>
        <w:rPr>
          <w:rFonts w:hint="eastAsia" w:ascii="宋体" w:hAnsi="宋体"/>
          <w:b/>
          <w:bCs/>
          <w:sz w:val="24"/>
        </w:rPr>
        <w:t>致：</w:t>
      </w:r>
      <w:r>
        <w:rPr>
          <w:rFonts w:hint="eastAsia" w:ascii="宋体" w:hAnsi="宋体"/>
          <w:b/>
          <w:bCs/>
          <w:sz w:val="24"/>
          <w:lang w:eastAsia="zh-CN"/>
        </w:rPr>
        <w:t>儋州市排浦镇人民政府</w:t>
      </w:r>
    </w:p>
    <w:p>
      <w:pPr>
        <w:snapToGrid w:val="0"/>
        <w:spacing w:line="360" w:lineRule="auto"/>
        <w:ind w:firstLine="480" w:firstLineChars="200"/>
        <w:rPr>
          <w:rFonts w:ascii="宋体" w:hAnsi="宋体"/>
          <w:sz w:val="24"/>
        </w:rPr>
      </w:pPr>
      <w:r>
        <w:rPr>
          <w:rFonts w:hint="eastAsia" w:ascii="宋体" w:hAnsi="宋体"/>
          <w:sz w:val="24"/>
        </w:rPr>
        <w:t>我方在此声明，我方拟派往</w:t>
      </w:r>
      <w:r>
        <w:rPr>
          <w:rFonts w:hint="eastAsia" w:ascii="宋体" w:hAnsi="宋体"/>
          <w:sz w:val="24"/>
          <w:u w:val="single"/>
          <w:lang w:eastAsia="zh-CN"/>
        </w:rPr>
        <w:t>排浦镇南华村委会道路建设工程（施工）</w:t>
      </w:r>
      <w:r>
        <w:rPr>
          <w:rFonts w:hint="eastAsia" w:ascii="宋体" w:hAnsi="宋体"/>
          <w:sz w:val="24"/>
        </w:rPr>
        <w:t>（以下简称“本工程”）的项目经理</w:t>
      </w:r>
      <w:r>
        <w:rPr>
          <w:rFonts w:hint="eastAsia" w:ascii="宋体" w:hAnsi="宋体"/>
          <w:sz w:val="24"/>
          <w:u w:val="single"/>
        </w:rPr>
        <w:t xml:space="preserve">             </w:t>
      </w:r>
      <w:r>
        <w:rPr>
          <w:rFonts w:hint="eastAsia" w:ascii="宋体" w:hAnsi="宋体"/>
          <w:sz w:val="24"/>
        </w:rPr>
        <w:t>（项目经理姓名）现阶段没有担任任何在施建设工程项目的项目经理。</w:t>
      </w:r>
    </w:p>
    <w:p>
      <w:pPr>
        <w:snapToGrid w:val="0"/>
        <w:spacing w:line="360" w:lineRule="auto"/>
        <w:ind w:firstLine="480" w:firstLineChars="200"/>
        <w:rPr>
          <w:rFonts w:ascii="宋体" w:hAnsi="宋体"/>
          <w:sz w:val="24"/>
        </w:rPr>
      </w:pPr>
      <w:r>
        <w:rPr>
          <w:rFonts w:hint="eastAsia" w:ascii="宋体" w:hAnsi="宋体"/>
          <w:sz w:val="24"/>
        </w:rPr>
        <w:t>我方保证上述信息的真实和准确，并愿意承担因我方就此弄虚作假所引起的一切法律后果。</w:t>
      </w:r>
    </w:p>
    <w:p>
      <w:pPr>
        <w:snapToGrid w:val="0"/>
        <w:spacing w:line="360" w:lineRule="auto"/>
        <w:ind w:firstLine="480" w:firstLineChars="200"/>
        <w:rPr>
          <w:rFonts w:ascii="宋体" w:hAnsi="宋体"/>
          <w:sz w:val="24"/>
        </w:rPr>
      </w:pPr>
    </w:p>
    <w:p>
      <w:pPr>
        <w:snapToGrid w:val="0"/>
        <w:spacing w:line="360" w:lineRule="auto"/>
        <w:ind w:firstLine="480" w:firstLineChars="200"/>
        <w:rPr>
          <w:rFonts w:ascii="宋体" w:hAnsi="宋体"/>
          <w:sz w:val="24"/>
        </w:rPr>
      </w:pPr>
    </w:p>
    <w:p>
      <w:pPr>
        <w:snapToGrid w:val="0"/>
        <w:spacing w:line="360" w:lineRule="auto"/>
        <w:ind w:firstLine="480" w:firstLineChars="200"/>
        <w:rPr>
          <w:rFonts w:ascii="宋体" w:hAnsi="宋体"/>
          <w:sz w:val="24"/>
        </w:rPr>
      </w:pPr>
      <w:r>
        <w:rPr>
          <w:rFonts w:hint="eastAsia" w:ascii="宋体" w:hAnsi="宋体"/>
          <w:sz w:val="24"/>
        </w:rPr>
        <w:t>特此承诺</w:t>
      </w:r>
    </w:p>
    <w:p>
      <w:pPr>
        <w:pStyle w:val="6"/>
        <w:keepNext w:val="0"/>
        <w:keepLines w:val="0"/>
        <w:tabs>
          <w:tab w:val="left" w:pos="540"/>
          <w:tab w:val="left" w:pos="720"/>
        </w:tabs>
        <w:spacing w:before="161" w:beforeLines="50" w:beforeAutospacing="0" w:after="161" w:afterLines="50" w:afterAutospacing="0"/>
        <w:jc w:val="center"/>
        <w:rPr>
          <w:rFonts w:ascii="宋体" w:hAnsi="宋体" w:eastAsia="宋体" w:cs="宋体"/>
          <w:sz w:val="32"/>
        </w:rPr>
      </w:pPr>
    </w:p>
    <w:p>
      <w:pPr>
        <w:pStyle w:val="6"/>
        <w:keepNext w:val="0"/>
        <w:keepLines w:val="0"/>
        <w:tabs>
          <w:tab w:val="left" w:pos="540"/>
          <w:tab w:val="left" w:pos="720"/>
        </w:tabs>
        <w:spacing w:before="161" w:beforeLines="50" w:beforeAutospacing="0" w:after="161" w:afterLines="50" w:afterAutospacing="0"/>
        <w:jc w:val="center"/>
        <w:rPr>
          <w:rFonts w:ascii="宋体" w:hAnsi="宋体" w:eastAsia="宋体" w:cs="宋体"/>
          <w:sz w:val="32"/>
        </w:rPr>
      </w:pPr>
    </w:p>
    <w:p>
      <w:pPr>
        <w:spacing w:line="360" w:lineRule="auto"/>
        <w:ind w:firstLine="480"/>
        <w:rPr>
          <w:rFonts w:ascii="宋体" w:hAnsi="宋体" w:cs="宋体"/>
          <w:sz w:val="24"/>
        </w:rPr>
      </w:pPr>
      <w:r>
        <w:rPr>
          <w:rFonts w:hint="eastAsia" w:ascii="宋体" w:hAnsi="宋体" w:cs="宋体"/>
          <w:sz w:val="24"/>
        </w:rPr>
        <w:t xml:space="preserve">                             供应商：            </w:t>
      </w:r>
      <w:r>
        <w:rPr>
          <w:rFonts w:hint="eastAsia" w:ascii="宋体" w:hAnsi="宋体" w:cs="宋体"/>
          <w:iCs/>
          <w:sz w:val="24"/>
        </w:rPr>
        <w:t>（填写名称并盖章）</w:t>
      </w:r>
    </w:p>
    <w:p>
      <w:pPr>
        <w:spacing w:line="360" w:lineRule="auto"/>
        <w:ind w:firstLine="480"/>
        <w:rPr>
          <w:rFonts w:ascii="宋体" w:hAnsi="宋体" w:cs="宋体"/>
          <w:sz w:val="24"/>
        </w:rPr>
      </w:pPr>
      <w:r>
        <w:rPr>
          <w:rFonts w:hint="eastAsia" w:ascii="宋体" w:hAnsi="宋体" w:cs="宋体"/>
          <w:sz w:val="24"/>
        </w:rPr>
        <w:t xml:space="preserve">                             法定代表人及授权委托人：        </w:t>
      </w:r>
      <w:r>
        <w:rPr>
          <w:rFonts w:hint="eastAsia" w:ascii="宋体" w:hAnsi="宋体" w:cs="宋体"/>
          <w:iCs/>
          <w:sz w:val="24"/>
          <w:szCs w:val="21"/>
        </w:rPr>
        <w:t>（签字）</w:t>
      </w:r>
    </w:p>
    <w:p>
      <w:pPr>
        <w:spacing w:line="360" w:lineRule="auto"/>
        <w:ind w:firstLine="480"/>
        <w:rPr>
          <w:rFonts w:ascii="宋体" w:hAnsi="宋体" w:cs="宋体"/>
          <w:sz w:val="24"/>
        </w:rPr>
      </w:pPr>
      <w:r>
        <w:rPr>
          <w:rFonts w:hint="eastAsia" w:ascii="宋体" w:hAnsi="宋体" w:cs="宋体"/>
          <w:sz w:val="24"/>
        </w:rPr>
        <w:t xml:space="preserve">                             日期：</w:t>
      </w:r>
    </w:p>
    <w:p>
      <w:pPr>
        <w:spacing w:line="360" w:lineRule="auto"/>
        <w:ind w:firstLine="480"/>
        <w:rPr>
          <w:rFonts w:ascii="宋体" w:hAnsi="宋体" w:cs="宋体"/>
        </w:rPr>
      </w:pPr>
    </w:p>
    <w:p>
      <w:pPr>
        <w:pStyle w:val="6"/>
        <w:keepNext w:val="0"/>
        <w:keepLines w:val="0"/>
        <w:tabs>
          <w:tab w:val="left" w:pos="540"/>
          <w:tab w:val="left" w:pos="720"/>
        </w:tabs>
        <w:spacing w:before="161" w:beforeLines="50" w:beforeAutospacing="0" w:after="161" w:afterLines="50" w:afterAutospacing="0"/>
        <w:jc w:val="center"/>
        <w:rPr>
          <w:rFonts w:ascii="宋体" w:hAnsi="宋体" w:eastAsia="宋体" w:cs="宋体"/>
          <w:sz w:val="32"/>
        </w:rPr>
      </w:pPr>
      <w:r>
        <w:rPr>
          <w:rFonts w:ascii="宋体" w:hAnsi="宋体" w:eastAsia="宋体" w:cs="宋体"/>
          <w:sz w:val="32"/>
        </w:rPr>
        <w:br w:type="page"/>
      </w:r>
      <w:bookmarkStart w:id="103" w:name="_Toc8925_WPSOffice_Level1"/>
      <w:r>
        <w:rPr>
          <w:rFonts w:hint="eastAsia" w:ascii="宋体" w:hAnsi="宋体" w:eastAsia="宋体" w:cs="宋体"/>
          <w:b/>
          <w:bCs/>
          <w:kern w:val="2"/>
          <w:sz w:val="36"/>
          <w:szCs w:val="36"/>
          <w:lang w:val="en-US" w:eastAsia="zh-CN" w:bidi="ar-SA"/>
        </w:rPr>
        <w:t>十</w:t>
      </w:r>
      <w:bookmarkEnd w:id="102"/>
      <w:r>
        <w:rPr>
          <w:rFonts w:hint="eastAsia" w:ascii="宋体" w:hAnsi="宋体" w:eastAsia="宋体" w:cs="宋体"/>
          <w:b/>
          <w:bCs/>
          <w:kern w:val="2"/>
          <w:sz w:val="36"/>
          <w:szCs w:val="36"/>
          <w:lang w:val="en-US" w:eastAsia="zh-CN" w:bidi="ar-SA"/>
        </w:rPr>
        <w:t>四、施工组织设计</w:t>
      </w:r>
      <w:bookmarkEnd w:id="103"/>
    </w:p>
    <w:p>
      <w:pPr>
        <w:adjustRightInd w:val="0"/>
        <w:snapToGrid w:val="0"/>
        <w:rPr>
          <w:rFonts w:ascii="宋体" w:hAnsi="宋体" w:cs="宋体"/>
          <w:sz w:val="24"/>
        </w:rPr>
      </w:pPr>
    </w:p>
    <w:p>
      <w:pPr>
        <w:adjustRightInd w:val="0"/>
        <w:snapToGrid w:val="0"/>
        <w:spacing w:line="360" w:lineRule="auto"/>
        <w:ind w:firstLine="480" w:firstLineChars="200"/>
        <w:rPr>
          <w:rFonts w:ascii="宋体" w:hAnsi="宋体" w:cs="宋体"/>
          <w:sz w:val="24"/>
        </w:rPr>
      </w:pPr>
      <w:r>
        <w:rPr>
          <w:rFonts w:hint="eastAsia" w:ascii="宋体" w:hAnsi="宋体" w:cs="宋体"/>
          <w:sz w:val="24"/>
        </w:rPr>
        <w:t>包含但不限于以下内容（格式自拟）：</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（1）施工方案与技术措施</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（2）质量管理体系与措施</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（3）安全管理体系与措施</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（4）环保管理体系与措施</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（5）工程进度计划与措施</w:t>
      </w:r>
    </w:p>
    <w:p>
      <w:pPr>
        <w:adjustRightInd w:val="0"/>
        <w:snapToGrid w:val="0"/>
        <w:spacing w:before="161" w:beforeLines="50"/>
        <w:ind w:firstLine="420" w:firstLineChars="200"/>
        <w:rPr>
          <w:rFonts w:ascii="宋体" w:hAnsi="宋体" w:cs="宋体"/>
        </w:rPr>
      </w:pPr>
    </w:p>
    <w:p>
      <w:pPr>
        <w:adjustRightInd w:val="0"/>
        <w:snapToGrid w:val="0"/>
        <w:spacing w:before="161" w:beforeLines="50"/>
        <w:ind w:firstLine="420" w:firstLineChars="200"/>
        <w:rPr>
          <w:rFonts w:ascii="宋体" w:hAnsi="宋体" w:cs="宋体"/>
        </w:rPr>
      </w:pPr>
    </w:p>
    <w:p>
      <w:pPr>
        <w:adjustRightInd w:val="0"/>
        <w:snapToGrid w:val="0"/>
        <w:spacing w:before="161" w:beforeLines="50"/>
        <w:ind w:firstLine="420" w:firstLineChars="200"/>
        <w:rPr>
          <w:rFonts w:ascii="宋体" w:hAnsi="宋体" w:cs="宋体"/>
        </w:rPr>
      </w:pPr>
    </w:p>
    <w:p>
      <w:pPr>
        <w:adjustRightInd w:val="0"/>
        <w:snapToGrid w:val="0"/>
        <w:spacing w:before="161" w:beforeLines="50"/>
        <w:ind w:firstLine="420" w:firstLineChars="200"/>
        <w:rPr>
          <w:rFonts w:ascii="宋体" w:hAnsi="宋体" w:cs="宋体"/>
        </w:rPr>
      </w:pPr>
    </w:p>
    <w:p>
      <w:pPr>
        <w:adjustRightInd w:val="0"/>
        <w:snapToGrid w:val="0"/>
        <w:spacing w:before="161" w:beforeLines="50"/>
        <w:ind w:firstLine="420" w:firstLineChars="200"/>
        <w:rPr>
          <w:rFonts w:ascii="宋体" w:hAnsi="宋体" w:cs="宋体"/>
        </w:rPr>
      </w:pPr>
    </w:p>
    <w:p>
      <w:pPr>
        <w:spacing w:line="360" w:lineRule="auto"/>
        <w:ind w:firstLine="480"/>
        <w:rPr>
          <w:rFonts w:ascii="宋体" w:hAnsi="宋体" w:cs="宋体"/>
          <w:sz w:val="24"/>
        </w:rPr>
      </w:pPr>
      <w:r>
        <w:rPr>
          <w:rFonts w:hint="eastAsia" w:ascii="宋体" w:hAnsi="宋体" w:cs="宋体"/>
          <w:sz w:val="24"/>
        </w:rPr>
        <w:t xml:space="preserve">                              </w:t>
      </w:r>
    </w:p>
    <w:p>
      <w:pPr>
        <w:spacing w:line="360" w:lineRule="auto"/>
        <w:ind w:firstLine="480"/>
        <w:rPr>
          <w:rFonts w:ascii="宋体" w:hAnsi="宋体" w:cs="宋体"/>
          <w:sz w:val="24"/>
        </w:rPr>
      </w:pPr>
      <w:r>
        <w:rPr>
          <w:rFonts w:hint="eastAsia" w:ascii="宋体" w:hAnsi="宋体" w:cs="宋体"/>
          <w:sz w:val="24"/>
        </w:rPr>
        <w:t xml:space="preserve">                             </w:t>
      </w:r>
    </w:p>
    <w:p>
      <w:pPr>
        <w:spacing w:line="360" w:lineRule="auto"/>
        <w:ind w:firstLine="480"/>
        <w:rPr>
          <w:rFonts w:ascii="宋体" w:hAnsi="宋体" w:cs="宋体"/>
          <w:sz w:val="24"/>
        </w:rPr>
      </w:pPr>
      <w:r>
        <w:rPr>
          <w:rFonts w:hint="eastAsia" w:ascii="宋体" w:hAnsi="宋体" w:cs="宋体"/>
          <w:sz w:val="24"/>
        </w:rPr>
        <w:t xml:space="preserve">                             供应商：</w:t>
      </w:r>
      <w:r>
        <w:rPr>
          <w:rFonts w:hint="eastAsia" w:ascii="宋体" w:hAnsi="宋体" w:cs="宋体"/>
          <w:sz w:val="24"/>
          <w:u w:val="single"/>
        </w:rPr>
        <w:t xml:space="preserve">             </w:t>
      </w:r>
      <w:r>
        <w:rPr>
          <w:rFonts w:hint="eastAsia" w:ascii="宋体" w:hAnsi="宋体" w:cs="宋体"/>
          <w:iCs/>
          <w:sz w:val="24"/>
        </w:rPr>
        <w:t>（填写名称并盖章）</w:t>
      </w:r>
    </w:p>
    <w:p>
      <w:pPr>
        <w:spacing w:line="360" w:lineRule="auto"/>
        <w:ind w:firstLine="480"/>
        <w:rPr>
          <w:rFonts w:ascii="宋体" w:hAnsi="宋体" w:cs="宋体"/>
          <w:sz w:val="24"/>
        </w:rPr>
      </w:pPr>
      <w:r>
        <w:rPr>
          <w:rFonts w:hint="eastAsia" w:ascii="宋体" w:hAnsi="宋体" w:cs="宋体"/>
          <w:sz w:val="24"/>
        </w:rPr>
        <w:t xml:space="preserve">                             法定代表人或授权委托人：</w:t>
      </w:r>
      <w:r>
        <w:rPr>
          <w:rFonts w:hint="eastAsia" w:ascii="宋体" w:hAnsi="宋体" w:cs="宋体"/>
          <w:sz w:val="24"/>
          <w:u w:val="single"/>
        </w:rPr>
        <w:t xml:space="preserve">      </w:t>
      </w:r>
      <w:r>
        <w:rPr>
          <w:rFonts w:hint="eastAsia" w:ascii="宋体" w:hAnsi="宋体" w:cs="宋体"/>
          <w:iCs/>
          <w:sz w:val="24"/>
          <w:szCs w:val="21"/>
        </w:rPr>
        <w:t>（签字）</w:t>
      </w:r>
    </w:p>
    <w:p>
      <w:pPr>
        <w:spacing w:line="360" w:lineRule="auto"/>
        <w:ind w:firstLine="480"/>
        <w:rPr>
          <w:rFonts w:ascii="宋体" w:hAnsi="宋体" w:cs="宋体"/>
          <w:sz w:val="24"/>
          <w:u w:val="single"/>
        </w:rPr>
      </w:pPr>
      <w:r>
        <w:rPr>
          <w:rFonts w:hint="eastAsia" w:ascii="宋体" w:hAnsi="宋体" w:cs="宋体"/>
          <w:sz w:val="24"/>
        </w:rPr>
        <w:t xml:space="preserve">                             日期：</w:t>
      </w:r>
    </w:p>
    <w:p>
      <w:pPr>
        <w:adjustRightInd w:val="0"/>
        <w:snapToGrid w:val="0"/>
        <w:rPr>
          <w:rFonts w:ascii="宋体" w:hAnsi="宋体" w:cs="宋体"/>
        </w:rPr>
      </w:pPr>
    </w:p>
    <w:p>
      <w:pPr>
        <w:pStyle w:val="6"/>
        <w:keepNext w:val="0"/>
        <w:keepLines w:val="0"/>
        <w:spacing w:before="161" w:beforeLines="50" w:beforeAutospacing="0" w:after="161" w:afterLines="50" w:afterAutospacing="0"/>
        <w:rPr>
          <w:rFonts w:ascii="宋体" w:hAnsi="宋体" w:eastAsia="宋体" w:cs="宋体"/>
        </w:rPr>
      </w:pPr>
      <w:bookmarkStart w:id="104" w:name="_Toc317237647"/>
      <w:bookmarkStart w:id="105" w:name="_Toc8710"/>
    </w:p>
    <w:p>
      <w:pPr>
        <w:pStyle w:val="6"/>
        <w:keepNext w:val="0"/>
        <w:keepLines w:val="0"/>
        <w:spacing w:before="161" w:beforeLines="50" w:beforeAutospacing="0" w:after="161" w:afterLines="50" w:afterAutospacing="0"/>
        <w:rPr>
          <w:rFonts w:ascii="宋体" w:hAnsi="宋体" w:eastAsia="宋体" w:cs="宋体"/>
        </w:rPr>
      </w:pPr>
    </w:p>
    <w:p>
      <w:pPr>
        <w:pStyle w:val="6"/>
        <w:keepNext w:val="0"/>
        <w:keepLines w:val="0"/>
        <w:spacing w:before="161" w:beforeLines="50" w:beforeAutospacing="0" w:after="161" w:afterLines="50" w:afterAutospacing="0"/>
        <w:rPr>
          <w:rFonts w:ascii="宋体" w:hAnsi="宋体" w:eastAsia="宋体" w:cs="宋体"/>
        </w:rPr>
      </w:pPr>
    </w:p>
    <w:p>
      <w:pPr>
        <w:pStyle w:val="6"/>
        <w:keepNext w:val="0"/>
        <w:keepLines w:val="0"/>
        <w:spacing w:before="161" w:beforeLines="50" w:beforeAutospacing="0" w:after="161" w:afterLines="50" w:afterAutospacing="0"/>
        <w:rPr>
          <w:rFonts w:ascii="宋体" w:hAnsi="宋体" w:eastAsia="宋体" w:cs="宋体"/>
        </w:rPr>
      </w:pPr>
    </w:p>
    <w:p>
      <w:pPr>
        <w:pStyle w:val="6"/>
        <w:keepNext w:val="0"/>
        <w:keepLines w:val="0"/>
        <w:spacing w:before="161" w:beforeLines="50" w:beforeAutospacing="0" w:after="161" w:afterLines="50" w:afterAutospacing="0"/>
        <w:rPr>
          <w:rFonts w:ascii="宋体" w:hAnsi="宋体" w:eastAsia="宋体" w:cs="宋体"/>
        </w:rPr>
      </w:pPr>
    </w:p>
    <w:p>
      <w:pPr>
        <w:pStyle w:val="6"/>
        <w:keepNext w:val="0"/>
        <w:keepLines w:val="0"/>
        <w:spacing w:before="161" w:beforeLines="50" w:beforeAutospacing="0" w:after="161" w:afterLines="50" w:afterAutospacing="0"/>
        <w:rPr>
          <w:rFonts w:ascii="宋体" w:hAnsi="宋体" w:eastAsia="宋体" w:cs="宋体"/>
        </w:rPr>
      </w:pPr>
    </w:p>
    <w:bookmarkEnd w:id="104"/>
    <w:bookmarkEnd w:id="105"/>
    <w:p>
      <w:pPr>
        <w:spacing w:line="360" w:lineRule="auto"/>
        <w:jc w:val="center"/>
        <w:rPr>
          <w:b/>
          <w:bCs/>
          <w:sz w:val="32"/>
          <w:szCs w:val="32"/>
        </w:rPr>
      </w:pPr>
      <w:r>
        <w:rPr>
          <w:rFonts w:ascii="宋体" w:hAnsi="宋体" w:cs="宋体"/>
        </w:rPr>
        <w:br w:type="page"/>
      </w:r>
      <w:bookmarkStart w:id="106" w:name="_Toc14424_WPSOffice_Level1"/>
      <w:r>
        <w:rPr>
          <w:rFonts w:hint="eastAsia" w:ascii="宋体" w:hAnsi="宋体" w:eastAsia="宋体" w:cs="宋体"/>
          <w:b/>
          <w:bCs/>
          <w:kern w:val="2"/>
          <w:sz w:val="36"/>
          <w:szCs w:val="36"/>
          <w:lang w:val="en-US" w:eastAsia="zh-CN" w:bidi="ar-SA"/>
        </w:rPr>
        <w:t>十五、采购供应商信用承诺书</w:t>
      </w:r>
    </w:p>
    <w:p>
      <w:pPr>
        <w:pStyle w:val="3"/>
        <w:spacing w:before="161"/>
        <w:ind w:left="728" w:right="856" w:firstLine="480"/>
        <w:rPr>
          <w:sz w:val="24"/>
          <w:szCs w:val="24"/>
        </w:rPr>
      </w:pPr>
      <w:r>
        <w:rPr>
          <w:rFonts w:hint="eastAsia"/>
          <w:sz w:val="24"/>
          <w:szCs w:val="24"/>
          <w:lang w:val="en-US"/>
        </w:rPr>
        <w:t>采购项目</w:t>
      </w:r>
      <w:r>
        <w:rPr>
          <w:rFonts w:hint="eastAsia"/>
          <w:sz w:val="24"/>
          <w:szCs w:val="24"/>
        </w:rPr>
        <w:t xml:space="preserve">名称: </w:t>
      </w:r>
      <w:r>
        <w:rPr>
          <w:rFonts w:hint="eastAsia"/>
          <w:sz w:val="24"/>
          <w:szCs w:val="24"/>
          <w:lang w:eastAsia="zh-CN"/>
        </w:rPr>
        <w:t>排浦镇南华村委会道路建设工程（施工）</w:t>
      </w:r>
      <w:r>
        <w:rPr>
          <w:rFonts w:hint="eastAsia"/>
          <w:sz w:val="24"/>
          <w:szCs w:val="24"/>
        </w:rPr>
        <w:t>。</w:t>
      </w:r>
    </w:p>
    <w:p>
      <w:pPr>
        <w:pStyle w:val="3"/>
        <w:spacing w:before="161"/>
        <w:ind w:left="728" w:right="856" w:firstLine="480"/>
        <w:rPr>
          <w:sz w:val="24"/>
          <w:szCs w:val="24"/>
        </w:rPr>
      </w:pPr>
      <w:r>
        <w:rPr>
          <w:rFonts w:hint="eastAsia"/>
          <w:sz w:val="24"/>
          <w:szCs w:val="24"/>
        </w:rPr>
        <w:t>为维护公平竞争、规范有序的市场秩序,营造诚实守信的信用环境,共同推进社会信用体系建设完善,树立企业诚信守法形象,本企业</w:t>
      </w:r>
      <w:r>
        <w:rPr>
          <w:rFonts w:hint="eastAsia"/>
          <w:sz w:val="24"/>
          <w:szCs w:val="24"/>
          <w:lang w:val="en-US"/>
        </w:rPr>
        <w:t>对</w:t>
      </w:r>
      <w:r>
        <w:rPr>
          <w:rFonts w:hint="eastAsia"/>
          <w:sz w:val="24"/>
          <w:szCs w:val="24"/>
        </w:rPr>
        <w:t>本次采购活动郑重承诺如下:</w:t>
      </w:r>
    </w:p>
    <w:p>
      <w:pPr>
        <w:pStyle w:val="3"/>
        <w:spacing w:before="161"/>
        <w:ind w:left="728" w:right="856" w:firstLine="480"/>
        <w:rPr>
          <w:sz w:val="24"/>
          <w:szCs w:val="24"/>
        </w:rPr>
      </w:pPr>
      <w:r>
        <w:rPr>
          <w:rFonts w:hint="eastAsia"/>
          <w:sz w:val="24"/>
          <w:szCs w:val="24"/>
        </w:rPr>
        <w:t>（</w:t>
      </w:r>
      <w:r>
        <w:rPr>
          <w:rFonts w:hint="eastAsia"/>
          <w:sz w:val="24"/>
          <w:szCs w:val="24"/>
          <w:lang w:val="en-US"/>
        </w:rPr>
        <w:t>一</w:t>
      </w:r>
      <w:r>
        <w:rPr>
          <w:rFonts w:hint="eastAsia"/>
          <w:sz w:val="24"/>
          <w:szCs w:val="24"/>
        </w:rPr>
        <w:t>）</w:t>
      </w:r>
      <w:r>
        <w:rPr>
          <w:rFonts w:hint="eastAsia"/>
          <w:sz w:val="24"/>
          <w:szCs w:val="24"/>
          <w:lang w:val="en-US"/>
        </w:rPr>
        <w:t>对</w:t>
      </w:r>
      <w:r>
        <w:rPr>
          <w:sz w:val="24"/>
          <w:szCs w:val="24"/>
        </w:rPr>
        <w:t>提供给注册登记部门、行业管理部门、司法部门、行业组织以及在政府采购活动中提交的所有资料</w:t>
      </w:r>
      <w:r>
        <w:rPr>
          <w:rFonts w:hint="eastAsia"/>
          <w:sz w:val="24"/>
          <w:szCs w:val="24"/>
          <w:lang w:val="en-US"/>
        </w:rPr>
        <w:t>的</w:t>
      </w:r>
      <w:r>
        <w:rPr>
          <w:sz w:val="24"/>
          <w:szCs w:val="24"/>
        </w:rPr>
        <w:t>合法</w:t>
      </w:r>
      <w:r>
        <w:rPr>
          <w:rFonts w:hint="eastAsia"/>
          <w:sz w:val="24"/>
          <w:szCs w:val="24"/>
          <w:lang w:val="en-US"/>
        </w:rPr>
        <w:t>性</w:t>
      </w:r>
      <w:r>
        <w:rPr>
          <w:sz w:val="24"/>
          <w:szCs w:val="24"/>
        </w:rPr>
        <w:t>、真实</w:t>
      </w:r>
      <w:r>
        <w:rPr>
          <w:rFonts w:hint="eastAsia"/>
          <w:sz w:val="24"/>
          <w:szCs w:val="24"/>
          <w:lang w:val="en-US"/>
        </w:rPr>
        <w:t>性</w:t>
      </w:r>
      <w:r>
        <w:rPr>
          <w:sz w:val="24"/>
          <w:szCs w:val="24"/>
        </w:rPr>
        <w:t>、</w:t>
      </w:r>
      <w:r>
        <w:rPr>
          <w:rFonts w:hint="eastAsia"/>
          <w:sz w:val="24"/>
          <w:szCs w:val="24"/>
          <w:lang w:val="en-US"/>
        </w:rPr>
        <w:t>准确性和</w:t>
      </w:r>
      <w:r>
        <w:rPr>
          <w:sz w:val="24"/>
          <w:szCs w:val="24"/>
        </w:rPr>
        <w:t>有效性负责；</w:t>
      </w:r>
    </w:p>
    <w:p>
      <w:pPr>
        <w:pStyle w:val="3"/>
        <w:spacing w:before="161"/>
        <w:ind w:left="728" w:right="856" w:firstLine="480"/>
        <w:rPr>
          <w:sz w:val="24"/>
          <w:szCs w:val="24"/>
        </w:rPr>
      </w:pPr>
      <w:r>
        <w:rPr>
          <w:rFonts w:hint="eastAsia"/>
          <w:sz w:val="24"/>
          <w:szCs w:val="24"/>
        </w:rPr>
        <w:t>（</w:t>
      </w:r>
      <w:r>
        <w:rPr>
          <w:rFonts w:hint="eastAsia"/>
          <w:sz w:val="24"/>
          <w:szCs w:val="24"/>
          <w:lang w:val="en-US"/>
        </w:rPr>
        <w:t>二</w:t>
      </w:r>
      <w:r>
        <w:rPr>
          <w:rFonts w:hint="eastAsia"/>
          <w:sz w:val="24"/>
          <w:szCs w:val="24"/>
        </w:rPr>
        <w:t>）</w:t>
      </w:r>
      <w:r>
        <w:rPr>
          <w:sz w:val="24"/>
          <w:szCs w:val="24"/>
        </w:rPr>
        <w:t>严格</w:t>
      </w:r>
      <w:r>
        <w:rPr>
          <w:rFonts w:hint="eastAsia"/>
          <w:sz w:val="24"/>
          <w:szCs w:val="24"/>
          <w:lang w:val="en-US"/>
        </w:rPr>
        <w:t>按照</w:t>
      </w:r>
      <w:r>
        <w:rPr>
          <w:sz w:val="24"/>
          <w:szCs w:val="24"/>
        </w:rPr>
        <w:t>国家法律、法规和规章</w:t>
      </w:r>
      <w:r>
        <w:rPr>
          <w:rFonts w:hint="eastAsia"/>
          <w:sz w:val="24"/>
          <w:szCs w:val="24"/>
          <w:lang w:val="en-US"/>
        </w:rPr>
        <w:t>开展采购活动</w:t>
      </w:r>
      <w:r>
        <w:rPr>
          <w:sz w:val="24"/>
          <w:szCs w:val="24"/>
        </w:rPr>
        <w:t>，全面履行应尽的责任和义务，全面做到履约守信，具备《</w:t>
      </w:r>
      <w:r>
        <w:rPr>
          <w:rFonts w:hint="eastAsia"/>
          <w:sz w:val="24"/>
          <w:szCs w:val="24"/>
          <w:lang w:val="en-US"/>
        </w:rPr>
        <w:t>中华人民共和国</w:t>
      </w:r>
      <w:r>
        <w:rPr>
          <w:sz w:val="24"/>
          <w:szCs w:val="24"/>
        </w:rPr>
        <w:t>政府采购法》第二十二条第一款规定的条件;</w:t>
      </w:r>
    </w:p>
    <w:p>
      <w:pPr>
        <w:pStyle w:val="3"/>
        <w:spacing w:before="161"/>
        <w:ind w:left="728" w:right="856" w:firstLine="480"/>
        <w:rPr>
          <w:sz w:val="24"/>
          <w:szCs w:val="24"/>
        </w:rPr>
      </w:pPr>
      <w:r>
        <w:rPr>
          <w:rFonts w:hint="eastAsia"/>
          <w:sz w:val="24"/>
          <w:szCs w:val="24"/>
        </w:rPr>
        <w:t>（</w:t>
      </w:r>
      <w:r>
        <w:rPr>
          <w:rFonts w:hint="eastAsia"/>
          <w:sz w:val="24"/>
          <w:szCs w:val="24"/>
          <w:lang w:val="en-US"/>
        </w:rPr>
        <w:t>三</w:t>
      </w:r>
      <w:r>
        <w:rPr>
          <w:rFonts w:hint="eastAsia"/>
          <w:sz w:val="24"/>
          <w:szCs w:val="24"/>
        </w:rPr>
        <w:t>）</w:t>
      </w:r>
      <w:r>
        <w:rPr>
          <w:sz w:val="24"/>
          <w:szCs w:val="24"/>
        </w:rPr>
        <w:t>严格依法开展生产经营活动，主动接受行业监管，自愿接受依法开展的日常检查；违法失信经营后将自愿接受约束和惩戒，并依法承担相应责任；</w:t>
      </w:r>
    </w:p>
    <w:p>
      <w:pPr>
        <w:pStyle w:val="3"/>
        <w:spacing w:before="161"/>
        <w:ind w:left="728" w:right="856" w:firstLine="480"/>
        <w:rPr>
          <w:sz w:val="24"/>
          <w:szCs w:val="24"/>
        </w:rPr>
      </w:pPr>
      <w:r>
        <w:rPr>
          <w:rFonts w:hint="eastAsia"/>
          <w:sz w:val="24"/>
          <w:szCs w:val="24"/>
        </w:rPr>
        <w:t>（</w:t>
      </w:r>
      <w:r>
        <w:rPr>
          <w:rFonts w:hint="eastAsia"/>
          <w:sz w:val="24"/>
          <w:szCs w:val="24"/>
          <w:lang w:val="en-US"/>
        </w:rPr>
        <w:t>四</w:t>
      </w:r>
      <w:r>
        <w:rPr>
          <w:rFonts w:hint="eastAsia"/>
          <w:sz w:val="24"/>
          <w:szCs w:val="24"/>
        </w:rPr>
        <w:t>）</w:t>
      </w:r>
      <w:r>
        <w:rPr>
          <w:sz w:val="24"/>
          <w:szCs w:val="24"/>
        </w:rPr>
        <w:t>自觉接受行政管理部门、行业组织、社会公众、新闻舆论的监督；</w:t>
      </w:r>
    </w:p>
    <w:p>
      <w:pPr>
        <w:pStyle w:val="3"/>
        <w:spacing w:before="161"/>
        <w:ind w:left="728" w:right="856" w:firstLine="480"/>
        <w:rPr>
          <w:sz w:val="24"/>
          <w:szCs w:val="24"/>
        </w:rPr>
      </w:pPr>
      <w:r>
        <w:rPr>
          <w:rFonts w:hint="eastAsia"/>
          <w:sz w:val="24"/>
          <w:szCs w:val="24"/>
        </w:rPr>
        <w:t>（</w:t>
      </w:r>
      <w:r>
        <w:rPr>
          <w:rFonts w:hint="eastAsia"/>
          <w:sz w:val="24"/>
          <w:szCs w:val="24"/>
          <w:lang w:val="en-US"/>
        </w:rPr>
        <w:t>五</w:t>
      </w:r>
      <w:r>
        <w:rPr>
          <w:rFonts w:hint="eastAsia"/>
          <w:sz w:val="24"/>
          <w:szCs w:val="24"/>
        </w:rPr>
        <w:t>）</w:t>
      </w:r>
      <w:r>
        <w:rPr>
          <w:rFonts w:hint="eastAsia"/>
          <w:sz w:val="24"/>
          <w:szCs w:val="24"/>
          <w:lang w:val="en-US"/>
        </w:rPr>
        <w:t>自觉做到</w:t>
      </w:r>
      <w:r>
        <w:rPr>
          <w:sz w:val="24"/>
          <w:szCs w:val="24"/>
        </w:rPr>
        <w:t>自我约束、自我管理，不制假售假、商标侵权、虚假宣传、违约毁约、恶意逃债、偷税漏税、垄断和不正当竞争，维护经营者、消费者的合法权益；</w:t>
      </w:r>
    </w:p>
    <w:p>
      <w:pPr>
        <w:pStyle w:val="3"/>
        <w:spacing w:before="161"/>
        <w:ind w:left="728" w:right="856" w:firstLine="480"/>
        <w:rPr>
          <w:sz w:val="24"/>
          <w:szCs w:val="24"/>
        </w:rPr>
      </w:pPr>
      <w:r>
        <w:rPr>
          <w:rFonts w:hint="eastAsia"/>
          <w:sz w:val="24"/>
          <w:szCs w:val="24"/>
        </w:rPr>
        <w:t>（</w:t>
      </w:r>
      <w:r>
        <w:rPr>
          <w:rFonts w:hint="eastAsia"/>
          <w:sz w:val="24"/>
          <w:szCs w:val="24"/>
          <w:lang w:val="en-US"/>
        </w:rPr>
        <w:t>六</w:t>
      </w:r>
      <w:r>
        <w:rPr>
          <w:rFonts w:hint="eastAsia"/>
          <w:sz w:val="24"/>
          <w:szCs w:val="24"/>
        </w:rPr>
        <w:t>）</w:t>
      </w:r>
      <w:r>
        <w:rPr>
          <w:sz w:val="24"/>
          <w:szCs w:val="24"/>
        </w:rPr>
        <w:t>提出政府采购质疑和投诉坚持依法依规、诚实信用原则，在全国范围12个月内没有三次以上查无实据的政府采购投诉；</w:t>
      </w:r>
    </w:p>
    <w:p>
      <w:pPr>
        <w:pStyle w:val="3"/>
        <w:spacing w:before="161"/>
        <w:ind w:left="728" w:right="856" w:firstLine="480"/>
        <w:rPr>
          <w:sz w:val="24"/>
          <w:szCs w:val="24"/>
          <w:lang w:val="en-US"/>
        </w:rPr>
      </w:pPr>
      <w:r>
        <w:rPr>
          <w:rFonts w:hint="eastAsia"/>
          <w:sz w:val="24"/>
          <w:szCs w:val="24"/>
        </w:rPr>
        <w:t>（</w:t>
      </w:r>
      <w:r>
        <w:rPr>
          <w:rFonts w:hint="eastAsia"/>
          <w:sz w:val="24"/>
          <w:szCs w:val="24"/>
          <w:lang w:val="en-US"/>
        </w:rPr>
        <w:t>七</w:t>
      </w:r>
      <w:r>
        <w:rPr>
          <w:rFonts w:hint="eastAsia"/>
          <w:sz w:val="24"/>
          <w:szCs w:val="24"/>
        </w:rPr>
        <w:t>）</w:t>
      </w:r>
      <w:r>
        <w:rPr>
          <w:rFonts w:hint="eastAsia"/>
          <w:sz w:val="24"/>
          <w:szCs w:val="24"/>
          <w:lang w:val="en-US"/>
        </w:rPr>
        <w:t>严格遵守信用信息公示相关规定；</w:t>
      </w:r>
    </w:p>
    <w:p>
      <w:pPr>
        <w:pStyle w:val="3"/>
        <w:spacing w:before="161"/>
        <w:ind w:left="728" w:right="856" w:firstLine="480"/>
        <w:rPr>
          <w:sz w:val="24"/>
          <w:szCs w:val="24"/>
          <w:lang w:val="en-US"/>
        </w:rPr>
      </w:pPr>
      <w:r>
        <w:rPr>
          <w:rFonts w:hint="eastAsia"/>
          <w:sz w:val="24"/>
          <w:szCs w:val="24"/>
        </w:rPr>
        <w:t>（</w:t>
      </w:r>
      <w:r>
        <w:rPr>
          <w:rFonts w:hint="eastAsia"/>
          <w:sz w:val="24"/>
          <w:szCs w:val="24"/>
          <w:lang w:val="en-US"/>
        </w:rPr>
        <w:t>八</w:t>
      </w:r>
      <w:r>
        <w:rPr>
          <w:rFonts w:hint="eastAsia"/>
          <w:sz w:val="24"/>
          <w:szCs w:val="24"/>
        </w:rPr>
        <w:t>）如违反承诺，</w:t>
      </w:r>
      <w:r>
        <w:rPr>
          <w:rFonts w:hint="eastAsia"/>
          <w:sz w:val="24"/>
          <w:szCs w:val="24"/>
          <w:lang w:val="en-US"/>
        </w:rPr>
        <w:t>将依法依规承担相应责任，并自愿接受部门联合惩戒，</w:t>
      </w:r>
      <w:r>
        <w:rPr>
          <w:sz w:val="24"/>
          <w:szCs w:val="24"/>
        </w:rPr>
        <w:t>纳入</w:t>
      </w:r>
      <w:r>
        <w:rPr>
          <w:rFonts w:hint="eastAsia"/>
          <w:sz w:val="24"/>
          <w:szCs w:val="24"/>
          <w:lang w:val="en-US"/>
        </w:rPr>
        <w:t>行业失信重点关注名单，由财政部门负责管理；</w:t>
      </w:r>
    </w:p>
    <w:p>
      <w:pPr>
        <w:pStyle w:val="3"/>
        <w:spacing w:before="161"/>
        <w:ind w:left="728" w:right="856" w:firstLine="480"/>
        <w:rPr>
          <w:sz w:val="24"/>
          <w:szCs w:val="24"/>
          <w:lang w:val="en-US"/>
        </w:rPr>
      </w:pPr>
      <w:r>
        <w:rPr>
          <w:rFonts w:hint="eastAsia"/>
          <w:sz w:val="24"/>
          <w:szCs w:val="24"/>
          <w:lang w:val="en-US"/>
        </w:rPr>
        <w:t>（九）本承诺书自签订之日起生效。</w:t>
      </w:r>
    </w:p>
    <w:p>
      <w:pPr>
        <w:pStyle w:val="37"/>
        <w:shd w:val="clear" w:color="auto" w:fill="FFFFFF"/>
        <w:spacing w:before="0" w:beforeAutospacing="0" w:after="0" w:afterAutospacing="0"/>
        <w:ind w:firstLine="480" w:firstLineChars="200"/>
        <w:rPr>
          <w:rFonts w:ascii="仿宋_GB2312" w:hAnsi="仿宋_GB2312" w:cs="仿宋_GB2312"/>
          <w:sz w:val="24"/>
        </w:rPr>
      </w:pPr>
    </w:p>
    <w:p>
      <w:pPr>
        <w:pStyle w:val="37"/>
        <w:shd w:val="clear" w:color="auto" w:fill="FFFFFF"/>
        <w:spacing w:before="0" w:beforeAutospacing="0" w:after="0" w:afterAutospacing="0"/>
        <w:ind w:firstLine="480" w:firstLineChars="200"/>
        <w:rPr>
          <w:rFonts w:ascii="仿宋_GB2312" w:hAnsi="仿宋_GB2312" w:cs="仿宋_GB2312"/>
          <w:sz w:val="24"/>
        </w:rPr>
      </w:pPr>
      <w:r>
        <w:rPr>
          <w:rFonts w:hint="eastAsia" w:ascii="仿宋_GB2312" w:hAnsi="仿宋_GB2312" w:cs="仿宋_GB2312"/>
          <w:sz w:val="24"/>
        </w:rPr>
        <w:t xml:space="preserve">         </w:t>
      </w:r>
      <w:r>
        <w:rPr>
          <w:rFonts w:hint="eastAsia" w:ascii="仿宋_GB2312" w:hAnsi="仿宋_GB2312" w:cs="仿宋_GB2312"/>
          <w:sz w:val="24"/>
          <w:lang w:val="en-US" w:eastAsia="zh-CN"/>
        </w:rPr>
        <w:t xml:space="preserve">                   </w:t>
      </w:r>
      <w:r>
        <w:rPr>
          <w:rFonts w:hint="eastAsia" w:ascii="仿宋_GB2312" w:hAnsi="仿宋_GB2312" w:cs="仿宋_GB2312"/>
          <w:sz w:val="24"/>
        </w:rPr>
        <w:t xml:space="preserve"> </w:t>
      </w:r>
      <w:r>
        <w:rPr>
          <w:rFonts w:hint="eastAsia" w:ascii="仿宋_GB2312" w:hAnsi="仿宋_GB2312" w:cs="仿宋_GB2312"/>
          <w:sz w:val="24"/>
          <w:lang w:val="en-US" w:eastAsia="zh-CN"/>
        </w:rPr>
        <w:t xml:space="preserve">         </w:t>
      </w:r>
      <w:r>
        <w:rPr>
          <w:rFonts w:hint="eastAsia" w:ascii="仿宋_GB2312" w:hAnsi="仿宋_GB2312" w:cs="仿宋_GB2312"/>
          <w:sz w:val="24"/>
        </w:rPr>
        <w:t xml:space="preserve">承诺单位（签章）： </w:t>
      </w:r>
    </w:p>
    <w:p>
      <w:pPr>
        <w:pStyle w:val="37"/>
        <w:shd w:val="clear" w:color="auto" w:fill="FFFFFF"/>
        <w:spacing w:before="0" w:beforeAutospacing="0" w:after="0" w:afterAutospacing="0"/>
        <w:ind w:firstLine="480" w:firstLineChars="200"/>
        <w:rPr>
          <w:rFonts w:ascii="仿宋_GB2312" w:hAnsi="仿宋_GB2312" w:cs="仿宋_GB2312"/>
          <w:sz w:val="24"/>
        </w:rPr>
      </w:pPr>
      <w:r>
        <w:rPr>
          <w:rFonts w:hint="eastAsia" w:ascii="仿宋_GB2312" w:hAnsi="仿宋_GB2312" w:cs="仿宋_GB2312"/>
          <w:sz w:val="24"/>
        </w:rPr>
        <w:t xml:space="preserve">           </w:t>
      </w:r>
    </w:p>
    <w:p>
      <w:pPr>
        <w:pStyle w:val="37"/>
        <w:shd w:val="clear" w:color="auto" w:fill="FFFFFF"/>
        <w:spacing w:before="0" w:beforeAutospacing="0" w:after="0" w:afterAutospacing="0"/>
        <w:ind w:firstLine="480" w:firstLineChars="200"/>
        <w:rPr>
          <w:rFonts w:ascii="仿宋_GB2312" w:hAnsi="仿宋_GB2312" w:cs="仿宋_GB2312"/>
          <w:sz w:val="24"/>
        </w:rPr>
      </w:pPr>
      <w:r>
        <w:rPr>
          <w:rFonts w:hint="eastAsia" w:ascii="仿宋_GB2312" w:hAnsi="仿宋_GB2312" w:cs="仿宋_GB2312"/>
          <w:sz w:val="24"/>
        </w:rPr>
        <w:t xml:space="preserve">          </w:t>
      </w:r>
      <w:r>
        <w:rPr>
          <w:rFonts w:hint="eastAsia" w:ascii="仿宋_GB2312" w:hAnsi="仿宋_GB2312" w:cs="仿宋_GB2312"/>
          <w:sz w:val="24"/>
          <w:lang w:val="en-US" w:eastAsia="zh-CN"/>
        </w:rPr>
        <w:t xml:space="preserve">                          </w:t>
      </w:r>
      <w:r>
        <w:rPr>
          <w:rFonts w:ascii="仿宋_GB2312" w:hAnsi="仿宋_GB2312" w:cs="仿宋_GB2312"/>
          <w:sz w:val="24"/>
        </w:rPr>
        <w:t>法定代表人（负责人）</w:t>
      </w:r>
      <w:r>
        <w:rPr>
          <w:rFonts w:hint="eastAsia" w:ascii="仿宋_GB2312" w:hAnsi="仿宋_GB2312" w:cs="仿宋_GB2312"/>
          <w:sz w:val="24"/>
        </w:rPr>
        <w:t>：</w:t>
      </w:r>
    </w:p>
    <w:p>
      <w:pPr>
        <w:pStyle w:val="37"/>
        <w:shd w:val="clear" w:color="auto" w:fill="FFFFFF"/>
        <w:spacing w:before="0" w:beforeAutospacing="0" w:after="0" w:afterAutospacing="0"/>
        <w:ind w:firstLine="480" w:firstLineChars="200"/>
        <w:rPr>
          <w:rFonts w:ascii="仿宋_GB2312" w:hAnsi="仿宋_GB2312" w:cs="仿宋_GB2312"/>
          <w:sz w:val="24"/>
        </w:rPr>
      </w:pPr>
    </w:p>
    <w:p>
      <w:pPr>
        <w:pStyle w:val="37"/>
        <w:shd w:val="clear" w:color="auto" w:fill="FFFFFF"/>
        <w:spacing w:before="0" w:beforeAutospacing="0" w:after="0" w:afterAutospacing="0"/>
        <w:ind w:firstLine="480" w:firstLineChars="200"/>
        <w:rPr>
          <w:rFonts w:ascii="仿宋_GB2312" w:hAnsi="仿宋_GB2312" w:cs="仿宋_GB2312"/>
          <w:sz w:val="24"/>
        </w:rPr>
      </w:pPr>
      <w:r>
        <w:rPr>
          <w:rFonts w:hint="eastAsia" w:ascii="仿宋_GB2312" w:hAnsi="仿宋_GB2312" w:cs="仿宋_GB2312"/>
          <w:sz w:val="24"/>
        </w:rPr>
        <w:t xml:space="preserve">  </w:t>
      </w:r>
      <w:r>
        <w:rPr>
          <w:rFonts w:hint="eastAsia" w:ascii="仿宋_GB2312" w:hAnsi="仿宋_GB2312" w:cs="仿宋_GB2312"/>
          <w:sz w:val="24"/>
        </w:rPr>
        <w:tab/>
      </w:r>
      <w:r>
        <w:rPr>
          <w:rFonts w:hint="eastAsia" w:ascii="仿宋_GB2312" w:hAnsi="仿宋_GB2312" w:cs="仿宋_GB2312"/>
          <w:sz w:val="24"/>
        </w:rPr>
        <w:t xml:space="preserve">                      </w:t>
      </w:r>
      <w:r>
        <w:rPr>
          <w:rFonts w:hint="eastAsia" w:ascii="仿宋_GB2312" w:hAnsi="仿宋_GB2312" w:cs="仿宋_GB2312"/>
          <w:sz w:val="24"/>
          <w:lang w:val="en-US" w:eastAsia="zh-CN"/>
        </w:rPr>
        <w:t xml:space="preserve">                  </w:t>
      </w:r>
      <w:r>
        <w:rPr>
          <w:rFonts w:hint="eastAsia" w:ascii="仿宋_GB2312" w:hAnsi="仿宋_GB2312" w:cs="仿宋_GB2312"/>
          <w:sz w:val="24"/>
        </w:rPr>
        <w:t xml:space="preserve">   年    月    日</w:t>
      </w:r>
    </w:p>
    <w:p>
      <w:pPr>
        <w:pStyle w:val="37"/>
        <w:shd w:val="clear" w:color="auto" w:fill="FFFFFF"/>
        <w:spacing w:before="0" w:beforeAutospacing="0" w:after="0" w:afterAutospacing="0"/>
        <w:ind w:firstLine="480" w:firstLineChars="200"/>
        <w:rPr>
          <w:rFonts w:ascii="仿宋_GB2312" w:hAnsi="仿宋_GB2312" w:cs="仿宋_GB2312"/>
          <w:sz w:val="24"/>
        </w:rPr>
      </w:pPr>
    </w:p>
    <w:p>
      <w:pPr>
        <w:pStyle w:val="6"/>
        <w:keepNext w:val="0"/>
        <w:keepLines w:val="0"/>
        <w:tabs>
          <w:tab w:val="left" w:pos="540"/>
          <w:tab w:val="left" w:pos="720"/>
        </w:tabs>
        <w:spacing w:before="161" w:beforeLines="50" w:beforeAutospacing="0" w:after="161" w:afterLines="50" w:afterAutospacing="0"/>
        <w:jc w:val="center"/>
        <w:rPr>
          <w:rFonts w:ascii="宋体" w:hAnsi="宋体" w:eastAsia="宋体" w:cs="宋体"/>
          <w:sz w:val="32"/>
        </w:rPr>
      </w:pPr>
      <w:r>
        <w:rPr>
          <w:rFonts w:ascii="宋体" w:hAnsi="宋体" w:eastAsia="宋体" w:cs="宋体"/>
          <w:sz w:val="32"/>
        </w:rPr>
        <w:br w:type="page"/>
      </w:r>
      <w:r>
        <w:rPr>
          <w:rFonts w:hint="eastAsia" w:ascii="宋体" w:hAnsi="宋体" w:eastAsia="宋体" w:cs="宋体"/>
          <w:b/>
          <w:bCs/>
          <w:kern w:val="2"/>
          <w:sz w:val="36"/>
          <w:szCs w:val="36"/>
          <w:lang w:val="en-US" w:eastAsia="zh-CN" w:bidi="ar-SA"/>
        </w:rPr>
        <w:t>十六、其他资料</w:t>
      </w:r>
      <w:bookmarkEnd w:id="106"/>
      <w:bookmarkStart w:id="107" w:name="_Toc535482166"/>
    </w:p>
    <w:p>
      <w:pPr>
        <w:pStyle w:val="6"/>
        <w:keepNext w:val="0"/>
        <w:keepLines w:val="0"/>
        <w:tabs>
          <w:tab w:val="left" w:pos="540"/>
          <w:tab w:val="left" w:pos="720"/>
        </w:tabs>
        <w:spacing w:before="161" w:beforeLines="50" w:beforeAutospacing="0" w:after="161" w:afterLines="50" w:afterAutospacing="0"/>
        <w:jc w:val="center"/>
        <w:rPr>
          <w:rFonts w:ascii="宋体" w:hAnsi="宋体" w:eastAsia="宋体" w:cs="宋体"/>
          <w:sz w:val="32"/>
        </w:rPr>
      </w:pPr>
    </w:p>
    <w:p>
      <w:pPr>
        <w:spacing w:line="360" w:lineRule="auto"/>
        <w:jc w:val="center"/>
        <w:rPr>
          <w:rFonts w:ascii="宋体" w:hAnsi="宋体"/>
          <w:b/>
          <w:bCs/>
          <w:sz w:val="48"/>
          <w:szCs w:val="48"/>
        </w:rPr>
      </w:pPr>
      <w:r>
        <w:rPr>
          <w:rFonts w:ascii="宋体" w:hAnsi="宋体" w:cs="宋体"/>
          <w:sz w:val="32"/>
        </w:rPr>
        <w:br w:type="page"/>
      </w:r>
      <w:r>
        <w:rPr>
          <w:rFonts w:hint="eastAsia" w:ascii="宋体" w:hAnsi="宋体"/>
          <w:b/>
          <w:sz w:val="48"/>
          <w:szCs w:val="48"/>
        </w:rPr>
        <w:t>附表2、</w:t>
      </w:r>
      <w:r>
        <w:rPr>
          <w:rFonts w:hint="eastAsia" w:ascii="宋体" w:hAnsi="宋体"/>
          <w:b/>
          <w:bCs/>
          <w:sz w:val="48"/>
          <w:szCs w:val="48"/>
        </w:rPr>
        <w:t>(二次报价记录表)</w:t>
      </w:r>
      <w:r>
        <w:rPr>
          <w:rFonts w:hint="eastAsia" w:ascii="宋体" w:hAnsi="宋体"/>
          <w:bCs/>
          <w:spacing w:val="-30"/>
          <w:kern w:val="0"/>
          <w:sz w:val="24"/>
        </w:rPr>
        <w:t xml:space="preserve">        </w:t>
      </w:r>
    </w:p>
    <w:p>
      <w:pPr>
        <w:tabs>
          <w:tab w:val="left" w:pos="4680"/>
        </w:tabs>
        <w:adjustRightInd w:val="0"/>
        <w:ind w:left="-1" w:leftChars="-286" w:right="-638" w:rightChars="-304" w:hanging="600" w:hangingChars="250"/>
        <w:textAlignment w:val="baseline"/>
        <w:rPr>
          <w:bCs/>
          <w:kern w:val="0"/>
          <w:sz w:val="24"/>
        </w:rPr>
      </w:pPr>
    </w:p>
    <w:p>
      <w:pPr>
        <w:tabs>
          <w:tab w:val="left" w:pos="4680"/>
        </w:tabs>
        <w:adjustRightInd w:val="0"/>
        <w:ind w:left="-2" w:leftChars="-1" w:right="-638" w:rightChars="-304" w:firstLine="2"/>
        <w:jc w:val="left"/>
        <w:textAlignment w:val="baseline"/>
        <w:rPr>
          <w:rFonts w:hint="eastAsia"/>
          <w:bCs/>
          <w:kern w:val="0"/>
          <w:sz w:val="24"/>
        </w:rPr>
      </w:pPr>
      <w:r>
        <w:rPr>
          <w:rFonts w:hint="eastAsia"/>
          <w:bCs/>
          <w:kern w:val="0"/>
          <w:sz w:val="24"/>
        </w:rPr>
        <w:t>招标</w:t>
      </w:r>
      <w:r>
        <w:rPr>
          <w:rFonts w:hint="eastAsia"/>
          <w:kern w:val="0"/>
          <w:sz w:val="24"/>
        </w:rPr>
        <w:t>人：</w:t>
      </w:r>
    </w:p>
    <w:p>
      <w:pPr>
        <w:tabs>
          <w:tab w:val="left" w:pos="4680"/>
        </w:tabs>
        <w:adjustRightInd w:val="0"/>
        <w:ind w:left="-2" w:leftChars="-1" w:right="-638" w:rightChars="-304" w:firstLine="2"/>
        <w:jc w:val="left"/>
        <w:textAlignment w:val="baseline"/>
        <w:rPr>
          <w:rFonts w:hint="eastAsia"/>
          <w:kern w:val="0"/>
          <w:sz w:val="24"/>
        </w:rPr>
      </w:pPr>
      <w:r>
        <w:rPr>
          <w:rFonts w:hint="eastAsia"/>
          <w:bCs/>
          <w:kern w:val="0"/>
          <w:sz w:val="24"/>
        </w:rPr>
        <w:t>项目名称：</w:t>
      </w:r>
    </w:p>
    <w:p>
      <w:pPr>
        <w:tabs>
          <w:tab w:val="left" w:pos="4680"/>
        </w:tabs>
        <w:adjustRightInd w:val="0"/>
        <w:ind w:left="-2" w:leftChars="-1" w:right="-638" w:rightChars="-304" w:firstLine="2"/>
        <w:jc w:val="left"/>
        <w:textAlignment w:val="baseline"/>
        <w:rPr>
          <w:b/>
          <w:kern w:val="0"/>
          <w:sz w:val="24"/>
        </w:rPr>
      </w:pPr>
      <w:r>
        <w:rPr>
          <w:rFonts w:hint="eastAsia"/>
          <w:bCs/>
          <w:kern w:val="0"/>
          <w:sz w:val="24"/>
        </w:rPr>
        <w:t>代理机构：</w:t>
      </w:r>
      <w:r>
        <w:rPr>
          <w:rFonts w:hint="eastAsia"/>
          <w:kern w:val="0"/>
          <w:sz w:val="24"/>
        </w:rPr>
        <w:t>海南卓泰工程项目管理有限公司</w:t>
      </w:r>
      <w:r>
        <w:rPr>
          <w:rFonts w:hint="eastAsia"/>
          <w:b/>
          <w:kern w:val="0"/>
          <w:sz w:val="24"/>
        </w:rPr>
        <w:t xml:space="preserve">              </w:t>
      </w:r>
      <w:r>
        <w:rPr>
          <w:rFonts w:hint="eastAsia"/>
          <w:kern w:val="0"/>
          <w:sz w:val="24"/>
        </w:rPr>
        <w:t xml:space="preserve"> </w:t>
      </w:r>
      <w:r>
        <w:rPr>
          <w:kern w:val="0"/>
          <w:sz w:val="24"/>
        </w:rPr>
        <w:t>年</w:t>
      </w:r>
      <w:r>
        <w:rPr>
          <w:rFonts w:hint="eastAsia"/>
          <w:kern w:val="0"/>
          <w:sz w:val="24"/>
        </w:rPr>
        <w:t xml:space="preserve">     </w:t>
      </w:r>
      <w:r>
        <w:rPr>
          <w:kern w:val="0"/>
          <w:sz w:val="24"/>
        </w:rPr>
        <w:t>月</w:t>
      </w:r>
      <w:r>
        <w:rPr>
          <w:rFonts w:hint="eastAsia"/>
          <w:kern w:val="0"/>
          <w:sz w:val="24"/>
        </w:rPr>
        <w:t xml:space="preserve">   </w:t>
      </w:r>
      <w:r>
        <w:rPr>
          <w:kern w:val="0"/>
          <w:sz w:val="24"/>
        </w:rPr>
        <w:t>日</w:t>
      </w:r>
    </w:p>
    <w:p>
      <w:pPr>
        <w:tabs>
          <w:tab w:val="left" w:pos="4680"/>
        </w:tabs>
        <w:adjustRightInd w:val="0"/>
        <w:ind w:left="-2" w:leftChars="-1" w:right="-638" w:rightChars="-304" w:firstLine="2"/>
        <w:jc w:val="left"/>
        <w:textAlignment w:val="baseline"/>
        <w:rPr>
          <w:rFonts w:hint="eastAsia"/>
          <w:kern w:val="0"/>
          <w:sz w:val="24"/>
        </w:rPr>
      </w:pP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7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8" w:hRule="atLeast"/>
          <w:jc w:val="center"/>
        </w:trPr>
        <w:tc>
          <w:tcPr>
            <w:tcW w:w="8767" w:type="dxa"/>
            <w:noWrap w:val="0"/>
            <w:vAlign w:val="top"/>
          </w:tcPr>
          <w:p>
            <w:pPr>
              <w:adjustRightInd w:val="0"/>
              <w:spacing w:line="312" w:lineRule="atLeast"/>
              <w:textAlignment w:val="baseline"/>
              <w:rPr>
                <w:rFonts w:hint="eastAsia" w:ascii="宋体" w:hAnsi="宋体"/>
                <w:kern w:val="0"/>
                <w:sz w:val="28"/>
                <w:szCs w:val="28"/>
              </w:rPr>
            </w:pPr>
            <w:r>
              <w:rPr>
                <w:rFonts w:hint="eastAsia" w:ascii="宋体" w:hAnsi="宋体"/>
                <w:kern w:val="0"/>
                <w:sz w:val="28"/>
                <w:szCs w:val="28"/>
              </w:rPr>
              <w:t>供应商名称：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09" w:hRule="atLeast"/>
          <w:jc w:val="center"/>
        </w:trPr>
        <w:tc>
          <w:tcPr>
            <w:tcW w:w="8767" w:type="dxa"/>
            <w:noWrap w:val="0"/>
            <w:vAlign w:val="top"/>
          </w:tcPr>
          <w:p>
            <w:pPr>
              <w:adjustRightInd w:val="0"/>
              <w:spacing w:line="312" w:lineRule="atLeast"/>
              <w:textAlignment w:val="baseline"/>
              <w:rPr>
                <w:rFonts w:hint="eastAsia" w:ascii="宋体" w:hAnsi="宋体"/>
                <w:kern w:val="0"/>
                <w:sz w:val="28"/>
                <w:szCs w:val="28"/>
              </w:rPr>
            </w:pPr>
            <w:r>
              <w:rPr>
                <w:rFonts w:hint="eastAsia" w:ascii="宋体" w:hAnsi="宋体"/>
                <w:kern w:val="0"/>
                <w:sz w:val="28"/>
                <w:szCs w:val="28"/>
              </w:rPr>
              <w:t>供应商二次报价（最终报价）：</w:t>
            </w:r>
          </w:p>
          <w:p>
            <w:pPr>
              <w:adjustRightInd w:val="0"/>
              <w:spacing w:line="312" w:lineRule="atLeast"/>
              <w:ind w:firstLine="703" w:firstLineChars="250"/>
              <w:textAlignment w:val="baseline"/>
              <w:rPr>
                <w:rFonts w:hint="eastAsia" w:ascii="宋体" w:hAnsi="宋体"/>
                <w:b/>
                <w:kern w:val="0"/>
                <w:sz w:val="28"/>
                <w:szCs w:val="28"/>
              </w:rPr>
            </w:pPr>
            <w:r>
              <w:rPr>
                <w:rFonts w:hint="eastAsia" w:ascii="宋体" w:hAnsi="宋体"/>
                <w:b/>
                <w:kern w:val="0"/>
                <w:sz w:val="28"/>
                <w:szCs w:val="28"/>
              </w:rPr>
              <w:t xml:space="preserve">  </w:t>
            </w:r>
          </w:p>
          <w:p>
            <w:pPr>
              <w:adjustRightInd w:val="0"/>
              <w:spacing w:line="312" w:lineRule="atLeast"/>
              <w:ind w:firstLine="981" w:firstLineChars="349"/>
              <w:textAlignment w:val="baseline"/>
              <w:rPr>
                <w:rFonts w:hint="eastAsia" w:ascii="宋体" w:hAnsi="宋体"/>
                <w:b/>
                <w:kern w:val="0"/>
                <w:sz w:val="28"/>
                <w:szCs w:val="28"/>
                <w:u w:val="single"/>
              </w:rPr>
            </w:pPr>
            <w:r>
              <w:rPr>
                <w:rFonts w:hint="eastAsia" w:ascii="宋体" w:hAnsi="宋体"/>
                <w:b/>
                <w:kern w:val="0"/>
                <w:sz w:val="28"/>
                <w:szCs w:val="28"/>
              </w:rPr>
              <w:t>大写：</w:t>
            </w:r>
            <w:r>
              <w:rPr>
                <w:rFonts w:hint="eastAsia" w:ascii="宋体" w:hAnsi="宋体"/>
                <w:b/>
                <w:kern w:val="0"/>
                <w:sz w:val="28"/>
                <w:szCs w:val="28"/>
                <w:u w:val="single"/>
              </w:rPr>
              <w:t xml:space="preserve">                                </w:t>
            </w:r>
          </w:p>
          <w:p>
            <w:pPr>
              <w:adjustRightInd w:val="0"/>
              <w:spacing w:line="312" w:lineRule="atLeast"/>
              <w:ind w:firstLine="981" w:firstLineChars="349"/>
              <w:textAlignment w:val="baseline"/>
              <w:rPr>
                <w:rFonts w:hint="eastAsia" w:ascii="宋体" w:hAnsi="宋体"/>
                <w:b/>
                <w:kern w:val="0"/>
                <w:sz w:val="28"/>
                <w:szCs w:val="28"/>
              </w:rPr>
            </w:pPr>
            <w:r>
              <w:rPr>
                <w:rFonts w:hint="eastAsia" w:ascii="宋体" w:hAnsi="宋体"/>
                <w:b/>
                <w:kern w:val="0"/>
                <w:sz w:val="28"/>
                <w:szCs w:val="28"/>
              </w:rPr>
              <w:t>小写：</w:t>
            </w:r>
            <w:r>
              <w:rPr>
                <w:rFonts w:hint="eastAsia" w:ascii="宋体" w:hAnsi="宋体"/>
                <w:b/>
                <w:kern w:val="0"/>
                <w:sz w:val="28"/>
                <w:szCs w:val="28"/>
                <w:u w:val="single"/>
              </w:rPr>
              <w:t xml:space="preserve">                                </w:t>
            </w:r>
            <w:r>
              <w:rPr>
                <w:rFonts w:hint="eastAsia" w:ascii="宋体" w:hAnsi="宋体"/>
                <w:b/>
                <w:kern w:val="0"/>
                <w:sz w:val="28"/>
                <w:szCs w:val="28"/>
              </w:rPr>
              <w:t xml:space="preserve"> </w:t>
            </w:r>
          </w:p>
          <w:p>
            <w:pPr>
              <w:adjustRightInd w:val="0"/>
              <w:spacing w:line="312" w:lineRule="atLeast"/>
              <w:textAlignment w:val="baseline"/>
              <w:rPr>
                <w:rFonts w:hint="eastAsia" w:ascii="宋体" w:hAnsi="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47" w:hRule="atLeast"/>
          <w:jc w:val="center"/>
        </w:trPr>
        <w:tc>
          <w:tcPr>
            <w:tcW w:w="8767" w:type="dxa"/>
            <w:noWrap w:val="0"/>
            <w:vAlign w:val="top"/>
          </w:tcPr>
          <w:p>
            <w:pPr>
              <w:adjustRightInd w:val="0"/>
              <w:spacing w:line="312" w:lineRule="atLeast"/>
              <w:textAlignment w:val="baseline"/>
              <w:rPr>
                <w:rFonts w:hint="eastAsia" w:ascii="宋体" w:hAnsi="宋体"/>
                <w:kern w:val="0"/>
                <w:sz w:val="28"/>
                <w:szCs w:val="28"/>
              </w:rPr>
            </w:pPr>
          </w:p>
          <w:p>
            <w:pPr>
              <w:adjustRightInd w:val="0"/>
              <w:spacing w:line="312" w:lineRule="atLeast"/>
              <w:textAlignment w:val="baseline"/>
              <w:rPr>
                <w:rFonts w:hint="eastAsia" w:ascii="宋体" w:hAnsi="宋体"/>
                <w:kern w:val="0"/>
                <w:sz w:val="28"/>
                <w:szCs w:val="28"/>
              </w:rPr>
            </w:pPr>
          </w:p>
          <w:p>
            <w:pPr>
              <w:adjustRightInd w:val="0"/>
              <w:spacing w:line="312" w:lineRule="atLeast"/>
              <w:ind w:firstLine="1820" w:firstLineChars="650"/>
              <w:textAlignment w:val="baseline"/>
              <w:rPr>
                <w:rFonts w:hint="eastAsia" w:ascii="宋体" w:hAnsi="宋体"/>
                <w:kern w:val="0"/>
                <w:sz w:val="28"/>
                <w:szCs w:val="28"/>
              </w:rPr>
            </w:pPr>
            <w:r>
              <w:rPr>
                <w:rFonts w:hint="eastAsia" w:ascii="宋体" w:hAnsi="宋体"/>
                <w:kern w:val="0"/>
                <w:sz w:val="28"/>
                <w:szCs w:val="28"/>
              </w:rPr>
              <w:t xml:space="preserve">法定代表人（授权代理人）签字：   </w:t>
            </w:r>
          </w:p>
          <w:p>
            <w:pPr>
              <w:adjustRightInd w:val="0"/>
              <w:spacing w:line="312" w:lineRule="atLeast"/>
              <w:ind w:firstLine="3220" w:firstLineChars="1150"/>
              <w:textAlignment w:val="baseline"/>
              <w:rPr>
                <w:rFonts w:hint="eastAsia" w:ascii="宋体" w:hAnsi="宋体"/>
                <w:kern w:val="0"/>
                <w:sz w:val="28"/>
                <w:szCs w:val="28"/>
              </w:rPr>
            </w:pPr>
            <w:r>
              <w:rPr>
                <w:rFonts w:hint="eastAsia" w:ascii="宋体" w:hAnsi="宋体"/>
                <w:kern w:val="0"/>
                <w:sz w:val="28"/>
                <w:szCs w:val="28"/>
              </w:rPr>
              <w:t xml:space="preserve"> </w:t>
            </w:r>
          </w:p>
          <w:p>
            <w:pPr>
              <w:adjustRightInd w:val="0"/>
              <w:spacing w:line="312" w:lineRule="atLeast"/>
              <w:textAlignment w:val="baseline"/>
              <w:rPr>
                <w:rFonts w:hint="eastAsia" w:ascii="宋体" w:hAnsi="宋体"/>
                <w:kern w:val="0"/>
                <w:sz w:val="28"/>
                <w:szCs w:val="28"/>
              </w:rPr>
            </w:pPr>
            <w:r>
              <w:rPr>
                <w:rFonts w:hint="eastAsia" w:ascii="宋体" w:hAnsi="宋体"/>
                <w:kern w:val="0"/>
                <w:sz w:val="28"/>
                <w:szCs w:val="28"/>
              </w:rPr>
              <w:t xml:space="preserve">                                                 年   月  日</w:t>
            </w:r>
          </w:p>
        </w:tc>
      </w:tr>
    </w:tbl>
    <w:p>
      <w:pPr>
        <w:adjustRightInd w:val="0"/>
        <w:spacing w:line="520" w:lineRule="exact"/>
        <w:textAlignment w:val="baseline"/>
        <w:rPr>
          <w:rFonts w:hint="eastAsia"/>
        </w:rPr>
      </w:pPr>
      <w:r>
        <w:rPr>
          <w:rFonts w:hint="eastAsia"/>
        </w:rPr>
        <w:t>注：1、大写数字：壹贰叁肆伍陆柒捌玖零、亿、万、仟、佰、拾；</w:t>
      </w:r>
    </w:p>
    <w:p>
      <w:pPr>
        <w:adjustRightInd w:val="0"/>
        <w:spacing w:line="520" w:lineRule="exact"/>
        <w:ind w:firstLine="420"/>
        <w:textAlignment w:val="baseline"/>
        <w:rPr>
          <w:rFonts w:hint="eastAsia"/>
        </w:rPr>
      </w:pPr>
      <w:r>
        <w:rPr>
          <w:rFonts w:hint="eastAsia"/>
        </w:rPr>
        <w:t>2、供应商填完此表应在投标报价大写及小写、签名处盖上手印。</w:t>
      </w:r>
    </w:p>
    <w:p>
      <w:pPr>
        <w:adjustRightInd w:val="0"/>
        <w:spacing w:line="520" w:lineRule="exact"/>
        <w:ind w:firstLine="420"/>
        <w:textAlignment w:val="baseline"/>
      </w:pPr>
      <w:r>
        <w:rPr>
          <w:rFonts w:hint="eastAsia"/>
        </w:rPr>
        <w:t>3、磋商结束后由授权代表单独在此表格上填写最终报价并签字和按手印，此表格作为投标文件的组成部分。</w:t>
      </w:r>
    </w:p>
    <w:bookmarkEnd w:id="107"/>
    <w:p>
      <w:pPr>
        <w:spacing w:before="8" w:line="130" w:lineRule="exact"/>
      </w:pPr>
    </w:p>
    <w:sectPr>
      <w:footerReference r:id="rId9" w:type="default"/>
      <w:pgSz w:w="11906" w:h="16838"/>
      <w:pgMar w:top="1417" w:right="1916" w:bottom="1417" w:left="1587" w:header="851" w:footer="850" w:gutter="0"/>
      <w:cols w:space="720" w:num="1"/>
      <w:titlePg/>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auto"/>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4"/>
                          </w:pPr>
                          <w:r>
                            <w:fldChar w:fldCharType="begin"/>
                          </w:r>
                          <w:r>
                            <w:instrText xml:space="preserve"> PAGE  \* MERGEFORMAT </w:instrText>
                          </w:r>
                          <w:r>
                            <w:fldChar w:fldCharType="separate"/>
                          </w:r>
                          <w:r>
                            <w:t>13</w:t>
                          </w:r>
                          <w:r>
                            <w:fldChar w:fldCharType="end"/>
                          </w:r>
                        </w:p>
                      </w:txbxContent>
                    </wps:txbx>
                    <wps:bodyPr wrap="none" lIns="0" tIns="0" rIns="0" bIns="0" upright="1">
                      <a:spAutoFit/>
                    </wps:bodyPr>
                  </wps:wsp>
                </a:graphicData>
              </a:graphic>
            </wp:anchor>
          </w:drawing>
        </mc:Choice>
        <mc:Fallback>
          <w:pict>
            <v:shape id="文本框 3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aGmCS9MAAAAFAQAADwAAAAAAAAABACAA&#10;AAAiAAAAZHJzL2Rvd25yZXYueG1sUEsBAhQAFAAAAAgAh07iQPgK5W3ZAQAAsgMAAA4AAAAAAAAA&#10;AQAgAAAAIgEAAGRycy9lMm9Eb2MueG1sUEsFBgAAAAAGAAYAWQEAAG0FAAAAAA==&#10;">
              <v:fill on="f" focussize="0,0"/>
              <v:stroke on="f" weight="1.2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4"/>
                          </w:pPr>
                          <w:r>
                            <w:fldChar w:fldCharType="begin"/>
                          </w:r>
                          <w:r>
                            <w:instrText xml:space="preserve"> PAGE  \* MERGEFORMAT </w:instrText>
                          </w:r>
                          <w:r>
                            <w:fldChar w:fldCharType="separate"/>
                          </w:r>
                          <w:r>
                            <w:t>17</w:t>
                          </w:r>
                          <w:r>
                            <w:fldChar w:fldCharType="end"/>
                          </w:r>
                        </w:p>
                      </w:txbxContent>
                    </wps:txbx>
                    <wps:bodyPr wrap="none" lIns="0" tIns="0" rIns="0" bIns="0" upright="1">
                      <a:spAutoFit/>
                    </wps:bodyPr>
                  </wps:wsp>
                </a:graphicData>
              </a:graphic>
            </wp:anchor>
          </w:drawing>
        </mc:Choice>
        <mc:Fallback>
          <w:pict>
            <v:shape id="文本框 3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aGmCS9MAAAAFAQAADwAAAAAAAAABACAA&#10;AAAiAAAAZHJzL2Rvd25yZXYueG1sUEsBAhQAFAAAAAgAh07iQLPglXfZAQAAsgMAAA4AAAAAAAAA&#10;AQAgAAAAIgEAAGRycy9lMm9Eb2MueG1sUEsFBgAAAAAGAAYAWQEAAG0FAAAAAA==&#10;">
              <v:fill on="f" focussize="0,0"/>
              <v:stroke on="f" weight="1.2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4"/>
                          </w:pPr>
                          <w:r>
                            <w:fldChar w:fldCharType="begin"/>
                          </w:r>
                          <w:r>
                            <w:instrText xml:space="preserve"> PAGE  \* MERGEFORMAT </w:instrText>
                          </w:r>
                          <w:r>
                            <w:fldChar w:fldCharType="separate"/>
                          </w:r>
                          <w:r>
                            <w:t>16</w:t>
                          </w:r>
                          <w:r>
                            <w:fldChar w:fldCharType="end"/>
                          </w:r>
                        </w:p>
                      </w:txbxContent>
                    </wps:txbx>
                    <wps:bodyPr wrap="none" lIns="0" tIns="0" rIns="0" bIns="0" upright="1">
                      <a:spAutoFit/>
                    </wps:bodyPr>
                  </wps:wsp>
                </a:graphicData>
              </a:graphic>
            </wp:anchor>
          </w:drawing>
        </mc:Choice>
        <mc:Fallback>
          <w:pict>
            <v:shape id="文本框 3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aGmCS9MAAAAFAQAADwAAAAAAAAABACAA&#10;AAAiAAAAZHJzL2Rvd25yZXYueG1sUEsBAhQAFAAAAAgAh07iQGr9yEfZAQAAsgMAAA4AAAAAAAAA&#10;AQAgAAAAIgEAAGRycy9lMm9Eb2MueG1sUEsFBgAAAAAGAAYAWQEAAG0FAAAAAA==&#10;">
              <v:fill on="f" focussize="0,0"/>
              <v:stroke on="f" weight="1.2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2"/>
      <w:rPr>
        <w:rStyle w:val="23"/>
      </w:rPr>
    </w:pPr>
    <w:r>
      <w:fldChar w:fldCharType="begin"/>
    </w:r>
    <w:r>
      <w:rPr>
        <w:rStyle w:val="23"/>
      </w:rPr>
      <w:instrText xml:space="preserve">PAGE  </w:instrText>
    </w:r>
    <w:r>
      <w:fldChar w:fldCharType="end"/>
    </w:r>
  </w:p>
  <w:p>
    <w:pPr>
      <w:pStyle w:val="1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BFBD6F"/>
    <w:multiLevelType w:val="singleLevel"/>
    <w:tmpl w:val="C4BFBD6F"/>
    <w:lvl w:ilvl="0" w:tentative="0">
      <w:start w:val="1"/>
      <w:numFmt w:val="chineseCounting"/>
      <w:suff w:val="nothing"/>
      <w:lvlText w:val="%1、"/>
      <w:lvlJc w:val="left"/>
      <w:rPr>
        <w:rFonts w:hint="eastAsia"/>
      </w:rPr>
    </w:lvl>
  </w:abstractNum>
  <w:abstractNum w:abstractNumId="1">
    <w:nsid w:val="0000000C"/>
    <w:multiLevelType w:val="multilevel"/>
    <w:tmpl w:val="0000000C"/>
    <w:lvl w:ilvl="0" w:tentative="0">
      <w:start w:val="1"/>
      <w:numFmt w:val="upperLetter"/>
      <w:lvlText w:val="%1."/>
      <w:lvlJc w:val="left"/>
      <w:pPr>
        <w:tabs>
          <w:tab w:val="left" w:pos="960"/>
        </w:tabs>
        <w:ind w:left="960" w:hanging="420"/>
      </w:p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2">
    <w:nsid w:val="0000000F"/>
    <w:multiLevelType w:val="multilevel"/>
    <w:tmpl w:val="0000000F"/>
    <w:lvl w:ilvl="0" w:tentative="0">
      <w:start w:val="1"/>
      <w:numFmt w:val="japaneseCounting"/>
      <w:lvlText w:val="%1、"/>
      <w:lvlJc w:val="left"/>
      <w:pPr>
        <w:tabs>
          <w:tab w:val="left" w:pos="960"/>
        </w:tabs>
        <w:ind w:left="960" w:hanging="48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00000017"/>
    <w:multiLevelType w:val="multilevel"/>
    <w:tmpl w:val="00000017"/>
    <w:lvl w:ilvl="0" w:tentative="0">
      <w:start w:val="1"/>
      <w:numFmt w:val="decimal"/>
      <w:lvlText w:val="%1"/>
      <w:lvlJc w:val="left"/>
      <w:pPr>
        <w:tabs>
          <w:tab w:val="left" w:pos="425"/>
        </w:tabs>
        <w:ind w:left="425" w:hanging="425"/>
      </w:pPr>
      <w:rPr>
        <w:rFonts w:hint="eastAsia"/>
      </w:rPr>
    </w:lvl>
    <w:lvl w:ilvl="1" w:tentative="0">
      <w:start w:val="1"/>
      <w:numFmt w:val="decimal"/>
      <w:pStyle w:val="8"/>
      <w:lvlText w:val="%1.%2"/>
      <w:lvlJc w:val="left"/>
      <w:pPr>
        <w:tabs>
          <w:tab w:val="left" w:pos="992"/>
        </w:tabs>
        <w:ind w:left="992" w:hanging="567"/>
      </w:pPr>
      <w:rPr>
        <w:rFonts w:hint="default" w:ascii="Times New Roman" w:hAnsi="Times New Roman" w:cs="Times New Roman"/>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4">
    <w:nsid w:val="555560D6"/>
    <w:multiLevelType w:val="multilevel"/>
    <w:tmpl w:val="555560D6"/>
    <w:lvl w:ilvl="0" w:tentative="0">
      <w:start w:val="2"/>
      <w:numFmt w:val="decimal"/>
      <w:suff w:val="nothing"/>
      <w:lvlText w:val="%1、"/>
      <w:lvlJc w:val="left"/>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3C0364"/>
    <w:rsid w:val="0000604B"/>
    <w:rsid w:val="000064A7"/>
    <w:rsid w:val="00035A81"/>
    <w:rsid w:val="00050F47"/>
    <w:rsid w:val="000529DE"/>
    <w:rsid w:val="00054B10"/>
    <w:rsid w:val="000729B9"/>
    <w:rsid w:val="00076F99"/>
    <w:rsid w:val="0008480E"/>
    <w:rsid w:val="000860E4"/>
    <w:rsid w:val="000866FB"/>
    <w:rsid w:val="000902AA"/>
    <w:rsid w:val="00095927"/>
    <w:rsid w:val="00096850"/>
    <w:rsid w:val="00096B08"/>
    <w:rsid w:val="000A29C8"/>
    <w:rsid w:val="000A6580"/>
    <w:rsid w:val="000B2837"/>
    <w:rsid w:val="000C4EEA"/>
    <w:rsid w:val="000D6A8E"/>
    <w:rsid w:val="000D6F57"/>
    <w:rsid w:val="000E51C7"/>
    <w:rsid w:val="000E6141"/>
    <w:rsid w:val="000F0B1C"/>
    <w:rsid w:val="000F6BC0"/>
    <w:rsid w:val="00103565"/>
    <w:rsid w:val="00104AA6"/>
    <w:rsid w:val="00116EFF"/>
    <w:rsid w:val="0012332C"/>
    <w:rsid w:val="00123DC7"/>
    <w:rsid w:val="0013420C"/>
    <w:rsid w:val="00135CF4"/>
    <w:rsid w:val="001452B8"/>
    <w:rsid w:val="001457D8"/>
    <w:rsid w:val="00145E38"/>
    <w:rsid w:val="00147AAF"/>
    <w:rsid w:val="001732E3"/>
    <w:rsid w:val="0017508C"/>
    <w:rsid w:val="00176665"/>
    <w:rsid w:val="00192ADB"/>
    <w:rsid w:val="00194628"/>
    <w:rsid w:val="0019501B"/>
    <w:rsid w:val="001A0F8F"/>
    <w:rsid w:val="001A2B62"/>
    <w:rsid w:val="001A5DC3"/>
    <w:rsid w:val="001C7B42"/>
    <w:rsid w:val="001D67F3"/>
    <w:rsid w:val="001E2DB3"/>
    <w:rsid w:val="001E563F"/>
    <w:rsid w:val="0020739A"/>
    <w:rsid w:val="00211067"/>
    <w:rsid w:val="00211952"/>
    <w:rsid w:val="00215337"/>
    <w:rsid w:val="0022698D"/>
    <w:rsid w:val="00233CE9"/>
    <w:rsid w:val="00234616"/>
    <w:rsid w:val="002464B2"/>
    <w:rsid w:val="0024794B"/>
    <w:rsid w:val="00270A54"/>
    <w:rsid w:val="00271FB3"/>
    <w:rsid w:val="00272BA9"/>
    <w:rsid w:val="00273083"/>
    <w:rsid w:val="00273501"/>
    <w:rsid w:val="00286008"/>
    <w:rsid w:val="00287644"/>
    <w:rsid w:val="0029301C"/>
    <w:rsid w:val="00295A0B"/>
    <w:rsid w:val="002965E2"/>
    <w:rsid w:val="00297594"/>
    <w:rsid w:val="002C6DC4"/>
    <w:rsid w:val="002D3FE9"/>
    <w:rsid w:val="002D4EF4"/>
    <w:rsid w:val="002D6224"/>
    <w:rsid w:val="002D63AD"/>
    <w:rsid w:val="002E3B9B"/>
    <w:rsid w:val="002F171F"/>
    <w:rsid w:val="002F342F"/>
    <w:rsid w:val="00302F2C"/>
    <w:rsid w:val="00311784"/>
    <w:rsid w:val="00313DB3"/>
    <w:rsid w:val="00326FC1"/>
    <w:rsid w:val="00331B35"/>
    <w:rsid w:val="00346168"/>
    <w:rsid w:val="003640A8"/>
    <w:rsid w:val="00365DC6"/>
    <w:rsid w:val="00366F25"/>
    <w:rsid w:val="0037546F"/>
    <w:rsid w:val="003761F5"/>
    <w:rsid w:val="00380587"/>
    <w:rsid w:val="003A1726"/>
    <w:rsid w:val="003A7D61"/>
    <w:rsid w:val="003C3E75"/>
    <w:rsid w:val="003D2A62"/>
    <w:rsid w:val="003D2AD5"/>
    <w:rsid w:val="003E0437"/>
    <w:rsid w:val="003E11AE"/>
    <w:rsid w:val="003E20C2"/>
    <w:rsid w:val="004019E2"/>
    <w:rsid w:val="004058C1"/>
    <w:rsid w:val="004163F4"/>
    <w:rsid w:val="00422386"/>
    <w:rsid w:val="004266AD"/>
    <w:rsid w:val="00431CCC"/>
    <w:rsid w:val="0043700D"/>
    <w:rsid w:val="00437D51"/>
    <w:rsid w:val="00443F02"/>
    <w:rsid w:val="00456239"/>
    <w:rsid w:val="00464874"/>
    <w:rsid w:val="00464FBA"/>
    <w:rsid w:val="00467CC8"/>
    <w:rsid w:val="00476ABC"/>
    <w:rsid w:val="004863CC"/>
    <w:rsid w:val="00493F1C"/>
    <w:rsid w:val="004A77F0"/>
    <w:rsid w:val="004B03A7"/>
    <w:rsid w:val="004B1585"/>
    <w:rsid w:val="004B3EB9"/>
    <w:rsid w:val="004B68ED"/>
    <w:rsid w:val="004C0D5C"/>
    <w:rsid w:val="004C2C15"/>
    <w:rsid w:val="004D1144"/>
    <w:rsid w:val="004D7156"/>
    <w:rsid w:val="004E02D9"/>
    <w:rsid w:val="004E610F"/>
    <w:rsid w:val="004E6B2B"/>
    <w:rsid w:val="004F2E29"/>
    <w:rsid w:val="0051625C"/>
    <w:rsid w:val="00522B8E"/>
    <w:rsid w:val="0052557C"/>
    <w:rsid w:val="005425A9"/>
    <w:rsid w:val="00547157"/>
    <w:rsid w:val="005505DC"/>
    <w:rsid w:val="0055222D"/>
    <w:rsid w:val="0056637E"/>
    <w:rsid w:val="00567193"/>
    <w:rsid w:val="00567905"/>
    <w:rsid w:val="00570BDE"/>
    <w:rsid w:val="00574339"/>
    <w:rsid w:val="00582C14"/>
    <w:rsid w:val="005922E9"/>
    <w:rsid w:val="005976F8"/>
    <w:rsid w:val="005A1E84"/>
    <w:rsid w:val="005A587C"/>
    <w:rsid w:val="005D0A5F"/>
    <w:rsid w:val="005D36EE"/>
    <w:rsid w:val="005D7474"/>
    <w:rsid w:val="005F7163"/>
    <w:rsid w:val="0060553C"/>
    <w:rsid w:val="006177A7"/>
    <w:rsid w:val="00622786"/>
    <w:rsid w:val="0062576F"/>
    <w:rsid w:val="00631547"/>
    <w:rsid w:val="00631694"/>
    <w:rsid w:val="0063314A"/>
    <w:rsid w:val="00633428"/>
    <w:rsid w:val="006413C3"/>
    <w:rsid w:val="006558B7"/>
    <w:rsid w:val="00656E51"/>
    <w:rsid w:val="0067077C"/>
    <w:rsid w:val="00671AA3"/>
    <w:rsid w:val="006807B8"/>
    <w:rsid w:val="006920C9"/>
    <w:rsid w:val="00694FD3"/>
    <w:rsid w:val="006A2FE7"/>
    <w:rsid w:val="006B5B9B"/>
    <w:rsid w:val="006B7969"/>
    <w:rsid w:val="006C122A"/>
    <w:rsid w:val="006C3AFB"/>
    <w:rsid w:val="006C70A4"/>
    <w:rsid w:val="006E1344"/>
    <w:rsid w:val="006E2FBC"/>
    <w:rsid w:val="006E3ECB"/>
    <w:rsid w:val="006E410A"/>
    <w:rsid w:val="006E4677"/>
    <w:rsid w:val="006E6037"/>
    <w:rsid w:val="006F1CDE"/>
    <w:rsid w:val="006F2FD6"/>
    <w:rsid w:val="006F3D06"/>
    <w:rsid w:val="006F4928"/>
    <w:rsid w:val="00700793"/>
    <w:rsid w:val="00713537"/>
    <w:rsid w:val="00716E8A"/>
    <w:rsid w:val="00720B77"/>
    <w:rsid w:val="00722AB2"/>
    <w:rsid w:val="00724707"/>
    <w:rsid w:val="00732FA0"/>
    <w:rsid w:val="0073781A"/>
    <w:rsid w:val="0074167C"/>
    <w:rsid w:val="007444F5"/>
    <w:rsid w:val="00746A5E"/>
    <w:rsid w:val="00747A25"/>
    <w:rsid w:val="00751F34"/>
    <w:rsid w:val="00757BBB"/>
    <w:rsid w:val="007649B4"/>
    <w:rsid w:val="00772F9F"/>
    <w:rsid w:val="00783719"/>
    <w:rsid w:val="00787121"/>
    <w:rsid w:val="00797B11"/>
    <w:rsid w:val="007A2669"/>
    <w:rsid w:val="007A382D"/>
    <w:rsid w:val="007B030A"/>
    <w:rsid w:val="007B0F3C"/>
    <w:rsid w:val="007C40D7"/>
    <w:rsid w:val="007C6532"/>
    <w:rsid w:val="007D3496"/>
    <w:rsid w:val="007D474A"/>
    <w:rsid w:val="007D54B1"/>
    <w:rsid w:val="007D6CD9"/>
    <w:rsid w:val="007E0887"/>
    <w:rsid w:val="007E1D5C"/>
    <w:rsid w:val="007F1D62"/>
    <w:rsid w:val="00801CEF"/>
    <w:rsid w:val="00803138"/>
    <w:rsid w:val="00803FBA"/>
    <w:rsid w:val="00806D6C"/>
    <w:rsid w:val="00806D90"/>
    <w:rsid w:val="008171D8"/>
    <w:rsid w:val="0083106C"/>
    <w:rsid w:val="0083128E"/>
    <w:rsid w:val="00841A7F"/>
    <w:rsid w:val="00844BC4"/>
    <w:rsid w:val="00845805"/>
    <w:rsid w:val="00845BA1"/>
    <w:rsid w:val="00851DD6"/>
    <w:rsid w:val="0086227A"/>
    <w:rsid w:val="008725BA"/>
    <w:rsid w:val="00876F71"/>
    <w:rsid w:val="008802E6"/>
    <w:rsid w:val="008835A9"/>
    <w:rsid w:val="008A5C8A"/>
    <w:rsid w:val="008B4DA4"/>
    <w:rsid w:val="008B7C00"/>
    <w:rsid w:val="008E32B8"/>
    <w:rsid w:val="008E6FF3"/>
    <w:rsid w:val="008F6F0B"/>
    <w:rsid w:val="00903A55"/>
    <w:rsid w:val="009144A8"/>
    <w:rsid w:val="009172B3"/>
    <w:rsid w:val="009226CE"/>
    <w:rsid w:val="009237A8"/>
    <w:rsid w:val="009303F3"/>
    <w:rsid w:val="0093228B"/>
    <w:rsid w:val="00933AE5"/>
    <w:rsid w:val="009456A5"/>
    <w:rsid w:val="00950CD3"/>
    <w:rsid w:val="0095136D"/>
    <w:rsid w:val="0095236A"/>
    <w:rsid w:val="0096023B"/>
    <w:rsid w:val="009720EE"/>
    <w:rsid w:val="00973AB0"/>
    <w:rsid w:val="00977337"/>
    <w:rsid w:val="0099230E"/>
    <w:rsid w:val="00992F6B"/>
    <w:rsid w:val="00996A30"/>
    <w:rsid w:val="009B273F"/>
    <w:rsid w:val="009D4270"/>
    <w:rsid w:val="009D730C"/>
    <w:rsid w:val="009E6232"/>
    <w:rsid w:val="009E6876"/>
    <w:rsid w:val="009F004B"/>
    <w:rsid w:val="009F3647"/>
    <w:rsid w:val="00A04145"/>
    <w:rsid w:val="00A125CC"/>
    <w:rsid w:val="00A17971"/>
    <w:rsid w:val="00A214CA"/>
    <w:rsid w:val="00A254D7"/>
    <w:rsid w:val="00A27F11"/>
    <w:rsid w:val="00A322D8"/>
    <w:rsid w:val="00A328E1"/>
    <w:rsid w:val="00A331DB"/>
    <w:rsid w:val="00A35580"/>
    <w:rsid w:val="00A37FC3"/>
    <w:rsid w:val="00A41D2F"/>
    <w:rsid w:val="00A51085"/>
    <w:rsid w:val="00A542D2"/>
    <w:rsid w:val="00A56CCC"/>
    <w:rsid w:val="00A5749C"/>
    <w:rsid w:val="00A619A3"/>
    <w:rsid w:val="00A62D63"/>
    <w:rsid w:val="00A62F8C"/>
    <w:rsid w:val="00A723F4"/>
    <w:rsid w:val="00A82F21"/>
    <w:rsid w:val="00A90E34"/>
    <w:rsid w:val="00A9181F"/>
    <w:rsid w:val="00A9405D"/>
    <w:rsid w:val="00AA1053"/>
    <w:rsid w:val="00AA5FB3"/>
    <w:rsid w:val="00AA696D"/>
    <w:rsid w:val="00AA7D49"/>
    <w:rsid w:val="00AB0309"/>
    <w:rsid w:val="00AC6BC5"/>
    <w:rsid w:val="00AD2FBD"/>
    <w:rsid w:val="00AD44DA"/>
    <w:rsid w:val="00AE4CB5"/>
    <w:rsid w:val="00AF3FCE"/>
    <w:rsid w:val="00AF721B"/>
    <w:rsid w:val="00B01394"/>
    <w:rsid w:val="00B05005"/>
    <w:rsid w:val="00B14667"/>
    <w:rsid w:val="00B17E14"/>
    <w:rsid w:val="00B22E4E"/>
    <w:rsid w:val="00B34D09"/>
    <w:rsid w:val="00B37A67"/>
    <w:rsid w:val="00B40884"/>
    <w:rsid w:val="00B42823"/>
    <w:rsid w:val="00B46B34"/>
    <w:rsid w:val="00B50051"/>
    <w:rsid w:val="00B716A5"/>
    <w:rsid w:val="00B83848"/>
    <w:rsid w:val="00B93A13"/>
    <w:rsid w:val="00B9525C"/>
    <w:rsid w:val="00B9530F"/>
    <w:rsid w:val="00B96C3F"/>
    <w:rsid w:val="00BA113A"/>
    <w:rsid w:val="00BA4A6B"/>
    <w:rsid w:val="00BB45CB"/>
    <w:rsid w:val="00BB6DB7"/>
    <w:rsid w:val="00BD1B83"/>
    <w:rsid w:val="00BD5C18"/>
    <w:rsid w:val="00BD733D"/>
    <w:rsid w:val="00BD74E1"/>
    <w:rsid w:val="00BE0D6B"/>
    <w:rsid w:val="00BE1CCD"/>
    <w:rsid w:val="00BE64A4"/>
    <w:rsid w:val="00BF4E68"/>
    <w:rsid w:val="00C00BC1"/>
    <w:rsid w:val="00C0164B"/>
    <w:rsid w:val="00C059D5"/>
    <w:rsid w:val="00C128D8"/>
    <w:rsid w:val="00C15113"/>
    <w:rsid w:val="00C375F6"/>
    <w:rsid w:val="00C44F49"/>
    <w:rsid w:val="00C46E5B"/>
    <w:rsid w:val="00C51893"/>
    <w:rsid w:val="00C51C89"/>
    <w:rsid w:val="00C6254C"/>
    <w:rsid w:val="00C6658F"/>
    <w:rsid w:val="00C67B75"/>
    <w:rsid w:val="00C70D3C"/>
    <w:rsid w:val="00C71130"/>
    <w:rsid w:val="00C85752"/>
    <w:rsid w:val="00C86DD2"/>
    <w:rsid w:val="00C92AB2"/>
    <w:rsid w:val="00C9462E"/>
    <w:rsid w:val="00CA1D0B"/>
    <w:rsid w:val="00CA32D9"/>
    <w:rsid w:val="00CA5711"/>
    <w:rsid w:val="00CB4319"/>
    <w:rsid w:val="00CC5EC3"/>
    <w:rsid w:val="00CC658F"/>
    <w:rsid w:val="00CD7DF6"/>
    <w:rsid w:val="00CF282E"/>
    <w:rsid w:val="00CF4E67"/>
    <w:rsid w:val="00CF70E9"/>
    <w:rsid w:val="00D12EDA"/>
    <w:rsid w:val="00D13085"/>
    <w:rsid w:val="00D1418F"/>
    <w:rsid w:val="00D142D8"/>
    <w:rsid w:val="00D216D7"/>
    <w:rsid w:val="00D23B18"/>
    <w:rsid w:val="00D243C9"/>
    <w:rsid w:val="00D346A2"/>
    <w:rsid w:val="00D34BE3"/>
    <w:rsid w:val="00D40780"/>
    <w:rsid w:val="00D47A82"/>
    <w:rsid w:val="00D54A3D"/>
    <w:rsid w:val="00D735AD"/>
    <w:rsid w:val="00D820B8"/>
    <w:rsid w:val="00DA3F1E"/>
    <w:rsid w:val="00DA5B93"/>
    <w:rsid w:val="00DA5C9C"/>
    <w:rsid w:val="00DC0A35"/>
    <w:rsid w:val="00DD121E"/>
    <w:rsid w:val="00DD31B0"/>
    <w:rsid w:val="00DD51E9"/>
    <w:rsid w:val="00DD6766"/>
    <w:rsid w:val="00E033BC"/>
    <w:rsid w:val="00E10F42"/>
    <w:rsid w:val="00E23EF3"/>
    <w:rsid w:val="00E242A3"/>
    <w:rsid w:val="00E30BBF"/>
    <w:rsid w:val="00E30FDC"/>
    <w:rsid w:val="00E31A87"/>
    <w:rsid w:val="00E31E14"/>
    <w:rsid w:val="00E44C74"/>
    <w:rsid w:val="00E45FE3"/>
    <w:rsid w:val="00E50152"/>
    <w:rsid w:val="00E529A3"/>
    <w:rsid w:val="00E756CF"/>
    <w:rsid w:val="00E771CA"/>
    <w:rsid w:val="00E77EC9"/>
    <w:rsid w:val="00E8157F"/>
    <w:rsid w:val="00E87D0D"/>
    <w:rsid w:val="00EA7875"/>
    <w:rsid w:val="00EB2520"/>
    <w:rsid w:val="00EB6472"/>
    <w:rsid w:val="00ED5FE1"/>
    <w:rsid w:val="00EE0DBC"/>
    <w:rsid w:val="00EE3CD4"/>
    <w:rsid w:val="00EE4033"/>
    <w:rsid w:val="00EE7B88"/>
    <w:rsid w:val="00EF249C"/>
    <w:rsid w:val="00EF5DEE"/>
    <w:rsid w:val="00F0512C"/>
    <w:rsid w:val="00F05CB5"/>
    <w:rsid w:val="00F0637C"/>
    <w:rsid w:val="00F17961"/>
    <w:rsid w:val="00F2224F"/>
    <w:rsid w:val="00F244E6"/>
    <w:rsid w:val="00F25005"/>
    <w:rsid w:val="00F31CFF"/>
    <w:rsid w:val="00F40915"/>
    <w:rsid w:val="00F42578"/>
    <w:rsid w:val="00F52CC1"/>
    <w:rsid w:val="00F55C89"/>
    <w:rsid w:val="00F8025F"/>
    <w:rsid w:val="00F83914"/>
    <w:rsid w:val="00F850C6"/>
    <w:rsid w:val="00F870A2"/>
    <w:rsid w:val="00F87C61"/>
    <w:rsid w:val="00F9781C"/>
    <w:rsid w:val="00FB7DEE"/>
    <w:rsid w:val="00FC137A"/>
    <w:rsid w:val="00FD2D0A"/>
    <w:rsid w:val="00FF2918"/>
    <w:rsid w:val="013E5C47"/>
    <w:rsid w:val="01637F86"/>
    <w:rsid w:val="01787FEF"/>
    <w:rsid w:val="01910163"/>
    <w:rsid w:val="01D57523"/>
    <w:rsid w:val="01E26E13"/>
    <w:rsid w:val="02234D72"/>
    <w:rsid w:val="0228792D"/>
    <w:rsid w:val="02587CB2"/>
    <w:rsid w:val="02BD22F5"/>
    <w:rsid w:val="033B67DA"/>
    <w:rsid w:val="037538B3"/>
    <w:rsid w:val="03DB4165"/>
    <w:rsid w:val="03F83560"/>
    <w:rsid w:val="0415367C"/>
    <w:rsid w:val="04627B62"/>
    <w:rsid w:val="047E57F8"/>
    <w:rsid w:val="049F4CBC"/>
    <w:rsid w:val="04AF171D"/>
    <w:rsid w:val="04EE0EBF"/>
    <w:rsid w:val="04FC4EE3"/>
    <w:rsid w:val="05566333"/>
    <w:rsid w:val="0590720B"/>
    <w:rsid w:val="059C2E7B"/>
    <w:rsid w:val="05A251BA"/>
    <w:rsid w:val="05F77407"/>
    <w:rsid w:val="06317807"/>
    <w:rsid w:val="0675650B"/>
    <w:rsid w:val="069316C4"/>
    <w:rsid w:val="06AE5237"/>
    <w:rsid w:val="06CA5509"/>
    <w:rsid w:val="06E40FEC"/>
    <w:rsid w:val="06FD0846"/>
    <w:rsid w:val="07463735"/>
    <w:rsid w:val="07946AC0"/>
    <w:rsid w:val="079D790D"/>
    <w:rsid w:val="07A3047F"/>
    <w:rsid w:val="07A32843"/>
    <w:rsid w:val="08384282"/>
    <w:rsid w:val="084E56E7"/>
    <w:rsid w:val="08882BDA"/>
    <w:rsid w:val="0896292F"/>
    <w:rsid w:val="0897246E"/>
    <w:rsid w:val="08FB7721"/>
    <w:rsid w:val="096E732C"/>
    <w:rsid w:val="098325C6"/>
    <w:rsid w:val="09B117BE"/>
    <w:rsid w:val="0A08734F"/>
    <w:rsid w:val="0A805699"/>
    <w:rsid w:val="0AB959FF"/>
    <w:rsid w:val="0AB95F7E"/>
    <w:rsid w:val="0B5B50E0"/>
    <w:rsid w:val="0B907DE6"/>
    <w:rsid w:val="0BAA32C6"/>
    <w:rsid w:val="0BD9487A"/>
    <w:rsid w:val="0CAB6323"/>
    <w:rsid w:val="0CF356AD"/>
    <w:rsid w:val="0D3B36F9"/>
    <w:rsid w:val="0D721CA5"/>
    <w:rsid w:val="0D9B5DDE"/>
    <w:rsid w:val="0DD97527"/>
    <w:rsid w:val="0DDA5F7B"/>
    <w:rsid w:val="0DFA64FD"/>
    <w:rsid w:val="0DFF7D00"/>
    <w:rsid w:val="0E2810B6"/>
    <w:rsid w:val="0E5B6EA5"/>
    <w:rsid w:val="0E7F1371"/>
    <w:rsid w:val="0E8452FD"/>
    <w:rsid w:val="0EB006FD"/>
    <w:rsid w:val="0F03049E"/>
    <w:rsid w:val="0F0D6E66"/>
    <w:rsid w:val="0F346E9E"/>
    <w:rsid w:val="0F3C32D4"/>
    <w:rsid w:val="0F75151F"/>
    <w:rsid w:val="0F793DA2"/>
    <w:rsid w:val="0FA04B9A"/>
    <w:rsid w:val="0FF56743"/>
    <w:rsid w:val="101D4CC5"/>
    <w:rsid w:val="102117FF"/>
    <w:rsid w:val="10385FCF"/>
    <w:rsid w:val="10753A80"/>
    <w:rsid w:val="10EF4947"/>
    <w:rsid w:val="11134290"/>
    <w:rsid w:val="11190511"/>
    <w:rsid w:val="11E63501"/>
    <w:rsid w:val="12A26586"/>
    <w:rsid w:val="12C752BC"/>
    <w:rsid w:val="12E7381D"/>
    <w:rsid w:val="12F6015F"/>
    <w:rsid w:val="144300ED"/>
    <w:rsid w:val="14433FFE"/>
    <w:rsid w:val="144439A7"/>
    <w:rsid w:val="144B3012"/>
    <w:rsid w:val="14953928"/>
    <w:rsid w:val="14FC0AE0"/>
    <w:rsid w:val="150846D8"/>
    <w:rsid w:val="152338E0"/>
    <w:rsid w:val="152C6088"/>
    <w:rsid w:val="15663383"/>
    <w:rsid w:val="158D488F"/>
    <w:rsid w:val="158E3660"/>
    <w:rsid w:val="15D3061D"/>
    <w:rsid w:val="164B3E23"/>
    <w:rsid w:val="166B7672"/>
    <w:rsid w:val="169E2C6F"/>
    <w:rsid w:val="16A37F94"/>
    <w:rsid w:val="16A87858"/>
    <w:rsid w:val="16D60BD7"/>
    <w:rsid w:val="174C1923"/>
    <w:rsid w:val="17540DBA"/>
    <w:rsid w:val="17C4590D"/>
    <w:rsid w:val="183275A4"/>
    <w:rsid w:val="187970B5"/>
    <w:rsid w:val="18B301A5"/>
    <w:rsid w:val="18B86FD8"/>
    <w:rsid w:val="18E709AB"/>
    <w:rsid w:val="18F32838"/>
    <w:rsid w:val="192067DB"/>
    <w:rsid w:val="19652916"/>
    <w:rsid w:val="19A84479"/>
    <w:rsid w:val="19CA2D12"/>
    <w:rsid w:val="19E676D3"/>
    <w:rsid w:val="1A1C466D"/>
    <w:rsid w:val="1A390C02"/>
    <w:rsid w:val="1AA05044"/>
    <w:rsid w:val="1ACA05F4"/>
    <w:rsid w:val="1AD844E3"/>
    <w:rsid w:val="1AEF5F81"/>
    <w:rsid w:val="1B1D5997"/>
    <w:rsid w:val="1B781FD3"/>
    <w:rsid w:val="1B8F0CAA"/>
    <w:rsid w:val="1BA34877"/>
    <w:rsid w:val="1BDB2F73"/>
    <w:rsid w:val="1BEC15F4"/>
    <w:rsid w:val="1C1A7CAB"/>
    <w:rsid w:val="1C31467A"/>
    <w:rsid w:val="1C54775E"/>
    <w:rsid w:val="1C7319AA"/>
    <w:rsid w:val="1C8F5BD3"/>
    <w:rsid w:val="1CE60D6A"/>
    <w:rsid w:val="1D046453"/>
    <w:rsid w:val="1D086BC6"/>
    <w:rsid w:val="1D731144"/>
    <w:rsid w:val="1E005BD8"/>
    <w:rsid w:val="1E104D51"/>
    <w:rsid w:val="1E251349"/>
    <w:rsid w:val="1E2A63A6"/>
    <w:rsid w:val="1E2B2199"/>
    <w:rsid w:val="1E513DF6"/>
    <w:rsid w:val="1E5A1389"/>
    <w:rsid w:val="1EC66226"/>
    <w:rsid w:val="1F0D4164"/>
    <w:rsid w:val="1F2173C4"/>
    <w:rsid w:val="1F485DBB"/>
    <w:rsid w:val="1F492A3F"/>
    <w:rsid w:val="1F7E042D"/>
    <w:rsid w:val="1FBA74BA"/>
    <w:rsid w:val="1FBB2FB2"/>
    <w:rsid w:val="1FF30C5D"/>
    <w:rsid w:val="20346B74"/>
    <w:rsid w:val="20377B54"/>
    <w:rsid w:val="206E7EBD"/>
    <w:rsid w:val="212E6F90"/>
    <w:rsid w:val="21584B3A"/>
    <w:rsid w:val="21B47017"/>
    <w:rsid w:val="21E75F42"/>
    <w:rsid w:val="22010392"/>
    <w:rsid w:val="22122528"/>
    <w:rsid w:val="226B7CE3"/>
    <w:rsid w:val="22C0161B"/>
    <w:rsid w:val="22CD4709"/>
    <w:rsid w:val="22D1549A"/>
    <w:rsid w:val="233733C0"/>
    <w:rsid w:val="233E4CEB"/>
    <w:rsid w:val="23563E7B"/>
    <w:rsid w:val="23650226"/>
    <w:rsid w:val="237534B7"/>
    <w:rsid w:val="23ED624A"/>
    <w:rsid w:val="243857A5"/>
    <w:rsid w:val="246D688A"/>
    <w:rsid w:val="24B83B28"/>
    <w:rsid w:val="24C608C0"/>
    <w:rsid w:val="24D45B95"/>
    <w:rsid w:val="24E8604D"/>
    <w:rsid w:val="253B03F2"/>
    <w:rsid w:val="25C34AF8"/>
    <w:rsid w:val="25FD2782"/>
    <w:rsid w:val="2676767F"/>
    <w:rsid w:val="268813FD"/>
    <w:rsid w:val="26AD75B2"/>
    <w:rsid w:val="274575A8"/>
    <w:rsid w:val="275F1A49"/>
    <w:rsid w:val="27906D34"/>
    <w:rsid w:val="27DE1AF1"/>
    <w:rsid w:val="27E55E16"/>
    <w:rsid w:val="282A6C61"/>
    <w:rsid w:val="28740E02"/>
    <w:rsid w:val="28750317"/>
    <w:rsid w:val="28E2345E"/>
    <w:rsid w:val="28EB628C"/>
    <w:rsid w:val="29391CA7"/>
    <w:rsid w:val="29613C03"/>
    <w:rsid w:val="29BE5D7F"/>
    <w:rsid w:val="29C63AAB"/>
    <w:rsid w:val="29CB22F5"/>
    <w:rsid w:val="29DB6356"/>
    <w:rsid w:val="2AF12E59"/>
    <w:rsid w:val="2AFF0E83"/>
    <w:rsid w:val="2B3A1B95"/>
    <w:rsid w:val="2B3B5E8E"/>
    <w:rsid w:val="2B7079F4"/>
    <w:rsid w:val="2BA0066F"/>
    <w:rsid w:val="2BCA4C0E"/>
    <w:rsid w:val="2BD00FAC"/>
    <w:rsid w:val="2BE146E3"/>
    <w:rsid w:val="2BF03B60"/>
    <w:rsid w:val="2BF54DC7"/>
    <w:rsid w:val="2BFE12BB"/>
    <w:rsid w:val="2C4231F1"/>
    <w:rsid w:val="2C6339C7"/>
    <w:rsid w:val="2CB7300D"/>
    <w:rsid w:val="2CCA165C"/>
    <w:rsid w:val="2D3A4D2E"/>
    <w:rsid w:val="2DB65B3B"/>
    <w:rsid w:val="2E1C4331"/>
    <w:rsid w:val="2E236E41"/>
    <w:rsid w:val="2E3C3B8B"/>
    <w:rsid w:val="2E5673E2"/>
    <w:rsid w:val="2E600486"/>
    <w:rsid w:val="2E855903"/>
    <w:rsid w:val="2E8F3B82"/>
    <w:rsid w:val="2EBD19B4"/>
    <w:rsid w:val="2F3E625D"/>
    <w:rsid w:val="2F7D61C4"/>
    <w:rsid w:val="2F8C2142"/>
    <w:rsid w:val="2F9F6608"/>
    <w:rsid w:val="301501FC"/>
    <w:rsid w:val="30885930"/>
    <w:rsid w:val="308E128C"/>
    <w:rsid w:val="30940BE9"/>
    <w:rsid w:val="30B0157D"/>
    <w:rsid w:val="30D1719B"/>
    <w:rsid w:val="317F3DF6"/>
    <w:rsid w:val="31F27B92"/>
    <w:rsid w:val="31F828CE"/>
    <w:rsid w:val="327B76E6"/>
    <w:rsid w:val="32C62D72"/>
    <w:rsid w:val="331C32D0"/>
    <w:rsid w:val="33371D56"/>
    <w:rsid w:val="335313DD"/>
    <w:rsid w:val="3373774B"/>
    <w:rsid w:val="342950B4"/>
    <w:rsid w:val="348344A3"/>
    <w:rsid w:val="348461FC"/>
    <w:rsid w:val="34B33EA5"/>
    <w:rsid w:val="353D6536"/>
    <w:rsid w:val="356628EA"/>
    <w:rsid w:val="35FE575A"/>
    <w:rsid w:val="360309BA"/>
    <w:rsid w:val="3617704E"/>
    <w:rsid w:val="36220AE1"/>
    <w:rsid w:val="3636028A"/>
    <w:rsid w:val="36486875"/>
    <w:rsid w:val="3653481E"/>
    <w:rsid w:val="365A01E2"/>
    <w:rsid w:val="36605BBA"/>
    <w:rsid w:val="369A6547"/>
    <w:rsid w:val="36DE71A0"/>
    <w:rsid w:val="36E150BD"/>
    <w:rsid w:val="36E35BEC"/>
    <w:rsid w:val="37197517"/>
    <w:rsid w:val="372C1207"/>
    <w:rsid w:val="373E367D"/>
    <w:rsid w:val="37541F34"/>
    <w:rsid w:val="37A50EB8"/>
    <w:rsid w:val="37D80859"/>
    <w:rsid w:val="380B590F"/>
    <w:rsid w:val="381437C5"/>
    <w:rsid w:val="382543DD"/>
    <w:rsid w:val="382F476D"/>
    <w:rsid w:val="38830A8E"/>
    <w:rsid w:val="38B1367C"/>
    <w:rsid w:val="39967372"/>
    <w:rsid w:val="39C262F7"/>
    <w:rsid w:val="39D72DE4"/>
    <w:rsid w:val="3A036829"/>
    <w:rsid w:val="3A2D1F8D"/>
    <w:rsid w:val="3A383EA3"/>
    <w:rsid w:val="3A514DEF"/>
    <w:rsid w:val="3A611891"/>
    <w:rsid w:val="3A634794"/>
    <w:rsid w:val="3A67462B"/>
    <w:rsid w:val="3AA1292B"/>
    <w:rsid w:val="3AC8670B"/>
    <w:rsid w:val="3AD57A93"/>
    <w:rsid w:val="3B067099"/>
    <w:rsid w:val="3B3C0364"/>
    <w:rsid w:val="3B9D70B5"/>
    <w:rsid w:val="3BB624F7"/>
    <w:rsid w:val="3C86577B"/>
    <w:rsid w:val="3D027EA7"/>
    <w:rsid w:val="3D317510"/>
    <w:rsid w:val="3D4950F6"/>
    <w:rsid w:val="3D637E43"/>
    <w:rsid w:val="3D6B4536"/>
    <w:rsid w:val="3D7F7D39"/>
    <w:rsid w:val="3D80402F"/>
    <w:rsid w:val="3E1E1125"/>
    <w:rsid w:val="3E2E5F4E"/>
    <w:rsid w:val="3E686E3E"/>
    <w:rsid w:val="3E742A9A"/>
    <w:rsid w:val="3F1453C6"/>
    <w:rsid w:val="3F3E5895"/>
    <w:rsid w:val="3F8B40D2"/>
    <w:rsid w:val="3F9B316E"/>
    <w:rsid w:val="3FBA6601"/>
    <w:rsid w:val="401A5A12"/>
    <w:rsid w:val="40250FFC"/>
    <w:rsid w:val="407A642E"/>
    <w:rsid w:val="40993574"/>
    <w:rsid w:val="40B62476"/>
    <w:rsid w:val="41177D0F"/>
    <w:rsid w:val="41415FFD"/>
    <w:rsid w:val="41676B74"/>
    <w:rsid w:val="41827A79"/>
    <w:rsid w:val="41AD4D87"/>
    <w:rsid w:val="41AE0BF8"/>
    <w:rsid w:val="41C31110"/>
    <w:rsid w:val="41DC4908"/>
    <w:rsid w:val="4223167A"/>
    <w:rsid w:val="4261478F"/>
    <w:rsid w:val="42986565"/>
    <w:rsid w:val="42A47C6B"/>
    <w:rsid w:val="4341618D"/>
    <w:rsid w:val="43782EB9"/>
    <w:rsid w:val="43D107A8"/>
    <w:rsid w:val="43F875C9"/>
    <w:rsid w:val="43FB5FE9"/>
    <w:rsid w:val="44422176"/>
    <w:rsid w:val="44573893"/>
    <w:rsid w:val="445E2B7F"/>
    <w:rsid w:val="44614538"/>
    <w:rsid w:val="448118E9"/>
    <w:rsid w:val="44A214AD"/>
    <w:rsid w:val="44A50B90"/>
    <w:rsid w:val="44AE5B2E"/>
    <w:rsid w:val="44B539BA"/>
    <w:rsid w:val="44BA4F2C"/>
    <w:rsid w:val="44FA06A6"/>
    <w:rsid w:val="4555363B"/>
    <w:rsid w:val="45670135"/>
    <w:rsid w:val="45CE0793"/>
    <w:rsid w:val="45DA123C"/>
    <w:rsid w:val="46011D83"/>
    <w:rsid w:val="460A77B3"/>
    <w:rsid w:val="46192F8A"/>
    <w:rsid w:val="46933C89"/>
    <w:rsid w:val="46B50780"/>
    <w:rsid w:val="474A0903"/>
    <w:rsid w:val="47810E05"/>
    <w:rsid w:val="47A87C28"/>
    <w:rsid w:val="47EC4642"/>
    <w:rsid w:val="483541CF"/>
    <w:rsid w:val="486A36FF"/>
    <w:rsid w:val="48C46C9C"/>
    <w:rsid w:val="492B363C"/>
    <w:rsid w:val="49705B1F"/>
    <w:rsid w:val="49B05035"/>
    <w:rsid w:val="49C46429"/>
    <w:rsid w:val="49DD64A8"/>
    <w:rsid w:val="49E843A2"/>
    <w:rsid w:val="49F8032F"/>
    <w:rsid w:val="4A1E28E4"/>
    <w:rsid w:val="4A3409B4"/>
    <w:rsid w:val="4A982C21"/>
    <w:rsid w:val="4AAC292D"/>
    <w:rsid w:val="4AD26799"/>
    <w:rsid w:val="4B792322"/>
    <w:rsid w:val="4BB74C8D"/>
    <w:rsid w:val="4BC261C3"/>
    <w:rsid w:val="4BD0052A"/>
    <w:rsid w:val="4BDF7FB0"/>
    <w:rsid w:val="4BFD125F"/>
    <w:rsid w:val="4C146CC8"/>
    <w:rsid w:val="4C470580"/>
    <w:rsid w:val="4C5F71E1"/>
    <w:rsid w:val="4C9E4FA5"/>
    <w:rsid w:val="4CA00167"/>
    <w:rsid w:val="4CB04388"/>
    <w:rsid w:val="4CC56133"/>
    <w:rsid w:val="4CE13016"/>
    <w:rsid w:val="4D083B4F"/>
    <w:rsid w:val="4D1D0717"/>
    <w:rsid w:val="4D1E708A"/>
    <w:rsid w:val="4D2F7ECE"/>
    <w:rsid w:val="4D9C3395"/>
    <w:rsid w:val="4DA855F5"/>
    <w:rsid w:val="4E344EE8"/>
    <w:rsid w:val="4EA94069"/>
    <w:rsid w:val="4EC30402"/>
    <w:rsid w:val="4ECD5A2F"/>
    <w:rsid w:val="4F0359A0"/>
    <w:rsid w:val="4F18574B"/>
    <w:rsid w:val="4F472703"/>
    <w:rsid w:val="4F51243D"/>
    <w:rsid w:val="4F971BEF"/>
    <w:rsid w:val="502870DD"/>
    <w:rsid w:val="507F2CD3"/>
    <w:rsid w:val="509055A3"/>
    <w:rsid w:val="51A712AC"/>
    <w:rsid w:val="51CE201A"/>
    <w:rsid w:val="52037544"/>
    <w:rsid w:val="52090419"/>
    <w:rsid w:val="52317A6B"/>
    <w:rsid w:val="524D43A4"/>
    <w:rsid w:val="526C48E9"/>
    <w:rsid w:val="52712FCF"/>
    <w:rsid w:val="527F7920"/>
    <w:rsid w:val="52A312AD"/>
    <w:rsid w:val="52A710EA"/>
    <w:rsid w:val="52CB7E64"/>
    <w:rsid w:val="52DD5C46"/>
    <w:rsid w:val="52EB1511"/>
    <w:rsid w:val="52F17D1C"/>
    <w:rsid w:val="53A02C1D"/>
    <w:rsid w:val="53B12FB8"/>
    <w:rsid w:val="53CE548E"/>
    <w:rsid w:val="53D25876"/>
    <w:rsid w:val="53DD507E"/>
    <w:rsid w:val="53F96A89"/>
    <w:rsid w:val="54406554"/>
    <w:rsid w:val="54622D67"/>
    <w:rsid w:val="5490216F"/>
    <w:rsid w:val="54936738"/>
    <w:rsid w:val="54942F58"/>
    <w:rsid w:val="54BE720E"/>
    <w:rsid w:val="54F32462"/>
    <w:rsid w:val="55762511"/>
    <w:rsid w:val="55C266D1"/>
    <w:rsid w:val="561E48AF"/>
    <w:rsid w:val="56384444"/>
    <w:rsid w:val="56464A2C"/>
    <w:rsid w:val="56965657"/>
    <w:rsid w:val="56F7629D"/>
    <w:rsid w:val="570927C2"/>
    <w:rsid w:val="570C7A57"/>
    <w:rsid w:val="571E1A99"/>
    <w:rsid w:val="572139C5"/>
    <w:rsid w:val="574B1DF6"/>
    <w:rsid w:val="577A1728"/>
    <w:rsid w:val="577B2A97"/>
    <w:rsid w:val="57BD38AA"/>
    <w:rsid w:val="57F66E93"/>
    <w:rsid w:val="583036B4"/>
    <w:rsid w:val="587106E8"/>
    <w:rsid w:val="591A558A"/>
    <w:rsid w:val="593112F8"/>
    <w:rsid w:val="594C778B"/>
    <w:rsid w:val="594F47DE"/>
    <w:rsid w:val="5970436A"/>
    <w:rsid w:val="597F5898"/>
    <w:rsid w:val="59A453EC"/>
    <w:rsid w:val="59F63425"/>
    <w:rsid w:val="5A1669ED"/>
    <w:rsid w:val="5A177D0A"/>
    <w:rsid w:val="5A495EAB"/>
    <w:rsid w:val="5A4A0A06"/>
    <w:rsid w:val="5A94119E"/>
    <w:rsid w:val="5AAA0549"/>
    <w:rsid w:val="5ABD6D6D"/>
    <w:rsid w:val="5B052768"/>
    <w:rsid w:val="5B203AF8"/>
    <w:rsid w:val="5B524740"/>
    <w:rsid w:val="5BB9458D"/>
    <w:rsid w:val="5BBF3201"/>
    <w:rsid w:val="5BD010D7"/>
    <w:rsid w:val="5D181DBB"/>
    <w:rsid w:val="5D4D53C5"/>
    <w:rsid w:val="5D9F7D5A"/>
    <w:rsid w:val="5DDE502C"/>
    <w:rsid w:val="5DE40CEE"/>
    <w:rsid w:val="5DFD5ACE"/>
    <w:rsid w:val="5DFE3FE2"/>
    <w:rsid w:val="5E552E16"/>
    <w:rsid w:val="5E5676EF"/>
    <w:rsid w:val="5E683853"/>
    <w:rsid w:val="5EB16B77"/>
    <w:rsid w:val="5EC86B3E"/>
    <w:rsid w:val="5EF37D6F"/>
    <w:rsid w:val="5F042A58"/>
    <w:rsid w:val="5F681BA5"/>
    <w:rsid w:val="5F6C050D"/>
    <w:rsid w:val="5F8016CB"/>
    <w:rsid w:val="5FB7720D"/>
    <w:rsid w:val="5FB97BB9"/>
    <w:rsid w:val="601328A9"/>
    <w:rsid w:val="601E0B75"/>
    <w:rsid w:val="603E3C6C"/>
    <w:rsid w:val="604F23AF"/>
    <w:rsid w:val="6060364C"/>
    <w:rsid w:val="60612A06"/>
    <w:rsid w:val="606274C2"/>
    <w:rsid w:val="60A938F1"/>
    <w:rsid w:val="60EA22D6"/>
    <w:rsid w:val="60F26B2B"/>
    <w:rsid w:val="60FD0BB8"/>
    <w:rsid w:val="611210DA"/>
    <w:rsid w:val="61495E9C"/>
    <w:rsid w:val="615A3B4E"/>
    <w:rsid w:val="61687BC3"/>
    <w:rsid w:val="617E0F31"/>
    <w:rsid w:val="619030CF"/>
    <w:rsid w:val="61A61873"/>
    <w:rsid w:val="61A9440E"/>
    <w:rsid w:val="6222526C"/>
    <w:rsid w:val="62697674"/>
    <w:rsid w:val="627271D8"/>
    <w:rsid w:val="62852ABE"/>
    <w:rsid w:val="62BB7D6E"/>
    <w:rsid w:val="62C70A49"/>
    <w:rsid w:val="63223830"/>
    <w:rsid w:val="6328062E"/>
    <w:rsid w:val="640A0DE5"/>
    <w:rsid w:val="645040BE"/>
    <w:rsid w:val="64A7292A"/>
    <w:rsid w:val="654655F9"/>
    <w:rsid w:val="65787F77"/>
    <w:rsid w:val="65B31B4B"/>
    <w:rsid w:val="663D3F73"/>
    <w:rsid w:val="66903BCE"/>
    <w:rsid w:val="66907BEA"/>
    <w:rsid w:val="66AB7249"/>
    <w:rsid w:val="66BE00C4"/>
    <w:rsid w:val="66FD35C5"/>
    <w:rsid w:val="671D404D"/>
    <w:rsid w:val="67526854"/>
    <w:rsid w:val="67545F7F"/>
    <w:rsid w:val="67B005D7"/>
    <w:rsid w:val="68BA31D1"/>
    <w:rsid w:val="68C04988"/>
    <w:rsid w:val="691E5045"/>
    <w:rsid w:val="6933655A"/>
    <w:rsid w:val="698269DD"/>
    <w:rsid w:val="699068D1"/>
    <w:rsid w:val="69A04C67"/>
    <w:rsid w:val="69A65861"/>
    <w:rsid w:val="69C078FD"/>
    <w:rsid w:val="69D6322A"/>
    <w:rsid w:val="69E4494A"/>
    <w:rsid w:val="6A06630E"/>
    <w:rsid w:val="6A0932CA"/>
    <w:rsid w:val="6A0D621A"/>
    <w:rsid w:val="6A372FF4"/>
    <w:rsid w:val="6A3E2338"/>
    <w:rsid w:val="6A50150A"/>
    <w:rsid w:val="6A550250"/>
    <w:rsid w:val="6A8B65C7"/>
    <w:rsid w:val="6A972059"/>
    <w:rsid w:val="6AD056CF"/>
    <w:rsid w:val="6AD3635B"/>
    <w:rsid w:val="6B1F4897"/>
    <w:rsid w:val="6B450EAA"/>
    <w:rsid w:val="6B7317D0"/>
    <w:rsid w:val="6B90782C"/>
    <w:rsid w:val="6B9906E3"/>
    <w:rsid w:val="6B9A1D9F"/>
    <w:rsid w:val="6BC02911"/>
    <w:rsid w:val="6C286EB0"/>
    <w:rsid w:val="6C495DE7"/>
    <w:rsid w:val="6C4B6848"/>
    <w:rsid w:val="6C5855AC"/>
    <w:rsid w:val="6C5D35AC"/>
    <w:rsid w:val="6C76267B"/>
    <w:rsid w:val="6CBE13B3"/>
    <w:rsid w:val="6D003006"/>
    <w:rsid w:val="6D084226"/>
    <w:rsid w:val="6D3B7DF6"/>
    <w:rsid w:val="6D4302BA"/>
    <w:rsid w:val="6D8C0EF6"/>
    <w:rsid w:val="6DA47FFF"/>
    <w:rsid w:val="6DB6446F"/>
    <w:rsid w:val="6DF32AB3"/>
    <w:rsid w:val="6E1A7473"/>
    <w:rsid w:val="6E5F54A1"/>
    <w:rsid w:val="6E852EDE"/>
    <w:rsid w:val="6E8B6EFF"/>
    <w:rsid w:val="6E8F6FDC"/>
    <w:rsid w:val="6EE010A5"/>
    <w:rsid w:val="6EED0149"/>
    <w:rsid w:val="6FB50910"/>
    <w:rsid w:val="6FBD6D2B"/>
    <w:rsid w:val="6FC91D14"/>
    <w:rsid w:val="70070852"/>
    <w:rsid w:val="706B6725"/>
    <w:rsid w:val="706D71A0"/>
    <w:rsid w:val="70A3785E"/>
    <w:rsid w:val="70E12325"/>
    <w:rsid w:val="7121782D"/>
    <w:rsid w:val="718D7E64"/>
    <w:rsid w:val="71C1513C"/>
    <w:rsid w:val="72087F45"/>
    <w:rsid w:val="72155922"/>
    <w:rsid w:val="72295D0B"/>
    <w:rsid w:val="7253110E"/>
    <w:rsid w:val="725F4606"/>
    <w:rsid w:val="72694175"/>
    <w:rsid w:val="729B718D"/>
    <w:rsid w:val="73176018"/>
    <w:rsid w:val="7371472A"/>
    <w:rsid w:val="73A424B9"/>
    <w:rsid w:val="741749F6"/>
    <w:rsid w:val="74235A55"/>
    <w:rsid w:val="74AC51CA"/>
    <w:rsid w:val="74D93254"/>
    <w:rsid w:val="74DA4378"/>
    <w:rsid w:val="750F4409"/>
    <w:rsid w:val="75171213"/>
    <w:rsid w:val="75606E22"/>
    <w:rsid w:val="758C7893"/>
    <w:rsid w:val="759064EF"/>
    <w:rsid w:val="759B7600"/>
    <w:rsid w:val="75E81512"/>
    <w:rsid w:val="75F260AE"/>
    <w:rsid w:val="76055DDE"/>
    <w:rsid w:val="760A67FC"/>
    <w:rsid w:val="761B549E"/>
    <w:rsid w:val="765A4606"/>
    <w:rsid w:val="76C40B29"/>
    <w:rsid w:val="77050E1B"/>
    <w:rsid w:val="7714299E"/>
    <w:rsid w:val="771D3335"/>
    <w:rsid w:val="771D63CD"/>
    <w:rsid w:val="774F1CA9"/>
    <w:rsid w:val="777B7A8A"/>
    <w:rsid w:val="778F5FAE"/>
    <w:rsid w:val="77E018CB"/>
    <w:rsid w:val="7817615D"/>
    <w:rsid w:val="78496BBD"/>
    <w:rsid w:val="785318B5"/>
    <w:rsid w:val="78EE05BD"/>
    <w:rsid w:val="78FA0202"/>
    <w:rsid w:val="79425B02"/>
    <w:rsid w:val="79D97279"/>
    <w:rsid w:val="7A495E3F"/>
    <w:rsid w:val="7A704245"/>
    <w:rsid w:val="7AAE6544"/>
    <w:rsid w:val="7AFD5AC7"/>
    <w:rsid w:val="7B102FBA"/>
    <w:rsid w:val="7B104E70"/>
    <w:rsid w:val="7B3540ED"/>
    <w:rsid w:val="7B4A2DD1"/>
    <w:rsid w:val="7B4B2A7F"/>
    <w:rsid w:val="7B9E60F2"/>
    <w:rsid w:val="7BD90007"/>
    <w:rsid w:val="7C423A08"/>
    <w:rsid w:val="7C6731A2"/>
    <w:rsid w:val="7C9527A5"/>
    <w:rsid w:val="7CB7215A"/>
    <w:rsid w:val="7CBC20A5"/>
    <w:rsid w:val="7D021544"/>
    <w:rsid w:val="7D4C0F44"/>
    <w:rsid w:val="7D517B6D"/>
    <w:rsid w:val="7D8D7B4A"/>
    <w:rsid w:val="7DD30E1F"/>
    <w:rsid w:val="7DE245B2"/>
    <w:rsid w:val="7E1A407D"/>
    <w:rsid w:val="7E6E4785"/>
    <w:rsid w:val="7E7637B2"/>
    <w:rsid w:val="7EAE6023"/>
    <w:rsid w:val="7F204020"/>
    <w:rsid w:val="7F2F4691"/>
    <w:rsid w:val="7F401318"/>
    <w:rsid w:val="7F6000DD"/>
    <w:rsid w:val="7F6D61DF"/>
    <w:rsid w:val="7F7508B8"/>
    <w:rsid w:val="7FD7188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1"/>
    <w:pPr>
      <w:outlineLvl w:val="0"/>
    </w:pPr>
    <w:rPr>
      <w:rFonts w:ascii="宋体" w:hAnsi="宋体" w:cs="宋体"/>
      <w:sz w:val="40"/>
      <w:szCs w:val="40"/>
      <w:lang w:val="zh-CN" w:bidi="zh-CN"/>
    </w:rPr>
  </w:style>
  <w:style w:type="paragraph" w:styleId="6">
    <w:name w:val="heading 2"/>
    <w:basedOn w:val="1"/>
    <w:next w:val="1"/>
    <w:qFormat/>
    <w:uiPriority w:val="9"/>
    <w:pPr>
      <w:keepNext/>
      <w:keepLines/>
      <w:spacing w:before="100" w:beforeAutospacing="1" w:after="100" w:afterAutospacing="1" w:line="360" w:lineRule="auto"/>
      <w:outlineLvl w:val="1"/>
    </w:pPr>
    <w:rPr>
      <w:rFonts w:ascii="Arial" w:hAnsi="Arial" w:eastAsia="黑体"/>
      <w:b/>
      <w:bCs/>
      <w:sz w:val="36"/>
      <w:szCs w:val="32"/>
    </w:rPr>
  </w:style>
  <w:style w:type="paragraph" w:styleId="7">
    <w:name w:val="heading 3"/>
    <w:basedOn w:val="1"/>
    <w:next w:val="1"/>
    <w:qFormat/>
    <w:uiPriority w:val="9"/>
    <w:pPr>
      <w:keepNext/>
      <w:keepLines/>
      <w:spacing w:before="260" w:after="260" w:line="416" w:lineRule="auto"/>
      <w:outlineLvl w:val="2"/>
    </w:pPr>
    <w:rPr>
      <w:b/>
      <w:bCs/>
      <w:sz w:val="32"/>
      <w:szCs w:val="32"/>
    </w:rPr>
  </w:style>
  <w:style w:type="paragraph" w:styleId="8">
    <w:name w:val="heading 4"/>
    <w:basedOn w:val="1"/>
    <w:next w:val="1"/>
    <w:link w:val="38"/>
    <w:qFormat/>
    <w:uiPriority w:val="0"/>
    <w:pPr>
      <w:numPr>
        <w:ilvl w:val="1"/>
        <w:numId w:val="1"/>
      </w:numPr>
      <w:tabs>
        <w:tab w:val="left" w:pos="425"/>
      </w:tabs>
      <w:spacing w:line="360" w:lineRule="auto"/>
      <w:outlineLvl w:val="3"/>
    </w:pPr>
    <w:rPr>
      <w:rFonts w:ascii="Arial" w:hAnsi="Arial"/>
      <w:bCs/>
      <w:sz w:val="24"/>
      <w:szCs w:val="28"/>
    </w:rPr>
  </w:style>
  <w:style w:type="paragraph" w:styleId="9">
    <w:name w:val="heading 5"/>
    <w:basedOn w:val="1"/>
    <w:next w:val="1"/>
    <w:qFormat/>
    <w:uiPriority w:val="9"/>
    <w:pPr>
      <w:keepNext/>
      <w:keepLines/>
      <w:spacing w:before="280" w:after="290" w:line="376" w:lineRule="auto"/>
      <w:outlineLvl w:val="4"/>
    </w:pPr>
    <w:rPr>
      <w:b/>
      <w:bCs/>
      <w:sz w:val="28"/>
      <w:szCs w:val="28"/>
    </w:rPr>
  </w:style>
  <w:style w:type="character" w:default="1" w:styleId="22">
    <w:name w:val="Default Paragraph Font"/>
    <w:unhideWhenUsed/>
    <w:qFormat/>
    <w:uiPriority w:val="1"/>
  </w:style>
  <w:style w:type="table" w:default="1" w:styleId="21">
    <w:name w:val="Normal Table"/>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adjustRightInd w:val="0"/>
      <w:snapToGrid w:val="0"/>
      <w:spacing w:line="400" w:lineRule="exact"/>
      <w:ind w:firstLine="510"/>
    </w:pPr>
    <w:rPr>
      <w:rFonts w:ascii="Verdana" w:hAnsi="Verdana"/>
      <w:szCs w:val="24"/>
      <w:lang w:eastAsia="en-US"/>
    </w:rPr>
  </w:style>
  <w:style w:type="paragraph" w:styleId="3">
    <w:name w:val="Body Text"/>
    <w:basedOn w:val="1"/>
    <w:next w:val="4"/>
    <w:qFormat/>
    <w:uiPriority w:val="1"/>
    <w:rPr>
      <w:rFonts w:ascii="宋体" w:hAnsi="宋体" w:cs="宋体"/>
      <w:sz w:val="18"/>
      <w:szCs w:val="18"/>
      <w:lang w:val="zh-CN" w:bidi="zh-CN"/>
    </w:rPr>
  </w:style>
  <w:style w:type="paragraph" w:styleId="4">
    <w:name w:val="Date"/>
    <w:basedOn w:val="1"/>
    <w:next w:val="1"/>
    <w:unhideWhenUsed/>
    <w:qFormat/>
    <w:uiPriority w:val="99"/>
    <w:pPr>
      <w:adjustRightInd w:val="0"/>
      <w:spacing w:line="360" w:lineRule="atLeast"/>
      <w:ind w:firstLine="200" w:firstLineChars="200"/>
      <w:textAlignment w:val="baseline"/>
    </w:pPr>
    <w:rPr>
      <w:sz w:val="28"/>
    </w:rPr>
  </w:style>
  <w:style w:type="paragraph" w:styleId="10">
    <w:name w:val="Normal Indent"/>
    <w:basedOn w:val="1"/>
    <w:unhideWhenUsed/>
    <w:qFormat/>
    <w:uiPriority w:val="99"/>
    <w:pPr>
      <w:adjustRightInd w:val="0"/>
      <w:ind w:firstLine="420"/>
      <w:jc w:val="left"/>
      <w:textAlignment w:val="baseline"/>
    </w:pPr>
    <w:rPr>
      <w:rFonts w:eastAsia="楷体_GB2312"/>
      <w:sz w:val="24"/>
      <w:szCs w:val="20"/>
    </w:rPr>
  </w:style>
  <w:style w:type="paragraph" w:styleId="11">
    <w:name w:val="Body Text Indent"/>
    <w:basedOn w:val="1"/>
    <w:link w:val="39"/>
    <w:unhideWhenUsed/>
    <w:qFormat/>
    <w:uiPriority w:val="99"/>
    <w:pPr>
      <w:spacing w:after="120"/>
      <w:ind w:left="420" w:leftChars="200"/>
    </w:pPr>
  </w:style>
  <w:style w:type="paragraph" w:styleId="12">
    <w:name w:val="Plain Text"/>
    <w:basedOn w:val="1"/>
    <w:unhideWhenUsed/>
    <w:qFormat/>
    <w:uiPriority w:val="99"/>
    <w:rPr>
      <w:rFonts w:ascii="宋体" w:hAnsi="Courier New" w:cs="Courier New"/>
      <w:szCs w:val="21"/>
    </w:rPr>
  </w:style>
  <w:style w:type="paragraph" w:styleId="13">
    <w:name w:val="Balloon Text"/>
    <w:basedOn w:val="1"/>
    <w:link w:val="40"/>
    <w:unhideWhenUsed/>
    <w:qFormat/>
    <w:uiPriority w:val="99"/>
    <w:rPr>
      <w:sz w:val="18"/>
      <w:szCs w:val="18"/>
    </w:rPr>
  </w:style>
  <w:style w:type="paragraph" w:styleId="14">
    <w:name w:val="footer"/>
    <w:basedOn w:val="1"/>
    <w:link w:val="41"/>
    <w:unhideWhenUsed/>
    <w:qFormat/>
    <w:uiPriority w:val="99"/>
    <w:pPr>
      <w:tabs>
        <w:tab w:val="center" w:pos="4153"/>
        <w:tab w:val="right" w:pos="8306"/>
      </w:tabs>
      <w:snapToGrid w:val="0"/>
      <w:jc w:val="left"/>
    </w:pPr>
    <w:rPr>
      <w:sz w:val="18"/>
    </w:rPr>
  </w:style>
  <w:style w:type="paragraph" w:styleId="15">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oc 1"/>
    <w:basedOn w:val="1"/>
    <w:next w:val="1"/>
    <w:unhideWhenUsed/>
    <w:qFormat/>
    <w:uiPriority w:val="39"/>
    <w:pPr>
      <w:spacing w:before="120" w:after="120"/>
      <w:jc w:val="left"/>
    </w:pPr>
    <w:rPr>
      <w:b/>
      <w:bCs/>
      <w:caps/>
      <w:sz w:val="20"/>
      <w:szCs w:val="20"/>
    </w:rPr>
  </w:style>
  <w:style w:type="paragraph" w:styleId="17">
    <w:name w:val="toc 2"/>
    <w:basedOn w:val="1"/>
    <w:next w:val="1"/>
    <w:unhideWhenUsed/>
    <w:qFormat/>
    <w:uiPriority w:val="39"/>
    <w:pPr>
      <w:ind w:left="210"/>
      <w:jc w:val="left"/>
    </w:pPr>
    <w:rPr>
      <w:smallCaps/>
      <w:sz w:val="20"/>
      <w:szCs w:val="20"/>
    </w:rPr>
  </w:style>
  <w:style w:type="paragraph" w:styleId="18">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19">
    <w:name w:val="Normal (Web)"/>
    <w:basedOn w:val="1"/>
    <w:qFormat/>
    <w:uiPriority w:val="0"/>
    <w:pPr>
      <w:spacing w:before="100" w:beforeAutospacing="1" w:after="100" w:afterAutospacing="1"/>
      <w:jc w:val="left"/>
    </w:pPr>
    <w:rPr>
      <w:kern w:val="0"/>
      <w:sz w:val="24"/>
    </w:rPr>
  </w:style>
  <w:style w:type="paragraph" w:styleId="20">
    <w:name w:val="Body Text First Indent 2"/>
    <w:basedOn w:val="11"/>
    <w:qFormat/>
    <w:uiPriority w:val="0"/>
    <w:pPr>
      <w:spacing w:after="120"/>
      <w:ind w:left="420" w:leftChars="200" w:firstLine="420" w:firstLineChars="200"/>
    </w:pPr>
    <w:rPr>
      <w:rFonts w:ascii="Arial" w:hAnsi="Arial"/>
      <w:sz w:val="24"/>
    </w:rPr>
  </w:style>
  <w:style w:type="character" w:styleId="23">
    <w:name w:val="page number"/>
    <w:basedOn w:val="22"/>
    <w:unhideWhenUsed/>
    <w:qFormat/>
    <w:uiPriority w:val="99"/>
  </w:style>
  <w:style w:type="character" w:styleId="24">
    <w:name w:val="Hyperlink"/>
    <w:basedOn w:val="22"/>
    <w:unhideWhenUsed/>
    <w:qFormat/>
    <w:uiPriority w:val="99"/>
    <w:rPr>
      <w:color w:val="0000FF"/>
      <w:u w:val="single"/>
    </w:rPr>
  </w:style>
  <w:style w:type="paragraph" w:customStyle="1" w:styleId="25">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26">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7">
    <w:name w:val="List Paragraph"/>
    <w:basedOn w:val="1"/>
    <w:qFormat/>
    <w:uiPriority w:val="99"/>
    <w:pPr>
      <w:ind w:firstLine="420" w:firstLineChars="200"/>
    </w:pPr>
  </w:style>
  <w:style w:type="paragraph" w:customStyle="1" w:styleId="28">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
    <w:name w:val="纯文本1"/>
    <w:basedOn w:val="26"/>
    <w:qFormat/>
    <w:uiPriority w:val="0"/>
    <w:pPr>
      <w:adjustRightInd w:val="0"/>
      <w:textAlignment w:val="baseline"/>
    </w:pPr>
    <w:rPr>
      <w:rFonts w:ascii="宋体" w:hAnsi="Courier New" w:eastAsia="楷体_GB2312"/>
      <w:sz w:val="28"/>
      <w:szCs w:val="20"/>
    </w:rPr>
  </w:style>
  <w:style w:type="paragraph" w:customStyle="1" w:styleId="30">
    <w:name w:val="Char Char Char Char Char Char Char Char Char Char"/>
    <w:basedOn w:val="1"/>
    <w:qFormat/>
    <w:uiPriority w:val="0"/>
    <w:pPr>
      <w:adjustRightInd w:val="0"/>
      <w:spacing w:line="360" w:lineRule="auto"/>
    </w:pPr>
  </w:style>
  <w:style w:type="paragraph" w:customStyle="1" w:styleId="31">
    <w:name w:val="表内"/>
    <w:basedOn w:val="1"/>
    <w:qFormat/>
    <w:uiPriority w:val="0"/>
    <w:pPr>
      <w:spacing w:line="300" w:lineRule="auto"/>
    </w:pPr>
    <w:rPr>
      <w:bCs/>
      <w:kern w:val="0"/>
      <w:szCs w:val="21"/>
      <w:lang w:eastAsia="zh-TW"/>
    </w:rPr>
  </w:style>
  <w:style w:type="paragraph" w:customStyle="1" w:styleId="32">
    <w:name w:val="Blockquote"/>
    <w:basedOn w:val="1"/>
    <w:qFormat/>
    <w:uiPriority w:val="0"/>
    <w:pPr>
      <w:ind w:left="360" w:right="360"/>
    </w:pPr>
    <w:rPr>
      <w:szCs w:val="21"/>
    </w:rPr>
  </w:style>
  <w:style w:type="paragraph" w:customStyle="1" w:styleId="33">
    <w:name w:val="p0"/>
    <w:basedOn w:val="1"/>
    <w:qFormat/>
    <w:uiPriority w:val="0"/>
    <w:pPr>
      <w:widowControl/>
    </w:pPr>
    <w:rPr>
      <w:kern w:val="0"/>
      <w:szCs w:val="21"/>
    </w:rPr>
  </w:style>
  <w:style w:type="paragraph" w:customStyle="1" w:styleId="34">
    <w:name w:val="Table Paragraph"/>
    <w:basedOn w:val="1"/>
    <w:qFormat/>
    <w:uiPriority w:val="1"/>
    <w:rPr>
      <w:rFonts w:ascii="宋体" w:hAnsi="宋体" w:cs="宋体"/>
      <w:lang w:val="zh-CN" w:bidi="zh-CN"/>
    </w:rPr>
  </w:style>
  <w:style w:type="paragraph" w:customStyle="1" w:styleId="35">
    <w:name w:val="样式1"/>
    <w:basedOn w:val="8"/>
    <w:qFormat/>
    <w:uiPriority w:val="0"/>
    <w:rPr>
      <w:rFonts w:ascii="宋体" w:hAnsi="宋体" w:cs="TimesNewRomanPSMT"/>
    </w:rPr>
  </w:style>
  <w:style w:type="paragraph" w:customStyle="1" w:styleId="36">
    <w:name w:val="WPSOffice手动目录 1"/>
    <w:qFormat/>
    <w:uiPriority w:val="0"/>
    <w:rPr>
      <w:rFonts w:ascii="Times New Roman" w:hAnsi="Times New Roman" w:eastAsia="宋体" w:cs="Times New Roman"/>
      <w:lang w:val="en-US" w:eastAsia="zh-CN" w:bidi="ar-SA"/>
    </w:rPr>
  </w:style>
  <w:style w:type="paragraph" w:customStyle="1" w:styleId="37">
    <w:name w:val="custom_unionstyle"/>
    <w:basedOn w:val="1"/>
    <w:qFormat/>
    <w:uiPriority w:val="0"/>
    <w:pPr>
      <w:widowControl/>
      <w:spacing w:before="100" w:beforeAutospacing="1" w:after="100" w:afterAutospacing="1"/>
    </w:pPr>
  </w:style>
  <w:style w:type="character" w:customStyle="1" w:styleId="38">
    <w:name w:val="标题 4 Char"/>
    <w:link w:val="8"/>
    <w:qFormat/>
    <w:uiPriority w:val="0"/>
    <w:rPr>
      <w:rFonts w:ascii="Arial" w:hAnsi="Arial"/>
      <w:bCs/>
      <w:kern w:val="2"/>
      <w:sz w:val="24"/>
      <w:szCs w:val="28"/>
    </w:rPr>
  </w:style>
  <w:style w:type="character" w:customStyle="1" w:styleId="39">
    <w:name w:val="正文文本缩进 Char"/>
    <w:basedOn w:val="22"/>
    <w:link w:val="11"/>
    <w:semiHidden/>
    <w:qFormat/>
    <w:uiPriority w:val="99"/>
    <w:rPr>
      <w:kern w:val="2"/>
      <w:sz w:val="21"/>
      <w:szCs w:val="24"/>
    </w:rPr>
  </w:style>
  <w:style w:type="character" w:customStyle="1" w:styleId="40">
    <w:name w:val="批注框文本 Char"/>
    <w:basedOn w:val="22"/>
    <w:link w:val="13"/>
    <w:semiHidden/>
    <w:qFormat/>
    <w:uiPriority w:val="99"/>
    <w:rPr>
      <w:kern w:val="2"/>
      <w:sz w:val="18"/>
      <w:szCs w:val="18"/>
    </w:rPr>
  </w:style>
  <w:style w:type="character" w:customStyle="1" w:styleId="41">
    <w:name w:val="页脚 Char"/>
    <w:basedOn w:val="22"/>
    <w:link w:val="14"/>
    <w:qFormat/>
    <w:uiPriority w:val="99"/>
    <w:rPr>
      <w:kern w:val="2"/>
      <w:sz w:val="18"/>
      <w:szCs w:val="24"/>
    </w:rPr>
  </w:style>
  <w:style w:type="table" w:customStyle="1" w:styleId="42">
    <w:name w:val="Table Normal"/>
    <w:unhideWhenUsed/>
    <w:qFormat/>
    <w:uiPriority w:val="2"/>
    <w:rPr>
      <w:lang w:val="en-US" w:eastAsia="zh-CN" w:bidi="ar-SA"/>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8.png"/><Relationship Id="rId17" Type="http://schemas.openxmlformats.org/officeDocument/2006/relationships/image" Target="media/image7.png"/><Relationship Id="rId16"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72</Pages>
  <Words>7206</Words>
  <Characters>41077</Characters>
  <Lines>342</Lines>
  <Paragraphs>96</Paragraphs>
  <TotalTime>14</TotalTime>
  <ScaleCrop>false</ScaleCrop>
  <LinksUpToDate>false</LinksUpToDate>
  <CharactersWithSpaces>48187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2019-09-13T06:07:00Z</dcterms:created>
  <dc:creator>lenovo</dc:creator>
  <cp:lastModifiedBy>从心下手</cp:lastModifiedBy>
  <cp:lastPrinted>2019-11-26T03:56:00Z</cp:lastPrinted>
  <dcterms:modified xsi:type="dcterms:W3CDTF">2021-10-19T13:06:44Z</dcterms:modified>
  <dc:title>目   录</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6807DFE049DA4779AAFF319BE4365E95</vt:lpwstr>
  </property>
</Properties>
</file>