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Lines="100" w:afterLines="100" w:line="360" w:lineRule="auto"/>
        <w:rPr>
          <w:rFonts w:cs="Times New Roman"/>
          <w:kern w:val="0"/>
          <w:sz w:val="36"/>
          <w:szCs w:val="36"/>
        </w:rPr>
      </w:pPr>
      <w:bookmarkStart w:id="0" w:name="_Toc493605396"/>
      <w:bookmarkStart w:id="1" w:name="_Toc28637"/>
      <w:bookmarkStart w:id="2" w:name="_Toc133137798"/>
      <w:bookmarkStart w:id="3" w:name="_Toc32661"/>
      <w:bookmarkStart w:id="4" w:name="_Toc508699716"/>
      <w:bookmarkStart w:id="5" w:name="_Toc20479"/>
      <w:bookmarkStart w:id="6" w:name="_Toc204399305"/>
      <w:bookmarkStart w:id="7" w:name="_Toc493603941"/>
      <w:bookmarkStart w:id="8" w:name="_Toc133204461"/>
      <w:r>
        <w:rPr>
          <w:rFonts w:hint="eastAsia" w:hAnsi="宋体"/>
          <w:sz w:val="36"/>
          <w:szCs w:val="36"/>
        </w:rPr>
        <w:t>万城镇</w:t>
      </w:r>
      <w:r>
        <w:rPr>
          <w:rFonts w:hint="eastAsia" w:hAnsi="宋体"/>
          <w:kern w:val="0"/>
          <w:sz w:val="36"/>
          <w:szCs w:val="36"/>
        </w:rPr>
        <w:t>新兴村、车头村、水边村等</w:t>
      </w:r>
      <w:r>
        <w:rPr>
          <w:rFonts w:hAnsi="宋体"/>
          <w:sz w:val="36"/>
          <w:szCs w:val="36"/>
        </w:rPr>
        <w:t>21</w:t>
      </w:r>
      <w:r>
        <w:rPr>
          <w:rFonts w:hint="eastAsia" w:hAnsi="宋体"/>
          <w:sz w:val="36"/>
          <w:szCs w:val="36"/>
        </w:rPr>
        <w:t>个行政村村庄规划</w:t>
      </w:r>
      <w:r>
        <w:rPr>
          <w:rFonts w:hint="eastAsia"/>
          <w:kern w:val="0"/>
          <w:sz w:val="36"/>
          <w:szCs w:val="36"/>
        </w:rPr>
        <w:t>采购需求</w:t>
      </w:r>
    </w:p>
    <w:p>
      <w:pPr>
        <w:ind w:firstLine="422" w:firstLineChars="200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一、采购单位</w:t>
      </w:r>
    </w:p>
    <w:p>
      <w:pPr>
        <w:spacing w:line="360" w:lineRule="auto"/>
        <w:ind w:firstLine="420" w:firstLineChars="200"/>
        <w:rPr>
          <w:rFonts w:ascii="宋体" w:cs="Times New Roman"/>
          <w:spacing w:val="2"/>
          <w:sz w:val="24"/>
          <w:szCs w:val="24"/>
        </w:rPr>
      </w:pPr>
      <w:r>
        <w:rPr>
          <w:rFonts w:hint="eastAsia" w:cs="宋体"/>
        </w:rPr>
        <w:t>万宁市万城镇人民政府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一、项目概况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、项目名称：万宁市</w:t>
      </w:r>
      <w:r>
        <w:rPr>
          <w:rFonts w:hint="eastAsia" w:hAnsi="宋体" w:cs="宋体"/>
          <w:sz w:val="24"/>
          <w:szCs w:val="24"/>
        </w:rPr>
        <w:t>万城镇</w:t>
      </w:r>
      <w:r>
        <w:rPr>
          <w:rFonts w:hint="eastAsia" w:hAnsi="宋体" w:cs="宋体"/>
          <w:kern w:val="0"/>
          <w:sz w:val="24"/>
          <w:szCs w:val="24"/>
        </w:rPr>
        <w:t>新兴村、车头村、水边村等</w:t>
      </w:r>
      <w:r>
        <w:rPr>
          <w:rFonts w:hAnsi="宋体"/>
          <w:sz w:val="24"/>
          <w:szCs w:val="24"/>
        </w:rPr>
        <w:t>21</w:t>
      </w:r>
      <w:r>
        <w:rPr>
          <w:rFonts w:hint="eastAsia" w:hAnsi="宋体" w:cs="宋体"/>
          <w:sz w:val="24"/>
          <w:szCs w:val="24"/>
        </w:rPr>
        <w:t>个行政村村庄规划</w:t>
      </w:r>
      <w:r>
        <w:rPr>
          <w:rFonts w:hint="eastAsia" w:ascii="宋体" w:hAnsi="宋体" w:cs="宋体"/>
          <w:sz w:val="24"/>
          <w:szCs w:val="24"/>
        </w:rPr>
        <w:t>编制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、预算金额（最高限价）：</w:t>
      </w:r>
      <w:r>
        <w:rPr>
          <w:rFonts w:ascii="宋体" w:hAnsi="宋体" w:cs="宋体"/>
          <w:sz w:val="24"/>
          <w:szCs w:val="24"/>
        </w:rPr>
        <w:t>420</w:t>
      </w:r>
      <w:r>
        <w:rPr>
          <w:rFonts w:hint="eastAsia" w:ascii="宋体" w:hAnsi="宋体" w:cs="宋体"/>
          <w:sz w:val="24"/>
          <w:szCs w:val="24"/>
        </w:rPr>
        <w:t>万元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、服务地点：万宁市万城镇境内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二、项目范围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万宁市万城镇新兴村、车头村、水边村、三联村、宾王村等</w:t>
      </w:r>
      <w:r>
        <w:rPr>
          <w:rFonts w:ascii="宋体" w:hAnsi="宋体" w:cs="宋体"/>
          <w:sz w:val="24"/>
          <w:szCs w:val="24"/>
        </w:rPr>
        <w:t>21</w:t>
      </w:r>
      <w:r>
        <w:rPr>
          <w:rFonts w:hint="eastAsia" w:ascii="宋体" w:hAnsi="宋体" w:cs="宋体"/>
          <w:sz w:val="24"/>
          <w:szCs w:val="24"/>
        </w:rPr>
        <w:t>个行政村范围（数据以正式规划编制为准），具体村庄名录详见下表：</w:t>
      </w:r>
    </w:p>
    <w:tbl>
      <w:tblPr>
        <w:tblStyle w:val="12"/>
        <w:tblW w:w="894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250"/>
        <w:gridCol w:w="7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行政村名称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自然村名称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新兴村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上乐保扶村、下乐保扶村、白湾村、周公园村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车头村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车头村、禄益村、巷仔村、苏宅村、西村、边岭村、车头大村、山尾坑村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水边村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水边上村、水边下村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三联村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书田村、洋尾村、前溪村、内村、上坡村、曲湾村、下洋沟村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宾王村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上村、中村、卓宅村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红荣村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禄家村、上砚田村、下砚田村、调殷村、调殷下村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滨湖村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滨湖村、后田村、山坑村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裕民村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铜鼓前村、铜鼓中村、铜鼓后村、滨林村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联山村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上山尾村、下山尾村、乐善村、田头村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群庄村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大路门村、白沙坡村、港尾村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周家庄村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上坡村、周家庄村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长星村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后涧村、坡顶村、瓜园村、宿车村、深路仔村、长水村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东方村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高田村、下埠村、吴村仔、高田坡村、北罗马村、苏杨宅村、温宅村、祁宅村、塘仔村、下东坡村、下村仔村、祖坡村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红山村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山外仔村、大山外村、后溪村、岭边村、边仔村、田坡园村、后山村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红光村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北排村、刘家村、上村、外四村、田尾村、南排村、小芒村、后边村、村仔园村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南山村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上边田村、铺仔村、田尾村、双溪村、志粿村、启丰村、边田村、槟榔园村、肖宅村、边坡村、上下边园村、和昌坡村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联星村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东坡村、后排村、上溪边村、下溪边村、清溪村、新溪村、溪口村、文前村、墩山村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大芒村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大芒村、西村、东排村、宝田村、溪头村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流溪村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流溪村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永范村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后塘村、东山岭头村、风头村、乐英坡村、芳排村、后城村、母仔山村、后塘仔村、余宅塘村、大坡村、裴家村、上坑陈宅村、上坑张宅村、东塘村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东星村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旺达居村、下边田村、剪岭村、面前坡村、下坡村、科名头村</w:t>
            </w:r>
          </w:p>
        </w:tc>
      </w:tr>
    </w:tbl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三、服务内容</w:t>
      </w:r>
    </w:p>
    <w:p>
      <w:pPr>
        <w:spacing w:line="360" w:lineRule="auto"/>
        <w:ind w:firstLine="482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、村域规划内容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）确定村庄发展定位与目标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落实上位规划要求，结合村庄类型，充分考虑人口资源环境条件和社会经济发展、人居环境整治要求，研究确定村庄发展定位，合理预测村庄人口规模。制定村庄发展、国土空间开发保护、人居环境整治目标，落实各项约束性指标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）生态保护修复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细化落实生态保护红线划定成果，明确森林、河湖等生态空间，落实林地保有量等，尽可能多的保留乡村原有的地貌、自然形态等，系统保护好乡村自然风光和田园景观。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落实上位规划涉及农用地整理、建设用地整理和乡村生态保护修复等的整治范围，参照国家和海南省全域土地综合整治试点支持政策，按照整治方案，将整治任务、指标和布局要求落实到具体地块。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）耕地和永久基本农田保护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落实永久基本农田和永久基本农田整治区划定成果，落实农田整治、水田垦造、拆旧复垦安排。统筹安排农业发展空间，完善农田水利配套设施布局。明确农业空间管制规则。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4</w:t>
      </w:r>
      <w:r>
        <w:rPr>
          <w:rFonts w:hint="eastAsia" w:ascii="宋体" w:hAnsi="宋体" w:cs="宋体"/>
          <w:b/>
          <w:bCs/>
          <w:sz w:val="24"/>
          <w:szCs w:val="24"/>
        </w:rPr>
        <w:t>）历史文化传承与保护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深入挖掘乡村历史文化资源，划定乡村历史文化保护线，提出历史文化景观整体保护措施，明确管制规则。挖掘和提炼村庄自然、人文要素符号及黎族传统乡土建筑特色，兼顾村民实用和现代审美的需要，提出村庄景观风貌控制性要求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5</w:t>
      </w:r>
      <w:r>
        <w:rPr>
          <w:rFonts w:hint="eastAsia" w:ascii="宋体" w:hAnsi="宋体" w:cs="宋体"/>
          <w:b/>
          <w:bCs/>
          <w:sz w:val="24"/>
          <w:szCs w:val="24"/>
        </w:rPr>
        <w:t>）基础设施和公共服务设施布局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依据人口规模和服务半径，合理布局供水排水、电力电信、道路交通等基础设施及村民委员会、文化室、卫生室、教育等公共服务设施。以安全、经济、方便群众使用为原则，因地制宜提出村域基础设施和基本公共服务设施的选址、规模、标准等要求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6</w:t>
      </w:r>
      <w:r>
        <w:rPr>
          <w:rFonts w:hint="eastAsia" w:ascii="宋体" w:hAnsi="宋体" w:cs="宋体"/>
          <w:b/>
          <w:bCs/>
          <w:sz w:val="24"/>
          <w:szCs w:val="24"/>
        </w:rPr>
        <w:t>）产业发展空间布局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结合村庄资源禀赋和区位条件，统筹谋划村庄产业发展，有条件的村庄合理安排产业用地布局，保障农村新产业新业态发展用地，确定经营性建设用地规模。明确产业用地的用途、强度等要求。对尚未确定选址和性质的建设项目，探索规划“留白”机制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7</w:t>
      </w:r>
      <w:r>
        <w:rPr>
          <w:rFonts w:hint="eastAsia" w:ascii="宋体" w:hAnsi="宋体" w:cs="宋体"/>
          <w:b/>
          <w:bCs/>
          <w:sz w:val="24"/>
          <w:szCs w:val="24"/>
        </w:rPr>
        <w:t>）村庄安全和防灾减灾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针对村域内地质灾害、洪涝等隐患，提出农村建房安全管理要求以及预防和应对各类灾害危害的措施。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、村庄建设规划内容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）村庄开发边界划定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依据村庄分类，充分考虑当地村庄自然形态和居民生活习惯，结合村庄实际用地条件、集中居住和发展需要，划定集中、连续的村庄开发边界。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）村庄建设布局规划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依据上位规划合理确定农村居民点宅基地用地规模，优化村庄建设用地范围，重点保障近</w:t>
      </w:r>
      <w:r>
        <w:rPr>
          <w:rFonts w:ascii="宋体" w:hAnsi="宋体" w:cs="宋体"/>
          <w:sz w:val="24"/>
          <w:szCs w:val="24"/>
        </w:rPr>
        <w:t xml:space="preserve">5—10 </w:t>
      </w:r>
      <w:r>
        <w:rPr>
          <w:rFonts w:hint="eastAsia" w:ascii="宋体" w:hAnsi="宋体" w:cs="宋体"/>
          <w:sz w:val="24"/>
          <w:szCs w:val="24"/>
        </w:rPr>
        <w:t>年新增宅基地用地需求。充分考虑当地建筑文化特色和居民生活习惯，因地制宜提出住宅的户型、层高、风貌等规划设计要求。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）农房建设管理要求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严格落实“一户一宅”政策，每户宅基地面积不得超过</w:t>
      </w:r>
      <w:r>
        <w:rPr>
          <w:rFonts w:ascii="宋体" w:hAnsi="宋体" w:cs="宋体"/>
          <w:sz w:val="24"/>
          <w:szCs w:val="24"/>
        </w:rPr>
        <w:t xml:space="preserve">175 </w:t>
      </w:r>
      <w:r>
        <w:rPr>
          <w:rFonts w:hint="eastAsia" w:ascii="宋体" w:hAnsi="宋体" w:cs="宋体"/>
          <w:sz w:val="24"/>
          <w:szCs w:val="24"/>
        </w:rPr>
        <w:t>平方米，明确宅基地建设范围和选址要求。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3.</w:t>
      </w:r>
      <w:r>
        <w:rPr>
          <w:rFonts w:hint="eastAsia" w:ascii="宋体" w:hAnsi="宋体" w:cs="宋体"/>
          <w:b/>
          <w:bCs/>
          <w:sz w:val="24"/>
          <w:szCs w:val="24"/>
        </w:rPr>
        <w:t>近期行动计划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根据目标任务，围绕村庄近期发展需要和村民的迫切诉求，研究提出近期急需推进的全域土地综合整治、产业发展、基础设施和公共服务设施建设、人居环境整治等项目，制定近期实施项目计划表。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4.</w:t>
      </w:r>
      <w:r>
        <w:rPr>
          <w:rFonts w:hint="eastAsia" w:ascii="宋体" w:hAnsi="宋体" w:cs="宋体"/>
          <w:b/>
          <w:bCs/>
          <w:sz w:val="24"/>
          <w:szCs w:val="24"/>
        </w:rPr>
        <w:t>村庄规划上图入库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村庄规划批复实施后，按照标准纳入省多规合一信息综合平台。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四、成果要求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村庄规划最终编制成果必须符合《中华人民共和国城乡规划法》、《海南省村庄规划管理条例》、《海南省村庄规划编制技术导则（试行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）》、《海南省村庄规划编制审批办法（试行）》以及其他相关要求。</w:t>
      </w:r>
    </w:p>
    <w:p>
      <w:pPr>
        <w:spacing w:line="360" w:lineRule="auto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五、服务期限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自合同签订之日起</w:t>
      </w:r>
      <w:r>
        <w:rPr>
          <w:rFonts w:ascii="宋体" w:hAnsi="宋体" w:cs="宋体"/>
          <w:sz w:val="24"/>
          <w:szCs w:val="24"/>
        </w:rPr>
        <w:t>240</w:t>
      </w:r>
      <w:r>
        <w:rPr>
          <w:rFonts w:hint="eastAsia" w:ascii="宋体" w:hAnsi="宋体" w:cs="宋体"/>
          <w:sz w:val="24"/>
          <w:szCs w:val="24"/>
        </w:rPr>
        <w:t>日历天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9" w:name="_Toc30613"/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rPr>
          <w:rFonts w:hint="eastAsia"/>
        </w:rPr>
      </w:pPr>
      <w:bookmarkStart w:id="12" w:name="_GoBack"/>
      <w:bookmarkEnd w:id="12"/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万城镇</w:t>
      </w:r>
      <w:r>
        <w:rPr>
          <w:rFonts w:hint="eastAsia" w:ascii="宋体" w:hAnsi="Times New Roman" w:cs="宋体"/>
          <w:b/>
          <w:bCs/>
          <w:kern w:val="0"/>
          <w:sz w:val="44"/>
          <w:szCs w:val="44"/>
        </w:rPr>
        <w:t>新兴村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、</w:t>
      </w:r>
      <w:r>
        <w:rPr>
          <w:rFonts w:hint="eastAsia" w:ascii="宋体" w:hAnsi="Times New Roman" w:cs="宋体"/>
          <w:b/>
          <w:bCs/>
          <w:kern w:val="0"/>
          <w:sz w:val="44"/>
          <w:szCs w:val="44"/>
        </w:rPr>
        <w:t>车头村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、</w:t>
      </w:r>
      <w:r>
        <w:rPr>
          <w:rFonts w:hint="eastAsia" w:ascii="宋体" w:hAnsi="Times New Roman" w:cs="宋体"/>
          <w:b/>
          <w:bCs/>
          <w:kern w:val="0"/>
          <w:sz w:val="44"/>
          <w:szCs w:val="44"/>
        </w:rPr>
        <w:t>水边村</w:t>
      </w:r>
      <w:r>
        <w:rPr>
          <w:rFonts w:ascii="宋体" w:hAnsi="宋体" w:cs="宋体"/>
          <w:b/>
          <w:bCs/>
          <w:sz w:val="44"/>
          <w:szCs w:val="44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个行政村村庄规划测量采购需求</w:t>
      </w:r>
    </w:p>
    <w:p>
      <w:pPr>
        <w:pStyle w:val="2"/>
        <w:spacing w:beforeLines="50" w:after="0" w:line="360" w:lineRule="auto"/>
        <w:jc w:val="both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一、采购单位</w:t>
      </w:r>
    </w:p>
    <w:p>
      <w:pPr>
        <w:spacing w:line="360" w:lineRule="auto"/>
        <w:ind w:firstLine="488" w:firstLineChars="200"/>
        <w:rPr>
          <w:rFonts w:ascii="宋体" w:cs="Times New Roman"/>
          <w:spacing w:val="2"/>
          <w:sz w:val="24"/>
          <w:szCs w:val="24"/>
        </w:rPr>
      </w:pPr>
      <w:r>
        <w:rPr>
          <w:rFonts w:hint="eastAsia" w:ascii="宋体" w:hAnsi="宋体" w:cs="宋体"/>
          <w:spacing w:val="2"/>
          <w:sz w:val="24"/>
          <w:szCs w:val="24"/>
        </w:rPr>
        <w:t>万宁市万城镇人民政府</w:t>
      </w:r>
    </w:p>
    <w:p>
      <w:pPr>
        <w:pStyle w:val="2"/>
        <w:spacing w:beforeLines="50" w:after="0" w:line="360" w:lineRule="auto"/>
        <w:jc w:val="both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二、项目范围</w:t>
      </w:r>
      <w:bookmarkEnd w:id="9"/>
    </w:p>
    <w:p>
      <w:pPr>
        <w:spacing w:line="360" w:lineRule="auto"/>
        <w:ind w:firstLine="488" w:firstLineChars="200"/>
        <w:rPr>
          <w:rFonts w:ascii="宋体" w:cs="Times New Roman"/>
          <w:spacing w:val="2"/>
          <w:sz w:val="24"/>
          <w:szCs w:val="24"/>
        </w:rPr>
      </w:pPr>
      <w:r>
        <w:rPr>
          <w:rFonts w:hint="eastAsia" w:ascii="宋体" w:hAnsi="宋体" w:cs="宋体"/>
          <w:spacing w:val="2"/>
          <w:sz w:val="24"/>
          <w:szCs w:val="24"/>
        </w:rPr>
        <w:t>本项目测量范围：万城镇</w:t>
      </w:r>
      <w:r>
        <w:rPr>
          <w:rFonts w:ascii="宋体" w:hAnsi="宋体" w:cs="宋体"/>
          <w:spacing w:val="2"/>
          <w:sz w:val="24"/>
          <w:szCs w:val="24"/>
        </w:rPr>
        <w:t>21</w:t>
      </w:r>
      <w:r>
        <w:rPr>
          <w:rFonts w:hint="eastAsia" w:ascii="宋体" w:hAnsi="宋体" w:cs="宋体"/>
          <w:spacing w:val="2"/>
          <w:sz w:val="24"/>
          <w:szCs w:val="24"/>
        </w:rPr>
        <w:t>个行政村，村庄建设用地面积约</w:t>
      </w:r>
      <w:r>
        <w:rPr>
          <w:rFonts w:ascii="宋体" w:hAnsi="宋体" w:cs="宋体"/>
          <w:spacing w:val="2"/>
          <w:sz w:val="24"/>
          <w:szCs w:val="24"/>
        </w:rPr>
        <w:t>10000</w:t>
      </w:r>
      <w:r>
        <w:rPr>
          <w:rFonts w:hint="eastAsia" w:ascii="宋体" w:hAnsi="宋体" w:cs="宋体"/>
          <w:spacing w:val="2"/>
          <w:sz w:val="24"/>
          <w:szCs w:val="24"/>
        </w:rPr>
        <w:t>亩。</w:t>
      </w:r>
    </w:p>
    <w:p>
      <w:pPr>
        <w:spacing w:line="360" w:lineRule="auto"/>
        <w:rPr>
          <w:rFonts w:ascii="宋体" w:cs="Times New Roman"/>
          <w:b/>
          <w:bCs/>
          <w:spacing w:val="2"/>
          <w:sz w:val="24"/>
          <w:szCs w:val="24"/>
        </w:rPr>
      </w:pPr>
      <w:r>
        <w:rPr>
          <w:rFonts w:hint="eastAsia" w:ascii="宋体" w:hAnsi="宋体" w:cs="宋体"/>
          <w:b/>
          <w:bCs/>
          <w:spacing w:val="2"/>
          <w:sz w:val="24"/>
          <w:szCs w:val="24"/>
        </w:rPr>
        <w:t>三、项目预算</w:t>
      </w:r>
    </w:p>
    <w:p>
      <w:pPr>
        <w:spacing w:line="360" w:lineRule="auto"/>
        <w:ind w:firstLine="488" w:firstLineChars="200"/>
        <w:rPr>
          <w:rFonts w:ascii="宋体" w:cs="Times New Roman"/>
          <w:spacing w:val="2"/>
          <w:sz w:val="24"/>
          <w:szCs w:val="24"/>
        </w:rPr>
      </w:pPr>
      <w:r>
        <w:rPr>
          <w:rFonts w:hint="eastAsia" w:ascii="宋体" w:hAnsi="宋体" w:cs="宋体"/>
          <w:spacing w:val="2"/>
          <w:sz w:val="24"/>
          <w:szCs w:val="24"/>
        </w:rPr>
        <w:t>单价：</w:t>
      </w:r>
      <w:r>
        <w:rPr>
          <w:rFonts w:ascii="宋体" w:hAnsi="宋体" w:cs="宋体"/>
          <w:spacing w:val="2"/>
          <w:sz w:val="24"/>
          <w:szCs w:val="24"/>
        </w:rPr>
        <w:t>40</w:t>
      </w:r>
      <w:r>
        <w:rPr>
          <w:rFonts w:hint="eastAsia" w:ascii="宋体" w:hAnsi="宋体" w:cs="宋体"/>
          <w:spacing w:val="2"/>
          <w:sz w:val="24"/>
          <w:szCs w:val="24"/>
        </w:rPr>
        <w:t>元</w:t>
      </w:r>
      <w:r>
        <w:rPr>
          <w:rFonts w:ascii="宋体" w:hAnsi="宋体" w:cs="宋体"/>
          <w:spacing w:val="2"/>
          <w:sz w:val="24"/>
          <w:szCs w:val="24"/>
        </w:rPr>
        <w:t>/</w:t>
      </w:r>
      <w:r>
        <w:rPr>
          <w:rFonts w:hint="eastAsia" w:ascii="宋体" w:hAnsi="宋体" w:cs="宋体"/>
          <w:spacing w:val="2"/>
          <w:sz w:val="24"/>
          <w:szCs w:val="24"/>
        </w:rPr>
        <w:t>亩。</w:t>
      </w:r>
    </w:p>
    <w:p>
      <w:pPr>
        <w:pStyle w:val="2"/>
        <w:spacing w:beforeLines="50" w:after="0" w:line="360" w:lineRule="auto"/>
        <w:jc w:val="both"/>
        <w:rPr>
          <w:rFonts w:ascii="宋体" w:cs="Times New Roman"/>
          <w:sz w:val="30"/>
          <w:szCs w:val="30"/>
        </w:rPr>
      </w:pPr>
      <w:bookmarkStart w:id="10" w:name="_Toc15835"/>
      <w:r>
        <w:rPr>
          <w:rFonts w:hint="eastAsia" w:ascii="宋体" w:hAnsi="宋体" w:cs="宋体"/>
          <w:sz w:val="30"/>
          <w:szCs w:val="30"/>
        </w:rPr>
        <w:t>四、项目目的</w:t>
      </w:r>
      <w:bookmarkEnd w:id="10"/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bookmarkStart w:id="11" w:name="_Toc4974"/>
      <w:r>
        <w:rPr>
          <w:rFonts w:hint="eastAsia" w:ascii="宋体" w:hAnsi="宋体" w:cs="宋体"/>
          <w:sz w:val="24"/>
          <w:szCs w:val="24"/>
        </w:rPr>
        <w:t>按照项目特点及要求，结合村庄规划实际工作难度及工作量，参照《万宁市“多规合一”实用性村庄规划编制工作实施方案》进行</w:t>
      </w:r>
      <w:r>
        <w:rPr>
          <w:rFonts w:ascii="宋体" w:hAnsi="宋体" w:cs="宋体"/>
          <w:sz w:val="24"/>
          <w:szCs w:val="24"/>
        </w:rPr>
        <w:t>1:1000</w:t>
      </w:r>
      <w:r>
        <w:rPr>
          <w:rFonts w:hint="eastAsia" w:ascii="宋体" w:hAnsi="宋体" w:cs="宋体"/>
          <w:sz w:val="24"/>
          <w:szCs w:val="24"/>
        </w:rPr>
        <w:t>地形图测量。</w:t>
      </w:r>
    </w:p>
    <w:p>
      <w:pPr>
        <w:pStyle w:val="2"/>
        <w:spacing w:beforeLines="50" w:after="0" w:line="360" w:lineRule="auto"/>
        <w:jc w:val="both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五、工作内容</w:t>
      </w:r>
      <w:bookmarkEnd w:id="11"/>
    </w:p>
    <w:p>
      <w:pPr>
        <w:spacing w:line="360" w:lineRule="auto"/>
        <w:ind w:firstLine="480" w:firstLineChars="200"/>
        <w:jc w:val="left"/>
        <w:rPr>
          <w:rFonts w:ascii="宋体" w:cs="Times New Roman"/>
          <w:spacing w:val="2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、对</w:t>
      </w:r>
      <w:r>
        <w:rPr>
          <w:rFonts w:hint="eastAsia" w:ascii="宋体" w:hAnsi="宋体" w:cs="宋体"/>
          <w:spacing w:val="2"/>
          <w:sz w:val="24"/>
          <w:szCs w:val="24"/>
        </w:rPr>
        <w:t>万城镇</w:t>
      </w:r>
      <w:r>
        <w:rPr>
          <w:rFonts w:ascii="宋体" w:hAnsi="宋体" w:cs="宋体"/>
          <w:spacing w:val="2"/>
          <w:sz w:val="24"/>
          <w:szCs w:val="24"/>
        </w:rPr>
        <w:t>21</w:t>
      </w:r>
      <w:r>
        <w:rPr>
          <w:rFonts w:hint="eastAsia" w:ascii="宋体" w:hAnsi="宋体" w:cs="宋体"/>
          <w:spacing w:val="2"/>
          <w:sz w:val="24"/>
          <w:szCs w:val="24"/>
        </w:rPr>
        <w:t>个行政村，村庄建设用地面积约</w:t>
      </w:r>
      <w:r>
        <w:rPr>
          <w:rFonts w:ascii="宋体" w:hAnsi="宋体" w:cs="宋体"/>
          <w:spacing w:val="2"/>
          <w:sz w:val="24"/>
          <w:szCs w:val="24"/>
        </w:rPr>
        <w:t>9300</w:t>
      </w:r>
      <w:r>
        <w:rPr>
          <w:rFonts w:hint="eastAsia" w:ascii="宋体" w:hAnsi="宋体" w:cs="宋体"/>
          <w:spacing w:val="2"/>
          <w:sz w:val="24"/>
          <w:szCs w:val="24"/>
        </w:rPr>
        <w:t>亩进行平面、高程控制测量；</w:t>
      </w:r>
    </w:p>
    <w:p>
      <w:pPr>
        <w:spacing w:line="360" w:lineRule="auto"/>
        <w:ind w:firstLine="480" w:firstLineChars="20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pacing w:val="2"/>
          <w:sz w:val="24"/>
          <w:szCs w:val="24"/>
        </w:rPr>
        <w:t>根据《大比例尺地形图机助制图规范》进行测区</w:t>
      </w:r>
      <w:r>
        <w:rPr>
          <w:rFonts w:ascii="宋体" w:hAnsi="宋体" w:cs="宋体"/>
          <w:sz w:val="24"/>
          <w:szCs w:val="24"/>
        </w:rPr>
        <w:t>1 : 1 000</w:t>
      </w:r>
      <w:r>
        <w:rPr>
          <w:rFonts w:hint="eastAsia" w:ascii="宋体" w:hAnsi="宋体" w:cs="宋体"/>
          <w:sz w:val="24"/>
          <w:szCs w:val="24"/>
        </w:rPr>
        <w:t>全野外地形测绘、成图；</w:t>
      </w:r>
    </w:p>
    <w:p>
      <w:pPr>
        <w:spacing w:line="360" w:lineRule="auto"/>
        <w:ind w:firstLine="480" w:firstLineChars="20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按照相应技术规范，采用全野外数据采集方法，图上应表示测量坐标网、测量标志点位、内容需完整涵盖村庄内全要素信息，例如：地形线、道路、房子（标明房子结构及层数，如：砼、瓦、砖、破、厕等）、电线杆及走向、变压器、水井、坟地、周边的植被、古树、污水处理设施（如果有）、给水设施（如果有）、养殖设施（如果有）、水塘、球场、庙宇、垃圾收集点等；</w:t>
      </w:r>
    </w:p>
    <w:p>
      <w:pPr>
        <w:spacing w:line="360" w:lineRule="auto"/>
        <w:ind w:firstLine="480" w:firstLineChars="20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、测量成果为</w:t>
      </w:r>
      <w:r>
        <w:rPr>
          <w:rFonts w:ascii="宋体" w:hAnsi="宋体" w:cs="宋体"/>
          <w:sz w:val="24"/>
          <w:szCs w:val="24"/>
        </w:rPr>
        <w:t>2000</w:t>
      </w:r>
      <w:r>
        <w:rPr>
          <w:rFonts w:hint="eastAsia" w:ascii="宋体" w:hAnsi="宋体" w:cs="宋体"/>
          <w:sz w:val="24"/>
          <w:szCs w:val="24"/>
        </w:rPr>
        <w:t>国家大地坐标系。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</w:t>
      </w:r>
      <w:r>
        <w:rPr>
          <w:rFonts w:hint="eastAsia" w:ascii="宋体" w:hAnsi="宋体" w:cs="宋体"/>
          <w:sz w:val="24"/>
          <w:szCs w:val="24"/>
        </w:rPr>
        <w:t>地形图测量服务期限自合同签订之日起</w:t>
      </w:r>
      <w:r>
        <w:rPr>
          <w:rFonts w:ascii="宋体" w:hAnsi="宋体" w:cs="宋体"/>
          <w:sz w:val="24"/>
          <w:szCs w:val="24"/>
        </w:rPr>
        <w:t>60</w:t>
      </w:r>
      <w:r>
        <w:rPr>
          <w:rFonts w:hint="eastAsia" w:ascii="宋体" w:hAnsi="宋体" w:cs="宋体"/>
          <w:sz w:val="24"/>
          <w:szCs w:val="24"/>
        </w:rPr>
        <w:t>日历天。</w:t>
      </w:r>
    </w:p>
    <w:p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七、测量成果要求</w:t>
      </w:r>
    </w:p>
    <w:p>
      <w:pPr>
        <w:spacing w:line="360" w:lineRule="auto"/>
        <w:ind w:firstLine="480" w:firstLineChars="20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1000 </w:t>
      </w:r>
      <w:r>
        <w:rPr>
          <w:rFonts w:hint="eastAsia" w:ascii="宋体" w:hAnsi="宋体" w:cs="宋体"/>
          <w:sz w:val="24"/>
          <w:szCs w:val="24"/>
        </w:rPr>
        <w:t>比例尺地形图成果数据（</w:t>
      </w:r>
      <w:r>
        <w:rPr>
          <w:rFonts w:ascii="宋体" w:hAnsi="宋体" w:cs="宋体"/>
          <w:sz w:val="24"/>
          <w:szCs w:val="24"/>
        </w:rPr>
        <w:t xml:space="preserve">DWG </w:t>
      </w:r>
      <w:r>
        <w:rPr>
          <w:rFonts w:hint="eastAsia" w:ascii="宋体" w:hAnsi="宋体" w:cs="宋体"/>
          <w:sz w:val="24"/>
          <w:szCs w:val="24"/>
        </w:rPr>
        <w:t>格式）。</w:t>
      </w:r>
    </w:p>
    <w:p>
      <w:pPr>
        <w:spacing w:line="360" w:lineRule="auto"/>
        <w:ind w:right="840"/>
        <w:jc w:val="lef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八、地形图测量标准</w:t>
      </w:r>
    </w:p>
    <w:p>
      <w:pPr>
        <w:spacing w:line="360" w:lineRule="auto"/>
        <w:ind w:right="840" w:firstLine="482" w:firstLineChars="20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、引用标准与作业依据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CJJ/T 8-2011</w:t>
      </w:r>
      <w:r>
        <w:rPr>
          <w:rFonts w:hint="eastAsia" w:ascii="宋体" w:hAnsi="宋体" w:cs="宋体"/>
          <w:sz w:val="24"/>
          <w:szCs w:val="24"/>
        </w:rPr>
        <w:t>《城市测量规范》；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CJJ/T 73-2010</w:t>
      </w:r>
      <w:r>
        <w:rPr>
          <w:rFonts w:hint="eastAsia" w:ascii="宋体" w:hAnsi="宋体" w:cs="宋体"/>
          <w:sz w:val="24"/>
          <w:szCs w:val="24"/>
        </w:rPr>
        <w:t>《卫星定位城市测量技术规范》；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CH/T 2009-2010</w:t>
      </w:r>
      <w:r>
        <w:rPr>
          <w:rFonts w:hint="eastAsia" w:ascii="宋体" w:hAnsi="宋体" w:cs="宋体"/>
          <w:sz w:val="24"/>
          <w:szCs w:val="24"/>
        </w:rPr>
        <w:t>《全球定位系统实时动态测量（</w:t>
      </w:r>
      <w:r>
        <w:rPr>
          <w:rFonts w:ascii="宋体" w:hAnsi="宋体" w:cs="宋体"/>
          <w:sz w:val="24"/>
          <w:szCs w:val="24"/>
        </w:rPr>
        <w:t>RTK</w:t>
      </w:r>
      <w:r>
        <w:rPr>
          <w:rFonts w:hint="eastAsia" w:ascii="宋体" w:hAnsi="宋体" w:cs="宋体"/>
          <w:sz w:val="24"/>
          <w:szCs w:val="24"/>
        </w:rPr>
        <w:t>）技术规范》；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GB/T 14912-2005</w:t>
      </w:r>
      <w:r>
        <w:rPr>
          <w:rFonts w:hint="eastAsia" w:ascii="宋体" w:hAnsi="宋体" w:cs="宋体"/>
          <w:sz w:val="24"/>
          <w:szCs w:val="24"/>
        </w:rPr>
        <w:t>《</w:t>
      </w:r>
      <w:r>
        <w:rPr>
          <w:rFonts w:ascii="宋体" w:hAnsi="宋体" w:cs="宋体"/>
          <w:sz w:val="24"/>
          <w:szCs w:val="24"/>
        </w:rPr>
        <w:t>1:500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1:1000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 xml:space="preserve">1:2000 </w:t>
      </w:r>
      <w:r>
        <w:rPr>
          <w:rFonts w:hint="eastAsia" w:ascii="宋体" w:hAnsi="宋体" w:cs="宋体"/>
          <w:sz w:val="24"/>
          <w:szCs w:val="24"/>
        </w:rPr>
        <w:t>外业数字测图技术规程》；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GB/T 20257.1-2017</w:t>
      </w:r>
      <w:r>
        <w:rPr>
          <w:rFonts w:hint="eastAsia" w:ascii="宋体" w:hAnsi="宋体" w:cs="宋体"/>
          <w:sz w:val="24"/>
          <w:szCs w:val="24"/>
        </w:rPr>
        <w:t>《国家基本比例尺地图图式第</w:t>
      </w:r>
      <w:r>
        <w:rPr>
          <w:rFonts w:ascii="宋体" w:hAnsi="宋体" w:cs="宋体"/>
          <w:sz w:val="24"/>
          <w:szCs w:val="24"/>
        </w:rPr>
        <w:t xml:space="preserve">1 </w:t>
      </w:r>
      <w:r>
        <w:rPr>
          <w:rFonts w:hint="eastAsia" w:ascii="宋体" w:hAnsi="宋体" w:cs="宋体"/>
          <w:sz w:val="24"/>
          <w:szCs w:val="24"/>
        </w:rPr>
        <w:t>部分：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500 1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1000 1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2000 </w:t>
      </w:r>
      <w:r>
        <w:rPr>
          <w:rFonts w:hint="eastAsia" w:ascii="宋体" w:hAnsi="宋体" w:cs="宋体"/>
          <w:sz w:val="24"/>
          <w:szCs w:val="24"/>
        </w:rPr>
        <w:t>地形图图式》；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GB/T 15967-2008</w:t>
      </w:r>
      <w:r>
        <w:rPr>
          <w:rFonts w:hint="eastAsia" w:ascii="宋体" w:hAnsi="宋体" w:cs="宋体"/>
          <w:sz w:val="24"/>
          <w:szCs w:val="24"/>
        </w:rPr>
        <w:t>《</w:t>
      </w:r>
      <w:r>
        <w:rPr>
          <w:rFonts w:ascii="宋体" w:hAnsi="宋体" w:cs="宋体"/>
          <w:sz w:val="24"/>
          <w:szCs w:val="24"/>
        </w:rPr>
        <w:t xml:space="preserve">1:500 1:1000 1:2000 </w:t>
      </w:r>
      <w:r>
        <w:rPr>
          <w:rFonts w:hint="eastAsia" w:ascii="宋体" w:hAnsi="宋体" w:cs="宋体"/>
          <w:sz w:val="24"/>
          <w:szCs w:val="24"/>
        </w:rPr>
        <w:t>地形图航空摄影测量数字化测图规范》；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CH/T 1020</w:t>
      </w:r>
      <w:r>
        <w:rPr>
          <w:rFonts w:hint="eastAsia" w:ascii="宋体" w:hAnsi="宋体" w:cs="宋体"/>
          <w:sz w:val="24"/>
          <w:szCs w:val="24"/>
        </w:rPr>
        <w:t>《</w:t>
      </w:r>
      <w:r>
        <w:rPr>
          <w:rFonts w:ascii="宋体" w:hAnsi="宋体" w:cs="宋体"/>
          <w:sz w:val="24"/>
          <w:szCs w:val="24"/>
        </w:rPr>
        <w:t xml:space="preserve">1:500 1:1000 1:2000 </w:t>
      </w:r>
      <w:r>
        <w:rPr>
          <w:rFonts w:hint="eastAsia" w:ascii="宋体" w:hAnsi="宋体" w:cs="宋体"/>
          <w:sz w:val="24"/>
          <w:szCs w:val="24"/>
        </w:rPr>
        <w:t>地形图质量检验技术规程》；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GB/T 24356-2009</w:t>
      </w:r>
      <w:r>
        <w:rPr>
          <w:rFonts w:hint="eastAsia" w:ascii="宋体" w:hAnsi="宋体" w:cs="宋体"/>
          <w:sz w:val="24"/>
          <w:szCs w:val="24"/>
        </w:rPr>
        <w:t>《测绘成果质量检查与验收》；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GB/T 18316-2008</w:t>
      </w:r>
      <w:r>
        <w:rPr>
          <w:rFonts w:hint="eastAsia" w:ascii="宋体" w:hAnsi="宋体" w:cs="宋体"/>
          <w:sz w:val="24"/>
          <w:szCs w:val="24"/>
        </w:rPr>
        <w:t>《数字测绘成果质量检查与验收规定和质量评定》；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GB/T 13989-2012</w:t>
      </w:r>
      <w:r>
        <w:rPr>
          <w:rFonts w:hint="eastAsia" w:ascii="宋体" w:hAnsi="宋体" w:cs="宋体"/>
          <w:sz w:val="24"/>
          <w:szCs w:val="24"/>
        </w:rPr>
        <w:t>《国家基本比例尺地形图分幅和编号》；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11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CH/T 1001-2005</w:t>
      </w:r>
      <w:r>
        <w:rPr>
          <w:rFonts w:hint="eastAsia" w:ascii="宋体" w:hAnsi="宋体" w:cs="宋体"/>
          <w:sz w:val="24"/>
          <w:szCs w:val="24"/>
        </w:rPr>
        <w:t>《测绘技术总结编写规定》；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CH/Z 1001-2007</w:t>
      </w:r>
      <w:r>
        <w:rPr>
          <w:rFonts w:hint="eastAsia" w:ascii="宋体" w:hAnsi="宋体" w:cs="宋体"/>
          <w:sz w:val="24"/>
          <w:szCs w:val="24"/>
        </w:rPr>
        <w:t>《测绘成果质量检验报告编写基本规定》；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CH/T 1004-2005</w:t>
      </w:r>
      <w:r>
        <w:rPr>
          <w:rFonts w:hint="eastAsia" w:ascii="宋体" w:hAnsi="宋体" w:cs="宋体"/>
          <w:sz w:val="24"/>
          <w:szCs w:val="24"/>
        </w:rPr>
        <w:t>《测绘技术设计规定》。</w:t>
      </w:r>
    </w:p>
    <w:p>
      <w:pPr>
        <w:spacing w:line="360" w:lineRule="auto"/>
        <w:ind w:right="840"/>
        <w:jc w:val="lef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、主要技术指标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）平面坐标系统：</w:t>
      </w:r>
      <w:r>
        <w:rPr>
          <w:rFonts w:ascii="宋体" w:hAnsi="宋体" w:cs="宋体"/>
          <w:sz w:val="24"/>
          <w:szCs w:val="24"/>
        </w:rPr>
        <w:t>2000</w:t>
      </w:r>
      <w:r>
        <w:rPr>
          <w:rFonts w:hint="eastAsia" w:ascii="宋体" w:hAnsi="宋体" w:cs="宋体"/>
          <w:sz w:val="24"/>
          <w:szCs w:val="24"/>
        </w:rPr>
        <w:t>国家大地坐标系；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）高程基准：</w:t>
      </w:r>
      <w:r>
        <w:rPr>
          <w:rFonts w:ascii="宋体" w:hAnsi="宋体" w:cs="宋体"/>
          <w:sz w:val="24"/>
          <w:szCs w:val="24"/>
        </w:rPr>
        <w:t xml:space="preserve">1985 </w:t>
      </w:r>
      <w:r>
        <w:rPr>
          <w:rFonts w:hint="eastAsia" w:ascii="宋体" w:hAnsi="宋体" w:cs="宋体"/>
          <w:sz w:val="24"/>
          <w:szCs w:val="24"/>
        </w:rPr>
        <w:t>国家高程基准；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）比例尺为</w:t>
      </w:r>
      <w:r>
        <w:rPr>
          <w:rFonts w:ascii="宋体" w:hAnsi="宋体" w:cs="宋体"/>
          <w:sz w:val="24"/>
          <w:szCs w:val="24"/>
        </w:rPr>
        <w:t>1:1000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）等高距为</w:t>
      </w:r>
      <w:r>
        <w:rPr>
          <w:rFonts w:ascii="宋体" w:hAnsi="宋体" w:cs="宋体"/>
          <w:sz w:val="24"/>
          <w:szCs w:val="24"/>
        </w:rPr>
        <w:t xml:space="preserve">1 </w:t>
      </w:r>
      <w:r>
        <w:rPr>
          <w:rFonts w:hint="eastAsia" w:ascii="宋体" w:hAnsi="宋体" w:cs="宋体"/>
          <w:sz w:val="24"/>
          <w:szCs w:val="24"/>
        </w:rPr>
        <w:t>米；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）数据格式为</w:t>
      </w:r>
      <w:r>
        <w:rPr>
          <w:rFonts w:ascii="宋体" w:hAnsi="宋体" w:cs="宋体"/>
          <w:sz w:val="24"/>
          <w:szCs w:val="24"/>
        </w:rPr>
        <w:t xml:space="preserve">Autocad 2004 </w:t>
      </w:r>
      <w:r>
        <w:rPr>
          <w:rFonts w:hint="eastAsia" w:ascii="宋体" w:hAnsi="宋体" w:cs="宋体"/>
          <w:sz w:val="24"/>
          <w:szCs w:val="24"/>
        </w:rPr>
        <w:t>下的</w:t>
      </w:r>
      <w:r>
        <w:rPr>
          <w:rFonts w:ascii="宋体" w:hAnsi="宋体" w:cs="宋体"/>
          <w:sz w:val="24"/>
          <w:szCs w:val="24"/>
        </w:rPr>
        <w:t>*.dwg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）成图规格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</w:rPr>
        <w:t>按</w:t>
      </w:r>
      <w:r>
        <w:rPr>
          <w:rFonts w:ascii="宋体" w:hAnsi="宋体" w:cs="宋体"/>
          <w:sz w:val="24"/>
          <w:szCs w:val="24"/>
        </w:rPr>
        <w:t>50cm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 xml:space="preserve">50cm </w:t>
      </w:r>
      <w:r>
        <w:rPr>
          <w:rFonts w:hint="eastAsia" w:ascii="宋体" w:hAnsi="宋体" w:cs="宋体"/>
          <w:sz w:val="24"/>
          <w:szCs w:val="24"/>
        </w:rPr>
        <w:t>正方形分幅或按照自然村为单位整村成图；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）图幅编号：直接取自然村名称作为图名，无需图号；当一个自然村涉及多幅图时，以村名后加流水号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、……表示。</w:t>
      </w:r>
    </w:p>
    <w:p>
      <w:pPr>
        <w:spacing w:line="360" w:lineRule="auto"/>
        <w:ind w:right="840"/>
        <w:jc w:val="lef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、精度要求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）地形图平面精度要求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地物点相对于邻近图根点的点位中误差与邻近地物点中误差，应满足二类界址点测定精度要求。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）地形图高程精度要求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地形图高程精度以等高线插求点的高程中误差来衡量，等高线插求点相对于邻近图根点的高程中误差，应符合等高线插求点的高程中误差表的规定。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）图上高程点取位：</w:t>
      </w:r>
      <w:r>
        <w:rPr>
          <w:rFonts w:ascii="宋体" w:hAnsi="宋体" w:cs="宋体"/>
          <w:sz w:val="24"/>
          <w:szCs w:val="24"/>
        </w:rPr>
        <w:t xml:space="preserve">0.1 </w:t>
      </w:r>
      <w:r>
        <w:rPr>
          <w:rFonts w:hint="eastAsia" w:ascii="宋体" w:hAnsi="宋体" w:cs="宋体"/>
          <w:sz w:val="24"/>
          <w:szCs w:val="24"/>
        </w:rPr>
        <w:t>米。</w:t>
      </w:r>
    </w:p>
    <w:p>
      <w:pPr>
        <w:spacing w:line="360" w:lineRule="auto"/>
        <w:ind w:right="840"/>
        <w:jc w:val="lef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4</w:t>
      </w:r>
      <w:r>
        <w:rPr>
          <w:rFonts w:hint="eastAsia" w:ascii="宋体" w:hAnsi="宋体" w:cs="宋体"/>
          <w:b/>
          <w:bCs/>
          <w:sz w:val="24"/>
          <w:szCs w:val="24"/>
        </w:rPr>
        <w:t>、测绘工作方式</w:t>
      </w:r>
    </w:p>
    <w:p>
      <w:pPr>
        <w:spacing w:line="360" w:lineRule="auto"/>
        <w:ind w:right="840" w:firstLine="480" w:firstLineChars="20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本次测绘工作采用摄影测量的作业方式开展，外业采用无人机进</w:t>
      </w:r>
      <w:r>
        <w:rPr>
          <w:rFonts w:ascii="宋体" w:hAnsi="宋体" w:cs="宋体"/>
          <w:sz w:val="24"/>
          <w:szCs w:val="24"/>
        </w:rPr>
        <w:t>+-</w:t>
      </w:r>
      <w:r>
        <w:rPr>
          <w:rFonts w:hint="eastAsia" w:ascii="宋体" w:hAnsi="宋体" w:cs="宋体"/>
          <w:sz w:val="24"/>
          <w:szCs w:val="24"/>
        </w:rPr>
        <w:t>行航飞，内业在摄影测量数据上进行地形要素数据采集形成地形图，以生产的地形图作为底图，进行外业数据的调绘及修补测，重新编辑形成最终的地形图成果。</w:t>
      </w:r>
    </w:p>
    <w:p>
      <w:pPr>
        <w:spacing w:line="360" w:lineRule="auto"/>
        <w:ind w:right="840"/>
        <w:jc w:val="lef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5</w:t>
      </w:r>
      <w:r>
        <w:rPr>
          <w:rFonts w:hint="eastAsia" w:ascii="宋体" w:hAnsi="宋体" w:cs="宋体"/>
          <w:b/>
          <w:bCs/>
          <w:sz w:val="24"/>
          <w:szCs w:val="24"/>
        </w:rPr>
        <w:t>、要素表示要求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）要特别注意表示庙宇、祠堂（祖厝）、土地庙等，有名称的应注记名称；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）村委会、学校、卫生院（所）、药店、超市的位置要准确注记；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）农村古树名木、风水林要表示；</w:t>
      </w:r>
    </w:p>
    <w:p>
      <w:pPr>
        <w:spacing w:line="360" w:lineRule="auto"/>
        <w:ind w:right="84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）房屋建筑结构分类按标准执行。</w:t>
      </w:r>
    </w:p>
    <w:p>
      <w:pPr>
        <w:ind w:right="840"/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72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CGgjo6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aSVzN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315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8"/>
    <w:rsid w:val="000C7D24"/>
    <w:rsid w:val="000D367B"/>
    <w:rsid w:val="00120A52"/>
    <w:rsid w:val="001D72C7"/>
    <w:rsid w:val="001F23AD"/>
    <w:rsid w:val="00285320"/>
    <w:rsid w:val="00295942"/>
    <w:rsid w:val="002D442C"/>
    <w:rsid w:val="002F1674"/>
    <w:rsid w:val="00342457"/>
    <w:rsid w:val="0039258A"/>
    <w:rsid w:val="003A4EC7"/>
    <w:rsid w:val="004124CB"/>
    <w:rsid w:val="00451DB4"/>
    <w:rsid w:val="00452BAF"/>
    <w:rsid w:val="00484C57"/>
    <w:rsid w:val="00575910"/>
    <w:rsid w:val="006273AD"/>
    <w:rsid w:val="00653B7A"/>
    <w:rsid w:val="006707C2"/>
    <w:rsid w:val="00680CA3"/>
    <w:rsid w:val="00715A3E"/>
    <w:rsid w:val="00721E07"/>
    <w:rsid w:val="007A284B"/>
    <w:rsid w:val="007D235D"/>
    <w:rsid w:val="008566EB"/>
    <w:rsid w:val="008A5B03"/>
    <w:rsid w:val="008B3391"/>
    <w:rsid w:val="00901603"/>
    <w:rsid w:val="00905D51"/>
    <w:rsid w:val="009B5F7D"/>
    <w:rsid w:val="00A63D93"/>
    <w:rsid w:val="00B118EC"/>
    <w:rsid w:val="00BC1A3C"/>
    <w:rsid w:val="00C07624"/>
    <w:rsid w:val="00CA64D0"/>
    <w:rsid w:val="00CF0206"/>
    <w:rsid w:val="00D23384"/>
    <w:rsid w:val="00D9662D"/>
    <w:rsid w:val="00DF6CB0"/>
    <w:rsid w:val="00E05AA0"/>
    <w:rsid w:val="00E7741F"/>
    <w:rsid w:val="00EF4C25"/>
    <w:rsid w:val="00F4064F"/>
    <w:rsid w:val="00F62978"/>
    <w:rsid w:val="00FA0BD1"/>
    <w:rsid w:val="00FA4EAE"/>
    <w:rsid w:val="00FB3D89"/>
    <w:rsid w:val="00FF4809"/>
    <w:rsid w:val="021D767D"/>
    <w:rsid w:val="0B0C0ED2"/>
    <w:rsid w:val="0ECD0486"/>
    <w:rsid w:val="10490C79"/>
    <w:rsid w:val="13143572"/>
    <w:rsid w:val="149C0B6A"/>
    <w:rsid w:val="16057A09"/>
    <w:rsid w:val="197D6078"/>
    <w:rsid w:val="1D7D1E43"/>
    <w:rsid w:val="220B2187"/>
    <w:rsid w:val="24493C45"/>
    <w:rsid w:val="30B41ACC"/>
    <w:rsid w:val="30C752B3"/>
    <w:rsid w:val="35E717A0"/>
    <w:rsid w:val="3A8B1EBC"/>
    <w:rsid w:val="3E640517"/>
    <w:rsid w:val="420A1557"/>
    <w:rsid w:val="45EE29E5"/>
    <w:rsid w:val="47EE4EC9"/>
    <w:rsid w:val="49B81803"/>
    <w:rsid w:val="4D342238"/>
    <w:rsid w:val="54E46037"/>
    <w:rsid w:val="56101F16"/>
    <w:rsid w:val="5FD63027"/>
    <w:rsid w:val="633F3DB9"/>
    <w:rsid w:val="63D60C67"/>
    <w:rsid w:val="68077B2B"/>
    <w:rsid w:val="6862068D"/>
    <w:rsid w:val="6A313AC5"/>
    <w:rsid w:val="6C93503F"/>
    <w:rsid w:val="6E3C7BB6"/>
    <w:rsid w:val="71005FDF"/>
    <w:rsid w:val="735E7CE5"/>
    <w:rsid w:val="73C345CA"/>
    <w:rsid w:val="7AD42858"/>
    <w:rsid w:val="7C1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cs="宋体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4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 w:cs="宋体"/>
      <w:kern w:val="0"/>
      <w:sz w:val="24"/>
      <w:szCs w:val="24"/>
    </w:rPr>
  </w:style>
  <w:style w:type="paragraph" w:styleId="7">
    <w:name w:val="Body Text Indent"/>
    <w:basedOn w:val="1"/>
    <w:link w:val="19"/>
    <w:uiPriority w:val="99"/>
    <w:pPr>
      <w:widowControl/>
      <w:spacing w:after="120"/>
      <w:ind w:left="420" w:leftChars="200"/>
      <w:jc w:val="left"/>
    </w:pPr>
    <w:rPr>
      <w:kern w:val="0"/>
    </w:rPr>
  </w:style>
  <w:style w:type="paragraph" w:styleId="8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9">
    <w:name w:val="footer"/>
    <w:basedOn w:val="1"/>
    <w:link w:val="21"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 w:cs="宋体"/>
      <w:kern w:val="0"/>
      <w:sz w:val="18"/>
      <w:szCs w:val="18"/>
    </w:rPr>
  </w:style>
  <w:style w:type="paragraph" w:styleId="10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iPriority w:val="99"/>
    <w:pPr>
      <w:spacing w:before="120" w:after="120"/>
      <w:jc w:val="left"/>
    </w:pPr>
    <w:rPr>
      <w:b/>
      <w:bCs/>
      <w:caps/>
      <w:kern w:val="0"/>
      <w:sz w:val="20"/>
      <w:szCs w:val="20"/>
    </w:rPr>
  </w:style>
  <w:style w:type="table" w:styleId="13">
    <w:name w:val="Table Grid"/>
    <w:basedOn w:val="12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ing 1 Char"/>
    <w:basedOn w:val="14"/>
    <w:link w:val="2"/>
    <w:locked/>
    <w:uiPriority w:val="99"/>
    <w:rPr>
      <w:rFonts w:ascii="宋体" w:cs="宋体"/>
      <w:b/>
      <w:bCs/>
      <w:kern w:val="44"/>
      <w:sz w:val="32"/>
      <w:szCs w:val="32"/>
    </w:rPr>
  </w:style>
  <w:style w:type="character" w:customStyle="1" w:styleId="16">
    <w:name w:val="Heading 2 Char"/>
    <w:basedOn w:val="14"/>
    <w:link w:val="3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7">
    <w:name w:val="Heading 3 Char"/>
    <w:basedOn w:val="14"/>
    <w:link w:val="4"/>
    <w:semiHidden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8">
    <w:name w:val="Heading 4 Char"/>
    <w:basedOn w:val="14"/>
    <w:link w:val="5"/>
    <w:semiHidden/>
    <w:locked/>
    <w:uiPriority w:val="99"/>
    <w:rPr>
      <w:rFonts w:ascii="Cambria" w:hAnsi="Cambria" w:eastAsia="宋体" w:cs="Cambria"/>
      <w:b/>
      <w:bCs/>
      <w:sz w:val="28"/>
      <w:szCs w:val="28"/>
    </w:rPr>
  </w:style>
  <w:style w:type="character" w:customStyle="1" w:styleId="19">
    <w:name w:val="Body Text Indent Char"/>
    <w:basedOn w:val="14"/>
    <w:link w:val="7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20">
    <w:name w:val="Plain Text Char"/>
    <w:basedOn w:val="14"/>
    <w:link w:val="8"/>
    <w:semiHidden/>
    <w:locked/>
    <w:uiPriority w:val="99"/>
    <w:rPr>
      <w:rFonts w:ascii="宋体" w:hAnsi="Courier New" w:cs="宋体"/>
      <w:sz w:val="21"/>
      <w:szCs w:val="21"/>
    </w:rPr>
  </w:style>
  <w:style w:type="character" w:customStyle="1" w:styleId="21">
    <w:name w:val="Footer Char"/>
    <w:basedOn w:val="14"/>
    <w:link w:val="9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22">
    <w:name w:val="Header Char"/>
    <w:basedOn w:val="14"/>
    <w:link w:val="10"/>
    <w:semiHidden/>
    <w:locked/>
    <w:uiPriority w:val="99"/>
    <w:rPr>
      <w:rFonts w:ascii="Calibri" w:hAnsi="Calibri" w:cs="Calibri"/>
      <w:sz w:val="18"/>
      <w:szCs w:val="18"/>
    </w:rPr>
  </w:style>
  <w:style w:type="paragraph" w:customStyle="1" w:styleId="23">
    <w:name w:val="无间隔1"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4">
    <w:name w:val="p0"/>
    <w:basedOn w:val="1"/>
    <w:uiPriority w:val="99"/>
    <w:pPr>
      <w:widowControl/>
    </w:pPr>
    <w:rPr>
      <w:kern w:val="0"/>
    </w:rPr>
  </w:style>
  <w:style w:type="paragraph" w:customStyle="1" w:styleId="25">
    <w:name w:val="封面单位"/>
    <w:basedOn w:val="1"/>
    <w:uiPriority w:val="99"/>
    <w:pPr>
      <w:spacing w:line="300" w:lineRule="auto"/>
      <w:jc w:val="center"/>
    </w:pPr>
    <w:rPr>
      <w:b/>
      <w:bCs/>
      <w:sz w:val="36"/>
      <w:szCs w:val="36"/>
    </w:rPr>
  </w:style>
  <w:style w:type="paragraph" w:customStyle="1" w:styleId="26">
    <w:name w:val="纯文本1"/>
    <w:basedOn w:val="27"/>
    <w:uiPriority w:val="99"/>
    <w:pPr>
      <w:adjustRightInd w:val="0"/>
      <w:textAlignment w:val="baseline"/>
    </w:pPr>
    <w:rPr>
      <w:rFonts w:ascii="宋体" w:hAnsi="Courier New" w:eastAsia="楷体_GB2312" w:cs="宋体"/>
      <w:sz w:val="28"/>
      <w:szCs w:val="28"/>
    </w:rPr>
  </w:style>
  <w:style w:type="paragraph" w:customStyle="1" w:styleId="27">
    <w:name w:val="正文 New New New New New New New New New New New New New New New New"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8">
    <w:name w:val="font51"/>
    <w:uiPriority w:val="99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29">
    <w:name w:val="font61"/>
    <w:uiPriority w:val="99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339</Words>
  <Characters>1936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2021-03-30T08:00:00Z</dcterms:created>
  <dc:creator>123</dc:creator>
  <cp:lastModifiedBy>穗宝</cp:lastModifiedBy>
  <cp:lastPrinted>2021-03-05T02:26:00Z</cp:lastPrinted>
  <dcterms:modified xsi:type="dcterms:W3CDTF">2021-10-22T07:22:04Z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4566ED46B94A46BF903AF1270DBE9614</vt:lpwstr>
  </property>
</Properties>
</file>