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jc w:val="center"/>
        <w:outlineLvl w:val="0"/>
        <w:rPr>
          <w:rFonts w:hint="eastAsia" w:ascii="宋体" w:hAnsi="宋体" w:eastAsia="宋体" w:cs="宋体"/>
          <w:b/>
          <w:sz w:val="72"/>
          <w:szCs w:val="72"/>
          <w:lang w:val="en-US" w:eastAsia="zh-CN"/>
        </w:rPr>
      </w:pPr>
      <w:bookmarkStart w:id="0" w:name="_Toc101779228"/>
      <w:bookmarkStart w:id="1" w:name="_Toc93348652"/>
      <w:r>
        <w:rPr>
          <w:rFonts w:hint="eastAsia" w:ascii="宋体" w:hAnsi="宋体" w:cs="宋体"/>
          <w:b/>
          <w:sz w:val="72"/>
          <w:szCs w:val="72"/>
          <w:lang w:val="en-US" w:eastAsia="zh-CN"/>
        </w:rPr>
        <w:t xml:space="preserve"> </w:t>
      </w:r>
    </w:p>
    <w:bookmarkEnd w:id="0"/>
    <w:bookmarkEnd w:id="1"/>
    <w:p>
      <w:pPr>
        <w:shd w:val="clear" w:color="auto" w:fill="FFFFFF"/>
        <w:adjustRightInd w:val="0"/>
        <w:jc w:val="center"/>
        <w:outlineLvl w:val="0"/>
        <w:rPr>
          <w:rFonts w:hint="eastAsia" w:ascii="黑体" w:hAnsi="黑体" w:eastAsia="黑体" w:cs="宋体"/>
          <w:b/>
          <w:sz w:val="72"/>
          <w:szCs w:val="72"/>
          <w:lang w:eastAsia="zh-CN"/>
        </w:rPr>
      </w:pPr>
      <w:r>
        <w:rPr>
          <w:rFonts w:hint="eastAsia" w:ascii="黑体" w:hAnsi="黑体" w:eastAsia="黑体" w:cs="宋体"/>
          <w:b/>
          <w:sz w:val="72"/>
          <w:szCs w:val="72"/>
          <w:lang w:eastAsia="zh-CN"/>
        </w:rPr>
        <w:t>抗结核药品A包</w:t>
      </w:r>
    </w:p>
    <w:p>
      <w:pPr>
        <w:shd w:val="clear" w:color="auto" w:fill="FFFFFF"/>
        <w:adjustRightInd w:val="0"/>
        <w:jc w:val="center"/>
        <w:outlineLvl w:val="0"/>
        <w:rPr>
          <w:rFonts w:hint="eastAsia" w:ascii="黑体" w:hAnsi="黑体" w:eastAsia="黑体" w:cs="宋体"/>
          <w:b/>
          <w:sz w:val="72"/>
          <w:szCs w:val="72"/>
          <w:lang w:eastAsia="zh-CN"/>
        </w:rPr>
      </w:pPr>
      <w:r>
        <w:rPr>
          <w:rFonts w:hint="eastAsia" w:ascii="黑体" w:hAnsi="黑体" w:eastAsia="黑体" w:cs="宋体"/>
          <w:b/>
          <w:sz w:val="72"/>
          <w:szCs w:val="72"/>
          <w:lang w:eastAsia="zh-CN"/>
        </w:rPr>
        <w:t>（二次招标）</w:t>
      </w:r>
    </w:p>
    <w:p>
      <w:pPr>
        <w:pStyle w:val="4"/>
      </w:pPr>
    </w:p>
    <w:p/>
    <w:p/>
    <w:p>
      <w:pPr>
        <w:shd w:val="clear" w:color="auto" w:fill="FFFFFF"/>
        <w:adjustRightInd w:val="0"/>
        <w:jc w:val="center"/>
        <w:outlineLvl w:val="0"/>
        <w:rPr>
          <w:rFonts w:ascii="宋体" w:hAnsi="宋体" w:cs="宋体"/>
          <w:b/>
          <w:sz w:val="84"/>
          <w:szCs w:val="84"/>
        </w:rPr>
      </w:pPr>
      <w:r>
        <w:rPr>
          <w:rFonts w:hint="eastAsia" w:ascii="宋体" w:hAnsi="宋体" w:cs="宋体"/>
          <w:b/>
          <w:sz w:val="84"/>
          <w:szCs w:val="84"/>
        </w:rPr>
        <w:t>竞争性谈判文件</w:t>
      </w:r>
    </w:p>
    <w:p>
      <w:pPr>
        <w:shd w:val="clear" w:color="auto" w:fill="FFFFFF"/>
        <w:adjustRightInd w:val="0"/>
        <w:jc w:val="center"/>
        <w:outlineLvl w:val="0"/>
        <w:rPr>
          <w:rFonts w:ascii="宋体" w:hAnsi="宋体" w:cs="宋体"/>
          <w:b/>
          <w:sz w:val="84"/>
          <w:szCs w:val="84"/>
        </w:rPr>
      </w:pPr>
    </w:p>
    <w:p>
      <w:pPr>
        <w:shd w:val="clear" w:color="auto" w:fill="FFFFFF"/>
        <w:spacing w:line="360" w:lineRule="auto"/>
        <w:jc w:val="center"/>
        <w:rPr>
          <w:rFonts w:hint="eastAsia" w:ascii="宋体" w:hAnsi="宋体" w:eastAsia="宋体" w:cs="宋体"/>
          <w:b/>
          <w:sz w:val="28"/>
          <w:lang w:eastAsia="zh-CN"/>
        </w:rPr>
      </w:pPr>
      <w:r>
        <w:rPr>
          <w:rFonts w:hint="eastAsia" w:ascii="宋体" w:hAnsi="宋体" w:cs="宋体"/>
          <w:b/>
          <w:sz w:val="32"/>
        </w:rPr>
        <w:t>项目编号：</w:t>
      </w:r>
      <w:r>
        <w:rPr>
          <w:rFonts w:hint="eastAsia" w:ascii="宋体" w:hAnsi="宋体" w:cs="宋体"/>
          <w:b/>
          <w:sz w:val="32"/>
          <w:lang w:eastAsia="zh-CN"/>
        </w:rPr>
        <w:t>HXSJ-CG-2021069</w:t>
      </w:r>
    </w:p>
    <w:p>
      <w:pPr>
        <w:shd w:val="clear" w:color="auto" w:fill="FFFFFF"/>
        <w:adjustRightInd w:val="0"/>
        <w:snapToGrid w:val="0"/>
        <w:spacing w:line="360" w:lineRule="auto"/>
        <w:rPr>
          <w:rFonts w:ascii="宋体" w:hAnsi="宋体" w:cs="宋体"/>
          <w:b/>
          <w:sz w:val="36"/>
          <w:szCs w:val="36"/>
        </w:rPr>
      </w:pPr>
    </w:p>
    <w:p>
      <w:pPr>
        <w:shd w:val="clear" w:color="auto" w:fill="FFFFFF"/>
        <w:adjustRightInd w:val="0"/>
        <w:snapToGrid w:val="0"/>
        <w:spacing w:line="360" w:lineRule="auto"/>
        <w:rPr>
          <w:rFonts w:ascii="宋体" w:hAnsi="宋体" w:cs="宋体"/>
          <w:b/>
          <w:sz w:val="36"/>
          <w:szCs w:val="36"/>
        </w:rPr>
      </w:pPr>
    </w:p>
    <w:p>
      <w:pPr>
        <w:shd w:val="clear" w:color="auto" w:fill="FFFFFF"/>
        <w:adjustRightInd w:val="0"/>
        <w:snapToGrid w:val="0"/>
        <w:spacing w:line="360" w:lineRule="auto"/>
        <w:ind w:firstLine="722"/>
        <w:rPr>
          <w:rFonts w:ascii="宋体" w:hAnsi="宋体" w:cs="宋体"/>
          <w:b/>
          <w:sz w:val="36"/>
          <w:szCs w:val="36"/>
        </w:rPr>
      </w:pPr>
    </w:p>
    <w:p>
      <w:pPr>
        <w:shd w:val="clear" w:color="auto" w:fill="FFFFFF"/>
        <w:adjustRightInd w:val="0"/>
        <w:snapToGrid w:val="0"/>
        <w:spacing w:line="360" w:lineRule="auto"/>
        <w:ind w:firstLine="722"/>
        <w:rPr>
          <w:rFonts w:ascii="宋体" w:hAnsi="宋体" w:cs="宋体"/>
          <w:b/>
          <w:sz w:val="36"/>
          <w:szCs w:val="36"/>
        </w:rPr>
      </w:pPr>
    </w:p>
    <w:p>
      <w:pPr>
        <w:shd w:val="clear" w:color="auto" w:fill="FFFFFF"/>
        <w:adjustRightInd w:val="0"/>
        <w:snapToGrid w:val="0"/>
        <w:spacing w:line="360" w:lineRule="auto"/>
        <w:ind w:firstLine="722"/>
        <w:rPr>
          <w:rFonts w:ascii="宋体" w:hAnsi="宋体" w:cs="宋体"/>
          <w:b/>
          <w:sz w:val="36"/>
          <w:szCs w:val="36"/>
        </w:rPr>
      </w:pPr>
      <w:r>
        <w:rPr>
          <w:rFonts w:hint="eastAsia" w:ascii="宋体" w:hAnsi="宋体" w:cs="宋体"/>
          <w:b/>
          <w:sz w:val="36"/>
          <w:szCs w:val="36"/>
        </w:rPr>
        <w:t>采   购   人：海南省疾病预防控制中心</w:t>
      </w:r>
    </w:p>
    <w:p>
      <w:pPr>
        <w:shd w:val="clear" w:color="auto" w:fill="FFFFFF"/>
        <w:adjustRightInd w:val="0"/>
        <w:snapToGrid w:val="0"/>
        <w:spacing w:line="360" w:lineRule="auto"/>
        <w:ind w:firstLine="722"/>
        <w:rPr>
          <w:rFonts w:ascii="宋体" w:hAnsi="宋体" w:cs="宋体"/>
          <w:b/>
          <w:sz w:val="36"/>
          <w:szCs w:val="36"/>
        </w:rPr>
      </w:pPr>
    </w:p>
    <w:p>
      <w:pPr>
        <w:shd w:val="clear" w:color="auto" w:fill="FFFFFF"/>
        <w:adjustRightInd w:val="0"/>
        <w:snapToGrid w:val="0"/>
        <w:spacing w:line="360" w:lineRule="auto"/>
        <w:ind w:firstLine="722"/>
        <w:rPr>
          <w:rFonts w:ascii="宋体" w:hAnsi="宋体" w:cs="宋体"/>
          <w:b/>
          <w:sz w:val="36"/>
          <w:szCs w:val="36"/>
        </w:rPr>
      </w:pPr>
      <w:r>
        <w:rPr>
          <w:rFonts w:hint="eastAsia" w:ascii="宋体" w:hAnsi="宋体" w:cs="宋体"/>
          <w:b/>
          <w:sz w:val="36"/>
          <w:szCs w:val="36"/>
        </w:rPr>
        <w:t xml:space="preserve">采购代理机构：海南华夏世纪项目管理有限公司  </w:t>
      </w:r>
    </w:p>
    <w:p>
      <w:pPr>
        <w:shd w:val="clear" w:color="auto" w:fill="FFFFFF"/>
        <w:adjustRightInd w:val="0"/>
        <w:snapToGrid w:val="0"/>
        <w:spacing w:line="360" w:lineRule="auto"/>
        <w:rPr>
          <w:rFonts w:ascii="宋体" w:hAnsi="宋体" w:cs="宋体"/>
          <w:b/>
          <w:sz w:val="36"/>
          <w:szCs w:val="36"/>
        </w:rPr>
      </w:pPr>
      <w:r>
        <w:rPr>
          <w:rFonts w:hint="eastAsia" w:ascii="宋体" w:hAnsi="宋体" w:cs="宋体"/>
          <w:b/>
          <w:sz w:val="36"/>
          <w:szCs w:val="36"/>
        </w:rPr>
        <w:t xml:space="preserve">              </w:t>
      </w:r>
    </w:p>
    <w:p>
      <w:pPr>
        <w:jc w:val="center"/>
        <w:rPr>
          <w:b/>
          <w:sz w:val="44"/>
        </w:rPr>
      </w:pPr>
      <w:r>
        <w:rPr>
          <w:rFonts w:hint="eastAsia" w:ascii="宋体" w:hAnsi="宋体" w:cs="宋体"/>
          <w:b/>
          <w:sz w:val="36"/>
          <w:szCs w:val="36"/>
        </w:rPr>
        <w:t>二○二一年</w:t>
      </w:r>
      <w:r>
        <w:rPr>
          <w:rFonts w:hint="eastAsia" w:ascii="宋体" w:hAnsi="宋体" w:cs="宋体"/>
          <w:b/>
          <w:sz w:val="36"/>
          <w:szCs w:val="36"/>
          <w:lang w:val="en-US" w:eastAsia="zh-CN"/>
        </w:rPr>
        <w:t>十</w:t>
      </w:r>
      <w:r>
        <w:rPr>
          <w:rFonts w:hint="eastAsia" w:ascii="宋体" w:hAnsi="宋体" w:cs="宋体"/>
          <w:b/>
          <w:sz w:val="36"/>
          <w:szCs w:val="36"/>
        </w:rPr>
        <w:t>月</w:t>
      </w:r>
    </w:p>
    <w:p>
      <w:pPr>
        <w:spacing w:line="360" w:lineRule="auto"/>
        <w:jc w:val="center"/>
        <w:rPr>
          <w:rFonts w:hint="eastAsia" w:eastAsia="宋体"/>
          <w:b/>
          <w:sz w:val="44"/>
          <w:lang w:eastAsia="zh-CN"/>
        </w:rPr>
      </w:pPr>
    </w:p>
    <w:p>
      <w:pPr>
        <w:spacing w:line="360" w:lineRule="auto"/>
        <w:jc w:val="center"/>
        <w:rPr>
          <w:rFonts w:hint="eastAsia"/>
          <w:b/>
          <w:sz w:val="44"/>
        </w:rPr>
      </w:pPr>
    </w:p>
    <w:p>
      <w:pPr>
        <w:spacing w:line="360" w:lineRule="auto"/>
        <w:jc w:val="center"/>
        <w:rPr>
          <w:b/>
          <w:i/>
          <w:sz w:val="36"/>
          <w:szCs w:val="36"/>
        </w:rPr>
      </w:pPr>
      <w:r>
        <w:rPr>
          <w:rFonts w:hint="eastAsia"/>
          <w:b/>
          <w:sz w:val="44"/>
        </w:rPr>
        <w:t>目</w:t>
      </w:r>
      <w:r>
        <w:rPr>
          <w:b/>
          <w:sz w:val="44"/>
        </w:rPr>
        <w:t xml:space="preserve">   </w:t>
      </w:r>
      <w:r>
        <w:rPr>
          <w:rFonts w:hint="eastAsia"/>
          <w:b/>
          <w:sz w:val="44"/>
        </w:rPr>
        <w:t>录</w:t>
      </w:r>
      <w:r>
        <w:rPr>
          <w:b/>
          <w:i/>
          <w:sz w:val="36"/>
          <w:szCs w:val="36"/>
        </w:rPr>
        <w:fldChar w:fldCharType="begin"/>
      </w:r>
      <w:r>
        <w:rPr>
          <w:b/>
          <w:i/>
          <w:sz w:val="36"/>
          <w:szCs w:val="36"/>
        </w:rPr>
        <w:instrText xml:space="preserve"> TOC \o "1-3" \h \z \u </w:instrText>
      </w:r>
      <w:r>
        <w:rPr>
          <w:b/>
          <w:i/>
          <w:sz w:val="36"/>
          <w:szCs w:val="36"/>
        </w:rPr>
        <w:fldChar w:fldCharType="separate"/>
      </w:r>
    </w:p>
    <w:p>
      <w:pPr>
        <w:pStyle w:val="41"/>
        <w:tabs>
          <w:tab w:val="right" w:leader="dot" w:pos="8412"/>
        </w:tabs>
        <w:spacing w:line="360" w:lineRule="auto"/>
        <w:jc w:val="center"/>
        <w:rPr>
          <w:b/>
          <w:i/>
          <w:sz w:val="36"/>
          <w:szCs w:val="36"/>
        </w:rPr>
      </w:pPr>
      <w:r>
        <w:fldChar w:fldCharType="begin"/>
      </w:r>
      <w:r>
        <w:instrText xml:space="preserve">HYPERLINK "C:\\Users\\周化东\\Desktop\\试验试剂耗材采购项目竞争性谈判文件初稿.doc" \l "_Toc25233" </w:instrText>
      </w:r>
      <w:r>
        <w:fldChar w:fldCharType="separate"/>
      </w:r>
      <w:r>
        <w:rPr>
          <w:sz w:val="36"/>
          <w:szCs w:val="36"/>
        </w:rPr>
        <w:t>第一章  竞争性谈判公告</w:t>
      </w:r>
      <w:r>
        <w:rPr>
          <w:sz w:val="36"/>
          <w:szCs w:val="36"/>
        </w:rPr>
        <w:tab/>
      </w:r>
      <w:r>
        <w:rPr>
          <w:b/>
          <w:i/>
          <w:sz w:val="36"/>
          <w:szCs w:val="36"/>
        </w:rPr>
        <w:fldChar w:fldCharType="begin"/>
      </w:r>
      <w:r>
        <w:rPr>
          <w:sz w:val="36"/>
          <w:szCs w:val="36"/>
        </w:rPr>
        <w:instrText xml:space="preserve"> PAGEREF _Toc25233 </w:instrText>
      </w:r>
      <w:r>
        <w:rPr>
          <w:b/>
          <w:i/>
          <w:sz w:val="36"/>
          <w:szCs w:val="36"/>
        </w:rPr>
        <w:fldChar w:fldCharType="separate"/>
      </w:r>
      <w:r>
        <w:rPr>
          <w:sz w:val="36"/>
          <w:szCs w:val="36"/>
        </w:rPr>
        <w:t>2</w:t>
      </w:r>
      <w:r>
        <w:rPr>
          <w:b/>
          <w:i/>
          <w:sz w:val="36"/>
          <w:szCs w:val="36"/>
        </w:rPr>
        <w:fldChar w:fldCharType="end"/>
      </w:r>
      <w:r>
        <w:fldChar w:fldCharType="end"/>
      </w:r>
    </w:p>
    <w:p>
      <w:pPr>
        <w:pStyle w:val="41"/>
        <w:tabs>
          <w:tab w:val="right" w:leader="dot" w:pos="8412"/>
        </w:tabs>
        <w:spacing w:line="360" w:lineRule="auto"/>
        <w:jc w:val="center"/>
        <w:rPr>
          <w:b/>
          <w:i/>
          <w:sz w:val="36"/>
          <w:szCs w:val="36"/>
        </w:rPr>
      </w:pPr>
      <w:r>
        <w:fldChar w:fldCharType="begin"/>
      </w:r>
      <w:r>
        <w:instrText xml:space="preserve">HYPERLINK "C:\\Users\\周化东\\Desktop\\试验试剂耗材采购项目竞争性谈判文件初稿.doc" \l "_Toc15538" </w:instrText>
      </w:r>
      <w:r>
        <w:fldChar w:fldCharType="separate"/>
      </w:r>
      <w:r>
        <w:rPr>
          <w:sz w:val="36"/>
          <w:szCs w:val="36"/>
        </w:rPr>
        <w:t>第二章  供应商须知</w:t>
      </w:r>
      <w:r>
        <w:rPr>
          <w:sz w:val="36"/>
          <w:szCs w:val="36"/>
        </w:rPr>
        <w:tab/>
      </w:r>
      <w:r>
        <w:rPr>
          <w:b/>
          <w:i/>
          <w:sz w:val="36"/>
          <w:szCs w:val="36"/>
        </w:rPr>
        <w:fldChar w:fldCharType="begin"/>
      </w:r>
      <w:r>
        <w:rPr>
          <w:sz w:val="36"/>
          <w:szCs w:val="36"/>
        </w:rPr>
        <w:instrText xml:space="preserve"> PAGEREF _Toc15538 </w:instrText>
      </w:r>
      <w:r>
        <w:rPr>
          <w:b/>
          <w:i/>
          <w:sz w:val="36"/>
          <w:szCs w:val="36"/>
        </w:rPr>
        <w:fldChar w:fldCharType="separate"/>
      </w:r>
      <w:r>
        <w:rPr>
          <w:sz w:val="36"/>
          <w:szCs w:val="36"/>
        </w:rPr>
        <w:t>3</w:t>
      </w:r>
      <w:r>
        <w:rPr>
          <w:b/>
          <w:i/>
          <w:sz w:val="36"/>
          <w:szCs w:val="36"/>
        </w:rPr>
        <w:fldChar w:fldCharType="end"/>
      </w:r>
      <w:r>
        <w:fldChar w:fldCharType="end"/>
      </w:r>
    </w:p>
    <w:p>
      <w:pPr>
        <w:pStyle w:val="41"/>
        <w:tabs>
          <w:tab w:val="right" w:leader="dot" w:pos="8412"/>
        </w:tabs>
        <w:spacing w:line="360" w:lineRule="auto"/>
        <w:jc w:val="center"/>
        <w:rPr>
          <w:b/>
          <w:i/>
          <w:sz w:val="36"/>
          <w:szCs w:val="36"/>
        </w:rPr>
      </w:pPr>
      <w:r>
        <w:fldChar w:fldCharType="begin"/>
      </w:r>
      <w:r>
        <w:instrText xml:space="preserve">HYPERLINK "C:\\Users\\周化东\\Desktop\\试验试剂耗材采购项目竞争性谈判文件初稿.doc" \l "_Toc27990" </w:instrText>
      </w:r>
      <w:r>
        <w:fldChar w:fldCharType="separate"/>
      </w:r>
      <w:r>
        <w:rPr>
          <w:sz w:val="36"/>
          <w:szCs w:val="36"/>
        </w:rPr>
        <w:t>第三章  采购需求书</w:t>
      </w:r>
      <w:r>
        <w:rPr>
          <w:sz w:val="36"/>
          <w:szCs w:val="36"/>
        </w:rPr>
        <w:tab/>
      </w:r>
      <w:r>
        <w:rPr>
          <w:b/>
          <w:i/>
          <w:sz w:val="36"/>
          <w:szCs w:val="36"/>
        </w:rPr>
        <w:fldChar w:fldCharType="begin"/>
      </w:r>
      <w:r>
        <w:rPr>
          <w:sz w:val="36"/>
          <w:szCs w:val="36"/>
        </w:rPr>
        <w:instrText xml:space="preserve"> PAGEREF _Toc27990 </w:instrText>
      </w:r>
      <w:r>
        <w:rPr>
          <w:b/>
          <w:i/>
          <w:sz w:val="36"/>
          <w:szCs w:val="36"/>
        </w:rPr>
        <w:fldChar w:fldCharType="separate"/>
      </w:r>
      <w:r>
        <w:rPr>
          <w:sz w:val="36"/>
          <w:szCs w:val="36"/>
        </w:rPr>
        <w:t>11</w:t>
      </w:r>
      <w:r>
        <w:rPr>
          <w:b/>
          <w:i/>
          <w:sz w:val="36"/>
          <w:szCs w:val="36"/>
        </w:rPr>
        <w:fldChar w:fldCharType="end"/>
      </w:r>
      <w:r>
        <w:fldChar w:fldCharType="end"/>
      </w:r>
    </w:p>
    <w:p>
      <w:pPr>
        <w:pStyle w:val="42"/>
        <w:tabs>
          <w:tab w:val="right" w:leader="dot" w:pos="8412"/>
        </w:tabs>
        <w:spacing w:line="360" w:lineRule="auto"/>
        <w:rPr>
          <w:b/>
          <w:iCs/>
          <w:sz w:val="36"/>
          <w:szCs w:val="36"/>
        </w:rPr>
      </w:pPr>
      <w:r>
        <w:fldChar w:fldCharType="begin"/>
      </w:r>
      <w:r>
        <w:instrText xml:space="preserve">HYPERLINK "C:\\Users\\周化东\\Desktop\\试验试剂耗材采购项目竞争性谈判文件初稿.doc" \l "_Toc2768" </w:instrText>
      </w:r>
      <w:r>
        <w:fldChar w:fldCharType="separate"/>
      </w:r>
      <w:r>
        <w:rPr>
          <w:iCs/>
          <w:sz w:val="36"/>
          <w:szCs w:val="36"/>
        </w:rPr>
        <w:t>第四章  合同条款</w:t>
      </w:r>
      <w:r>
        <w:rPr>
          <w:iCs/>
          <w:sz w:val="36"/>
          <w:szCs w:val="36"/>
        </w:rPr>
        <w:tab/>
      </w:r>
      <w:r>
        <w:rPr>
          <w:b/>
          <w:iCs/>
          <w:sz w:val="36"/>
          <w:szCs w:val="36"/>
        </w:rPr>
        <w:fldChar w:fldCharType="begin"/>
      </w:r>
      <w:r>
        <w:rPr>
          <w:iCs/>
          <w:sz w:val="36"/>
          <w:szCs w:val="36"/>
        </w:rPr>
        <w:instrText xml:space="preserve"> PAGEREF _Toc2768 </w:instrText>
      </w:r>
      <w:r>
        <w:rPr>
          <w:b/>
          <w:iCs/>
          <w:sz w:val="36"/>
          <w:szCs w:val="36"/>
        </w:rPr>
        <w:fldChar w:fldCharType="separate"/>
      </w:r>
      <w:r>
        <w:rPr>
          <w:iCs/>
          <w:sz w:val="36"/>
          <w:szCs w:val="36"/>
        </w:rPr>
        <w:t>11</w:t>
      </w:r>
      <w:r>
        <w:rPr>
          <w:b/>
          <w:iCs/>
          <w:sz w:val="36"/>
          <w:szCs w:val="36"/>
        </w:rPr>
        <w:fldChar w:fldCharType="end"/>
      </w:r>
      <w:r>
        <w:fldChar w:fldCharType="end"/>
      </w:r>
    </w:p>
    <w:p>
      <w:pPr>
        <w:pStyle w:val="41"/>
        <w:tabs>
          <w:tab w:val="right" w:leader="dot" w:pos="8412"/>
        </w:tabs>
        <w:spacing w:line="360" w:lineRule="auto"/>
        <w:jc w:val="center"/>
        <w:rPr>
          <w:sz w:val="36"/>
          <w:szCs w:val="36"/>
        </w:rPr>
      </w:pPr>
      <w:r>
        <w:fldChar w:fldCharType="begin"/>
      </w:r>
      <w:r>
        <w:instrText xml:space="preserve">HYPERLINK "C:\\Users\\周化东\\Desktop\\试验试剂耗材采购项目竞争性谈判文件初稿.doc" \l "_Toc21912" </w:instrText>
      </w:r>
      <w:r>
        <w:fldChar w:fldCharType="separate"/>
      </w:r>
      <w:r>
        <w:rPr>
          <w:sz w:val="36"/>
          <w:szCs w:val="36"/>
        </w:rPr>
        <w:t>第五章  谈判响应文件内容和格式</w:t>
      </w:r>
      <w:r>
        <w:rPr>
          <w:sz w:val="36"/>
          <w:szCs w:val="36"/>
        </w:rPr>
        <w:tab/>
      </w:r>
      <w:r>
        <w:rPr>
          <w:sz w:val="36"/>
          <w:szCs w:val="36"/>
        </w:rPr>
        <w:t>1</w:t>
      </w:r>
      <w:r>
        <w:fldChar w:fldCharType="end"/>
      </w:r>
      <w:r>
        <w:rPr>
          <w:sz w:val="36"/>
          <w:szCs w:val="36"/>
        </w:rPr>
        <w:t>8</w:t>
      </w:r>
    </w:p>
    <w:p>
      <w:pPr>
        <w:pStyle w:val="41"/>
        <w:tabs>
          <w:tab w:val="right" w:leader="dot" w:pos="8412"/>
        </w:tabs>
        <w:spacing w:line="360" w:lineRule="auto"/>
        <w:jc w:val="center"/>
        <w:rPr>
          <w:b/>
          <w:i/>
          <w:sz w:val="36"/>
          <w:szCs w:val="36"/>
        </w:rPr>
      </w:pPr>
      <w:r>
        <w:fldChar w:fldCharType="begin"/>
      </w:r>
      <w:r>
        <w:instrText xml:space="preserve">HYPERLINK "C:\\Users\\周化东\\Desktop\\试验试剂耗材采购项目竞争性谈判文件初稿.doc" \l "_Toc17871" </w:instrText>
      </w:r>
      <w:r>
        <w:fldChar w:fldCharType="separate"/>
      </w:r>
      <w:r>
        <w:rPr>
          <w:sz w:val="36"/>
          <w:szCs w:val="36"/>
        </w:rPr>
        <w:t>第六章  谈判程序</w:t>
      </w:r>
      <w:r>
        <w:rPr>
          <w:sz w:val="36"/>
          <w:szCs w:val="36"/>
        </w:rPr>
        <w:tab/>
      </w:r>
      <w:r>
        <w:rPr>
          <w:sz w:val="36"/>
          <w:szCs w:val="36"/>
        </w:rPr>
        <w:t>32</w:t>
      </w:r>
      <w:r>
        <w:fldChar w:fldCharType="end"/>
      </w:r>
    </w:p>
    <w:p>
      <w:pPr>
        <w:pStyle w:val="42"/>
        <w:tabs>
          <w:tab w:val="right" w:leader="dot" w:pos="8412"/>
        </w:tabs>
        <w:spacing w:line="360" w:lineRule="auto"/>
        <w:jc w:val="center"/>
        <w:rPr>
          <w:b/>
          <w:iCs/>
          <w:sz w:val="36"/>
          <w:szCs w:val="36"/>
        </w:rPr>
      </w:pPr>
    </w:p>
    <w:p>
      <w:pPr>
        <w:spacing w:line="360" w:lineRule="auto"/>
        <w:jc w:val="center"/>
        <w:rPr>
          <w:sz w:val="30"/>
          <w:szCs w:val="30"/>
        </w:rPr>
      </w:pPr>
      <w:r>
        <w:rPr>
          <w:bCs/>
          <w:iCs/>
          <w:sz w:val="36"/>
          <w:szCs w:val="36"/>
        </w:rPr>
        <w:fldChar w:fldCharType="end"/>
      </w:r>
    </w:p>
    <w:p>
      <w:pPr>
        <w:spacing w:line="360" w:lineRule="auto"/>
        <w:rPr>
          <w:sz w:val="30"/>
          <w:szCs w:val="30"/>
        </w:rPr>
      </w:pPr>
    </w:p>
    <w:p>
      <w:pPr>
        <w:spacing w:line="360" w:lineRule="auto"/>
        <w:rPr>
          <w:sz w:val="30"/>
          <w:szCs w:val="30"/>
        </w:rPr>
      </w:pPr>
    </w:p>
    <w:p>
      <w:pPr>
        <w:spacing w:line="360" w:lineRule="auto"/>
        <w:jc w:val="center"/>
        <w:rPr>
          <w:b/>
          <w:sz w:val="44"/>
        </w:rPr>
      </w:pPr>
    </w:p>
    <w:p>
      <w:pPr>
        <w:spacing w:line="360" w:lineRule="auto"/>
        <w:jc w:val="center"/>
        <w:rPr>
          <w:b/>
          <w:sz w:val="44"/>
        </w:rPr>
      </w:pPr>
    </w:p>
    <w:p>
      <w:pPr>
        <w:pStyle w:val="3"/>
        <w:adjustRightInd w:val="0"/>
        <w:snapToGrid w:val="0"/>
        <w:spacing w:after="240"/>
        <w:rPr>
          <w:rFonts w:ascii="Times New Roman" w:hAnsi="Times New Roman" w:cs="Times New Roman"/>
          <w:b w:val="0"/>
          <w:kern w:val="28"/>
        </w:rPr>
      </w:pPr>
      <w:bookmarkStart w:id="2" w:name="_Toc25233"/>
      <w:r>
        <w:rPr>
          <w:rFonts w:hint="eastAsia" w:ascii="Times New Roman" w:hAnsi="Times New Roman" w:cs="Times New Roman"/>
        </w:rPr>
        <w:t>第一章</w:t>
      </w:r>
      <w:r>
        <w:rPr>
          <w:rFonts w:ascii="Times New Roman" w:hAnsi="Times New Roman" w:cs="Times New Roman"/>
        </w:rPr>
        <w:t xml:space="preserve"> </w:t>
      </w:r>
      <w:bookmarkStart w:id="3" w:name="OLE_LINK1"/>
      <w:r>
        <w:rPr>
          <w:rFonts w:hint="eastAsia" w:ascii="Times New Roman" w:hAnsi="Times New Roman" w:cs="Times New Roman"/>
        </w:rPr>
        <w:t>竞争性谈判公告</w:t>
      </w:r>
      <w:bookmarkEnd w:id="2"/>
    </w:p>
    <w:p>
      <w:pPr>
        <w:widowControl/>
        <w:spacing w:line="360" w:lineRule="auto"/>
        <w:ind w:firstLine="480" w:firstLineChars="200"/>
        <w:jc w:val="left"/>
        <w:rPr>
          <w:bCs/>
          <w:kern w:val="0"/>
          <w:sz w:val="24"/>
        </w:rPr>
      </w:pPr>
      <w:r>
        <w:rPr>
          <w:rFonts w:hint="eastAsia"/>
          <w:bCs/>
          <w:kern w:val="0"/>
          <w:sz w:val="24"/>
        </w:rPr>
        <w:t>海南华夏世纪项目管理有限公司受海南省疾病预防控制中心的委托，就</w:t>
      </w:r>
      <w:r>
        <w:rPr>
          <w:rFonts w:hint="eastAsia"/>
          <w:bCs/>
          <w:kern w:val="0"/>
          <w:sz w:val="24"/>
          <w:lang w:eastAsia="zh-CN"/>
        </w:rPr>
        <w:t>抗结核药品A包（二次招标）</w:t>
      </w:r>
      <w:r>
        <w:rPr>
          <w:rFonts w:hint="eastAsia"/>
          <w:bCs/>
          <w:kern w:val="0"/>
          <w:sz w:val="24"/>
        </w:rPr>
        <w:t>组织竞争性谈判，欢迎合格的国内供应商提交密封报价。有关事项如下：</w:t>
      </w:r>
    </w:p>
    <w:p>
      <w:pPr>
        <w:widowControl/>
        <w:spacing w:line="360" w:lineRule="auto"/>
        <w:jc w:val="left"/>
        <w:rPr>
          <w:b/>
          <w:kern w:val="0"/>
          <w:sz w:val="24"/>
        </w:rPr>
      </w:pPr>
      <w:r>
        <w:rPr>
          <w:rFonts w:hint="eastAsia"/>
          <w:b/>
          <w:kern w:val="0"/>
          <w:sz w:val="24"/>
        </w:rPr>
        <w:t>一、项目名称、编号、内容及技术要求</w:t>
      </w:r>
    </w:p>
    <w:p>
      <w:pPr>
        <w:widowControl/>
        <w:spacing w:line="360" w:lineRule="auto"/>
        <w:ind w:firstLine="480" w:firstLineChars="200"/>
        <w:rPr>
          <w:rFonts w:hint="eastAsia"/>
          <w:kern w:val="0"/>
          <w:sz w:val="24"/>
          <w:lang w:eastAsia="zh-CN"/>
        </w:rPr>
      </w:pPr>
      <w:bookmarkStart w:id="4" w:name="OLE_LINK13"/>
      <w:r>
        <w:rPr>
          <w:kern w:val="0"/>
          <w:sz w:val="24"/>
        </w:rPr>
        <w:t>1</w:t>
      </w:r>
      <w:r>
        <w:rPr>
          <w:rFonts w:hint="eastAsia"/>
          <w:kern w:val="0"/>
          <w:sz w:val="24"/>
        </w:rPr>
        <w:t>、项目名称：</w:t>
      </w:r>
      <w:r>
        <w:rPr>
          <w:rFonts w:hint="eastAsia"/>
          <w:kern w:val="0"/>
          <w:sz w:val="24"/>
          <w:lang w:eastAsia="zh-CN"/>
        </w:rPr>
        <w:t>抗结核药品A包（二次招标）</w:t>
      </w:r>
    </w:p>
    <w:p>
      <w:pPr>
        <w:widowControl/>
        <w:spacing w:line="360" w:lineRule="auto"/>
        <w:ind w:firstLine="480" w:firstLineChars="200"/>
        <w:rPr>
          <w:rFonts w:hint="eastAsia" w:eastAsia="宋体"/>
          <w:kern w:val="0"/>
          <w:sz w:val="24"/>
          <w:lang w:eastAsia="zh-CN"/>
        </w:rPr>
      </w:pPr>
      <w:r>
        <w:rPr>
          <w:kern w:val="0"/>
          <w:sz w:val="24"/>
        </w:rPr>
        <w:t>2</w:t>
      </w:r>
      <w:r>
        <w:rPr>
          <w:rFonts w:hint="eastAsia"/>
          <w:kern w:val="0"/>
          <w:sz w:val="24"/>
        </w:rPr>
        <w:t>、项目编号：</w:t>
      </w:r>
      <w:r>
        <w:rPr>
          <w:rFonts w:hint="eastAsia"/>
          <w:kern w:val="0"/>
          <w:sz w:val="24"/>
          <w:lang w:eastAsia="zh-CN"/>
        </w:rPr>
        <w:t>HXSJ-CG-2021069</w:t>
      </w:r>
    </w:p>
    <w:p>
      <w:pPr>
        <w:shd w:val="clear" w:color="auto" w:fill="FFFFFF"/>
        <w:snapToGrid w:val="0"/>
        <w:spacing w:line="360" w:lineRule="auto"/>
        <w:ind w:firstLine="480" w:firstLineChars="200"/>
        <w:rPr>
          <w:kern w:val="0"/>
          <w:sz w:val="24"/>
        </w:rPr>
      </w:pPr>
      <w:r>
        <w:rPr>
          <w:kern w:val="0"/>
          <w:sz w:val="24"/>
        </w:rPr>
        <w:t>3</w:t>
      </w:r>
      <w:r>
        <w:rPr>
          <w:rFonts w:hint="eastAsia"/>
          <w:kern w:val="0"/>
          <w:sz w:val="24"/>
        </w:rPr>
        <w:t>、用途：业务需要</w:t>
      </w:r>
    </w:p>
    <w:p>
      <w:pPr>
        <w:shd w:val="clear" w:color="auto" w:fill="FFFFFF"/>
        <w:snapToGrid w:val="0"/>
        <w:spacing w:line="360" w:lineRule="auto"/>
        <w:ind w:firstLine="480" w:firstLineChars="200"/>
        <w:rPr>
          <w:kern w:val="0"/>
          <w:sz w:val="24"/>
        </w:rPr>
      </w:pPr>
      <w:r>
        <w:rPr>
          <w:kern w:val="0"/>
          <w:sz w:val="24"/>
        </w:rPr>
        <w:t>4</w:t>
      </w:r>
      <w:r>
        <w:rPr>
          <w:rFonts w:hint="eastAsia"/>
          <w:kern w:val="0"/>
          <w:sz w:val="24"/>
        </w:rPr>
        <w:t>、预算金额（最高限价）：人民币</w:t>
      </w:r>
      <w:r>
        <w:rPr>
          <w:rFonts w:hint="eastAsia"/>
          <w:kern w:val="0"/>
          <w:sz w:val="24"/>
          <w:lang w:val="en-US" w:eastAsia="zh-CN"/>
        </w:rPr>
        <w:t>贰佰叁拾万零肆仟元整</w:t>
      </w:r>
      <w:r>
        <w:rPr>
          <w:rFonts w:hint="eastAsia"/>
          <w:kern w:val="0"/>
          <w:sz w:val="24"/>
        </w:rPr>
        <w:t>（￥</w:t>
      </w:r>
      <w:r>
        <w:rPr>
          <w:rFonts w:hint="eastAsia"/>
          <w:sz w:val="24"/>
          <w:lang w:val="en-US" w:eastAsia="zh-CN"/>
        </w:rPr>
        <w:t>2304000.00</w:t>
      </w:r>
      <w:r>
        <w:rPr>
          <w:rFonts w:hint="eastAsia"/>
          <w:kern w:val="0"/>
          <w:sz w:val="24"/>
        </w:rPr>
        <w:t>）</w:t>
      </w:r>
    </w:p>
    <w:p>
      <w:pPr>
        <w:shd w:val="clear" w:color="auto" w:fill="FFFFFF"/>
        <w:snapToGrid w:val="0"/>
        <w:spacing w:line="360" w:lineRule="auto"/>
        <w:ind w:firstLine="480" w:firstLineChars="200"/>
        <w:rPr>
          <w:kern w:val="28"/>
          <w:sz w:val="24"/>
        </w:rPr>
      </w:pPr>
      <w:r>
        <w:rPr>
          <w:kern w:val="0"/>
          <w:sz w:val="24"/>
        </w:rPr>
        <w:t>5</w:t>
      </w:r>
      <w:r>
        <w:rPr>
          <w:rFonts w:hint="eastAsia"/>
          <w:kern w:val="0"/>
          <w:sz w:val="24"/>
        </w:rPr>
        <w:t>、项目概况：本项目采购方式为竞争性谈判，</w:t>
      </w:r>
      <w:r>
        <w:rPr>
          <w:rFonts w:hint="eastAsia"/>
          <w:kern w:val="28"/>
          <w:sz w:val="24"/>
        </w:rPr>
        <w:t>采购内容为</w:t>
      </w:r>
      <w:r>
        <w:rPr>
          <w:rFonts w:hint="eastAsia"/>
          <w:kern w:val="28"/>
          <w:sz w:val="24"/>
          <w:lang w:eastAsia="zh-CN"/>
        </w:rPr>
        <w:t>抗结核药品A包（二次招标）</w:t>
      </w:r>
      <w:r>
        <w:rPr>
          <w:rFonts w:hint="eastAsia"/>
          <w:kern w:val="28"/>
          <w:sz w:val="24"/>
        </w:rPr>
        <w:t>，</w:t>
      </w:r>
      <w:r>
        <w:rPr>
          <w:rFonts w:hint="eastAsia"/>
          <w:kern w:val="28"/>
          <w:sz w:val="24"/>
          <w:lang w:val="en-US" w:eastAsia="zh-CN"/>
        </w:rPr>
        <w:t>详细技术要求或技术参数详见竞争性谈判文件《采购需求书》</w:t>
      </w:r>
    </w:p>
    <w:bookmarkEnd w:id="4"/>
    <w:p>
      <w:pPr>
        <w:widowControl/>
        <w:spacing w:line="360" w:lineRule="auto"/>
        <w:jc w:val="left"/>
        <w:rPr>
          <w:b/>
          <w:kern w:val="0"/>
          <w:sz w:val="24"/>
        </w:rPr>
      </w:pPr>
      <w:r>
        <w:rPr>
          <w:rFonts w:hint="eastAsia"/>
          <w:b/>
          <w:kern w:val="0"/>
          <w:sz w:val="24"/>
        </w:rPr>
        <w:t>二、供应商资格要求</w:t>
      </w:r>
    </w:p>
    <w:p>
      <w:pPr>
        <w:snapToGrid w:val="0"/>
        <w:spacing w:line="360" w:lineRule="auto"/>
        <w:ind w:firstLine="360" w:firstLineChars="150"/>
        <w:rPr>
          <w:kern w:val="28"/>
          <w:sz w:val="24"/>
        </w:rPr>
      </w:pPr>
      <w:bookmarkStart w:id="5" w:name="BuessionRequirement"/>
      <w:r>
        <w:rPr>
          <w:kern w:val="28"/>
          <w:sz w:val="24"/>
        </w:rPr>
        <w:t>1</w:t>
      </w:r>
      <w:r>
        <w:rPr>
          <w:rFonts w:hint="eastAsia"/>
          <w:kern w:val="28"/>
          <w:sz w:val="24"/>
        </w:rPr>
        <w:t>、符合政府采购法第二十二条之规定；</w:t>
      </w:r>
    </w:p>
    <w:p>
      <w:pPr>
        <w:snapToGrid w:val="0"/>
        <w:spacing w:line="360" w:lineRule="auto"/>
        <w:ind w:firstLine="360" w:firstLineChars="150"/>
        <w:rPr>
          <w:kern w:val="28"/>
          <w:sz w:val="24"/>
        </w:rPr>
      </w:pPr>
      <w:r>
        <w:rPr>
          <w:kern w:val="28"/>
          <w:sz w:val="24"/>
        </w:rPr>
        <w:t>2</w:t>
      </w:r>
      <w:r>
        <w:rPr>
          <w:rFonts w:hint="eastAsia"/>
          <w:kern w:val="28"/>
          <w:sz w:val="24"/>
        </w:rPr>
        <w:t>、具有独立承担民事责任能力的在中华人民共和国境内注册的法人，须提供加载</w:t>
      </w:r>
      <w:r>
        <w:rPr>
          <w:kern w:val="28"/>
          <w:sz w:val="24"/>
        </w:rPr>
        <w:t>“</w:t>
      </w:r>
      <w:r>
        <w:rPr>
          <w:rFonts w:hint="eastAsia"/>
          <w:kern w:val="28"/>
          <w:sz w:val="24"/>
        </w:rPr>
        <w:t>统一社会信用代码</w:t>
      </w:r>
      <w:r>
        <w:rPr>
          <w:kern w:val="28"/>
          <w:sz w:val="24"/>
        </w:rPr>
        <w:t>”</w:t>
      </w:r>
      <w:r>
        <w:rPr>
          <w:rFonts w:hint="eastAsia"/>
          <w:kern w:val="28"/>
          <w:sz w:val="24"/>
        </w:rPr>
        <w:t>的有效营业执照（复印件加盖公章）；</w:t>
      </w:r>
    </w:p>
    <w:p>
      <w:pPr>
        <w:snapToGrid w:val="0"/>
        <w:spacing w:line="360" w:lineRule="auto"/>
        <w:ind w:firstLine="360" w:firstLineChars="150"/>
        <w:rPr>
          <w:kern w:val="28"/>
          <w:sz w:val="24"/>
        </w:rPr>
      </w:pPr>
      <w:r>
        <w:rPr>
          <w:kern w:val="28"/>
          <w:sz w:val="24"/>
        </w:rPr>
        <w:t>3</w:t>
      </w:r>
      <w:r>
        <w:rPr>
          <w:rFonts w:hint="eastAsia"/>
          <w:kern w:val="28"/>
          <w:sz w:val="24"/>
        </w:rPr>
        <w:t>、具有良好的商业信誉和健全的财务会计制度【须提供</w:t>
      </w:r>
      <w:r>
        <w:rPr>
          <w:kern w:val="28"/>
          <w:sz w:val="24"/>
        </w:rPr>
        <w:t>2020</w:t>
      </w:r>
      <w:r>
        <w:rPr>
          <w:rFonts w:hint="eastAsia"/>
          <w:kern w:val="28"/>
          <w:sz w:val="24"/>
        </w:rPr>
        <w:t>年度财务报表；新注册公司须提供注册时间起至今每月或每季度的财务报表（须含资产负债表、利润表）】；</w:t>
      </w:r>
    </w:p>
    <w:p>
      <w:pPr>
        <w:snapToGrid w:val="0"/>
        <w:spacing w:line="360" w:lineRule="auto"/>
        <w:ind w:firstLine="360" w:firstLineChars="150"/>
        <w:rPr>
          <w:kern w:val="28"/>
          <w:sz w:val="24"/>
        </w:rPr>
      </w:pPr>
      <w:r>
        <w:rPr>
          <w:kern w:val="28"/>
          <w:sz w:val="24"/>
        </w:rPr>
        <w:t>4</w:t>
      </w:r>
      <w:r>
        <w:rPr>
          <w:rFonts w:hint="eastAsia"/>
          <w:kern w:val="28"/>
          <w:sz w:val="24"/>
        </w:rPr>
        <w:t>、具有依法缴纳税收和社会保障资金的良好记录【投标人须提供</w:t>
      </w:r>
      <w:r>
        <w:rPr>
          <w:kern w:val="28"/>
          <w:sz w:val="24"/>
        </w:rPr>
        <w:t>2021</w:t>
      </w:r>
      <w:r>
        <w:rPr>
          <w:rFonts w:hint="eastAsia"/>
          <w:kern w:val="28"/>
          <w:sz w:val="24"/>
        </w:rPr>
        <w:t>年</w:t>
      </w:r>
      <w:r>
        <w:rPr>
          <w:kern w:val="28"/>
          <w:sz w:val="24"/>
        </w:rPr>
        <w:t>1</w:t>
      </w:r>
      <w:r>
        <w:rPr>
          <w:rFonts w:hint="eastAsia"/>
          <w:kern w:val="28"/>
          <w:sz w:val="24"/>
        </w:rPr>
        <w:t>月至今任意三个月的纳税证明和社保缴费记录证明，企业注册时间不足的，按企业注册时间实际缴纳提供证明（证明材料复印件加盖公章）】；</w:t>
      </w:r>
    </w:p>
    <w:p>
      <w:pPr>
        <w:snapToGrid w:val="0"/>
        <w:spacing w:line="360" w:lineRule="auto"/>
        <w:ind w:firstLine="360" w:firstLineChars="150"/>
        <w:rPr>
          <w:kern w:val="28"/>
          <w:sz w:val="24"/>
        </w:rPr>
      </w:pPr>
      <w:r>
        <w:rPr>
          <w:kern w:val="28"/>
          <w:sz w:val="24"/>
        </w:rPr>
        <w:t>5</w:t>
      </w:r>
      <w:r>
        <w:rPr>
          <w:rFonts w:hint="eastAsia"/>
          <w:kern w:val="28"/>
          <w:sz w:val="24"/>
        </w:rPr>
        <w:t>、供应商参加政府采购活动前</w:t>
      </w:r>
      <w:r>
        <w:rPr>
          <w:kern w:val="28"/>
          <w:sz w:val="24"/>
        </w:rPr>
        <w:t>3</w:t>
      </w:r>
      <w:r>
        <w:rPr>
          <w:rFonts w:hint="eastAsia"/>
          <w:kern w:val="28"/>
          <w:sz w:val="24"/>
        </w:rPr>
        <w:t>年内（注册成立时间不足</w:t>
      </w:r>
      <w:r>
        <w:rPr>
          <w:kern w:val="28"/>
          <w:sz w:val="24"/>
        </w:rPr>
        <w:t>3</w:t>
      </w:r>
      <w:r>
        <w:rPr>
          <w:rFonts w:hint="eastAsia"/>
          <w:kern w:val="28"/>
          <w:sz w:val="24"/>
        </w:rPr>
        <w:t>年的，从注册时间起算）在经营活动中没有重大违法记录的书面声明函；</w:t>
      </w:r>
    </w:p>
    <w:p>
      <w:pPr>
        <w:snapToGrid w:val="0"/>
        <w:spacing w:line="360" w:lineRule="auto"/>
        <w:ind w:firstLine="360" w:firstLineChars="150"/>
        <w:rPr>
          <w:kern w:val="28"/>
          <w:sz w:val="24"/>
        </w:rPr>
      </w:pPr>
      <w:bookmarkStart w:id="6" w:name="CombineDesc"/>
      <w:r>
        <w:rPr>
          <w:kern w:val="28"/>
          <w:sz w:val="24"/>
        </w:rPr>
        <w:t>6</w:t>
      </w:r>
      <w:r>
        <w:rPr>
          <w:rFonts w:hint="eastAsia"/>
          <w:kern w:val="28"/>
          <w:sz w:val="24"/>
        </w:rPr>
        <w:t>、</w:t>
      </w:r>
      <w:bookmarkEnd w:id="5"/>
      <w:bookmarkEnd w:id="6"/>
      <w:r>
        <w:rPr>
          <w:rFonts w:hint="eastAsia"/>
          <w:kern w:val="28"/>
          <w:sz w:val="24"/>
        </w:rPr>
        <w:t>供应商必须为未被列入信用中国网站</w:t>
      </w:r>
      <w:r>
        <w:rPr>
          <w:kern w:val="28"/>
          <w:sz w:val="24"/>
        </w:rPr>
        <w:t>(www.creditchina.gov.cn)</w:t>
      </w:r>
      <w:r>
        <w:rPr>
          <w:rFonts w:hint="eastAsia"/>
          <w:kern w:val="28"/>
          <w:sz w:val="24"/>
        </w:rPr>
        <w:t>的</w:t>
      </w:r>
      <w:r>
        <w:rPr>
          <w:kern w:val="28"/>
          <w:sz w:val="24"/>
        </w:rPr>
        <w:t>“</w:t>
      </w:r>
      <w:r>
        <w:rPr>
          <w:rFonts w:hint="eastAsia"/>
          <w:kern w:val="28"/>
          <w:sz w:val="24"/>
        </w:rPr>
        <w:t>重大税收违法案件当事人名单</w:t>
      </w:r>
      <w:r>
        <w:rPr>
          <w:kern w:val="28"/>
          <w:sz w:val="24"/>
        </w:rPr>
        <w:t>”</w:t>
      </w:r>
      <w:r>
        <w:rPr>
          <w:rFonts w:hint="eastAsia"/>
          <w:kern w:val="28"/>
          <w:sz w:val="24"/>
        </w:rPr>
        <w:t>、</w:t>
      </w:r>
      <w:r>
        <w:rPr>
          <w:kern w:val="28"/>
          <w:sz w:val="24"/>
        </w:rPr>
        <w:t>“</w:t>
      </w:r>
      <w:r>
        <w:rPr>
          <w:rFonts w:hint="eastAsia"/>
          <w:kern w:val="28"/>
          <w:sz w:val="24"/>
        </w:rPr>
        <w:t>政府采购严重违法失信名单</w:t>
      </w:r>
      <w:r>
        <w:rPr>
          <w:kern w:val="28"/>
          <w:sz w:val="24"/>
        </w:rPr>
        <w:t>”</w:t>
      </w:r>
      <w:r>
        <w:rPr>
          <w:rFonts w:hint="eastAsia"/>
          <w:kern w:val="28"/>
          <w:sz w:val="24"/>
        </w:rPr>
        <w:t>及中国执行信息公开网（</w:t>
      </w:r>
      <w:r>
        <w:rPr>
          <w:kern w:val="28"/>
          <w:sz w:val="24"/>
        </w:rPr>
        <w:t>http://zxgk.court.gov.cn/</w:t>
      </w:r>
      <w:r>
        <w:rPr>
          <w:rFonts w:hint="eastAsia"/>
          <w:kern w:val="28"/>
          <w:sz w:val="24"/>
        </w:rPr>
        <w:t>）的</w:t>
      </w:r>
      <w:r>
        <w:rPr>
          <w:kern w:val="28"/>
          <w:sz w:val="24"/>
        </w:rPr>
        <w:t>“</w:t>
      </w:r>
      <w:r>
        <w:rPr>
          <w:rFonts w:hint="eastAsia"/>
          <w:kern w:val="28"/>
          <w:sz w:val="24"/>
        </w:rPr>
        <w:t>失信被执行人</w:t>
      </w:r>
      <w:r>
        <w:rPr>
          <w:kern w:val="28"/>
          <w:sz w:val="24"/>
        </w:rPr>
        <w:t>”</w:t>
      </w:r>
      <w:r>
        <w:rPr>
          <w:rFonts w:hint="eastAsia"/>
          <w:kern w:val="28"/>
          <w:sz w:val="24"/>
        </w:rPr>
        <w:t>和中国政府采购网</w:t>
      </w:r>
      <w:r>
        <w:rPr>
          <w:kern w:val="28"/>
          <w:sz w:val="24"/>
        </w:rPr>
        <w:t xml:space="preserve">(www.ccgp.gov.cn) </w:t>
      </w:r>
      <w:r>
        <w:rPr>
          <w:rFonts w:hint="eastAsia"/>
          <w:kern w:val="28"/>
          <w:sz w:val="24"/>
        </w:rPr>
        <w:t>的</w:t>
      </w:r>
      <w:r>
        <w:rPr>
          <w:kern w:val="28"/>
          <w:sz w:val="24"/>
        </w:rPr>
        <w:t>“</w:t>
      </w:r>
      <w:r>
        <w:rPr>
          <w:rFonts w:hint="eastAsia"/>
          <w:kern w:val="28"/>
          <w:sz w:val="24"/>
        </w:rPr>
        <w:t>政府采购严重违法失信行为记录名单</w:t>
      </w:r>
      <w:r>
        <w:rPr>
          <w:kern w:val="28"/>
          <w:sz w:val="24"/>
        </w:rPr>
        <w:t>”</w:t>
      </w:r>
      <w:r>
        <w:rPr>
          <w:rFonts w:hint="eastAsia"/>
          <w:kern w:val="28"/>
          <w:sz w:val="24"/>
        </w:rPr>
        <w:t>的供应商（提供开标时间前</w:t>
      </w:r>
      <w:r>
        <w:rPr>
          <w:kern w:val="28"/>
          <w:sz w:val="24"/>
        </w:rPr>
        <w:t>3</w:t>
      </w:r>
      <w:r>
        <w:rPr>
          <w:rFonts w:hint="eastAsia"/>
          <w:kern w:val="28"/>
          <w:sz w:val="24"/>
        </w:rPr>
        <w:t>天内的查询结果网页截图并加盖单位公章）；</w:t>
      </w:r>
    </w:p>
    <w:p>
      <w:pPr>
        <w:snapToGrid w:val="0"/>
        <w:spacing w:line="360" w:lineRule="auto"/>
        <w:ind w:firstLine="360" w:firstLineChars="150"/>
        <w:rPr>
          <w:rFonts w:hint="eastAsia" w:ascii="Times New Roman" w:hAnsi="Times New Roman" w:eastAsia="宋体" w:cs="Times New Roman"/>
          <w:color w:val="auto"/>
          <w:kern w:val="28"/>
          <w:sz w:val="24"/>
          <w:lang w:val="en-US" w:eastAsia="zh-CN"/>
        </w:rPr>
      </w:pPr>
      <w:r>
        <w:rPr>
          <w:rFonts w:hint="eastAsia" w:cs="Times New Roman"/>
          <w:color w:val="auto"/>
          <w:kern w:val="28"/>
          <w:sz w:val="24"/>
          <w:lang w:val="en-US" w:eastAsia="zh-CN"/>
        </w:rPr>
        <w:t>7、</w:t>
      </w:r>
      <w:r>
        <w:rPr>
          <w:rFonts w:hint="eastAsia" w:ascii="Times New Roman" w:hAnsi="Times New Roman" w:eastAsia="宋体" w:cs="Times New Roman"/>
          <w:color w:val="auto"/>
          <w:kern w:val="28"/>
          <w:sz w:val="24"/>
          <w:lang w:val="en-US" w:eastAsia="zh-CN"/>
        </w:rPr>
        <w:t>供应商须提供《药品经营企业许可证》；若为制造商须提供《药品生产企业许可证》，所投产品应按原国家食品药品监督管理总局颁发的《药品注册管理办法》办理药品注册证并提供药品注册证（上述证件均须提供复印件并加盖单位公章）。</w:t>
      </w:r>
    </w:p>
    <w:p>
      <w:pPr>
        <w:snapToGrid w:val="0"/>
        <w:spacing w:line="360" w:lineRule="auto"/>
        <w:ind w:firstLine="360" w:firstLineChars="150"/>
        <w:rPr>
          <w:kern w:val="28"/>
          <w:sz w:val="24"/>
        </w:rPr>
      </w:pPr>
      <w:r>
        <w:rPr>
          <w:rFonts w:hint="eastAsia"/>
          <w:kern w:val="28"/>
          <w:sz w:val="24"/>
          <w:lang w:val="en-US" w:eastAsia="zh-CN"/>
        </w:rPr>
        <w:t>8</w:t>
      </w:r>
      <w:r>
        <w:rPr>
          <w:rFonts w:hint="eastAsia"/>
          <w:kern w:val="28"/>
          <w:sz w:val="24"/>
        </w:rPr>
        <w:t>、本项目不接受联合体投标；</w:t>
      </w:r>
    </w:p>
    <w:p>
      <w:pPr>
        <w:snapToGrid w:val="0"/>
        <w:spacing w:line="360" w:lineRule="auto"/>
        <w:ind w:firstLine="360" w:firstLineChars="150"/>
        <w:rPr>
          <w:kern w:val="28"/>
          <w:sz w:val="24"/>
        </w:rPr>
      </w:pPr>
      <w:r>
        <w:rPr>
          <w:rFonts w:hint="eastAsia"/>
          <w:kern w:val="28"/>
          <w:sz w:val="24"/>
          <w:lang w:val="en-US" w:eastAsia="zh-CN"/>
        </w:rPr>
        <w:t>9</w:t>
      </w:r>
      <w:r>
        <w:rPr>
          <w:rFonts w:hint="eastAsia"/>
          <w:kern w:val="28"/>
          <w:sz w:val="24"/>
        </w:rPr>
        <w:t>、符合法律、行政法规规定及竞争性谈判文件要求的其他条件。</w:t>
      </w:r>
    </w:p>
    <w:p>
      <w:pPr>
        <w:widowControl/>
        <w:spacing w:line="360" w:lineRule="auto"/>
        <w:jc w:val="left"/>
        <w:rPr>
          <w:b/>
          <w:kern w:val="0"/>
          <w:sz w:val="24"/>
        </w:rPr>
      </w:pPr>
      <w:r>
        <w:rPr>
          <w:rFonts w:hint="eastAsia"/>
          <w:b/>
          <w:kern w:val="0"/>
          <w:sz w:val="24"/>
        </w:rPr>
        <w:t>三、谈判文件的获取</w:t>
      </w:r>
    </w:p>
    <w:p>
      <w:pPr>
        <w:adjustRightInd w:val="0"/>
        <w:snapToGrid w:val="0"/>
        <w:spacing w:line="360" w:lineRule="auto"/>
        <w:ind w:firstLine="480" w:firstLineChars="200"/>
        <w:rPr>
          <w:sz w:val="24"/>
        </w:rPr>
      </w:pPr>
      <w:r>
        <w:rPr>
          <w:sz w:val="24"/>
        </w:rPr>
        <w:t>1</w:t>
      </w:r>
      <w:r>
        <w:rPr>
          <w:rFonts w:hint="eastAsia"/>
          <w:sz w:val="24"/>
        </w:rPr>
        <w:t>、时间：</w:t>
      </w:r>
      <w:r>
        <w:rPr>
          <w:sz w:val="24"/>
        </w:rPr>
        <w:t>2021</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22</w:t>
      </w:r>
      <w:r>
        <w:rPr>
          <w:rFonts w:hint="eastAsia"/>
          <w:sz w:val="24"/>
        </w:rPr>
        <w:t>日至</w:t>
      </w:r>
      <w:r>
        <w:rPr>
          <w:sz w:val="24"/>
        </w:rPr>
        <w:t>2021</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27</w:t>
      </w:r>
      <w:r>
        <w:rPr>
          <w:rFonts w:hint="eastAsia"/>
          <w:sz w:val="24"/>
        </w:rPr>
        <w:t>日</w:t>
      </w:r>
      <w:r>
        <w:rPr>
          <w:sz w:val="24"/>
        </w:rPr>
        <w:t>08</w:t>
      </w:r>
      <w:r>
        <w:rPr>
          <w:rFonts w:hint="eastAsia"/>
          <w:sz w:val="24"/>
        </w:rPr>
        <w:t>：</w:t>
      </w:r>
      <w:r>
        <w:rPr>
          <w:sz w:val="24"/>
        </w:rPr>
        <w:t>30-17</w:t>
      </w:r>
      <w:r>
        <w:rPr>
          <w:rFonts w:hint="eastAsia"/>
          <w:sz w:val="24"/>
        </w:rPr>
        <w:t>：</w:t>
      </w:r>
      <w:r>
        <w:rPr>
          <w:sz w:val="24"/>
        </w:rPr>
        <w:t>30</w:t>
      </w:r>
      <w:r>
        <w:rPr>
          <w:rFonts w:hint="eastAsia"/>
          <w:sz w:val="24"/>
        </w:rPr>
        <w:t>（北京时间，法定节假日除外）；</w:t>
      </w:r>
    </w:p>
    <w:p>
      <w:pPr>
        <w:adjustRightInd w:val="0"/>
        <w:snapToGrid w:val="0"/>
        <w:spacing w:line="360" w:lineRule="auto"/>
        <w:ind w:firstLine="480" w:firstLineChars="200"/>
        <w:rPr>
          <w:sz w:val="24"/>
        </w:rPr>
      </w:pPr>
      <w:r>
        <w:rPr>
          <w:sz w:val="24"/>
        </w:rPr>
        <w:t>2</w:t>
      </w:r>
      <w:r>
        <w:rPr>
          <w:rFonts w:hint="eastAsia"/>
          <w:sz w:val="24"/>
        </w:rPr>
        <w:t>、地点：海南省海口市琼山区国兴大道海航豪庭南苑二期</w:t>
      </w:r>
      <w:r>
        <w:rPr>
          <w:sz w:val="24"/>
        </w:rPr>
        <w:t>5</w:t>
      </w:r>
      <w:r>
        <w:rPr>
          <w:rFonts w:hint="eastAsia"/>
          <w:sz w:val="24"/>
        </w:rPr>
        <w:t>栋</w:t>
      </w:r>
      <w:r>
        <w:rPr>
          <w:sz w:val="24"/>
        </w:rPr>
        <w:t>2</w:t>
      </w:r>
      <w:r>
        <w:rPr>
          <w:rFonts w:hint="eastAsia"/>
          <w:sz w:val="24"/>
        </w:rPr>
        <w:t>单元</w:t>
      </w:r>
      <w:r>
        <w:rPr>
          <w:sz w:val="24"/>
        </w:rPr>
        <w:t>2302</w:t>
      </w:r>
      <w:r>
        <w:rPr>
          <w:rFonts w:hint="eastAsia"/>
          <w:sz w:val="24"/>
        </w:rPr>
        <w:t>室；</w:t>
      </w:r>
    </w:p>
    <w:p>
      <w:pPr>
        <w:shd w:val="clear" w:color="auto" w:fill="FFFFFF"/>
        <w:spacing w:line="360" w:lineRule="auto"/>
        <w:ind w:firstLine="480" w:firstLineChars="200"/>
        <w:rPr>
          <w:sz w:val="24"/>
        </w:rPr>
      </w:pPr>
      <w:r>
        <w:rPr>
          <w:sz w:val="24"/>
        </w:rPr>
        <w:t>3</w:t>
      </w:r>
      <w:r>
        <w:rPr>
          <w:rFonts w:hint="eastAsia"/>
          <w:sz w:val="24"/>
        </w:rPr>
        <w:t>、竞争性谈判文件售价：￥</w:t>
      </w:r>
      <w:r>
        <w:rPr>
          <w:sz w:val="24"/>
        </w:rPr>
        <w:t>200</w:t>
      </w:r>
      <w:r>
        <w:rPr>
          <w:rFonts w:hint="eastAsia"/>
          <w:sz w:val="24"/>
        </w:rPr>
        <w:t>元</w:t>
      </w:r>
      <w:r>
        <w:rPr>
          <w:sz w:val="24"/>
        </w:rPr>
        <w:t>/</w:t>
      </w:r>
      <w:r>
        <w:rPr>
          <w:rFonts w:hint="eastAsia"/>
          <w:sz w:val="24"/>
        </w:rPr>
        <w:t>包（售后不退）；</w:t>
      </w:r>
    </w:p>
    <w:p>
      <w:pPr>
        <w:shd w:val="clear" w:color="auto" w:fill="FFFFFF"/>
        <w:spacing w:line="360" w:lineRule="auto"/>
        <w:ind w:firstLine="480" w:firstLineChars="200"/>
        <w:rPr>
          <w:sz w:val="24"/>
        </w:rPr>
      </w:pPr>
      <w:r>
        <w:rPr>
          <w:sz w:val="24"/>
        </w:rPr>
        <w:t>4</w:t>
      </w:r>
      <w:r>
        <w:rPr>
          <w:rFonts w:hint="eastAsia"/>
          <w:sz w:val="24"/>
        </w:rPr>
        <w:t>、购买竞争性谈判文件时必须出示加盖公章的公司营业执照副本复印件、法人授权委托书、法定代表人及被授权人身份证复印件加盖单位公章。</w:t>
      </w:r>
    </w:p>
    <w:p>
      <w:pPr>
        <w:widowControl/>
        <w:spacing w:line="360" w:lineRule="auto"/>
        <w:jc w:val="left"/>
        <w:rPr>
          <w:b/>
          <w:kern w:val="0"/>
          <w:sz w:val="24"/>
        </w:rPr>
      </w:pPr>
      <w:r>
        <w:rPr>
          <w:rFonts w:hint="eastAsia"/>
          <w:b/>
          <w:kern w:val="0"/>
          <w:sz w:val="24"/>
        </w:rPr>
        <w:t>四、报价截止时间、谈判时间及地点</w:t>
      </w:r>
    </w:p>
    <w:p>
      <w:pPr>
        <w:adjustRightInd w:val="0"/>
        <w:snapToGrid w:val="0"/>
        <w:spacing w:line="360" w:lineRule="auto"/>
        <w:ind w:firstLine="480" w:firstLineChars="200"/>
        <w:rPr>
          <w:sz w:val="24"/>
        </w:rPr>
      </w:pPr>
      <w:r>
        <w:rPr>
          <w:sz w:val="24"/>
        </w:rPr>
        <w:t>1</w:t>
      </w:r>
      <w:r>
        <w:rPr>
          <w:rFonts w:hint="eastAsia"/>
          <w:sz w:val="24"/>
        </w:rPr>
        <w:t>、递交谈判响应文件截止时间：</w:t>
      </w:r>
      <w:r>
        <w:rPr>
          <w:sz w:val="24"/>
        </w:rPr>
        <w:t>2021</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29</w:t>
      </w:r>
      <w:r>
        <w:rPr>
          <w:rFonts w:hint="eastAsia"/>
          <w:sz w:val="24"/>
        </w:rPr>
        <w:t>日</w:t>
      </w:r>
      <w:r>
        <w:rPr>
          <w:rFonts w:hint="eastAsia"/>
          <w:sz w:val="24"/>
          <w:lang w:val="en-US" w:eastAsia="zh-CN"/>
        </w:rPr>
        <w:t>下</w:t>
      </w:r>
      <w:r>
        <w:rPr>
          <w:rFonts w:hint="eastAsia"/>
          <w:sz w:val="24"/>
        </w:rPr>
        <w:t>午</w:t>
      </w:r>
      <w:r>
        <w:rPr>
          <w:rFonts w:hint="eastAsia"/>
          <w:sz w:val="24"/>
          <w:lang w:val="en-US" w:eastAsia="zh-CN"/>
        </w:rPr>
        <w:t>15</w:t>
      </w:r>
      <w:r>
        <w:rPr>
          <w:sz w:val="24"/>
        </w:rPr>
        <w:t>:</w:t>
      </w:r>
      <w:r>
        <w:rPr>
          <w:rFonts w:hint="eastAsia"/>
          <w:sz w:val="24"/>
          <w:lang w:val="en-US" w:eastAsia="zh-CN"/>
        </w:rPr>
        <w:t>0</w:t>
      </w:r>
      <w:r>
        <w:rPr>
          <w:sz w:val="24"/>
        </w:rPr>
        <w:t>0</w:t>
      </w:r>
      <w:r>
        <w:rPr>
          <w:rFonts w:hint="eastAsia"/>
          <w:sz w:val="24"/>
        </w:rPr>
        <w:t>；</w:t>
      </w:r>
    </w:p>
    <w:p>
      <w:pPr>
        <w:adjustRightInd w:val="0"/>
        <w:snapToGrid w:val="0"/>
        <w:spacing w:line="360" w:lineRule="auto"/>
        <w:ind w:firstLine="480" w:firstLineChars="200"/>
        <w:rPr>
          <w:sz w:val="24"/>
        </w:rPr>
      </w:pPr>
      <w:r>
        <w:rPr>
          <w:rFonts w:hint="eastAsia"/>
          <w:sz w:val="24"/>
        </w:rPr>
        <w:t>2、递交谈判响应文件地点：海南省海口市美兰区蓝天路51号京航大酒店5楼（海南省招协招标采购交易平台）</w:t>
      </w:r>
      <w:r>
        <w:rPr>
          <w:rFonts w:hint="eastAsia"/>
          <w:sz w:val="24"/>
          <w:lang w:val="en-US" w:eastAsia="zh-CN"/>
        </w:rPr>
        <w:t>3</w:t>
      </w:r>
      <w:r>
        <w:rPr>
          <w:rFonts w:hint="eastAsia"/>
          <w:sz w:val="24"/>
        </w:rPr>
        <w:t>号开标室</w:t>
      </w:r>
      <w:r>
        <w:rPr>
          <w:rFonts w:hint="eastAsia"/>
          <w:bCs/>
          <w:sz w:val="24"/>
        </w:rPr>
        <w:t>；</w:t>
      </w:r>
    </w:p>
    <w:p>
      <w:pPr>
        <w:adjustRightInd w:val="0"/>
        <w:snapToGrid w:val="0"/>
        <w:spacing w:line="360" w:lineRule="auto"/>
        <w:ind w:firstLine="480" w:firstLineChars="200"/>
        <w:rPr>
          <w:sz w:val="24"/>
        </w:rPr>
      </w:pPr>
      <w:r>
        <w:rPr>
          <w:sz w:val="24"/>
        </w:rPr>
        <w:t>3</w:t>
      </w:r>
      <w:r>
        <w:rPr>
          <w:rFonts w:hint="eastAsia"/>
          <w:sz w:val="24"/>
        </w:rPr>
        <w:t>、开标时间：</w:t>
      </w:r>
      <w:r>
        <w:rPr>
          <w:sz w:val="24"/>
        </w:rPr>
        <w:t>2021</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29</w:t>
      </w:r>
      <w:r>
        <w:rPr>
          <w:rFonts w:hint="eastAsia"/>
          <w:sz w:val="24"/>
        </w:rPr>
        <w:t>日</w:t>
      </w:r>
      <w:r>
        <w:rPr>
          <w:rFonts w:hint="eastAsia"/>
          <w:sz w:val="24"/>
          <w:lang w:val="en-US" w:eastAsia="zh-CN"/>
        </w:rPr>
        <w:t>下</w:t>
      </w:r>
      <w:r>
        <w:rPr>
          <w:rFonts w:hint="eastAsia"/>
          <w:sz w:val="24"/>
        </w:rPr>
        <w:t>午</w:t>
      </w:r>
      <w:r>
        <w:rPr>
          <w:rFonts w:hint="eastAsia"/>
          <w:sz w:val="24"/>
          <w:lang w:val="en-US" w:eastAsia="zh-CN"/>
        </w:rPr>
        <w:t>15</w:t>
      </w:r>
      <w:r>
        <w:rPr>
          <w:sz w:val="24"/>
        </w:rPr>
        <w:t>:</w:t>
      </w:r>
      <w:r>
        <w:rPr>
          <w:rFonts w:hint="eastAsia"/>
          <w:sz w:val="24"/>
          <w:lang w:val="en-US" w:eastAsia="zh-CN"/>
        </w:rPr>
        <w:t>0</w:t>
      </w:r>
      <w:r>
        <w:rPr>
          <w:sz w:val="24"/>
        </w:rPr>
        <w:t>0</w:t>
      </w:r>
      <w:r>
        <w:rPr>
          <w:rFonts w:hint="eastAsia"/>
          <w:sz w:val="24"/>
        </w:rPr>
        <w:t>；</w:t>
      </w:r>
    </w:p>
    <w:p>
      <w:pPr>
        <w:adjustRightInd w:val="0"/>
        <w:snapToGrid w:val="0"/>
        <w:spacing w:line="360" w:lineRule="auto"/>
        <w:ind w:firstLine="480" w:firstLineChars="200"/>
        <w:rPr>
          <w:sz w:val="24"/>
        </w:rPr>
      </w:pPr>
      <w:r>
        <w:rPr>
          <w:sz w:val="24"/>
        </w:rPr>
        <w:t>4</w:t>
      </w:r>
      <w:r>
        <w:rPr>
          <w:rFonts w:hint="eastAsia"/>
          <w:sz w:val="24"/>
        </w:rPr>
        <w:t>、开标地点：</w:t>
      </w:r>
      <w:bookmarkStart w:id="24" w:name="_GoBack"/>
      <w:r>
        <w:rPr>
          <w:rFonts w:hint="eastAsia"/>
          <w:sz w:val="24"/>
        </w:rPr>
        <w:t>海南省海口市美兰区蓝天路51号京航大酒店5楼（海南省招协招标采购交易平台）</w:t>
      </w:r>
      <w:r>
        <w:rPr>
          <w:rFonts w:hint="eastAsia"/>
          <w:sz w:val="24"/>
          <w:lang w:val="en-US" w:eastAsia="zh-CN"/>
        </w:rPr>
        <w:t>3</w:t>
      </w:r>
      <w:r>
        <w:rPr>
          <w:rFonts w:hint="eastAsia"/>
          <w:sz w:val="24"/>
        </w:rPr>
        <w:t>号开标室</w:t>
      </w:r>
      <w:bookmarkEnd w:id="24"/>
      <w:r>
        <w:rPr>
          <w:rFonts w:hint="eastAsia"/>
          <w:sz w:val="24"/>
        </w:rPr>
        <w:t>；</w:t>
      </w:r>
    </w:p>
    <w:p>
      <w:pPr>
        <w:widowControl/>
        <w:spacing w:line="360" w:lineRule="auto"/>
        <w:jc w:val="left"/>
        <w:rPr>
          <w:rFonts w:hint="eastAsia"/>
          <w:b/>
          <w:kern w:val="0"/>
          <w:sz w:val="24"/>
        </w:rPr>
      </w:pPr>
      <w:r>
        <w:rPr>
          <w:rFonts w:hint="eastAsia"/>
          <w:b/>
          <w:kern w:val="0"/>
          <w:sz w:val="24"/>
        </w:rPr>
        <w:t>五、采购信息发布媒体</w:t>
      </w:r>
    </w:p>
    <w:p>
      <w:pPr>
        <w:widowControl/>
        <w:spacing w:line="360" w:lineRule="auto"/>
        <w:ind w:firstLine="480" w:firstLineChars="200"/>
        <w:jc w:val="left"/>
        <w:rPr>
          <w:sz w:val="24"/>
        </w:rPr>
      </w:pPr>
      <w:r>
        <w:rPr>
          <w:rFonts w:hint="eastAsia"/>
          <w:sz w:val="24"/>
          <w:lang w:val="en-US" w:eastAsia="zh-CN"/>
        </w:rPr>
        <w:t>全国公共资源交易平台（海南省）、海南省政府采购网。</w:t>
      </w:r>
    </w:p>
    <w:p>
      <w:pPr>
        <w:widowControl/>
        <w:spacing w:line="360" w:lineRule="auto"/>
        <w:jc w:val="left"/>
        <w:rPr>
          <w:b/>
          <w:kern w:val="0"/>
          <w:sz w:val="24"/>
        </w:rPr>
      </w:pPr>
      <w:r>
        <w:rPr>
          <w:rFonts w:hint="eastAsia"/>
          <w:b/>
          <w:kern w:val="0"/>
          <w:sz w:val="24"/>
        </w:rPr>
        <w:t>六、联系方式</w:t>
      </w:r>
    </w:p>
    <w:bookmarkEnd w:id="3"/>
    <w:p>
      <w:pPr>
        <w:spacing w:line="360" w:lineRule="auto"/>
        <w:ind w:firstLine="480" w:firstLineChars="200"/>
        <w:rPr>
          <w:sz w:val="24"/>
        </w:rPr>
      </w:pPr>
      <w:bookmarkStart w:id="7" w:name="_Toc15538"/>
      <w:r>
        <w:rPr>
          <w:rFonts w:hint="eastAsia"/>
          <w:sz w:val="24"/>
        </w:rPr>
        <w:t>采购人名称：海南省疾病预防控制中心</w:t>
      </w:r>
    </w:p>
    <w:p>
      <w:pPr>
        <w:spacing w:line="360" w:lineRule="auto"/>
        <w:ind w:firstLine="480" w:firstLineChars="200"/>
        <w:rPr>
          <w:sz w:val="24"/>
        </w:rPr>
      </w:pPr>
      <w:r>
        <w:rPr>
          <w:rFonts w:hint="eastAsia"/>
          <w:sz w:val="24"/>
        </w:rPr>
        <w:t>采购人地址：海南省海口市海府大道40号</w:t>
      </w:r>
    </w:p>
    <w:p>
      <w:pPr>
        <w:spacing w:line="360" w:lineRule="auto"/>
        <w:ind w:firstLine="480" w:firstLineChars="200"/>
        <w:rPr>
          <w:sz w:val="24"/>
        </w:rPr>
      </w:pPr>
      <w:r>
        <w:rPr>
          <w:rFonts w:hint="eastAsia"/>
          <w:sz w:val="24"/>
        </w:rPr>
        <w:t>联系人：</w:t>
      </w:r>
      <w:r>
        <w:rPr>
          <w:rFonts w:hint="eastAsia"/>
          <w:sz w:val="24"/>
          <w:lang w:eastAsia="zh-CN"/>
        </w:rPr>
        <w:t>封女士</w:t>
      </w:r>
      <w:r>
        <w:rPr>
          <w:sz w:val="24"/>
        </w:rPr>
        <w:t xml:space="preserve"> </w:t>
      </w:r>
    </w:p>
    <w:p>
      <w:pPr>
        <w:spacing w:line="360" w:lineRule="auto"/>
        <w:ind w:firstLine="480" w:firstLineChars="200"/>
        <w:rPr>
          <w:sz w:val="24"/>
        </w:rPr>
      </w:pPr>
      <w:r>
        <w:rPr>
          <w:rFonts w:hint="eastAsia"/>
          <w:sz w:val="24"/>
        </w:rPr>
        <w:t>联系电话：</w:t>
      </w:r>
      <w:r>
        <w:rPr>
          <w:sz w:val="24"/>
        </w:rPr>
        <w:t>0898-</w:t>
      </w:r>
      <w:r>
        <w:rPr>
          <w:rFonts w:hint="eastAsia"/>
          <w:sz w:val="24"/>
          <w:lang w:val="en-US" w:eastAsia="zh-CN"/>
        </w:rPr>
        <w:t>65372259</w:t>
      </w:r>
    </w:p>
    <w:p>
      <w:pPr>
        <w:spacing w:line="360" w:lineRule="auto"/>
        <w:ind w:firstLine="480" w:firstLineChars="200"/>
        <w:rPr>
          <w:sz w:val="24"/>
        </w:rPr>
      </w:pPr>
      <w:r>
        <w:rPr>
          <w:rFonts w:hint="eastAsia"/>
          <w:sz w:val="24"/>
        </w:rPr>
        <w:t>采购代理机构名称：海南华夏世纪项目管理有限公司</w:t>
      </w:r>
    </w:p>
    <w:p>
      <w:pPr>
        <w:spacing w:line="360" w:lineRule="auto"/>
        <w:ind w:firstLine="480" w:firstLineChars="200"/>
        <w:rPr>
          <w:sz w:val="24"/>
        </w:rPr>
      </w:pPr>
      <w:r>
        <w:rPr>
          <w:rFonts w:hint="eastAsia"/>
          <w:sz w:val="24"/>
        </w:rPr>
        <w:t>地址：海南省海口市琼山区国兴大道海航豪庭南苑二期</w:t>
      </w:r>
      <w:r>
        <w:rPr>
          <w:sz w:val="24"/>
        </w:rPr>
        <w:t>5</w:t>
      </w:r>
      <w:r>
        <w:rPr>
          <w:rFonts w:hint="eastAsia"/>
          <w:sz w:val="24"/>
        </w:rPr>
        <w:t>栋</w:t>
      </w:r>
      <w:r>
        <w:rPr>
          <w:sz w:val="24"/>
        </w:rPr>
        <w:t>2</w:t>
      </w:r>
      <w:r>
        <w:rPr>
          <w:rFonts w:hint="eastAsia"/>
          <w:sz w:val="24"/>
        </w:rPr>
        <w:t>单元</w:t>
      </w:r>
      <w:r>
        <w:rPr>
          <w:sz w:val="24"/>
        </w:rPr>
        <w:t>2302</w:t>
      </w:r>
      <w:r>
        <w:rPr>
          <w:rFonts w:hint="eastAsia"/>
          <w:sz w:val="24"/>
        </w:rPr>
        <w:t>室</w:t>
      </w:r>
    </w:p>
    <w:p>
      <w:pPr>
        <w:spacing w:line="360" w:lineRule="auto"/>
        <w:ind w:firstLine="480" w:firstLineChars="200"/>
        <w:rPr>
          <w:sz w:val="24"/>
        </w:rPr>
      </w:pPr>
      <w:r>
        <w:rPr>
          <w:rFonts w:hint="eastAsia"/>
          <w:sz w:val="24"/>
        </w:rPr>
        <w:t>联系人：容工</w:t>
      </w:r>
    </w:p>
    <w:p>
      <w:pPr>
        <w:spacing w:line="360" w:lineRule="auto"/>
        <w:ind w:firstLine="480" w:firstLineChars="200"/>
        <w:rPr>
          <w:sz w:val="24"/>
        </w:rPr>
      </w:pPr>
      <w:r>
        <w:rPr>
          <w:rFonts w:hint="eastAsia"/>
          <w:sz w:val="24"/>
        </w:rPr>
        <w:t>联系电话：</w:t>
      </w:r>
      <w:r>
        <w:rPr>
          <w:sz w:val="24"/>
        </w:rPr>
        <w:t>0898-65220227</w:t>
      </w:r>
    </w:p>
    <w:p>
      <w:pPr>
        <w:pStyle w:val="3"/>
        <w:spacing w:after="240"/>
        <w:rPr>
          <w:rFonts w:ascii="Times New Roman" w:hAnsi="Times New Roman" w:cs="Times New Roman"/>
          <w:b w:val="0"/>
        </w:rPr>
      </w:pPr>
      <w:r>
        <w:rPr>
          <w:rFonts w:hint="eastAsia" w:ascii="Times New Roman" w:hAnsi="Times New Roman" w:cs="Times New Roman"/>
        </w:rPr>
        <w:t>第二章</w:t>
      </w:r>
      <w:r>
        <w:rPr>
          <w:rFonts w:ascii="Times New Roman" w:hAnsi="Times New Roman" w:cs="Times New Roman"/>
        </w:rPr>
        <w:t xml:space="preserve">  </w:t>
      </w:r>
      <w:r>
        <w:rPr>
          <w:rFonts w:hint="eastAsia" w:ascii="Times New Roman" w:hAnsi="Times New Roman" w:cs="Times New Roman"/>
        </w:rPr>
        <w:t>供应商须知</w:t>
      </w:r>
      <w:bookmarkEnd w:id="7"/>
    </w:p>
    <w:p>
      <w:pPr>
        <w:spacing w:line="360" w:lineRule="auto"/>
        <w:rPr>
          <w:b/>
          <w:sz w:val="32"/>
          <w:szCs w:val="32"/>
        </w:rPr>
      </w:pPr>
      <w:r>
        <w:rPr>
          <w:rFonts w:hint="eastAsia"/>
          <w:b/>
          <w:sz w:val="32"/>
          <w:szCs w:val="32"/>
        </w:rPr>
        <w:t>一、总则</w:t>
      </w:r>
    </w:p>
    <w:p>
      <w:pPr>
        <w:spacing w:line="360" w:lineRule="auto"/>
        <w:rPr>
          <w:sz w:val="24"/>
        </w:rPr>
      </w:pPr>
      <w:r>
        <w:rPr>
          <w:sz w:val="24"/>
        </w:rPr>
        <w:t xml:space="preserve">1. </w:t>
      </w:r>
      <w:r>
        <w:rPr>
          <w:rFonts w:hint="eastAsia"/>
          <w:sz w:val="24"/>
        </w:rPr>
        <w:t>名词解释</w:t>
      </w:r>
    </w:p>
    <w:p>
      <w:pPr>
        <w:spacing w:line="360" w:lineRule="auto"/>
        <w:ind w:firstLine="480" w:firstLineChars="200"/>
        <w:rPr>
          <w:sz w:val="24"/>
        </w:rPr>
      </w:pPr>
      <w:r>
        <w:rPr>
          <w:sz w:val="24"/>
        </w:rPr>
        <w:t xml:space="preserve">1.1 </w:t>
      </w:r>
      <w:r>
        <w:rPr>
          <w:rFonts w:hint="eastAsia"/>
          <w:sz w:val="24"/>
        </w:rPr>
        <w:t>采购人：海南省疾病预防控制中心</w:t>
      </w:r>
    </w:p>
    <w:p>
      <w:pPr>
        <w:spacing w:line="360" w:lineRule="auto"/>
        <w:ind w:firstLine="480" w:firstLineChars="200"/>
        <w:rPr>
          <w:sz w:val="24"/>
        </w:rPr>
      </w:pPr>
      <w:r>
        <w:rPr>
          <w:sz w:val="24"/>
        </w:rPr>
        <w:t xml:space="preserve">1.2 </w:t>
      </w:r>
      <w:r>
        <w:rPr>
          <w:rFonts w:hint="eastAsia"/>
          <w:sz w:val="24"/>
        </w:rPr>
        <w:t>采购代理机构：海南华夏世纪项目管理有限公司</w:t>
      </w:r>
    </w:p>
    <w:p>
      <w:pPr>
        <w:spacing w:line="360" w:lineRule="auto"/>
        <w:ind w:firstLine="480" w:firstLineChars="200"/>
        <w:rPr>
          <w:sz w:val="24"/>
        </w:rPr>
      </w:pPr>
      <w:r>
        <w:rPr>
          <w:sz w:val="24"/>
        </w:rPr>
        <w:t xml:space="preserve">1.3 </w:t>
      </w:r>
      <w:r>
        <w:rPr>
          <w:rFonts w:hint="eastAsia"/>
          <w:sz w:val="24"/>
        </w:rPr>
        <w:t>供应商：已从采购代理机构购买谈判文件并向采购代理机构提交谈判响应文件的供应商。</w:t>
      </w:r>
    </w:p>
    <w:p>
      <w:pPr>
        <w:spacing w:line="360" w:lineRule="auto"/>
        <w:rPr>
          <w:sz w:val="24"/>
        </w:rPr>
      </w:pPr>
      <w:r>
        <w:rPr>
          <w:sz w:val="24"/>
        </w:rPr>
        <w:t>2</w:t>
      </w:r>
      <w:r>
        <w:rPr>
          <w:rFonts w:hint="eastAsia"/>
          <w:sz w:val="24"/>
        </w:rPr>
        <w:t>．适用范围</w:t>
      </w:r>
    </w:p>
    <w:p>
      <w:pPr>
        <w:spacing w:line="360" w:lineRule="auto"/>
        <w:ind w:firstLine="480" w:firstLineChars="200"/>
        <w:rPr>
          <w:sz w:val="24"/>
        </w:rPr>
      </w:pPr>
      <w:r>
        <w:rPr>
          <w:rFonts w:hint="eastAsia"/>
          <w:sz w:val="24"/>
        </w:rPr>
        <w:t>本谈判文件仅适用于采购代理机构组织的本次谈判活动。</w:t>
      </w:r>
    </w:p>
    <w:p>
      <w:pPr>
        <w:spacing w:line="360" w:lineRule="auto"/>
        <w:rPr>
          <w:sz w:val="24"/>
        </w:rPr>
      </w:pPr>
      <w:r>
        <w:rPr>
          <w:sz w:val="24"/>
        </w:rPr>
        <w:t>3</w:t>
      </w:r>
      <w:r>
        <w:rPr>
          <w:rFonts w:hint="eastAsia"/>
          <w:sz w:val="24"/>
        </w:rPr>
        <w:t>．合格的供应商</w:t>
      </w:r>
    </w:p>
    <w:p>
      <w:pPr>
        <w:spacing w:line="360" w:lineRule="auto"/>
        <w:ind w:firstLine="480" w:firstLineChars="200"/>
        <w:rPr>
          <w:sz w:val="24"/>
        </w:rPr>
      </w:pPr>
      <w:r>
        <w:rPr>
          <w:sz w:val="24"/>
        </w:rPr>
        <w:t xml:space="preserve">3.1 </w:t>
      </w:r>
      <w:r>
        <w:rPr>
          <w:rFonts w:hint="eastAsia"/>
          <w:sz w:val="24"/>
        </w:rPr>
        <w:t>凡有能力按照本谈判文件规定的要求交付货物和服务的投标单位均为合格的供应商。</w:t>
      </w:r>
    </w:p>
    <w:p>
      <w:pPr>
        <w:spacing w:line="360" w:lineRule="auto"/>
        <w:ind w:firstLine="480" w:firstLineChars="200"/>
        <w:rPr>
          <w:sz w:val="24"/>
        </w:rPr>
      </w:pPr>
      <w:r>
        <w:rPr>
          <w:sz w:val="24"/>
        </w:rPr>
        <w:t xml:space="preserve">3.2 </w:t>
      </w:r>
      <w:r>
        <w:rPr>
          <w:rFonts w:hint="eastAsia"/>
          <w:sz w:val="24"/>
        </w:rPr>
        <w:t>供应商参加本次政府采购活动应当符合《中华人民共和国政府采购法》第二十二条的规定，并具备本谈判文件第一章</w:t>
      </w:r>
      <w:r>
        <w:rPr>
          <w:sz w:val="24"/>
        </w:rPr>
        <w:t>“</w:t>
      </w:r>
      <w:r>
        <w:rPr>
          <w:rFonts w:hint="eastAsia"/>
          <w:sz w:val="24"/>
        </w:rPr>
        <w:t>供应商资格要求</w:t>
      </w:r>
      <w:r>
        <w:rPr>
          <w:sz w:val="24"/>
        </w:rPr>
        <w:t>”</w:t>
      </w:r>
      <w:r>
        <w:rPr>
          <w:rFonts w:hint="eastAsia"/>
          <w:sz w:val="24"/>
        </w:rPr>
        <w:t>规定的条件。</w:t>
      </w:r>
    </w:p>
    <w:p>
      <w:pPr>
        <w:spacing w:line="360" w:lineRule="auto"/>
        <w:ind w:firstLine="480" w:firstLineChars="200"/>
        <w:rPr>
          <w:sz w:val="24"/>
        </w:rPr>
      </w:pPr>
      <w:r>
        <w:rPr>
          <w:sz w:val="24"/>
        </w:rPr>
        <w:t xml:space="preserve">3.3 </w:t>
      </w:r>
      <w:r>
        <w:rPr>
          <w:rFonts w:hint="eastAsia"/>
          <w:sz w:val="24"/>
        </w:rPr>
        <w:t>供应商应遵守中华人民共和国的有关法律、法规。</w:t>
      </w:r>
    </w:p>
    <w:p>
      <w:pPr>
        <w:spacing w:line="360" w:lineRule="auto"/>
        <w:ind w:firstLine="480" w:firstLineChars="200"/>
        <w:rPr>
          <w:bCs/>
          <w:sz w:val="24"/>
        </w:rPr>
      </w:pPr>
      <w:r>
        <w:rPr>
          <w:bCs/>
          <w:sz w:val="24"/>
        </w:rPr>
        <w:t xml:space="preserve">3.4 </w:t>
      </w:r>
      <w:r>
        <w:rPr>
          <w:rFonts w:hint="eastAsia"/>
          <w:bCs/>
          <w:sz w:val="24"/>
        </w:rPr>
        <w:t>本项目不接受联合体投标。</w:t>
      </w:r>
    </w:p>
    <w:p>
      <w:pPr>
        <w:spacing w:line="360" w:lineRule="auto"/>
        <w:rPr>
          <w:sz w:val="24"/>
        </w:rPr>
      </w:pPr>
      <w:r>
        <w:rPr>
          <w:sz w:val="24"/>
        </w:rPr>
        <w:t>4</w:t>
      </w:r>
      <w:r>
        <w:rPr>
          <w:rFonts w:hint="eastAsia"/>
          <w:sz w:val="24"/>
        </w:rPr>
        <w:t>．报价费用</w:t>
      </w:r>
    </w:p>
    <w:p>
      <w:pPr>
        <w:spacing w:line="360" w:lineRule="auto"/>
        <w:ind w:firstLine="480" w:firstLineChars="200"/>
        <w:rPr>
          <w:sz w:val="24"/>
        </w:rPr>
      </w:pPr>
      <w:r>
        <w:rPr>
          <w:rFonts w:hint="eastAsia"/>
          <w:sz w:val="24"/>
        </w:rPr>
        <w:t>无论谈判过程中的做法和结果如何，供应商均自行承担所有与参加报价有关的全部费用。</w:t>
      </w:r>
    </w:p>
    <w:p>
      <w:pPr>
        <w:spacing w:line="360" w:lineRule="auto"/>
        <w:rPr>
          <w:sz w:val="24"/>
        </w:rPr>
      </w:pPr>
      <w:r>
        <w:rPr>
          <w:sz w:val="24"/>
        </w:rPr>
        <w:t>5</w:t>
      </w:r>
      <w:r>
        <w:rPr>
          <w:rFonts w:hint="eastAsia"/>
          <w:sz w:val="24"/>
        </w:rPr>
        <w:t>．谈判文件的约束力</w:t>
      </w:r>
    </w:p>
    <w:p>
      <w:pPr>
        <w:spacing w:line="360" w:lineRule="auto"/>
        <w:ind w:firstLine="480" w:firstLineChars="200"/>
        <w:rPr>
          <w:sz w:val="24"/>
        </w:rPr>
      </w:pPr>
      <w:r>
        <w:rPr>
          <w:rFonts w:hint="eastAsia"/>
          <w:sz w:val="24"/>
        </w:rPr>
        <w:t>供应商一旦参加本项目报价，即被认为接受了本谈判文件中的所有条件和规定。</w:t>
      </w:r>
    </w:p>
    <w:p>
      <w:pPr>
        <w:spacing w:line="360" w:lineRule="auto"/>
        <w:rPr>
          <w:b/>
          <w:sz w:val="32"/>
          <w:szCs w:val="32"/>
        </w:rPr>
      </w:pPr>
      <w:r>
        <w:rPr>
          <w:rFonts w:hint="eastAsia"/>
          <w:b/>
          <w:sz w:val="32"/>
          <w:szCs w:val="32"/>
        </w:rPr>
        <w:t>二、谈判文件</w:t>
      </w:r>
    </w:p>
    <w:p>
      <w:pPr>
        <w:spacing w:line="360" w:lineRule="auto"/>
        <w:rPr>
          <w:sz w:val="24"/>
        </w:rPr>
      </w:pPr>
      <w:r>
        <w:rPr>
          <w:sz w:val="24"/>
        </w:rPr>
        <w:t>6</w:t>
      </w:r>
      <w:r>
        <w:rPr>
          <w:rFonts w:hint="eastAsia"/>
          <w:sz w:val="24"/>
        </w:rPr>
        <w:t>．谈判文件的组成</w:t>
      </w:r>
    </w:p>
    <w:p>
      <w:pPr>
        <w:spacing w:line="360" w:lineRule="auto"/>
        <w:ind w:firstLine="480" w:firstLineChars="200"/>
        <w:rPr>
          <w:sz w:val="24"/>
        </w:rPr>
      </w:pPr>
      <w:r>
        <w:rPr>
          <w:sz w:val="24"/>
        </w:rPr>
        <w:t xml:space="preserve">6.l </w:t>
      </w:r>
      <w:r>
        <w:rPr>
          <w:rFonts w:hint="eastAsia"/>
          <w:sz w:val="24"/>
        </w:rPr>
        <w:t>谈判文件由六部分组成</w:t>
      </w:r>
      <w:r>
        <w:rPr>
          <w:sz w:val="24"/>
        </w:rPr>
        <w:t>,</w:t>
      </w:r>
      <w:r>
        <w:rPr>
          <w:rFonts w:hint="eastAsia"/>
          <w:sz w:val="24"/>
        </w:rPr>
        <w:t>包括：</w:t>
      </w:r>
    </w:p>
    <w:p>
      <w:pPr>
        <w:spacing w:line="360" w:lineRule="auto"/>
        <w:ind w:firstLine="960" w:firstLineChars="400"/>
        <w:rPr>
          <w:sz w:val="24"/>
        </w:rPr>
      </w:pPr>
      <w:r>
        <w:rPr>
          <w:rFonts w:hint="eastAsia"/>
          <w:sz w:val="24"/>
        </w:rPr>
        <w:t>第一章</w:t>
      </w:r>
      <w:r>
        <w:rPr>
          <w:sz w:val="24"/>
        </w:rPr>
        <w:t xml:space="preserve">  </w:t>
      </w:r>
      <w:r>
        <w:rPr>
          <w:rFonts w:hint="eastAsia"/>
          <w:sz w:val="24"/>
        </w:rPr>
        <w:t>竞争性谈判公告</w:t>
      </w:r>
    </w:p>
    <w:p>
      <w:pPr>
        <w:spacing w:line="360" w:lineRule="auto"/>
        <w:ind w:firstLine="960" w:firstLineChars="400"/>
        <w:rPr>
          <w:sz w:val="24"/>
        </w:rPr>
      </w:pPr>
      <w:r>
        <w:rPr>
          <w:rFonts w:hint="eastAsia"/>
          <w:sz w:val="24"/>
        </w:rPr>
        <w:t>第二章</w:t>
      </w:r>
      <w:r>
        <w:rPr>
          <w:sz w:val="24"/>
        </w:rPr>
        <w:t xml:space="preserve">  </w:t>
      </w:r>
      <w:r>
        <w:rPr>
          <w:rFonts w:hint="eastAsia"/>
          <w:sz w:val="24"/>
        </w:rPr>
        <w:t>供应商须知</w:t>
      </w:r>
    </w:p>
    <w:p>
      <w:pPr>
        <w:spacing w:line="360" w:lineRule="auto"/>
        <w:ind w:firstLine="960" w:firstLineChars="400"/>
        <w:rPr>
          <w:sz w:val="24"/>
        </w:rPr>
      </w:pPr>
      <w:r>
        <w:rPr>
          <w:rFonts w:hint="eastAsia"/>
          <w:sz w:val="24"/>
        </w:rPr>
        <w:t>第三章</w:t>
      </w:r>
      <w:r>
        <w:rPr>
          <w:sz w:val="24"/>
        </w:rPr>
        <w:t xml:space="preserve">  </w:t>
      </w:r>
      <w:r>
        <w:rPr>
          <w:rFonts w:hint="eastAsia"/>
          <w:sz w:val="24"/>
        </w:rPr>
        <w:t>采购需求书</w:t>
      </w:r>
    </w:p>
    <w:p>
      <w:pPr>
        <w:spacing w:line="360" w:lineRule="auto"/>
        <w:ind w:firstLine="960" w:firstLineChars="400"/>
        <w:rPr>
          <w:sz w:val="24"/>
        </w:rPr>
      </w:pPr>
      <w:r>
        <w:rPr>
          <w:rFonts w:hint="eastAsia"/>
          <w:sz w:val="24"/>
        </w:rPr>
        <w:t>第四章</w:t>
      </w:r>
      <w:r>
        <w:rPr>
          <w:sz w:val="24"/>
        </w:rPr>
        <w:t xml:space="preserve">  </w:t>
      </w:r>
      <w:r>
        <w:rPr>
          <w:rFonts w:hint="eastAsia"/>
          <w:sz w:val="24"/>
        </w:rPr>
        <w:t>合同条款</w:t>
      </w:r>
    </w:p>
    <w:p>
      <w:pPr>
        <w:spacing w:line="360" w:lineRule="auto"/>
        <w:ind w:firstLine="960" w:firstLineChars="400"/>
        <w:rPr>
          <w:sz w:val="24"/>
        </w:rPr>
      </w:pPr>
      <w:r>
        <w:rPr>
          <w:rFonts w:hint="eastAsia"/>
          <w:sz w:val="24"/>
        </w:rPr>
        <w:t>第五章</w:t>
      </w:r>
      <w:r>
        <w:rPr>
          <w:sz w:val="24"/>
        </w:rPr>
        <w:t xml:space="preserve">  </w:t>
      </w:r>
      <w:r>
        <w:rPr>
          <w:rFonts w:hint="eastAsia"/>
          <w:sz w:val="24"/>
        </w:rPr>
        <w:t>谈判响应文件内容和格式</w:t>
      </w:r>
    </w:p>
    <w:p>
      <w:pPr>
        <w:spacing w:line="360" w:lineRule="auto"/>
        <w:ind w:firstLine="960" w:firstLineChars="400"/>
        <w:rPr>
          <w:sz w:val="24"/>
        </w:rPr>
      </w:pPr>
      <w:r>
        <w:rPr>
          <w:rFonts w:hint="eastAsia"/>
          <w:sz w:val="24"/>
        </w:rPr>
        <w:t>第六章</w:t>
      </w:r>
      <w:r>
        <w:rPr>
          <w:sz w:val="24"/>
        </w:rPr>
        <w:t xml:space="preserve">  </w:t>
      </w:r>
      <w:r>
        <w:rPr>
          <w:rFonts w:hint="eastAsia"/>
          <w:sz w:val="24"/>
        </w:rPr>
        <w:t>谈判程序</w:t>
      </w:r>
    </w:p>
    <w:p>
      <w:pPr>
        <w:spacing w:line="360" w:lineRule="auto"/>
        <w:ind w:firstLine="480" w:firstLineChars="200"/>
        <w:rPr>
          <w:sz w:val="24"/>
        </w:rPr>
      </w:pPr>
      <w:r>
        <w:rPr>
          <w:rFonts w:hint="eastAsia"/>
          <w:sz w:val="24"/>
        </w:rPr>
        <w:t>请仔细检查谈判文件是否齐全，如有缺漏，请立即与采购代理机构联系解决。</w:t>
      </w:r>
    </w:p>
    <w:p>
      <w:pPr>
        <w:spacing w:line="360" w:lineRule="auto"/>
        <w:ind w:firstLine="480" w:firstLineChars="200"/>
        <w:rPr>
          <w:sz w:val="24"/>
        </w:rPr>
      </w:pPr>
      <w:r>
        <w:rPr>
          <w:sz w:val="24"/>
        </w:rPr>
        <w:t xml:space="preserve">6.2 </w:t>
      </w:r>
      <w:r>
        <w:rPr>
          <w:rFonts w:hint="eastAsia"/>
          <w:sz w:val="24"/>
        </w:rPr>
        <w:t>供应商被视为充分熟悉本项目所在地的与履行合同有关的各种情况，包括自然环境、气候条件、劳动力及公用设施等，本谈判文件不再对上述情况进行描述。</w:t>
      </w:r>
    </w:p>
    <w:p>
      <w:pPr>
        <w:spacing w:line="360" w:lineRule="auto"/>
        <w:ind w:firstLine="480" w:firstLineChars="200"/>
        <w:rPr>
          <w:sz w:val="24"/>
        </w:rPr>
      </w:pPr>
      <w:r>
        <w:rPr>
          <w:sz w:val="24"/>
        </w:rPr>
        <w:t xml:space="preserve">6.3 </w:t>
      </w:r>
      <w:r>
        <w:rPr>
          <w:rFonts w:hint="eastAsia"/>
          <w:sz w:val="24"/>
        </w:rPr>
        <w:t>供应商必须详阅谈判文件的所有条款、文件及表格格式。供应商若未按谈判文件的要求和规范编制、提交谈判响应文件，将有可能导致谈判响应文件被拒绝接受，所造成的负面后果由供应商负责。</w:t>
      </w:r>
    </w:p>
    <w:p>
      <w:pPr>
        <w:spacing w:line="360" w:lineRule="auto"/>
        <w:rPr>
          <w:sz w:val="24"/>
        </w:rPr>
      </w:pPr>
      <w:r>
        <w:rPr>
          <w:sz w:val="24"/>
        </w:rPr>
        <w:t>7</w:t>
      </w:r>
      <w:r>
        <w:rPr>
          <w:rFonts w:hint="eastAsia"/>
          <w:sz w:val="24"/>
        </w:rPr>
        <w:t>．谈判文件的澄清</w:t>
      </w:r>
    </w:p>
    <w:p>
      <w:pPr>
        <w:spacing w:line="360" w:lineRule="auto"/>
        <w:ind w:firstLine="480" w:firstLineChars="200"/>
        <w:rPr>
          <w:sz w:val="24"/>
        </w:rPr>
      </w:pPr>
      <w:r>
        <w:rPr>
          <w:rFonts w:hint="eastAsia"/>
          <w:sz w:val="24"/>
        </w:rPr>
        <w:t>供应商在收到谈判文件后，若有疑问需要澄清，应于报价截至时间一工作日前以书面形式向采购代理机构提出，采购代理机构将以书面形式进行答复，同时采购代理机构有权将答复内容（包括所提问题，但不包括问题来源）分发给所有购买了同一谈判文件的供应商。</w:t>
      </w:r>
    </w:p>
    <w:p>
      <w:pPr>
        <w:spacing w:line="360" w:lineRule="auto"/>
        <w:rPr>
          <w:sz w:val="24"/>
        </w:rPr>
      </w:pPr>
      <w:r>
        <w:rPr>
          <w:sz w:val="24"/>
        </w:rPr>
        <w:t>8</w:t>
      </w:r>
      <w:r>
        <w:rPr>
          <w:rFonts w:hint="eastAsia"/>
          <w:sz w:val="24"/>
        </w:rPr>
        <w:t>．谈判文件的更正或补充</w:t>
      </w:r>
    </w:p>
    <w:p>
      <w:pPr>
        <w:spacing w:line="360" w:lineRule="auto"/>
        <w:ind w:firstLine="480" w:firstLineChars="200"/>
        <w:rPr>
          <w:sz w:val="24"/>
        </w:rPr>
      </w:pPr>
      <w:r>
        <w:rPr>
          <w:sz w:val="24"/>
        </w:rPr>
        <w:t xml:space="preserve">8.l </w:t>
      </w:r>
      <w:r>
        <w:rPr>
          <w:rFonts w:hint="eastAsia"/>
          <w:sz w:val="24"/>
        </w:rPr>
        <w:t>在报价截止时间前，采购代理机构可以书面通知的方式修改谈判文件。修改通知作为谈判文件的组成部分，对供应商起同等约束作用。</w:t>
      </w:r>
    </w:p>
    <w:p>
      <w:pPr>
        <w:spacing w:line="360" w:lineRule="auto"/>
        <w:ind w:firstLine="480" w:firstLineChars="200"/>
        <w:rPr>
          <w:sz w:val="24"/>
        </w:rPr>
      </w:pPr>
      <w:r>
        <w:rPr>
          <w:sz w:val="24"/>
        </w:rPr>
        <w:t xml:space="preserve">8.2 </w:t>
      </w:r>
      <w:r>
        <w:rPr>
          <w:rFonts w:hint="eastAsia"/>
          <w:sz w:val="24"/>
        </w:rPr>
        <w:t>当谈判文件与更正公告的内容相互矛盾时，以采购代理机构最后发出的更正公告为准。</w:t>
      </w:r>
    </w:p>
    <w:p>
      <w:pPr>
        <w:spacing w:line="360" w:lineRule="auto"/>
        <w:ind w:firstLine="480" w:firstLineChars="200"/>
        <w:rPr>
          <w:sz w:val="24"/>
        </w:rPr>
      </w:pPr>
      <w:r>
        <w:rPr>
          <w:sz w:val="24"/>
        </w:rPr>
        <w:t xml:space="preserve">8.3 </w:t>
      </w:r>
      <w:r>
        <w:rPr>
          <w:rFonts w:hint="eastAsia"/>
          <w:sz w:val="24"/>
        </w:rPr>
        <w:t>为使供应商有足够的时间按谈判文件的更正要求修正谈判响应文件，采购代理机构有权决定推迟投标截止日期和开标时间，并将此变更书面通知所有购买了同一谈判文件的供应商。</w:t>
      </w:r>
    </w:p>
    <w:p>
      <w:pPr>
        <w:spacing w:line="360" w:lineRule="auto"/>
        <w:rPr>
          <w:b/>
          <w:sz w:val="32"/>
          <w:szCs w:val="32"/>
        </w:rPr>
      </w:pPr>
      <w:r>
        <w:rPr>
          <w:rFonts w:hint="eastAsia"/>
          <w:b/>
          <w:sz w:val="32"/>
          <w:szCs w:val="32"/>
        </w:rPr>
        <w:t>三、谈判响应文件</w:t>
      </w:r>
    </w:p>
    <w:p>
      <w:pPr>
        <w:snapToGrid w:val="0"/>
        <w:spacing w:line="360" w:lineRule="auto"/>
        <w:rPr>
          <w:sz w:val="24"/>
        </w:rPr>
      </w:pPr>
      <w:r>
        <w:rPr>
          <w:sz w:val="24"/>
        </w:rPr>
        <w:t>9</w:t>
      </w:r>
      <w:r>
        <w:rPr>
          <w:rFonts w:hint="eastAsia"/>
          <w:sz w:val="24"/>
        </w:rPr>
        <w:t>．谈判响应文件的组成</w:t>
      </w:r>
    </w:p>
    <w:p>
      <w:pPr>
        <w:snapToGrid w:val="0"/>
        <w:spacing w:line="360" w:lineRule="auto"/>
        <w:ind w:firstLine="480" w:firstLineChars="200"/>
        <w:rPr>
          <w:sz w:val="24"/>
        </w:rPr>
      </w:pPr>
      <w:r>
        <w:rPr>
          <w:rFonts w:hint="eastAsia"/>
          <w:sz w:val="24"/>
        </w:rPr>
        <w:t>谈判响应文件应按</w:t>
      </w:r>
      <w:r>
        <w:rPr>
          <w:sz w:val="24"/>
        </w:rPr>
        <w:t>“</w:t>
      </w:r>
      <w:r>
        <w:rPr>
          <w:rFonts w:hint="eastAsia"/>
          <w:sz w:val="24"/>
        </w:rPr>
        <w:t>第五章</w:t>
      </w:r>
      <w:r>
        <w:rPr>
          <w:sz w:val="24"/>
        </w:rPr>
        <w:t xml:space="preserve"> </w:t>
      </w:r>
      <w:r>
        <w:rPr>
          <w:rFonts w:hint="eastAsia"/>
          <w:sz w:val="24"/>
        </w:rPr>
        <w:t>谈判响应文件内容和格式</w:t>
      </w:r>
      <w:r>
        <w:rPr>
          <w:sz w:val="24"/>
        </w:rPr>
        <w:t>”</w:t>
      </w:r>
      <w:r>
        <w:rPr>
          <w:rFonts w:hint="eastAsia"/>
          <w:sz w:val="24"/>
        </w:rPr>
        <w:t>要求编制。</w:t>
      </w:r>
    </w:p>
    <w:p>
      <w:pPr>
        <w:snapToGrid w:val="0"/>
        <w:spacing w:line="360" w:lineRule="auto"/>
        <w:rPr>
          <w:sz w:val="24"/>
        </w:rPr>
      </w:pPr>
      <w:r>
        <w:rPr>
          <w:sz w:val="24"/>
        </w:rPr>
        <w:t>10</w:t>
      </w:r>
      <w:r>
        <w:rPr>
          <w:rFonts w:hint="eastAsia"/>
          <w:sz w:val="24"/>
        </w:rPr>
        <w:t>．报价</w:t>
      </w:r>
    </w:p>
    <w:p>
      <w:pPr>
        <w:snapToGrid w:val="0"/>
        <w:spacing w:line="360" w:lineRule="auto"/>
        <w:ind w:firstLine="480" w:firstLineChars="200"/>
        <w:rPr>
          <w:sz w:val="24"/>
        </w:rPr>
      </w:pPr>
      <w:r>
        <w:rPr>
          <w:sz w:val="24"/>
        </w:rPr>
        <w:t>10.1</w:t>
      </w:r>
      <w:r>
        <w:rPr>
          <w:rFonts w:hint="eastAsia"/>
          <w:sz w:val="24"/>
        </w:rPr>
        <w:t>供应商应按报价一览表的要求报价，并且该报价在所有的谈判响应文件中必须是统一的报价，且不得超过预算价，超过预算价（最高限价）的做废标处理。</w:t>
      </w:r>
      <w:r>
        <w:rPr>
          <w:sz w:val="24"/>
        </w:rPr>
        <w:t xml:space="preserve"> </w:t>
      </w:r>
    </w:p>
    <w:p>
      <w:pPr>
        <w:snapToGrid w:val="0"/>
        <w:spacing w:line="360" w:lineRule="auto"/>
        <w:ind w:firstLine="480" w:firstLineChars="200"/>
        <w:rPr>
          <w:sz w:val="24"/>
        </w:rPr>
      </w:pPr>
      <w:r>
        <w:rPr>
          <w:sz w:val="24"/>
        </w:rPr>
        <w:t>10.2</w:t>
      </w:r>
      <w:r>
        <w:rPr>
          <w:rFonts w:hint="eastAsia"/>
          <w:sz w:val="24"/>
        </w:rPr>
        <w:t>报价均须以人民币为计算单位，保留小数点后两位。</w:t>
      </w:r>
    </w:p>
    <w:p>
      <w:pPr>
        <w:snapToGrid w:val="0"/>
        <w:spacing w:line="360" w:lineRule="auto"/>
        <w:rPr>
          <w:sz w:val="24"/>
        </w:rPr>
      </w:pPr>
      <w:r>
        <w:rPr>
          <w:sz w:val="24"/>
        </w:rPr>
        <w:t>11</w:t>
      </w:r>
      <w:r>
        <w:rPr>
          <w:rFonts w:hint="eastAsia"/>
          <w:sz w:val="24"/>
        </w:rPr>
        <w:t>．谈判保证金</w:t>
      </w:r>
    </w:p>
    <w:p>
      <w:pPr>
        <w:spacing w:line="360" w:lineRule="auto"/>
        <w:ind w:firstLine="480" w:firstLineChars="200"/>
        <w:rPr>
          <w:sz w:val="24"/>
        </w:rPr>
      </w:pPr>
      <w:r>
        <w:rPr>
          <w:sz w:val="24"/>
        </w:rPr>
        <w:t>11.1</w:t>
      </w:r>
      <w:r>
        <w:rPr>
          <w:rFonts w:hint="eastAsia"/>
          <w:sz w:val="24"/>
        </w:rPr>
        <w:t>谈判保证金交纳方式：从供应商开立的账户银行转帐，交纳银行信息如下：</w:t>
      </w:r>
    </w:p>
    <w:p>
      <w:pPr>
        <w:spacing w:line="360" w:lineRule="auto"/>
        <w:ind w:firstLine="480" w:firstLineChars="200"/>
        <w:rPr>
          <w:sz w:val="24"/>
        </w:rPr>
      </w:pPr>
      <w:r>
        <w:rPr>
          <w:rFonts w:hint="eastAsia"/>
          <w:sz w:val="24"/>
        </w:rPr>
        <w:t>谈判保证金：</w:t>
      </w:r>
      <w:r>
        <w:rPr>
          <w:rFonts w:hint="eastAsia"/>
          <w:sz w:val="24"/>
          <w:lang w:val="en-US" w:eastAsia="zh-CN"/>
        </w:rPr>
        <w:t>20000</w:t>
      </w:r>
      <w:r>
        <w:rPr>
          <w:sz w:val="24"/>
        </w:rPr>
        <w:t>.00</w:t>
      </w:r>
      <w:r>
        <w:rPr>
          <w:rFonts w:hint="eastAsia"/>
          <w:sz w:val="24"/>
        </w:rPr>
        <w:t>元。</w:t>
      </w:r>
    </w:p>
    <w:p>
      <w:pPr>
        <w:spacing w:line="360" w:lineRule="auto"/>
        <w:ind w:firstLine="480" w:firstLineChars="200"/>
        <w:rPr>
          <w:sz w:val="24"/>
        </w:rPr>
      </w:pPr>
      <w:r>
        <w:rPr>
          <w:rFonts w:hint="eastAsia"/>
          <w:sz w:val="24"/>
        </w:rPr>
        <w:t>用途：</w:t>
      </w:r>
      <w:r>
        <w:rPr>
          <w:rFonts w:hint="eastAsia"/>
          <w:sz w:val="24"/>
          <w:lang w:eastAsia="zh-CN"/>
        </w:rPr>
        <w:t>抗结核药品A包（二次招标）</w:t>
      </w:r>
      <w:r>
        <w:rPr>
          <w:rFonts w:hint="eastAsia"/>
          <w:sz w:val="24"/>
        </w:rPr>
        <w:t>谈判保证金</w:t>
      </w:r>
    </w:p>
    <w:p>
      <w:pPr>
        <w:spacing w:line="360" w:lineRule="auto"/>
        <w:ind w:firstLine="480" w:firstLineChars="200"/>
        <w:rPr>
          <w:sz w:val="24"/>
        </w:rPr>
      </w:pPr>
      <w:r>
        <w:rPr>
          <w:rFonts w:hint="eastAsia"/>
          <w:sz w:val="24"/>
        </w:rPr>
        <w:t>谈判保证金缴纳截止时间：</w:t>
      </w:r>
      <w:r>
        <w:rPr>
          <w:sz w:val="24"/>
        </w:rPr>
        <w:t>2021</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29</w:t>
      </w:r>
      <w:r>
        <w:rPr>
          <w:rFonts w:hint="eastAsia"/>
          <w:sz w:val="24"/>
        </w:rPr>
        <w:t>日</w:t>
      </w:r>
      <w:r>
        <w:rPr>
          <w:rFonts w:hint="eastAsia"/>
          <w:sz w:val="24"/>
          <w:lang w:val="en-US" w:eastAsia="zh-CN"/>
        </w:rPr>
        <w:t>下</w:t>
      </w:r>
      <w:r>
        <w:rPr>
          <w:rFonts w:hint="eastAsia"/>
          <w:sz w:val="24"/>
        </w:rPr>
        <w:t>午</w:t>
      </w:r>
      <w:r>
        <w:rPr>
          <w:rFonts w:hint="eastAsia"/>
          <w:sz w:val="24"/>
          <w:lang w:val="en-US" w:eastAsia="zh-CN"/>
        </w:rPr>
        <w:t>15</w:t>
      </w:r>
      <w:r>
        <w:rPr>
          <w:sz w:val="24"/>
        </w:rPr>
        <w:t>:</w:t>
      </w:r>
      <w:r>
        <w:rPr>
          <w:rFonts w:hint="eastAsia"/>
          <w:sz w:val="24"/>
          <w:lang w:val="en-US" w:eastAsia="zh-CN"/>
        </w:rPr>
        <w:t>0</w:t>
      </w:r>
      <w:r>
        <w:rPr>
          <w:sz w:val="24"/>
        </w:rPr>
        <w:t>0</w:t>
      </w:r>
      <w:r>
        <w:rPr>
          <w:rFonts w:hint="eastAsia"/>
          <w:sz w:val="24"/>
        </w:rPr>
        <w:t>之前到账</w:t>
      </w:r>
    </w:p>
    <w:p>
      <w:pPr>
        <w:spacing w:line="360" w:lineRule="auto"/>
        <w:ind w:firstLine="480" w:firstLineChars="200"/>
        <w:rPr>
          <w:sz w:val="24"/>
        </w:rPr>
      </w:pPr>
      <w:r>
        <w:rPr>
          <w:rFonts w:hint="eastAsia"/>
          <w:sz w:val="24"/>
        </w:rPr>
        <w:t>开户户名：海南华夏世纪项目管理有限公司</w:t>
      </w:r>
    </w:p>
    <w:p>
      <w:pPr>
        <w:spacing w:line="360" w:lineRule="auto"/>
        <w:ind w:firstLine="480" w:firstLineChars="200"/>
        <w:rPr>
          <w:sz w:val="24"/>
        </w:rPr>
      </w:pPr>
      <w:r>
        <w:rPr>
          <w:rFonts w:hint="eastAsia"/>
          <w:sz w:val="24"/>
        </w:rPr>
        <w:t>开户银行：中国光大银行海口蓝天支行</w:t>
      </w:r>
    </w:p>
    <w:p>
      <w:pPr>
        <w:spacing w:line="360" w:lineRule="auto"/>
        <w:ind w:firstLine="480" w:firstLineChars="200"/>
        <w:rPr>
          <w:sz w:val="24"/>
        </w:rPr>
      </w:pPr>
      <w:r>
        <w:rPr>
          <w:rFonts w:hint="eastAsia"/>
          <w:sz w:val="24"/>
        </w:rPr>
        <w:t>开户账号：</w:t>
      </w:r>
      <w:r>
        <w:rPr>
          <w:sz w:val="24"/>
        </w:rPr>
        <w:t>3923 0188 0002 3345 4</w:t>
      </w:r>
    </w:p>
    <w:p>
      <w:pPr>
        <w:shd w:val="clear" w:color="auto" w:fill="FFFFFF"/>
        <w:snapToGrid w:val="0"/>
        <w:spacing w:line="360" w:lineRule="auto"/>
        <w:ind w:firstLine="480" w:firstLineChars="200"/>
        <w:rPr>
          <w:sz w:val="24"/>
        </w:rPr>
      </w:pPr>
      <w:r>
        <w:rPr>
          <w:sz w:val="24"/>
        </w:rPr>
        <w:t xml:space="preserve">11.2 </w:t>
      </w:r>
      <w:r>
        <w:rPr>
          <w:rFonts w:hint="eastAsia"/>
          <w:sz w:val="24"/>
        </w:rPr>
        <w:t>若供应商不按上述规定提交谈判保证金，其谈判响应文件将被拒绝接受。</w:t>
      </w:r>
    </w:p>
    <w:p>
      <w:pPr>
        <w:shd w:val="clear" w:color="auto" w:fill="FFFFFF"/>
        <w:snapToGrid w:val="0"/>
        <w:spacing w:line="360" w:lineRule="auto"/>
        <w:ind w:firstLine="480" w:firstLineChars="200"/>
        <w:rPr>
          <w:sz w:val="24"/>
        </w:rPr>
      </w:pPr>
      <w:r>
        <w:rPr>
          <w:sz w:val="24"/>
        </w:rPr>
        <w:t xml:space="preserve">11.3 </w:t>
      </w:r>
      <w:r>
        <w:rPr>
          <w:rFonts w:hint="eastAsia"/>
          <w:sz w:val="24"/>
        </w:rPr>
        <w:t>谈判保证金的退还</w:t>
      </w:r>
    </w:p>
    <w:p>
      <w:pPr>
        <w:shd w:val="clear" w:color="auto" w:fill="FFFFFF"/>
        <w:snapToGrid w:val="0"/>
        <w:spacing w:line="360" w:lineRule="auto"/>
        <w:ind w:firstLine="480" w:firstLineChars="200"/>
        <w:rPr>
          <w:sz w:val="24"/>
        </w:rPr>
      </w:pPr>
      <w:r>
        <w:rPr>
          <w:sz w:val="24"/>
        </w:rPr>
        <w:t xml:space="preserve">11.3.l </w:t>
      </w:r>
      <w:r>
        <w:rPr>
          <w:rFonts w:hint="eastAsia"/>
          <w:sz w:val="24"/>
        </w:rPr>
        <w:t>成交供应商的谈判保证金在其与采购人签订了合同后五个工作日内无息退还。</w:t>
      </w:r>
    </w:p>
    <w:p>
      <w:pPr>
        <w:shd w:val="clear" w:color="auto" w:fill="FFFFFF"/>
        <w:snapToGrid w:val="0"/>
        <w:spacing w:line="360" w:lineRule="auto"/>
        <w:ind w:firstLine="480" w:firstLineChars="200"/>
        <w:rPr>
          <w:sz w:val="24"/>
        </w:rPr>
      </w:pPr>
      <w:r>
        <w:rPr>
          <w:sz w:val="24"/>
        </w:rPr>
        <w:t xml:space="preserve">11.3.2 </w:t>
      </w:r>
      <w:r>
        <w:rPr>
          <w:rFonts w:hint="eastAsia"/>
          <w:sz w:val="24"/>
        </w:rPr>
        <w:t>落标的供应商的谈判保证金将在采购代理机构发出成交通知书五个工作日内无息退还。</w:t>
      </w:r>
    </w:p>
    <w:p>
      <w:pPr>
        <w:snapToGrid w:val="0"/>
        <w:spacing w:line="360" w:lineRule="auto"/>
        <w:rPr>
          <w:sz w:val="24"/>
        </w:rPr>
      </w:pPr>
      <w:r>
        <w:rPr>
          <w:sz w:val="24"/>
        </w:rPr>
        <w:t>12</w:t>
      </w:r>
      <w:r>
        <w:rPr>
          <w:rFonts w:hint="eastAsia"/>
          <w:sz w:val="24"/>
        </w:rPr>
        <w:t>．报价有效期</w:t>
      </w:r>
    </w:p>
    <w:p>
      <w:pPr>
        <w:snapToGrid w:val="0"/>
        <w:spacing w:line="360" w:lineRule="auto"/>
        <w:ind w:firstLine="480" w:firstLineChars="200"/>
        <w:rPr>
          <w:sz w:val="24"/>
        </w:rPr>
      </w:pPr>
      <w:r>
        <w:rPr>
          <w:sz w:val="24"/>
        </w:rPr>
        <w:t xml:space="preserve">12.l </w:t>
      </w:r>
      <w:r>
        <w:rPr>
          <w:rFonts w:hint="eastAsia"/>
          <w:sz w:val="24"/>
        </w:rPr>
        <w:t>报价有效期为从开标截止之日起计算的</w:t>
      </w:r>
      <w:r>
        <w:rPr>
          <w:b/>
          <w:sz w:val="24"/>
          <w:u w:val="single"/>
        </w:rPr>
        <w:t>60</w:t>
      </w:r>
      <w:r>
        <w:rPr>
          <w:rFonts w:hint="eastAsia"/>
          <w:b/>
          <w:sz w:val="24"/>
          <w:u w:val="single"/>
        </w:rPr>
        <w:t>天</w:t>
      </w:r>
      <w:r>
        <w:rPr>
          <w:rFonts w:hint="eastAsia"/>
          <w:sz w:val="24"/>
        </w:rPr>
        <w:t>，有效期短于此规定的谈判响应文件将被视为无效。</w:t>
      </w:r>
    </w:p>
    <w:p>
      <w:pPr>
        <w:snapToGrid w:val="0"/>
        <w:spacing w:line="360" w:lineRule="auto"/>
        <w:ind w:firstLine="480" w:firstLineChars="200"/>
        <w:rPr>
          <w:sz w:val="24"/>
        </w:rPr>
      </w:pPr>
      <w:r>
        <w:rPr>
          <w:sz w:val="24"/>
        </w:rPr>
        <w:t xml:space="preserve">12.2 </w:t>
      </w:r>
      <w:r>
        <w:rPr>
          <w:rFonts w:hint="eastAsia"/>
          <w:sz w:val="24"/>
        </w:rPr>
        <w:t>在特殊情况下，采购代理机构可于报价有效期满之前，征得供应商同意延长报价有效期，要求与答复均应以书面形式进行。供应商可以拒绝接受这一要求而放弃报价，谈判保证金将尽快无息退还。同意这一要求的供应商，无需也不允许修改其谈判响应文件，但须相应延长谈判保证金的有效期。受报价有效期制约的所有权利和义务均应延长至新的有效期。</w:t>
      </w:r>
    </w:p>
    <w:p>
      <w:pPr>
        <w:snapToGrid w:val="0"/>
        <w:spacing w:line="360" w:lineRule="auto"/>
        <w:rPr>
          <w:sz w:val="24"/>
        </w:rPr>
      </w:pPr>
      <w:r>
        <w:rPr>
          <w:sz w:val="24"/>
        </w:rPr>
        <w:t>13</w:t>
      </w:r>
      <w:r>
        <w:rPr>
          <w:rFonts w:hint="eastAsia"/>
          <w:sz w:val="24"/>
        </w:rPr>
        <w:t>．谈判响应文件的数量、签署及形式</w:t>
      </w:r>
    </w:p>
    <w:p>
      <w:pPr>
        <w:snapToGrid w:val="0"/>
        <w:spacing w:line="360" w:lineRule="auto"/>
        <w:ind w:firstLine="480" w:firstLineChars="200"/>
        <w:rPr>
          <w:sz w:val="24"/>
        </w:rPr>
      </w:pPr>
      <w:r>
        <w:rPr>
          <w:sz w:val="24"/>
        </w:rPr>
        <w:t xml:space="preserve">13.1 </w:t>
      </w:r>
      <w:r>
        <w:rPr>
          <w:rFonts w:hint="eastAsia"/>
          <w:sz w:val="24"/>
        </w:rPr>
        <w:t>谈判响应文件一式叁份，固定装订。其中正本壹份，副本贰份，电子版一份（</w:t>
      </w:r>
      <w:r>
        <w:rPr>
          <w:sz w:val="24"/>
        </w:rPr>
        <w:t>U</w:t>
      </w:r>
      <w:r>
        <w:rPr>
          <w:rFonts w:hint="eastAsia"/>
          <w:sz w:val="24"/>
        </w:rPr>
        <w:t>盘）。</w:t>
      </w:r>
    </w:p>
    <w:p>
      <w:pPr>
        <w:snapToGrid w:val="0"/>
        <w:spacing w:line="360" w:lineRule="auto"/>
        <w:ind w:firstLine="480" w:firstLineChars="200"/>
        <w:rPr>
          <w:sz w:val="24"/>
        </w:rPr>
      </w:pPr>
      <w:r>
        <w:rPr>
          <w:sz w:val="24"/>
        </w:rPr>
        <w:t xml:space="preserve">13.2 </w:t>
      </w:r>
      <w:r>
        <w:rPr>
          <w:rFonts w:hint="eastAsia"/>
          <w:sz w:val="24"/>
        </w:rPr>
        <w:t>谈判响应文件须按谈判文件的要求执行，每份谈判响应文件均须在封面上清楚标明</w:t>
      </w:r>
      <w:r>
        <w:rPr>
          <w:sz w:val="24"/>
        </w:rPr>
        <w:t>“</w:t>
      </w:r>
      <w:r>
        <w:rPr>
          <w:rFonts w:hint="eastAsia"/>
          <w:sz w:val="24"/>
        </w:rPr>
        <w:t>正本</w:t>
      </w:r>
      <w:r>
        <w:rPr>
          <w:sz w:val="24"/>
        </w:rPr>
        <w:t>”</w:t>
      </w:r>
      <w:r>
        <w:rPr>
          <w:rFonts w:hint="eastAsia"/>
          <w:sz w:val="24"/>
        </w:rPr>
        <w:t>或</w:t>
      </w:r>
      <w:r>
        <w:rPr>
          <w:sz w:val="24"/>
        </w:rPr>
        <w:t>“</w:t>
      </w:r>
      <w:r>
        <w:rPr>
          <w:rFonts w:hint="eastAsia"/>
          <w:sz w:val="24"/>
        </w:rPr>
        <w:t>副本</w:t>
      </w:r>
      <w:r>
        <w:rPr>
          <w:sz w:val="24"/>
        </w:rPr>
        <w:t>”</w:t>
      </w:r>
      <w:r>
        <w:rPr>
          <w:rFonts w:hint="eastAsia"/>
          <w:sz w:val="24"/>
        </w:rPr>
        <w:t>字样，</w:t>
      </w:r>
      <w:r>
        <w:rPr>
          <w:sz w:val="24"/>
        </w:rPr>
        <w:t>“</w:t>
      </w:r>
      <w:r>
        <w:rPr>
          <w:rFonts w:hint="eastAsia"/>
          <w:sz w:val="24"/>
        </w:rPr>
        <w:t>正本</w:t>
      </w:r>
      <w:r>
        <w:rPr>
          <w:sz w:val="24"/>
        </w:rPr>
        <w:t>”</w:t>
      </w:r>
      <w:r>
        <w:rPr>
          <w:rFonts w:hint="eastAsia"/>
          <w:sz w:val="24"/>
        </w:rPr>
        <w:t>和</w:t>
      </w:r>
      <w:r>
        <w:rPr>
          <w:sz w:val="24"/>
        </w:rPr>
        <w:t>“</w:t>
      </w:r>
      <w:r>
        <w:rPr>
          <w:rFonts w:hint="eastAsia"/>
          <w:sz w:val="24"/>
        </w:rPr>
        <w:t>副本</w:t>
      </w:r>
      <w:r>
        <w:rPr>
          <w:sz w:val="24"/>
        </w:rPr>
        <w:t>”</w:t>
      </w:r>
      <w:r>
        <w:rPr>
          <w:rFonts w:hint="eastAsia"/>
          <w:sz w:val="24"/>
        </w:rPr>
        <w:t>具有同等的法律效力；</w:t>
      </w:r>
      <w:r>
        <w:rPr>
          <w:sz w:val="24"/>
        </w:rPr>
        <w:t>“</w:t>
      </w:r>
      <w:r>
        <w:rPr>
          <w:rFonts w:hint="eastAsia"/>
          <w:sz w:val="24"/>
        </w:rPr>
        <w:t>正本</w:t>
      </w:r>
      <w:r>
        <w:rPr>
          <w:sz w:val="24"/>
        </w:rPr>
        <w:t>”</w:t>
      </w:r>
      <w:r>
        <w:rPr>
          <w:rFonts w:hint="eastAsia"/>
          <w:sz w:val="24"/>
        </w:rPr>
        <w:t>和</w:t>
      </w:r>
      <w:r>
        <w:rPr>
          <w:sz w:val="24"/>
        </w:rPr>
        <w:t>“</w:t>
      </w:r>
      <w:r>
        <w:rPr>
          <w:rFonts w:hint="eastAsia"/>
          <w:sz w:val="24"/>
        </w:rPr>
        <w:t>副本</w:t>
      </w:r>
      <w:r>
        <w:rPr>
          <w:sz w:val="24"/>
        </w:rPr>
        <w:t>”</w:t>
      </w:r>
      <w:r>
        <w:rPr>
          <w:rFonts w:hint="eastAsia"/>
          <w:sz w:val="24"/>
        </w:rPr>
        <w:t>之间如有差异，以正本为准。</w:t>
      </w:r>
    </w:p>
    <w:p>
      <w:pPr>
        <w:snapToGrid w:val="0"/>
        <w:spacing w:line="360" w:lineRule="auto"/>
        <w:ind w:firstLine="480" w:firstLineChars="200"/>
        <w:rPr>
          <w:sz w:val="24"/>
        </w:rPr>
      </w:pPr>
      <w:r>
        <w:rPr>
          <w:sz w:val="24"/>
        </w:rPr>
        <w:t xml:space="preserve">13.3 </w:t>
      </w:r>
      <w:r>
        <w:rPr>
          <w:rFonts w:hint="eastAsia"/>
          <w:sz w:val="24"/>
        </w:rPr>
        <w:t>谈判响应文件正本中，文字材料需打印或用不褪色墨水书写。谈判响应文件的正本须经法人代表或授权代表签署并加盖供应商公章。</w:t>
      </w:r>
    </w:p>
    <w:p>
      <w:pPr>
        <w:snapToGrid w:val="0"/>
        <w:spacing w:line="360" w:lineRule="auto"/>
        <w:ind w:firstLine="480" w:firstLineChars="200"/>
        <w:rPr>
          <w:sz w:val="24"/>
        </w:rPr>
      </w:pPr>
      <w:r>
        <w:rPr>
          <w:sz w:val="24"/>
        </w:rPr>
        <w:t xml:space="preserve">13.4 </w:t>
      </w:r>
      <w:r>
        <w:rPr>
          <w:rFonts w:hint="eastAsia"/>
          <w:sz w:val="24"/>
        </w:rPr>
        <w:t>谈判响应文件不得涂改和增删，如要修改错漏处，必须由同一签署人在修改处签字和盖章。供应商提交的谈判响应文件封面必须由授权人签字及公司公章表示认同，否则，供应商的谈判响应文件将作为无效投标处理。</w:t>
      </w:r>
    </w:p>
    <w:p>
      <w:pPr>
        <w:snapToGrid w:val="0"/>
        <w:spacing w:line="360" w:lineRule="auto"/>
        <w:ind w:firstLine="480" w:firstLineChars="200"/>
        <w:rPr>
          <w:sz w:val="24"/>
        </w:rPr>
      </w:pPr>
      <w:r>
        <w:rPr>
          <w:sz w:val="24"/>
        </w:rPr>
        <w:t xml:space="preserve">13.5 </w:t>
      </w:r>
      <w:r>
        <w:rPr>
          <w:rFonts w:hint="eastAsia"/>
          <w:sz w:val="24"/>
        </w:rPr>
        <w:t>不满足上述任何一条规定者，将不能通过初步评审。</w:t>
      </w:r>
    </w:p>
    <w:p>
      <w:pPr>
        <w:snapToGrid w:val="0"/>
        <w:spacing w:line="360" w:lineRule="auto"/>
        <w:rPr>
          <w:b/>
          <w:sz w:val="32"/>
          <w:szCs w:val="32"/>
        </w:rPr>
      </w:pPr>
      <w:r>
        <w:rPr>
          <w:rFonts w:hint="eastAsia"/>
          <w:b/>
          <w:sz w:val="32"/>
          <w:szCs w:val="32"/>
        </w:rPr>
        <w:t>四、谈判响应文件的递交</w:t>
      </w:r>
    </w:p>
    <w:p>
      <w:pPr>
        <w:snapToGrid w:val="0"/>
        <w:spacing w:line="360" w:lineRule="auto"/>
        <w:rPr>
          <w:sz w:val="24"/>
        </w:rPr>
      </w:pPr>
      <w:r>
        <w:rPr>
          <w:sz w:val="24"/>
        </w:rPr>
        <w:t>14</w:t>
      </w:r>
      <w:r>
        <w:rPr>
          <w:rFonts w:hint="eastAsia"/>
          <w:sz w:val="24"/>
        </w:rPr>
        <w:t>．谈判响应文件的密封及标记</w:t>
      </w:r>
    </w:p>
    <w:p>
      <w:pPr>
        <w:snapToGrid w:val="0"/>
        <w:spacing w:line="360" w:lineRule="auto"/>
        <w:ind w:firstLine="480" w:firstLineChars="200"/>
        <w:rPr>
          <w:sz w:val="24"/>
        </w:rPr>
      </w:pPr>
      <w:r>
        <w:rPr>
          <w:sz w:val="24"/>
        </w:rPr>
        <w:t>14</w:t>
      </w:r>
      <w:r>
        <w:rPr>
          <w:rFonts w:hint="eastAsia"/>
          <w:sz w:val="24"/>
        </w:rPr>
        <w:t>．</w:t>
      </w:r>
      <w:r>
        <w:rPr>
          <w:sz w:val="24"/>
        </w:rPr>
        <w:t xml:space="preserve">l </w:t>
      </w:r>
      <w:r>
        <w:rPr>
          <w:rFonts w:hint="eastAsia"/>
          <w:sz w:val="24"/>
        </w:rPr>
        <w:t>供应商应将谈判响应文件正本和所有副本分别密封在两个报价专用袋（箱）中（正本一包，副本一包），并在报价专用袋（箱）上标明</w:t>
      </w:r>
      <w:r>
        <w:rPr>
          <w:sz w:val="24"/>
        </w:rPr>
        <w:t>“</w:t>
      </w:r>
      <w:r>
        <w:rPr>
          <w:rFonts w:hint="eastAsia"/>
          <w:sz w:val="24"/>
        </w:rPr>
        <w:t>正本</w:t>
      </w:r>
      <w:r>
        <w:rPr>
          <w:sz w:val="24"/>
        </w:rPr>
        <w:t>”</w:t>
      </w:r>
      <w:r>
        <w:rPr>
          <w:rFonts w:hint="eastAsia"/>
          <w:sz w:val="24"/>
        </w:rPr>
        <w:t>、</w:t>
      </w:r>
      <w:r>
        <w:rPr>
          <w:sz w:val="24"/>
        </w:rPr>
        <w:t>“</w:t>
      </w:r>
      <w:r>
        <w:rPr>
          <w:rFonts w:hint="eastAsia"/>
          <w:sz w:val="24"/>
        </w:rPr>
        <w:t>副本</w:t>
      </w:r>
      <w:r>
        <w:rPr>
          <w:sz w:val="24"/>
        </w:rPr>
        <w:t>”</w:t>
      </w:r>
      <w:r>
        <w:rPr>
          <w:rFonts w:hint="eastAsia"/>
          <w:sz w:val="24"/>
        </w:rPr>
        <w:t>字样，封口处应加盖公章及授权人签字。封皮上均应写明：</w:t>
      </w:r>
    </w:p>
    <w:p>
      <w:pPr>
        <w:snapToGrid w:val="0"/>
        <w:spacing w:line="360" w:lineRule="auto"/>
        <w:ind w:firstLine="482" w:firstLineChars="200"/>
        <w:rPr>
          <w:b/>
          <w:sz w:val="24"/>
        </w:rPr>
      </w:pPr>
      <w:r>
        <w:rPr>
          <w:rFonts w:hint="eastAsia"/>
          <w:b/>
          <w:sz w:val="24"/>
        </w:rPr>
        <w:t>致：海南华夏世纪项目管理有限公司</w:t>
      </w:r>
    </w:p>
    <w:p>
      <w:pPr>
        <w:snapToGrid w:val="0"/>
        <w:spacing w:line="360" w:lineRule="auto"/>
        <w:ind w:firstLine="482" w:firstLineChars="200"/>
        <w:rPr>
          <w:rFonts w:hint="eastAsia"/>
          <w:b/>
          <w:sz w:val="24"/>
          <w:lang w:eastAsia="zh-CN"/>
        </w:rPr>
      </w:pPr>
      <w:r>
        <w:rPr>
          <w:rFonts w:hint="eastAsia"/>
          <w:b/>
          <w:sz w:val="24"/>
        </w:rPr>
        <w:t>项目名称：</w:t>
      </w:r>
      <w:r>
        <w:rPr>
          <w:rFonts w:hint="eastAsia"/>
          <w:b/>
          <w:sz w:val="24"/>
          <w:lang w:eastAsia="zh-CN"/>
        </w:rPr>
        <w:t>抗结核药品A包（二次招标）</w:t>
      </w:r>
    </w:p>
    <w:p>
      <w:pPr>
        <w:snapToGrid w:val="0"/>
        <w:spacing w:line="360" w:lineRule="auto"/>
        <w:ind w:firstLine="482" w:firstLineChars="200"/>
        <w:rPr>
          <w:b/>
          <w:sz w:val="24"/>
        </w:rPr>
      </w:pPr>
      <w:r>
        <w:rPr>
          <w:rFonts w:hint="eastAsia"/>
          <w:b/>
          <w:sz w:val="24"/>
        </w:rPr>
        <w:t>注明：</w:t>
      </w:r>
      <w:r>
        <w:rPr>
          <w:b/>
          <w:sz w:val="24"/>
        </w:rPr>
        <w:t>“</w:t>
      </w:r>
      <w:r>
        <w:rPr>
          <w:rFonts w:hint="eastAsia"/>
          <w:b/>
          <w:sz w:val="24"/>
        </w:rPr>
        <w:t>请勿在开标时间之前启封</w:t>
      </w:r>
      <w:r>
        <w:rPr>
          <w:b/>
          <w:sz w:val="24"/>
        </w:rPr>
        <w:t>”</w:t>
      </w:r>
    </w:p>
    <w:p>
      <w:pPr>
        <w:snapToGrid w:val="0"/>
        <w:spacing w:line="360" w:lineRule="auto"/>
        <w:ind w:firstLine="482" w:firstLineChars="200"/>
        <w:rPr>
          <w:b/>
          <w:sz w:val="24"/>
        </w:rPr>
      </w:pPr>
      <w:r>
        <w:rPr>
          <w:rFonts w:hint="eastAsia"/>
          <w:b/>
          <w:sz w:val="24"/>
        </w:rPr>
        <w:t>供应商名称、联系人姓名和电话</w:t>
      </w:r>
    </w:p>
    <w:p>
      <w:pPr>
        <w:snapToGrid w:val="0"/>
        <w:spacing w:line="360" w:lineRule="auto"/>
        <w:ind w:firstLine="480" w:firstLineChars="200"/>
        <w:rPr>
          <w:sz w:val="24"/>
        </w:rPr>
      </w:pPr>
      <w:r>
        <w:rPr>
          <w:sz w:val="24"/>
        </w:rPr>
        <w:t xml:space="preserve">14.2 </w:t>
      </w:r>
      <w:r>
        <w:rPr>
          <w:rFonts w:hint="eastAsia"/>
          <w:sz w:val="24"/>
        </w:rPr>
        <w:t>谈判响应文件未按上述规定书写标记和密封者，其谈判响应文件将被拒绝接收。</w:t>
      </w:r>
    </w:p>
    <w:p>
      <w:pPr>
        <w:snapToGrid w:val="0"/>
        <w:spacing w:line="360" w:lineRule="auto"/>
        <w:rPr>
          <w:sz w:val="24"/>
        </w:rPr>
      </w:pPr>
      <w:r>
        <w:rPr>
          <w:sz w:val="24"/>
        </w:rPr>
        <w:t>15</w:t>
      </w:r>
      <w:r>
        <w:rPr>
          <w:rFonts w:hint="eastAsia"/>
          <w:sz w:val="24"/>
        </w:rPr>
        <w:t>．报价截止时间</w:t>
      </w:r>
    </w:p>
    <w:p>
      <w:pPr>
        <w:snapToGrid w:val="0"/>
        <w:spacing w:line="360" w:lineRule="auto"/>
        <w:ind w:firstLine="480" w:firstLineChars="200"/>
      </w:pPr>
      <w:r>
        <w:rPr>
          <w:sz w:val="24"/>
        </w:rPr>
        <w:t xml:space="preserve">15.l </w:t>
      </w:r>
      <w:r>
        <w:rPr>
          <w:rFonts w:hint="eastAsia"/>
          <w:sz w:val="24"/>
        </w:rPr>
        <w:t>供应商须在谈判响应文件递交截止时间前将谈判响应文件送达采购代理机构规定的地点。</w:t>
      </w:r>
    </w:p>
    <w:p>
      <w:pPr>
        <w:snapToGrid w:val="0"/>
        <w:spacing w:line="360" w:lineRule="auto"/>
        <w:ind w:firstLine="480" w:firstLineChars="200"/>
        <w:rPr>
          <w:sz w:val="24"/>
        </w:rPr>
      </w:pPr>
      <w:r>
        <w:rPr>
          <w:sz w:val="24"/>
        </w:rPr>
        <w:t xml:space="preserve">15.2  </w:t>
      </w:r>
      <w:r>
        <w:rPr>
          <w:rFonts w:hint="eastAsia"/>
          <w:sz w:val="24"/>
        </w:rPr>
        <w:t>供应商的授权代理人须携带《法定代表人授权书》及个人身份证原件亲临开标会现场以备查验，未携带的供应商的响应文件将被拒绝接受。其现场所签署确认的文件均代表供应商的决定，并作为谈判响应文件的补充内容，具有同等法律效力。</w:t>
      </w:r>
    </w:p>
    <w:p>
      <w:pPr>
        <w:snapToGrid w:val="0"/>
        <w:spacing w:line="360" w:lineRule="auto"/>
        <w:ind w:firstLine="480" w:firstLineChars="200"/>
        <w:rPr>
          <w:sz w:val="24"/>
        </w:rPr>
      </w:pPr>
      <w:r>
        <w:rPr>
          <w:sz w:val="24"/>
        </w:rPr>
        <w:t xml:space="preserve">15.3 </w:t>
      </w:r>
      <w:r>
        <w:rPr>
          <w:rFonts w:hint="eastAsia"/>
          <w:sz w:val="24"/>
        </w:rPr>
        <w:t>若采购代理机构推迟了谈判时间，应以公告的形式通知所有供应商。在这种情况下，谈判方和供应商的权利和义务均应以新的截止时间为准。</w:t>
      </w:r>
    </w:p>
    <w:p>
      <w:pPr>
        <w:snapToGrid w:val="0"/>
        <w:spacing w:line="360" w:lineRule="auto"/>
        <w:ind w:firstLine="480" w:firstLineChars="200"/>
        <w:rPr>
          <w:sz w:val="24"/>
        </w:rPr>
      </w:pPr>
      <w:r>
        <w:rPr>
          <w:sz w:val="24"/>
        </w:rPr>
        <w:t xml:space="preserve">15.4 </w:t>
      </w:r>
      <w:r>
        <w:rPr>
          <w:rFonts w:hint="eastAsia"/>
          <w:sz w:val="24"/>
        </w:rPr>
        <w:t>在谈判响应文件递交截止时间后递交的谈判响应文件，采购代理机构将拒绝接受。</w:t>
      </w:r>
    </w:p>
    <w:p>
      <w:pPr>
        <w:snapToGrid w:val="0"/>
        <w:spacing w:line="360" w:lineRule="auto"/>
        <w:rPr>
          <w:b/>
          <w:sz w:val="32"/>
          <w:szCs w:val="32"/>
        </w:rPr>
      </w:pPr>
      <w:r>
        <w:rPr>
          <w:rFonts w:hint="eastAsia"/>
          <w:b/>
          <w:sz w:val="32"/>
          <w:szCs w:val="32"/>
        </w:rPr>
        <w:t>五、谈判、评标及签约</w:t>
      </w:r>
    </w:p>
    <w:p>
      <w:pPr>
        <w:snapToGrid w:val="0"/>
        <w:spacing w:line="360" w:lineRule="auto"/>
        <w:ind w:firstLine="480" w:firstLineChars="200"/>
        <w:rPr>
          <w:sz w:val="24"/>
        </w:rPr>
      </w:pPr>
      <w:r>
        <w:rPr>
          <w:sz w:val="24"/>
        </w:rPr>
        <w:t>16</w:t>
      </w:r>
      <w:r>
        <w:rPr>
          <w:rFonts w:hint="eastAsia"/>
          <w:sz w:val="24"/>
        </w:rPr>
        <w:t>．谈判</w:t>
      </w:r>
    </w:p>
    <w:p>
      <w:pPr>
        <w:snapToGrid w:val="0"/>
        <w:spacing w:line="360" w:lineRule="auto"/>
        <w:ind w:firstLine="480" w:firstLineChars="200"/>
        <w:rPr>
          <w:sz w:val="24"/>
        </w:rPr>
      </w:pPr>
      <w:r>
        <w:rPr>
          <w:sz w:val="24"/>
        </w:rPr>
        <w:t xml:space="preserve">16.l </w:t>
      </w:r>
      <w:r>
        <w:rPr>
          <w:rFonts w:hint="eastAsia"/>
          <w:sz w:val="24"/>
        </w:rPr>
        <w:t>采购代理机构按谈判文件第一章规定的时间和地点进行谈判。采购人代表、采购代理机构有关工作人员参加。政府采购主管部门、监督部门、国家公证机关公证员由其视情况决定是否派代表到现场进行监督。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sz w:val="24"/>
        </w:rPr>
      </w:pPr>
      <w:r>
        <w:rPr>
          <w:sz w:val="24"/>
        </w:rPr>
        <w:t xml:space="preserve">16.2 </w:t>
      </w:r>
      <w:r>
        <w:rPr>
          <w:rFonts w:hint="eastAsia"/>
          <w:sz w:val="24"/>
        </w:rPr>
        <w:t>供应商应委派授权代表参加开标活动，参加开标的代表须持本人身份证件及授权委托书签名报到以证明其出席。未派授权代表，采购代理机构对谈判响应文件的处理不承担责任。</w:t>
      </w:r>
    </w:p>
    <w:p>
      <w:pPr>
        <w:snapToGrid w:val="0"/>
        <w:spacing w:line="360" w:lineRule="auto"/>
        <w:ind w:firstLine="480" w:firstLineChars="200"/>
        <w:rPr>
          <w:sz w:val="24"/>
        </w:rPr>
      </w:pPr>
      <w:r>
        <w:rPr>
          <w:sz w:val="24"/>
        </w:rPr>
        <w:t xml:space="preserve">16.3 </w:t>
      </w:r>
      <w:r>
        <w:rPr>
          <w:rFonts w:hint="eastAsia"/>
          <w:sz w:val="24"/>
        </w:rPr>
        <w:t>谈判时，采购代理机构或供应商代表将查验谈判响应文件密封情况，确认无误后拆封唱标，公布每份谈判响应文件中</w:t>
      </w:r>
      <w:r>
        <w:rPr>
          <w:sz w:val="24"/>
        </w:rPr>
        <w:t>“</w:t>
      </w:r>
      <w:r>
        <w:rPr>
          <w:rFonts w:hint="eastAsia"/>
          <w:sz w:val="24"/>
        </w:rPr>
        <w:t>报价一览表</w:t>
      </w:r>
      <w:r>
        <w:rPr>
          <w:sz w:val="24"/>
        </w:rPr>
        <w:t>”</w:t>
      </w:r>
      <w:r>
        <w:rPr>
          <w:rFonts w:hint="eastAsia"/>
          <w:sz w:val="24"/>
        </w:rPr>
        <w:t>的内容，以及采购代理机构认为合适的其他内容，采购代理机构将作开标记录。</w:t>
      </w:r>
    </w:p>
    <w:p>
      <w:pPr>
        <w:snapToGrid w:val="0"/>
        <w:spacing w:line="360" w:lineRule="auto"/>
        <w:ind w:firstLine="480" w:firstLineChars="200"/>
        <w:rPr>
          <w:sz w:val="24"/>
        </w:rPr>
      </w:pPr>
      <w:r>
        <w:rPr>
          <w:sz w:val="24"/>
        </w:rPr>
        <w:t xml:space="preserve">16.4 </w:t>
      </w:r>
      <w:r>
        <w:rPr>
          <w:rFonts w:hint="eastAsia"/>
          <w:sz w:val="24"/>
        </w:rPr>
        <w:t>若谈判响应文件未密封，采购代理机构将拒绝接受该供应商的谈判响应文件。</w:t>
      </w:r>
    </w:p>
    <w:p>
      <w:pPr>
        <w:snapToGrid w:val="0"/>
        <w:spacing w:line="360" w:lineRule="auto"/>
        <w:rPr>
          <w:sz w:val="24"/>
        </w:rPr>
      </w:pPr>
      <w:r>
        <w:rPr>
          <w:sz w:val="24"/>
        </w:rPr>
        <w:t>17</w:t>
      </w:r>
      <w:r>
        <w:rPr>
          <w:rFonts w:hint="eastAsia"/>
          <w:sz w:val="24"/>
        </w:rPr>
        <w:t>．谈判小组</w:t>
      </w:r>
    </w:p>
    <w:p>
      <w:pPr>
        <w:snapToGrid w:val="0"/>
        <w:spacing w:line="360" w:lineRule="auto"/>
        <w:ind w:firstLine="480" w:firstLineChars="200"/>
        <w:rPr>
          <w:sz w:val="24"/>
        </w:rPr>
      </w:pPr>
      <w:r>
        <w:rPr>
          <w:rFonts w:hint="eastAsia"/>
          <w:sz w:val="24"/>
        </w:rPr>
        <w:t>采购代理机构从海南省综合评标专家库中随机抽取技术、经济类专家2名和采购人代表1名共同组成谈判小组，</w:t>
      </w:r>
      <w:r>
        <w:rPr>
          <w:rFonts w:hint="eastAsia"/>
          <w:kern w:val="0"/>
          <w:sz w:val="24"/>
        </w:rPr>
        <w:t>其中，技术、经济等方面的专家不少于成员总数的</w:t>
      </w:r>
      <w:r>
        <w:rPr>
          <w:kern w:val="0"/>
          <w:sz w:val="24"/>
        </w:rPr>
        <w:t>2/3</w:t>
      </w:r>
      <w:r>
        <w:rPr>
          <w:rFonts w:hint="eastAsia"/>
          <w:kern w:val="0"/>
          <w:sz w:val="24"/>
        </w:rPr>
        <w:t>。</w:t>
      </w:r>
      <w:r>
        <w:rPr>
          <w:rFonts w:hint="eastAsia"/>
          <w:sz w:val="24"/>
        </w:rPr>
        <w:t>该谈判小组独立工作，负责评审所有谈判响应文件并确定成交侯选人。</w:t>
      </w:r>
    </w:p>
    <w:p>
      <w:pPr>
        <w:shd w:val="clear" w:color="auto" w:fill="FFFFFF"/>
        <w:snapToGrid w:val="0"/>
        <w:spacing w:line="360" w:lineRule="auto"/>
        <w:rPr>
          <w:bCs/>
          <w:sz w:val="24"/>
        </w:rPr>
      </w:pPr>
      <w:r>
        <w:rPr>
          <w:bCs/>
          <w:sz w:val="24"/>
        </w:rPr>
        <w:t>18.</w:t>
      </w:r>
      <w:r>
        <w:rPr>
          <w:rFonts w:hint="eastAsia"/>
          <w:bCs/>
          <w:sz w:val="24"/>
        </w:rPr>
        <w:t>关于政策性优惠</w:t>
      </w:r>
    </w:p>
    <w:p>
      <w:pPr>
        <w:snapToGrid w:val="0"/>
        <w:spacing w:line="360" w:lineRule="auto"/>
        <w:ind w:firstLine="465"/>
        <w:rPr>
          <w:sz w:val="24"/>
        </w:rPr>
      </w:pPr>
      <w:r>
        <w:rPr>
          <w:sz w:val="24"/>
        </w:rPr>
        <w:t>18.1</w:t>
      </w:r>
      <w:r>
        <w:rPr>
          <w:rFonts w:hint="eastAsia"/>
          <w:sz w:val="24"/>
        </w:rPr>
        <w:t>所投分包</w:t>
      </w:r>
      <w:r>
        <w:rPr>
          <w:sz w:val="24"/>
        </w:rPr>
        <w:t>(</w:t>
      </w:r>
      <w:r>
        <w:rPr>
          <w:rFonts w:hint="eastAsia"/>
          <w:sz w:val="24"/>
        </w:rPr>
        <w:t>如不分包则指本项目</w:t>
      </w:r>
      <w:r>
        <w:rPr>
          <w:sz w:val="24"/>
        </w:rPr>
        <w:t>)</w:t>
      </w:r>
      <w:r>
        <w:rPr>
          <w:rFonts w:hint="eastAsia"/>
          <w:sz w:val="24"/>
        </w:rPr>
        <w:t>的所有报价产品进入当期节能清单的，其评标价</w:t>
      </w:r>
      <w:r>
        <w:rPr>
          <w:sz w:val="24"/>
        </w:rPr>
        <w:t>=</w:t>
      </w:r>
      <w:r>
        <w:rPr>
          <w:rFonts w:hint="eastAsia"/>
          <w:sz w:val="24"/>
        </w:rPr>
        <w:t>报价</w:t>
      </w:r>
      <w:r>
        <w:rPr>
          <w:sz w:val="24"/>
        </w:rPr>
        <w:t>*</w:t>
      </w:r>
      <w:r>
        <w:rPr>
          <w:rFonts w:hint="eastAsia"/>
          <w:sz w:val="24"/>
        </w:rPr>
        <w:t>（</w:t>
      </w:r>
      <w:r>
        <w:rPr>
          <w:sz w:val="24"/>
        </w:rPr>
        <w:t>1-2%</w:t>
      </w:r>
      <w:r>
        <w:rPr>
          <w:rFonts w:hint="eastAsia"/>
          <w:sz w:val="24"/>
        </w:rPr>
        <w:t>）；报价人所投产品满足此规定的，必须提供声明函并提供相关证明文件。</w:t>
      </w:r>
    </w:p>
    <w:p>
      <w:pPr>
        <w:snapToGrid w:val="0"/>
        <w:spacing w:line="360" w:lineRule="auto"/>
        <w:ind w:firstLine="465"/>
        <w:rPr>
          <w:sz w:val="24"/>
        </w:rPr>
      </w:pPr>
      <w:r>
        <w:rPr>
          <w:sz w:val="24"/>
        </w:rPr>
        <w:t>18.2</w:t>
      </w:r>
      <w:r>
        <w:rPr>
          <w:rFonts w:hint="eastAsia"/>
          <w:sz w:val="24"/>
        </w:rPr>
        <w:t>所投分包</w:t>
      </w:r>
      <w:r>
        <w:rPr>
          <w:sz w:val="24"/>
        </w:rPr>
        <w:t>(</w:t>
      </w:r>
      <w:r>
        <w:rPr>
          <w:rFonts w:hint="eastAsia"/>
          <w:sz w:val="24"/>
        </w:rPr>
        <w:t>如不分包则指本项目</w:t>
      </w:r>
      <w:r>
        <w:rPr>
          <w:sz w:val="24"/>
        </w:rPr>
        <w:t>)</w:t>
      </w:r>
      <w:r>
        <w:rPr>
          <w:rFonts w:hint="eastAsia"/>
          <w:sz w:val="24"/>
        </w:rPr>
        <w:t>的所有报价产品进入当期环保清单的，其评标价</w:t>
      </w:r>
      <w:r>
        <w:rPr>
          <w:sz w:val="24"/>
        </w:rPr>
        <w:t>=</w:t>
      </w:r>
      <w:r>
        <w:rPr>
          <w:rFonts w:hint="eastAsia"/>
          <w:sz w:val="24"/>
        </w:rPr>
        <w:t>报价</w:t>
      </w:r>
      <w:r>
        <w:rPr>
          <w:sz w:val="24"/>
        </w:rPr>
        <w:t>*</w:t>
      </w:r>
      <w:r>
        <w:rPr>
          <w:rFonts w:hint="eastAsia"/>
          <w:sz w:val="24"/>
        </w:rPr>
        <w:t>（</w:t>
      </w:r>
      <w:r>
        <w:rPr>
          <w:sz w:val="24"/>
        </w:rPr>
        <w:t>1-1%</w:t>
      </w:r>
      <w:r>
        <w:rPr>
          <w:rFonts w:hint="eastAsia"/>
          <w:sz w:val="24"/>
        </w:rPr>
        <w:t>）；报价人所投产品满足此规定的，必须提供声明函并提供相关证明文件。</w:t>
      </w:r>
    </w:p>
    <w:p>
      <w:pPr>
        <w:snapToGrid w:val="0"/>
        <w:spacing w:line="360" w:lineRule="auto"/>
        <w:ind w:firstLine="465"/>
        <w:rPr>
          <w:sz w:val="24"/>
        </w:rPr>
      </w:pPr>
      <w:r>
        <w:rPr>
          <w:sz w:val="24"/>
        </w:rPr>
        <w:t>18.3</w:t>
      </w:r>
      <w:r>
        <w:rPr>
          <w:rFonts w:hint="eastAsia"/>
          <w:sz w:val="24"/>
        </w:rPr>
        <w:t>报价人为小型和微型企业（含联合体）的情况：</w:t>
      </w:r>
    </w:p>
    <w:p>
      <w:pPr>
        <w:snapToGrid w:val="0"/>
        <w:spacing w:line="360" w:lineRule="auto"/>
        <w:ind w:firstLine="465"/>
        <w:rPr>
          <w:sz w:val="24"/>
        </w:rPr>
      </w:pPr>
      <w:r>
        <w:rPr>
          <w:sz w:val="24"/>
        </w:rPr>
        <w:t>18.3.1</w:t>
      </w:r>
      <w:r>
        <w:rPr>
          <w:rFonts w:hint="eastAsia"/>
          <w:sz w:val="24"/>
        </w:rPr>
        <w:t>中小企业的认定标准：</w:t>
      </w:r>
    </w:p>
    <w:p>
      <w:pPr>
        <w:snapToGrid w:val="0"/>
        <w:spacing w:line="360" w:lineRule="auto"/>
        <w:ind w:firstLine="465"/>
        <w:rPr>
          <w:sz w:val="24"/>
        </w:rPr>
      </w:pPr>
      <w:r>
        <w:rPr>
          <w:sz w:val="24"/>
        </w:rPr>
        <w:t>1</w:t>
      </w:r>
      <w:r>
        <w:rPr>
          <w:rFonts w:hint="eastAsia"/>
          <w:sz w:val="24"/>
        </w:rPr>
        <w:t>）提供本企业制造的货物、承担的工程或者服务，或者提供其他中小企业制造的货物，不包括提供或使用大型企业注册商标的货物；</w:t>
      </w:r>
    </w:p>
    <w:p>
      <w:pPr>
        <w:snapToGrid w:val="0"/>
        <w:spacing w:line="360" w:lineRule="auto"/>
        <w:ind w:firstLine="465"/>
        <w:rPr>
          <w:sz w:val="24"/>
        </w:rPr>
      </w:pPr>
      <w:r>
        <w:rPr>
          <w:sz w:val="24"/>
        </w:rPr>
        <w:t>2</w:t>
      </w:r>
      <w:r>
        <w:rPr>
          <w:rFonts w:hint="eastAsia"/>
          <w:sz w:val="24"/>
        </w:rPr>
        <w:t>）本规定所称中小企业划分标准，是指国务院有关部门根据企业从业人员、营业收入、资产总额等指标制定的中小企业划型标准（工信部联企业〔</w:t>
      </w:r>
      <w:r>
        <w:rPr>
          <w:sz w:val="24"/>
        </w:rPr>
        <w:t>2011</w:t>
      </w:r>
      <w:r>
        <w:rPr>
          <w:rFonts w:hint="eastAsia"/>
          <w:sz w:val="24"/>
        </w:rPr>
        <w:t>〕</w:t>
      </w:r>
      <w:r>
        <w:rPr>
          <w:sz w:val="24"/>
        </w:rPr>
        <w:t>300</w:t>
      </w:r>
      <w:r>
        <w:rPr>
          <w:rFonts w:hint="eastAsia"/>
          <w:sz w:val="24"/>
        </w:rPr>
        <w:t>号）；</w:t>
      </w:r>
    </w:p>
    <w:p>
      <w:pPr>
        <w:snapToGrid w:val="0"/>
        <w:spacing w:line="360" w:lineRule="auto"/>
        <w:ind w:firstLine="465"/>
        <w:rPr>
          <w:sz w:val="24"/>
        </w:rPr>
      </w:pPr>
      <w:r>
        <w:rPr>
          <w:sz w:val="24"/>
        </w:rPr>
        <w:t>3</w:t>
      </w:r>
      <w:r>
        <w:rPr>
          <w:rFonts w:hint="eastAsia"/>
          <w:sz w:val="24"/>
        </w:rPr>
        <w:t>）小型、微型企业提供有中型企业制造的货物的，视同为中型企业；小型、微型、中型企业提供有大型企业制造的货物的，视同为大型企业。</w:t>
      </w:r>
    </w:p>
    <w:p>
      <w:pPr>
        <w:snapToGrid w:val="0"/>
        <w:spacing w:line="360" w:lineRule="auto"/>
        <w:ind w:firstLine="465"/>
        <w:rPr>
          <w:sz w:val="24"/>
        </w:rPr>
      </w:pPr>
      <w:r>
        <w:rPr>
          <w:sz w:val="24"/>
        </w:rPr>
        <w:t>18.3.2</w:t>
      </w:r>
      <w:r>
        <w:rPr>
          <w:rFonts w:hint="eastAsia"/>
          <w:sz w:val="24"/>
        </w:rPr>
        <w:t>具体评审价说明：</w:t>
      </w:r>
    </w:p>
    <w:p>
      <w:pPr>
        <w:snapToGrid w:val="0"/>
        <w:spacing w:line="360" w:lineRule="auto"/>
        <w:ind w:firstLine="465"/>
        <w:rPr>
          <w:sz w:val="24"/>
        </w:rPr>
      </w:pPr>
      <w:r>
        <w:rPr>
          <w:sz w:val="24"/>
        </w:rPr>
        <w:t>1</w:t>
      </w:r>
      <w:r>
        <w:rPr>
          <w:rFonts w:hint="eastAsia"/>
          <w:sz w:val="24"/>
        </w:rPr>
        <w:t>）报价人为小型或微型企业，其评审价</w:t>
      </w:r>
      <w:r>
        <w:rPr>
          <w:sz w:val="24"/>
        </w:rPr>
        <w:t>=</w:t>
      </w:r>
      <w:r>
        <w:rPr>
          <w:rFonts w:hint="eastAsia"/>
          <w:sz w:val="24"/>
        </w:rPr>
        <w:t>报价</w:t>
      </w:r>
      <w:r>
        <w:rPr>
          <w:sz w:val="24"/>
        </w:rPr>
        <w:t>*</w:t>
      </w:r>
      <w:r>
        <w:rPr>
          <w:rFonts w:hint="eastAsia"/>
          <w:sz w:val="24"/>
        </w:rPr>
        <w:t>（</w:t>
      </w:r>
      <w:r>
        <w:rPr>
          <w:sz w:val="24"/>
        </w:rPr>
        <w:t>1-6%</w:t>
      </w:r>
      <w:r>
        <w:rPr>
          <w:rFonts w:hint="eastAsia"/>
          <w:sz w:val="24"/>
        </w:rPr>
        <w:t>）；</w:t>
      </w:r>
    </w:p>
    <w:p>
      <w:pPr>
        <w:shd w:val="clear" w:color="auto" w:fill="FFFFFF"/>
        <w:snapToGrid w:val="0"/>
        <w:spacing w:line="360" w:lineRule="auto"/>
        <w:ind w:firstLine="480"/>
        <w:rPr>
          <w:sz w:val="24"/>
        </w:rPr>
      </w:pPr>
      <w:r>
        <w:rPr>
          <w:sz w:val="24"/>
        </w:rPr>
        <w:t>2</w:t>
      </w:r>
      <w:r>
        <w:rPr>
          <w:rFonts w:hint="eastAsia"/>
          <w:sz w:val="24"/>
        </w:rPr>
        <w:t>）报价人为联合体报价，联合体中有小型或微型企业且联合协议中约定小型、微型企业的协议合同金额占到联合体协议合同总金额</w:t>
      </w:r>
      <w:r>
        <w:rPr>
          <w:sz w:val="24"/>
        </w:rPr>
        <w:t>30</w:t>
      </w:r>
      <w:r>
        <w:rPr>
          <w:rFonts w:hint="eastAsia"/>
          <w:sz w:val="24"/>
        </w:rPr>
        <w:t>％以上的，其评审价</w:t>
      </w:r>
      <w:r>
        <w:rPr>
          <w:sz w:val="24"/>
        </w:rPr>
        <w:t>=</w:t>
      </w:r>
      <w:r>
        <w:rPr>
          <w:rFonts w:hint="eastAsia"/>
          <w:sz w:val="24"/>
        </w:rPr>
        <w:t>报价</w:t>
      </w:r>
      <w:r>
        <w:rPr>
          <w:sz w:val="24"/>
        </w:rPr>
        <w:t>*</w:t>
      </w:r>
      <w:r>
        <w:rPr>
          <w:rFonts w:hint="eastAsia"/>
          <w:sz w:val="24"/>
        </w:rPr>
        <w:t>（</w:t>
      </w:r>
      <w:r>
        <w:rPr>
          <w:sz w:val="24"/>
        </w:rPr>
        <w:t>1-2%</w:t>
      </w:r>
      <w:r>
        <w:rPr>
          <w:rFonts w:hint="eastAsia"/>
          <w:sz w:val="24"/>
        </w:rPr>
        <w:t>）。</w:t>
      </w:r>
    </w:p>
    <w:p>
      <w:pPr>
        <w:snapToGrid w:val="0"/>
        <w:spacing w:line="360" w:lineRule="auto"/>
        <w:ind w:firstLine="480"/>
        <w:rPr>
          <w:b/>
          <w:sz w:val="24"/>
        </w:rPr>
      </w:pPr>
      <w:r>
        <w:rPr>
          <w:sz w:val="24"/>
        </w:rPr>
        <w:t xml:space="preserve">18.3.3 </w:t>
      </w:r>
      <w:r>
        <w:rPr>
          <w:rFonts w:hint="eastAsia"/>
          <w:sz w:val="24"/>
        </w:rPr>
        <w:t>报价人为工信部联企业〔</w:t>
      </w:r>
      <w:r>
        <w:rPr>
          <w:sz w:val="24"/>
        </w:rPr>
        <w:t>2011</w:t>
      </w:r>
      <w:r>
        <w:rPr>
          <w:rFonts w:hint="eastAsia"/>
          <w:sz w:val="24"/>
        </w:rPr>
        <w:t>〕</w:t>
      </w:r>
      <w:r>
        <w:rPr>
          <w:sz w:val="24"/>
        </w:rPr>
        <w:t>300</w:t>
      </w:r>
      <w:r>
        <w:rPr>
          <w:rFonts w:hint="eastAsia"/>
          <w:sz w:val="24"/>
        </w:rPr>
        <w:t>号文规定的小型和微型企业（含联合体）的，必须</w:t>
      </w:r>
      <w:bookmarkStart w:id="8" w:name="_Toc320093686"/>
      <w:r>
        <w:rPr>
          <w:rFonts w:hint="eastAsia"/>
          <w:sz w:val="24"/>
        </w:rPr>
        <w:t>如实填写</w:t>
      </w:r>
      <w:r>
        <w:rPr>
          <w:sz w:val="24"/>
        </w:rPr>
        <w:t>“</w:t>
      </w:r>
      <w:r>
        <w:rPr>
          <w:rFonts w:hint="eastAsia"/>
          <w:sz w:val="24"/>
        </w:rPr>
        <w:t>中小企业声明函</w:t>
      </w:r>
      <w:r>
        <w:rPr>
          <w:sz w:val="24"/>
        </w:rPr>
        <w:t>”</w:t>
      </w:r>
      <w:r>
        <w:rPr>
          <w:rFonts w:hint="eastAsia"/>
          <w:sz w:val="24"/>
        </w:rPr>
        <w:t>（内容、格式见财库〔</w:t>
      </w:r>
      <w:r>
        <w:rPr>
          <w:sz w:val="24"/>
        </w:rPr>
        <w:t>2011</w:t>
      </w:r>
      <w:r>
        <w:rPr>
          <w:rFonts w:hint="eastAsia"/>
          <w:sz w:val="24"/>
        </w:rPr>
        <w:t>〕</w:t>
      </w:r>
      <w:r>
        <w:rPr>
          <w:sz w:val="24"/>
        </w:rPr>
        <w:t>181</w:t>
      </w:r>
      <w:r>
        <w:rPr>
          <w:rFonts w:hint="eastAsia"/>
          <w:sz w:val="24"/>
        </w:rPr>
        <w:t>号）</w:t>
      </w:r>
      <w:bookmarkEnd w:id="8"/>
      <w:r>
        <w:rPr>
          <w:rFonts w:hint="eastAsia"/>
          <w:sz w:val="24"/>
        </w:rPr>
        <w:t>，否则无效。</w:t>
      </w:r>
      <w:r>
        <w:rPr>
          <w:rFonts w:hint="eastAsia"/>
          <w:b/>
          <w:sz w:val="24"/>
        </w:rPr>
        <w:t>如有虚假骗取政策性加分，将依法承担相应责任。</w:t>
      </w:r>
    </w:p>
    <w:p>
      <w:pPr>
        <w:snapToGrid w:val="0"/>
        <w:spacing w:line="360" w:lineRule="auto"/>
        <w:rPr>
          <w:sz w:val="24"/>
        </w:rPr>
      </w:pPr>
      <w:r>
        <w:rPr>
          <w:sz w:val="24"/>
        </w:rPr>
        <w:t>19.</w:t>
      </w:r>
      <w:r>
        <w:rPr>
          <w:rFonts w:hint="eastAsia"/>
          <w:sz w:val="24"/>
        </w:rPr>
        <w:t>谈判和定标</w:t>
      </w:r>
    </w:p>
    <w:p>
      <w:pPr>
        <w:snapToGrid w:val="0"/>
        <w:spacing w:line="360" w:lineRule="auto"/>
        <w:ind w:firstLine="480" w:firstLineChars="200"/>
        <w:rPr>
          <w:sz w:val="24"/>
        </w:rPr>
      </w:pPr>
      <w:r>
        <w:rPr>
          <w:sz w:val="24"/>
        </w:rPr>
        <w:t>19.1</w:t>
      </w:r>
      <w:r>
        <w:rPr>
          <w:rFonts w:hint="eastAsia"/>
          <w:sz w:val="24"/>
        </w:rPr>
        <w:t>谈判程序见</w:t>
      </w:r>
      <w:r>
        <w:rPr>
          <w:sz w:val="24"/>
        </w:rPr>
        <w:t>“</w:t>
      </w:r>
      <w:r>
        <w:rPr>
          <w:rFonts w:hint="eastAsia"/>
          <w:sz w:val="24"/>
        </w:rPr>
        <w:t>第六章</w:t>
      </w:r>
      <w:r>
        <w:rPr>
          <w:sz w:val="24"/>
        </w:rPr>
        <w:t xml:space="preserve"> </w:t>
      </w:r>
      <w:r>
        <w:rPr>
          <w:rFonts w:hint="eastAsia"/>
          <w:sz w:val="24"/>
        </w:rPr>
        <w:t>谈判程序</w:t>
      </w:r>
      <w:r>
        <w:rPr>
          <w:sz w:val="24"/>
        </w:rPr>
        <w:t>”</w:t>
      </w:r>
      <w:r>
        <w:rPr>
          <w:rFonts w:hint="eastAsia"/>
          <w:sz w:val="24"/>
        </w:rPr>
        <w:t>。</w:t>
      </w:r>
    </w:p>
    <w:p>
      <w:pPr>
        <w:snapToGrid w:val="0"/>
        <w:spacing w:line="360" w:lineRule="auto"/>
        <w:ind w:firstLine="480" w:firstLineChars="200"/>
        <w:rPr>
          <w:sz w:val="24"/>
        </w:rPr>
      </w:pPr>
      <w:r>
        <w:rPr>
          <w:sz w:val="24"/>
        </w:rPr>
        <w:t>19.2</w:t>
      </w:r>
      <w:r>
        <w:rPr>
          <w:rFonts w:hint="eastAsia"/>
          <w:sz w:val="24"/>
        </w:rPr>
        <w:t>谈判小组将严格按照谈判文件的要求和条件进行评标</w:t>
      </w:r>
      <w:r>
        <w:rPr>
          <w:sz w:val="24"/>
        </w:rPr>
        <w:t>,</w:t>
      </w:r>
      <w:r>
        <w:rPr>
          <w:rFonts w:hint="eastAsia"/>
          <w:sz w:val="24"/>
        </w:rPr>
        <w:t>根据评标办法推荐出三人为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pPr>
        <w:snapToGrid w:val="0"/>
        <w:spacing w:line="360" w:lineRule="auto"/>
        <w:ind w:firstLine="480" w:firstLineChars="200"/>
        <w:rPr>
          <w:sz w:val="24"/>
        </w:rPr>
      </w:pPr>
      <w:r>
        <w:rPr>
          <w:sz w:val="24"/>
        </w:rPr>
        <w:t>19.3</w:t>
      </w:r>
      <w:r>
        <w:rPr>
          <w:rFonts w:hint="eastAsia"/>
          <w:sz w:val="24"/>
        </w:rPr>
        <w:t>采购代理机构将在指定的网站上公示成交结果。</w:t>
      </w:r>
    </w:p>
    <w:p>
      <w:pPr>
        <w:snapToGrid w:val="0"/>
        <w:spacing w:line="360" w:lineRule="auto"/>
        <w:rPr>
          <w:sz w:val="24"/>
        </w:rPr>
      </w:pPr>
      <w:r>
        <w:rPr>
          <w:sz w:val="24"/>
        </w:rPr>
        <w:t>20</w:t>
      </w:r>
      <w:r>
        <w:rPr>
          <w:rFonts w:hint="eastAsia"/>
          <w:sz w:val="24"/>
        </w:rPr>
        <w:t>．成交通知</w:t>
      </w:r>
    </w:p>
    <w:p>
      <w:pPr>
        <w:snapToGrid w:val="0"/>
        <w:spacing w:line="360" w:lineRule="auto"/>
        <w:ind w:firstLine="480" w:firstLineChars="200"/>
        <w:rPr>
          <w:sz w:val="24"/>
        </w:rPr>
      </w:pPr>
      <w:r>
        <w:rPr>
          <w:sz w:val="24"/>
        </w:rPr>
        <w:t xml:space="preserve">20.1 </w:t>
      </w:r>
      <w:r>
        <w:rPr>
          <w:rFonts w:hint="eastAsia"/>
          <w:sz w:val="24"/>
        </w:rPr>
        <w:t>成交供应商收到成交通知后，到采购代理机构处办理有关手续。</w:t>
      </w:r>
    </w:p>
    <w:p>
      <w:pPr>
        <w:snapToGrid w:val="0"/>
        <w:spacing w:line="360" w:lineRule="auto"/>
        <w:ind w:firstLine="480" w:firstLineChars="200"/>
        <w:rPr>
          <w:sz w:val="24"/>
        </w:rPr>
      </w:pPr>
      <w:r>
        <w:rPr>
          <w:sz w:val="24"/>
        </w:rPr>
        <w:t xml:space="preserve">20.2 </w:t>
      </w:r>
      <w:r>
        <w:rPr>
          <w:rFonts w:hint="eastAsia"/>
          <w:sz w:val="24"/>
        </w:rPr>
        <w:t>成交通知书将是合同的一个组成部分。</w:t>
      </w:r>
    </w:p>
    <w:p>
      <w:pPr>
        <w:snapToGrid w:val="0"/>
        <w:spacing w:line="360" w:lineRule="auto"/>
        <w:rPr>
          <w:sz w:val="24"/>
        </w:rPr>
      </w:pPr>
      <w:r>
        <w:rPr>
          <w:sz w:val="24"/>
        </w:rPr>
        <w:t>21</w:t>
      </w:r>
      <w:r>
        <w:rPr>
          <w:rFonts w:hint="eastAsia"/>
          <w:sz w:val="24"/>
        </w:rPr>
        <w:t>．签订合同</w:t>
      </w:r>
    </w:p>
    <w:p>
      <w:pPr>
        <w:snapToGrid w:val="0"/>
        <w:spacing w:line="360" w:lineRule="auto"/>
        <w:ind w:firstLine="480" w:firstLineChars="200"/>
        <w:rPr>
          <w:sz w:val="24"/>
        </w:rPr>
      </w:pPr>
      <w:r>
        <w:rPr>
          <w:sz w:val="24"/>
        </w:rPr>
        <w:t xml:space="preserve">21.l </w:t>
      </w:r>
      <w:r>
        <w:rPr>
          <w:rFonts w:hint="eastAsia"/>
          <w:sz w:val="24"/>
        </w:rPr>
        <w:t>成交供应商应按成交通知书规定的时间、地点与采购人签订成交合同</w:t>
      </w:r>
      <w:r>
        <w:rPr>
          <w:sz w:val="24"/>
        </w:rPr>
        <w:t>,</w:t>
      </w:r>
      <w:r>
        <w:rPr>
          <w:rFonts w:hint="eastAsia"/>
          <w:sz w:val="24"/>
        </w:rPr>
        <w:t>否则谈判保证金将不予退还，给采购人和采购代理机构造成损失的，供应商还应承担赔偿责任。</w:t>
      </w:r>
    </w:p>
    <w:p>
      <w:pPr>
        <w:snapToGrid w:val="0"/>
        <w:spacing w:line="360" w:lineRule="auto"/>
        <w:ind w:firstLine="480" w:firstLineChars="200"/>
        <w:rPr>
          <w:sz w:val="24"/>
        </w:rPr>
      </w:pPr>
      <w:r>
        <w:rPr>
          <w:sz w:val="24"/>
        </w:rPr>
        <w:t xml:space="preserve">21.2 </w:t>
      </w:r>
      <w:r>
        <w:rPr>
          <w:rFonts w:hint="eastAsia"/>
          <w:sz w:val="24"/>
        </w:rPr>
        <w:t>谈判文件、成交供应商的谈判响应文件及评标过程中有关澄清文件均应作为合同附件。</w:t>
      </w:r>
    </w:p>
    <w:p>
      <w:pPr>
        <w:snapToGrid w:val="0"/>
        <w:spacing w:line="360" w:lineRule="auto"/>
        <w:rPr>
          <w:b/>
          <w:sz w:val="32"/>
          <w:szCs w:val="32"/>
        </w:rPr>
      </w:pPr>
      <w:r>
        <w:rPr>
          <w:rFonts w:hint="eastAsia"/>
          <w:b/>
          <w:sz w:val="32"/>
          <w:szCs w:val="32"/>
        </w:rPr>
        <w:t>六、其它</w:t>
      </w:r>
    </w:p>
    <w:p>
      <w:pPr>
        <w:snapToGrid w:val="0"/>
        <w:spacing w:line="360" w:lineRule="auto"/>
        <w:ind w:firstLine="480" w:firstLineChars="200"/>
        <w:rPr>
          <w:sz w:val="24"/>
        </w:rPr>
      </w:pPr>
      <w:r>
        <w:rPr>
          <w:sz w:val="24"/>
        </w:rPr>
        <w:t>22</w:t>
      </w:r>
      <w:r>
        <w:rPr>
          <w:rFonts w:hint="eastAsia"/>
          <w:sz w:val="24"/>
        </w:rPr>
        <w:t>．采购代理服务费</w:t>
      </w:r>
    </w:p>
    <w:p>
      <w:pPr>
        <w:snapToGrid w:val="0"/>
        <w:spacing w:line="360" w:lineRule="auto"/>
        <w:ind w:firstLine="480" w:firstLineChars="200"/>
        <w:rPr>
          <w:sz w:val="24"/>
        </w:rPr>
      </w:pPr>
      <w:r>
        <w:rPr>
          <w:rFonts w:hint="eastAsia"/>
          <w:sz w:val="24"/>
        </w:rPr>
        <w:t>本次采购活动采购代理服务费参照《招标代理服务收费管理暂行办法》（计价格[2002]1980号）相关标准计算，并向成交供应商收取。</w:t>
      </w:r>
    </w:p>
    <w:p>
      <w:pPr>
        <w:snapToGrid w:val="0"/>
        <w:spacing w:line="360" w:lineRule="auto"/>
        <w:ind w:firstLine="480" w:firstLineChars="200"/>
        <w:rPr>
          <w:sz w:val="24"/>
        </w:rPr>
      </w:pPr>
      <w:r>
        <w:rPr>
          <w:sz w:val="24"/>
        </w:rPr>
        <w:t>23.</w:t>
      </w:r>
      <w:r>
        <w:rPr>
          <w:rFonts w:hint="eastAsia"/>
          <w:sz w:val="24"/>
        </w:rPr>
        <w:t>其它</w:t>
      </w:r>
    </w:p>
    <w:p>
      <w:pPr>
        <w:snapToGrid w:val="0"/>
        <w:spacing w:line="360" w:lineRule="auto"/>
        <w:ind w:firstLine="480" w:firstLineChars="200"/>
      </w:pPr>
      <w:r>
        <w:rPr>
          <w:rFonts w:hint="eastAsia"/>
          <w:sz w:val="24"/>
        </w:rPr>
        <w:t>本项目不召开答疑会。</w:t>
      </w:r>
    </w:p>
    <w:p>
      <w:pPr>
        <w:widowControl/>
        <w:spacing w:beforeAutospacing="1" w:line="360" w:lineRule="auto"/>
        <w:jc w:val="left"/>
        <w:sectPr>
          <w:footnotePr>
            <w:pos w:val="beneathText"/>
          </w:footnotePr>
          <w:pgSz w:w="11905" w:h="16838"/>
          <w:pgMar w:top="1440" w:right="1800" w:bottom="1440" w:left="1800" w:header="964" w:footer="964" w:gutter="0"/>
          <w:pgNumType w:start="1"/>
          <w:cols w:space="720" w:num="1"/>
        </w:sectPr>
      </w:pPr>
    </w:p>
    <w:p>
      <w:pPr>
        <w:pageBreakBefore/>
        <w:spacing w:before="156" w:beforeLines="50" w:after="156" w:afterLines="50" w:line="720" w:lineRule="auto"/>
        <w:jc w:val="center"/>
        <w:rPr>
          <w:rFonts w:hint="eastAsia" w:ascii="Times New Roman" w:hAnsi="Times New Roman" w:eastAsia="宋体" w:cs="Times New Roman"/>
          <w:b/>
          <w:color w:val="auto"/>
          <w:sz w:val="44"/>
          <w:szCs w:val="44"/>
          <w:lang w:eastAsia="zh-CN"/>
        </w:rPr>
      </w:pPr>
      <w:bookmarkStart w:id="9" w:name="_Toc27990"/>
      <w:r>
        <w:rPr>
          <w:rFonts w:hint="eastAsia" w:ascii="Times New Roman" w:hAnsi="Times New Roman" w:eastAsia="宋体" w:cs="Times New Roman"/>
          <w:b/>
          <w:color w:val="auto"/>
          <w:sz w:val="44"/>
          <w:szCs w:val="44"/>
          <w:lang w:eastAsia="zh-CN"/>
        </w:rPr>
        <w:t>第三章</w:t>
      </w:r>
      <w:r>
        <w:rPr>
          <w:rFonts w:ascii="Times New Roman" w:hAnsi="Times New Roman" w:cs="Times New Roman"/>
        </w:rPr>
        <w:t xml:space="preserve"> </w:t>
      </w:r>
      <w:bookmarkEnd w:id="9"/>
      <w:bookmarkStart w:id="10" w:name="_Toc2768"/>
      <w:r>
        <w:rPr>
          <w:rFonts w:hint="eastAsia" w:ascii="Times New Roman" w:hAnsi="Times New Roman" w:eastAsia="宋体" w:cs="Times New Roman"/>
          <w:b/>
          <w:color w:val="auto"/>
          <w:sz w:val="44"/>
          <w:szCs w:val="44"/>
          <w:lang w:eastAsia="zh-CN"/>
        </w:rPr>
        <w:t>采购需求书</w:t>
      </w:r>
    </w:p>
    <w:p>
      <w:pPr>
        <w:shd w:val="clear" w:color="auto" w:fill="FFFFFF"/>
        <w:spacing w:before="156" w:beforeLines="50" w:after="156" w:afterLines="50" w:line="360" w:lineRule="auto"/>
        <w:rPr>
          <w:rFonts w:hint="default" w:ascii="Times New Roman" w:hAnsi="Times New Roman" w:eastAsia="宋体" w:cs="Times New Roman"/>
          <w:b/>
          <w:color w:val="auto"/>
          <w:kern w:val="0"/>
          <w:sz w:val="24"/>
          <w:lang w:val="en-GB"/>
        </w:rPr>
      </w:pPr>
      <w:r>
        <w:rPr>
          <w:rFonts w:hint="default" w:ascii="Times New Roman" w:hAnsi="Times New Roman" w:eastAsia="宋体" w:cs="Times New Roman"/>
          <w:b/>
          <w:color w:val="auto"/>
          <w:sz w:val="28"/>
          <w:szCs w:val="28"/>
          <w:lang w:val="en-GB"/>
        </w:rPr>
        <w:t>一、项目概况</w:t>
      </w:r>
    </w:p>
    <w:p>
      <w:pPr>
        <w:adjustRightInd w:val="0"/>
        <w:snapToGrid w:val="0"/>
        <w:spacing w:line="48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GB"/>
        </w:rPr>
        <w:t>1、</w:t>
      </w:r>
      <w:r>
        <w:rPr>
          <w:rFonts w:hint="default" w:ascii="Times New Roman" w:hAnsi="Times New Roman" w:eastAsia="宋体" w:cs="Times New Roman"/>
          <w:color w:val="auto"/>
          <w:sz w:val="24"/>
          <w:lang w:val="zh-CN"/>
        </w:rPr>
        <w:t>项目名称：</w:t>
      </w:r>
      <w:r>
        <w:rPr>
          <w:rFonts w:hint="eastAsia" w:cs="Times New Roman"/>
          <w:color w:val="auto"/>
          <w:sz w:val="24"/>
          <w:lang w:val="en-GB" w:eastAsia="zh-CN"/>
        </w:rPr>
        <w:t>抗结核药品A包（二次招标）</w:t>
      </w:r>
    </w:p>
    <w:p>
      <w:pPr>
        <w:adjustRightInd w:val="0"/>
        <w:snapToGrid w:val="0"/>
        <w:spacing w:line="480" w:lineRule="auto"/>
        <w:ind w:firstLine="480" w:firstLineChars="200"/>
        <w:rPr>
          <w:rFonts w:hint="default" w:ascii="Times New Roman" w:hAnsi="Times New Roman" w:eastAsia="宋体" w:cs="Times New Roman"/>
          <w:color w:val="auto"/>
          <w:sz w:val="24"/>
          <w:lang w:val="en-GB" w:eastAsia="zh-CN"/>
        </w:rPr>
      </w:pPr>
      <w:r>
        <w:rPr>
          <w:rFonts w:hint="default" w:ascii="Times New Roman" w:hAnsi="Times New Roman" w:eastAsia="宋体" w:cs="Times New Roman"/>
          <w:color w:val="auto"/>
          <w:sz w:val="24"/>
          <w:lang w:val="en-GB"/>
        </w:rPr>
        <w:t>2、招标编号：</w:t>
      </w:r>
      <w:r>
        <w:rPr>
          <w:rFonts w:hint="eastAsia" w:ascii="Times New Roman" w:hAnsi="Times New Roman" w:eastAsia="宋体" w:cs="Times New Roman"/>
          <w:color w:val="auto"/>
          <w:sz w:val="24"/>
          <w:lang w:val="en-GB" w:eastAsia="zh-CN"/>
        </w:rPr>
        <w:t xml:space="preserve">HXSJ-CG-2021069 </w:t>
      </w:r>
    </w:p>
    <w:p>
      <w:pPr>
        <w:adjustRightInd w:val="0"/>
        <w:snapToGrid w:val="0"/>
        <w:spacing w:line="480" w:lineRule="auto"/>
        <w:ind w:left="0" w:leftChars="0"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3</w:t>
      </w:r>
      <w:r>
        <w:rPr>
          <w:rFonts w:hint="default" w:ascii="Times New Roman" w:hAnsi="Times New Roman" w:eastAsia="宋体" w:cs="Times New Roman"/>
          <w:color w:val="auto"/>
          <w:sz w:val="24"/>
          <w:lang w:val="en-GB"/>
        </w:rPr>
        <w:t>、</w:t>
      </w:r>
      <w:r>
        <w:rPr>
          <w:rFonts w:hint="default" w:ascii="Times New Roman" w:hAnsi="Times New Roman" w:eastAsia="宋体" w:cs="Times New Roman"/>
          <w:color w:val="auto"/>
          <w:sz w:val="24"/>
          <w:lang w:val="en-GB" w:eastAsia="zh-CN"/>
        </w:rPr>
        <w:t>采购预算</w:t>
      </w:r>
      <w:r>
        <w:rPr>
          <w:rFonts w:hint="eastAsia" w:ascii="Times New Roman" w:hAnsi="Times New Roman" w:eastAsia="宋体" w:cs="Times New Roman"/>
          <w:color w:val="auto"/>
          <w:sz w:val="24"/>
          <w:lang w:val="en-GB" w:eastAsia="zh-CN"/>
        </w:rPr>
        <w:t>（最高限价）</w:t>
      </w:r>
      <w:r>
        <w:rPr>
          <w:rFonts w:hint="default" w:ascii="Times New Roman" w:hAnsi="Times New Roman" w:eastAsia="宋体" w:cs="Times New Roman"/>
          <w:color w:val="auto"/>
          <w:sz w:val="24"/>
          <w:lang w:val="en-GB"/>
        </w:rPr>
        <w:t>：</w:t>
      </w:r>
      <w:r>
        <w:rPr>
          <w:rFonts w:hint="default" w:ascii="Times New Roman" w:hAnsi="Times New Roman" w:eastAsia="宋体" w:cs="Times New Roman"/>
          <w:color w:val="auto"/>
          <w:sz w:val="24"/>
          <w:lang w:val="en-GB" w:eastAsia="zh-CN"/>
        </w:rPr>
        <w:t>人民币</w:t>
      </w:r>
      <w:r>
        <w:rPr>
          <w:rFonts w:hint="eastAsia" w:ascii="Times New Roman" w:hAnsi="Times New Roman" w:eastAsia="宋体" w:cs="Times New Roman"/>
          <w:color w:val="auto"/>
          <w:sz w:val="24"/>
          <w:lang w:val="en-US" w:eastAsia="zh-CN"/>
        </w:rPr>
        <w:t>贰佰叁拾万零肆仟元整</w:t>
      </w:r>
      <w:r>
        <w:rPr>
          <w:rFonts w:hint="default" w:ascii="Times New Roman" w:hAnsi="Times New Roman" w:eastAsia="宋体" w:cs="Times New Roman"/>
          <w:color w:val="auto"/>
          <w:sz w:val="24"/>
          <w:lang w:val="en-GB" w:eastAsia="zh-CN"/>
        </w:rPr>
        <w:t>(￥</w:t>
      </w:r>
      <w:r>
        <w:rPr>
          <w:rFonts w:hint="eastAsia" w:ascii="Times New Roman" w:hAnsi="Times New Roman" w:eastAsia="宋体" w:cs="Times New Roman"/>
          <w:color w:val="auto"/>
          <w:sz w:val="24"/>
          <w:lang w:val="en-US" w:eastAsia="zh-CN"/>
        </w:rPr>
        <w:t>2304000.000</w:t>
      </w:r>
      <w:r>
        <w:rPr>
          <w:rFonts w:hint="default" w:ascii="Times New Roman" w:hAnsi="Times New Roman" w:eastAsia="宋体" w:cs="Times New Roman"/>
          <w:color w:val="auto"/>
          <w:sz w:val="24"/>
          <w:lang w:val="en-GB" w:eastAsia="zh-CN"/>
        </w:rPr>
        <w:t>元</w:t>
      </w:r>
      <w:r>
        <w:rPr>
          <w:rFonts w:hint="eastAsia" w:ascii="Times New Roman" w:hAnsi="Times New Roman" w:eastAsia="宋体" w:cs="Times New Roman"/>
          <w:color w:val="auto"/>
          <w:sz w:val="24"/>
          <w:lang w:val="en-GB" w:eastAsia="zh-CN"/>
        </w:rPr>
        <w:t>）。</w:t>
      </w:r>
    </w:p>
    <w:p>
      <w:pPr>
        <w:adjustRightInd w:val="0"/>
        <w:snapToGrid w:val="0"/>
        <w:spacing w:line="480" w:lineRule="auto"/>
        <w:ind w:left="479" w:leftChars="228" w:firstLine="0" w:firstLineChars="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bookmarkStart w:id="11" w:name="_Toc436660522"/>
      <w:bookmarkStart w:id="12" w:name="_Toc163450554"/>
      <w:bookmarkStart w:id="13" w:name="_Toc163481897"/>
      <w:bookmarkStart w:id="14" w:name="_Toc325967943"/>
      <w:bookmarkStart w:id="15" w:name="_Toc395612793"/>
      <w:r>
        <w:rPr>
          <w:rFonts w:hint="default" w:ascii="Times New Roman" w:hAnsi="Times New Roman" w:eastAsia="宋体" w:cs="Times New Roman"/>
          <w:color w:val="auto"/>
          <w:sz w:val="24"/>
        </w:rPr>
        <w:t>交货时间（履行时间）、地点、方式：</w:t>
      </w:r>
    </w:p>
    <w:p>
      <w:pPr>
        <w:adjustRightInd w:val="0"/>
        <w:snapToGrid w:val="0"/>
        <w:spacing w:line="480" w:lineRule="auto"/>
        <w:ind w:left="479" w:leftChars="228" w:firstLine="0" w:firstLineChars="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采购药品根据采购方需求分二次通过物流分别送到海南省18个市县结核病定点医疗机构和海南省疾病预防控制中心指定地点仓库，首批药品需在合同签定后</w:t>
      </w:r>
      <w:r>
        <w:rPr>
          <w:rFonts w:hint="default"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rPr>
        <w:t>天内，按照采购人需求，送到指定仓库。</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5、付款条件：由双方协商</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6、</w:t>
      </w:r>
      <w:r>
        <w:rPr>
          <w:rFonts w:hint="eastAsia" w:ascii="宋体" w:hAnsi="宋体" w:eastAsia="宋体" w:cs="宋体"/>
          <w:color w:val="auto"/>
          <w:sz w:val="24"/>
          <w:lang w:val="en-US" w:eastAsia="zh-CN"/>
        </w:rPr>
        <w:t>验收要求：按</w:t>
      </w:r>
      <w:r>
        <w:rPr>
          <w:rFonts w:hint="eastAsia" w:ascii="宋体" w:hAnsi="宋体" w:cs="宋体"/>
          <w:color w:val="auto"/>
          <w:sz w:val="24"/>
          <w:lang w:val="en-US" w:eastAsia="zh-CN"/>
        </w:rPr>
        <w:t>招标</w:t>
      </w:r>
      <w:r>
        <w:rPr>
          <w:rFonts w:hint="eastAsia" w:ascii="宋体" w:hAnsi="宋体" w:eastAsia="宋体" w:cs="宋体"/>
          <w:color w:val="auto"/>
          <w:sz w:val="24"/>
          <w:lang w:val="en-US" w:eastAsia="zh-CN"/>
        </w:rPr>
        <w:t>文件技术参数和国家行业标准进行验收。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售后服务要求：按原厂商标准提供售后服务。</w:t>
      </w:r>
    </w:p>
    <w:p>
      <w:pPr>
        <w:shd w:val="clear" w:color="auto" w:fill="FFFFFF"/>
        <w:spacing w:before="156" w:beforeLines="50" w:after="156" w:afterLines="50" w:line="480" w:lineRule="auto"/>
        <w:rPr>
          <w:rFonts w:hint="default" w:ascii="Times New Roman" w:hAnsi="Times New Roman" w:eastAsia="宋体" w:cs="Times New Roman"/>
          <w:b/>
          <w:color w:val="auto"/>
          <w:sz w:val="28"/>
          <w:szCs w:val="28"/>
          <w:lang w:val="en-GB"/>
        </w:rPr>
      </w:pPr>
      <w:r>
        <w:rPr>
          <w:rFonts w:hint="default" w:ascii="Times New Roman" w:hAnsi="Times New Roman" w:eastAsia="宋体" w:cs="Times New Roman"/>
          <w:b/>
          <w:color w:val="auto"/>
          <w:sz w:val="28"/>
          <w:szCs w:val="28"/>
          <w:lang w:val="en-GB"/>
        </w:rPr>
        <w:t>二、项目详细需求</w:t>
      </w:r>
    </w:p>
    <w:p>
      <w:pPr>
        <w:shd w:val="clear" w:color="auto" w:fill="FFFFFF"/>
        <w:spacing w:before="156" w:beforeLines="50" w:after="156" w:afterLines="50" w:line="480" w:lineRule="auto"/>
        <w:rPr>
          <w:rFonts w:hint="default" w:ascii="Times New Roman" w:hAnsi="Times New Roman" w:eastAsia="宋体" w:cs="Times New Roman"/>
          <w:b/>
          <w:color w:val="auto"/>
          <w:sz w:val="28"/>
          <w:szCs w:val="28"/>
          <w:lang w:val="en-GB" w:eastAsia="zh-CN"/>
        </w:rPr>
      </w:pPr>
      <w:r>
        <w:rPr>
          <w:rFonts w:hint="default" w:ascii="Times New Roman" w:hAnsi="Times New Roman" w:eastAsia="宋体" w:cs="Times New Roman"/>
          <w:b/>
          <w:color w:val="auto"/>
          <w:sz w:val="28"/>
          <w:szCs w:val="28"/>
          <w:lang w:val="en-GB" w:eastAsia="zh-CN"/>
        </w:rPr>
        <w:t>1.采购清单、数量及技术规格</w:t>
      </w:r>
      <w:r>
        <w:rPr>
          <w:rFonts w:hint="eastAsia" w:ascii="Times New Roman" w:hAnsi="Times New Roman" w:eastAsia="宋体" w:cs="Times New Roman"/>
          <w:b/>
          <w:color w:val="auto"/>
          <w:sz w:val="28"/>
          <w:szCs w:val="28"/>
          <w:lang w:val="en-GB" w:eastAsia="zh-CN"/>
        </w:rPr>
        <w:t>和分包情况</w:t>
      </w:r>
    </w:p>
    <w:tbl>
      <w:tblPr>
        <w:tblStyle w:val="46"/>
        <w:tblpPr w:leftFromText="180" w:rightFromText="180" w:vertAnchor="text" w:horzAnchor="page" w:tblpX="1023" w:tblpY="455"/>
        <w:tblOverlap w:val="never"/>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888"/>
        <w:gridCol w:w="3225"/>
        <w:gridCol w:w="1680"/>
        <w:gridCol w:w="1528"/>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noWrap w:val="0"/>
            <w:vAlign w:val="center"/>
          </w:tcPr>
          <w:p>
            <w:pPr>
              <w:spacing w:line="360" w:lineRule="auto"/>
              <w:jc w:val="center"/>
              <w:rPr>
                <w:rFonts w:hint="eastAsia" w:ascii="宋体" w:hAnsi="宋体" w:eastAsia="宋体" w:cs="宋体"/>
                <w:sz w:val="24"/>
              </w:rPr>
            </w:pPr>
            <w:r>
              <w:rPr>
                <w:rFonts w:hint="eastAsia" w:ascii="宋体" w:hAnsi="宋体" w:cs="宋体"/>
                <w:sz w:val="24"/>
                <w:lang w:val="en-US" w:eastAsia="zh-CN"/>
              </w:rPr>
              <w:t>分</w:t>
            </w:r>
            <w:r>
              <w:rPr>
                <w:rFonts w:hint="eastAsia" w:ascii="宋体" w:hAnsi="宋体" w:eastAsia="宋体" w:cs="宋体"/>
                <w:sz w:val="24"/>
              </w:rPr>
              <w:t>包号</w:t>
            </w:r>
          </w:p>
        </w:tc>
        <w:tc>
          <w:tcPr>
            <w:tcW w:w="1888"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名称</w:t>
            </w:r>
          </w:p>
        </w:tc>
        <w:tc>
          <w:tcPr>
            <w:tcW w:w="3225"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规</w:t>
            </w:r>
            <w:r>
              <w:rPr>
                <w:rFonts w:hint="eastAsia" w:ascii="宋体" w:hAnsi="宋体" w:eastAsia="宋体" w:cs="宋体"/>
                <w:sz w:val="24"/>
                <w:lang w:val="en-US" w:eastAsia="zh-CN"/>
              </w:rPr>
              <w:t xml:space="preserve">  </w:t>
            </w:r>
            <w:r>
              <w:rPr>
                <w:rFonts w:hint="eastAsia" w:ascii="宋体" w:hAnsi="宋体" w:eastAsia="宋体" w:cs="宋体"/>
                <w:sz w:val="24"/>
              </w:rPr>
              <w:t>格</w:t>
            </w:r>
          </w:p>
        </w:tc>
        <w:tc>
          <w:tcPr>
            <w:tcW w:w="1680"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1528" w:type="dxa"/>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各包采购预算/最高限价</w:t>
            </w:r>
          </w:p>
        </w:tc>
        <w:tc>
          <w:tcPr>
            <w:tcW w:w="1012"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12" w:type="dxa"/>
            <w:vMerge w:val="restart"/>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rPr>
              <w:t>A</w:t>
            </w:r>
            <w:r>
              <w:rPr>
                <w:rFonts w:hint="eastAsia" w:ascii="宋体" w:hAnsi="宋体" w:cs="宋体"/>
                <w:sz w:val="24"/>
                <w:lang w:val="en-US" w:eastAsia="zh-CN"/>
              </w:rPr>
              <w:t>包</w:t>
            </w:r>
          </w:p>
        </w:tc>
        <w:tc>
          <w:tcPr>
            <w:tcW w:w="1888" w:type="dxa"/>
            <w:vMerge w:val="restar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乙胺吡嗪利福异烟片（FDC-HRZE）</w:t>
            </w:r>
          </w:p>
        </w:tc>
        <w:tc>
          <w:tcPr>
            <w:tcW w:w="3225"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R:75mg,H:37.5mg,Z:200mg,</w:t>
            </w:r>
          </w:p>
          <w:p>
            <w:pPr>
              <w:spacing w:line="360" w:lineRule="auto"/>
              <w:jc w:val="center"/>
              <w:rPr>
                <w:rFonts w:hint="eastAsia" w:ascii="宋体" w:hAnsi="宋体" w:eastAsia="宋体" w:cs="宋体"/>
                <w:sz w:val="24"/>
              </w:rPr>
            </w:pPr>
            <w:r>
              <w:rPr>
                <w:rFonts w:hint="eastAsia" w:ascii="宋体" w:hAnsi="宋体" w:eastAsia="宋体" w:cs="宋体"/>
                <w:sz w:val="24"/>
              </w:rPr>
              <w:t>E:137.5mg</w:t>
            </w:r>
          </w:p>
        </w:tc>
        <w:tc>
          <w:tcPr>
            <w:tcW w:w="1680"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24</w:t>
            </w:r>
            <w:r>
              <w:rPr>
                <w:rFonts w:hint="eastAsia" w:ascii="宋体" w:hAnsi="宋体" w:eastAsia="宋体" w:cs="宋体"/>
                <w:sz w:val="24"/>
                <w:lang w:val="en-US" w:eastAsia="zh-CN"/>
              </w:rPr>
              <w:t>00</w:t>
            </w:r>
            <w:r>
              <w:rPr>
                <w:rFonts w:hint="eastAsia" w:ascii="宋体" w:hAnsi="宋体" w:eastAsia="宋体" w:cs="宋体"/>
                <w:sz w:val="24"/>
              </w:rPr>
              <w:t>000片</w:t>
            </w:r>
          </w:p>
        </w:tc>
        <w:tc>
          <w:tcPr>
            <w:tcW w:w="1528" w:type="dxa"/>
            <w:vMerge w:val="restart"/>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230.4万元</w:t>
            </w:r>
          </w:p>
        </w:tc>
        <w:tc>
          <w:tcPr>
            <w:tcW w:w="1012" w:type="dxa"/>
            <w:vMerge w:val="restar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12" w:type="dxa"/>
            <w:vMerge w:val="continue"/>
            <w:noWrap w:val="0"/>
            <w:vAlign w:val="center"/>
          </w:tcPr>
          <w:p>
            <w:pPr>
              <w:spacing w:line="360" w:lineRule="auto"/>
              <w:jc w:val="center"/>
              <w:rPr>
                <w:rFonts w:hint="eastAsia" w:ascii="宋体" w:hAnsi="宋体" w:eastAsia="宋体" w:cs="宋体"/>
                <w:sz w:val="24"/>
              </w:rPr>
            </w:pPr>
          </w:p>
        </w:tc>
        <w:tc>
          <w:tcPr>
            <w:tcW w:w="1888" w:type="dxa"/>
            <w:vMerge w:val="continue"/>
            <w:noWrap w:val="0"/>
            <w:vAlign w:val="center"/>
          </w:tcPr>
          <w:p>
            <w:pPr>
              <w:spacing w:line="360" w:lineRule="auto"/>
              <w:jc w:val="center"/>
              <w:rPr>
                <w:rFonts w:hint="eastAsia" w:ascii="宋体" w:hAnsi="宋体" w:eastAsia="宋体" w:cs="宋体"/>
                <w:sz w:val="24"/>
              </w:rPr>
            </w:pPr>
          </w:p>
        </w:tc>
        <w:tc>
          <w:tcPr>
            <w:tcW w:w="3225"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R:150mg,H:75mg,Z:400mg,</w:t>
            </w:r>
          </w:p>
          <w:p>
            <w:pPr>
              <w:spacing w:line="360" w:lineRule="auto"/>
              <w:jc w:val="center"/>
              <w:rPr>
                <w:rFonts w:hint="eastAsia" w:ascii="宋体" w:hAnsi="宋体" w:eastAsia="宋体" w:cs="宋体"/>
                <w:sz w:val="24"/>
              </w:rPr>
            </w:pPr>
            <w:r>
              <w:rPr>
                <w:rFonts w:hint="eastAsia" w:ascii="宋体" w:hAnsi="宋体" w:eastAsia="宋体" w:cs="宋体"/>
                <w:sz w:val="24"/>
              </w:rPr>
              <w:t>E:275mg</w:t>
            </w:r>
          </w:p>
        </w:tc>
        <w:tc>
          <w:tcPr>
            <w:tcW w:w="1680"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200</w:t>
            </w:r>
            <w:r>
              <w:rPr>
                <w:rFonts w:hint="eastAsia" w:ascii="宋体" w:hAnsi="宋体" w:eastAsia="宋体" w:cs="宋体"/>
                <w:sz w:val="24"/>
              </w:rPr>
              <w:t>000片</w:t>
            </w:r>
          </w:p>
        </w:tc>
        <w:tc>
          <w:tcPr>
            <w:tcW w:w="1528" w:type="dxa"/>
            <w:vMerge w:val="continue"/>
            <w:noWrap w:val="0"/>
            <w:vAlign w:val="center"/>
          </w:tcPr>
          <w:p>
            <w:pPr>
              <w:spacing w:line="360" w:lineRule="auto"/>
              <w:jc w:val="center"/>
              <w:rPr>
                <w:rFonts w:hint="eastAsia" w:ascii="宋体" w:hAnsi="宋体" w:eastAsia="宋体" w:cs="宋体"/>
                <w:sz w:val="24"/>
              </w:rPr>
            </w:pPr>
          </w:p>
        </w:tc>
        <w:tc>
          <w:tcPr>
            <w:tcW w:w="1012" w:type="dxa"/>
            <w:vMerge w:val="continue"/>
            <w:noWrap w:val="0"/>
            <w:vAlign w:val="center"/>
          </w:tcPr>
          <w:p>
            <w:pPr>
              <w:spacing w:line="360" w:lineRule="auto"/>
              <w:jc w:val="center"/>
              <w:rPr>
                <w:rFonts w:hint="eastAsia" w:ascii="宋体" w:hAnsi="宋体" w:eastAsia="宋体" w:cs="宋体"/>
                <w:sz w:val="24"/>
              </w:rPr>
            </w:pPr>
          </w:p>
        </w:tc>
      </w:tr>
    </w:tbl>
    <w:p>
      <w:pPr>
        <w:pStyle w:val="7"/>
        <w:rPr>
          <w:rFonts w:hint="default"/>
          <w:lang w:val="en-GB"/>
        </w:rPr>
      </w:pPr>
    </w:p>
    <w:bookmarkEnd w:id="11"/>
    <w:bookmarkEnd w:id="12"/>
    <w:bookmarkEnd w:id="13"/>
    <w:bookmarkEnd w:id="14"/>
    <w:bookmarkEnd w:id="15"/>
    <w:p>
      <w:pPr>
        <w:widowControl/>
        <w:spacing w:afterLines="0" w:line="500" w:lineRule="exact"/>
        <w:jc w:val="left"/>
        <w:rPr>
          <w:rFonts w:hint="eastAsia" w:ascii="宋体" w:hAnsi="宋体" w:eastAsia="宋体" w:cs="Times New Roman"/>
          <w:b/>
          <w:bCs/>
          <w:color w:val="auto"/>
          <w:kern w:val="2"/>
          <w:sz w:val="24"/>
          <w:szCs w:val="24"/>
        </w:rPr>
      </w:pPr>
      <w:r>
        <w:rPr>
          <w:rFonts w:hint="eastAsia" w:ascii="宋体" w:hAnsi="宋体" w:eastAsia="宋体" w:cs="Times New Roman"/>
          <w:b/>
          <w:bCs/>
          <w:color w:val="auto"/>
          <w:sz w:val="24"/>
          <w:lang w:val="en-US" w:eastAsia="zh-CN"/>
        </w:rPr>
        <w:t>2.产品的包装要求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2.1报价产品的包装须符合国家食品药品监督管理局药品包装规定，在药品的有效期内能够保证药品的质量。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2.2需提供报价产品的外包装、内包装、药品外形的参数说明和彩色图片。</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2.3提供报价产品样品各1份</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如所投包中有多个产品的，每种均须提供样品一份。</w:t>
      </w:r>
    </w:p>
    <w:p>
      <w:pPr>
        <w:spacing w:afterLines="0" w:line="500" w:lineRule="exact"/>
        <w:jc w:val="left"/>
        <w:rPr>
          <w:rFonts w:hint="eastAsia" w:ascii="宋体" w:hAnsi="宋体" w:eastAsia="宋体"/>
          <w:b/>
          <w:bCs/>
          <w:color w:val="auto"/>
          <w:sz w:val="24"/>
          <w:szCs w:val="24"/>
        </w:rPr>
      </w:pPr>
      <w:r>
        <w:rPr>
          <w:rFonts w:hint="eastAsia" w:ascii="宋体" w:hAnsi="宋体" w:eastAsia="宋体" w:cs="Times New Roman"/>
          <w:b/>
          <w:bCs/>
          <w:color w:val="auto"/>
          <w:sz w:val="24"/>
          <w:lang w:val="en-US" w:eastAsia="zh-CN"/>
        </w:rPr>
        <w:t>3.产品的质量保证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*3.1所投抗结核药品的生产应符合现行版中国药典标准，并保证生产后的药品有效期至少为24个月，药品运送到指定地点的剩余有效期应在18个月以上；</w:t>
      </w:r>
    </w:p>
    <w:p>
      <w:pPr>
        <w:spacing w:line="360" w:lineRule="auto"/>
        <w:ind w:firstLine="360" w:firstLineChars="150"/>
        <w:jc w:val="left"/>
        <w:rPr>
          <w:rFonts w:hint="eastAsia"/>
          <w:lang w:val="en-US" w:eastAsia="zh-CN"/>
        </w:rPr>
      </w:pPr>
      <w:r>
        <w:rPr>
          <w:rFonts w:hint="eastAsia" w:ascii="宋体" w:hAnsi="宋体" w:eastAsia="宋体" w:cs="宋体"/>
          <w:color w:val="auto"/>
          <w:sz w:val="24"/>
          <w:lang w:val="en-US" w:eastAsia="zh-CN"/>
        </w:rPr>
        <w:t>3.2出具报价产品省级以上药品检验部门的药品检验报告单1份。（复印件加盖公章）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hint="eastAsia" w:ascii="Times New Roman" w:hAnsi="Times New Roman" w:eastAsia="宋体" w:cs="Times New Roman"/>
          <w:b/>
          <w:color w:val="auto"/>
          <w:kern w:val="0"/>
          <w:sz w:val="24"/>
          <w:lang w:val="en-US" w:eastAsia="zh-CN"/>
        </w:rPr>
      </w:pPr>
      <w:r>
        <w:rPr>
          <w:rFonts w:hint="eastAsia" w:ascii="宋体" w:hAnsi="宋体" w:eastAsia="宋体" w:cs="宋体"/>
          <w:color w:val="auto"/>
          <w:sz w:val="24"/>
          <w:lang w:val="en-US" w:eastAsia="zh-CN"/>
        </w:rPr>
        <w:t>3.3报价产品的制造商所有产品无抽检不合格记录（由国家级或省级药检部门出示证明）。</w:t>
      </w:r>
    </w:p>
    <w:p>
      <w:pPr>
        <w:spacing w:after="0" w:afterLines="0" w:line="500" w:lineRule="exact"/>
        <w:jc w:val="left"/>
        <w:rPr>
          <w:rFonts w:hint="eastAsia" w:ascii="宋体" w:hAnsi="宋体" w:eastAsia="宋体" w:cs="Times New Roman"/>
          <w:b w:val="0"/>
          <w:color w:val="auto"/>
          <w:sz w:val="24"/>
          <w:szCs w:val="24"/>
        </w:rPr>
      </w:pPr>
      <w:r>
        <w:rPr>
          <w:rFonts w:hint="eastAsia" w:ascii="宋体" w:hAnsi="宋体" w:eastAsia="宋体"/>
          <w:b/>
          <w:bCs/>
          <w:color w:val="auto"/>
          <w:sz w:val="24"/>
          <w:szCs w:val="24"/>
          <w:lang w:val="en-US" w:eastAsia="zh-CN"/>
        </w:rPr>
        <w:t>4.</w:t>
      </w:r>
      <w:r>
        <w:rPr>
          <w:rFonts w:hint="eastAsia" w:ascii="宋体" w:hAnsi="宋体" w:eastAsia="宋体"/>
          <w:b/>
          <w:bCs/>
          <w:color w:val="auto"/>
          <w:sz w:val="24"/>
          <w:szCs w:val="24"/>
        </w:rPr>
        <w:t>履约验收方案</w:t>
      </w:r>
      <w:r>
        <w:rPr>
          <w:rFonts w:hint="eastAsia" w:ascii="宋体" w:hAnsi="宋体" w:eastAsia="宋体" w:cs="Times New Roman"/>
          <w:b w:val="0"/>
          <w:color w:val="auto"/>
          <w:sz w:val="24"/>
          <w:szCs w:val="24"/>
        </w:rPr>
        <w:t>：</w:t>
      </w:r>
    </w:p>
    <w:p>
      <w:pPr>
        <w:adjustRightInd w:val="0"/>
        <w:snapToGrid w:val="0"/>
        <w:spacing w:after="0" w:afterLines="0" w:line="500" w:lineRule="exact"/>
        <w:ind w:firstLine="0" w:firstLineChars="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  4.</w:t>
      </w:r>
      <w:r>
        <w:rPr>
          <w:rFonts w:hint="eastAsia" w:ascii="宋体" w:hAnsi="宋体" w:eastAsia="宋体" w:cs="Times New Roman"/>
          <w:sz w:val="24"/>
          <w:szCs w:val="24"/>
        </w:rPr>
        <w:t>1履约验收的主体：采购人。</w:t>
      </w:r>
      <w:r>
        <w:rPr>
          <w:rFonts w:hint="eastAsia" w:ascii="宋体" w:hAnsi="宋体" w:eastAsia="宋体" w:cs="Times New Roman"/>
          <w:sz w:val="24"/>
          <w:szCs w:val="24"/>
          <w:lang w:val="en-US" w:eastAsia="zh-CN"/>
        </w:rPr>
        <w:t xml:space="preserve">  </w:t>
      </w:r>
    </w:p>
    <w:p>
      <w:pPr>
        <w:adjustRightInd w:val="0"/>
        <w:snapToGrid w:val="0"/>
        <w:spacing w:after="0" w:afterLines="0" w:line="500" w:lineRule="exact"/>
        <w:ind w:firstLine="0" w:firstLineChars="0"/>
        <w:jc w:val="left"/>
        <w:rPr>
          <w:rFonts w:hint="eastAsia" w:ascii="宋体" w:hAnsi="宋体" w:eastAsia="宋体"/>
          <w:color w:val="auto"/>
          <w:sz w:val="24"/>
          <w:szCs w:val="24"/>
          <w:lang w:eastAsia="zh-CN"/>
        </w:rPr>
      </w:pPr>
      <w:r>
        <w:rPr>
          <w:rFonts w:hint="eastAsia" w:ascii="宋体" w:hAnsi="宋体" w:eastAsia="宋体" w:cs="Times New Roman"/>
          <w:sz w:val="24"/>
          <w:szCs w:val="24"/>
          <w:lang w:val="en-US" w:eastAsia="zh-CN"/>
        </w:rPr>
        <w:t xml:space="preserve">  4.</w:t>
      </w:r>
      <w:r>
        <w:rPr>
          <w:rFonts w:hint="eastAsia" w:ascii="宋体" w:hAnsi="宋体" w:eastAsia="宋体" w:cs="Times New Roman"/>
          <w:sz w:val="24"/>
          <w:szCs w:val="24"/>
        </w:rPr>
        <w:t>2时间、方式、程序</w:t>
      </w:r>
      <w:r>
        <w:rPr>
          <w:rFonts w:hint="eastAsia" w:ascii="宋体" w:hAnsi="宋体" w:eastAsia="宋体"/>
          <w:sz w:val="24"/>
          <w:szCs w:val="24"/>
          <w:lang w:eastAsia="zh-CN"/>
        </w:rPr>
        <w:t>、内容</w:t>
      </w:r>
      <w:r>
        <w:rPr>
          <w:rFonts w:hint="eastAsia" w:ascii="宋体" w:hAnsi="宋体" w:eastAsia="宋体" w:cs="Times New Roman"/>
          <w:sz w:val="24"/>
          <w:szCs w:val="24"/>
        </w:rPr>
        <w:t>：</w:t>
      </w:r>
      <w:r>
        <w:rPr>
          <w:rFonts w:hint="eastAsia" w:ascii="宋体" w:hAnsi="宋体" w:eastAsia="宋体" w:cs="黑体"/>
          <w:sz w:val="24"/>
          <w:szCs w:val="24"/>
          <w:lang w:eastAsia="zh-CN"/>
        </w:rPr>
        <w:t>药品到位</w:t>
      </w:r>
      <w:r>
        <w:rPr>
          <w:rFonts w:hint="eastAsia" w:ascii="宋体" w:hAnsi="宋体" w:eastAsia="宋体"/>
          <w:color w:val="auto"/>
          <w:sz w:val="24"/>
          <w:szCs w:val="24"/>
          <w:lang w:eastAsia="zh-CN"/>
        </w:rPr>
        <w:t>后10个工作日内，由采购人组织</w:t>
      </w:r>
      <w:r>
        <w:rPr>
          <w:rFonts w:hint="eastAsia" w:ascii="宋体" w:hAnsi="宋体" w:eastAsia="宋体" w:cs="黑体"/>
          <w:color w:val="auto"/>
          <w:sz w:val="24"/>
          <w:szCs w:val="24"/>
          <w:lang w:eastAsia="zh-CN"/>
        </w:rPr>
        <w:t>业务室、采购部门</w:t>
      </w:r>
      <w:r>
        <w:rPr>
          <w:rFonts w:hint="eastAsia" w:ascii="宋体" w:hAnsi="宋体" w:eastAsia="宋体"/>
          <w:color w:val="auto"/>
          <w:sz w:val="24"/>
          <w:szCs w:val="24"/>
          <w:lang w:eastAsia="zh-CN"/>
        </w:rPr>
        <w:t>，根据货物合同等文件进行验收。</w:t>
      </w:r>
    </w:p>
    <w:p>
      <w:pPr>
        <w:adjustRightInd w:val="0"/>
        <w:snapToGrid w:val="0"/>
        <w:spacing w:after="0" w:afterLines="0" w:line="500" w:lineRule="exact"/>
        <w:ind w:firstLine="0" w:firstLineChars="0"/>
        <w:jc w:val="left"/>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4.</w:t>
      </w:r>
      <w:r>
        <w:rPr>
          <w:rFonts w:hint="eastAsia" w:ascii="宋体" w:hAnsi="宋体" w:eastAsia="宋体"/>
          <w:sz w:val="24"/>
          <w:szCs w:val="24"/>
          <w:lang w:eastAsia="zh-CN"/>
        </w:rPr>
        <w:t>3</w:t>
      </w:r>
      <w:r>
        <w:rPr>
          <w:rFonts w:hint="eastAsia" w:ascii="宋体" w:hAnsi="宋体" w:eastAsia="宋体"/>
          <w:sz w:val="24"/>
          <w:szCs w:val="24"/>
          <w:lang w:val="en-US" w:eastAsia="zh-CN"/>
        </w:rPr>
        <w:t>验收标准：</w:t>
      </w:r>
    </w:p>
    <w:p>
      <w:pPr>
        <w:adjustRightInd w:val="0"/>
        <w:snapToGrid w:val="0"/>
        <w:spacing w:after="0" w:afterLines="0" w:line="500" w:lineRule="exact"/>
        <w:ind w:firstLine="0" w:firstLineChars="0"/>
        <w:jc w:val="left"/>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w:t>
      </w:r>
      <w:r>
        <w:rPr>
          <w:rFonts w:hint="eastAsia" w:ascii="宋体" w:hAnsi="宋体" w:eastAsia="宋体" w:cs="黑体"/>
          <w:sz w:val="24"/>
          <w:szCs w:val="24"/>
          <w:lang w:eastAsia="zh-CN"/>
        </w:rPr>
        <w:t>1</w:t>
      </w:r>
      <w:r>
        <w:rPr>
          <w:rFonts w:hint="eastAsia" w:ascii="宋体" w:hAnsi="宋体" w:eastAsia="宋体" w:cs="Times New Roman"/>
          <w:sz w:val="24"/>
          <w:szCs w:val="24"/>
        </w:rPr>
        <w:t>）中标方交付的货物必须满足中国法律法规，相关部门的相应产业标准及本合同的要求。中标方承诺向采购人提供的货物应是全新、完整、技术成熟稳定、性能质量良好的产品，货物及相关许可证文件、技术文件、软件、服务等均不存在瑕疵。</w:t>
      </w:r>
    </w:p>
    <w:p>
      <w:pPr>
        <w:adjustRightInd w:val="0"/>
        <w:snapToGrid w:val="0"/>
        <w:spacing w:after="0" w:afterLines="0" w:line="500" w:lineRule="exact"/>
        <w:ind w:firstLine="0" w:firstLineChars="0"/>
        <w:jc w:val="left"/>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（2）如在货物接收验收时发现货物有任何的短少，缺损，缺陷，或与合同约定不符，</w:t>
      </w:r>
      <w:r>
        <w:rPr>
          <w:rFonts w:hint="eastAsia" w:ascii="宋体" w:hAnsi="宋体" w:eastAsia="宋体"/>
          <w:color w:val="auto"/>
          <w:sz w:val="24"/>
          <w:szCs w:val="24"/>
          <w:highlight w:val="none"/>
          <w:lang w:eastAsia="zh-CN"/>
        </w:rPr>
        <w:t>采购</w:t>
      </w:r>
      <w:r>
        <w:rPr>
          <w:rFonts w:hint="eastAsia" w:ascii="宋体" w:hAnsi="宋体" w:eastAsia="宋体"/>
          <w:color w:val="auto"/>
          <w:sz w:val="24"/>
          <w:szCs w:val="24"/>
          <w:highlight w:val="none"/>
        </w:rPr>
        <w:t>方</w:t>
      </w:r>
      <w:r>
        <w:rPr>
          <w:rFonts w:hint="eastAsia" w:ascii="宋体" w:hAnsi="宋体" w:eastAsia="宋体"/>
          <w:sz w:val="24"/>
          <w:szCs w:val="24"/>
        </w:rPr>
        <w:t>有权拒收产品，并要求中标方立即采取补足或更换等补救措施，并承担由此发生的一切费用和损失</w:t>
      </w:r>
      <w:r>
        <w:rPr>
          <w:rFonts w:hint="eastAsia" w:ascii="宋体" w:hAnsi="宋体" w:eastAsia="宋体" w:cs="Times New Roman"/>
          <w:sz w:val="24"/>
          <w:szCs w:val="24"/>
        </w:rPr>
        <w:t>。中标方负责于10个工作日内自付费用进行更换、补充发货并送至本合同确定的采购人指定地点，有关费用由中标方承担。</w:t>
      </w:r>
    </w:p>
    <w:p>
      <w:pPr>
        <w:spacing w:after="0" w:afterLines="0" w:line="500" w:lineRule="exact"/>
        <w:ind w:firstLine="0" w:firstLine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3）未能按期通过采购人验收的货物，以及采购人接收后发现有误的货物，由中标方自费回收。如中标方未在接到通知后10天内回收，则采购人可自行处理该货物，包括但不限于另外存放并收取租金等，由此产生的费用由中标方承担，该等货物不视为中标方已完成交付。</w:t>
      </w:r>
    </w:p>
    <w:p>
      <w:pPr>
        <w:spacing w:after="0" w:afterLines="0" w:line="500" w:lineRule="exact"/>
        <w:ind w:firstLine="0" w:firstLine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w:t>
      </w:r>
      <w:r>
        <w:rPr>
          <w:rFonts w:hint="eastAsia" w:ascii="宋体" w:hAnsi="宋体" w:eastAsia="宋体" w:cs="Times New Roman"/>
          <w:sz w:val="24"/>
          <w:szCs w:val="24"/>
          <w:lang w:eastAsia="zh-CN"/>
        </w:rPr>
        <w:t>4</w:t>
      </w:r>
      <w:r>
        <w:rPr>
          <w:rFonts w:hint="eastAsia" w:ascii="宋体" w:hAnsi="宋体" w:eastAsia="宋体" w:cs="Times New Roman"/>
          <w:sz w:val="24"/>
          <w:szCs w:val="24"/>
        </w:rPr>
        <w:t>）在质保期内，发现货物的质量或规格与合同要求不符或货物被证实有缺陷，包括但不限于潜在的缺陷或使用不合适的材料，采购人有权向中标方提出索赔。</w:t>
      </w:r>
    </w:p>
    <w:p>
      <w:pPr>
        <w:widowControl/>
        <w:shd w:val="clear" w:color="auto" w:fill="FFFFFF"/>
        <w:spacing w:line="360" w:lineRule="auto"/>
        <w:ind w:firstLine="539"/>
        <w:rPr>
          <w:kern w:val="0"/>
          <w:sz w:val="24"/>
        </w:rPr>
      </w:pPr>
    </w:p>
    <w:p>
      <w:pPr>
        <w:spacing w:line="360" w:lineRule="auto"/>
        <w:jc w:val="center"/>
        <w:rPr>
          <w:rFonts w:ascii="宋体" w:hAnsi="宋体" w:cs="宋体"/>
          <w:b/>
          <w:sz w:val="44"/>
          <w:szCs w:val="44"/>
        </w:rPr>
      </w:pPr>
      <w:r>
        <w:rPr>
          <w:b/>
          <w:sz w:val="44"/>
          <w:szCs w:val="44"/>
        </w:rPr>
        <w:br w:type="page"/>
      </w:r>
      <w:bookmarkEnd w:id="10"/>
      <w:r>
        <w:rPr>
          <w:rFonts w:hint="eastAsia" w:ascii="宋体" w:hAnsi="宋体" w:cs="宋体"/>
          <w:b/>
          <w:sz w:val="44"/>
          <w:szCs w:val="44"/>
        </w:rPr>
        <w:t>第四章 合同条款（仅供参考）</w:t>
      </w:r>
    </w:p>
    <w:p>
      <w:pPr>
        <w:spacing w:before="19" w:line="360" w:lineRule="auto"/>
        <w:rPr>
          <w:rFonts w:ascii="宋体" w:hAnsi="宋体" w:cs="宋体"/>
          <w:sz w:val="24"/>
        </w:rPr>
      </w:pPr>
    </w:p>
    <w:p>
      <w:pPr>
        <w:spacing w:before="19" w:line="360" w:lineRule="auto"/>
        <w:rPr>
          <w:rFonts w:ascii="宋体" w:hAnsi="宋体" w:cs="宋体"/>
          <w:b/>
          <w:sz w:val="24"/>
          <w:u w:val="single"/>
        </w:rPr>
      </w:pPr>
      <w:r>
        <w:rPr>
          <w:rFonts w:hint="eastAsia" w:ascii="宋体" w:hAnsi="宋体" w:cs="宋体"/>
          <w:sz w:val="24"/>
        </w:rPr>
        <w:t>甲方:</w:t>
      </w:r>
      <w:r>
        <w:rPr>
          <w:rFonts w:hint="eastAsia" w:ascii="宋体" w:hAnsi="宋体" w:cs="宋体"/>
          <w:b/>
          <w:sz w:val="24"/>
        </w:rPr>
        <w:t xml:space="preserve"> </w:t>
      </w:r>
      <w:r>
        <w:rPr>
          <w:rFonts w:hint="eastAsia" w:ascii="宋体" w:hAnsi="宋体" w:cs="宋体"/>
          <w:b/>
          <w:sz w:val="24"/>
          <w:u w:val="single"/>
        </w:rPr>
        <w:t xml:space="preserve">                            </w:t>
      </w:r>
    </w:p>
    <w:p>
      <w:pPr>
        <w:spacing w:before="19" w:line="360" w:lineRule="auto"/>
        <w:rPr>
          <w:rFonts w:ascii="宋体" w:hAnsi="宋体" w:cs="宋体"/>
          <w:b/>
          <w:sz w:val="24"/>
          <w:u w:val="single"/>
        </w:rPr>
      </w:pPr>
      <w:r>
        <w:rPr>
          <w:rFonts w:hint="eastAsia" w:ascii="宋体" w:hAnsi="宋体" w:cs="宋体"/>
          <w:sz w:val="24"/>
        </w:rPr>
        <w:t>乙方:</w:t>
      </w:r>
      <w:r>
        <w:rPr>
          <w:rFonts w:hint="eastAsia" w:ascii="宋体" w:hAnsi="宋体" w:cs="宋体"/>
          <w:b/>
          <w:sz w:val="24"/>
        </w:rPr>
        <w:t xml:space="preserve">  </w:t>
      </w:r>
      <w:r>
        <w:rPr>
          <w:rFonts w:hint="eastAsia" w:ascii="宋体" w:hAnsi="宋体" w:cs="宋体"/>
          <w:b/>
          <w:sz w:val="24"/>
          <w:u w:val="single"/>
        </w:rPr>
        <w:t xml:space="preserve">                           </w:t>
      </w:r>
    </w:p>
    <w:p>
      <w:pPr>
        <w:snapToGrid w:val="0"/>
        <w:spacing w:before="19" w:line="360" w:lineRule="auto"/>
        <w:ind w:firstLine="600"/>
        <w:rPr>
          <w:rFonts w:ascii="宋体" w:hAnsi="宋体" w:cs="宋体"/>
          <w:sz w:val="24"/>
        </w:rPr>
      </w:pPr>
    </w:p>
    <w:p>
      <w:pPr>
        <w:snapToGrid w:val="0"/>
        <w:spacing w:before="19" w:line="360" w:lineRule="auto"/>
        <w:ind w:firstLine="600"/>
        <w:rPr>
          <w:rFonts w:ascii="宋体" w:hAnsi="宋体" w:cs="宋体"/>
          <w:sz w:val="24"/>
          <w:u w:val="single"/>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）竞争性谈判结果及谈判文件的要求，经协商一致，同意以下合同条款。</w:t>
      </w:r>
    </w:p>
    <w:p>
      <w:pPr>
        <w:snapToGrid w:val="0"/>
        <w:spacing w:line="360" w:lineRule="auto"/>
        <w:rPr>
          <w:rFonts w:ascii="宋体" w:hAnsi="宋体" w:cs="宋体"/>
          <w:b/>
          <w:sz w:val="28"/>
          <w:szCs w:val="28"/>
        </w:rPr>
      </w:pPr>
      <w:r>
        <w:rPr>
          <w:rFonts w:hint="eastAsia" w:ascii="宋体" w:hAnsi="宋体" w:cs="宋体"/>
          <w:b/>
          <w:sz w:val="28"/>
          <w:szCs w:val="28"/>
        </w:rPr>
        <w:t>一、合同标的及金额等</w:t>
      </w:r>
    </w:p>
    <w:tbl>
      <w:tblPr>
        <w:tblStyle w:val="46"/>
        <w:tblW w:w="944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786"/>
        <w:gridCol w:w="1582"/>
        <w:gridCol w:w="2604"/>
        <w:gridCol w:w="929"/>
        <w:gridCol w:w="771"/>
        <w:gridCol w:w="1392"/>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601" w:hRule="exact"/>
        </w:trPr>
        <w:tc>
          <w:tcPr>
            <w:tcW w:w="78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序号</w:t>
            </w:r>
          </w:p>
        </w:tc>
        <w:tc>
          <w:tcPr>
            <w:tcW w:w="158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项目名称</w:t>
            </w:r>
          </w:p>
        </w:tc>
        <w:tc>
          <w:tcPr>
            <w:tcW w:w="260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项目内容</w:t>
            </w:r>
          </w:p>
        </w:tc>
        <w:tc>
          <w:tcPr>
            <w:tcW w:w="92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单价</w:t>
            </w:r>
          </w:p>
        </w:tc>
        <w:tc>
          <w:tcPr>
            <w:tcW w:w="771"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数量</w:t>
            </w:r>
          </w:p>
        </w:tc>
        <w:tc>
          <w:tcPr>
            <w:tcW w:w="139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合计</w:t>
            </w:r>
          </w:p>
        </w:tc>
        <w:tc>
          <w:tcPr>
            <w:tcW w:w="137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center"/>
              <w:rPr>
                <w:rFonts w:ascii="宋体" w:hAnsi="宋体" w:cs="宋体"/>
                <w:b/>
                <w:sz w:val="24"/>
                <w:szCs w:val="21"/>
              </w:rPr>
            </w:pPr>
            <w:r>
              <w:rPr>
                <w:rFonts w:hint="eastAsia" w:ascii="宋体" w:hAnsi="宋体" w:cs="宋体"/>
                <w:b/>
                <w:sz w:val="24"/>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781" w:hRule="exact"/>
        </w:trPr>
        <w:tc>
          <w:tcPr>
            <w:tcW w:w="7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sz w:val="24"/>
                <w:szCs w:val="21"/>
              </w:rPr>
              <w:t>1</w:t>
            </w:r>
          </w:p>
        </w:tc>
        <w:tc>
          <w:tcPr>
            <w:tcW w:w="1582"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r>
              <w:rPr>
                <w:rFonts w:hint="eastAsia" w:ascii="宋体" w:hAnsi="宋体" w:cs="宋体"/>
                <w:sz w:val="24"/>
              </w:rPr>
              <w:t xml:space="preserve"> </w:t>
            </w:r>
          </w:p>
          <w:p>
            <w:pPr>
              <w:rPr>
                <w:rFonts w:ascii="宋体" w:hAnsi="宋体" w:cs="宋体"/>
                <w:sz w:val="24"/>
              </w:rPr>
            </w:pPr>
          </w:p>
        </w:tc>
        <w:tc>
          <w:tcPr>
            <w:tcW w:w="260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92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771"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1392" w:type="dxa"/>
            <w:tcBorders>
              <w:top w:val="single" w:color="auto" w:sz="8" w:space="0"/>
              <w:left w:val="single" w:color="auto" w:sz="8" w:space="0"/>
              <w:bottom w:val="single" w:color="auto" w:sz="8" w:space="0"/>
              <w:right w:val="single" w:color="auto" w:sz="8" w:space="0"/>
            </w:tcBorders>
            <w:vAlign w:val="top"/>
          </w:tcPr>
          <w:p>
            <w:pPr>
              <w:rPr>
                <w:rFonts w:ascii="宋体" w:hAnsi="宋体" w:cs="宋体"/>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744" w:hRule="exact"/>
        </w:trPr>
        <w:tc>
          <w:tcPr>
            <w:tcW w:w="7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sz w:val="24"/>
                <w:szCs w:val="21"/>
              </w:rPr>
              <w:t>2</w:t>
            </w:r>
          </w:p>
        </w:tc>
        <w:tc>
          <w:tcPr>
            <w:tcW w:w="1582"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r>
              <w:rPr>
                <w:rFonts w:hint="eastAsia" w:ascii="宋体" w:hAnsi="宋体" w:cs="宋体"/>
                <w:sz w:val="24"/>
              </w:rPr>
              <w:t xml:space="preserve"> </w:t>
            </w:r>
          </w:p>
          <w:p>
            <w:pPr>
              <w:rPr>
                <w:rFonts w:ascii="宋体" w:hAnsi="宋体" w:cs="宋体"/>
                <w:sz w:val="24"/>
              </w:rPr>
            </w:pPr>
          </w:p>
        </w:tc>
        <w:tc>
          <w:tcPr>
            <w:tcW w:w="260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92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771"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1392" w:type="dxa"/>
            <w:tcBorders>
              <w:top w:val="single" w:color="auto" w:sz="8" w:space="0"/>
              <w:left w:val="single" w:color="auto" w:sz="8" w:space="0"/>
              <w:bottom w:val="single" w:color="auto" w:sz="8" w:space="0"/>
              <w:right w:val="single" w:color="auto" w:sz="8" w:space="0"/>
            </w:tcBorders>
            <w:vAlign w:val="top"/>
          </w:tcPr>
          <w:p>
            <w:pPr>
              <w:rPr>
                <w:rFonts w:ascii="宋体" w:hAnsi="宋体" w:cs="宋体"/>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685" w:hRule="exact"/>
        </w:trPr>
        <w:tc>
          <w:tcPr>
            <w:tcW w:w="7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sz w:val="24"/>
                <w:szCs w:val="21"/>
              </w:rPr>
              <w:t>3</w:t>
            </w:r>
          </w:p>
        </w:tc>
        <w:tc>
          <w:tcPr>
            <w:tcW w:w="1582"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r>
              <w:rPr>
                <w:rFonts w:hint="eastAsia" w:ascii="宋体" w:hAnsi="宋体" w:cs="宋体"/>
                <w:sz w:val="24"/>
              </w:rPr>
              <w:t xml:space="preserve"> </w:t>
            </w:r>
          </w:p>
          <w:p>
            <w:pPr>
              <w:rPr>
                <w:rFonts w:ascii="宋体" w:hAnsi="宋体" w:cs="宋体"/>
                <w:sz w:val="24"/>
              </w:rPr>
            </w:pPr>
          </w:p>
        </w:tc>
        <w:tc>
          <w:tcPr>
            <w:tcW w:w="260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92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771"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1392" w:type="dxa"/>
            <w:tcBorders>
              <w:top w:val="single" w:color="auto" w:sz="8" w:space="0"/>
              <w:left w:val="single" w:color="auto" w:sz="8" w:space="0"/>
              <w:bottom w:val="single" w:color="auto" w:sz="8" w:space="0"/>
              <w:right w:val="single" w:color="auto" w:sz="8" w:space="0"/>
            </w:tcBorders>
            <w:vAlign w:val="top"/>
          </w:tcPr>
          <w:p>
            <w:pPr>
              <w:rPr>
                <w:rFonts w:ascii="宋体" w:hAnsi="宋体" w:cs="宋体"/>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685" w:hRule="exact"/>
        </w:trPr>
        <w:tc>
          <w:tcPr>
            <w:tcW w:w="7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sz w:val="24"/>
                <w:szCs w:val="21"/>
              </w:rPr>
              <w:t>4</w:t>
            </w:r>
          </w:p>
        </w:tc>
        <w:tc>
          <w:tcPr>
            <w:tcW w:w="1582"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tc>
        <w:tc>
          <w:tcPr>
            <w:tcW w:w="260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92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771"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1392" w:type="dxa"/>
            <w:tcBorders>
              <w:top w:val="single" w:color="auto" w:sz="8" w:space="0"/>
              <w:left w:val="single" w:color="auto" w:sz="8" w:space="0"/>
              <w:bottom w:val="single" w:color="auto" w:sz="8" w:space="0"/>
              <w:right w:val="single" w:color="auto" w:sz="8" w:space="0"/>
            </w:tcBorders>
            <w:vAlign w:val="top"/>
          </w:tcPr>
          <w:p>
            <w:pPr>
              <w:rPr>
                <w:rFonts w:ascii="宋体" w:hAnsi="宋体" w:cs="宋体"/>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685" w:hRule="exact"/>
        </w:trPr>
        <w:tc>
          <w:tcPr>
            <w:tcW w:w="7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sz w:val="24"/>
                <w:szCs w:val="21"/>
              </w:rPr>
              <w:t>…</w:t>
            </w:r>
          </w:p>
        </w:tc>
        <w:tc>
          <w:tcPr>
            <w:tcW w:w="1582"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tc>
        <w:tc>
          <w:tcPr>
            <w:tcW w:w="260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92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771"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jc w:val="right"/>
              <w:rPr>
                <w:rFonts w:ascii="宋体" w:hAnsi="宋体" w:cs="宋体"/>
                <w:sz w:val="24"/>
                <w:szCs w:val="21"/>
              </w:rPr>
            </w:pPr>
          </w:p>
        </w:tc>
        <w:tc>
          <w:tcPr>
            <w:tcW w:w="1392" w:type="dxa"/>
            <w:tcBorders>
              <w:top w:val="single" w:color="auto" w:sz="8" w:space="0"/>
              <w:left w:val="single" w:color="auto" w:sz="8" w:space="0"/>
              <w:bottom w:val="single" w:color="auto" w:sz="8" w:space="0"/>
              <w:right w:val="single" w:color="auto" w:sz="8" w:space="0"/>
            </w:tcBorders>
            <w:vAlign w:val="top"/>
          </w:tcPr>
          <w:p>
            <w:pPr>
              <w:rPr>
                <w:rFonts w:ascii="宋体" w:hAnsi="宋体" w:cs="宋体"/>
                <w:sz w:val="24"/>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587" w:hRule="atLeast"/>
        </w:trPr>
        <w:tc>
          <w:tcPr>
            <w:tcW w:w="236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b/>
                <w:sz w:val="24"/>
                <w:szCs w:val="21"/>
              </w:rPr>
              <w:t>报价总额（小写）</w:t>
            </w:r>
          </w:p>
        </w:tc>
        <w:tc>
          <w:tcPr>
            <w:tcW w:w="4304"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2768" w:type="dxa"/>
            <w:gridSpan w:val="2"/>
            <w:vMerge w:val="restart"/>
            <w:tcBorders>
              <w:top w:val="single" w:color="auto" w:sz="8" w:space="0"/>
              <w:left w:val="single" w:color="auto" w:sz="8" w:space="0"/>
              <w:bottom w:val="single" w:color="auto" w:sz="8" w:space="0"/>
              <w:right w:val="single" w:color="auto" w:sz="8" w:space="0"/>
            </w:tcBorders>
            <w:vAlign w:val="top"/>
          </w:tcPr>
          <w:p>
            <w:pPr>
              <w:rPr>
                <w:rFonts w:ascii="宋体" w:hAnsi="宋体" w:cs="宋体"/>
                <w:sz w:val="24"/>
                <w:szCs w:val="21"/>
              </w:rPr>
            </w:pPr>
            <w:r>
              <w:rPr>
                <w:rFonts w:hint="eastAsia" w:ascii="宋体" w:hAnsi="宋体" w:cs="宋体"/>
                <w:sz w:val="24"/>
                <w:szCs w:val="21"/>
              </w:rPr>
              <w:t>大小写应一致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607" w:hRule="exact"/>
        </w:trPr>
        <w:tc>
          <w:tcPr>
            <w:tcW w:w="236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sz w:val="24"/>
                <w:szCs w:val="21"/>
              </w:rPr>
            </w:pPr>
            <w:r>
              <w:rPr>
                <w:rFonts w:hint="eastAsia" w:ascii="宋体" w:hAnsi="宋体" w:cs="宋体"/>
                <w:b/>
                <w:sz w:val="24"/>
                <w:szCs w:val="21"/>
              </w:rPr>
              <w:t>报价总额（大写）</w:t>
            </w:r>
          </w:p>
        </w:tc>
        <w:tc>
          <w:tcPr>
            <w:tcW w:w="4304"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宋体"/>
                <w:sz w:val="24"/>
                <w:szCs w:val="21"/>
              </w:rPr>
            </w:pPr>
          </w:p>
        </w:tc>
        <w:tc>
          <w:tcPr>
            <w:tcW w:w="2768"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szCs w:val="21"/>
              </w:rPr>
            </w:pPr>
          </w:p>
        </w:tc>
      </w:tr>
    </w:tbl>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r>
        <w:rPr>
          <w:rFonts w:hint="eastAsia" w:ascii="宋体" w:hAnsi="宋体" w:cs="宋体"/>
          <w:b/>
          <w:sz w:val="28"/>
          <w:szCs w:val="28"/>
        </w:rPr>
        <w:t>二、付款</w:t>
      </w:r>
    </w:p>
    <w:p>
      <w:pPr>
        <w:snapToGrid w:val="0"/>
        <w:spacing w:line="360" w:lineRule="auto"/>
        <w:ind w:firstLine="480" w:firstLineChars="200"/>
        <w:rPr>
          <w:rFonts w:ascii="宋体" w:hAnsi="宋体" w:cs="宋体"/>
          <w:sz w:val="24"/>
        </w:rPr>
      </w:pPr>
      <w:r>
        <w:rPr>
          <w:rFonts w:hint="eastAsia" w:ascii="宋体" w:hAnsi="宋体" w:cs="宋体"/>
          <w:sz w:val="24"/>
        </w:rPr>
        <w:t>1、付款办法：由采购人与中标人协商确定。</w:t>
      </w:r>
    </w:p>
    <w:p>
      <w:pPr>
        <w:snapToGrid w:val="0"/>
        <w:spacing w:line="360" w:lineRule="auto"/>
        <w:ind w:firstLine="480" w:firstLineChars="200"/>
        <w:rPr>
          <w:rFonts w:ascii="宋体" w:hAnsi="宋体" w:cs="宋体"/>
          <w:sz w:val="24"/>
        </w:rPr>
      </w:pPr>
      <w:r>
        <w:rPr>
          <w:rFonts w:hint="eastAsia" w:ascii="宋体" w:hAnsi="宋体" w:cs="宋体"/>
          <w:sz w:val="24"/>
        </w:rPr>
        <w:t>2、付款方式：由采购人与中标人协商确定</w:t>
      </w:r>
    </w:p>
    <w:p>
      <w:pPr>
        <w:snapToGrid w:val="0"/>
        <w:spacing w:line="360" w:lineRule="auto"/>
        <w:rPr>
          <w:rFonts w:ascii="宋体" w:hAnsi="宋体" w:cs="宋体"/>
          <w:b/>
          <w:sz w:val="28"/>
          <w:szCs w:val="28"/>
        </w:rPr>
      </w:pPr>
      <w:r>
        <w:rPr>
          <w:rFonts w:hint="eastAsia" w:ascii="宋体" w:hAnsi="宋体" w:cs="宋体"/>
          <w:b/>
          <w:sz w:val="28"/>
          <w:szCs w:val="28"/>
        </w:rPr>
        <w:t>三、违约赔偿</w:t>
      </w:r>
    </w:p>
    <w:p>
      <w:pPr>
        <w:snapToGrid w:val="0"/>
        <w:spacing w:line="360" w:lineRule="auto"/>
        <w:ind w:firstLine="480" w:firstLineChars="200"/>
        <w:rPr>
          <w:rFonts w:ascii="宋体" w:hAnsi="宋体" w:cs="宋体"/>
          <w:sz w:val="24"/>
        </w:rPr>
      </w:pPr>
      <w:r>
        <w:rPr>
          <w:rFonts w:hint="eastAsia" w:ascii="宋体" w:hAnsi="宋体" w:cs="宋体"/>
          <w:sz w:val="24"/>
        </w:rPr>
        <w:t>1.除下一条规定的不可抗力外，如果乙方没有按照合同规定的时间交货和提供服务，甲方有权终止合同，并按合同约定及法律规定追究乙方的违约责任，乙方应当赔偿甲方因此遭受的损失。</w:t>
      </w:r>
    </w:p>
    <w:p>
      <w:pPr>
        <w:snapToGrid w:val="0"/>
        <w:spacing w:line="360" w:lineRule="auto"/>
        <w:ind w:firstLine="480" w:firstLineChars="200"/>
        <w:rPr>
          <w:rFonts w:ascii="宋体" w:hAnsi="宋体" w:cs="宋体"/>
          <w:sz w:val="24"/>
        </w:rPr>
      </w:pPr>
      <w:r>
        <w:rPr>
          <w:rFonts w:hint="eastAsia" w:ascii="宋体" w:hAnsi="宋体" w:cs="宋体"/>
          <w:sz w:val="24"/>
        </w:rPr>
        <w:t>2.如果双方中任何一方由于战争、严重火灾、水灾、台风和地震以及其它经双方同意属于不可抗力的事故，致使合同履行受阻时，履行合同的期限应予以延长，延长的期限应相当于事故所影响的时间。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rPr>
          <w:rFonts w:ascii="宋体" w:hAnsi="宋体" w:cs="宋体"/>
          <w:b/>
          <w:sz w:val="28"/>
          <w:szCs w:val="28"/>
        </w:rPr>
      </w:pPr>
      <w:r>
        <w:rPr>
          <w:rFonts w:hint="eastAsia" w:ascii="宋体" w:hAnsi="宋体" w:cs="宋体"/>
          <w:b/>
          <w:sz w:val="28"/>
          <w:szCs w:val="28"/>
        </w:rPr>
        <w:t>四、合同纠纷处理</w:t>
      </w:r>
    </w:p>
    <w:p>
      <w:pPr>
        <w:tabs>
          <w:tab w:val="left" w:pos="1980"/>
        </w:tabs>
        <w:snapToGrid w:val="0"/>
        <w:spacing w:line="360" w:lineRule="auto"/>
        <w:ind w:firstLine="470" w:firstLineChars="196"/>
        <w:rPr>
          <w:rFonts w:ascii="宋体" w:hAnsi="宋体" w:cs="宋体"/>
          <w:sz w:val="24"/>
        </w:rPr>
      </w:pPr>
      <w:r>
        <w:rPr>
          <w:rFonts w:hint="eastAsia" w:ascii="宋体" w:hAnsi="宋体" w:cs="宋体"/>
          <w:sz w:val="24"/>
        </w:rPr>
        <w:t>本合同执行过程中发生纠纷，作如下处理：</w:t>
      </w:r>
    </w:p>
    <w:p>
      <w:pPr>
        <w:tabs>
          <w:tab w:val="left" w:pos="1980"/>
        </w:tabs>
        <w:snapToGrid w:val="0"/>
        <w:spacing w:line="360" w:lineRule="auto"/>
        <w:ind w:firstLine="470" w:firstLineChars="196"/>
        <w:rPr>
          <w:rFonts w:ascii="宋体" w:hAnsi="宋体" w:cs="宋体"/>
          <w:sz w:val="24"/>
        </w:rPr>
      </w:pPr>
      <w:r>
        <w:rPr>
          <w:rFonts w:hint="eastAsia" w:ascii="宋体" w:hAnsi="宋体" w:cs="宋体"/>
          <w:sz w:val="24"/>
        </w:rPr>
        <w:t>1、申请仲裁：仲裁机构为海南经济仲裁委员会。</w:t>
      </w:r>
    </w:p>
    <w:p>
      <w:pPr>
        <w:tabs>
          <w:tab w:val="left" w:pos="1980"/>
        </w:tabs>
        <w:snapToGrid w:val="0"/>
        <w:spacing w:line="360" w:lineRule="auto"/>
        <w:ind w:firstLine="470" w:firstLineChars="196"/>
        <w:rPr>
          <w:rFonts w:ascii="宋体" w:hAnsi="宋体" w:cs="宋体"/>
          <w:sz w:val="24"/>
        </w:rPr>
      </w:pPr>
      <w:r>
        <w:rPr>
          <w:rFonts w:hint="eastAsia" w:ascii="宋体" w:hAnsi="宋体" w:cs="宋体"/>
          <w:sz w:val="24"/>
        </w:rPr>
        <w:t>2、提起诉讼：诉讼地点为采购人所在地。</w:t>
      </w:r>
    </w:p>
    <w:p>
      <w:pPr>
        <w:snapToGrid w:val="0"/>
        <w:spacing w:line="360" w:lineRule="auto"/>
        <w:rPr>
          <w:rFonts w:ascii="宋体" w:hAnsi="宋体" w:cs="宋体"/>
          <w:b/>
          <w:sz w:val="28"/>
          <w:szCs w:val="28"/>
        </w:rPr>
      </w:pPr>
      <w:r>
        <w:rPr>
          <w:rFonts w:hint="eastAsia" w:ascii="宋体" w:hAnsi="宋体" w:cs="宋体"/>
          <w:b/>
          <w:sz w:val="28"/>
          <w:szCs w:val="28"/>
        </w:rPr>
        <w:t>五、合同生效</w:t>
      </w:r>
    </w:p>
    <w:p>
      <w:pPr>
        <w:snapToGrid w:val="0"/>
        <w:spacing w:line="360" w:lineRule="auto"/>
        <w:ind w:left="555"/>
        <w:rPr>
          <w:rFonts w:ascii="宋体" w:hAnsi="宋体" w:cs="宋体"/>
          <w:sz w:val="24"/>
        </w:rPr>
      </w:pPr>
      <w:r>
        <w:rPr>
          <w:rFonts w:hint="eastAsia" w:ascii="宋体" w:hAnsi="宋体" w:cs="宋体"/>
          <w:sz w:val="24"/>
        </w:rPr>
        <w:t>本合同由甲乙双方签字盖章后生效。</w:t>
      </w:r>
    </w:p>
    <w:p>
      <w:pPr>
        <w:snapToGrid w:val="0"/>
        <w:spacing w:line="360" w:lineRule="auto"/>
        <w:rPr>
          <w:rFonts w:ascii="宋体" w:hAnsi="宋体" w:cs="宋体"/>
          <w:b/>
          <w:sz w:val="28"/>
          <w:szCs w:val="28"/>
        </w:rPr>
      </w:pPr>
      <w:r>
        <w:rPr>
          <w:rFonts w:hint="eastAsia" w:ascii="宋体" w:hAnsi="宋体" w:cs="宋体"/>
          <w:b/>
          <w:sz w:val="28"/>
          <w:szCs w:val="28"/>
        </w:rPr>
        <w:t>六、合同鉴证</w:t>
      </w:r>
    </w:p>
    <w:p>
      <w:pPr>
        <w:snapToGrid w:val="0"/>
        <w:spacing w:line="360" w:lineRule="auto"/>
        <w:ind w:firstLine="480" w:firstLineChars="200"/>
        <w:rPr>
          <w:rFonts w:ascii="宋体" w:hAnsi="宋体" w:cs="宋体"/>
          <w:b/>
          <w:sz w:val="24"/>
        </w:rPr>
      </w:pPr>
      <w:r>
        <w:rPr>
          <w:rFonts w:hint="eastAsia" w:ascii="宋体" w:hAnsi="宋体" w:cs="宋体"/>
          <w:sz w:val="24"/>
        </w:rPr>
        <w:t>采购代理机构应当在本合同上签章，以证明本合同条款与谈判文件、谈判响应文件的相关要求相符并且未对采购货物和技术参数进行实质性修改。</w:t>
      </w:r>
    </w:p>
    <w:p>
      <w:pPr>
        <w:snapToGrid w:val="0"/>
        <w:spacing w:line="360" w:lineRule="auto"/>
        <w:rPr>
          <w:rFonts w:ascii="宋体" w:hAnsi="宋体" w:cs="宋体"/>
          <w:b/>
          <w:sz w:val="28"/>
          <w:szCs w:val="28"/>
        </w:rPr>
      </w:pPr>
      <w:r>
        <w:rPr>
          <w:rFonts w:hint="eastAsia" w:ascii="宋体" w:hAnsi="宋体" w:cs="宋体"/>
          <w:b/>
          <w:sz w:val="28"/>
          <w:szCs w:val="28"/>
        </w:rPr>
        <w:t>七、组成本合同的文件包括</w:t>
      </w:r>
    </w:p>
    <w:p>
      <w:pPr>
        <w:snapToGrid w:val="0"/>
        <w:spacing w:line="360" w:lineRule="auto"/>
        <w:ind w:left="555"/>
        <w:rPr>
          <w:rFonts w:ascii="宋体" w:hAnsi="宋体" w:cs="宋体"/>
          <w:sz w:val="24"/>
        </w:rPr>
      </w:pPr>
      <w:r>
        <w:rPr>
          <w:rFonts w:hint="eastAsia" w:ascii="宋体" w:hAnsi="宋体" w:cs="宋体"/>
          <w:sz w:val="24"/>
        </w:rPr>
        <w:t>1.合同通用条款和专用条款；</w:t>
      </w:r>
    </w:p>
    <w:p>
      <w:pPr>
        <w:snapToGrid w:val="0"/>
        <w:spacing w:line="360" w:lineRule="auto"/>
        <w:ind w:left="555"/>
        <w:rPr>
          <w:rFonts w:ascii="宋体" w:hAnsi="宋体" w:cs="宋体"/>
          <w:sz w:val="24"/>
        </w:rPr>
      </w:pPr>
      <w:r>
        <w:rPr>
          <w:rFonts w:hint="eastAsia" w:ascii="宋体" w:hAnsi="宋体" w:cs="宋体"/>
          <w:sz w:val="24"/>
        </w:rPr>
        <w:t>2.谈判文件及乙方的谈判响应文件及谈判时的承诺文件；</w:t>
      </w:r>
    </w:p>
    <w:p>
      <w:pPr>
        <w:snapToGrid w:val="0"/>
        <w:spacing w:line="360" w:lineRule="auto"/>
        <w:ind w:left="555"/>
        <w:rPr>
          <w:rFonts w:ascii="宋体" w:hAnsi="宋体" w:cs="宋体"/>
          <w:sz w:val="24"/>
        </w:rPr>
      </w:pPr>
      <w:r>
        <w:rPr>
          <w:rFonts w:hint="eastAsia" w:ascii="宋体" w:hAnsi="宋体" w:cs="宋体"/>
          <w:sz w:val="24"/>
        </w:rPr>
        <w:t>3.成交通知书；</w:t>
      </w:r>
    </w:p>
    <w:p>
      <w:pPr>
        <w:snapToGrid w:val="0"/>
        <w:spacing w:line="360" w:lineRule="auto"/>
        <w:ind w:left="555"/>
        <w:rPr>
          <w:rFonts w:ascii="宋体" w:hAnsi="宋体" w:cs="宋体"/>
          <w:sz w:val="24"/>
        </w:rPr>
      </w:pPr>
      <w:r>
        <w:rPr>
          <w:rFonts w:hint="eastAsia" w:ascii="宋体" w:hAnsi="宋体" w:cs="宋体"/>
          <w:sz w:val="24"/>
        </w:rPr>
        <w:t>4.甲乙双方商定的其他必要文件。</w:t>
      </w:r>
    </w:p>
    <w:p>
      <w:pPr>
        <w:snapToGrid w:val="0"/>
        <w:spacing w:line="360" w:lineRule="auto"/>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line="360" w:lineRule="auto"/>
        <w:rPr>
          <w:rFonts w:ascii="宋体" w:hAnsi="宋体" w:cs="宋体"/>
          <w:b/>
          <w:sz w:val="28"/>
          <w:szCs w:val="28"/>
        </w:rPr>
      </w:pPr>
      <w:r>
        <w:rPr>
          <w:rFonts w:hint="eastAsia" w:ascii="宋体" w:hAnsi="宋体" w:cs="宋体"/>
          <w:b/>
          <w:sz w:val="28"/>
          <w:szCs w:val="28"/>
        </w:rPr>
        <w:t>八、合同备案</w:t>
      </w:r>
    </w:p>
    <w:p>
      <w:pPr>
        <w:snapToGrid w:val="0"/>
        <w:spacing w:line="360" w:lineRule="auto"/>
        <w:ind w:firstLine="480" w:firstLineChars="200"/>
        <w:rPr>
          <w:rFonts w:ascii="宋体" w:hAnsi="宋体" w:cs="宋体"/>
          <w:bCs/>
          <w:sz w:val="24"/>
        </w:rPr>
      </w:pPr>
      <w:r>
        <w:rPr>
          <w:rFonts w:hint="eastAsia" w:ascii="宋体" w:hAnsi="宋体" w:cs="宋体"/>
          <w:bCs/>
          <w:sz w:val="24"/>
        </w:rPr>
        <w:t>本合同一式四份，中文书写。甲方、乙方、采购代理机构各执一份，另外一份由采购代理机构报政府采购主管部门备案。</w:t>
      </w:r>
    </w:p>
    <w:p>
      <w:pPr>
        <w:snapToGrid w:val="0"/>
        <w:spacing w:before="19" w:line="500" w:lineRule="exact"/>
        <w:ind w:firstLine="480" w:firstLineChars="200"/>
        <w:rPr>
          <w:rFonts w:ascii="宋体" w:hAnsi="宋体" w:cs="宋体"/>
          <w:bCs/>
          <w:sz w:val="24"/>
        </w:rPr>
      </w:pPr>
    </w:p>
    <w:p>
      <w:pPr>
        <w:snapToGrid w:val="0"/>
        <w:spacing w:before="19" w:line="500" w:lineRule="exact"/>
        <w:rPr>
          <w:rFonts w:ascii="宋体" w:hAnsi="宋体" w:cs="宋体"/>
          <w:sz w:val="24"/>
        </w:rPr>
      </w:pPr>
      <w:r>
        <w:rPr>
          <w:rFonts w:hint="eastAsia" w:ascii="宋体" w:hAnsi="宋体" w:cs="宋体"/>
          <w:b/>
          <w:sz w:val="24"/>
        </w:rPr>
        <w:t>甲方：</w:t>
      </w:r>
      <w:r>
        <w:rPr>
          <w:rFonts w:hint="eastAsia" w:ascii="宋体" w:hAnsi="宋体" w:cs="宋体"/>
          <w:b/>
          <w:sz w:val="24"/>
          <w:u w:val="single"/>
        </w:rPr>
        <w:t xml:space="preserve">                   （盖章）</w:t>
      </w:r>
      <w:r>
        <w:rPr>
          <w:rFonts w:hint="eastAsia" w:ascii="宋体" w:hAnsi="宋体" w:cs="宋体"/>
          <w:b/>
          <w:sz w:val="24"/>
        </w:rPr>
        <w:t xml:space="preserve">     乙方：</w:t>
      </w:r>
      <w:r>
        <w:rPr>
          <w:rFonts w:hint="eastAsia" w:ascii="宋体" w:hAnsi="宋体" w:cs="宋体"/>
          <w:b/>
          <w:sz w:val="24"/>
          <w:u w:val="single"/>
        </w:rPr>
        <w:t xml:space="preserve">                  （盖章）</w:t>
      </w:r>
    </w:p>
    <w:p>
      <w:pPr>
        <w:snapToGrid w:val="0"/>
        <w:spacing w:before="19" w:line="500" w:lineRule="exact"/>
        <w:rPr>
          <w:rFonts w:ascii="宋体" w:hAnsi="宋体" w:cs="宋体"/>
          <w:b/>
          <w:sz w:val="24"/>
          <w:u w:val="single"/>
        </w:rPr>
      </w:pPr>
    </w:p>
    <w:p>
      <w:pPr>
        <w:snapToGrid w:val="0"/>
        <w:spacing w:before="19" w:line="500" w:lineRule="exact"/>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地址：</w:t>
      </w:r>
      <w:r>
        <w:rPr>
          <w:rFonts w:hint="eastAsia" w:ascii="宋体" w:hAnsi="宋体" w:cs="宋体"/>
          <w:sz w:val="24"/>
          <w:u w:val="single"/>
        </w:rPr>
        <w:t xml:space="preserve">                           </w:t>
      </w:r>
    </w:p>
    <w:p>
      <w:pPr>
        <w:snapToGrid w:val="0"/>
        <w:spacing w:before="19" w:line="500" w:lineRule="exact"/>
        <w:rPr>
          <w:rFonts w:ascii="宋体" w:hAnsi="宋体" w:cs="宋体"/>
          <w:sz w:val="24"/>
        </w:rPr>
      </w:pPr>
      <w:r>
        <w:rPr>
          <w:rFonts w:hint="eastAsia" w:ascii="宋体" w:hAnsi="宋体" w:cs="宋体"/>
          <w:sz w:val="24"/>
        </w:rPr>
        <w:t>法定（或授权）代表人：</w:t>
      </w:r>
      <w:r>
        <w:rPr>
          <w:rFonts w:hint="eastAsia" w:ascii="宋体" w:hAnsi="宋体" w:cs="宋体"/>
          <w:sz w:val="24"/>
          <w:u w:val="single"/>
        </w:rPr>
        <w:t xml:space="preserve">            </w:t>
      </w:r>
      <w:r>
        <w:rPr>
          <w:rFonts w:hint="eastAsia" w:ascii="宋体" w:hAnsi="宋体" w:cs="宋体"/>
          <w:sz w:val="24"/>
        </w:rPr>
        <w:t xml:space="preserve">     法定（或授权）代表人：</w:t>
      </w:r>
      <w:r>
        <w:rPr>
          <w:rFonts w:hint="eastAsia" w:ascii="宋体" w:hAnsi="宋体" w:cs="宋体"/>
          <w:sz w:val="24"/>
          <w:u w:val="single"/>
        </w:rPr>
        <w:t xml:space="preserve">            </w:t>
      </w:r>
    </w:p>
    <w:p>
      <w:pPr>
        <w:snapToGrid w:val="0"/>
        <w:spacing w:before="19" w:line="5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before="19" w:line="500" w:lineRule="exact"/>
        <w:rPr>
          <w:rFonts w:ascii="宋体" w:hAnsi="宋体" w:cs="宋体"/>
          <w:b/>
          <w:sz w:val="24"/>
        </w:rPr>
      </w:pPr>
    </w:p>
    <w:p>
      <w:pPr>
        <w:snapToGrid w:val="0"/>
        <w:spacing w:before="19" w:line="500" w:lineRule="exact"/>
        <w:ind w:firstLine="551" w:firstLineChars="196"/>
        <w:rPr>
          <w:rFonts w:ascii="宋体" w:hAnsi="宋体" w:cs="宋体"/>
          <w:b/>
          <w:sz w:val="28"/>
        </w:rPr>
      </w:pPr>
      <w:r>
        <w:rPr>
          <w:rFonts w:hint="eastAsia" w:ascii="宋体" w:hAnsi="宋体" w:cs="宋体"/>
          <w:b/>
          <w:sz w:val="28"/>
        </w:rPr>
        <w:t>采购代理机构声明：本合同标的依法定程序采购，合同主要条款内容与谈判响应文件的内容一致。</w:t>
      </w:r>
    </w:p>
    <w:p>
      <w:pPr>
        <w:snapToGrid w:val="0"/>
        <w:spacing w:before="19" w:line="500" w:lineRule="exact"/>
        <w:rPr>
          <w:rFonts w:ascii="宋体" w:hAnsi="宋体" w:cs="宋体"/>
          <w:b/>
          <w:sz w:val="28"/>
          <w:u w:val="single"/>
        </w:rPr>
      </w:pPr>
      <w:r>
        <w:rPr>
          <w:rFonts w:hint="eastAsia" w:ascii="宋体" w:hAnsi="宋体" w:cs="宋体"/>
          <w:b/>
          <w:sz w:val="28"/>
        </w:rPr>
        <w:t>采购代理机构：</w:t>
      </w:r>
      <w:r>
        <w:rPr>
          <w:rFonts w:hint="eastAsia" w:ascii="宋体" w:hAnsi="宋体" w:cs="宋体"/>
          <w:b/>
          <w:sz w:val="28"/>
          <w:u w:val="single"/>
        </w:rPr>
        <w:t xml:space="preserve">                     （盖章）</w:t>
      </w:r>
    </w:p>
    <w:p>
      <w:pPr>
        <w:snapToGrid w:val="0"/>
        <w:spacing w:before="19" w:line="500" w:lineRule="exact"/>
        <w:rPr>
          <w:rFonts w:ascii="宋体" w:hAnsi="宋体" w:cs="宋体"/>
          <w:sz w:val="28"/>
          <w:u w:val="single"/>
        </w:rPr>
      </w:pPr>
      <w:r>
        <w:rPr>
          <w:rFonts w:hint="eastAsia" w:ascii="宋体" w:hAnsi="宋体" w:cs="宋体"/>
          <w:sz w:val="28"/>
        </w:rPr>
        <w:t>经办人：</w:t>
      </w:r>
      <w:r>
        <w:rPr>
          <w:rFonts w:hint="eastAsia" w:ascii="宋体" w:hAnsi="宋体" w:cs="宋体"/>
          <w:sz w:val="28"/>
          <w:u w:val="single"/>
        </w:rPr>
        <w:t xml:space="preserve">       </w:t>
      </w:r>
    </w:p>
    <w:p>
      <w:pPr>
        <w:snapToGrid w:val="0"/>
        <w:spacing w:before="19" w:line="500" w:lineRule="exact"/>
        <w:rPr>
          <w:rFonts w:ascii="宋体" w:hAnsi="宋体" w:cs="宋体"/>
          <w:sz w:val="28"/>
        </w:rPr>
      </w:pPr>
    </w:p>
    <w:p>
      <w:pPr>
        <w:rPr>
          <w:rFonts w:ascii="宋体" w:hAnsi="宋体" w:cs="宋体"/>
          <w:sz w:val="28"/>
        </w:rPr>
      </w:pPr>
      <w:r>
        <w:rPr>
          <w:rFonts w:hint="eastAsia" w:ascii="宋体" w:hAnsi="宋体" w:cs="宋体"/>
          <w:sz w:val="28"/>
          <w:u w:val="single"/>
        </w:rPr>
        <w:t xml:space="preserve">       </w:t>
      </w:r>
      <w:r>
        <w:rPr>
          <w:rFonts w:hint="eastAsia" w:ascii="宋体" w:hAnsi="宋体" w:cs="宋体"/>
          <w:sz w:val="28"/>
        </w:rPr>
        <w:t>年</w:t>
      </w:r>
      <w:r>
        <w:rPr>
          <w:rFonts w:hint="eastAsia" w:ascii="宋体" w:hAnsi="宋体" w:cs="宋体"/>
          <w:sz w:val="28"/>
          <w:u w:val="single"/>
        </w:rPr>
        <w:t xml:space="preserve">   </w:t>
      </w:r>
      <w:r>
        <w:rPr>
          <w:rFonts w:hint="eastAsia" w:ascii="宋体" w:hAnsi="宋体" w:cs="宋体"/>
          <w:sz w:val="28"/>
        </w:rPr>
        <w:t>月</w:t>
      </w:r>
      <w:r>
        <w:rPr>
          <w:rFonts w:hint="eastAsia" w:ascii="宋体" w:hAnsi="宋体" w:cs="宋体"/>
          <w:sz w:val="28"/>
          <w:u w:val="single"/>
        </w:rPr>
        <w:t xml:space="preserve">    </w:t>
      </w:r>
      <w:r>
        <w:rPr>
          <w:rFonts w:hint="eastAsia" w:ascii="宋体" w:hAnsi="宋体" w:cs="宋体"/>
          <w:sz w:val="28"/>
        </w:rPr>
        <w:t>日</w:t>
      </w:r>
    </w:p>
    <w:p>
      <w:pPr>
        <w:pStyle w:val="29"/>
        <w:spacing w:before="14" w:line="360" w:lineRule="auto"/>
        <w:rPr>
          <w:sz w:val="29"/>
        </w:rPr>
      </w:pPr>
    </w:p>
    <w:p>
      <w:pPr>
        <w:spacing w:line="360" w:lineRule="auto"/>
      </w:pPr>
      <w:r>
        <w:rPr>
          <w:rFonts w:hint="eastAsia"/>
          <w:b/>
          <w:sz w:val="28"/>
        </w:rPr>
        <w:t>注：以上合同条款供参考，具体以采购人和成交供应商双方协商为准。</w:t>
      </w:r>
    </w:p>
    <w:p>
      <w:pPr>
        <w:spacing w:line="360" w:lineRule="auto"/>
      </w:pPr>
    </w:p>
    <w:p>
      <w:pPr>
        <w:spacing w:before="19" w:line="360" w:lineRule="auto"/>
        <w:rPr>
          <w:b/>
          <w:bCs/>
          <w:sz w:val="44"/>
          <w:szCs w:val="44"/>
        </w:rPr>
      </w:pPr>
    </w:p>
    <w:p>
      <w:pPr>
        <w:spacing w:beforeLines="100" w:afterLines="100" w:line="360" w:lineRule="auto"/>
        <w:outlineLvl w:val="0"/>
      </w:pPr>
      <w:bookmarkStart w:id="16" w:name="_Toc21912"/>
    </w:p>
    <w:p>
      <w:pPr>
        <w:pStyle w:val="3"/>
        <w:spacing w:after="312"/>
        <w:rPr>
          <w:rFonts w:ascii="Times New Roman" w:hAnsi="Times New Roman" w:cs="Times New Roman"/>
        </w:rPr>
      </w:pPr>
      <w:r>
        <w:rPr>
          <w:rFonts w:hint="eastAsia" w:ascii="Times New Roman" w:hAnsi="Times New Roman" w:cs="Times New Roman"/>
        </w:rPr>
        <w:t>第五章</w:t>
      </w:r>
      <w:r>
        <w:rPr>
          <w:rFonts w:ascii="Times New Roman" w:hAnsi="Times New Roman" w:cs="Times New Roman"/>
        </w:rPr>
        <w:t xml:space="preserve"> </w:t>
      </w:r>
      <w:r>
        <w:rPr>
          <w:rFonts w:hint="eastAsia" w:ascii="Times New Roman" w:hAnsi="Times New Roman" w:cs="Times New Roman"/>
        </w:rPr>
        <w:t>谈判响应文件内容和格式</w:t>
      </w:r>
      <w:bookmarkEnd w:id="16"/>
    </w:p>
    <w:p>
      <w:pPr>
        <w:spacing w:line="360" w:lineRule="auto"/>
        <w:ind w:firstLine="480" w:firstLineChars="200"/>
        <w:rPr>
          <w:sz w:val="24"/>
        </w:rPr>
      </w:pPr>
      <w:r>
        <w:rPr>
          <w:rFonts w:hint="eastAsia"/>
          <w:sz w:val="24"/>
        </w:rPr>
        <w:t>请供应商按照以下文件要求的格式、内容制作谈判响应文件，并按以下顺序编制目录及页码，否则可能将影响对谈判响应文件的评价。</w:t>
      </w:r>
    </w:p>
    <w:p>
      <w:pPr>
        <w:snapToGrid w:val="0"/>
        <w:spacing w:line="360" w:lineRule="auto"/>
        <w:ind w:firstLine="480" w:firstLineChars="200"/>
        <w:rPr>
          <w:sz w:val="24"/>
        </w:rPr>
      </w:pPr>
      <w:r>
        <w:rPr>
          <w:sz w:val="24"/>
        </w:rPr>
        <w:t>1</w:t>
      </w:r>
      <w:r>
        <w:rPr>
          <w:rFonts w:hint="eastAsia"/>
          <w:sz w:val="24"/>
        </w:rPr>
        <w:t>、报价函</w:t>
      </w:r>
    </w:p>
    <w:p>
      <w:pPr>
        <w:snapToGrid w:val="0"/>
        <w:spacing w:line="360" w:lineRule="auto"/>
        <w:ind w:firstLine="480" w:firstLineChars="200"/>
        <w:rPr>
          <w:sz w:val="24"/>
        </w:rPr>
      </w:pPr>
      <w:r>
        <w:rPr>
          <w:sz w:val="24"/>
        </w:rPr>
        <w:t>2</w:t>
      </w:r>
      <w:r>
        <w:rPr>
          <w:rFonts w:hint="eastAsia"/>
          <w:sz w:val="24"/>
        </w:rPr>
        <w:t>、报价一览表</w:t>
      </w:r>
    </w:p>
    <w:p>
      <w:pPr>
        <w:snapToGrid w:val="0"/>
        <w:spacing w:line="360" w:lineRule="auto"/>
        <w:ind w:firstLine="480" w:firstLineChars="200"/>
        <w:rPr>
          <w:sz w:val="24"/>
        </w:rPr>
      </w:pPr>
      <w:r>
        <w:rPr>
          <w:sz w:val="24"/>
        </w:rPr>
        <w:t>3</w:t>
      </w:r>
      <w:r>
        <w:rPr>
          <w:rFonts w:hint="eastAsia"/>
          <w:sz w:val="24"/>
        </w:rPr>
        <w:t>、技术要求偏离表</w:t>
      </w:r>
    </w:p>
    <w:p>
      <w:pPr>
        <w:snapToGrid w:val="0"/>
        <w:spacing w:line="360" w:lineRule="auto"/>
        <w:ind w:firstLine="480" w:firstLineChars="200"/>
        <w:rPr>
          <w:sz w:val="24"/>
        </w:rPr>
      </w:pPr>
      <w:r>
        <w:rPr>
          <w:sz w:val="24"/>
        </w:rPr>
        <w:t>4</w:t>
      </w:r>
      <w:r>
        <w:rPr>
          <w:rFonts w:hint="eastAsia"/>
          <w:sz w:val="24"/>
        </w:rPr>
        <w:t>、供应商简介</w:t>
      </w:r>
    </w:p>
    <w:p>
      <w:pPr>
        <w:snapToGrid w:val="0"/>
        <w:spacing w:line="360" w:lineRule="auto"/>
        <w:ind w:firstLine="480" w:firstLineChars="200"/>
        <w:rPr>
          <w:sz w:val="24"/>
        </w:rPr>
      </w:pPr>
      <w:r>
        <w:rPr>
          <w:sz w:val="24"/>
        </w:rPr>
        <w:t>5</w:t>
      </w:r>
      <w:r>
        <w:rPr>
          <w:rFonts w:hint="eastAsia"/>
          <w:sz w:val="24"/>
        </w:rPr>
        <w:t>、第一章《竞争性谈判公告》中</w:t>
      </w:r>
      <w:r>
        <w:rPr>
          <w:sz w:val="24"/>
        </w:rPr>
        <w:t>“</w:t>
      </w:r>
      <w:r>
        <w:rPr>
          <w:rFonts w:hint="eastAsia"/>
          <w:sz w:val="24"/>
        </w:rPr>
        <w:t>供应商资格要求</w:t>
      </w:r>
      <w:r>
        <w:rPr>
          <w:sz w:val="24"/>
        </w:rPr>
        <w:t>”</w:t>
      </w:r>
      <w:r>
        <w:rPr>
          <w:rFonts w:hint="eastAsia"/>
          <w:sz w:val="24"/>
        </w:rPr>
        <w:t>中各项资格证明文件。</w:t>
      </w:r>
    </w:p>
    <w:p>
      <w:pPr>
        <w:snapToGrid w:val="0"/>
        <w:spacing w:line="360" w:lineRule="auto"/>
        <w:ind w:firstLine="480" w:firstLineChars="200"/>
        <w:rPr>
          <w:sz w:val="24"/>
        </w:rPr>
      </w:pPr>
      <w:r>
        <w:rPr>
          <w:sz w:val="24"/>
        </w:rPr>
        <w:t>6</w:t>
      </w:r>
      <w:r>
        <w:rPr>
          <w:rFonts w:hint="eastAsia"/>
          <w:sz w:val="24"/>
        </w:rPr>
        <w:t>、授权委托书</w:t>
      </w:r>
    </w:p>
    <w:p>
      <w:pPr>
        <w:snapToGrid w:val="0"/>
        <w:spacing w:line="360" w:lineRule="auto"/>
        <w:ind w:firstLine="480" w:firstLineChars="200"/>
        <w:rPr>
          <w:sz w:val="24"/>
        </w:rPr>
      </w:pPr>
      <w:r>
        <w:rPr>
          <w:sz w:val="24"/>
        </w:rPr>
        <w:t>7</w:t>
      </w:r>
      <w:r>
        <w:rPr>
          <w:rFonts w:hint="eastAsia"/>
          <w:sz w:val="24"/>
        </w:rPr>
        <w:t>、法人代表、授权代表身份证正反面复印件</w:t>
      </w:r>
    </w:p>
    <w:p>
      <w:pPr>
        <w:snapToGrid w:val="0"/>
        <w:spacing w:line="360" w:lineRule="auto"/>
        <w:ind w:firstLine="480" w:firstLineChars="200"/>
        <w:rPr>
          <w:sz w:val="24"/>
        </w:rPr>
      </w:pPr>
      <w:r>
        <w:rPr>
          <w:sz w:val="24"/>
        </w:rPr>
        <w:t>8</w:t>
      </w:r>
      <w:r>
        <w:rPr>
          <w:rFonts w:hint="eastAsia"/>
          <w:sz w:val="24"/>
        </w:rPr>
        <w:t>、项目实施方案</w:t>
      </w:r>
    </w:p>
    <w:p>
      <w:pPr>
        <w:spacing w:line="360" w:lineRule="auto"/>
        <w:ind w:firstLine="480" w:firstLineChars="200"/>
        <w:rPr>
          <w:sz w:val="24"/>
        </w:rPr>
      </w:pPr>
      <w:r>
        <w:rPr>
          <w:sz w:val="24"/>
        </w:rPr>
        <w:t>9</w:t>
      </w:r>
      <w:r>
        <w:rPr>
          <w:rFonts w:hint="eastAsia"/>
          <w:sz w:val="24"/>
        </w:rPr>
        <w:t>、声明函</w:t>
      </w:r>
    </w:p>
    <w:p>
      <w:pPr>
        <w:spacing w:line="360" w:lineRule="auto"/>
        <w:ind w:firstLine="480" w:firstLineChars="200"/>
        <w:rPr>
          <w:sz w:val="24"/>
        </w:rPr>
      </w:pPr>
      <w:r>
        <w:rPr>
          <w:sz w:val="24"/>
        </w:rPr>
        <w:t>10</w:t>
      </w:r>
      <w:r>
        <w:rPr>
          <w:rFonts w:hint="eastAsia"/>
          <w:sz w:val="24"/>
        </w:rPr>
        <w:t>、供应商认为需要提供的其他材料</w:t>
      </w:r>
    </w:p>
    <w:p>
      <w:pPr>
        <w:spacing w:line="360" w:lineRule="auto"/>
        <w:ind w:firstLine="480" w:firstLineChars="200"/>
        <w:rPr>
          <w:sz w:val="24"/>
        </w:rPr>
      </w:pPr>
    </w:p>
    <w:p>
      <w:pPr>
        <w:spacing w:line="360" w:lineRule="auto"/>
        <w:ind w:firstLine="480" w:firstLineChars="200"/>
        <w:rPr>
          <w:sz w:val="24"/>
        </w:rPr>
      </w:pPr>
      <w:r>
        <w:rPr>
          <w:rFonts w:hint="eastAsia"/>
          <w:sz w:val="24"/>
        </w:rPr>
        <w:t>注：以上复印件需要加盖公章。</w:t>
      </w:r>
    </w:p>
    <w:p>
      <w:pPr>
        <w:pStyle w:val="104"/>
        <w:spacing w:before="624" w:after="156"/>
        <w:ind w:left="567"/>
        <w:jc w:val="center"/>
        <w:rPr>
          <w:rFonts w:ascii="Times New Roman" w:hAnsi="Times New Roman"/>
          <w:sz w:val="32"/>
          <w:szCs w:val="32"/>
        </w:rPr>
      </w:pPr>
      <w:r>
        <w:rPr>
          <w:b w:val="0"/>
          <w:sz w:val="24"/>
        </w:rPr>
        <w:br w:type="page"/>
      </w:r>
      <w:bookmarkStart w:id="17" w:name="_Toc25497"/>
      <w:r>
        <w:rPr>
          <w:rFonts w:ascii="Times New Roman" w:hAnsi="Times New Roman"/>
          <w:sz w:val="32"/>
          <w:szCs w:val="32"/>
        </w:rPr>
        <w:t>1</w:t>
      </w:r>
      <w:r>
        <w:rPr>
          <w:rFonts w:hint="eastAsia" w:ascii="Times New Roman" w:hAnsi="Times New Roman"/>
          <w:sz w:val="32"/>
          <w:szCs w:val="32"/>
        </w:rPr>
        <w:t>、报价函</w:t>
      </w:r>
      <w:bookmarkEnd w:id="17"/>
    </w:p>
    <w:p>
      <w:pPr>
        <w:spacing w:before="19" w:line="360" w:lineRule="auto"/>
        <w:rPr>
          <w:sz w:val="24"/>
        </w:rPr>
      </w:pPr>
      <w:r>
        <w:rPr>
          <w:rFonts w:hint="eastAsia"/>
          <w:sz w:val="24"/>
        </w:rPr>
        <w:t>致：海南省疾病预防控制中心</w:t>
      </w:r>
    </w:p>
    <w:p>
      <w:pPr>
        <w:spacing w:line="360" w:lineRule="auto"/>
        <w:ind w:firstLine="480" w:firstLineChars="200"/>
        <w:jc w:val="left"/>
        <w:rPr>
          <w:sz w:val="24"/>
          <w:u w:val="single"/>
        </w:rPr>
      </w:pPr>
      <w:r>
        <w:rPr>
          <w:rFonts w:hint="eastAsia"/>
          <w:sz w:val="24"/>
        </w:rPr>
        <w:t>根据贵单位</w:t>
      </w:r>
      <w:r>
        <w:rPr>
          <w:rFonts w:hint="eastAsia"/>
          <w:sz w:val="24"/>
          <w:u w:val="single"/>
          <w:lang w:eastAsia="zh-CN"/>
        </w:rPr>
        <w:t>抗结核药品A包（二次招标）</w:t>
      </w:r>
      <w:r>
        <w:rPr>
          <w:sz w:val="24"/>
          <w:u w:val="single"/>
        </w:rPr>
        <w:t xml:space="preserve"> </w:t>
      </w:r>
      <w:r>
        <w:rPr>
          <w:rFonts w:hint="eastAsia"/>
          <w:sz w:val="24"/>
        </w:rPr>
        <w:t>（项目编号：</w:t>
      </w:r>
      <w:r>
        <w:rPr>
          <w:rFonts w:hint="eastAsia"/>
          <w:sz w:val="24"/>
          <w:u w:val="single"/>
          <w:lang w:eastAsia="zh-CN"/>
        </w:rPr>
        <w:t>HXSJ-CG-2021069</w:t>
      </w:r>
      <w:r>
        <w:rPr>
          <w:rFonts w:hint="eastAsia"/>
          <w:sz w:val="24"/>
        </w:rPr>
        <w:t>）的谈判文件要求，正式授权下述签字人</w:t>
      </w:r>
      <w:r>
        <w:rPr>
          <w:sz w:val="24"/>
          <w:u w:val="single"/>
        </w:rPr>
        <w:t xml:space="preserve">      </w:t>
      </w:r>
      <w:r>
        <w:rPr>
          <w:rFonts w:hint="eastAsia"/>
          <w:sz w:val="24"/>
        </w:rPr>
        <w:t>（姓名和职务）代表供应商</w:t>
      </w:r>
      <w:r>
        <w:rPr>
          <w:sz w:val="24"/>
          <w:u w:val="single"/>
        </w:rPr>
        <w:t xml:space="preserve">      </w:t>
      </w:r>
      <w:r>
        <w:rPr>
          <w:rFonts w:hint="eastAsia"/>
          <w:sz w:val="24"/>
        </w:rPr>
        <w:t>（供应商名称）。</w:t>
      </w:r>
    </w:p>
    <w:p>
      <w:pPr>
        <w:spacing w:line="360" w:lineRule="auto"/>
        <w:ind w:firstLine="480" w:firstLineChars="200"/>
        <w:rPr>
          <w:sz w:val="24"/>
        </w:rPr>
      </w:pPr>
      <w:r>
        <w:rPr>
          <w:rFonts w:hint="eastAsia"/>
          <w:sz w:val="24"/>
        </w:rPr>
        <w:t>根据此函，我们宣布同意如下：</w:t>
      </w:r>
    </w:p>
    <w:p>
      <w:pPr>
        <w:spacing w:line="360" w:lineRule="auto"/>
        <w:ind w:firstLine="482" w:firstLineChars="200"/>
        <w:rPr>
          <w:b/>
          <w:bCs/>
          <w:sz w:val="24"/>
        </w:rPr>
      </w:pPr>
      <w:r>
        <w:rPr>
          <w:b/>
          <w:bCs/>
          <w:sz w:val="24"/>
        </w:rPr>
        <w:t>1</w:t>
      </w:r>
      <w:r>
        <w:rPr>
          <w:rFonts w:hint="eastAsia"/>
          <w:b/>
          <w:bCs/>
          <w:sz w:val="24"/>
        </w:rPr>
        <w:t>、我方接受谈判文件的所有的条款和规定。</w:t>
      </w:r>
    </w:p>
    <w:p>
      <w:pPr>
        <w:spacing w:line="360" w:lineRule="auto"/>
        <w:ind w:firstLine="480" w:firstLineChars="200"/>
        <w:rPr>
          <w:sz w:val="24"/>
        </w:rPr>
      </w:pPr>
      <w:r>
        <w:rPr>
          <w:sz w:val="24"/>
        </w:rPr>
        <w:t>2</w:t>
      </w:r>
      <w:r>
        <w:rPr>
          <w:rFonts w:hint="eastAsia"/>
          <w:sz w:val="24"/>
        </w:rPr>
        <w:t>、我方同意按照谈判文件第一章</w:t>
      </w:r>
      <w:r>
        <w:rPr>
          <w:sz w:val="24"/>
        </w:rPr>
        <w:t>“</w:t>
      </w:r>
      <w:r>
        <w:rPr>
          <w:rFonts w:hint="eastAsia"/>
          <w:sz w:val="24"/>
        </w:rPr>
        <w:t>供应商须知</w:t>
      </w:r>
      <w:r>
        <w:rPr>
          <w:sz w:val="24"/>
        </w:rPr>
        <w:t>”</w:t>
      </w:r>
      <w:r>
        <w:rPr>
          <w:rFonts w:hint="eastAsia"/>
          <w:sz w:val="24"/>
        </w:rPr>
        <w:t>的规定，本谈判响应文件的有效期为从报价截止日期起计算的</w:t>
      </w:r>
      <w:r>
        <w:rPr>
          <w:b/>
          <w:bCs/>
          <w:sz w:val="24"/>
          <w:u w:val="single"/>
        </w:rPr>
        <w:t xml:space="preserve"> 60 </w:t>
      </w:r>
      <w:r>
        <w:rPr>
          <w:rFonts w:hint="eastAsia"/>
          <w:sz w:val="24"/>
        </w:rPr>
        <w:t>天，在此期间，本谈判响应文件将始终对我方具有约束力，并可随时被接受。</w:t>
      </w:r>
    </w:p>
    <w:p>
      <w:pPr>
        <w:spacing w:line="360" w:lineRule="auto"/>
        <w:ind w:firstLine="480"/>
        <w:rPr>
          <w:sz w:val="24"/>
        </w:rPr>
      </w:pPr>
      <w:r>
        <w:rPr>
          <w:sz w:val="24"/>
        </w:rPr>
        <w:t>3</w:t>
      </w:r>
      <w:r>
        <w:rPr>
          <w:rFonts w:hint="eastAsia"/>
          <w:sz w:val="24"/>
        </w:rPr>
        <w:t>、我们同意提供贵单位要求的有关本次报价的所有资料或证据。</w:t>
      </w:r>
    </w:p>
    <w:p>
      <w:pPr>
        <w:spacing w:line="360" w:lineRule="auto"/>
        <w:ind w:firstLine="480"/>
        <w:rPr>
          <w:sz w:val="24"/>
        </w:rPr>
      </w:pPr>
      <w:r>
        <w:rPr>
          <w:sz w:val="24"/>
        </w:rPr>
        <w:t>4</w:t>
      </w:r>
      <w:r>
        <w:rPr>
          <w:rFonts w:hint="eastAsia"/>
          <w:sz w:val="24"/>
        </w:rPr>
        <w:t>、我方完全理解贵方不一定要接受最低投标价的投标，即</w:t>
      </w:r>
      <w:r>
        <w:rPr>
          <w:rFonts w:hint="eastAsia"/>
          <w:b/>
          <w:sz w:val="24"/>
          <w:u w:val="single"/>
        </w:rPr>
        <w:t>最低投标价不是成交的保证</w:t>
      </w:r>
      <w:r>
        <w:rPr>
          <w:rFonts w:hint="eastAsia"/>
          <w:sz w:val="24"/>
        </w:rPr>
        <w:t>。</w:t>
      </w:r>
    </w:p>
    <w:p>
      <w:pPr>
        <w:spacing w:line="360" w:lineRule="auto"/>
        <w:ind w:firstLine="480" w:firstLineChars="200"/>
        <w:rPr>
          <w:sz w:val="24"/>
        </w:rPr>
      </w:pPr>
      <w:r>
        <w:rPr>
          <w:sz w:val="24"/>
        </w:rPr>
        <w:t>5</w:t>
      </w:r>
      <w:r>
        <w:rPr>
          <w:rFonts w:hint="eastAsia"/>
          <w:sz w:val="24"/>
        </w:rPr>
        <w:t>、如果我方成交，我们将根据谈判文件的规定严格履行自己的责任和义务。</w:t>
      </w:r>
    </w:p>
    <w:p>
      <w:pPr>
        <w:spacing w:line="360" w:lineRule="auto"/>
        <w:ind w:firstLine="480" w:firstLineChars="200"/>
        <w:rPr>
          <w:sz w:val="24"/>
        </w:rPr>
      </w:pPr>
      <w:r>
        <w:rPr>
          <w:sz w:val="24"/>
        </w:rPr>
        <w:t>6</w:t>
      </w:r>
      <w:r>
        <w:rPr>
          <w:rFonts w:hint="eastAsia"/>
          <w:sz w:val="24"/>
        </w:rPr>
        <w:t>、如果我方成交，我方将支付本次谈判的代理服务费（若有）。</w:t>
      </w:r>
    </w:p>
    <w:p>
      <w:pPr>
        <w:spacing w:line="360" w:lineRule="auto"/>
        <w:ind w:firstLine="570"/>
        <w:rPr>
          <w:sz w:val="24"/>
        </w:rPr>
      </w:pPr>
    </w:p>
    <w:p>
      <w:pPr>
        <w:spacing w:line="360" w:lineRule="auto"/>
        <w:rPr>
          <w:sz w:val="24"/>
        </w:rPr>
      </w:pPr>
      <w:r>
        <w:rPr>
          <w:sz w:val="24"/>
        </w:rPr>
        <w:t xml:space="preserve">        </w:t>
      </w:r>
      <w:r>
        <w:rPr>
          <w:rFonts w:hint="eastAsia"/>
          <w:sz w:val="24"/>
        </w:rPr>
        <w:t>供应商名称：</w:t>
      </w:r>
      <w:r>
        <w:rPr>
          <w:sz w:val="24"/>
          <w:u w:val="single"/>
        </w:rPr>
        <w:t xml:space="preserve">              </w:t>
      </w:r>
      <w:r>
        <w:rPr>
          <w:rFonts w:hint="eastAsia"/>
          <w:sz w:val="24"/>
          <w:u w:val="single"/>
        </w:rPr>
        <w:t>（公章）</w:t>
      </w:r>
    </w:p>
    <w:p>
      <w:pPr>
        <w:spacing w:line="360" w:lineRule="auto"/>
        <w:rPr>
          <w:sz w:val="24"/>
          <w:u w:val="single"/>
        </w:rPr>
      </w:pPr>
      <w:r>
        <w:rPr>
          <w:sz w:val="24"/>
        </w:rPr>
        <w:t xml:space="preserve">        </w:t>
      </w:r>
      <w:r>
        <w:rPr>
          <w:rFonts w:hint="eastAsia"/>
          <w:sz w:val="24"/>
        </w:rPr>
        <w:t>地址：</w:t>
      </w:r>
      <w:r>
        <w:rPr>
          <w:sz w:val="24"/>
          <w:u w:val="single"/>
        </w:rPr>
        <w:t xml:space="preserve">                               </w:t>
      </w:r>
      <w:r>
        <w:rPr>
          <w:rFonts w:hint="eastAsia"/>
          <w:sz w:val="24"/>
        </w:rPr>
        <w:t>邮编：</w:t>
      </w:r>
      <w:r>
        <w:rPr>
          <w:sz w:val="24"/>
          <w:u w:val="single"/>
        </w:rPr>
        <w:t xml:space="preserve">          </w:t>
      </w:r>
    </w:p>
    <w:p>
      <w:pPr>
        <w:spacing w:line="360" w:lineRule="auto"/>
        <w:rPr>
          <w:sz w:val="24"/>
          <w:u w:val="single"/>
        </w:rPr>
      </w:pPr>
      <w:r>
        <w:rPr>
          <w:sz w:val="24"/>
        </w:rPr>
        <w:t xml:space="preserve">        </w:t>
      </w:r>
      <w:r>
        <w:rPr>
          <w:rFonts w:hint="eastAsia"/>
          <w:sz w:val="24"/>
        </w:rPr>
        <w:t>电话：</w:t>
      </w:r>
      <w:r>
        <w:rPr>
          <w:sz w:val="24"/>
          <w:u w:val="single"/>
        </w:rPr>
        <w:t xml:space="preserve">              </w:t>
      </w:r>
      <w:r>
        <w:rPr>
          <w:rFonts w:hint="eastAsia"/>
          <w:sz w:val="24"/>
        </w:rPr>
        <w:t>传真：</w:t>
      </w:r>
      <w:r>
        <w:rPr>
          <w:sz w:val="24"/>
          <w:u w:val="single"/>
        </w:rPr>
        <w:t xml:space="preserve">             </w:t>
      </w:r>
    </w:p>
    <w:p>
      <w:pPr>
        <w:spacing w:line="360" w:lineRule="auto"/>
        <w:rPr>
          <w:sz w:val="24"/>
          <w:u w:val="single"/>
        </w:rPr>
      </w:pPr>
      <w:r>
        <w:rPr>
          <w:sz w:val="24"/>
        </w:rPr>
        <w:t xml:space="preserve">        </w:t>
      </w:r>
      <w:r>
        <w:rPr>
          <w:rFonts w:hint="eastAsia"/>
          <w:sz w:val="24"/>
        </w:rPr>
        <w:t>授权代表：</w:t>
      </w:r>
      <w:r>
        <w:rPr>
          <w:sz w:val="24"/>
          <w:u w:val="single"/>
        </w:rPr>
        <w:t xml:space="preserve">    </w:t>
      </w:r>
      <w:r>
        <w:rPr>
          <w:rFonts w:hint="eastAsia"/>
          <w:sz w:val="24"/>
          <w:u w:val="single"/>
        </w:rPr>
        <w:t>（签字或盖章）</w:t>
      </w:r>
      <w:r>
        <w:rPr>
          <w:sz w:val="24"/>
          <w:u w:val="single"/>
        </w:rPr>
        <w:t xml:space="preserve">        </w:t>
      </w:r>
      <w:r>
        <w:rPr>
          <w:sz w:val="24"/>
        </w:rPr>
        <w:t xml:space="preserve">   </w:t>
      </w:r>
      <w:r>
        <w:rPr>
          <w:rFonts w:hint="eastAsia"/>
          <w:sz w:val="24"/>
        </w:rPr>
        <w:t>职务：</w:t>
      </w:r>
      <w:r>
        <w:rPr>
          <w:sz w:val="24"/>
          <w:u w:val="single"/>
        </w:rPr>
        <w:t xml:space="preserve">                  </w:t>
      </w:r>
    </w:p>
    <w:p>
      <w:pPr>
        <w:spacing w:line="360" w:lineRule="auto"/>
        <w:rPr>
          <w:sz w:val="24"/>
          <w:u w:val="single"/>
        </w:rPr>
      </w:pPr>
      <w:r>
        <w:rPr>
          <w:sz w:val="24"/>
        </w:rPr>
        <w:t xml:space="preserve">        </w:t>
      </w:r>
      <w:r>
        <w:rPr>
          <w:rFonts w:hint="eastAsia"/>
          <w:sz w:val="24"/>
        </w:rPr>
        <w:t>日期：</w:t>
      </w:r>
      <w:r>
        <w:rPr>
          <w:sz w:val="24"/>
          <w:u w:val="single"/>
        </w:rPr>
        <w:t xml:space="preserve">                  </w:t>
      </w:r>
    </w:p>
    <w:p>
      <w:pPr>
        <w:pStyle w:val="104"/>
        <w:spacing w:before="624" w:after="156"/>
        <w:ind w:left="567"/>
        <w:jc w:val="center"/>
        <w:rPr>
          <w:rFonts w:ascii="Times New Roman" w:hAnsi="Times New Roman"/>
          <w:sz w:val="32"/>
          <w:szCs w:val="32"/>
        </w:rPr>
      </w:pPr>
      <w:r>
        <w:rPr>
          <w:b w:val="0"/>
          <w:sz w:val="24"/>
          <w:u w:val="single"/>
        </w:rPr>
        <w:br w:type="page"/>
      </w:r>
      <w:bookmarkStart w:id="18" w:name="_Toc31484"/>
      <w:r>
        <w:rPr>
          <w:rFonts w:ascii="Times New Roman" w:hAnsi="Times New Roman"/>
          <w:sz w:val="32"/>
          <w:szCs w:val="32"/>
        </w:rPr>
        <w:t>2</w:t>
      </w:r>
      <w:r>
        <w:rPr>
          <w:rFonts w:hint="eastAsia" w:ascii="Times New Roman" w:hAnsi="Times New Roman"/>
          <w:sz w:val="32"/>
          <w:szCs w:val="32"/>
        </w:rPr>
        <w:t>、报价一览表</w:t>
      </w:r>
      <w:bookmarkEnd w:id="18"/>
    </w:p>
    <w:p>
      <w:pPr>
        <w:spacing w:before="19" w:line="360" w:lineRule="auto"/>
        <w:rPr>
          <w:sz w:val="24"/>
        </w:rPr>
      </w:pPr>
      <w:r>
        <w:rPr>
          <w:rFonts w:hint="eastAsia"/>
          <w:sz w:val="24"/>
        </w:rPr>
        <w:t>项目名称：</w:t>
      </w:r>
      <w:r>
        <w:rPr>
          <w:sz w:val="24"/>
          <w:u w:val="single"/>
        </w:rPr>
        <w:t xml:space="preserve">                                    </w:t>
      </w:r>
    </w:p>
    <w:p>
      <w:pPr>
        <w:spacing w:before="19" w:line="360" w:lineRule="auto"/>
        <w:rPr>
          <w:sz w:val="24"/>
          <w:u w:val="single"/>
        </w:rPr>
      </w:pPr>
      <w:r>
        <w:rPr>
          <w:rFonts w:hint="eastAsia"/>
          <w:sz w:val="24"/>
        </w:rPr>
        <w:t>项目编号：</w:t>
      </w:r>
      <w:r>
        <w:rPr>
          <w:sz w:val="24"/>
          <w:u w:val="single"/>
        </w:rPr>
        <w:t xml:space="preserve">                                    </w:t>
      </w:r>
    </w:p>
    <w:p>
      <w:pPr>
        <w:adjustRightInd w:val="0"/>
        <w:snapToGrid w:val="0"/>
        <w:spacing w:line="360" w:lineRule="auto"/>
      </w:pPr>
    </w:p>
    <w:tbl>
      <w:tblPr>
        <w:tblStyle w:val="4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56"/>
        <w:gridCol w:w="1276"/>
        <w:gridCol w:w="851"/>
        <w:gridCol w:w="850"/>
        <w:gridCol w:w="1418"/>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序号</w:t>
            </w:r>
          </w:p>
        </w:tc>
        <w:tc>
          <w:tcPr>
            <w:tcW w:w="1456"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货物名称</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数量</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单价（元）</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总价（元）</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before="156" w:after="156"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jc w:val="center"/>
              <w:rPr>
                <w:sz w:val="24"/>
              </w:rPr>
            </w:pPr>
            <w:r>
              <w:rPr>
                <w:sz w:val="24"/>
              </w:rPr>
              <w:t>1</w:t>
            </w:r>
          </w:p>
        </w:tc>
        <w:tc>
          <w:tcPr>
            <w:tcW w:w="145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pacing w:val="-10"/>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rPr>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120"/>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jc w:val="center"/>
              <w:rPr>
                <w:sz w:val="24"/>
              </w:rPr>
            </w:pPr>
            <w:r>
              <w:rPr>
                <w:sz w:val="24"/>
              </w:rPr>
              <w:t>2</w:t>
            </w:r>
          </w:p>
        </w:tc>
        <w:tc>
          <w:tcPr>
            <w:tcW w:w="145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pacing w:val="-10"/>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120"/>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jc w:val="center"/>
              <w:rPr>
                <w:sz w:val="24"/>
              </w:rPr>
            </w:pPr>
            <w:r>
              <w:rPr>
                <w:sz w:val="24"/>
              </w:rPr>
              <w:t>3</w:t>
            </w:r>
          </w:p>
        </w:tc>
        <w:tc>
          <w:tcPr>
            <w:tcW w:w="145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120"/>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rPr>
                <w:sz w:val="24"/>
              </w:rPr>
            </w:pPr>
            <w:r>
              <w:rPr>
                <w:sz w:val="24"/>
              </w:rPr>
              <w:t xml:space="preserve"> …</w:t>
            </w:r>
          </w:p>
        </w:tc>
        <w:tc>
          <w:tcPr>
            <w:tcW w:w="145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z w:val="24"/>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sz w:val="24"/>
              </w:rPr>
            </w:pPr>
            <w:r>
              <w:rPr>
                <w:sz w:val="24"/>
              </w:rPr>
              <w:t>……</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120"/>
              <w:rPr>
                <w:sz w:val="24"/>
              </w:rPr>
            </w:pPr>
            <w:r>
              <w:rPr>
                <w:sz w:val="24"/>
              </w:rPr>
              <w:t>……</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r>
              <w:rPr>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8" w:type="dxa"/>
            <w:gridSpan w:val="6"/>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120"/>
              <w:jc w:val="center"/>
              <w:rPr>
                <w:sz w:val="24"/>
              </w:rPr>
            </w:pPr>
            <w:r>
              <w:rPr>
                <w:rFonts w:hint="eastAsia"/>
                <w:sz w:val="24"/>
              </w:rPr>
              <w:t>合计</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156" w:after="156" w:line="360" w:lineRule="auto"/>
              <w:ind w:right="-357" w:firstLine="24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3539" w:type="dxa"/>
            <w:gridSpan w:val="3"/>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sz w:val="24"/>
              </w:rPr>
            </w:pPr>
            <w:r>
              <w:rPr>
                <w:rFonts w:hint="eastAsia"/>
                <w:sz w:val="24"/>
              </w:rPr>
              <w:t>投标总额</w:t>
            </w:r>
          </w:p>
        </w:tc>
        <w:tc>
          <w:tcPr>
            <w:tcW w:w="5387"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60" w:lineRule="auto"/>
              <w:rPr>
                <w:sz w:val="24"/>
                <w:u w:val="single"/>
              </w:rPr>
            </w:pPr>
            <w:r>
              <w:rPr>
                <w:rFonts w:hint="eastAsia"/>
                <w:sz w:val="24"/>
              </w:rPr>
              <w:t>（小写）：</w:t>
            </w:r>
            <w:r>
              <w:rPr>
                <w:sz w:val="24"/>
              </w:rPr>
              <w:t xml:space="preserve">¥ </w:t>
            </w:r>
            <w:r>
              <w:rPr>
                <w:sz w:val="24"/>
                <w:u w:val="single"/>
              </w:rPr>
              <w:t xml:space="preserve">                                 </w:t>
            </w:r>
          </w:p>
          <w:p>
            <w:pPr>
              <w:snapToGrid w:val="0"/>
              <w:spacing w:before="100" w:beforeAutospacing="1" w:after="100" w:afterAutospacing="1" w:line="360" w:lineRule="auto"/>
              <w:rPr>
                <w:sz w:val="24"/>
              </w:rPr>
            </w:pPr>
            <w:r>
              <w:rPr>
                <w:rFonts w:hint="eastAsia"/>
                <w:sz w:val="24"/>
              </w:rPr>
              <w:t>（大写）：</w:t>
            </w:r>
            <w:r>
              <w:rPr>
                <w:sz w:val="24"/>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8926"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60" w:lineRule="auto"/>
              <w:rPr>
                <w:rFonts w:hint="eastAsia" w:eastAsia="宋体"/>
                <w:sz w:val="24"/>
                <w:lang w:eastAsia="zh-CN"/>
              </w:rPr>
            </w:pPr>
            <w:r>
              <w:rPr>
                <w:rFonts w:hint="default"/>
                <w:sz w:val="24"/>
                <w:lang w:val="en-GB"/>
              </w:rPr>
              <w:t>交货时间（履行时间）、地点、方式</w:t>
            </w:r>
            <w:r>
              <w:rPr>
                <w:rFonts w:hint="eastAsia"/>
                <w:sz w:val="24"/>
                <w:lang w:val="en-GB" w:eastAsia="zh-CN"/>
              </w:rPr>
              <w:t>：</w:t>
            </w:r>
          </w:p>
        </w:tc>
      </w:tr>
    </w:tbl>
    <w:p>
      <w:pPr>
        <w:snapToGrid w:val="0"/>
        <w:spacing w:line="360" w:lineRule="auto"/>
        <w:rPr>
          <w:bCs/>
          <w:sz w:val="24"/>
        </w:rPr>
      </w:pPr>
    </w:p>
    <w:p>
      <w:pPr>
        <w:tabs>
          <w:tab w:val="left" w:pos="6716"/>
        </w:tabs>
        <w:snapToGrid w:val="0"/>
        <w:spacing w:line="360" w:lineRule="auto"/>
        <w:rPr>
          <w:bCs/>
          <w:sz w:val="24"/>
        </w:rPr>
      </w:pPr>
      <w:r>
        <w:rPr>
          <w:rFonts w:hint="eastAsia"/>
          <w:bCs/>
          <w:sz w:val="24"/>
        </w:rPr>
        <w:t>供应商单位全称（公章）：</w:t>
      </w:r>
      <w:r>
        <w:rPr>
          <w:bCs/>
          <w:sz w:val="24"/>
        </w:rPr>
        <w:t xml:space="preserve">                          </w:t>
      </w:r>
    </w:p>
    <w:p>
      <w:pPr>
        <w:tabs>
          <w:tab w:val="left" w:pos="11130"/>
        </w:tabs>
        <w:snapToGrid w:val="0"/>
        <w:spacing w:line="360" w:lineRule="auto"/>
        <w:jc w:val="left"/>
        <w:rPr>
          <w:bCs/>
          <w:sz w:val="24"/>
        </w:rPr>
      </w:pPr>
      <w:r>
        <w:rPr>
          <w:rFonts w:hint="eastAsia"/>
          <w:bCs/>
          <w:sz w:val="24"/>
        </w:rPr>
        <w:t>法定代表人或授权委托人（签字或盖章）：</w:t>
      </w:r>
      <w:r>
        <w:rPr>
          <w:bCs/>
          <w:sz w:val="24"/>
          <w:u w:val="single"/>
        </w:rPr>
        <w:t xml:space="preserve">              </w:t>
      </w:r>
      <w:r>
        <w:rPr>
          <w:bCs/>
          <w:sz w:val="24"/>
        </w:rPr>
        <w:tab/>
      </w:r>
    </w:p>
    <w:p>
      <w:pPr>
        <w:snapToGrid w:val="0"/>
        <w:spacing w:line="360" w:lineRule="auto"/>
        <w:rPr>
          <w:b/>
          <w:sz w:val="24"/>
        </w:rPr>
      </w:pPr>
      <w:r>
        <w:rPr>
          <w:rFonts w:hint="eastAsia"/>
          <w:b/>
          <w:sz w:val="24"/>
        </w:rPr>
        <w:t>注</w:t>
      </w:r>
      <w:r>
        <w:rPr>
          <w:b/>
          <w:sz w:val="24"/>
        </w:rPr>
        <w:t>: 1</w:t>
      </w:r>
      <w:r>
        <w:rPr>
          <w:rFonts w:hint="eastAsia"/>
          <w:b/>
          <w:sz w:val="24"/>
        </w:rPr>
        <w:t>、</w:t>
      </w:r>
      <w:r>
        <w:rPr>
          <w:rFonts w:hint="eastAsia"/>
          <w:b/>
          <w:sz w:val="24"/>
          <w:u w:val="single"/>
        </w:rPr>
        <w:t>一览表格式不得自行改动</w:t>
      </w:r>
      <w:r>
        <w:rPr>
          <w:rFonts w:hint="eastAsia"/>
          <w:b/>
          <w:sz w:val="24"/>
        </w:rPr>
        <w:t>；</w:t>
      </w:r>
    </w:p>
    <w:p>
      <w:pPr>
        <w:tabs>
          <w:tab w:val="left" w:pos="360"/>
        </w:tabs>
        <w:snapToGrid w:val="0"/>
        <w:spacing w:line="360" w:lineRule="auto"/>
        <w:ind w:left="-15" w:leftChars="-7" w:firstLine="470" w:firstLineChars="196"/>
        <w:rPr>
          <w:sz w:val="24"/>
        </w:rPr>
      </w:pPr>
      <w:r>
        <w:rPr>
          <w:sz w:val="24"/>
        </w:rPr>
        <w:t>2</w:t>
      </w:r>
      <w:r>
        <w:rPr>
          <w:rFonts w:hint="eastAsia"/>
          <w:sz w:val="24"/>
        </w:rPr>
        <w:t>、上述报价为包干总报价，报价已经包含货物、运输及相关服务、售后服务等费用和一切应付的税费。</w:t>
      </w:r>
    </w:p>
    <w:p>
      <w:pPr>
        <w:pStyle w:val="104"/>
        <w:spacing w:before="624" w:after="156"/>
        <w:ind w:left="567"/>
        <w:jc w:val="center"/>
        <w:rPr>
          <w:rFonts w:ascii="Times New Roman" w:hAnsi="Times New Roman"/>
          <w:sz w:val="32"/>
          <w:szCs w:val="32"/>
        </w:rPr>
      </w:pPr>
      <w:r>
        <w:rPr>
          <w:b w:val="0"/>
          <w:sz w:val="32"/>
          <w:szCs w:val="32"/>
        </w:rPr>
        <w:br w:type="page"/>
      </w:r>
      <w:bookmarkStart w:id="19" w:name="_Toc2895"/>
      <w:r>
        <w:rPr>
          <w:rFonts w:ascii="Times New Roman" w:hAnsi="Times New Roman"/>
          <w:sz w:val="32"/>
          <w:szCs w:val="32"/>
        </w:rPr>
        <w:t>3</w:t>
      </w:r>
      <w:r>
        <w:rPr>
          <w:rFonts w:hint="eastAsia" w:ascii="Times New Roman" w:hAnsi="Times New Roman"/>
          <w:sz w:val="32"/>
          <w:szCs w:val="32"/>
        </w:rPr>
        <w:t>、技术要求偏离表</w:t>
      </w:r>
      <w:bookmarkEnd w:id="19"/>
    </w:p>
    <w:p>
      <w:pPr>
        <w:snapToGrid w:val="0"/>
        <w:spacing w:line="360" w:lineRule="auto"/>
        <w:ind w:firstLine="480" w:firstLineChars="200"/>
        <w:rPr>
          <w:rFonts w:hint="eastAsia"/>
          <w:b/>
          <w:sz w:val="24"/>
        </w:rPr>
      </w:pPr>
      <w:r>
        <w:rPr>
          <w:rFonts w:hint="eastAsia"/>
          <w:sz w:val="24"/>
        </w:rPr>
        <w:t>说明：</w:t>
      </w:r>
      <w:r>
        <w:rPr>
          <w:rFonts w:hint="eastAsia"/>
          <w:kern w:val="0"/>
          <w:sz w:val="24"/>
        </w:rPr>
        <w:t>供应商</w:t>
      </w:r>
      <w:r>
        <w:rPr>
          <w:rFonts w:hint="eastAsia"/>
          <w:sz w:val="24"/>
        </w:rPr>
        <w:t>必须仔细阅读谈判文件《采购需求书》所有技术和相关功能要求，并对所有技术规范和功能偏离的条目列入下表，未列入下表的视作</w:t>
      </w:r>
      <w:r>
        <w:rPr>
          <w:rFonts w:hint="eastAsia"/>
          <w:kern w:val="0"/>
          <w:sz w:val="24"/>
        </w:rPr>
        <w:t>供应商</w:t>
      </w:r>
      <w:r>
        <w:rPr>
          <w:rFonts w:hint="eastAsia"/>
          <w:sz w:val="24"/>
        </w:rPr>
        <w:t>不响应。带</w:t>
      </w:r>
      <w:r>
        <w:rPr>
          <w:sz w:val="24"/>
        </w:rPr>
        <w:t>▲</w:t>
      </w:r>
      <w:r>
        <w:rPr>
          <w:rFonts w:hint="eastAsia"/>
          <w:sz w:val="24"/>
        </w:rPr>
        <w:t>或</w:t>
      </w:r>
      <w:r>
        <w:rPr>
          <w:rFonts w:ascii="Segoe UI Symbol" w:hAnsi="Segoe UI Symbol" w:cs="Segoe UI Symbol"/>
          <w:sz w:val="24"/>
        </w:rPr>
        <w:t>★</w:t>
      </w:r>
      <w:r>
        <w:rPr>
          <w:rFonts w:hint="eastAsia"/>
          <w:sz w:val="24"/>
        </w:rPr>
        <w:t>的指标列入下表时，必须在指标前面保留</w:t>
      </w:r>
      <w:r>
        <w:rPr>
          <w:sz w:val="24"/>
        </w:rPr>
        <w:t>▲</w:t>
      </w:r>
      <w:r>
        <w:rPr>
          <w:rFonts w:hint="eastAsia"/>
          <w:sz w:val="24"/>
        </w:rPr>
        <w:t>或</w:t>
      </w:r>
      <w:r>
        <w:rPr>
          <w:rFonts w:ascii="Segoe UI Symbol" w:hAnsi="Segoe UI Symbol" w:cs="Segoe UI Symbol"/>
          <w:sz w:val="24"/>
        </w:rPr>
        <w:t>★</w:t>
      </w:r>
      <w:r>
        <w:rPr>
          <w:rFonts w:hint="eastAsia"/>
          <w:sz w:val="24"/>
        </w:rPr>
        <w:t>。</w:t>
      </w:r>
      <w:r>
        <w:rPr>
          <w:rFonts w:hint="eastAsia"/>
          <w:b/>
          <w:sz w:val="24"/>
          <w:u w:val="single"/>
        </w:rPr>
        <w:t>供应商必须如实填写下表，评委会如发现有虚假描述的，该谈判响应文件作废标处理</w:t>
      </w:r>
      <w:r>
        <w:rPr>
          <w:b/>
          <w:sz w:val="24"/>
          <w:u w:val="single"/>
        </w:rPr>
        <w:t xml:space="preserve"> </w:t>
      </w:r>
      <w:r>
        <w:rPr>
          <w:rFonts w:hint="eastAsia"/>
          <w:b/>
          <w:sz w:val="24"/>
        </w:rPr>
        <w:t>。</w:t>
      </w:r>
    </w:p>
    <w:tbl>
      <w:tblPr>
        <w:tblStyle w:val="46"/>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020"/>
        <w:gridCol w:w="3020"/>
        <w:gridCol w:w="97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691"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line="360" w:lineRule="auto"/>
              <w:rPr>
                <w:sz w:val="24"/>
              </w:rPr>
            </w:pPr>
            <w:r>
              <w:rPr>
                <w:rFonts w:hint="eastAsia"/>
                <w:sz w:val="24"/>
              </w:rPr>
              <w:t>序号</w:t>
            </w:r>
          </w:p>
        </w:tc>
        <w:tc>
          <w:tcPr>
            <w:tcW w:w="3020"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line="360" w:lineRule="auto"/>
              <w:rPr>
                <w:sz w:val="24"/>
              </w:rPr>
            </w:pPr>
            <w:r>
              <w:rPr>
                <w:rFonts w:hint="eastAsia"/>
                <w:sz w:val="24"/>
              </w:rPr>
              <w:t>谈判文件技术参数</w:t>
            </w:r>
            <w:r>
              <w:rPr>
                <w:sz w:val="24"/>
              </w:rPr>
              <w:t>/</w:t>
            </w:r>
            <w:r>
              <w:rPr>
                <w:rFonts w:hint="eastAsia"/>
                <w:sz w:val="24"/>
              </w:rPr>
              <w:t>功能描述</w:t>
            </w:r>
          </w:p>
        </w:tc>
        <w:tc>
          <w:tcPr>
            <w:tcW w:w="3020"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line="360" w:lineRule="auto"/>
              <w:rPr>
                <w:sz w:val="24"/>
              </w:rPr>
            </w:pPr>
            <w:r>
              <w:rPr>
                <w:rFonts w:hint="eastAsia"/>
                <w:sz w:val="24"/>
              </w:rPr>
              <w:t>供应商响应技术参数</w:t>
            </w:r>
            <w:r>
              <w:rPr>
                <w:sz w:val="24"/>
              </w:rPr>
              <w:t>/</w:t>
            </w:r>
            <w:r>
              <w:rPr>
                <w:rFonts w:hint="eastAsia"/>
                <w:sz w:val="24"/>
              </w:rPr>
              <w:t>功能描述</w:t>
            </w:r>
          </w:p>
        </w:tc>
        <w:tc>
          <w:tcPr>
            <w:tcW w:w="977"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line="360" w:lineRule="auto"/>
              <w:rPr>
                <w:sz w:val="24"/>
              </w:rPr>
            </w:pPr>
            <w:r>
              <w:rPr>
                <w:rFonts w:hint="eastAsia"/>
                <w:sz w:val="24"/>
              </w:rPr>
              <w:t>偏离情况</w:t>
            </w:r>
          </w:p>
        </w:tc>
        <w:tc>
          <w:tcPr>
            <w:tcW w:w="977"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line="360" w:lineRule="auto"/>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trPr>
        <w:tc>
          <w:tcPr>
            <w:tcW w:w="691"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1</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物品名称：</w:t>
            </w:r>
          </w:p>
          <w:p>
            <w:pPr>
              <w:snapToGrid w:val="0"/>
              <w:spacing w:line="360" w:lineRule="auto"/>
              <w:rPr>
                <w:sz w:val="24"/>
              </w:rPr>
            </w:pPr>
            <w:r>
              <w:rPr>
                <w:rFonts w:hint="eastAsia"/>
                <w:sz w:val="24"/>
              </w:rPr>
              <w:t>规格型号：</w:t>
            </w:r>
          </w:p>
          <w:p>
            <w:pPr>
              <w:snapToGrid w:val="0"/>
              <w:spacing w:line="360" w:lineRule="auto"/>
              <w:rPr>
                <w:sz w:val="24"/>
              </w:rPr>
            </w:pPr>
            <w:r>
              <w:rPr>
                <w:rFonts w:hint="eastAsia"/>
                <w:sz w:val="24"/>
              </w:rPr>
              <w:t>数量、单位：</w:t>
            </w:r>
          </w:p>
          <w:p>
            <w:pPr>
              <w:snapToGrid w:val="0"/>
              <w:spacing w:line="360" w:lineRule="auto"/>
              <w:rPr>
                <w:sz w:val="24"/>
              </w:rPr>
            </w:pPr>
            <w:r>
              <w:rPr>
                <w:rFonts w:hint="eastAsia"/>
                <w:sz w:val="24"/>
              </w:rPr>
              <w:t>技术要求：</w:t>
            </w:r>
          </w:p>
          <w:p>
            <w:pPr>
              <w:snapToGrid w:val="0"/>
              <w:spacing w:line="360" w:lineRule="auto"/>
              <w:rPr>
                <w:rFonts w:hint="eastAsia"/>
                <w:sz w:val="24"/>
              </w:rPr>
            </w:pPr>
            <w:r>
              <w:rPr>
                <w:rFonts w:hint="eastAsia"/>
                <w:sz w:val="24"/>
              </w:rPr>
              <w:t>备注：</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物品名称：</w:t>
            </w:r>
          </w:p>
          <w:p>
            <w:pPr>
              <w:snapToGrid w:val="0"/>
              <w:spacing w:line="360" w:lineRule="auto"/>
              <w:rPr>
                <w:sz w:val="24"/>
              </w:rPr>
            </w:pPr>
            <w:r>
              <w:rPr>
                <w:rFonts w:hint="eastAsia"/>
                <w:sz w:val="24"/>
              </w:rPr>
              <w:t>规格型号：</w:t>
            </w:r>
          </w:p>
          <w:p>
            <w:pPr>
              <w:snapToGrid w:val="0"/>
              <w:spacing w:line="360" w:lineRule="auto"/>
              <w:rPr>
                <w:sz w:val="24"/>
              </w:rPr>
            </w:pPr>
            <w:r>
              <w:rPr>
                <w:rFonts w:hint="eastAsia"/>
                <w:sz w:val="24"/>
              </w:rPr>
              <w:t>数量、单位：</w:t>
            </w:r>
          </w:p>
          <w:p>
            <w:pPr>
              <w:snapToGrid w:val="0"/>
              <w:spacing w:line="360" w:lineRule="auto"/>
              <w:rPr>
                <w:sz w:val="24"/>
              </w:rPr>
            </w:pPr>
            <w:r>
              <w:rPr>
                <w:rFonts w:hint="eastAsia"/>
                <w:sz w:val="24"/>
              </w:rPr>
              <w:t>技术要求：</w:t>
            </w:r>
          </w:p>
          <w:p>
            <w:pPr>
              <w:snapToGrid w:val="0"/>
              <w:spacing w:line="360" w:lineRule="auto"/>
              <w:rPr>
                <w:sz w:val="24"/>
              </w:rPr>
            </w:pPr>
            <w:r>
              <w:rPr>
                <w:rFonts w:hint="eastAsia"/>
                <w:sz w:val="24"/>
              </w:rPr>
              <w:t>备注：</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691"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2</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物品名称：</w:t>
            </w:r>
          </w:p>
          <w:p>
            <w:pPr>
              <w:snapToGrid w:val="0"/>
              <w:spacing w:line="360" w:lineRule="auto"/>
              <w:rPr>
                <w:sz w:val="24"/>
              </w:rPr>
            </w:pPr>
            <w:r>
              <w:rPr>
                <w:rFonts w:hint="eastAsia"/>
                <w:sz w:val="24"/>
              </w:rPr>
              <w:t>规格型号：</w:t>
            </w:r>
          </w:p>
          <w:p>
            <w:pPr>
              <w:snapToGrid w:val="0"/>
              <w:spacing w:line="360" w:lineRule="auto"/>
              <w:rPr>
                <w:sz w:val="24"/>
              </w:rPr>
            </w:pPr>
            <w:r>
              <w:rPr>
                <w:rFonts w:hint="eastAsia"/>
                <w:sz w:val="24"/>
              </w:rPr>
              <w:t>数量、单位：</w:t>
            </w:r>
          </w:p>
          <w:p>
            <w:pPr>
              <w:snapToGrid w:val="0"/>
              <w:spacing w:line="360" w:lineRule="auto"/>
              <w:rPr>
                <w:sz w:val="24"/>
              </w:rPr>
            </w:pPr>
            <w:r>
              <w:rPr>
                <w:rFonts w:hint="eastAsia"/>
                <w:sz w:val="24"/>
              </w:rPr>
              <w:t>技术要求：</w:t>
            </w:r>
          </w:p>
          <w:p>
            <w:pPr>
              <w:snapToGrid w:val="0"/>
              <w:spacing w:line="360" w:lineRule="auto"/>
              <w:rPr>
                <w:sz w:val="24"/>
              </w:rPr>
            </w:pPr>
            <w:r>
              <w:rPr>
                <w:rFonts w:hint="eastAsia"/>
                <w:sz w:val="24"/>
              </w:rPr>
              <w:t>备注：</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物品名称：</w:t>
            </w:r>
          </w:p>
          <w:p>
            <w:pPr>
              <w:snapToGrid w:val="0"/>
              <w:spacing w:line="360" w:lineRule="auto"/>
              <w:rPr>
                <w:sz w:val="24"/>
              </w:rPr>
            </w:pPr>
            <w:r>
              <w:rPr>
                <w:rFonts w:hint="eastAsia"/>
                <w:sz w:val="24"/>
              </w:rPr>
              <w:t>规格型号：</w:t>
            </w:r>
          </w:p>
          <w:p>
            <w:pPr>
              <w:snapToGrid w:val="0"/>
              <w:spacing w:line="360" w:lineRule="auto"/>
              <w:rPr>
                <w:sz w:val="24"/>
              </w:rPr>
            </w:pPr>
            <w:r>
              <w:rPr>
                <w:rFonts w:hint="eastAsia"/>
                <w:sz w:val="24"/>
              </w:rPr>
              <w:t>数量、单位：</w:t>
            </w:r>
          </w:p>
          <w:p>
            <w:pPr>
              <w:snapToGrid w:val="0"/>
              <w:spacing w:line="360" w:lineRule="auto"/>
              <w:rPr>
                <w:sz w:val="24"/>
              </w:rPr>
            </w:pPr>
            <w:r>
              <w:rPr>
                <w:rFonts w:hint="eastAsia"/>
                <w:sz w:val="24"/>
              </w:rPr>
              <w:t>技术要求：</w:t>
            </w:r>
          </w:p>
          <w:p>
            <w:pPr>
              <w:snapToGrid w:val="0"/>
              <w:spacing w:line="360" w:lineRule="auto"/>
              <w:rPr>
                <w:sz w:val="24"/>
              </w:rPr>
            </w:pPr>
            <w:r>
              <w:rPr>
                <w:rFonts w:hint="eastAsia"/>
                <w:sz w:val="24"/>
              </w:rPr>
              <w:t>备注：</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691"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3</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物品名称：</w:t>
            </w:r>
          </w:p>
          <w:p>
            <w:pPr>
              <w:snapToGrid w:val="0"/>
              <w:spacing w:line="360" w:lineRule="auto"/>
              <w:rPr>
                <w:sz w:val="24"/>
              </w:rPr>
            </w:pPr>
            <w:r>
              <w:rPr>
                <w:rFonts w:hint="eastAsia"/>
                <w:sz w:val="24"/>
              </w:rPr>
              <w:t>规格型号：</w:t>
            </w:r>
          </w:p>
          <w:p>
            <w:pPr>
              <w:snapToGrid w:val="0"/>
              <w:spacing w:line="360" w:lineRule="auto"/>
              <w:rPr>
                <w:sz w:val="24"/>
              </w:rPr>
            </w:pPr>
            <w:r>
              <w:rPr>
                <w:rFonts w:hint="eastAsia"/>
                <w:sz w:val="24"/>
              </w:rPr>
              <w:t>数量、单位：</w:t>
            </w:r>
          </w:p>
          <w:p>
            <w:pPr>
              <w:snapToGrid w:val="0"/>
              <w:spacing w:line="360" w:lineRule="auto"/>
              <w:rPr>
                <w:sz w:val="24"/>
              </w:rPr>
            </w:pPr>
            <w:r>
              <w:rPr>
                <w:rFonts w:hint="eastAsia"/>
                <w:sz w:val="24"/>
              </w:rPr>
              <w:t>技术要求：</w:t>
            </w:r>
          </w:p>
          <w:p>
            <w:pPr>
              <w:snapToGrid w:val="0"/>
              <w:spacing w:line="360" w:lineRule="auto"/>
              <w:rPr>
                <w:sz w:val="24"/>
              </w:rPr>
            </w:pPr>
            <w:r>
              <w:rPr>
                <w:rFonts w:hint="eastAsia"/>
                <w:sz w:val="24"/>
              </w:rPr>
              <w:t>备注：</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物品名称：</w:t>
            </w:r>
          </w:p>
          <w:p>
            <w:pPr>
              <w:snapToGrid w:val="0"/>
              <w:spacing w:line="360" w:lineRule="auto"/>
              <w:rPr>
                <w:sz w:val="24"/>
              </w:rPr>
            </w:pPr>
            <w:r>
              <w:rPr>
                <w:rFonts w:hint="eastAsia"/>
                <w:sz w:val="24"/>
              </w:rPr>
              <w:t>规格型号：</w:t>
            </w:r>
          </w:p>
          <w:p>
            <w:pPr>
              <w:snapToGrid w:val="0"/>
              <w:spacing w:line="360" w:lineRule="auto"/>
              <w:rPr>
                <w:sz w:val="24"/>
              </w:rPr>
            </w:pPr>
            <w:r>
              <w:rPr>
                <w:rFonts w:hint="eastAsia"/>
                <w:sz w:val="24"/>
              </w:rPr>
              <w:t>数量、单位：</w:t>
            </w:r>
          </w:p>
          <w:p>
            <w:pPr>
              <w:snapToGrid w:val="0"/>
              <w:spacing w:line="360" w:lineRule="auto"/>
              <w:rPr>
                <w:sz w:val="24"/>
              </w:rPr>
            </w:pPr>
            <w:r>
              <w:rPr>
                <w:rFonts w:hint="eastAsia"/>
                <w:sz w:val="24"/>
              </w:rPr>
              <w:t>技术要求：</w:t>
            </w:r>
          </w:p>
          <w:p>
            <w:pPr>
              <w:snapToGrid w:val="0"/>
              <w:spacing w:line="360" w:lineRule="auto"/>
              <w:rPr>
                <w:sz w:val="24"/>
              </w:rPr>
            </w:pPr>
            <w:r>
              <w:rPr>
                <w:rFonts w:hint="eastAsia"/>
                <w:sz w:val="24"/>
              </w:rPr>
              <w:t>备注：</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rFonts w:hint="eastAsia"/>
                <w:sz w:val="24"/>
              </w:rPr>
              <w:t>……</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rFonts w:hint="eastAsia"/>
                <w:sz w:val="24"/>
              </w:rPr>
              <w:t>……</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rFonts w:hint="eastAsia"/>
                <w:sz w:val="24"/>
              </w:rPr>
              <w:t>……</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rFonts w:hint="eastAsia"/>
                <w:sz w:val="24"/>
              </w:rPr>
              <w:t>……</w:t>
            </w:r>
          </w:p>
        </w:tc>
      </w:tr>
    </w:tbl>
    <w:p>
      <w:pPr>
        <w:snapToGrid w:val="0"/>
        <w:spacing w:line="360" w:lineRule="auto"/>
        <w:rPr>
          <w:bCs/>
          <w:sz w:val="24"/>
        </w:rPr>
      </w:pPr>
    </w:p>
    <w:p>
      <w:pPr>
        <w:snapToGrid w:val="0"/>
        <w:spacing w:line="360" w:lineRule="auto"/>
        <w:rPr>
          <w:bCs/>
          <w:sz w:val="24"/>
        </w:rPr>
      </w:pPr>
      <w:r>
        <w:rPr>
          <w:rFonts w:hint="eastAsia"/>
          <w:bCs/>
          <w:sz w:val="24"/>
        </w:rPr>
        <w:t>供应商单位全称（公章）：</w:t>
      </w:r>
      <w:r>
        <w:rPr>
          <w:bCs/>
          <w:sz w:val="24"/>
          <w:u w:val="single"/>
        </w:rPr>
        <w:t xml:space="preserve">              </w:t>
      </w:r>
      <w:r>
        <w:rPr>
          <w:bCs/>
          <w:sz w:val="24"/>
        </w:rPr>
        <w:t xml:space="preserve">            </w:t>
      </w:r>
    </w:p>
    <w:p>
      <w:pPr>
        <w:tabs>
          <w:tab w:val="left" w:pos="11130"/>
        </w:tabs>
        <w:snapToGrid w:val="0"/>
        <w:spacing w:line="360" w:lineRule="auto"/>
        <w:rPr>
          <w:bCs/>
          <w:sz w:val="24"/>
        </w:rPr>
      </w:pPr>
    </w:p>
    <w:p>
      <w:pPr>
        <w:tabs>
          <w:tab w:val="left" w:pos="11130"/>
        </w:tabs>
        <w:snapToGrid w:val="0"/>
        <w:spacing w:line="360" w:lineRule="auto"/>
        <w:jc w:val="left"/>
        <w:rPr>
          <w:bCs/>
          <w:sz w:val="24"/>
        </w:rPr>
      </w:pPr>
      <w:r>
        <w:rPr>
          <w:rFonts w:hint="eastAsia"/>
          <w:bCs/>
          <w:sz w:val="24"/>
        </w:rPr>
        <w:t>供应商授权代表</w:t>
      </w:r>
      <w:r>
        <w:rPr>
          <w:bCs/>
          <w:sz w:val="24"/>
        </w:rPr>
        <w:t>(</w:t>
      </w:r>
      <w:r>
        <w:rPr>
          <w:rFonts w:hint="eastAsia"/>
          <w:bCs/>
          <w:sz w:val="24"/>
        </w:rPr>
        <w:t>签字</w:t>
      </w:r>
      <w:r>
        <w:rPr>
          <w:bCs/>
          <w:sz w:val="24"/>
        </w:rPr>
        <w:t>):</w:t>
      </w:r>
      <w:r>
        <w:rPr>
          <w:bCs/>
          <w:sz w:val="24"/>
          <w:u w:val="single"/>
        </w:rPr>
        <w:t xml:space="preserve">              </w:t>
      </w:r>
      <w:r>
        <w:rPr>
          <w:bCs/>
          <w:sz w:val="24"/>
        </w:rPr>
        <w:tab/>
      </w:r>
    </w:p>
    <w:p>
      <w:pPr>
        <w:tabs>
          <w:tab w:val="left" w:pos="11130"/>
        </w:tabs>
        <w:snapToGrid w:val="0"/>
        <w:spacing w:line="360" w:lineRule="auto"/>
        <w:rPr>
          <w:bCs/>
          <w:sz w:val="24"/>
        </w:rPr>
      </w:pPr>
    </w:p>
    <w:p>
      <w:pPr>
        <w:tabs>
          <w:tab w:val="left" w:pos="11130"/>
        </w:tabs>
        <w:snapToGrid w:val="0"/>
        <w:spacing w:line="360" w:lineRule="auto"/>
        <w:jc w:val="left"/>
        <w:rPr>
          <w:bCs/>
          <w:sz w:val="24"/>
        </w:rPr>
      </w:pPr>
    </w:p>
    <w:p>
      <w:pPr>
        <w:tabs>
          <w:tab w:val="left" w:pos="11130"/>
        </w:tabs>
        <w:snapToGrid w:val="0"/>
        <w:spacing w:line="360" w:lineRule="auto"/>
        <w:jc w:val="left"/>
        <w:rPr>
          <w:bCs/>
          <w:sz w:val="24"/>
        </w:rPr>
      </w:pPr>
      <w:r>
        <w:rPr>
          <w:rFonts w:hint="eastAsia"/>
          <w:bCs/>
          <w:sz w:val="24"/>
        </w:rPr>
        <w:t>注：</w:t>
      </w:r>
      <w:r>
        <w:rPr>
          <w:bCs/>
          <w:sz w:val="24"/>
        </w:rPr>
        <w:t>1</w:t>
      </w:r>
      <w:r>
        <w:rPr>
          <w:rFonts w:hint="eastAsia"/>
          <w:bCs/>
          <w:sz w:val="24"/>
        </w:rPr>
        <w:t>、此表为表样，行数可自行添加，但表式不变。</w:t>
      </w:r>
      <w:r>
        <w:rPr>
          <w:bCs/>
          <w:sz w:val="24"/>
        </w:rPr>
        <w:tab/>
      </w:r>
    </w:p>
    <w:p>
      <w:pPr>
        <w:snapToGrid w:val="0"/>
        <w:spacing w:line="360" w:lineRule="auto"/>
        <w:ind w:firstLine="480" w:firstLineChars="200"/>
        <w:rPr>
          <w:bCs/>
          <w:sz w:val="24"/>
        </w:rPr>
      </w:pPr>
      <w:r>
        <w:rPr>
          <w:bCs/>
          <w:sz w:val="24"/>
        </w:rPr>
        <w:t>2</w:t>
      </w:r>
      <w:r>
        <w:rPr>
          <w:rFonts w:hint="eastAsia"/>
          <w:bCs/>
          <w:sz w:val="24"/>
        </w:rPr>
        <w:t>、</w:t>
      </w:r>
      <w:r>
        <w:rPr>
          <w:rFonts w:hint="eastAsia"/>
          <w:kern w:val="0"/>
          <w:sz w:val="24"/>
        </w:rPr>
        <w:t>供应商</w:t>
      </w:r>
      <w:r>
        <w:rPr>
          <w:rFonts w:hint="eastAsia"/>
          <w:bCs/>
          <w:sz w:val="24"/>
        </w:rPr>
        <w:t>根据方案添加的设备、服务、材料等也请列出。</w:t>
      </w:r>
    </w:p>
    <w:p>
      <w:pPr>
        <w:snapToGrid w:val="0"/>
        <w:spacing w:line="360" w:lineRule="auto"/>
        <w:ind w:firstLine="480" w:firstLineChars="200"/>
        <w:rPr>
          <w:bCs/>
          <w:sz w:val="24"/>
        </w:rPr>
      </w:pPr>
      <w:r>
        <w:rPr>
          <w:bCs/>
          <w:sz w:val="24"/>
        </w:rPr>
        <w:t>3</w:t>
      </w:r>
      <w:r>
        <w:rPr>
          <w:rFonts w:hint="eastAsia"/>
          <w:bCs/>
          <w:sz w:val="24"/>
        </w:rPr>
        <w:t>、请在</w:t>
      </w:r>
      <w:r>
        <w:rPr>
          <w:bCs/>
          <w:sz w:val="24"/>
        </w:rPr>
        <w:t>“</w:t>
      </w:r>
      <w:r>
        <w:rPr>
          <w:rFonts w:hint="eastAsia"/>
          <w:kern w:val="0"/>
          <w:sz w:val="24"/>
        </w:rPr>
        <w:t>供应商</w:t>
      </w:r>
      <w:r>
        <w:rPr>
          <w:rFonts w:hint="eastAsia"/>
          <w:bCs/>
          <w:sz w:val="24"/>
        </w:rPr>
        <w:t>技术规范描述</w:t>
      </w:r>
      <w:r>
        <w:rPr>
          <w:bCs/>
          <w:sz w:val="24"/>
        </w:rPr>
        <w:t xml:space="preserve">” </w:t>
      </w:r>
      <w:r>
        <w:rPr>
          <w:rFonts w:hint="eastAsia"/>
          <w:bCs/>
          <w:sz w:val="24"/>
        </w:rPr>
        <w:t>中列出所投标的详细技术情况。</w:t>
      </w:r>
    </w:p>
    <w:p>
      <w:pPr>
        <w:snapToGrid w:val="0"/>
        <w:spacing w:line="360" w:lineRule="auto"/>
        <w:ind w:firstLine="480" w:firstLineChars="200"/>
        <w:rPr>
          <w:bCs/>
          <w:sz w:val="24"/>
        </w:rPr>
      </w:pPr>
      <w:r>
        <w:rPr>
          <w:bCs/>
          <w:sz w:val="24"/>
        </w:rPr>
        <w:t>4</w:t>
      </w:r>
      <w:r>
        <w:rPr>
          <w:rFonts w:hint="eastAsia"/>
          <w:bCs/>
          <w:sz w:val="24"/>
        </w:rPr>
        <w:t>、是否偏离用符号</w:t>
      </w:r>
      <w:r>
        <w:rPr>
          <w:bCs/>
          <w:sz w:val="24"/>
        </w:rPr>
        <w:t>“+</w:t>
      </w:r>
      <w:r>
        <w:rPr>
          <w:rFonts w:hint="eastAsia"/>
          <w:bCs/>
          <w:sz w:val="24"/>
        </w:rPr>
        <w:t>、</w:t>
      </w:r>
      <w:r>
        <w:rPr>
          <w:bCs/>
          <w:sz w:val="24"/>
        </w:rPr>
        <w:t>=</w:t>
      </w:r>
      <w:r>
        <w:rPr>
          <w:rFonts w:hint="eastAsia"/>
          <w:bCs/>
          <w:sz w:val="24"/>
        </w:rPr>
        <w:t>、</w:t>
      </w:r>
      <w:r>
        <w:rPr>
          <w:bCs/>
          <w:sz w:val="24"/>
        </w:rPr>
        <w:t>-”</w:t>
      </w:r>
      <w:r>
        <w:rPr>
          <w:rFonts w:hint="eastAsia"/>
          <w:bCs/>
          <w:sz w:val="24"/>
        </w:rPr>
        <w:t>分别表示正偏离、完全响应、负偏离，必须逐次对应响应。</w:t>
      </w:r>
    </w:p>
    <w:p>
      <w:pPr>
        <w:spacing w:line="360" w:lineRule="auto"/>
        <w:rPr>
          <w:sz w:val="24"/>
        </w:rPr>
      </w:pPr>
    </w:p>
    <w:p>
      <w:pPr>
        <w:pStyle w:val="104"/>
        <w:spacing w:before="624" w:after="156"/>
        <w:ind w:left="567"/>
        <w:jc w:val="center"/>
        <w:rPr>
          <w:rFonts w:ascii="Times New Roman" w:hAnsi="Times New Roman"/>
          <w:sz w:val="32"/>
          <w:szCs w:val="32"/>
        </w:rPr>
      </w:pPr>
      <w:r>
        <w:rPr>
          <w:b w:val="0"/>
          <w:sz w:val="32"/>
          <w:szCs w:val="32"/>
        </w:rPr>
        <w:br w:type="page"/>
      </w:r>
      <w:bookmarkStart w:id="20" w:name="_Toc18131"/>
      <w:r>
        <w:rPr>
          <w:rFonts w:ascii="Times New Roman" w:hAnsi="Times New Roman"/>
          <w:sz w:val="32"/>
          <w:szCs w:val="32"/>
        </w:rPr>
        <w:t>4</w:t>
      </w:r>
      <w:r>
        <w:rPr>
          <w:rFonts w:hint="eastAsia" w:ascii="Times New Roman" w:hAnsi="Times New Roman"/>
          <w:sz w:val="32"/>
          <w:szCs w:val="32"/>
        </w:rPr>
        <w:t>、供应商简介</w:t>
      </w:r>
      <w:r>
        <w:rPr>
          <w:rFonts w:ascii="Times New Roman" w:hAnsi="Times New Roman"/>
          <w:sz w:val="32"/>
          <w:szCs w:val="32"/>
        </w:rPr>
        <w:br w:type="page"/>
      </w:r>
      <w:r>
        <w:rPr>
          <w:rFonts w:ascii="Times New Roman" w:hAnsi="Times New Roman"/>
          <w:sz w:val="32"/>
          <w:szCs w:val="32"/>
        </w:rPr>
        <w:t>5</w:t>
      </w:r>
      <w:r>
        <w:rPr>
          <w:rFonts w:hint="eastAsia" w:ascii="Times New Roman" w:hAnsi="Times New Roman"/>
          <w:sz w:val="32"/>
          <w:szCs w:val="32"/>
        </w:rPr>
        <w:t>、第一章《竞争性谈判公告》中</w:t>
      </w:r>
      <w:r>
        <w:rPr>
          <w:rFonts w:ascii="Times New Roman" w:hAnsi="Times New Roman"/>
          <w:sz w:val="32"/>
          <w:szCs w:val="32"/>
        </w:rPr>
        <w:t>“</w:t>
      </w:r>
      <w:r>
        <w:rPr>
          <w:rFonts w:hint="eastAsia" w:ascii="Times New Roman" w:hAnsi="Times New Roman"/>
          <w:sz w:val="32"/>
          <w:szCs w:val="32"/>
        </w:rPr>
        <w:t>供应商资格要求</w:t>
      </w:r>
      <w:r>
        <w:rPr>
          <w:rFonts w:ascii="Times New Roman" w:hAnsi="Times New Roman"/>
          <w:sz w:val="32"/>
          <w:szCs w:val="32"/>
        </w:rPr>
        <w:t>”</w:t>
      </w:r>
      <w:r>
        <w:rPr>
          <w:rFonts w:hint="eastAsia" w:ascii="Times New Roman" w:hAnsi="Times New Roman"/>
          <w:sz w:val="32"/>
          <w:szCs w:val="32"/>
        </w:rPr>
        <w:t>中各项资格证明文件</w:t>
      </w:r>
      <w:r>
        <w:rPr>
          <w:rFonts w:ascii="Times New Roman" w:hAnsi="Times New Roman"/>
          <w:sz w:val="32"/>
          <w:szCs w:val="32"/>
        </w:rPr>
        <w:br w:type="page"/>
      </w:r>
      <w:r>
        <w:rPr>
          <w:rFonts w:ascii="Times New Roman" w:hAnsi="Times New Roman"/>
          <w:sz w:val="32"/>
          <w:szCs w:val="32"/>
        </w:rPr>
        <w:t>6</w:t>
      </w:r>
      <w:r>
        <w:rPr>
          <w:rFonts w:hint="eastAsia" w:ascii="Times New Roman" w:hAnsi="Times New Roman"/>
          <w:sz w:val="32"/>
          <w:szCs w:val="32"/>
        </w:rPr>
        <w:t>、授权委托书</w:t>
      </w:r>
      <w:bookmarkEnd w:id="20"/>
    </w:p>
    <w:p>
      <w:pPr>
        <w:spacing w:line="360" w:lineRule="auto"/>
        <w:rPr>
          <w:b/>
          <w:sz w:val="24"/>
        </w:rPr>
      </w:pPr>
      <w:r>
        <w:rPr>
          <w:rFonts w:hint="eastAsia"/>
          <w:b/>
          <w:sz w:val="24"/>
        </w:rPr>
        <w:t>致：海南华夏世纪项目管理有限公司</w:t>
      </w:r>
    </w:p>
    <w:p>
      <w:pPr>
        <w:spacing w:line="360" w:lineRule="auto"/>
        <w:rPr>
          <w:sz w:val="24"/>
        </w:rPr>
      </w:pPr>
      <w:r>
        <w:rPr>
          <w:sz w:val="24"/>
        </w:rPr>
        <w:t xml:space="preserve">    </w:t>
      </w:r>
      <w:r>
        <w:rPr>
          <w:rFonts w:hint="eastAsia"/>
          <w:sz w:val="24"/>
        </w:rPr>
        <w:t>本授权书声明：</w:t>
      </w:r>
    </w:p>
    <w:p>
      <w:pPr>
        <w:spacing w:line="360" w:lineRule="auto"/>
        <w:rPr>
          <w:sz w:val="24"/>
          <w:u w:val="single"/>
        </w:rPr>
      </w:pPr>
      <w:r>
        <w:rPr>
          <w:rFonts w:hint="eastAsia"/>
          <w:sz w:val="24"/>
        </w:rPr>
        <w:t>委托人：</w:t>
      </w:r>
      <w:r>
        <w:rPr>
          <w:sz w:val="24"/>
          <w:u w:val="single"/>
        </w:rPr>
        <w:t xml:space="preserve">                                            </w:t>
      </w:r>
    </w:p>
    <w:p>
      <w:pPr>
        <w:spacing w:line="360" w:lineRule="auto"/>
        <w:rPr>
          <w:sz w:val="24"/>
        </w:rPr>
      </w:pPr>
      <w:r>
        <w:rPr>
          <w:rFonts w:hint="eastAsia"/>
          <w:sz w:val="24"/>
        </w:rPr>
        <w:t>地</w:t>
      </w:r>
      <w:r>
        <w:rPr>
          <w:sz w:val="24"/>
        </w:rPr>
        <w:t xml:space="preserve">  </w:t>
      </w:r>
      <w:r>
        <w:rPr>
          <w:rFonts w:hint="eastAsia"/>
          <w:sz w:val="24"/>
        </w:rPr>
        <w:t>址：</w:t>
      </w:r>
      <w:r>
        <w:rPr>
          <w:sz w:val="24"/>
          <w:u w:val="single"/>
        </w:rPr>
        <w:t xml:space="preserve">         </w:t>
      </w:r>
      <w:r>
        <w:rPr>
          <w:sz w:val="24"/>
        </w:rPr>
        <w:t xml:space="preserve"> </w:t>
      </w:r>
      <w:r>
        <w:rPr>
          <w:rFonts w:hint="eastAsia"/>
          <w:sz w:val="24"/>
        </w:rPr>
        <w:t>法定代表人：</w:t>
      </w:r>
      <w:r>
        <w:rPr>
          <w:sz w:val="24"/>
        </w:rPr>
        <w:t xml:space="preserve">       </w:t>
      </w:r>
      <w:r>
        <w:rPr>
          <w:sz w:val="24"/>
          <w:u w:val="single"/>
        </w:rPr>
        <w:t xml:space="preserve">      </w:t>
      </w:r>
    </w:p>
    <w:p>
      <w:pPr>
        <w:spacing w:line="360" w:lineRule="auto"/>
        <w:rPr>
          <w:sz w:val="24"/>
        </w:rPr>
      </w:pPr>
      <w:r>
        <w:rPr>
          <w:rFonts w:hint="eastAsia"/>
          <w:sz w:val="24"/>
        </w:rPr>
        <w:t>受托人：姓名</w:t>
      </w:r>
      <w:r>
        <w:rPr>
          <w:sz w:val="24"/>
          <w:u w:val="single"/>
        </w:rPr>
        <w:t xml:space="preserve">      </w:t>
      </w:r>
      <w:r>
        <w:rPr>
          <w:sz w:val="24"/>
        </w:rPr>
        <w:t xml:space="preserve"> </w:t>
      </w:r>
      <w:r>
        <w:rPr>
          <w:rFonts w:hint="eastAsia"/>
          <w:sz w:val="24"/>
        </w:rPr>
        <w:t>性别：</w:t>
      </w:r>
      <w:r>
        <w:rPr>
          <w:sz w:val="24"/>
          <w:u w:val="single"/>
        </w:rPr>
        <w:t xml:space="preserve">    </w:t>
      </w:r>
      <w:r>
        <w:rPr>
          <w:sz w:val="24"/>
        </w:rPr>
        <w:t xml:space="preserve"> </w:t>
      </w:r>
      <w:r>
        <w:rPr>
          <w:rFonts w:hint="eastAsia"/>
          <w:sz w:val="24"/>
        </w:rPr>
        <w:t>出生日期：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rPr>
          <w:sz w:val="24"/>
        </w:rPr>
      </w:pPr>
      <w:r>
        <w:rPr>
          <w:rFonts w:hint="eastAsia"/>
          <w:sz w:val="24"/>
        </w:rPr>
        <w:t>所在单位：</w:t>
      </w:r>
      <w:r>
        <w:rPr>
          <w:sz w:val="24"/>
          <w:u w:val="single"/>
        </w:rPr>
        <w:t xml:space="preserve">                            </w:t>
      </w:r>
      <w:r>
        <w:rPr>
          <w:rFonts w:hint="eastAsia"/>
          <w:sz w:val="24"/>
        </w:rPr>
        <w:t>职务：</w:t>
      </w:r>
      <w:r>
        <w:rPr>
          <w:sz w:val="24"/>
          <w:u w:val="single"/>
        </w:rPr>
        <w:t xml:space="preserve">           </w:t>
      </w:r>
    </w:p>
    <w:p>
      <w:pPr>
        <w:spacing w:line="360" w:lineRule="auto"/>
        <w:rPr>
          <w:sz w:val="24"/>
        </w:rPr>
      </w:pPr>
      <w:r>
        <w:rPr>
          <w:rFonts w:hint="eastAsia"/>
          <w:sz w:val="24"/>
        </w:rPr>
        <w:t>身</w:t>
      </w:r>
      <w:r>
        <w:rPr>
          <w:sz w:val="24"/>
        </w:rPr>
        <w:t xml:space="preserve"> </w:t>
      </w:r>
      <w:r>
        <w:rPr>
          <w:rFonts w:hint="eastAsia"/>
          <w:sz w:val="24"/>
        </w:rPr>
        <w:t>份</w:t>
      </w:r>
      <w:r>
        <w:rPr>
          <w:sz w:val="24"/>
        </w:rPr>
        <w:t xml:space="preserve"> </w:t>
      </w:r>
      <w:r>
        <w:rPr>
          <w:rFonts w:hint="eastAsia"/>
          <w:sz w:val="24"/>
        </w:rPr>
        <w:t>证：</w:t>
      </w:r>
      <w:r>
        <w:rPr>
          <w:sz w:val="24"/>
          <w:u w:val="single"/>
        </w:rPr>
        <w:t xml:space="preserve">                </w:t>
      </w:r>
      <w:r>
        <w:rPr>
          <w:rFonts w:hint="eastAsia"/>
          <w:sz w:val="24"/>
        </w:rPr>
        <w:t>联系方式</w:t>
      </w:r>
      <w:r>
        <w:rPr>
          <w:sz w:val="24"/>
        </w:rPr>
        <w:t>:</w:t>
      </w:r>
      <w:r>
        <w:rPr>
          <w:sz w:val="24"/>
          <w:u w:val="single"/>
        </w:rPr>
        <w:t xml:space="preserve">                    </w:t>
      </w:r>
    </w:p>
    <w:p>
      <w:pPr>
        <w:spacing w:line="360" w:lineRule="auto"/>
        <w:ind w:firstLine="480" w:firstLineChars="200"/>
        <w:rPr>
          <w:sz w:val="24"/>
          <w:u w:val="single"/>
        </w:rPr>
      </w:pPr>
      <w:r>
        <w:rPr>
          <w:rFonts w:hint="eastAsia"/>
          <w:sz w:val="24"/>
        </w:rPr>
        <w:t>兹委托受托人</w:t>
      </w:r>
      <w:r>
        <w:rPr>
          <w:sz w:val="24"/>
          <w:u w:val="single"/>
        </w:rPr>
        <w:t xml:space="preserve">               </w:t>
      </w:r>
      <w:r>
        <w:rPr>
          <w:rFonts w:hint="eastAsia"/>
          <w:sz w:val="24"/>
        </w:rPr>
        <w:t>代表我公司参加</w:t>
      </w:r>
      <w:r>
        <w:rPr>
          <w:rFonts w:hint="eastAsia"/>
          <w:sz w:val="24"/>
          <w:u w:val="single"/>
        </w:rPr>
        <w:t>海南华夏世纪项目管理有限公司</w:t>
      </w:r>
      <w:r>
        <w:rPr>
          <w:rFonts w:hint="eastAsia"/>
          <w:sz w:val="24"/>
        </w:rPr>
        <w:t>组织的</w:t>
      </w:r>
      <w:r>
        <w:rPr>
          <w:rFonts w:hint="eastAsia"/>
          <w:sz w:val="24"/>
          <w:u w:val="single"/>
          <w:lang w:eastAsia="zh-CN"/>
        </w:rPr>
        <w:t>抗结核药品A包（二次招标）</w:t>
      </w:r>
      <w:r>
        <w:rPr>
          <w:rFonts w:hint="eastAsia"/>
          <w:sz w:val="24"/>
        </w:rPr>
        <w:t>（项目编号为：</w:t>
      </w:r>
      <w:r>
        <w:rPr>
          <w:rFonts w:hint="eastAsia"/>
          <w:sz w:val="24"/>
          <w:lang w:eastAsia="zh-CN"/>
        </w:rPr>
        <w:t>HXSJ-CG-2021069</w:t>
      </w:r>
      <w:r>
        <w:rPr>
          <w:rFonts w:hint="eastAsia"/>
          <w:sz w:val="24"/>
        </w:rPr>
        <w:t>）的采购活动，并授权其全权办理以下事宜：</w:t>
      </w:r>
    </w:p>
    <w:p>
      <w:pPr>
        <w:spacing w:line="360" w:lineRule="auto"/>
        <w:ind w:firstLine="480" w:firstLineChars="200"/>
        <w:rPr>
          <w:sz w:val="24"/>
        </w:rPr>
      </w:pPr>
      <w:r>
        <w:rPr>
          <w:sz w:val="24"/>
        </w:rPr>
        <w:t>1</w:t>
      </w:r>
      <w:r>
        <w:rPr>
          <w:rFonts w:hint="eastAsia"/>
          <w:sz w:val="24"/>
        </w:rPr>
        <w:t>、参加谈判活动；</w:t>
      </w:r>
    </w:p>
    <w:p>
      <w:pPr>
        <w:spacing w:line="360" w:lineRule="auto"/>
        <w:ind w:firstLine="480" w:firstLineChars="200"/>
        <w:rPr>
          <w:sz w:val="24"/>
        </w:rPr>
      </w:pPr>
      <w:r>
        <w:rPr>
          <w:sz w:val="24"/>
        </w:rPr>
        <w:t>2</w:t>
      </w:r>
      <w:r>
        <w:rPr>
          <w:rFonts w:hint="eastAsia"/>
          <w:sz w:val="24"/>
        </w:rPr>
        <w:t>、出席谈判会议；</w:t>
      </w:r>
    </w:p>
    <w:p>
      <w:pPr>
        <w:spacing w:line="360" w:lineRule="auto"/>
        <w:ind w:firstLine="480" w:firstLineChars="200"/>
        <w:rPr>
          <w:sz w:val="24"/>
        </w:rPr>
      </w:pPr>
      <w:r>
        <w:rPr>
          <w:sz w:val="24"/>
        </w:rPr>
        <w:t>3</w:t>
      </w:r>
      <w:r>
        <w:rPr>
          <w:rFonts w:hint="eastAsia"/>
          <w:sz w:val="24"/>
        </w:rPr>
        <w:t>、签订与成交事宜有关的合同；</w:t>
      </w:r>
    </w:p>
    <w:p>
      <w:pPr>
        <w:spacing w:line="360" w:lineRule="auto"/>
        <w:ind w:firstLine="480" w:firstLineChars="200"/>
        <w:rPr>
          <w:sz w:val="24"/>
        </w:rPr>
      </w:pPr>
      <w:r>
        <w:rPr>
          <w:sz w:val="24"/>
        </w:rPr>
        <w:t>4</w:t>
      </w:r>
      <w:r>
        <w:rPr>
          <w:rFonts w:hint="eastAsia"/>
          <w:sz w:val="24"/>
        </w:rPr>
        <w:t>、负责合同的履行、服务以及在合同履行过程中有关事宜的洽谈和处理。</w:t>
      </w:r>
    </w:p>
    <w:p>
      <w:pPr>
        <w:spacing w:line="360" w:lineRule="auto"/>
        <w:rPr>
          <w:sz w:val="24"/>
        </w:rPr>
      </w:pPr>
      <w:r>
        <w:rPr>
          <w:sz w:val="24"/>
        </w:rPr>
        <w:t xml:space="preserve">    </w:t>
      </w:r>
      <w:r>
        <w:rPr>
          <w:rFonts w:hint="eastAsia"/>
          <w:sz w:val="24"/>
        </w:rPr>
        <w:t>受托人在办理上述事宜过程中以其自己的名义所签署的所有文件我方均予以承认。受托人无转委托权。</w:t>
      </w:r>
    </w:p>
    <w:p>
      <w:pPr>
        <w:spacing w:line="360" w:lineRule="auto"/>
        <w:ind w:firstLine="480" w:firstLineChars="200"/>
        <w:rPr>
          <w:sz w:val="24"/>
        </w:rPr>
      </w:pPr>
      <w:r>
        <w:rPr>
          <w:rFonts w:hint="eastAsia"/>
          <w:sz w:val="24"/>
        </w:rPr>
        <w:t>委托期限：至上述事宜处理完毕止。</w:t>
      </w:r>
    </w:p>
    <w:p>
      <w:pPr>
        <w:spacing w:line="360" w:lineRule="auto"/>
        <w:ind w:firstLine="3840" w:firstLineChars="1600"/>
        <w:rPr>
          <w:sz w:val="24"/>
        </w:rPr>
      </w:pPr>
    </w:p>
    <w:p>
      <w:pPr>
        <w:spacing w:line="360" w:lineRule="auto"/>
        <w:ind w:firstLine="3840" w:firstLineChars="1600"/>
        <w:rPr>
          <w:sz w:val="24"/>
          <w:u w:val="single"/>
        </w:rPr>
      </w:pPr>
      <w:r>
        <w:rPr>
          <w:rFonts w:hint="eastAsia"/>
          <w:sz w:val="24"/>
        </w:rPr>
        <w:t>委托单位</w:t>
      </w:r>
      <w:r>
        <w:rPr>
          <w:sz w:val="24"/>
        </w:rPr>
        <w:t xml:space="preserve">   </w:t>
      </w:r>
      <w:r>
        <w:rPr>
          <w:sz w:val="24"/>
          <w:u w:val="single"/>
        </w:rPr>
        <w:t xml:space="preserve"> </w:t>
      </w:r>
      <w:r>
        <w:rPr>
          <w:rFonts w:hint="eastAsia"/>
          <w:sz w:val="24"/>
          <w:u w:val="single"/>
        </w:rPr>
        <w:t>（公章）</w:t>
      </w:r>
      <w:r>
        <w:rPr>
          <w:sz w:val="24"/>
          <w:u w:val="single"/>
        </w:rPr>
        <w:t xml:space="preserve">          </w:t>
      </w:r>
    </w:p>
    <w:p>
      <w:pPr>
        <w:spacing w:line="360" w:lineRule="auto"/>
        <w:rPr>
          <w:sz w:val="24"/>
          <w:u w:val="single"/>
        </w:rPr>
      </w:pPr>
      <w:r>
        <w:rPr>
          <w:sz w:val="24"/>
        </w:rPr>
        <w:t xml:space="preserve">                                </w:t>
      </w:r>
      <w:r>
        <w:rPr>
          <w:rFonts w:hint="eastAsia"/>
          <w:sz w:val="24"/>
        </w:rPr>
        <w:t>法定代表人</w:t>
      </w:r>
      <w:r>
        <w:rPr>
          <w:sz w:val="24"/>
        </w:rPr>
        <w:t xml:space="preserve"> </w:t>
      </w:r>
      <w:r>
        <w:rPr>
          <w:sz w:val="24"/>
          <w:u w:val="single"/>
        </w:rPr>
        <w:t xml:space="preserve"> </w:t>
      </w:r>
      <w:r>
        <w:rPr>
          <w:rFonts w:hint="eastAsia"/>
          <w:sz w:val="24"/>
          <w:u w:val="single"/>
        </w:rPr>
        <w:t>（签字或盖章）</w:t>
      </w:r>
      <w:r>
        <w:rPr>
          <w:sz w:val="24"/>
          <w:u w:val="single"/>
        </w:rPr>
        <w:t xml:space="preserve">      </w:t>
      </w:r>
    </w:p>
    <w:p>
      <w:pPr>
        <w:spacing w:line="360" w:lineRule="auto"/>
        <w:rPr>
          <w:sz w:val="24"/>
          <w:u w:val="single"/>
        </w:rPr>
      </w:pPr>
      <w:r>
        <w:rPr>
          <w:sz w:val="24"/>
        </w:rPr>
        <w:t xml:space="preserve">                                </w:t>
      </w:r>
      <w:r>
        <w:rPr>
          <w:rFonts w:hint="eastAsia"/>
          <w:sz w:val="24"/>
        </w:rPr>
        <w:t>受托人</w:t>
      </w:r>
      <w:r>
        <w:rPr>
          <w:sz w:val="24"/>
        </w:rPr>
        <w:t xml:space="preserve"> </w:t>
      </w:r>
      <w:r>
        <w:rPr>
          <w:sz w:val="24"/>
          <w:u w:val="single"/>
        </w:rPr>
        <w:t xml:space="preserve"> </w:t>
      </w:r>
      <w:r>
        <w:rPr>
          <w:rFonts w:hint="eastAsia"/>
          <w:sz w:val="24"/>
          <w:u w:val="single"/>
        </w:rPr>
        <w:t>（签字或盖章）</w:t>
      </w:r>
      <w:r>
        <w:rPr>
          <w:sz w:val="24"/>
          <w:u w:val="single"/>
        </w:rPr>
        <w:t xml:space="preserve">      </w:t>
      </w:r>
    </w:p>
    <w:p>
      <w:pPr>
        <w:spacing w:line="360" w:lineRule="auto"/>
        <w:ind w:firstLine="3960" w:firstLineChars="1650"/>
        <w:rPr>
          <w:sz w:val="24"/>
        </w:rPr>
      </w:pP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ind w:firstLine="3960" w:firstLineChars="1650"/>
        <w:rPr>
          <w:sz w:val="24"/>
        </w:rPr>
      </w:pPr>
    </w:p>
    <w:p>
      <w:pPr>
        <w:spacing w:line="360" w:lineRule="auto"/>
        <w:ind w:firstLine="3960" w:firstLineChars="1650"/>
        <w:rPr>
          <w:sz w:val="24"/>
        </w:rPr>
      </w:pPr>
    </w:p>
    <w:p>
      <w:pPr>
        <w:pStyle w:val="104"/>
        <w:numPr>
          <w:ilvl w:val="0"/>
          <w:numId w:val="15"/>
        </w:numPr>
        <w:spacing w:before="624" w:after="156"/>
        <w:ind w:left="992" w:hanging="425"/>
        <w:jc w:val="center"/>
        <w:rPr>
          <w:rFonts w:ascii="Times New Roman" w:hAnsi="Times New Roman"/>
          <w:sz w:val="32"/>
          <w:szCs w:val="32"/>
        </w:rPr>
      </w:pPr>
      <w:r>
        <w:rPr>
          <w:b w:val="0"/>
          <w:sz w:val="32"/>
          <w:szCs w:val="32"/>
        </w:rPr>
        <w:br w:type="page"/>
      </w:r>
      <w:bookmarkStart w:id="21" w:name="_Toc16125"/>
      <w:r>
        <w:rPr>
          <w:rFonts w:hint="eastAsia" w:ascii="Times New Roman" w:hAnsi="Times New Roman"/>
          <w:sz w:val="32"/>
          <w:szCs w:val="32"/>
        </w:rPr>
        <w:t>法人代表、授权代表身份证正反面复印件</w:t>
      </w:r>
      <w:r>
        <w:rPr>
          <w:rFonts w:ascii="Times New Roman" w:hAnsi="Times New Roman"/>
          <w:sz w:val="32"/>
          <w:szCs w:val="32"/>
        </w:rPr>
        <w:br w:type="page"/>
      </w:r>
      <w:r>
        <w:rPr>
          <w:rFonts w:ascii="Times New Roman" w:hAnsi="Times New Roman"/>
          <w:sz w:val="32"/>
          <w:szCs w:val="32"/>
        </w:rPr>
        <w:t>8</w:t>
      </w:r>
      <w:r>
        <w:rPr>
          <w:rFonts w:hint="eastAsia" w:ascii="Times New Roman" w:hAnsi="Times New Roman"/>
          <w:sz w:val="32"/>
          <w:szCs w:val="32"/>
        </w:rPr>
        <w:t>、项目实施方案</w:t>
      </w:r>
    </w:p>
    <w:p>
      <w:pPr>
        <w:pStyle w:val="104"/>
        <w:spacing w:before="624" w:after="156"/>
        <w:ind w:left="567"/>
        <w:jc w:val="center"/>
        <w:rPr>
          <w:rFonts w:ascii="Times New Roman" w:hAnsi="Times New Roman"/>
          <w:sz w:val="32"/>
          <w:szCs w:val="32"/>
        </w:rPr>
      </w:pPr>
      <w:r>
        <w:rPr>
          <w:rFonts w:hint="eastAsia" w:ascii="Times New Roman" w:hAnsi="Times New Roman"/>
          <w:sz w:val="32"/>
          <w:szCs w:val="32"/>
        </w:rPr>
        <w:t>（供货方案、售后服务方案、质量保证方案）</w:t>
      </w:r>
      <w:r>
        <w:rPr>
          <w:rFonts w:ascii="Times New Roman" w:hAnsi="Times New Roman"/>
          <w:sz w:val="32"/>
          <w:szCs w:val="32"/>
        </w:rPr>
        <w:br w:type="page"/>
      </w:r>
      <w:r>
        <w:rPr>
          <w:rFonts w:ascii="Times New Roman" w:hAnsi="Times New Roman"/>
          <w:sz w:val="32"/>
          <w:szCs w:val="32"/>
        </w:rPr>
        <w:t>9</w:t>
      </w:r>
      <w:r>
        <w:rPr>
          <w:rFonts w:hint="eastAsia" w:ascii="Times New Roman" w:hAnsi="Times New Roman"/>
          <w:sz w:val="32"/>
          <w:szCs w:val="32"/>
        </w:rPr>
        <w:t>、声明函</w:t>
      </w:r>
      <w:bookmarkEnd w:id="21"/>
    </w:p>
    <w:p>
      <w:pPr>
        <w:spacing w:line="360" w:lineRule="auto"/>
        <w:rPr>
          <w:sz w:val="24"/>
        </w:rPr>
      </w:pPr>
    </w:p>
    <w:p>
      <w:pPr>
        <w:spacing w:line="360" w:lineRule="auto"/>
        <w:rPr>
          <w:sz w:val="24"/>
        </w:rPr>
      </w:pPr>
      <w:r>
        <w:rPr>
          <w:rFonts w:hint="eastAsia"/>
          <w:sz w:val="24"/>
        </w:rPr>
        <w:t>致：</w:t>
      </w:r>
      <w:r>
        <w:rPr>
          <w:rFonts w:hint="eastAsia"/>
          <w:b/>
          <w:sz w:val="24"/>
          <w:u w:val="single"/>
        </w:rPr>
        <w:t>海南省疾病预防控制中心</w:t>
      </w:r>
    </w:p>
    <w:p>
      <w:pPr>
        <w:spacing w:line="360" w:lineRule="auto"/>
        <w:ind w:firstLine="480" w:firstLineChars="200"/>
        <w:rPr>
          <w:sz w:val="24"/>
        </w:rPr>
      </w:pPr>
    </w:p>
    <w:p>
      <w:pPr>
        <w:spacing w:line="360" w:lineRule="auto"/>
        <w:ind w:firstLine="480" w:firstLineChars="200"/>
        <w:rPr>
          <w:sz w:val="24"/>
        </w:rPr>
      </w:pPr>
      <w:r>
        <w:rPr>
          <w:rFonts w:hint="eastAsia"/>
          <w:sz w:val="24"/>
        </w:rPr>
        <w:t>我公司参加政府采购活动前三年内，在经营活动中没有重大违法记录。</w:t>
      </w:r>
    </w:p>
    <w:p>
      <w:pPr>
        <w:spacing w:line="360" w:lineRule="auto"/>
        <w:ind w:firstLine="480" w:firstLineChars="200"/>
        <w:rPr>
          <w:sz w:val="24"/>
        </w:rPr>
      </w:pPr>
      <w:r>
        <w:rPr>
          <w:rFonts w:hint="eastAsia"/>
          <w:sz w:val="24"/>
        </w:rPr>
        <w:t>特此声明。</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 xml:space="preserve">                       </w:t>
      </w:r>
      <w:r>
        <w:rPr>
          <w:rFonts w:hint="eastAsia"/>
          <w:sz w:val="24"/>
        </w:rPr>
        <w:t>供应商名称</w:t>
      </w:r>
      <w:r>
        <w:rPr>
          <w:rFonts w:hint="eastAsia"/>
          <w:sz w:val="24"/>
          <w:lang w:eastAsia="zh-CN"/>
        </w:rPr>
        <w:t>（</w:t>
      </w:r>
      <w:r>
        <w:rPr>
          <w:rFonts w:hint="eastAsia"/>
          <w:sz w:val="24"/>
        </w:rPr>
        <w:t>加盖公章</w:t>
      </w:r>
      <w:r>
        <w:rPr>
          <w:rFonts w:hint="eastAsia"/>
          <w:sz w:val="24"/>
          <w:lang w:eastAsia="zh-CN"/>
        </w:rPr>
        <w:t>）</w:t>
      </w:r>
      <w:r>
        <w:rPr>
          <w:rFonts w:hint="eastAsia"/>
          <w:sz w:val="24"/>
        </w:rPr>
        <w:t>：</w:t>
      </w:r>
      <w:r>
        <w:rPr>
          <w:sz w:val="24"/>
        </w:rPr>
        <w:t>_________</w:t>
      </w:r>
    </w:p>
    <w:p>
      <w:pPr>
        <w:spacing w:line="360" w:lineRule="auto"/>
        <w:ind w:left="596" w:leftChars="284"/>
        <w:rPr>
          <w:sz w:val="24"/>
        </w:rPr>
      </w:pPr>
    </w:p>
    <w:p>
      <w:pPr>
        <w:spacing w:line="360" w:lineRule="auto"/>
        <w:rPr>
          <w:sz w:val="24"/>
        </w:rPr>
      </w:pPr>
      <w:r>
        <w:rPr>
          <w:sz w:val="24"/>
        </w:rPr>
        <w:t xml:space="preserve">                       </w:t>
      </w:r>
      <w:r>
        <w:rPr>
          <w:rFonts w:hint="eastAsia"/>
          <w:sz w:val="24"/>
        </w:rPr>
        <w:t>日期：</w:t>
      </w:r>
      <w:r>
        <w:rPr>
          <w:sz w:val="24"/>
        </w:rPr>
        <w:t>_____________</w:t>
      </w:r>
    </w:p>
    <w:p>
      <w:pPr>
        <w:pStyle w:val="104"/>
        <w:spacing w:before="624" w:after="156"/>
        <w:ind w:left="567"/>
        <w:jc w:val="center"/>
        <w:rPr>
          <w:rFonts w:ascii="Times New Roman" w:hAnsi="Times New Roman"/>
          <w:sz w:val="32"/>
          <w:szCs w:val="32"/>
        </w:rPr>
      </w:pPr>
      <w:r>
        <w:rPr>
          <w:b w:val="0"/>
          <w:sz w:val="30"/>
          <w:szCs w:val="30"/>
        </w:rPr>
        <w:br w:type="page"/>
      </w:r>
      <w:r>
        <w:rPr>
          <w:rFonts w:ascii="Times New Roman" w:hAnsi="Times New Roman"/>
          <w:sz w:val="32"/>
          <w:szCs w:val="32"/>
        </w:rPr>
        <w:t>10</w:t>
      </w:r>
      <w:r>
        <w:rPr>
          <w:rFonts w:hint="eastAsia" w:ascii="Times New Roman" w:hAnsi="Times New Roman"/>
          <w:sz w:val="32"/>
          <w:szCs w:val="32"/>
        </w:rPr>
        <w:t>、供应商认为需要提供的其他材料</w:t>
      </w:r>
    </w:p>
    <w:p>
      <w:pPr>
        <w:spacing w:line="360" w:lineRule="auto"/>
        <w:rPr>
          <w:sz w:val="30"/>
          <w:szCs w:val="30"/>
        </w:rPr>
      </w:pPr>
    </w:p>
    <w:p>
      <w:pPr>
        <w:pStyle w:val="3"/>
        <w:spacing w:after="312"/>
        <w:rPr>
          <w:rFonts w:ascii="Times New Roman" w:hAnsi="Times New Roman" w:cs="Times New Roman"/>
          <w:b w:val="0"/>
          <w:sz w:val="32"/>
          <w:szCs w:val="32"/>
        </w:rPr>
      </w:pPr>
      <w:bookmarkStart w:id="22" w:name="_Toc17871"/>
      <w:r>
        <w:rPr>
          <w:rFonts w:hint="eastAsia" w:ascii="Times New Roman" w:hAnsi="Times New Roman" w:cs="Times New Roman"/>
        </w:rPr>
        <w:t>第六章</w:t>
      </w:r>
      <w:r>
        <w:rPr>
          <w:rFonts w:ascii="Times New Roman" w:hAnsi="Times New Roman" w:cs="Times New Roman"/>
        </w:rPr>
        <w:t xml:space="preserve">  </w:t>
      </w:r>
      <w:r>
        <w:rPr>
          <w:rFonts w:hint="eastAsia" w:ascii="Times New Roman" w:hAnsi="Times New Roman" w:cs="Times New Roman"/>
        </w:rPr>
        <w:t>谈判程序</w:t>
      </w:r>
      <w:bookmarkEnd w:id="22"/>
    </w:p>
    <w:p>
      <w:pPr>
        <w:tabs>
          <w:tab w:val="left" w:pos="720"/>
        </w:tabs>
        <w:snapToGrid w:val="0"/>
        <w:spacing w:line="360" w:lineRule="auto"/>
        <w:ind w:right="-105" w:rightChars="-50"/>
        <w:rPr>
          <w:b/>
          <w:sz w:val="32"/>
          <w:szCs w:val="32"/>
        </w:rPr>
      </w:pPr>
      <w:r>
        <w:rPr>
          <w:rFonts w:hint="eastAsia"/>
          <w:b/>
          <w:sz w:val="32"/>
          <w:szCs w:val="32"/>
        </w:rPr>
        <w:t>一、评审原则</w:t>
      </w:r>
    </w:p>
    <w:p>
      <w:pPr>
        <w:snapToGrid w:val="0"/>
        <w:spacing w:line="360" w:lineRule="auto"/>
        <w:ind w:firstLine="480" w:firstLineChars="200"/>
        <w:jc w:val="left"/>
        <w:rPr>
          <w:sz w:val="24"/>
        </w:rPr>
      </w:pPr>
      <w:r>
        <w:rPr>
          <w:sz w:val="24"/>
        </w:rPr>
        <w:t>1</w:t>
      </w:r>
      <w:r>
        <w:rPr>
          <w:rFonts w:hint="eastAsia"/>
          <w:sz w:val="24"/>
        </w:rPr>
        <w:t>、本次采购采用竞争性谈判方式进行，评审由依法组成的谈判小组负责完成。评审基本原则：评审工作应依据《中华人民共和国政府采购法》以及国家和地方政府采购的有关规定，遵循</w:t>
      </w:r>
      <w:r>
        <w:rPr>
          <w:sz w:val="24"/>
        </w:rPr>
        <w:t>“</w:t>
      </w:r>
      <w:r>
        <w:rPr>
          <w:rFonts w:hint="eastAsia"/>
          <w:sz w:val="24"/>
        </w:rPr>
        <w:t>公开、公平、公正、择优、诚实信用</w:t>
      </w:r>
      <w:r>
        <w:rPr>
          <w:sz w:val="24"/>
        </w:rPr>
        <w:t>”</w:t>
      </w:r>
      <w:r>
        <w:rPr>
          <w:rFonts w:hint="eastAsia"/>
          <w:sz w:val="24"/>
        </w:rPr>
        <w:t>的原则。</w:t>
      </w:r>
    </w:p>
    <w:p>
      <w:pPr>
        <w:tabs>
          <w:tab w:val="left" w:pos="360"/>
        </w:tabs>
        <w:snapToGrid w:val="0"/>
        <w:spacing w:line="360" w:lineRule="auto"/>
        <w:ind w:firstLine="480" w:firstLineChars="200"/>
        <w:jc w:val="left"/>
        <w:rPr>
          <w:sz w:val="24"/>
        </w:rPr>
      </w:pPr>
      <w:r>
        <w:rPr>
          <w:sz w:val="24"/>
        </w:rPr>
        <w:t>2</w:t>
      </w:r>
      <w:r>
        <w:rPr>
          <w:rFonts w:hint="eastAsia"/>
          <w:sz w:val="24"/>
        </w:rPr>
        <w:t>、本次竞争性谈判采购的评审采用</w:t>
      </w:r>
      <w:r>
        <w:rPr>
          <w:rFonts w:hint="eastAsia"/>
          <w:kern w:val="0"/>
          <w:sz w:val="24"/>
        </w:rPr>
        <w:t>最低评标价法确定成交供应商，即</w:t>
      </w:r>
      <w:r>
        <w:rPr>
          <w:rFonts w:hint="eastAsia"/>
          <w:sz w:val="24"/>
        </w:rPr>
        <w:t>根据质量和服务均能满足采购文件实质性响应要求且最后报价最低的原则确定成交供应商。</w:t>
      </w:r>
    </w:p>
    <w:p>
      <w:pPr>
        <w:tabs>
          <w:tab w:val="left" w:pos="360"/>
        </w:tabs>
        <w:snapToGrid w:val="0"/>
        <w:spacing w:line="360" w:lineRule="auto"/>
        <w:ind w:firstLine="480" w:firstLineChars="200"/>
        <w:jc w:val="left"/>
        <w:rPr>
          <w:sz w:val="24"/>
        </w:rPr>
      </w:pPr>
      <w:r>
        <w:rPr>
          <w:sz w:val="24"/>
        </w:rPr>
        <w:t>3</w:t>
      </w:r>
      <w:r>
        <w:rPr>
          <w:rFonts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b/>
          <w:sz w:val="32"/>
          <w:szCs w:val="32"/>
        </w:rPr>
      </w:pPr>
      <w:r>
        <w:rPr>
          <w:rFonts w:hint="eastAsia"/>
          <w:b/>
          <w:sz w:val="32"/>
          <w:szCs w:val="32"/>
        </w:rPr>
        <w:t>二、评审程序和评审方法</w:t>
      </w:r>
    </w:p>
    <w:p>
      <w:pPr>
        <w:snapToGrid w:val="0"/>
        <w:spacing w:line="360" w:lineRule="auto"/>
        <w:ind w:firstLine="480" w:firstLineChars="200"/>
        <w:jc w:val="left"/>
        <w:rPr>
          <w:sz w:val="24"/>
        </w:rPr>
      </w:pPr>
      <w:r>
        <w:rPr>
          <w:rFonts w:hint="eastAsia"/>
          <w:sz w:val="24"/>
        </w:rPr>
        <w:t>评审程序分初步评审、谈判和详细评审。</w:t>
      </w:r>
    </w:p>
    <w:p>
      <w:pPr>
        <w:snapToGrid w:val="0"/>
        <w:spacing w:line="360" w:lineRule="auto"/>
        <w:jc w:val="left"/>
        <w:rPr>
          <w:b/>
          <w:sz w:val="28"/>
          <w:szCs w:val="28"/>
        </w:rPr>
      </w:pPr>
      <w:r>
        <w:rPr>
          <w:b/>
          <w:sz w:val="28"/>
          <w:szCs w:val="28"/>
        </w:rPr>
        <w:t>1</w:t>
      </w:r>
      <w:r>
        <w:rPr>
          <w:rFonts w:hint="eastAsia"/>
          <w:b/>
          <w:sz w:val="28"/>
          <w:szCs w:val="28"/>
        </w:rPr>
        <w:t>、初步评审</w:t>
      </w:r>
    </w:p>
    <w:p>
      <w:pPr>
        <w:snapToGrid w:val="0"/>
        <w:spacing w:line="360" w:lineRule="auto"/>
        <w:ind w:firstLine="480" w:firstLineChars="200"/>
        <w:rPr>
          <w:sz w:val="24"/>
        </w:rPr>
      </w:pPr>
      <w:r>
        <w:rPr>
          <w:rFonts w:hint="eastAsia"/>
          <w:sz w:val="24"/>
        </w:rPr>
        <w:t>进入评审程序后，谈判小组先对供应商的谈判响应文件进行初步评审。谈判小组将根据评审办法的规定和附表</w:t>
      </w:r>
      <w:r>
        <w:rPr>
          <w:sz w:val="24"/>
        </w:rPr>
        <w:t>1</w:t>
      </w:r>
      <w:r>
        <w:rPr>
          <w:rFonts w:hint="eastAsia"/>
          <w:sz w:val="24"/>
        </w:rPr>
        <w:t>的内容，对谈判响应文件进行初步评审。</w:t>
      </w:r>
    </w:p>
    <w:p>
      <w:pPr>
        <w:tabs>
          <w:tab w:val="left" w:pos="720"/>
          <w:tab w:val="left" w:pos="3675"/>
        </w:tabs>
        <w:snapToGrid w:val="0"/>
        <w:spacing w:line="360" w:lineRule="auto"/>
        <w:ind w:firstLine="480" w:firstLineChars="200"/>
        <w:rPr>
          <w:sz w:val="24"/>
        </w:rPr>
      </w:pPr>
      <w:r>
        <w:rPr>
          <w:rFonts w:hint="eastAsia"/>
          <w:sz w:val="24"/>
        </w:rPr>
        <w:t>出现下列情况的谈判响应文件将被认定为不满足采购需求而不能通过初步审查：</w:t>
      </w:r>
    </w:p>
    <w:p>
      <w:pPr>
        <w:snapToGrid w:val="0"/>
        <w:spacing w:line="360" w:lineRule="auto"/>
        <w:ind w:left="420"/>
        <w:jc w:val="left"/>
        <w:rPr>
          <w:sz w:val="24"/>
        </w:rPr>
      </w:pPr>
      <w:r>
        <w:rPr>
          <w:sz w:val="24"/>
        </w:rPr>
        <w:t xml:space="preserve">1) </w:t>
      </w:r>
      <w:r>
        <w:rPr>
          <w:rFonts w:hint="eastAsia"/>
          <w:sz w:val="24"/>
        </w:rPr>
        <w:t>不满足供应商资格要求的；</w:t>
      </w:r>
    </w:p>
    <w:p>
      <w:pPr>
        <w:snapToGrid w:val="0"/>
        <w:spacing w:line="360" w:lineRule="auto"/>
        <w:ind w:left="420"/>
        <w:jc w:val="left"/>
        <w:rPr>
          <w:sz w:val="24"/>
        </w:rPr>
      </w:pPr>
      <w:r>
        <w:rPr>
          <w:sz w:val="24"/>
        </w:rPr>
        <w:t xml:space="preserve">2) </w:t>
      </w:r>
      <w:r>
        <w:rPr>
          <w:rFonts w:hint="eastAsia"/>
          <w:sz w:val="24"/>
        </w:rPr>
        <w:t>谈判响应文件无法定代表人签字，或签字人未经法定代表人授权的；</w:t>
      </w:r>
    </w:p>
    <w:p>
      <w:pPr>
        <w:snapToGrid w:val="0"/>
        <w:spacing w:line="360" w:lineRule="auto"/>
        <w:ind w:left="420"/>
        <w:jc w:val="left"/>
        <w:rPr>
          <w:sz w:val="24"/>
        </w:rPr>
      </w:pPr>
      <w:r>
        <w:rPr>
          <w:sz w:val="24"/>
        </w:rPr>
        <w:t xml:space="preserve">3) </w:t>
      </w:r>
      <w:r>
        <w:rPr>
          <w:rFonts w:hint="eastAsia"/>
          <w:sz w:val="24"/>
        </w:rPr>
        <w:t>未按谈判文件要求提交谈判保证金的；</w:t>
      </w:r>
    </w:p>
    <w:p>
      <w:pPr>
        <w:snapToGrid w:val="0"/>
        <w:spacing w:line="360" w:lineRule="auto"/>
        <w:ind w:left="420"/>
        <w:jc w:val="left"/>
        <w:rPr>
          <w:sz w:val="24"/>
        </w:rPr>
      </w:pPr>
      <w:r>
        <w:rPr>
          <w:sz w:val="24"/>
        </w:rPr>
        <w:t xml:space="preserve">4) </w:t>
      </w:r>
      <w:r>
        <w:rPr>
          <w:rFonts w:hint="eastAsia"/>
          <w:sz w:val="24"/>
        </w:rPr>
        <w:t>项目完成时间（交货期）、交货地点或报价有效期不满足谈判文件要求的；</w:t>
      </w:r>
      <w:r>
        <w:rPr>
          <w:sz w:val="24"/>
        </w:rPr>
        <w:t xml:space="preserve"> </w:t>
      </w:r>
    </w:p>
    <w:p>
      <w:pPr>
        <w:snapToGrid w:val="0"/>
        <w:spacing w:line="360" w:lineRule="auto"/>
        <w:ind w:left="420"/>
        <w:jc w:val="left"/>
        <w:rPr>
          <w:sz w:val="24"/>
        </w:rPr>
      </w:pPr>
      <w:r>
        <w:rPr>
          <w:sz w:val="24"/>
        </w:rPr>
        <w:t xml:space="preserve">5) </w:t>
      </w:r>
      <w:r>
        <w:rPr>
          <w:rFonts w:hint="eastAsia"/>
          <w:sz w:val="24"/>
        </w:rPr>
        <w:t>技术参数、功能或资质要求不满足采购需求书的要求或商务、技术有重大负偏离的；</w:t>
      </w:r>
      <w:r>
        <w:rPr>
          <w:sz w:val="24"/>
        </w:rPr>
        <w:t xml:space="preserve"> </w:t>
      </w:r>
    </w:p>
    <w:p>
      <w:pPr>
        <w:snapToGrid w:val="0"/>
        <w:spacing w:line="360" w:lineRule="auto"/>
        <w:ind w:left="420"/>
        <w:jc w:val="left"/>
        <w:rPr>
          <w:sz w:val="24"/>
        </w:rPr>
      </w:pPr>
      <w:r>
        <w:rPr>
          <w:sz w:val="24"/>
        </w:rPr>
        <w:t xml:space="preserve">6) </w:t>
      </w:r>
      <w:r>
        <w:rPr>
          <w:rFonts w:hint="eastAsia"/>
          <w:sz w:val="24"/>
        </w:rPr>
        <w:t>谈判小组认为报价未实质性响应谈判文件的要求的；</w:t>
      </w:r>
    </w:p>
    <w:p>
      <w:pPr>
        <w:snapToGrid w:val="0"/>
        <w:spacing w:line="360" w:lineRule="auto"/>
        <w:ind w:left="420"/>
        <w:jc w:val="left"/>
        <w:rPr>
          <w:sz w:val="24"/>
        </w:rPr>
      </w:pPr>
      <w:r>
        <w:rPr>
          <w:sz w:val="24"/>
        </w:rPr>
        <w:t xml:space="preserve">7) </w:t>
      </w:r>
      <w:r>
        <w:rPr>
          <w:rFonts w:hint="eastAsia"/>
          <w:sz w:val="24"/>
        </w:rPr>
        <w:t>不满足谈判文件规定的其它条件的。</w:t>
      </w:r>
    </w:p>
    <w:p>
      <w:pPr>
        <w:snapToGrid w:val="0"/>
        <w:spacing w:line="360" w:lineRule="auto"/>
        <w:ind w:left="178" w:leftChars="85" w:firstLine="480" w:firstLineChars="200"/>
        <w:rPr>
          <w:sz w:val="24"/>
        </w:rPr>
      </w:pPr>
      <w:r>
        <w:rPr>
          <w:rFonts w:hint="eastAsia"/>
          <w:sz w:val="24"/>
        </w:rPr>
        <w:t>初步评审采用</w:t>
      </w:r>
      <w:r>
        <w:rPr>
          <w:sz w:val="24"/>
        </w:rPr>
        <w:t>“</w:t>
      </w:r>
      <w:r>
        <w:rPr>
          <w:rFonts w:hint="eastAsia"/>
          <w:sz w:val="24"/>
        </w:rPr>
        <w:t>一项否决</w:t>
      </w:r>
      <w:r>
        <w:rPr>
          <w:sz w:val="24"/>
        </w:rPr>
        <w:t>”</w:t>
      </w:r>
      <w:r>
        <w:rPr>
          <w:rFonts w:hint="eastAsia"/>
          <w:sz w:val="24"/>
        </w:rPr>
        <w:t>的原则，只有全部符合要求的才能通过初步评审。</w:t>
      </w:r>
    </w:p>
    <w:p>
      <w:pPr>
        <w:snapToGrid w:val="0"/>
        <w:spacing w:line="360" w:lineRule="auto"/>
        <w:jc w:val="left"/>
        <w:rPr>
          <w:b/>
          <w:sz w:val="28"/>
          <w:szCs w:val="28"/>
        </w:rPr>
      </w:pPr>
      <w:r>
        <w:rPr>
          <w:b/>
          <w:sz w:val="28"/>
          <w:szCs w:val="28"/>
        </w:rPr>
        <w:t>2</w:t>
      </w:r>
      <w:r>
        <w:rPr>
          <w:rFonts w:hint="eastAsia"/>
          <w:b/>
          <w:sz w:val="28"/>
          <w:szCs w:val="28"/>
        </w:rPr>
        <w:t>、谈判</w:t>
      </w:r>
    </w:p>
    <w:p>
      <w:pPr>
        <w:snapToGrid w:val="0"/>
        <w:spacing w:line="360" w:lineRule="auto"/>
        <w:ind w:firstLine="480" w:firstLineChars="200"/>
        <w:rPr>
          <w:sz w:val="24"/>
        </w:rPr>
      </w:pPr>
      <w:r>
        <w:rPr>
          <w:sz w:val="24"/>
        </w:rPr>
        <w:t>1</w:t>
      </w:r>
      <w:r>
        <w:rPr>
          <w:rFonts w:hint="eastAsia"/>
          <w:sz w:val="24"/>
        </w:rPr>
        <w:t>）按照评审程序的规定，谈判小组阅读通过初步评审的供应商的谈判响应文件，据此与供应商进行技术、商务内容的澄清、修正和谈判，谈判中发现供应商的谈判响应文件资料不清晰或造成理解有歧义时</w:t>
      </w:r>
      <w:r>
        <w:rPr>
          <w:sz w:val="24"/>
        </w:rPr>
        <w:t>,</w:t>
      </w:r>
      <w:r>
        <w:rPr>
          <w:rFonts w:hint="eastAsia"/>
          <w:sz w:val="24"/>
        </w:rPr>
        <w:t>谈判小组准许其在规定时间内做出解释说明，如不及时做出合理的说明，该报价则将会由于不符合谈判的基本要求而被拒绝。</w:t>
      </w:r>
    </w:p>
    <w:p>
      <w:pPr>
        <w:snapToGrid w:val="0"/>
        <w:spacing w:line="360" w:lineRule="auto"/>
        <w:ind w:firstLine="480" w:firstLineChars="200"/>
        <w:jc w:val="left"/>
        <w:rPr>
          <w:sz w:val="24"/>
        </w:rPr>
      </w:pPr>
      <w:r>
        <w:rPr>
          <w:sz w:val="24"/>
        </w:rPr>
        <w:t>2</w:t>
      </w:r>
      <w:r>
        <w:rPr>
          <w:rFonts w:hint="eastAsia"/>
          <w:sz w:val="24"/>
        </w:rPr>
        <w:t>）谈判结束后，各供应商按要求在规定时间内提交本项目的最终报价。</w:t>
      </w:r>
    </w:p>
    <w:p>
      <w:pPr>
        <w:snapToGrid w:val="0"/>
        <w:spacing w:line="360" w:lineRule="auto"/>
        <w:ind w:firstLine="480" w:firstLineChars="200"/>
        <w:jc w:val="left"/>
        <w:rPr>
          <w:sz w:val="24"/>
        </w:rPr>
      </w:pPr>
      <w:r>
        <w:rPr>
          <w:sz w:val="24"/>
        </w:rPr>
        <w:t>3</w:t>
      </w:r>
      <w:r>
        <w:rPr>
          <w:rFonts w:hint="eastAsia"/>
          <w:sz w:val="24"/>
        </w:rPr>
        <w:t>）谈判小组对供应商的最终形成的谈判响应文件、谈判承诺及最终报价等方面进行详细评审，从质量和服务均能满足采购文件实质性响应要求的供应商中，按照最后报价由低到高的顺序推荐</w:t>
      </w:r>
      <w:r>
        <w:rPr>
          <w:sz w:val="24"/>
        </w:rPr>
        <w:t>3</w:t>
      </w:r>
      <w:r>
        <w:rPr>
          <w:rFonts w:hint="eastAsia"/>
          <w:sz w:val="24"/>
        </w:rPr>
        <w:t>名成交候选人，质量和服务均能满足采购文件实质性响应要求且最后报价最低的供应商为成交供应商，并编写评审报告。</w:t>
      </w:r>
    </w:p>
    <w:p>
      <w:pPr>
        <w:snapToGrid w:val="0"/>
        <w:spacing w:line="360" w:lineRule="auto"/>
        <w:ind w:firstLine="480" w:firstLineChars="200"/>
        <w:jc w:val="left"/>
        <w:rPr>
          <w:sz w:val="24"/>
        </w:rPr>
      </w:pPr>
      <w:r>
        <w:rPr>
          <w:sz w:val="24"/>
        </w:rPr>
        <w:t>4</w:t>
      </w:r>
      <w:r>
        <w:rPr>
          <w:rFonts w:hint="eastAsia"/>
          <w:sz w:val="24"/>
        </w:rPr>
        <w:t>）如报价人满足第二章第</w:t>
      </w:r>
      <w:r>
        <w:rPr>
          <w:sz w:val="24"/>
        </w:rPr>
        <w:t>18</w:t>
      </w:r>
      <w:r>
        <w:rPr>
          <w:rFonts w:hint="eastAsia"/>
          <w:sz w:val="24"/>
        </w:rPr>
        <w:t>条</w:t>
      </w:r>
      <w:r>
        <w:rPr>
          <w:sz w:val="24"/>
        </w:rPr>
        <w:t>“</w:t>
      </w:r>
      <w:r>
        <w:rPr>
          <w:rFonts w:hint="eastAsia"/>
          <w:sz w:val="24"/>
        </w:rPr>
        <w:t>关于政策性加分</w:t>
      </w:r>
      <w:r>
        <w:rPr>
          <w:sz w:val="24"/>
        </w:rPr>
        <w:t>”</w:t>
      </w:r>
      <w:r>
        <w:rPr>
          <w:rFonts w:hint="eastAsia"/>
          <w:sz w:val="24"/>
        </w:rPr>
        <w:t>规定的，应按该条规定对报价人的最终报价价进行调整。</w:t>
      </w:r>
    </w:p>
    <w:p>
      <w:pPr>
        <w:snapToGrid w:val="0"/>
        <w:spacing w:line="360" w:lineRule="auto"/>
        <w:ind w:left="1805" w:right="420" w:rightChars="200" w:hanging="1805" w:hangingChars="562"/>
        <w:rPr>
          <w:sz w:val="32"/>
          <w:szCs w:val="32"/>
        </w:rPr>
      </w:pPr>
      <w:r>
        <w:rPr>
          <w:rFonts w:hint="eastAsia"/>
          <w:b/>
          <w:sz w:val="32"/>
          <w:szCs w:val="32"/>
        </w:rPr>
        <w:t>三、谈判、评审过程的保密性</w:t>
      </w:r>
    </w:p>
    <w:p>
      <w:pPr>
        <w:snapToGrid w:val="0"/>
        <w:spacing w:line="360" w:lineRule="auto"/>
        <w:ind w:firstLine="480" w:firstLineChars="200"/>
        <w:jc w:val="left"/>
        <w:rPr>
          <w:sz w:val="24"/>
        </w:rPr>
      </w:pPr>
      <w:r>
        <w:rPr>
          <w:sz w:val="24"/>
        </w:rPr>
        <w:t>1</w:t>
      </w:r>
      <w:r>
        <w:rPr>
          <w:rFonts w:hint="eastAsia"/>
          <w:sz w:val="24"/>
        </w:rPr>
        <w:t>、接受报价后，直至成交供应商与采购人签订合同后止，凡与谈判、审查、澄清、评价、比较、确定成交供应商意见有关的内容，任何人均不得向供应商及与谈判评审无关的其他人透露。</w:t>
      </w:r>
    </w:p>
    <w:p>
      <w:pPr>
        <w:snapToGrid w:val="0"/>
        <w:spacing w:line="360" w:lineRule="auto"/>
        <w:ind w:firstLine="480" w:firstLineChars="200"/>
        <w:jc w:val="left"/>
        <w:rPr>
          <w:sz w:val="24"/>
        </w:rPr>
      </w:pPr>
      <w:r>
        <w:rPr>
          <w:sz w:val="24"/>
        </w:rPr>
        <w:t>2</w:t>
      </w:r>
      <w:r>
        <w:rPr>
          <w:rFonts w:hint="eastAsia"/>
          <w:sz w:val="24"/>
        </w:rPr>
        <w:t>、从报价递交截止时间起到确定成交供应商日止，供应商不得与参加谈判、评审的有关人员私下接触。在谈判评审过程中，如果供应商试图在谈判响应文件审查、澄清、比较及推荐成交供应商方面向参与谈判评审的有关人员和采购人施加任何影响，其报价将被拒绝。</w:t>
      </w:r>
    </w:p>
    <w:p>
      <w:pPr>
        <w:snapToGrid w:val="0"/>
        <w:spacing w:line="360" w:lineRule="auto"/>
        <w:ind w:left="1805" w:right="420" w:rightChars="200" w:hanging="1805" w:hangingChars="562"/>
        <w:rPr>
          <w:b/>
          <w:sz w:val="32"/>
          <w:szCs w:val="32"/>
        </w:rPr>
      </w:pPr>
      <w:r>
        <w:rPr>
          <w:rFonts w:hint="eastAsia"/>
          <w:b/>
          <w:sz w:val="32"/>
          <w:szCs w:val="32"/>
        </w:rPr>
        <w:t>四、接受和拒绝任何或所有报价的权利</w:t>
      </w:r>
    </w:p>
    <w:p>
      <w:pPr>
        <w:tabs>
          <w:tab w:val="left" w:pos="180"/>
          <w:tab w:val="left" w:pos="360"/>
        </w:tabs>
        <w:snapToGrid w:val="0"/>
        <w:spacing w:line="360" w:lineRule="auto"/>
        <w:ind w:left="-2" w:right="31" w:rightChars="15" w:firstLine="480" w:firstLineChars="200"/>
        <w:rPr>
          <w:sz w:val="24"/>
        </w:rPr>
      </w:pPr>
      <w:r>
        <w:rPr>
          <w:rFonts w:hint="eastAsia"/>
          <w:sz w:val="24"/>
        </w:rPr>
        <w:t>采购代理机构和采购人保留在成交之前任何时候接受或拒绝任何报价，以及宣布竞争性谈判无效或拒绝所有报价的权力，对受影响的供应商不承担任何责任。</w:t>
      </w:r>
    </w:p>
    <w:p>
      <w:pPr>
        <w:snapToGrid w:val="0"/>
        <w:spacing w:line="360" w:lineRule="auto"/>
        <w:ind w:right="420" w:rightChars="200"/>
        <w:rPr>
          <w:b/>
          <w:sz w:val="32"/>
          <w:szCs w:val="32"/>
        </w:rPr>
      </w:pPr>
      <w:r>
        <w:rPr>
          <w:rFonts w:hint="eastAsia"/>
          <w:b/>
          <w:sz w:val="32"/>
          <w:szCs w:val="32"/>
        </w:rPr>
        <w:t>五、变更技术方案的权利</w:t>
      </w:r>
    </w:p>
    <w:p>
      <w:pPr>
        <w:snapToGrid w:val="0"/>
        <w:spacing w:line="360" w:lineRule="auto"/>
        <w:ind w:firstLine="480"/>
        <w:rPr>
          <w:b/>
          <w:sz w:val="36"/>
          <w:szCs w:val="36"/>
        </w:rPr>
      </w:pPr>
      <w:r>
        <w:rPr>
          <w:rFonts w:hint="eastAsia"/>
          <w:sz w:val="24"/>
        </w:rPr>
        <w:t>在竞争性谈判过程中，采购人有权变更技术方案或采购数量，如果供应商根据采购人提出的变更要求调整方案或价格后未能获得合同，采购人和采购代理机构不承担任何责任。</w:t>
      </w:r>
      <w:r>
        <w:rPr>
          <w:b/>
          <w:sz w:val="36"/>
          <w:szCs w:val="36"/>
        </w:rPr>
        <w:br w:type="page"/>
      </w:r>
      <w:r>
        <w:rPr>
          <w:rFonts w:hint="eastAsia"/>
          <w:b/>
          <w:sz w:val="36"/>
          <w:szCs w:val="36"/>
        </w:rPr>
        <w:t>附表</w:t>
      </w:r>
      <w:r>
        <w:rPr>
          <w:b/>
          <w:sz w:val="36"/>
          <w:szCs w:val="36"/>
        </w:rPr>
        <w:t>1</w:t>
      </w:r>
    </w:p>
    <w:p>
      <w:pPr>
        <w:pStyle w:val="104"/>
        <w:spacing w:before="624" w:after="156"/>
        <w:ind w:left="567"/>
        <w:jc w:val="center"/>
        <w:rPr>
          <w:rFonts w:ascii="Times New Roman" w:hAnsi="Times New Roman"/>
          <w:sz w:val="32"/>
          <w:szCs w:val="32"/>
        </w:rPr>
      </w:pPr>
      <w:bookmarkStart w:id="23" w:name="_Toc21784"/>
      <w:r>
        <w:rPr>
          <w:rFonts w:hint="eastAsia" w:ascii="Times New Roman" w:hAnsi="Times New Roman"/>
          <w:sz w:val="32"/>
          <w:szCs w:val="32"/>
        </w:rPr>
        <w:t>初步审查表</w:t>
      </w:r>
      <w:bookmarkEnd w:id="23"/>
    </w:p>
    <w:p>
      <w:pPr>
        <w:spacing w:line="360" w:lineRule="auto"/>
        <w:rPr>
          <w:spacing w:val="-10"/>
          <w:kern w:val="10"/>
          <w:sz w:val="24"/>
        </w:rPr>
      </w:pPr>
      <w:r>
        <w:rPr>
          <w:rFonts w:hint="eastAsia"/>
          <w:spacing w:val="-10"/>
          <w:kern w:val="10"/>
          <w:sz w:val="24"/>
        </w:rPr>
        <w:t>项目名称：</w:t>
      </w:r>
    </w:p>
    <w:p>
      <w:pPr>
        <w:spacing w:line="360" w:lineRule="auto"/>
        <w:rPr>
          <w:rFonts w:hint="eastAsia"/>
          <w:spacing w:val="-10"/>
          <w:kern w:val="10"/>
          <w:sz w:val="24"/>
        </w:rPr>
      </w:pPr>
      <w:r>
        <w:rPr>
          <w:rFonts w:hint="eastAsia"/>
          <w:spacing w:val="-10"/>
          <w:kern w:val="10"/>
          <w:sz w:val="24"/>
        </w:rPr>
        <w:t>项目编号：</w:t>
      </w:r>
    </w:p>
    <w:tbl>
      <w:tblPr>
        <w:tblStyle w:val="46"/>
        <w:tblW w:w="9452"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6"/>
        <w:gridCol w:w="1991"/>
        <w:gridCol w:w="3780"/>
        <w:gridCol w:w="969"/>
        <w:gridCol w:w="981"/>
        <w:gridCol w:w="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序号</w:t>
            </w:r>
          </w:p>
        </w:tc>
        <w:tc>
          <w:tcPr>
            <w:tcW w:w="19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审查项目</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评议内容</w:t>
            </w:r>
            <w:r>
              <w:rPr>
                <w:rFonts w:hint="eastAsia"/>
                <w:sz w:val="24"/>
              </w:rPr>
              <w:t>（无效投标认定条件）</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供应商</w:t>
            </w:r>
            <w:r>
              <w:rPr>
                <w:b/>
                <w:sz w:val="24"/>
              </w:rPr>
              <w:t>1</w:t>
            </w: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供应商</w:t>
            </w:r>
            <w:r>
              <w:rPr>
                <w:b/>
                <w:sz w:val="24"/>
              </w:rPr>
              <w:t>2</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供应商</w:t>
            </w:r>
            <w:r>
              <w:rPr>
                <w:b/>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1</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供应商的资格</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是否符合供应商资格要求</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2</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谈判响应文件的有效性、完整性</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是否符合谈判文件的式样和签署要求且内容完整无缺漏</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3</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报价项目完整性</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kern w:val="28"/>
                <w:sz w:val="24"/>
              </w:rPr>
              <w:t>是否对本项目内所有的内容进行投标，漏报其投标将被拒绝</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5"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4</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技术响应</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kern w:val="28"/>
                <w:sz w:val="24"/>
              </w:rPr>
            </w:pPr>
            <w:r>
              <w:rPr>
                <w:rFonts w:hint="eastAsia"/>
                <w:sz w:val="24"/>
              </w:rPr>
              <w:t>供应商的技术参数、功能或资质是否全部满足（任一项不满足即报价无效）</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5</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谈判保证金</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是否满足谈判文件要求</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6</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投标有效期</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是否满足谈判文件要求</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7</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default"/>
                <w:sz w:val="24"/>
              </w:rPr>
              <w:t>交货时间（履行时间）、地点、方式</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是否满足谈判文件要求</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8</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其它</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 w:val="24"/>
              </w:rPr>
            </w:pPr>
            <w:r>
              <w:rPr>
                <w:rFonts w:hint="eastAsia"/>
                <w:sz w:val="24"/>
              </w:rPr>
              <w:t>无其它无效投标认定条件</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6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b/>
                <w:sz w:val="24"/>
              </w:rPr>
              <w:t>结</w:t>
            </w:r>
            <w:r>
              <w:rPr>
                <w:b/>
                <w:sz w:val="24"/>
              </w:rPr>
              <w:t xml:space="preserve">         </w:t>
            </w:r>
            <w:r>
              <w:rPr>
                <w:rFonts w:hint="eastAsia"/>
                <w:b/>
                <w:sz w:val="24"/>
              </w:rPr>
              <w:t>论</w:t>
            </w:r>
          </w:p>
        </w:tc>
        <w:tc>
          <w:tcPr>
            <w:tcW w:w="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bl>
    <w:p>
      <w:pPr>
        <w:spacing w:line="360" w:lineRule="auto"/>
        <w:rPr>
          <w:sz w:val="24"/>
        </w:rPr>
      </w:pPr>
    </w:p>
    <w:p>
      <w:pPr>
        <w:spacing w:line="360" w:lineRule="auto"/>
        <w:rPr>
          <w:sz w:val="24"/>
        </w:rPr>
      </w:pPr>
      <w:r>
        <w:rPr>
          <w:sz w:val="24"/>
        </w:rPr>
        <w:t>1</w:t>
      </w:r>
      <w:r>
        <w:rPr>
          <w:rFonts w:hint="eastAsia"/>
          <w:sz w:val="24"/>
        </w:rPr>
        <w:t>、表中只需填写</w:t>
      </w:r>
      <w:r>
        <w:rPr>
          <w:sz w:val="24"/>
        </w:rPr>
        <w:t>“√/</w:t>
      </w:r>
      <w:r>
        <w:rPr>
          <w:rFonts w:hint="eastAsia"/>
          <w:sz w:val="24"/>
        </w:rPr>
        <w:t>通过</w:t>
      </w:r>
      <w:r>
        <w:rPr>
          <w:sz w:val="24"/>
        </w:rPr>
        <w:t>”</w:t>
      </w:r>
      <w:r>
        <w:rPr>
          <w:rFonts w:hint="eastAsia"/>
          <w:sz w:val="24"/>
        </w:rPr>
        <w:t>或</w:t>
      </w:r>
      <w:r>
        <w:rPr>
          <w:sz w:val="24"/>
        </w:rPr>
        <w:t>“×/</w:t>
      </w:r>
      <w:r>
        <w:rPr>
          <w:rFonts w:hint="eastAsia"/>
          <w:sz w:val="24"/>
        </w:rPr>
        <w:t>不通过</w:t>
      </w:r>
      <w:r>
        <w:rPr>
          <w:sz w:val="24"/>
        </w:rPr>
        <w:t>”</w:t>
      </w:r>
      <w:r>
        <w:rPr>
          <w:rFonts w:hint="eastAsia"/>
          <w:sz w:val="24"/>
        </w:rPr>
        <w:t>。</w:t>
      </w:r>
    </w:p>
    <w:p>
      <w:pPr>
        <w:spacing w:line="360" w:lineRule="auto"/>
        <w:rPr>
          <w:sz w:val="24"/>
        </w:rPr>
      </w:pPr>
      <w:r>
        <w:rPr>
          <w:sz w:val="24"/>
        </w:rPr>
        <w:t>2</w:t>
      </w:r>
      <w:r>
        <w:rPr>
          <w:rFonts w:hint="eastAsia"/>
          <w:sz w:val="24"/>
        </w:rPr>
        <w:t>、在结论中按</w:t>
      </w:r>
      <w:r>
        <w:rPr>
          <w:sz w:val="24"/>
        </w:rPr>
        <w:t>“</w:t>
      </w:r>
      <w:r>
        <w:rPr>
          <w:rFonts w:hint="eastAsia"/>
          <w:sz w:val="24"/>
        </w:rPr>
        <w:t>一项否决</w:t>
      </w:r>
      <w:r>
        <w:rPr>
          <w:sz w:val="24"/>
        </w:rPr>
        <w:t>”</w:t>
      </w:r>
      <w:r>
        <w:rPr>
          <w:rFonts w:hint="eastAsia"/>
          <w:sz w:val="24"/>
        </w:rPr>
        <w:t>的原则，只有全部是</w:t>
      </w:r>
      <w:r>
        <w:rPr>
          <w:sz w:val="24"/>
        </w:rPr>
        <w:t>√/</w:t>
      </w:r>
      <w:r>
        <w:rPr>
          <w:rFonts w:hint="eastAsia"/>
          <w:sz w:val="24"/>
        </w:rPr>
        <w:t>通过的，填写</w:t>
      </w:r>
      <w:r>
        <w:rPr>
          <w:sz w:val="24"/>
        </w:rPr>
        <w:t>“</w:t>
      </w:r>
      <w:r>
        <w:rPr>
          <w:rFonts w:hint="eastAsia"/>
          <w:sz w:val="24"/>
        </w:rPr>
        <w:t>合格</w:t>
      </w:r>
      <w:r>
        <w:rPr>
          <w:sz w:val="24"/>
        </w:rPr>
        <w:t>”</w:t>
      </w:r>
      <w:r>
        <w:rPr>
          <w:rFonts w:hint="eastAsia"/>
          <w:sz w:val="24"/>
        </w:rPr>
        <w:t>；只要其中有一项是</w:t>
      </w:r>
      <w:r>
        <w:rPr>
          <w:sz w:val="24"/>
        </w:rPr>
        <w:t>×/</w:t>
      </w:r>
      <w:r>
        <w:rPr>
          <w:rFonts w:hint="eastAsia"/>
          <w:sz w:val="24"/>
        </w:rPr>
        <w:t>不通过的，填写</w:t>
      </w:r>
      <w:r>
        <w:rPr>
          <w:sz w:val="24"/>
        </w:rPr>
        <w:t>“</w:t>
      </w:r>
      <w:r>
        <w:rPr>
          <w:rFonts w:hint="eastAsia"/>
          <w:sz w:val="24"/>
        </w:rPr>
        <w:t>不合格</w:t>
      </w:r>
      <w:r>
        <w:rPr>
          <w:sz w:val="24"/>
        </w:rPr>
        <w:t>”</w:t>
      </w:r>
      <w:r>
        <w:rPr>
          <w:rFonts w:hint="eastAsia"/>
          <w:sz w:val="24"/>
        </w:rPr>
        <w:t>。</w:t>
      </w:r>
    </w:p>
    <w:p>
      <w:pPr>
        <w:spacing w:line="360" w:lineRule="auto"/>
        <w:rPr>
          <w:sz w:val="24"/>
        </w:rPr>
      </w:pPr>
      <w:r>
        <w:rPr>
          <w:sz w:val="24"/>
        </w:rPr>
        <w:t>3</w:t>
      </w:r>
      <w:r>
        <w:rPr>
          <w:rFonts w:hint="eastAsia"/>
          <w:sz w:val="24"/>
        </w:rPr>
        <w:t>、结论是合格的，才能进入下一轮；不合格的被淘汰。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Abadi MT Condensed Light">
    <w:altName w:val="Courier New"/>
    <w:panose1 w:val="00000000000000000000"/>
    <w:charset w:val="00"/>
    <w:family w:val="auto"/>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Cambria">
    <w:altName w:val="Segoe Print"/>
    <w:panose1 w:val="02040503050406030204"/>
    <w:charset w:val="00"/>
    <w:family w:val="auto"/>
    <w:pitch w:val="default"/>
    <w:sig w:usb0="00000000" w:usb1="00000000" w:usb2="00000000" w:usb3="00000000" w:csb0="2000019F" w:csb1="00000000"/>
  </w:font>
  <w:font w:name="Verdana">
    <w:panose1 w:val="020B0604030504040204"/>
    <w:charset w:val="00"/>
    <w:family w:val="auto"/>
    <w:pitch w:val="default"/>
    <w:sig w:usb0="A00006FF" w:usb1="4000205B" w:usb2="00000010" w:usb3="00000000" w:csb0="2000019F" w:csb1="00000000"/>
  </w:font>
  <w:font w:name="CG Times">
    <w:altName w:val="Times New Roman"/>
    <w:panose1 w:val="00000000000000000000"/>
    <w:charset w:val="00"/>
    <w:family w:val="auto"/>
    <w:pitch w:val="default"/>
    <w:sig w:usb0="00000000" w:usb1="00000000" w:usb2="00000000" w:usb3="00000000" w:csb0="00000093"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FuturaA Md BT">
    <w:altName w:val="Lucida Sans Unicode"/>
    <w:panose1 w:val="00000000000000000000"/>
    <w:charset w:val="00"/>
    <w:family w:val="auto"/>
    <w:pitch w:val="default"/>
    <w:sig w:usb0="00000000" w:usb1="00000000" w:usb2="00000000" w:usb3="00000000" w:csb0="0000001B"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ˎ̥">
    <w:altName w:val="Times New Roman"/>
    <w:panose1 w:val="00000000000000000000"/>
    <w:charset w:val="00"/>
    <w:family w:val="auto"/>
    <w:pitch w:val="default"/>
    <w:sig w:usb0="00000000" w:usb1="00000000" w:usb2="00000000" w:usb3="00000000" w:csb0="00040001" w:csb1="00000000"/>
  </w:font>
  <w:font w:name="Arial Black">
    <w:panose1 w:val="020B0A04020102020204"/>
    <w:charset w:val="00"/>
    <w:family w:val="auto"/>
    <w:pitch w:val="default"/>
    <w:sig w:usb0="A00002AF" w:usb1="400078FB" w:usb2="00000000" w:usb3="00000000" w:csb0="6000009F" w:csb1="DFD70000"/>
  </w:font>
  <w:font w:name="Segoe UI Symbol">
    <w:panose1 w:val="020B0502040204020203"/>
    <w:charset w:val="00"/>
    <w:family w:val="auto"/>
    <w:pitch w:val="default"/>
    <w:sig w:usb0="800001E3" w:usb1="1200FFEF" w:usb2="00040000" w:usb3="04000000" w:csb0="00000001" w:csb1="4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bullet"/>
      <w:pStyle w:val="16"/>
      <w:lvlText w:val=""/>
      <w:lvlJc w:val="left"/>
      <w:pPr>
        <w:tabs>
          <w:tab w:val="left" w:pos="748"/>
        </w:tabs>
        <w:ind w:left="748" w:hanging="374"/>
      </w:pPr>
      <w:rPr>
        <w:rFonts w:hint="default" w:ascii="Wingdings" w:hAnsi="Wingdings"/>
        <w:sz w:val="21"/>
      </w:rPr>
    </w:lvl>
  </w:abstractNum>
  <w:abstractNum w:abstractNumId="1">
    <w:nsid w:val="0000000C"/>
    <w:multiLevelType w:val="multilevel"/>
    <w:tmpl w:val="0000000C"/>
    <w:lvl w:ilvl="0" w:tentative="0">
      <w:start w:val="1"/>
      <w:numFmt w:val="decimal"/>
      <w:pStyle w:val="194"/>
      <w:lvlText w:val="%1."/>
      <w:lvlJc w:val="left"/>
      <w:pPr>
        <w:tabs>
          <w:tab w:val="left" w:pos="709"/>
        </w:tabs>
        <w:ind w:left="709" w:hanging="709"/>
      </w:pPr>
    </w:lvl>
    <w:lvl w:ilvl="1" w:tentative="0">
      <w:start w:val="1"/>
      <w:numFmt w:val="decimal"/>
      <w:pStyle w:val="160"/>
      <w:lvlText w:val="%1.%2"/>
      <w:lvlJc w:val="left"/>
      <w:pPr>
        <w:tabs>
          <w:tab w:val="left" w:pos="709"/>
        </w:tabs>
        <w:ind w:left="709" w:hanging="709"/>
      </w:pPr>
      <w:rPr>
        <w:color w:val="auto"/>
      </w:r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0000000D"/>
    <w:multiLevelType w:val="multilevel"/>
    <w:tmpl w:val="0000000D"/>
    <w:lvl w:ilvl="0" w:tentative="0">
      <w:start w:val="1"/>
      <w:numFmt w:val="decimal"/>
      <w:lvlText w:val="第%1章."/>
      <w:lvlJc w:val="left"/>
      <w:pPr>
        <w:tabs>
          <w:tab w:val="left" w:pos="425"/>
        </w:tabs>
        <w:ind w:left="425" w:hanging="425"/>
      </w:pPr>
    </w:lvl>
    <w:lvl w:ilvl="1" w:tentative="0">
      <w:start w:val="1"/>
      <w:numFmt w:val="decimal"/>
      <w:pStyle w:val="106"/>
      <w:lvlText w:val="%1.%2."/>
      <w:lvlJc w:val="left"/>
      <w:pPr>
        <w:tabs>
          <w:tab w:val="left" w:pos="567"/>
        </w:tabs>
        <w:ind w:left="567" w:hanging="567"/>
      </w:pPr>
    </w:lvl>
    <w:lvl w:ilvl="2" w:tentative="0">
      <w:start w:val="1"/>
      <w:numFmt w:val="decimal"/>
      <w:lvlText w:val="%1.%2.%3."/>
      <w:lvlJc w:val="left"/>
      <w:pPr>
        <w:tabs>
          <w:tab w:val="left" w:pos="1249"/>
        </w:tabs>
        <w:ind w:left="124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0000000E"/>
    <w:multiLevelType w:val="multilevel"/>
    <w:tmpl w:val="0000000E"/>
    <w:lvl w:ilvl="0" w:tentative="0">
      <w:start w:val="1"/>
      <w:numFmt w:val="decimal"/>
      <w:pStyle w:val="1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bullet"/>
      <w:pStyle w:val="75"/>
      <w:lvlText w:val=""/>
      <w:lvlJc w:val="left"/>
      <w:pPr>
        <w:tabs>
          <w:tab w:val="left" w:pos="900"/>
        </w:tabs>
        <w:ind w:left="900" w:hanging="420"/>
      </w:pPr>
      <w:rPr>
        <w:rFonts w:hint="default" w:ascii="Wingdings" w:hAnsi="Wingdings"/>
      </w:rPr>
    </w:lvl>
    <w:lvl w:ilvl="1" w:tentative="0">
      <w:start w:val="1"/>
      <w:numFmt w:val="bullet"/>
      <w:pStyle w:val="68"/>
      <w:lvlText w:val=""/>
      <w:lvlJc w:val="left"/>
      <w:pPr>
        <w:tabs>
          <w:tab w:val="left" w:pos="1320"/>
        </w:tabs>
        <w:ind w:left="1320" w:hanging="420"/>
      </w:pPr>
      <w:rPr>
        <w:rFonts w:hint="default" w:ascii="Wingdings" w:hAnsi="Wingdings"/>
      </w:rPr>
    </w:lvl>
    <w:lvl w:ilvl="2" w:tentative="0">
      <w:start w:val="1"/>
      <w:numFmt w:val="bullet"/>
      <w:pStyle w:val="107"/>
      <w:lvlText w:val=""/>
      <w:lvlJc w:val="left"/>
      <w:pPr>
        <w:tabs>
          <w:tab w:val="left" w:pos="1740"/>
        </w:tabs>
        <w:ind w:left="1740" w:hanging="420"/>
      </w:pPr>
      <w:rPr>
        <w:rFonts w:hint="default" w:ascii="Wingdings" w:hAnsi="Wingdings"/>
      </w:rPr>
    </w:lvl>
    <w:lvl w:ilvl="3" w:tentative="0">
      <w:start w:val="1"/>
      <w:numFmt w:val="bullet"/>
      <w:pStyle w:val="90"/>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5">
    <w:nsid w:val="00000010"/>
    <w:multiLevelType w:val="multilevel"/>
    <w:tmpl w:val="00000010"/>
    <w:lvl w:ilvl="0" w:tentative="0">
      <w:start w:val="1"/>
      <w:numFmt w:val="chineseCountingThousand"/>
      <w:pStyle w:val="21"/>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82"/>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1"/>
      <w:suff w:val="nothing"/>
      <w:lvlText w:val=""/>
      <w:lvlJc w:val="left"/>
      <w:pPr>
        <w:ind w:left="0" w:firstLine="0"/>
      </w:pPr>
    </w:lvl>
    <w:lvl w:ilvl="7" w:tentative="0">
      <w:start w:val="1"/>
      <w:numFmt w:val="none"/>
      <w:pStyle w:val="12"/>
      <w:suff w:val="nothing"/>
      <w:lvlText w:val=""/>
      <w:lvlJc w:val="left"/>
      <w:pPr>
        <w:ind w:left="0" w:firstLine="0"/>
      </w:pPr>
    </w:lvl>
    <w:lvl w:ilvl="8" w:tentative="0">
      <w:start w:val="1"/>
      <w:numFmt w:val="none"/>
      <w:pStyle w:val="13"/>
      <w:suff w:val="nothing"/>
      <w:lvlText w:val=""/>
      <w:lvlJc w:val="left"/>
      <w:pPr>
        <w:ind w:left="0" w:firstLine="0"/>
      </w:pPr>
    </w:lvl>
  </w:abstractNum>
  <w:abstractNum w:abstractNumId="6">
    <w:nsid w:val="00000012"/>
    <w:multiLevelType w:val="multilevel"/>
    <w:tmpl w:val="00000012"/>
    <w:lvl w:ilvl="0" w:tentative="0">
      <w:start w:val="1"/>
      <w:numFmt w:val="decimal"/>
      <w:pStyle w:val="166"/>
      <w:lvlText w:val="%1)"/>
      <w:lvlJc w:val="left"/>
      <w:pPr>
        <w:tabs>
          <w:tab w:val="left" w:pos="1078"/>
        </w:tabs>
        <w:ind w:left="107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3"/>
    <w:multiLevelType w:val="multilevel"/>
    <w:tmpl w:val="00000013"/>
    <w:lvl w:ilvl="0" w:tentative="0">
      <w:start w:val="1"/>
      <w:numFmt w:val="lowerLetter"/>
      <w:lvlText w:val="%1."/>
      <w:lvlJc w:val="left"/>
      <w:pPr>
        <w:tabs>
          <w:tab w:val="left" w:pos="1265"/>
        </w:tabs>
        <w:ind w:left="1265" w:hanging="420"/>
      </w:pPr>
      <w:rPr>
        <w:b/>
        <w:sz w:val="24"/>
        <w:szCs w:val="24"/>
      </w:rPr>
    </w:lvl>
    <w:lvl w:ilvl="1" w:tentative="0">
      <w:start w:val="1"/>
      <w:numFmt w:val="lowerLetter"/>
      <w:lvlText w:val="%2)"/>
      <w:lvlJc w:val="left"/>
      <w:pPr>
        <w:tabs>
          <w:tab w:val="left" w:pos="1205"/>
        </w:tabs>
        <w:ind w:left="1205" w:hanging="420"/>
      </w:pPr>
    </w:lvl>
    <w:lvl w:ilvl="2" w:tentative="0">
      <w:start w:val="1"/>
      <w:numFmt w:val="lowerRoman"/>
      <w:lvlText w:val="%3."/>
      <w:lvlJc w:val="right"/>
      <w:pPr>
        <w:tabs>
          <w:tab w:val="left" w:pos="1625"/>
        </w:tabs>
        <w:ind w:left="1625" w:hanging="420"/>
      </w:pPr>
    </w:lvl>
    <w:lvl w:ilvl="3" w:tentative="0">
      <w:start w:val="1"/>
      <w:numFmt w:val="decimal"/>
      <w:lvlText w:val="%4."/>
      <w:lvlJc w:val="left"/>
      <w:pPr>
        <w:tabs>
          <w:tab w:val="left" w:pos="2045"/>
        </w:tabs>
        <w:ind w:left="2045" w:hanging="420"/>
      </w:pPr>
    </w:lvl>
    <w:lvl w:ilvl="4" w:tentative="0">
      <w:start w:val="1"/>
      <w:numFmt w:val="lowerLetter"/>
      <w:pStyle w:val="173"/>
      <w:lvlText w:val="%5)"/>
      <w:lvlJc w:val="left"/>
      <w:pPr>
        <w:tabs>
          <w:tab w:val="left" w:pos="2465"/>
        </w:tabs>
        <w:ind w:left="2465" w:hanging="420"/>
      </w:pPr>
    </w:lvl>
    <w:lvl w:ilvl="5" w:tentative="0">
      <w:start w:val="1"/>
      <w:numFmt w:val="lowerRoman"/>
      <w:lvlText w:val="%6."/>
      <w:lvlJc w:val="right"/>
      <w:pPr>
        <w:tabs>
          <w:tab w:val="left" w:pos="2885"/>
        </w:tabs>
        <w:ind w:left="2885" w:hanging="420"/>
      </w:pPr>
    </w:lvl>
    <w:lvl w:ilvl="6" w:tentative="0">
      <w:start w:val="1"/>
      <w:numFmt w:val="decimal"/>
      <w:lvlText w:val="%7."/>
      <w:lvlJc w:val="left"/>
      <w:pPr>
        <w:tabs>
          <w:tab w:val="left" w:pos="3305"/>
        </w:tabs>
        <w:ind w:left="3305" w:hanging="420"/>
      </w:pPr>
    </w:lvl>
    <w:lvl w:ilvl="7" w:tentative="0">
      <w:start w:val="1"/>
      <w:numFmt w:val="lowerLetter"/>
      <w:lvlText w:val="%8)"/>
      <w:lvlJc w:val="left"/>
      <w:pPr>
        <w:tabs>
          <w:tab w:val="left" w:pos="3725"/>
        </w:tabs>
        <w:ind w:left="3725" w:hanging="420"/>
      </w:pPr>
    </w:lvl>
    <w:lvl w:ilvl="8" w:tentative="0">
      <w:start w:val="1"/>
      <w:numFmt w:val="lowerRoman"/>
      <w:lvlText w:val="%9."/>
      <w:lvlJc w:val="right"/>
      <w:pPr>
        <w:tabs>
          <w:tab w:val="left" w:pos="4145"/>
        </w:tabs>
        <w:ind w:left="4145" w:hanging="420"/>
      </w:pPr>
    </w:lvl>
  </w:abstractNum>
  <w:abstractNum w:abstractNumId="8">
    <w:nsid w:val="00000014"/>
    <w:multiLevelType w:val="multilevel"/>
    <w:tmpl w:val="00000014"/>
    <w:lvl w:ilvl="0" w:tentative="0">
      <w:start w:val="1"/>
      <w:numFmt w:val="decimal"/>
      <w:pStyle w:val="156"/>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6"/>
    <w:multiLevelType w:val="multilevel"/>
    <w:tmpl w:val="00000016"/>
    <w:lvl w:ilvl="0" w:tentative="0">
      <w:start w:val="1"/>
      <w:numFmt w:val="decimal"/>
      <w:pStyle w:val="15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8"/>
    <w:multiLevelType w:val="multilevel"/>
    <w:tmpl w:val="00000018"/>
    <w:lvl w:ilvl="0" w:tentative="0">
      <w:start w:val="1"/>
      <w:numFmt w:val="decimal"/>
      <w:pStyle w:val="97"/>
      <w:lvlText w:val="%1."/>
      <w:lvlJc w:val="left"/>
      <w:pPr>
        <w:ind w:left="420" w:hanging="420"/>
      </w:pPr>
    </w:lvl>
    <w:lvl w:ilvl="1" w:tentative="0">
      <w:start w:val="1"/>
      <w:numFmt w:val="decimal"/>
      <w:pStyle w:val="83"/>
      <w:lvlText w:val="%2)"/>
      <w:lvlJc w:val="left"/>
      <w:pPr>
        <w:tabs>
          <w:tab w:val="left" w:pos="840"/>
        </w:tabs>
        <w:ind w:left="840" w:hanging="420"/>
      </w:pPr>
    </w:lvl>
    <w:lvl w:ilvl="2" w:tentative="0">
      <w:start w:val="1"/>
      <w:numFmt w:val="lowerRoman"/>
      <w:pStyle w:val="126"/>
      <w:lvlText w:val="%3."/>
      <w:lvlJc w:val="right"/>
      <w:pPr>
        <w:ind w:left="1260" w:hanging="420"/>
      </w:pPr>
    </w:lvl>
    <w:lvl w:ilvl="3" w:tentative="0">
      <w:start w:val="1"/>
      <w:numFmt w:val="decimal"/>
      <w:pStyle w:val="191"/>
      <w:lvlText w:val="%4."/>
      <w:lvlJc w:val="left"/>
      <w:pPr>
        <w:ind w:left="1680" w:hanging="420"/>
      </w:pPr>
    </w:lvl>
    <w:lvl w:ilvl="4" w:tentative="0">
      <w:start w:val="1"/>
      <w:numFmt w:val="lowerLetter"/>
      <w:pStyle w:val="139"/>
      <w:lvlText w:val="%5)"/>
      <w:lvlJc w:val="left"/>
      <w:pPr>
        <w:ind w:left="2100" w:hanging="420"/>
      </w:pPr>
    </w:lvl>
    <w:lvl w:ilvl="5" w:tentative="0">
      <w:start w:val="1"/>
      <w:numFmt w:val="lowerRoman"/>
      <w:pStyle w:val="120"/>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5"/>
    <w:multiLevelType w:val="multilevel"/>
    <w:tmpl w:val="00000025"/>
    <w:lvl w:ilvl="0" w:tentative="0">
      <w:start w:val="1"/>
      <w:numFmt w:val="decimal"/>
      <w:pStyle w:val="62"/>
      <w:suff w:val="space"/>
      <w:lvlText w:val="第%1章"/>
      <w:lvlJc w:val="left"/>
      <w:pPr>
        <w:ind w:left="0" w:firstLine="0"/>
      </w:pPr>
      <w:rPr>
        <w:rFonts w:hint="eastAsia" w:ascii="黑体" w:hAnsi="Times New Roman" w:eastAsia="黑体"/>
        <w:b w:val="0"/>
        <w:i w:val="0"/>
      </w:rPr>
    </w:lvl>
    <w:lvl w:ilvl="1" w:tentative="0">
      <w:start w:val="1"/>
      <w:numFmt w:val="decimal"/>
      <w:suff w:val="space"/>
      <w:lvlText w:val="%1.%2"/>
      <w:lvlJc w:val="left"/>
      <w:pPr>
        <w:ind w:left="0" w:firstLine="0"/>
      </w:pPr>
      <w:rPr>
        <w:rFonts w:hint="eastAsia" w:ascii="黑体" w:hAnsi="Times New Roman" w:eastAsia="黑体"/>
        <w:b w:val="0"/>
        <w:i w:val="0"/>
      </w:rPr>
    </w:lvl>
    <w:lvl w:ilvl="2" w:tentative="0">
      <w:start w:val="1"/>
      <w:numFmt w:val="decimal"/>
      <w:pStyle w:val="164"/>
      <w:suff w:val="space"/>
      <w:lvlText w:val="%1.%2.%3"/>
      <w:lvlJc w:val="left"/>
      <w:pPr>
        <w:ind w:left="284" w:firstLine="0"/>
      </w:pPr>
      <w:rPr>
        <w:rFonts w:hint="eastAsia" w:ascii="黑体" w:hAnsi="Times New Roman" w:eastAsia="黑体"/>
        <w:b w:val="0"/>
        <w:i w:val="0"/>
      </w:rPr>
    </w:lvl>
    <w:lvl w:ilvl="3" w:tentative="0">
      <w:start w:val="1"/>
      <w:numFmt w:val="decimal"/>
      <w:suff w:val="space"/>
      <w:lvlText w:val="%1.%2.%3.%4"/>
      <w:lvlJc w:val="left"/>
      <w:pPr>
        <w:ind w:left="0" w:firstLine="0"/>
      </w:pPr>
      <w:rPr>
        <w:rFonts w:hint="eastAsia" w:ascii="黑体" w:hAnsi="Times New Roman" w:eastAsia="黑体"/>
        <w:b w:val="0"/>
        <w:i w:val="0"/>
      </w:rPr>
    </w:lvl>
    <w:lvl w:ilvl="4" w:tentative="0">
      <w:start w:val="1"/>
      <w:numFmt w:val="decimal"/>
      <w:suff w:val="space"/>
      <w:lvlText w:val="%1.%2.%3.%4.%5"/>
      <w:lvlJc w:val="left"/>
      <w:pPr>
        <w:ind w:left="0" w:firstLine="0"/>
      </w:pPr>
      <w:rPr>
        <w:rFonts w:hint="eastAsia" w:ascii="黑体" w:hAnsi="Times New Roman" w:eastAsia="黑体"/>
        <w:b w:val="0"/>
        <w:i w:val="0"/>
      </w:r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2">
    <w:nsid w:val="01EE354D"/>
    <w:multiLevelType w:val="multilevel"/>
    <w:tmpl w:val="01EE354D"/>
    <w:lvl w:ilvl="0" w:tentative="0">
      <w:start w:val="1"/>
      <w:numFmt w:val="decimal"/>
      <w:pStyle w:val="190"/>
      <w:lvlText w:val="%1."/>
      <w:lvlJc w:val="left"/>
      <w:pPr>
        <w:ind w:left="420" w:hanging="420"/>
      </w:pPr>
    </w:lvl>
    <w:lvl w:ilvl="1" w:tentative="0">
      <w:start w:val="1"/>
      <w:numFmt w:val="lowerLetter"/>
      <w:pStyle w:val="19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D6C52FB"/>
    <w:multiLevelType w:val="singleLevel"/>
    <w:tmpl w:val="2D6C52FB"/>
    <w:lvl w:ilvl="0" w:tentative="0">
      <w:start w:val="7"/>
      <w:numFmt w:val="decimal"/>
      <w:suff w:val="nothing"/>
      <w:lvlText w:val="%1、"/>
      <w:lvlJc w:val="left"/>
      <w:pPr>
        <w:ind w:left="0" w:firstLine="0"/>
      </w:pPr>
    </w:lvl>
  </w:abstractNum>
  <w:abstractNum w:abstractNumId="14">
    <w:nsid w:val="58F509D5"/>
    <w:multiLevelType w:val="multilevel"/>
    <w:tmpl w:val="58F509D5"/>
    <w:lvl w:ilvl="0" w:tentative="0">
      <w:start w:val="1"/>
      <w:numFmt w:val="chineseCountingThousand"/>
      <w:pStyle w:val="72"/>
      <w:lvlText w:val="%1、"/>
      <w:lvlJc w:val="left"/>
      <w:pPr>
        <w:tabs>
          <w:tab w:val="left" w:pos="420"/>
        </w:tabs>
        <w:ind w:left="420" w:hanging="420"/>
      </w:pPr>
      <w:rPr>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11"/>
  </w:num>
  <w:num w:numId="4">
    <w:abstractNumId w:val="4"/>
  </w:num>
  <w:num w:numId="5">
    <w:abstractNumId w:val="14"/>
  </w:num>
  <w:num w:numId="6">
    <w:abstractNumId w:val="10"/>
  </w:num>
  <w:num w:numId="7">
    <w:abstractNumId w:val="2"/>
  </w:num>
  <w:num w:numId="8">
    <w:abstractNumId w:val="9"/>
  </w:num>
  <w:num w:numId="9">
    <w:abstractNumId w:val="8"/>
  </w:num>
  <w:num w:numId="10">
    <w:abstractNumId w:val="1"/>
  </w:num>
  <w:num w:numId="11">
    <w:abstractNumId w:val="6"/>
  </w:num>
  <w:num w:numId="12">
    <w:abstractNumId w:val="7"/>
  </w:num>
  <w:num w:numId="13">
    <w:abstractNumId w:val="12"/>
  </w:num>
  <w:num w:numId="14">
    <w:abstractNumId w:val="3"/>
  </w:num>
  <w:num w:numId="15">
    <w:abstractNumId w:val="1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DF03CC"/>
    <w:rsid w:val="026B1179"/>
    <w:rsid w:val="0F7C3E25"/>
    <w:rsid w:val="1CCC02A3"/>
    <w:rsid w:val="246E500B"/>
    <w:rsid w:val="2A775AD3"/>
    <w:rsid w:val="325A32E9"/>
    <w:rsid w:val="386F19DD"/>
    <w:rsid w:val="39997108"/>
    <w:rsid w:val="3A217015"/>
    <w:rsid w:val="3F043477"/>
    <w:rsid w:val="58DB7409"/>
    <w:rsid w:val="5D7F4A25"/>
    <w:rsid w:val="64714802"/>
    <w:rsid w:val="6BE24978"/>
    <w:rsid w:val="78F65909"/>
    <w:rsid w:val="7D0508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qFormat="1" w:uiPriority="0" w:name="toc 3"/>
    <w:lsdException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uiPriority="0" w:name="footnote text"/>
    <w:lsdException w:qFormat="1"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qFormat="1"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0" w:name="Message Header"/>
    <w:lsdException w:qFormat="1" w:unhideWhenUsed="0" w:uiPriority="11" w:semiHidden="0" w:name="Subtitle"/>
    <w:lsdException w:uiPriority="0" w:name="Salutation"/>
    <w:lsdException w:qFormat="1" w:uiPriority="0" w:name="Date"/>
    <w:lsdException w:qFormat="1" w:uiPriority="0" w:name="Body Text First Indent"/>
    <w:lsdException w:qFormat="1" w:uiPriority="99" w:name="Body Text First Indent 2"/>
    <w:lsdException w:uiPriority="0" w:name="Note Heading"/>
    <w:lsdException w:qFormat="1" w:uiPriority="0" w:name="Body Text 2"/>
    <w:lsdException w:qFormat="1" w:uiPriority="0" w:name="Body Text 3"/>
    <w:lsdException w:qFormat="1"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7"/>
    <w:qFormat/>
    <w:uiPriority w:val="0"/>
    <w:pPr>
      <w:keepNext/>
      <w:keepLines/>
      <w:pageBreakBefore/>
      <w:spacing w:afterLines="100" w:line="360" w:lineRule="auto"/>
      <w:jc w:val="center"/>
      <w:outlineLvl w:val="0"/>
    </w:pPr>
    <w:rPr>
      <w:rFonts w:ascii="宋体" w:hAnsi="宋体" w:cs="Arial"/>
      <w:b/>
      <w:sz w:val="44"/>
      <w:szCs w:val="44"/>
    </w:rPr>
  </w:style>
  <w:style w:type="paragraph" w:styleId="4">
    <w:name w:val="heading 2"/>
    <w:basedOn w:val="1"/>
    <w:next w:val="1"/>
    <w:link w:val="198"/>
    <w:semiHidden/>
    <w:unhideWhenUsed/>
    <w:qFormat/>
    <w:uiPriority w:val="0"/>
    <w:pPr>
      <w:keepNext/>
      <w:keepLines/>
      <w:autoSpaceDE w:val="0"/>
      <w:autoSpaceDN w:val="0"/>
      <w:adjustRightInd w:val="0"/>
      <w:spacing w:before="360" w:after="260" w:line="360" w:lineRule="auto"/>
      <w:jc w:val="center"/>
      <w:outlineLvl w:val="1"/>
    </w:pPr>
    <w:rPr>
      <w:rFonts w:ascii="Arial" w:hAnsi="Arial" w:eastAsia="黑体"/>
      <w:b/>
      <w:spacing w:val="24"/>
      <w:kern w:val="0"/>
      <w:sz w:val="24"/>
      <w:szCs w:val="20"/>
    </w:rPr>
  </w:style>
  <w:style w:type="paragraph" w:styleId="2">
    <w:name w:val="heading 3"/>
    <w:basedOn w:val="1"/>
    <w:next w:val="1"/>
    <w:link w:val="199"/>
    <w:semiHidden/>
    <w:unhideWhenUsed/>
    <w:qFormat/>
    <w:uiPriority w:val="0"/>
    <w:pPr>
      <w:keepNext/>
      <w:keepLines/>
      <w:autoSpaceDE w:val="0"/>
      <w:autoSpaceDN w:val="0"/>
      <w:adjustRightInd w:val="0"/>
      <w:spacing w:before="360" w:after="260" w:line="360" w:lineRule="auto"/>
      <w:jc w:val="left"/>
      <w:outlineLvl w:val="2"/>
    </w:pPr>
    <w:rPr>
      <w:rFonts w:ascii="宋体" w:hAnsi="Arial" w:cs="宋体"/>
      <w:b/>
      <w:sz w:val="28"/>
      <w:szCs w:val="20"/>
    </w:rPr>
  </w:style>
  <w:style w:type="paragraph" w:styleId="5">
    <w:name w:val="heading 4"/>
    <w:basedOn w:val="1"/>
    <w:next w:val="1"/>
    <w:link w:val="200"/>
    <w:semiHidden/>
    <w:unhideWhenUsed/>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7"/>
    <w:link w:val="202"/>
    <w:semiHidden/>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0"/>
    <w:link w:val="204"/>
    <w:semiHidden/>
    <w:unhideWhenUsed/>
    <w:qFormat/>
    <w:uiPriority w:val="0"/>
    <w:pPr>
      <w:keepNext/>
      <w:keepLines/>
      <w:numPr>
        <w:ilvl w:val="5"/>
        <w:numId w:val="1"/>
      </w:numPr>
      <w:spacing w:before="240" w:after="64" w:line="316" w:lineRule="auto"/>
      <w:outlineLvl w:val="5"/>
    </w:pPr>
    <w:rPr>
      <w:rFonts w:ascii="Arial" w:hAnsi="Arial" w:eastAsia="黑体"/>
      <w:b/>
      <w:sz w:val="24"/>
      <w:szCs w:val="20"/>
    </w:rPr>
  </w:style>
  <w:style w:type="paragraph" w:styleId="11">
    <w:name w:val="heading 7"/>
    <w:basedOn w:val="1"/>
    <w:next w:val="10"/>
    <w:link w:val="205"/>
    <w:semiHidden/>
    <w:unhideWhenUsed/>
    <w:qFormat/>
    <w:uiPriority w:val="0"/>
    <w:pPr>
      <w:keepNext/>
      <w:keepLines/>
      <w:numPr>
        <w:ilvl w:val="6"/>
        <w:numId w:val="1"/>
      </w:numPr>
      <w:spacing w:before="240" w:after="64" w:line="316" w:lineRule="auto"/>
      <w:outlineLvl w:val="6"/>
    </w:pPr>
    <w:rPr>
      <w:b/>
      <w:sz w:val="24"/>
      <w:szCs w:val="20"/>
    </w:rPr>
  </w:style>
  <w:style w:type="paragraph" w:styleId="12">
    <w:name w:val="heading 8"/>
    <w:basedOn w:val="1"/>
    <w:next w:val="10"/>
    <w:link w:val="206"/>
    <w:semiHidden/>
    <w:unhideWhenUsed/>
    <w:qFormat/>
    <w:uiPriority w:val="0"/>
    <w:pPr>
      <w:keepNext/>
      <w:keepLines/>
      <w:numPr>
        <w:ilvl w:val="7"/>
        <w:numId w:val="1"/>
      </w:numPr>
      <w:spacing w:before="240" w:after="64" w:line="316" w:lineRule="auto"/>
      <w:outlineLvl w:val="7"/>
    </w:pPr>
    <w:rPr>
      <w:rFonts w:ascii="Arial" w:hAnsi="Arial" w:eastAsia="黑体"/>
      <w:sz w:val="24"/>
      <w:szCs w:val="20"/>
    </w:rPr>
  </w:style>
  <w:style w:type="paragraph" w:styleId="13">
    <w:name w:val="heading 9"/>
    <w:basedOn w:val="1"/>
    <w:next w:val="10"/>
    <w:link w:val="207"/>
    <w:semiHidden/>
    <w:unhideWhenUsed/>
    <w:qFormat/>
    <w:uiPriority w:val="0"/>
    <w:pPr>
      <w:keepNext/>
      <w:keepLines/>
      <w:numPr>
        <w:ilvl w:val="8"/>
        <w:numId w:val="1"/>
      </w:numPr>
      <w:spacing w:before="240" w:after="64" w:line="316" w:lineRule="auto"/>
      <w:outlineLvl w:val="8"/>
    </w:pPr>
    <w:rPr>
      <w:rFonts w:ascii="Arial" w:hAnsi="Arial" w:eastAsia="黑体"/>
      <w:szCs w:val="2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7">
    <w:name w:val="Body Text"/>
    <w:basedOn w:val="1"/>
    <w:next w:val="8"/>
    <w:link w:val="201"/>
    <w:semiHidden/>
    <w:unhideWhenUsed/>
    <w:qFormat/>
    <w:uiPriority w:val="0"/>
    <w:pPr>
      <w:spacing w:after="120"/>
    </w:pPr>
  </w:style>
  <w:style w:type="paragraph" w:styleId="8">
    <w:name w:val="Title"/>
    <w:basedOn w:val="1"/>
    <w:next w:val="1"/>
    <w:link w:val="214"/>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10">
    <w:name w:val="Normal Indent"/>
    <w:basedOn w:val="1"/>
    <w:link w:val="203"/>
    <w:semiHidden/>
    <w:unhideWhenUsed/>
    <w:qFormat/>
    <w:uiPriority w:val="0"/>
    <w:pPr>
      <w:autoSpaceDE w:val="0"/>
      <w:autoSpaceDN w:val="0"/>
      <w:spacing w:line="360" w:lineRule="auto"/>
      <w:ind w:left="181" w:firstLine="420"/>
    </w:pPr>
    <w:rPr>
      <w:sz w:val="24"/>
      <w:szCs w:val="20"/>
    </w:rPr>
  </w:style>
  <w:style w:type="paragraph" w:styleId="14">
    <w:name w:val="toc 7"/>
    <w:basedOn w:val="1"/>
    <w:next w:val="1"/>
    <w:semiHidden/>
    <w:unhideWhenUsed/>
    <w:qFormat/>
    <w:uiPriority w:val="0"/>
    <w:pPr>
      <w:ind w:left="1260"/>
      <w:jc w:val="left"/>
    </w:pPr>
    <w:rPr>
      <w:sz w:val="20"/>
      <w:szCs w:val="20"/>
    </w:rPr>
  </w:style>
  <w:style w:type="paragraph" w:styleId="15">
    <w:name w:val="caption"/>
    <w:basedOn w:val="1"/>
    <w:next w:val="1"/>
    <w:semiHidden/>
    <w:unhideWhenUsed/>
    <w:qFormat/>
    <w:uiPriority w:val="0"/>
    <w:rPr>
      <w:rFonts w:ascii="Arial" w:hAnsi="Arial" w:eastAsia="黑体" w:cs="Arial"/>
      <w:sz w:val="20"/>
      <w:szCs w:val="20"/>
    </w:rPr>
  </w:style>
  <w:style w:type="paragraph" w:styleId="16">
    <w:name w:val="List Bullet"/>
    <w:basedOn w:val="1"/>
    <w:semiHidden/>
    <w:unhideWhenUsed/>
    <w:qFormat/>
    <w:uiPriority w:val="0"/>
    <w:pPr>
      <w:numPr>
        <w:ilvl w:val="0"/>
        <w:numId w:val="2"/>
      </w:numPr>
      <w:spacing w:line="360" w:lineRule="auto"/>
    </w:pPr>
  </w:style>
  <w:style w:type="paragraph" w:styleId="17">
    <w:name w:val="Document Map"/>
    <w:basedOn w:val="1"/>
    <w:link w:val="225"/>
    <w:semiHidden/>
    <w:unhideWhenUsed/>
    <w:qFormat/>
    <w:uiPriority w:val="0"/>
    <w:pPr>
      <w:shd w:val="clear" w:color="auto" w:fill="000080"/>
    </w:pPr>
  </w:style>
  <w:style w:type="paragraph" w:styleId="18">
    <w:name w:val="annotation text"/>
    <w:basedOn w:val="1"/>
    <w:link w:val="212"/>
    <w:semiHidden/>
    <w:unhideWhenUsed/>
    <w:qFormat/>
    <w:uiPriority w:val="0"/>
    <w:pPr>
      <w:jc w:val="left"/>
    </w:pPr>
  </w:style>
  <w:style w:type="paragraph" w:styleId="19">
    <w:name w:val="Body Text 3"/>
    <w:basedOn w:val="1"/>
    <w:link w:val="222"/>
    <w:semiHidden/>
    <w:unhideWhenUsed/>
    <w:qFormat/>
    <w:uiPriority w:val="0"/>
    <w:rPr>
      <w:rFonts w:ascii="宋体"/>
      <w:sz w:val="24"/>
      <w:szCs w:val="20"/>
    </w:rPr>
  </w:style>
  <w:style w:type="paragraph" w:styleId="20">
    <w:name w:val="Body Text Indent"/>
    <w:basedOn w:val="1"/>
    <w:link w:val="215"/>
    <w:semiHidden/>
    <w:unhideWhenUsed/>
    <w:qFormat/>
    <w:uiPriority w:val="0"/>
    <w:pPr>
      <w:spacing w:after="120"/>
      <w:ind w:left="420" w:leftChars="200"/>
    </w:pPr>
  </w:style>
  <w:style w:type="paragraph" w:styleId="21">
    <w:name w:val="List Bullet 2"/>
    <w:basedOn w:val="1"/>
    <w:semiHidden/>
    <w:unhideWhenUsed/>
    <w:qFormat/>
    <w:uiPriority w:val="0"/>
    <w:pPr>
      <w:numPr>
        <w:ilvl w:val="0"/>
        <w:numId w:val="1"/>
      </w:numPr>
      <w:tabs>
        <w:tab w:val="left" w:pos="780"/>
      </w:tabs>
      <w:spacing w:line="360" w:lineRule="auto"/>
    </w:pPr>
    <w:rPr>
      <w:szCs w:val="20"/>
    </w:rPr>
  </w:style>
  <w:style w:type="paragraph" w:styleId="22">
    <w:name w:val="toc 5"/>
    <w:basedOn w:val="1"/>
    <w:next w:val="1"/>
    <w:semiHidden/>
    <w:unhideWhenUsed/>
    <w:qFormat/>
    <w:uiPriority w:val="0"/>
    <w:pPr>
      <w:ind w:left="840"/>
      <w:jc w:val="left"/>
    </w:pPr>
    <w:rPr>
      <w:sz w:val="20"/>
      <w:szCs w:val="20"/>
    </w:rPr>
  </w:style>
  <w:style w:type="paragraph" w:styleId="23">
    <w:name w:val="toc 3"/>
    <w:basedOn w:val="1"/>
    <w:next w:val="1"/>
    <w:semiHidden/>
    <w:unhideWhenUsed/>
    <w:qFormat/>
    <w:uiPriority w:val="0"/>
    <w:pPr>
      <w:ind w:left="420"/>
      <w:jc w:val="left"/>
    </w:pPr>
    <w:rPr>
      <w:sz w:val="20"/>
      <w:szCs w:val="20"/>
    </w:rPr>
  </w:style>
  <w:style w:type="paragraph" w:styleId="24">
    <w:name w:val="Plain Text"/>
    <w:basedOn w:val="1"/>
    <w:link w:val="226"/>
    <w:semiHidden/>
    <w:unhideWhenUsed/>
    <w:qFormat/>
    <w:uiPriority w:val="0"/>
    <w:pPr>
      <w:spacing w:line="360" w:lineRule="auto"/>
    </w:pPr>
    <w:rPr>
      <w:rFonts w:ascii="宋体" w:hAnsi="Courier New"/>
      <w:spacing w:val="-8"/>
      <w:sz w:val="24"/>
      <w:szCs w:val="20"/>
    </w:rPr>
  </w:style>
  <w:style w:type="paragraph" w:styleId="25">
    <w:name w:val="toc 8"/>
    <w:basedOn w:val="1"/>
    <w:next w:val="1"/>
    <w:semiHidden/>
    <w:unhideWhenUsed/>
    <w:qFormat/>
    <w:uiPriority w:val="0"/>
    <w:pPr>
      <w:ind w:left="1470"/>
      <w:jc w:val="left"/>
    </w:pPr>
    <w:rPr>
      <w:sz w:val="20"/>
      <w:szCs w:val="20"/>
    </w:rPr>
  </w:style>
  <w:style w:type="paragraph" w:styleId="26">
    <w:name w:val="Date"/>
    <w:basedOn w:val="1"/>
    <w:next w:val="1"/>
    <w:link w:val="218"/>
    <w:semiHidden/>
    <w:unhideWhenUsed/>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7">
    <w:name w:val="Body Text Indent 2"/>
    <w:basedOn w:val="1"/>
    <w:link w:val="223"/>
    <w:semiHidden/>
    <w:unhideWhenUsed/>
    <w:qFormat/>
    <w:uiPriority w:val="0"/>
    <w:pPr>
      <w:ind w:firstLine="540"/>
    </w:pPr>
    <w:rPr>
      <w:szCs w:val="20"/>
    </w:rPr>
  </w:style>
  <w:style w:type="paragraph" w:styleId="28">
    <w:name w:val="Balloon Text"/>
    <w:basedOn w:val="1"/>
    <w:link w:val="228"/>
    <w:semiHidden/>
    <w:unhideWhenUsed/>
    <w:qFormat/>
    <w:uiPriority w:val="0"/>
    <w:rPr>
      <w:sz w:val="18"/>
      <w:szCs w:val="18"/>
    </w:rPr>
  </w:style>
  <w:style w:type="paragraph" w:styleId="29">
    <w:name w:val="footer"/>
    <w:basedOn w:val="1"/>
    <w:link w:val="209"/>
    <w:unhideWhenUsed/>
    <w:uiPriority w:val="0"/>
    <w:pPr>
      <w:tabs>
        <w:tab w:val="center" w:pos="4153"/>
        <w:tab w:val="right" w:pos="8306"/>
      </w:tabs>
      <w:snapToGrid w:val="0"/>
      <w:jc w:val="left"/>
    </w:pPr>
    <w:rPr>
      <w:sz w:val="18"/>
      <w:szCs w:val="18"/>
    </w:rPr>
  </w:style>
  <w:style w:type="paragraph" w:styleId="30">
    <w:name w:val="header"/>
    <w:basedOn w:val="1"/>
    <w:link w:val="208"/>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unhideWhenUsed/>
    <w:qFormat/>
    <w:uiPriority w:val="0"/>
    <w:pPr>
      <w:spacing w:before="120"/>
      <w:jc w:val="left"/>
    </w:pPr>
    <w:rPr>
      <w:b/>
      <w:bCs/>
      <w:i/>
      <w:iCs/>
      <w:sz w:val="24"/>
    </w:rPr>
  </w:style>
  <w:style w:type="paragraph" w:styleId="32">
    <w:name w:val="toc 4"/>
    <w:basedOn w:val="1"/>
    <w:next w:val="1"/>
    <w:semiHidden/>
    <w:unhideWhenUsed/>
    <w:uiPriority w:val="0"/>
    <w:pPr>
      <w:ind w:left="630"/>
      <w:jc w:val="left"/>
    </w:pPr>
    <w:rPr>
      <w:sz w:val="20"/>
      <w:szCs w:val="20"/>
    </w:rPr>
  </w:style>
  <w:style w:type="paragraph" w:styleId="33">
    <w:name w:val="List"/>
    <w:basedOn w:val="1"/>
    <w:semiHidden/>
    <w:unhideWhenUsed/>
    <w:uiPriority w:val="0"/>
    <w:pPr>
      <w:tabs>
        <w:tab w:val="left" w:pos="780"/>
        <w:tab w:val="left" w:pos="851"/>
      </w:tabs>
      <w:spacing w:before="120" w:after="120" w:line="360" w:lineRule="auto"/>
      <w:ind w:left="780" w:hanging="420"/>
    </w:pPr>
    <w:rPr>
      <w:sz w:val="24"/>
      <w:szCs w:val="20"/>
    </w:rPr>
  </w:style>
  <w:style w:type="paragraph" w:styleId="34">
    <w:name w:val="toc 6"/>
    <w:basedOn w:val="1"/>
    <w:next w:val="1"/>
    <w:semiHidden/>
    <w:unhideWhenUsed/>
    <w:qFormat/>
    <w:uiPriority w:val="0"/>
    <w:pPr>
      <w:ind w:left="1050"/>
      <w:jc w:val="left"/>
    </w:pPr>
    <w:rPr>
      <w:sz w:val="20"/>
      <w:szCs w:val="20"/>
    </w:rPr>
  </w:style>
  <w:style w:type="paragraph" w:styleId="35">
    <w:name w:val="Body Text Indent 3"/>
    <w:basedOn w:val="1"/>
    <w:link w:val="224"/>
    <w:semiHidden/>
    <w:unhideWhenUsed/>
    <w:uiPriority w:val="0"/>
    <w:pPr>
      <w:ind w:firstLine="426"/>
    </w:pPr>
    <w:rPr>
      <w:szCs w:val="20"/>
    </w:rPr>
  </w:style>
  <w:style w:type="paragraph" w:styleId="36">
    <w:name w:val="toc 2"/>
    <w:basedOn w:val="1"/>
    <w:next w:val="1"/>
    <w:semiHidden/>
    <w:unhideWhenUsed/>
    <w:qFormat/>
    <w:uiPriority w:val="0"/>
    <w:pPr>
      <w:spacing w:before="120"/>
      <w:ind w:left="210"/>
      <w:jc w:val="left"/>
    </w:pPr>
    <w:rPr>
      <w:b/>
      <w:bCs/>
      <w:sz w:val="22"/>
      <w:szCs w:val="22"/>
    </w:rPr>
  </w:style>
  <w:style w:type="paragraph" w:styleId="37">
    <w:name w:val="toc 9"/>
    <w:basedOn w:val="1"/>
    <w:next w:val="1"/>
    <w:semiHidden/>
    <w:unhideWhenUsed/>
    <w:qFormat/>
    <w:uiPriority w:val="0"/>
    <w:pPr>
      <w:ind w:left="1680"/>
      <w:jc w:val="left"/>
    </w:pPr>
    <w:rPr>
      <w:sz w:val="20"/>
      <w:szCs w:val="20"/>
    </w:rPr>
  </w:style>
  <w:style w:type="paragraph" w:styleId="38">
    <w:name w:val="Body Text 2"/>
    <w:basedOn w:val="1"/>
    <w:link w:val="221"/>
    <w:semiHidden/>
    <w:unhideWhenUsed/>
    <w:qFormat/>
    <w:uiPriority w:val="0"/>
    <w:pPr>
      <w:spacing w:line="280" w:lineRule="exact"/>
    </w:pPr>
    <w:rPr>
      <w:rFonts w:ascii="仿宋_GB2312" w:eastAsia="仿宋_GB2312"/>
      <w:sz w:val="24"/>
      <w:szCs w:val="20"/>
    </w:rPr>
  </w:style>
  <w:style w:type="paragraph" w:styleId="39">
    <w:name w:val="Message Header"/>
    <w:basedOn w:val="7"/>
    <w:link w:val="217"/>
    <w:semiHidden/>
    <w:unhideWhenUsed/>
    <w:qFormat/>
    <w:uiPriority w:val="0"/>
    <w:pPr>
      <w:keepLines/>
      <w:widowControl/>
      <w:pBdr>
        <w:bottom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jc w:val="left"/>
    </w:pPr>
    <w:rPr>
      <w:rFonts w:ascii="Arial" w:hAnsi="Arial"/>
      <w:spacing w:val="-5"/>
      <w:kern w:val="0"/>
      <w:sz w:val="20"/>
      <w:szCs w:val="20"/>
    </w:rPr>
  </w:style>
  <w:style w:type="paragraph" w:styleId="40">
    <w:name w:val="HTML Preformatted"/>
    <w:basedOn w:val="1"/>
    <w:link w:val="21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1">
    <w:name w:val="Normal (Web)"/>
    <w:basedOn w:val="1"/>
    <w:semiHidden/>
    <w:unhideWhenUsed/>
    <w:qFormat/>
    <w:uiPriority w:val="0"/>
    <w:pPr>
      <w:widowControl/>
      <w:spacing w:before="100" w:beforeAutospacing="1" w:after="100" w:afterAutospacing="1"/>
      <w:jc w:val="left"/>
    </w:pPr>
    <w:rPr>
      <w:rFonts w:ascii="宋体" w:hAnsi="宋体"/>
      <w:kern w:val="0"/>
      <w:sz w:val="24"/>
    </w:rPr>
  </w:style>
  <w:style w:type="paragraph" w:styleId="42">
    <w:name w:val="index 1"/>
    <w:basedOn w:val="1"/>
    <w:next w:val="1"/>
    <w:semiHidden/>
    <w:unhideWhenUsed/>
    <w:qFormat/>
    <w:uiPriority w:val="0"/>
  </w:style>
  <w:style w:type="paragraph" w:styleId="43">
    <w:name w:val="annotation subject"/>
    <w:basedOn w:val="18"/>
    <w:next w:val="18"/>
    <w:link w:val="227"/>
    <w:semiHidden/>
    <w:unhideWhenUsed/>
    <w:uiPriority w:val="0"/>
    <w:pPr>
      <w:widowControl/>
    </w:pPr>
    <w:rPr>
      <w:b/>
      <w:bCs/>
      <w:sz w:val="18"/>
      <w:szCs w:val="18"/>
    </w:rPr>
  </w:style>
  <w:style w:type="paragraph" w:styleId="44">
    <w:name w:val="Body Text First Indent"/>
    <w:basedOn w:val="7"/>
    <w:link w:val="219"/>
    <w:semiHidden/>
    <w:unhideWhenUsed/>
    <w:qFormat/>
    <w:uiPriority w:val="0"/>
    <w:pPr>
      <w:widowControl/>
      <w:ind w:firstLine="420" w:firstLineChars="100"/>
      <w:jc w:val="left"/>
    </w:pPr>
    <w:rPr>
      <w:kern w:val="0"/>
      <w:szCs w:val="20"/>
    </w:rPr>
  </w:style>
  <w:style w:type="paragraph" w:styleId="45">
    <w:name w:val="Body Text First Indent 2"/>
    <w:basedOn w:val="20"/>
    <w:link w:val="220"/>
    <w:semiHidden/>
    <w:unhideWhenUsed/>
    <w:qFormat/>
    <w:uiPriority w:val="99"/>
    <w:pPr>
      <w:autoSpaceDE w:val="0"/>
      <w:autoSpaceDN w:val="0"/>
      <w:spacing w:after="0" w:line="360" w:lineRule="auto"/>
      <w:ind w:left="181" w:leftChars="0" w:firstLine="420" w:firstLineChars="200"/>
    </w:pPr>
    <w:rPr>
      <w:rFonts w:ascii="Arial" w:hAnsi="Arial"/>
      <w:sz w:val="24"/>
      <w:szCs w:val="20"/>
    </w:rPr>
  </w:style>
  <w:style w:type="character" w:styleId="48">
    <w:name w:val="Strong"/>
    <w:basedOn w:val="47"/>
    <w:qFormat/>
    <w:uiPriority w:val="0"/>
    <w:rPr>
      <w:rFonts w:hint="default" w:ascii="Abadi MT Condensed Light" w:hAnsi="Abadi MT Condensed Light" w:eastAsia="宋体"/>
      <w:b/>
      <w:bCs/>
      <w:kern w:val="2"/>
      <w:sz w:val="24"/>
      <w:szCs w:val="24"/>
      <w:lang w:val="en-US" w:eastAsia="zh-CN" w:bidi="ar-SA"/>
    </w:rPr>
  </w:style>
  <w:style w:type="character" w:styleId="49">
    <w:name w:val="page number"/>
    <w:basedOn w:val="47"/>
    <w:semiHidden/>
    <w:unhideWhenUsed/>
    <w:qFormat/>
    <w:uiPriority w:val="0"/>
    <w:rPr>
      <w:rFonts w:hint="default" w:ascii="Abadi MT Condensed Light" w:hAnsi="Abadi MT Condensed Light" w:eastAsia="仿宋_GB2312"/>
      <w:sz w:val="10"/>
      <w:szCs w:val="20"/>
    </w:rPr>
  </w:style>
  <w:style w:type="character" w:styleId="50">
    <w:name w:val="FollowedHyperlink"/>
    <w:semiHidden/>
    <w:unhideWhenUsed/>
    <w:qFormat/>
    <w:uiPriority w:val="99"/>
    <w:rPr>
      <w:color w:val="800080"/>
      <w:u w:val="single"/>
    </w:rPr>
  </w:style>
  <w:style w:type="character" w:styleId="51">
    <w:name w:val="Hyperlink"/>
    <w:semiHidden/>
    <w:unhideWhenUsed/>
    <w:qFormat/>
    <w:uiPriority w:val="99"/>
    <w:rPr>
      <w:rFonts w:hint="eastAsia" w:ascii="宋体" w:hAnsi="宋体" w:eastAsia="宋体"/>
      <w:color w:val="0000FF"/>
      <w:kern w:val="2"/>
      <w:sz w:val="24"/>
      <w:szCs w:val="24"/>
      <w:u w:val="single"/>
      <w:lang w:val="en-US" w:eastAsia="zh-CN" w:bidi="ar-SA"/>
    </w:rPr>
  </w:style>
  <w:style w:type="character" w:styleId="52">
    <w:name w:val="annotation reference"/>
    <w:semiHidden/>
    <w:unhideWhenUsed/>
    <w:qFormat/>
    <w:uiPriority w:val="0"/>
    <w:rPr>
      <w:sz w:val="21"/>
      <w:szCs w:val="21"/>
    </w:rPr>
  </w:style>
  <w:style w:type="paragraph" w:customStyle="1" w:styleId="53">
    <w:name w:val="msonormal"/>
    <w:basedOn w:val="1"/>
    <w:qFormat/>
    <w:uiPriority w:val="0"/>
    <w:pPr>
      <w:widowControl/>
      <w:spacing w:before="100" w:beforeAutospacing="1" w:after="100" w:afterAutospacing="1"/>
      <w:jc w:val="left"/>
    </w:pPr>
    <w:rPr>
      <w:rFonts w:ascii="宋体" w:hAnsi="宋体"/>
      <w:kern w:val="0"/>
      <w:sz w:val="24"/>
    </w:rPr>
  </w:style>
  <w:style w:type="paragraph" w:customStyle="1" w:styleId="54">
    <w:name w:val="List Paragraph"/>
    <w:basedOn w:val="1"/>
    <w:link w:val="229"/>
    <w:qFormat/>
    <w:uiPriority w:val="0"/>
    <w:pPr>
      <w:ind w:firstLine="420" w:firstLineChars="200"/>
    </w:pPr>
    <w:rPr>
      <w:rFonts w:ascii="等线" w:hAnsi="等线" w:eastAsia="等线" w:cs="黑体"/>
    </w:rPr>
  </w:style>
  <w:style w:type="paragraph" w:customStyle="1" w:styleId="55">
    <w:name w:val="TOC Heading"/>
    <w:basedOn w:val="3"/>
    <w:next w:val="1"/>
    <w:semiHidden/>
    <w:unhideWhenUsed/>
    <w:qFormat/>
    <w:uiPriority w:val="0"/>
    <w:pPr>
      <w:widowControl/>
      <w:spacing w:before="480" w:afterLines="0" w:line="276" w:lineRule="auto"/>
      <w:jc w:val="left"/>
      <w:outlineLvl w:val="9"/>
    </w:pPr>
    <w:rPr>
      <w:rFonts w:ascii="Cambria" w:hAnsi="Cambria" w:cs="Times New Roman"/>
      <w:bCs/>
      <w:color w:val="365F91"/>
      <w:kern w:val="0"/>
      <w:sz w:val="28"/>
      <w:szCs w:val="28"/>
    </w:rPr>
  </w:style>
  <w:style w:type="paragraph" w:customStyle="1" w:styleId="56">
    <w:name w:val="D正文"/>
    <w:basedOn w:val="45"/>
    <w:qFormat/>
    <w:uiPriority w:val="0"/>
    <w:pPr>
      <w:widowControl/>
      <w:spacing w:before="100" w:beforeAutospacing="1" w:after="100" w:afterAutospacing="1"/>
      <w:ind w:left="0"/>
      <w:jc w:val="left"/>
    </w:pPr>
  </w:style>
  <w:style w:type="paragraph" w:customStyle="1" w:styleId="57">
    <w:name w:val="Char2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8">
    <w:name w:val="默认段落字体 Para Char Char Char Char"/>
    <w:basedOn w:val="1"/>
    <w:qFormat/>
    <w:uiPriority w:val="0"/>
  </w:style>
  <w:style w:type="paragraph" w:customStyle="1" w:styleId="59">
    <w:name w:val="D标题5"/>
    <w:basedOn w:val="6"/>
    <w:next w:val="56"/>
    <w:qFormat/>
    <w:uiPriority w:val="0"/>
    <w:pPr>
      <w:tabs>
        <w:tab w:val="left" w:pos="425"/>
        <w:tab w:val="left" w:pos="560"/>
        <w:tab w:val="left" w:pos="851"/>
      </w:tabs>
      <w:spacing w:before="100" w:beforeAutospacing="1" w:after="100" w:afterAutospacing="1"/>
      <w:ind w:left="1277"/>
    </w:pPr>
    <w:rPr>
      <w:szCs w:val="20"/>
    </w:rPr>
  </w:style>
  <w:style w:type="paragraph" w:customStyle="1" w:styleId="60">
    <w:name w:val="Char Char1 Char Char Char Char Char Char"/>
    <w:basedOn w:val="1"/>
    <w:qFormat/>
    <w:uiPriority w:val="0"/>
    <w:pPr>
      <w:widowControl/>
      <w:adjustRightInd w:val="0"/>
      <w:snapToGrid w:val="0"/>
      <w:spacing w:beforeLines="25" w:afterLines="25" w:line="240" w:lineRule="exact"/>
      <w:ind w:firstLine="560" w:firstLineChars="192"/>
      <w:jc w:val="left"/>
    </w:pPr>
    <w:rPr>
      <w:sz w:val="24"/>
    </w:rPr>
  </w:style>
  <w:style w:type="paragraph" w:customStyle="1" w:styleId="61">
    <w:name w:val="!我的正文 Ctr+Q"/>
    <w:basedOn w:val="1"/>
    <w:link w:val="230"/>
    <w:qFormat/>
    <w:uiPriority w:val="0"/>
    <w:pPr>
      <w:adjustRightInd w:val="0"/>
      <w:snapToGrid w:val="0"/>
      <w:spacing w:line="360" w:lineRule="auto"/>
      <w:ind w:firstLine="480" w:firstLineChars="200"/>
    </w:pPr>
    <w:rPr>
      <w:rFonts w:ascii="Arial" w:hAnsi="Arial" w:eastAsia="等线" w:cs="Arial"/>
      <w:sz w:val="24"/>
      <w:szCs w:val="21"/>
    </w:rPr>
  </w:style>
  <w:style w:type="paragraph" w:customStyle="1" w:styleId="62">
    <w:name w:val="GP标题1"/>
    <w:basedOn w:val="1"/>
    <w:next w:val="1"/>
    <w:qFormat/>
    <w:uiPriority w:val="0"/>
    <w:pPr>
      <w:numPr>
        <w:ilvl w:val="0"/>
        <w:numId w:val="3"/>
      </w:numPr>
      <w:spacing w:beforeLines="100" w:afterLines="100" w:line="360" w:lineRule="auto"/>
      <w:jc w:val="center"/>
      <w:outlineLvl w:val="0"/>
    </w:pPr>
    <w:rPr>
      <w:rFonts w:ascii="黑体" w:hAnsi="黑体" w:eastAsia="黑体"/>
      <w:b/>
      <w:kern w:val="0"/>
      <w:sz w:val="36"/>
      <w:szCs w:val="20"/>
    </w:rPr>
  </w:style>
  <w:style w:type="paragraph" w:customStyle="1" w:styleId="63">
    <w:name w:val="Char Char Char Char Char Char"/>
    <w:basedOn w:val="1"/>
    <w:uiPriority w:val="0"/>
    <w:pPr>
      <w:widowControl/>
      <w:spacing w:after="160" w:line="240" w:lineRule="exact"/>
      <w:jc w:val="left"/>
    </w:pPr>
    <w:rPr>
      <w:kern w:val="0"/>
      <w:szCs w:val="20"/>
    </w:rPr>
  </w:style>
  <w:style w:type="paragraph" w:customStyle="1" w:styleId="64">
    <w:name w:val="列表段落1"/>
    <w:basedOn w:val="1"/>
    <w:uiPriority w:val="0"/>
    <w:pPr>
      <w:ind w:firstLine="420" w:firstLineChars="200"/>
    </w:pPr>
  </w:style>
  <w:style w:type="paragraph" w:customStyle="1" w:styleId="65">
    <w:name w:val="规范正文"/>
    <w:basedOn w:val="1"/>
    <w:uiPriority w:val="0"/>
    <w:pPr>
      <w:adjustRightInd w:val="0"/>
      <w:spacing w:line="360" w:lineRule="auto"/>
      <w:ind w:left="480"/>
    </w:pPr>
    <w:rPr>
      <w:kern w:val="0"/>
      <w:sz w:val="24"/>
      <w:szCs w:val="20"/>
    </w:rPr>
  </w:style>
  <w:style w:type="paragraph" w:customStyle="1" w:styleId="66">
    <w:name w:val="!标题6 Ctrl+6"/>
    <w:basedOn w:val="1"/>
    <w:next w:val="61"/>
    <w:uiPriority w:val="0"/>
    <w:pPr>
      <w:tabs>
        <w:tab w:val="left" w:pos="1440"/>
      </w:tabs>
      <w:adjustRightInd w:val="0"/>
      <w:snapToGrid w:val="0"/>
      <w:spacing w:beforeLines="75" w:afterLines="50"/>
      <w:ind w:left="1440" w:hanging="1440"/>
      <w:outlineLvl w:val="5"/>
    </w:pPr>
    <w:rPr>
      <w:rFonts w:ascii="Arial" w:hAnsi="Arial" w:eastAsia="黑体"/>
      <w:b/>
      <w:sz w:val="24"/>
    </w:rPr>
  </w:style>
  <w:style w:type="paragraph" w:customStyle="1" w:styleId="67">
    <w:name w:val="*正文"/>
    <w:basedOn w:val="1"/>
    <w:qFormat/>
    <w:uiPriority w:val="0"/>
    <w:pPr>
      <w:snapToGrid w:val="0"/>
      <w:spacing w:line="360" w:lineRule="auto"/>
      <w:ind w:firstLine="200" w:firstLineChars="200"/>
    </w:pPr>
    <w:rPr>
      <w:rFonts w:ascii="宋体" w:hAnsi="宋体"/>
      <w:sz w:val="24"/>
    </w:rPr>
  </w:style>
  <w:style w:type="paragraph" w:customStyle="1" w:styleId="68">
    <w:name w:val="文档标题2"/>
    <w:basedOn w:val="4"/>
    <w:next w:val="1"/>
    <w:uiPriority w:val="0"/>
    <w:pPr>
      <w:numPr>
        <w:ilvl w:val="1"/>
        <w:numId w:val="4"/>
      </w:numPr>
      <w:tabs>
        <w:tab w:val="left" w:pos="567"/>
        <w:tab w:val="left" w:pos="900"/>
      </w:tabs>
      <w:adjustRightInd/>
      <w:spacing w:before="260" w:line="412" w:lineRule="auto"/>
      <w:jc w:val="both"/>
    </w:pPr>
    <w:rPr>
      <w:rFonts w:eastAsia="宋体"/>
      <w:bCs/>
      <w:spacing w:val="0"/>
      <w:kern w:val="2"/>
      <w:sz w:val="32"/>
      <w:szCs w:val="32"/>
    </w:rPr>
  </w:style>
  <w:style w:type="paragraph" w:customStyle="1" w:styleId="69">
    <w:name w:val="pa-20"/>
    <w:basedOn w:val="1"/>
    <w:uiPriority w:val="0"/>
    <w:pPr>
      <w:widowControl/>
      <w:spacing w:line="280" w:lineRule="atLeast"/>
      <w:ind w:firstLine="480"/>
    </w:pPr>
    <w:rPr>
      <w:rFonts w:ascii="宋体" w:hAnsi="宋体" w:cs="宋体"/>
      <w:kern w:val="0"/>
      <w:sz w:val="24"/>
    </w:rPr>
  </w:style>
  <w:style w:type="paragraph" w:customStyle="1" w:styleId="70">
    <w:name w:val="正文首行缩进1"/>
    <w:basedOn w:val="7"/>
    <w:uiPriority w:val="0"/>
    <w:pPr>
      <w:suppressAutoHyphens/>
      <w:ind w:firstLine="420"/>
      <w:jc w:val="left"/>
    </w:pPr>
    <w:rPr>
      <w:sz w:val="28"/>
      <w:szCs w:val="20"/>
      <w:lang w:eastAsia="ar-SA"/>
    </w:rPr>
  </w:style>
  <w:style w:type="paragraph" w:customStyle="1" w:styleId="71">
    <w:name w:val="正文格式"/>
    <w:basedOn w:val="1"/>
    <w:link w:val="231"/>
    <w:uiPriority w:val="0"/>
    <w:pPr>
      <w:widowControl/>
      <w:adjustRightInd w:val="0"/>
      <w:snapToGrid w:val="0"/>
      <w:spacing w:line="360" w:lineRule="atLeast"/>
      <w:ind w:firstLine="482"/>
    </w:pPr>
    <w:rPr>
      <w:rFonts w:ascii="等线" w:hAnsi="等线" w:eastAsia="等线" w:cs="黑体"/>
      <w:sz w:val="24"/>
      <w:szCs w:val="22"/>
    </w:rPr>
  </w:style>
  <w:style w:type="paragraph" w:customStyle="1" w:styleId="72">
    <w:name w:val="!方块加粗"/>
    <w:basedOn w:val="61"/>
    <w:uiPriority w:val="0"/>
    <w:pPr>
      <w:numPr>
        <w:ilvl w:val="0"/>
        <w:numId w:val="5"/>
      </w:numPr>
      <w:tabs>
        <w:tab w:val="left" w:pos="902"/>
        <w:tab w:val="clear" w:pos="420"/>
      </w:tabs>
      <w:adjustRightInd/>
      <w:ind w:firstLine="0" w:firstLineChars="0"/>
    </w:pPr>
    <w:rPr>
      <w:rFonts w:eastAsia="黑体"/>
      <w:b/>
      <w:szCs w:val="24"/>
    </w:rPr>
  </w:style>
  <w:style w:type="paragraph" w:customStyle="1" w:styleId="73">
    <w:name w:val="样式 标题 2 +"/>
    <w:basedOn w:val="4"/>
    <w:qFormat/>
    <w:uiPriority w:val="0"/>
    <w:pPr>
      <w:adjustRightInd/>
      <w:spacing w:before="260" w:line="500" w:lineRule="exact"/>
      <w:jc w:val="both"/>
    </w:pPr>
    <w:rPr>
      <w:rFonts w:eastAsia="仿宋_GB2312"/>
      <w:bCs/>
      <w:spacing w:val="0"/>
      <w:kern w:val="2"/>
      <w:sz w:val="30"/>
      <w:szCs w:val="32"/>
    </w:rPr>
  </w:style>
  <w:style w:type="paragraph" w:customStyle="1" w:styleId="74">
    <w:name w:val="段落内容"/>
    <w:basedOn w:val="1"/>
    <w:uiPriority w:val="0"/>
    <w:pPr>
      <w:snapToGrid w:val="0"/>
      <w:spacing w:line="440" w:lineRule="atLeast"/>
      <w:ind w:firstLine="200" w:firstLineChars="200"/>
    </w:pPr>
    <w:rPr>
      <w:sz w:val="28"/>
      <w:szCs w:val="20"/>
    </w:rPr>
  </w:style>
  <w:style w:type="paragraph" w:customStyle="1" w:styleId="75">
    <w:name w:val="文档标题5"/>
    <w:basedOn w:val="6"/>
    <w:next w:val="1"/>
    <w:uiPriority w:val="0"/>
    <w:pPr>
      <w:numPr>
        <w:ilvl w:val="0"/>
        <w:numId w:val="4"/>
      </w:numPr>
      <w:tabs>
        <w:tab w:val="left" w:pos="992"/>
      </w:tabs>
      <w:spacing w:before="100" w:beforeAutospacing="1" w:after="100" w:afterAutospacing="1" w:line="360" w:lineRule="auto"/>
    </w:pPr>
    <w:rPr>
      <w:bCs/>
      <w:szCs w:val="28"/>
    </w:rPr>
  </w:style>
  <w:style w:type="paragraph" w:customStyle="1" w:styleId="76">
    <w:name w:val="默认段落字体 Char Char Char"/>
    <w:basedOn w:val="1"/>
    <w:uiPriority w:val="0"/>
    <w:pPr>
      <w:widowControl/>
    </w:pPr>
    <w:rPr>
      <w:rFonts w:ascii="Arial" w:hAnsi="Arial" w:cs="Arial"/>
      <w:sz w:val="22"/>
      <w:szCs w:val="22"/>
      <w:lang w:eastAsia="en-US"/>
    </w:rPr>
  </w:style>
  <w:style w:type="paragraph" w:customStyle="1" w:styleId="77">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78">
    <w:name w:val="正文2"/>
    <w:basedOn w:val="1"/>
    <w:uiPriority w:val="0"/>
    <w:pPr>
      <w:adjustRightInd w:val="0"/>
      <w:spacing w:line="480" w:lineRule="atLeast"/>
      <w:ind w:firstLine="560"/>
    </w:pPr>
    <w:rPr>
      <w:rFonts w:ascii="CG Times" w:hAnsi="CG Times" w:eastAsia="楷体_GB2312"/>
      <w:color w:val="000000"/>
      <w:kern w:val="0"/>
      <w:sz w:val="28"/>
      <w:szCs w:val="20"/>
    </w:rPr>
  </w:style>
  <w:style w:type="paragraph" w:customStyle="1" w:styleId="79">
    <w:name w:val="Char2"/>
    <w:basedOn w:val="1"/>
    <w:uiPriority w:val="0"/>
    <w:pPr>
      <w:widowControl/>
      <w:spacing w:after="160" w:line="240" w:lineRule="exact"/>
      <w:jc w:val="left"/>
    </w:pPr>
    <w:rPr>
      <w:rFonts w:ascii="Verdana" w:hAnsi="Verdana"/>
      <w:kern w:val="0"/>
      <w:szCs w:val="20"/>
      <w:lang w:eastAsia="en-US"/>
    </w:rPr>
  </w:style>
  <w:style w:type="paragraph" w:customStyle="1" w:styleId="80">
    <w:name w:val="!模板基准"/>
    <w:basedOn w:val="1"/>
    <w:uiPriority w:val="0"/>
    <w:rPr>
      <w:rFonts w:ascii="Arial" w:hAnsi="Arial"/>
      <w:szCs w:val="21"/>
    </w:rPr>
  </w:style>
  <w:style w:type="paragraph" w:customStyle="1" w:styleId="81">
    <w:name w:val="段"/>
    <w:uiPriority w:val="0"/>
    <w:pPr>
      <w:autoSpaceDE w:val="0"/>
      <w:autoSpaceDN w:val="0"/>
      <w:ind w:firstLine="200" w:firstLineChars="200"/>
      <w:jc w:val="both"/>
    </w:pPr>
    <w:rPr>
      <w:rFonts w:ascii="宋体" w:hAnsi="Times New Roman" w:eastAsia="宋体" w:cs="Times New Roman"/>
      <w:kern w:val="0"/>
      <w:szCs w:val="20"/>
      <w:lang w:val="en-US" w:eastAsia="zh-CN" w:bidi="ar-SA"/>
    </w:rPr>
  </w:style>
  <w:style w:type="paragraph" w:customStyle="1" w:styleId="82">
    <w:name w:val="!标题4 Ctrl+4"/>
    <w:basedOn w:val="80"/>
    <w:next w:val="61"/>
    <w:link w:val="232"/>
    <w:uiPriority w:val="0"/>
    <w:pPr>
      <w:numPr>
        <w:ilvl w:val="3"/>
        <w:numId w:val="1"/>
      </w:numPr>
      <w:tabs>
        <w:tab w:val="left" w:pos="851"/>
      </w:tabs>
      <w:adjustRightInd w:val="0"/>
      <w:snapToGrid w:val="0"/>
      <w:spacing w:beforeLines="50" w:afterLines="50"/>
      <w:outlineLvl w:val="3"/>
    </w:pPr>
    <w:rPr>
      <w:rFonts w:eastAsia="黑体" w:cs="黑体"/>
      <w:b/>
      <w:sz w:val="30"/>
      <w:szCs w:val="30"/>
    </w:rPr>
  </w:style>
  <w:style w:type="paragraph" w:customStyle="1" w:styleId="83">
    <w:name w:val="章标题"/>
    <w:next w:val="1"/>
    <w:uiPriority w:val="0"/>
    <w:pPr>
      <w:numPr>
        <w:ilvl w:val="1"/>
        <w:numId w:val="6"/>
      </w:numPr>
      <w:spacing w:beforeLines="50" w:afterLines="50"/>
      <w:ind w:left="1680"/>
      <w:jc w:val="both"/>
      <w:outlineLvl w:val="1"/>
    </w:pPr>
    <w:rPr>
      <w:rFonts w:ascii="黑体" w:hAnsi="Times New Roman" w:eastAsia="黑体" w:cs="Times New Roman"/>
      <w:kern w:val="0"/>
      <w:szCs w:val="20"/>
      <w:lang w:val="en-US" w:eastAsia="zh-CN" w:bidi="ar-SA"/>
    </w:rPr>
  </w:style>
  <w:style w:type="paragraph" w:customStyle="1" w:styleId="84">
    <w:name w:val="样式 标题 1H1标题 4-1 + 仿宋_GB2312 小二 居中"/>
    <w:basedOn w:val="1"/>
    <w:uiPriority w:val="0"/>
  </w:style>
  <w:style w:type="paragraph" w:customStyle="1" w:styleId="85">
    <w:name w:val="C正文"/>
    <w:basedOn w:val="1"/>
    <w:link w:val="233"/>
    <w:uiPriority w:val="0"/>
    <w:pPr>
      <w:spacing w:line="360" w:lineRule="auto"/>
      <w:ind w:firstLine="200" w:firstLineChars="200"/>
    </w:pPr>
    <w:rPr>
      <w:rFonts w:ascii="等线" w:hAnsi="等线" w:eastAsia="等线" w:cs="黑体"/>
      <w:sz w:val="24"/>
      <w:szCs w:val="22"/>
    </w:rPr>
  </w:style>
  <w:style w:type="paragraph" w:customStyle="1" w:styleId="86">
    <w:name w:val="表格"/>
    <w:basedOn w:val="1"/>
    <w:link w:val="234"/>
    <w:uiPriority w:val="0"/>
    <w:pPr>
      <w:snapToGrid w:val="0"/>
      <w:ind w:firstLine="42" w:firstLineChars="21"/>
    </w:pPr>
    <w:rPr>
      <w:rFonts w:ascii="宋体" w:hAnsi="宋体" w:cs="黑体"/>
      <w:szCs w:val="22"/>
    </w:rPr>
  </w:style>
  <w:style w:type="paragraph" w:customStyle="1" w:styleId="87">
    <w:name w:val="141"/>
    <w:basedOn w:val="1"/>
    <w:qFormat/>
    <w:uiPriority w:val="99"/>
    <w:pPr>
      <w:widowControl/>
      <w:spacing w:before="100" w:beforeAutospacing="1" w:after="100" w:afterAutospacing="1"/>
      <w:jc w:val="left"/>
    </w:pPr>
    <w:rPr>
      <w:rFonts w:ascii="宋体" w:hAnsi="宋体" w:cs="宋体"/>
      <w:kern w:val="0"/>
      <w:sz w:val="24"/>
    </w:rPr>
  </w:style>
  <w:style w:type="paragraph" w:customStyle="1" w:styleId="88">
    <w:name w:val="Char Char"/>
    <w:basedOn w:val="1"/>
    <w:uiPriority w:val="0"/>
    <w:pPr>
      <w:widowControl/>
      <w:spacing w:after="160" w:line="240" w:lineRule="exact"/>
      <w:jc w:val="left"/>
    </w:pPr>
    <w:rPr>
      <w:szCs w:val="20"/>
    </w:rPr>
  </w:style>
  <w:style w:type="paragraph" w:customStyle="1" w:styleId="89">
    <w:name w:val="表格标题"/>
    <w:link w:val="235"/>
    <w:uiPriority w:val="0"/>
    <w:pPr>
      <w:jc w:val="center"/>
    </w:pPr>
    <w:rPr>
      <w:rFonts w:ascii="楷体" w:hAnsi="楷体" w:eastAsia="楷体" w:cs="Times New Roman"/>
      <w:b/>
      <w:sz w:val="24"/>
      <w:szCs w:val="24"/>
      <w:lang w:val="en-US" w:eastAsia="zh-CN" w:bidi="ar-SA"/>
    </w:rPr>
  </w:style>
  <w:style w:type="paragraph" w:customStyle="1" w:styleId="90">
    <w:name w:val="文档标题4"/>
    <w:basedOn w:val="5"/>
    <w:next w:val="1"/>
    <w:uiPriority w:val="0"/>
    <w:pPr>
      <w:numPr>
        <w:ilvl w:val="3"/>
        <w:numId w:val="4"/>
      </w:numPr>
      <w:tabs>
        <w:tab w:val="left" w:pos="851"/>
        <w:tab w:val="left" w:pos="900"/>
      </w:tabs>
      <w:spacing w:before="100" w:beforeAutospacing="1" w:after="100" w:afterAutospacing="1" w:line="360" w:lineRule="auto"/>
    </w:pPr>
    <w:rPr>
      <w:rFonts w:eastAsia="宋体"/>
      <w:sz w:val="30"/>
    </w:rPr>
  </w:style>
  <w:style w:type="paragraph" w:customStyle="1" w:styleId="91">
    <w:name w:val="!正文居中"/>
    <w:basedOn w:val="61"/>
    <w:next w:val="61"/>
    <w:uiPriority w:val="0"/>
    <w:pPr>
      <w:ind w:firstLine="0" w:firstLineChars="0"/>
      <w:jc w:val="center"/>
    </w:pPr>
  </w:style>
  <w:style w:type="paragraph" w:customStyle="1" w:styleId="92">
    <w:name w:val="正文列表字"/>
    <w:basedOn w:val="1"/>
    <w:uiPriority w:val="0"/>
    <w:pPr>
      <w:spacing w:line="288" w:lineRule="auto"/>
      <w:ind w:left="200" w:leftChars="200" w:firstLine="200" w:firstLineChars="200"/>
      <w:jc w:val="left"/>
    </w:pPr>
    <w:rPr>
      <w:rFonts w:eastAsia="仿宋"/>
      <w:sz w:val="28"/>
      <w:szCs w:val="20"/>
    </w:rPr>
  </w:style>
  <w:style w:type="paragraph" w:customStyle="1" w:styleId="93">
    <w:name w:val="样式 标题 2第一章 标题 2Heading 2 HiddenHeading 2 CCBSheading 2H2h2..."/>
    <w:basedOn w:val="4"/>
    <w:uiPriority w:val="0"/>
    <w:pPr>
      <w:tabs>
        <w:tab w:val="left" w:pos="420"/>
      </w:tabs>
      <w:spacing w:beforeLines="50" w:afterLines="50" w:line="240" w:lineRule="auto"/>
      <w:ind w:left="420" w:hanging="420"/>
    </w:pPr>
    <w:rPr>
      <w:rFonts w:ascii="黑体" w:hAnsi="Times New Roman" w:cs="宋体"/>
      <w:b w:val="0"/>
      <w:spacing w:val="0"/>
      <w:sz w:val="32"/>
    </w:rPr>
  </w:style>
  <w:style w:type="paragraph" w:customStyle="1" w:styleId="94">
    <w:name w:val="Default"/>
    <w:uiPriority w:val="0"/>
    <w:pPr>
      <w:widowControl w:val="0"/>
      <w:autoSpaceDE w:val="0"/>
      <w:autoSpaceDN w:val="0"/>
      <w:adjustRightInd w:val="0"/>
    </w:pPr>
    <w:rPr>
      <w:rFonts w:ascii="宋体" w:hAnsi="Times New Roman" w:eastAsia="宋体" w:cs="Times New Roman"/>
      <w:kern w:val="0"/>
      <w:sz w:val="20"/>
      <w:szCs w:val="20"/>
      <w:lang w:val="en-US" w:eastAsia="zh-CN" w:bidi="ar-SA"/>
    </w:rPr>
  </w:style>
  <w:style w:type="paragraph" w:customStyle="1" w:styleId="95">
    <w:name w:val="DAS正文"/>
    <w:basedOn w:val="1"/>
    <w:link w:val="236"/>
    <w:uiPriority w:val="0"/>
    <w:pPr>
      <w:spacing w:line="360" w:lineRule="auto"/>
      <w:ind w:right="181" w:firstLine="480" w:firstLineChars="200"/>
    </w:pPr>
    <w:rPr>
      <w:rFonts w:ascii="Verdana" w:hAnsi="Verdana" w:eastAsia="等线" w:cs="黑体"/>
      <w:sz w:val="24"/>
      <w:lang w:bidi="en-US"/>
    </w:rPr>
  </w:style>
  <w:style w:type="paragraph" w:customStyle="1" w:styleId="96">
    <w:name w:val="x_p0"/>
    <w:basedOn w:val="1"/>
    <w:uiPriority w:val="0"/>
    <w:pPr>
      <w:widowControl/>
      <w:spacing w:before="100" w:beforeAutospacing="1" w:after="100" w:afterAutospacing="1"/>
      <w:jc w:val="left"/>
    </w:pPr>
    <w:rPr>
      <w:rFonts w:ascii="宋体" w:hAnsi="宋体" w:cs="宋体"/>
      <w:kern w:val="0"/>
      <w:sz w:val="24"/>
    </w:rPr>
  </w:style>
  <w:style w:type="paragraph" w:customStyle="1" w:styleId="97">
    <w:name w:val="前言、引言标题"/>
    <w:next w:val="1"/>
    <w:uiPriority w:val="0"/>
    <w:pPr>
      <w:numPr>
        <w:ilvl w:val="0"/>
        <w:numId w:val="6"/>
      </w:numPr>
      <w:shd w:val="clear" w:color="auto"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98">
    <w:name w:val="文档正文"/>
    <w:basedOn w:val="1"/>
    <w:uiPriority w:val="0"/>
    <w:rPr>
      <w:rFonts w:ascii="Arial" w:hAnsi="Arial" w:cs="Arial"/>
      <w:b/>
      <w:bCs/>
      <w:color w:val="FF0000"/>
      <w:szCs w:val="21"/>
    </w:rPr>
  </w:style>
  <w:style w:type="paragraph" w:customStyle="1" w:styleId="99">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100">
    <w:name w:val="普通(网站)1"/>
    <w:basedOn w:val="1"/>
    <w:uiPriority w:val="0"/>
    <w:rPr>
      <w:sz w:val="18"/>
      <w:szCs w:val="20"/>
    </w:rPr>
  </w:style>
  <w:style w:type="paragraph" w:customStyle="1" w:styleId="101">
    <w:name w:val="标准小四"/>
    <w:basedOn w:val="1"/>
    <w:link w:val="237"/>
    <w:qFormat/>
    <w:uiPriority w:val="0"/>
    <w:pPr>
      <w:spacing w:line="360" w:lineRule="auto"/>
      <w:ind w:firstLine="480" w:firstLineChars="200"/>
    </w:pPr>
    <w:rPr>
      <w:rFonts w:ascii="Arial" w:hAnsi="Arial" w:eastAsia="等线" w:cs="Arial"/>
      <w:sz w:val="24"/>
      <w:szCs w:val="22"/>
    </w:rPr>
  </w:style>
  <w:style w:type="paragraph" w:customStyle="1" w:styleId="102">
    <w:name w:val="正文首行缩进两字符"/>
    <w:basedOn w:val="1"/>
    <w:qFormat/>
    <w:uiPriority w:val="0"/>
    <w:pPr>
      <w:spacing w:line="360" w:lineRule="auto"/>
      <w:ind w:firstLine="200" w:firstLineChars="200"/>
    </w:pPr>
  </w:style>
  <w:style w:type="paragraph" w:customStyle="1" w:styleId="103">
    <w:name w:val="!表格文字小四"/>
    <w:basedOn w:val="80"/>
    <w:next w:val="61"/>
    <w:uiPriority w:val="0"/>
    <w:rPr>
      <w:sz w:val="24"/>
      <w:szCs w:val="24"/>
    </w:rPr>
  </w:style>
  <w:style w:type="paragraph" w:customStyle="1" w:styleId="104">
    <w:name w:val="二级目录"/>
    <w:basedOn w:val="4"/>
    <w:link w:val="238"/>
    <w:uiPriority w:val="0"/>
    <w:pPr>
      <w:adjustRightInd/>
      <w:snapToGrid w:val="0"/>
      <w:spacing w:before="0" w:after="0"/>
      <w:jc w:val="both"/>
    </w:pPr>
    <w:rPr>
      <w:rFonts w:ascii="宋体" w:hAnsi="宋体" w:eastAsia="宋体" w:cs="黑体"/>
      <w:bCs/>
      <w:spacing w:val="0"/>
      <w:kern w:val="2"/>
      <w:sz w:val="28"/>
      <w:szCs w:val="28"/>
    </w:rPr>
  </w:style>
  <w:style w:type="paragraph" w:customStyle="1" w:styleId="105">
    <w:name w:val="正文 + 首行缩进:  2 字符"/>
    <w:basedOn w:val="1"/>
    <w:uiPriority w:val="0"/>
    <w:pPr>
      <w:widowControl/>
      <w:spacing w:line="360" w:lineRule="auto"/>
      <w:ind w:firstLine="480" w:firstLineChars="200"/>
      <w:jc w:val="left"/>
    </w:pPr>
    <w:rPr>
      <w:rFonts w:ascii="Verdana" w:hAnsi="Verdana"/>
      <w:kern w:val="0"/>
      <w:sz w:val="24"/>
      <w:szCs w:val="20"/>
    </w:rPr>
  </w:style>
  <w:style w:type="paragraph" w:customStyle="1" w:styleId="106">
    <w:name w:val="!标题2 Ctrl+2"/>
    <w:basedOn w:val="4"/>
    <w:next w:val="1"/>
    <w:link w:val="239"/>
    <w:uiPriority w:val="0"/>
    <w:pPr>
      <w:numPr>
        <w:ilvl w:val="1"/>
        <w:numId w:val="7"/>
      </w:numPr>
      <w:tabs>
        <w:tab w:val="left" w:pos="425"/>
      </w:tabs>
      <w:snapToGrid w:val="0"/>
      <w:spacing w:beforeLines="200" w:afterLines="50"/>
      <w:ind w:left="1134"/>
      <w:jc w:val="both"/>
    </w:pPr>
    <w:rPr>
      <w:rFonts w:cs="黑体"/>
      <w:kern w:val="2"/>
      <w:sz w:val="36"/>
      <w:szCs w:val="36"/>
    </w:rPr>
  </w:style>
  <w:style w:type="paragraph" w:customStyle="1" w:styleId="107">
    <w:name w:val="文档标题3"/>
    <w:basedOn w:val="2"/>
    <w:next w:val="1"/>
    <w:uiPriority w:val="0"/>
    <w:pPr>
      <w:numPr>
        <w:ilvl w:val="2"/>
        <w:numId w:val="4"/>
      </w:numPr>
      <w:tabs>
        <w:tab w:val="left" w:pos="709"/>
        <w:tab w:val="left" w:pos="900"/>
      </w:tabs>
      <w:adjustRightInd/>
      <w:spacing w:before="100" w:beforeAutospacing="1" w:after="100" w:afterAutospacing="1"/>
      <w:jc w:val="both"/>
    </w:pPr>
    <w:rPr>
      <w:rFonts w:ascii="Times New Roman" w:hAnsi="Times New Roman" w:cs="Times New Roman"/>
      <w:bCs/>
      <w:sz w:val="32"/>
      <w:szCs w:val="32"/>
    </w:rPr>
  </w:style>
  <w:style w:type="paragraph" w:customStyle="1" w:styleId="108">
    <w:name w:val="DAS列表一"/>
    <w:basedOn w:val="95"/>
    <w:uiPriority w:val="0"/>
    <w:pPr>
      <w:tabs>
        <w:tab w:val="left" w:pos="360"/>
        <w:tab w:val="left" w:pos="885"/>
      </w:tabs>
      <w:ind w:left="-58" w:leftChars="-58" w:firstLine="425" w:firstLineChars="0"/>
    </w:pPr>
    <w:rPr>
      <w:sz w:val="21"/>
      <w:szCs w:val="21"/>
      <w:lang w:bidi="ar-SA"/>
    </w:rPr>
  </w:style>
  <w:style w:type="paragraph" w:customStyle="1" w:styleId="109">
    <w:name w:val="样式 五号 首行缩进:  2 字符 行距: 固定值 20 磅"/>
    <w:basedOn w:val="1"/>
    <w:uiPriority w:val="0"/>
    <w:pPr>
      <w:spacing w:line="400" w:lineRule="exact"/>
      <w:ind w:firstLine="420" w:firstLineChars="200"/>
    </w:pPr>
    <w:rPr>
      <w:rFonts w:ascii="Arial" w:hAnsi="Arial" w:cs="宋体"/>
      <w:szCs w:val="20"/>
    </w:rPr>
  </w:style>
  <w:style w:type="paragraph" w:customStyle="1" w:styleId="110">
    <w:name w:val="列出段落1"/>
    <w:basedOn w:val="1"/>
    <w:qFormat/>
    <w:uiPriority w:val="34"/>
    <w:pPr>
      <w:ind w:firstLine="420" w:firstLineChars="200"/>
    </w:pPr>
    <w:rPr>
      <w:rFonts w:ascii="Calibri" w:hAnsi="Calibri"/>
      <w:szCs w:val="22"/>
    </w:rPr>
  </w:style>
  <w:style w:type="paragraph" w:customStyle="1" w:styleId="111">
    <w:name w:val="Char Char Char Char"/>
    <w:basedOn w:val="1"/>
    <w:uiPriority w:val="0"/>
    <w:pPr>
      <w:widowControl/>
      <w:spacing w:after="160" w:line="240" w:lineRule="exact"/>
      <w:jc w:val="left"/>
    </w:pPr>
    <w:rPr>
      <w:rFonts w:ascii="Verdana" w:hAnsi="Verdana"/>
      <w:kern w:val="0"/>
      <w:szCs w:val="20"/>
      <w:lang w:eastAsia="en-US"/>
    </w:rPr>
  </w:style>
  <w:style w:type="paragraph" w:customStyle="1" w:styleId="112">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113">
    <w:name w:val="p0"/>
    <w:basedOn w:val="1"/>
    <w:uiPriority w:val="0"/>
    <w:pPr>
      <w:widowControl/>
    </w:pPr>
    <w:rPr>
      <w:kern w:val="0"/>
      <w:szCs w:val="21"/>
    </w:rPr>
  </w:style>
  <w:style w:type="paragraph" w:customStyle="1" w:styleId="114">
    <w:name w:val="2册标题4"/>
    <w:basedOn w:val="1"/>
    <w:next w:val="1"/>
    <w:uiPriority w:val="0"/>
    <w:pPr>
      <w:spacing w:before="156" w:after="156" w:line="300" w:lineRule="auto"/>
      <w:ind w:left="420" w:leftChars="200"/>
      <w:outlineLvl w:val="3"/>
    </w:pPr>
    <w:rPr>
      <w:rFonts w:ascii="Arial" w:hAnsi="Arial" w:eastAsia="幼圆"/>
      <w:b/>
      <w:sz w:val="24"/>
      <w:szCs w:val="20"/>
    </w:rPr>
  </w:style>
  <w:style w:type="paragraph" w:customStyle="1" w:styleId="115">
    <w:name w:val="!圆点编号 Alt+Y"/>
    <w:basedOn w:val="80"/>
    <w:uiPriority w:val="0"/>
    <w:pPr>
      <w:tabs>
        <w:tab w:val="left" w:pos="900"/>
      </w:tabs>
      <w:snapToGrid w:val="0"/>
      <w:spacing w:line="360" w:lineRule="auto"/>
      <w:ind w:left="902" w:hanging="420"/>
    </w:pPr>
    <w:rPr>
      <w:sz w:val="24"/>
    </w:rPr>
  </w:style>
  <w:style w:type="paragraph" w:customStyle="1" w:styleId="116">
    <w:name w:val="!标题5 Ctrl+5"/>
    <w:basedOn w:val="80"/>
    <w:next w:val="61"/>
    <w:qFormat/>
    <w:uiPriority w:val="0"/>
    <w:pPr>
      <w:tabs>
        <w:tab w:val="left" w:pos="992"/>
      </w:tabs>
      <w:adjustRightInd w:val="0"/>
      <w:snapToGrid w:val="0"/>
      <w:spacing w:beforeLines="75" w:afterLines="50"/>
      <w:outlineLvl w:val="4"/>
    </w:pPr>
    <w:rPr>
      <w:rFonts w:eastAsia="黑体"/>
      <w:b/>
      <w:sz w:val="28"/>
      <w:szCs w:val="28"/>
    </w:rPr>
  </w:style>
  <w:style w:type="paragraph" w:customStyle="1" w:styleId="117">
    <w:name w:val="文档标题1"/>
    <w:basedOn w:val="3"/>
    <w:next w:val="1"/>
    <w:qFormat/>
    <w:uiPriority w:val="0"/>
    <w:pPr>
      <w:tabs>
        <w:tab w:val="left" w:pos="425"/>
      </w:tabs>
      <w:spacing w:before="100" w:beforeAutospacing="1" w:after="100" w:afterAutospacing="1"/>
      <w:ind w:left="900" w:hanging="420"/>
      <w:jc w:val="both"/>
    </w:pPr>
    <w:rPr>
      <w:rFonts w:ascii="Times New Roman" w:hAnsi="Times New Roman" w:cs="Times New Roman"/>
      <w:bCs/>
      <w:kern w:val="44"/>
    </w:rPr>
  </w:style>
  <w:style w:type="paragraph" w:customStyle="1" w:styleId="118">
    <w:name w:val="Char Char Char Char Char Char Char"/>
    <w:basedOn w:val="1"/>
    <w:uiPriority w:val="0"/>
    <w:rPr>
      <w:rFonts w:ascii="仿宋_GB2312" w:eastAsia="仿宋_GB2312"/>
      <w:b/>
      <w:sz w:val="32"/>
      <w:szCs w:val="32"/>
    </w:rPr>
  </w:style>
  <w:style w:type="paragraph" w:customStyle="1" w:styleId="119">
    <w:name w:val="四号正文"/>
    <w:basedOn w:val="1"/>
    <w:qFormat/>
    <w:uiPriority w:val="0"/>
    <w:pPr>
      <w:ind w:firstLine="200" w:firstLineChars="200"/>
    </w:pPr>
    <w:rPr>
      <w:szCs w:val="28"/>
    </w:rPr>
  </w:style>
  <w:style w:type="paragraph" w:customStyle="1" w:styleId="120">
    <w:name w:val="图表脚注"/>
    <w:next w:val="1"/>
    <w:uiPriority w:val="0"/>
    <w:pPr>
      <w:numPr>
        <w:ilvl w:val="5"/>
        <w:numId w:val="6"/>
      </w:num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21">
    <w:name w:val="!圆点加粗"/>
    <w:basedOn w:val="115"/>
    <w:uiPriority w:val="0"/>
    <w:rPr>
      <w:rFonts w:eastAsia="黑体" w:cs="Arial"/>
      <w:b/>
    </w:rPr>
  </w:style>
  <w:style w:type="paragraph" w:customStyle="1" w:styleId="122">
    <w:name w:val="Char6"/>
    <w:basedOn w:val="1"/>
    <w:uiPriority w:val="0"/>
    <w:pPr>
      <w:widowControl/>
      <w:spacing w:line="360" w:lineRule="auto"/>
      <w:jc w:val="left"/>
    </w:pPr>
    <w:rPr>
      <w:rFonts w:ascii="宋体" w:hAnsi="宋体"/>
      <w:kern w:val="0"/>
      <w:sz w:val="24"/>
    </w:rPr>
  </w:style>
  <w:style w:type="paragraph" w:customStyle="1" w:styleId="123">
    <w:name w:val="题注4"/>
    <w:basedOn w:val="1"/>
    <w:next w:val="15"/>
    <w:uiPriority w:val="0"/>
    <w:pPr>
      <w:spacing w:line="440" w:lineRule="exact"/>
      <w:jc w:val="center"/>
    </w:pPr>
    <w:rPr>
      <w:rFonts w:ascii="宋体" w:hAnsi="宋体"/>
      <w:b/>
      <w:bCs/>
      <w:color w:val="000000"/>
      <w:sz w:val="28"/>
      <w:szCs w:val="28"/>
    </w:rPr>
  </w:style>
  <w:style w:type="paragraph" w:customStyle="1" w:styleId="124">
    <w:name w:val="Char Char Char"/>
    <w:basedOn w:val="1"/>
    <w:uiPriority w:val="0"/>
    <w:pPr>
      <w:snapToGrid w:val="0"/>
    </w:pPr>
    <w:rPr>
      <w:rFonts w:ascii="Tahoma" w:hAnsi="Tahoma" w:eastAsia="仿宋_GB2312"/>
      <w:kern w:val="0"/>
      <w:sz w:val="24"/>
      <w:szCs w:val="20"/>
    </w:rPr>
  </w:style>
  <w:style w:type="paragraph" w:customStyle="1" w:styleId="125">
    <w:name w:val="Message Header First"/>
    <w:basedOn w:val="39"/>
    <w:next w:val="39"/>
    <w:uiPriority w:val="0"/>
  </w:style>
  <w:style w:type="paragraph" w:customStyle="1" w:styleId="126">
    <w:name w:val="一级条标题"/>
    <w:next w:val="1"/>
    <w:uiPriority w:val="0"/>
    <w:pPr>
      <w:numPr>
        <w:ilvl w:val="2"/>
        <w:numId w:val="6"/>
      </w:numPr>
      <w:outlineLvl w:val="2"/>
    </w:pPr>
    <w:rPr>
      <w:rFonts w:ascii="Times New Roman" w:hAnsi="Times New Roman" w:eastAsia="黑体" w:cs="Times New Roman"/>
      <w:kern w:val="0"/>
      <w:szCs w:val="20"/>
      <w:lang w:val="en-US" w:eastAsia="zh-CN" w:bidi="ar-SA"/>
    </w:rPr>
  </w:style>
  <w:style w:type="paragraph" w:customStyle="1" w:styleId="127">
    <w:name w:val="样式 小四 段前: 3 磅 段后: 3 磅 行距: 1.5 倍行距"/>
    <w:basedOn w:val="1"/>
    <w:link w:val="240"/>
    <w:uiPriority w:val="0"/>
    <w:pPr>
      <w:spacing w:before="60" w:after="60" w:line="360" w:lineRule="auto"/>
      <w:ind w:firstLine="540" w:firstLineChars="225"/>
    </w:pPr>
    <w:rPr>
      <w:rFonts w:ascii="宋体" w:hAnsi="宋体" w:cs="宋体"/>
      <w:sz w:val="24"/>
      <w:szCs w:val="22"/>
    </w:rPr>
  </w:style>
  <w:style w:type="paragraph" w:customStyle="1" w:styleId="128">
    <w:name w:val="Char Char1 Char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29">
    <w:name w:val="pa-39"/>
    <w:basedOn w:val="1"/>
    <w:uiPriority w:val="0"/>
    <w:pPr>
      <w:widowControl/>
      <w:spacing w:line="280" w:lineRule="atLeast"/>
      <w:ind w:firstLine="360"/>
    </w:pPr>
    <w:rPr>
      <w:rFonts w:ascii="宋体" w:hAnsi="宋体" w:cs="宋体"/>
      <w:kern w:val="0"/>
      <w:sz w:val="24"/>
    </w:rPr>
  </w:style>
  <w:style w:type="paragraph" w:customStyle="1" w:styleId="130">
    <w:name w:val="!表格文字五号"/>
    <w:basedOn w:val="80"/>
    <w:uiPriority w:val="0"/>
  </w:style>
  <w:style w:type="paragraph" w:customStyle="1" w:styleId="131">
    <w:name w:val="编号2级"/>
    <w:uiPriority w:val="0"/>
    <w:pPr>
      <w:tabs>
        <w:tab w:val="left" w:pos="709"/>
      </w:tabs>
      <w:spacing w:line="360" w:lineRule="auto"/>
      <w:ind w:left="709" w:hanging="709"/>
    </w:pPr>
    <w:rPr>
      <w:rFonts w:ascii="Times New Roman" w:hAnsi="Times New Roman" w:eastAsia="宋体" w:cs="Times New Roman"/>
      <w:kern w:val="24"/>
      <w:sz w:val="24"/>
      <w:szCs w:val="18"/>
      <w:lang w:val="en-US" w:eastAsia="zh-CN" w:bidi="ar-SA"/>
    </w:rPr>
  </w:style>
  <w:style w:type="paragraph" w:customStyle="1" w:styleId="132">
    <w:name w:val="表格内字体字号"/>
    <w:basedOn w:val="1"/>
    <w:uiPriority w:val="0"/>
    <w:pPr>
      <w:topLinePunct/>
      <w:snapToGrid w:val="0"/>
      <w:spacing w:beforeLines="20" w:afterLines="20"/>
      <w:ind w:left="30" w:leftChars="30" w:right="30" w:rightChars="30"/>
      <w:jc w:val="center"/>
    </w:pPr>
    <w:rPr>
      <w:sz w:val="18"/>
      <w:szCs w:val="18"/>
    </w:rPr>
  </w:style>
  <w:style w:type="paragraph" w:customStyle="1" w:styleId="133">
    <w:name w:val="Char Char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34">
    <w:name w:val="pa-4"/>
    <w:basedOn w:val="1"/>
    <w:uiPriority w:val="0"/>
    <w:pPr>
      <w:widowControl/>
      <w:spacing w:line="240" w:lineRule="atLeast"/>
      <w:ind w:hanging="420"/>
    </w:pPr>
    <w:rPr>
      <w:rFonts w:ascii="宋体" w:hAnsi="宋体" w:cs="宋体"/>
      <w:kern w:val="0"/>
      <w:sz w:val="24"/>
    </w:rPr>
  </w:style>
  <w:style w:type="paragraph" w:customStyle="1" w:styleId="135">
    <w:name w:val="pa-0"/>
    <w:basedOn w:val="1"/>
    <w:uiPriority w:val="0"/>
    <w:pPr>
      <w:widowControl/>
      <w:spacing w:line="240" w:lineRule="atLeast"/>
    </w:pPr>
    <w:rPr>
      <w:rFonts w:ascii="宋体" w:hAnsi="宋体" w:cs="宋体"/>
      <w:kern w:val="0"/>
      <w:sz w:val="24"/>
    </w:rPr>
  </w:style>
  <w:style w:type="paragraph" w:customStyle="1" w:styleId="136">
    <w:name w:val="样式1"/>
    <w:basedOn w:val="1"/>
    <w:link w:val="241"/>
    <w:uiPriority w:val="0"/>
    <w:pPr>
      <w:tabs>
        <w:tab w:val="left" w:pos="709"/>
      </w:tabs>
      <w:adjustRightInd w:val="0"/>
      <w:ind w:left="709" w:hanging="709"/>
    </w:pPr>
    <w:rPr>
      <w:rFonts w:ascii="宋体" w:hAnsi="宋体" w:cs="黑体"/>
      <w:szCs w:val="21"/>
    </w:rPr>
  </w:style>
  <w:style w:type="paragraph" w:customStyle="1" w:styleId="137">
    <w:name w:val="_Style 3"/>
    <w:basedOn w:val="1"/>
    <w:uiPriority w:val="0"/>
    <w:rPr>
      <w:rFonts w:ascii="Abadi MT Condensed Light" w:hAnsi="Abadi MT Condensed Light" w:eastAsia="仿宋_GB2312"/>
      <w:sz w:val="10"/>
      <w:szCs w:val="20"/>
    </w:rPr>
  </w:style>
  <w:style w:type="paragraph" w:customStyle="1" w:styleId="138">
    <w:name w:val="pa-2"/>
    <w:basedOn w:val="1"/>
    <w:qFormat/>
    <w:uiPriority w:val="0"/>
    <w:pPr>
      <w:widowControl/>
      <w:spacing w:line="280" w:lineRule="atLeast"/>
    </w:pPr>
    <w:rPr>
      <w:rFonts w:ascii="宋体" w:hAnsi="宋体" w:cs="宋体"/>
      <w:kern w:val="0"/>
      <w:sz w:val="24"/>
    </w:rPr>
  </w:style>
  <w:style w:type="paragraph" w:customStyle="1" w:styleId="139">
    <w:name w:val="实施日期"/>
    <w:basedOn w:val="1"/>
    <w:qFormat/>
    <w:uiPriority w:val="0"/>
    <w:pPr>
      <w:widowControl/>
      <w:numPr>
        <w:ilvl w:val="4"/>
        <w:numId w:val="6"/>
      </w:numPr>
      <w:jc w:val="right"/>
    </w:pPr>
    <w:rPr>
      <w:rFonts w:eastAsia="黑体"/>
      <w:kern w:val="0"/>
      <w:sz w:val="28"/>
      <w:szCs w:val="20"/>
    </w:rPr>
  </w:style>
  <w:style w:type="paragraph" w:customStyle="1" w:styleId="140">
    <w:name w:val="Char Char Char Char Char"/>
    <w:basedOn w:val="1"/>
    <w:uiPriority w:val="0"/>
    <w:pPr>
      <w:widowControl/>
      <w:spacing w:after="160" w:line="240" w:lineRule="exact"/>
      <w:jc w:val="left"/>
    </w:pPr>
    <w:rPr>
      <w:rFonts w:ascii="Verdana" w:hAnsi="Verdana"/>
      <w:b/>
      <w:kern w:val="0"/>
      <w:sz w:val="20"/>
      <w:szCs w:val="20"/>
      <w:lang w:eastAsia="en-US"/>
    </w:rPr>
  </w:style>
  <w:style w:type="paragraph" w:customStyle="1" w:styleId="141">
    <w:name w:val="基准页眉样式"/>
    <w:basedOn w:val="1"/>
    <w:qFormat/>
    <w:uiPriority w:val="0"/>
    <w:pPr>
      <w:keepLines/>
      <w:widowControl/>
      <w:tabs>
        <w:tab w:val="center" w:pos="4320"/>
        <w:tab w:val="right" w:pos="8640"/>
      </w:tabs>
      <w:spacing w:line="180" w:lineRule="atLeast"/>
    </w:pPr>
    <w:rPr>
      <w:rFonts w:ascii="Arial" w:hAnsi="Arial"/>
      <w:spacing w:val="-5"/>
      <w:kern w:val="0"/>
      <w:szCs w:val="20"/>
    </w:rPr>
  </w:style>
  <w:style w:type="paragraph" w:customStyle="1" w:styleId="142">
    <w:name w:val="样式 首行缩进:  2 字符3"/>
    <w:basedOn w:val="1"/>
    <w:qFormat/>
    <w:uiPriority w:val="0"/>
    <w:pPr>
      <w:spacing w:line="360" w:lineRule="auto"/>
      <w:ind w:firstLine="480" w:firstLineChars="200"/>
    </w:pPr>
    <w:rPr>
      <w:sz w:val="24"/>
      <w:szCs w:val="20"/>
    </w:rPr>
  </w:style>
  <w:style w:type="paragraph" w:customStyle="1" w:styleId="143">
    <w:name w:val="_Style 1"/>
    <w:basedOn w:val="1"/>
    <w:qFormat/>
    <w:uiPriority w:val="34"/>
    <w:pPr>
      <w:spacing w:line="360" w:lineRule="auto"/>
      <w:ind w:firstLine="420" w:firstLineChars="200"/>
    </w:pPr>
    <w:rPr>
      <w:sz w:val="24"/>
      <w:szCs w:val="22"/>
    </w:rPr>
  </w:style>
  <w:style w:type="paragraph" w:customStyle="1" w:styleId="144">
    <w:name w:val="段1.15"/>
    <w:basedOn w:val="1"/>
    <w:next w:val="1"/>
    <w:link w:val="242"/>
    <w:uiPriority w:val="0"/>
    <w:pPr>
      <w:spacing w:line="276" w:lineRule="auto"/>
      <w:ind w:firstLine="420"/>
    </w:pPr>
    <w:rPr>
      <w:rFonts w:ascii="等线" w:hAnsi="等线" w:eastAsia="等线" w:cs="黑体"/>
      <w:kern w:val="21"/>
      <w:szCs w:val="22"/>
    </w:rPr>
  </w:style>
  <w:style w:type="paragraph" w:customStyle="1" w:styleId="145">
    <w:name w:val="缺省文本"/>
    <w:basedOn w:val="1"/>
    <w:uiPriority w:val="0"/>
    <w:pPr>
      <w:autoSpaceDE w:val="0"/>
      <w:autoSpaceDN w:val="0"/>
      <w:adjustRightInd w:val="0"/>
      <w:spacing w:line="360" w:lineRule="auto"/>
      <w:jc w:val="left"/>
    </w:pPr>
    <w:rPr>
      <w:kern w:val="0"/>
      <w:sz w:val="24"/>
      <w:szCs w:val="20"/>
    </w:rPr>
  </w:style>
  <w:style w:type="paragraph" w:customStyle="1" w:styleId="146">
    <w:name w:val="样式 正文缩进 + 首行缩进:  2 字符"/>
    <w:basedOn w:val="10"/>
    <w:uiPriority w:val="0"/>
    <w:pPr>
      <w:spacing w:before="160" w:after="160"/>
      <w:ind w:left="0" w:firstLine="480" w:firstLineChars="200"/>
    </w:pPr>
    <w:rPr>
      <w:rFonts w:ascii="宋体"/>
    </w:rPr>
  </w:style>
  <w:style w:type="paragraph" w:customStyle="1" w:styleId="147">
    <w:name w:val="段标题1"/>
    <w:basedOn w:val="1"/>
    <w:qFormat/>
    <w:uiPriority w:val="0"/>
    <w:pPr>
      <w:tabs>
        <w:tab w:val="left" w:pos="420"/>
        <w:tab w:val="left" w:pos="1080"/>
      </w:tabs>
      <w:adjustRightInd w:val="0"/>
      <w:snapToGrid w:val="0"/>
      <w:spacing w:line="480" w:lineRule="auto"/>
      <w:ind w:left="420" w:hanging="420"/>
    </w:pPr>
    <w:rPr>
      <w:sz w:val="24"/>
      <w:szCs w:val="20"/>
    </w:rPr>
  </w:style>
  <w:style w:type="paragraph" w:customStyle="1" w:styleId="148">
    <w:name w:val="表格字"/>
    <w:link w:val="243"/>
    <w:qFormat/>
    <w:uiPriority w:val="0"/>
    <w:rPr>
      <w:rFonts w:ascii="楷体" w:hAnsi="楷体" w:eastAsia="楷体" w:cs="Times New Roman"/>
      <w:sz w:val="24"/>
      <w:szCs w:val="24"/>
      <w:lang w:val="en-US" w:eastAsia="zh-CN" w:bidi="ar-SA"/>
    </w:rPr>
  </w:style>
  <w:style w:type="paragraph" w:customStyle="1" w:styleId="149">
    <w:name w:val="Char1 Char Char Char Char Char Char"/>
    <w:basedOn w:val="1"/>
    <w:qFormat/>
    <w:uiPriority w:val="0"/>
    <w:rPr>
      <w:rFonts w:ascii="Tahoma" w:hAnsi="Tahoma"/>
      <w:sz w:val="24"/>
      <w:szCs w:val="20"/>
    </w:rPr>
  </w:style>
  <w:style w:type="paragraph" w:customStyle="1" w:styleId="150">
    <w:name w:val="样式 !标题3 Ctrl+3 +"/>
    <w:basedOn w:val="1"/>
    <w:qFormat/>
    <w:uiPriority w:val="0"/>
    <w:pPr>
      <w:tabs>
        <w:tab w:val="left" w:pos="709"/>
      </w:tabs>
      <w:adjustRightInd w:val="0"/>
      <w:snapToGrid w:val="0"/>
      <w:spacing w:beforeLines="75" w:afterLines="25" w:line="360" w:lineRule="auto"/>
      <w:ind w:firstLine="198"/>
      <w:outlineLvl w:val="2"/>
    </w:pPr>
    <w:rPr>
      <w:rFonts w:ascii="Arial" w:hAnsi="Arial" w:eastAsia="黑体" w:cs="宋体"/>
      <w:b/>
      <w:bCs/>
      <w:sz w:val="32"/>
      <w:szCs w:val="20"/>
    </w:rPr>
  </w:style>
  <w:style w:type="paragraph" w:customStyle="1" w:styleId="151">
    <w:name w:val="样式9"/>
    <w:basedOn w:val="1"/>
    <w:link w:val="244"/>
    <w:qFormat/>
    <w:uiPriority w:val="0"/>
    <w:pPr>
      <w:widowControl/>
      <w:spacing w:line="440" w:lineRule="exact"/>
      <w:ind w:firstLine="200" w:firstLineChars="200"/>
      <w:jc w:val="left"/>
    </w:pPr>
    <w:rPr>
      <w:rFonts w:ascii="宋体" w:hAnsi="宋体" w:cs="黑体"/>
      <w:spacing w:val="6"/>
      <w:sz w:val="24"/>
      <w:szCs w:val="22"/>
    </w:rPr>
  </w:style>
  <w:style w:type="paragraph" w:customStyle="1" w:styleId="15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53">
    <w:name w:val="!菱形加粗"/>
    <w:basedOn w:val="61"/>
    <w:uiPriority w:val="0"/>
    <w:pPr>
      <w:numPr>
        <w:ilvl w:val="0"/>
        <w:numId w:val="8"/>
      </w:numPr>
      <w:tabs>
        <w:tab w:val="left" w:pos="900"/>
      </w:tabs>
      <w:adjustRightInd/>
      <w:ind w:left="902" w:firstLine="0" w:firstLineChars="0"/>
    </w:pPr>
    <w:rPr>
      <w:rFonts w:eastAsia="黑体"/>
      <w:b/>
      <w:szCs w:val="24"/>
    </w:rPr>
  </w:style>
  <w:style w:type="paragraph" w:customStyle="1" w:styleId="154">
    <w:name w:val="Char Char4"/>
    <w:basedOn w:val="1"/>
    <w:uiPriority w:val="0"/>
    <w:pPr>
      <w:widowControl/>
      <w:spacing w:after="160" w:line="240" w:lineRule="exact"/>
      <w:jc w:val="left"/>
    </w:pPr>
    <w:rPr>
      <w:rFonts w:ascii="Verdana" w:hAnsi="Verdana"/>
      <w:kern w:val="0"/>
      <w:sz w:val="20"/>
      <w:szCs w:val="20"/>
      <w:lang w:eastAsia="en-US"/>
    </w:rPr>
  </w:style>
  <w:style w:type="paragraph" w:customStyle="1" w:styleId="155">
    <w:name w:val="pa-1"/>
    <w:basedOn w:val="1"/>
    <w:uiPriority w:val="0"/>
    <w:pPr>
      <w:widowControl/>
      <w:spacing w:line="340" w:lineRule="atLeast"/>
    </w:pPr>
    <w:rPr>
      <w:rFonts w:ascii="宋体" w:hAnsi="宋体" w:cs="宋体"/>
      <w:kern w:val="0"/>
      <w:sz w:val="24"/>
    </w:rPr>
  </w:style>
  <w:style w:type="paragraph" w:customStyle="1" w:styleId="156">
    <w:name w:val="puce_1"/>
    <w:basedOn w:val="1"/>
    <w:uiPriority w:val="0"/>
    <w:pPr>
      <w:widowControl/>
      <w:numPr>
        <w:ilvl w:val="0"/>
        <w:numId w:val="9"/>
      </w:numPr>
      <w:tabs>
        <w:tab w:val="left" w:pos="426"/>
      </w:tabs>
      <w:spacing w:before="40" w:after="40"/>
      <w:jc w:val="left"/>
    </w:pPr>
    <w:rPr>
      <w:rFonts w:ascii="FuturaA Md BT" w:hAnsi="FuturaA Md BT"/>
      <w:kern w:val="0"/>
      <w:sz w:val="22"/>
      <w:szCs w:val="20"/>
      <w:lang w:eastAsia="en-US"/>
    </w:rPr>
  </w:style>
  <w:style w:type="paragraph" w:customStyle="1" w:styleId="157">
    <w:name w:val="正文 首行缩进:  2 字符"/>
    <w:basedOn w:val="1"/>
    <w:uiPriority w:val="0"/>
    <w:pPr>
      <w:widowControl/>
      <w:spacing w:line="360" w:lineRule="auto"/>
      <w:ind w:firstLine="200" w:firstLineChars="200"/>
      <w:jc w:val="left"/>
    </w:pPr>
    <w:rPr>
      <w:rFonts w:ascii="Verdana" w:hAnsi="Verdana"/>
      <w:kern w:val="0"/>
      <w:sz w:val="24"/>
      <w:szCs w:val="20"/>
    </w:rPr>
  </w:style>
  <w:style w:type="paragraph" w:customStyle="1" w:styleId="158">
    <w:name w:val="Char Char Char Char Char Char Char Char Char Char Char Char Char"/>
    <w:basedOn w:val="1"/>
    <w:uiPriority w:val="0"/>
    <w:pPr>
      <w:widowControl/>
      <w:spacing w:after="160" w:line="240" w:lineRule="exact"/>
      <w:jc w:val="left"/>
    </w:pPr>
    <w:rPr>
      <w:szCs w:val="20"/>
    </w:rPr>
  </w:style>
  <w:style w:type="paragraph" w:customStyle="1" w:styleId="159">
    <w:name w:val="表格文字"/>
    <w:basedOn w:val="1"/>
    <w:uiPriority w:val="0"/>
    <w:pPr>
      <w:spacing w:before="25" w:after="25"/>
      <w:jc w:val="left"/>
    </w:pPr>
    <w:rPr>
      <w:bCs/>
      <w:spacing w:val="10"/>
      <w:kern w:val="0"/>
      <w:sz w:val="24"/>
      <w:szCs w:val="20"/>
    </w:rPr>
  </w:style>
  <w:style w:type="paragraph" w:customStyle="1" w:styleId="160">
    <w:name w:val="!方块编号 Alt+F"/>
    <w:basedOn w:val="61"/>
    <w:uiPriority w:val="0"/>
    <w:pPr>
      <w:numPr>
        <w:ilvl w:val="1"/>
        <w:numId w:val="10"/>
      </w:numPr>
      <w:tabs>
        <w:tab w:val="left" w:pos="902"/>
        <w:tab w:val="clear" w:pos="709"/>
      </w:tabs>
      <w:adjustRightInd/>
      <w:ind w:firstLine="0" w:firstLineChars="0"/>
    </w:pPr>
  </w:style>
  <w:style w:type="paragraph" w:customStyle="1" w:styleId="161">
    <w:name w:val="B 正文"/>
    <w:basedOn w:val="1"/>
    <w:uiPriority w:val="0"/>
    <w:pPr>
      <w:spacing w:line="360" w:lineRule="auto"/>
      <w:ind w:firstLine="200" w:firstLineChars="200"/>
    </w:pPr>
    <w:rPr>
      <w:rFonts w:cs="宋体"/>
      <w:sz w:val="28"/>
      <w:szCs w:val="20"/>
    </w:rPr>
  </w:style>
  <w:style w:type="paragraph" w:customStyle="1" w:styleId="162">
    <w:name w:val="样式 (西文) 宋体 小四 首行缩进:  0.95 厘米 段前: 5 磅 段后: 5 磅 行距: 1.5 倍行距"/>
    <w:basedOn w:val="1"/>
    <w:uiPriority w:val="0"/>
    <w:pPr>
      <w:widowControl/>
      <w:spacing w:before="100" w:after="100" w:line="360" w:lineRule="auto"/>
      <w:ind w:firstLine="540"/>
      <w:jc w:val="left"/>
    </w:pPr>
    <w:rPr>
      <w:rFonts w:ascii="宋体" w:hAnsi="宋体" w:cs="宋体"/>
      <w:kern w:val="0"/>
      <w:sz w:val="24"/>
      <w:szCs w:val="20"/>
    </w:rPr>
  </w:style>
  <w:style w:type="paragraph" w:customStyle="1" w:styleId="163">
    <w:name w:val="文档标题6"/>
    <w:basedOn w:val="9"/>
    <w:next w:val="1"/>
    <w:uiPriority w:val="0"/>
    <w:pPr>
      <w:numPr>
        <w:ilvl w:val="0"/>
        <w:numId w:val="4"/>
      </w:numPr>
      <w:tabs>
        <w:tab w:val="left" w:pos="1134"/>
      </w:tabs>
      <w:spacing w:before="100" w:beforeAutospacing="1" w:after="100" w:afterAutospacing="1" w:line="360" w:lineRule="auto"/>
    </w:pPr>
    <w:rPr>
      <w:rFonts w:eastAsia="宋体"/>
      <w:bCs/>
      <w:szCs w:val="24"/>
    </w:rPr>
  </w:style>
  <w:style w:type="paragraph" w:customStyle="1" w:styleId="164">
    <w:name w:val="GP标题3"/>
    <w:basedOn w:val="1"/>
    <w:next w:val="1"/>
    <w:uiPriority w:val="0"/>
    <w:pPr>
      <w:numPr>
        <w:ilvl w:val="2"/>
        <w:numId w:val="3"/>
      </w:numPr>
      <w:spacing w:beforeLines="50" w:afterLines="50" w:line="360" w:lineRule="auto"/>
      <w:ind w:left="568"/>
      <w:jc w:val="left"/>
      <w:outlineLvl w:val="2"/>
    </w:pPr>
    <w:rPr>
      <w:rFonts w:ascii="华文细黑" w:hAnsi="华文细黑" w:eastAsia="华文细黑"/>
      <w:b/>
      <w:kern w:val="0"/>
      <w:sz w:val="30"/>
      <w:szCs w:val="20"/>
    </w:rPr>
  </w:style>
  <w:style w:type="paragraph" w:customStyle="1" w:styleId="165">
    <w:name w:val="Table Paragraph"/>
    <w:basedOn w:val="1"/>
    <w:qFormat/>
    <w:uiPriority w:val="1"/>
    <w:rPr>
      <w:rFonts w:ascii="Arial Unicode MS" w:hAnsi="Arial Unicode MS" w:eastAsia="Arial Unicode MS" w:cs="Arial Unicode MS"/>
      <w:lang w:val="zh-CN" w:bidi="zh-CN"/>
    </w:rPr>
  </w:style>
  <w:style w:type="paragraph" w:customStyle="1" w:styleId="166">
    <w:name w:val="!菱形编号 Alt+L"/>
    <w:basedOn w:val="61"/>
    <w:uiPriority w:val="0"/>
    <w:pPr>
      <w:numPr>
        <w:ilvl w:val="0"/>
        <w:numId w:val="11"/>
      </w:numPr>
      <w:tabs>
        <w:tab w:val="left" w:pos="900"/>
      </w:tabs>
      <w:ind w:firstLine="0" w:firstLineChars="0"/>
    </w:pPr>
  </w:style>
  <w:style w:type="paragraph" w:customStyle="1" w:styleId="167">
    <w:name w:val="pa-9"/>
    <w:basedOn w:val="1"/>
    <w:uiPriority w:val="0"/>
    <w:pPr>
      <w:widowControl/>
      <w:spacing w:line="280" w:lineRule="atLeast"/>
      <w:ind w:firstLine="480"/>
      <w:jc w:val="left"/>
    </w:pPr>
    <w:rPr>
      <w:rFonts w:ascii="宋体" w:hAnsi="宋体" w:cs="宋体"/>
      <w:kern w:val="0"/>
      <w:sz w:val="24"/>
    </w:rPr>
  </w:style>
  <w:style w:type="paragraph" w:customStyle="1" w:styleId="168">
    <w:name w:val="pa-41"/>
    <w:basedOn w:val="1"/>
    <w:uiPriority w:val="0"/>
    <w:pPr>
      <w:widowControl/>
      <w:spacing w:line="280" w:lineRule="atLeast"/>
      <w:ind w:firstLine="360"/>
      <w:jc w:val="left"/>
    </w:pPr>
    <w:rPr>
      <w:rFonts w:ascii="宋体" w:hAnsi="宋体" w:cs="宋体"/>
      <w:kern w:val="0"/>
      <w:sz w:val="24"/>
    </w:rPr>
  </w:style>
  <w:style w:type="paragraph" w:customStyle="1" w:styleId="169">
    <w:name w:val="!目录"/>
    <w:basedOn w:val="1"/>
    <w:uiPriority w:val="0"/>
    <w:pPr>
      <w:jc w:val="center"/>
    </w:pPr>
    <w:rPr>
      <w:rFonts w:ascii="黑体" w:eastAsia="黑体"/>
      <w:b/>
      <w:sz w:val="44"/>
      <w:szCs w:val="44"/>
    </w:rPr>
  </w:style>
  <w:style w:type="paragraph" w:customStyle="1" w:styleId="170">
    <w:name w:val="样式 标题 2 + 段前: 0 磅 段后: 0 磅 行距: 单倍行距"/>
    <w:basedOn w:val="4"/>
    <w:uiPriority w:val="0"/>
    <w:pPr>
      <w:adjustRightInd/>
      <w:spacing w:before="0" w:after="0" w:line="240" w:lineRule="auto"/>
      <w:jc w:val="both"/>
    </w:pPr>
    <w:rPr>
      <w:rFonts w:ascii="仿宋_GB2312" w:eastAsia="仿宋_GB2312" w:cs="宋体"/>
      <w:bCs/>
      <w:spacing w:val="0"/>
      <w:kern w:val="2"/>
      <w:sz w:val="32"/>
      <w:szCs w:val="32"/>
    </w:rPr>
  </w:style>
  <w:style w:type="paragraph" w:customStyle="1" w:styleId="171">
    <w:name w:val="!标题1 Ctrl+1"/>
    <w:basedOn w:val="3"/>
    <w:next w:val="61"/>
    <w:uiPriority w:val="0"/>
    <w:pPr>
      <w:tabs>
        <w:tab w:val="left" w:pos="1800"/>
      </w:tabs>
      <w:adjustRightInd w:val="0"/>
      <w:snapToGrid w:val="0"/>
      <w:spacing w:beforeLines="100" w:line="240" w:lineRule="auto"/>
    </w:pPr>
    <w:rPr>
      <w:rFonts w:ascii="Arial" w:hAnsi="Arial" w:eastAsia="黑体" w:cs="Times New Roman"/>
      <w:bCs/>
    </w:rPr>
  </w:style>
  <w:style w:type="paragraph" w:customStyle="1" w:styleId="172">
    <w:name w:val="表中文字"/>
    <w:basedOn w:val="1"/>
    <w:uiPriority w:val="0"/>
    <w:pPr>
      <w:widowControl/>
      <w:autoSpaceDE w:val="0"/>
      <w:autoSpaceDN w:val="0"/>
      <w:adjustRightInd w:val="0"/>
      <w:spacing w:line="320" w:lineRule="atLeast"/>
      <w:ind w:firstLine="360"/>
      <w:jc w:val="left"/>
    </w:pPr>
    <w:rPr>
      <w:rFonts w:ascii="Verdana" w:hAnsi="Verdana"/>
      <w:kern w:val="0"/>
      <w:sz w:val="18"/>
      <w:szCs w:val="18"/>
      <w:lang w:eastAsia="en-US" w:bidi="en-US"/>
    </w:rPr>
  </w:style>
  <w:style w:type="paragraph" w:customStyle="1" w:styleId="173">
    <w:name w:val="!标题3 Ctrl+3"/>
    <w:basedOn w:val="2"/>
    <w:next w:val="61"/>
    <w:link w:val="245"/>
    <w:uiPriority w:val="0"/>
    <w:pPr>
      <w:numPr>
        <w:ilvl w:val="4"/>
        <w:numId w:val="12"/>
      </w:numPr>
      <w:tabs>
        <w:tab w:val="left" w:pos="360"/>
        <w:tab w:val="left" w:pos="1265"/>
      </w:tabs>
      <w:snapToGrid w:val="0"/>
      <w:spacing w:before="0" w:after="0"/>
      <w:ind w:left="360" w:hanging="360"/>
      <w:jc w:val="both"/>
      <w:outlineLvl w:val="9"/>
    </w:pPr>
    <w:rPr>
      <w:rFonts w:ascii="Arial" w:eastAsia="黑体" w:cs="黑体"/>
      <w:sz w:val="32"/>
      <w:szCs w:val="32"/>
    </w:rPr>
  </w:style>
  <w:style w:type="paragraph" w:customStyle="1" w:styleId="174">
    <w:name w:val="Char1 Char Char Char Char Char1 Char Char Char Char"/>
    <w:basedOn w:val="1"/>
    <w:uiPriority w:val="0"/>
    <w:rPr>
      <w:sz w:val="24"/>
    </w:rPr>
  </w:style>
  <w:style w:type="paragraph" w:customStyle="1" w:styleId="175">
    <w:name w:val="WW-正文缩进"/>
    <w:basedOn w:val="1"/>
    <w:qFormat/>
    <w:uiPriority w:val="0"/>
    <w:pPr>
      <w:suppressAutoHyphens/>
      <w:ind w:firstLine="420"/>
      <w:jc w:val="left"/>
    </w:pPr>
    <w:rPr>
      <w:sz w:val="24"/>
      <w:szCs w:val="20"/>
    </w:rPr>
  </w:style>
  <w:style w:type="paragraph" w:customStyle="1" w:styleId="176">
    <w:name w:val="!加粗小标题 Alt+B"/>
    <w:basedOn w:val="61"/>
    <w:uiPriority w:val="0"/>
    <w:pPr>
      <w:ind w:firstLine="482"/>
    </w:pPr>
    <w:rPr>
      <w:rFonts w:eastAsia="黑体"/>
      <w:b/>
      <w:szCs w:val="24"/>
    </w:rPr>
  </w:style>
  <w:style w:type="paragraph" w:customStyle="1" w:styleId="177">
    <w:name w:val="正文（利国）"/>
    <w:basedOn w:val="1"/>
    <w:uiPriority w:val="0"/>
    <w:pPr>
      <w:ind w:firstLine="200" w:firstLineChars="200"/>
    </w:pPr>
    <w:rPr>
      <w:rFonts w:ascii="宋体"/>
    </w:rPr>
  </w:style>
  <w:style w:type="paragraph" w:customStyle="1" w:styleId="178">
    <w:name w:val="Char1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tytytyty"/>
    <w:basedOn w:val="1"/>
    <w:link w:val="246"/>
    <w:qFormat/>
    <w:uiPriority w:val="0"/>
    <w:pPr>
      <w:widowControl/>
      <w:spacing w:before="100" w:beforeAutospacing="1" w:after="100" w:afterAutospacing="1"/>
      <w:jc w:val="left"/>
    </w:pPr>
    <w:rPr>
      <w:rFonts w:ascii="宋体" w:hAnsi="宋体" w:eastAsia="仿宋_GB2312" w:cs="宋体"/>
      <w:sz w:val="24"/>
    </w:rPr>
  </w:style>
  <w:style w:type="paragraph" w:customStyle="1" w:styleId="180">
    <w:name w:val="项目符号：一级"/>
    <w:basedOn w:val="1"/>
    <w:next w:val="1"/>
    <w:uiPriority w:val="0"/>
    <w:pPr>
      <w:widowControl/>
      <w:numPr>
        <w:ilvl w:val="0"/>
        <w:numId w:val="4"/>
      </w:numPr>
      <w:adjustRightInd w:val="0"/>
      <w:snapToGrid w:val="0"/>
      <w:spacing w:line="360" w:lineRule="auto"/>
      <w:jc w:val="left"/>
    </w:pPr>
    <w:rPr>
      <w:rFonts w:ascii="宋体" w:hAnsi="宋体"/>
      <w:kern w:val="0"/>
      <w:sz w:val="24"/>
    </w:rPr>
  </w:style>
  <w:style w:type="paragraph" w:customStyle="1" w:styleId="181">
    <w:name w:val="!双列正文 Alt+S"/>
    <w:basedOn w:val="61"/>
    <w:qFormat/>
    <w:uiPriority w:val="0"/>
    <w:pPr>
      <w:tabs>
        <w:tab w:val="left" w:pos="3600"/>
      </w:tabs>
      <w:ind w:left="3600" w:hanging="3118" w:firstLineChars="0"/>
    </w:pPr>
  </w:style>
  <w:style w:type="paragraph" w:customStyle="1" w:styleId="182">
    <w:name w:val="正文文字"/>
    <w:basedOn w:val="1"/>
    <w:link w:val="247"/>
    <w:uiPriority w:val="0"/>
    <w:pPr>
      <w:spacing w:before="60" w:after="60" w:line="360" w:lineRule="auto"/>
      <w:ind w:firstLine="560" w:firstLineChars="200"/>
    </w:pPr>
    <w:rPr>
      <w:rFonts w:ascii="仿宋_GB2312" w:hAnsi="宋体" w:eastAsia="仿宋_GB2312" w:cs="黑体"/>
      <w:sz w:val="28"/>
      <w:szCs w:val="28"/>
    </w:rPr>
  </w:style>
  <w:style w:type="paragraph" w:customStyle="1" w:styleId="183">
    <w:name w:val="zi"/>
    <w:basedOn w:val="1"/>
    <w:uiPriority w:val="0"/>
    <w:pPr>
      <w:widowControl/>
      <w:spacing w:before="100" w:beforeAutospacing="1" w:after="100" w:afterAutospacing="1" w:line="336" w:lineRule="atLeast"/>
      <w:jc w:val="left"/>
    </w:pPr>
    <w:rPr>
      <w:rFonts w:ascii="ˎ̥" w:hAnsi="ˎ̥"/>
      <w:color w:val="000000"/>
      <w:kern w:val="0"/>
      <w:sz w:val="22"/>
      <w:szCs w:val="22"/>
    </w:rPr>
  </w:style>
  <w:style w:type="paragraph" w:customStyle="1" w:styleId="184">
    <w:name w:val="表格字粗体"/>
    <w:basedOn w:val="148"/>
    <w:qFormat/>
    <w:uiPriority w:val="0"/>
    <w:rPr>
      <w:b/>
    </w:rPr>
  </w:style>
  <w:style w:type="paragraph" w:customStyle="1" w:styleId="185">
    <w:name w:val="样式 标题 1H1h1Level 1 Topic HeadingHeading 0Heading OnePIM 1..."/>
    <w:basedOn w:val="3"/>
    <w:uiPriority w:val="0"/>
    <w:pPr>
      <w:tabs>
        <w:tab w:val="left" w:pos="431"/>
      </w:tabs>
      <w:spacing w:before="340" w:after="330" w:line="576" w:lineRule="auto"/>
      <w:ind w:left="431" w:hanging="431"/>
      <w:jc w:val="both"/>
    </w:pPr>
    <w:rPr>
      <w:rFonts w:ascii="黑体" w:hAnsi="黑体" w:eastAsia="黑体" w:cs="Times New Roman"/>
      <w:bCs/>
      <w:color w:val="000000"/>
      <w:kern w:val="44"/>
      <w:sz w:val="32"/>
    </w:rPr>
  </w:style>
  <w:style w:type="paragraph" w:customStyle="1" w:styleId="186">
    <w:name w:val="标准正文 Char Char Char Char + 小四 段前: 7.8 磅"/>
    <w:basedOn w:val="1"/>
    <w:link w:val="248"/>
    <w:uiPriority w:val="0"/>
    <w:pPr>
      <w:spacing w:before="156" w:line="360" w:lineRule="auto"/>
      <w:ind w:firstLine="482"/>
    </w:pPr>
    <w:rPr>
      <w:rFonts w:ascii="宋体" w:hAnsi="宋体" w:cs="黑体"/>
      <w:color w:val="000000"/>
      <w:sz w:val="24"/>
      <w:szCs w:val="22"/>
    </w:rPr>
  </w:style>
  <w:style w:type="paragraph" w:customStyle="1" w:styleId="187">
    <w:name w:val="Char16"/>
    <w:basedOn w:val="1"/>
    <w:qFormat/>
    <w:uiPriority w:val="0"/>
    <w:pPr>
      <w:widowControl/>
      <w:spacing w:after="160" w:line="240" w:lineRule="exact"/>
      <w:jc w:val="left"/>
    </w:pPr>
    <w:rPr>
      <w:kern w:val="0"/>
      <w:szCs w:val="20"/>
    </w:rPr>
  </w:style>
  <w:style w:type="paragraph" w:customStyle="1" w:styleId="188">
    <w:name w:val="4 Char"/>
    <w:basedOn w:val="1"/>
    <w:qFormat/>
    <w:uiPriority w:val="0"/>
    <w:rPr>
      <w:szCs w:val="20"/>
    </w:rPr>
  </w:style>
  <w:style w:type="paragraph" w:customStyle="1" w:styleId="189">
    <w:name w:val="pa-35"/>
    <w:basedOn w:val="1"/>
    <w:qFormat/>
    <w:uiPriority w:val="0"/>
    <w:pPr>
      <w:widowControl/>
      <w:spacing w:line="280" w:lineRule="atLeast"/>
      <w:ind w:firstLine="460"/>
      <w:jc w:val="left"/>
    </w:pPr>
    <w:rPr>
      <w:rFonts w:ascii="宋体" w:hAnsi="宋体" w:cs="宋体"/>
      <w:kern w:val="0"/>
      <w:sz w:val="24"/>
    </w:rPr>
  </w:style>
  <w:style w:type="paragraph" w:customStyle="1" w:styleId="190">
    <w:name w:val="列表（编号一级）（绿盟科技）"/>
    <w:basedOn w:val="1"/>
    <w:qFormat/>
    <w:uiPriority w:val="0"/>
    <w:pPr>
      <w:widowControl/>
      <w:numPr>
        <w:ilvl w:val="0"/>
        <w:numId w:val="13"/>
      </w:numPr>
      <w:spacing w:beforeLines="25" w:line="300" w:lineRule="auto"/>
      <w:ind w:left="840"/>
      <w:jc w:val="left"/>
    </w:pPr>
    <w:rPr>
      <w:rFonts w:ascii="Arial" w:hAnsi="Arial"/>
      <w:kern w:val="0"/>
      <w:szCs w:val="21"/>
    </w:rPr>
  </w:style>
  <w:style w:type="paragraph" w:customStyle="1" w:styleId="191">
    <w:name w:val="二级条标题"/>
    <w:basedOn w:val="126"/>
    <w:next w:val="1"/>
    <w:link w:val="249"/>
    <w:qFormat/>
    <w:uiPriority w:val="0"/>
    <w:pPr>
      <w:numPr>
        <w:ilvl w:val="3"/>
        <w:numId w:val="6"/>
      </w:numPr>
      <w:outlineLvl w:val="3"/>
    </w:pPr>
  </w:style>
  <w:style w:type="paragraph" w:customStyle="1" w:styleId="192">
    <w:name w:val="表格字居中"/>
    <w:basedOn w:val="148"/>
    <w:link w:val="270"/>
    <w:qFormat/>
    <w:uiPriority w:val="0"/>
    <w:pPr>
      <w:jc w:val="center"/>
    </w:pPr>
  </w:style>
  <w:style w:type="paragraph" w:customStyle="1" w:styleId="193">
    <w:name w:val="!楔形编号 Alt+X"/>
    <w:basedOn w:val="61"/>
    <w:link w:val="273"/>
    <w:qFormat/>
    <w:uiPriority w:val="0"/>
    <w:pPr>
      <w:numPr>
        <w:ilvl w:val="0"/>
        <w:numId w:val="14"/>
      </w:numPr>
      <w:tabs>
        <w:tab w:val="left" w:pos="902"/>
        <w:tab w:val="clear" w:pos="420"/>
      </w:tabs>
      <w:ind w:firstLine="0" w:firstLineChars="0"/>
    </w:pPr>
  </w:style>
  <w:style w:type="paragraph" w:customStyle="1" w:styleId="194">
    <w:name w:val="!楔形加粗"/>
    <w:basedOn w:val="193"/>
    <w:qFormat/>
    <w:uiPriority w:val="0"/>
    <w:pPr>
      <w:numPr>
        <w:ilvl w:val="0"/>
        <w:numId w:val="10"/>
      </w:numPr>
      <w:tabs>
        <w:tab w:val="left" w:pos="908"/>
        <w:tab w:val="clear" w:pos="709"/>
        <w:tab w:val="clear" w:pos="902"/>
      </w:tabs>
    </w:pPr>
    <w:rPr>
      <w:rFonts w:eastAsia="黑体"/>
      <w:b/>
    </w:rPr>
  </w:style>
  <w:style w:type="paragraph" w:customStyle="1" w:styleId="195">
    <w:name w:val="DAS列表二"/>
    <w:basedOn w:val="95"/>
    <w:next w:val="95"/>
    <w:uiPriority w:val="0"/>
    <w:pPr>
      <w:tabs>
        <w:tab w:val="left" w:pos="360"/>
        <w:tab w:val="left" w:pos="720"/>
      </w:tabs>
      <w:spacing w:line="360" w:lineRule="exact"/>
      <w:ind w:left="-58" w:leftChars="-58" w:firstLine="425" w:firstLineChars="0"/>
    </w:pPr>
    <w:rPr>
      <w:sz w:val="21"/>
      <w:szCs w:val="21"/>
      <w:lang w:bidi="ar-SA"/>
    </w:rPr>
  </w:style>
  <w:style w:type="paragraph" w:customStyle="1" w:styleId="196">
    <w:name w:val="列表（编号二级）（绿盟科技）"/>
    <w:basedOn w:val="190"/>
    <w:qFormat/>
    <w:uiPriority w:val="0"/>
    <w:pPr>
      <w:numPr>
        <w:ilvl w:val="1"/>
        <w:numId w:val="13"/>
      </w:numPr>
      <w:spacing w:beforeLines="0"/>
    </w:pPr>
  </w:style>
  <w:style w:type="character" w:customStyle="1" w:styleId="197">
    <w:name w:val="标题 1 字符"/>
    <w:basedOn w:val="47"/>
    <w:link w:val="3"/>
    <w:qFormat/>
    <w:uiPriority w:val="0"/>
    <w:rPr>
      <w:rFonts w:ascii="宋体" w:hAnsi="宋体" w:eastAsia="宋体" w:cs="Arial"/>
      <w:b/>
      <w:sz w:val="44"/>
      <w:szCs w:val="44"/>
    </w:rPr>
  </w:style>
  <w:style w:type="character" w:customStyle="1" w:styleId="198">
    <w:name w:val="标题 2 字符"/>
    <w:basedOn w:val="47"/>
    <w:link w:val="4"/>
    <w:semiHidden/>
    <w:qFormat/>
    <w:uiPriority w:val="0"/>
    <w:rPr>
      <w:rFonts w:ascii="Arial" w:hAnsi="Arial" w:eastAsia="黑体" w:cs="Times New Roman"/>
      <w:b/>
      <w:spacing w:val="24"/>
      <w:kern w:val="0"/>
      <w:sz w:val="24"/>
      <w:szCs w:val="20"/>
    </w:rPr>
  </w:style>
  <w:style w:type="character" w:customStyle="1" w:styleId="199">
    <w:name w:val="标题 3 字符"/>
    <w:basedOn w:val="47"/>
    <w:link w:val="2"/>
    <w:semiHidden/>
    <w:qFormat/>
    <w:uiPriority w:val="0"/>
    <w:rPr>
      <w:rFonts w:ascii="宋体" w:hAnsi="Arial" w:eastAsia="宋体" w:cs="宋体"/>
      <w:b/>
      <w:sz w:val="28"/>
      <w:szCs w:val="20"/>
    </w:rPr>
  </w:style>
  <w:style w:type="character" w:customStyle="1" w:styleId="200">
    <w:name w:val="标题 4 字符"/>
    <w:basedOn w:val="47"/>
    <w:link w:val="5"/>
    <w:semiHidden/>
    <w:qFormat/>
    <w:uiPriority w:val="0"/>
    <w:rPr>
      <w:rFonts w:ascii="Arial" w:hAnsi="Arial" w:eastAsia="黑体" w:cs="Times New Roman"/>
      <w:b/>
      <w:bCs/>
      <w:sz w:val="28"/>
      <w:szCs w:val="28"/>
    </w:rPr>
  </w:style>
  <w:style w:type="character" w:customStyle="1" w:styleId="201">
    <w:name w:val="正文文本 字符1"/>
    <w:basedOn w:val="47"/>
    <w:link w:val="7"/>
    <w:semiHidden/>
    <w:locked/>
    <w:uiPriority w:val="0"/>
    <w:rPr>
      <w:rFonts w:ascii="Times New Roman" w:hAnsi="Times New Roman" w:eastAsia="宋体" w:cs="Times New Roman"/>
      <w:szCs w:val="24"/>
    </w:rPr>
  </w:style>
  <w:style w:type="character" w:customStyle="1" w:styleId="202">
    <w:name w:val="标题 5 字符"/>
    <w:basedOn w:val="47"/>
    <w:link w:val="6"/>
    <w:semiHidden/>
    <w:uiPriority w:val="0"/>
    <w:rPr>
      <w:rFonts w:ascii="Times New Roman" w:hAnsi="Times New Roman" w:eastAsia="宋体" w:cs="Times New Roman"/>
      <w:b/>
      <w:sz w:val="28"/>
      <w:szCs w:val="24"/>
    </w:rPr>
  </w:style>
  <w:style w:type="character" w:customStyle="1" w:styleId="203">
    <w:name w:val="正文缩进 字符"/>
    <w:link w:val="10"/>
    <w:semiHidden/>
    <w:locked/>
    <w:uiPriority w:val="0"/>
    <w:rPr>
      <w:rFonts w:ascii="Times New Roman" w:hAnsi="Times New Roman" w:eastAsia="宋体" w:cs="Times New Roman"/>
      <w:sz w:val="24"/>
      <w:szCs w:val="20"/>
    </w:rPr>
  </w:style>
  <w:style w:type="character" w:customStyle="1" w:styleId="204">
    <w:name w:val="标题 6 字符"/>
    <w:basedOn w:val="47"/>
    <w:link w:val="9"/>
    <w:semiHidden/>
    <w:qFormat/>
    <w:uiPriority w:val="0"/>
    <w:rPr>
      <w:rFonts w:ascii="Arial" w:hAnsi="Arial" w:eastAsia="黑体" w:cs="Times New Roman"/>
      <w:b/>
      <w:sz w:val="24"/>
      <w:szCs w:val="20"/>
    </w:rPr>
  </w:style>
  <w:style w:type="character" w:customStyle="1" w:styleId="205">
    <w:name w:val="标题 7 字符"/>
    <w:basedOn w:val="47"/>
    <w:link w:val="11"/>
    <w:semiHidden/>
    <w:uiPriority w:val="0"/>
    <w:rPr>
      <w:rFonts w:ascii="Times New Roman" w:hAnsi="Times New Roman" w:eastAsia="宋体" w:cs="Times New Roman"/>
      <w:b/>
      <w:sz w:val="24"/>
      <w:szCs w:val="20"/>
    </w:rPr>
  </w:style>
  <w:style w:type="character" w:customStyle="1" w:styleId="206">
    <w:name w:val="标题 8 字符"/>
    <w:basedOn w:val="47"/>
    <w:link w:val="12"/>
    <w:semiHidden/>
    <w:uiPriority w:val="0"/>
    <w:rPr>
      <w:rFonts w:ascii="Arial" w:hAnsi="Arial" w:eastAsia="黑体" w:cs="Times New Roman"/>
      <w:sz w:val="24"/>
      <w:szCs w:val="20"/>
    </w:rPr>
  </w:style>
  <w:style w:type="character" w:customStyle="1" w:styleId="207">
    <w:name w:val="标题 9 字符"/>
    <w:basedOn w:val="47"/>
    <w:link w:val="13"/>
    <w:semiHidden/>
    <w:uiPriority w:val="0"/>
    <w:rPr>
      <w:rFonts w:ascii="Arial" w:hAnsi="Arial" w:eastAsia="黑体" w:cs="Times New Roman"/>
      <w:szCs w:val="20"/>
    </w:rPr>
  </w:style>
  <w:style w:type="character" w:customStyle="1" w:styleId="208">
    <w:name w:val="页眉 字符"/>
    <w:basedOn w:val="47"/>
    <w:link w:val="30"/>
    <w:uiPriority w:val="0"/>
    <w:rPr>
      <w:sz w:val="18"/>
      <w:szCs w:val="18"/>
    </w:rPr>
  </w:style>
  <w:style w:type="character" w:customStyle="1" w:styleId="209">
    <w:name w:val="页脚 字符"/>
    <w:basedOn w:val="47"/>
    <w:link w:val="29"/>
    <w:uiPriority w:val="0"/>
    <w:rPr>
      <w:sz w:val="18"/>
      <w:szCs w:val="18"/>
    </w:rPr>
  </w:style>
  <w:style w:type="character" w:customStyle="1" w:styleId="210">
    <w:name w:val="正文文本 字符"/>
    <w:basedOn w:val="47"/>
    <w:semiHidden/>
    <w:qFormat/>
    <w:uiPriority w:val="0"/>
    <w:rPr>
      <w:rFonts w:ascii="Times New Roman" w:hAnsi="Times New Roman" w:eastAsia="宋体" w:cs="Times New Roman"/>
      <w:szCs w:val="24"/>
    </w:rPr>
  </w:style>
  <w:style w:type="character" w:customStyle="1" w:styleId="211">
    <w:name w:val="HTML 预设格式 字符"/>
    <w:basedOn w:val="47"/>
    <w:link w:val="40"/>
    <w:semiHidden/>
    <w:qFormat/>
    <w:uiPriority w:val="0"/>
    <w:rPr>
      <w:rFonts w:ascii="黑体" w:hAnsi="Courier New" w:eastAsia="黑体" w:cs="Courier New"/>
      <w:kern w:val="0"/>
      <w:sz w:val="20"/>
      <w:szCs w:val="20"/>
    </w:rPr>
  </w:style>
  <w:style w:type="character" w:customStyle="1" w:styleId="212">
    <w:name w:val="批注文字 字符1"/>
    <w:basedOn w:val="47"/>
    <w:link w:val="18"/>
    <w:semiHidden/>
    <w:qFormat/>
    <w:locked/>
    <w:uiPriority w:val="0"/>
    <w:rPr>
      <w:rFonts w:ascii="Times New Roman" w:hAnsi="Times New Roman" w:eastAsia="宋体" w:cs="Times New Roman"/>
      <w:szCs w:val="24"/>
    </w:rPr>
  </w:style>
  <w:style w:type="character" w:customStyle="1" w:styleId="213">
    <w:name w:val="批注文字 字符"/>
    <w:basedOn w:val="47"/>
    <w:semiHidden/>
    <w:qFormat/>
    <w:uiPriority w:val="0"/>
    <w:rPr>
      <w:rFonts w:ascii="Times New Roman" w:hAnsi="Times New Roman" w:eastAsia="宋体" w:cs="Times New Roman"/>
      <w:szCs w:val="24"/>
    </w:rPr>
  </w:style>
  <w:style w:type="character" w:customStyle="1" w:styleId="214">
    <w:name w:val="标题 字符"/>
    <w:basedOn w:val="47"/>
    <w:link w:val="8"/>
    <w:qFormat/>
    <w:uiPriority w:val="0"/>
    <w:rPr>
      <w:rFonts w:ascii="Arial" w:hAnsi="Arial" w:eastAsia="宋体" w:cs="Times New Roman"/>
      <w:b/>
      <w:kern w:val="0"/>
      <w:sz w:val="36"/>
      <w:szCs w:val="20"/>
    </w:rPr>
  </w:style>
  <w:style w:type="character" w:customStyle="1" w:styleId="215">
    <w:name w:val="正文文本缩进 字符1"/>
    <w:basedOn w:val="47"/>
    <w:link w:val="20"/>
    <w:semiHidden/>
    <w:qFormat/>
    <w:locked/>
    <w:uiPriority w:val="0"/>
    <w:rPr>
      <w:rFonts w:ascii="Times New Roman" w:hAnsi="Times New Roman" w:eastAsia="宋体" w:cs="Times New Roman"/>
      <w:szCs w:val="24"/>
    </w:rPr>
  </w:style>
  <w:style w:type="character" w:customStyle="1" w:styleId="216">
    <w:name w:val="正文文本缩进 字符"/>
    <w:basedOn w:val="47"/>
    <w:semiHidden/>
    <w:qFormat/>
    <w:uiPriority w:val="0"/>
    <w:rPr>
      <w:rFonts w:ascii="Times New Roman" w:hAnsi="Times New Roman" w:eastAsia="宋体" w:cs="Times New Roman"/>
      <w:szCs w:val="24"/>
    </w:rPr>
  </w:style>
  <w:style w:type="character" w:customStyle="1" w:styleId="217">
    <w:name w:val="信息标题 字符"/>
    <w:basedOn w:val="47"/>
    <w:link w:val="39"/>
    <w:semiHidden/>
    <w:qFormat/>
    <w:uiPriority w:val="0"/>
    <w:rPr>
      <w:rFonts w:ascii="Arial" w:hAnsi="Arial" w:eastAsia="宋体" w:cs="Times New Roman"/>
      <w:spacing w:val="-5"/>
      <w:kern w:val="0"/>
      <w:sz w:val="20"/>
      <w:szCs w:val="20"/>
    </w:rPr>
  </w:style>
  <w:style w:type="character" w:customStyle="1" w:styleId="218">
    <w:name w:val="日期 字符"/>
    <w:basedOn w:val="47"/>
    <w:link w:val="26"/>
    <w:semiHidden/>
    <w:qFormat/>
    <w:uiPriority w:val="0"/>
    <w:rPr>
      <w:rFonts w:ascii="宋体" w:hAnsi="宋体" w:eastAsia="宋体" w:cs="Times New Roman"/>
      <w:kern w:val="0"/>
      <w:sz w:val="24"/>
      <w:szCs w:val="20"/>
    </w:rPr>
  </w:style>
  <w:style w:type="character" w:customStyle="1" w:styleId="219">
    <w:name w:val="正文文本首行缩进 字符"/>
    <w:basedOn w:val="210"/>
    <w:link w:val="44"/>
    <w:semiHidden/>
    <w:qFormat/>
    <w:uiPriority w:val="0"/>
    <w:rPr>
      <w:rFonts w:ascii="Times New Roman" w:hAnsi="Times New Roman" w:eastAsia="宋体" w:cs="Times New Roman"/>
      <w:kern w:val="0"/>
      <w:szCs w:val="20"/>
    </w:rPr>
  </w:style>
  <w:style w:type="character" w:customStyle="1" w:styleId="220">
    <w:name w:val="正文文本首行缩进 2 字符"/>
    <w:basedOn w:val="216"/>
    <w:link w:val="45"/>
    <w:semiHidden/>
    <w:qFormat/>
    <w:uiPriority w:val="99"/>
    <w:rPr>
      <w:rFonts w:ascii="Arial" w:hAnsi="Arial" w:eastAsia="宋体" w:cs="Times New Roman"/>
      <w:sz w:val="24"/>
      <w:szCs w:val="20"/>
    </w:rPr>
  </w:style>
  <w:style w:type="character" w:customStyle="1" w:styleId="221">
    <w:name w:val="正文文本 2 字符"/>
    <w:basedOn w:val="47"/>
    <w:link w:val="38"/>
    <w:semiHidden/>
    <w:qFormat/>
    <w:uiPriority w:val="0"/>
    <w:rPr>
      <w:rFonts w:ascii="仿宋_GB2312" w:hAnsi="Times New Roman" w:eastAsia="仿宋_GB2312" w:cs="Times New Roman"/>
      <w:sz w:val="24"/>
      <w:szCs w:val="20"/>
    </w:rPr>
  </w:style>
  <w:style w:type="character" w:customStyle="1" w:styleId="222">
    <w:name w:val="正文文本 3 字符"/>
    <w:basedOn w:val="47"/>
    <w:link w:val="19"/>
    <w:semiHidden/>
    <w:qFormat/>
    <w:uiPriority w:val="0"/>
    <w:rPr>
      <w:rFonts w:ascii="宋体" w:hAnsi="Times New Roman" w:eastAsia="宋体" w:cs="Times New Roman"/>
      <w:sz w:val="24"/>
      <w:szCs w:val="20"/>
    </w:rPr>
  </w:style>
  <w:style w:type="character" w:customStyle="1" w:styleId="223">
    <w:name w:val="正文文本缩进 2 字符"/>
    <w:basedOn w:val="47"/>
    <w:link w:val="27"/>
    <w:semiHidden/>
    <w:qFormat/>
    <w:uiPriority w:val="0"/>
    <w:rPr>
      <w:rFonts w:ascii="Times New Roman" w:hAnsi="Times New Roman" w:eastAsia="宋体" w:cs="Times New Roman"/>
      <w:szCs w:val="20"/>
    </w:rPr>
  </w:style>
  <w:style w:type="character" w:customStyle="1" w:styleId="224">
    <w:name w:val="正文文本缩进 3 字符"/>
    <w:basedOn w:val="47"/>
    <w:link w:val="35"/>
    <w:semiHidden/>
    <w:qFormat/>
    <w:uiPriority w:val="0"/>
    <w:rPr>
      <w:rFonts w:ascii="Times New Roman" w:hAnsi="Times New Roman" w:eastAsia="宋体" w:cs="Times New Roman"/>
      <w:szCs w:val="20"/>
    </w:rPr>
  </w:style>
  <w:style w:type="character" w:customStyle="1" w:styleId="225">
    <w:name w:val="文档结构图 字符"/>
    <w:basedOn w:val="47"/>
    <w:link w:val="17"/>
    <w:semiHidden/>
    <w:qFormat/>
    <w:uiPriority w:val="0"/>
    <w:rPr>
      <w:rFonts w:ascii="Times New Roman" w:hAnsi="Times New Roman" w:eastAsia="宋体" w:cs="Times New Roman"/>
      <w:szCs w:val="24"/>
      <w:shd w:val="clear" w:color="auto" w:fill="000080"/>
    </w:rPr>
  </w:style>
  <w:style w:type="character" w:customStyle="1" w:styleId="226">
    <w:name w:val="纯文本 字符"/>
    <w:basedOn w:val="47"/>
    <w:link w:val="24"/>
    <w:semiHidden/>
    <w:qFormat/>
    <w:uiPriority w:val="0"/>
    <w:rPr>
      <w:rFonts w:ascii="宋体" w:hAnsi="Courier New" w:eastAsia="宋体" w:cs="Times New Roman"/>
      <w:spacing w:val="-8"/>
      <w:sz w:val="24"/>
      <w:szCs w:val="20"/>
    </w:rPr>
  </w:style>
  <w:style w:type="character" w:customStyle="1" w:styleId="227">
    <w:name w:val="批注主题 字符"/>
    <w:basedOn w:val="213"/>
    <w:link w:val="43"/>
    <w:semiHidden/>
    <w:qFormat/>
    <w:uiPriority w:val="0"/>
    <w:rPr>
      <w:rFonts w:ascii="Times New Roman" w:hAnsi="Times New Roman" w:eastAsia="宋体" w:cs="Times New Roman"/>
      <w:b/>
      <w:bCs/>
      <w:sz w:val="18"/>
      <w:szCs w:val="18"/>
    </w:rPr>
  </w:style>
  <w:style w:type="character" w:customStyle="1" w:styleId="228">
    <w:name w:val="批注框文本 字符"/>
    <w:basedOn w:val="47"/>
    <w:link w:val="28"/>
    <w:semiHidden/>
    <w:qFormat/>
    <w:uiPriority w:val="0"/>
    <w:rPr>
      <w:rFonts w:ascii="Times New Roman" w:hAnsi="Times New Roman" w:eastAsia="宋体" w:cs="Times New Roman"/>
      <w:sz w:val="18"/>
      <w:szCs w:val="18"/>
    </w:rPr>
  </w:style>
  <w:style w:type="character" w:customStyle="1" w:styleId="229">
    <w:name w:val="列表段落 字符"/>
    <w:link w:val="54"/>
    <w:qFormat/>
    <w:locked/>
    <w:uiPriority w:val="0"/>
    <w:rPr>
      <w:szCs w:val="24"/>
    </w:rPr>
  </w:style>
  <w:style w:type="character" w:customStyle="1" w:styleId="230">
    <w:name w:val="!我的正文 Ctr+Q Char"/>
    <w:link w:val="61"/>
    <w:qFormat/>
    <w:locked/>
    <w:uiPriority w:val="0"/>
    <w:rPr>
      <w:rFonts w:ascii="Arial" w:hAnsi="Arial" w:cs="Arial"/>
      <w:sz w:val="24"/>
      <w:szCs w:val="21"/>
    </w:rPr>
  </w:style>
  <w:style w:type="character" w:customStyle="1" w:styleId="231">
    <w:name w:val="正文格式 Char"/>
    <w:link w:val="71"/>
    <w:qFormat/>
    <w:locked/>
    <w:uiPriority w:val="0"/>
    <w:rPr>
      <w:sz w:val="24"/>
    </w:rPr>
  </w:style>
  <w:style w:type="character" w:customStyle="1" w:styleId="232">
    <w:name w:val="!标题4 Ctrl+4 Char"/>
    <w:link w:val="82"/>
    <w:qFormat/>
    <w:locked/>
    <w:uiPriority w:val="0"/>
    <w:rPr>
      <w:rFonts w:ascii="Arial" w:hAnsi="Arial" w:eastAsia="黑体"/>
      <w:b/>
      <w:sz w:val="30"/>
      <w:szCs w:val="30"/>
    </w:rPr>
  </w:style>
  <w:style w:type="character" w:customStyle="1" w:styleId="233">
    <w:name w:val="C正文 Char"/>
    <w:link w:val="85"/>
    <w:qFormat/>
    <w:locked/>
    <w:uiPriority w:val="0"/>
    <w:rPr>
      <w:sz w:val="24"/>
    </w:rPr>
  </w:style>
  <w:style w:type="character" w:customStyle="1" w:styleId="234">
    <w:name w:val="表格 Char Char"/>
    <w:link w:val="86"/>
    <w:qFormat/>
    <w:locked/>
    <w:uiPriority w:val="0"/>
    <w:rPr>
      <w:rFonts w:ascii="宋体" w:hAnsi="宋体" w:eastAsia="宋体"/>
    </w:rPr>
  </w:style>
  <w:style w:type="character" w:customStyle="1" w:styleId="235">
    <w:name w:val="表格标题 Char Char"/>
    <w:link w:val="89"/>
    <w:qFormat/>
    <w:locked/>
    <w:uiPriority w:val="0"/>
    <w:rPr>
      <w:rFonts w:ascii="楷体" w:hAnsi="楷体" w:eastAsia="楷体"/>
      <w:b/>
      <w:sz w:val="24"/>
      <w:szCs w:val="24"/>
    </w:rPr>
  </w:style>
  <w:style w:type="character" w:customStyle="1" w:styleId="236">
    <w:name w:val="DAS正文 Char"/>
    <w:link w:val="95"/>
    <w:qFormat/>
    <w:locked/>
    <w:uiPriority w:val="0"/>
    <w:rPr>
      <w:rFonts w:ascii="Verdana" w:hAnsi="Verdana"/>
      <w:sz w:val="24"/>
      <w:szCs w:val="24"/>
      <w:lang w:bidi="en-US"/>
    </w:rPr>
  </w:style>
  <w:style w:type="character" w:customStyle="1" w:styleId="237">
    <w:name w:val="标准小四 Char1"/>
    <w:link w:val="101"/>
    <w:qFormat/>
    <w:locked/>
    <w:uiPriority w:val="0"/>
    <w:rPr>
      <w:rFonts w:ascii="Arial" w:hAnsi="Arial" w:cs="Arial"/>
      <w:sz w:val="24"/>
    </w:rPr>
  </w:style>
  <w:style w:type="character" w:customStyle="1" w:styleId="238">
    <w:name w:val="二级目录 Char"/>
    <w:link w:val="104"/>
    <w:qFormat/>
    <w:locked/>
    <w:uiPriority w:val="0"/>
    <w:rPr>
      <w:rFonts w:ascii="宋体" w:hAnsi="宋体" w:eastAsia="宋体"/>
      <w:b/>
      <w:bCs/>
      <w:sz w:val="28"/>
      <w:szCs w:val="28"/>
    </w:rPr>
  </w:style>
  <w:style w:type="character" w:customStyle="1" w:styleId="239">
    <w:name w:val="!标题2 Ctrl+2 Char"/>
    <w:link w:val="106"/>
    <w:qFormat/>
    <w:locked/>
    <w:uiPriority w:val="0"/>
    <w:rPr>
      <w:rFonts w:ascii="Arial" w:hAnsi="Arial" w:eastAsia="黑体"/>
      <w:b/>
      <w:spacing w:val="24"/>
      <w:sz w:val="36"/>
      <w:szCs w:val="36"/>
    </w:rPr>
  </w:style>
  <w:style w:type="character" w:customStyle="1" w:styleId="240">
    <w:name w:val="样式 小四 段前: 3 磅 段后: 3 磅 行距: 1.5 倍行距 Char"/>
    <w:link w:val="127"/>
    <w:qFormat/>
    <w:locked/>
    <w:uiPriority w:val="0"/>
    <w:rPr>
      <w:rFonts w:ascii="宋体" w:hAnsi="宋体" w:eastAsia="宋体" w:cs="宋体"/>
      <w:sz w:val="24"/>
    </w:rPr>
  </w:style>
  <w:style w:type="character" w:customStyle="1" w:styleId="241">
    <w:name w:val="样式1 Char"/>
    <w:link w:val="136"/>
    <w:locked/>
    <w:uiPriority w:val="0"/>
    <w:rPr>
      <w:rFonts w:ascii="宋体" w:hAnsi="宋体" w:eastAsia="宋体"/>
      <w:szCs w:val="21"/>
    </w:rPr>
  </w:style>
  <w:style w:type="character" w:customStyle="1" w:styleId="242">
    <w:name w:val="段1.15 Char"/>
    <w:link w:val="144"/>
    <w:qFormat/>
    <w:locked/>
    <w:uiPriority w:val="0"/>
    <w:rPr>
      <w:kern w:val="21"/>
    </w:rPr>
  </w:style>
  <w:style w:type="character" w:customStyle="1" w:styleId="243">
    <w:name w:val="表格字 Char Char"/>
    <w:link w:val="148"/>
    <w:locked/>
    <w:uiPriority w:val="0"/>
    <w:rPr>
      <w:rFonts w:ascii="楷体" w:hAnsi="楷体" w:eastAsia="楷体"/>
      <w:sz w:val="24"/>
      <w:szCs w:val="24"/>
    </w:rPr>
  </w:style>
  <w:style w:type="character" w:customStyle="1" w:styleId="244">
    <w:name w:val="样式9 Char"/>
    <w:link w:val="151"/>
    <w:locked/>
    <w:uiPriority w:val="0"/>
    <w:rPr>
      <w:rFonts w:ascii="宋体" w:hAnsi="宋体" w:eastAsia="宋体"/>
      <w:spacing w:val="6"/>
      <w:sz w:val="24"/>
    </w:rPr>
  </w:style>
  <w:style w:type="character" w:customStyle="1" w:styleId="245">
    <w:name w:val="!标题3 Ctrl+3 Char Char"/>
    <w:link w:val="173"/>
    <w:qFormat/>
    <w:locked/>
    <w:uiPriority w:val="0"/>
    <w:rPr>
      <w:rFonts w:ascii="Arial" w:hAnsi="Arial" w:eastAsia="黑体"/>
      <w:b/>
      <w:sz w:val="32"/>
      <w:szCs w:val="32"/>
    </w:rPr>
  </w:style>
  <w:style w:type="character" w:customStyle="1" w:styleId="246">
    <w:name w:val="tytytyty Char"/>
    <w:link w:val="179"/>
    <w:locked/>
    <w:uiPriority w:val="0"/>
    <w:rPr>
      <w:rFonts w:ascii="宋体" w:hAnsi="宋体" w:eastAsia="仿宋_GB2312" w:cs="宋体"/>
      <w:sz w:val="24"/>
      <w:szCs w:val="24"/>
    </w:rPr>
  </w:style>
  <w:style w:type="character" w:customStyle="1" w:styleId="247">
    <w:name w:val="正文文字 Char"/>
    <w:link w:val="182"/>
    <w:locked/>
    <w:uiPriority w:val="0"/>
    <w:rPr>
      <w:rFonts w:ascii="仿宋_GB2312" w:hAnsi="宋体" w:eastAsia="仿宋_GB2312"/>
      <w:sz w:val="28"/>
      <w:szCs w:val="28"/>
    </w:rPr>
  </w:style>
  <w:style w:type="character" w:customStyle="1" w:styleId="248">
    <w:name w:val="标准正文 Char Char Char Char + 小四 段前: 7.8 磅 Char"/>
    <w:link w:val="186"/>
    <w:locked/>
    <w:uiPriority w:val="0"/>
    <w:rPr>
      <w:rFonts w:ascii="宋体" w:hAnsi="宋体" w:eastAsia="宋体"/>
      <w:color w:val="000000"/>
      <w:sz w:val="24"/>
    </w:rPr>
  </w:style>
  <w:style w:type="character" w:customStyle="1" w:styleId="249">
    <w:name w:val="二级条标题 Char"/>
    <w:link w:val="191"/>
    <w:locked/>
    <w:uiPriority w:val="0"/>
    <w:rPr>
      <w:rFonts w:ascii="Times New Roman" w:hAnsi="Times New Roman" w:eastAsia="黑体" w:cs="Times New Roman"/>
      <w:kern w:val="0"/>
      <w:szCs w:val="20"/>
    </w:rPr>
  </w:style>
  <w:style w:type="character" w:customStyle="1" w:styleId="250">
    <w:name w:val="bord3"/>
    <w:basedOn w:val="47"/>
    <w:qFormat/>
    <w:uiPriority w:val="0"/>
    <w:rPr>
      <w:rFonts w:hint="default" w:ascii="Abadi MT Condensed Light" w:hAnsi="Abadi MT Condensed Light" w:eastAsia="仿宋_GB2312"/>
      <w:sz w:val="10"/>
      <w:szCs w:val="20"/>
    </w:rPr>
  </w:style>
  <w:style w:type="character" w:customStyle="1" w:styleId="251">
    <w:name w:val="ca-51"/>
    <w:qFormat/>
    <w:uiPriority w:val="0"/>
    <w:rPr>
      <w:rFonts w:hint="eastAsia" w:ascii="宋体" w:hAnsi="宋体" w:eastAsia="宋体"/>
      <w:color w:val="FF0000"/>
      <w:sz w:val="22"/>
      <w:szCs w:val="22"/>
    </w:rPr>
  </w:style>
  <w:style w:type="character" w:customStyle="1" w:styleId="252">
    <w:name w:val="Char Char6"/>
    <w:semiHidden/>
    <w:uiPriority w:val="0"/>
    <w:rPr>
      <w:rFonts w:hint="eastAsia" w:ascii="宋体" w:hAnsi="Courier New" w:eastAsia="宋体"/>
      <w:spacing w:val="-8"/>
      <w:kern w:val="2"/>
      <w:sz w:val="24"/>
      <w:lang w:val="en-US" w:eastAsia="zh-CN" w:bidi="ar-SA"/>
    </w:rPr>
  </w:style>
  <w:style w:type="character" w:customStyle="1" w:styleId="253">
    <w:name w:val="style51"/>
    <w:uiPriority w:val="0"/>
    <w:rPr>
      <w:color w:val="FF0000"/>
      <w:sz w:val="26"/>
      <w:szCs w:val="26"/>
    </w:rPr>
  </w:style>
  <w:style w:type="character" w:customStyle="1" w:styleId="254">
    <w:name w:val="Char Char1"/>
    <w:qFormat/>
    <w:uiPriority w:val="0"/>
    <w:rPr>
      <w:rFonts w:hint="eastAsia" w:ascii="宋体" w:hAnsi="宋体" w:eastAsia="宋体"/>
      <w:sz w:val="18"/>
      <w:lang w:val="en-US" w:eastAsia="zh-CN" w:bidi="ar-SA"/>
    </w:rPr>
  </w:style>
  <w:style w:type="character" w:customStyle="1" w:styleId="255">
    <w:name w:val="正文文本 Char Char"/>
    <w:uiPriority w:val="0"/>
    <w:rPr>
      <w:rFonts w:hint="eastAsia" w:ascii="宋体" w:hAnsi="宋体" w:eastAsia="宋体"/>
      <w:sz w:val="21"/>
      <w:lang w:val="en-US" w:eastAsia="zh-CN" w:bidi="ar-SA"/>
    </w:rPr>
  </w:style>
  <w:style w:type="character" w:customStyle="1" w:styleId="256">
    <w:name w:val="ca-61"/>
    <w:uiPriority w:val="0"/>
    <w:rPr>
      <w:rFonts w:hint="default" w:ascii="Times New Roman" w:hAnsi="Times New Roman" w:cs="Times New Roman"/>
      <w:sz w:val="21"/>
      <w:szCs w:val="21"/>
    </w:rPr>
  </w:style>
  <w:style w:type="character" w:customStyle="1" w:styleId="257">
    <w:name w:val="content1"/>
    <w:uiPriority w:val="0"/>
    <w:rPr>
      <w:rFonts w:hint="eastAsia" w:ascii="宋体" w:hAnsi="宋体" w:eastAsia="宋体"/>
      <w:kern w:val="2"/>
      <w:sz w:val="18"/>
      <w:lang w:val="en-US" w:eastAsia="zh-CN"/>
    </w:rPr>
  </w:style>
  <w:style w:type="character" w:customStyle="1" w:styleId="258">
    <w:name w:val="ca-11"/>
    <w:uiPriority w:val="0"/>
    <w:rPr>
      <w:rFonts w:hint="eastAsia" w:ascii="宋体" w:hAnsi="宋体" w:eastAsia="宋体"/>
      <w:color w:val="000000"/>
      <w:sz w:val="18"/>
      <w:szCs w:val="18"/>
    </w:rPr>
  </w:style>
  <w:style w:type="character" w:customStyle="1" w:styleId="259">
    <w:name w:val="!标题4 Ctrl+4 Char Char"/>
    <w:uiPriority w:val="0"/>
    <w:rPr>
      <w:rFonts w:hint="default" w:ascii="Arial" w:hAnsi="Arial" w:eastAsia="黑体" w:cs="Arial"/>
      <w:b/>
      <w:kern w:val="2"/>
      <w:sz w:val="30"/>
      <w:szCs w:val="30"/>
      <w:lang w:val="en-US" w:eastAsia="zh-CN" w:bidi="ar-SA"/>
    </w:rPr>
  </w:style>
  <w:style w:type="character" w:customStyle="1" w:styleId="260">
    <w:name w:val="ca-101"/>
    <w:uiPriority w:val="0"/>
    <w:rPr>
      <w:rFonts w:hint="eastAsia" w:ascii="宋体" w:hAnsi="宋体" w:eastAsia="宋体"/>
      <w:sz w:val="28"/>
      <w:szCs w:val="28"/>
    </w:rPr>
  </w:style>
  <w:style w:type="character" w:customStyle="1" w:styleId="261">
    <w:name w:val="正文文本缩进 2 Char"/>
    <w:uiPriority w:val="0"/>
    <w:rPr>
      <w:kern w:val="2"/>
      <w:sz w:val="21"/>
    </w:rPr>
  </w:style>
  <w:style w:type="character" w:customStyle="1" w:styleId="262">
    <w:name w:val="Char Char8"/>
    <w:uiPriority w:val="0"/>
    <w:rPr>
      <w:rFonts w:hint="eastAsia" w:ascii="宋体" w:hAnsi="宋体" w:eastAsia="宋体"/>
      <w:kern w:val="2"/>
      <w:sz w:val="18"/>
      <w:lang w:val="en-US" w:eastAsia="zh-CN" w:bidi="ar-SA"/>
    </w:rPr>
  </w:style>
  <w:style w:type="character" w:customStyle="1" w:styleId="263">
    <w:name w:val="ca-131"/>
    <w:uiPriority w:val="0"/>
    <w:rPr>
      <w:rFonts w:hint="eastAsia" w:ascii="宋体" w:hAnsi="宋体" w:eastAsia="宋体"/>
      <w:b/>
      <w:bCs/>
      <w:color w:val="000000"/>
      <w:spacing w:val="-20"/>
      <w:sz w:val="24"/>
      <w:szCs w:val="24"/>
    </w:rPr>
  </w:style>
  <w:style w:type="character" w:customStyle="1" w:styleId="264">
    <w:name w:val="lip2"/>
    <w:basedOn w:val="47"/>
    <w:uiPriority w:val="0"/>
    <w:rPr>
      <w:rFonts w:hint="default" w:ascii="Abadi MT Condensed Light" w:hAnsi="Abadi MT Condensed Light" w:eastAsia="仿宋_GB2312"/>
      <w:sz w:val="10"/>
      <w:szCs w:val="20"/>
    </w:rPr>
  </w:style>
  <w:style w:type="character" w:customStyle="1" w:styleId="265">
    <w:name w:val="Message Header Label"/>
    <w:uiPriority w:val="0"/>
    <w:rPr>
      <w:rFonts w:hint="default" w:ascii="Arial Black" w:hAnsi="Arial Black" w:eastAsia="宋体"/>
      <w:sz w:val="18"/>
    </w:rPr>
  </w:style>
  <w:style w:type="character" w:customStyle="1" w:styleId="266">
    <w:name w:val="font01"/>
    <w:basedOn w:val="47"/>
    <w:uiPriority w:val="0"/>
    <w:rPr>
      <w:rFonts w:hint="default" w:ascii="Times New Roman" w:hAnsi="Times New Roman" w:eastAsia="仿宋_GB2312" w:cs="Times New Roman"/>
      <w:color w:val="000000"/>
      <w:sz w:val="20"/>
      <w:szCs w:val="20"/>
      <w:u w:val="none"/>
    </w:rPr>
  </w:style>
  <w:style w:type="character" w:customStyle="1" w:styleId="267">
    <w:name w:val="ca-71"/>
    <w:uiPriority w:val="0"/>
    <w:rPr>
      <w:rFonts w:hint="eastAsia" w:ascii="宋体" w:hAnsi="宋体" w:eastAsia="宋体"/>
      <w:sz w:val="21"/>
      <w:szCs w:val="21"/>
    </w:rPr>
  </w:style>
  <w:style w:type="character" w:customStyle="1" w:styleId="268">
    <w:name w:val="标题 2XW Char Char"/>
    <w:uiPriority w:val="0"/>
    <w:rPr>
      <w:rFonts w:hint="default" w:ascii="Arial" w:hAnsi="Arial" w:cs="Arial"/>
    </w:rPr>
  </w:style>
  <w:style w:type="character" w:customStyle="1" w:styleId="269">
    <w:name w:val="纯文本 Char1"/>
    <w:semiHidden/>
    <w:uiPriority w:val="0"/>
    <w:rPr>
      <w:rFonts w:hint="eastAsia" w:ascii="宋体" w:hAnsi="Courier New" w:eastAsia="宋体"/>
      <w:spacing w:val="-8"/>
      <w:kern w:val="2"/>
      <w:sz w:val="24"/>
      <w:lang w:val="en-US" w:eastAsia="zh-CN" w:bidi="ar-SA"/>
    </w:rPr>
  </w:style>
  <w:style w:type="character" w:customStyle="1" w:styleId="270">
    <w:name w:val="表格字居中 Char Char"/>
    <w:basedOn w:val="243"/>
    <w:link w:val="192"/>
    <w:locked/>
    <w:uiPriority w:val="0"/>
    <w:rPr>
      <w:rFonts w:ascii="楷体" w:hAnsi="楷体" w:eastAsia="楷体"/>
      <w:sz w:val="24"/>
      <w:szCs w:val="24"/>
    </w:rPr>
  </w:style>
  <w:style w:type="character" w:customStyle="1" w:styleId="271">
    <w:name w:val="正文 首行缩进:  2 字符 Char"/>
    <w:uiPriority w:val="0"/>
    <w:rPr>
      <w:rFonts w:hint="default" w:ascii="Verdana" w:hAnsi="Verdana" w:eastAsia="宋体"/>
      <w:sz w:val="24"/>
      <w:lang w:val="en-US" w:eastAsia="zh-CN"/>
    </w:rPr>
  </w:style>
  <w:style w:type="character" w:customStyle="1" w:styleId="272">
    <w:name w:val="rip2"/>
    <w:basedOn w:val="47"/>
    <w:uiPriority w:val="0"/>
    <w:rPr>
      <w:rFonts w:hint="default" w:ascii="Abadi MT Condensed Light" w:hAnsi="Abadi MT Condensed Light" w:eastAsia="仿宋_GB2312"/>
      <w:sz w:val="10"/>
      <w:szCs w:val="20"/>
    </w:rPr>
  </w:style>
  <w:style w:type="character" w:customStyle="1" w:styleId="273">
    <w:name w:val="!楔形编号 Alt+X Char"/>
    <w:basedOn w:val="230"/>
    <w:link w:val="193"/>
    <w:locked/>
    <w:uiPriority w:val="0"/>
    <w:rPr>
      <w:rFonts w:ascii="Arial" w:hAnsi="Arial" w:cs="Arial"/>
      <w:sz w:val="24"/>
      <w:szCs w:val="21"/>
    </w:rPr>
  </w:style>
  <w:style w:type="character" w:customStyle="1" w:styleId="274">
    <w:name w:val="标题 1 Char"/>
    <w:qFormat/>
    <w:uiPriority w:val="0"/>
    <w:rPr>
      <w:rFonts w:hint="default" w:ascii="Arial" w:hAnsi="Arial" w:eastAsia="宋体" w:cs="Arial"/>
      <w:bCs/>
      <w:kern w:val="32"/>
      <w:sz w:val="32"/>
      <w:szCs w:val="32"/>
      <w:lang w:val="en-US" w:eastAsia="zh-CN" w:bidi="ar-SA"/>
    </w:rPr>
  </w:style>
  <w:style w:type="character" w:customStyle="1" w:styleId="275">
    <w:name w:val="ca-01"/>
    <w:uiPriority w:val="0"/>
    <w:rPr>
      <w:rFonts w:hint="default" w:ascii="Times New Roman" w:hAnsi="Times New Roman" w:cs="Times New Roman"/>
      <w:b/>
      <w:bCs/>
      <w:spacing w:val="-20"/>
      <w:sz w:val="21"/>
      <w:szCs w:val="21"/>
    </w:rPr>
  </w:style>
  <w:style w:type="character" w:customStyle="1" w:styleId="276">
    <w:name w:val="Char Char41"/>
    <w:uiPriority w:val="0"/>
    <w:rPr>
      <w:rFonts w:hint="eastAsia" w:ascii="宋体" w:hAnsi="宋体" w:eastAsia="宋体"/>
      <w:kern w:val="2"/>
      <w:sz w:val="21"/>
      <w:lang w:val="en-US" w:eastAsia="zh-CN" w:bidi="ar-SA"/>
    </w:rPr>
  </w:style>
  <w:style w:type="character" w:customStyle="1" w:styleId="277">
    <w:name w:val="标题 2 Char"/>
    <w:uiPriority w:val="0"/>
    <w:rPr>
      <w:rFonts w:hint="default" w:ascii="Arial" w:hAnsi="Arial" w:eastAsia="黑体" w:cs="Arial"/>
      <w:b/>
      <w:spacing w:val="24"/>
      <w:sz w:val="24"/>
    </w:rPr>
  </w:style>
  <w:style w:type="character" w:customStyle="1" w:styleId="278">
    <w:name w:val="页眉 Char"/>
    <w:qFormat/>
    <w:uiPriority w:val="0"/>
    <w:rPr>
      <w:kern w:val="2"/>
      <w:sz w:val="18"/>
      <w:szCs w:val="18"/>
    </w:rPr>
  </w:style>
  <w:style w:type="character" w:customStyle="1" w:styleId="279">
    <w:name w:val="ca-181"/>
    <w:qFormat/>
    <w:uiPriority w:val="0"/>
    <w:rPr>
      <w:rFonts w:hint="eastAsia" w:ascii="宋体" w:hAnsi="宋体" w:eastAsia="宋体"/>
      <w:b/>
      <w:bCs/>
      <w:spacing w:val="-20"/>
      <w:sz w:val="24"/>
      <w:szCs w:val="24"/>
    </w:rPr>
  </w:style>
  <w:style w:type="character" w:customStyle="1" w:styleId="280">
    <w:name w:val="正文 + 首行缩进:  2 字符 Char"/>
    <w:uiPriority w:val="0"/>
    <w:rPr>
      <w:rFonts w:hint="default" w:ascii="Verdana" w:hAnsi="Verdana" w:eastAsia="宋体"/>
      <w:sz w:val="24"/>
      <w:lang w:val="en-US" w:eastAsia="zh-CN"/>
    </w:rPr>
  </w:style>
  <w:style w:type="character" w:customStyle="1" w:styleId="281">
    <w:name w:val="apple-style-span"/>
    <w:basedOn w:val="47"/>
    <w:qFormat/>
    <w:uiPriority w:val="0"/>
    <w:rPr>
      <w:rFonts w:hint="default" w:ascii="Abadi MT Condensed Light" w:hAnsi="Abadi MT Condensed Light" w:eastAsia="仿宋_GB2312"/>
      <w:sz w:val="10"/>
      <w:szCs w:val="20"/>
    </w:rPr>
  </w:style>
  <w:style w:type="character" w:customStyle="1" w:styleId="282">
    <w:name w:val="ca-21"/>
    <w:qFormat/>
    <w:uiPriority w:val="0"/>
    <w:rPr>
      <w:rFonts w:hint="eastAsia" w:ascii="宋体" w:hAnsi="宋体" w:eastAsia="宋体"/>
      <w:sz w:val="21"/>
      <w:szCs w:val="21"/>
    </w:rPr>
  </w:style>
  <w:style w:type="character" w:customStyle="1" w:styleId="283">
    <w:name w:val="sect1.2.3 Char"/>
    <w:uiPriority w:val="0"/>
    <w:rPr>
      <w:rFonts w:hint="eastAsia" w:ascii="宋体" w:hAnsi="宋体" w:eastAsia="宋体"/>
      <w:b/>
      <w:kern w:val="2"/>
      <w:sz w:val="32"/>
      <w:lang w:val="en-US" w:eastAsia="zh-CN" w:bidi="ar-SA"/>
    </w:rPr>
  </w:style>
  <w:style w:type="character" w:customStyle="1" w:styleId="284">
    <w:name w:val="标题 3 Char"/>
    <w:qFormat/>
    <w:uiPriority w:val="0"/>
    <w:rPr>
      <w:rFonts w:hint="eastAsia" w:ascii="宋体" w:hAnsi="Arial" w:eastAsia="宋体"/>
      <w:b/>
      <w:bCs/>
      <w:color w:val="000000"/>
      <w:kern w:val="2"/>
      <w:sz w:val="32"/>
      <w:szCs w:val="32"/>
      <w:lang w:val="en-US" w:eastAsia="zh-CN" w:bidi="ar-SA"/>
    </w:rPr>
  </w:style>
  <w:style w:type="character" w:customStyle="1" w:styleId="285">
    <w:name w:val="ca-291"/>
    <w:qFormat/>
    <w:uiPriority w:val="0"/>
    <w:rPr>
      <w:rFonts w:hint="default" w:ascii="Times New Roman" w:hAnsi="Times New Roman" w:cs="Times New Roman"/>
      <w:b/>
      <w:bCs/>
      <w:spacing w:val="-20"/>
      <w:sz w:val="24"/>
      <w:szCs w:val="24"/>
    </w:rPr>
  </w:style>
  <w:style w:type="character" w:customStyle="1" w:styleId="286">
    <w:name w:val="style81"/>
    <w:qFormat/>
    <w:uiPriority w:val="0"/>
    <w:rPr>
      <w:b/>
      <w:bCs/>
      <w:color w:val="0066CC"/>
    </w:rPr>
  </w:style>
  <w:style w:type="character" w:customStyle="1" w:styleId="287">
    <w:name w:val="列出段落 Char1"/>
    <w:qFormat/>
    <w:uiPriority w:val="0"/>
    <w:rPr>
      <w:rFonts w:hint="default" w:ascii="Times New Roman" w:hAnsi="Times New Roman" w:cs="Times New Roman"/>
      <w:sz w:val="21"/>
    </w:rPr>
  </w:style>
  <w:style w:type="character" w:customStyle="1" w:styleId="288">
    <w:name w:val="批注框文本 Char"/>
    <w:qFormat/>
    <w:uiPriority w:val="0"/>
    <w:rPr>
      <w:kern w:val="2"/>
      <w:sz w:val="18"/>
      <w:szCs w:val="18"/>
    </w:rPr>
  </w:style>
  <w:style w:type="character" w:customStyle="1" w:styleId="289">
    <w:name w:val="ca-141"/>
    <w:qFormat/>
    <w:uiPriority w:val="0"/>
    <w:rPr>
      <w:rFonts w:hint="eastAsia" w:ascii="宋体" w:hAnsi="宋体" w:eastAsia="宋体"/>
      <w:sz w:val="24"/>
      <w:szCs w:val="24"/>
    </w:rPr>
  </w:style>
  <w:style w:type="character" w:customStyle="1" w:styleId="290">
    <w:name w:val="3zw1"/>
    <w:qFormat/>
    <w:uiPriority w:val="0"/>
    <w:rPr>
      <w:color w:val="000000"/>
      <w:sz w:val="21"/>
      <w:szCs w:val="21"/>
    </w:rPr>
  </w:style>
  <w:style w:type="character" w:customStyle="1" w:styleId="291">
    <w:name w:val="style401"/>
    <w:qFormat/>
    <w:uiPriority w:val="0"/>
    <w:rPr>
      <w:color w:val="000000"/>
      <w:sz w:val="21"/>
      <w:szCs w:val="21"/>
    </w:rPr>
  </w:style>
  <w:style w:type="character" w:customStyle="1" w:styleId="292">
    <w:name w:val="表正文 Char"/>
    <w:uiPriority w:val="0"/>
    <w:rPr>
      <w:rFonts w:hint="eastAsia" w:ascii="宋体" w:hAnsi="宋体" w:eastAsia="宋体"/>
      <w:sz w:val="21"/>
      <w:lang w:val="en-US" w:eastAsia="zh-CN" w:bidi="ar-SA"/>
    </w:rPr>
  </w:style>
  <w:style w:type="character" w:customStyle="1" w:styleId="293">
    <w:name w:val="textlarge1"/>
    <w:qFormat/>
    <w:uiPriority w:val="0"/>
    <w:rPr>
      <w:rFonts w:hint="default" w:ascii="Abadi MT Condensed Light" w:hAnsi="Abadi MT Condensed Light" w:eastAsia="仿宋_GB2312"/>
      <w:sz w:val="20"/>
      <w:szCs w:val="20"/>
    </w:rPr>
  </w:style>
  <w:style w:type="character" w:customStyle="1" w:styleId="294">
    <w:name w:val="强调1"/>
    <w:qFormat/>
    <w:uiPriority w:val="0"/>
    <w:rPr>
      <w:rFonts w:hint="default" w:ascii="Arial Black" w:hAnsi="Arial Black" w:eastAsia="宋体"/>
      <w:sz w:val="18"/>
    </w:rPr>
  </w:style>
  <w:style w:type="character" w:customStyle="1" w:styleId="295">
    <w:name w:val="font11"/>
    <w:qFormat/>
    <w:uiPriority w:val="0"/>
    <w:rPr>
      <w:rFonts w:hint="eastAsia" w:ascii="宋体" w:hAnsi="宋体" w:eastAsia="宋体"/>
      <w:color w:val="000000"/>
      <w:sz w:val="24"/>
      <w:szCs w:val="24"/>
      <w:u w:val="none"/>
    </w:rPr>
  </w:style>
  <w:style w:type="character" w:customStyle="1" w:styleId="296">
    <w:name w:val="ca-261"/>
    <w:qFormat/>
    <w:uiPriority w:val="0"/>
    <w:rPr>
      <w:rFonts w:hint="default" w:ascii="Times New Roman" w:hAnsi="Times New Roman" w:cs="Times New Roman"/>
      <w:sz w:val="24"/>
      <w:szCs w:val="24"/>
    </w:rPr>
  </w:style>
  <w:style w:type="character" w:customStyle="1" w:styleId="297">
    <w:name w:val="font21"/>
    <w:basedOn w:val="47"/>
    <w:qFormat/>
    <w:uiPriority w:val="0"/>
    <w:rPr>
      <w:rFonts w:hint="eastAsia" w:ascii="宋体" w:hAnsi="宋体" w:eastAsia="宋体" w:cs="宋体"/>
      <w:color w:val="000000"/>
      <w:sz w:val="20"/>
      <w:szCs w:val="20"/>
      <w:u w:val="none"/>
    </w:rPr>
  </w:style>
  <w:style w:type="character" w:customStyle="1" w:styleId="298">
    <w:name w:val="ca-110"/>
    <w:qFormat/>
    <w:uiPriority w:val="0"/>
    <w:rPr>
      <w:rFonts w:hint="eastAsia" w:ascii="宋体" w:hAnsi="宋体" w:eastAsia="宋体"/>
      <w:b/>
      <w:bCs/>
      <w:spacing w:val="-20"/>
      <w:sz w:val="21"/>
      <w:szCs w:val="21"/>
    </w:rPr>
  </w:style>
  <w:style w:type="character" w:customStyle="1" w:styleId="299">
    <w:name w:val="纯文本 Char"/>
    <w:uiPriority w:val="0"/>
    <w:rPr>
      <w:rFonts w:hint="eastAsia" w:ascii="宋体" w:hAnsi="Courier New" w:eastAsia="宋体"/>
      <w:spacing w:val="-8"/>
      <w:kern w:val="2"/>
      <w:sz w:val="24"/>
    </w:rPr>
  </w:style>
  <w:style w:type="character" w:customStyle="1" w:styleId="300">
    <w:name w:val="普通文字1 Char"/>
    <w:qFormat/>
    <w:uiPriority w:val="0"/>
    <w:rPr>
      <w:rFonts w:hint="eastAsia" w:ascii="宋体" w:hAnsi="Courier New" w:eastAsia="宋体"/>
      <w:kern w:val="2"/>
      <w:sz w:val="21"/>
      <w:lang w:val="en-US" w:eastAsia="zh-CN" w:bidi="ar-SA"/>
    </w:rPr>
  </w:style>
  <w:style w:type="character" w:customStyle="1" w:styleId="301">
    <w:name w:val="normalpara"/>
    <w:basedOn w:val="47"/>
    <w:uiPriority w:val="0"/>
    <w:rPr>
      <w:rFonts w:hint="default" w:ascii="Abadi MT Condensed Light" w:hAnsi="Abadi MT Condensed Light" w:eastAsia="仿宋_GB2312"/>
      <w:sz w:val="10"/>
      <w:szCs w:val="20"/>
    </w:rPr>
  </w:style>
  <w:style w:type="character" w:customStyle="1" w:styleId="302">
    <w:name w:val="f12"/>
    <w:basedOn w:val="47"/>
    <w:qFormat/>
    <w:uiPriority w:val="0"/>
    <w:rPr>
      <w:rFonts w:hint="default" w:ascii="Abadi MT Condensed Light" w:hAnsi="Abadi MT Condensed Light" w:eastAsia="仿宋_GB2312"/>
      <w:sz w:val="10"/>
      <w:szCs w:val="20"/>
    </w:rPr>
  </w:style>
  <w:style w:type="character" w:customStyle="1" w:styleId="303">
    <w:name w:val="页脚 Char"/>
    <w:uiPriority w:val="0"/>
    <w:rPr>
      <w:kern w:val="2"/>
      <w:sz w:val="18"/>
      <w:szCs w:val="18"/>
    </w:rPr>
  </w:style>
  <w:style w:type="character" w:customStyle="1" w:styleId="304">
    <w:name w:val="纯文本 字符1"/>
    <w:basedOn w:val="47"/>
    <w:semiHidden/>
    <w:uiPriority w:val="99"/>
    <w:rPr>
      <w:rFonts w:hint="eastAsia" w:ascii="等线" w:hAnsi="Courier New" w:eastAsia="等线" w:cs="Courier New"/>
      <w:kern w:val="2"/>
      <w:sz w:val="21"/>
      <w:szCs w:val="24"/>
    </w:rPr>
  </w:style>
  <w:style w:type="character" w:customStyle="1" w:styleId="305">
    <w:name w:val="页脚 字符1"/>
    <w:basedOn w:val="47"/>
    <w:semiHidden/>
    <w:uiPriority w:val="99"/>
    <w:rPr>
      <w:rFonts w:hint="default" w:ascii="Abadi MT Condensed Light" w:hAnsi="Abadi MT Condensed Light" w:eastAsia="仿宋_GB2312"/>
      <w:kern w:val="2"/>
      <w:sz w:val="18"/>
      <w:szCs w:val="18"/>
    </w:rPr>
  </w:style>
  <w:style w:type="character" w:customStyle="1" w:styleId="306">
    <w:name w:val="页眉 字符1"/>
    <w:basedOn w:val="47"/>
    <w:semiHidden/>
    <w:qFormat/>
    <w:uiPriority w:val="99"/>
    <w:rPr>
      <w:rFonts w:hint="default" w:ascii="Abadi MT Condensed Light" w:hAnsi="Abadi MT Condensed Light"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3651</Words>
  <Characters>20814</Characters>
  <Lines>173</Lines>
  <Paragraphs>48</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2021-06-15T14:12:00Z</dcterms:created>
  <dc:creator>HUADONG ZHOU</dc:creator>
  <cp:lastModifiedBy>梦幻</cp:lastModifiedBy>
  <dcterms:modified xsi:type="dcterms:W3CDTF">2021-10-28T08:33:46Z</dcterms:modified>
  <dc:title>实验试剂耗材采购项目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