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56"/>
          <w:szCs w:val="56"/>
        </w:rPr>
      </w:pPr>
      <w:r>
        <w:rPr>
          <w:rFonts w:hint="eastAsia" w:ascii="仿宋" w:hAnsi="仿宋" w:eastAsia="仿宋" w:cs="仿宋"/>
          <w:b/>
          <w:color w:val="auto"/>
          <w:sz w:val="56"/>
          <w:szCs w:val="56"/>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hint="eastAsia" w:ascii="仿宋" w:hAnsi="仿宋" w:eastAsia="仿宋" w:cs="仿宋"/>
          <w:b/>
          <w:bCs/>
          <w:color w:val="auto"/>
          <w:sz w:val="84"/>
          <w:szCs w:val="84"/>
        </w:rPr>
      </w:pPr>
    </w:p>
    <w:p>
      <w:pPr>
        <w:jc w:val="center"/>
        <w:rPr>
          <w:rFonts w:hint="eastAsia" w:ascii="仿宋" w:hAnsi="仿宋" w:eastAsia="仿宋" w:cs="仿宋"/>
          <w:b/>
          <w:bCs/>
          <w:color w:val="auto"/>
          <w:sz w:val="84"/>
          <w:szCs w:val="84"/>
        </w:rPr>
      </w:pPr>
    </w:p>
    <w:p>
      <w:pPr>
        <w:jc w:val="center"/>
        <w:rPr>
          <w:rFonts w:hint="eastAsia" w:ascii="仿宋" w:hAnsi="仿宋" w:eastAsia="仿宋" w:cs="仿宋"/>
          <w:b/>
          <w:bCs/>
          <w:color w:val="auto"/>
          <w:sz w:val="84"/>
          <w:szCs w:val="84"/>
        </w:rPr>
      </w:pPr>
      <w:r>
        <w:rPr>
          <w:rFonts w:hint="eastAsia" w:ascii="仿宋" w:hAnsi="仿宋" w:eastAsia="仿宋" w:cs="仿宋"/>
          <w:b/>
          <w:bCs/>
          <w:color w:val="auto"/>
          <w:sz w:val="84"/>
          <w:szCs w:val="84"/>
        </w:rPr>
        <w:t>竞争性谈判文件</w:t>
      </w:r>
    </w:p>
    <w:p>
      <w:pPr>
        <w:rPr>
          <w:rFonts w:hint="eastAsia" w:ascii="仿宋" w:hAnsi="仿宋" w:eastAsia="仿宋" w:cs="仿宋"/>
          <w:color w:val="auto"/>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 购 人：乐东黎族自治县公安局</w:t>
      </w:r>
    </w:p>
    <w:p>
      <w:pPr>
        <w:spacing w:line="360" w:lineRule="auto"/>
        <w:ind w:left="2428" w:leftChars="399" w:hanging="1590" w:hangingChars="495"/>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项目名称：</w:t>
      </w:r>
      <w:r>
        <w:rPr>
          <w:rFonts w:hint="eastAsia" w:ascii="仿宋" w:hAnsi="仿宋" w:eastAsia="仿宋" w:cs="仿宋"/>
          <w:b/>
          <w:color w:val="auto"/>
          <w:sz w:val="32"/>
          <w:szCs w:val="32"/>
          <w:lang w:eastAsia="zh-CN"/>
        </w:rPr>
        <w:t>乐东黎族自治县公安局购置移动警务方舱车项目</w:t>
      </w:r>
      <w:r>
        <w:rPr>
          <w:rFonts w:hint="eastAsia" w:ascii="仿宋" w:hAnsi="仿宋" w:eastAsia="仿宋" w:cs="仿宋"/>
          <w:b/>
          <w:color w:val="auto"/>
          <w:sz w:val="32"/>
          <w:szCs w:val="32"/>
          <w:lang w:val="en-US" w:eastAsia="zh-CN"/>
        </w:rPr>
        <w:t xml:space="preserve"> </w:t>
      </w:r>
    </w:p>
    <w:p>
      <w:pPr>
        <w:spacing w:line="360" w:lineRule="auto"/>
        <w:ind w:left="210" w:leftChars="100" w:firstLine="630" w:firstLineChars="196"/>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项目编号：HNZH-2021-257</w:t>
      </w:r>
      <w:r>
        <w:rPr>
          <w:rFonts w:hint="eastAsia" w:ascii="仿宋" w:hAnsi="仿宋" w:eastAsia="仿宋" w:cs="仿宋"/>
          <w:b/>
          <w:color w:val="auto"/>
          <w:sz w:val="32"/>
          <w:szCs w:val="32"/>
          <w:lang w:val="en-US" w:eastAsia="zh-CN"/>
        </w:rPr>
        <w:t xml:space="preserve">  </w:t>
      </w:r>
    </w:p>
    <w:p>
      <w:pPr>
        <w:spacing w:line="360" w:lineRule="auto"/>
        <w:ind w:left="210" w:leftChars="100"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代理机构：海南政辉招投标代理有限公司</w:t>
      </w:r>
    </w:p>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10</w:t>
      </w:r>
      <w:r>
        <w:rPr>
          <w:rFonts w:hint="eastAsia" w:ascii="仿宋" w:hAnsi="仿宋" w:eastAsia="仿宋" w:cs="仿宋"/>
          <w:b/>
          <w:color w:val="auto"/>
          <w:sz w:val="32"/>
          <w:szCs w:val="32"/>
        </w:rPr>
        <w:t>月</w:t>
      </w:r>
    </w:p>
    <w:p>
      <w:pPr>
        <w:jc w:val="center"/>
        <w:rPr>
          <w:rFonts w:hint="eastAsia" w:ascii="仿宋" w:hAnsi="仿宋" w:eastAsia="仿宋" w:cs="仿宋"/>
          <w:color w:val="auto"/>
          <w:sz w:val="36"/>
          <w:szCs w:val="36"/>
        </w:rPr>
      </w:pPr>
      <w:r>
        <w:rPr>
          <w:rFonts w:hint="eastAsia" w:ascii="仿宋" w:hAnsi="仿宋" w:eastAsia="仿宋" w:cs="仿宋"/>
          <w:b/>
          <w:color w:val="auto"/>
          <w:sz w:val="28"/>
          <w:szCs w:val="28"/>
        </w:rPr>
        <w:t>海南政辉招投标代理有限公司编制</w:t>
      </w:r>
    </w:p>
    <w:p>
      <w:pPr>
        <w:jc w:val="center"/>
        <w:rPr>
          <w:rFonts w:hint="eastAsia" w:ascii="仿宋" w:hAnsi="仿宋" w:eastAsia="仿宋" w:cs="仿宋"/>
          <w:color w:val="auto"/>
          <w:sz w:val="36"/>
          <w:szCs w:val="36"/>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jc w:val="center"/>
        <w:rPr>
          <w:rFonts w:hint="eastAsia" w:ascii="仿宋" w:hAnsi="仿宋" w:eastAsia="仿宋" w:cs="仿宋"/>
          <w:color w:val="auto"/>
          <w:sz w:val="36"/>
          <w:szCs w:val="36"/>
        </w:rPr>
      </w:pPr>
      <w:r>
        <w:rPr>
          <w:rFonts w:hint="eastAsia" w:ascii="仿宋" w:hAnsi="仿宋" w:eastAsia="仿宋" w:cs="仿宋"/>
          <w:color w:val="auto"/>
          <w:sz w:val="36"/>
          <w:szCs w:val="36"/>
        </w:rPr>
        <w:t>目   录</w:t>
      </w:r>
    </w:p>
    <w:p>
      <w:pPr>
        <w:pStyle w:val="25"/>
        <w:ind w:left="0" w:leftChars="0" w:firstLine="0" w:firstLineChars="0"/>
        <w:rPr>
          <w:rFonts w:hint="eastAsia" w:ascii="仿宋" w:hAnsi="仿宋" w:eastAsia="仿宋" w:cs="仿宋"/>
          <w:color w:val="auto"/>
        </w:rPr>
      </w:pP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TOC \o "1-3" \h \z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_Toc11171 </w:instrText>
      </w:r>
      <w:r>
        <w:rPr>
          <w:rFonts w:hint="eastAsia" w:ascii="仿宋" w:hAnsi="仿宋" w:eastAsia="仿宋" w:cs="仿宋"/>
          <w:color w:val="auto"/>
          <w:sz w:val="24"/>
          <w:szCs w:val="24"/>
        </w:rPr>
        <w:fldChar w:fldCharType="separate"/>
      </w:r>
      <w:r>
        <w:rPr>
          <w:rFonts w:hint="eastAsia" w:ascii="仿宋" w:hAnsi="仿宋" w:eastAsia="仿宋" w:cs="仿宋"/>
          <w:bCs w:val="0"/>
          <w:color w:val="auto"/>
          <w:kern w:val="0"/>
          <w:sz w:val="24"/>
          <w:szCs w:val="24"/>
          <w:lang w:val="en-US" w:eastAsia="zh-CN" w:bidi="ar-SA"/>
        </w:rPr>
        <w:t>第一章 谈判邀请函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_Toc11171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_Toc28164 </w:instrText>
      </w:r>
      <w:r>
        <w:rPr>
          <w:rFonts w:hint="eastAsia" w:ascii="仿宋" w:hAnsi="仿宋" w:eastAsia="仿宋" w:cs="仿宋"/>
          <w:color w:val="auto"/>
          <w:sz w:val="24"/>
          <w:szCs w:val="24"/>
        </w:rPr>
        <w:fldChar w:fldCharType="separate"/>
      </w:r>
      <w:r>
        <w:rPr>
          <w:rFonts w:hint="eastAsia" w:ascii="仿宋" w:hAnsi="仿宋" w:eastAsia="仿宋" w:cs="仿宋"/>
          <w:bCs w:val="0"/>
          <w:color w:val="auto"/>
          <w:kern w:val="0"/>
          <w:sz w:val="24"/>
          <w:szCs w:val="24"/>
          <w:lang w:val="en-US" w:eastAsia="zh-CN" w:bidi="ar-SA"/>
        </w:rPr>
        <w:t>第二章 供应商须知</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_Toc28164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_Toc21463 </w:instrText>
      </w:r>
      <w:r>
        <w:rPr>
          <w:rFonts w:hint="eastAsia" w:ascii="仿宋" w:hAnsi="仿宋" w:eastAsia="仿宋" w:cs="仿宋"/>
          <w:color w:val="auto"/>
          <w:sz w:val="24"/>
          <w:szCs w:val="24"/>
        </w:rPr>
        <w:fldChar w:fldCharType="separate"/>
      </w:r>
      <w:r>
        <w:rPr>
          <w:rFonts w:hint="eastAsia" w:ascii="仿宋" w:hAnsi="仿宋" w:eastAsia="仿宋" w:cs="仿宋"/>
          <w:color w:val="auto"/>
          <w:kern w:val="0"/>
          <w:sz w:val="24"/>
          <w:szCs w:val="24"/>
          <w:lang w:eastAsia="zh-CN"/>
        </w:rPr>
        <w:t>第三章  用户需求书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_Toc21463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14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_Toc16173 </w:instrText>
      </w:r>
      <w:r>
        <w:rPr>
          <w:rFonts w:hint="eastAsia" w:ascii="仿宋" w:hAnsi="仿宋" w:eastAsia="仿宋" w:cs="仿宋"/>
          <w:color w:val="auto"/>
          <w:sz w:val="24"/>
          <w:szCs w:val="24"/>
        </w:rPr>
        <w:fldChar w:fldCharType="separate"/>
      </w:r>
      <w:r>
        <w:rPr>
          <w:rFonts w:hint="eastAsia" w:ascii="仿宋" w:hAnsi="仿宋" w:eastAsia="仿宋" w:cs="仿宋"/>
          <w:color w:val="auto"/>
          <w:kern w:val="0"/>
          <w:sz w:val="24"/>
          <w:szCs w:val="24"/>
          <w:lang w:eastAsia="zh-CN"/>
        </w:rPr>
        <w:t>第四章 合同主要条款</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_Toc16173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_Toc31659 </w:instrText>
      </w:r>
      <w:r>
        <w:rPr>
          <w:rFonts w:hint="eastAsia" w:ascii="仿宋" w:hAnsi="仿宋" w:eastAsia="仿宋" w:cs="仿宋"/>
          <w:color w:val="auto"/>
          <w:sz w:val="24"/>
          <w:szCs w:val="24"/>
        </w:rPr>
        <w:fldChar w:fldCharType="separate"/>
      </w:r>
      <w:r>
        <w:rPr>
          <w:rFonts w:hint="eastAsia" w:ascii="仿宋" w:hAnsi="仿宋" w:eastAsia="仿宋" w:cs="仿宋"/>
          <w:color w:val="auto"/>
          <w:kern w:val="0"/>
          <w:sz w:val="24"/>
          <w:szCs w:val="24"/>
          <w:lang w:eastAsia="zh-CN"/>
        </w:rPr>
        <w:t xml:space="preserve">第五章 </w:t>
      </w:r>
      <w:r>
        <w:rPr>
          <w:rFonts w:hint="eastAsia" w:ascii="仿宋" w:hAnsi="仿宋" w:eastAsia="仿宋" w:cs="仿宋"/>
          <w:color w:val="auto"/>
          <w:kern w:val="0"/>
          <w:sz w:val="24"/>
          <w:szCs w:val="24"/>
          <w:lang w:val="en-US" w:eastAsia="zh-CN"/>
        </w:rPr>
        <w:t>报价</w:t>
      </w:r>
      <w:r>
        <w:rPr>
          <w:rFonts w:hint="eastAsia" w:ascii="仿宋" w:hAnsi="仿宋" w:eastAsia="仿宋" w:cs="仿宋"/>
          <w:color w:val="auto"/>
          <w:kern w:val="0"/>
          <w:sz w:val="24"/>
          <w:szCs w:val="24"/>
          <w:lang w:eastAsia="zh-CN"/>
        </w:rPr>
        <w:t>文件内容和格式</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_Toc31659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23</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_Toc3046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、投标函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_Toc3046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_Toc1671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、开标一览表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_Toc1671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_Toc24409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3、分项报价明细表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_Toc24409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26</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_Toc23215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4、技术及资质要求响应表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_Toc23215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27</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_Toc30590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5、法定代表人证明书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_Toc30590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_Toc21517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6、授权委托书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_Toc21517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29</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_Toc18203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7、参加政府采购活动前三年内，在经营活动中没有重大违法记录的声明函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_Toc18203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_Toc11954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8、具备《中华人民共和国政府采购法》第二十二条规定条件的承诺书</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_Toc11954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31</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_Toc25815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9、不存在与参加本项目采购活动的其他供应商单位负责人为同一人或者存在直接控股、管理关系的承诺函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_Toc25815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32</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_Toc11803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10、中小企业声明函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_Toc11803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33</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_Toc14310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11、监狱企业证明文件</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_Toc14310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34</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_Toc12204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lang w:val="en-US" w:eastAsia="zh-CN"/>
        </w:rPr>
        <w:t>12、残疾人福利性单位声明函</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_Toc12204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35</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8"/>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_Toc30489 </w:instrText>
      </w:r>
      <w:r>
        <w:rPr>
          <w:rFonts w:hint="eastAsia" w:ascii="仿宋" w:hAnsi="仿宋" w:eastAsia="仿宋" w:cs="仿宋"/>
          <w:color w:val="auto"/>
          <w:sz w:val="24"/>
          <w:szCs w:val="24"/>
        </w:rPr>
        <w:fldChar w:fldCharType="separate"/>
      </w:r>
      <w:r>
        <w:rPr>
          <w:rFonts w:hint="eastAsia" w:ascii="仿宋" w:hAnsi="仿宋" w:eastAsia="仿宋" w:cs="仿宋"/>
          <w:color w:val="auto"/>
          <w:kern w:val="0"/>
          <w:sz w:val="24"/>
          <w:szCs w:val="24"/>
          <w:lang w:eastAsia="zh-CN"/>
        </w:rPr>
        <w:t>第六章  谈判程序</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_Toc30489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36</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19"/>
        <w:tabs>
          <w:tab w:val="right" w:leader="dot" w:pos="8306"/>
          <w:tab w:val="clear" w:pos="8393"/>
        </w:tabs>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_Toc2567 </w:instrText>
      </w:r>
      <w:r>
        <w:rPr>
          <w:rFonts w:hint="eastAsia" w:ascii="仿宋" w:hAnsi="仿宋" w:eastAsia="仿宋" w:cs="仿宋"/>
          <w:color w:val="auto"/>
          <w:sz w:val="24"/>
          <w:szCs w:val="24"/>
        </w:rPr>
        <w:fldChar w:fldCharType="separate"/>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初步审查表</w:t>
      </w:r>
      <w:r>
        <w:rPr>
          <w:rFonts w:hint="eastAsia" w:ascii="仿宋" w:hAnsi="仿宋" w:eastAsia="仿宋" w:cs="仿宋"/>
          <w:color w:val="auto"/>
          <w:sz w:val="24"/>
          <w:szCs w:val="24"/>
        </w:rPr>
        <w:tab/>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PAGEREF _Toc2567 \h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38</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color w:val="auto"/>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r>
        <w:rPr>
          <w:rFonts w:hint="eastAsia" w:ascii="仿宋" w:hAnsi="仿宋" w:eastAsia="仿宋" w:cs="仿宋"/>
          <w:color w:val="auto"/>
          <w:sz w:val="24"/>
          <w:szCs w:val="24"/>
        </w:rPr>
        <w:fldChar w:fldCharType="end"/>
      </w:r>
      <w:bookmarkStart w:id="0" w:name="_Toc481157511"/>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val="0"/>
          <w:color w:val="auto"/>
          <w:kern w:val="0"/>
          <w:sz w:val="44"/>
          <w:szCs w:val="44"/>
          <w:lang w:val="en-US" w:eastAsia="zh-CN" w:bidi="ar-SA"/>
        </w:rPr>
      </w:pPr>
      <w:bookmarkStart w:id="1" w:name="_Toc11171"/>
      <w:r>
        <w:rPr>
          <w:rFonts w:hint="eastAsia" w:ascii="仿宋" w:hAnsi="仿宋" w:eastAsia="仿宋" w:cs="仿宋"/>
          <w:b/>
          <w:bCs w:val="0"/>
          <w:color w:val="auto"/>
          <w:kern w:val="0"/>
          <w:sz w:val="44"/>
          <w:szCs w:val="44"/>
          <w:lang w:val="en-US" w:eastAsia="zh-CN" w:bidi="ar-SA"/>
        </w:rPr>
        <w:t>第一章 谈判邀请函</w:t>
      </w:r>
      <w:bookmarkEnd w:id="0"/>
      <w:bookmarkEnd w:id="1"/>
    </w:p>
    <w:p>
      <w:pPr>
        <w:rPr>
          <w:rFonts w:hint="eastAsia" w:ascii="仿宋" w:hAnsi="仿宋" w:eastAsia="仿宋" w:cs="仿宋"/>
          <w:color w:val="auto"/>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tabs>
                <w:tab w:val="left" w:pos="2265"/>
              </w:tabs>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szCs w:val="24"/>
                <w:u w:val="single"/>
                <w:lang w:val="en-US" w:eastAsia="zh-CN"/>
              </w:rPr>
              <w:t>乐东黎族自治县公安局购置移动警务方舱车项目</w:t>
            </w:r>
            <w:r>
              <w:rPr>
                <w:rFonts w:hint="eastAsia" w:ascii="仿宋" w:hAnsi="仿宋" w:eastAsia="仿宋" w:cs="仿宋"/>
                <w:color w:val="auto"/>
                <w:sz w:val="24"/>
                <w:lang w:val="en-US" w:eastAsia="zh-CN"/>
              </w:rPr>
              <w:t>招标</w:t>
            </w:r>
            <w:r>
              <w:rPr>
                <w:rFonts w:hint="eastAsia" w:ascii="仿宋" w:hAnsi="仿宋" w:eastAsia="仿宋" w:cs="仿宋"/>
                <w:color w:val="auto"/>
                <w:sz w:val="24"/>
                <w:szCs w:val="24"/>
              </w:rPr>
              <w:t>项目的潜在供应商应在</w:t>
            </w:r>
            <w:r>
              <w:rPr>
                <w:rFonts w:hint="eastAsia" w:ascii="仿宋" w:hAnsi="仿宋" w:eastAsia="仿宋" w:cs="仿宋"/>
                <w:b/>
                <w:bCs/>
                <w:color w:val="auto"/>
                <w:sz w:val="24"/>
                <w:szCs w:val="24"/>
                <w:u w:val="single"/>
              </w:rPr>
              <w:t>海口市美兰区五指山路16-3号康业花园西湖苑G栋2A</w:t>
            </w:r>
            <w:r>
              <w:rPr>
                <w:rFonts w:hint="eastAsia" w:ascii="仿宋" w:hAnsi="仿宋" w:eastAsia="仿宋" w:cs="仿宋"/>
                <w:color w:val="auto"/>
                <w:sz w:val="24"/>
                <w:szCs w:val="24"/>
              </w:rPr>
              <w:t>获取采购文件,并于</w:t>
            </w:r>
            <w:r>
              <w:rPr>
                <w:rFonts w:hint="eastAsia" w:ascii="仿宋" w:hAnsi="仿宋" w:eastAsia="仿宋" w:cs="仿宋"/>
                <w:b/>
                <w:bCs/>
                <w:color w:val="auto"/>
                <w:sz w:val="24"/>
                <w:szCs w:val="24"/>
                <w:u w:val="single"/>
                <w:lang w:val="en-US" w:eastAsia="zh-CN"/>
              </w:rPr>
              <w:t xml:space="preserve"> 2021年11月03日08点30分</w:t>
            </w:r>
            <w:r>
              <w:rPr>
                <w:rFonts w:hint="eastAsia" w:ascii="仿宋" w:hAnsi="仿宋" w:eastAsia="仿宋" w:cs="仿宋"/>
                <w:color w:val="auto"/>
                <w:sz w:val="24"/>
                <w:szCs w:val="24"/>
              </w:rPr>
              <w:t>（北京时间）前递交</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rPr>
              <w:t>文件。</w:t>
            </w:r>
          </w:p>
        </w:tc>
      </w:tr>
    </w:tbl>
    <w:p>
      <w:pPr>
        <w:pStyle w:val="10"/>
        <w:ind w:left="0" w:leftChars="0" w:firstLine="0" w:firstLineChars="0"/>
        <w:rPr>
          <w:rFonts w:hint="eastAsia" w:ascii="仿宋" w:hAnsi="仿宋" w:eastAsia="仿宋" w:cs="仿宋"/>
          <w:color w:val="auto"/>
          <w:kern w:val="28"/>
        </w:rPr>
      </w:pPr>
      <w:r>
        <w:rPr>
          <w:rFonts w:hint="eastAsia" w:ascii="仿宋" w:hAnsi="仿宋" w:eastAsia="仿宋" w:cs="仿宋"/>
          <w:color w:val="auto"/>
        </w:rPr>
        <w:t xml:space="preserve"> </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一、项目基本情况</w:t>
      </w:r>
    </w:p>
    <w:p>
      <w:pPr>
        <w:pStyle w:val="128"/>
        <w:shd w:val="clear" w:color="auto" w:fill="auto"/>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：HNZH-2021-257</w:t>
      </w:r>
      <w:r>
        <w:rPr>
          <w:rFonts w:hint="eastAsia" w:ascii="仿宋" w:hAnsi="仿宋" w:eastAsia="仿宋" w:cs="仿宋"/>
          <w:color w:val="auto"/>
          <w:sz w:val="24"/>
          <w:lang w:val="en-US" w:eastAsia="zh-CN"/>
        </w:rPr>
        <w:t xml:space="preserve"> </w:t>
      </w:r>
    </w:p>
    <w:p>
      <w:pPr>
        <w:pStyle w:val="128"/>
        <w:shd w:val="clear" w:color="auto" w:fill="auto"/>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乐东黎族自治县公安局购置移动警务方舱车项目</w:t>
      </w:r>
      <w:r>
        <w:rPr>
          <w:rFonts w:hint="eastAsia" w:ascii="仿宋" w:hAnsi="仿宋" w:eastAsia="仿宋" w:cs="仿宋"/>
          <w:color w:val="auto"/>
          <w:sz w:val="24"/>
          <w:lang w:val="en-US" w:eastAsia="zh-CN"/>
        </w:rPr>
        <w:t xml:space="preserve"> </w:t>
      </w:r>
    </w:p>
    <w:p>
      <w:pPr>
        <w:snapToGrid w:val="0"/>
        <w:spacing w:line="360" w:lineRule="auto"/>
        <w:ind w:right="-115" w:rightChars="-55"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采购方式：竞争性谈判</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预算金额：</w:t>
      </w:r>
      <w:r>
        <w:rPr>
          <w:rFonts w:hint="eastAsia" w:ascii="仿宋" w:hAnsi="仿宋" w:eastAsia="仿宋" w:cs="仿宋"/>
          <w:color w:val="auto"/>
          <w:kern w:val="28"/>
          <w:sz w:val="24"/>
          <w:lang w:val="en-US" w:eastAsia="zh-CN"/>
        </w:rPr>
        <w:t>365</w:t>
      </w:r>
      <w:r>
        <w:rPr>
          <w:rFonts w:hint="eastAsia" w:ascii="仿宋" w:hAnsi="仿宋" w:eastAsia="仿宋" w:cs="仿宋"/>
          <w:color w:val="auto"/>
          <w:sz w:val="24"/>
          <w:lang w:val="en-US" w:eastAsia="zh-CN"/>
        </w:rPr>
        <w:t>万元。</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最高限价：</w:t>
      </w:r>
      <w:r>
        <w:rPr>
          <w:rFonts w:hint="eastAsia" w:ascii="仿宋" w:hAnsi="仿宋" w:eastAsia="仿宋" w:cs="仿宋"/>
          <w:color w:val="auto"/>
          <w:kern w:val="28"/>
          <w:sz w:val="24"/>
          <w:lang w:val="en-US" w:eastAsia="zh-CN"/>
        </w:rPr>
        <w:t>365</w:t>
      </w:r>
      <w:r>
        <w:rPr>
          <w:rFonts w:hint="eastAsia" w:ascii="仿宋" w:hAnsi="仿宋" w:eastAsia="仿宋" w:cs="仿宋"/>
          <w:color w:val="auto"/>
          <w:sz w:val="24"/>
          <w:lang w:val="en-US" w:eastAsia="zh-CN"/>
        </w:rPr>
        <w:t>万元。</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采</w:t>
      </w:r>
      <w:r>
        <w:rPr>
          <w:rFonts w:hint="eastAsia" w:ascii="仿宋" w:hAnsi="仿宋" w:eastAsia="仿宋" w:cs="仿宋"/>
          <w:color w:val="auto"/>
          <w:sz w:val="24"/>
        </w:rPr>
        <w:t>购需求：</w:t>
      </w:r>
      <w:r>
        <w:rPr>
          <w:rFonts w:hint="eastAsia" w:ascii="仿宋" w:hAnsi="仿宋" w:eastAsia="仿宋" w:cs="仿宋"/>
          <w:color w:val="auto"/>
          <w:sz w:val="24"/>
          <w:lang w:val="en-US" w:eastAsia="zh-CN"/>
        </w:rPr>
        <w:t>详见第三章“用户需求书”</w:t>
      </w:r>
    </w:p>
    <w:p>
      <w:pPr>
        <w:spacing w:line="360" w:lineRule="auto"/>
        <w:ind w:left="479" w:leftChars="228" w:firstLine="0" w:firstLineChars="0"/>
        <w:rPr>
          <w:rFonts w:hint="default" w:ascii="仿宋" w:hAnsi="仿宋" w:eastAsia="仿宋" w:cs="仿宋"/>
          <w:color w:val="auto"/>
          <w:sz w:val="24"/>
          <w:shd w:val="clear" w:color="auto" w:fill="000000"/>
          <w:lang w:val="en-US" w:eastAsia="zh-CN"/>
        </w:rPr>
      </w:pPr>
      <w:r>
        <w:rPr>
          <w:rFonts w:hint="eastAsia" w:ascii="仿宋" w:hAnsi="仿宋" w:eastAsia="仿宋" w:cs="仿宋"/>
          <w:color w:val="auto"/>
          <w:sz w:val="24"/>
        </w:rPr>
        <w:t>合同履行期限：</w:t>
      </w:r>
      <w:r>
        <w:rPr>
          <w:rFonts w:hint="eastAsia" w:ascii="仿宋" w:hAnsi="仿宋" w:eastAsia="仿宋" w:cs="仿宋"/>
          <w:b w:val="0"/>
          <w:bCs w:val="0"/>
          <w:color w:val="auto"/>
          <w:sz w:val="24"/>
          <w:lang w:val="en-US" w:eastAsia="zh-CN"/>
        </w:rPr>
        <w:t>签订合同之日起35个工作日</w:t>
      </w:r>
    </w:p>
    <w:p>
      <w:pPr>
        <w:pStyle w:val="128"/>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本项目（是/否）接受联合体</w:t>
      </w:r>
      <w:r>
        <w:rPr>
          <w:rFonts w:hint="eastAsia" w:ascii="仿宋" w:hAnsi="仿宋" w:eastAsia="仿宋" w:cs="仿宋"/>
          <w:color w:val="auto"/>
          <w:sz w:val="24"/>
          <w:lang w:eastAsia="zh-CN"/>
        </w:rPr>
        <w:t>：</w:t>
      </w:r>
      <w:r>
        <w:rPr>
          <w:rFonts w:hint="eastAsia" w:ascii="仿宋" w:hAnsi="仿宋" w:eastAsia="仿宋" w:cs="仿宋"/>
          <w:color w:val="auto"/>
          <w:sz w:val="24"/>
        </w:rPr>
        <w:t>否</w:t>
      </w:r>
      <w:r>
        <w:rPr>
          <w:rFonts w:hint="eastAsia" w:ascii="仿宋" w:hAnsi="仿宋" w:eastAsia="仿宋" w:cs="仿宋"/>
          <w:color w:val="auto"/>
          <w:sz w:val="24"/>
          <w:lang w:eastAsia="zh-CN"/>
        </w:rPr>
        <w:t>。</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所属行业：其它未列明行业</w:t>
      </w:r>
    </w:p>
    <w:p>
      <w:pPr>
        <w:pStyle w:val="128"/>
        <w:tabs>
          <w:tab w:val="left" w:pos="998"/>
        </w:tabs>
        <w:spacing w:after="0" w:line="360" w:lineRule="auto"/>
        <w:ind w:firstLine="0"/>
        <w:jc w:val="left"/>
        <w:rPr>
          <w:rFonts w:hint="eastAsia" w:ascii="仿宋" w:hAnsi="仿宋" w:eastAsia="仿宋" w:cs="仿宋"/>
          <w:b/>
          <w:bCs/>
          <w:color w:val="auto"/>
          <w:sz w:val="28"/>
          <w:szCs w:val="28"/>
        </w:rPr>
      </w:pPr>
      <w:bookmarkStart w:id="2" w:name="bookmark47"/>
      <w:bookmarkStart w:id="3" w:name="_Toc433126979"/>
      <w:bookmarkStart w:id="4" w:name="_Toc28917"/>
      <w:r>
        <w:rPr>
          <w:rFonts w:hint="eastAsia" w:ascii="仿宋" w:hAnsi="仿宋" w:eastAsia="仿宋" w:cs="仿宋"/>
          <w:b/>
          <w:bCs/>
          <w:color w:val="auto"/>
          <w:sz w:val="28"/>
          <w:szCs w:val="28"/>
        </w:rPr>
        <w:t>二</w:t>
      </w:r>
      <w:bookmarkEnd w:id="2"/>
      <w:r>
        <w:rPr>
          <w:rFonts w:hint="eastAsia" w:ascii="仿宋" w:hAnsi="仿宋" w:eastAsia="仿宋" w:cs="仿宋"/>
          <w:b/>
          <w:bCs/>
          <w:color w:val="auto"/>
          <w:sz w:val="28"/>
          <w:szCs w:val="28"/>
        </w:rPr>
        <w:t>、申请人的资格要求：</w:t>
      </w:r>
    </w:p>
    <w:p>
      <w:pPr>
        <w:pStyle w:val="128"/>
        <w:tabs>
          <w:tab w:val="left" w:pos="1317"/>
        </w:tabs>
        <w:spacing w:after="0" w:line="360" w:lineRule="auto"/>
        <w:ind w:firstLine="480" w:firstLineChars="200"/>
        <w:jc w:val="left"/>
        <w:rPr>
          <w:rFonts w:hint="eastAsia" w:ascii="仿宋" w:hAnsi="仿宋" w:eastAsia="仿宋" w:cs="仿宋"/>
          <w:color w:val="auto"/>
          <w:sz w:val="24"/>
        </w:rPr>
      </w:pPr>
      <w:bookmarkStart w:id="5" w:name="bookmark48"/>
      <w:bookmarkEnd w:id="5"/>
      <w:r>
        <w:rPr>
          <w:rFonts w:hint="eastAsia" w:ascii="仿宋" w:hAnsi="仿宋" w:eastAsia="仿宋" w:cs="仿宋"/>
          <w:color w:val="auto"/>
          <w:sz w:val="24"/>
          <w:lang w:val="en-US" w:eastAsia="zh-CN"/>
        </w:rPr>
        <w:t>1.</w:t>
      </w:r>
      <w:r>
        <w:rPr>
          <w:rFonts w:hint="eastAsia" w:ascii="仿宋" w:hAnsi="仿宋" w:eastAsia="仿宋" w:cs="仿宋"/>
          <w:color w:val="auto"/>
          <w:sz w:val="24"/>
        </w:rPr>
        <w:t>满足《中华人民共和国政府采购法》第二十二条规定；</w:t>
      </w:r>
    </w:p>
    <w:p>
      <w:pPr>
        <w:pStyle w:val="128"/>
        <w:spacing w:after="0" w:line="360" w:lineRule="auto"/>
        <w:ind w:firstLine="480" w:firstLineChars="200"/>
        <w:rPr>
          <w:rFonts w:hint="eastAsia" w:ascii="仿宋" w:hAnsi="仿宋" w:eastAsia="仿宋" w:cs="仿宋"/>
          <w:color w:val="auto"/>
          <w:sz w:val="24"/>
          <w:lang w:val="en-US" w:eastAsia="zh-CN"/>
        </w:rPr>
      </w:pPr>
      <w:bookmarkStart w:id="6" w:name="bookmark49"/>
      <w:bookmarkEnd w:id="6"/>
      <w:r>
        <w:rPr>
          <w:rFonts w:hint="eastAsia" w:ascii="仿宋" w:hAnsi="仿宋" w:eastAsia="仿宋" w:cs="仿宋"/>
          <w:color w:val="auto"/>
          <w:sz w:val="24"/>
          <w:lang w:val="en-US" w:eastAsia="zh-CN"/>
        </w:rPr>
        <w:t>2.</w:t>
      </w:r>
      <w:r>
        <w:rPr>
          <w:rFonts w:hint="eastAsia" w:ascii="仿宋" w:hAnsi="仿宋" w:eastAsia="仿宋" w:cs="仿宋"/>
          <w:color w:val="auto"/>
          <w:sz w:val="24"/>
        </w:rPr>
        <w:t>落实政府</w:t>
      </w:r>
      <w:r>
        <w:rPr>
          <w:rFonts w:hint="eastAsia" w:ascii="仿宋" w:hAnsi="仿宋" w:eastAsia="仿宋" w:cs="仿宋"/>
          <w:color w:val="auto"/>
          <w:sz w:val="24"/>
          <w:lang w:eastAsia="zh-CN"/>
        </w:rPr>
        <w:t>采</w:t>
      </w:r>
      <w:r>
        <w:rPr>
          <w:rFonts w:hint="eastAsia" w:ascii="仿宋" w:hAnsi="仿宋" w:eastAsia="仿宋" w:cs="仿宋"/>
          <w:color w:val="auto"/>
          <w:sz w:val="24"/>
        </w:rPr>
        <w:t>购政策需满足的</w:t>
      </w:r>
      <w:r>
        <w:rPr>
          <w:rFonts w:hint="eastAsia" w:ascii="仿宋" w:hAnsi="仿宋" w:eastAsia="仿宋" w:cs="仿宋"/>
          <w:color w:val="auto"/>
          <w:sz w:val="24"/>
          <w:lang w:val="en-US" w:eastAsia="zh-CN"/>
        </w:rPr>
        <w:t>资</w:t>
      </w:r>
      <w:r>
        <w:rPr>
          <w:rFonts w:hint="eastAsia" w:ascii="仿宋" w:hAnsi="仿宋" w:eastAsia="仿宋" w:cs="仿宋"/>
          <w:color w:val="auto"/>
          <w:sz w:val="24"/>
        </w:rPr>
        <w:t>格要求：</w:t>
      </w:r>
      <w:r>
        <w:rPr>
          <w:rFonts w:hint="eastAsia" w:ascii="仿宋" w:hAnsi="仿宋" w:eastAsia="仿宋" w:cs="仿宋"/>
          <w:color w:val="auto"/>
          <w:sz w:val="24"/>
          <w:u w:val="single"/>
          <w:lang w:val="en-US" w:eastAsia="zh-CN"/>
        </w:rPr>
        <w:t>无</w:t>
      </w:r>
    </w:p>
    <w:p>
      <w:pPr>
        <w:pStyle w:val="128"/>
        <w:spacing w:after="0" w:line="360" w:lineRule="auto"/>
        <w:ind w:firstLine="480" w:firstLineChars="200"/>
        <w:jc w:val="left"/>
        <w:rPr>
          <w:rFonts w:hint="eastAsia" w:ascii="仿宋" w:hAnsi="仿宋" w:eastAsia="仿宋" w:cs="仿宋"/>
          <w:color w:val="auto"/>
          <w:sz w:val="24"/>
          <w:lang w:eastAsia="zh-CN"/>
        </w:rPr>
      </w:pPr>
      <w:bookmarkStart w:id="7" w:name="bookmark50"/>
      <w:bookmarkEnd w:id="7"/>
      <w:r>
        <w:rPr>
          <w:rFonts w:hint="eastAsia" w:ascii="仿宋" w:hAnsi="仿宋" w:eastAsia="仿宋" w:cs="仿宋"/>
          <w:color w:val="auto"/>
          <w:sz w:val="24"/>
          <w:lang w:val="en-US" w:eastAsia="zh-CN"/>
        </w:rPr>
        <w:t>3.</w:t>
      </w:r>
      <w:r>
        <w:rPr>
          <w:rFonts w:hint="eastAsia" w:ascii="仿宋" w:hAnsi="仿宋" w:eastAsia="仿宋" w:cs="仿宋"/>
          <w:color w:val="auto"/>
          <w:sz w:val="24"/>
        </w:rPr>
        <w:t>本项目的特定资格要求：</w:t>
      </w:r>
      <w:r>
        <w:rPr>
          <w:rFonts w:hint="eastAsia" w:ascii="仿宋" w:hAnsi="仿宋" w:eastAsia="仿宋" w:cs="仿宋"/>
          <w:color w:val="auto"/>
          <w:sz w:val="24"/>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2021年任意一个季度的财务报表或</w:t>
      </w:r>
      <w:r>
        <w:rPr>
          <w:rFonts w:hint="eastAsia" w:ascii="仿宋" w:hAnsi="仿宋" w:eastAsia="仿宋" w:cs="仿宋"/>
          <w:color w:val="auto"/>
          <w:spacing w:val="0"/>
          <w:w w:val="100"/>
          <w:position w:val="0"/>
          <w:sz w:val="24"/>
          <w:szCs w:val="24"/>
          <w:u w:val="single"/>
          <w:lang w:val="en-US" w:eastAsia="zh-CN"/>
        </w:rPr>
        <w:t>会计师事务所出具2020年度财务审计报告</w:t>
      </w:r>
      <w:r>
        <w:rPr>
          <w:rFonts w:hint="eastAsia" w:ascii="仿宋" w:hAnsi="仿宋" w:eastAsia="仿宋" w:cs="仿宋"/>
          <w:color w:val="auto"/>
          <w:sz w:val="24"/>
          <w:u w:val="single"/>
          <w:lang w:val="en-US" w:eastAsia="zh-CN"/>
        </w:rPr>
        <w:t>）（3）具有依法缴纳税收的良好记录（</w:t>
      </w:r>
      <w:r>
        <w:rPr>
          <w:rFonts w:hint="eastAsia" w:ascii="仿宋" w:hAnsi="仿宋" w:eastAsia="仿宋" w:cs="仿宋"/>
          <w:color w:val="auto"/>
          <w:spacing w:val="0"/>
          <w:w w:val="100"/>
          <w:position w:val="0"/>
          <w:sz w:val="24"/>
          <w:szCs w:val="24"/>
          <w:u w:val="single"/>
          <w:lang w:val="en-US" w:eastAsia="zh-CN"/>
        </w:rPr>
        <w:t>需提供2021年内任意1个月的纳税证明复印件</w:t>
      </w:r>
      <w:r>
        <w:rPr>
          <w:rFonts w:hint="eastAsia" w:ascii="仿宋" w:hAnsi="仿宋" w:eastAsia="仿宋" w:cs="仿宋"/>
          <w:color w:val="auto"/>
          <w:sz w:val="24"/>
          <w:u w:val="single"/>
          <w:lang w:val="en-US" w:eastAsia="zh-CN"/>
        </w:rPr>
        <w:t>）；（4）具有依法缴纳社会保障资金的良好记录（需提供2021</w:t>
      </w:r>
      <w:r>
        <w:rPr>
          <w:rFonts w:hint="eastAsia" w:ascii="仿宋" w:hAnsi="仿宋" w:eastAsia="仿宋" w:cs="仿宋"/>
          <w:color w:val="auto"/>
          <w:spacing w:val="0"/>
          <w:w w:val="100"/>
          <w:position w:val="0"/>
          <w:sz w:val="24"/>
          <w:szCs w:val="24"/>
          <w:u w:val="single"/>
          <w:lang w:val="en-US" w:eastAsia="zh-CN"/>
        </w:rPr>
        <w:t>年</w:t>
      </w:r>
      <w:r>
        <w:rPr>
          <w:rFonts w:hint="eastAsia" w:ascii="仿宋" w:hAnsi="仿宋" w:eastAsia="仿宋" w:cs="仿宋"/>
          <w:color w:val="auto"/>
          <w:sz w:val="24"/>
          <w:u w:val="single"/>
          <w:lang w:val="en-US" w:eastAsia="zh-CN"/>
        </w:rPr>
        <w:t>内任意1个月的社保缴费记录复印件）；（5）参加政府采购活动前三年内，在经营活动中没有重大违法记录（提供声明函）；</w:t>
      </w:r>
      <w:r>
        <w:rPr>
          <w:rFonts w:hint="eastAsia" w:ascii="仿宋" w:hAnsi="仿宋" w:eastAsia="仿宋" w:cs="仿宋"/>
          <w:color w:val="auto"/>
          <w:sz w:val="24"/>
          <w:u w:val="single"/>
          <w:shd w:val="clear" w:color="auto" w:fill="auto"/>
          <w:lang w:val="en-US" w:eastAsia="zh-CN"/>
        </w:rPr>
        <w:t>（6）</w:t>
      </w:r>
      <w:r>
        <w:rPr>
          <w:rFonts w:hint="eastAsia" w:ascii="仿宋" w:hAnsi="仿宋" w:eastAsia="仿宋" w:cs="仿宋"/>
          <w:color w:val="auto"/>
          <w:spacing w:val="0"/>
          <w:w w:val="100"/>
          <w:position w:val="0"/>
          <w:sz w:val="24"/>
          <w:szCs w:val="24"/>
          <w:u w:val="single"/>
          <w:lang w:val="en-US" w:eastAsia="zh-CN"/>
        </w:rPr>
        <w:t>具备《中华人民共和国政府采购法》第二十二条规定的条件（提供承诺书）。</w:t>
      </w:r>
    </w:p>
    <w:bookmarkEnd w:id="3"/>
    <w:bookmarkEnd w:id="4"/>
    <w:p>
      <w:pPr>
        <w:pStyle w:val="128"/>
        <w:tabs>
          <w:tab w:val="left" w:pos="1018"/>
        </w:tabs>
        <w:spacing w:after="0" w:line="360" w:lineRule="auto"/>
        <w:ind w:firstLine="0"/>
        <w:jc w:val="left"/>
        <w:rPr>
          <w:rFonts w:hint="eastAsia" w:ascii="仿宋" w:hAnsi="仿宋" w:eastAsia="仿宋" w:cs="仿宋"/>
          <w:b/>
          <w:bCs/>
          <w:color w:val="auto"/>
          <w:sz w:val="28"/>
          <w:szCs w:val="28"/>
        </w:rPr>
      </w:pPr>
      <w:bookmarkStart w:id="8" w:name="bookmark51"/>
      <w:r>
        <w:rPr>
          <w:rFonts w:hint="eastAsia" w:ascii="仿宋" w:hAnsi="仿宋" w:eastAsia="仿宋" w:cs="仿宋"/>
          <w:b/>
          <w:bCs/>
          <w:color w:val="auto"/>
          <w:sz w:val="28"/>
          <w:szCs w:val="28"/>
        </w:rPr>
        <w:t>三</w:t>
      </w:r>
      <w:bookmarkEnd w:id="8"/>
      <w:r>
        <w:rPr>
          <w:rFonts w:hint="eastAsia" w:ascii="仿宋" w:hAnsi="仿宋" w:eastAsia="仿宋" w:cs="仿宋"/>
          <w:b/>
          <w:bCs/>
          <w:color w:val="auto"/>
          <w:sz w:val="28"/>
          <w:szCs w:val="28"/>
        </w:rPr>
        <w:t>、获取采购文件</w:t>
      </w:r>
    </w:p>
    <w:p>
      <w:pPr>
        <w:pStyle w:val="128"/>
        <w:tabs>
          <w:tab w:val="left" w:pos="1018"/>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w:t>
      </w:r>
      <w:r>
        <w:rPr>
          <w:rFonts w:hint="eastAsia" w:ascii="仿宋" w:hAnsi="仿宋" w:eastAsia="仿宋" w:cs="仿宋"/>
          <w:color w:val="auto"/>
          <w:sz w:val="24"/>
        </w:rPr>
        <w:t>至</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11</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02</w:t>
      </w:r>
      <w:r>
        <w:rPr>
          <w:rFonts w:hint="eastAsia" w:ascii="仿宋" w:hAnsi="仿宋" w:eastAsia="仿宋" w:cs="仿宋"/>
          <w:color w:val="auto"/>
          <w:sz w:val="24"/>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 xml:space="preserve"> 08：30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12：00 </w:t>
      </w:r>
      <w:r>
        <w:rPr>
          <w:rFonts w:hint="eastAsia" w:ascii="仿宋" w:hAnsi="仿宋" w:eastAsia="仿宋" w:cs="仿宋"/>
          <w:color w:val="auto"/>
          <w:sz w:val="24"/>
          <w:lang w:val="en-US" w:eastAsia="zh-CN"/>
        </w:rPr>
        <w:t>，</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14：30 </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17：30 </w:t>
      </w:r>
      <w:r>
        <w:rPr>
          <w:rFonts w:hint="eastAsia" w:ascii="仿宋" w:hAnsi="仿宋" w:eastAsia="仿宋" w:cs="仿宋"/>
          <w:color w:val="auto"/>
          <w:sz w:val="24"/>
        </w:rPr>
        <w:t>（北京时间，法定节假日除外）</w:t>
      </w:r>
    </w:p>
    <w:p>
      <w:pPr>
        <w:pStyle w:val="128"/>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方式：</w:t>
      </w:r>
      <w:r>
        <w:rPr>
          <w:rFonts w:hint="eastAsia" w:ascii="仿宋" w:hAnsi="仿宋" w:eastAsia="仿宋" w:cs="仿宋"/>
          <w:color w:val="auto"/>
          <w:sz w:val="24"/>
          <w:lang w:val="en-US" w:eastAsia="zh-CN"/>
        </w:rPr>
        <w:t>现场购买，</w:t>
      </w:r>
      <w:r>
        <w:rPr>
          <w:rFonts w:hint="eastAsia" w:ascii="仿宋" w:hAnsi="仿宋" w:eastAsia="仿宋" w:cs="仿宋"/>
          <w:color w:val="auto"/>
          <w:sz w:val="24"/>
        </w:rPr>
        <w:t>购买</w:t>
      </w:r>
      <w:r>
        <w:rPr>
          <w:rFonts w:hint="eastAsia" w:ascii="仿宋" w:hAnsi="仿宋" w:eastAsia="仿宋" w:cs="仿宋"/>
          <w:color w:val="auto"/>
          <w:sz w:val="24"/>
          <w:lang w:val="en-US" w:eastAsia="zh-CN"/>
        </w:rPr>
        <w:t>竞争性谈判文件</w:t>
      </w:r>
      <w:r>
        <w:rPr>
          <w:rFonts w:hint="eastAsia" w:ascii="仿宋" w:hAnsi="仿宋" w:eastAsia="仿宋" w:cs="仿宋"/>
          <w:color w:val="auto"/>
          <w:sz w:val="24"/>
        </w:rPr>
        <w:t>时必须</w:t>
      </w:r>
      <w:r>
        <w:rPr>
          <w:rFonts w:hint="eastAsia" w:ascii="仿宋" w:hAnsi="仿宋" w:eastAsia="仿宋" w:cs="仿宋"/>
          <w:color w:val="auto"/>
          <w:sz w:val="24"/>
          <w:lang w:val="en-US" w:eastAsia="zh-CN"/>
        </w:rPr>
        <w:t>提交以下材料：</w:t>
      </w:r>
    </w:p>
    <w:p>
      <w:pPr>
        <w:pStyle w:val="128"/>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公司营业执照副本复印件</w:t>
      </w:r>
      <w:r>
        <w:rPr>
          <w:rFonts w:hint="eastAsia" w:ascii="仿宋" w:hAnsi="仿宋" w:eastAsia="仿宋" w:cs="仿宋"/>
          <w:color w:val="auto"/>
          <w:sz w:val="24"/>
          <w:szCs w:val="24"/>
          <w:lang w:val="en-US" w:eastAsia="zh-CN"/>
        </w:rPr>
        <w:t>加盖公章</w:t>
      </w:r>
      <w:r>
        <w:rPr>
          <w:rFonts w:hint="eastAsia" w:ascii="仿宋" w:hAnsi="仿宋" w:eastAsia="仿宋" w:cs="仿宋"/>
          <w:color w:val="auto"/>
          <w:sz w:val="24"/>
          <w:szCs w:val="24"/>
          <w:lang w:eastAsia="zh-CN"/>
        </w:rPr>
        <w:t>；</w:t>
      </w:r>
    </w:p>
    <w:p>
      <w:pPr>
        <w:pStyle w:val="128"/>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具</w:t>
      </w:r>
      <w:r>
        <w:rPr>
          <w:rFonts w:hint="eastAsia" w:ascii="仿宋" w:hAnsi="仿宋" w:eastAsia="仿宋" w:cs="仿宋"/>
          <w:color w:val="auto"/>
          <w:sz w:val="24"/>
          <w:szCs w:val="24"/>
        </w:rPr>
        <w:t>有法人、</w:t>
      </w:r>
      <w:r>
        <w:rPr>
          <w:rFonts w:hint="eastAsia" w:ascii="仿宋" w:hAnsi="仿宋" w:eastAsia="仿宋" w:cs="仿宋"/>
          <w:color w:val="auto"/>
          <w:sz w:val="24"/>
          <w:szCs w:val="24"/>
          <w:lang w:val="en-US" w:eastAsia="zh-CN"/>
        </w:rPr>
        <w:t>授权代表签名的</w:t>
      </w:r>
      <w:r>
        <w:rPr>
          <w:rFonts w:hint="eastAsia" w:ascii="仿宋" w:hAnsi="仿宋" w:eastAsia="仿宋" w:cs="仿宋"/>
          <w:color w:val="auto"/>
          <w:sz w:val="24"/>
          <w:szCs w:val="24"/>
        </w:rPr>
        <w:t>介绍信或委托函</w:t>
      </w:r>
      <w:r>
        <w:rPr>
          <w:rFonts w:hint="eastAsia" w:ascii="仿宋" w:hAnsi="仿宋" w:eastAsia="仿宋" w:cs="仿宋"/>
          <w:color w:val="auto"/>
          <w:sz w:val="24"/>
          <w:szCs w:val="24"/>
          <w:lang w:val="en-US" w:eastAsia="zh-CN"/>
        </w:rPr>
        <w:t>加盖公章；</w:t>
      </w:r>
    </w:p>
    <w:p>
      <w:pPr>
        <w:pStyle w:val="128"/>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法人身份证复印件</w:t>
      </w:r>
      <w:r>
        <w:rPr>
          <w:rFonts w:hint="eastAsia" w:ascii="仿宋" w:hAnsi="仿宋" w:eastAsia="仿宋" w:cs="仿宋"/>
          <w:color w:val="auto"/>
          <w:sz w:val="24"/>
          <w:szCs w:val="24"/>
          <w:lang w:val="en-US" w:eastAsia="zh-CN"/>
        </w:rPr>
        <w:t>加盖公章；</w:t>
      </w:r>
    </w:p>
    <w:p>
      <w:pPr>
        <w:pStyle w:val="128"/>
        <w:keepNext w:val="0"/>
        <w:keepLines w:val="0"/>
        <w:widowControl w:val="0"/>
        <w:shd w:val="clear" w:color="auto" w:fill="auto"/>
        <w:bidi w:val="0"/>
        <w:spacing w:before="0" w:after="0" w:line="360" w:lineRule="auto"/>
        <w:ind w:left="0" w:leftChars="0" w:right="0"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授权</w:t>
      </w:r>
      <w:r>
        <w:rPr>
          <w:rFonts w:hint="eastAsia" w:ascii="仿宋" w:hAnsi="仿宋" w:eastAsia="仿宋" w:cs="仿宋"/>
          <w:color w:val="auto"/>
          <w:sz w:val="24"/>
          <w:szCs w:val="24"/>
          <w:lang w:val="en-US" w:eastAsia="zh-CN"/>
        </w:rPr>
        <w:t>代表</w:t>
      </w:r>
      <w:r>
        <w:rPr>
          <w:rFonts w:hint="eastAsia" w:ascii="仿宋" w:hAnsi="仿宋" w:eastAsia="仿宋" w:cs="仿宋"/>
          <w:color w:val="auto"/>
          <w:sz w:val="24"/>
          <w:szCs w:val="24"/>
        </w:rPr>
        <w:t>身份证复印件加盖公章</w:t>
      </w:r>
      <w:r>
        <w:rPr>
          <w:rFonts w:hint="eastAsia" w:ascii="仿宋" w:hAnsi="仿宋" w:eastAsia="仿宋" w:cs="仿宋"/>
          <w:color w:val="auto"/>
          <w:sz w:val="24"/>
          <w:szCs w:val="24"/>
          <w:lang w:eastAsia="zh-CN"/>
        </w:rPr>
        <w:t>；</w:t>
      </w:r>
    </w:p>
    <w:p>
      <w:pPr>
        <w:pStyle w:val="128"/>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300.00元/包（售后不退）</w:t>
      </w:r>
    </w:p>
    <w:p>
      <w:pPr>
        <w:pStyle w:val="128"/>
        <w:tabs>
          <w:tab w:val="left" w:pos="1018"/>
        </w:tabs>
        <w:spacing w:after="0" w:line="360" w:lineRule="auto"/>
        <w:ind w:firstLine="0"/>
        <w:jc w:val="left"/>
        <w:rPr>
          <w:rFonts w:hint="eastAsia" w:ascii="仿宋" w:hAnsi="仿宋" w:eastAsia="仿宋" w:cs="仿宋"/>
          <w:b/>
          <w:bCs/>
          <w:color w:val="auto"/>
          <w:sz w:val="28"/>
          <w:szCs w:val="28"/>
        </w:rPr>
      </w:pPr>
      <w:bookmarkStart w:id="9" w:name="bookmark52"/>
      <w:r>
        <w:rPr>
          <w:rFonts w:hint="eastAsia" w:ascii="仿宋" w:hAnsi="仿宋" w:eastAsia="仿宋" w:cs="仿宋"/>
          <w:b/>
          <w:bCs/>
          <w:color w:val="auto"/>
          <w:sz w:val="28"/>
          <w:szCs w:val="28"/>
        </w:rPr>
        <w:t>四</w:t>
      </w:r>
      <w:bookmarkEnd w:id="9"/>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报价</w:t>
      </w:r>
      <w:r>
        <w:rPr>
          <w:rFonts w:hint="eastAsia" w:ascii="仿宋" w:hAnsi="仿宋" w:eastAsia="仿宋" w:cs="仿宋"/>
          <w:b/>
          <w:bCs/>
          <w:color w:val="auto"/>
          <w:sz w:val="28"/>
          <w:szCs w:val="28"/>
        </w:rPr>
        <w:t>文件提交</w:t>
      </w:r>
    </w:p>
    <w:p>
      <w:pPr>
        <w:pStyle w:val="128"/>
        <w:spacing w:after="0"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11</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03日08</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128"/>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w:t>
      </w:r>
      <w:bookmarkStart w:id="10" w:name="bookmark53"/>
      <w:r>
        <w:rPr>
          <w:rFonts w:hint="eastAsia" w:ascii="仿宋" w:hAnsi="仿宋" w:eastAsia="仿宋" w:cs="仿宋"/>
          <w:color w:val="auto"/>
          <w:sz w:val="24"/>
        </w:rPr>
        <w:t>海口市美兰区五指山路16-3号康业花园西湖苑G栋2A。</w:t>
      </w:r>
    </w:p>
    <w:p>
      <w:pPr>
        <w:pStyle w:val="128"/>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五</w:t>
      </w:r>
      <w:bookmarkEnd w:id="10"/>
      <w:r>
        <w:rPr>
          <w:rFonts w:hint="eastAsia" w:ascii="仿宋" w:hAnsi="仿宋" w:eastAsia="仿宋" w:cs="仿宋"/>
          <w:b/>
          <w:bCs/>
          <w:color w:val="auto"/>
          <w:sz w:val="28"/>
          <w:szCs w:val="28"/>
        </w:rPr>
        <w:t>、开启</w:t>
      </w:r>
    </w:p>
    <w:p>
      <w:pPr>
        <w:pStyle w:val="128"/>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11</w:t>
      </w:r>
      <w:r>
        <w:rPr>
          <w:rFonts w:hint="eastAsia" w:ascii="仿宋" w:hAnsi="仿宋" w:eastAsia="仿宋" w:cs="仿宋"/>
          <w:color w:val="auto"/>
          <w:sz w:val="24"/>
          <w:u w:val="single"/>
          <w:lang w:val="zh-CN" w:eastAsia="zh-CN" w:bidi="zh-CN"/>
        </w:rPr>
        <w:t>月</w:t>
      </w:r>
      <w:r>
        <w:rPr>
          <w:rFonts w:hint="eastAsia" w:ascii="仿宋" w:hAnsi="仿宋" w:eastAsia="仿宋" w:cs="仿宋"/>
          <w:color w:val="auto"/>
          <w:sz w:val="24"/>
          <w:u w:val="single"/>
          <w:lang w:val="en-US" w:eastAsia="zh-CN" w:bidi="zh-CN"/>
        </w:rPr>
        <w:t>03日08</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color w:val="auto"/>
          <w:sz w:val="24"/>
        </w:rPr>
        <w:t>（北京时间）</w:t>
      </w:r>
    </w:p>
    <w:p>
      <w:pPr>
        <w:pStyle w:val="128"/>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地点：海口市美兰区五指山路16-3号康业花园西湖苑G栋2A。</w:t>
      </w:r>
    </w:p>
    <w:p>
      <w:pPr>
        <w:pStyle w:val="128"/>
        <w:tabs>
          <w:tab w:val="left" w:pos="1006"/>
        </w:tabs>
        <w:spacing w:after="0" w:line="360" w:lineRule="auto"/>
        <w:ind w:firstLine="0"/>
        <w:rPr>
          <w:rFonts w:hint="eastAsia" w:ascii="仿宋" w:hAnsi="仿宋" w:eastAsia="仿宋" w:cs="仿宋"/>
          <w:b/>
          <w:bCs/>
          <w:color w:val="auto"/>
          <w:sz w:val="28"/>
          <w:szCs w:val="28"/>
        </w:rPr>
      </w:pPr>
      <w:bookmarkStart w:id="11" w:name="bookmark54"/>
      <w:r>
        <w:rPr>
          <w:rFonts w:hint="eastAsia" w:ascii="仿宋" w:hAnsi="仿宋" w:eastAsia="仿宋" w:cs="仿宋"/>
          <w:b/>
          <w:bCs/>
          <w:color w:val="auto"/>
          <w:sz w:val="28"/>
          <w:szCs w:val="28"/>
        </w:rPr>
        <w:t>六</w:t>
      </w:r>
      <w:bookmarkEnd w:id="11"/>
      <w:r>
        <w:rPr>
          <w:rFonts w:hint="eastAsia" w:ascii="仿宋" w:hAnsi="仿宋" w:eastAsia="仿宋" w:cs="仿宋"/>
          <w:b/>
          <w:bCs/>
          <w:color w:val="auto"/>
          <w:sz w:val="28"/>
          <w:szCs w:val="28"/>
        </w:rPr>
        <w:t>、公告期限</w:t>
      </w:r>
    </w:p>
    <w:p>
      <w:pPr>
        <w:pStyle w:val="128"/>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3</w:t>
      </w:r>
      <w:r>
        <w:rPr>
          <w:rFonts w:hint="eastAsia" w:ascii="仿宋" w:hAnsi="仿宋" w:eastAsia="仿宋" w:cs="仿宋"/>
          <w:color w:val="auto"/>
          <w:sz w:val="24"/>
        </w:rPr>
        <w:t>个工作日。</w:t>
      </w:r>
    </w:p>
    <w:p>
      <w:pPr>
        <w:pStyle w:val="128"/>
        <w:tabs>
          <w:tab w:val="left" w:pos="1006"/>
        </w:tabs>
        <w:spacing w:after="0" w:line="360" w:lineRule="auto"/>
        <w:ind w:firstLine="0"/>
        <w:jc w:val="left"/>
        <w:rPr>
          <w:rFonts w:hint="eastAsia" w:ascii="仿宋" w:hAnsi="仿宋" w:eastAsia="仿宋" w:cs="仿宋"/>
          <w:b/>
          <w:bCs/>
          <w:color w:val="auto"/>
          <w:sz w:val="28"/>
          <w:szCs w:val="28"/>
        </w:rPr>
      </w:pPr>
      <w:bookmarkStart w:id="12" w:name="bookmark55"/>
      <w:r>
        <w:rPr>
          <w:rFonts w:hint="eastAsia" w:ascii="仿宋" w:hAnsi="仿宋" w:eastAsia="仿宋" w:cs="仿宋"/>
          <w:b/>
          <w:bCs/>
          <w:color w:val="auto"/>
          <w:sz w:val="28"/>
          <w:szCs w:val="28"/>
        </w:rPr>
        <w:t>七</w:t>
      </w:r>
      <w:bookmarkEnd w:id="12"/>
      <w:r>
        <w:rPr>
          <w:rFonts w:hint="eastAsia" w:ascii="仿宋" w:hAnsi="仿宋" w:eastAsia="仿宋" w:cs="仿宋"/>
          <w:b/>
          <w:bCs/>
          <w:color w:val="auto"/>
          <w:sz w:val="28"/>
          <w:szCs w:val="28"/>
        </w:rPr>
        <w:t>、其他补充事宜</w:t>
      </w:r>
    </w:p>
    <w:p>
      <w:pPr>
        <w:tabs>
          <w:tab w:val="left" w:pos="4680"/>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投标</w:t>
      </w:r>
      <w:r>
        <w:rPr>
          <w:rFonts w:hint="eastAsia" w:ascii="仿宋" w:hAnsi="仿宋" w:eastAsia="仿宋" w:cs="仿宋"/>
          <w:color w:val="auto"/>
          <w:sz w:val="24"/>
          <w:lang w:eastAsia="zh-CN"/>
        </w:rPr>
        <w:t>保证金：¥</w:t>
      </w:r>
      <w:r>
        <w:rPr>
          <w:rFonts w:hint="eastAsia" w:ascii="仿宋" w:hAnsi="仿宋" w:eastAsia="仿宋" w:cs="仿宋"/>
          <w:color w:val="auto"/>
          <w:sz w:val="24"/>
          <w:lang w:val="en-US" w:eastAsia="zh-CN"/>
        </w:rPr>
        <w:t>36500.00</w:t>
      </w:r>
      <w:r>
        <w:rPr>
          <w:rFonts w:hint="eastAsia" w:ascii="仿宋" w:hAnsi="仿宋" w:eastAsia="仿宋" w:cs="仿宋"/>
          <w:color w:val="auto"/>
          <w:sz w:val="24"/>
          <w:lang w:eastAsia="zh-CN"/>
        </w:rPr>
        <w:t>元</w:t>
      </w:r>
      <w:r>
        <w:rPr>
          <w:rFonts w:hint="eastAsia" w:ascii="仿宋" w:hAnsi="仿宋" w:eastAsia="仿宋" w:cs="仿宋"/>
          <w:color w:val="auto"/>
          <w:sz w:val="24"/>
        </w:rPr>
        <w:t>，</w:t>
      </w:r>
      <w:r>
        <w:rPr>
          <w:rFonts w:hint="eastAsia" w:ascii="仿宋" w:hAnsi="仿宋" w:eastAsia="仿宋" w:cs="仿宋"/>
          <w:color w:val="auto"/>
          <w:sz w:val="24"/>
          <w:lang w:val="en-US" w:eastAsia="zh-CN"/>
        </w:rPr>
        <w:t>投标</w:t>
      </w:r>
      <w:r>
        <w:rPr>
          <w:rFonts w:hint="eastAsia" w:ascii="仿宋" w:hAnsi="仿宋" w:eastAsia="仿宋" w:cs="仿宋"/>
          <w:color w:val="auto"/>
          <w:sz w:val="24"/>
        </w:rPr>
        <w:t>保证金应在</w:t>
      </w:r>
      <w:r>
        <w:rPr>
          <w:rFonts w:hint="eastAsia" w:ascii="仿宋" w:hAnsi="仿宋" w:eastAsia="仿宋" w:cs="仿宋"/>
          <w:color w:val="auto"/>
          <w:sz w:val="24"/>
          <w:lang w:val="en-US" w:eastAsia="zh-CN"/>
        </w:rPr>
        <w:t>报价</w:t>
      </w:r>
      <w:r>
        <w:rPr>
          <w:rFonts w:hint="eastAsia" w:ascii="仿宋" w:hAnsi="仿宋" w:eastAsia="仿宋" w:cs="仿宋"/>
          <w:color w:val="auto"/>
          <w:sz w:val="24"/>
        </w:rPr>
        <w:t>文件提交截止时间前转入采购代理机构以下账户</w:t>
      </w:r>
      <w:r>
        <w:rPr>
          <w:rFonts w:hint="eastAsia" w:ascii="仿宋" w:hAnsi="仿宋" w:eastAsia="仿宋" w:cs="仿宋"/>
          <w:color w:val="auto"/>
          <w:sz w:val="24"/>
          <w:lang w:eastAsia="zh-CN"/>
        </w:rPr>
        <w:t>，</w:t>
      </w:r>
      <w:r>
        <w:rPr>
          <w:rFonts w:hint="eastAsia" w:ascii="仿宋" w:hAnsi="仿宋" w:eastAsia="仿宋" w:cs="仿宋"/>
          <w:color w:val="auto"/>
          <w:sz w:val="24"/>
          <w:lang w:eastAsia="zh-CN"/>
        </w:rPr>
        <w:t>必须</w:t>
      </w:r>
      <w:r>
        <w:rPr>
          <w:rFonts w:hint="eastAsia" w:ascii="仿宋" w:hAnsi="仿宋" w:eastAsia="仿宋" w:cs="仿宋"/>
          <w:color w:val="auto"/>
          <w:sz w:val="24"/>
        </w:rPr>
        <w:t>注明汇款单位、项目编号或项目名称</w:t>
      </w:r>
      <w:r>
        <w:rPr>
          <w:rFonts w:hint="eastAsia" w:ascii="仿宋" w:hAnsi="仿宋" w:eastAsia="仿宋" w:cs="仿宋"/>
          <w:color w:val="auto"/>
          <w:sz w:val="24"/>
        </w:rPr>
        <w:t>（如有分包，则同时注明包号），或可选择以支票、汇票、本票或者金融机构、担保机构出具的保函等非现金形式提交。</w:t>
      </w:r>
    </w:p>
    <w:p>
      <w:pPr>
        <w:pStyle w:val="128"/>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户  名：海南政辉招投标代理有限公司</w:t>
      </w:r>
    </w:p>
    <w:p>
      <w:pPr>
        <w:pStyle w:val="128"/>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开户行：中国工商银行股份有限公司海口新华支行</w:t>
      </w:r>
    </w:p>
    <w:p>
      <w:pPr>
        <w:pStyle w:val="128"/>
        <w:tabs>
          <w:tab w:val="left" w:pos="1006"/>
        </w:tabs>
        <w:wordWrap w:val="0"/>
        <w:spacing w:after="0" w:line="360" w:lineRule="auto"/>
        <w:ind w:firstLine="482" w:firstLineChars="200"/>
        <w:jc w:val="left"/>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账  户：2201023809200980178</w:t>
      </w:r>
    </w:p>
    <w:p>
      <w:pPr>
        <w:pStyle w:val="128"/>
        <w:numPr>
          <w:ilvl w:val="0"/>
          <w:numId w:val="2"/>
        </w:numPr>
        <w:tabs>
          <w:tab w:val="left" w:pos="1006"/>
        </w:tabs>
        <w:wordWrap w:val="0"/>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公告发布媒介：</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"http://www.ccgp-hainan.gov.cn、www.ccgp.gov.cn。（）" </w:instrText>
      </w:r>
      <w:r>
        <w:rPr>
          <w:rFonts w:hint="eastAsia" w:ascii="仿宋" w:hAnsi="仿宋" w:eastAsia="仿宋" w:cs="仿宋"/>
          <w:color w:val="auto"/>
        </w:rPr>
        <w:fldChar w:fldCharType="separate"/>
      </w:r>
      <w:r>
        <w:rPr>
          <w:rFonts w:hint="eastAsia" w:ascii="仿宋" w:hAnsi="仿宋" w:eastAsia="仿宋" w:cs="仿宋"/>
          <w:color w:val="auto"/>
          <w:sz w:val="24"/>
          <w:lang w:val="en-US" w:eastAsia="zh-CN"/>
        </w:rPr>
        <w:t>http://zw.hainan.gov.cn/ggzy/（全国公共资源交易平台（海南省））、https://www.ccgp-hainan.gov.cn（海南省政府采购网）。</w:t>
      </w:r>
      <w:r>
        <w:rPr>
          <w:rFonts w:hint="eastAsia" w:ascii="仿宋" w:hAnsi="仿宋" w:eastAsia="仿宋" w:cs="仿宋"/>
          <w:color w:val="auto"/>
          <w:sz w:val="24"/>
          <w:lang w:val="en-US" w:eastAsia="zh-CN"/>
        </w:rPr>
        <w:fldChar w:fldCharType="end"/>
      </w:r>
    </w:p>
    <w:p>
      <w:pPr>
        <w:pStyle w:val="128"/>
        <w:tabs>
          <w:tab w:val="left" w:pos="1006"/>
        </w:tabs>
        <w:spacing w:after="0" w:line="360" w:lineRule="auto"/>
        <w:ind w:firstLine="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八、凡对本次</w:t>
      </w:r>
      <w:r>
        <w:rPr>
          <w:rFonts w:hint="eastAsia" w:ascii="仿宋" w:hAnsi="仿宋" w:eastAsia="仿宋" w:cs="仿宋"/>
          <w:b/>
          <w:bCs/>
          <w:color w:val="auto"/>
          <w:sz w:val="28"/>
          <w:szCs w:val="28"/>
          <w:lang w:eastAsia="zh-CN"/>
        </w:rPr>
        <w:t>采</w:t>
      </w:r>
      <w:r>
        <w:rPr>
          <w:rFonts w:hint="eastAsia" w:ascii="仿宋" w:hAnsi="仿宋" w:eastAsia="仿宋" w:cs="仿宋"/>
          <w:b/>
          <w:bCs/>
          <w:color w:val="auto"/>
          <w:sz w:val="28"/>
          <w:szCs w:val="28"/>
        </w:rPr>
        <w:t>购提出询问，请按以下方式联系</w:t>
      </w:r>
    </w:p>
    <w:p>
      <w:pPr>
        <w:pStyle w:val="128"/>
        <w:tabs>
          <w:tab w:val="left" w:pos="155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采</w:t>
      </w:r>
      <w:r>
        <w:rPr>
          <w:rFonts w:hint="eastAsia" w:ascii="仿宋" w:hAnsi="仿宋" w:eastAsia="仿宋" w:cs="仿宋"/>
          <w:color w:val="auto"/>
          <w:sz w:val="24"/>
        </w:rPr>
        <w:t>购人信息</w:t>
      </w:r>
    </w:p>
    <w:p>
      <w:pPr>
        <w:pStyle w:val="128"/>
        <w:tabs>
          <w:tab w:val="left" w:pos="5664"/>
        </w:tabs>
        <w:spacing w:after="0" w:line="360" w:lineRule="auto"/>
        <w:ind w:firstLine="480" w:firstLineChars="200"/>
        <w:jc w:val="left"/>
        <w:rPr>
          <w:rFonts w:hint="eastAsia" w:ascii="仿宋" w:hAnsi="仿宋" w:eastAsia="仿宋" w:cs="仿宋"/>
          <w:b/>
          <w:bCs/>
          <w:color w:val="auto"/>
          <w:sz w:val="24"/>
          <w:lang w:val="en-US"/>
        </w:rPr>
      </w:pPr>
      <w:r>
        <w:rPr>
          <w:rFonts w:hint="eastAsia" w:ascii="仿宋" w:hAnsi="仿宋" w:eastAsia="仿宋" w:cs="仿宋"/>
          <w:color w:val="auto"/>
          <w:sz w:val="24"/>
        </w:rPr>
        <w:t>名 称</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乐东黎族自治县公安局</w:t>
      </w:r>
    </w:p>
    <w:p>
      <w:pPr>
        <w:pStyle w:val="128"/>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u w:val="single"/>
          <w:lang w:eastAsia="zh-CN"/>
        </w:rPr>
        <w:t>海南省</w:t>
      </w:r>
      <w:r>
        <w:rPr>
          <w:rFonts w:hint="eastAsia" w:ascii="仿宋" w:hAnsi="仿宋" w:eastAsia="仿宋" w:cs="仿宋"/>
          <w:color w:val="auto"/>
          <w:sz w:val="24"/>
          <w:u w:val="single"/>
          <w:lang w:val="en-US" w:eastAsia="zh-CN"/>
        </w:rPr>
        <w:t>乐东黎族自治县</w:t>
      </w:r>
    </w:p>
    <w:p>
      <w:pPr>
        <w:pStyle w:val="128"/>
        <w:tabs>
          <w:tab w:val="left" w:pos="5678"/>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联系人：</w:t>
      </w:r>
      <w:r>
        <w:rPr>
          <w:rFonts w:hint="eastAsia" w:ascii="仿宋" w:hAnsi="仿宋" w:eastAsia="仿宋" w:cs="仿宋"/>
          <w:color w:val="auto"/>
          <w:sz w:val="24"/>
          <w:u w:val="single"/>
          <w:lang w:val="en-US" w:eastAsia="zh-CN"/>
        </w:rPr>
        <w:t xml:space="preserve">   吴先生         </w:t>
      </w:r>
    </w:p>
    <w:p>
      <w:pPr>
        <w:pStyle w:val="128"/>
        <w:tabs>
          <w:tab w:val="left" w:pos="5678"/>
        </w:tabs>
        <w:spacing w:after="0" w:line="360" w:lineRule="auto"/>
        <w:ind w:firstLine="480" w:firstLineChars="200"/>
        <w:jc w:val="left"/>
        <w:rPr>
          <w:rFonts w:hint="default" w:ascii="仿宋" w:hAnsi="仿宋" w:eastAsia="仿宋" w:cs="仿宋"/>
          <w:color w:val="auto"/>
          <w:sz w:val="24"/>
          <w:lang w:val="en-US"/>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0898-38380063  </w:t>
      </w:r>
    </w:p>
    <w:p>
      <w:pPr>
        <w:pStyle w:val="128"/>
        <w:tabs>
          <w:tab w:val="left" w:pos="1573"/>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采</w:t>
      </w:r>
      <w:r>
        <w:rPr>
          <w:rFonts w:hint="eastAsia" w:ascii="仿宋" w:hAnsi="仿宋" w:eastAsia="仿宋" w:cs="仿宋"/>
          <w:color w:val="auto"/>
          <w:sz w:val="24"/>
        </w:rPr>
        <w:t>购代理机构信息</w:t>
      </w:r>
    </w:p>
    <w:p>
      <w:pPr>
        <w:pStyle w:val="128"/>
        <w:tabs>
          <w:tab w:val="left" w:pos="5671"/>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w:t>
      </w:r>
      <w:r>
        <w:rPr>
          <w:rFonts w:hint="eastAsia" w:ascii="仿宋" w:hAnsi="仿宋" w:eastAsia="仿宋" w:cs="仿宋"/>
          <w:color w:val="auto"/>
          <w:sz w:val="24"/>
        </w:rPr>
        <w:t xml:space="preserve"> 称：</w:t>
      </w:r>
      <w:r>
        <w:rPr>
          <w:rFonts w:hint="eastAsia" w:ascii="仿宋" w:hAnsi="仿宋" w:eastAsia="仿宋" w:cs="仿宋"/>
          <w:color w:val="auto"/>
          <w:sz w:val="24"/>
          <w:u w:val="single"/>
          <w:lang w:val="en-US" w:eastAsia="zh-CN"/>
        </w:rPr>
        <w:t>海南政辉招投标代理有限公司</w:t>
      </w:r>
    </w:p>
    <w:p>
      <w:pPr>
        <w:pStyle w:val="128"/>
        <w:tabs>
          <w:tab w:val="left" w:pos="5671"/>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海口市美兰区五指山路16-3号康业花园西湖苑G栋2A</w:t>
      </w:r>
    </w:p>
    <w:p>
      <w:pPr>
        <w:pStyle w:val="128"/>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ascii="仿宋" w:hAnsi="仿宋" w:eastAsia="仿宋" w:cs="仿宋"/>
          <w:color w:val="auto"/>
          <w:sz w:val="24"/>
        </w:rPr>
      </w:pPr>
      <w:r>
        <w:rPr>
          <w:rFonts w:hint="eastAsia" w:ascii="仿宋" w:hAnsi="仿宋" w:eastAsia="仿宋" w:cs="仿宋"/>
          <w:color w:val="auto"/>
          <w:sz w:val="24"/>
          <w:szCs w:val="24"/>
          <w:u w:val="none"/>
          <w:lang w:val="en-US" w:eastAsia="zh-CN"/>
        </w:rPr>
        <w:t>邮 箱：</w:t>
      </w:r>
      <w:r>
        <w:rPr>
          <w:rFonts w:hint="eastAsia" w:ascii="仿宋" w:hAnsi="仿宋" w:eastAsia="仿宋" w:cs="仿宋"/>
          <w:color w:val="auto"/>
          <w:sz w:val="24"/>
          <w:szCs w:val="24"/>
          <w:u w:val="single"/>
          <w:lang w:val="en-US" w:eastAsia="zh-CN"/>
        </w:rPr>
        <w:fldChar w:fldCharType="begin"/>
      </w:r>
      <w:r>
        <w:rPr>
          <w:rFonts w:hint="eastAsia" w:ascii="仿宋" w:hAnsi="仿宋" w:eastAsia="仿宋" w:cs="仿宋"/>
          <w:color w:val="auto"/>
          <w:sz w:val="24"/>
          <w:szCs w:val="24"/>
          <w:u w:val="single"/>
          <w:lang w:val="en-US" w:eastAsia="zh-CN"/>
        </w:rPr>
        <w:instrText xml:space="preserve"> HYPERLINK "mailto:hnzhztb@163.com" </w:instrText>
      </w:r>
      <w:r>
        <w:rPr>
          <w:rFonts w:hint="eastAsia" w:ascii="仿宋" w:hAnsi="仿宋" w:eastAsia="仿宋" w:cs="仿宋"/>
          <w:color w:val="auto"/>
          <w:sz w:val="24"/>
          <w:szCs w:val="24"/>
          <w:u w:val="single"/>
          <w:lang w:val="en-US" w:eastAsia="zh-CN"/>
        </w:rPr>
        <w:fldChar w:fldCharType="separate"/>
      </w:r>
      <w:r>
        <w:rPr>
          <w:rFonts w:hint="eastAsia" w:ascii="仿宋" w:hAnsi="仿宋" w:eastAsia="仿宋" w:cs="仿宋"/>
          <w:color w:val="auto"/>
          <w:sz w:val="24"/>
          <w:szCs w:val="24"/>
          <w:u w:val="single"/>
          <w:lang w:val="en-US" w:eastAsia="zh-CN"/>
        </w:rPr>
        <w:t>hnzhztb@163.com</w:t>
      </w:r>
      <w:r>
        <w:rPr>
          <w:rFonts w:hint="eastAsia" w:ascii="仿宋" w:hAnsi="仿宋" w:eastAsia="仿宋" w:cs="仿宋"/>
          <w:color w:val="auto"/>
          <w:sz w:val="24"/>
          <w:szCs w:val="24"/>
          <w:u w:val="single"/>
          <w:lang w:val="en-US" w:eastAsia="zh-CN"/>
        </w:rPr>
        <w:fldChar w:fldCharType="end"/>
      </w:r>
    </w:p>
    <w:p>
      <w:pPr>
        <w:pStyle w:val="128"/>
        <w:tabs>
          <w:tab w:val="left" w:pos="5686"/>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rPr>
        <w:t>0898-66557609</w:t>
      </w:r>
    </w:p>
    <w:p>
      <w:pPr>
        <w:pStyle w:val="128"/>
        <w:tabs>
          <w:tab w:val="left" w:pos="1573"/>
        </w:tabs>
        <w:spacing w:after="0" w:line="360" w:lineRule="auto"/>
        <w:ind w:firstLine="480" w:firstLineChars="200"/>
        <w:jc w:val="left"/>
        <w:rPr>
          <w:rFonts w:hint="eastAsia" w:ascii="仿宋" w:hAnsi="仿宋" w:eastAsia="仿宋" w:cs="仿宋"/>
          <w:color w:val="auto"/>
          <w:sz w:val="24"/>
        </w:rPr>
      </w:pPr>
      <w:bookmarkStart w:id="13" w:name="bookmark59"/>
      <w:bookmarkEnd w:id="13"/>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128"/>
        <w:spacing w:after="0" w:line="360" w:lineRule="auto"/>
        <w:ind w:firstLine="480" w:firstLineChars="200"/>
        <w:jc w:val="left"/>
        <w:rPr>
          <w:rFonts w:hint="eastAsia" w:ascii="仿宋" w:hAnsi="仿宋" w:eastAsia="仿宋" w:cs="仿宋"/>
          <w:color w:val="auto"/>
          <w:sz w:val="24"/>
          <w:u w:val="single"/>
          <w:lang w:val="en-US" w:eastAsia="zh-CN"/>
        </w:rPr>
      </w:pPr>
      <w:r>
        <w:rPr>
          <w:rFonts w:hint="eastAsia" w:ascii="仿宋" w:hAnsi="仿宋" w:eastAsia="仿宋" w:cs="仿宋"/>
          <w:color w:val="auto"/>
          <w:sz w:val="24"/>
        </w:rPr>
        <w:t>项目联系人</w:t>
      </w:r>
      <w:r>
        <w:rPr>
          <w:rFonts w:hint="eastAsia" w:ascii="仿宋" w:hAnsi="仿宋" w:eastAsia="仿宋" w:cs="仿宋"/>
          <w:color w:val="auto"/>
          <w:sz w:val="24"/>
          <w:lang w:eastAsia="zh-CN"/>
        </w:rPr>
        <w:t>：</w:t>
      </w:r>
      <w:r>
        <w:rPr>
          <w:rFonts w:hint="eastAsia" w:ascii="仿宋" w:hAnsi="仿宋" w:eastAsia="仿宋" w:cs="仿宋"/>
          <w:color w:val="auto"/>
          <w:sz w:val="24"/>
          <w:u w:val="single"/>
          <w:lang w:val="en-US" w:eastAsia="zh-CN"/>
        </w:rPr>
        <w:t xml:space="preserve">   周工    </w:t>
      </w:r>
    </w:p>
    <w:p>
      <w:pPr>
        <w:snapToGrid w:val="0"/>
        <w:spacing w:after="100" w:afterAutospacing="1" w:line="360" w:lineRule="auto"/>
        <w:ind w:firstLine="480" w:firstLineChars="200"/>
        <w:rPr>
          <w:rFonts w:hint="eastAsia" w:ascii="仿宋" w:hAnsi="仿宋" w:eastAsia="仿宋" w:cs="仿宋"/>
          <w:b/>
          <w:color w:val="auto"/>
          <w:sz w:val="44"/>
          <w:szCs w:val="44"/>
          <w:lang w:val="en-US" w:eastAsia="zh-CN"/>
        </w:rPr>
      </w:pPr>
      <w:r>
        <w:rPr>
          <w:rFonts w:hint="eastAsia" w:ascii="仿宋" w:hAnsi="仿宋" w:eastAsia="仿宋" w:cs="仿宋"/>
          <w:color w:val="auto"/>
          <w:sz w:val="24"/>
        </w:rPr>
        <w:t>电话：</w:t>
      </w:r>
      <w:r>
        <w:rPr>
          <w:rFonts w:hint="eastAsia" w:ascii="仿宋" w:hAnsi="仿宋" w:eastAsia="仿宋" w:cs="仿宋"/>
          <w:color w:val="auto"/>
          <w:sz w:val="24"/>
          <w:u w:val="single"/>
          <w:lang w:val="en-US" w:eastAsia="zh-CN"/>
        </w:rPr>
        <w:t xml:space="preserve"> 0898-66557609   </w:t>
      </w:r>
    </w:p>
    <w:p>
      <w:pPr>
        <w:spacing w:line="360" w:lineRule="auto"/>
        <w:ind w:right="240"/>
        <w:jc w:val="right"/>
        <w:rPr>
          <w:rFonts w:hint="eastAsia" w:ascii="仿宋" w:hAnsi="仿宋" w:eastAsia="仿宋" w:cs="仿宋"/>
          <w:bCs/>
          <w:color w:val="auto"/>
          <w:sz w:val="24"/>
        </w:rPr>
      </w:pPr>
    </w:p>
    <w:p>
      <w:pPr>
        <w:spacing w:line="360" w:lineRule="auto"/>
        <w:ind w:right="240"/>
        <w:jc w:val="right"/>
        <w:rPr>
          <w:rFonts w:hint="eastAsia" w:ascii="仿宋" w:hAnsi="仿宋" w:eastAsia="仿宋" w:cs="仿宋"/>
          <w:bCs/>
          <w:color w:val="auto"/>
          <w:sz w:val="24"/>
        </w:rPr>
      </w:pPr>
    </w:p>
    <w:p>
      <w:pPr>
        <w:rPr>
          <w:rFonts w:hint="eastAsia" w:ascii="仿宋" w:hAnsi="仿宋" w:eastAsia="仿宋" w:cs="仿宋"/>
          <w:b/>
          <w:color w:val="auto"/>
          <w:sz w:val="28"/>
          <w:szCs w:val="28"/>
        </w:rPr>
      </w:pPr>
    </w:p>
    <w:p>
      <w:pPr>
        <w:jc w:val="center"/>
        <w:rPr>
          <w:rFonts w:hint="eastAsia" w:ascii="仿宋" w:hAnsi="仿宋" w:eastAsia="仿宋" w:cs="仿宋"/>
          <w:b/>
          <w:color w:val="auto"/>
          <w:sz w:val="28"/>
          <w:szCs w:val="28"/>
        </w:rPr>
        <w:sectPr>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val="0"/>
          <w:color w:val="auto"/>
          <w:kern w:val="0"/>
          <w:sz w:val="44"/>
          <w:szCs w:val="44"/>
          <w:lang w:val="en-US" w:eastAsia="zh-CN" w:bidi="ar-SA"/>
        </w:rPr>
      </w:pPr>
      <w:bookmarkStart w:id="14" w:name="_Toc28164"/>
      <w:r>
        <w:rPr>
          <w:rFonts w:hint="eastAsia" w:ascii="仿宋" w:hAnsi="仿宋" w:eastAsia="仿宋" w:cs="仿宋"/>
          <w:b/>
          <w:bCs w:val="0"/>
          <w:color w:val="auto"/>
          <w:kern w:val="0"/>
          <w:sz w:val="44"/>
          <w:szCs w:val="44"/>
          <w:lang w:val="en-US" w:eastAsia="zh-CN" w:bidi="ar-SA"/>
        </w:rPr>
        <w:t>第二章 供应商须知</w:t>
      </w:r>
      <w:bookmarkEnd w:id="14"/>
    </w:p>
    <w:p>
      <w:pPr>
        <w:rPr>
          <w:rFonts w:hint="eastAsia" w:ascii="仿宋" w:hAnsi="仿宋" w:eastAsia="仿宋" w:cs="仿宋"/>
          <w:color w:val="auto"/>
          <w:lang w:val="en-US" w:eastAsia="zh-CN"/>
        </w:rPr>
      </w:pPr>
    </w:p>
    <w:p>
      <w:pPr>
        <w:bidi w:val="0"/>
        <w:rPr>
          <w:rFonts w:hint="eastAsia" w:ascii="仿宋" w:hAnsi="仿宋" w:eastAsia="仿宋" w:cs="仿宋"/>
          <w:b/>
          <w:bCs/>
          <w:color w:val="auto"/>
          <w:sz w:val="32"/>
          <w:szCs w:val="32"/>
          <w:lang w:eastAsia="en-US"/>
        </w:rPr>
      </w:pPr>
      <w:bookmarkStart w:id="15" w:name="_Toc1660486"/>
      <w:r>
        <w:rPr>
          <w:rFonts w:hint="eastAsia" w:ascii="仿宋" w:hAnsi="仿宋" w:eastAsia="仿宋" w:cs="仿宋"/>
          <w:b/>
          <w:bCs/>
          <w:color w:val="auto"/>
          <w:sz w:val="32"/>
          <w:szCs w:val="32"/>
          <w:lang w:eastAsia="en-US"/>
        </w:rPr>
        <w:t>一、总则</w:t>
      </w:r>
      <w:bookmarkEnd w:id="15"/>
    </w:p>
    <w:p>
      <w:pPr>
        <w:rPr>
          <w:rFonts w:hint="eastAsia" w:ascii="仿宋" w:hAnsi="仿宋" w:eastAsia="仿宋" w:cs="仿宋"/>
          <w:color w:val="auto"/>
        </w:rPr>
      </w:pPr>
    </w:p>
    <w:p>
      <w:pPr>
        <w:spacing w:line="360" w:lineRule="auto"/>
        <w:rPr>
          <w:rFonts w:hint="eastAsia" w:ascii="仿宋" w:hAnsi="仿宋" w:eastAsia="仿宋" w:cs="仿宋"/>
          <w:color w:val="auto"/>
          <w:sz w:val="24"/>
        </w:rPr>
      </w:pPr>
      <w:bookmarkStart w:id="16" w:name="_Toc433126984"/>
      <w:bookmarkStart w:id="17" w:name="_Toc11904"/>
      <w:bookmarkStart w:id="18" w:name="_Toc267320062"/>
      <w:r>
        <w:rPr>
          <w:rFonts w:hint="eastAsia" w:ascii="仿宋" w:hAnsi="仿宋" w:eastAsia="仿宋" w:cs="仿宋"/>
          <w:color w:val="auto"/>
          <w:sz w:val="24"/>
        </w:rPr>
        <w:t>1、适用范围</w:t>
      </w:r>
      <w:bookmarkEnd w:id="16"/>
      <w:bookmarkEnd w:id="17"/>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本</w:t>
      </w:r>
      <w:r>
        <w:rPr>
          <w:rFonts w:hint="eastAsia" w:ascii="仿宋" w:hAnsi="仿宋" w:eastAsia="仿宋" w:cs="仿宋"/>
          <w:color w:val="auto"/>
          <w:sz w:val="24"/>
          <w:lang w:val="en-GB" w:eastAsia="zh-CN"/>
        </w:rPr>
        <w:t>竞争性</w:t>
      </w:r>
      <w:r>
        <w:rPr>
          <w:rFonts w:hint="eastAsia" w:ascii="仿宋" w:hAnsi="仿宋" w:eastAsia="仿宋" w:cs="仿宋"/>
          <w:color w:val="auto"/>
          <w:sz w:val="24"/>
          <w:lang w:val="en-US" w:eastAsia="zh-CN"/>
        </w:rPr>
        <w:t>谈判</w:t>
      </w:r>
      <w:r>
        <w:rPr>
          <w:rFonts w:hint="eastAsia" w:ascii="仿宋" w:hAnsi="仿宋" w:eastAsia="仿宋" w:cs="仿宋"/>
          <w:color w:val="auto"/>
          <w:sz w:val="24"/>
          <w:lang w:eastAsia="zh-CN"/>
        </w:rPr>
        <w:t>文件仅适用于</w:t>
      </w:r>
      <w:r>
        <w:rPr>
          <w:rFonts w:hint="eastAsia" w:ascii="仿宋" w:hAnsi="仿宋" w:eastAsia="仿宋" w:cs="仿宋"/>
          <w:color w:val="auto"/>
          <w:sz w:val="24"/>
          <w:lang w:val="en-GB" w:eastAsia="zh-CN"/>
        </w:rPr>
        <w:t>本次</w:t>
      </w:r>
      <w:r>
        <w:rPr>
          <w:rFonts w:hint="eastAsia" w:ascii="仿宋" w:hAnsi="仿宋" w:eastAsia="仿宋" w:cs="仿宋"/>
          <w:color w:val="auto"/>
          <w:sz w:val="24"/>
          <w:lang w:val="en-US" w:eastAsia="zh-CN"/>
        </w:rPr>
        <w:t>谈判</w:t>
      </w:r>
      <w:r>
        <w:rPr>
          <w:rFonts w:hint="eastAsia" w:ascii="仿宋" w:hAnsi="仿宋" w:eastAsia="仿宋" w:cs="仿宋"/>
          <w:color w:val="auto"/>
          <w:sz w:val="24"/>
          <w:lang w:val="en-GB" w:eastAsia="zh-CN"/>
        </w:rPr>
        <w:t>邀请中所叙述项目的货物、服务、</w:t>
      </w:r>
      <w:r>
        <w:rPr>
          <w:rFonts w:hint="eastAsia" w:ascii="仿宋" w:hAnsi="仿宋" w:eastAsia="仿宋" w:cs="仿宋"/>
          <w:color w:val="auto"/>
          <w:sz w:val="24"/>
          <w:lang w:eastAsia="zh-CN"/>
        </w:rPr>
        <w:t>报价活动</w:t>
      </w:r>
      <w:r>
        <w:rPr>
          <w:rFonts w:hint="eastAsia" w:ascii="仿宋" w:hAnsi="仿宋" w:eastAsia="仿宋" w:cs="仿宋"/>
          <w:color w:val="auto"/>
          <w:sz w:val="24"/>
          <w:lang w:val="en-GB"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 名词解释</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.1 采购人：乐东黎族自治县公安局</w:t>
      </w:r>
      <w:r>
        <w:rPr>
          <w:rFonts w:hint="eastAsia" w:ascii="仿宋" w:hAnsi="仿宋" w:eastAsia="仿宋" w:cs="仿宋"/>
          <w:color w:val="auto"/>
          <w:sz w:val="24"/>
          <w:lang w:val="en-US" w:eastAsia="zh-CN"/>
        </w:rPr>
        <w:t xml:space="preserve"> </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.2 采购代理机构：</w:t>
      </w:r>
      <w:r>
        <w:rPr>
          <w:rFonts w:hint="eastAsia" w:ascii="仿宋" w:hAnsi="仿宋" w:eastAsia="仿宋" w:cs="仿宋"/>
          <w:color w:val="auto"/>
          <w:sz w:val="24"/>
          <w:lang w:eastAsia="zh-CN"/>
        </w:rPr>
        <w:t>海南政辉招投标代理有限公司</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.3 供应商：已从采购代理机构购买</w:t>
      </w:r>
      <w:r>
        <w:rPr>
          <w:rFonts w:hint="eastAsia" w:ascii="仿宋" w:hAnsi="仿宋" w:eastAsia="仿宋" w:cs="仿宋"/>
          <w:color w:val="auto"/>
          <w:sz w:val="24"/>
          <w:lang w:val="en-US" w:eastAsia="zh-CN"/>
        </w:rPr>
        <w:t>竞争性</w:t>
      </w:r>
      <w:r>
        <w:rPr>
          <w:rFonts w:hint="eastAsia" w:ascii="仿宋" w:hAnsi="仿宋" w:eastAsia="仿宋" w:cs="仿宋"/>
          <w:color w:val="auto"/>
          <w:sz w:val="24"/>
          <w:lang w:eastAsia="zh-CN"/>
        </w:rPr>
        <w:t>谈判文件</w:t>
      </w:r>
      <w:r>
        <w:rPr>
          <w:rFonts w:hint="eastAsia" w:ascii="仿宋" w:hAnsi="仿宋" w:eastAsia="仿宋" w:cs="仿宋"/>
          <w:color w:val="auto"/>
          <w:sz w:val="24"/>
        </w:rPr>
        <w:t>并向采购代理机构提交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文件的供应商。</w:t>
      </w:r>
    </w:p>
    <w:p>
      <w:pPr>
        <w:spacing w:line="360" w:lineRule="auto"/>
        <w:rPr>
          <w:rFonts w:hint="eastAsia" w:ascii="仿宋" w:hAnsi="仿宋" w:eastAsia="仿宋" w:cs="仿宋"/>
          <w:color w:val="auto"/>
          <w:sz w:val="24"/>
          <w:lang w:val="en-GB" w:eastAsia="zh-CN"/>
        </w:rPr>
      </w:pPr>
      <w:bookmarkStart w:id="19" w:name="_Toc6922"/>
      <w:bookmarkStart w:id="20" w:name="_Toc433126986"/>
      <w:bookmarkStart w:id="21" w:name="_Toc217446037"/>
      <w:bookmarkStart w:id="22" w:name="_Toc183582208"/>
      <w:bookmarkStart w:id="23" w:name="_Toc183682345"/>
      <w:r>
        <w:rPr>
          <w:rFonts w:hint="eastAsia" w:ascii="仿宋" w:hAnsi="仿宋" w:eastAsia="仿宋" w:cs="仿宋"/>
          <w:color w:val="auto"/>
          <w:sz w:val="24"/>
          <w:lang w:eastAsia="zh-CN"/>
        </w:rPr>
        <w:t>3</w:t>
      </w:r>
      <w:r>
        <w:rPr>
          <w:rFonts w:hint="eastAsia" w:ascii="仿宋" w:hAnsi="仿宋" w:eastAsia="仿宋" w:cs="仿宋"/>
          <w:color w:val="auto"/>
          <w:sz w:val="24"/>
          <w:lang w:val="en-GB" w:eastAsia="zh-CN"/>
        </w:rPr>
        <w:t>、合格的货物和服务</w:t>
      </w:r>
      <w:bookmarkEnd w:id="19"/>
      <w:bookmarkEnd w:id="20"/>
    </w:p>
    <w:bookmarkEnd w:id="21"/>
    <w:bookmarkEnd w:id="22"/>
    <w:bookmarkEnd w:id="23"/>
    <w:p>
      <w:pPr>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3.1 “货物”系指供应商制造或组织符合</w:t>
      </w:r>
      <w:r>
        <w:rPr>
          <w:rFonts w:hint="eastAsia" w:ascii="仿宋" w:hAnsi="仿宋" w:eastAsia="仿宋" w:cs="仿宋"/>
          <w:color w:val="auto"/>
          <w:sz w:val="24"/>
          <w:lang w:val="en-GB" w:eastAsia="zh-CN"/>
        </w:rPr>
        <w:t>谈判</w:t>
      </w:r>
      <w:r>
        <w:rPr>
          <w:rFonts w:hint="eastAsia" w:ascii="仿宋" w:hAnsi="仿宋" w:eastAsia="仿宋" w:cs="仿宋"/>
          <w:color w:val="auto"/>
          <w:sz w:val="24"/>
          <w:lang w:val="en-GB"/>
        </w:rPr>
        <w:t>采购文件要求的货物等。所投货物必须是合法生产的合格货物，并能够按照货物合同规定的品牌、产地、质量、价格和有效期等。</w:t>
      </w:r>
    </w:p>
    <w:p>
      <w:pPr>
        <w:spacing w:line="360" w:lineRule="auto"/>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3.2 “服务”系指除货物以外的其他政府采购对象，其中包括：卖方须承担的运输、安装、技术支持与升级、培训、验收以及其它类似附加服务的义务。</w:t>
      </w:r>
    </w:p>
    <w:bookmarkEnd w:id="18"/>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．合格的供应商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.1 凡有能力按照本</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文件规定的要求</w:t>
      </w:r>
      <w:r>
        <w:rPr>
          <w:rFonts w:hint="eastAsia" w:ascii="仿宋" w:hAnsi="仿宋" w:eastAsia="仿宋" w:cs="仿宋"/>
          <w:color w:val="auto"/>
          <w:sz w:val="24"/>
          <w:lang w:eastAsia="zh-CN"/>
        </w:rPr>
        <w:t>报价</w:t>
      </w:r>
      <w:r>
        <w:rPr>
          <w:rFonts w:hint="eastAsia" w:ascii="仿宋" w:hAnsi="仿宋" w:eastAsia="仿宋" w:cs="仿宋"/>
          <w:color w:val="auto"/>
          <w:sz w:val="24"/>
        </w:rPr>
        <w:t>服务的均为合格的供应商。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.2 供应商参加本次政府采购活动应当符合《中华人民共和国政府采购法》第二十二条的规定，并具备本</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文件第一章“申请人的资格要求”规定的条件。</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补充说明：根据《政府采购法实施条例》及有关释义，银行、保险、石油石化、电力、电信运营商等有行业特殊情况的，其分支机构可参与投标。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.3 供应商应遵守中华人民共和国的有关法律、法规。</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.4 供应商在本项目</w:t>
      </w:r>
      <w:r>
        <w:rPr>
          <w:rFonts w:hint="eastAsia" w:ascii="仿宋" w:hAnsi="仿宋" w:eastAsia="仿宋" w:cs="仿宋"/>
          <w:color w:val="auto"/>
          <w:sz w:val="24"/>
          <w:lang w:eastAsia="zh-CN"/>
        </w:rPr>
        <w:t>竞争性谈判</w:t>
      </w:r>
      <w:r>
        <w:rPr>
          <w:rFonts w:hint="eastAsia" w:ascii="仿宋" w:hAnsi="仿宋" w:eastAsia="仿宋" w:cs="仿宋"/>
          <w:color w:val="auto"/>
          <w:sz w:val="24"/>
        </w:rPr>
        <w:t>公告前三年内被列入失信被执行人、重大税收违法案件当事人名单、政府采购严重违法失信行为记录名单，以及存在其他不符合《中华人民共和国政府采购法》第二十二条规定条件的情况的不得参与</w:t>
      </w:r>
      <w:r>
        <w:rPr>
          <w:rFonts w:hint="eastAsia" w:ascii="仿宋" w:hAnsi="仿宋" w:eastAsia="仿宋" w:cs="仿宋"/>
          <w:color w:val="auto"/>
          <w:sz w:val="24"/>
          <w:lang w:val="en-US" w:eastAsia="zh-CN"/>
        </w:rPr>
        <w:t>谈判</w:t>
      </w:r>
      <w:r>
        <w:rPr>
          <w:rFonts w:hint="eastAsia" w:ascii="仿宋" w:hAnsi="仿宋" w:eastAsia="仿宋" w:cs="仿宋"/>
          <w:color w:val="auto"/>
          <w:sz w:val="24"/>
        </w:rPr>
        <w:t>报价。</w:t>
      </w:r>
    </w:p>
    <w:p>
      <w:pPr>
        <w:shd w:val="clear" w:color="auto" w:fill="FFFFFF"/>
        <w:wordWrap w:val="0"/>
        <w:snapToGrid w:val="0"/>
        <w:spacing w:line="356"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r>
        <w:rPr>
          <w:rFonts w:hint="eastAsia" w:ascii="仿宋" w:hAnsi="仿宋" w:eastAsia="仿宋" w:cs="仿宋"/>
          <w:color w:val="auto"/>
          <w:sz w:val="24"/>
        </w:rPr>
        <w:t>.5</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信用记录以中国执行信息公开网</w:t>
      </w:r>
      <w:r>
        <w:rPr>
          <w:rFonts w:hint="eastAsia" w:ascii="仿宋" w:hAnsi="仿宋" w:eastAsia="仿宋" w:cs="仿宋"/>
          <w:color w:val="auto"/>
          <w:sz w:val="24"/>
          <w:lang w:eastAsia="zh-CN"/>
        </w:rPr>
        <w:t>（http://zxgk.court.gov.cn）、</w:t>
      </w:r>
      <w:r>
        <w:rPr>
          <w:rFonts w:hint="eastAsia" w:ascii="仿宋" w:hAnsi="仿宋" w:eastAsia="仿宋" w:cs="仿宋"/>
          <w:color w:val="auto"/>
          <w:sz w:val="24"/>
        </w:rPr>
        <w:t>信用中国（www.creditchina.gov.cn）、中国政府采购网（www.ccgp.gov.cn）上公布的信用记录为准。</w:t>
      </w:r>
    </w:p>
    <w:p>
      <w:pPr>
        <w:pStyle w:val="18"/>
        <w:shd w:val="clear" w:color="auto" w:fill="auto"/>
        <w:spacing w:before="0" w:after="0"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4.6单位负责人为同一人或者存在直接控股、管理关系的不同供应商，不得参加同一合同项下的政府采购活动。</w:t>
      </w:r>
    </w:p>
    <w:p>
      <w:pPr>
        <w:shd w:val="clear" w:color="auto" w:fill="auto"/>
        <w:spacing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4.7除</w:t>
      </w:r>
      <w:r>
        <w:rPr>
          <w:rFonts w:hint="eastAsia" w:ascii="仿宋" w:hAnsi="仿宋" w:eastAsia="仿宋" w:cs="仿宋"/>
          <w:b w:val="0"/>
          <w:bCs w:val="0"/>
          <w:color w:val="auto"/>
          <w:sz w:val="24"/>
          <w:szCs w:val="24"/>
          <w:lang w:val="en-US" w:eastAsia="zh-CN"/>
        </w:rPr>
        <w:fldChar w:fldCharType="begin"/>
      </w:r>
      <w:r>
        <w:rPr>
          <w:rFonts w:hint="eastAsia" w:ascii="仿宋" w:hAnsi="仿宋" w:eastAsia="仿宋" w:cs="仿宋"/>
          <w:b w:val="0"/>
          <w:bCs w:val="0"/>
          <w:color w:val="auto"/>
          <w:sz w:val="24"/>
          <w:szCs w:val="24"/>
          <w:lang w:val="en-US" w:eastAsia="zh-CN"/>
        </w:rPr>
        <w:instrText xml:space="preserve"> HYPERLINK "https://baike.sogou.com/lemma/ShowInnerLink.htm?lemmaId=7589043&amp;ss_c=ssc.citiao.link" \t "https://baike.sogou.com/_blank" </w:instrText>
      </w:r>
      <w:r>
        <w:rPr>
          <w:rFonts w:hint="eastAsia" w:ascii="仿宋" w:hAnsi="仿宋" w:eastAsia="仿宋" w:cs="仿宋"/>
          <w:b w:val="0"/>
          <w:bCs w:val="0"/>
          <w:color w:val="auto"/>
          <w:sz w:val="24"/>
          <w:szCs w:val="24"/>
          <w:lang w:val="en-US" w:eastAsia="zh-CN"/>
        </w:rPr>
        <w:fldChar w:fldCharType="separate"/>
      </w:r>
      <w:r>
        <w:rPr>
          <w:rFonts w:hint="eastAsia" w:ascii="仿宋" w:hAnsi="仿宋" w:eastAsia="仿宋" w:cs="仿宋"/>
          <w:b w:val="0"/>
          <w:bCs w:val="0"/>
          <w:color w:val="auto"/>
          <w:sz w:val="24"/>
          <w:szCs w:val="24"/>
          <w:lang w:val="en-US" w:eastAsia="zh-CN"/>
        </w:rPr>
        <w:t>单一来源采购</w:t>
      </w:r>
      <w:r>
        <w:rPr>
          <w:rFonts w:hint="eastAsia" w:ascii="仿宋" w:hAnsi="仿宋" w:eastAsia="仿宋" w:cs="仿宋"/>
          <w:b w:val="0"/>
          <w:bCs w:val="0"/>
          <w:color w:val="auto"/>
          <w:sz w:val="24"/>
          <w:szCs w:val="24"/>
          <w:lang w:val="en-US" w:eastAsia="zh-CN"/>
        </w:rPr>
        <w:fldChar w:fldCharType="end"/>
      </w:r>
      <w:r>
        <w:rPr>
          <w:rFonts w:hint="eastAsia" w:ascii="仿宋" w:hAnsi="仿宋" w:eastAsia="仿宋" w:cs="仿宋"/>
          <w:b w:val="0"/>
          <w:bCs w:val="0"/>
          <w:color w:val="auto"/>
          <w:sz w:val="24"/>
          <w:szCs w:val="24"/>
          <w:lang w:val="en-US" w:eastAsia="zh-CN"/>
        </w:rPr>
        <w:t>项目外，为采购项目提供整体设计、规范编制或者项目管理、监理、检测等服务的供应商，不得再参加该采购项目的其他采购活动。</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.联合体投标</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.1</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联合投标时，联合体各方之间应当签订共同投标协议，明确约定联合体各方承担的工作和相应的责任，并将共同投标协议连同</w:t>
      </w:r>
      <w:r>
        <w:rPr>
          <w:rFonts w:hint="eastAsia" w:ascii="仿宋" w:hAnsi="仿宋" w:eastAsia="仿宋" w:cs="仿宋"/>
          <w:color w:val="auto"/>
          <w:sz w:val="24"/>
          <w:lang w:eastAsia="zh-CN"/>
        </w:rPr>
        <w:t>报价</w:t>
      </w:r>
      <w:r>
        <w:rPr>
          <w:rFonts w:hint="eastAsia" w:ascii="仿宋" w:hAnsi="仿宋" w:eastAsia="仿宋" w:cs="仿宋"/>
          <w:color w:val="auto"/>
          <w:sz w:val="24"/>
        </w:rPr>
        <w:t>文件一并提交。联合体各方签订共同投标协议后，不得再以自己名义单独在同一项目中投标，也不得组成新的联合体参加同一项目投标。联合体中至少有一方完全满足投标人资格要求的特定条件。</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r>
        <w:rPr>
          <w:rFonts w:hint="eastAsia" w:ascii="仿宋" w:hAnsi="仿宋" w:eastAsia="仿宋" w:cs="仿宋"/>
          <w:color w:val="auto"/>
          <w:sz w:val="24"/>
        </w:rPr>
        <w:t>.2 本项目是否接受联合体投标：</w:t>
      </w:r>
      <w:r>
        <w:rPr>
          <w:rFonts w:hint="eastAsia" w:ascii="仿宋" w:hAnsi="仿宋" w:eastAsia="仿宋" w:cs="仿宋"/>
          <w:color w:val="auto"/>
          <w:sz w:val="24"/>
          <w:lang w:val="en-US" w:eastAsia="zh-CN"/>
        </w:rPr>
        <w:t>以招标文件第一章投标邀请函中申请人的资格要求规定为准。</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lang w:eastAsia="zh-CN"/>
        </w:rPr>
        <w:t>谈判</w:t>
      </w:r>
      <w:r>
        <w:rPr>
          <w:rFonts w:hint="eastAsia" w:ascii="仿宋" w:hAnsi="仿宋" w:eastAsia="仿宋" w:cs="仿宋"/>
          <w:color w:val="auto"/>
          <w:sz w:val="24"/>
        </w:rPr>
        <w:t>费用和解释权</w:t>
      </w:r>
    </w:p>
    <w:p>
      <w:pPr>
        <w:shd w:val="clear" w:color="auto" w:fill="FFFFFF"/>
        <w:snapToGrid w:val="0"/>
        <w:spacing w:line="355"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.1无论</w:t>
      </w:r>
      <w:r>
        <w:rPr>
          <w:rFonts w:hint="eastAsia" w:ascii="仿宋" w:hAnsi="仿宋" w:eastAsia="仿宋" w:cs="仿宋"/>
          <w:color w:val="auto"/>
          <w:sz w:val="24"/>
          <w:lang w:eastAsia="zh-CN"/>
        </w:rPr>
        <w:t>谈判</w:t>
      </w:r>
      <w:r>
        <w:rPr>
          <w:rFonts w:hint="eastAsia" w:ascii="仿宋" w:hAnsi="仿宋" w:eastAsia="仿宋" w:cs="仿宋"/>
          <w:color w:val="auto"/>
          <w:sz w:val="24"/>
        </w:rPr>
        <w:t>过程中的做法和结果如何，供应商均自行承担所有与参加</w:t>
      </w:r>
      <w:r>
        <w:rPr>
          <w:rFonts w:hint="eastAsia" w:ascii="仿宋" w:hAnsi="仿宋" w:eastAsia="仿宋" w:cs="仿宋"/>
          <w:color w:val="auto"/>
          <w:sz w:val="24"/>
          <w:lang w:eastAsia="zh-CN"/>
        </w:rPr>
        <w:t>谈判</w:t>
      </w:r>
      <w:r>
        <w:rPr>
          <w:rFonts w:hint="eastAsia" w:ascii="仿宋" w:hAnsi="仿宋" w:eastAsia="仿宋" w:cs="仿宋"/>
          <w:color w:val="auto"/>
          <w:sz w:val="24"/>
        </w:rPr>
        <w:t>有关的全部费用。</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.2本</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文件由</w:t>
      </w:r>
      <w:r>
        <w:rPr>
          <w:rFonts w:hint="eastAsia" w:ascii="仿宋" w:hAnsi="仿宋" w:eastAsia="仿宋" w:cs="仿宋"/>
          <w:color w:val="auto"/>
          <w:sz w:val="24"/>
          <w:lang w:eastAsia="zh-CN"/>
        </w:rPr>
        <w:t>海南政辉招投标代理有限公司</w:t>
      </w:r>
      <w:r>
        <w:rPr>
          <w:rFonts w:hint="eastAsia" w:ascii="仿宋" w:hAnsi="仿宋" w:eastAsia="仿宋" w:cs="仿宋"/>
          <w:color w:val="auto"/>
          <w:sz w:val="24"/>
        </w:rPr>
        <w:t>负责解释。</w:t>
      </w:r>
    </w:p>
    <w:p>
      <w:pPr>
        <w:bidi w:val="0"/>
        <w:rPr>
          <w:rFonts w:hint="eastAsia" w:ascii="仿宋" w:hAnsi="仿宋" w:eastAsia="仿宋" w:cs="仿宋"/>
          <w:b/>
          <w:bCs/>
          <w:color w:val="auto"/>
          <w:sz w:val="32"/>
          <w:szCs w:val="32"/>
          <w:lang w:eastAsia="en-US"/>
        </w:rPr>
      </w:pPr>
      <w:bookmarkStart w:id="24" w:name="_Toc20363"/>
      <w:r>
        <w:rPr>
          <w:rFonts w:hint="eastAsia" w:ascii="仿宋" w:hAnsi="仿宋" w:eastAsia="仿宋" w:cs="仿宋"/>
          <w:b/>
          <w:bCs/>
          <w:color w:val="auto"/>
          <w:sz w:val="32"/>
          <w:szCs w:val="32"/>
          <w:lang w:eastAsia="en-US"/>
        </w:rPr>
        <w:t>二、</w:t>
      </w:r>
      <w:r>
        <w:rPr>
          <w:rFonts w:hint="eastAsia" w:ascii="仿宋" w:hAnsi="仿宋" w:eastAsia="仿宋" w:cs="仿宋"/>
          <w:b/>
          <w:bCs/>
          <w:color w:val="auto"/>
          <w:sz w:val="32"/>
          <w:szCs w:val="32"/>
          <w:lang w:val="en-US" w:eastAsia="zh-CN"/>
        </w:rPr>
        <w:t>竞争性谈判</w:t>
      </w:r>
      <w:r>
        <w:rPr>
          <w:rFonts w:hint="eastAsia" w:ascii="仿宋" w:hAnsi="仿宋" w:eastAsia="仿宋" w:cs="仿宋"/>
          <w:b/>
          <w:bCs/>
          <w:color w:val="auto"/>
          <w:sz w:val="32"/>
          <w:szCs w:val="32"/>
          <w:lang w:eastAsia="en-US"/>
        </w:rPr>
        <w:t>文件</w:t>
      </w:r>
      <w:bookmarkEnd w:id="24"/>
    </w:p>
    <w:p>
      <w:pPr>
        <w:spacing w:line="360" w:lineRule="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文件的组成</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7.l </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文件由六部分组成，包括：</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 xml:space="preserve">第一章  </w:t>
      </w:r>
      <w:r>
        <w:rPr>
          <w:rFonts w:hint="eastAsia" w:ascii="仿宋" w:hAnsi="仿宋" w:eastAsia="仿宋" w:cs="仿宋"/>
          <w:color w:val="auto"/>
          <w:sz w:val="24"/>
          <w:lang w:eastAsia="zh-CN"/>
        </w:rPr>
        <w:t>谈判</w:t>
      </w:r>
      <w:r>
        <w:rPr>
          <w:rFonts w:hint="eastAsia" w:ascii="仿宋" w:hAnsi="仿宋" w:eastAsia="仿宋" w:cs="仿宋"/>
          <w:color w:val="auto"/>
          <w:sz w:val="24"/>
        </w:rPr>
        <w:t>邀请书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第二章  供应商须知</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第三章  用户需求书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第四章  合同条款</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 xml:space="preserve">第五章  </w:t>
      </w:r>
      <w:r>
        <w:rPr>
          <w:rFonts w:hint="eastAsia" w:ascii="仿宋" w:hAnsi="仿宋" w:eastAsia="仿宋" w:cs="仿宋"/>
          <w:color w:val="auto"/>
          <w:sz w:val="24"/>
          <w:lang w:eastAsia="zh-CN"/>
        </w:rPr>
        <w:t>报价</w:t>
      </w:r>
      <w:r>
        <w:rPr>
          <w:rFonts w:hint="eastAsia" w:ascii="仿宋" w:hAnsi="仿宋" w:eastAsia="仿宋" w:cs="仿宋"/>
          <w:color w:val="auto"/>
          <w:sz w:val="24"/>
        </w:rPr>
        <w:t>文件内容和格式</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 xml:space="preserve">第六章  </w:t>
      </w:r>
      <w:r>
        <w:rPr>
          <w:rFonts w:hint="eastAsia" w:ascii="仿宋" w:hAnsi="仿宋" w:eastAsia="仿宋" w:cs="仿宋"/>
          <w:color w:val="auto"/>
          <w:sz w:val="24"/>
          <w:lang w:eastAsia="zh-CN"/>
        </w:rPr>
        <w:t>谈判</w:t>
      </w:r>
      <w:r>
        <w:rPr>
          <w:rFonts w:hint="eastAsia" w:ascii="仿宋" w:hAnsi="仿宋" w:eastAsia="仿宋" w:cs="仿宋"/>
          <w:color w:val="auto"/>
          <w:sz w:val="24"/>
        </w:rPr>
        <w:t>程序</w:t>
      </w:r>
    </w:p>
    <w:p>
      <w:pPr>
        <w:spacing w:line="360" w:lineRule="auto"/>
        <w:ind w:firstLine="482" w:firstLineChars="200"/>
        <w:rPr>
          <w:rFonts w:hint="eastAsia" w:ascii="仿宋" w:hAnsi="仿宋" w:eastAsia="仿宋" w:cs="仿宋"/>
          <w:b/>
          <w:bCs w:val="0"/>
          <w:color w:val="auto"/>
          <w:sz w:val="24"/>
        </w:rPr>
      </w:pPr>
      <w:r>
        <w:rPr>
          <w:rFonts w:hint="eastAsia" w:ascii="仿宋" w:hAnsi="仿宋" w:eastAsia="仿宋" w:cs="仿宋"/>
          <w:b/>
          <w:bCs w:val="0"/>
          <w:color w:val="auto"/>
          <w:sz w:val="24"/>
        </w:rPr>
        <w:t>注：请仔细检查</w:t>
      </w:r>
      <w:r>
        <w:rPr>
          <w:rFonts w:hint="eastAsia" w:ascii="仿宋" w:hAnsi="仿宋" w:eastAsia="仿宋" w:cs="仿宋"/>
          <w:b/>
          <w:bCs w:val="0"/>
          <w:color w:val="auto"/>
          <w:sz w:val="24"/>
          <w:lang w:val="en-US" w:eastAsia="zh-CN"/>
        </w:rPr>
        <w:t>竞争性谈判</w:t>
      </w:r>
      <w:r>
        <w:rPr>
          <w:rFonts w:hint="eastAsia" w:ascii="仿宋" w:hAnsi="仿宋" w:eastAsia="仿宋" w:cs="仿宋"/>
          <w:b/>
          <w:bCs w:val="0"/>
          <w:color w:val="auto"/>
          <w:sz w:val="24"/>
        </w:rPr>
        <w:t>文件是否齐全，如有缺漏，请立即与采购代理机构联系解决。</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7.2 供应商被视为充分熟悉本招标项目所在地的与履行合同有关的各种情况，包括自然环境、气候条件、劳动力及公用设施等，本</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文件不再对上述情况进行描述。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7.3 供应商必须详阅</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文件的所有条款、文件及表格格式。供应商若未按</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文件的要求和规范编制、提交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文件，将有可能导致</w:t>
      </w:r>
      <w:r>
        <w:rPr>
          <w:rFonts w:hint="eastAsia" w:ascii="仿宋" w:hAnsi="仿宋" w:eastAsia="仿宋" w:cs="仿宋"/>
          <w:color w:val="auto"/>
          <w:sz w:val="24"/>
          <w:lang w:eastAsia="zh-CN"/>
        </w:rPr>
        <w:t>报价</w:t>
      </w:r>
      <w:r>
        <w:rPr>
          <w:rFonts w:hint="eastAsia" w:ascii="仿宋" w:hAnsi="仿宋" w:eastAsia="仿宋" w:cs="仿宋"/>
          <w:color w:val="auto"/>
          <w:sz w:val="24"/>
        </w:rPr>
        <w:t>文件被拒绝接受，所造成的负面后果由供应商负责。</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文件的澄清</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供应商在收到</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文件后，若有疑问需要澄清，应于提交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w:t>
      </w:r>
      <w:r>
        <w:rPr>
          <w:rFonts w:hint="eastAsia" w:ascii="仿宋" w:hAnsi="仿宋" w:eastAsia="仿宋" w:cs="仿宋"/>
          <w:color w:val="auto"/>
          <w:sz w:val="24"/>
          <w:lang w:val="en-US" w:eastAsia="zh-CN"/>
        </w:rPr>
        <w:t>1</w:t>
      </w:r>
      <w:r>
        <w:rPr>
          <w:rFonts w:hint="eastAsia" w:ascii="仿宋" w:hAnsi="仿宋" w:eastAsia="仿宋" w:cs="仿宋"/>
          <w:color w:val="auto"/>
          <w:sz w:val="24"/>
        </w:rPr>
        <w:t>个工作日前以书面形式向采购代理机构提出，采购代理机构将以书面形式进行答复，同时采购代理机构有权将答复内容（包括所提问题，但不包括问题来源）分发给所有购买了同一</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文件的供应商。</w:t>
      </w:r>
      <w:r>
        <w:rPr>
          <w:rFonts w:hint="eastAsia" w:ascii="仿宋" w:hAnsi="仿宋" w:eastAsia="仿宋" w:cs="仿宋"/>
          <w:color w:val="auto"/>
          <w:sz w:val="24"/>
          <w:lang w:eastAsia="zh-CN"/>
        </w:rPr>
        <w:t>未对采购代理机构提出书面意见，即视为接受了本竞争性谈判文件中的所有条款和规定。</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9．</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文件的更正或补充</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9.1 在提交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文件截止时间前，采购代理机构可以书面通知的方式修改</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文件。修改通知作为</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文件的组成部分，对供应商起同等约束作用。</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9.2 当</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文件与更正公告的内容相互矛盾时，以采购代理机构最后发出的更正公告为准。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9.3 为使供应商有足够的时间按</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文件的更正要求修正</w:t>
      </w:r>
      <w:r>
        <w:rPr>
          <w:rFonts w:hint="eastAsia" w:ascii="仿宋" w:hAnsi="仿宋" w:eastAsia="仿宋" w:cs="仿宋"/>
          <w:color w:val="auto"/>
          <w:sz w:val="24"/>
          <w:lang w:eastAsia="zh-CN"/>
        </w:rPr>
        <w:t>报价</w:t>
      </w:r>
      <w:r>
        <w:rPr>
          <w:rFonts w:hint="eastAsia" w:ascii="仿宋" w:hAnsi="仿宋" w:eastAsia="仿宋" w:cs="仿宋"/>
          <w:color w:val="auto"/>
          <w:sz w:val="24"/>
        </w:rPr>
        <w:t>文件，采购代理机构有权决定推迟提交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文件截止时间，并将此变更书面通知所有购买了同一</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文件的供应商。</w:t>
      </w:r>
    </w:p>
    <w:p>
      <w:pPr>
        <w:bidi w:val="0"/>
        <w:rPr>
          <w:rFonts w:hint="eastAsia" w:ascii="仿宋" w:hAnsi="仿宋" w:eastAsia="仿宋" w:cs="仿宋"/>
          <w:b/>
          <w:bCs/>
          <w:color w:val="auto"/>
          <w:sz w:val="32"/>
          <w:szCs w:val="32"/>
          <w:lang w:val="en-US" w:eastAsia="zh-CN"/>
        </w:rPr>
      </w:pPr>
      <w:bookmarkStart w:id="25" w:name="_Toc9424"/>
      <w:r>
        <w:rPr>
          <w:rFonts w:hint="eastAsia" w:ascii="仿宋" w:hAnsi="仿宋" w:eastAsia="仿宋" w:cs="仿宋"/>
          <w:b/>
          <w:bCs/>
          <w:color w:val="auto"/>
          <w:sz w:val="32"/>
          <w:szCs w:val="32"/>
          <w:lang w:val="en-US" w:eastAsia="zh-CN"/>
        </w:rPr>
        <w:t>三、报价文件</w:t>
      </w:r>
      <w:bookmarkEnd w:id="25"/>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10．</w:t>
      </w:r>
      <w:r>
        <w:rPr>
          <w:rFonts w:hint="eastAsia" w:ascii="仿宋" w:hAnsi="仿宋" w:eastAsia="仿宋" w:cs="仿宋"/>
          <w:color w:val="auto"/>
          <w:sz w:val="24"/>
          <w:lang w:eastAsia="zh-CN"/>
        </w:rPr>
        <w:t>报价</w:t>
      </w:r>
      <w:r>
        <w:rPr>
          <w:rFonts w:hint="eastAsia" w:ascii="仿宋" w:hAnsi="仿宋" w:eastAsia="仿宋" w:cs="仿宋"/>
          <w:color w:val="auto"/>
          <w:sz w:val="24"/>
        </w:rPr>
        <w:t>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报价</w:t>
      </w:r>
      <w:r>
        <w:rPr>
          <w:rFonts w:hint="eastAsia" w:ascii="仿宋" w:hAnsi="仿宋" w:eastAsia="仿宋" w:cs="仿宋"/>
          <w:color w:val="auto"/>
          <w:sz w:val="24"/>
        </w:rPr>
        <w:t xml:space="preserve">文件应按“第五章 </w:t>
      </w:r>
      <w:r>
        <w:rPr>
          <w:rFonts w:hint="eastAsia" w:ascii="仿宋" w:hAnsi="仿宋" w:eastAsia="仿宋" w:cs="仿宋"/>
          <w:color w:val="auto"/>
          <w:sz w:val="24"/>
          <w:lang w:eastAsia="zh-CN"/>
        </w:rPr>
        <w:t>报价</w:t>
      </w:r>
      <w:r>
        <w:rPr>
          <w:rFonts w:hint="eastAsia" w:ascii="仿宋" w:hAnsi="仿宋" w:eastAsia="仿宋" w:cs="仿宋"/>
          <w:color w:val="auto"/>
          <w:sz w:val="24"/>
        </w:rPr>
        <w:t>文件内容和格式”要求编制。</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11．报价</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.2本次采购采用总承包方式，因此投标人的报价应包括全部货物、服务的价格及相关税费、运输到指定地点的装运费用、安装调试、培训、售后服务等其他有关的所有费用。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.3投标人应按开标一览表的要求报价，不能提供有选择的报价。</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.4中标候选人的报价如超过采购预算</w:t>
      </w:r>
      <w:r>
        <w:rPr>
          <w:rFonts w:hint="eastAsia" w:ascii="仿宋" w:hAnsi="仿宋" w:eastAsia="仿宋" w:cs="仿宋"/>
          <w:color w:val="auto"/>
          <w:sz w:val="24"/>
          <w:lang w:val="en-US" w:eastAsia="zh-CN"/>
        </w:rPr>
        <w:t>且</w:t>
      </w:r>
      <w:r>
        <w:rPr>
          <w:rFonts w:hint="eastAsia" w:ascii="仿宋" w:hAnsi="仿宋" w:eastAsia="仿宋" w:cs="仿宋"/>
          <w:color w:val="auto"/>
          <w:sz w:val="24"/>
        </w:rPr>
        <w:t xml:space="preserve">采购人不能支付的，采购人有权拒绝而递选下一个顺位的候选人。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12．</w:t>
      </w:r>
      <w:r>
        <w:rPr>
          <w:rFonts w:hint="eastAsia" w:ascii="仿宋" w:hAnsi="仿宋" w:eastAsia="仿宋" w:cs="仿宋"/>
          <w:color w:val="auto"/>
          <w:sz w:val="24"/>
          <w:lang w:eastAsia="zh-CN"/>
        </w:rPr>
        <w:t>谈判</w:t>
      </w:r>
      <w:r>
        <w:rPr>
          <w:rFonts w:hint="eastAsia" w:ascii="仿宋" w:hAnsi="仿宋" w:eastAsia="仿宋" w:cs="仿宋"/>
          <w:color w:val="auto"/>
          <w:sz w:val="24"/>
        </w:rPr>
        <w:t>保证金</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保证金是参加本项目投标的必要条件，</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保证金应在</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rPr>
        <w:t>文件提交截止时间前转入采购代理机构以下账户</w:t>
      </w:r>
      <w:r>
        <w:rPr>
          <w:rFonts w:hint="eastAsia" w:ascii="仿宋" w:hAnsi="仿宋" w:eastAsia="仿宋" w:cs="仿宋"/>
          <w:color w:val="auto"/>
          <w:sz w:val="24"/>
          <w:szCs w:val="24"/>
          <w:lang w:eastAsia="zh-CN"/>
        </w:rPr>
        <w:t>，</w:t>
      </w:r>
      <w:r>
        <w:rPr>
          <w:rFonts w:hint="eastAsia" w:ascii="仿宋" w:hAnsi="仿宋" w:eastAsia="仿宋" w:cs="仿宋"/>
          <w:color w:val="auto"/>
          <w:sz w:val="24"/>
          <w:lang w:eastAsia="zh-CN"/>
        </w:rPr>
        <w:t>必须</w:t>
      </w:r>
      <w:r>
        <w:rPr>
          <w:rFonts w:hint="eastAsia" w:ascii="仿宋" w:hAnsi="仿宋" w:eastAsia="仿宋" w:cs="仿宋"/>
          <w:color w:val="auto"/>
          <w:sz w:val="24"/>
          <w:szCs w:val="24"/>
        </w:rPr>
        <w:t>注明汇款单位、项目编号或项目名称</w:t>
      </w:r>
      <w:r>
        <w:rPr>
          <w:rFonts w:hint="eastAsia" w:ascii="仿宋" w:hAnsi="仿宋" w:eastAsia="仿宋" w:cs="仿宋"/>
          <w:color w:val="auto"/>
          <w:sz w:val="24"/>
          <w:szCs w:val="24"/>
        </w:rPr>
        <w:t>（如有分包，则同时注明包号），或可选择以支票、汇票、本票或者金融机构、担保机构出具的保函等非现金形式提交</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p>
    <w:p>
      <w:pPr>
        <w:spacing w:line="360" w:lineRule="auto"/>
        <w:ind w:firstLine="1566" w:firstLineChars="65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户  名：</w:t>
      </w:r>
      <w:r>
        <w:rPr>
          <w:rFonts w:hint="eastAsia" w:ascii="仿宋" w:hAnsi="仿宋" w:eastAsia="仿宋" w:cs="仿宋"/>
          <w:b/>
          <w:bCs/>
          <w:color w:val="auto"/>
          <w:sz w:val="24"/>
          <w:szCs w:val="24"/>
          <w:lang w:eastAsia="zh-CN"/>
        </w:rPr>
        <w:t>海南政辉招投标代理有限公司</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开户行：中国工商银行股份有限公司海口新华支行</w:t>
      </w:r>
    </w:p>
    <w:p>
      <w:pPr>
        <w:spacing w:line="360" w:lineRule="auto"/>
        <w:ind w:firstLine="1566" w:firstLineChars="650"/>
        <w:rPr>
          <w:rFonts w:hint="eastAsia" w:ascii="仿宋" w:hAnsi="仿宋" w:eastAsia="仿宋" w:cs="仿宋"/>
          <w:b/>
          <w:bCs/>
          <w:color w:val="auto"/>
          <w:sz w:val="24"/>
          <w:szCs w:val="24"/>
        </w:rPr>
      </w:pPr>
      <w:r>
        <w:rPr>
          <w:rFonts w:hint="eastAsia" w:ascii="仿宋" w:hAnsi="仿宋" w:eastAsia="仿宋" w:cs="仿宋"/>
          <w:b/>
          <w:bCs/>
          <w:color w:val="auto"/>
          <w:sz w:val="24"/>
          <w:szCs w:val="24"/>
        </w:rPr>
        <w:t>账  户：2201023809200980178</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12.2 报价</w:t>
      </w:r>
      <w:r>
        <w:rPr>
          <w:rFonts w:hint="eastAsia" w:ascii="仿宋" w:hAnsi="仿宋" w:eastAsia="仿宋" w:cs="仿宋"/>
          <w:color w:val="auto"/>
          <w:sz w:val="24"/>
          <w:szCs w:val="24"/>
        </w:rPr>
        <w:t>文件</w:t>
      </w:r>
      <w:r>
        <w:rPr>
          <w:rFonts w:hint="eastAsia" w:ascii="仿宋" w:hAnsi="仿宋" w:eastAsia="仿宋" w:cs="仿宋"/>
          <w:color w:val="auto"/>
          <w:sz w:val="24"/>
          <w:szCs w:val="24"/>
          <w:lang w:val="en-US" w:eastAsia="zh-CN"/>
        </w:rPr>
        <w:t>中</w:t>
      </w:r>
      <w:r>
        <w:rPr>
          <w:rFonts w:hint="eastAsia" w:ascii="仿宋" w:hAnsi="仿宋" w:eastAsia="仿宋" w:cs="仿宋"/>
          <w:color w:val="auto"/>
          <w:sz w:val="24"/>
          <w:szCs w:val="24"/>
        </w:rPr>
        <w:t>须附有缴纳</w:t>
      </w:r>
      <w:r>
        <w:rPr>
          <w:rFonts w:hint="eastAsia" w:ascii="仿宋" w:hAnsi="仿宋" w:eastAsia="仿宋" w:cs="仿宋"/>
          <w:color w:val="auto"/>
          <w:sz w:val="24"/>
          <w:lang w:eastAsia="zh-CN"/>
        </w:rPr>
        <w:t>谈判</w:t>
      </w:r>
      <w:r>
        <w:rPr>
          <w:rFonts w:hint="eastAsia" w:ascii="仿宋" w:hAnsi="仿宋" w:eastAsia="仿宋" w:cs="仿宋"/>
          <w:color w:val="auto"/>
          <w:sz w:val="24"/>
          <w:szCs w:val="24"/>
        </w:rPr>
        <w:t>保证金的相关证明单据(银行回执单</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支票、汇票、本票或者金融机构、担保机构出具的保函)</w:t>
      </w:r>
      <w:r>
        <w:rPr>
          <w:rFonts w:hint="eastAsia" w:ascii="仿宋" w:hAnsi="仿宋" w:eastAsia="仿宋" w:cs="仿宋"/>
          <w:color w:val="auto"/>
          <w:sz w:val="24"/>
          <w:szCs w:val="24"/>
          <w:lang w:eastAsia="zh-CN"/>
        </w:rPr>
        <w:t>。</w:t>
      </w:r>
    </w:p>
    <w:p>
      <w:pPr>
        <w:snapToGrid w:val="0"/>
        <w:spacing w:line="5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12.2.1 </w:t>
      </w:r>
      <w:r>
        <w:rPr>
          <w:rFonts w:hint="eastAsia" w:ascii="仿宋" w:hAnsi="仿宋" w:eastAsia="仿宋" w:cs="仿宋"/>
          <w:color w:val="auto"/>
          <w:sz w:val="24"/>
          <w:szCs w:val="24"/>
          <w:lang w:eastAsia="zh-CN"/>
        </w:rPr>
        <w:t>为避免资金在途不能及时到账造成投标无效，建议</w:t>
      </w:r>
      <w:r>
        <w:rPr>
          <w:rFonts w:hint="eastAsia" w:ascii="仿宋" w:hAnsi="仿宋" w:eastAsia="仿宋" w:cs="仿宋"/>
          <w:color w:val="auto"/>
          <w:sz w:val="24"/>
          <w:szCs w:val="24"/>
        </w:rPr>
        <w:t>供应商</w:t>
      </w:r>
      <w:r>
        <w:rPr>
          <w:rFonts w:hint="eastAsia" w:ascii="仿宋" w:hAnsi="仿宋" w:eastAsia="仿宋" w:cs="仿宋"/>
          <w:color w:val="auto"/>
          <w:sz w:val="24"/>
          <w:szCs w:val="24"/>
          <w:lang w:eastAsia="zh-CN"/>
        </w:rPr>
        <w:t>提前在投标截止时间一个工作日前办理保证金支付手续。</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12.2.2 选择</w:t>
      </w:r>
      <w:r>
        <w:rPr>
          <w:rFonts w:hint="eastAsia" w:ascii="仿宋" w:hAnsi="仿宋" w:eastAsia="仿宋" w:cs="仿宋"/>
          <w:color w:val="auto"/>
          <w:sz w:val="24"/>
          <w:szCs w:val="24"/>
        </w:rPr>
        <w:t>支票、汇票、本票或者金融机构、担保机构出具的保函</w:t>
      </w:r>
      <w:r>
        <w:rPr>
          <w:rFonts w:hint="eastAsia" w:ascii="仿宋" w:hAnsi="仿宋" w:eastAsia="仿宋" w:cs="仿宋"/>
          <w:color w:val="auto"/>
          <w:sz w:val="24"/>
          <w:szCs w:val="24"/>
          <w:lang w:val="en-US" w:eastAsia="zh-CN"/>
        </w:rPr>
        <w:t>等形式提交保证金的</w:t>
      </w:r>
      <w:r>
        <w:rPr>
          <w:rFonts w:hint="eastAsia" w:ascii="仿宋" w:hAnsi="仿宋" w:eastAsia="仿宋" w:cs="仿宋"/>
          <w:color w:val="auto"/>
          <w:sz w:val="24"/>
          <w:szCs w:val="24"/>
        </w:rPr>
        <w:t>供应商</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建议</w:t>
      </w:r>
      <w:r>
        <w:rPr>
          <w:rFonts w:hint="eastAsia" w:ascii="仿宋" w:hAnsi="仿宋" w:eastAsia="仿宋" w:cs="仿宋"/>
          <w:color w:val="auto"/>
          <w:sz w:val="24"/>
          <w:szCs w:val="24"/>
        </w:rPr>
        <w:t>供应商</w:t>
      </w:r>
      <w:r>
        <w:rPr>
          <w:rFonts w:hint="eastAsia" w:ascii="仿宋" w:hAnsi="仿宋" w:eastAsia="仿宋" w:cs="仿宋"/>
          <w:color w:val="auto"/>
          <w:sz w:val="24"/>
          <w:szCs w:val="24"/>
          <w:lang w:eastAsia="zh-CN"/>
        </w:rPr>
        <w:t>提前在投标截止时间一个工作日前</w:t>
      </w:r>
      <w:r>
        <w:rPr>
          <w:rFonts w:hint="eastAsia" w:ascii="仿宋" w:hAnsi="仿宋" w:eastAsia="仿宋" w:cs="仿宋"/>
          <w:color w:val="auto"/>
          <w:sz w:val="24"/>
          <w:szCs w:val="24"/>
          <w:lang w:val="en-US" w:eastAsia="zh-CN"/>
        </w:rPr>
        <w:t>电话告知代理机构。</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若供应商不按规定</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保证金，其</w:t>
      </w:r>
      <w:r>
        <w:rPr>
          <w:rFonts w:hint="eastAsia" w:ascii="仿宋" w:hAnsi="仿宋" w:eastAsia="仿宋" w:cs="仿宋"/>
          <w:color w:val="auto"/>
          <w:sz w:val="24"/>
          <w:szCs w:val="24"/>
          <w:lang w:eastAsia="zh-CN"/>
        </w:rPr>
        <w:t>报价</w:t>
      </w:r>
      <w:r>
        <w:rPr>
          <w:rFonts w:hint="eastAsia" w:ascii="仿宋" w:hAnsi="仿宋" w:eastAsia="仿宋" w:cs="仿宋"/>
          <w:color w:val="auto"/>
          <w:sz w:val="24"/>
          <w:szCs w:val="24"/>
        </w:rPr>
        <w:t>文件将被拒绝接受。</w:t>
      </w:r>
    </w:p>
    <w:p>
      <w:pPr>
        <w:snapToGrid w:val="0"/>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保证金的退还</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12.4.l 成交供应商的谈判保证金在其与采购人签订了采购合同后5个工作日内无息退还。</w:t>
      </w:r>
    </w:p>
    <w:p>
      <w:pPr>
        <w:snapToGrid w:val="0"/>
        <w:spacing w:line="52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12.4.2 未成交供应商的谈判保证金将在采购代理机构发出成交通知书5个工作日内无息退还。</w:t>
      </w:r>
    </w:p>
    <w:p>
      <w:pPr>
        <w:snapToGrid w:val="0"/>
        <w:spacing w:line="360" w:lineRule="auto"/>
        <w:ind w:firstLine="538"/>
        <w:rPr>
          <w:rFonts w:hint="eastAsia" w:ascii="仿宋" w:hAnsi="仿宋" w:eastAsia="仿宋" w:cs="仿宋"/>
          <w:color w:val="auto"/>
          <w:sz w:val="24"/>
        </w:rPr>
      </w:pPr>
      <w:r>
        <w:rPr>
          <w:rFonts w:hint="eastAsia" w:ascii="仿宋" w:hAnsi="仿宋" w:eastAsia="仿宋" w:cs="仿宋"/>
          <w:color w:val="auto"/>
          <w:sz w:val="24"/>
        </w:rPr>
        <w:t>12.</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发生下列情况之一，</w:t>
      </w:r>
      <w:r>
        <w:rPr>
          <w:rFonts w:hint="eastAsia" w:ascii="仿宋" w:hAnsi="仿宋" w:eastAsia="仿宋" w:cs="仿宋"/>
          <w:color w:val="auto"/>
          <w:sz w:val="24"/>
          <w:lang w:eastAsia="zh-CN"/>
        </w:rPr>
        <w:t>谈判</w:t>
      </w:r>
      <w:r>
        <w:rPr>
          <w:rFonts w:hint="eastAsia" w:ascii="仿宋" w:hAnsi="仿宋" w:eastAsia="仿宋" w:cs="仿宋"/>
          <w:color w:val="auto"/>
          <w:sz w:val="24"/>
        </w:rPr>
        <w:t>保证金将不予退还：</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（1）供应商在提交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文件截止时间后撤回</w:t>
      </w:r>
      <w:r>
        <w:rPr>
          <w:rFonts w:hint="eastAsia" w:ascii="仿宋" w:hAnsi="仿宋" w:eastAsia="仿宋" w:cs="仿宋"/>
          <w:color w:val="auto"/>
          <w:sz w:val="24"/>
          <w:lang w:eastAsia="zh-CN"/>
        </w:rPr>
        <w:t>报价</w:t>
      </w:r>
      <w:r>
        <w:rPr>
          <w:rFonts w:hint="eastAsia" w:ascii="仿宋" w:hAnsi="仿宋" w:eastAsia="仿宋" w:cs="仿宋"/>
          <w:color w:val="auto"/>
          <w:sz w:val="24"/>
        </w:rPr>
        <w:t>文件的；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（2）供应商在</w:t>
      </w:r>
      <w:r>
        <w:rPr>
          <w:rFonts w:hint="eastAsia" w:ascii="仿宋" w:hAnsi="仿宋" w:eastAsia="仿宋" w:cs="仿宋"/>
          <w:color w:val="auto"/>
          <w:sz w:val="24"/>
          <w:lang w:eastAsia="zh-CN"/>
        </w:rPr>
        <w:t>报价</w:t>
      </w:r>
      <w:r>
        <w:rPr>
          <w:rFonts w:hint="eastAsia" w:ascii="仿宋" w:hAnsi="仿宋" w:eastAsia="仿宋" w:cs="仿宋"/>
          <w:color w:val="auto"/>
          <w:sz w:val="24"/>
        </w:rPr>
        <w:t>文件中提供虚假材料的；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（3）除因不可抗力或</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文件认可的情形之外，成交供应商不与采购人签订合同的；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（4）供应商与采购人、其它供应商或者采购代理机构恶意串通的；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（5）向采购人、采购代理机构、</w:t>
      </w:r>
      <w:r>
        <w:rPr>
          <w:rFonts w:hint="eastAsia" w:ascii="仿宋" w:hAnsi="仿宋" w:eastAsia="仿宋" w:cs="仿宋"/>
          <w:color w:val="auto"/>
          <w:sz w:val="24"/>
          <w:lang w:eastAsia="zh-CN"/>
        </w:rPr>
        <w:t>谈判</w:t>
      </w:r>
      <w:r>
        <w:rPr>
          <w:rFonts w:hint="eastAsia" w:ascii="仿宋" w:hAnsi="仿宋" w:eastAsia="仿宋" w:cs="仿宋"/>
          <w:color w:val="auto"/>
          <w:sz w:val="24"/>
        </w:rPr>
        <w:t>小组成员行贿或者提供其他不正当利益的。</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13．报价有效期</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13.l 报价有效期为从开标截止之日起计算的</w:t>
      </w:r>
      <w:r>
        <w:rPr>
          <w:rFonts w:hint="eastAsia" w:ascii="仿宋" w:hAnsi="仿宋" w:eastAsia="仿宋" w:cs="仿宋"/>
          <w:b/>
          <w:color w:val="auto"/>
          <w:sz w:val="24"/>
          <w:u w:val="single"/>
        </w:rPr>
        <w:t>60</w:t>
      </w:r>
      <w:r>
        <w:rPr>
          <w:rFonts w:hint="eastAsia" w:ascii="仿宋" w:hAnsi="仿宋" w:eastAsia="仿宋" w:cs="仿宋"/>
          <w:bCs/>
          <w:color w:val="auto"/>
          <w:sz w:val="24"/>
        </w:rPr>
        <w:t>天</w:t>
      </w:r>
      <w:r>
        <w:rPr>
          <w:rFonts w:hint="eastAsia" w:ascii="仿宋" w:hAnsi="仿宋" w:eastAsia="仿宋" w:cs="仿宋"/>
          <w:color w:val="auto"/>
          <w:sz w:val="24"/>
        </w:rPr>
        <w:t>，有效期短于此规定的</w:t>
      </w:r>
      <w:r>
        <w:rPr>
          <w:rFonts w:hint="eastAsia" w:ascii="仿宋" w:hAnsi="仿宋" w:eastAsia="仿宋" w:cs="仿宋"/>
          <w:color w:val="auto"/>
          <w:sz w:val="24"/>
          <w:lang w:eastAsia="zh-CN"/>
        </w:rPr>
        <w:t>报价</w:t>
      </w:r>
      <w:r>
        <w:rPr>
          <w:rFonts w:hint="eastAsia" w:ascii="仿宋" w:hAnsi="仿宋" w:eastAsia="仿宋" w:cs="仿宋"/>
          <w:color w:val="auto"/>
          <w:sz w:val="24"/>
        </w:rPr>
        <w:t>文件将被视为无效。</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13.2 在特殊情况下，采购代理机构可于报价有效期满之前，征得供应商同意延长报价有效期，要求与答复均应以书面形式进行。供应商可以拒绝接受这一要求而放弃报价，</w:t>
      </w:r>
      <w:r>
        <w:rPr>
          <w:rFonts w:hint="eastAsia" w:ascii="仿宋" w:hAnsi="仿宋" w:eastAsia="仿宋" w:cs="仿宋"/>
          <w:color w:val="auto"/>
          <w:sz w:val="24"/>
          <w:lang w:eastAsia="zh-CN"/>
        </w:rPr>
        <w:t>谈判</w:t>
      </w:r>
      <w:r>
        <w:rPr>
          <w:rFonts w:hint="eastAsia" w:ascii="仿宋" w:hAnsi="仿宋" w:eastAsia="仿宋" w:cs="仿宋"/>
          <w:color w:val="auto"/>
          <w:sz w:val="24"/>
        </w:rPr>
        <w:t>保证金将尽快无息退还。同意这一要求的供应商，无需也不允许修改其</w:t>
      </w:r>
      <w:r>
        <w:rPr>
          <w:rFonts w:hint="eastAsia" w:ascii="仿宋" w:hAnsi="仿宋" w:eastAsia="仿宋" w:cs="仿宋"/>
          <w:color w:val="auto"/>
          <w:sz w:val="24"/>
          <w:lang w:eastAsia="zh-CN"/>
        </w:rPr>
        <w:t>报价</w:t>
      </w:r>
      <w:r>
        <w:rPr>
          <w:rFonts w:hint="eastAsia" w:ascii="仿宋" w:hAnsi="仿宋" w:eastAsia="仿宋" w:cs="仿宋"/>
          <w:color w:val="auto"/>
          <w:sz w:val="24"/>
        </w:rPr>
        <w:t>文件，但须相应延长</w:t>
      </w:r>
      <w:r>
        <w:rPr>
          <w:rFonts w:hint="eastAsia" w:ascii="仿宋" w:hAnsi="仿宋" w:eastAsia="仿宋" w:cs="仿宋"/>
          <w:color w:val="auto"/>
          <w:sz w:val="24"/>
          <w:lang w:eastAsia="zh-CN"/>
        </w:rPr>
        <w:t>谈判</w:t>
      </w:r>
      <w:r>
        <w:rPr>
          <w:rFonts w:hint="eastAsia" w:ascii="仿宋" w:hAnsi="仿宋" w:eastAsia="仿宋" w:cs="仿宋"/>
          <w:color w:val="auto"/>
          <w:sz w:val="24"/>
        </w:rPr>
        <w:t>保证金的有效期。受报价有效期制约的所有权利和义务均应延长至新的有效期。</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14．</w:t>
      </w:r>
      <w:r>
        <w:rPr>
          <w:rFonts w:hint="eastAsia" w:ascii="仿宋" w:hAnsi="仿宋" w:eastAsia="仿宋" w:cs="仿宋"/>
          <w:color w:val="auto"/>
          <w:sz w:val="24"/>
          <w:lang w:eastAsia="zh-CN"/>
        </w:rPr>
        <w:t>报价</w:t>
      </w:r>
      <w:r>
        <w:rPr>
          <w:rFonts w:hint="eastAsia" w:ascii="仿宋" w:hAnsi="仿宋" w:eastAsia="仿宋" w:cs="仿宋"/>
          <w:color w:val="auto"/>
          <w:sz w:val="24"/>
        </w:rPr>
        <w:t>文件的数量、签署及形式</w:t>
      </w:r>
    </w:p>
    <w:p>
      <w:pPr>
        <w:snapToGrid w:val="0"/>
        <w:spacing w:line="360"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sz w:val="24"/>
        </w:rPr>
        <w:t xml:space="preserve">14.1 </w:t>
      </w:r>
      <w:r>
        <w:rPr>
          <w:rFonts w:hint="eastAsia" w:ascii="仿宋" w:hAnsi="仿宋" w:eastAsia="仿宋" w:cs="仿宋"/>
          <w:b w:val="0"/>
          <w:bCs/>
          <w:color w:val="auto"/>
          <w:sz w:val="24"/>
          <w:lang w:eastAsia="zh-CN"/>
        </w:rPr>
        <w:t>报价</w:t>
      </w:r>
      <w:r>
        <w:rPr>
          <w:rFonts w:hint="eastAsia" w:ascii="仿宋" w:hAnsi="仿宋" w:eastAsia="仿宋" w:cs="仿宋"/>
          <w:b w:val="0"/>
          <w:bCs/>
          <w:color w:val="auto"/>
          <w:sz w:val="24"/>
        </w:rPr>
        <w:t>文件一式肆份，固定装订。其中正本壹份，副本叁份，另提供电子版一份（U盘</w:t>
      </w:r>
      <w:r>
        <w:rPr>
          <w:rFonts w:hint="eastAsia" w:ascii="仿宋" w:hAnsi="仿宋" w:eastAsia="仿宋" w:cs="仿宋"/>
          <w:b w:val="0"/>
          <w:bCs/>
          <w:color w:val="auto"/>
          <w:sz w:val="24"/>
          <w:lang w:eastAsia="zh-CN"/>
        </w:rPr>
        <w:t>提交，</w:t>
      </w:r>
      <w:r>
        <w:rPr>
          <w:rFonts w:hint="eastAsia" w:ascii="仿宋" w:hAnsi="仿宋" w:eastAsia="仿宋" w:cs="仿宋"/>
          <w:b w:val="0"/>
          <w:bCs/>
          <w:color w:val="auto"/>
          <w:sz w:val="24"/>
          <w:lang w:val="en-US" w:eastAsia="zh-CN"/>
        </w:rPr>
        <w:t>须为签署盖章后的PDF格式</w:t>
      </w:r>
      <w:r>
        <w:rPr>
          <w:rFonts w:hint="eastAsia" w:ascii="仿宋" w:hAnsi="仿宋" w:eastAsia="仿宋" w:cs="仿宋"/>
          <w:b w:val="0"/>
          <w:bCs/>
          <w:color w:val="auto"/>
          <w:sz w:val="24"/>
        </w:rPr>
        <w:t>）</w:t>
      </w:r>
      <w:r>
        <w:rPr>
          <w:rFonts w:hint="eastAsia" w:ascii="仿宋" w:hAnsi="仿宋" w:eastAsia="仿宋" w:cs="仿宋"/>
          <w:b w:val="0"/>
          <w:bCs/>
          <w:color w:val="auto"/>
          <w:szCs w:val="21"/>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14.2 </w:t>
      </w:r>
      <w:r>
        <w:rPr>
          <w:rFonts w:hint="eastAsia" w:ascii="仿宋" w:hAnsi="仿宋" w:eastAsia="仿宋" w:cs="仿宋"/>
          <w:color w:val="auto"/>
          <w:sz w:val="24"/>
          <w:lang w:eastAsia="zh-CN"/>
        </w:rPr>
        <w:t>报价</w:t>
      </w:r>
      <w:r>
        <w:rPr>
          <w:rFonts w:hint="eastAsia" w:ascii="仿宋" w:hAnsi="仿宋" w:eastAsia="仿宋" w:cs="仿宋"/>
          <w:color w:val="auto"/>
          <w:sz w:val="24"/>
        </w:rPr>
        <w:t>文件须按</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文件的要求执行，每份</w:t>
      </w:r>
      <w:r>
        <w:rPr>
          <w:rFonts w:hint="eastAsia" w:ascii="仿宋" w:hAnsi="仿宋" w:eastAsia="仿宋" w:cs="仿宋"/>
          <w:color w:val="auto"/>
          <w:sz w:val="24"/>
          <w:lang w:eastAsia="zh-CN"/>
        </w:rPr>
        <w:t>报价</w:t>
      </w:r>
      <w:r>
        <w:rPr>
          <w:rFonts w:hint="eastAsia" w:ascii="仿宋" w:hAnsi="仿宋" w:eastAsia="仿宋" w:cs="仿宋"/>
          <w:color w:val="auto"/>
          <w:sz w:val="24"/>
        </w:rPr>
        <w:t>文件均须在封面上清楚标明“正本”或“副本”字样，“正本”和“副本”具有同等的法律效力；“正本”和“副本”之间如有差异，以正本为准。</w:t>
      </w:r>
    </w:p>
    <w:p>
      <w:pPr>
        <w:snapToGrid w:val="0"/>
        <w:spacing w:line="360" w:lineRule="auto"/>
        <w:ind w:firstLine="480" w:firstLineChars="200"/>
        <w:rPr>
          <w:rFonts w:hint="eastAsia" w:ascii="仿宋" w:hAnsi="仿宋" w:eastAsia="仿宋" w:cs="仿宋"/>
          <w:b w:val="0"/>
          <w:bCs w:val="0"/>
          <w:color w:val="auto"/>
          <w:sz w:val="24"/>
          <w:szCs w:val="22"/>
        </w:rPr>
      </w:pPr>
      <w:r>
        <w:rPr>
          <w:rFonts w:hint="eastAsia" w:ascii="仿宋" w:hAnsi="仿宋" w:eastAsia="仿宋" w:cs="仿宋"/>
          <w:color w:val="auto"/>
          <w:sz w:val="24"/>
        </w:rPr>
        <w:t xml:space="preserve">14.3 </w:t>
      </w:r>
      <w:r>
        <w:rPr>
          <w:rFonts w:hint="eastAsia" w:ascii="仿宋" w:hAnsi="仿宋" w:eastAsia="仿宋" w:cs="仿宋"/>
          <w:color w:val="auto"/>
          <w:sz w:val="24"/>
          <w:lang w:eastAsia="zh-CN"/>
        </w:rPr>
        <w:t>报价</w:t>
      </w:r>
      <w:r>
        <w:rPr>
          <w:rFonts w:hint="eastAsia" w:ascii="仿宋" w:hAnsi="仿宋" w:eastAsia="仿宋" w:cs="仿宋"/>
          <w:color w:val="auto"/>
          <w:sz w:val="24"/>
        </w:rPr>
        <w:t>文件正本中，文字材料需打印或用不褪色墨水书写。</w:t>
      </w:r>
      <w:r>
        <w:rPr>
          <w:rFonts w:hint="eastAsia" w:ascii="仿宋" w:hAnsi="仿宋" w:eastAsia="仿宋" w:cs="仿宋"/>
          <w:b w:val="0"/>
          <w:bCs w:val="0"/>
          <w:color w:val="auto"/>
          <w:sz w:val="24"/>
          <w:lang w:eastAsia="zh-CN"/>
        </w:rPr>
        <w:t>报价</w:t>
      </w:r>
      <w:r>
        <w:rPr>
          <w:rFonts w:hint="eastAsia" w:ascii="仿宋" w:hAnsi="仿宋" w:eastAsia="仿宋" w:cs="仿宋"/>
          <w:b w:val="0"/>
          <w:bCs w:val="0"/>
          <w:color w:val="auto"/>
          <w:sz w:val="24"/>
        </w:rPr>
        <w:t>文件</w:t>
      </w:r>
      <w:r>
        <w:rPr>
          <w:rFonts w:hint="eastAsia" w:ascii="仿宋" w:hAnsi="仿宋" w:eastAsia="仿宋" w:cs="仿宋"/>
          <w:b w:val="0"/>
          <w:bCs w:val="0"/>
          <w:color w:val="auto"/>
          <w:sz w:val="24"/>
          <w:szCs w:val="22"/>
        </w:rPr>
        <w:t>的正本须经法定代表人或授权代表逐页</w:t>
      </w:r>
      <w:r>
        <w:rPr>
          <w:rFonts w:hint="eastAsia" w:ascii="仿宋" w:hAnsi="仿宋" w:eastAsia="仿宋" w:cs="仿宋"/>
          <w:b w:val="0"/>
          <w:bCs w:val="0"/>
          <w:color w:val="auto"/>
          <w:sz w:val="24"/>
          <w:szCs w:val="22"/>
          <w:lang w:eastAsia="zh-CN"/>
        </w:rPr>
        <w:t>签署并</w:t>
      </w:r>
      <w:r>
        <w:rPr>
          <w:rFonts w:hint="eastAsia" w:ascii="仿宋" w:hAnsi="仿宋" w:eastAsia="仿宋" w:cs="仿宋"/>
          <w:b w:val="0"/>
          <w:bCs w:val="0"/>
          <w:color w:val="auto"/>
          <w:sz w:val="24"/>
          <w:szCs w:val="22"/>
        </w:rPr>
        <w:t>加盖公司公章。</w:t>
      </w:r>
      <w:r>
        <w:rPr>
          <w:rFonts w:hint="eastAsia" w:ascii="仿宋" w:hAnsi="仿宋" w:eastAsia="仿宋" w:cs="仿宋"/>
          <w:b w:val="0"/>
          <w:bCs w:val="0"/>
          <w:color w:val="auto"/>
          <w:sz w:val="24"/>
          <w:lang w:eastAsia="zh-CN"/>
        </w:rPr>
        <w:t>报价</w:t>
      </w:r>
      <w:r>
        <w:rPr>
          <w:rFonts w:hint="eastAsia" w:ascii="仿宋" w:hAnsi="仿宋" w:eastAsia="仿宋" w:cs="仿宋"/>
          <w:b w:val="0"/>
          <w:bCs w:val="0"/>
          <w:color w:val="auto"/>
          <w:sz w:val="24"/>
        </w:rPr>
        <w:t>文件</w:t>
      </w:r>
      <w:r>
        <w:rPr>
          <w:rFonts w:hint="eastAsia" w:ascii="仿宋" w:hAnsi="仿宋" w:eastAsia="仿宋" w:cs="仿宋"/>
          <w:b w:val="0"/>
          <w:bCs w:val="0"/>
          <w:color w:val="auto"/>
          <w:sz w:val="24"/>
          <w:szCs w:val="22"/>
        </w:rPr>
        <w:t>的副本可以按正本要求签署盖章或正本签署盖章后的复印件封面加盖公司公章和骑缝章。</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14.4 </w:t>
      </w:r>
      <w:r>
        <w:rPr>
          <w:rFonts w:hint="eastAsia" w:ascii="仿宋" w:hAnsi="仿宋" w:eastAsia="仿宋" w:cs="仿宋"/>
          <w:b w:val="0"/>
          <w:bCs w:val="0"/>
          <w:color w:val="auto"/>
          <w:sz w:val="24"/>
          <w:lang w:eastAsia="zh-CN"/>
        </w:rPr>
        <w:t>报价</w:t>
      </w:r>
      <w:r>
        <w:rPr>
          <w:rFonts w:hint="eastAsia" w:ascii="仿宋" w:hAnsi="仿宋" w:eastAsia="仿宋" w:cs="仿宋"/>
          <w:b w:val="0"/>
          <w:bCs w:val="0"/>
          <w:color w:val="auto"/>
          <w:sz w:val="24"/>
        </w:rPr>
        <w:t>文件</w:t>
      </w:r>
      <w:r>
        <w:rPr>
          <w:rFonts w:hint="eastAsia" w:ascii="仿宋" w:hAnsi="仿宋" w:eastAsia="仿宋" w:cs="仿宋"/>
          <w:b w:val="0"/>
          <w:bCs w:val="0"/>
          <w:color w:val="auto"/>
          <w:sz w:val="24"/>
          <w:szCs w:val="22"/>
        </w:rPr>
        <w:t>的正本须经法定代表人或授权代表</w:t>
      </w:r>
      <w:r>
        <w:rPr>
          <w:rFonts w:hint="eastAsia" w:ascii="仿宋" w:hAnsi="仿宋" w:eastAsia="仿宋" w:cs="仿宋"/>
          <w:b w:val="0"/>
          <w:bCs w:val="0"/>
          <w:color w:val="auto"/>
          <w:sz w:val="24"/>
          <w:szCs w:val="22"/>
          <w:lang w:eastAsia="zh-CN"/>
        </w:rPr>
        <w:t>在</w:t>
      </w:r>
      <w:r>
        <w:rPr>
          <w:rFonts w:hint="eastAsia" w:ascii="仿宋" w:hAnsi="仿宋" w:eastAsia="仿宋" w:cs="仿宋"/>
          <w:color w:val="auto"/>
          <w:sz w:val="24"/>
          <w:lang w:val="en-US" w:eastAsia="zh-CN"/>
        </w:rPr>
        <w:t>骑缝处签名。</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w:t>
      </w:r>
      <w:r>
        <w:rPr>
          <w:rFonts w:hint="eastAsia" w:ascii="仿宋" w:hAnsi="仿宋" w:eastAsia="仿宋" w:cs="仿宋"/>
          <w:color w:val="auto"/>
          <w:sz w:val="24"/>
          <w:lang w:eastAsia="zh-CN"/>
        </w:rPr>
        <w:t>报价</w:t>
      </w:r>
      <w:r>
        <w:rPr>
          <w:rFonts w:hint="eastAsia" w:ascii="仿宋" w:hAnsi="仿宋" w:eastAsia="仿宋" w:cs="仿宋"/>
          <w:color w:val="auto"/>
          <w:sz w:val="24"/>
        </w:rPr>
        <w:t>文件不得涂改和增删，如要修改错漏处，必须由同一签署人在修改处签</w:t>
      </w:r>
      <w:r>
        <w:rPr>
          <w:rFonts w:hint="eastAsia" w:ascii="仿宋" w:hAnsi="仿宋" w:eastAsia="仿宋" w:cs="仿宋"/>
          <w:color w:val="auto"/>
          <w:sz w:val="24"/>
          <w:lang w:val="en-US" w:eastAsia="zh-CN"/>
        </w:rPr>
        <w:t>名</w:t>
      </w:r>
      <w:r>
        <w:rPr>
          <w:rFonts w:hint="eastAsia" w:ascii="仿宋" w:hAnsi="仿宋" w:eastAsia="仿宋" w:cs="仿宋"/>
          <w:color w:val="auto"/>
          <w:sz w:val="24"/>
        </w:rPr>
        <w:t>和盖章。</w:t>
      </w:r>
    </w:p>
    <w:p>
      <w:pPr>
        <w:bidi w:val="0"/>
        <w:rPr>
          <w:rFonts w:hint="eastAsia" w:ascii="仿宋" w:hAnsi="仿宋" w:eastAsia="仿宋" w:cs="仿宋"/>
          <w:b/>
          <w:bCs/>
          <w:color w:val="auto"/>
          <w:sz w:val="32"/>
          <w:szCs w:val="32"/>
          <w:lang w:val="en-US" w:eastAsia="zh-CN"/>
        </w:rPr>
      </w:pPr>
      <w:bookmarkStart w:id="26" w:name="_Toc7811"/>
      <w:r>
        <w:rPr>
          <w:rFonts w:hint="eastAsia" w:ascii="仿宋" w:hAnsi="仿宋" w:eastAsia="仿宋" w:cs="仿宋"/>
          <w:b/>
          <w:bCs/>
          <w:color w:val="auto"/>
          <w:sz w:val="32"/>
          <w:szCs w:val="32"/>
          <w:lang w:val="en-US" w:eastAsia="zh-CN"/>
        </w:rPr>
        <w:t>四、报价文件的递交</w:t>
      </w:r>
      <w:bookmarkEnd w:id="26"/>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15．</w:t>
      </w:r>
      <w:r>
        <w:rPr>
          <w:rFonts w:hint="eastAsia" w:ascii="仿宋" w:hAnsi="仿宋" w:eastAsia="仿宋" w:cs="仿宋"/>
          <w:color w:val="auto"/>
          <w:sz w:val="24"/>
          <w:lang w:eastAsia="zh-CN"/>
        </w:rPr>
        <w:t>报价</w:t>
      </w:r>
      <w:r>
        <w:rPr>
          <w:rFonts w:hint="eastAsia" w:ascii="仿宋" w:hAnsi="仿宋" w:eastAsia="仿宋" w:cs="仿宋"/>
          <w:color w:val="auto"/>
          <w:sz w:val="24"/>
        </w:rPr>
        <w:t>文件的密封及标记</w:t>
      </w:r>
    </w:p>
    <w:p>
      <w:pPr>
        <w:pStyle w:val="25"/>
        <w:ind w:left="0" w:leftChars="0" w:firstLine="480" w:firstLineChars="200"/>
        <w:rPr>
          <w:rFonts w:hint="eastAsia" w:ascii="仿宋" w:hAnsi="仿宋" w:eastAsia="仿宋" w:cs="仿宋"/>
          <w:color w:val="auto"/>
        </w:rPr>
      </w:pPr>
      <w:r>
        <w:rPr>
          <w:rFonts w:hint="eastAsia" w:ascii="仿宋" w:hAnsi="仿宋" w:eastAsia="仿宋" w:cs="仿宋"/>
          <w:color w:val="auto"/>
          <w:sz w:val="24"/>
          <w:szCs w:val="24"/>
        </w:rPr>
        <w:t>纸质投标文件：</w:t>
      </w:r>
      <w:r>
        <w:rPr>
          <w:rFonts w:hint="eastAsia" w:ascii="仿宋" w:hAnsi="仿宋" w:eastAsia="仿宋" w:cs="仿宋"/>
          <w:b/>
          <w:color w:val="auto"/>
          <w:sz w:val="24"/>
          <w:szCs w:val="24"/>
        </w:rPr>
        <w:t>投标人投多包时要针对每个包单独做投标文件，独立密封。</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15．l 供应商应将</w:t>
      </w:r>
      <w:r>
        <w:rPr>
          <w:rFonts w:hint="eastAsia" w:ascii="仿宋" w:hAnsi="仿宋" w:eastAsia="仿宋" w:cs="仿宋"/>
          <w:color w:val="auto"/>
          <w:sz w:val="24"/>
          <w:lang w:eastAsia="zh-CN"/>
        </w:rPr>
        <w:t>报价</w:t>
      </w:r>
      <w:r>
        <w:rPr>
          <w:rFonts w:hint="eastAsia" w:ascii="仿宋" w:hAnsi="仿宋" w:eastAsia="仿宋" w:cs="仿宋"/>
          <w:color w:val="auto"/>
          <w:sz w:val="24"/>
        </w:rPr>
        <w:t>文件正本和所有副本分别密封在两个密封专用袋（箱）中（正本一包，副本一包），</w:t>
      </w:r>
      <w:r>
        <w:rPr>
          <w:rFonts w:hint="eastAsia" w:ascii="仿宋" w:hAnsi="仿宋" w:eastAsia="仿宋" w:cs="仿宋"/>
          <w:color w:val="auto"/>
          <w:sz w:val="24"/>
          <w:szCs w:val="24"/>
        </w:rPr>
        <w:t>并在报价专用袋（箱）上标明“正本”、“副本”字样，封口处应加盖骑缝章。</w:t>
      </w:r>
      <w:r>
        <w:rPr>
          <w:rFonts w:hint="eastAsia" w:ascii="仿宋" w:hAnsi="仿宋" w:eastAsia="仿宋" w:cs="仿宋"/>
          <w:b/>
          <w:color w:val="auto"/>
          <w:sz w:val="24"/>
          <w:szCs w:val="24"/>
        </w:rPr>
        <w:t>投标文件电子</w:t>
      </w:r>
      <w:r>
        <w:rPr>
          <w:rFonts w:hint="eastAsia" w:ascii="仿宋" w:hAnsi="仿宋" w:eastAsia="仿宋" w:cs="仿宋"/>
          <w:b/>
          <w:color w:val="auto"/>
          <w:sz w:val="24"/>
          <w:szCs w:val="24"/>
          <w:lang w:eastAsia="zh-CN"/>
        </w:rPr>
        <w:t>版</w:t>
      </w:r>
      <w:r>
        <w:rPr>
          <w:rFonts w:hint="eastAsia" w:ascii="仿宋" w:hAnsi="仿宋" w:eastAsia="仿宋" w:cs="仿宋"/>
          <w:b/>
          <w:color w:val="auto"/>
          <w:sz w:val="24"/>
          <w:szCs w:val="24"/>
        </w:rPr>
        <w:t>单独密封一包</w:t>
      </w:r>
      <w:r>
        <w:rPr>
          <w:rFonts w:hint="eastAsia" w:ascii="仿宋" w:hAnsi="仿宋" w:eastAsia="仿宋" w:cs="仿宋"/>
          <w:b/>
          <w:color w:val="auto"/>
          <w:sz w:val="24"/>
          <w:szCs w:val="24"/>
          <w:lang w:eastAsia="zh-CN"/>
        </w:rPr>
        <w:t>（U盘提交，</w:t>
      </w:r>
      <w:r>
        <w:rPr>
          <w:rFonts w:hint="eastAsia" w:ascii="仿宋" w:hAnsi="仿宋" w:eastAsia="仿宋" w:cs="仿宋"/>
          <w:b/>
          <w:color w:val="auto"/>
          <w:sz w:val="24"/>
          <w:szCs w:val="24"/>
          <w:lang w:val="en-US" w:eastAsia="zh-CN"/>
        </w:rPr>
        <w:t>须为签署盖章后的PDF格式</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w:t>
      </w:r>
      <w:r>
        <w:rPr>
          <w:rFonts w:hint="eastAsia" w:ascii="仿宋" w:hAnsi="仿宋" w:eastAsia="仿宋" w:cs="仿宋"/>
          <w:b w:val="0"/>
          <w:bCs/>
          <w:color w:val="auto"/>
          <w:sz w:val="24"/>
          <w:szCs w:val="24"/>
          <w:lang w:eastAsia="zh-CN"/>
        </w:rPr>
        <w:t>密</w:t>
      </w:r>
      <w:r>
        <w:rPr>
          <w:rFonts w:hint="eastAsia" w:ascii="仿宋" w:hAnsi="仿宋" w:eastAsia="仿宋" w:cs="仿宋"/>
          <w:color w:val="auto"/>
          <w:sz w:val="24"/>
          <w:szCs w:val="24"/>
        </w:rPr>
        <w:t>封皮上</w:t>
      </w:r>
      <w:r>
        <w:rPr>
          <w:rFonts w:hint="eastAsia" w:ascii="仿宋" w:hAnsi="仿宋" w:eastAsia="仿宋" w:cs="仿宋"/>
          <w:color w:val="auto"/>
          <w:sz w:val="24"/>
          <w:szCs w:val="24"/>
          <w:lang w:eastAsia="zh-CN"/>
        </w:rPr>
        <w:t>建议注明</w:t>
      </w:r>
      <w:r>
        <w:rPr>
          <w:rFonts w:hint="eastAsia" w:ascii="仿宋" w:hAnsi="仿宋" w:eastAsia="仿宋" w:cs="仿宋"/>
          <w:color w:val="auto"/>
          <w:sz w:val="24"/>
          <w:szCs w:val="24"/>
        </w:rPr>
        <w:t>：</w:t>
      </w:r>
    </w:p>
    <w:p>
      <w:pPr>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p>
    <w:p>
      <w:pPr>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项目名称：</w:t>
      </w:r>
      <w:r>
        <w:rPr>
          <w:rFonts w:hint="eastAsia" w:ascii="仿宋" w:hAnsi="仿宋" w:eastAsia="仿宋" w:cs="仿宋"/>
          <w:b/>
          <w:bCs/>
          <w:color w:val="auto"/>
          <w:sz w:val="24"/>
          <w:szCs w:val="24"/>
          <w:lang w:eastAsia="zh-CN"/>
        </w:rPr>
        <w:t>乐东黎族自治县公安局购置移动警务方舱车项目</w:t>
      </w:r>
    </w:p>
    <w:p>
      <w:pPr>
        <w:snapToGrid w:val="0"/>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rPr>
        <w:t>招标编号：HNZH-2021-257</w:t>
      </w:r>
    </w:p>
    <w:p>
      <w:pPr>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包    号：</w:t>
      </w:r>
      <w:r>
        <w:rPr>
          <w:rFonts w:hint="eastAsia" w:ascii="仿宋" w:hAnsi="仿宋" w:eastAsia="仿宋" w:cs="仿宋"/>
          <w:b/>
          <w:bCs/>
          <w:color w:val="auto"/>
          <w:sz w:val="24"/>
          <w:szCs w:val="24"/>
          <w:u w:val="single"/>
        </w:rPr>
        <w:t xml:space="preserve">    </w:t>
      </w:r>
      <w:r>
        <w:rPr>
          <w:rFonts w:hint="eastAsia" w:ascii="仿宋" w:hAnsi="仿宋" w:eastAsia="仿宋" w:cs="仿宋"/>
          <w:b/>
          <w:bCs/>
          <w:color w:val="auto"/>
          <w:sz w:val="24"/>
          <w:szCs w:val="24"/>
        </w:rPr>
        <w:t>包（如有）</w:t>
      </w:r>
    </w:p>
    <w:p>
      <w:pPr>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注明：“请勿在开标时间之前启封”</w:t>
      </w:r>
    </w:p>
    <w:p>
      <w:pPr>
        <w:snapToGrid w:val="0"/>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投标单位名称、联系人姓名和电话</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15.2 </w:t>
      </w:r>
      <w:r>
        <w:rPr>
          <w:rFonts w:hint="eastAsia" w:ascii="仿宋" w:hAnsi="仿宋" w:eastAsia="仿宋" w:cs="仿宋"/>
          <w:color w:val="auto"/>
          <w:sz w:val="24"/>
          <w:lang w:eastAsia="zh-CN"/>
        </w:rPr>
        <w:t>报价</w:t>
      </w:r>
      <w:r>
        <w:rPr>
          <w:rFonts w:hint="eastAsia" w:ascii="仿宋" w:hAnsi="仿宋" w:eastAsia="仿宋" w:cs="仿宋"/>
          <w:color w:val="auto"/>
          <w:sz w:val="24"/>
        </w:rPr>
        <w:t>文件未按上述规定书写标记和密封者，采购代理机构不对</w:t>
      </w:r>
      <w:r>
        <w:rPr>
          <w:rFonts w:hint="eastAsia" w:ascii="仿宋" w:hAnsi="仿宋" w:eastAsia="仿宋" w:cs="仿宋"/>
          <w:color w:val="auto"/>
          <w:sz w:val="24"/>
          <w:lang w:eastAsia="zh-CN"/>
        </w:rPr>
        <w:t>报价</w:t>
      </w:r>
      <w:r>
        <w:rPr>
          <w:rFonts w:hint="eastAsia" w:ascii="仿宋" w:hAnsi="仿宋" w:eastAsia="仿宋" w:cs="仿宋"/>
          <w:color w:val="auto"/>
          <w:sz w:val="24"/>
        </w:rPr>
        <w:t>文件被错放或先期启封负责。</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16．提交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16.l 供应商须在提交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文件截止时间前将</w:t>
      </w:r>
      <w:r>
        <w:rPr>
          <w:rFonts w:hint="eastAsia" w:ascii="仿宋" w:hAnsi="仿宋" w:eastAsia="仿宋" w:cs="仿宋"/>
          <w:color w:val="auto"/>
          <w:sz w:val="24"/>
          <w:lang w:eastAsia="zh-CN"/>
        </w:rPr>
        <w:t>报价</w:t>
      </w:r>
      <w:r>
        <w:rPr>
          <w:rFonts w:hint="eastAsia" w:ascii="仿宋" w:hAnsi="仿宋" w:eastAsia="仿宋" w:cs="仿宋"/>
          <w:color w:val="auto"/>
          <w:sz w:val="24"/>
        </w:rPr>
        <w:t>文件送达采购代理机构规定的</w:t>
      </w:r>
      <w:r>
        <w:rPr>
          <w:rFonts w:hint="eastAsia" w:ascii="仿宋" w:hAnsi="仿宋" w:eastAsia="仿宋" w:cs="仿宋"/>
          <w:color w:val="auto"/>
          <w:sz w:val="24"/>
          <w:lang w:eastAsia="zh-CN"/>
        </w:rPr>
        <w:t>报价</w:t>
      </w:r>
      <w:r>
        <w:rPr>
          <w:rFonts w:hint="eastAsia" w:ascii="仿宋" w:hAnsi="仿宋" w:eastAsia="仿宋" w:cs="仿宋"/>
          <w:color w:val="auto"/>
          <w:sz w:val="24"/>
        </w:rPr>
        <w:t>文件开启地点。</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16.2 若采购代理机构推迟了提交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文件截止时间，应以公告的形式通知所有供应商。在这种情况下，采购人和供应商的权利和义务均应以新的截止时间为准。</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16.3 在提交</w:t>
      </w:r>
      <w:r>
        <w:rPr>
          <w:rFonts w:hint="eastAsia" w:ascii="仿宋" w:hAnsi="仿宋" w:eastAsia="仿宋" w:cs="仿宋"/>
          <w:color w:val="auto"/>
          <w:sz w:val="24"/>
          <w:lang w:eastAsia="zh-CN"/>
        </w:rPr>
        <w:t>报价</w:t>
      </w:r>
      <w:r>
        <w:rPr>
          <w:rFonts w:hint="eastAsia" w:ascii="仿宋" w:hAnsi="仿宋" w:eastAsia="仿宋" w:cs="仿宋"/>
          <w:color w:val="auto"/>
          <w:sz w:val="24"/>
        </w:rPr>
        <w:t>文件截止时间后递交的</w:t>
      </w:r>
      <w:r>
        <w:rPr>
          <w:rFonts w:hint="eastAsia" w:ascii="仿宋" w:hAnsi="仿宋" w:eastAsia="仿宋" w:cs="仿宋"/>
          <w:color w:val="auto"/>
          <w:sz w:val="24"/>
          <w:lang w:eastAsia="zh-CN"/>
        </w:rPr>
        <w:t>报价</w:t>
      </w:r>
      <w:r>
        <w:rPr>
          <w:rFonts w:hint="eastAsia" w:ascii="仿宋" w:hAnsi="仿宋" w:eastAsia="仿宋" w:cs="仿宋"/>
          <w:color w:val="auto"/>
          <w:sz w:val="24"/>
        </w:rPr>
        <w:t>文件，采购代理机构将拒绝接受。</w:t>
      </w:r>
    </w:p>
    <w:p>
      <w:pPr>
        <w:bidi w:val="0"/>
        <w:rPr>
          <w:rFonts w:hint="eastAsia" w:ascii="仿宋" w:hAnsi="仿宋" w:eastAsia="仿宋" w:cs="仿宋"/>
          <w:b/>
          <w:bCs/>
          <w:color w:val="auto"/>
          <w:sz w:val="32"/>
          <w:szCs w:val="32"/>
          <w:lang w:val="en-US" w:eastAsia="zh-CN"/>
        </w:rPr>
      </w:pPr>
      <w:bookmarkStart w:id="27" w:name="_Toc3608"/>
      <w:r>
        <w:rPr>
          <w:rFonts w:hint="eastAsia" w:ascii="仿宋" w:hAnsi="仿宋" w:eastAsia="仿宋" w:cs="仿宋"/>
          <w:b/>
          <w:bCs/>
          <w:color w:val="auto"/>
          <w:sz w:val="32"/>
          <w:szCs w:val="32"/>
          <w:lang w:val="en-US" w:eastAsia="zh-CN"/>
        </w:rPr>
        <w:t>五、谈判、评审及签约</w:t>
      </w:r>
      <w:bookmarkEnd w:id="27"/>
    </w:p>
    <w:p>
      <w:pPr>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17．</w:t>
      </w:r>
      <w:r>
        <w:rPr>
          <w:rFonts w:hint="eastAsia" w:ascii="仿宋" w:hAnsi="仿宋" w:eastAsia="仿宋" w:cs="仿宋"/>
          <w:color w:val="auto"/>
          <w:sz w:val="24"/>
          <w:lang w:eastAsia="zh-CN"/>
        </w:rPr>
        <w:t>谈判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17.l 采购代理机构按</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文件第一章规定的时间和地点进行</w:t>
      </w:r>
      <w:r>
        <w:rPr>
          <w:rFonts w:hint="eastAsia" w:ascii="仿宋" w:hAnsi="仿宋" w:eastAsia="仿宋" w:cs="仿宋"/>
          <w:color w:val="auto"/>
          <w:sz w:val="24"/>
          <w:lang w:eastAsia="zh-CN"/>
        </w:rPr>
        <w:t>谈判</w:t>
      </w:r>
      <w:r>
        <w:rPr>
          <w:rFonts w:hint="eastAsia" w:ascii="仿宋" w:hAnsi="仿宋" w:eastAsia="仿宋" w:cs="仿宋"/>
          <w:color w:val="auto"/>
          <w:sz w:val="24"/>
        </w:rPr>
        <w:t>。采购人代表、采购代理机构有关工作人员参加。政府采购主管部门、监督部门、国家公证机关公证员由其视情况决定是否派代表到现场进行监督。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17.2 供应商应委派授权代表参加开标活动，参加开标的代表须持本人身份证件签名报到以证明其出席。未派授权代表或不能证明其授权代表身份的，采购代理机构对</w:t>
      </w:r>
      <w:r>
        <w:rPr>
          <w:rFonts w:hint="eastAsia" w:ascii="仿宋" w:hAnsi="仿宋" w:eastAsia="仿宋" w:cs="仿宋"/>
          <w:color w:val="auto"/>
          <w:sz w:val="24"/>
          <w:lang w:eastAsia="zh-CN"/>
        </w:rPr>
        <w:t>报价</w:t>
      </w:r>
      <w:r>
        <w:rPr>
          <w:rFonts w:hint="eastAsia" w:ascii="仿宋" w:hAnsi="仿宋" w:eastAsia="仿宋" w:cs="仿宋"/>
          <w:color w:val="auto"/>
          <w:sz w:val="24"/>
        </w:rPr>
        <w:t>文件的处理不承担责任。</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17.3 </w:t>
      </w:r>
      <w:r>
        <w:rPr>
          <w:rFonts w:hint="eastAsia" w:ascii="仿宋" w:hAnsi="仿宋" w:eastAsia="仿宋" w:cs="仿宋"/>
          <w:color w:val="auto"/>
          <w:sz w:val="24"/>
          <w:lang w:eastAsia="zh-CN"/>
        </w:rPr>
        <w:t>谈判</w:t>
      </w:r>
      <w:r>
        <w:rPr>
          <w:rFonts w:hint="eastAsia" w:ascii="仿宋" w:hAnsi="仿宋" w:eastAsia="仿宋" w:cs="仿宋"/>
          <w:color w:val="auto"/>
          <w:sz w:val="24"/>
        </w:rPr>
        <w:t>时，采购代理机构或供应商代表将查验</w:t>
      </w:r>
      <w:r>
        <w:rPr>
          <w:rFonts w:hint="eastAsia" w:ascii="仿宋" w:hAnsi="仿宋" w:eastAsia="仿宋" w:cs="仿宋"/>
          <w:color w:val="auto"/>
          <w:sz w:val="24"/>
          <w:lang w:eastAsia="zh-CN"/>
        </w:rPr>
        <w:t>报价</w:t>
      </w:r>
      <w:r>
        <w:rPr>
          <w:rFonts w:hint="eastAsia" w:ascii="仿宋" w:hAnsi="仿宋" w:eastAsia="仿宋" w:cs="仿宋"/>
          <w:color w:val="auto"/>
          <w:sz w:val="24"/>
        </w:rPr>
        <w:t>文件密封情况，确认无误后拆封。</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17.4 若</w:t>
      </w:r>
      <w:r>
        <w:rPr>
          <w:rFonts w:hint="eastAsia" w:ascii="仿宋" w:hAnsi="仿宋" w:eastAsia="仿宋" w:cs="仿宋"/>
          <w:color w:val="auto"/>
          <w:sz w:val="24"/>
          <w:lang w:eastAsia="zh-CN"/>
        </w:rPr>
        <w:t>报价</w:t>
      </w:r>
      <w:r>
        <w:rPr>
          <w:rFonts w:hint="eastAsia" w:ascii="仿宋" w:hAnsi="仿宋" w:eastAsia="仿宋" w:cs="仿宋"/>
          <w:color w:val="auto"/>
          <w:sz w:val="24"/>
        </w:rPr>
        <w:t>文件未密封，采购代理机构将拒绝接受该供应商的</w:t>
      </w:r>
      <w:r>
        <w:rPr>
          <w:rFonts w:hint="eastAsia" w:ascii="仿宋" w:hAnsi="仿宋" w:eastAsia="仿宋" w:cs="仿宋"/>
          <w:color w:val="auto"/>
          <w:sz w:val="24"/>
          <w:lang w:eastAsia="zh-CN"/>
        </w:rPr>
        <w:t>报价</w:t>
      </w:r>
      <w:r>
        <w:rPr>
          <w:rFonts w:hint="eastAsia" w:ascii="仿宋" w:hAnsi="仿宋" w:eastAsia="仿宋" w:cs="仿宋"/>
          <w:color w:val="auto"/>
          <w:sz w:val="24"/>
        </w:rPr>
        <w:t>文件。</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18．</w:t>
      </w:r>
      <w:r>
        <w:rPr>
          <w:rFonts w:hint="eastAsia" w:ascii="仿宋" w:hAnsi="仿宋" w:eastAsia="仿宋" w:cs="仿宋"/>
          <w:color w:val="auto"/>
          <w:sz w:val="24"/>
          <w:lang w:eastAsia="zh-CN"/>
        </w:rPr>
        <w:t>谈判</w:t>
      </w:r>
      <w:r>
        <w:rPr>
          <w:rFonts w:hint="eastAsia" w:ascii="仿宋" w:hAnsi="仿宋" w:eastAsia="仿宋" w:cs="仿宋"/>
          <w:color w:val="auto"/>
          <w:sz w:val="24"/>
        </w:rPr>
        <w:t>小组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szCs w:val="24"/>
        </w:rPr>
        <w:t>评标委员会由技术、经济等方面的专家和</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代表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如有</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组成</w:t>
      </w:r>
      <w:r>
        <w:rPr>
          <w:rFonts w:hint="eastAsia" w:ascii="仿宋" w:hAnsi="仿宋" w:eastAsia="仿宋" w:cs="仿宋"/>
          <w:color w:val="auto"/>
          <w:sz w:val="24"/>
        </w:rPr>
        <w:t>，</w:t>
      </w:r>
      <w:r>
        <w:rPr>
          <w:rFonts w:hint="eastAsia" w:ascii="仿宋" w:hAnsi="仿宋" w:eastAsia="仿宋" w:cs="仿宋"/>
          <w:color w:val="auto"/>
          <w:kern w:val="0"/>
          <w:sz w:val="24"/>
        </w:rPr>
        <w:t>其中，技术、经济等方面的专家不少于成员总数的2/3。</w:t>
      </w:r>
      <w:r>
        <w:rPr>
          <w:rFonts w:hint="eastAsia" w:ascii="仿宋" w:hAnsi="仿宋" w:eastAsia="仿宋" w:cs="仿宋"/>
          <w:color w:val="auto"/>
          <w:sz w:val="24"/>
        </w:rPr>
        <w:t>该</w:t>
      </w:r>
      <w:r>
        <w:rPr>
          <w:rFonts w:hint="eastAsia" w:ascii="仿宋" w:hAnsi="仿宋" w:eastAsia="仿宋" w:cs="仿宋"/>
          <w:color w:val="auto"/>
          <w:sz w:val="24"/>
          <w:lang w:eastAsia="zh-CN"/>
        </w:rPr>
        <w:t>谈判</w:t>
      </w:r>
      <w:r>
        <w:rPr>
          <w:rFonts w:hint="eastAsia" w:ascii="仿宋" w:hAnsi="仿宋" w:eastAsia="仿宋" w:cs="仿宋"/>
          <w:color w:val="auto"/>
          <w:sz w:val="24"/>
        </w:rPr>
        <w:t>小组独立工作，负责评审所有</w:t>
      </w:r>
      <w:r>
        <w:rPr>
          <w:rFonts w:hint="eastAsia" w:ascii="仿宋" w:hAnsi="仿宋" w:eastAsia="仿宋" w:cs="仿宋"/>
          <w:color w:val="auto"/>
          <w:sz w:val="24"/>
          <w:lang w:eastAsia="zh-CN"/>
        </w:rPr>
        <w:t>报价</w:t>
      </w:r>
      <w:r>
        <w:rPr>
          <w:rFonts w:hint="eastAsia" w:ascii="仿宋" w:hAnsi="仿宋" w:eastAsia="仿宋" w:cs="仿宋"/>
          <w:color w:val="auto"/>
          <w:sz w:val="24"/>
        </w:rPr>
        <w:t>文件并确定成交侯选供应商。</w:t>
      </w:r>
    </w:p>
    <w:p>
      <w:pPr>
        <w:shd w:val="clear" w:color="auto" w:fill="FFFFFF"/>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19.关于政策性优惠</w:t>
      </w:r>
    </w:p>
    <w:p>
      <w:pPr>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19.1所投分包(如不分包则指本项目)的所有投标产品进入当期节能清单的，其评审价=报价*（1-2%）；供应商所投产品满足此规定的，必须提供相关证明文件。</w:t>
      </w:r>
    </w:p>
    <w:p>
      <w:pPr>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19.2所投分包(如不分包则指本项目)的所有投标产品进入当期环保清单的，其评审价=报价*（1-1%）；供应商所投产品满足此规定的，必须提供相关证明文件。</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.3 所投分包(如不分包则指本项目)的所有投标产品均为绿色产品的，均为</w:t>
      </w:r>
    </w:p>
    <w:p>
      <w:pPr>
        <w:shd w:val="clear" w:color="auto" w:fill="auto"/>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绿色产品的，其评审价=报价*（1-4%）；超过一半产品为绿色产品的，其评审价=报价*（1-3%）；个别产品为绿色产品的，其评审价=报价*（1-2%）。</w:t>
      </w:r>
      <w:r>
        <w:rPr>
          <w:rFonts w:hint="eastAsia" w:ascii="仿宋" w:hAnsi="仿宋" w:eastAsia="仿宋" w:cs="仿宋"/>
          <w:color w:val="auto"/>
          <w:sz w:val="24"/>
          <w:lang w:val="en-US" w:eastAsia="zh-CN"/>
        </w:rPr>
        <w:t>供应商</w:t>
      </w:r>
      <w:r>
        <w:rPr>
          <w:rFonts w:hint="eastAsia" w:ascii="仿宋" w:hAnsi="仿宋" w:eastAsia="仿宋" w:cs="仿宋"/>
          <w:color w:val="auto"/>
          <w:sz w:val="24"/>
        </w:rPr>
        <w:t>所投产品满足此规定的，必须提供相关证明文件。</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.4纳入财政部公布的《政府采购自主创新产品目录》的货物和服务：</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.4.1采用最低评标价法评标的项目，对自主创新产品在评审时对其投标价格给予5％的价格扣除。</w:t>
      </w:r>
    </w:p>
    <w:p>
      <w:pPr>
        <w:shd w:val="clear" w:color="auto" w:fill="auto"/>
        <w:snapToGrid w:val="0"/>
        <w:spacing w:line="360" w:lineRule="auto"/>
        <w:ind w:firstLine="465"/>
        <w:rPr>
          <w:rFonts w:hint="eastAsia" w:ascii="仿宋" w:hAnsi="仿宋" w:eastAsia="仿宋" w:cs="仿宋"/>
          <w:color w:val="auto"/>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.4.2采用综合评分法评标的项目，对自主创新产品在价格评标项中，对自主创新产品给予价格评标总分值的5％的加分。</w:t>
      </w:r>
    </w:p>
    <w:p>
      <w:pPr>
        <w:shd w:val="clear" w:color="auto" w:fill="auto"/>
        <w:snapToGrid w:val="0"/>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5供应商</w:t>
      </w:r>
      <w:r>
        <w:rPr>
          <w:rFonts w:hint="eastAsia" w:ascii="仿宋" w:hAnsi="仿宋" w:eastAsia="仿宋" w:cs="仿宋"/>
          <w:color w:val="auto"/>
          <w:sz w:val="24"/>
        </w:rPr>
        <w:t>为</w:t>
      </w:r>
      <w:r>
        <w:rPr>
          <w:rFonts w:hint="eastAsia" w:ascii="仿宋" w:hAnsi="仿宋" w:eastAsia="仿宋" w:cs="仿宋"/>
          <w:color w:val="auto"/>
          <w:sz w:val="24"/>
          <w:lang w:val="en-US" w:eastAsia="zh-CN"/>
        </w:rPr>
        <w:t>中小</w:t>
      </w:r>
      <w:r>
        <w:rPr>
          <w:rFonts w:hint="eastAsia" w:ascii="仿宋" w:hAnsi="仿宋" w:eastAsia="仿宋" w:cs="仿宋"/>
          <w:color w:val="auto"/>
          <w:sz w:val="24"/>
        </w:rPr>
        <w:t>企业（含联合体）的情况：</w:t>
      </w:r>
    </w:p>
    <w:p>
      <w:pPr>
        <w:pStyle w:val="18"/>
        <w:shd w:val="clear" w:color="auto" w:fill="auto"/>
        <w:spacing w:before="0" w:after="0"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19.5.1中小企业：</w:t>
      </w:r>
    </w:p>
    <w:p>
      <w:pPr>
        <w:shd w:val="clear" w:color="auto" w:fill="auto"/>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符合中小企业划分标准的个体工商户，在政府采购活动中视同中小企业。</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r>
        <w:rPr>
          <w:rFonts w:hint="eastAsia" w:ascii="仿宋" w:hAnsi="仿宋" w:eastAsia="仿宋" w:cs="仿宋"/>
          <w:color w:val="auto"/>
          <w:sz w:val="24"/>
          <w:lang w:val="en-US" w:eastAsia="zh-CN"/>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（2）在工程采购项目中，工程由中小企业承建，即工程施工单位为中小企业；</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19.5.3</w:t>
      </w:r>
      <w:r>
        <w:rPr>
          <w:rFonts w:hint="eastAsia" w:ascii="仿宋" w:hAnsi="仿宋" w:eastAsia="仿宋" w:cs="仿宋"/>
          <w:color w:val="auto"/>
          <w:sz w:val="24"/>
          <w:szCs w:val="24"/>
        </w:rPr>
        <w:t>监狱企业视同为小型、微型企业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必须提供相关证明文件。</w:t>
      </w:r>
    </w:p>
    <w:p>
      <w:pPr>
        <w:shd w:val="clear" w:color="auto" w:fill="auto"/>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19.5.4</w:t>
      </w:r>
      <w:r>
        <w:rPr>
          <w:rFonts w:hint="eastAsia" w:ascii="仿宋" w:hAnsi="仿宋" w:eastAsia="仿宋" w:cs="仿宋"/>
          <w:color w:val="auto"/>
          <w:sz w:val="24"/>
          <w:szCs w:val="24"/>
        </w:rPr>
        <w:t>残疾人福利性单位视同为小型、微型企业，必须如实填写“残疾人福利性单位声明函”（内容、格式见财库〔2017〕141 号）。</w:t>
      </w:r>
    </w:p>
    <w:p>
      <w:pPr>
        <w:shd w:val="clear" w:color="auto" w:fill="auto"/>
        <w:snapToGrid w:val="0"/>
        <w:spacing w:line="360" w:lineRule="auto"/>
        <w:ind w:firstLine="465"/>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企业，同时所投产品为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企业生产的才能享受政策性优惠）</w:t>
      </w:r>
    </w:p>
    <w:p>
      <w:pPr>
        <w:shd w:val="clear" w:color="auto" w:fill="auto"/>
        <w:snapToGrid w:val="0"/>
        <w:spacing w:line="360" w:lineRule="auto"/>
        <w:ind w:firstLine="465"/>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具体评审价说明：</w:t>
      </w:r>
    </w:p>
    <w:p>
      <w:pPr>
        <w:shd w:val="clear" w:color="auto" w:fill="auto"/>
        <w:snapToGrid w:val="0"/>
        <w:spacing w:line="360" w:lineRule="auto"/>
        <w:ind w:firstLine="465"/>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w:t>
      </w:r>
      <w:r>
        <w:rPr>
          <w:rFonts w:hint="eastAsia" w:ascii="仿宋" w:hAnsi="仿宋" w:eastAsia="仿宋" w:cs="仿宋"/>
          <w:color w:val="auto"/>
          <w:sz w:val="24"/>
          <w:szCs w:val="24"/>
          <w:lang w:val="en-US" w:eastAsia="zh-CN"/>
        </w:rPr>
        <w:t>中小</w:t>
      </w:r>
      <w:r>
        <w:rPr>
          <w:rFonts w:hint="eastAsia" w:ascii="仿宋" w:hAnsi="仿宋" w:eastAsia="仿宋" w:cs="仿宋"/>
          <w:color w:val="auto"/>
          <w:sz w:val="24"/>
          <w:szCs w:val="24"/>
        </w:rPr>
        <w:t>企业，</w:t>
      </w:r>
      <w:r>
        <w:rPr>
          <w:rFonts w:hint="eastAsia" w:ascii="仿宋" w:hAnsi="仿宋" w:eastAsia="仿宋" w:cs="仿宋"/>
          <w:color w:val="auto"/>
          <w:sz w:val="24"/>
        </w:rPr>
        <w:t>货物和服务项目</w:t>
      </w:r>
      <w:r>
        <w:rPr>
          <w:rFonts w:hint="eastAsia" w:ascii="仿宋" w:hAnsi="仿宋" w:eastAsia="仿宋" w:cs="仿宋"/>
          <w:color w:val="auto"/>
          <w:sz w:val="24"/>
          <w:szCs w:val="24"/>
        </w:rPr>
        <w:t>评审价=报价*（1-6%）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为联合体报价，对于联合</w:t>
      </w:r>
      <w:r>
        <w:rPr>
          <w:rFonts w:hint="eastAsia" w:ascii="仿宋" w:hAnsi="仿宋" w:eastAsia="仿宋" w:cs="仿宋"/>
          <w:color w:val="auto"/>
          <w:sz w:val="24"/>
          <w:szCs w:val="24"/>
          <w:lang w:val="en-US" w:eastAsia="zh-CN"/>
        </w:rPr>
        <w:t>协议</w:t>
      </w:r>
      <w:r>
        <w:rPr>
          <w:rFonts w:hint="eastAsia" w:ascii="仿宋" w:hAnsi="仿宋" w:eastAsia="仿宋" w:cs="仿宋"/>
          <w:color w:val="auto"/>
          <w:sz w:val="24"/>
          <w:szCs w:val="24"/>
        </w:rPr>
        <w:t>或者分包意向协议约定小微企业的合同份额占到合同总金额30%以上的，</w:t>
      </w:r>
      <w:r>
        <w:rPr>
          <w:rFonts w:hint="eastAsia" w:ascii="仿宋" w:hAnsi="仿宋" w:eastAsia="仿宋" w:cs="仿宋"/>
          <w:color w:val="auto"/>
          <w:sz w:val="24"/>
        </w:rPr>
        <w:t>货物和服务项目</w:t>
      </w:r>
      <w:r>
        <w:rPr>
          <w:rFonts w:hint="eastAsia" w:ascii="仿宋" w:hAnsi="仿宋" w:eastAsia="仿宋" w:cs="仿宋"/>
          <w:color w:val="auto"/>
          <w:sz w:val="24"/>
          <w:szCs w:val="24"/>
        </w:rPr>
        <w:t>评审价=报价*（1-2%）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工程项目评</w:t>
      </w:r>
      <w:r>
        <w:rPr>
          <w:rFonts w:hint="eastAsia" w:ascii="仿宋" w:hAnsi="仿宋" w:eastAsia="仿宋" w:cs="仿宋"/>
          <w:color w:val="auto"/>
          <w:sz w:val="24"/>
          <w:szCs w:val="24"/>
        </w:rPr>
        <w:t>审价=报价*（1-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对于</w:t>
      </w:r>
      <w:r>
        <w:rPr>
          <w:rFonts w:hint="eastAsia" w:ascii="仿宋" w:hAnsi="仿宋" w:eastAsia="仿宋" w:cs="仿宋"/>
          <w:color w:val="auto"/>
          <w:sz w:val="24"/>
          <w:szCs w:val="24"/>
          <w:lang w:eastAsia="zh-CN"/>
        </w:rPr>
        <w:t>适用招标投标法的政府采购工程建设项目，采用综合评估法但未采用低价优先法计算价格分的，评标时在采用原报价进行评分的基础上增加其价格得分的1%作为其价格分。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lang w:eastAsia="zh-CN"/>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仿宋" w:hAnsi="仿宋" w:eastAsia="仿宋" w:cs="仿宋"/>
          <w:b/>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r>
        <w:rPr>
          <w:rFonts w:hint="eastAsia" w:ascii="仿宋" w:hAnsi="仿宋" w:eastAsia="仿宋" w:cs="仿宋"/>
          <w:color w:val="auto"/>
          <w:sz w:val="24"/>
          <w:lang w:val="en-US" w:eastAsia="zh-CN"/>
        </w:rPr>
        <w:t>6供应商</w:t>
      </w:r>
      <w:r>
        <w:rPr>
          <w:rFonts w:hint="eastAsia" w:ascii="仿宋" w:hAnsi="仿宋" w:eastAsia="仿宋" w:cs="仿宋"/>
          <w:color w:val="auto"/>
          <w:sz w:val="24"/>
        </w:rPr>
        <w:t>为</w:t>
      </w:r>
      <w:r>
        <w:rPr>
          <w:rFonts w:hint="eastAsia" w:ascii="仿宋" w:hAnsi="仿宋" w:eastAsia="仿宋" w:cs="仿宋"/>
          <w:color w:val="auto"/>
          <w:sz w:val="24"/>
          <w:lang w:val="en-US" w:eastAsia="zh-CN"/>
        </w:rPr>
        <w:t>中小企业</w:t>
      </w:r>
      <w:r>
        <w:rPr>
          <w:rFonts w:hint="eastAsia" w:ascii="仿宋" w:hAnsi="仿宋" w:eastAsia="仿宋" w:cs="仿宋"/>
          <w:color w:val="auto"/>
          <w:sz w:val="24"/>
        </w:rPr>
        <w:t>（含联合体）的，必须</w:t>
      </w:r>
      <w:bookmarkStart w:id="28" w:name="_Toc320093686"/>
      <w:r>
        <w:rPr>
          <w:rFonts w:hint="eastAsia" w:ascii="仿宋" w:hAnsi="仿宋" w:eastAsia="仿宋" w:cs="仿宋"/>
          <w:color w:val="auto"/>
          <w:sz w:val="24"/>
        </w:rPr>
        <w:t>如实填写“中小企业声明函”（内容、格式见财库〔20</w:t>
      </w:r>
      <w:r>
        <w:rPr>
          <w:rFonts w:hint="eastAsia" w:ascii="仿宋" w:hAnsi="仿宋" w:eastAsia="仿宋" w:cs="仿宋"/>
          <w:color w:val="auto"/>
          <w:sz w:val="24"/>
          <w:lang w:val="en-US" w:eastAsia="zh-CN"/>
        </w:rPr>
        <w:t>20</w:t>
      </w:r>
      <w:r>
        <w:rPr>
          <w:rFonts w:hint="eastAsia" w:ascii="仿宋" w:hAnsi="仿宋" w:eastAsia="仿宋" w:cs="仿宋"/>
          <w:color w:val="auto"/>
          <w:sz w:val="24"/>
        </w:rPr>
        <w:t>〕</w:t>
      </w:r>
      <w:r>
        <w:rPr>
          <w:rFonts w:hint="eastAsia" w:ascii="仿宋" w:hAnsi="仿宋" w:eastAsia="仿宋" w:cs="仿宋"/>
          <w:color w:val="auto"/>
          <w:sz w:val="24"/>
          <w:lang w:val="en-US" w:eastAsia="zh-CN"/>
        </w:rPr>
        <w:t>46</w:t>
      </w:r>
      <w:r>
        <w:rPr>
          <w:rFonts w:hint="eastAsia" w:ascii="仿宋" w:hAnsi="仿宋" w:eastAsia="仿宋" w:cs="仿宋"/>
          <w:color w:val="auto"/>
          <w:sz w:val="24"/>
        </w:rPr>
        <w:t>号）</w:t>
      </w:r>
      <w:bookmarkEnd w:id="28"/>
      <w:r>
        <w:rPr>
          <w:rFonts w:hint="eastAsia" w:ascii="仿宋" w:hAnsi="仿宋" w:eastAsia="仿宋" w:cs="仿宋"/>
          <w:color w:val="auto"/>
          <w:sz w:val="24"/>
        </w:rPr>
        <w:t>，否则无效。</w:t>
      </w:r>
      <w:r>
        <w:rPr>
          <w:rFonts w:hint="eastAsia" w:ascii="仿宋" w:hAnsi="仿宋" w:eastAsia="仿宋" w:cs="仿宋"/>
          <w:b/>
          <w:color w:val="auto"/>
          <w:sz w:val="24"/>
        </w:rPr>
        <w:t>如有虚假骗取政策性加分，将依法承担相应责任。</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20.</w:t>
      </w:r>
      <w:r>
        <w:rPr>
          <w:rFonts w:hint="eastAsia" w:ascii="仿宋" w:hAnsi="仿宋" w:eastAsia="仿宋" w:cs="仿宋"/>
          <w:color w:val="auto"/>
          <w:sz w:val="24"/>
          <w:lang w:eastAsia="zh-CN"/>
        </w:rPr>
        <w:t>谈判</w:t>
      </w:r>
      <w:r>
        <w:rPr>
          <w:rFonts w:hint="eastAsia" w:ascii="仿宋" w:hAnsi="仿宋" w:eastAsia="仿宋" w:cs="仿宋"/>
          <w:color w:val="auto"/>
          <w:sz w:val="24"/>
        </w:rPr>
        <w:t>和定标</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20.1</w:t>
      </w:r>
      <w:r>
        <w:rPr>
          <w:rFonts w:hint="eastAsia" w:ascii="仿宋" w:hAnsi="仿宋" w:eastAsia="仿宋" w:cs="仿宋"/>
          <w:color w:val="auto"/>
          <w:sz w:val="24"/>
          <w:lang w:eastAsia="zh-CN"/>
        </w:rPr>
        <w:t>谈判</w:t>
      </w:r>
      <w:r>
        <w:rPr>
          <w:rFonts w:hint="eastAsia" w:ascii="仿宋" w:hAnsi="仿宋" w:eastAsia="仿宋" w:cs="仿宋"/>
          <w:color w:val="auto"/>
          <w:sz w:val="24"/>
        </w:rPr>
        <w:t xml:space="preserve">、评分办法见“第六章 </w:t>
      </w:r>
      <w:r>
        <w:rPr>
          <w:rFonts w:hint="eastAsia" w:ascii="仿宋" w:hAnsi="仿宋" w:eastAsia="仿宋" w:cs="仿宋"/>
          <w:color w:val="auto"/>
          <w:sz w:val="24"/>
          <w:lang w:eastAsia="zh-CN"/>
        </w:rPr>
        <w:t>谈判</w:t>
      </w:r>
      <w:r>
        <w:rPr>
          <w:rFonts w:hint="eastAsia" w:ascii="仿宋" w:hAnsi="仿宋" w:eastAsia="仿宋" w:cs="仿宋"/>
          <w:color w:val="auto"/>
          <w:sz w:val="24"/>
        </w:rPr>
        <w:t>程序”。</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20.2</w:t>
      </w:r>
      <w:r>
        <w:rPr>
          <w:rFonts w:hint="eastAsia" w:ascii="仿宋" w:hAnsi="仿宋" w:eastAsia="仿宋" w:cs="仿宋"/>
          <w:color w:val="auto"/>
          <w:sz w:val="24"/>
          <w:lang w:eastAsia="zh-CN"/>
        </w:rPr>
        <w:t>谈判</w:t>
      </w:r>
      <w:r>
        <w:rPr>
          <w:rFonts w:hint="eastAsia" w:ascii="仿宋" w:hAnsi="仿宋" w:eastAsia="仿宋" w:cs="仿宋"/>
          <w:color w:val="auto"/>
          <w:sz w:val="24"/>
        </w:rPr>
        <w:t>小组将严格按照</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的要求和条件进行评审,根据评审办法推荐出三人为成交候选供应商，并标明排列顺序。采购人将确定排名第一的成交候选供应商为成交供应商并向其授予合同。排名第一的成交候选供应商因不可抗力或者自身原因不能履行合同，或者排名第一的成交候选供应商提供虚假材料或存在其它违规行为的，或者是</w:t>
      </w:r>
      <w:r>
        <w:rPr>
          <w:rFonts w:hint="eastAsia" w:ascii="仿宋" w:hAnsi="仿宋" w:eastAsia="仿宋" w:cs="仿宋"/>
          <w:color w:val="auto"/>
          <w:sz w:val="24"/>
          <w:lang w:eastAsia="zh-CN"/>
        </w:rPr>
        <w:t>谈判</w:t>
      </w:r>
      <w:r>
        <w:rPr>
          <w:rFonts w:hint="eastAsia" w:ascii="仿宋" w:hAnsi="仿宋" w:eastAsia="仿宋" w:cs="仿宋"/>
          <w:color w:val="auto"/>
          <w:sz w:val="24"/>
        </w:rPr>
        <w:t xml:space="preserve">小组出现评审错误，被他人质疑后证实确有其事的，采购人将把合同授予排名第二的成交候选供应商或重新组织招标。如此类推。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20.3采购代理机构将在指定的网站上公告成交结果。</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rPr>
        <w:t>21. 质疑处理</w:t>
      </w:r>
    </w:p>
    <w:p>
      <w:pPr>
        <w:shd w:val="clear" w:color="auto" w:fill="FFFFFF"/>
        <w:snapToGrid w:val="0"/>
        <w:spacing w:line="355" w:lineRule="auto"/>
        <w:rPr>
          <w:rFonts w:hint="eastAsia" w:ascii="仿宋" w:hAnsi="仿宋" w:eastAsia="仿宋" w:cs="仿宋"/>
          <w:color w:val="auto"/>
          <w:sz w:val="24"/>
        </w:rPr>
      </w:pPr>
      <w:r>
        <w:rPr>
          <w:rFonts w:hint="eastAsia" w:ascii="仿宋" w:hAnsi="仿宋" w:eastAsia="仿宋" w:cs="仿宋"/>
          <w:color w:val="auto"/>
          <w:sz w:val="24"/>
        </w:rPr>
        <w:t xml:space="preserve">    21.1 供应商如认为</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w:t>
      </w:r>
      <w:r>
        <w:rPr>
          <w:rFonts w:hint="eastAsia" w:ascii="仿宋" w:hAnsi="仿宋" w:eastAsia="仿宋" w:cs="仿宋"/>
          <w:color w:val="auto"/>
          <w:sz w:val="24"/>
          <w:lang w:eastAsia="zh-CN"/>
        </w:rPr>
        <w:t>谈判</w:t>
      </w:r>
      <w:r>
        <w:rPr>
          <w:rFonts w:hint="eastAsia" w:ascii="仿宋" w:hAnsi="仿宋" w:eastAsia="仿宋" w:cs="仿宋"/>
          <w:color w:val="auto"/>
          <w:sz w:val="24"/>
        </w:rPr>
        <w:t>过程和成交结果使自己的权益受到损害的，应在知道或应知道其权益受到损害之日起七个工作日内以书面形式向</w:t>
      </w:r>
      <w:r>
        <w:rPr>
          <w:rFonts w:hint="eastAsia" w:ascii="仿宋" w:hAnsi="仿宋" w:eastAsia="仿宋" w:cs="仿宋"/>
          <w:color w:val="auto"/>
          <w:sz w:val="24"/>
          <w:lang w:eastAsia="zh-CN"/>
        </w:rPr>
        <w:t>海南政辉招投标代理有限公司</w:t>
      </w:r>
      <w:r>
        <w:rPr>
          <w:rFonts w:hint="eastAsia" w:ascii="仿宋" w:hAnsi="仿宋" w:eastAsia="仿宋" w:cs="仿宋"/>
          <w:color w:val="auto"/>
          <w:sz w:val="24"/>
        </w:rPr>
        <w:t>提出质疑，并附相关证明材料</w:t>
      </w:r>
      <w:r>
        <w:rPr>
          <w:rFonts w:hint="eastAsia" w:ascii="仿宋" w:hAnsi="仿宋" w:eastAsia="仿宋" w:cs="仿宋"/>
          <w:b/>
          <w:bCs/>
          <w:color w:val="auto"/>
          <w:sz w:val="24"/>
        </w:rPr>
        <w:t>（质疑函格式详见海南省财政厅质疑函范本，未按照质疑函范本书写或未附相关证明材料的质疑均不受理）</w:t>
      </w:r>
      <w:r>
        <w:rPr>
          <w:rFonts w:hint="eastAsia" w:ascii="仿宋" w:hAnsi="仿宋" w:eastAsia="仿宋" w:cs="仿宋"/>
          <w:color w:val="auto"/>
          <w:sz w:val="24"/>
        </w:rPr>
        <w:t>。匿名、非书面形式、七个工作日之外的质疑均不予受理。</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21.2 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hd w:val="clear" w:color="auto" w:fill="FFFFFF"/>
        <w:snapToGrid w:val="0"/>
        <w:spacing w:line="355"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以邮寄、快递方式递交质疑函的，质疑人可以在质疑有效期内以清晰扫描及时将质疑事项告知代理机构，并提供邮寄件、快递件的有效查询方式。</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21.3质疑函接收信息</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联系部门：海南政辉招投标代理有限公司—项目部</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联系电话及联系人：</w:t>
      </w:r>
      <w:r>
        <w:rPr>
          <w:rFonts w:hint="eastAsia" w:ascii="仿宋" w:hAnsi="仿宋" w:eastAsia="仿宋" w:cs="仿宋"/>
          <w:color w:val="auto"/>
          <w:sz w:val="24"/>
          <w:u w:val="single"/>
          <w:lang w:val="en-US" w:eastAsia="zh-CN"/>
        </w:rPr>
        <w:t xml:space="preserve">  0898-66557609    周工  </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通讯地址：海口市五指山路康业花园西湖苑G栋2A</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21.4有下列情形之一的，属于无效质疑，采购人或采购代理机构可不予受理：</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（1）未在有效期限内提出质疑的；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（2）质疑未以书面形式提出的；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（3）所提交材料未明示属于质疑材料的；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（4）质疑事项已经进入投诉或者诉讼程序的；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（5）在质疑有效期内未就同一环节一次性提出质疑的；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（6）其它不符合受理条件的情形。</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（1）质疑函未使用财政部制定的政府采购供应商质疑函范本进行编写的；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（2）质疑函内容不全的。</w:t>
      </w:r>
    </w:p>
    <w:p>
      <w:pPr>
        <w:shd w:val="clear" w:color="auto" w:fill="FFFFFF"/>
        <w:snapToGrid w:val="0"/>
        <w:spacing w:line="355"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21.6代理机构应于收到质疑函后一个工作日内对质疑函的形式进行审查，符合条件的质疑，应当受理并向质疑人发出质疑签收单。收到质疑函原件并向质疑人发出质疑签收单之日，为质疑正式受理之日。</w:t>
      </w:r>
    </w:p>
    <w:p>
      <w:pPr>
        <w:shd w:val="clear" w:color="auto" w:fill="FFFFFF"/>
        <w:snapToGrid w:val="0"/>
        <w:spacing w:line="355" w:lineRule="auto"/>
        <w:ind w:firstLine="480" w:firstLineChars="200"/>
        <w:rPr>
          <w:rFonts w:hint="eastAsia" w:ascii="仿宋" w:hAnsi="仿宋" w:eastAsia="仿宋" w:cs="仿宋"/>
          <w:color w:val="auto"/>
        </w:rPr>
      </w:pPr>
      <w:r>
        <w:rPr>
          <w:rFonts w:hint="eastAsia" w:ascii="仿宋" w:hAnsi="仿宋" w:eastAsia="仿宋" w:cs="仿宋"/>
          <w:color w:val="auto"/>
          <w:sz w:val="24"/>
          <w:lang w:val="en-US" w:eastAsia="zh-CN"/>
        </w:rPr>
        <w:t>质疑函在质疑有效期内需要修改、补充的，以提交修改或补充的质疑函原件并发出质疑签收单之日作为质疑正式受理之日。</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22．成交通知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22.1 成交供应商收到成交通知后，到采购代理机构处办理有关手续。</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22.2 成交通知书将是合同的一个组成部分。</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23．签订合同</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23.l 成交供应商应按成交通知书规定的时间、地点与采购人签订成交合同,否则</w:t>
      </w:r>
      <w:r>
        <w:rPr>
          <w:rFonts w:hint="eastAsia" w:ascii="仿宋" w:hAnsi="仿宋" w:eastAsia="仿宋" w:cs="仿宋"/>
          <w:color w:val="auto"/>
          <w:sz w:val="24"/>
          <w:lang w:eastAsia="zh-CN"/>
        </w:rPr>
        <w:t>谈判</w:t>
      </w:r>
      <w:r>
        <w:rPr>
          <w:rFonts w:hint="eastAsia" w:ascii="仿宋" w:hAnsi="仿宋" w:eastAsia="仿宋" w:cs="仿宋"/>
          <w:color w:val="auto"/>
          <w:sz w:val="24"/>
        </w:rPr>
        <w:t>保证金将不予退还，给采购人和采购代理机构造成损失的，成交供应商还应承担赔偿责任。</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23.2 </w:t>
      </w:r>
      <w:r>
        <w:rPr>
          <w:rFonts w:hint="eastAsia" w:ascii="仿宋" w:hAnsi="仿宋" w:eastAsia="仿宋" w:cs="仿宋"/>
          <w:color w:val="auto"/>
          <w:sz w:val="24"/>
          <w:lang w:val="en-US" w:eastAsia="zh-CN"/>
        </w:rPr>
        <w:t>竞争性谈判</w:t>
      </w:r>
      <w:r>
        <w:rPr>
          <w:rFonts w:hint="eastAsia" w:ascii="仿宋" w:hAnsi="仿宋" w:eastAsia="仿宋" w:cs="仿宋"/>
          <w:color w:val="auto"/>
          <w:sz w:val="24"/>
        </w:rPr>
        <w:t>文件、成交供应商的</w:t>
      </w:r>
      <w:r>
        <w:rPr>
          <w:rFonts w:hint="eastAsia" w:ascii="仿宋" w:hAnsi="仿宋" w:eastAsia="仿宋" w:cs="仿宋"/>
          <w:color w:val="auto"/>
          <w:sz w:val="24"/>
          <w:lang w:eastAsia="zh-CN"/>
        </w:rPr>
        <w:t>报价</w:t>
      </w:r>
      <w:r>
        <w:rPr>
          <w:rFonts w:hint="eastAsia" w:ascii="仿宋" w:hAnsi="仿宋" w:eastAsia="仿宋" w:cs="仿宋"/>
          <w:color w:val="auto"/>
          <w:sz w:val="24"/>
        </w:rPr>
        <w:t>文件及评审过程中有关澄清文件均应作为合同附件。</w:t>
      </w:r>
    </w:p>
    <w:p>
      <w:pPr>
        <w:bidi w:val="0"/>
        <w:rPr>
          <w:rFonts w:hint="eastAsia" w:ascii="仿宋" w:hAnsi="仿宋" w:eastAsia="仿宋" w:cs="仿宋"/>
          <w:b/>
          <w:bCs/>
          <w:color w:val="auto"/>
          <w:sz w:val="32"/>
          <w:szCs w:val="32"/>
          <w:lang w:val="en-US" w:eastAsia="zh-CN"/>
        </w:rPr>
      </w:pPr>
      <w:bookmarkStart w:id="29" w:name="_Toc3519"/>
      <w:r>
        <w:rPr>
          <w:rFonts w:hint="eastAsia" w:ascii="仿宋" w:hAnsi="仿宋" w:eastAsia="仿宋" w:cs="仿宋"/>
          <w:b/>
          <w:bCs/>
          <w:color w:val="auto"/>
          <w:sz w:val="32"/>
          <w:szCs w:val="32"/>
          <w:lang w:val="en-US" w:eastAsia="zh-CN"/>
        </w:rPr>
        <w:t>六、其他</w:t>
      </w:r>
      <w:bookmarkEnd w:id="29"/>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24．采购代理服务费</w:t>
      </w:r>
    </w:p>
    <w:p>
      <w:pPr>
        <w:snapToGrid w:val="0"/>
        <w:spacing w:line="360" w:lineRule="auto"/>
        <w:ind w:firstLine="482" w:firstLineChars="200"/>
        <w:rPr>
          <w:rFonts w:hint="eastAsia" w:ascii="仿宋" w:hAnsi="仿宋" w:eastAsia="仿宋" w:cs="仿宋"/>
          <w:b/>
          <w:bCs/>
          <w:color w:val="auto"/>
          <w:sz w:val="24"/>
          <w:lang w:val="en-US" w:eastAsia="zh-CN"/>
        </w:rPr>
      </w:pPr>
      <w:r>
        <w:rPr>
          <w:rFonts w:hint="eastAsia" w:ascii="仿宋" w:hAnsi="仿宋" w:eastAsia="仿宋" w:cs="仿宋"/>
          <w:b/>
          <w:bCs/>
          <w:color w:val="auto"/>
          <w:sz w:val="24"/>
        </w:rPr>
        <w:t>根据项目预算金额按海南省物价局关于降低部分招标代理服务收费标准的通知【琼价费管（2011）225号】文件相关规定向</w:t>
      </w:r>
      <w:r>
        <w:rPr>
          <w:rFonts w:hint="eastAsia" w:ascii="仿宋" w:hAnsi="仿宋" w:eastAsia="仿宋" w:cs="仿宋"/>
          <w:b/>
          <w:bCs/>
          <w:color w:val="auto"/>
          <w:sz w:val="24"/>
          <w:lang w:val="en-US" w:eastAsia="zh-CN"/>
        </w:rPr>
        <w:t>中标方</w:t>
      </w:r>
      <w:r>
        <w:rPr>
          <w:rFonts w:hint="eastAsia" w:ascii="仿宋" w:hAnsi="仿宋" w:eastAsia="仿宋" w:cs="仿宋"/>
          <w:b/>
          <w:bCs/>
          <w:color w:val="auto"/>
          <w:sz w:val="24"/>
        </w:rPr>
        <w:t>收取招标代理服务费</w:t>
      </w:r>
      <w:r>
        <w:rPr>
          <w:rFonts w:hint="eastAsia" w:ascii="仿宋" w:hAnsi="仿宋" w:eastAsia="仿宋" w:cs="仿宋"/>
          <w:b/>
          <w:bCs/>
          <w:color w:val="auto"/>
          <w:sz w:val="24"/>
          <w:lang w:val="en-US" w:eastAsia="zh-CN"/>
        </w:rPr>
        <w:t>。</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25.其他</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本项目不召开答疑会。</w:t>
      </w:r>
    </w:p>
    <w:p>
      <w:pPr>
        <w:spacing w:line="360" w:lineRule="auto"/>
        <w:ind w:firstLine="482" w:firstLineChars="200"/>
        <w:rPr>
          <w:rFonts w:hint="eastAsia" w:ascii="仿宋" w:hAnsi="仿宋" w:eastAsia="仿宋" w:cs="仿宋"/>
          <w:b/>
          <w:bCs/>
          <w:color w:val="auto"/>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r>
        <w:rPr>
          <w:rFonts w:hint="eastAsia" w:ascii="仿宋" w:hAnsi="仿宋" w:eastAsia="仿宋" w:cs="仿宋"/>
          <w:color w:val="auto"/>
        </w:rPr>
        <w:br w:type="page"/>
      </w:r>
      <w:bookmarkStart w:id="30" w:name="_Toc27043"/>
      <w:bookmarkStart w:id="31" w:name="_Toc21463"/>
      <w:bookmarkStart w:id="32" w:name="_Toc13899"/>
      <w:r>
        <w:rPr>
          <w:rFonts w:hint="eastAsia" w:ascii="仿宋" w:hAnsi="仿宋" w:eastAsia="仿宋" w:cs="仿宋"/>
          <w:b/>
          <w:color w:val="auto"/>
          <w:kern w:val="0"/>
          <w:sz w:val="44"/>
          <w:szCs w:val="44"/>
          <w:lang w:eastAsia="zh-CN"/>
        </w:rPr>
        <w:t>第三章  用户需求书</w:t>
      </w:r>
      <w:bookmarkEnd w:id="30"/>
      <w:bookmarkEnd w:id="31"/>
      <w:bookmarkEnd w:id="32"/>
    </w:p>
    <w:p>
      <w:pPr>
        <w:spacing w:line="360" w:lineRule="auto"/>
        <w:rPr>
          <w:rFonts w:hint="eastAsia" w:ascii="仿宋" w:hAnsi="仿宋" w:eastAsia="仿宋" w:cs="仿宋"/>
          <w:b/>
          <w:bCs/>
          <w:color w:val="auto"/>
          <w:sz w:val="24"/>
        </w:rPr>
      </w:pPr>
    </w:p>
    <w:p>
      <w:pPr>
        <w:numPr>
          <w:ilvl w:val="0"/>
          <w:numId w:val="3"/>
        </w:num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项目名称</w:t>
      </w:r>
    </w:p>
    <w:p>
      <w:pPr>
        <w:pStyle w:val="25"/>
        <w:numPr>
          <w:ilvl w:val="0"/>
          <w:numId w:val="0"/>
        </w:numPr>
        <w:ind w:leftChars="400"/>
        <w:rPr>
          <w:rFonts w:hint="eastAsia" w:ascii="仿宋" w:hAnsi="仿宋" w:eastAsia="仿宋" w:cs="仿宋"/>
          <w:color w:val="auto"/>
          <w:lang w:val="en-US" w:eastAsia="zh-CN"/>
        </w:rPr>
      </w:pPr>
      <w:bookmarkStart w:id="33" w:name="_Toc460421727"/>
      <w:bookmarkStart w:id="34" w:name="_Toc491437779"/>
      <w:bookmarkStart w:id="35" w:name="_Toc458255327"/>
      <w:bookmarkStart w:id="36" w:name="_Toc458334276"/>
      <w:r>
        <w:rPr>
          <w:rFonts w:hint="eastAsia" w:ascii="仿宋" w:hAnsi="仿宋" w:eastAsia="仿宋" w:cs="仿宋"/>
          <w:color w:val="auto"/>
          <w:sz w:val="24"/>
          <w:szCs w:val="24"/>
          <w:lang w:val="en-US" w:eastAsia="zh-CN"/>
        </w:rPr>
        <w:t>乐东黎族自治县公安局购置移动警务方舱车项目</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二、采购清单</w:t>
      </w:r>
    </w:p>
    <w:tbl>
      <w:tblPr>
        <w:tblStyle w:val="27"/>
        <w:tblpPr w:leftFromText="180" w:rightFromText="180" w:vertAnchor="page" w:horzAnchor="page" w:tblpX="1863" w:tblpY="4092"/>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5"/>
        <w:gridCol w:w="1940"/>
        <w:gridCol w:w="1928"/>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375"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产品名称</w:t>
            </w:r>
          </w:p>
        </w:tc>
        <w:tc>
          <w:tcPr>
            <w:tcW w:w="1940"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采购数量</w:t>
            </w:r>
          </w:p>
        </w:tc>
        <w:tc>
          <w:tcPr>
            <w:tcW w:w="1928"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单位</w:t>
            </w:r>
          </w:p>
        </w:tc>
        <w:tc>
          <w:tcPr>
            <w:tcW w:w="1607"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375"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警用移动方舱车</w:t>
            </w:r>
          </w:p>
        </w:tc>
        <w:tc>
          <w:tcPr>
            <w:tcW w:w="1940"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10</w:t>
            </w:r>
          </w:p>
        </w:tc>
        <w:tc>
          <w:tcPr>
            <w:tcW w:w="1928" w:type="dxa"/>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辆</w:t>
            </w:r>
          </w:p>
        </w:tc>
        <w:tc>
          <w:tcPr>
            <w:tcW w:w="1607" w:type="dxa"/>
            <w:noWrap w:val="0"/>
            <w:vAlign w:val="center"/>
          </w:tcPr>
          <w:p>
            <w:pPr>
              <w:jc w:val="center"/>
              <w:rPr>
                <w:rFonts w:hint="eastAsia" w:ascii="仿宋" w:hAnsi="仿宋" w:eastAsia="仿宋" w:cs="仿宋"/>
                <w:b/>
                <w:bCs/>
                <w:color w:val="auto"/>
                <w:sz w:val="24"/>
                <w:szCs w:val="24"/>
                <w:vertAlign w:val="baseline"/>
              </w:rPr>
            </w:pPr>
          </w:p>
        </w:tc>
      </w:tr>
    </w:tbl>
    <w:p>
      <w:pPr>
        <w:shd w:val="clear" w:color="auto" w:fill="FFFFFF"/>
        <w:snapToGrid w:val="0"/>
        <w:spacing w:line="360" w:lineRule="auto"/>
        <w:rPr>
          <w:rFonts w:hint="eastAsia" w:ascii="仿宋" w:hAnsi="仿宋" w:eastAsia="仿宋" w:cs="仿宋"/>
          <w:color w:val="auto"/>
          <w:lang w:eastAsia="zh-CN"/>
        </w:rPr>
      </w:pPr>
      <w:r>
        <w:rPr>
          <w:rFonts w:hint="eastAsia" w:ascii="仿宋" w:hAnsi="仿宋" w:eastAsia="仿宋" w:cs="仿宋"/>
          <w:b/>
          <w:color w:val="auto"/>
          <w:sz w:val="28"/>
          <w:szCs w:val="28"/>
          <w:lang w:val="en-US" w:eastAsia="zh-CN"/>
        </w:rPr>
        <w:t>三、技术参数及要求</w:t>
      </w:r>
    </w:p>
    <w:bookmarkEnd w:id="33"/>
    <w:bookmarkEnd w:id="34"/>
    <w:bookmarkEnd w:id="35"/>
    <w:bookmarkEnd w:id="36"/>
    <w:tbl>
      <w:tblPr>
        <w:tblStyle w:val="26"/>
        <w:tblW w:w="8826" w:type="dxa"/>
        <w:tblInd w:w="93" w:type="dxa"/>
        <w:tblLayout w:type="fixed"/>
        <w:tblCellMar>
          <w:top w:w="0" w:type="dxa"/>
          <w:left w:w="108" w:type="dxa"/>
          <w:bottom w:w="0" w:type="dxa"/>
          <w:right w:w="108" w:type="dxa"/>
        </w:tblCellMar>
      </w:tblPr>
      <w:tblGrid>
        <w:gridCol w:w="597"/>
        <w:gridCol w:w="2737"/>
        <w:gridCol w:w="4557"/>
        <w:gridCol w:w="935"/>
      </w:tblGrid>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4"/>
                <w:szCs w:val="24"/>
                <w:u w:val="none"/>
              </w:rPr>
            </w:pPr>
            <w:bookmarkStart w:id="37" w:name="_Toc491437789"/>
            <w:bookmarkStart w:id="38" w:name="_Toc460421740"/>
            <w:r>
              <w:rPr>
                <w:rFonts w:hint="eastAsia" w:ascii="仿宋" w:hAnsi="仿宋" w:eastAsia="仿宋" w:cs="仿宋"/>
                <w:b/>
                <w:bCs/>
                <w:i w:val="0"/>
                <w:iCs w:val="0"/>
                <w:color w:val="auto"/>
                <w:kern w:val="0"/>
                <w:sz w:val="24"/>
                <w:szCs w:val="24"/>
                <w:u w:val="none"/>
                <w:lang w:val="en-US" w:eastAsia="zh-CN" w:bidi="ar"/>
              </w:rPr>
              <w:t>序号</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名称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规格参数</w:t>
            </w:r>
          </w:p>
        </w:tc>
        <w:tc>
          <w:tcPr>
            <w:tcW w:w="93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车辆外形尺寸（长/宽/高）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约7900*2540*3200</w:t>
            </w:r>
          </w:p>
        </w:tc>
        <w:tc>
          <w:tcPr>
            <w:tcW w:w="935" w:type="dxa"/>
            <w:vMerge w:val="restart"/>
            <w:tcBorders>
              <w:top w:val="single" w:color="000000" w:sz="4" w:space="0"/>
              <w:left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1920" w:lineRule="auto"/>
              <w:jc w:val="center"/>
              <w:textAlignment w:val="auto"/>
              <w:rPr>
                <w:rFonts w:hint="eastAsia" w:ascii="仿宋" w:hAnsi="仿宋" w:eastAsia="仿宋" w:cs="仿宋"/>
                <w:b/>
                <w:bCs/>
                <w:i w:val="0"/>
                <w:iCs w:val="0"/>
                <w:color w:val="auto"/>
                <w:sz w:val="24"/>
                <w:szCs w:val="24"/>
                <w:u w:val="none"/>
                <w:lang w:val="en-US" w:eastAsia="zh-CN"/>
              </w:rPr>
            </w:pPr>
            <w:r>
              <w:rPr>
                <w:rFonts w:hint="eastAsia" w:ascii="仿宋" w:hAnsi="仿宋" w:eastAsia="仿宋" w:cs="仿宋"/>
                <w:b w:val="0"/>
                <w:bCs w:val="0"/>
                <w:i w:val="0"/>
                <w:iCs w:val="0"/>
                <w:color w:val="auto"/>
                <w:sz w:val="24"/>
                <w:szCs w:val="24"/>
                <w:u w:val="none"/>
                <w:lang w:val="en-US" w:eastAsia="zh-CN"/>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车厢内部尺寸（长/宽/高）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约6100*2200*2000</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轴数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整备质量（KG）</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约2350</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箱体</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三明治保温板+玻璃钢外壳</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车轴/制动轴</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12寸电刹直轴 电磁刹+手刹制动毂</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轮胎规格</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ST235/80R16,钢圈16寸</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最小离地间隙</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约350mm</w:t>
            </w:r>
          </w:p>
        </w:tc>
        <w:tc>
          <w:tcPr>
            <w:tcW w:w="935" w:type="dxa"/>
            <w:vMerge w:val="continue"/>
            <w:tcBorders>
              <w:left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拖车牵引标准</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50mm球头 欧标13针线束接口</w:t>
            </w:r>
          </w:p>
        </w:tc>
        <w:tc>
          <w:tcPr>
            <w:tcW w:w="935" w:type="dxa"/>
            <w:vMerge w:val="continue"/>
            <w:tcBorders>
              <w:left w:val="single" w:color="000000" w:sz="4" w:space="0"/>
              <w:bottom w:val="single" w:color="000000" w:sz="4" w:space="0"/>
              <w:right w:val="single" w:color="000000" w:sz="4" w:space="0"/>
            </w:tcBorders>
            <w:noWrap w:val="0"/>
            <w:vAlign w:val="bottom"/>
          </w:tcPr>
          <w:p>
            <w:pPr>
              <w:rPr>
                <w:rFonts w:hint="eastAsia" w:ascii="仿宋" w:hAnsi="仿宋" w:eastAsia="仿宋" w:cs="仿宋"/>
                <w:b/>
                <w:bCs/>
                <w:i w:val="0"/>
                <w:iCs w:val="0"/>
                <w:color w:val="auto"/>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外观行车灯具</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同步前车信号</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室外遮阳棚</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4.1米电动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房车门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双层带纱网门 机械锁（1825mm*625mm）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房车推拉窗</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玻璃+遮光帘+纱帘（900mm*550mm)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办事窗口</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玻璃+遮光帘+纱帘（450mm*550mm)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外接市电系统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220V +10米外接线束</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室外照明系统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DC12V</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驻车空调</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挂机220V 1.5匹</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上车踏步</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单层折叠 手动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外观彩绘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根据客户需求定制警察字体</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整车保温防冻处理</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30mm保温层</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室内地板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防水耐磨环保型地板革</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内饰墙板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3MM纤维板</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办公椅</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尺寸：1040mm*590mm 公差±5mm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单人床</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尺寸：2200mm*900mm 公差±5mm；采用15mm轻质免漆板制作,安装牢固无松动，上下铺</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办公操作台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color w:val="auto"/>
                <w:sz w:val="24"/>
                <w:szCs w:val="24"/>
              </w:rPr>
              <w:t>尺寸：2200mm*850mm*750mm 公差±5mm；采用15mm轻质免漆板制作,安装牢固无松动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办公桌</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尺寸：2200mm*850mm*750mm 公差±5mm；采用15mm轻质免漆板制作,安装牢固无松动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装备柜</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尺寸：2200mm*600mm*1800mm 公差±5mm；采用15mm轻质免漆板制作,安装牢固无松动</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干粉灭火器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2KG</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饮水机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立式775MM*260MM*240MM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整车电路保护系统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DC12V/AC220V</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整车电路控制系统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物理按键</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LED车内照明系统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室内照明灯 8W</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免维护动力电池组</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DC12V 200AH</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充电系统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AC220V转DC12V</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室内网络插口</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86型</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室内电源接口插座</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220V/12V</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顶制空调</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220V/H2000</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电动平衡支撑腿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四肢电动找平支撑</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8826" w:type="dxa"/>
            <w:gridSpan w:val="4"/>
            <w:tcBorders>
              <w:top w:val="single" w:color="000000" w:sz="4" w:space="0"/>
              <w:left w:val="single" w:color="000000" w:sz="4" w:space="0"/>
              <w:bottom w:val="single" w:color="000000" w:sz="4" w:space="0"/>
              <w:right w:val="single" w:color="000000" w:sz="4" w:space="0"/>
            </w:tcBorders>
            <w:shd w:val="clear" w:color="auto" w:fill="548DD4"/>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通讯及加装选配产品</w:t>
            </w:r>
          </w:p>
        </w:tc>
      </w:tr>
      <w:tr>
        <w:tblPrEx>
          <w:tblCellMar>
            <w:top w:w="0" w:type="dxa"/>
            <w:left w:w="108" w:type="dxa"/>
            <w:bottom w:w="0" w:type="dxa"/>
            <w:right w:w="108" w:type="dxa"/>
          </w:tblCellMar>
        </w:tblPrEx>
        <w:trPr>
          <w:trHeight w:val="285" w:hRule="atLeast"/>
        </w:trPr>
        <w:tc>
          <w:tcPr>
            <w:tcW w:w="597" w:type="dxa"/>
            <w:vMerge w:val="restart"/>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2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升降照明灯</w:t>
            </w:r>
          </w:p>
        </w:tc>
        <w:tc>
          <w:tcPr>
            <w:tcW w:w="4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工作电压：AC220V，灯具功率4*80W，升起高度1.8米</w:t>
            </w:r>
          </w:p>
        </w:tc>
        <w:tc>
          <w:tcPr>
            <w:tcW w:w="9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i w:val="0"/>
                <w:iCs w:val="0"/>
                <w:color w:val="auto"/>
                <w:sz w:val="24"/>
                <w:szCs w:val="24"/>
                <w:u w:val="none"/>
              </w:rPr>
            </w:pPr>
          </w:p>
        </w:tc>
        <w:tc>
          <w:tcPr>
            <w:tcW w:w="2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4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4"/>
                <w:szCs w:val="24"/>
                <w:u w:val="none"/>
              </w:rPr>
            </w:pPr>
          </w:p>
        </w:tc>
        <w:tc>
          <w:tcPr>
            <w:tcW w:w="935"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i w:val="0"/>
                <w:iCs w:val="0"/>
                <w:color w:val="auto"/>
                <w:sz w:val="24"/>
                <w:szCs w:val="24"/>
                <w:u w:val="none"/>
              </w:rPr>
            </w:pPr>
          </w:p>
        </w:tc>
      </w:tr>
      <w:tr>
        <w:tblPrEx>
          <w:tblCellMar>
            <w:top w:w="0" w:type="dxa"/>
            <w:left w:w="108" w:type="dxa"/>
            <w:bottom w:w="0" w:type="dxa"/>
            <w:right w:w="108" w:type="dxa"/>
          </w:tblCellMar>
        </w:tblPrEx>
        <w:trPr>
          <w:trHeight w:val="1791"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16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硬盘录像机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支持全新UI4.0界面风格支持嵌入式Linux系统，工业级嵌入式微控制器支持WEB、本地GUI界面操作可接驳支持ONVIF、RTSP协议的第三方摄像机和主流品牌摄像机支持IPv4、IPv6、HTTP、UPnP、NTP、SADP、SNMP、PPPoE、DNS、FTP、ONVIF（支持2.4版本）网络协议支持最大8路网络视频接入，网络性能接入80Mbps，储存80Mbps，转发80Mbps支持12MP/8MP/6MP/5MP/4MP/3MP/1080P/1.3MP/720P IPC分辨率接入支持2×12M/4×8MP/6×5MP/8×4MP/11×3MP/16×1080P/32×720P解码，最大支持8路视频回放支持1路VGA输出，1路HDMI输出，VGA和HDMI支持异源输出。其中HDMI最大支持4K显示输出，VGA最大支持1080P显示输出支持2个内置SATA接口，单盘容量支持10T，可配置成单盘支持IPC复合音频1路输入，支持语音对讲1路输出，支持PC通过NVR与网络摄像机进行语音对讲支持4路报警输入、2路报警输出，支持开关量输入输出模式支持2个USB接口（1个前置USB2.0接口、1个后置USB3.0接口）支持1个RJ4510/100/1000Mbps自适应以太网口支持按时间、按事件等多种方式进行录像的检索、回放、备份，支持图片本地回放与查询；支持标签自定义功能，设备支持对指定时间的录像进行标签并归档，便于后续査看支持硬盘、外接USB存储设备、DVD刻录等存储方式，支持U盘，eSATA方式，DVD刻录备份方式支持设备操作日志、报警日志、系统日志的记录与查询功能支持断网续传功能，能对前端摄像机断网这段时间内SD卡中的录像回传到NVR支持即时回放功能，在预览画面下回放指定通道的录像支持预览图像与回放图像的电子放大采用大华协议，可以通过鼠标控制云台转动、放大、定位等操作支持远程管理IPC功能，支持对前端IPC远程升级，支持远程对IPC的编码配置修改等操作支持远程零通道预览功能，可将接入的多路视频图像多画面显示在一路视频图像上支持切片回放功能，将录像切片等分成若干段视频进行多路同时回放支持鱼眼矫正功能，本地和web端在预览和回放模式下，支持对接入鱼眼视频以拼接的方式进行矫正功能支持走廊模式功能，支持IPC画面旋转90°或270°，成9:16走廊模式支持客户端、WEB支持客户端和IPC对讲，语音透传支持网络安全基线，在线网络云升级前端IPC/NVR支持预览通道拖动保存、自定义布局（双目、三目、四目枪机接入）支持3+1全景相机、哈勃、天阙、守望者等多目相机配套接入支持SmartIPC接入、绊线入侵、区域入侵、场景变化、移动侦测、人脸检测、物品遗留和物品搬移时，可给出报警/联动/上传，同时支持SMD、人群分布、热度图、人数统计、车牌检测（支持卡口ITC、球机）、智能跟踪球支持人脸检测、人脸识别，系统将检测到的人脸与联动人脸库中的人脸图片进行匹配，当匹配相似度达到时，可给出报警提示支持接入热成像相机 ，当触发 火情检测，冷点检测，热点检测，测温检测，温差检测，打电话检测，吸烟检测，烟雾检测等报警时，可联动录像、抓拍并保存图片、弹出报警画面、声音警告、上传中心、发送邮件、触发报警输出，并按通道、时间、类型检索报警图片支持乐橙云功能</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54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硬盘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6000G；5400RPM；256M；SATA</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54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P10LED长条显示屏2.61m*0.37m（含边框）</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P10LED长条显示屏2.2m*0.37m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P4方屏1.37m*0.89m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554"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16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led屏幕</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屏幕比例 16:9 背光 LED 背光 分辨率 1920×1080 亮度(cd/m2) 350 对比度 1200:1 裸机尺寸（含边框）（mm） 731.20×435.60×79.20 </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重量（不含底座） 5.2kg 遥控方式 按键控制 典型功耗 50W 工作环境 </w:t>
            </w:r>
          </w:p>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温度：0℃~50℃ 信号输入 VGA(D-Sub)×1、HDMI×2、音频×1、DP×1 信号输出 内置喇叭 标配配件 VGA线缆、电源线、底座 选配配件 壁挂 </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1台</w:t>
            </w:r>
          </w:p>
        </w:tc>
      </w:tr>
      <w:tr>
        <w:tblPrEx>
          <w:tblCellMar>
            <w:top w:w="0" w:type="dxa"/>
            <w:left w:w="108" w:type="dxa"/>
            <w:bottom w:w="0" w:type="dxa"/>
            <w:right w:w="108" w:type="dxa"/>
          </w:tblCellMar>
        </w:tblPrEx>
        <w:trPr>
          <w:trHeight w:val="1543"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1440" w:lineRule="auto"/>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44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pStyle w:val="2"/>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 w:val="0"/>
                <w:bCs w:val="0"/>
                <w:i w:val="0"/>
                <w:iCs w:val="0"/>
                <w:color w:val="auto"/>
                <w:kern w:val="0"/>
                <w:sz w:val="24"/>
                <w:szCs w:val="24"/>
                <w:u w:val="none"/>
                <w:lang w:val="en-US" w:eastAsia="zh-CN" w:bidi="ar"/>
              </w:rPr>
              <w:t>CPu:INTEL I3、主板:H410、内存条:8G 2666 马甲条、硬盘:240G 固态、 显卡710 2G，高速接口机箱，大瓦数电源，配套鼠标键盘。</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1台</w:t>
            </w:r>
          </w:p>
        </w:tc>
      </w:tr>
      <w:tr>
        <w:tblPrEx>
          <w:tblCellMar>
            <w:top w:w="0" w:type="dxa"/>
            <w:left w:w="108" w:type="dxa"/>
            <w:bottom w:w="0" w:type="dxa"/>
            <w:right w:w="108" w:type="dxa"/>
          </w:tblCellMar>
        </w:tblPrEx>
        <w:trPr>
          <w:trHeight w:val="106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line="72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网络交换机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1.PoE支持</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2.接入电口8个</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3.电口速率10Mbps/100Mbps/1Gbps</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4.供电方式外置电源：DC 48V-57V</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5.工作温度-10℃~55℃</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6.工作湿度5% RH~95% RH 无凝结</w:t>
            </w:r>
          </w:p>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7.储存温度-20℃~65℃</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r>
        <w:tblPrEx>
          <w:tblCellMar>
            <w:top w:w="0" w:type="dxa"/>
            <w:left w:w="108" w:type="dxa"/>
            <w:bottom w:w="0" w:type="dxa"/>
            <w:right w:w="108" w:type="dxa"/>
          </w:tblCellMar>
        </w:tblPrEx>
        <w:trPr>
          <w:trHeight w:val="30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1440" w:lineRule="auto"/>
              <w:jc w:val="center"/>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440" w:lineRule="auto"/>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路由器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LAN接口4个10/100MRJ-45接口；WAN接口1个10/100MRJ-45接口；WAN口连接方式支持静态IP、DHCP、PPPOE、4G；1个RS232串口，串口速率：115200bits/s；支持1.8V/3VSIM/UIM卡；WiFi支持802.11b/g：最高速率达54Mbps支持802.11n：最高速率达150Mbps；4G全网通；支持VPNclient（PPTP，L2TP，IPSEC）支持VPNsever（PPTP，L2TP，IPSEC）；支持WEP、WPA、WPA2等多种加密方式</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1台</w:t>
            </w:r>
          </w:p>
        </w:tc>
      </w:tr>
      <w:tr>
        <w:tblPrEx>
          <w:tblCellMar>
            <w:top w:w="0" w:type="dxa"/>
            <w:left w:w="108" w:type="dxa"/>
            <w:bottom w:w="0" w:type="dxa"/>
            <w:right w:w="108" w:type="dxa"/>
          </w:tblCellMar>
        </w:tblPrEx>
        <w:trPr>
          <w:trHeight w:val="494"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4800" w:lineRule="auto"/>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摄像头</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Style w:val="133"/>
                <w:rFonts w:hint="eastAsia" w:ascii="仿宋" w:hAnsi="仿宋" w:eastAsia="仿宋" w:cs="仿宋"/>
                <w:color w:val="auto"/>
                <w:sz w:val="24"/>
                <w:szCs w:val="24"/>
                <w:lang w:val="en-US" w:eastAsia="zh-CN" w:bidi="ar"/>
              </w:rPr>
              <w:t>1、传感器类型1/3英寸CMOS；2、像素400万；3、最大分辨率2560×1440；4、最低照度0.002Lux（彩色模式）；0.0002Lux（黑白模式）；0Lux（补光灯开启）；5、最大补光距离50m（红外）；6、镜头类型电动变焦；镜头焦距2.7-13.5mm；7、通用行为分析绊线入侵；区域入侵；视频压缩标准H.265；H.264；H.264B；MJPEG（仅辅码流支持）；</w:t>
            </w:r>
            <w:r>
              <w:rPr>
                <w:rStyle w:val="134"/>
                <w:rFonts w:hint="eastAsia" w:ascii="仿宋" w:hAnsi="仿宋" w:eastAsia="仿宋" w:cs="仿宋"/>
                <w:color w:val="auto"/>
                <w:sz w:val="24"/>
                <w:szCs w:val="24"/>
                <w:lang w:val="en-US" w:eastAsia="zh-CN" w:bidi="ar"/>
              </w:rPr>
              <w:t>8、同一静止场景相图像质量下，设备 在 H.264 或 H.265 编码方式时，开启智能 编码功能和不开启智相比，流降低 4/5 ，视频图像质量无明显劣化（中标后提供第三方权威检测机构出具的检测报告复印件并加盖厂商公章）。9、可通过 IE 浏览器将码率设置为 12Kbps ～6Mbps。（中标后提供第三方权威检测机构出具的检测报告复印件并加盖厂商公章）；10、在分辨率设置为 2560×1440、帧率设 置为 30fps 、码率设置为1Mbps 时，样机处于监看或录像状态，监视画面无明显缺损，物体移动时画面边缘无明显锯齿、拉毛现象。（中标后提供第三方权威检测机构出具的检测报告复印件并加盖厂商公章）；</w:t>
            </w:r>
            <w:r>
              <w:rPr>
                <w:rStyle w:val="133"/>
                <w:rFonts w:hint="eastAsia" w:ascii="仿宋" w:hAnsi="仿宋" w:eastAsia="仿宋" w:cs="仿宋"/>
                <w:color w:val="auto"/>
                <w:sz w:val="24"/>
                <w:szCs w:val="24"/>
                <w:lang w:val="en-US" w:eastAsia="zh-CN" w:bidi="ar"/>
              </w:rPr>
              <w:t>11、宽动态120dB；12、接入标准ONVIF（ProfileS/ProfileG/ProfileT）；CGI；GB/T28181（双国标）；13、最大MicroSD卡128GB；14、供电方式DC12V/POE；15、防护等级IK10；IP67</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5个</w:t>
            </w:r>
          </w:p>
        </w:tc>
      </w:tr>
      <w:tr>
        <w:tblPrEx>
          <w:tblCellMar>
            <w:top w:w="0" w:type="dxa"/>
            <w:left w:w="108" w:type="dxa"/>
            <w:bottom w:w="0" w:type="dxa"/>
            <w:right w:w="108" w:type="dxa"/>
          </w:tblCellMar>
        </w:tblPrEx>
        <w:trPr>
          <w:trHeight w:val="547"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车顶蜗牛警灯</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车顶4角落加装爆闪灯 220V</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4个</w:t>
            </w:r>
          </w:p>
        </w:tc>
      </w:tr>
      <w:tr>
        <w:tblPrEx>
          <w:tblCellMar>
            <w:top w:w="0" w:type="dxa"/>
            <w:left w:w="108" w:type="dxa"/>
            <w:bottom w:w="0" w:type="dxa"/>
            <w:right w:w="108" w:type="dxa"/>
          </w:tblCellMar>
        </w:tblPrEx>
        <w:trPr>
          <w:trHeight w:val="138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line="720" w:lineRule="auto"/>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应急发电机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功率:6000W;额定电压：220V/380V;启动方式：电启动；功率因数：0.8;噪音等级：55-65dB(7米处）；动力类型：单缸、立式、四冲程、直喷式；油箱容量：16L;持续时间：10小时；外形尺寸：950*560*770mm;重量：155kg</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1台</w:t>
            </w:r>
          </w:p>
        </w:tc>
      </w:tr>
      <w:tr>
        <w:tblPrEx>
          <w:tblCellMar>
            <w:top w:w="0" w:type="dxa"/>
            <w:left w:w="108" w:type="dxa"/>
            <w:bottom w:w="0" w:type="dxa"/>
            <w:right w:w="108" w:type="dxa"/>
          </w:tblCellMar>
        </w:tblPrEx>
        <w:trPr>
          <w:trHeight w:val="748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1200" w:lineRule="auto"/>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全景云台摄像机（不含抓拍）</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1、支持32倍光学变倍，16倍数字变倍</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2、采用400万像素1/2.8英寸CMOS 传感器</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3、支持星光级超低照度，彩色：0.005lux@F1.6，黑白：0.0005lux@F1.6</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 xml:space="preserve">4、支持H.265编码，实现超低码流传输 </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5、内置150米红外外灯补光，采用倍率与红外灯功率匹配算法，补光效果更均匀</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6、水平方向360°连续旋转，垂直方向-90°～90°后连续监视,无监视盲区</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7、支持300个预置位，8条巡航路径，5条巡迹路径</w:t>
            </w:r>
          </w:p>
          <w:p>
            <w:pPr>
              <w:keepNext w:val="0"/>
              <w:keepLines w:val="0"/>
              <w:widowControl/>
              <w:suppressLineNumbers w:val="0"/>
              <w:jc w:val="left"/>
              <w:textAlignment w:val="bottom"/>
              <w:rPr>
                <w:rStyle w:val="134"/>
                <w:rFonts w:hint="eastAsia" w:ascii="仿宋" w:hAnsi="仿宋" w:eastAsia="仿宋" w:cs="仿宋"/>
                <w:color w:val="auto"/>
                <w:sz w:val="24"/>
                <w:szCs w:val="24"/>
                <w:lang w:val="en-US" w:eastAsia="zh-CN" w:bidi="ar"/>
              </w:rPr>
            </w:pPr>
            <w:r>
              <w:rPr>
                <w:rStyle w:val="134"/>
                <w:rFonts w:hint="eastAsia" w:ascii="仿宋" w:hAnsi="仿宋" w:eastAsia="仿宋" w:cs="仿宋"/>
                <w:color w:val="auto"/>
                <w:sz w:val="24"/>
                <w:szCs w:val="24"/>
                <w:lang w:val="en-US" w:eastAsia="zh-CN" w:bidi="ar"/>
              </w:rPr>
              <w:t>8、可以按照所设置的预置位完成8条巡航路径。每条巡航可以添加32个预置点</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4"/>
                <w:rFonts w:hint="eastAsia" w:ascii="仿宋" w:hAnsi="仿宋" w:eastAsia="仿宋" w:cs="仿宋"/>
                <w:color w:val="auto"/>
                <w:sz w:val="24"/>
                <w:szCs w:val="24"/>
                <w:lang w:val="en-US" w:eastAsia="zh-CN" w:bidi="ar"/>
              </w:rPr>
              <w:t xml:space="preserve">在IE浏览器下，具有一键巡航控制按钮支持一键泌航（中标后提供第三方权威检测机构出具的检测报告复印件并加盖厂商公章）                                                      9、通过IE浏览器图定监视画面中的任意区域，在旋转角度范图允许的条件下，可将该区城处于屏幕中心位置并对该区域进行放大或者缩小（中标后提供第三方权威检测机构出具的检测报告复印件并加盖厂商公章） </w:t>
            </w:r>
            <w:r>
              <w:rPr>
                <w:rStyle w:val="133"/>
                <w:rFonts w:hint="eastAsia" w:ascii="仿宋" w:hAnsi="仿宋" w:eastAsia="仿宋" w:cs="仿宋"/>
                <w:color w:val="auto"/>
                <w:sz w:val="24"/>
                <w:szCs w:val="24"/>
                <w:lang w:val="en-US" w:eastAsia="zh-CN" w:bidi="ar"/>
              </w:rPr>
              <w:t xml:space="preserve">                                                               10、支持手动雨刷功能</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11、支持IP67防护等级，6000V防雷、防浪涌和防突波保护</w:t>
            </w:r>
          </w:p>
          <w:p>
            <w:pPr>
              <w:keepNext w:val="0"/>
              <w:keepLines w:val="0"/>
              <w:widowControl/>
              <w:suppressLineNumbers w:val="0"/>
              <w:jc w:val="left"/>
              <w:textAlignment w:val="bottom"/>
              <w:rPr>
                <w:rStyle w:val="133"/>
                <w:rFonts w:hint="eastAsia" w:ascii="仿宋" w:hAnsi="仿宋" w:eastAsia="仿宋" w:cs="仿宋"/>
                <w:color w:val="auto"/>
                <w:sz w:val="24"/>
                <w:szCs w:val="24"/>
                <w:lang w:val="en-US" w:eastAsia="zh-CN" w:bidi="ar"/>
              </w:rPr>
            </w:pPr>
            <w:r>
              <w:rPr>
                <w:rStyle w:val="133"/>
                <w:rFonts w:hint="eastAsia" w:ascii="仿宋" w:hAnsi="仿宋" w:eastAsia="仿宋" w:cs="仿宋"/>
                <w:color w:val="auto"/>
                <w:sz w:val="24"/>
                <w:szCs w:val="24"/>
                <w:lang w:val="en-US" w:eastAsia="zh-CN" w:bidi="ar"/>
              </w:rPr>
              <w:t>12、支持DC10.8V ~ DC18V宽电压输入</w:t>
            </w:r>
          </w:p>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Style w:val="133"/>
                <w:rFonts w:hint="eastAsia" w:ascii="仿宋" w:hAnsi="仿宋" w:eastAsia="仿宋" w:cs="仿宋"/>
                <w:color w:val="auto"/>
                <w:sz w:val="24"/>
                <w:szCs w:val="24"/>
                <w:lang w:val="en-US" w:eastAsia="zh-CN" w:bidi="ar"/>
              </w:rPr>
              <w:t>13、支持国密算法SM1、SM2、SM3、SM4，支持GB35114 A级</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1台</w:t>
            </w:r>
          </w:p>
        </w:tc>
      </w:tr>
      <w:tr>
        <w:tblPrEx>
          <w:tblCellMar>
            <w:top w:w="0" w:type="dxa"/>
            <w:left w:w="108" w:type="dxa"/>
            <w:bottom w:w="0" w:type="dxa"/>
            <w:right w:w="108" w:type="dxa"/>
          </w:tblCellMar>
        </w:tblPrEx>
        <w:trPr>
          <w:trHeight w:val="1460" w:hRule="atLeast"/>
        </w:trPr>
        <w:tc>
          <w:tcPr>
            <w:tcW w:w="59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1200" w:lineRule="auto"/>
              <w:jc w:val="center"/>
              <w:textAlignment w:val="bottom"/>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广播报警设备</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1.八方位宣传喇叭防水防尘抗压ABS材质</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2.功率600W</w:t>
            </w:r>
          </w:p>
          <w:p>
            <w:pPr>
              <w:keepNext w:val="0"/>
              <w:keepLines w:val="0"/>
              <w:widowControl/>
              <w:suppressLineNumbers w:val="0"/>
              <w:jc w:val="left"/>
              <w:textAlignment w:val="bottom"/>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3.喇叭尺寸490MM*170MM</w:t>
            </w:r>
          </w:p>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4.功放尺寸180MM*135MM*60MM</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1套</w:t>
            </w:r>
          </w:p>
        </w:tc>
      </w:tr>
    </w:tbl>
    <w:p>
      <w:pPr>
        <w:shd w:val="clear" w:color="auto" w:fill="FFFFFF"/>
        <w:snapToGrid w:val="0"/>
        <w:spacing w:line="360" w:lineRule="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中标后提供国家轿车质量监督检验中心出具：《挂车制动装置及性能》、《倾斜稳定》、《汽车轮胎认证标记》、《机动车安全运行强制性项目》、《防飞溅系统的车辆安装要求》的检测报告。</w:t>
      </w:r>
    </w:p>
    <w:p>
      <w:p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四、项目相关要求</w:t>
      </w:r>
      <w:bookmarkEnd w:id="37"/>
      <w:bookmarkEnd w:id="38"/>
    </w:p>
    <w:p>
      <w:pPr>
        <w:snapToGrid w:val="0"/>
        <w:spacing w:line="240" w:lineRule="auto"/>
        <w:ind w:firstLine="480" w:firstLineChars="200"/>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rPr>
        <w:t>1、合同履行期限：</w:t>
      </w:r>
      <w:r>
        <w:rPr>
          <w:rFonts w:hint="eastAsia" w:ascii="仿宋" w:hAnsi="仿宋" w:eastAsia="仿宋" w:cs="仿宋"/>
          <w:b w:val="0"/>
          <w:bCs w:val="0"/>
          <w:color w:val="auto"/>
          <w:sz w:val="24"/>
          <w:lang w:val="en-US" w:eastAsia="zh-CN"/>
        </w:rPr>
        <w:t>签订合同之日起35个工作日</w:t>
      </w:r>
    </w:p>
    <w:p>
      <w:pPr>
        <w:snapToGrid w:val="0"/>
        <w:spacing w:line="24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rPr>
        <w:t>交付地点：</w:t>
      </w:r>
      <w:r>
        <w:rPr>
          <w:rFonts w:hint="eastAsia" w:ascii="仿宋" w:hAnsi="仿宋" w:eastAsia="仿宋" w:cs="仿宋"/>
          <w:b w:val="0"/>
          <w:bCs w:val="0"/>
          <w:color w:val="auto"/>
          <w:sz w:val="24"/>
          <w:lang w:eastAsia="zh-CN"/>
        </w:rPr>
        <w:t>采购人指定地点</w:t>
      </w:r>
    </w:p>
    <w:p>
      <w:pPr>
        <w:snapToGrid w:val="0"/>
        <w:spacing w:line="240" w:lineRule="auto"/>
        <w:ind w:firstLine="480" w:firstLineChars="200"/>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3、付款条件：签订合同后按合同约定内容付款</w:t>
      </w:r>
    </w:p>
    <w:p>
      <w:pPr>
        <w:spacing w:line="360" w:lineRule="auto"/>
        <w:jc w:val="center"/>
        <w:rPr>
          <w:rFonts w:hint="eastAsia" w:ascii="仿宋" w:hAnsi="仿宋" w:eastAsia="仿宋" w:cs="仿宋"/>
          <w:b/>
          <w:bCs/>
          <w:color w:val="auto"/>
          <w:sz w:val="32"/>
          <w:szCs w:val="32"/>
        </w:rPr>
        <w:sectPr>
          <w:footerReference r:id="rId5" w:type="default"/>
          <w:footnotePr>
            <w:pos w:val="beneathText"/>
          </w:footnotePr>
          <w:pgSz w:w="11906" w:h="16838"/>
          <w:pgMar w:top="1440" w:right="1559" w:bottom="1440" w:left="1797" w:header="851" w:footer="992" w:gutter="0"/>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39" w:name="_Toc19987"/>
      <w:bookmarkStart w:id="40" w:name="_Toc3032"/>
      <w:bookmarkStart w:id="41" w:name="_Toc16173"/>
      <w:r>
        <w:rPr>
          <w:rFonts w:hint="eastAsia" w:ascii="仿宋" w:hAnsi="仿宋" w:eastAsia="仿宋" w:cs="仿宋"/>
          <w:b/>
          <w:color w:val="auto"/>
          <w:kern w:val="0"/>
          <w:sz w:val="44"/>
          <w:szCs w:val="44"/>
          <w:lang w:eastAsia="zh-CN"/>
        </w:rPr>
        <w:t>第四章 合同主要条款</w:t>
      </w:r>
      <w:bookmarkEnd w:id="39"/>
      <w:bookmarkEnd w:id="40"/>
      <w:bookmarkEnd w:id="41"/>
    </w:p>
    <w:p>
      <w:pPr>
        <w:shd w:val="clear" w:color="auto" w:fill="auto"/>
        <w:snapToGrid w:val="0"/>
        <w:spacing w:line="360" w:lineRule="auto"/>
        <w:jc w:val="center"/>
        <w:rPr>
          <w:rFonts w:hint="eastAsia" w:ascii="仿宋" w:hAnsi="仿宋" w:eastAsia="仿宋" w:cs="仿宋"/>
          <w:b/>
          <w:color w:val="auto"/>
          <w:sz w:val="24"/>
        </w:rPr>
      </w:pPr>
    </w:p>
    <w:p>
      <w:pPr>
        <w:shd w:val="clear" w:color="auto" w:fill="auto"/>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注：本合同仅为合同的参考文本，合同签订双方可根据项目的具体要求进行修订。</w:t>
      </w:r>
    </w:p>
    <w:p>
      <w:pPr>
        <w:shd w:val="clear" w:color="auto" w:fill="auto"/>
        <w:spacing w:line="360" w:lineRule="auto"/>
        <w:jc w:val="center"/>
        <w:rPr>
          <w:rFonts w:hint="eastAsia" w:ascii="仿宋" w:hAnsi="仿宋" w:eastAsia="仿宋" w:cs="仿宋"/>
          <w:b/>
          <w:color w:val="auto"/>
          <w:sz w:val="24"/>
        </w:rPr>
      </w:pPr>
    </w:p>
    <w:p>
      <w:pPr>
        <w:shd w:val="clear" w:color="auto" w:fill="auto"/>
        <w:spacing w:before="19"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通用合同条款</w:t>
      </w:r>
    </w:p>
    <w:p>
      <w:pPr>
        <w:shd w:val="clear" w:color="auto" w:fill="auto"/>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合同专用条款部分</w:t>
      </w:r>
    </w:p>
    <w:p>
      <w:pPr>
        <w:snapToGrid w:val="0"/>
        <w:spacing w:before="19" w:line="500" w:lineRule="exact"/>
        <w:rPr>
          <w:rFonts w:hint="eastAsia" w:ascii="仿宋" w:hAnsi="仿宋" w:eastAsia="仿宋" w:cs="仿宋"/>
          <w:color w:val="auto"/>
          <w:sz w:val="24"/>
          <w:szCs w:val="24"/>
        </w:rPr>
      </w:pP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甲方:</w:t>
      </w:r>
      <w:r>
        <w:rPr>
          <w:rFonts w:hint="eastAsia" w:ascii="仿宋" w:hAnsi="仿宋" w:eastAsia="仿宋" w:cs="仿宋"/>
          <w:b/>
          <w:bCs/>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r>
        <w:rPr>
          <w:rFonts w:hint="eastAsia" w:ascii="仿宋" w:hAnsi="仿宋" w:eastAsia="仿宋" w:cs="仿宋"/>
          <w:color w:val="auto"/>
          <w:sz w:val="24"/>
          <w:szCs w:val="24"/>
        </w:rPr>
        <w:t>乙方:</w:t>
      </w:r>
      <w:r>
        <w:rPr>
          <w:rFonts w:hint="eastAsia" w:ascii="仿宋" w:hAnsi="仿宋" w:eastAsia="仿宋" w:cs="仿宋"/>
          <w:b/>
          <w:color w:val="auto"/>
          <w:sz w:val="24"/>
          <w:szCs w:val="24"/>
        </w:rPr>
        <w:t xml:space="preserve">  </w:t>
      </w:r>
      <w:r>
        <w:rPr>
          <w:rFonts w:hint="eastAsia" w:ascii="仿宋" w:hAnsi="仿宋" w:eastAsia="仿宋" w:cs="仿宋"/>
          <w:b/>
          <w:color w:val="auto"/>
          <w:sz w:val="24"/>
          <w:szCs w:val="24"/>
          <w:u w:val="single"/>
        </w:rPr>
        <w:t xml:space="preserve">                           </w:t>
      </w:r>
    </w:p>
    <w:p>
      <w:pPr>
        <w:snapToGrid w:val="0"/>
        <w:spacing w:before="19" w:line="500" w:lineRule="exact"/>
        <w:rPr>
          <w:rFonts w:hint="eastAsia" w:ascii="仿宋" w:hAnsi="仿宋" w:eastAsia="仿宋" w:cs="仿宋"/>
          <w:b/>
          <w:color w:val="auto"/>
          <w:sz w:val="24"/>
          <w:szCs w:val="24"/>
          <w:u w:val="single"/>
        </w:rPr>
      </w:pPr>
    </w:p>
    <w:p>
      <w:pPr>
        <w:widowControl w:val="0"/>
        <w:snapToGrid w:val="0"/>
        <w:spacing w:line="360" w:lineRule="auto"/>
        <w:ind w:firstLine="480" w:firstLineChars="200"/>
        <w:rPr>
          <w:rFonts w:hint="eastAsia" w:ascii="仿宋" w:hAnsi="仿宋" w:eastAsia="仿宋" w:cs="仿宋"/>
          <w:b/>
          <w:color w:val="auto"/>
          <w:kern w:val="2"/>
          <w:sz w:val="24"/>
          <w:szCs w:val="24"/>
        </w:rPr>
      </w:pPr>
      <w:r>
        <w:rPr>
          <w:rFonts w:hint="eastAsia" w:ascii="仿宋" w:hAnsi="仿宋" w:eastAsia="仿宋" w:cs="仿宋"/>
          <w:color w:val="auto"/>
          <w:sz w:val="24"/>
          <w:szCs w:val="24"/>
        </w:rPr>
        <w:t>甲乙双方根据</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lang w:eastAsia="zh-CN"/>
        </w:rPr>
        <w:t>乐东黎族自治县公安局购置移动警务方舱车项目</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HNZH-2021-257</w:t>
      </w:r>
      <w:r>
        <w:rPr>
          <w:rFonts w:hint="eastAsia" w:ascii="仿宋" w:hAnsi="仿宋" w:eastAsia="仿宋" w:cs="仿宋"/>
          <w:color w:val="auto"/>
          <w:sz w:val="24"/>
          <w:szCs w:val="24"/>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rPr>
        <w:t>一、合同标的及金额等(详见附件清单)</w:t>
      </w:r>
    </w:p>
    <w:tbl>
      <w:tblPr>
        <w:tblStyle w:val="26"/>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bookmarkStart w:id="42" w:name="_Toc462068968"/>
            <w:bookmarkStart w:id="43" w:name="_Toc417386176"/>
            <w:r>
              <w:rPr>
                <w:rFonts w:hint="eastAsia" w:ascii="仿宋" w:hAnsi="仿宋" w:eastAsia="仿宋" w:cs="仿宋"/>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lang w:val="en-US" w:eastAsia="zh-CN"/>
              </w:rPr>
              <w:t>产品名称</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lang w:val="en-US" w:eastAsia="zh-CN"/>
              </w:rPr>
            </w:pPr>
            <w:r>
              <w:rPr>
                <w:rFonts w:hint="eastAsia" w:ascii="仿宋" w:hAnsi="仿宋" w:eastAsia="仿宋" w:cs="仿宋"/>
                <w:b/>
                <w:color w:val="auto"/>
                <w:szCs w:val="21"/>
                <w:lang w:val="en-US" w:eastAsia="zh-CN"/>
              </w:rPr>
              <w:t>品牌型号、规格配置</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3" w:firstLineChars="82"/>
              <w:jc w:val="both"/>
              <w:rPr>
                <w:rFonts w:hint="eastAsia" w:ascii="仿宋" w:hAnsi="仿宋" w:eastAsia="仿宋" w:cs="仿宋"/>
                <w:b/>
                <w:color w:val="auto"/>
                <w:szCs w:val="21"/>
              </w:rPr>
            </w:pPr>
            <w:r>
              <w:rPr>
                <w:rFonts w:hint="eastAsia" w:ascii="仿宋" w:hAnsi="仿宋" w:eastAsia="仿宋" w:cs="仿宋"/>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Cs w:val="21"/>
              </w:rPr>
            </w:pPr>
            <w:r>
              <w:rPr>
                <w:rFonts w:hint="eastAsia" w:ascii="仿宋" w:hAnsi="仿宋" w:eastAsia="仿宋" w:cs="仿宋"/>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74" w:firstLineChars="83"/>
              <w:jc w:val="center"/>
              <w:rPr>
                <w:rFonts w:hint="eastAsia" w:ascii="仿宋" w:hAnsi="仿宋" w:eastAsia="仿宋" w:cs="仿宋"/>
                <w:color w:val="auto"/>
                <w:szCs w:val="21"/>
              </w:rPr>
            </w:pPr>
            <w:r>
              <w:rPr>
                <w:rFonts w:hint="eastAsia" w:ascii="仿宋" w:hAnsi="仿宋" w:eastAsia="仿宋" w:cs="仿宋"/>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r>
              <w:rPr>
                <w:rFonts w:hint="eastAsia" w:ascii="仿宋" w:hAnsi="仿宋" w:eastAsia="仿宋" w:cs="仿宋"/>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仿宋" w:hAnsi="仿宋" w:eastAsia="仿宋" w:cs="仿宋"/>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73" w:firstLineChars="82"/>
              <w:jc w:val="center"/>
              <w:rPr>
                <w:rFonts w:hint="eastAsia" w:ascii="仿宋" w:hAnsi="仿宋" w:eastAsia="仿宋" w:cs="仿宋"/>
                <w:color w:val="auto"/>
                <w:szCs w:val="21"/>
              </w:rPr>
            </w:pPr>
            <w:r>
              <w:rPr>
                <w:rFonts w:hint="eastAsia" w:ascii="仿宋" w:hAnsi="仿宋" w:eastAsia="仿宋" w:cs="仿宋"/>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仿宋" w:hAnsi="仿宋" w:eastAsia="仿宋" w:cs="仿宋"/>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仿宋" w:hAnsi="仿宋" w:eastAsia="仿宋" w:cs="仿宋"/>
                <w:b/>
                <w:color w:val="auto"/>
                <w:szCs w:val="21"/>
              </w:rPr>
            </w:pPr>
            <w:r>
              <w:rPr>
                <w:rFonts w:hint="eastAsia" w:ascii="仿宋" w:hAnsi="仿宋" w:eastAsia="仿宋" w:cs="仿宋"/>
                <w:b/>
                <w:color w:val="auto"/>
                <w:szCs w:val="21"/>
              </w:rPr>
              <w:t>（大写）</w:t>
            </w:r>
          </w:p>
        </w:tc>
      </w:tr>
    </w:tbl>
    <w:p>
      <w:pPr>
        <w:widowControl w:val="0"/>
        <w:snapToGrid w:val="0"/>
        <w:spacing w:before="19" w:line="360" w:lineRule="auto"/>
        <w:jc w:val="both"/>
        <w:rPr>
          <w:rFonts w:hint="eastAsia" w:ascii="仿宋" w:hAnsi="仿宋" w:eastAsia="仿宋" w:cs="仿宋"/>
          <w:b/>
          <w:color w:val="auto"/>
          <w:sz w:val="24"/>
          <w:szCs w:val="24"/>
        </w:rPr>
      </w:pPr>
    </w:p>
    <w:p>
      <w:pPr>
        <w:widowControl w:val="0"/>
        <w:snapToGrid w:val="0"/>
        <w:spacing w:before="19"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二、</w:t>
      </w:r>
      <w:r>
        <w:rPr>
          <w:rFonts w:hint="eastAsia" w:ascii="仿宋" w:hAnsi="仿宋" w:eastAsia="仿宋" w:cs="仿宋"/>
          <w:b/>
          <w:color w:val="auto"/>
          <w:sz w:val="24"/>
          <w:szCs w:val="24"/>
        </w:rPr>
        <w:t>合同履行期限</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三、地点和方式</w:t>
      </w:r>
    </w:p>
    <w:p>
      <w:pPr>
        <w:numPr>
          <w:ilvl w:val="0"/>
          <w:numId w:val="0"/>
        </w:numPr>
        <w:snapToGrid w:val="0"/>
        <w:spacing w:line="360" w:lineRule="auto"/>
        <w:rPr>
          <w:rFonts w:hint="eastAsia" w:ascii="仿宋" w:hAnsi="仿宋" w:eastAsia="仿宋" w:cs="仿宋"/>
          <w:b/>
          <w:color w:val="auto"/>
          <w:sz w:val="28"/>
          <w:szCs w:val="28"/>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四、包装方式</w:t>
      </w:r>
    </w:p>
    <w:p>
      <w:pPr>
        <w:numPr>
          <w:ilvl w:val="0"/>
          <w:numId w:val="0"/>
        </w:numPr>
        <w:snapToGrid w:val="0"/>
        <w:spacing w:line="360" w:lineRule="auto"/>
        <w:rPr>
          <w:rFonts w:hint="eastAsia" w:ascii="仿宋" w:hAnsi="仿宋" w:eastAsia="仿宋" w:cs="仿宋"/>
          <w:b/>
          <w:color w:val="auto"/>
          <w:sz w:val="28"/>
          <w:szCs w:val="28"/>
        </w:rPr>
      </w:pPr>
    </w:p>
    <w:bookmarkEnd w:id="42"/>
    <w:bookmarkEnd w:id="43"/>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44" w:name="_Toc425425703"/>
      <w:bookmarkStart w:id="45" w:name="_Toc424716420"/>
      <w:bookmarkStart w:id="46" w:name="_Toc424563315"/>
      <w:bookmarkStart w:id="47" w:name="_Toc424566854"/>
      <w:r>
        <w:rPr>
          <w:rFonts w:hint="eastAsia" w:ascii="仿宋" w:hAnsi="仿宋" w:eastAsia="仿宋" w:cs="仿宋"/>
          <w:b/>
          <w:color w:val="auto"/>
          <w:sz w:val="24"/>
          <w:szCs w:val="24"/>
          <w:lang w:val="en-US" w:eastAsia="zh-CN"/>
        </w:rPr>
        <w:t>五、付款条件</w:t>
      </w:r>
    </w:p>
    <w:p>
      <w:pPr>
        <w:widowControl w:val="0"/>
        <w:snapToGrid w:val="0"/>
        <w:spacing w:before="19" w:line="360" w:lineRule="auto"/>
        <w:jc w:val="both"/>
        <w:rPr>
          <w:rFonts w:hint="eastAsia" w:ascii="仿宋" w:hAnsi="仿宋" w:eastAsia="仿宋" w:cs="仿宋"/>
          <w:b/>
          <w:color w:val="auto"/>
          <w:sz w:val="24"/>
          <w:szCs w:val="24"/>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六、验收、交付标准和办法</w:t>
      </w:r>
    </w:p>
    <w:p>
      <w:pPr>
        <w:numPr>
          <w:ilvl w:val="0"/>
          <w:numId w:val="0"/>
        </w:numPr>
        <w:snapToGrid w:val="0"/>
        <w:spacing w:line="360" w:lineRule="auto"/>
        <w:rPr>
          <w:rFonts w:hint="eastAsia" w:ascii="仿宋" w:hAnsi="仿宋" w:eastAsia="仿宋" w:cs="仿宋"/>
          <w:b/>
          <w:color w:val="auto"/>
          <w:sz w:val="28"/>
          <w:szCs w:val="28"/>
          <w:lang w:val="en-US" w:eastAsia="zh-CN"/>
        </w:rPr>
      </w:pPr>
    </w:p>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七、质量保修范围和保修期限</w:t>
      </w:r>
    </w:p>
    <w:p>
      <w:pPr>
        <w:numPr>
          <w:ilvl w:val="0"/>
          <w:numId w:val="0"/>
        </w:numPr>
        <w:snapToGrid w:val="0"/>
        <w:spacing w:line="360" w:lineRule="auto"/>
        <w:rPr>
          <w:rFonts w:hint="eastAsia" w:ascii="仿宋" w:hAnsi="仿宋" w:eastAsia="仿宋" w:cs="仿宋"/>
          <w:b/>
          <w:color w:val="auto"/>
          <w:sz w:val="28"/>
          <w:szCs w:val="28"/>
          <w:lang w:val="en-US" w:eastAsia="zh-CN"/>
        </w:rPr>
      </w:pPr>
    </w:p>
    <w:bookmarkEnd w:id="44"/>
    <w:bookmarkEnd w:id="45"/>
    <w:bookmarkEnd w:id="46"/>
    <w:bookmarkEnd w:id="47"/>
    <w:p>
      <w:pPr>
        <w:widowControl w:val="0"/>
        <w:snapToGrid w:val="0"/>
        <w:spacing w:before="19" w:line="360" w:lineRule="auto"/>
        <w:jc w:val="both"/>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八、违约赔偿</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仿宋" w:hAnsi="仿宋" w:eastAsia="仿宋" w:cs="仿宋"/>
          <w:b/>
          <w:color w:val="auto"/>
          <w:sz w:val="24"/>
          <w:szCs w:val="24"/>
          <w:lang w:val="en-US" w:eastAsia="zh-CN"/>
        </w:rPr>
      </w:pPr>
      <w:bookmarkStart w:id="48" w:name="_Toc417386177"/>
      <w:bookmarkStart w:id="49" w:name="_Toc462068969"/>
      <w:r>
        <w:rPr>
          <w:rFonts w:hint="eastAsia" w:ascii="仿宋" w:hAnsi="仿宋" w:eastAsia="仿宋" w:cs="仿宋"/>
          <w:b/>
          <w:color w:val="auto"/>
          <w:sz w:val="24"/>
          <w:szCs w:val="24"/>
          <w:lang w:val="en-US" w:eastAsia="zh-CN"/>
        </w:rPr>
        <w:t>九、合同纠纷处理</w:t>
      </w:r>
      <w:bookmarkEnd w:id="48"/>
      <w:bookmarkEnd w:id="49"/>
    </w:p>
    <w:p>
      <w:pPr>
        <w:tabs>
          <w:tab w:val="left" w:pos="1980"/>
        </w:tabs>
        <w:snapToGrid w:val="0"/>
        <w:spacing w:line="360" w:lineRule="auto"/>
        <w:ind w:firstLine="470" w:firstLineChars="196"/>
        <w:rPr>
          <w:rFonts w:hint="eastAsia" w:ascii="仿宋" w:hAnsi="仿宋" w:eastAsia="仿宋" w:cs="仿宋"/>
          <w:color w:val="auto"/>
          <w:sz w:val="24"/>
          <w:szCs w:val="24"/>
        </w:rPr>
      </w:pPr>
      <w:bookmarkStart w:id="50" w:name="_Toc417386178"/>
      <w:bookmarkStart w:id="51" w:name="_Toc462068970"/>
      <w:r>
        <w:rPr>
          <w:rFonts w:hint="eastAsia" w:ascii="仿宋" w:hAnsi="仿宋" w:eastAsia="仿宋" w:cs="仿宋"/>
          <w:color w:val="auto"/>
          <w:sz w:val="24"/>
          <w:szCs w:val="24"/>
        </w:rPr>
        <w:t>本合同履行过程中发生纠纷，应协商解决，协商不成，可向人民法院提起诉讼解决。</w:t>
      </w:r>
    </w:p>
    <w:p>
      <w:pPr>
        <w:snapToGrid w:val="0"/>
        <w:spacing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十</w:t>
      </w:r>
      <w:r>
        <w:rPr>
          <w:rFonts w:hint="eastAsia" w:ascii="仿宋" w:hAnsi="仿宋" w:eastAsia="仿宋" w:cs="仿宋"/>
          <w:b/>
          <w:color w:val="auto"/>
          <w:sz w:val="24"/>
          <w:szCs w:val="24"/>
        </w:rPr>
        <w:t>、合同生效</w:t>
      </w:r>
      <w:bookmarkEnd w:id="50"/>
      <w:bookmarkEnd w:id="51"/>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本合同由甲乙双方签字盖章后生效。</w:t>
      </w:r>
    </w:p>
    <w:p>
      <w:pPr>
        <w:snapToGrid w:val="0"/>
        <w:spacing w:line="360" w:lineRule="auto"/>
        <w:jc w:val="both"/>
        <w:rPr>
          <w:rFonts w:hint="eastAsia" w:ascii="仿宋" w:hAnsi="仿宋" w:eastAsia="仿宋" w:cs="仿宋"/>
          <w:b/>
          <w:color w:val="auto"/>
          <w:sz w:val="24"/>
          <w:szCs w:val="24"/>
        </w:rPr>
      </w:pPr>
      <w:bookmarkStart w:id="52" w:name="_Toc462068971"/>
      <w:bookmarkStart w:id="53" w:name="_Toc417386179"/>
      <w:r>
        <w:rPr>
          <w:rFonts w:hint="eastAsia" w:ascii="仿宋" w:hAnsi="仿宋" w:eastAsia="仿宋" w:cs="仿宋"/>
          <w:b/>
          <w:color w:val="auto"/>
          <w:sz w:val="24"/>
          <w:szCs w:val="24"/>
          <w:lang w:val="en-US" w:eastAsia="zh-CN"/>
        </w:rPr>
        <w:t>十一</w:t>
      </w:r>
      <w:r>
        <w:rPr>
          <w:rFonts w:hint="eastAsia" w:ascii="仿宋" w:hAnsi="仿宋" w:eastAsia="仿宋" w:cs="仿宋"/>
          <w:b/>
          <w:color w:val="auto"/>
          <w:sz w:val="24"/>
          <w:szCs w:val="24"/>
        </w:rPr>
        <w:t>、合同鉴证</w:t>
      </w:r>
      <w:bookmarkEnd w:id="52"/>
      <w:bookmarkEnd w:id="53"/>
    </w:p>
    <w:p>
      <w:pPr>
        <w:snapToGrid w:val="0"/>
        <w:spacing w:line="360" w:lineRule="auto"/>
        <w:ind w:firstLine="480" w:firstLineChars="200"/>
        <w:jc w:val="both"/>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仿宋" w:hAnsi="仿宋" w:eastAsia="仿宋" w:cs="仿宋"/>
          <w:b/>
          <w:color w:val="auto"/>
          <w:sz w:val="24"/>
          <w:szCs w:val="24"/>
        </w:rPr>
      </w:pPr>
      <w:bookmarkStart w:id="54" w:name="_Toc462068972"/>
      <w:bookmarkStart w:id="55" w:name="_Toc417386180"/>
      <w:r>
        <w:rPr>
          <w:rFonts w:hint="eastAsia" w:ascii="仿宋" w:hAnsi="仿宋" w:eastAsia="仿宋" w:cs="仿宋"/>
          <w:b/>
          <w:color w:val="auto"/>
          <w:sz w:val="24"/>
          <w:szCs w:val="24"/>
          <w:lang w:val="en-US" w:eastAsia="zh-CN"/>
        </w:rPr>
        <w:t>十二</w:t>
      </w:r>
      <w:r>
        <w:rPr>
          <w:rFonts w:hint="eastAsia" w:ascii="仿宋" w:hAnsi="仿宋" w:eastAsia="仿宋" w:cs="仿宋"/>
          <w:b/>
          <w:color w:val="auto"/>
          <w:sz w:val="24"/>
          <w:szCs w:val="24"/>
        </w:rPr>
        <w:t>、本合同的组成文件</w:t>
      </w:r>
      <w:bookmarkEnd w:id="54"/>
      <w:bookmarkEnd w:id="55"/>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1.合同通用条款和专用条款；</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2.招标文件、乙方的投标文件和评标时的澄清函（如有）；</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3.中标通知书；</w:t>
      </w:r>
    </w:p>
    <w:p>
      <w:pPr>
        <w:snapToGrid w:val="0"/>
        <w:spacing w:line="360" w:lineRule="auto"/>
        <w:ind w:left="555"/>
        <w:jc w:val="both"/>
        <w:rPr>
          <w:rFonts w:hint="eastAsia" w:ascii="仿宋" w:hAnsi="仿宋" w:eastAsia="仿宋" w:cs="仿宋"/>
          <w:color w:val="auto"/>
          <w:sz w:val="24"/>
          <w:szCs w:val="24"/>
        </w:rPr>
      </w:pPr>
      <w:r>
        <w:rPr>
          <w:rFonts w:hint="eastAsia" w:ascii="仿宋" w:hAnsi="仿宋" w:eastAsia="仿宋" w:cs="仿宋"/>
          <w:color w:val="auto"/>
          <w:sz w:val="24"/>
          <w:szCs w:val="24"/>
        </w:rPr>
        <w:t>4.甲乙双方商定的其他必要文件。</w:t>
      </w:r>
    </w:p>
    <w:p>
      <w:pPr>
        <w:snapToGrid w:val="0"/>
        <w:spacing w:line="360" w:lineRule="auto"/>
        <w:ind w:firstLine="480" w:firstLineChars="200"/>
        <w:jc w:val="both"/>
        <w:rPr>
          <w:rFonts w:hint="eastAsia" w:ascii="仿宋" w:hAnsi="仿宋" w:eastAsia="仿宋" w:cs="仿宋"/>
          <w:bCs/>
          <w:color w:val="auto"/>
          <w:sz w:val="24"/>
          <w:szCs w:val="24"/>
        </w:rPr>
      </w:pPr>
      <w:r>
        <w:rPr>
          <w:rFonts w:hint="eastAsia" w:ascii="仿宋" w:hAnsi="仿宋" w:eastAsia="仿宋" w:cs="仿宋"/>
          <w:bCs/>
          <w:color w:val="auto"/>
          <w:sz w:val="24"/>
          <w:szCs w:val="24"/>
        </w:rPr>
        <w:t>上述合同文件内容互为补充，如有不明确，由甲方负责解释。</w:t>
      </w:r>
    </w:p>
    <w:p>
      <w:pPr>
        <w:snapToGrid w:val="0"/>
        <w:spacing w:line="360" w:lineRule="auto"/>
        <w:jc w:val="both"/>
        <w:rPr>
          <w:rFonts w:hint="eastAsia" w:ascii="仿宋" w:hAnsi="仿宋" w:eastAsia="仿宋" w:cs="仿宋"/>
          <w:b/>
          <w:color w:val="auto"/>
          <w:sz w:val="24"/>
          <w:szCs w:val="24"/>
        </w:rPr>
      </w:pPr>
      <w:bookmarkStart w:id="56" w:name="_Toc417386181"/>
      <w:bookmarkStart w:id="57" w:name="_Toc462068973"/>
      <w:r>
        <w:rPr>
          <w:rFonts w:hint="eastAsia" w:ascii="仿宋" w:hAnsi="仿宋" w:eastAsia="仿宋" w:cs="仿宋"/>
          <w:b/>
          <w:color w:val="auto"/>
          <w:sz w:val="24"/>
          <w:szCs w:val="24"/>
          <w:lang w:val="en-US" w:eastAsia="zh-CN"/>
        </w:rPr>
        <w:t>十三</w:t>
      </w:r>
      <w:r>
        <w:rPr>
          <w:rFonts w:hint="eastAsia" w:ascii="仿宋" w:hAnsi="仿宋" w:eastAsia="仿宋" w:cs="仿宋"/>
          <w:b/>
          <w:color w:val="auto"/>
          <w:sz w:val="24"/>
          <w:szCs w:val="24"/>
        </w:rPr>
        <w:t>、合同备案</w:t>
      </w:r>
      <w:bookmarkEnd w:id="56"/>
      <w:bookmarkEnd w:id="57"/>
    </w:p>
    <w:p>
      <w:pPr>
        <w:snapToGrid w:val="0"/>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bCs/>
          <w:color w:val="auto"/>
          <w:sz w:val="24"/>
          <w:szCs w:val="24"/>
        </w:rPr>
        <w:t>本合同一式</w:t>
      </w:r>
      <w:r>
        <w:rPr>
          <w:rFonts w:hint="eastAsia" w:ascii="仿宋" w:hAnsi="仿宋" w:eastAsia="仿宋" w:cs="仿宋"/>
          <w:bCs/>
          <w:color w:val="auto"/>
          <w:sz w:val="24"/>
          <w:szCs w:val="24"/>
          <w:lang w:val="en-US" w:eastAsia="zh-CN"/>
        </w:rPr>
        <w:t>三</w:t>
      </w:r>
      <w:r>
        <w:rPr>
          <w:rFonts w:hint="eastAsia" w:ascii="仿宋" w:hAnsi="仿宋" w:eastAsia="仿宋" w:cs="仿宋"/>
          <w:bCs/>
          <w:color w:val="auto"/>
          <w:sz w:val="24"/>
          <w:szCs w:val="24"/>
        </w:rPr>
        <w:t>份，中文书写。甲方</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乙方</w:t>
      </w:r>
      <w:r>
        <w:rPr>
          <w:rFonts w:hint="eastAsia" w:ascii="仿宋" w:hAnsi="仿宋" w:eastAsia="仿宋" w:cs="仿宋"/>
          <w:bCs/>
          <w:color w:val="auto"/>
          <w:sz w:val="24"/>
          <w:szCs w:val="24"/>
          <w:lang w:val="en-US" w:eastAsia="zh-CN"/>
        </w:rPr>
        <w:t>和</w:t>
      </w:r>
      <w:r>
        <w:rPr>
          <w:rFonts w:hint="eastAsia" w:ascii="仿宋" w:hAnsi="仿宋" w:eastAsia="仿宋" w:cs="仿宋"/>
          <w:bCs/>
          <w:color w:val="auto"/>
          <w:sz w:val="24"/>
          <w:szCs w:val="24"/>
          <w:lang w:eastAsia="zh-CN"/>
        </w:rPr>
        <w:t>采购代理机构</w:t>
      </w:r>
      <w:r>
        <w:rPr>
          <w:rFonts w:hint="eastAsia" w:ascii="仿宋" w:hAnsi="仿宋" w:eastAsia="仿宋" w:cs="仿宋"/>
          <w:bCs/>
          <w:color w:val="auto"/>
          <w:sz w:val="24"/>
          <w:szCs w:val="24"/>
        </w:rPr>
        <w:t>执</w:t>
      </w:r>
      <w:r>
        <w:rPr>
          <w:rFonts w:hint="eastAsia" w:ascii="仿宋" w:hAnsi="仿宋" w:eastAsia="仿宋" w:cs="仿宋"/>
          <w:bCs/>
          <w:color w:val="auto"/>
          <w:sz w:val="24"/>
          <w:szCs w:val="24"/>
          <w:lang w:val="en-US" w:eastAsia="zh-CN"/>
        </w:rPr>
        <w:t>一</w:t>
      </w:r>
      <w:r>
        <w:rPr>
          <w:rFonts w:hint="eastAsia" w:ascii="仿宋" w:hAnsi="仿宋" w:eastAsia="仿宋" w:cs="仿宋"/>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仿宋" w:hAnsi="仿宋" w:eastAsia="仿宋" w:cs="仿宋"/>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b/>
          <w:color w:val="auto"/>
          <w:sz w:val="24"/>
          <w:szCs w:val="24"/>
        </w:rPr>
        <w:t>甲方：</w:t>
      </w:r>
      <w:r>
        <w:rPr>
          <w:rFonts w:hint="eastAsia" w:ascii="仿宋" w:hAnsi="仿宋" w:eastAsia="仿宋" w:cs="仿宋"/>
          <w:b/>
          <w:color w:val="auto"/>
          <w:sz w:val="24"/>
          <w:szCs w:val="24"/>
          <w:u w:val="single"/>
        </w:rPr>
        <w:t xml:space="preserve">                   （盖章）</w:t>
      </w:r>
      <w:r>
        <w:rPr>
          <w:rFonts w:hint="eastAsia" w:ascii="仿宋" w:hAnsi="仿宋" w:eastAsia="仿宋" w:cs="仿宋"/>
          <w:b/>
          <w:color w:val="auto"/>
          <w:sz w:val="24"/>
          <w:szCs w:val="24"/>
        </w:rPr>
        <w:t xml:space="preserve">      乙方：</w:t>
      </w:r>
      <w:r>
        <w:rPr>
          <w:rFonts w:hint="eastAsia" w:ascii="仿宋" w:hAnsi="仿宋" w:eastAsia="仿宋" w:cs="仿宋"/>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法定（或授权）代表人：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法定（或授权）代表人：</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开户行：</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开户行：</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户名：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户名：</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帐号：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帐号：</w:t>
      </w:r>
      <w:r>
        <w:rPr>
          <w:rFonts w:hint="eastAsia" w:ascii="仿宋" w:hAnsi="仿宋" w:eastAsia="仿宋" w:cs="仿宋"/>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rPr>
          <w:rFonts w:hint="eastAsia" w:ascii="仿宋" w:hAnsi="仿宋" w:eastAsia="仿宋" w:cs="仿宋"/>
          <w:color w:val="auto"/>
        </w:rPr>
      </w:pPr>
    </w:p>
    <w:p>
      <w:pPr>
        <w:rPr>
          <w:rFonts w:hint="eastAsia" w:ascii="仿宋" w:hAnsi="仿宋" w:eastAsia="仿宋" w:cs="仿宋"/>
          <w:color w:val="auto"/>
        </w:rPr>
      </w:pPr>
    </w:p>
    <w:p>
      <w:pPr>
        <w:pStyle w:val="2"/>
        <w:jc w:val="center"/>
        <w:rPr>
          <w:rFonts w:hint="eastAsia" w:ascii="仿宋" w:hAnsi="仿宋" w:eastAsia="仿宋" w:cs="仿宋"/>
          <w:color w:val="auto"/>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58" w:name="_Toc31659"/>
      <w:bookmarkStart w:id="59" w:name="_Toc31397"/>
      <w:bookmarkStart w:id="60" w:name="_Toc11129"/>
      <w:r>
        <w:rPr>
          <w:rFonts w:hint="eastAsia" w:ascii="仿宋" w:hAnsi="仿宋" w:eastAsia="仿宋" w:cs="仿宋"/>
          <w:b/>
          <w:color w:val="auto"/>
          <w:kern w:val="0"/>
          <w:sz w:val="44"/>
          <w:szCs w:val="44"/>
          <w:lang w:eastAsia="zh-CN"/>
        </w:rPr>
        <w:t xml:space="preserve">第五章 </w:t>
      </w:r>
      <w:r>
        <w:rPr>
          <w:rFonts w:hint="eastAsia" w:ascii="仿宋" w:hAnsi="仿宋" w:eastAsia="仿宋" w:cs="仿宋"/>
          <w:b/>
          <w:color w:val="auto"/>
          <w:kern w:val="0"/>
          <w:sz w:val="44"/>
          <w:szCs w:val="44"/>
          <w:lang w:val="en-US" w:eastAsia="zh-CN"/>
        </w:rPr>
        <w:t>报价</w:t>
      </w:r>
      <w:r>
        <w:rPr>
          <w:rFonts w:hint="eastAsia" w:ascii="仿宋" w:hAnsi="仿宋" w:eastAsia="仿宋" w:cs="仿宋"/>
          <w:b/>
          <w:color w:val="auto"/>
          <w:kern w:val="0"/>
          <w:sz w:val="44"/>
          <w:szCs w:val="44"/>
          <w:lang w:eastAsia="zh-CN"/>
        </w:rPr>
        <w:t>文件内容和格式</w:t>
      </w:r>
      <w:bookmarkEnd w:id="58"/>
      <w:bookmarkEnd w:id="59"/>
      <w:bookmarkEnd w:id="60"/>
    </w:p>
    <w:p>
      <w:pPr>
        <w:rPr>
          <w:rFonts w:hint="eastAsia" w:ascii="仿宋" w:hAnsi="仿宋" w:eastAsia="仿宋" w:cs="仿宋"/>
          <w:color w:val="auto"/>
        </w:rPr>
      </w:pP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请供应商按照以下文件要求的格式、内容制作</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，并按以下顺序编制目录及页码，否则可能将影响对</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的评价。</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函（表1）</w:t>
      </w:r>
    </w:p>
    <w:p>
      <w:pPr>
        <w:snapToGrid w:val="0"/>
        <w:spacing w:line="360" w:lineRule="auto"/>
        <w:rPr>
          <w:rFonts w:hint="eastAsia" w:ascii="仿宋" w:hAnsi="仿宋" w:eastAsia="仿宋" w:cs="仿宋"/>
          <w:b/>
          <w:color w:val="auto"/>
          <w:sz w:val="24"/>
          <w:szCs w:val="24"/>
        </w:rPr>
      </w:pPr>
      <w:r>
        <w:rPr>
          <w:rFonts w:hint="eastAsia" w:ascii="仿宋" w:hAnsi="仿宋" w:eastAsia="仿宋" w:cs="仿宋"/>
          <w:color w:val="auto"/>
          <w:sz w:val="24"/>
          <w:szCs w:val="24"/>
        </w:rPr>
        <w:t>2、报价一览表（表2）</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分项报价明细表</w:t>
      </w:r>
      <w:r>
        <w:rPr>
          <w:rFonts w:hint="eastAsia" w:ascii="仿宋" w:hAnsi="仿宋" w:eastAsia="仿宋" w:cs="仿宋"/>
          <w:color w:val="auto"/>
          <w:sz w:val="24"/>
          <w:szCs w:val="24"/>
        </w:rPr>
        <w:t>（表3）</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技术及资质要求</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表（表</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、供应商简介</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、营业执照副本、组织机构代码证、税务登记证和资格证书复印件（或者三证合一复印件）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法定代表人证明书</w:t>
      </w:r>
      <w:r>
        <w:rPr>
          <w:rFonts w:hint="eastAsia" w:ascii="仿宋" w:hAnsi="仿宋" w:eastAsia="仿宋" w:cs="仿宋"/>
          <w:color w:val="auto"/>
          <w:sz w:val="24"/>
          <w:szCs w:val="24"/>
        </w:rPr>
        <w:t>（表</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授权委托书（表</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b/>
          <w:color w:val="auto"/>
          <w:sz w:val="24"/>
          <w:szCs w:val="24"/>
          <w:lang w:eastAsia="zh-CN"/>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、企业纳税证明</w:t>
      </w:r>
      <w:r>
        <w:rPr>
          <w:rFonts w:hint="eastAsia" w:ascii="仿宋" w:hAnsi="仿宋" w:eastAsia="仿宋" w:cs="仿宋"/>
          <w:color w:val="auto"/>
          <w:sz w:val="24"/>
          <w:szCs w:val="24"/>
          <w:lang w:eastAsia="zh-CN"/>
        </w:rPr>
        <w:t>复印件</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、社会保障缴费记录复印件</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、保证金缴纳证明复印件</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w:t>
      </w:r>
      <w:r>
        <w:rPr>
          <w:rFonts w:hint="eastAsia" w:ascii="仿宋" w:hAnsi="仿宋" w:eastAsia="仿宋" w:cs="仿宋"/>
          <w:color w:val="auto"/>
          <w:sz w:val="24"/>
          <w:szCs w:val="24"/>
        </w:rPr>
        <w:t>参加政府采购活动前三年内，在经营活动中没有重大违法记录的声明函（表</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13、具备《中华人民共和国政府采购法》第二十二条规定条件的承诺书（表8）</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不存在与参加本项目采购活动的其他供应商单位负责人为同一人或者存在直接控股、管理关系的承诺函（表9）</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中小企业声明函（表10，没有可不提供）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16、监狱企业证明文件（表11，没有可不提供）</w:t>
      </w:r>
    </w:p>
    <w:p>
      <w:pPr>
        <w:snapToGrid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17、残疾人福利性单位声明函（表12，没有可不提供）</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、技术部分（包括技术方案、实施方案、服务承诺等）</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认为需要的其它材料</w:t>
      </w:r>
    </w:p>
    <w:p>
      <w:pPr>
        <w:spacing w:line="500" w:lineRule="exact"/>
        <w:ind w:firstLine="480" w:firstLineChars="200"/>
        <w:rPr>
          <w:rFonts w:hint="eastAsia" w:ascii="仿宋" w:hAnsi="仿宋" w:eastAsia="仿宋" w:cs="仿宋"/>
          <w:color w:val="auto"/>
          <w:sz w:val="24"/>
          <w:szCs w:val="24"/>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注：以上复印件均需要加盖公章</w:t>
      </w:r>
    </w:p>
    <w:p>
      <w:pPr>
        <w:pStyle w:val="24"/>
        <w:rPr>
          <w:rFonts w:hint="eastAsia"/>
          <w:color w:val="auto"/>
        </w:rPr>
      </w:pPr>
    </w:p>
    <w:p>
      <w:pPr>
        <w:pStyle w:val="24"/>
        <w:rPr>
          <w:rFonts w:hint="eastAsia"/>
          <w:color w:val="auto"/>
        </w:rPr>
      </w:pPr>
    </w:p>
    <w:p>
      <w:pPr>
        <w:pStyle w:val="5"/>
        <w:ind w:left="0" w:leftChars="0" w:right="482" w:firstLine="0" w:firstLineChars="0"/>
        <w:jc w:val="both"/>
        <w:rPr>
          <w:rFonts w:hint="eastAsia" w:ascii="仿宋" w:hAnsi="仿宋" w:eastAsia="仿宋" w:cs="仿宋"/>
          <w:b/>
          <w:bCs/>
          <w:color w:val="auto"/>
          <w:sz w:val="32"/>
          <w:szCs w:val="32"/>
          <w:lang w:val="en-US" w:eastAsia="zh-CN"/>
        </w:rPr>
      </w:pPr>
      <w:bookmarkStart w:id="61" w:name="_Toc171325099"/>
      <w:bookmarkStart w:id="62" w:name="_Toc264213368"/>
      <w:bookmarkStart w:id="63" w:name="_Toc264213369"/>
      <w:r>
        <w:rPr>
          <w:rFonts w:hint="eastAsia" w:ascii="仿宋" w:hAnsi="仿宋" w:eastAsia="仿宋" w:cs="仿宋"/>
          <w:b/>
          <w:bCs/>
          <w:color w:val="auto"/>
          <w:sz w:val="32"/>
          <w:szCs w:val="32"/>
        </w:rPr>
        <w:t>表1</w:t>
      </w:r>
      <w:r>
        <w:rPr>
          <w:rFonts w:hint="eastAsia" w:ascii="仿宋" w:hAnsi="仿宋" w:eastAsia="仿宋" w:cs="仿宋"/>
          <w:b/>
          <w:bCs/>
          <w:color w:val="auto"/>
          <w:sz w:val="32"/>
          <w:szCs w:val="32"/>
          <w:lang w:val="en-US" w:eastAsia="zh-CN"/>
        </w:rPr>
        <w:t>:</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64" w:name="_Toc24734"/>
      <w:bookmarkStart w:id="65" w:name="_Toc31498"/>
      <w:bookmarkStart w:id="66" w:name="_Toc3046"/>
      <w:r>
        <w:rPr>
          <w:rFonts w:hint="eastAsia" w:ascii="仿宋" w:hAnsi="仿宋" w:eastAsia="仿宋" w:cs="仿宋"/>
          <w:color w:val="auto"/>
          <w:lang w:val="en-US" w:eastAsia="zh-CN"/>
        </w:rPr>
        <w:t>1</w:t>
      </w:r>
      <w:r>
        <w:rPr>
          <w:rFonts w:hint="eastAsia" w:ascii="仿宋" w:hAnsi="仿宋" w:eastAsia="仿宋" w:cs="仿宋"/>
          <w:color w:val="auto"/>
        </w:rPr>
        <w:t>、投标函</w:t>
      </w:r>
      <w:bookmarkEnd w:id="64"/>
      <w:bookmarkEnd w:id="65"/>
      <w:bookmarkEnd w:id="66"/>
    </w:p>
    <w:p>
      <w:pPr>
        <w:pStyle w:val="5"/>
        <w:rPr>
          <w:rFonts w:hint="eastAsia" w:ascii="仿宋" w:hAnsi="仿宋" w:eastAsia="仿宋" w:cs="仿宋"/>
          <w:color w:val="auto"/>
        </w:rPr>
      </w:pPr>
    </w:p>
    <w:p>
      <w:pPr>
        <w:snapToGrid w:val="0"/>
        <w:spacing w:before="19"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w:t>
      </w:r>
    </w:p>
    <w:p>
      <w:pPr>
        <w:spacing w:before="19"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根据贵司  </w:t>
      </w:r>
      <w:r>
        <w:rPr>
          <w:rFonts w:hint="eastAsia" w:ascii="仿宋" w:hAnsi="仿宋" w:eastAsia="仿宋" w:cs="仿宋"/>
          <w:color w:val="auto"/>
          <w:sz w:val="24"/>
          <w:szCs w:val="24"/>
          <w:u w:val="single"/>
        </w:rPr>
        <w:t xml:space="preserve">           项目（招标编号：       ）</w:t>
      </w:r>
      <w:r>
        <w:rPr>
          <w:rFonts w:hint="eastAsia" w:ascii="仿宋" w:hAnsi="仿宋" w:eastAsia="仿宋" w:cs="仿宋"/>
          <w:color w:val="auto"/>
          <w:sz w:val="24"/>
          <w:szCs w:val="24"/>
        </w:rPr>
        <w:t>的投标邀请函，正式授权下述签字人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（姓名和职务）代表投标人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（投标单位名称），提交投标书。</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根据此函，我们宣布同意如下：</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我方接受招标文件的所有的条款和规定。</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我方同意按照招标文件第二章“投标人须知”的规定，本</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的有效期为从投标截止日期起计算的</w:t>
      </w:r>
      <w:bookmarkStart w:id="107" w:name="_GoBack"/>
      <w:bookmarkEnd w:id="107"/>
      <w:r>
        <w:rPr>
          <w:rFonts w:hint="eastAsia" w:ascii="仿宋" w:hAnsi="仿宋" w:eastAsia="仿宋" w:cs="仿宋"/>
          <w:color w:val="auto"/>
          <w:sz w:val="24"/>
          <w:szCs w:val="24"/>
          <w:u w:val="none"/>
        </w:rPr>
        <w:t>天</w:t>
      </w:r>
      <w:r>
        <w:rPr>
          <w:rFonts w:hint="eastAsia" w:ascii="仿宋" w:hAnsi="仿宋" w:eastAsia="仿宋" w:cs="仿宋"/>
          <w:color w:val="auto"/>
          <w:sz w:val="24"/>
          <w:szCs w:val="24"/>
        </w:rPr>
        <w:t>，在此期间，本</w:t>
      </w:r>
      <w:r>
        <w:rPr>
          <w:rFonts w:hint="eastAsia" w:ascii="仿宋" w:hAnsi="仿宋" w:eastAsia="仿宋" w:cs="仿宋"/>
          <w:color w:val="auto"/>
          <w:sz w:val="24"/>
          <w:szCs w:val="24"/>
          <w:lang w:val="en-US" w:eastAsia="zh-CN"/>
        </w:rPr>
        <w:t>报价</w:t>
      </w:r>
      <w:r>
        <w:rPr>
          <w:rFonts w:hint="eastAsia" w:ascii="仿宋" w:hAnsi="仿宋" w:eastAsia="仿宋" w:cs="仿宋"/>
          <w:color w:val="auto"/>
          <w:sz w:val="24"/>
          <w:szCs w:val="24"/>
          <w:lang w:eastAsia="zh-CN"/>
        </w:rPr>
        <w:t>文件</w:t>
      </w:r>
      <w:r>
        <w:rPr>
          <w:rFonts w:hint="eastAsia" w:ascii="仿宋" w:hAnsi="仿宋" w:eastAsia="仿宋" w:cs="仿宋"/>
          <w:color w:val="auto"/>
          <w:sz w:val="24"/>
          <w:szCs w:val="24"/>
        </w:rPr>
        <w:t>将始终对我方具有约束力，并可随时被接受。</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如果我方中标，我方将支付本次招标的服务费。</w:t>
      </w:r>
    </w:p>
    <w:p>
      <w:pPr>
        <w:snapToGrid w:val="0"/>
        <w:spacing w:line="480" w:lineRule="exact"/>
        <w:ind w:firstLine="570"/>
        <w:rPr>
          <w:rFonts w:hint="eastAsia" w:ascii="仿宋" w:hAnsi="仿宋" w:eastAsia="仿宋" w:cs="仿宋"/>
          <w:color w:val="auto"/>
          <w:sz w:val="24"/>
          <w:szCs w:val="24"/>
        </w:rPr>
      </w:pPr>
    </w:p>
    <w:p>
      <w:pPr>
        <w:rPr>
          <w:rFonts w:hint="eastAsia" w:ascii="仿宋" w:hAnsi="仿宋" w:eastAsia="仿宋" w:cs="仿宋"/>
          <w:color w:val="auto"/>
        </w:rPr>
      </w:pPr>
    </w:p>
    <w:p>
      <w:pPr>
        <w:pStyle w:val="5"/>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b/>
          <w:color w:val="auto"/>
          <w:sz w:val="24"/>
          <w:szCs w:val="24"/>
        </w:rPr>
      </w:pPr>
    </w:p>
    <w:p>
      <w:pPr>
        <w:pStyle w:val="5"/>
        <w:ind w:right="482"/>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2:</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rPr>
      </w:pPr>
      <w:bookmarkStart w:id="67" w:name="_Toc21847"/>
      <w:bookmarkStart w:id="68" w:name="_Toc32105"/>
      <w:bookmarkStart w:id="69" w:name="_Toc1671"/>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eastAsia="zh-CN"/>
        </w:rPr>
        <w:t>报价</w:t>
      </w:r>
      <w:r>
        <w:rPr>
          <w:rFonts w:hint="eastAsia" w:ascii="仿宋" w:hAnsi="仿宋" w:eastAsia="仿宋" w:cs="仿宋"/>
          <w:color w:val="auto"/>
        </w:rPr>
        <w:t>一览表</w:t>
      </w:r>
      <w:bookmarkEnd w:id="67"/>
      <w:bookmarkEnd w:id="68"/>
      <w:bookmarkEnd w:id="69"/>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包号：</w:t>
      </w:r>
      <w:r>
        <w:rPr>
          <w:rFonts w:hint="eastAsia" w:ascii="仿宋" w:hAnsi="仿宋" w:eastAsia="仿宋" w:cs="仿宋"/>
          <w:color w:val="auto"/>
          <w:sz w:val="24"/>
          <w:szCs w:val="24"/>
          <w:u w:val="single"/>
          <w:lang w:val="en-US" w:eastAsia="zh-CN"/>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列名称</w:t>
            </w:r>
          </w:p>
        </w:tc>
        <w:tc>
          <w:tcPr>
            <w:tcW w:w="4558" w:type="dxa"/>
            <w:noWrap w:val="0"/>
            <w:vAlign w:val="top"/>
          </w:tcPr>
          <w:p>
            <w:pPr>
              <w:widowControl w:val="0"/>
              <w:spacing w:line="360" w:lineRule="auto"/>
              <w:jc w:val="center"/>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投标单位名称</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投标报价（小写）</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highlight w:val="none"/>
                <w:u w:val="none"/>
                <w:vertAlign w:val="baseline"/>
                <w:lang w:val="en-US" w:eastAsia="zh-CN"/>
              </w:rPr>
            </w:pPr>
            <w:r>
              <w:rPr>
                <w:rFonts w:hint="eastAsia" w:ascii="仿宋" w:hAnsi="仿宋" w:eastAsia="仿宋" w:cs="仿宋"/>
                <w:color w:val="auto"/>
                <w:sz w:val="24"/>
                <w:szCs w:val="24"/>
                <w:highlight w:val="none"/>
                <w:u w:val="none"/>
                <w:vertAlign w:val="baseline"/>
                <w:lang w:val="en-US" w:eastAsia="zh-CN"/>
              </w:rPr>
              <w:t>投标报价（大写）</w:t>
            </w:r>
          </w:p>
        </w:tc>
        <w:tc>
          <w:tcPr>
            <w:tcW w:w="4558" w:type="dxa"/>
            <w:noWrap w:val="0"/>
            <w:vAlign w:val="top"/>
          </w:tcPr>
          <w:p>
            <w:pPr>
              <w:widowControl w:val="0"/>
              <w:spacing w:line="360" w:lineRule="auto"/>
              <w:jc w:val="center"/>
              <w:rPr>
                <w:rFonts w:hint="eastAsia" w:ascii="仿宋" w:hAnsi="仿宋" w:eastAsia="仿宋" w:cs="仿宋"/>
                <w:b/>
                <w:bCs/>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仿宋" w:hAnsi="仿宋" w:eastAsia="仿宋" w:cs="仿宋"/>
                <w:color w:val="auto"/>
                <w:sz w:val="24"/>
                <w:szCs w:val="24"/>
                <w:u w:val="none"/>
                <w:vertAlign w:val="baseline"/>
                <w:lang w:val="en-US" w:eastAsia="zh-CN"/>
              </w:rPr>
            </w:pPr>
            <w:r>
              <w:rPr>
                <w:rFonts w:hint="eastAsia" w:ascii="仿宋" w:hAnsi="仿宋" w:eastAsia="仿宋" w:cs="仿宋"/>
                <w:color w:val="auto"/>
                <w:sz w:val="24"/>
                <w:szCs w:val="24"/>
                <w:u w:val="none"/>
                <w:vertAlign w:val="baseline"/>
                <w:lang w:val="en-US" w:eastAsia="zh-CN"/>
              </w:rPr>
              <w:t>合同履约期限</w:t>
            </w:r>
          </w:p>
        </w:tc>
        <w:tc>
          <w:tcPr>
            <w:tcW w:w="4558" w:type="dxa"/>
            <w:noWrap w:val="0"/>
            <w:vAlign w:val="top"/>
          </w:tcPr>
          <w:p>
            <w:pPr>
              <w:keepNext w:val="0"/>
              <w:keepLines w:val="0"/>
              <w:widowControl/>
              <w:suppressLineNumbers w:val="0"/>
              <w:jc w:val="center"/>
              <w:rPr>
                <w:rFonts w:hint="eastAsia" w:ascii="仿宋" w:hAnsi="仿宋" w:eastAsia="仿宋" w:cs="仿宋"/>
                <w:b/>
                <w:bCs/>
                <w:color w:val="auto"/>
                <w:sz w:val="24"/>
                <w:szCs w:val="24"/>
                <w:u w:val="none"/>
                <w:vertAlign w:val="baseline"/>
                <w:lang w:val="en-US" w:eastAsia="zh-CN"/>
              </w:rPr>
            </w:pPr>
          </w:p>
        </w:tc>
      </w:tr>
    </w:tbl>
    <w:p>
      <w:pPr>
        <w:spacing w:line="360" w:lineRule="auto"/>
        <w:rPr>
          <w:rFonts w:hint="eastAsia" w:ascii="仿宋" w:hAnsi="仿宋" w:eastAsia="仿宋" w:cs="仿宋"/>
          <w:color w:val="auto"/>
          <w:sz w:val="24"/>
          <w:szCs w:val="24"/>
          <w:u w:val="none"/>
          <w:lang w:val="en-US" w:eastAsia="zh-CN"/>
        </w:rPr>
      </w:pPr>
    </w:p>
    <w:p>
      <w:pPr>
        <w:spacing w:line="360" w:lineRule="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交货地点：</w:t>
      </w:r>
      <w:r>
        <w:rPr>
          <w:rFonts w:hint="eastAsia" w:ascii="仿宋" w:hAnsi="仿宋" w:eastAsia="仿宋" w:cs="仿宋"/>
          <w:b w:val="0"/>
          <w:bCs w:val="0"/>
          <w:color w:val="auto"/>
          <w:sz w:val="24"/>
          <w:lang w:eastAsia="zh-CN"/>
        </w:rPr>
        <w:t>采购人指定地点</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lang w:val="en-US" w:eastAsia="zh-CN"/>
        </w:rPr>
        <w:t>人名称</w:t>
      </w:r>
      <w:r>
        <w:rPr>
          <w:rFonts w:hint="eastAsia" w:ascii="仿宋" w:hAnsi="仿宋" w:eastAsia="仿宋" w:cs="仿宋"/>
          <w:color w:val="auto"/>
          <w:sz w:val="24"/>
          <w:szCs w:val="24"/>
          <w:lang w:eastAsia="zh-CN"/>
        </w:rPr>
        <w:t>：</w:t>
      </w:r>
      <w:r>
        <w:rPr>
          <w:rFonts w:hint="eastAsia" w:ascii="仿宋" w:hAnsi="仿宋" w:eastAsia="仿宋" w:cs="仿宋"/>
          <w:b/>
          <w:bCs/>
          <w:color w:val="auto"/>
          <w:sz w:val="24"/>
          <w:szCs w:val="24"/>
          <w:u w:val="single"/>
          <w:lang w:val="en-US" w:eastAsia="zh-CN"/>
        </w:rPr>
        <w:t xml:space="preserve">                  （公章）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法定代表人（或授权代理人）：</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lang w:eastAsia="zh-CN"/>
        </w:rPr>
        <w:t xml:space="preserve">           </w:t>
      </w:r>
      <w:r>
        <w:rPr>
          <w:rFonts w:hint="eastAsia" w:ascii="仿宋" w:hAnsi="仿宋" w:eastAsia="仿宋" w:cs="仿宋"/>
          <w:b/>
          <w:bCs/>
          <w:color w:val="auto"/>
          <w:sz w:val="24"/>
          <w:szCs w:val="24"/>
          <w:u w:val="single"/>
          <w:lang w:val="en-US" w:eastAsia="zh-CN"/>
        </w:rPr>
        <w:t xml:space="preserve">   （签字或盖章）</w:t>
      </w:r>
    </w:p>
    <w:p>
      <w:pPr>
        <w:spacing w:line="360" w:lineRule="auto"/>
        <w:rPr>
          <w:rFonts w:hint="eastAsia" w:ascii="仿宋" w:hAnsi="仿宋" w:eastAsia="仿宋" w:cs="仿宋"/>
          <w:color w:val="auto"/>
          <w:sz w:val="24"/>
          <w:szCs w:val="24"/>
          <w:lang w:eastAsia="zh-CN"/>
        </w:rPr>
      </w:pPr>
    </w:p>
    <w:p>
      <w:pPr>
        <w:spacing w:line="360" w:lineRule="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eastAsia="zh-CN"/>
        </w:rPr>
        <w:t>日期：</w:t>
      </w:r>
      <w:r>
        <w:rPr>
          <w:rFonts w:hint="eastAsia" w:ascii="仿宋" w:hAnsi="仿宋" w:eastAsia="仿宋" w:cs="仿宋"/>
          <w:b/>
          <w:bCs/>
          <w:color w:val="auto"/>
          <w:sz w:val="24"/>
          <w:szCs w:val="24"/>
          <w:u w:val="single"/>
          <w:lang w:val="en-US" w:eastAsia="zh-CN"/>
        </w:rPr>
        <w:t xml:space="preserve">                    </w:t>
      </w:r>
    </w:p>
    <w:p>
      <w:pPr>
        <w:rPr>
          <w:rFonts w:hint="eastAsia" w:ascii="仿宋" w:hAnsi="仿宋" w:eastAsia="仿宋" w:cs="仿宋"/>
          <w:color w:val="auto"/>
          <w:sz w:val="24"/>
          <w:szCs w:val="24"/>
          <w:lang w:eastAsia="zh-CN"/>
        </w:rPr>
      </w:pPr>
    </w:p>
    <w:p>
      <w:pPr>
        <w:rPr>
          <w:rFonts w:hint="eastAsia" w:ascii="仿宋" w:hAnsi="仿宋" w:eastAsia="仿宋" w:cs="仿宋"/>
          <w:color w:val="auto"/>
          <w:sz w:val="24"/>
          <w:szCs w:val="24"/>
          <w:lang w:eastAsia="zh-CN"/>
        </w:rPr>
      </w:pPr>
    </w:p>
    <w:p>
      <w:pPr>
        <w:pStyle w:val="131"/>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注：</w:t>
      </w:r>
      <w:r>
        <w:rPr>
          <w:rFonts w:hint="eastAsia" w:ascii="仿宋" w:hAnsi="仿宋" w:eastAsia="仿宋" w:cs="仿宋"/>
          <w:b/>
          <w:bCs/>
          <w:color w:val="auto"/>
          <w:sz w:val="24"/>
          <w:szCs w:val="24"/>
          <w:lang w:val="en-US" w:eastAsia="zh-CN"/>
        </w:rPr>
        <w:t>1.投标报价应包括招标文件所规定的招标范围的全部内容，投标总金额包括本招标书中要求的所有货物和服务的费用，包括运输、保险、税收等相关费用。</w:t>
      </w:r>
    </w:p>
    <w:p>
      <w:pPr>
        <w:pStyle w:val="131"/>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2.本项目投标总报价超过采购预算的将视为无效投标。</w:t>
      </w:r>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3:</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0" w:name="_Toc1584"/>
      <w:bookmarkStart w:id="71" w:name="_Toc24409"/>
      <w:bookmarkStart w:id="72" w:name="_Toc28100"/>
      <w:r>
        <w:rPr>
          <w:rFonts w:hint="eastAsia" w:ascii="仿宋" w:hAnsi="仿宋" w:eastAsia="仿宋" w:cs="仿宋"/>
          <w:color w:val="auto"/>
          <w:lang w:val="en-US" w:eastAsia="zh-CN"/>
        </w:rPr>
        <w:t>3、分项报价明细表</w:t>
      </w:r>
      <w:bookmarkEnd w:id="70"/>
      <w:bookmarkEnd w:id="71"/>
      <w:bookmarkEnd w:id="72"/>
    </w:p>
    <w:p>
      <w:pPr>
        <w:rPr>
          <w:rFonts w:hint="eastAsia" w:ascii="仿宋" w:hAnsi="仿宋" w:eastAsia="仿宋" w:cs="仿宋"/>
          <w:color w:val="auto"/>
          <w:sz w:val="24"/>
          <w:szCs w:val="24"/>
        </w:rPr>
      </w:pP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 xml:space="preserve">      </w:t>
      </w:r>
    </w:p>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eastAsia="zh-CN"/>
        </w:rPr>
        <w:t xml:space="preserve"> </w:t>
      </w:r>
      <w:r>
        <w:rPr>
          <w:rFonts w:hint="eastAsia" w:ascii="仿宋" w:hAnsi="仿宋" w:eastAsia="仿宋" w:cs="仿宋"/>
          <w:color w:val="auto"/>
          <w:sz w:val="24"/>
          <w:szCs w:val="24"/>
        </w:rPr>
        <w:t xml:space="preserve">       </w:t>
      </w:r>
    </w:p>
    <w:tbl>
      <w:tblPr>
        <w:tblStyle w:val="26"/>
        <w:tblW w:w="9686"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产品</w:t>
            </w:r>
            <w:r>
              <w:rPr>
                <w:rFonts w:hint="eastAsia" w:ascii="仿宋" w:hAnsi="仿宋" w:eastAsia="仿宋" w:cs="仿宋"/>
                <w:b/>
                <w:color w:val="auto"/>
                <w:sz w:val="24"/>
                <w:szCs w:val="24"/>
              </w:rPr>
              <w:t>名称</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品牌型号、规格配置</w:t>
            </w:r>
          </w:p>
        </w:tc>
        <w:tc>
          <w:tcPr>
            <w:tcW w:w="864"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93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单位</w:t>
            </w:r>
          </w:p>
        </w:tc>
        <w:tc>
          <w:tcPr>
            <w:tcW w:w="134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单价（元）</w:t>
            </w:r>
          </w:p>
        </w:tc>
        <w:tc>
          <w:tcPr>
            <w:tcW w:w="1612" w:type="dxa"/>
            <w:tcBorders>
              <w:top w:val="single" w:color="auto" w:sz="8" w:space="0"/>
              <w:left w:val="single" w:color="auto" w:sz="8" w:space="0"/>
              <w:bottom w:val="single" w:color="auto" w:sz="8" w:space="0"/>
            </w:tcBorders>
            <w:noWrap w:val="0"/>
            <w:vAlign w:val="center"/>
          </w:tcPr>
          <w:p>
            <w:pPr>
              <w:autoSpaceDE w:val="0"/>
              <w:autoSpaceDN w:val="0"/>
              <w:adjustRightInd w:val="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2493"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仿宋" w:hAnsi="仿宋" w:eastAsia="仿宋" w:cs="仿宋"/>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41" w:type="dxa"/>
            <w:tcBorders>
              <w:top w:val="single" w:color="auto" w:sz="8" w:space="0"/>
              <w:left w:val="single" w:color="auto" w:sz="8" w:space="0"/>
              <w:bottom w:val="single" w:color="auto" w:sz="8" w:space="0"/>
              <w:right w:val="single" w:color="auto" w:sz="8" w:space="0"/>
            </w:tcBorders>
            <w:noWrap w:val="0"/>
            <w:vAlign w:val="center"/>
          </w:tcPr>
          <w:p>
            <w:pPr>
              <w:ind w:firstLine="482"/>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 w:hAnsi="仿宋" w:eastAsia="仿宋" w:cs="仿宋"/>
                <w:b/>
                <w:color w:val="auto"/>
                <w:sz w:val="24"/>
                <w:szCs w:val="24"/>
              </w:rPr>
            </w:pPr>
          </w:p>
        </w:tc>
        <w:tc>
          <w:tcPr>
            <w:tcW w:w="864"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仿宋" w:hAnsi="仿宋" w:eastAsia="仿宋" w:cs="仿宋"/>
                <w:b/>
                <w:color w:val="auto"/>
                <w:sz w:val="24"/>
                <w:szCs w:val="24"/>
              </w:rPr>
            </w:pPr>
          </w:p>
        </w:tc>
        <w:tc>
          <w:tcPr>
            <w:tcW w:w="93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34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both"/>
              <w:rPr>
                <w:rFonts w:hint="eastAsia" w:ascii="仿宋" w:hAnsi="仿宋" w:eastAsia="仿宋" w:cs="仿宋"/>
                <w:color w:val="auto"/>
                <w:sz w:val="24"/>
                <w:szCs w:val="24"/>
              </w:rPr>
            </w:pPr>
          </w:p>
        </w:tc>
        <w:tc>
          <w:tcPr>
            <w:tcW w:w="7268" w:type="dxa"/>
            <w:gridSpan w:val="5"/>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lang w:val="en-US" w:eastAsia="zh-CN"/>
              </w:rPr>
              <w:t>合计：</w:t>
            </w:r>
          </w:p>
        </w:tc>
        <w:tc>
          <w:tcPr>
            <w:tcW w:w="1612" w:type="dxa"/>
            <w:tcBorders>
              <w:top w:val="single" w:color="auto" w:sz="8" w:space="0"/>
              <w:left w:val="single" w:color="auto" w:sz="8" w:space="0"/>
              <w:bottom w:val="single" w:color="auto" w:sz="8" w:space="0"/>
            </w:tcBorders>
            <w:noWrap w:val="0"/>
            <w:vAlign w:val="top"/>
          </w:tcPr>
          <w:p>
            <w:pPr>
              <w:autoSpaceDE w:val="0"/>
              <w:autoSpaceDN w:val="0"/>
              <w:adjustRightInd w:val="0"/>
              <w:ind w:firstLine="480"/>
              <w:jc w:val="right"/>
              <w:rPr>
                <w:rFonts w:hint="eastAsia" w:ascii="仿宋" w:hAnsi="仿宋" w:eastAsia="仿宋" w:cs="仿宋"/>
                <w:color w:val="auto"/>
                <w:sz w:val="24"/>
                <w:szCs w:val="24"/>
              </w:rPr>
            </w:pPr>
          </w:p>
        </w:tc>
      </w:tr>
    </w:tbl>
    <w:p>
      <w:pPr>
        <w:spacing w:before="19"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名称（盖章）：                          授权代表（签名或私章）：</w:t>
      </w:r>
    </w:p>
    <w:p>
      <w:pPr>
        <w:rPr>
          <w:rFonts w:hint="eastAsia" w:ascii="仿宋" w:hAnsi="仿宋" w:eastAsia="仿宋" w:cs="仿宋"/>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p>
    <w:p>
      <w:pPr>
        <w:snapToGrid w:val="0"/>
        <w:spacing w:line="360" w:lineRule="auto"/>
        <w:ind w:left="482"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注: 1、</w:t>
      </w:r>
      <w:r>
        <w:rPr>
          <w:rFonts w:hint="eastAsia" w:ascii="仿宋" w:hAnsi="仿宋" w:eastAsia="仿宋" w:cs="仿宋"/>
          <w:b/>
          <w:color w:val="auto"/>
          <w:sz w:val="24"/>
          <w:szCs w:val="24"/>
          <w:lang w:val="en-US" w:eastAsia="zh-CN"/>
        </w:rPr>
        <w:t>投标人必须按“分项报价明细表”的格式详细报出投标总价的各个组成部分的报价，否则作无效投标处理。</w:t>
      </w:r>
    </w:p>
    <w:p>
      <w:pPr>
        <w:numPr>
          <w:ilvl w:val="0"/>
          <w:numId w:val="4"/>
        </w:numPr>
        <w:tabs>
          <w:tab w:val="left" w:pos="360"/>
        </w:tabs>
        <w:snapToGrid w:val="0"/>
        <w:spacing w:line="360" w:lineRule="auto"/>
        <w:ind w:left="-15" w:leftChars="-7" w:right="-119" w:firstLine="472" w:firstLineChars="196"/>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分项报价明细表</w:t>
      </w:r>
      <w:r>
        <w:rPr>
          <w:rFonts w:hint="eastAsia" w:ascii="仿宋" w:hAnsi="仿宋" w:eastAsia="仿宋" w:cs="仿宋"/>
          <w:b/>
          <w:color w:val="auto"/>
          <w:sz w:val="24"/>
          <w:szCs w:val="24"/>
        </w:rPr>
        <w:t>格式不得自行改动</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CN"/>
        </w:rPr>
        <w:t>行数可以自行添加</w:t>
      </w:r>
      <w:r>
        <w:rPr>
          <w:rFonts w:hint="eastAsia" w:ascii="仿宋" w:hAnsi="仿宋" w:eastAsia="仿宋" w:cs="仿宋"/>
          <w:b/>
          <w:color w:val="auto"/>
          <w:sz w:val="24"/>
          <w:szCs w:val="24"/>
        </w:rPr>
        <w:t>。</w:t>
      </w:r>
    </w:p>
    <w:p>
      <w:pPr>
        <w:numPr>
          <w:ilvl w:val="0"/>
          <w:numId w:val="0"/>
        </w:numPr>
        <w:tabs>
          <w:tab w:val="left" w:pos="360"/>
        </w:tabs>
        <w:snapToGrid w:val="0"/>
        <w:spacing w:line="360" w:lineRule="auto"/>
        <w:ind w:right="-119" w:rightChars="0"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3、“分项报价明细表”各分项报价合计应当与“开标一览表”报价合计相等。</w:t>
      </w:r>
    </w:p>
    <w:p>
      <w:pPr>
        <w:pStyle w:val="5"/>
        <w:spacing w:line="440" w:lineRule="exact"/>
        <w:ind w:firstLine="0"/>
        <w:rPr>
          <w:rFonts w:hint="eastAsia" w:ascii="仿宋" w:hAnsi="仿宋" w:eastAsia="仿宋" w:cs="仿宋"/>
          <w:bCs/>
          <w:color w:val="auto"/>
          <w:sz w:val="24"/>
          <w:szCs w:val="24"/>
        </w:rPr>
      </w:pPr>
      <w:r>
        <w:rPr>
          <w:rFonts w:hint="eastAsia" w:ascii="仿宋" w:hAnsi="仿宋" w:eastAsia="仿宋" w:cs="仿宋"/>
          <w:bCs/>
          <w:color w:val="auto"/>
          <w:sz w:val="24"/>
          <w:szCs w:val="24"/>
        </w:rPr>
        <w:t>　　　　　　　　</w:t>
      </w:r>
      <w:bookmarkEnd w:id="61"/>
      <w:bookmarkEnd w:id="62"/>
      <w:bookmarkStart w:id="73" w:name="_Toc264213367"/>
    </w:p>
    <w:p>
      <w:pPr>
        <w:pStyle w:val="5"/>
        <w:spacing w:line="440" w:lineRule="exact"/>
        <w:ind w:firstLine="0"/>
        <w:rPr>
          <w:rFonts w:hint="eastAsia" w:ascii="仿宋" w:hAnsi="仿宋" w:eastAsia="仿宋" w:cs="仿宋"/>
          <w:bCs/>
          <w:color w:val="auto"/>
          <w:sz w:val="24"/>
          <w:szCs w:val="24"/>
        </w:rPr>
      </w:pPr>
    </w:p>
    <w:p>
      <w:pPr>
        <w:pStyle w:val="5"/>
        <w:spacing w:line="440" w:lineRule="exact"/>
        <w:ind w:firstLine="0"/>
        <w:rPr>
          <w:rFonts w:hint="eastAsia" w:ascii="仿宋" w:hAnsi="仿宋" w:eastAsia="仿宋" w:cs="仿宋"/>
          <w:bCs/>
          <w:color w:val="auto"/>
          <w:sz w:val="24"/>
          <w:szCs w:val="24"/>
        </w:rPr>
      </w:pPr>
    </w:p>
    <w:p>
      <w:pPr>
        <w:pStyle w:val="5"/>
        <w:spacing w:line="440" w:lineRule="exact"/>
        <w:ind w:firstLine="0"/>
        <w:jc w:val="center"/>
        <w:rPr>
          <w:rFonts w:hint="eastAsia" w:ascii="仿宋" w:hAnsi="仿宋" w:eastAsia="仿宋" w:cs="仿宋"/>
          <w:b/>
          <w:color w:val="auto"/>
          <w:sz w:val="24"/>
          <w:szCs w:val="24"/>
        </w:rPr>
      </w:pPr>
    </w:p>
    <w:p>
      <w:pPr>
        <w:pStyle w:val="5"/>
        <w:spacing w:line="440" w:lineRule="exact"/>
        <w:ind w:firstLine="0"/>
        <w:jc w:val="center"/>
        <w:rPr>
          <w:rFonts w:hint="eastAsia" w:ascii="仿宋" w:hAnsi="仿宋" w:eastAsia="仿宋" w:cs="仿宋"/>
          <w:b/>
          <w:color w:val="auto"/>
          <w:sz w:val="24"/>
          <w:szCs w:val="24"/>
        </w:rPr>
      </w:pPr>
    </w:p>
    <w:p>
      <w:pPr>
        <w:pStyle w:val="5"/>
        <w:spacing w:line="440" w:lineRule="exact"/>
        <w:ind w:firstLine="0"/>
        <w:jc w:val="center"/>
        <w:rPr>
          <w:rFonts w:hint="eastAsia" w:ascii="仿宋" w:hAnsi="仿宋" w:eastAsia="仿宋" w:cs="仿宋"/>
          <w:b/>
          <w:color w:val="auto"/>
          <w:sz w:val="24"/>
          <w:szCs w:val="24"/>
        </w:rPr>
      </w:pPr>
    </w:p>
    <w:p>
      <w:pPr>
        <w:pStyle w:val="5"/>
        <w:spacing w:line="440" w:lineRule="exact"/>
        <w:ind w:firstLine="0"/>
        <w:jc w:val="center"/>
        <w:rPr>
          <w:rFonts w:hint="eastAsia" w:ascii="仿宋" w:hAnsi="仿宋" w:eastAsia="仿宋" w:cs="仿宋"/>
          <w:b/>
          <w:color w:val="auto"/>
          <w:sz w:val="24"/>
          <w:szCs w:val="24"/>
        </w:rPr>
      </w:pPr>
    </w:p>
    <w:p>
      <w:pPr>
        <w:pStyle w:val="5"/>
        <w:spacing w:line="440" w:lineRule="exact"/>
        <w:ind w:firstLine="0"/>
        <w:jc w:val="center"/>
        <w:rPr>
          <w:rFonts w:hint="eastAsia" w:ascii="仿宋" w:hAnsi="仿宋" w:eastAsia="仿宋" w:cs="仿宋"/>
          <w:b/>
          <w:color w:val="auto"/>
          <w:sz w:val="24"/>
          <w:szCs w:val="24"/>
        </w:rPr>
      </w:pPr>
    </w:p>
    <w:p>
      <w:pPr>
        <w:pStyle w:val="5"/>
        <w:spacing w:line="440" w:lineRule="exact"/>
        <w:ind w:firstLine="0"/>
        <w:jc w:val="center"/>
        <w:rPr>
          <w:rFonts w:hint="eastAsia" w:ascii="仿宋" w:hAnsi="仿宋" w:eastAsia="仿宋" w:cs="仿宋"/>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4:</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4" w:name="_Toc32201"/>
      <w:bookmarkStart w:id="75" w:name="_Toc23215"/>
      <w:bookmarkStart w:id="76" w:name="_Toc5692"/>
      <w:r>
        <w:rPr>
          <w:rFonts w:hint="eastAsia" w:ascii="仿宋" w:hAnsi="仿宋" w:eastAsia="仿宋" w:cs="仿宋"/>
          <w:color w:val="auto"/>
          <w:lang w:val="en-US" w:eastAsia="zh-CN"/>
        </w:rPr>
        <w:t>4、技术及资质要求响应表</w:t>
      </w:r>
      <w:bookmarkEnd w:id="74"/>
      <w:bookmarkEnd w:id="75"/>
      <w:bookmarkEnd w:id="76"/>
    </w:p>
    <w:p>
      <w:pPr>
        <w:rPr>
          <w:rFonts w:hint="eastAsia" w:ascii="仿宋" w:hAnsi="仿宋" w:eastAsia="仿宋" w:cs="仿宋"/>
          <w:color w:val="auto"/>
          <w:sz w:val="24"/>
          <w:szCs w:val="24"/>
        </w:rPr>
      </w:pPr>
    </w:p>
    <w:p>
      <w:pPr>
        <w:snapToGrid w:val="0"/>
        <w:spacing w:line="360" w:lineRule="auto"/>
        <w:ind w:firstLine="480" w:firstLineChars="200"/>
        <w:rPr>
          <w:rFonts w:hint="eastAsia" w:ascii="仿宋" w:hAnsi="仿宋" w:eastAsia="仿宋" w:cs="仿宋"/>
          <w:b/>
          <w:color w:val="auto"/>
          <w:sz w:val="24"/>
          <w:szCs w:val="24"/>
          <w:u w:val="single"/>
        </w:rPr>
      </w:pPr>
      <w:r>
        <w:rPr>
          <w:rFonts w:hint="eastAsia" w:ascii="仿宋" w:hAnsi="仿宋" w:eastAsia="仿宋" w:cs="仿宋"/>
          <w:color w:val="auto"/>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仿宋" w:hAnsi="仿宋" w:eastAsia="仿宋" w:cs="仿宋"/>
          <w:b/>
          <w:color w:val="auto"/>
          <w:sz w:val="24"/>
          <w:szCs w:val="24"/>
          <w:u w:val="single"/>
        </w:rPr>
        <w:t>投标人必须根据所投产品的实际情况如实填写，招标方有权要求投标方在投标后进行产品测试，评委会如发现有虚假描述的，该</w:t>
      </w:r>
      <w:r>
        <w:rPr>
          <w:rFonts w:hint="eastAsia" w:ascii="仿宋" w:hAnsi="仿宋" w:eastAsia="仿宋" w:cs="仿宋"/>
          <w:b/>
          <w:color w:val="auto"/>
          <w:sz w:val="24"/>
          <w:szCs w:val="24"/>
          <w:u w:val="single"/>
          <w:lang w:val="en-US" w:eastAsia="zh-CN"/>
        </w:rPr>
        <w:t>报价</w:t>
      </w:r>
      <w:r>
        <w:rPr>
          <w:rFonts w:hint="eastAsia" w:ascii="仿宋" w:hAnsi="仿宋" w:eastAsia="仿宋" w:cs="仿宋"/>
          <w:b/>
          <w:color w:val="auto"/>
          <w:sz w:val="24"/>
          <w:szCs w:val="24"/>
          <w:u w:val="single"/>
          <w:lang w:eastAsia="zh-CN"/>
        </w:rPr>
        <w:t>文件</w:t>
      </w:r>
      <w:r>
        <w:rPr>
          <w:rFonts w:hint="eastAsia" w:ascii="仿宋" w:hAnsi="仿宋" w:eastAsia="仿宋" w:cs="仿宋"/>
          <w:b/>
          <w:color w:val="auto"/>
          <w:sz w:val="24"/>
          <w:szCs w:val="24"/>
          <w:u w:val="single"/>
        </w:rPr>
        <w:t>作废标处理，并报政府采购主管部门严肃处理。</w:t>
      </w:r>
    </w:p>
    <w:tbl>
      <w:tblPr>
        <w:tblStyle w:val="2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项目/产品</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招标文件技术参数/功</w:t>
            </w:r>
          </w:p>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能要求/服务内容</w:t>
            </w:r>
            <w:r>
              <w:rPr>
                <w:rFonts w:hint="eastAsia" w:ascii="仿宋" w:hAnsi="仿宋" w:eastAsia="仿宋" w:cs="仿宋"/>
                <w:b/>
                <w:bCs/>
                <w:color w:val="auto"/>
                <w:szCs w:val="21"/>
                <w:lang w:val="en-US" w:eastAsia="zh-CN"/>
              </w:rPr>
              <w:t>/</w:t>
            </w:r>
            <w:r>
              <w:rPr>
                <w:rFonts w:hint="eastAsia" w:ascii="仿宋" w:hAnsi="仿宋" w:eastAsia="仿宋" w:cs="仿宋"/>
                <w:b/>
                <w:bCs/>
                <w:color w:val="auto"/>
                <w:szCs w:val="21"/>
              </w:rPr>
              <w:t>资质要求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Cs w:val="21"/>
              </w:rPr>
            </w:pPr>
            <w:r>
              <w:rPr>
                <w:rFonts w:hint="eastAsia" w:ascii="仿宋" w:hAnsi="仿宋" w:eastAsia="仿宋" w:cs="仿宋"/>
                <w:b/>
                <w:bCs/>
                <w:color w:val="auto"/>
                <w:szCs w:val="21"/>
              </w:rPr>
              <w:t>投标人技术参数/功</w:t>
            </w:r>
          </w:p>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能要求/服务内容</w:t>
            </w:r>
            <w:r>
              <w:rPr>
                <w:rFonts w:hint="eastAsia" w:ascii="仿宋" w:hAnsi="仿宋" w:eastAsia="仿宋" w:cs="仿宋"/>
                <w:b/>
                <w:bCs/>
                <w:color w:val="auto"/>
                <w:szCs w:val="21"/>
                <w:lang w:val="en-US" w:eastAsia="zh-CN"/>
              </w:rPr>
              <w:t>/</w:t>
            </w:r>
            <w:r>
              <w:rPr>
                <w:rFonts w:hint="eastAsia" w:ascii="仿宋" w:hAnsi="仿宋" w:eastAsia="仿宋" w:cs="仿宋"/>
                <w:b/>
                <w:bCs/>
                <w:color w:val="auto"/>
                <w:szCs w:val="21"/>
              </w:rPr>
              <w:t>资质要求</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4"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767" w:type="dxa"/>
            <w:noWrap w:val="0"/>
            <w:vAlign w:val="center"/>
          </w:tcPr>
          <w:p>
            <w:pPr>
              <w:snapToGrid w:val="0"/>
              <w:spacing w:line="360" w:lineRule="auto"/>
              <w:jc w:val="center"/>
              <w:rPr>
                <w:rFonts w:hint="eastAsia" w:ascii="仿宋" w:hAnsi="仿宋" w:eastAsia="仿宋" w:cs="仿宋"/>
                <w:color w:val="auto"/>
                <w:sz w:val="24"/>
                <w:szCs w:val="24"/>
              </w:rPr>
            </w:pPr>
          </w:p>
        </w:tc>
        <w:tc>
          <w:tcPr>
            <w:tcW w:w="2752" w:type="dxa"/>
            <w:noWrap w:val="0"/>
            <w:vAlign w:val="center"/>
          </w:tcPr>
          <w:p>
            <w:pPr>
              <w:snapToGrid w:val="0"/>
              <w:spacing w:line="360" w:lineRule="auto"/>
              <w:jc w:val="center"/>
              <w:rPr>
                <w:rFonts w:hint="eastAsia" w:ascii="仿宋" w:hAnsi="仿宋" w:eastAsia="仿宋" w:cs="仿宋"/>
                <w:color w:val="auto"/>
                <w:sz w:val="24"/>
                <w:szCs w:val="24"/>
              </w:rPr>
            </w:pPr>
          </w:p>
        </w:tc>
        <w:tc>
          <w:tcPr>
            <w:tcW w:w="1071" w:type="dxa"/>
            <w:noWrap w:val="0"/>
            <w:vAlign w:val="center"/>
          </w:tcPr>
          <w:p>
            <w:pPr>
              <w:snapToGrid w:val="0"/>
              <w:spacing w:line="360" w:lineRule="auto"/>
              <w:jc w:val="center"/>
              <w:rPr>
                <w:rFonts w:hint="eastAsia" w:ascii="仿宋" w:hAnsi="仿宋" w:eastAsia="仿宋" w:cs="仿宋"/>
                <w:color w:val="auto"/>
                <w:sz w:val="24"/>
                <w:szCs w:val="24"/>
              </w:rPr>
            </w:pPr>
          </w:p>
        </w:tc>
        <w:tc>
          <w:tcPr>
            <w:tcW w:w="1094" w:type="dxa"/>
            <w:noWrap w:val="0"/>
            <w:vAlign w:val="center"/>
          </w:tcPr>
          <w:p>
            <w:pPr>
              <w:snapToGrid w:val="0"/>
              <w:spacing w:line="360" w:lineRule="auto"/>
              <w:jc w:val="center"/>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Cs/>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w:t>
      </w:r>
      <w:r>
        <w:rPr>
          <w:rFonts w:hint="eastAsia" w:ascii="仿宋" w:hAnsi="仿宋" w:eastAsia="仿宋" w:cs="仿宋"/>
          <w:bCs/>
          <w:color w:val="auto"/>
          <w:sz w:val="24"/>
          <w:szCs w:val="24"/>
        </w:rPr>
        <w:t>称（盖章）：                          授权代表</w:t>
      </w:r>
      <w:r>
        <w:rPr>
          <w:rFonts w:hint="eastAsia" w:ascii="仿宋" w:hAnsi="仿宋" w:eastAsia="仿宋" w:cs="仿宋"/>
          <w:color w:val="auto"/>
          <w:sz w:val="24"/>
          <w:szCs w:val="24"/>
        </w:rPr>
        <w:t>（签</w:t>
      </w:r>
      <w:r>
        <w:rPr>
          <w:rFonts w:hint="eastAsia" w:ascii="仿宋" w:hAnsi="仿宋" w:eastAsia="仿宋" w:cs="仿宋"/>
          <w:color w:val="auto"/>
          <w:sz w:val="24"/>
          <w:szCs w:val="24"/>
          <w:lang w:val="en-US" w:eastAsia="zh-CN"/>
        </w:rPr>
        <w:t>名</w:t>
      </w:r>
      <w:r>
        <w:rPr>
          <w:rFonts w:hint="eastAsia" w:ascii="仿宋" w:hAnsi="仿宋" w:eastAsia="仿宋" w:cs="仿宋"/>
          <w:color w:val="auto"/>
          <w:sz w:val="24"/>
          <w:szCs w:val="24"/>
        </w:rPr>
        <w:t>或私章）</w:t>
      </w:r>
      <w:r>
        <w:rPr>
          <w:rFonts w:hint="eastAsia" w:ascii="仿宋" w:hAnsi="仿宋" w:eastAsia="仿宋" w:cs="仿宋"/>
          <w:bCs/>
          <w:color w:val="auto"/>
          <w:sz w:val="24"/>
          <w:szCs w:val="24"/>
        </w:rPr>
        <w:t>：</w:t>
      </w:r>
    </w:p>
    <w:p>
      <w:pPr>
        <w:rPr>
          <w:rFonts w:hint="eastAsia" w:ascii="仿宋" w:hAnsi="仿宋" w:eastAsia="仿宋" w:cs="仿宋"/>
          <w:color w:val="auto"/>
        </w:rPr>
      </w:pPr>
    </w:p>
    <w:p>
      <w:pPr>
        <w:shd w:val="clear" w:color="auto" w:fill="FFFFFF"/>
        <w:snapToGrid w:val="0"/>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
          <w:color w:val="auto"/>
          <w:sz w:val="24"/>
          <w:szCs w:val="24"/>
          <w:u w:val="single"/>
        </w:rPr>
        <w:t>此表后面按响应顺序附上第三章中要求的各产品资质文件、检测报告等复印件</w:t>
      </w:r>
      <w:r>
        <w:rPr>
          <w:rFonts w:hint="eastAsia" w:ascii="仿宋" w:hAnsi="仿宋" w:eastAsia="仿宋" w:cs="仿宋"/>
          <w:b/>
          <w:color w:val="auto"/>
          <w:sz w:val="24"/>
          <w:szCs w:val="24"/>
        </w:rPr>
        <w:t>（如有），否则视为不满足</w:t>
      </w:r>
      <w:r>
        <w:rPr>
          <w:rFonts w:hint="eastAsia" w:ascii="仿宋" w:hAnsi="仿宋" w:eastAsia="仿宋" w:cs="仿宋"/>
          <w:color w:val="auto"/>
          <w:sz w:val="24"/>
          <w:szCs w:val="24"/>
        </w:rPr>
        <w:t>。</w:t>
      </w:r>
    </w:p>
    <w:p>
      <w:pPr>
        <w:shd w:val="clear" w:color="auto" w:fill="FFFFFF"/>
        <w:snapToGrid w:val="0"/>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3、偏离情况说明分正偏离、完全响应、负偏离，分别表示优于要求、满足要求、不满足要求。</w:t>
      </w:r>
      <w:r>
        <w:rPr>
          <w:rFonts w:hint="eastAsia" w:ascii="仿宋" w:hAnsi="仿宋" w:eastAsia="仿宋" w:cs="仿宋"/>
          <w:b/>
          <w:bCs/>
          <w:color w:val="auto"/>
          <w:sz w:val="24"/>
          <w:szCs w:val="24"/>
          <w:u w:val="single"/>
        </w:rPr>
        <w:t>评委评审时不能只根据供应商填写的偏离情况说明来判断是否响应</w:t>
      </w:r>
      <w:r>
        <w:rPr>
          <w:rFonts w:hint="eastAsia" w:ascii="仿宋" w:hAnsi="仿宋" w:eastAsia="仿宋" w:cs="仿宋"/>
          <w:bCs/>
          <w:color w:val="auto"/>
          <w:sz w:val="24"/>
          <w:szCs w:val="24"/>
        </w:rPr>
        <w:t>，而应认真查阅“投标人技术参数/功能要求/服务内容</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rPr>
        <w:t>资质要求”内容以及相关的资料（如有）判断是否满足要求。</w:t>
      </w:r>
    </w:p>
    <w:p>
      <w:pPr>
        <w:snapToGrid w:val="0"/>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4、</w:t>
      </w:r>
      <w:r>
        <w:rPr>
          <w:rFonts w:hint="eastAsia" w:ascii="仿宋" w:hAnsi="仿宋" w:eastAsia="仿宋" w:cs="仿宋"/>
          <w:b/>
          <w:color w:val="auto"/>
          <w:sz w:val="24"/>
          <w:szCs w:val="24"/>
        </w:rPr>
        <w:t>“页码索引”指“</w:t>
      </w:r>
      <w:r>
        <w:rPr>
          <w:rFonts w:hint="eastAsia" w:ascii="仿宋" w:hAnsi="仿宋" w:eastAsia="仿宋" w:cs="仿宋"/>
          <w:b/>
          <w:color w:val="auto"/>
          <w:sz w:val="24"/>
          <w:szCs w:val="24"/>
          <w:lang w:val="en-US" w:eastAsia="zh-CN"/>
        </w:rPr>
        <w:t>招标</w:t>
      </w:r>
      <w:r>
        <w:rPr>
          <w:rFonts w:hint="eastAsia" w:ascii="仿宋" w:hAnsi="仿宋" w:eastAsia="仿宋" w:cs="仿宋"/>
          <w:b/>
          <w:color w:val="auto"/>
          <w:sz w:val="24"/>
          <w:szCs w:val="24"/>
        </w:rPr>
        <w:t>文件技术参数、功能及资质响应”所对应的证明材料在供应商</w:t>
      </w:r>
      <w:r>
        <w:rPr>
          <w:rFonts w:hint="eastAsia" w:ascii="仿宋" w:hAnsi="仿宋" w:eastAsia="仿宋" w:cs="仿宋"/>
          <w:b/>
          <w:color w:val="auto"/>
          <w:sz w:val="24"/>
          <w:szCs w:val="24"/>
          <w:lang w:val="en-US" w:eastAsia="zh-CN"/>
        </w:rPr>
        <w:t>报价</w:t>
      </w:r>
      <w:r>
        <w:rPr>
          <w:rFonts w:hint="eastAsia" w:ascii="仿宋" w:hAnsi="仿宋" w:eastAsia="仿宋" w:cs="仿宋"/>
          <w:b/>
          <w:color w:val="auto"/>
          <w:sz w:val="24"/>
          <w:szCs w:val="24"/>
          <w:lang w:eastAsia="zh-CN"/>
        </w:rPr>
        <w:t>文件</w:t>
      </w:r>
      <w:r>
        <w:rPr>
          <w:rFonts w:hint="eastAsia" w:ascii="仿宋" w:hAnsi="仿宋" w:eastAsia="仿宋" w:cs="仿宋"/>
          <w:b/>
          <w:color w:val="auto"/>
          <w:sz w:val="24"/>
          <w:szCs w:val="24"/>
        </w:rPr>
        <w:t>中的页码。</w:t>
      </w:r>
    </w:p>
    <w:p>
      <w:pPr>
        <w:snapToGrid w:val="0"/>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End w:id="73"/>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5:</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77" w:name="_Toc30590"/>
      <w:bookmarkStart w:id="78" w:name="_Toc4867"/>
      <w:bookmarkStart w:id="79" w:name="_Toc20581"/>
      <w:r>
        <w:rPr>
          <w:rFonts w:hint="eastAsia" w:ascii="仿宋" w:hAnsi="仿宋" w:eastAsia="仿宋" w:cs="仿宋"/>
          <w:color w:val="auto"/>
          <w:lang w:val="en-US" w:eastAsia="zh-CN"/>
        </w:rPr>
        <w:t>5、法定代表人证明书</w:t>
      </w:r>
      <w:bookmarkEnd w:id="77"/>
      <w:bookmarkEnd w:id="78"/>
      <w:bookmarkEnd w:id="79"/>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w:t>
      </w:r>
    </w:p>
    <w:p>
      <w:pPr>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none"/>
        </w:rPr>
        <w:t>签名</w:t>
      </w:r>
      <w:r>
        <w:rPr>
          <w:rFonts w:hint="eastAsia" w:ascii="仿宋" w:hAnsi="仿宋" w:eastAsia="仿宋" w:cs="仿宋"/>
          <w:color w:val="auto"/>
          <w:sz w:val="24"/>
          <w:szCs w:val="24"/>
          <w:u w:val="none"/>
          <w:lang w:eastAsia="zh-CN"/>
        </w:rPr>
        <w:t>或盖章</w:t>
      </w:r>
      <w:r>
        <w:rPr>
          <w:rFonts w:hint="eastAsia" w:ascii="仿宋" w:hAnsi="仿宋" w:eastAsia="仿宋" w:cs="仿宋"/>
          <w:color w:val="auto"/>
          <w:sz w:val="24"/>
          <w:szCs w:val="24"/>
        </w:rPr>
        <w:t>）</w:t>
      </w:r>
    </w:p>
    <w:p>
      <w:pPr>
        <w:spacing w:line="360" w:lineRule="auto"/>
        <w:ind w:firstLine="2640" w:firstLineChars="1100"/>
        <w:rPr>
          <w:rFonts w:hint="eastAsia" w:ascii="仿宋" w:hAnsi="仿宋" w:eastAsia="仿宋" w:cs="仿宋"/>
          <w:color w:val="auto"/>
          <w:sz w:val="24"/>
          <w:szCs w:val="24"/>
        </w:rPr>
      </w:pPr>
      <w:r>
        <w:rPr>
          <w:rFonts w:hint="eastAsia" w:ascii="仿宋" w:hAnsi="仿宋" w:eastAsia="仿宋" w:cs="仿宋"/>
          <w:color w:val="auto"/>
          <w:sz w:val="24"/>
          <w:szCs w:val="24"/>
        </w:rPr>
        <w:t>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spacing w:line="360" w:lineRule="auto"/>
        <w:ind w:firstLine="5160" w:firstLineChars="2150"/>
        <w:rPr>
          <w:rFonts w:hint="eastAsia" w:ascii="仿宋" w:hAnsi="仿宋" w:eastAsia="仿宋" w:cs="仿宋"/>
          <w:color w:val="auto"/>
          <w:sz w:val="24"/>
          <w:szCs w:val="24"/>
          <w:u w:val="single"/>
        </w:rPr>
      </w:pPr>
    </w:p>
    <w:p>
      <w:pPr>
        <w:spacing w:line="360" w:lineRule="auto"/>
        <w:ind w:firstLine="5160" w:firstLineChars="215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p>
    <w:p>
      <w:pPr>
        <w:rPr>
          <w:rFonts w:hint="eastAsia" w:ascii="仿宋" w:hAnsi="仿宋" w:eastAsia="仿宋" w:cs="仿宋"/>
          <w:color w:val="auto"/>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60" w:lineRule="auto"/>
        <w:rPr>
          <w:rFonts w:hint="eastAsia" w:ascii="仿宋" w:hAnsi="仿宋" w:eastAsia="仿宋" w:cs="仿宋"/>
          <w:b/>
          <w:color w:val="auto"/>
          <w:sz w:val="24"/>
          <w:szCs w:val="24"/>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6:</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0" w:name="_Toc20469"/>
      <w:bookmarkStart w:id="81" w:name="_Toc21517"/>
      <w:bookmarkStart w:id="82" w:name="_Toc26280"/>
      <w:r>
        <w:rPr>
          <w:rFonts w:hint="eastAsia" w:ascii="仿宋" w:hAnsi="仿宋" w:eastAsia="仿宋" w:cs="仿宋"/>
          <w:color w:val="auto"/>
          <w:lang w:val="en-US" w:eastAsia="zh-CN"/>
        </w:rPr>
        <w:t>6、授权委托书</w:t>
      </w:r>
      <w:bookmarkEnd w:id="80"/>
      <w:bookmarkEnd w:id="81"/>
      <w:bookmarkEnd w:id="82"/>
    </w:p>
    <w:p>
      <w:pPr>
        <w:spacing w:line="360" w:lineRule="auto"/>
        <w:rPr>
          <w:rFonts w:hint="eastAsia" w:ascii="仿宋" w:hAnsi="仿宋" w:eastAsia="仿宋" w:cs="仿宋"/>
          <w:b/>
          <w:color w:val="auto"/>
          <w:sz w:val="24"/>
          <w:szCs w:val="24"/>
        </w:rPr>
      </w:pPr>
    </w:p>
    <w:p>
      <w:pPr>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本授权书声明：</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受托人：姓名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出生日期：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所在单位：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身 份 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兹委托受托人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代表我方参加</w:t>
      </w:r>
      <w:r>
        <w:rPr>
          <w:rFonts w:hint="eastAsia" w:ascii="仿宋" w:hAnsi="仿宋" w:eastAsia="仿宋" w:cs="仿宋"/>
          <w:color w:val="auto"/>
          <w:sz w:val="24"/>
          <w:szCs w:val="24"/>
          <w:lang w:eastAsia="zh-CN"/>
        </w:rPr>
        <w:t>海南政辉招投标代理有限公司</w:t>
      </w:r>
      <w:r>
        <w:rPr>
          <w:rFonts w:hint="eastAsia" w:ascii="仿宋" w:hAnsi="仿宋" w:eastAsia="仿宋" w:cs="仿宋"/>
          <w:color w:val="auto"/>
          <w:sz w:val="24"/>
          <w:szCs w:val="24"/>
        </w:rPr>
        <w:t xml:space="preserve">组织的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项目（招标编号：     ）的政府采购活动，并授权其全权办理以下事宜：</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1、参加投标活动；</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2、出席开标评标会议；</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3、签订与中标事宜有关的合同；</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napToGri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附：受托人身份证复印件</w:t>
      </w:r>
    </w:p>
    <w:p>
      <w:pPr>
        <w:snapToGrid w:val="0"/>
        <w:spacing w:line="360" w:lineRule="auto"/>
        <w:ind w:firstLine="3840" w:firstLineChars="1600"/>
        <w:rPr>
          <w:rFonts w:hint="eastAsia" w:ascii="仿宋" w:hAnsi="仿宋" w:eastAsia="仿宋" w:cs="仿宋"/>
          <w:color w:val="auto"/>
          <w:sz w:val="24"/>
          <w:szCs w:val="24"/>
        </w:rPr>
      </w:pPr>
    </w:p>
    <w:p>
      <w:pPr>
        <w:pStyle w:val="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5"/>
        <w:rPr>
          <w:rFonts w:hint="eastAsia" w:ascii="仿宋" w:hAnsi="仿宋" w:eastAsia="仿宋" w:cs="仿宋"/>
          <w:color w:val="auto"/>
        </w:rPr>
      </w:pP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w:t>
      </w:r>
      <w:r>
        <w:rPr>
          <w:rFonts w:hint="eastAsia" w:ascii="仿宋" w:hAnsi="仿宋" w:eastAsia="仿宋" w:cs="仿宋"/>
          <w:color w:val="auto"/>
          <w:sz w:val="24"/>
          <w:szCs w:val="24"/>
          <w:u w:val="single"/>
          <w:lang w:eastAsia="zh-CN"/>
        </w:rPr>
        <w:t>或盖章</w:t>
      </w:r>
      <w:r>
        <w:rPr>
          <w:rFonts w:hint="eastAsia" w:ascii="仿宋" w:hAnsi="仿宋" w:eastAsia="仿宋" w:cs="仿宋"/>
          <w:color w:val="auto"/>
          <w:sz w:val="24"/>
          <w:szCs w:val="24"/>
          <w:u w:val="single"/>
        </w:rPr>
        <w:t xml:space="preserve">）          </w:t>
      </w:r>
    </w:p>
    <w:p>
      <w:pPr>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受托人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（签名）          </w:t>
      </w:r>
    </w:p>
    <w:p>
      <w:pPr>
        <w:snapToGrid w:val="0"/>
        <w:spacing w:line="360" w:lineRule="auto"/>
        <w:ind w:firstLine="3840" w:firstLineChars="16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委托单位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u w:val="single"/>
        </w:rPr>
        <w:t xml:space="preserve"> （公章）          </w:t>
      </w:r>
    </w:p>
    <w:p>
      <w:pPr>
        <w:snapToGrid w:val="0"/>
        <w:spacing w:line="360" w:lineRule="auto"/>
        <w:ind w:firstLine="352" w:firstLineChars="147"/>
        <w:jc w:val="right"/>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7:</w:t>
      </w:r>
    </w:p>
    <w:p>
      <w:pPr>
        <w:rPr>
          <w:rFonts w:hint="eastAsia" w:ascii="仿宋" w:hAnsi="仿宋" w:eastAsia="仿宋" w:cs="仿宋"/>
          <w:color w:val="auto"/>
          <w:lang w:val="en-US" w:eastAsia="zh-CN"/>
        </w:rPr>
      </w:pPr>
    </w:p>
    <w:bookmarkEnd w:id="63"/>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3" w:name="_Toc4391"/>
      <w:bookmarkStart w:id="84" w:name="_Toc18203"/>
      <w:bookmarkStart w:id="85" w:name="_Toc30555"/>
      <w:bookmarkStart w:id="86" w:name="_Toc13835"/>
      <w:bookmarkStart w:id="87" w:name="_Toc18619"/>
      <w:bookmarkStart w:id="88" w:name="_Toc19635"/>
      <w:r>
        <w:rPr>
          <w:rFonts w:hint="eastAsia" w:ascii="仿宋" w:hAnsi="仿宋" w:eastAsia="仿宋" w:cs="仿宋"/>
          <w:color w:val="auto"/>
          <w:lang w:val="en-US" w:eastAsia="zh-CN"/>
        </w:rPr>
        <w:t>7、参加政府采购活动前三年内，在经营活动中没有重大违法记录的声明函</w:t>
      </w:r>
      <w:bookmarkEnd w:id="83"/>
      <w:bookmarkEnd w:id="84"/>
      <w:bookmarkEnd w:id="85"/>
    </w:p>
    <w:p>
      <w:pPr>
        <w:shd w:val="clear" w:color="auto" w:fill="FFFFFF"/>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）货物及服务的招标采购活动，我司声明如下：</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1、参加政府采购活动前三年内，在经营活动中没有重大违法记录。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招标</w:t>
      </w:r>
      <w:r>
        <w:rPr>
          <w:rFonts w:hint="eastAsia" w:ascii="仿宋" w:hAnsi="仿宋" w:eastAsia="仿宋" w:cs="仿宋"/>
          <w:color w:val="auto"/>
          <w:sz w:val="24"/>
          <w:szCs w:val="24"/>
        </w:rPr>
        <w:t>公告前三年内，我司在经营活动中没有被</w:t>
      </w:r>
      <w:r>
        <w:rPr>
          <w:rFonts w:hint="eastAsia" w:ascii="仿宋" w:hAnsi="仿宋" w:eastAsia="仿宋" w:cs="仿宋"/>
          <w:color w:val="auto"/>
          <w:sz w:val="24"/>
          <w:szCs w:val="24"/>
          <w:lang w:val="en-US" w:eastAsia="zh-CN"/>
        </w:rPr>
        <w:t>列入</w:t>
      </w:r>
      <w:r>
        <w:rPr>
          <w:rFonts w:hint="eastAsia" w:ascii="仿宋" w:hAnsi="仿宋" w:eastAsia="仿宋" w:cs="仿宋"/>
          <w:color w:val="auto"/>
          <w:sz w:val="24"/>
          <w:szCs w:val="24"/>
        </w:rPr>
        <w:t>中国执行信息公开网</w:t>
      </w:r>
      <w:r>
        <w:rPr>
          <w:rFonts w:hint="eastAsia" w:ascii="仿宋" w:hAnsi="仿宋" w:eastAsia="仿宋" w:cs="仿宋"/>
          <w:color w:val="auto"/>
          <w:sz w:val="24"/>
          <w:szCs w:val="24"/>
          <w:lang w:eastAsia="zh-CN"/>
        </w:rPr>
        <w:t>（http://zxgk.court.gov.cn）</w:t>
      </w:r>
      <w:r>
        <w:rPr>
          <w:rFonts w:hint="eastAsia" w:ascii="仿宋" w:hAnsi="仿宋" w:eastAsia="仿宋" w:cs="仿宋"/>
          <w:color w:val="auto"/>
          <w:sz w:val="24"/>
          <w:szCs w:val="24"/>
          <w:lang w:val="en-US" w:eastAsia="zh-CN"/>
        </w:rPr>
        <w:t>的“失信被执行人”、信用中国(www.creditchina.gov.cn)的“重大税收违法案件当事人名单”、“政府采购严重违法失信名单”和中国政府采购网(www.ccgp.gov.cn)的“政府采购严重违法失信行为记录名单”等</w:t>
      </w:r>
      <w:r>
        <w:rPr>
          <w:rFonts w:hint="eastAsia" w:ascii="仿宋" w:hAnsi="仿宋" w:eastAsia="仿宋" w:cs="仿宋"/>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w:t>
      </w:r>
      <w:r>
        <w:rPr>
          <w:rFonts w:hint="eastAsia" w:ascii="仿宋" w:hAnsi="仿宋" w:eastAsia="仿宋" w:cs="仿宋"/>
          <w:b/>
          <w:bCs/>
          <w:color w:val="auto"/>
          <w:sz w:val="24"/>
          <w:szCs w:val="24"/>
          <w:lang w:val="en-US" w:eastAsia="zh-CN"/>
        </w:rPr>
        <w:t>声明</w:t>
      </w:r>
      <w:r>
        <w:rPr>
          <w:rFonts w:hint="eastAsia" w:ascii="仿宋" w:hAnsi="仿宋" w:eastAsia="仿宋" w:cs="仿宋"/>
          <w:b/>
          <w:bCs/>
          <w:color w:val="auto"/>
          <w:sz w:val="24"/>
          <w:szCs w:val="24"/>
        </w:rPr>
        <w:t>的真实性负责</w:t>
      </w:r>
      <w:r>
        <w:rPr>
          <w:rFonts w:hint="eastAsia" w:ascii="仿宋" w:hAnsi="仿宋" w:eastAsia="仿宋" w:cs="仿宋"/>
          <w:b/>
          <w:bCs/>
          <w:color w:val="auto"/>
          <w:sz w:val="24"/>
          <w:szCs w:val="24"/>
          <w:lang w:eastAsia="zh-CN"/>
        </w:rPr>
        <w:t>，</w:t>
      </w:r>
      <w:r>
        <w:rPr>
          <w:rFonts w:hint="eastAsia" w:ascii="仿宋" w:hAnsi="仿宋" w:eastAsia="仿宋" w:cs="仿宋"/>
          <w:b/>
          <w:color w:val="auto"/>
          <w:sz w:val="24"/>
          <w:szCs w:val="24"/>
        </w:rPr>
        <w:t>如有虚假，我司愿意接受相关处罚。</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spacing w:line="440" w:lineRule="exact"/>
        <w:ind w:firstLine="480" w:firstLineChars="200"/>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pStyle w:val="5"/>
        <w:ind w:right="482" w:firstLine="0"/>
        <w:jc w:val="center"/>
        <w:rPr>
          <w:rFonts w:hint="eastAsia" w:ascii="仿宋" w:hAnsi="仿宋" w:eastAsia="仿宋" w:cs="仿宋"/>
          <w:b/>
          <w:bCs/>
          <w:color w:val="auto"/>
          <w:sz w:val="24"/>
          <w:szCs w:val="24"/>
        </w:rPr>
      </w:pPr>
    </w:p>
    <w:p>
      <w:pPr>
        <w:pStyle w:val="5"/>
        <w:ind w:right="482" w:firstLine="0"/>
        <w:jc w:val="center"/>
        <w:rPr>
          <w:rFonts w:hint="eastAsia" w:ascii="仿宋" w:hAnsi="仿宋" w:eastAsia="仿宋" w:cs="仿宋"/>
          <w:b/>
          <w:bCs/>
          <w:color w:val="auto"/>
          <w:sz w:val="24"/>
          <w:szCs w:val="24"/>
        </w:rPr>
      </w:pPr>
    </w:p>
    <w:p>
      <w:pPr>
        <w:pStyle w:val="5"/>
        <w:ind w:right="482" w:firstLine="0"/>
        <w:jc w:val="center"/>
        <w:rPr>
          <w:rFonts w:hint="eastAsia" w:ascii="仿宋" w:hAnsi="仿宋" w:eastAsia="仿宋" w:cs="仿宋"/>
          <w:b/>
          <w:bCs/>
          <w:color w:val="auto"/>
          <w:sz w:val="24"/>
          <w:szCs w:val="24"/>
        </w:rPr>
      </w:pPr>
    </w:p>
    <w:p>
      <w:pPr>
        <w:pStyle w:val="5"/>
        <w:ind w:right="482" w:firstLine="0"/>
        <w:jc w:val="center"/>
        <w:rPr>
          <w:rFonts w:hint="eastAsia" w:ascii="仿宋" w:hAnsi="仿宋" w:eastAsia="仿宋" w:cs="仿宋"/>
          <w:b/>
          <w:bCs/>
          <w:color w:val="auto"/>
          <w:sz w:val="24"/>
          <w:szCs w:val="24"/>
        </w:rPr>
      </w:pPr>
    </w:p>
    <w:p>
      <w:pPr>
        <w:pStyle w:val="5"/>
        <w:ind w:right="482" w:firstLine="0"/>
        <w:jc w:val="center"/>
        <w:rPr>
          <w:rFonts w:hint="eastAsia" w:ascii="仿宋" w:hAnsi="仿宋" w:eastAsia="仿宋" w:cs="仿宋"/>
          <w:b/>
          <w:bCs/>
          <w:color w:val="auto"/>
          <w:sz w:val="24"/>
          <w:szCs w:val="24"/>
        </w:rPr>
      </w:pPr>
    </w:p>
    <w:p>
      <w:pPr>
        <w:pStyle w:val="5"/>
        <w:ind w:right="482" w:firstLine="0"/>
        <w:jc w:val="center"/>
        <w:rPr>
          <w:rFonts w:hint="eastAsia" w:ascii="仿宋" w:hAnsi="仿宋" w:eastAsia="仿宋" w:cs="仿宋"/>
          <w:b/>
          <w:bCs/>
          <w:color w:val="auto"/>
          <w:sz w:val="24"/>
          <w:szCs w:val="24"/>
        </w:rPr>
      </w:pPr>
    </w:p>
    <w:p>
      <w:pPr>
        <w:rPr>
          <w:rFonts w:hint="eastAsia" w:ascii="仿宋" w:hAnsi="仿宋" w:eastAsia="仿宋" w:cs="仿宋"/>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8:</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89" w:name="_Toc9667"/>
      <w:bookmarkStart w:id="90" w:name="_Toc23466"/>
      <w:bookmarkStart w:id="91" w:name="_Toc11954"/>
      <w:r>
        <w:rPr>
          <w:rFonts w:hint="eastAsia" w:ascii="仿宋" w:hAnsi="仿宋" w:eastAsia="仿宋" w:cs="仿宋"/>
          <w:color w:val="auto"/>
          <w:lang w:val="en-US" w:eastAsia="zh-CN"/>
        </w:rPr>
        <w:t>8、具备《中华人民共和国政府采购法》第二十二条规定条件的承诺书</w:t>
      </w:r>
      <w:bookmarkEnd w:id="89"/>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致：</w:t>
      </w:r>
      <w:r>
        <w:rPr>
          <w:rFonts w:hint="eastAsia" w:ascii="仿宋" w:hAnsi="仿宋" w:eastAsia="仿宋" w:cs="仿宋"/>
          <w:b/>
          <w:bCs/>
          <w:color w:val="auto"/>
          <w:sz w:val="24"/>
          <w:szCs w:val="24"/>
          <w:lang w:eastAsia="zh-CN"/>
        </w:rPr>
        <w:t>海南政辉招投标代理有限公司</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本公司作为参加本次</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 xml:space="preserve">，现郑重承诺具备以下条件（《中华人民共和国政府采购法》第二十二条）：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具有独立承担民事责任的能力；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具有良好的商业信誉和健全的财务会计制度；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具有履行合同所必需的设备和专业技术能力；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具有依法缴纳税收和社会保障资金的良好记录；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参加本次政府采购活动前三年内，在经营活动中没有重大违法违规记录；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5"/>
        <w:rPr>
          <w:rFonts w:hint="eastAsia"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p>
    <w:p>
      <w:pPr>
        <w:pStyle w:val="5"/>
        <w:rPr>
          <w:rFonts w:hint="eastAsia" w:ascii="仿宋" w:hAnsi="仿宋" w:eastAsia="仿宋" w:cs="仿宋"/>
          <w:color w:val="auto"/>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盖</w:t>
      </w:r>
      <w:r>
        <w:rPr>
          <w:rFonts w:hint="eastAsia" w:ascii="仿宋" w:hAnsi="仿宋" w:eastAsia="仿宋" w:cs="仿宋"/>
          <w:color w:val="auto"/>
          <w:sz w:val="24"/>
          <w:szCs w:val="24"/>
          <w:u w:val="single"/>
        </w:rPr>
        <w:t>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shd w:val="clear" w:color="auto" w:fill="FFFFFF"/>
        <w:snapToGrid w:val="0"/>
        <w:spacing w:line="360" w:lineRule="auto"/>
        <w:ind w:firstLine="482" w:firstLineChars="200"/>
        <w:jc w:val="center"/>
        <w:rPr>
          <w:rFonts w:hint="eastAsia" w:ascii="仿宋" w:hAnsi="仿宋" w:eastAsia="仿宋" w:cs="仿宋"/>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9:</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2" w:name="_Toc10292"/>
      <w:bookmarkStart w:id="93" w:name="_Toc12105"/>
      <w:bookmarkStart w:id="94" w:name="_Toc25815"/>
      <w:r>
        <w:rPr>
          <w:rFonts w:hint="eastAsia" w:ascii="仿宋" w:hAnsi="仿宋" w:eastAsia="仿宋" w:cs="仿宋"/>
          <w:color w:val="auto"/>
          <w:lang w:val="en-US" w:eastAsia="zh-CN"/>
        </w:rPr>
        <w:t>9、不存在与参加本项目采购活动的其他供应商单位负责人为同一人或者存在直接控股、管理关系的承诺函</w:t>
      </w:r>
      <w:bookmarkEnd w:id="92"/>
      <w:bookmarkEnd w:id="93"/>
      <w:bookmarkEnd w:id="94"/>
    </w:p>
    <w:p>
      <w:pPr>
        <w:rPr>
          <w:rFonts w:hint="eastAsia" w:ascii="仿宋" w:hAnsi="仿宋" w:eastAsia="仿宋" w:cs="仿宋"/>
          <w:color w:val="auto"/>
          <w:sz w:val="24"/>
          <w:szCs w:val="24"/>
        </w:rPr>
      </w:pPr>
    </w:p>
    <w:p>
      <w:pPr>
        <w:shd w:val="clear" w:color="auto" w:fill="FFFFFF"/>
        <w:snapToGrid w:val="0"/>
        <w:spacing w:before="19"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致：</w:t>
      </w:r>
      <w:r>
        <w:rPr>
          <w:rFonts w:hint="eastAsia" w:ascii="仿宋" w:hAnsi="仿宋" w:eastAsia="仿宋" w:cs="仿宋"/>
          <w:b/>
          <w:color w:val="auto"/>
          <w:sz w:val="24"/>
          <w:szCs w:val="24"/>
          <w:lang w:eastAsia="zh-CN"/>
        </w:rPr>
        <w:t>海南政辉招投标代理有限公司</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为响应贵公司组织的</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（项目编号为：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）货物及服务的招标采购活动，我司</w:t>
      </w:r>
      <w:r>
        <w:rPr>
          <w:rFonts w:hint="eastAsia" w:ascii="仿宋" w:hAnsi="仿宋" w:eastAsia="仿宋" w:cs="仿宋"/>
          <w:color w:val="auto"/>
          <w:sz w:val="24"/>
          <w:szCs w:val="24"/>
          <w:lang w:val="en-US" w:eastAsia="zh-CN"/>
        </w:rPr>
        <w:t>郑重承诺</w:t>
      </w:r>
      <w:r>
        <w:rPr>
          <w:rFonts w:hint="eastAsia" w:ascii="仿宋" w:hAnsi="仿宋" w:eastAsia="仿宋" w:cs="仿宋"/>
          <w:color w:val="auto"/>
          <w:sz w:val="24"/>
          <w:szCs w:val="24"/>
        </w:rPr>
        <w:t>如下：</w:t>
      </w:r>
    </w:p>
    <w:p>
      <w:pPr>
        <w:spacing w:line="360" w:lineRule="auto"/>
        <w:ind w:firstLine="482" w:firstLineChars="20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本公司对上述承诺的真实性负责。如有虚假，将依法承担相应责任。</w:t>
      </w:r>
    </w:p>
    <w:p>
      <w:pPr>
        <w:spacing w:line="360" w:lineRule="auto"/>
        <w:ind w:firstLine="480" w:firstLineChars="200"/>
        <w:rPr>
          <w:rFonts w:hint="eastAsia" w:ascii="仿宋" w:hAnsi="仿宋" w:eastAsia="仿宋" w:cs="仿宋"/>
          <w:color w:val="auto"/>
          <w:sz w:val="24"/>
          <w:szCs w:val="24"/>
        </w:rPr>
      </w:pP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w:t>
      </w:r>
      <w:r>
        <w:rPr>
          <w:rFonts w:hint="eastAsia" w:ascii="仿宋" w:hAnsi="仿宋" w:eastAsia="仿宋" w:cs="仿宋"/>
          <w:color w:val="auto"/>
          <w:sz w:val="24"/>
          <w:szCs w:val="24"/>
          <w:lang w:val="en-US" w:eastAsia="zh-CN"/>
        </w:rPr>
        <w:t>承诺</w:t>
      </w:r>
      <w:r>
        <w:rPr>
          <w:rFonts w:hint="eastAsia" w:ascii="仿宋" w:hAnsi="仿宋" w:eastAsia="仿宋" w:cs="仿宋"/>
          <w:color w:val="auto"/>
          <w:sz w:val="24"/>
          <w:szCs w:val="24"/>
        </w:rPr>
        <w:t>。</w:t>
      </w:r>
    </w:p>
    <w:p>
      <w:pPr>
        <w:pStyle w:val="5"/>
        <w:rPr>
          <w:rFonts w:hint="eastAsia" w:ascii="仿宋" w:hAnsi="仿宋" w:eastAsia="仿宋" w:cs="仿宋"/>
          <w:color w:val="auto"/>
        </w:rPr>
      </w:pPr>
    </w:p>
    <w:p>
      <w:pPr>
        <w:spacing w:line="440" w:lineRule="exact"/>
        <w:ind w:firstLine="480" w:firstLineChars="200"/>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440" w:lineRule="exact"/>
        <w:ind w:firstLine="576"/>
        <w:rPr>
          <w:rFonts w:hint="eastAsia" w:ascii="仿宋" w:hAnsi="仿宋" w:eastAsia="仿宋" w:cs="仿宋"/>
          <w:color w:val="auto"/>
          <w:sz w:val="24"/>
          <w:szCs w:val="24"/>
        </w:rPr>
      </w:pPr>
    </w:p>
    <w:p>
      <w:pPr>
        <w:shd w:val="clear" w:color="auto" w:fill="FFFFFF"/>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名称：</w:t>
      </w:r>
      <w:r>
        <w:rPr>
          <w:rFonts w:hint="eastAsia" w:ascii="仿宋" w:hAnsi="仿宋" w:eastAsia="仿宋" w:cs="仿宋"/>
          <w:color w:val="auto"/>
          <w:sz w:val="24"/>
          <w:szCs w:val="24"/>
          <w:u w:val="single"/>
        </w:rPr>
        <w:t xml:space="preserve">                 （盖章）</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授权代表：</w:t>
      </w:r>
      <w:r>
        <w:rPr>
          <w:rFonts w:hint="eastAsia" w:ascii="仿宋" w:hAnsi="仿宋" w:eastAsia="仿宋" w:cs="仿宋"/>
          <w:color w:val="auto"/>
          <w:sz w:val="24"/>
          <w:szCs w:val="24"/>
          <w:u w:val="single"/>
        </w:rPr>
        <w:t xml:space="preserve">             （签</w:t>
      </w:r>
      <w:r>
        <w:rPr>
          <w:rFonts w:hint="eastAsia" w:ascii="仿宋" w:hAnsi="仿宋" w:eastAsia="仿宋" w:cs="仿宋"/>
          <w:color w:val="auto"/>
          <w:sz w:val="24"/>
          <w:szCs w:val="24"/>
          <w:u w:val="single"/>
          <w:lang w:val="en-US" w:eastAsia="zh-CN"/>
        </w:rPr>
        <w:t>名</w:t>
      </w:r>
      <w:r>
        <w:rPr>
          <w:rFonts w:hint="eastAsia" w:ascii="仿宋" w:hAnsi="仿宋" w:eastAsia="仿宋" w:cs="仿宋"/>
          <w:color w:val="auto"/>
          <w:sz w:val="24"/>
          <w:szCs w:val="24"/>
          <w:u w:val="single"/>
        </w:rPr>
        <w:t>或私章）</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shd w:val="clear" w:color="auto" w:fill="FFFFFF"/>
        <w:snapToGrid w:val="0"/>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日期：</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10:</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5" w:name="_Toc17065"/>
      <w:bookmarkStart w:id="96" w:name="_Toc11803"/>
      <w:bookmarkStart w:id="97" w:name="_Toc10835"/>
      <w:r>
        <w:rPr>
          <w:rFonts w:hint="eastAsia" w:ascii="仿宋" w:hAnsi="仿宋" w:eastAsia="仿宋" w:cs="仿宋"/>
          <w:color w:val="auto"/>
          <w:lang w:val="en-US" w:eastAsia="zh-CN"/>
        </w:rPr>
        <w:t>10、中小企业声明函</w:t>
      </w:r>
      <w:bookmarkEnd w:id="95"/>
      <w:bookmarkEnd w:id="96"/>
      <w:bookmarkEnd w:id="97"/>
    </w:p>
    <w:p>
      <w:pPr>
        <w:spacing w:after="0" w:line="360" w:lineRule="auto"/>
        <w:ind w:right="2"/>
        <w:jc w:val="both"/>
        <w:rPr>
          <w:rFonts w:hint="eastAsia" w:ascii="仿宋" w:hAnsi="仿宋" w:eastAsia="仿宋" w:cs="仿宋"/>
          <w:b w:val="0"/>
          <w:bCs/>
          <w:color w:val="auto"/>
          <w:sz w:val="24"/>
          <w:szCs w:val="24"/>
        </w:rPr>
      </w:pP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本公司(联合体)郑重声明，根据《政府采购促进中小企业发展管理办法》(财库﹝</w:t>
      </w:r>
      <w:r>
        <w:rPr>
          <w:rFonts w:hint="eastAsia" w:ascii="仿宋" w:hAnsi="仿宋" w:eastAsia="仿宋" w:cs="仿宋"/>
          <w:b w:val="0"/>
          <w:bCs/>
          <w:color w:val="auto"/>
          <w:sz w:val="24"/>
          <w:szCs w:val="24"/>
          <w:lang w:eastAsia="zh-CN"/>
        </w:rPr>
        <w:t>2021</w:t>
      </w:r>
      <w:r>
        <w:rPr>
          <w:rFonts w:hint="eastAsia" w:ascii="仿宋" w:hAnsi="仿宋" w:eastAsia="仿宋" w:cs="仿宋"/>
          <w:b w:val="0"/>
          <w:bCs/>
          <w:color w:val="auto"/>
          <w:sz w:val="24"/>
          <w:szCs w:val="24"/>
        </w:rPr>
        <w:t>﹞46号)的规定，本公司(联合体)参加</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(单位名称</w:t>
      </w:r>
      <w:r>
        <w:rPr>
          <w:rFonts w:hint="eastAsia" w:ascii="仿宋" w:hAnsi="仿宋" w:eastAsia="仿宋" w:cs="仿宋"/>
          <w:b w:val="0"/>
          <w:bCs/>
          <w:color w:val="auto"/>
          <w:sz w:val="24"/>
          <w:szCs w:val="24"/>
        </w:rPr>
        <w:t>)的</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(项目名称)</w:t>
      </w:r>
      <w:r>
        <w:rPr>
          <w:rFonts w:hint="eastAsia" w:ascii="仿宋" w:hAnsi="仿宋" w:eastAsia="仿宋" w:cs="仿宋"/>
          <w:b w:val="0"/>
          <w:bCs/>
          <w:color w:val="auto"/>
          <w:sz w:val="24"/>
          <w:szCs w:val="24"/>
        </w:rPr>
        <w:t>采购活动，提供的货物全部由符合政策要求的中小企业制造。相关企业（含联合体中的中小企业、签订分包意向协议的中小企业）的具体情况如下：</w:t>
      </w:r>
    </w:p>
    <w:p>
      <w:pPr>
        <w:spacing w:after="0" w:line="360" w:lineRule="auto"/>
        <w:ind w:right="2" w:firstLine="480" w:firstLineChars="2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；制造商为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万元¹，属于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lang w:eastAsia="zh-CN"/>
        </w:rPr>
        <w:t>；</w:t>
      </w:r>
    </w:p>
    <w:p>
      <w:pPr>
        <w:spacing w:after="0" w:line="360" w:lineRule="auto"/>
        <w:ind w:right="2" w:firstLine="480" w:firstLineChars="200"/>
        <w:jc w:val="both"/>
        <w:rPr>
          <w:rFonts w:hint="eastAsia" w:ascii="仿宋" w:hAnsi="仿宋" w:eastAsia="仿宋" w:cs="仿宋"/>
          <w:b w:val="0"/>
          <w:bCs/>
          <w:color w:val="auto"/>
          <w:sz w:val="24"/>
          <w:szCs w:val="24"/>
          <w:u w:val="single"/>
          <w:lang w:eastAsia="zh-CN"/>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(标的名称)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属于</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u w:val="single"/>
        </w:rPr>
        <w:t>(采购文件中明确的所属行业)</w:t>
      </w:r>
      <w:r>
        <w:rPr>
          <w:rFonts w:hint="eastAsia" w:ascii="仿宋" w:hAnsi="仿宋" w:eastAsia="仿宋" w:cs="仿宋"/>
          <w:b w:val="0"/>
          <w:bCs/>
          <w:color w:val="auto"/>
          <w:sz w:val="24"/>
          <w:szCs w:val="24"/>
          <w:u w:val="none"/>
          <w:lang w:eastAsia="zh-CN"/>
        </w:rPr>
        <w:t>；制造商为</w:t>
      </w:r>
      <w:r>
        <w:rPr>
          <w:rFonts w:hint="eastAsia" w:ascii="仿宋" w:hAnsi="仿宋" w:eastAsia="仿宋" w:cs="仿宋"/>
          <w:b w:val="0"/>
          <w:bCs/>
          <w:color w:val="auto"/>
          <w:sz w:val="24"/>
          <w:szCs w:val="24"/>
          <w:u w:val="single"/>
        </w:rPr>
        <w:t>(企业名称)</w:t>
      </w:r>
      <w:r>
        <w:rPr>
          <w:rFonts w:hint="eastAsia" w:ascii="仿宋" w:hAnsi="仿宋" w:eastAsia="仿宋" w:cs="仿宋"/>
          <w:b w:val="0"/>
          <w:bCs/>
          <w:color w:val="auto"/>
          <w:sz w:val="24"/>
          <w:szCs w:val="24"/>
        </w:rPr>
        <w:t>，从业人员</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 营业收入为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万元，资产总额为</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万元，属于</w:t>
      </w:r>
      <w:r>
        <w:rPr>
          <w:rFonts w:hint="eastAsia" w:ascii="仿宋" w:hAnsi="仿宋" w:eastAsia="仿宋" w:cs="仿宋"/>
          <w:b w:val="0"/>
          <w:bCs/>
          <w:color w:val="auto"/>
          <w:sz w:val="24"/>
          <w:szCs w:val="24"/>
          <w:u w:val="single"/>
        </w:rPr>
        <w:t>(中型企业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color w:val="auto"/>
          <w:sz w:val="24"/>
          <w:szCs w:val="24"/>
          <w:u w:val="single"/>
        </w:rPr>
        <w:t>小型企业、微型企业</w:t>
      </w:r>
      <w:r>
        <w:rPr>
          <w:rFonts w:hint="eastAsia" w:ascii="仿宋" w:hAnsi="仿宋" w:eastAsia="仿宋" w:cs="仿宋"/>
          <w:b w:val="0"/>
          <w:bCs/>
          <w:color w:val="auto"/>
          <w:sz w:val="24"/>
          <w:szCs w:val="24"/>
          <w:u w:val="single"/>
          <w:lang w:eastAsia="zh-CN"/>
        </w:rPr>
        <w:t>）</w:t>
      </w:r>
      <w:r>
        <w:rPr>
          <w:rFonts w:hint="eastAsia" w:ascii="仿宋" w:hAnsi="仿宋" w:eastAsia="仿宋" w:cs="仿宋"/>
          <w:b w:val="0"/>
          <w:bCs/>
          <w:i w:val="0"/>
          <w:iCs w:val="0"/>
          <w:color w:val="auto"/>
          <w:sz w:val="24"/>
          <w:szCs w:val="24"/>
          <w:u w:val="none"/>
          <w:lang w:eastAsia="zh-CN"/>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本企业对上述声明内容的真实性负责。如有虚假，将依法承担相应责任。</w:t>
      </w: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3360" w:firstLineChars="1400"/>
        <w:jc w:val="both"/>
        <w:rPr>
          <w:rFonts w:hint="eastAsia" w:ascii="仿宋" w:hAnsi="仿宋" w:eastAsia="仿宋" w:cs="仿宋"/>
          <w:b w:val="0"/>
          <w:bCs/>
          <w:color w:val="auto"/>
          <w:sz w:val="24"/>
          <w:szCs w:val="24"/>
        </w:rPr>
      </w:pP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企业名称</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盖章</w:t>
      </w:r>
      <w:r>
        <w:rPr>
          <w:rFonts w:hint="eastAsia" w:ascii="仿宋" w:hAnsi="仿宋" w:eastAsia="仿宋" w:cs="仿宋"/>
          <w:b w:val="0"/>
          <w:bCs/>
          <w:color w:val="auto"/>
          <w:sz w:val="24"/>
          <w:szCs w:val="24"/>
          <w:lang w:eastAsia="zh-CN"/>
        </w:rPr>
        <w:t>）：</w:t>
      </w:r>
    </w:p>
    <w:p>
      <w:pPr>
        <w:spacing w:after="0" w:line="360" w:lineRule="auto"/>
        <w:ind w:right="2" w:firstLine="5520" w:firstLineChars="2300"/>
        <w:jc w:val="both"/>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日期</w:t>
      </w:r>
      <w:r>
        <w:rPr>
          <w:rFonts w:hint="eastAsia" w:ascii="仿宋" w:hAnsi="仿宋" w:eastAsia="仿宋" w:cs="仿宋"/>
          <w:b w:val="0"/>
          <w:bCs/>
          <w:color w:val="auto"/>
          <w:sz w:val="24"/>
          <w:szCs w:val="24"/>
          <w:lang w:eastAsia="zh-CN"/>
        </w:rPr>
        <w:t>：</w:t>
      </w: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lang w:eastAsia="zh-CN"/>
        </w:rPr>
      </w:pPr>
    </w:p>
    <w:p>
      <w:pPr>
        <w:spacing w:after="0" w:line="360" w:lineRule="auto"/>
        <w:ind w:right="2" w:firstLine="3360" w:firstLineChars="1400"/>
        <w:jc w:val="center"/>
        <w:rPr>
          <w:rFonts w:hint="eastAsia" w:ascii="仿宋" w:hAnsi="仿宋" w:eastAsia="仿宋" w:cs="仿宋"/>
          <w:b w:val="0"/>
          <w:bCs/>
          <w:color w:val="auto"/>
          <w:sz w:val="24"/>
          <w:szCs w:val="24"/>
          <w:lang w:eastAsia="zh-CN"/>
        </w:rPr>
      </w:pPr>
    </w:p>
    <w:p>
      <w:pPr>
        <w:spacing w:after="0" w:line="360" w:lineRule="auto"/>
        <w:ind w:right="2"/>
        <w:jc w:val="both"/>
        <w:rPr>
          <w:rFonts w:hint="eastAsia" w:ascii="仿宋" w:hAnsi="仿宋" w:eastAsia="仿宋" w:cs="仿宋"/>
          <w:b w:val="0"/>
          <w:bCs/>
          <w:color w:val="auto"/>
          <w:sz w:val="24"/>
          <w:szCs w:val="24"/>
        </w:rPr>
      </w:pPr>
    </w:p>
    <w:p>
      <w:pPr>
        <w:bidi w:val="0"/>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rPr>
        <w:t>¹从业人员、营业收入、资产总额填报上一年度数据，无上一年度数据的新成立企业可不填报。</w:t>
      </w:r>
    </w:p>
    <w:p>
      <w:pPr>
        <w:spacing w:after="0" w:line="360" w:lineRule="auto"/>
        <w:ind w:right="2"/>
        <w:jc w:val="center"/>
        <w:rPr>
          <w:rFonts w:hint="eastAsia" w:ascii="仿宋" w:hAnsi="仿宋" w:eastAsia="仿宋" w:cs="仿宋"/>
          <w:b/>
          <w:color w:val="auto"/>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11:</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98" w:name="_Toc12366"/>
      <w:bookmarkStart w:id="99" w:name="_Toc14310"/>
      <w:bookmarkStart w:id="100" w:name="_Toc1285"/>
      <w:r>
        <w:rPr>
          <w:rFonts w:hint="eastAsia" w:ascii="仿宋" w:hAnsi="仿宋" w:eastAsia="仿宋" w:cs="仿宋"/>
          <w:color w:val="auto"/>
          <w:lang w:val="en-US" w:eastAsia="zh-CN"/>
        </w:rPr>
        <w:t>11、监狱企业证明文件</w:t>
      </w:r>
      <w:bookmarkEnd w:id="98"/>
      <w:bookmarkEnd w:id="99"/>
      <w:bookmarkEnd w:id="100"/>
    </w:p>
    <w:p>
      <w:pPr>
        <w:spacing w:after="0" w:line="360" w:lineRule="auto"/>
        <w:ind w:left="420" w:firstLine="420"/>
        <w:rPr>
          <w:rFonts w:hint="eastAsia" w:ascii="仿宋" w:hAnsi="仿宋" w:eastAsia="仿宋" w:cs="仿宋"/>
          <w:color w:val="auto"/>
          <w:sz w:val="24"/>
          <w:szCs w:val="24"/>
        </w:rPr>
      </w:pPr>
    </w:p>
    <w:p>
      <w:pPr>
        <w:spacing w:after="0" w:line="360" w:lineRule="auto"/>
        <w:ind w:left="420" w:firstLine="420"/>
        <w:rPr>
          <w:rFonts w:hint="eastAsia" w:ascii="仿宋" w:hAnsi="仿宋" w:eastAsia="仿宋" w:cs="仿宋"/>
          <w:color w:val="auto"/>
          <w:sz w:val="24"/>
          <w:szCs w:val="24"/>
        </w:rPr>
      </w:pPr>
      <w:r>
        <w:rPr>
          <w:rFonts w:hint="eastAsia" w:ascii="仿宋" w:hAnsi="仿宋" w:eastAsia="仿宋" w:cs="仿宋"/>
          <w:color w:val="auto"/>
          <w:sz w:val="24"/>
          <w:szCs w:val="24"/>
        </w:rPr>
        <w:t>享受政策优惠的监狱企业须提供由省级以上监狱管理局、戒毒管理局（含新疆生产建设兵团）出具的属于监狱企业的证明文件。</w:t>
      </w:r>
    </w:p>
    <w:p>
      <w:pPr>
        <w:pStyle w:val="3"/>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ascii="仿宋" w:hAnsi="仿宋" w:eastAsia="仿宋" w:cs="仿宋"/>
          <w:color w:val="auto"/>
          <w:lang w:val="en-US" w:eastAsia="zh-CN"/>
        </w:rPr>
      </w:pPr>
      <w:r>
        <w:rPr>
          <w:rFonts w:hint="eastAsia" w:ascii="仿宋" w:hAnsi="仿宋" w:eastAsia="仿宋" w:cs="仿宋"/>
          <w:b/>
          <w:bCs/>
          <w:color w:val="auto"/>
          <w:sz w:val="32"/>
          <w:szCs w:val="32"/>
        </w:rPr>
        <w:t>表</w:t>
      </w:r>
      <w:r>
        <w:rPr>
          <w:rFonts w:hint="eastAsia" w:ascii="仿宋" w:hAnsi="仿宋" w:eastAsia="仿宋" w:cs="仿宋"/>
          <w:b/>
          <w:bCs/>
          <w:color w:val="auto"/>
          <w:sz w:val="32"/>
          <w:szCs w:val="32"/>
          <w:lang w:val="en-US" w:eastAsia="zh-CN"/>
        </w:rPr>
        <w:t>12:</w:t>
      </w:r>
    </w:p>
    <w:p>
      <w:pPr>
        <w:rPr>
          <w:rFonts w:hint="eastAsia" w:ascii="仿宋" w:hAnsi="仿宋" w:eastAsia="仿宋" w:cs="仿宋"/>
          <w:color w:val="auto"/>
          <w:lang w:val="en-US" w:eastAsia="zh-CN"/>
        </w:rPr>
      </w:pP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color w:val="auto"/>
          <w:lang w:val="en-US" w:eastAsia="zh-CN"/>
        </w:rPr>
      </w:pPr>
      <w:bookmarkStart w:id="101" w:name="_Toc12204"/>
      <w:bookmarkStart w:id="102" w:name="_Toc16196"/>
      <w:bookmarkStart w:id="103" w:name="_Toc23307"/>
      <w:r>
        <w:rPr>
          <w:rFonts w:hint="eastAsia" w:ascii="仿宋" w:hAnsi="仿宋" w:eastAsia="仿宋" w:cs="仿宋"/>
          <w:color w:val="auto"/>
          <w:lang w:val="en-US" w:eastAsia="zh-CN"/>
        </w:rPr>
        <w:t>12、残疾人福利性单位声明函</w:t>
      </w:r>
      <w:bookmarkEnd w:id="101"/>
      <w:bookmarkEnd w:id="102"/>
      <w:bookmarkEnd w:id="103"/>
    </w:p>
    <w:p>
      <w:pPr>
        <w:spacing w:line="588" w:lineRule="exact"/>
        <w:ind w:firstLine="504" w:firstLineChars="200"/>
        <w:rPr>
          <w:rFonts w:hint="eastAsia" w:ascii="仿宋" w:hAnsi="仿宋" w:eastAsia="仿宋" w:cs="仿宋"/>
          <w:color w:val="auto"/>
          <w:spacing w:val="6"/>
          <w:sz w:val="24"/>
          <w:szCs w:val="24"/>
        </w:rPr>
      </w:pP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本单位郑重声明，根据《财政部 民政部 中国残疾人联合会关于促进残疾人就业政府采购政策的通知》（财库</w:t>
      </w:r>
      <w:r>
        <w:rPr>
          <w:rFonts w:hint="eastAsia" w:ascii="仿宋" w:hAnsi="仿宋" w:eastAsia="仿宋" w:cs="仿宋"/>
          <w:color w:val="auto"/>
          <w:sz w:val="24"/>
          <w:szCs w:val="24"/>
        </w:rPr>
        <w:t>〔2017〕141</w:t>
      </w:r>
      <w:r>
        <w:rPr>
          <w:rFonts w:hint="eastAsia" w:ascii="仿宋" w:hAnsi="仿宋" w:eastAsia="仿宋" w:cs="仿宋"/>
          <w:color w:val="auto"/>
          <w:spacing w:val="6"/>
          <w:sz w:val="24"/>
          <w:szCs w:val="24"/>
        </w:rPr>
        <w:t>号）的规定，本单位为符合条件的残疾人福利性单位，且本单位参加</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单位的</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588" w:lineRule="exact"/>
        <w:ind w:firstLine="504" w:firstLineChars="200"/>
        <w:rPr>
          <w:rFonts w:hint="eastAsia" w:ascii="仿宋" w:hAnsi="仿宋" w:eastAsia="仿宋" w:cs="仿宋"/>
          <w:color w:val="auto"/>
          <w:spacing w:val="6"/>
          <w:sz w:val="24"/>
          <w:szCs w:val="24"/>
        </w:rPr>
      </w:pPr>
    </w:p>
    <w:p>
      <w:pPr>
        <w:spacing w:line="588" w:lineRule="exact"/>
        <w:ind w:firstLine="504" w:firstLineChars="200"/>
        <w:rPr>
          <w:rFonts w:hint="eastAsia" w:ascii="仿宋" w:hAnsi="仿宋" w:eastAsia="仿宋" w:cs="仿宋"/>
          <w:color w:val="auto"/>
          <w:spacing w:val="6"/>
          <w:sz w:val="24"/>
          <w:szCs w:val="24"/>
        </w:rPr>
      </w:pP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 xml:space="preserve">       日  期：</w:t>
      </w:r>
    </w:p>
    <w:p>
      <w:pPr>
        <w:pStyle w:val="3"/>
        <w:spacing w:after="240"/>
        <w:rPr>
          <w:rFonts w:hint="eastAsia" w:ascii="仿宋" w:hAnsi="仿宋" w:eastAsia="仿宋" w:cs="仿宋"/>
          <w:color w:val="auto"/>
          <w:kern w:val="2"/>
          <w:sz w:val="24"/>
          <w:szCs w:val="24"/>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86"/>
    <w:bookmarkEnd w:id="87"/>
    <w:bookmarkEnd w:id="88"/>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color w:val="auto"/>
          <w:kern w:val="0"/>
          <w:sz w:val="44"/>
          <w:szCs w:val="44"/>
          <w:lang w:eastAsia="zh-CN"/>
        </w:rPr>
      </w:pPr>
      <w:bookmarkStart w:id="104" w:name="_Toc30489"/>
      <w:r>
        <w:rPr>
          <w:rFonts w:hint="eastAsia" w:ascii="仿宋" w:hAnsi="仿宋" w:eastAsia="仿宋" w:cs="仿宋"/>
          <w:b/>
          <w:color w:val="auto"/>
          <w:kern w:val="0"/>
          <w:sz w:val="44"/>
          <w:szCs w:val="44"/>
          <w:lang w:eastAsia="zh-CN"/>
        </w:rPr>
        <w:t>第六章  谈判程序</w:t>
      </w:r>
      <w:bookmarkEnd w:id="104"/>
    </w:p>
    <w:p>
      <w:pPr>
        <w:tabs>
          <w:tab w:val="left" w:pos="720"/>
        </w:tabs>
        <w:snapToGrid w:val="0"/>
        <w:spacing w:line="360" w:lineRule="auto"/>
        <w:ind w:right="-105" w:rightChars="-50"/>
        <w:rPr>
          <w:rFonts w:hint="eastAsia" w:ascii="仿宋" w:hAnsi="仿宋" w:eastAsia="仿宋" w:cs="仿宋"/>
          <w:b/>
          <w:color w:val="auto"/>
          <w:sz w:val="32"/>
          <w:szCs w:val="32"/>
        </w:rPr>
      </w:pPr>
      <w:r>
        <w:rPr>
          <w:rFonts w:hint="eastAsia" w:ascii="仿宋" w:hAnsi="仿宋" w:eastAsia="仿宋" w:cs="仿宋"/>
          <w:b/>
          <w:color w:val="auto"/>
          <w:sz w:val="32"/>
          <w:szCs w:val="32"/>
        </w:rPr>
        <w:t>一、评审原则</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2、本次竞争性谈判采购的评审采用</w:t>
      </w:r>
      <w:r>
        <w:rPr>
          <w:rFonts w:hint="eastAsia" w:ascii="仿宋" w:hAnsi="仿宋" w:eastAsia="仿宋" w:cs="仿宋"/>
          <w:color w:val="auto"/>
          <w:kern w:val="0"/>
          <w:sz w:val="24"/>
        </w:rPr>
        <w:t>最低评标价法确定成交供应商，即</w:t>
      </w:r>
      <w:r>
        <w:rPr>
          <w:rFonts w:hint="eastAsia" w:ascii="仿宋" w:hAnsi="仿宋" w:eastAsia="仿宋" w:cs="仿宋"/>
          <w:color w:val="auto"/>
          <w:sz w:val="24"/>
        </w:rPr>
        <w:t>根据质量和服务均能满足采购文件实质性响应要求且最后报价最低的原则确定成交供应商。</w:t>
      </w:r>
    </w:p>
    <w:p>
      <w:pPr>
        <w:tabs>
          <w:tab w:val="left" w:pos="360"/>
        </w:tabs>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hint="eastAsia" w:ascii="仿宋" w:hAnsi="仿宋" w:eastAsia="仿宋" w:cs="仿宋"/>
          <w:b/>
          <w:color w:val="auto"/>
          <w:sz w:val="32"/>
          <w:szCs w:val="32"/>
        </w:rPr>
      </w:pPr>
      <w:r>
        <w:rPr>
          <w:rFonts w:hint="eastAsia" w:ascii="仿宋" w:hAnsi="仿宋" w:eastAsia="仿宋" w:cs="仿宋"/>
          <w:b/>
          <w:color w:val="auto"/>
          <w:sz w:val="32"/>
          <w:szCs w:val="32"/>
        </w:rPr>
        <w:t>二、评审程序和评审方法</w:t>
      </w:r>
    </w:p>
    <w:p>
      <w:pPr>
        <w:tabs>
          <w:tab w:val="left" w:pos="720"/>
        </w:tabs>
        <w:snapToGrid w:val="0"/>
        <w:spacing w:line="360" w:lineRule="auto"/>
        <w:ind w:right="-105" w:rightChars="-50" w:firstLine="480" w:firstLineChars="200"/>
        <w:rPr>
          <w:rFonts w:hint="eastAsia" w:ascii="仿宋" w:hAnsi="仿宋" w:eastAsia="仿宋" w:cs="仿宋"/>
          <w:color w:val="auto"/>
          <w:sz w:val="24"/>
        </w:rPr>
      </w:pPr>
      <w:r>
        <w:rPr>
          <w:rFonts w:hint="eastAsia" w:ascii="仿宋" w:hAnsi="仿宋" w:eastAsia="仿宋" w:cs="仿宋"/>
          <w:color w:val="auto"/>
          <w:sz w:val="24"/>
        </w:rPr>
        <w:t>评审程序分初步评审、谈判和详细评审。</w:t>
      </w:r>
    </w:p>
    <w:p>
      <w:pPr>
        <w:snapToGrid w:val="0"/>
        <w:spacing w:line="360" w:lineRule="auto"/>
        <w:jc w:val="left"/>
        <w:rPr>
          <w:rFonts w:hint="eastAsia" w:ascii="仿宋" w:hAnsi="仿宋" w:eastAsia="仿宋" w:cs="仿宋"/>
          <w:b/>
          <w:color w:val="auto"/>
          <w:sz w:val="28"/>
          <w:szCs w:val="28"/>
        </w:rPr>
      </w:pPr>
      <w:r>
        <w:rPr>
          <w:rFonts w:hint="eastAsia" w:ascii="仿宋" w:hAnsi="仿宋" w:eastAsia="仿宋" w:cs="仿宋"/>
          <w:b/>
          <w:color w:val="auto"/>
          <w:sz w:val="28"/>
          <w:szCs w:val="28"/>
        </w:rPr>
        <w:t>1、初步评审</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进入评审程序后，谈判小组先对供应商的</w:t>
      </w:r>
      <w:r>
        <w:rPr>
          <w:rFonts w:hint="eastAsia" w:ascii="仿宋" w:hAnsi="仿宋" w:eastAsia="仿宋" w:cs="仿宋"/>
          <w:color w:val="auto"/>
          <w:sz w:val="24"/>
          <w:lang w:eastAsia="zh-CN"/>
        </w:rPr>
        <w:t>报价</w:t>
      </w:r>
      <w:r>
        <w:rPr>
          <w:rFonts w:hint="eastAsia" w:ascii="仿宋" w:hAnsi="仿宋" w:eastAsia="仿宋" w:cs="仿宋"/>
          <w:color w:val="auto"/>
          <w:sz w:val="24"/>
        </w:rPr>
        <w:t>文件进行初步评审。谈判小组将根据评审办法的规定和附表1的内容，对</w:t>
      </w:r>
      <w:r>
        <w:rPr>
          <w:rFonts w:hint="eastAsia" w:ascii="仿宋" w:hAnsi="仿宋" w:eastAsia="仿宋" w:cs="仿宋"/>
          <w:color w:val="auto"/>
          <w:sz w:val="24"/>
          <w:lang w:eastAsia="zh-CN"/>
        </w:rPr>
        <w:t>报价</w:t>
      </w:r>
      <w:r>
        <w:rPr>
          <w:rFonts w:hint="eastAsia" w:ascii="仿宋" w:hAnsi="仿宋" w:eastAsia="仿宋" w:cs="仿宋"/>
          <w:color w:val="auto"/>
          <w:sz w:val="24"/>
        </w:rPr>
        <w:t>文件进行初步评审。</w:t>
      </w:r>
    </w:p>
    <w:p>
      <w:pPr>
        <w:tabs>
          <w:tab w:val="left" w:pos="720"/>
          <w:tab w:val="left" w:pos="3675"/>
        </w:tabs>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出现下列情况的</w:t>
      </w:r>
      <w:r>
        <w:rPr>
          <w:rFonts w:hint="eastAsia" w:ascii="仿宋" w:hAnsi="仿宋" w:eastAsia="仿宋" w:cs="仿宋"/>
          <w:color w:val="auto"/>
          <w:sz w:val="24"/>
          <w:lang w:eastAsia="zh-CN"/>
        </w:rPr>
        <w:t>报价</w:t>
      </w:r>
      <w:r>
        <w:rPr>
          <w:rFonts w:hint="eastAsia" w:ascii="仿宋" w:hAnsi="仿宋" w:eastAsia="仿宋" w:cs="仿宋"/>
          <w:color w:val="auto"/>
          <w:sz w:val="24"/>
        </w:rPr>
        <w:t>文件将被认定为不满足采购需求而不能通过初步审查：</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 不满足供应商资格要求的；</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2) </w:t>
      </w:r>
      <w:r>
        <w:rPr>
          <w:rFonts w:hint="eastAsia" w:ascii="仿宋" w:hAnsi="仿宋" w:eastAsia="仿宋" w:cs="仿宋"/>
          <w:color w:val="auto"/>
          <w:sz w:val="24"/>
          <w:lang w:eastAsia="zh-CN"/>
        </w:rPr>
        <w:t>报价</w:t>
      </w:r>
      <w:r>
        <w:rPr>
          <w:rFonts w:hint="eastAsia" w:ascii="仿宋" w:hAnsi="仿宋" w:eastAsia="仿宋" w:cs="仿宋"/>
          <w:color w:val="auto"/>
          <w:sz w:val="24"/>
        </w:rPr>
        <w:t>文件无法定代表人签名，或签名人未经法定代表人授权的；</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 未按竞争性谈判文件要求的金额提交谈判保证金的；</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4) 交货期、工期或报价有效期不满足竞争性谈判文件要求的； </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5) 技术参数、功能或资质要求不满足用户需求书的要求或商务有负偏离的； </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 谈判小组认为报价未实质性</w:t>
      </w:r>
      <w:r>
        <w:rPr>
          <w:rFonts w:hint="eastAsia" w:ascii="仿宋" w:hAnsi="仿宋" w:eastAsia="仿宋" w:cs="仿宋"/>
          <w:color w:val="auto"/>
          <w:sz w:val="24"/>
          <w:lang w:eastAsia="zh-CN"/>
        </w:rPr>
        <w:t>报价</w:t>
      </w:r>
      <w:r>
        <w:rPr>
          <w:rFonts w:hint="eastAsia" w:ascii="仿宋" w:hAnsi="仿宋" w:eastAsia="仿宋" w:cs="仿宋"/>
          <w:color w:val="auto"/>
          <w:sz w:val="24"/>
        </w:rPr>
        <w:t>竞争性谈判文件的要求的；</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7）不满足竞争性谈判文件规定的其它条件的。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初步评审采用“一项否决”的原则，只有全部符合要求的才能通过初步评审。</w:t>
      </w:r>
    </w:p>
    <w:p>
      <w:pPr>
        <w:snapToGrid w:val="0"/>
        <w:spacing w:line="360" w:lineRule="auto"/>
        <w:jc w:val="left"/>
        <w:rPr>
          <w:rFonts w:hint="eastAsia" w:ascii="仿宋" w:hAnsi="仿宋" w:eastAsia="仿宋" w:cs="仿宋"/>
          <w:b/>
          <w:color w:val="auto"/>
          <w:sz w:val="28"/>
          <w:szCs w:val="28"/>
        </w:rPr>
      </w:pPr>
      <w:r>
        <w:rPr>
          <w:rFonts w:hint="eastAsia" w:ascii="仿宋" w:hAnsi="仿宋" w:eastAsia="仿宋" w:cs="仿宋"/>
          <w:b/>
          <w:color w:val="auto"/>
          <w:sz w:val="28"/>
          <w:szCs w:val="28"/>
        </w:rPr>
        <w:t>2、谈判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1）按照评审程序的规定，谈判小组阅读通过初步评审的供应商的</w:t>
      </w:r>
      <w:r>
        <w:rPr>
          <w:rFonts w:hint="eastAsia" w:ascii="仿宋" w:hAnsi="仿宋" w:eastAsia="仿宋" w:cs="仿宋"/>
          <w:color w:val="auto"/>
          <w:sz w:val="24"/>
          <w:lang w:eastAsia="zh-CN"/>
        </w:rPr>
        <w:t>报价</w:t>
      </w:r>
      <w:r>
        <w:rPr>
          <w:rFonts w:hint="eastAsia" w:ascii="仿宋" w:hAnsi="仿宋" w:eastAsia="仿宋" w:cs="仿宋"/>
          <w:color w:val="auto"/>
          <w:sz w:val="24"/>
        </w:rPr>
        <w:t>文件，据此与供应商进行技术、商务内容的澄清、修正和谈判，谈判中发现供应商的</w:t>
      </w:r>
      <w:r>
        <w:rPr>
          <w:rFonts w:hint="eastAsia" w:ascii="仿宋" w:hAnsi="仿宋" w:eastAsia="仿宋" w:cs="仿宋"/>
          <w:color w:val="auto"/>
          <w:sz w:val="24"/>
          <w:lang w:eastAsia="zh-CN"/>
        </w:rPr>
        <w:t>报价</w:t>
      </w:r>
      <w:r>
        <w:rPr>
          <w:rFonts w:hint="eastAsia" w:ascii="仿宋" w:hAnsi="仿宋" w:eastAsia="仿宋" w:cs="仿宋"/>
          <w:color w:val="auto"/>
          <w:sz w:val="24"/>
        </w:rPr>
        <w:t>文件资料不清晰或造成理解有歧义时,谈判小组准许其在规定时间内做出解释说明，如不及时做出合理的说明，该报价则将会由于不符合谈判的基本要求而被拒绝。</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2）谈判结束后，各供应商按要求在规定时间内提交本项目的最后报价。</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3）谈判小组对供应商的最终形成的</w:t>
      </w:r>
      <w:r>
        <w:rPr>
          <w:rFonts w:hint="eastAsia" w:ascii="仿宋" w:hAnsi="仿宋" w:eastAsia="仿宋" w:cs="仿宋"/>
          <w:color w:val="auto"/>
          <w:sz w:val="24"/>
          <w:lang w:eastAsia="zh-CN"/>
        </w:rPr>
        <w:t>报价</w:t>
      </w:r>
      <w:r>
        <w:rPr>
          <w:rFonts w:hint="eastAsia" w:ascii="仿宋" w:hAnsi="仿宋" w:eastAsia="仿宋" w:cs="仿宋"/>
          <w:color w:val="auto"/>
          <w:sz w:val="24"/>
        </w:rPr>
        <w:t>文件、谈判承诺及最后报价等方面进行详细评审，从质量和服务均能满足采购文件实质性</w:t>
      </w:r>
      <w:r>
        <w:rPr>
          <w:rFonts w:hint="eastAsia" w:ascii="仿宋" w:hAnsi="仿宋" w:eastAsia="仿宋" w:cs="仿宋"/>
          <w:color w:val="auto"/>
          <w:sz w:val="24"/>
          <w:lang w:eastAsia="zh-CN"/>
        </w:rPr>
        <w:t>报价</w:t>
      </w:r>
      <w:r>
        <w:rPr>
          <w:rFonts w:hint="eastAsia" w:ascii="仿宋" w:hAnsi="仿宋" w:eastAsia="仿宋" w:cs="仿宋"/>
          <w:color w:val="auto"/>
          <w:sz w:val="24"/>
        </w:rPr>
        <w:t>要求的供应商中，按照最后报价由低到高的顺序提出3名成交候选人，质量和服务均能满足采购文件实质性</w:t>
      </w:r>
      <w:r>
        <w:rPr>
          <w:rFonts w:hint="eastAsia" w:ascii="仿宋" w:hAnsi="仿宋" w:eastAsia="仿宋" w:cs="仿宋"/>
          <w:color w:val="auto"/>
          <w:sz w:val="24"/>
          <w:lang w:eastAsia="zh-CN"/>
        </w:rPr>
        <w:t>报价</w:t>
      </w:r>
      <w:r>
        <w:rPr>
          <w:rFonts w:hint="eastAsia" w:ascii="仿宋" w:hAnsi="仿宋" w:eastAsia="仿宋" w:cs="仿宋"/>
          <w:color w:val="auto"/>
          <w:sz w:val="24"/>
        </w:rPr>
        <w:t>要求且最后报价最低的供应商为成交供应商，并编写评审报告。</w:t>
      </w:r>
    </w:p>
    <w:p>
      <w:pPr>
        <w:tabs>
          <w:tab w:val="left" w:pos="420"/>
          <w:tab w:val="left" w:pos="7020"/>
          <w:tab w:val="left" w:pos="7380"/>
        </w:tabs>
        <w:snapToGrid w:val="0"/>
        <w:spacing w:line="360" w:lineRule="auto"/>
        <w:ind w:right="-59" w:rightChars="-28"/>
        <w:rPr>
          <w:rFonts w:hint="eastAsia" w:ascii="仿宋" w:hAnsi="仿宋" w:eastAsia="仿宋" w:cs="仿宋"/>
          <w:color w:val="auto"/>
          <w:sz w:val="24"/>
        </w:rPr>
      </w:pPr>
      <w:r>
        <w:rPr>
          <w:rFonts w:hint="eastAsia" w:ascii="仿宋" w:hAnsi="仿宋" w:eastAsia="仿宋" w:cs="仿宋"/>
          <w:color w:val="auto"/>
          <w:sz w:val="24"/>
        </w:rPr>
        <w:t xml:space="preserve">    4）如供应商满足第二章第</w:t>
      </w:r>
      <w:r>
        <w:rPr>
          <w:rFonts w:hint="eastAsia" w:ascii="仿宋" w:hAnsi="仿宋" w:eastAsia="仿宋" w:cs="仿宋"/>
          <w:color w:val="auto"/>
          <w:sz w:val="24"/>
          <w:lang w:val="en-US" w:eastAsia="zh-CN"/>
        </w:rPr>
        <w:t>19</w:t>
      </w:r>
      <w:r>
        <w:rPr>
          <w:rFonts w:hint="eastAsia" w:ascii="仿宋" w:hAnsi="仿宋" w:eastAsia="仿宋" w:cs="仿宋"/>
          <w:color w:val="auto"/>
          <w:sz w:val="24"/>
        </w:rPr>
        <w:t>条“关于政策性</w:t>
      </w:r>
      <w:r>
        <w:rPr>
          <w:rFonts w:hint="eastAsia" w:ascii="仿宋" w:hAnsi="仿宋" w:eastAsia="仿宋" w:cs="仿宋"/>
          <w:color w:val="auto"/>
          <w:sz w:val="24"/>
          <w:lang w:val="en-US" w:eastAsia="zh-CN"/>
        </w:rPr>
        <w:t>优惠</w:t>
      </w:r>
      <w:r>
        <w:rPr>
          <w:rFonts w:hint="eastAsia" w:ascii="仿宋" w:hAnsi="仿宋" w:eastAsia="仿宋" w:cs="仿宋"/>
          <w:color w:val="auto"/>
          <w:sz w:val="24"/>
        </w:rPr>
        <w:t>”规定的，应按该条规定对供应商的最后报价进行调整。</w:t>
      </w:r>
    </w:p>
    <w:p>
      <w:pPr>
        <w:snapToGrid w:val="0"/>
        <w:spacing w:line="360" w:lineRule="auto"/>
        <w:ind w:left="1805" w:right="420" w:rightChars="200" w:hanging="1805" w:hangingChars="562"/>
        <w:rPr>
          <w:rFonts w:hint="eastAsia" w:ascii="仿宋" w:hAnsi="仿宋" w:eastAsia="仿宋" w:cs="仿宋"/>
          <w:color w:val="auto"/>
          <w:sz w:val="32"/>
          <w:szCs w:val="32"/>
        </w:rPr>
      </w:pPr>
      <w:r>
        <w:rPr>
          <w:rFonts w:hint="eastAsia" w:ascii="仿宋" w:hAnsi="仿宋" w:eastAsia="仿宋" w:cs="仿宋"/>
          <w:b/>
          <w:color w:val="auto"/>
          <w:sz w:val="32"/>
          <w:szCs w:val="32"/>
        </w:rPr>
        <w:t>三、谈判、评审过程的保密性</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1、接受报价后，直至成交供应商与采购人签订合同后止，凡与谈判、审查、澄清、评价、比较、确定成交候选人意见有关的内容，任何人均不得向供应商及与谈判评审无关的其他人透露。</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2、从报价递交截止时间起到确定成交供应商日止，供应商不得与参加谈判、评审的有关人员私下接触。在谈判评审过程中，如果供应商试图在</w:t>
      </w:r>
      <w:r>
        <w:rPr>
          <w:rFonts w:hint="eastAsia" w:ascii="仿宋" w:hAnsi="仿宋" w:eastAsia="仿宋" w:cs="仿宋"/>
          <w:color w:val="auto"/>
          <w:sz w:val="24"/>
          <w:lang w:eastAsia="zh-CN"/>
        </w:rPr>
        <w:t>报价</w:t>
      </w:r>
      <w:r>
        <w:rPr>
          <w:rFonts w:hint="eastAsia" w:ascii="仿宋" w:hAnsi="仿宋" w:eastAsia="仿宋" w:cs="仿宋"/>
          <w:color w:val="auto"/>
          <w:sz w:val="24"/>
        </w:rPr>
        <w:t>文件审查、澄清、比较及推荐成交候选人方面向参与谈判评审的有关人员和采购人施加任何影响，其报价将被拒绝。</w:t>
      </w:r>
    </w:p>
    <w:p>
      <w:pPr>
        <w:snapToGrid w:val="0"/>
        <w:spacing w:line="360" w:lineRule="auto"/>
        <w:ind w:left="1805" w:right="420" w:rightChars="200" w:hanging="1805" w:hangingChars="562"/>
        <w:rPr>
          <w:rFonts w:hint="eastAsia" w:ascii="仿宋" w:hAnsi="仿宋" w:eastAsia="仿宋" w:cs="仿宋"/>
          <w:b/>
          <w:color w:val="auto"/>
          <w:sz w:val="32"/>
          <w:szCs w:val="32"/>
        </w:rPr>
      </w:pPr>
      <w:r>
        <w:rPr>
          <w:rFonts w:hint="eastAsia" w:ascii="仿宋" w:hAnsi="仿宋" w:eastAsia="仿宋" w:cs="仿宋"/>
          <w:b/>
          <w:color w:val="auto"/>
          <w:sz w:val="32"/>
          <w:szCs w:val="32"/>
        </w:rPr>
        <w:t>四、接受和拒绝任何或所有报价的权利</w:t>
      </w:r>
    </w:p>
    <w:p>
      <w:pPr>
        <w:tabs>
          <w:tab w:val="left" w:pos="180"/>
          <w:tab w:val="left" w:pos="360"/>
        </w:tabs>
        <w:snapToGrid w:val="0"/>
        <w:spacing w:line="360" w:lineRule="auto"/>
        <w:ind w:left="-2" w:leftChars="-1" w:right="31" w:rightChars="15" w:firstLine="480" w:firstLineChars="200"/>
        <w:rPr>
          <w:rFonts w:hint="eastAsia" w:ascii="仿宋" w:hAnsi="仿宋" w:eastAsia="仿宋" w:cs="仿宋"/>
          <w:color w:val="auto"/>
          <w:sz w:val="24"/>
        </w:rPr>
      </w:pPr>
      <w:r>
        <w:rPr>
          <w:rFonts w:hint="eastAsia" w:ascii="仿宋" w:hAnsi="仿宋" w:eastAsia="仿宋" w:cs="仿宋"/>
          <w:color w:val="auto"/>
          <w:sz w:val="24"/>
        </w:rPr>
        <w:t>采购代理机构和采购人保留在成交之前任何时候接受或拒绝任何报价，以及宣布竞争性谈判无效或拒绝所有报价的权力，对受影响的供应商不承担任何责任。</w:t>
      </w:r>
    </w:p>
    <w:p>
      <w:pPr>
        <w:snapToGrid w:val="0"/>
        <w:spacing w:line="360" w:lineRule="auto"/>
        <w:ind w:right="420" w:rightChars="200"/>
        <w:rPr>
          <w:rFonts w:hint="eastAsia" w:ascii="仿宋" w:hAnsi="仿宋" w:eastAsia="仿宋" w:cs="仿宋"/>
          <w:b/>
          <w:color w:val="auto"/>
          <w:sz w:val="32"/>
          <w:szCs w:val="32"/>
        </w:rPr>
      </w:pPr>
      <w:r>
        <w:rPr>
          <w:rFonts w:hint="eastAsia" w:ascii="仿宋" w:hAnsi="仿宋" w:eastAsia="仿宋" w:cs="仿宋"/>
          <w:b/>
          <w:color w:val="auto"/>
          <w:sz w:val="32"/>
          <w:szCs w:val="32"/>
        </w:rPr>
        <w:t>五、变更技术方案的权利</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在竞争性谈判过程中，采购人有权变更技术方案或采购数量，如果供应商根据采购人提出的变更要求调整方案或价格后未能获得合同，采购人和采购代理机构不承担任何责任。</w:t>
      </w:r>
    </w:p>
    <w:p>
      <w:pPr>
        <w:spacing w:line="360" w:lineRule="auto"/>
        <w:rPr>
          <w:rFonts w:hint="eastAsia" w:ascii="仿宋" w:hAnsi="仿宋" w:eastAsia="仿宋" w:cs="仿宋"/>
          <w:b/>
          <w:color w:val="auto"/>
          <w:sz w:val="36"/>
          <w:szCs w:val="36"/>
        </w:rPr>
        <w:sectPr>
          <w:footnotePr>
            <w:pos w:val="beneathText"/>
          </w:footnotePr>
          <w:pgSz w:w="11906" w:h="16838"/>
          <w:pgMar w:top="1440" w:right="1797" w:bottom="1440" w:left="1797" w:header="851" w:footer="992" w:gutter="0"/>
          <w:pgBorders w:offsetFrom="page">
            <w:top w:val="none" w:sz="0" w:space="0"/>
            <w:left w:val="none" w:sz="0" w:space="0"/>
            <w:bottom w:val="none" w:sz="0" w:space="0"/>
            <w:right w:val="none" w:sz="0" w:space="0"/>
          </w:pgBorders>
          <w:cols w:space="720" w:num="1"/>
          <w:docGrid w:linePitch="312" w:charSpace="0"/>
        </w:sectPr>
      </w:pPr>
    </w:p>
    <w:p>
      <w:pPr>
        <w:spacing w:line="360" w:lineRule="auto"/>
        <w:rPr>
          <w:rFonts w:hint="eastAsia" w:ascii="仿宋" w:hAnsi="仿宋" w:eastAsia="仿宋" w:cs="仿宋"/>
          <w:b/>
          <w:color w:val="auto"/>
          <w:sz w:val="36"/>
          <w:szCs w:val="36"/>
        </w:rPr>
      </w:pPr>
      <w:r>
        <w:rPr>
          <w:rFonts w:hint="eastAsia" w:ascii="仿宋" w:hAnsi="仿宋" w:eastAsia="仿宋" w:cs="仿宋"/>
          <w:b/>
          <w:color w:val="auto"/>
          <w:sz w:val="36"/>
          <w:szCs w:val="36"/>
        </w:rPr>
        <w:t>附表1</w:t>
      </w:r>
    </w:p>
    <w:p>
      <w:pPr>
        <w:pStyle w:val="2"/>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bCs/>
          <w:color w:val="auto"/>
        </w:rPr>
      </w:pPr>
      <w:bookmarkStart w:id="105" w:name="_Toc17950"/>
      <w:bookmarkStart w:id="106" w:name="_Toc2567"/>
      <w:r>
        <w:rPr>
          <w:rFonts w:hint="eastAsia" w:ascii="仿宋" w:hAnsi="仿宋" w:eastAsia="仿宋" w:cs="仿宋"/>
          <w:b/>
          <w:bCs/>
          <w:color w:val="auto"/>
          <w:lang w:val="en-US" w:eastAsia="zh-CN"/>
        </w:rPr>
        <w:t>1、</w:t>
      </w:r>
      <w:r>
        <w:rPr>
          <w:rFonts w:hint="eastAsia" w:ascii="仿宋" w:hAnsi="仿宋" w:eastAsia="仿宋" w:cs="仿宋"/>
          <w:b/>
          <w:bCs/>
          <w:color w:val="auto"/>
        </w:rPr>
        <w:t>初步审查表</w:t>
      </w:r>
      <w:bookmarkEnd w:id="105"/>
      <w:bookmarkEnd w:id="106"/>
    </w:p>
    <w:p>
      <w:pPr>
        <w:rPr>
          <w:rFonts w:hint="eastAsia" w:ascii="仿宋" w:hAnsi="仿宋" w:eastAsia="仿宋" w:cs="仿宋"/>
          <w:color w:val="auto"/>
        </w:rPr>
      </w:pPr>
    </w:p>
    <w:p>
      <w:pPr>
        <w:spacing w:after="120" w:afterLines="50" w:line="360" w:lineRule="auto"/>
        <w:rPr>
          <w:rFonts w:hint="eastAsia" w:ascii="仿宋" w:hAnsi="仿宋" w:eastAsia="仿宋" w:cs="仿宋"/>
          <w:color w:val="auto"/>
          <w:sz w:val="24"/>
          <w:u w:val="single"/>
        </w:rPr>
      </w:pPr>
      <w:r>
        <w:rPr>
          <w:rFonts w:hint="eastAsia" w:ascii="仿宋" w:hAnsi="仿宋" w:eastAsia="仿宋" w:cs="仿宋"/>
          <w:color w:val="auto"/>
          <w:sz w:val="24"/>
        </w:rPr>
        <w:t>项目名称：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spacing w:after="120" w:afterLines="50"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项目编号：</w:t>
      </w:r>
      <w:r>
        <w:rPr>
          <w:rFonts w:hint="eastAsia" w:ascii="仿宋" w:hAnsi="仿宋" w:eastAsia="仿宋" w:cs="仿宋"/>
          <w:color w:val="auto"/>
          <w:sz w:val="24"/>
          <w:u w:val="single"/>
          <w:lang w:val="en-US" w:eastAsia="zh-CN"/>
        </w:rPr>
        <w:t xml:space="preserve">             </w:t>
      </w:r>
    </w:p>
    <w:tbl>
      <w:tblPr>
        <w:tblStyle w:val="26"/>
        <w:tblW w:w="918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序号</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审查项目</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评议内容</w:t>
            </w:r>
            <w:r>
              <w:rPr>
                <w:rFonts w:hint="eastAsia" w:ascii="仿宋" w:hAnsi="仿宋" w:eastAsia="仿宋" w:cs="仿宋"/>
                <w:color w:val="auto"/>
              </w:rPr>
              <w:t>（无效报价认定条件）</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供应商1</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供应商2</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供应商的资格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是否符合供应商资格要求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lang w:eastAsia="zh-CN"/>
              </w:rPr>
              <w:t>报价</w:t>
            </w:r>
            <w:r>
              <w:rPr>
                <w:rFonts w:hint="eastAsia" w:ascii="仿宋" w:hAnsi="仿宋" w:eastAsia="仿宋" w:cs="仿宋"/>
                <w:color w:val="auto"/>
              </w:rPr>
              <w:t>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是否符合</w:t>
            </w:r>
            <w:r>
              <w:rPr>
                <w:rFonts w:hint="eastAsia" w:ascii="仿宋" w:hAnsi="仿宋" w:eastAsia="仿宋" w:cs="仿宋"/>
                <w:color w:val="auto"/>
                <w:lang w:val="en-US" w:eastAsia="zh-CN"/>
              </w:rPr>
              <w:t>竞争性</w:t>
            </w:r>
            <w:r>
              <w:rPr>
                <w:rFonts w:hint="eastAsia" w:ascii="仿宋" w:hAnsi="仿宋" w:eastAsia="仿宋" w:cs="仿宋"/>
                <w:color w:val="auto"/>
                <w:lang w:eastAsia="zh-CN"/>
              </w:rPr>
              <w:t>谈判</w:t>
            </w:r>
            <w:r>
              <w:rPr>
                <w:rFonts w:hint="eastAsia" w:ascii="仿宋" w:hAnsi="仿宋" w:eastAsia="仿宋" w:cs="仿宋"/>
                <w:color w:val="auto"/>
              </w:rPr>
              <w:t>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报价项目完整性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kern w:val="28"/>
                <w:szCs w:val="21"/>
              </w:rPr>
              <w:t>是否对本项目内所有的内容进行报价，漏报其报价将被拒绝</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kern w:val="2"/>
                <w:sz w:val="21"/>
                <w:lang w:val="en-US" w:eastAsia="zh-CN" w:bidi="ar-SA"/>
              </w:rPr>
            </w:pPr>
            <w:r>
              <w:rPr>
                <w:rFonts w:hint="eastAsia" w:ascii="仿宋" w:hAnsi="仿宋" w:eastAsia="仿宋" w:cs="仿宋"/>
                <w:color w:val="auto"/>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技术</w:t>
            </w:r>
            <w:r>
              <w:rPr>
                <w:rFonts w:hint="eastAsia" w:ascii="仿宋" w:hAnsi="仿宋" w:eastAsia="仿宋" w:cs="仿宋"/>
                <w:color w:val="auto"/>
                <w:szCs w:val="21"/>
                <w:lang w:eastAsia="zh-CN"/>
              </w:rPr>
              <w:t>响应</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kern w:val="28"/>
                <w:sz w:val="21"/>
                <w:szCs w:val="21"/>
                <w:lang w:val="en-US" w:eastAsia="zh-CN" w:bidi="ar-SA"/>
              </w:rPr>
            </w:pPr>
            <w:r>
              <w:rPr>
                <w:rFonts w:hint="eastAsia" w:ascii="仿宋" w:hAnsi="仿宋" w:eastAsia="仿宋" w:cs="仿宋"/>
                <w:color w:val="auto"/>
                <w:szCs w:val="21"/>
              </w:rPr>
              <w:t>供应商的技术参数、功能或资质是否全部满足（任一项不满足即报价无效）</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rPr>
            </w:pPr>
            <w:r>
              <w:rPr>
                <w:rFonts w:hint="eastAsia" w:ascii="仿宋" w:hAnsi="仿宋" w:eastAsia="仿宋" w:cs="仿宋"/>
                <w:color w:val="auto"/>
                <w:lang w:val="en-US" w:eastAsia="zh-CN"/>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szCs w:val="21"/>
                <w:lang w:eastAsia="zh-CN"/>
              </w:rPr>
              <w:t>谈判</w:t>
            </w:r>
            <w:r>
              <w:rPr>
                <w:rFonts w:hint="eastAsia" w:ascii="仿宋" w:hAnsi="仿宋" w:eastAsia="仿宋" w:cs="仿宋"/>
                <w:color w:val="auto"/>
                <w:szCs w:val="21"/>
              </w:rPr>
              <w:t>保证金</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szCs w:val="21"/>
              </w:rPr>
              <w:t>是否提交</w:t>
            </w:r>
            <w:r>
              <w:rPr>
                <w:rFonts w:hint="eastAsia" w:ascii="仿宋" w:hAnsi="仿宋" w:eastAsia="仿宋" w:cs="仿宋"/>
                <w:color w:val="auto"/>
                <w:szCs w:val="21"/>
                <w:lang w:eastAsia="zh-CN"/>
              </w:rPr>
              <w:t>谈判</w:t>
            </w:r>
            <w:r>
              <w:rPr>
                <w:rFonts w:hint="eastAsia" w:ascii="仿宋" w:hAnsi="仿宋" w:eastAsia="仿宋" w:cs="仿宋"/>
                <w:color w:val="auto"/>
                <w:szCs w:val="21"/>
              </w:rPr>
              <w:t>保证金的</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lang w:eastAsia="zh-CN"/>
              </w:rPr>
            </w:pPr>
            <w:r>
              <w:rPr>
                <w:rFonts w:hint="eastAsia" w:ascii="仿宋" w:hAnsi="仿宋" w:eastAsia="仿宋" w:cs="仿宋"/>
                <w:color w:val="auto"/>
                <w:lang w:val="en-US" w:eastAsia="zh-CN"/>
              </w:rPr>
              <w:t>6</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报价有效期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是否满足</w:t>
            </w:r>
            <w:r>
              <w:rPr>
                <w:rFonts w:hint="eastAsia" w:ascii="仿宋" w:hAnsi="仿宋" w:eastAsia="仿宋" w:cs="仿宋"/>
                <w:color w:val="auto"/>
                <w:lang w:val="en-US" w:eastAsia="zh-CN"/>
              </w:rPr>
              <w:t>竞争性</w:t>
            </w:r>
            <w:r>
              <w:rPr>
                <w:rFonts w:hint="eastAsia" w:ascii="仿宋" w:hAnsi="仿宋" w:eastAsia="仿宋" w:cs="仿宋"/>
                <w:color w:val="auto"/>
                <w:lang w:eastAsia="zh-CN"/>
              </w:rPr>
              <w:t>谈判</w:t>
            </w:r>
            <w:r>
              <w:rPr>
                <w:rFonts w:hint="eastAsia" w:ascii="仿宋" w:hAnsi="仿宋" w:eastAsia="仿宋" w:cs="仿宋"/>
                <w:color w:val="auto"/>
              </w:rPr>
              <w:t>文件要求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lang w:eastAsia="zh-CN"/>
              </w:rPr>
            </w:pPr>
            <w:r>
              <w:rPr>
                <w:rFonts w:hint="eastAsia" w:ascii="仿宋" w:hAnsi="仿宋" w:eastAsia="仿宋" w:cs="仿宋"/>
                <w:color w:val="auto"/>
                <w:lang w:val="en-US" w:eastAsia="zh-CN"/>
              </w:rPr>
              <w:t>7</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合同履行期限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szCs w:val="21"/>
              </w:rPr>
            </w:pPr>
            <w:r>
              <w:rPr>
                <w:rFonts w:hint="eastAsia" w:ascii="仿宋" w:hAnsi="仿宋" w:eastAsia="仿宋" w:cs="仿宋"/>
                <w:color w:val="auto"/>
              </w:rPr>
              <w:t>是否满足</w:t>
            </w:r>
            <w:r>
              <w:rPr>
                <w:rFonts w:hint="eastAsia" w:ascii="仿宋" w:hAnsi="仿宋" w:eastAsia="仿宋" w:cs="仿宋"/>
                <w:color w:val="auto"/>
                <w:lang w:val="en-US" w:eastAsia="zh-CN"/>
              </w:rPr>
              <w:t>竞争性</w:t>
            </w:r>
            <w:r>
              <w:rPr>
                <w:rFonts w:hint="eastAsia" w:ascii="仿宋" w:hAnsi="仿宋" w:eastAsia="仿宋" w:cs="仿宋"/>
                <w:color w:val="auto"/>
                <w:lang w:eastAsia="zh-CN"/>
              </w:rPr>
              <w:t>谈判</w:t>
            </w:r>
            <w:r>
              <w:rPr>
                <w:rFonts w:hint="eastAsia" w:ascii="仿宋" w:hAnsi="仿宋" w:eastAsia="仿宋" w:cs="仿宋"/>
                <w:color w:val="auto"/>
              </w:rPr>
              <w:t>文件要求</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auto"/>
                <w:szCs w:val="21"/>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 w:hAnsi="仿宋" w:eastAsia="仿宋" w:cs="仿宋"/>
                <w:color w:val="auto"/>
                <w:lang w:eastAsia="zh-CN"/>
              </w:rPr>
            </w:pPr>
            <w:r>
              <w:rPr>
                <w:rFonts w:hint="eastAsia" w:ascii="仿宋" w:hAnsi="仿宋" w:eastAsia="仿宋" w:cs="仿宋"/>
                <w:color w:val="auto"/>
                <w:lang w:val="en-US" w:eastAsia="zh-CN"/>
              </w:rPr>
              <w:t>8</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lang w:val="en-US" w:eastAsia="zh-CN"/>
              </w:rPr>
            </w:pPr>
            <w:r>
              <w:rPr>
                <w:rFonts w:hint="eastAsia" w:ascii="仿宋" w:hAnsi="仿宋" w:eastAsia="仿宋" w:cs="仿宋"/>
                <w:color w:val="auto"/>
              </w:rPr>
              <w:t>其</w:t>
            </w:r>
            <w:r>
              <w:rPr>
                <w:rFonts w:hint="eastAsia" w:ascii="仿宋" w:hAnsi="仿宋" w:eastAsia="仿宋" w:cs="仿宋"/>
                <w:color w:val="auto"/>
                <w:lang w:val="en-US" w:eastAsia="zh-CN"/>
              </w:rPr>
              <w:t>他</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rFonts w:hint="eastAsia" w:ascii="仿宋" w:hAnsi="仿宋" w:eastAsia="仿宋" w:cs="仿宋"/>
                <w:color w:val="auto"/>
              </w:rPr>
            </w:pPr>
            <w:r>
              <w:rPr>
                <w:rFonts w:hint="eastAsia" w:ascii="仿宋" w:hAnsi="仿宋" w:eastAsia="仿宋" w:cs="仿宋"/>
                <w:color w:val="auto"/>
              </w:rPr>
              <w:t>无其</w:t>
            </w:r>
            <w:r>
              <w:rPr>
                <w:rFonts w:hint="eastAsia" w:ascii="仿宋" w:hAnsi="仿宋" w:eastAsia="仿宋" w:cs="仿宋"/>
                <w:color w:val="auto"/>
                <w:lang w:eastAsia="zh-CN"/>
              </w:rPr>
              <w:t>他</w:t>
            </w:r>
            <w:r>
              <w:rPr>
                <w:rFonts w:hint="eastAsia" w:ascii="仿宋" w:hAnsi="仿宋" w:eastAsia="仿宋" w:cs="仿宋"/>
                <w:color w:val="auto"/>
              </w:rPr>
              <w:t>无效认定条件</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120"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b/>
                <w:color w:val="auto"/>
              </w:rPr>
              <w:t>结         论</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c>
          <w:tcPr>
            <w:tcW w:w="10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b/>
                <w:color w:val="auto"/>
              </w:rPr>
            </w:pPr>
            <w:r>
              <w:rPr>
                <w:rFonts w:hint="eastAsia" w:ascii="仿宋" w:hAnsi="仿宋" w:eastAsia="仿宋" w:cs="仿宋"/>
                <w:b/>
                <w:color w:val="auto"/>
              </w:rPr>
              <w:t> </w:t>
            </w:r>
          </w:p>
        </w:tc>
      </w:tr>
    </w:tbl>
    <w:p>
      <w:pPr>
        <w:spacing w:line="360" w:lineRule="auto"/>
        <w:rPr>
          <w:rFonts w:hint="eastAsia" w:ascii="仿宋" w:hAnsi="仿宋" w:eastAsia="仿宋" w:cs="仿宋"/>
          <w:color w:val="auto"/>
          <w:szCs w:val="21"/>
        </w:rPr>
      </w:pPr>
    </w:p>
    <w:p>
      <w:pPr>
        <w:spacing w:line="360" w:lineRule="auto"/>
        <w:rPr>
          <w:rFonts w:hint="eastAsia" w:ascii="仿宋" w:hAnsi="仿宋" w:eastAsia="仿宋" w:cs="仿宋"/>
          <w:color w:val="auto"/>
          <w:szCs w:val="21"/>
        </w:rPr>
      </w:pPr>
      <w:r>
        <w:rPr>
          <w:rFonts w:hint="eastAsia" w:ascii="仿宋" w:hAnsi="仿宋" w:eastAsia="仿宋" w:cs="仿宋"/>
          <w:color w:val="auto"/>
          <w:szCs w:val="21"/>
        </w:rPr>
        <w:t>1、表中只需填写“√/通过”或“×/不通过”。</w:t>
      </w:r>
    </w:p>
    <w:p>
      <w:pPr>
        <w:spacing w:line="360" w:lineRule="auto"/>
        <w:rPr>
          <w:rFonts w:hint="eastAsia" w:ascii="仿宋" w:hAnsi="仿宋" w:eastAsia="仿宋" w:cs="仿宋"/>
          <w:color w:val="auto"/>
          <w:szCs w:val="21"/>
        </w:rPr>
      </w:pPr>
      <w:r>
        <w:rPr>
          <w:rFonts w:hint="eastAsia" w:ascii="仿宋" w:hAnsi="仿宋" w:eastAsia="仿宋" w:cs="仿宋"/>
          <w:color w:val="auto"/>
          <w:szCs w:val="21"/>
        </w:rPr>
        <w:t>2、在结论中按“一项否决”的原则，只有全部是√/通过的，填写“合格”；只要其中有一项是×/不通过的，填写“不合格”。</w:t>
      </w:r>
    </w:p>
    <w:p>
      <w:pPr>
        <w:spacing w:line="360" w:lineRule="auto"/>
        <w:rPr>
          <w:rFonts w:hint="eastAsia" w:ascii="仿宋" w:hAnsi="仿宋" w:eastAsia="仿宋" w:cs="仿宋"/>
          <w:color w:val="auto"/>
          <w:sz w:val="24"/>
        </w:rPr>
      </w:pPr>
      <w:r>
        <w:rPr>
          <w:rFonts w:hint="eastAsia" w:ascii="仿宋" w:hAnsi="仿宋" w:eastAsia="仿宋" w:cs="仿宋"/>
          <w:color w:val="auto"/>
          <w:szCs w:val="21"/>
        </w:rPr>
        <w:t>3、结论是合格的，才能进入下一轮；不合格的被淘汰。</w:t>
      </w:r>
    </w:p>
    <w:p>
      <w:pPr>
        <w:spacing w:line="480" w:lineRule="exact"/>
        <w:rPr>
          <w:rFonts w:hint="eastAsia" w:ascii="仿宋" w:hAnsi="仿宋" w:eastAsia="仿宋" w:cs="仿宋"/>
          <w:color w:val="auto"/>
          <w:sz w:val="24"/>
        </w:rPr>
      </w:pPr>
      <w:r>
        <w:rPr>
          <w:rFonts w:hint="eastAsia" w:ascii="仿宋" w:hAnsi="仿宋" w:eastAsia="仿宋" w:cs="仿宋"/>
          <w:color w:val="auto"/>
          <w:sz w:val="24"/>
        </w:rPr>
        <w:t>评委：                                              日期：</w:t>
      </w:r>
    </w:p>
    <w:p>
      <w:pPr>
        <w:pStyle w:val="5"/>
        <w:numPr>
          <w:ilvl w:val="0"/>
          <w:numId w:val="0"/>
        </w:numPr>
        <w:rPr>
          <w:rFonts w:hint="eastAsia" w:ascii="仿宋" w:hAnsi="仿宋" w:eastAsia="仿宋" w:cs="仿宋"/>
          <w:color w:val="auto"/>
        </w:rPr>
      </w:pPr>
    </w:p>
    <w:p>
      <w:pPr>
        <w:rPr>
          <w:rFonts w:hint="eastAsia" w:ascii="仿宋" w:hAnsi="仿宋" w:eastAsia="仿宋" w:cs="仿宋"/>
          <w:color w:val="auto"/>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53</w:t>
    </w:r>
    <w:r>
      <w:rPr>
        <w:lang w:val="zh-CN"/>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PAGE  </w:instrText>
    </w:r>
    <w:r>
      <w:fldChar w:fldCharType="separate"/>
    </w:r>
    <w:r>
      <w:rPr>
        <w:rStyle w:val="30"/>
      </w:rPr>
      <w:t>28</w:t>
    </w:r>
    <w:r>
      <w:fldChar w:fldCharType="end"/>
    </w:r>
  </w:p>
  <w:p>
    <w:pPr>
      <w:pStyle w:val="16"/>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B2C2E46E"/>
    <w:multiLevelType w:val="singleLevel"/>
    <w:tmpl w:val="B2C2E46E"/>
    <w:lvl w:ilvl="0" w:tentative="0">
      <w:start w:val="2"/>
      <w:numFmt w:val="decimal"/>
      <w:suff w:val="nothing"/>
      <w:lvlText w:val="%1、"/>
      <w:lvlJc w:val="left"/>
    </w:lvl>
  </w:abstractNum>
  <w:abstractNum w:abstractNumId="2">
    <w:nsid w:val="C827B8AB"/>
    <w:multiLevelType w:val="singleLevel"/>
    <w:tmpl w:val="C827B8AB"/>
    <w:lvl w:ilvl="0" w:tentative="0">
      <w:start w:val="1"/>
      <w:numFmt w:val="chineseCounting"/>
      <w:suff w:val="nothing"/>
      <w:lvlText w:val="%1、"/>
      <w:lvlJc w:val="left"/>
      <w:rPr>
        <w:rFonts w:hint="eastAsia"/>
      </w:rPr>
    </w:lvl>
  </w:abstractNum>
  <w:abstractNum w:abstractNumId="3">
    <w:nsid w:val="DD8549C2"/>
    <w:multiLevelType w:val="singleLevel"/>
    <w:tmpl w:val="DD8549C2"/>
    <w:lvl w:ilvl="0" w:tentative="0">
      <w:start w:val="2"/>
      <w:numFmt w:val="decimal"/>
      <w:suff w:val="nothing"/>
      <w:lvlText w:val="%1、"/>
      <w:lvlJc w:val="left"/>
    </w:lvl>
  </w:abstractNum>
  <w:abstractNum w:abstractNumId="4">
    <w:nsid w:val="6AAA39C2"/>
    <w:multiLevelType w:val="multilevel"/>
    <w:tmpl w:val="6AAA39C2"/>
    <w:lvl w:ilvl="0" w:tentative="0">
      <w:start w:val="1"/>
      <w:numFmt w:val="decimal"/>
      <w:pStyle w:val="113"/>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E"/>
    <w:rsid w:val="00023B40"/>
    <w:rsid w:val="000449D9"/>
    <w:rsid w:val="000557D2"/>
    <w:rsid w:val="0006170A"/>
    <w:rsid w:val="000761F6"/>
    <w:rsid w:val="00090D74"/>
    <w:rsid w:val="000B1CC4"/>
    <w:rsid w:val="000B7AFB"/>
    <w:rsid w:val="000C09E3"/>
    <w:rsid w:val="000C329D"/>
    <w:rsid w:val="000D0B3E"/>
    <w:rsid w:val="000D4D83"/>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6362"/>
    <w:rsid w:val="00216159"/>
    <w:rsid w:val="0021659F"/>
    <w:rsid w:val="00223EE0"/>
    <w:rsid w:val="00225734"/>
    <w:rsid w:val="00261048"/>
    <w:rsid w:val="00262E48"/>
    <w:rsid w:val="002646D3"/>
    <w:rsid w:val="00271E6F"/>
    <w:rsid w:val="002B12B9"/>
    <w:rsid w:val="002C6E14"/>
    <w:rsid w:val="002D2773"/>
    <w:rsid w:val="002E1E05"/>
    <w:rsid w:val="00303526"/>
    <w:rsid w:val="00324275"/>
    <w:rsid w:val="00333408"/>
    <w:rsid w:val="00371C55"/>
    <w:rsid w:val="0037558B"/>
    <w:rsid w:val="0038372B"/>
    <w:rsid w:val="00390778"/>
    <w:rsid w:val="0039080C"/>
    <w:rsid w:val="00392552"/>
    <w:rsid w:val="003E7452"/>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A3E2C"/>
    <w:rsid w:val="006B1F47"/>
    <w:rsid w:val="006C64B0"/>
    <w:rsid w:val="006D5F03"/>
    <w:rsid w:val="006D7A24"/>
    <w:rsid w:val="006F59E3"/>
    <w:rsid w:val="00704100"/>
    <w:rsid w:val="007300EE"/>
    <w:rsid w:val="00737C03"/>
    <w:rsid w:val="007436BB"/>
    <w:rsid w:val="00743927"/>
    <w:rsid w:val="007468A9"/>
    <w:rsid w:val="0075049B"/>
    <w:rsid w:val="0075412C"/>
    <w:rsid w:val="00783728"/>
    <w:rsid w:val="0078583C"/>
    <w:rsid w:val="007932F9"/>
    <w:rsid w:val="007B1AA6"/>
    <w:rsid w:val="007C5E1C"/>
    <w:rsid w:val="007C7054"/>
    <w:rsid w:val="007D52C0"/>
    <w:rsid w:val="007F23D5"/>
    <w:rsid w:val="00802D2A"/>
    <w:rsid w:val="00804522"/>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B74D6"/>
    <w:rsid w:val="009C30A4"/>
    <w:rsid w:val="009D0145"/>
    <w:rsid w:val="009D7941"/>
    <w:rsid w:val="009E517F"/>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C5935"/>
    <w:rsid w:val="00CE7191"/>
    <w:rsid w:val="00D239C8"/>
    <w:rsid w:val="00D265A8"/>
    <w:rsid w:val="00D36349"/>
    <w:rsid w:val="00D56184"/>
    <w:rsid w:val="00D60398"/>
    <w:rsid w:val="00D73276"/>
    <w:rsid w:val="00D81674"/>
    <w:rsid w:val="00D84936"/>
    <w:rsid w:val="00D85966"/>
    <w:rsid w:val="00DB0B78"/>
    <w:rsid w:val="00DB1269"/>
    <w:rsid w:val="00DC5E3F"/>
    <w:rsid w:val="00DD34EF"/>
    <w:rsid w:val="00DD6BFA"/>
    <w:rsid w:val="00DE2EEA"/>
    <w:rsid w:val="00E040DA"/>
    <w:rsid w:val="00E13B5F"/>
    <w:rsid w:val="00E24383"/>
    <w:rsid w:val="00E249D4"/>
    <w:rsid w:val="00E26076"/>
    <w:rsid w:val="00E31FA5"/>
    <w:rsid w:val="00E34C61"/>
    <w:rsid w:val="00E4328F"/>
    <w:rsid w:val="00E5423F"/>
    <w:rsid w:val="00E60E15"/>
    <w:rsid w:val="00E701AC"/>
    <w:rsid w:val="00E82C68"/>
    <w:rsid w:val="00EA3AB9"/>
    <w:rsid w:val="00EA48BC"/>
    <w:rsid w:val="00EB144C"/>
    <w:rsid w:val="00EC24C6"/>
    <w:rsid w:val="00EC6687"/>
    <w:rsid w:val="00ED5A1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C9F"/>
    <w:rsid w:val="00FF1F91"/>
    <w:rsid w:val="00FF3CBA"/>
    <w:rsid w:val="029C5D53"/>
    <w:rsid w:val="031629F3"/>
    <w:rsid w:val="03775773"/>
    <w:rsid w:val="03796BF9"/>
    <w:rsid w:val="03964D0D"/>
    <w:rsid w:val="05730AE9"/>
    <w:rsid w:val="058721F8"/>
    <w:rsid w:val="05876162"/>
    <w:rsid w:val="05994FE7"/>
    <w:rsid w:val="05B74AFB"/>
    <w:rsid w:val="063740F5"/>
    <w:rsid w:val="07990CB6"/>
    <w:rsid w:val="08261541"/>
    <w:rsid w:val="089A2905"/>
    <w:rsid w:val="09806954"/>
    <w:rsid w:val="098B19C6"/>
    <w:rsid w:val="09D62116"/>
    <w:rsid w:val="0A423E84"/>
    <w:rsid w:val="0A5D4F05"/>
    <w:rsid w:val="0A7C6EFC"/>
    <w:rsid w:val="0B273EB7"/>
    <w:rsid w:val="0B5437E6"/>
    <w:rsid w:val="0C4A64EF"/>
    <w:rsid w:val="0CF02B56"/>
    <w:rsid w:val="0ED93188"/>
    <w:rsid w:val="0F02785E"/>
    <w:rsid w:val="0F03753E"/>
    <w:rsid w:val="0F0834E8"/>
    <w:rsid w:val="0F0D37F5"/>
    <w:rsid w:val="0F400170"/>
    <w:rsid w:val="0F516408"/>
    <w:rsid w:val="0F8B0E3A"/>
    <w:rsid w:val="0FB12979"/>
    <w:rsid w:val="0FBE32B3"/>
    <w:rsid w:val="103D284F"/>
    <w:rsid w:val="106E01CF"/>
    <w:rsid w:val="107527EB"/>
    <w:rsid w:val="110B7BB6"/>
    <w:rsid w:val="11375CDE"/>
    <w:rsid w:val="11FF3DEA"/>
    <w:rsid w:val="122A7D3C"/>
    <w:rsid w:val="12A562B5"/>
    <w:rsid w:val="14300A8D"/>
    <w:rsid w:val="148D6DB9"/>
    <w:rsid w:val="14B852D3"/>
    <w:rsid w:val="156022C5"/>
    <w:rsid w:val="15CB2D8A"/>
    <w:rsid w:val="15FF6662"/>
    <w:rsid w:val="16204632"/>
    <w:rsid w:val="16276EA7"/>
    <w:rsid w:val="16797DA3"/>
    <w:rsid w:val="16BB2CD7"/>
    <w:rsid w:val="16C72A54"/>
    <w:rsid w:val="16DC5EA3"/>
    <w:rsid w:val="17CC3931"/>
    <w:rsid w:val="17D05333"/>
    <w:rsid w:val="183D4EF0"/>
    <w:rsid w:val="184276FA"/>
    <w:rsid w:val="186B12A0"/>
    <w:rsid w:val="18E4151F"/>
    <w:rsid w:val="190F2D6D"/>
    <w:rsid w:val="19143ED1"/>
    <w:rsid w:val="1AC92E37"/>
    <w:rsid w:val="1B096865"/>
    <w:rsid w:val="1B6F7FC0"/>
    <w:rsid w:val="1BD37AF5"/>
    <w:rsid w:val="1C6163FB"/>
    <w:rsid w:val="1CA16F19"/>
    <w:rsid w:val="1CCB06E1"/>
    <w:rsid w:val="1D17436E"/>
    <w:rsid w:val="1D191D02"/>
    <w:rsid w:val="1D537E4D"/>
    <w:rsid w:val="1D8D0F45"/>
    <w:rsid w:val="1DDC0C8A"/>
    <w:rsid w:val="1EAB3048"/>
    <w:rsid w:val="1F236FC1"/>
    <w:rsid w:val="1F7A4EC9"/>
    <w:rsid w:val="201B483C"/>
    <w:rsid w:val="20541A1B"/>
    <w:rsid w:val="205A6588"/>
    <w:rsid w:val="207D2952"/>
    <w:rsid w:val="20F143C2"/>
    <w:rsid w:val="214A02D2"/>
    <w:rsid w:val="2158675C"/>
    <w:rsid w:val="21F77066"/>
    <w:rsid w:val="22284F1D"/>
    <w:rsid w:val="22324A85"/>
    <w:rsid w:val="22421A94"/>
    <w:rsid w:val="22D56975"/>
    <w:rsid w:val="24BF5F6C"/>
    <w:rsid w:val="24E67A20"/>
    <w:rsid w:val="253220B8"/>
    <w:rsid w:val="25793F3D"/>
    <w:rsid w:val="26540F79"/>
    <w:rsid w:val="27810683"/>
    <w:rsid w:val="27ED16AE"/>
    <w:rsid w:val="28447A04"/>
    <w:rsid w:val="28664254"/>
    <w:rsid w:val="2918611D"/>
    <w:rsid w:val="29D71952"/>
    <w:rsid w:val="2A0548AA"/>
    <w:rsid w:val="2A1E232D"/>
    <w:rsid w:val="2AE1482B"/>
    <w:rsid w:val="2B4E59AA"/>
    <w:rsid w:val="2B9871B0"/>
    <w:rsid w:val="2C0827B6"/>
    <w:rsid w:val="2C9F739C"/>
    <w:rsid w:val="2D0845BA"/>
    <w:rsid w:val="2DDE0225"/>
    <w:rsid w:val="2EDD5A0D"/>
    <w:rsid w:val="2F1D7A98"/>
    <w:rsid w:val="2F717923"/>
    <w:rsid w:val="2FB1541A"/>
    <w:rsid w:val="2FC004AD"/>
    <w:rsid w:val="2FC449A7"/>
    <w:rsid w:val="30DE5438"/>
    <w:rsid w:val="314B3B4F"/>
    <w:rsid w:val="324C0B88"/>
    <w:rsid w:val="32841A5A"/>
    <w:rsid w:val="32BA1A02"/>
    <w:rsid w:val="337A2A70"/>
    <w:rsid w:val="33A731A1"/>
    <w:rsid w:val="33B411A5"/>
    <w:rsid w:val="34353CE8"/>
    <w:rsid w:val="344D04FC"/>
    <w:rsid w:val="345239D2"/>
    <w:rsid w:val="34627342"/>
    <w:rsid w:val="34706D86"/>
    <w:rsid w:val="34FF16D3"/>
    <w:rsid w:val="358B5B8B"/>
    <w:rsid w:val="35A048AD"/>
    <w:rsid w:val="35C57D8E"/>
    <w:rsid w:val="36DE1235"/>
    <w:rsid w:val="37C30457"/>
    <w:rsid w:val="37DD13EA"/>
    <w:rsid w:val="385A1A6C"/>
    <w:rsid w:val="39225E51"/>
    <w:rsid w:val="39EC1CB3"/>
    <w:rsid w:val="39F743A7"/>
    <w:rsid w:val="3A0F4CF5"/>
    <w:rsid w:val="3A5554AE"/>
    <w:rsid w:val="3A7821FB"/>
    <w:rsid w:val="3A7A1689"/>
    <w:rsid w:val="3B1E6843"/>
    <w:rsid w:val="3B5A40EF"/>
    <w:rsid w:val="3CBD0D4F"/>
    <w:rsid w:val="3D74319A"/>
    <w:rsid w:val="3DCD16AB"/>
    <w:rsid w:val="3E4B7E64"/>
    <w:rsid w:val="3E5F7074"/>
    <w:rsid w:val="3EA273CE"/>
    <w:rsid w:val="40634CDF"/>
    <w:rsid w:val="40BF7737"/>
    <w:rsid w:val="41225156"/>
    <w:rsid w:val="420623E9"/>
    <w:rsid w:val="422871E6"/>
    <w:rsid w:val="42AD5878"/>
    <w:rsid w:val="43297F78"/>
    <w:rsid w:val="43C73BD9"/>
    <w:rsid w:val="44B27C25"/>
    <w:rsid w:val="45465225"/>
    <w:rsid w:val="45502FCD"/>
    <w:rsid w:val="456B69BA"/>
    <w:rsid w:val="45AF7F1E"/>
    <w:rsid w:val="46CE50EA"/>
    <w:rsid w:val="476D3020"/>
    <w:rsid w:val="47BD235C"/>
    <w:rsid w:val="48941498"/>
    <w:rsid w:val="49332859"/>
    <w:rsid w:val="49343BAB"/>
    <w:rsid w:val="49A32BC3"/>
    <w:rsid w:val="4A5F3E75"/>
    <w:rsid w:val="4AAE45DC"/>
    <w:rsid w:val="4AEE1B0C"/>
    <w:rsid w:val="4B823411"/>
    <w:rsid w:val="4BCA0825"/>
    <w:rsid w:val="4C9859BD"/>
    <w:rsid w:val="4CFE4756"/>
    <w:rsid w:val="4D625E61"/>
    <w:rsid w:val="4D7253A8"/>
    <w:rsid w:val="4DB50839"/>
    <w:rsid w:val="4EA503F3"/>
    <w:rsid w:val="4EFD3B23"/>
    <w:rsid w:val="4F9179F4"/>
    <w:rsid w:val="4FCB01B0"/>
    <w:rsid w:val="4FE43957"/>
    <w:rsid w:val="501372B0"/>
    <w:rsid w:val="50E64312"/>
    <w:rsid w:val="516B10C0"/>
    <w:rsid w:val="52EC76FE"/>
    <w:rsid w:val="533661C2"/>
    <w:rsid w:val="533B76FE"/>
    <w:rsid w:val="53787F3A"/>
    <w:rsid w:val="53F4296E"/>
    <w:rsid w:val="547F446F"/>
    <w:rsid w:val="55A70648"/>
    <w:rsid w:val="5600503F"/>
    <w:rsid w:val="56825A26"/>
    <w:rsid w:val="56F70929"/>
    <w:rsid w:val="572B4B9C"/>
    <w:rsid w:val="57B6174B"/>
    <w:rsid w:val="580601DD"/>
    <w:rsid w:val="586118D2"/>
    <w:rsid w:val="58754879"/>
    <w:rsid w:val="592632B0"/>
    <w:rsid w:val="59614F62"/>
    <w:rsid w:val="59D3548F"/>
    <w:rsid w:val="5A363CDC"/>
    <w:rsid w:val="5A68119D"/>
    <w:rsid w:val="5A7007E6"/>
    <w:rsid w:val="5BA37557"/>
    <w:rsid w:val="5BE712AD"/>
    <w:rsid w:val="5BF91471"/>
    <w:rsid w:val="5C4F7A5F"/>
    <w:rsid w:val="5C944AD5"/>
    <w:rsid w:val="5CCC09EF"/>
    <w:rsid w:val="5D8402E1"/>
    <w:rsid w:val="5E302D16"/>
    <w:rsid w:val="5EE874D2"/>
    <w:rsid w:val="5EED7933"/>
    <w:rsid w:val="5EF27157"/>
    <w:rsid w:val="5F5C6630"/>
    <w:rsid w:val="5F7720FF"/>
    <w:rsid w:val="5F7E16A3"/>
    <w:rsid w:val="5FBA6CD5"/>
    <w:rsid w:val="5FCB004C"/>
    <w:rsid w:val="60B777F8"/>
    <w:rsid w:val="60BA5C1B"/>
    <w:rsid w:val="60BB19CA"/>
    <w:rsid w:val="61084914"/>
    <w:rsid w:val="61C64267"/>
    <w:rsid w:val="628A7B45"/>
    <w:rsid w:val="64587A9C"/>
    <w:rsid w:val="645D1978"/>
    <w:rsid w:val="646908E0"/>
    <w:rsid w:val="64A5691D"/>
    <w:rsid w:val="64C90786"/>
    <w:rsid w:val="653F77EA"/>
    <w:rsid w:val="65D4109C"/>
    <w:rsid w:val="65FB242C"/>
    <w:rsid w:val="67BA5147"/>
    <w:rsid w:val="68B33BA8"/>
    <w:rsid w:val="69F10FAE"/>
    <w:rsid w:val="6B123C2C"/>
    <w:rsid w:val="6B2558B3"/>
    <w:rsid w:val="6B7101E8"/>
    <w:rsid w:val="6CC96DF5"/>
    <w:rsid w:val="6CF324B8"/>
    <w:rsid w:val="6E2C79EF"/>
    <w:rsid w:val="6E503873"/>
    <w:rsid w:val="6E877B92"/>
    <w:rsid w:val="6F414ADE"/>
    <w:rsid w:val="70FD2CB7"/>
    <w:rsid w:val="724079B5"/>
    <w:rsid w:val="724A1C60"/>
    <w:rsid w:val="725C77D5"/>
    <w:rsid w:val="736A2927"/>
    <w:rsid w:val="73EA78DA"/>
    <w:rsid w:val="741514DC"/>
    <w:rsid w:val="749906A7"/>
    <w:rsid w:val="74CA674D"/>
    <w:rsid w:val="754E02B4"/>
    <w:rsid w:val="75820B37"/>
    <w:rsid w:val="766B159A"/>
    <w:rsid w:val="76D26D71"/>
    <w:rsid w:val="76E7649B"/>
    <w:rsid w:val="77EE069A"/>
    <w:rsid w:val="784269C4"/>
    <w:rsid w:val="78A15FF0"/>
    <w:rsid w:val="79120440"/>
    <w:rsid w:val="792879E0"/>
    <w:rsid w:val="793E3773"/>
    <w:rsid w:val="7998725D"/>
    <w:rsid w:val="7AA5499C"/>
    <w:rsid w:val="7AAA5D0A"/>
    <w:rsid w:val="7B831C15"/>
    <w:rsid w:val="7C1B0C58"/>
    <w:rsid w:val="7DB73A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27"/>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1"/>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5"/>
    <w:link w:val="42"/>
    <w:qFormat/>
    <w:uiPriority w:val="99"/>
    <w:pPr>
      <w:keepNext/>
      <w:keepLines/>
      <w:tabs>
        <w:tab w:val="left" w:pos="5852"/>
      </w:tabs>
      <w:snapToGrid w:val="0"/>
      <w:spacing w:before="360" w:line="240" w:lineRule="exact"/>
      <w:outlineLvl w:val="2"/>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59"/>
    <w:qFormat/>
    <w:uiPriority w:val="99"/>
    <w:pPr>
      <w:ind w:firstLine="420"/>
    </w:pPr>
    <w:rPr>
      <w:rFonts w:ascii="等线" w:hAnsi="等线"/>
      <w:szCs w:val="22"/>
    </w:rPr>
  </w:style>
  <w:style w:type="paragraph" w:styleId="6">
    <w:name w:val="caption"/>
    <w:basedOn w:val="1"/>
    <w:next w:val="1"/>
    <w:qFormat/>
    <w:locked/>
    <w:uiPriority w:val="0"/>
    <w:rPr>
      <w:rFonts w:ascii="Arial" w:hAnsi="Arial" w:eastAsia="黑体" w:cs="Arial"/>
      <w:sz w:val="20"/>
      <w:szCs w:val="20"/>
    </w:rPr>
  </w:style>
  <w:style w:type="paragraph" w:styleId="7">
    <w:name w:val="Document Map"/>
    <w:basedOn w:val="1"/>
    <w:link w:val="78"/>
    <w:qFormat/>
    <w:uiPriority w:val="99"/>
    <w:pPr>
      <w:shd w:val="clear" w:color="auto" w:fill="000080"/>
    </w:pPr>
    <w:rPr>
      <w:szCs w:val="24"/>
    </w:rPr>
  </w:style>
  <w:style w:type="paragraph" w:styleId="8">
    <w:name w:val="annotation text"/>
    <w:basedOn w:val="1"/>
    <w:link w:val="76"/>
    <w:qFormat/>
    <w:uiPriority w:val="0"/>
    <w:pPr>
      <w:jc w:val="left"/>
    </w:pPr>
  </w:style>
  <w:style w:type="paragraph" w:styleId="9">
    <w:name w:val="Body Text"/>
    <w:basedOn w:val="1"/>
    <w:next w:val="1"/>
    <w:link w:val="125"/>
    <w:qFormat/>
    <w:locked/>
    <w:uiPriority w:val="99"/>
    <w:pPr>
      <w:spacing w:before="60" w:after="60" w:line="360" w:lineRule="auto"/>
      <w:ind w:firstLine="200"/>
    </w:pPr>
    <w:rPr>
      <w:rFonts w:eastAsia="仿宋_GB2312"/>
      <w:sz w:val="32"/>
      <w:szCs w:val="24"/>
    </w:rPr>
  </w:style>
  <w:style w:type="paragraph" w:styleId="10">
    <w:name w:val="Body Text Indent"/>
    <w:basedOn w:val="1"/>
    <w:next w:val="11"/>
    <w:link w:val="43"/>
    <w:qFormat/>
    <w:uiPriority w:val="99"/>
    <w:pPr>
      <w:autoSpaceDE w:val="0"/>
      <w:autoSpaceDN w:val="0"/>
      <w:spacing w:line="360" w:lineRule="auto"/>
      <w:ind w:left="181" w:firstLine="539"/>
    </w:pPr>
    <w:rPr>
      <w:rFonts w:ascii="等线" w:hAnsi="等线"/>
      <w:kern w:val="0"/>
      <w:sz w:val="24"/>
    </w:rPr>
  </w:style>
  <w:style w:type="paragraph" w:styleId="11">
    <w:name w:val="envelope return"/>
    <w:basedOn w:val="1"/>
    <w:qFormat/>
    <w:locked/>
    <w:uiPriority w:val="0"/>
    <w:pPr>
      <w:widowControl/>
      <w:adjustRightInd w:val="0"/>
      <w:snapToGrid w:val="0"/>
      <w:spacing w:after="200"/>
      <w:jc w:val="left"/>
    </w:pPr>
    <w:rPr>
      <w:rFonts w:ascii="Arial" w:hAnsi="Arial" w:eastAsia="微软雅黑"/>
      <w:kern w:val="0"/>
      <w:sz w:val="22"/>
      <w:szCs w:val="22"/>
    </w:rPr>
  </w:style>
  <w:style w:type="paragraph" w:styleId="12">
    <w:name w:val="Plain Text"/>
    <w:basedOn w:val="1"/>
    <w:link w:val="52"/>
    <w:qFormat/>
    <w:uiPriority w:val="99"/>
    <w:rPr>
      <w:rFonts w:ascii="宋体" w:hAnsi="Courier New"/>
      <w:szCs w:val="22"/>
    </w:rPr>
  </w:style>
  <w:style w:type="paragraph" w:styleId="13">
    <w:name w:val="Date"/>
    <w:basedOn w:val="1"/>
    <w:next w:val="1"/>
    <w:link w:val="75"/>
    <w:qFormat/>
    <w:uiPriority w:val="99"/>
    <w:pPr>
      <w:ind w:left="100" w:leftChars="2500"/>
    </w:pPr>
    <w:rPr>
      <w:szCs w:val="24"/>
    </w:rPr>
  </w:style>
  <w:style w:type="paragraph" w:styleId="14">
    <w:name w:val="Body Text Indent 2"/>
    <w:basedOn w:val="1"/>
    <w:link w:val="54"/>
    <w:qFormat/>
    <w:uiPriority w:val="99"/>
    <w:pPr>
      <w:spacing w:after="120" w:line="480" w:lineRule="auto"/>
      <w:ind w:left="420" w:leftChars="200"/>
    </w:pPr>
    <w:rPr>
      <w:rFonts w:ascii="等线" w:hAnsi="等线" w:eastAsia="等线"/>
      <w:szCs w:val="24"/>
    </w:rPr>
  </w:style>
  <w:style w:type="paragraph" w:styleId="15">
    <w:name w:val="Balloon Text"/>
    <w:basedOn w:val="1"/>
    <w:link w:val="81"/>
    <w:qFormat/>
    <w:uiPriority w:val="99"/>
    <w:rPr>
      <w:sz w:val="18"/>
      <w:szCs w:val="18"/>
    </w:rPr>
  </w:style>
  <w:style w:type="paragraph" w:styleId="16">
    <w:name w:val="footer"/>
    <w:basedOn w:val="1"/>
    <w:link w:val="65"/>
    <w:qFormat/>
    <w:uiPriority w:val="99"/>
    <w:pPr>
      <w:tabs>
        <w:tab w:val="center" w:pos="4153"/>
        <w:tab w:val="right" w:pos="8306"/>
      </w:tabs>
      <w:snapToGrid w:val="0"/>
      <w:jc w:val="left"/>
    </w:pPr>
    <w:rPr>
      <w:rFonts w:ascii="等线" w:hAnsi="等线" w:eastAsia="等线"/>
      <w:sz w:val="18"/>
      <w:szCs w:val="18"/>
    </w:rPr>
  </w:style>
  <w:style w:type="paragraph" w:styleId="17">
    <w:name w:val="header"/>
    <w:basedOn w:val="1"/>
    <w:next w:val="6"/>
    <w:link w:val="67"/>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18">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9">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20">
    <w:name w:val="HTML Preformatted"/>
    <w:basedOn w:val="1"/>
    <w:link w:val="122"/>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Title"/>
    <w:basedOn w:val="1"/>
    <w:link w:val="69"/>
    <w:qFormat/>
    <w:uiPriority w:val="99"/>
    <w:pPr>
      <w:tabs>
        <w:tab w:val="left" w:pos="420"/>
      </w:tabs>
      <w:spacing w:before="120" w:after="120" w:line="360" w:lineRule="auto"/>
      <w:ind w:left="420"/>
      <w:jc w:val="center"/>
      <w:outlineLvl w:val="0"/>
    </w:pPr>
    <w:rPr>
      <w:rFonts w:ascii="宋体" w:hAnsi="Verdana" w:eastAsia="等线"/>
      <w:b/>
      <w:kern w:val="0"/>
      <w:sz w:val="32"/>
    </w:rPr>
  </w:style>
  <w:style w:type="paragraph" w:styleId="23">
    <w:name w:val="annotation subject"/>
    <w:basedOn w:val="8"/>
    <w:next w:val="8"/>
    <w:link w:val="77"/>
    <w:qFormat/>
    <w:uiPriority w:val="99"/>
    <w:rPr>
      <w:b/>
      <w:bCs/>
      <w:szCs w:val="24"/>
    </w:rPr>
  </w:style>
  <w:style w:type="paragraph" w:styleId="24">
    <w:name w:val="Body Text First Indent"/>
    <w:basedOn w:val="9"/>
    <w:qFormat/>
    <w:locked/>
    <w:uiPriority w:val="0"/>
    <w:pPr>
      <w:ind w:firstLine="420" w:firstLineChars="100"/>
    </w:pPr>
    <w:rPr>
      <w:rFonts w:ascii="Calibri" w:hAnsi="Calibri" w:eastAsia="Calibri" w:cs="Times New Roman"/>
    </w:rPr>
  </w:style>
  <w:style w:type="paragraph" w:styleId="25">
    <w:name w:val="Body Text First Indent 2"/>
    <w:basedOn w:val="10"/>
    <w:link w:val="120"/>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27">
    <w:name w:val="Table Grid"/>
    <w:basedOn w:val="26"/>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99"/>
    <w:rPr>
      <w:rFonts w:cs="Times New Roman"/>
      <w:b/>
      <w:bCs/>
    </w:rPr>
  </w:style>
  <w:style w:type="character" w:styleId="30">
    <w:name w:val="page number"/>
    <w:basedOn w:val="28"/>
    <w:qFormat/>
    <w:locked/>
    <w:uiPriority w:val="0"/>
  </w:style>
  <w:style w:type="character" w:styleId="31">
    <w:name w:val="FollowedHyperlink"/>
    <w:qFormat/>
    <w:uiPriority w:val="99"/>
    <w:rPr>
      <w:rFonts w:cs="Times New Roman"/>
      <w:color w:val="013F7C"/>
      <w:u w:val="none"/>
    </w:rPr>
  </w:style>
  <w:style w:type="character" w:styleId="32">
    <w:name w:val="Emphasis"/>
    <w:qFormat/>
    <w:uiPriority w:val="99"/>
    <w:rPr>
      <w:rFonts w:cs="Times New Roman"/>
    </w:rPr>
  </w:style>
  <w:style w:type="character" w:styleId="33">
    <w:name w:val="HTML Definition"/>
    <w:qFormat/>
    <w:uiPriority w:val="99"/>
    <w:rPr>
      <w:rFonts w:cs="Times New Roman"/>
    </w:rPr>
  </w:style>
  <w:style w:type="character" w:styleId="34">
    <w:name w:val="HTML Typewriter"/>
    <w:qFormat/>
    <w:uiPriority w:val="99"/>
    <w:rPr>
      <w:rFonts w:ascii="宋体" w:hAnsi="宋体" w:eastAsia="宋体" w:cs="宋体"/>
      <w:sz w:val="24"/>
      <w:szCs w:val="24"/>
    </w:rPr>
  </w:style>
  <w:style w:type="character" w:styleId="35">
    <w:name w:val="HTML Variable"/>
    <w:qFormat/>
    <w:uiPriority w:val="99"/>
    <w:rPr>
      <w:rFonts w:cs="Times New Roman"/>
    </w:rPr>
  </w:style>
  <w:style w:type="character" w:styleId="36">
    <w:name w:val="Hyperlink"/>
    <w:qFormat/>
    <w:uiPriority w:val="99"/>
    <w:rPr>
      <w:rFonts w:cs="Times New Roman"/>
      <w:color w:val="013F7C"/>
      <w:u w:val="none"/>
    </w:rPr>
  </w:style>
  <w:style w:type="character" w:styleId="37">
    <w:name w:val="HTML Code"/>
    <w:qFormat/>
    <w:uiPriority w:val="99"/>
    <w:rPr>
      <w:rFonts w:ascii="Courier New" w:hAnsi="Courier New" w:cs="Times New Roman"/>
      <w:sz w:val="20"/>
    </w:rPr>
  </w:style>
  <w:style w:type="character" w:styleId="38">
    <w:name w:val="annotation reference"/>
    <w:qFormat/>
    <w:uiPriority w:val="99"/>
    <w:rPr>
      <w:rFonts w:cs="Times New Roman"/>
      <w:sz w:val="21"/>
      <w:szCs w:val="21"/>
    </w:rPr>
  </w:style>
  <w:style w:type="character" w:styleId="39">
    <w:name w:val="HTML Cite"/>
    <w:qFormat/>
    <w:uiPriority w:val="99"/>
    <w:rPr>
      <w:rFonts w:cs="Times New Roman"/>
    </w:rPr>
  </w:style>
  <w:style w:type="character" w:customStyle="1" w:styleId="40">
    <w:name w:val="标题 1 字符"/>
    <w:link w:val="3"/>
    <w:qFormat/>
    <w:locked/>
    <w:uiPriority w:val="0"/>
    <w:rPr>
      <w:rFonts w:ascii="Times New Roman" w:hAnsi="Times New Roman" w:eastAsia="宋体" w:cs="Times New Roman"/>
      <w:b/>
      <w:bCs/>
      <w:kern w:val="44"/>
      <w:sz w:val="44"/>
      <w:szCs w:val="44"/>
    </w:rPr>
  </w:style>
  <w:style w:type="character" w:customStyle="1" w:styleId="41">
    <w:name w:val="标题 2 Char"/>
    <w:link w:val="2"/>
    <w:qFormat/>
    <w:locked/>
    <w:uiPriority w:val="9"/>
    <w:rPr>
      <w:rFonts w:ascii="等线 Light" w:hAnsi="等线 Light" w:eastAsia="等线 Light" w:cs="Times New Roman"/>
      <w:b/>
      <w:bCs/>
      <w:sz w:val="32"/>
      <w:szCs w:val="32"/>
    </w:rPr>
  </w:style>
  <w:style w:type="character" w:customStyle="1" w:styleId="42">
    <w:name w:val="标题 3 Char"/>
    <w:link w:val="4"/>
    <w:qFormat/>
    <w:locked/>
    <w:uiPriority w:val="99"/>
    <w:rPr>
      <w:rFonts w:ascii="Times New Roman" w:hAnsi="Times New Roman" w:eastAsia="宋体" w:cs="Times New Roman"/>
      <w:b/>
      <w:sz w:val="20"/>
      <w:szCs w:val="20"/>
    </w:rPr>
  </w:style>
  <w:style w:type="character" w:customStyle="1" w:styleId="43">
    <w:name w:val="正文文本缩进 Char"/>
    <w:link w:val="10"/>
    <w:qFormat/>
    <w:locked/>
    <w:uiPriority w:val="99"/>
    <w:rPr>
      <w:rFonts w:eastAsia="宋体"/>
      <w:sz w:val="24"/>
    </w:rPr>
  </w:style>
  <w:style w:type="character" w:customStyle="1" w:styleId="44">
    <w:name w:val="Body Text Indent Char1"/>
    <w:semiHidden/>
    <w:qFormat/>
    <w:locked/>
    <w:uiPriority w:val="99"/>
    <w:rPr>
      <w:rFonts w:ascii="Times New Roman" w:hAnsi="Times New Roman" w:eastAsia="宋体" w:cs="Times New Roman"/>
      <w:sz w:val="20"/>
      <w:szCs w:val="20"/>
    </w:rPr>
  </w:style>
  <w:style w:type="character" w:customStyle="1" w:styleId="45">
    <w:name w:val="正文文本缩进 字符1"/>
    <w:semiHidden/>
    <w:qFormat/>
    <w:uiPriority w:val="99"/>
    <w:rPr>
      <w:rFonts w:ascii="Times New Roman" w:hAnsi="Times New Roman" w:eastAsia="宋体" w:cs="Times New Roman"/>
      <w:sz w:val="20"/>
      <w:szCs w:val="20"/>
    </w:rPr>
  </w:style>
  <w:style w:type="character" w:customStyle="1" w:styleId="46">
    <w:name w:val="current"/>
    <w:qFormat/>
    <w:uiPriority w:val="99"/>
    <w:rPr>
      <w:rFonts w:cs="Times New Roman"/>
      <w:b/>
      <w:color w:val="FF0084"/>
    </w:rPr>
  </w:style>
  <w:style w:type="character" w:customStyle="1" w:styleId="47">
    <w:name w:val="批注文字 Char"/>
    <w:qFormat/>
    <w:uiPriority w:val="0"/>
    <w:rPr>
      <w:rFonts w:eastAsia="宋体" w:cs="Times New Roman"/>
      <w:kern w:val="2"/>
      <w:sz w:val="24"/>
      <w:szCs w:val="24"/>
      <w:lang w:val="en-US" w:eastAsia="zh-CN" w:bidi="ar-SA"/>
    </w:rPr>
  </w:style>
  <w:style w:type="character" w:customStyle="1" w:styleId="48">
    <w:name w:val="批注文字 字符"/>
    <w:qFormat/>
    <w:uiPriority w:val="99"/>
    <w:rPr>
      <w:rFonts w:eastAsia="宋体" w:cs="Times New Roman"/>
      <w:kern w:val="2"/>
      <w:sz w:val="24"/>
      <w:szCs w:val="24"/>
      <w:lang w:val="en-US" w:eastAsia="zh-CN" w:bidi="ar-SA"/>
    </w:rPr>
  </w:style>
  <w:style w:type="character" w:customStyle="1" w:styleId="49">
    <w:name w:val="Underrubrik1 Char Char"/>
    <w:qFormat/>
    <w:uiPriority w:val="99"/>
    <w:rPr>
      <w:rFonts w:ascii="Arial" w:hAnsi="Arial"/>
      <w:b/>
      <w:color w:val="000000"/>
      <w:sz w:val="30"/>
    </w:rPr>
  </w:style>
  <w:style w:type="character" w:customStyle="1" w:styleId="50">
    <w:name w:val="样式3 Char Char"/>
    <w:link w:val="51"/>
    <w:qFormat/>
    <w:locked/>
    <w:uiPriority w:val="99"/>
    <w:rPr>
      <w:rFonts w:ascii="宋体" w:hAnsi="Courier New"/>
      <w:sz w:val="24"/>
    </w:rPr>
  </w:style>
  <w:style w:type="paragraph" w:customStyle="1" w:styleId="51">
    <w:name w:val="样式3"/>
    <w:basedOn w:val="12"/>
    <w:link w:val="50"/>
    <w:qFormat/>
    <w:uiPriority w:val="99"/>
    <w:pPr>
      <w:spacing w:line="240" w:lineRule="atLeast"/>
      <w:outlineLvl w:val="0"/>
    </w:pPr>
    <w:rPr>
      <w:rFonts w:eastAsia="等线"/>
      <w:kern w:val="0"/>
      <w:sz w:val="24"/>
      <w:szCs w:val="20"/>
    </w:rPr>
  </w:style>
  <w:style w:type="character" w:customStyle="1" w:styleId="52">
    <w:name w:val="纯文本 Char"/>
    <w:link w:val="12"/>
    <w:qFormat/>
    <w:locked/>
    <w:uiPriority w:val="99"/>
    <w:rPr>
      <w:rFonts w:ascii="宋体" w:hAnsi="Courier New" w:eastAsia="宋体" w:cs="Times New Roman"/>
    </w:rPr>
  </w:style>
  <w:style w:type="character" w:customStyle="1" w:styleId="53">
    <w:name w:val="ds-reads-from"/>
    <w:qFormat/>
    <w:uiPriority w:val="99"/>
    <w:rPr>
      <w:rFonts w:cs="Times New Roman"/>
    </w:rPr>
  </w:style>
  <w:style w:type="character" w:customStyle="1" w:styleId="54">
    <w:name w:val="正文文本缩进 2 Char"/>
    <w:link w:val="14"/>
    <w:qFormat/>
    <w:locked/>
    <w:uiPriority w:val="99"/>
    <w:rPr>
      <w:rFonts w:cs="Times New Roman"/>
      <w:sz w:val="24"/>
      <w:szCs w:val="24"/>
    </w:rPr>
  </w:style>
  <w:style w:type="character" w:customStyle="1" w:styleId="55">
    <w:name w:val="Char Char5"/>
    <w:qFormat/>
    <w:uiPriority w:val="99"/>
    <w:rPr>
      <w:rFonts w:ascii="宋体" w:hAnsi="Courier New" w:eastAsia="宋体" w:cs="Times New Roman"/>
      <w:kern w:val="2"/>
      <w:sz w:val="21"/>
      <w:lang w:val="en-US" w:eastAsia="zh-CN" w:bidi="ar-SA"/>
    </w:rPr>
  </w:style>
  <w:style w:type="character" w:customStyle="1" w:styleId="56">
    <w:name w:val="普通文字 Char Char1"/>
    <w:qFormat/>
    <w:uiPriority w:val="99"/>
    <w:rPr>
      <w:rFonts w:ascii="宋体" w:hAnsi="Courier New" w:eastAsia="宋体" w:cs="Times New Roman"/>
      <w:kern w:val="2"/>
      <w:sz w:val="21"/>
      <w:lang w:val="en-US" w:eastAsia="zh-CN" w:bidi="ar-SA"/>
    </w:rPr>
  </w:style>
  <w:style w:type="character" w:customStyle="1" w:styleId="57">
    <w:name w:val="ds-reads-app-special"/>
    <w:qFormat/>
    <w:uiPriority w:val="99"/>
    <w:rPr>
      <w:rFonts w:cs="Times New Roman"/>
      <w:color w:val="FFFFFF"/>
      <w:shd w:val="clear" w:color="auto" w:fill="F94A47"/>
    </w:rPr>
  </w:style>
  <w:style w:type="character" w:customStyle="1" w:styleId="58">
    <w:name w:val="font81"/>
    <w:qFormat/>
    <w:uiPriority w:val="99"/>
    <w:rPr>
      <w:rFonts w:ascii="新宋体" w:hAnsi="新宋体" w:eastAsia="新宋体" w:cs="新宋体"/>
      <w:color w:val="000000"/>
      <w:sz w:val="21"/>
      <w:szCs w:val="21"/>
      <w:u w:val="none"/>
    </w:rPr>
  </w:style>
  <w:style w:type="character" w:customStyle="1" w:styleId="59">
    <w:name w:val="正文缩进 Char"/>
    <w:link w:val="5"/>
    <w:qFormat/>
    <w:locked/>
    <w:uiPriority w:val="99"/>
    <w:rPr>
      <w:rFonts w:eastAsia="宋体" w:cs="Times New Roman"/>
    </w:rPr>
  </w:style>
  <w:style w:type="character" w:customStyle="1" w:styleId="60">
    <w:name w:val="font91"/>
    <w:qFormat/>
    <w:uiPriority w:val="99"/>
    <w:rPr>
      <w:rFonts w:ascii="Arial" w:hAnsi="Arial" w:cs="Arial"/>
      <w:color w:val="000000"/>
      <w:sz w:val="21"/>
      <w:szCs w:val="21"/>
      <w:u w:val="none"/>
    </w:rPr>
  </w:style>
  <w:style w:type="character" w:customStyle="1" w:styleId="61">
    <w:name w:val="font101"/>
    <w:qFormat/>
    <w:uiPriority w:val="99"/>
    <w:rPr>
      <w:rFonts w:ascii="宋体" w:hAnsi="宋体" w:eastAsia="宋体" w:cs="宋体"/>
      <w:color w:val="000000"/>
      <w:sz w:val="21"/>
      <w:szCs w:val="21"/>
      <w:u w:val="none"/>
    </w:rPr>
  </w:style>
  <w:style w:type="character" w:customStyle="1" w:styleId="62">
    <w:name w:val="p141"/>
    <w:qFormat/>
    <w:uiPriority w:val="99"/>
    <w:rPr>
      <w:sz w:val="21"/>
    </w:rPr>
  </w:style>
  <w:style w:type="character" w:customStyle="1" w:styleId="63">
    <w:name w:val="font11"/>
    <w:qFormat/>
    <w:uiPriority w:val="99"/>
    <w:rPr>
      <w:rFonts w:ascii="新宋体" w:hAnsi="新宋体" w:eastAsia="新宋体" w:cs="新宋体"/>
      <w:color w:val="000000"/>
      <w:sz w:val="21"/>
      <w:szCs w:val="21"/>
      <w:u w:val="none"/>
    </w:rPr>
  </w:style>
  <w:style w:type="character" w:customStyle="1" w:styleId="64">
    <w:name w:val="Char Char"/>
    <w:qFormat/>
    <w:uiPriority w:val="99"/>
    <w:rPr>
      <w:rFonts w:ascii="宋体" w:hAnsi="Courier New" w:eastAsia="宋体" w:cs="Times New Roman"/>
      <w:kern w:val="2"/>
      <w:sz w:val="21"/>
      <w:lang w:val="en-US" w:eastAsia="zh-CN" w:bidi="ar-SA"/>
    </w:rPr>
  </w:style>
  <w:style w:type="character" w:customStyle="1" w:styleId="65">
    <w:name w:val="页脚 Char"/>
    <w:link w:val="16"/>
    <w:qFormat/>
    <w:locked/>
    <w:uiPriority w:val="99"/>
    <w:rPr>
      <w:rFonts w:cs="Times New Roman"/>
      <w:sz w:val="18"/>
      <w:szCs w:val="18"/>
    </w:rPr>
  </w:style>
  <w:style w:type="character" w:customStyle="1" w:styleId="66">
    <w:name w:val="ask-title2"/>
    <w:qFormat/>
    <w:uiPriority w:val="99"/>
    <w:rPr>
      <w:rFonts w:cs="Times New Roman"/>
    </w:rPr>
  </w:style>
  <w:style w:type="character" w:customStyle="1" w:styleId="67">
    <w:name w:val="页眉 Char"/>
    <w:link w:val="17"/>
    <w:qFormat/>
    <w:locked/>
    <w:uiPriority w:val="99"/>
    <w:rPr>
      <w:rFonts w:cs="Times New Roman"/>
      <w:sz w:val="18"/>
      <w:szCs w:val="18"/>
    </w:rPr>
  </w:style>
  <w:style w:type="character" w:customStyle="1" w:styleId="68">
    <w:name w:val="标题 字符1"/>
    <w:qFormat/>
    <w:uiPriority w:val="99"/>
    <w:rPr>
      <w:rFonts w:ascii="Cambria" w:hAnsi="Cambria" w:eastAsia="宋体" w:cs="宋体"/>
      <w:b/>
      <w:bCs/>
      <w:kern w:val="2"/>
      <w:sz w:val="32"/>
      <w:szCs w:val="32"/>
    </w:rPr>
  </w:style>
  <w:style w:type="character" w:customStyle="1" w:styleId="69">
    <w:name w:val="标题 Char"/>
    <w:link w:val="22"/>
    <w:qFormat/>
    <w:locked/>
    <w:uiPriority w:val="99"/>
    <w:rPr>
      <w:rFonts w:ascii="宋体" w:hAnsi="Verdana"/>
      <w:b/>
      <w:sz w:val="32"/>
    </w:rPr>
  </w:style>
  <w:style w:type="character" w:customStyle="1" w:styleId="70">
    <w:name w:val="ds-unread-count"/>
    <w:qFormat/>
    <w:uiPriority w:val="99"/>
    <w:rPr>
      <w:rFonts w:cs="Times New Roman"/>
      <w:b/>
      <w:color w:val="EE3322"/>
    </w:rPr>
  </w:style>
  <w:style w:type="character" w:customStyle="1" w:styleId="71">
    <w:name w:val="Plain Text Char1"/>
    <w:semiHidden/>
    <w:qFormat/>
    <w:locked/>
    <w:uiPriority w:val="99"/>
    <w:rPr>
      <w:rFonts w:ascii="宋体" w:hAnsi="Courier New" w:eastAsia="宋体" w:cs="Courier New"/>
      <w:sz w:val="21"/>
      <w:szCs w:val="21"/>
    </w:rPr>
  </w:style>
  <w:style w:type="character" w:customStyle="1" w:styleId="72">
    <w:name w:val="纯文本 字符1"/>
    <w:semiHidden/>
    <w:qFormat/>
    <w:uiPriority w:val="99"/>
    <w:rPr>
      <w:rFonts w:ascii="等线" w:hAnsi="Courier New" w:cs="Courier New"/>
      <w:sz w:val="20"/>
      <w:szCs w:val="20"/>
    </w:rPr>
  </w:style>
  <w:style w:type="character" w:customStyle="1" w:styleId="73">
    <w:name w:val="Body Text Indent 2 Char1"/>
    <w:semiHidden/>
    <w:qFormat/>
    <w:locked/>
    <w:uiPriority w:val="99"/>
    <w:rPr>
      <w:rFonts w:ascii="Times New Roman" w:hAnsi="Times New Roman" w:eastAsia="宋体" w:cs="Times New Roman"/>
      <w:sz w:val="20"/>
      <w:szCs w:val="20"/>
    </w:rPr>
  </w:style>
  <w:style w:type="character" w:customStyle="1" w:styleId="74">
    <w:name w:val="正文文本缩进 2 字符1"/>
    <w:semiHidden/>
    <w:qFormat/>
    <w:uiPriority w:val="99"/>
    <w:rPr>
      <w:rFonts w:ascii="Times New Roman" w:hAnsi="Times New Roman" w:eastAsia="宋体" w:cs="Times New Roman"/>
      <w:sz w:val="20"/>
      <w:szCs w:val="20"/>
    </w:rPr>
  </w:style>
  <w:style w:type="character" w:customStyle="1" w:styleId="75">
    <w:name w:val="日期 Char"/>
    <w:link w:val="13"/>
    <w:qFormat/>
    <w:locked/>
    <w:uiPriority w:val="99"/>
    <w:rPr>
      <w:rFonts w:ascii="Times New Roman" w:hAnsi="Times New Roman" w:eastAsia="宋体" w:cs="Times New Roman"/>
      <w:sz w:val="24"/>
      <w:szCs w:val="24"/>
    </w:rPr>
  </w:style>
  <w:style w:type="character" w:customStyle="1" w:styleId="76">
    <w:name w:val="批注文字 Char1"/>
    <w:link w:val="8"/>
    <w:semiHidden/>
    <w:qFormat/>
    <w:locked/>
    <w:uiPriority w:val="99"/>
    <w:rPr>
      <w:rFonts w:ascii="Times New Roman" w:hAnsi="Times New Roman" w:eastAsia="宋体" w:cs="Times New Roman"/>
      <w:sz w:val="20"/>
      <w:szCs w:val="20"/>
    </w:rPr>
  </w:style>
  <w:style w:type="character" w:customStyle="1" w:styleId="77">
    <w:name w:val="批注主题 Char"/>
    <w:link w:val="23"/>
    <w:qFormat/>
    <w:locked/>
    <w:uiPriority w:val="99"/>
    <w:rPr>
      <w:rFonts w:ascii="Times New Roman" w:hAnsi="Times New Roman" w:eastAsia="宋体" w:cs="Times New Roman"/>
      <w:b/>
      <w:bCs/>
      <w:sz w:val="24"/>
      <w:szCs w:val="24"/>
    </w:rPr>
  </w:style>
  <w:style w:type="character" w:customStyle="1" w:styleId="78">
    <w:name w:val="文档结构图 Char"/>
    <w:link w:val="7"/>
    <w:qFormat/>
    <w:locked/>
    <w:uiPriority w:val="99"/>
    <w:rPr>
      <w:rFonts w:ascii="Times New Roman" w:hAnsi="Times New Roman" w:eastAsia="宋体" w:cs="Times New Roman"/>
      <w:sz w:val="24"/>
      <w:szCs w:val="24"/>
      <w:shd w:val="clear" w:color="auto" w:fill="000080"/>
    </w:rPr>
  </w:style>
  <w:style w:type="character" w:customStyle="1" w:styleId="79">
    <w:name w:val="Header Char1"/>
    <w:semiHidden/>
    <w:qFormat/>
    <w:locked/>
    <w:uiPriority w:val="99"/>
    <w:rPr>
      <w:rFonts w:ascii="Times New Roman" w:hAnsi="Times New Roman" w:eastAsia="宋体" w:cs="Times New Roman"/>
      <w:sz w:val="18"/>
      <w:szCs w:val="18"/>
    </w:rPr>
  </w:style>
  <w:style w:type="character" w:customStyle="1" w:styleId="80">
    <w:name w:val="页眉 字符1"/>
    <w:semiHidden/>
    <w:qFormat/>
    <w:uiPriority w:val="99"/>
    <w:rPr>
      <w:rFonts w:ascii="Times New Roman" w:hAnsi="Times New Roman" w:eastAsia="宋体" w:cs="Times New Roman"/>
      <w:sz w:val="18"/>
      <w:szCs w:val="18"/>
    </w:rPr>
  </w:style>
  <w:style w:type="character" w:customStyle="1" w:styleId="81">
    <w:name w:val="批注框文本 Char"/>
    <w:link w:val="15"/>
    <w:qFormat/>
    <w:locked/>
    <w:uiPriority w:val="99"/>
    <w:rPr>
      <w:rFonts w:ascii="Times New Roman" w:hAnsi="Times New Roman" w:eastAsia="宋体" w:cs="Times New Roman"/>
      <w:sz w:val="18"/>
      <w:szCs w:val="18"/>
    </w:rPr>
  </w:style>
  <w:style w:type="character" w:customStyle="1" w:styleId="82">
    <w:name w:val="Footer Char1"/>
    <w:semiHidden/>
    <w:qFormat/>
    <w:locked/>
    <w:uiPriority w:val="99"/>
    <w:rPr>
      <w:rFonts w:ascii="Times New Roman" w:hAnsi="Times New Roman" w:eastAsia="宋体" w:cs="Times New Roman"/>
      <w:sz w:val="18"/>
      <w:szCs w:val="18"/>
    </w:rPr>
  </w:style>
  <w:style w:type="character" w:customStyle="1" w:styleId="83">
    <w:name w:val="页脚 字符1"/>
    <w:semiHidden/>
    <w:qFormat/>
    <w:uiPriority w:val="99"/>
    <w:rPr>
      <w:rFonts w:ascii="Times New Roman" w:hAnsi="Times New Roman" w:eastAsia="宋体" w:cs="Times New Roman"/>
      <w:sz w:val="18"/>
      <w:szCs w:val="18"/>
    </w:rPr>
  </w:style>
  <w:style w:type="character" w:customStyle="1" w:styleId="84">
    <w:name w:val="Title Char1"/>
    <w:qFormat/>
    <w:locked/>
    <w:uiPriority w:val="99"/>
    <w:rPr>
      <w:rFonts w:ascii="Cambria" w:hAnsi="Cambria" w:eastAsia="宋体" w:cs="Times New Roman"/>
      <w:b/>
      <w:bCs/>
      <w:sz w:val="32"/>
      <w:szCs w:val="32"/>
    </w:rPr>
  </w:style>
  <w:style w:type="character" w:customStyle="1" w:styleId="85">
    <w:name w:val="标题 字符2"/>
    <w:qFormat/>
    <w:uiPriority w:val="99"/>
    <w:rPr>
      <w:rFonts w:ascii="等线 Light" w:hAnsi="等线 Light" w:eastAsia="等线 Light" w:cs="Times New Roman"/>
      <w:b/>
      <w:bCs/>
      <w:sz w:val="32"/>
      <w:szCs w:val="32"/>
    </w:rPr>
  </w:style>
  <w:style w:type="paragraph" w:customStyle="1" w:styleId="86">
    <w:name w:val="样式 标题 2 + Times New Roman 四号 非加粗 段前: 5 磅 段后: 0 磅 行距: 固定值 20..."/>
    <w:basedOn w:val="2"/>
    <w:qFormat/>
    <w:uiPriority w:val="99"/>
    <w:pPr>
      <w:spacing w:before="100" w:after="0" w:line="400" w:lineRule="exact"/>
    </w:pPr>
    <w:rPr>
      <w:rFonts w:ascii="Times New Roman" w:hAnsi="Times New Roman" w:eastAsia="黑体" w:cs="宋体"/>
      <w:b w:val="0"/>
      <w:bCs w:val="0"/>
      <w:sz w:val="28"/>
      <w:szCs w:val="20"/>
    </w:rPr>
  </w:style>
  <w:style w:type="paragraph" w:customStyle="1" w:styleId="87">
    <w:name w:val="Char Char Char Char Char Char Char"/>
    <w:basedOn w:val="1"/>
    <w:qFormat/>
    <w:uiPriority w:val="99"/>
    <w:rPr>
      <w:szCs w:val="24"/>
    </w:rPr>
  </w:style>
  <w:style w:type="paragraph" w:customStyle="1" w:styleId="88">
    <w:name w:val="列出段落5"/>
    <w:basedOn w:val="1"/>
    <w:qFormat/>
    <w:uiPriority w:val="99"/>
    <w:pPr>
      <w:ind w:firstLine="420" w:firstLineChars="200"/>
    </w:pPr>
    <w:rPr>
      <w:szCs w:val="24"/>
    </w:rPr>
  </w:style>
  <w:style w:type="paragraph" w:customStyle="1" w:styleId="89">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90">
    <w:name w:val="正文文本缩进1"/>
    <w:basedOn w:val="1"/>
    <w:qFormat/>
    <w:uiPriority w:val="99"/>
    <w:pPr>
      <w:widowControl/>
      <w:spacing w:after="120"/>
      <w:ind w:left="420" w:leftChars="200"/>
      <w:jc w:val="left"/>
    </w:pPr>
    <w:rPr>
      <w:kern w:val="0"/>
      <w:sz w:val="34"/>
    </w:rPr>
  </w:style>
  <w:style w:type="paragraph" w:customStyle="1" w:styleId="91">
    <w:name w:val="列出段落4"/>
    <w:basedOn w:val="1"/>
    <w:qFormat/>
    <w:uiPriority w:val="99"/>
    <w:pPr>
      <w:ind w:firstLine="420" w:firstLineChars="200"/>
    </w:pPr>
    <w:rPr>
      <w:szCs w:val="24"/>
    </w:rPr>
  </w:style>
  <w:style w:type="paragraph" w:customStyle="1" w:styleId="92">
    <w:name w:val="列出段落11"/>
    <w:basedOn w:val="1"/>
    <w:qFormat/>
    <w:uiPriority w:val="99"/>
    <w:pPr>
      <w:ind w:firstLine="420" w:firstLineChars="200"/>
    </w:pPr>
    <w:rPr>
      <w:szCs w:val="24"/>
    </w:rPr>
  </w:style>
  <w:style w:type="paragraph" w:customStyle="1" w:styleId="93">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4">
    <w:name w:val="_Style 49"/>
    <w:basedOn w:val="1"/>
    <w:next w:val="12"/>
    <w:qFormat/>
    <w:uiPriority w:val="99"/>
    <w:rPr>
      <w:rFonts w:ascii="宋体" w:hAnsi="Courier New"/>
      <w:sz w:val="24"/>
    </w:rPr>
  </w:style>
  <w:style w:type="paragraph" w:customStyle="1" w:styleId="95">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6">
    <w:name w:val="_Style 13"/>
    <w:basedOn w:val="1"/>
    <w:qFormat/>
    <w:uiPriority w:val="99"/>
    <w:pPr>
      <w:spacing w:after="160" w:line="240" w:lineRule="exact"/>
    </w:pPr>
  </w:style>
  <w:style w:type="paragraph" w:customStyle="1" w:styleId="9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8">
    <w:name w:val="正文2"/>
    <w:basedOn w:val="99"/>
    <w:qFormat/>
    <w:uiPriority w:val="99"/>
    <w:pPr>
      <w:tabs>
        <w:tab w:val="left" w:pos="420"/>
      </w:tabs>
      <w:adjustRightInd/>
      <w:spacing w:line="360" w:lineRule="auto"/>
      <w:ind w:left="420" w:hanging="420"/>
    </w:pPr>
    <w:rPr>
      <w:kern w:val="2"/>
      <w:sz w:val="24"/>
      <w:szCs w:val="24"/>
    </w:rPr>
  </w:style>
  <w:style w:type="paragraph" w:customStyle="1" w:styleId="99">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0">
    <w:name w:val="_Style 12"/>
    <w:basedOn w:val="7"/>
    <w:qFormat/>
    <w:uiPriority w:val="99"/>
    <w:pPr>
      <w:adjustRightInd w:val="0"/>
      <w:snapToGrid w:val="0"/>
      <w:spacing w:line="360" w:lineRule="auto"/>
    </w:pPr>
    <w:rPr>
      <w:rFonts w:hAnsi="Tahoma"/>
      <w:sz w:val="24"/>
      <w:szCs w:val="20"/>
    </w:rPr>
  </w:style>
  <w:style w:type="paragraph" w:customStyle="1" w:styleId="101">
    <w:name w:val="列出段落1"/>
    <w:basedOn w:val="1"/>
    <w:qFormat/>
    <w:uiPriority w:val="99"/>
    <w:pPr>
      <w:ind w:firstLine="420" w:firstLineChars="200"/>
    </w:pPr>
    <w:rPr>
      <w:rFonts w:ascii="Calibri" w:hAnsi="Calibri"/>
    </w:rPr>
  </w:style>
  <w:style w:type="paragraph" w:customStyle="1" w:styleId="102">
    <w:name w:val="Char1 Char Char Char Char Char Char1"/>
    <w:basedOn w:val="1"/>
    <w:qFormat/>
    <w:uiPriority w:val="99"/>
    <w:pPr>
      <w:spacing w:after="160" w:line="240" w:lineRule="exact"/>
    </w:pPr>
  </w:style>
  <w:style w:type="paragraph" w:customStyle="1" w:styleId="103">
    <w:name w:val="示例×："/>
    <w:basedOn w:val="1"/>
    <w:qFormat/>
    <w:uiPriority w:val="99"/>
    <w:pPr>
      <w:widowControl/>
    </w:pPr>
    <w:rPr>
      <w:rFonts w:ascii="宋体"/>
      <w:kern w:val="0"/>
      <w:sz w:val="18"/>
      <w:szCs w:val="18"/>
    </w:rPr>
  </w:style>
  <w:style w:type="paragraph" w:customStyle="1" w:styleId="104">
    <w:name w:val="默认段落字体 Para Char Char Char Char Char Char Char"/>
    <w:basedOn w:val="1"/>
    <w:qFormat/>
    <w:uiPriority w:val="99"/>
    <w:pPr>
      <w:spacing w:line="360" w:lineRule="auto"/>
    </w:pPr>
  </w:style>
  <w:style w:type="paragraph" w:customStyle="1" w:styleId="105">
    <w:name w:val="Char Char Char"/>
    <w:basedOn w:val="1"/>
    <w:qFormat/>
    <w:uiPriority w:val="99"/>
    <w:rPr>
      <w:szCs w:val="24"/>
    </w:rPr>
  </w:style>
  <w:style w:type="paragraph" w:customStyle="1" w:styleId="106">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7">
    <w:name w:val="列出段落3"/>
    <w:basedOn w:val="1"/>
    <w:qFormat/>
    <w:uiPriority w:val="99"/>
    <w:pPr>
      <w:ind w:firstLine="420" w:firstLineChars="200"/>
    </w:pPr>
    <w:rPr>
      <w:szCs w:val="24"/>
    </w:rPr>
  </w:style>
  <w:style w:type="paragraph" w:customStyle="1" w:styleId="108">
    <w:name w:val="列出段落2"/>
    <w:basedOn w:val="1"/>
    <w:qFormat/>
    <w:uiPriority w:val="99"/>
    <w:pPr>
      <w:ind w:firstLine="420" w:firstLineChars="200"/>
    </w:pPr>
    <w:rPr>
      <w:szCs w:val="24"/>
    </w:rPr>
  </w:style>
  <w:style w:type="paragraph" w:customStyle="1" w:styleId="109">
    <w:name w:val="样式 首行缩进:  2 字符"/>
    <w:basedOn w:val="1"/>
    <w:qFormat/>
    <w:uiPriority w:val="99"/>
    <w:pPr>
      <w:ind w:firstLine="420" w:firstLineChars="200"/>
    </w:pPr>
    <w:rPr>
      <w:rFonts w:ascii="宋体" w:cs="宋体"/>
    </w:rPr>
  </w:style>
  <w:style w:type="paragraph" w:customStyle="1" w:styleId="110">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1">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12">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13">
    <w:name w:val="样式1"/>
    <w:basedOn w:val="1"/>
    <w:qFormat/>
    <w:uiPriority w:val="99"/>
    <w:pPr>
      <w:numPr>
        <w:ilvl w:val="0"/>
        <w:numId w:val="1"/>
      </w:numPr>
      <w:tabs>
        <w:tab w:val="left" w:pos="709"/>
      </w:tabs>
    </w:pPr>
    <w:rPr>
      <w:rFonts w:ascii="宋体" w:hAnsi="宋体"/>
      <w:szCs w:val="21"/>
    </w:rPr>
  </w:style>
  <w:style w:type="paragraph" w:customStyle="1" w:styleId="114">
    <w:name w:val="Char Char Char Char"/>
    <w:basedOn w:val="7"/>
    <w:qFormat/>
    <w:uiPriority w:val="99"/>
    <w:pPr>
      <w:adjustRightInd w:val="0"/>
      <w:snapToGrid w:val="0"/>
      <w:spacing w:line="360" w:lineRule="auto"/>
    </w:pPr>
  </w:style>
  <w:style w:type="paragraph" w:customStyle="1" w:styleId="115">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6">
    <w:name w:val="List Paragraph_32a8a71d-9d51-41db-9a20-0e87fd3ab526"/>
    <w:basedOn w:val="1"/>
    <w:qFormat/>
    <w:uiPriority w:val="99"/>
    <w:pPr>
      <w:ind w:firstLine="420" w:firstLineChars="200"/>
    </w:pPr>
    <w:rPr>
      <w:szCs w:val="24"/>
    </w:rPr>
  </w:style>
  <w:style w:type="paragraph" w:customStyle="1" w:styleId="117">
    <w:name w:val="表格"/>
    <w:basedOn w:val="1"/>
    <w:qFormat/>
    <w:uiPriority w:val="99"/>
    <w:pPr>
      <w:spacing w:line="400" w:lineRule="exact"/>
    </w:pPr>
    <w:rPr>
      <w:sz w:val="24"/>
      <w:szCs w:val="24"/>
    </w:rPr>
  </w:style>
  <w:style w:type="paragraph" w:styleId="118">
    <w:name w:val="List Paragraph"/>
    <w:basedOn w:val="1"/>
    <w:qFormat/>
    <w:uiPriority w:val="34"/>
    <w:pPr>
      <w:ind w:firstLine="420" w:firstLineChars="200"/>
    </w:pPr>
  </w:style>
  <w:style w:type="paragraph" w:customStyle="1" w:styleId="119">
    <w:name w:val="TOC 标题1"/>
    <w:basedOn w:val="3"/>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20">
    <w:name w:val="正文首行缩进 2 Char"/>
    <w:link w:val="25"/>
    <w:semiHidden/>
    <w:qFormat/>
    <w:locked/>
    <w:uiPriority w:val="99"/>
    <w:rPr>
      <w:rFonts w:ascii="Times New Roman" w:hAnsi="Times New Roman" w:eastAsia="宋体" w:cs="Times New Roman"/>
      <w:sz w:val="20"/>
      <w:szCs w:val="20"/>
    </w:rPr>
  </w:style>
  <w:style w:type="character" w:customStyle="1" w:styleId="121">
    <w:name w:val="apple-converted-space"/>
    <w:qFormat/>
    <w:uiPriority w:val="99"/>
    <w:rPr>
      <w:rFonts w:cs="Times New Roman"/>
    </w:rPr>
  </w:style>
  <w:style w:type="character" w:customStyle="1" w:styleId="122">
    <w:name w:val="HTML 预设格式 Char"/>
    <w:link w:val="20"/>
    <w:semiHidden/>
    <w:qFormat/>
    <w:uiPriority w:val="99"/>
    <w:rPr>
      <w:rFonts w:ascii="宋体" w:hAnsi="宋体"/>
      <w:sz w:val="24"/>
      <w:szCs w:val="24"/>
    </w:rPr>
  </w:style>
  <w:style w:type="paragraph" w:customStyle="1" w:styleId="123">
    <w:name w:val="段"/>
    <w:basedOn w:val="1"/>
    <w:qFormat/>
    <w:uiPriority w:val="0"/>
    <w:pPr>
      <w:autoSpaceDE w:val="0"/>
      <w:autoSpaceDN w:val="0"/>
      <w:ind w:firstLine="200" w:firstLineChars="200"/>
    </w:pPr>
    <w:rPr>
      <w:rFonts w:ascii="宋体"/>
      <w:szCs w:val="24"/>
    </w:rPr>
  </w:style>
  <w:style w:type="paragraph" w:customStyle="1" w:styleId="124">
    <w:name w:val="p0"/>
    <w:basedOn w:val="1"/>
    <w:qFormat/>
    <w:uiPriority w:val="0"/>
    <w:pPr>
      <w:widowControl/>
    </w:pPr>
    <w:rPr>
      <w:rFonts w:ascii="Calibri" w:hAnsi="Calibri"/>
      <w:kern w:val="0"/>
      <w:szCs w:val="21"/>
    </w:rPr>
  </w:style>
  <w:style w:type="character" w:customStyle="1" w:styleId="125">
    <w:name w:val="正文文本 Char"/>
    <w:link w:val="9"/>
    <w:qFormat/>
    <w:uiPriority w:val="99"/>
    <w:rPr>
      <w:rFonts w:eastAsia="仿宋_GB2312"/>
      <w:kern w:val="2"/>
      <w:sz w:val="32"/>
      <w:szCs w:val="24"/>
    </w:rPr>
  </w:style>
  <w:style w:type="paragraph" w:customStyle="1" w:styleId="126">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7">
    <w:name w:val="标题 1 Char"/>
    <w:link w:val="3"/>
    <w:qFormat/>
    <w:uiPriority w:val="0"/>
    <w:rPr>
      <w:rFonts w:ascii="黑体" w:hAnsi="宋体" w:eastAsia="黑体"/>
      <w:kern w:val="2"/>
      <w:sz w:val="28"/>
      <w:szCs w:val="28"/>
      <w:lang w:val="en-US" w:eastAsia="zh-CN" w:bidi="ar-SA"/>
    </w:rPr>
  </w:style>
  <w:style w:type="paragraph" w:customStyle="1" w:styleId="128">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character" w:customStyle="1" w:styleId="129">
    <w:name w:val="bord"/>
    <w:basedOn w:val="28"/>
    <w:qFormat/>
    <w:uiPriority w:val="0"/>
  </w:style>
  <w:style w:type="paragraph" w:customStyle="1" w:styleId="130">
    <w:name w:val="*正文"/>
    <w:basedOn w:val="1"/>
    <w:qFormat/>
    <w:uiPriority w:val="0"/>
    <w:pPr>
      <w:widowControl w:val="0"/>
      <w:spacing w:line="360" w:lineRule="auto"/>
      <w:ind w:firstLine="200" w:firstLineChars="200"/>
      <w:jc w:val="both"/>
    </w:pPr>
    <w:rPr>
      <w:rFonts w:ascii="宋体" w:hAnsi="宋体"/>
      <w:sz w:val="24"/>
      <w:szCs w:val="24"/>
    </w:rPr>
  </w:style>
  <w:style w:type="paragraph" w:customStyle="1" w:styleId="131">
    <w:name w:val="Plain Text"/>
    <w:basedOn w:val="132"/>
    <w:qFormat/>
    <w:uiPriority w:val="0"/>
    <w:pPr>
      <w:adjustRightInd w:val="0"/>
      <w:textAlignment w:val="baseline"/>
    </w:pPr>
    <w:rPr>
      <w:rFonts w:ascii="宋体" w:hAnsi="Courier New" w:eastAsia="楷体_GB2312"/>
      <w:sz w:val="28"/>
      <w:szCs w:val="20"/>
    </w:rPr>
  </w:style>
  <w:style w:type="paragraph" w:customStyle="1" w:styleId="13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3">
    <w:name w:val="font61"/>
    <w:basedOn w:val="28"/>
    <w:qFormat/>
    <w:uiPriority w:val="0"/>
    <w:rPr>
      <w:rFonts w:hint="eastAsia" w:ascii="宋体" w:hAnsi="宋体" w:eastAsia="宋体" w:cs="宋体"/>
      <w:color w:val="000000"/>
      <w:sz w:val="22"/>
      <w:szCs w:val="22"/>
      <w:u w:val="none"/>
    </w:rPr>
  </w:style>
  <w:style w:type="character" w:customStyle="1" w:styleId="134">
    <w:name w:val="font31"/>
    <w:basedOn w:val="2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18020</Words>
  <Characters>20051</Characters>
  <Lines>225</Lines>
  <Paragraphs>63</Paragraphs>
  <TotalTime>6</TotalTime>
  <ScaleCrop>false</ScaleCrop>
  <LinksUpToDate>false</LinksUpToDate>
  <CharactersWithSpaces>22772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政辉</cp:lastModifiedBy>
  <cp:lastPrinted>2019-09-09T01:15:00Z</cp:lastPrinted>
  <dcterms:modified xsi:type="dcterms:W3CDTF">2021-10-29T06:43:31Z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2261F68AA4204EA78260A1B27E6A6BC4</vt:lpwstr>
  </property>
</Properties>
</file>