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rPr>
          <w:sz w:val="25"/>
        </w:rPr>
      </w:pPr>
    </w:p>
    <w:p>
      <w:pPr>
        <w:jc w:val="center"/>
        <w:rPr>
          <w:rFonts w:hint="eastAsia" w:eastAsia="宋体"/>
          <w:b/>
          <w:sz w:val="32"/>
          <w:szCs w:val="32"/>
          <w:lang w:eastAsia="zh-CN"/>
        </w:rPr>
      </w:pPr>
      <w:r>
        <w:rPr>
          <w:rFonts w:hint="eastAsia"/>
          <w:b/>
          <w:sz w:val="32"/>
          <w:szCs w:val="32"/>
          <w:lang w:eastAsia="zh-CN"/>
        </w:rPr>
        <w:t>文罗镇万州旧蓄水塘扩建加固及渠道硬化工程</w:t>
      </w:r>
    </w:p>
    <w:p>
      <w:pPr>
        <w:spacing w:line="360" w:lineRule="auto"/>
        <w:rPr>
          <w:rFonts w:ascii="宋体" w:hAnsi="宋体"/>
          <w:b/>
          <w:spacing w:val="100"/>
          <w:sz w:val="30"/>
        </w:rPr>
      </w:pPr>
    </w:p>
    <w:p>
      <w:pPr>
        <w:spacing w:line="360" w:lineRule="auto"/>
        <w:rPr>
          <w:rFonts w:ascii="宋体" w:hAnsi="宋体"/>
          <w:b/>
          <w:spacing w:val="100"/>
          <w:sz w:val="30"/>
        </w:rPr>
      </w:pPr>
    </w:p>
    <w:p>
      <w:pPr>
        <w:jc w:val="center"/>
        <w:rPr>
          <w:rFonts w:hint="eastAsia"/>
          <w:b/>
          <w:sz w:val="84"/>
          <w:szCs w:val="84"/>
        </w:rPr>
      </w:pPr>
    </w:p>
    <w:p>
      <w:pPr>
        <w:jc w:val="center"/>
        <w:rPr>
          <w:rFonts w:hint="eastAsia"/>
          <w:b/>
          <w:sz w:val="84"/>
          <w:szCs w:val="84"/>
        </w:rPr>
      </w:pPr>
    </w:p>
    <w:p>
      <w:pPr>
        <w:jc w:val="center"/>
        <w:rPr>
          <w:b/>
          <w:sz w:val="84"/>
          <w:szCs w:val="84"/>
        </w:rPr>
      </w:pPr>
      <w:r>
        <w:rPr>
          <w:rFonts w:hint="eastAsia"/>
          <w:b/>
          <w:sz w:val="84"/>
          <w:szCs w:val="84"/>
        </w:rPr>
        <w:t>竞争性磋商文件</w:t>
      </w:r>
    </w:p>
    <w:p>
      <w:pPr>
        <w:spacing w:line="360" w:lineRule="auto"/>
        <w:rPr>
          <w:rFonts w:ascii="宋体" w:hAnsi="宋体"/>
          <w:b/>
          <w:spacing w:val="100"/>
          <w:sz w:val="30"/>
        </w:rPr>
      </w:pPr>
    </w:p>
    <w:p>
      <w:pPr>
        <w:spacing w:line="360" w:lineRule="auto"/>
        <w:rPr>
          <w:rFonts w:ascii="宋体" w:hAnsi="宋体"/>
          <w:b/>
          <w:spacing w:val="100"/>
          <w:sz w:val="30"/>
        </w:rPr>
      </w:pPr>
    </w:p>
    <w:p>
      <w:pPr>
        <w:spacing w:line="360" w:lineRule="auto"/>
        <w:rPr>
          <w:rFonts w:ascii="宋体" w:hAnsi="宋体"/>
          <w:b/>
          <w:spacing w:val="100"/>
          <w:sz w:val="30"/>
        </w:rPr>
      </w:pPr>
    </w:p>
    <w:p>
      <w:pPr>
        <w:pStyle w:val="7"/>
      </w:pPr>
    </w:p>
    <w:p>
      <w:pPr>
        <w:spacing w:line="480" w:lineRule="auto"/>
        <w:ind w:firstLine="2085" w:firstLineChars="400"/>
        <w:rPr>
          <w:rFonts w:hint="eastAsia" w:ascii="宋体" w:hAnsi="宋体"/>
          <w:b/>
          <w:spacing w:val="100"/>
          <w:sz w:val="32"/>
          <w:szCs w:val="32"/>
        </w:rPr>
      </w:pPr>
    </w:p>
    <w:p>
      <w:pPr>
        <w:spacing w:line="240" w:lineRule="auto"/>
        <w:ind w:firstLine="2085" w:firstLineChars="400"/>
        <w:rPr>
          <w:rFonts w:ascii="宋体" w:hAnsi="宋体"/>
          <w:b/>
          <w:sz w:val="32"/>
          <w:szCs w:val="32"/>
        </w:rPr>
      </w:pPr>
      <w:r>
        <w:rPr>
          <w:rFonts w:hint="eastAsia" w:ascii="宋体" w:hAnsi="宋体"/>
          <w:b/>
          <w:spacing w:val="100"/>
          <w:sz w:val="32"/>
          <w:szCs w:val="32"/>
        </w:rPr>
        <w:t>项目编</w:t>
      </w:r>
      <w:r>
        <w:rPr>
          <w:rFonts w:hint="eastAsia" w:ascii="宋体" w:hAnsi="宋体"/>
          <w:b/>
          <w:sz w:val="32"/>
          <w:szCs w:val="32"/>
        </w:rPr>
        <w:t>号：</w:t>
      </w:r>
      <w:r>
        <w:rPr>
          <w:rFonts w:hint="eastAsia" w:ascii="宋体" w:hAnsi="宋体"/>
          <w:b/>
          <w:sz w:val="32"/>
          <w:szCs w:val="32"/>
          <w:lang w:eastAsia="zh-CN"/>
        </w:rPr>
        <w:t>HNHZ-2022-005</w:t>
      </w:r>
    </w:p>
    <w:p>
      <w:pPr>
        <w:spacing w:line="240" w:lineRule="auto"/>
        <w:ind w:firstLine="2088" w:firstLineChars="650"/>
        <w:rPr>
          <w:rFonts w:ascii="宋体" w:hAnsi="宋体"/>
          <w:b/>
          <w:sz w:val="32"/>
          <w:szCs w:val="32"/>
        </w:rPr>
      </w:pPr>
      <w:r>
        <w:rPr>
          <w:rFonts w:hint="eastAsia" w:ascii="宋体" w:hAnsi="宋体"/>
          <w:b/>
          <w:sz w:val="32"/>
          <w:szCs w:val="32"/>
        </w:rPr>
        <w:t>招标人：</w:t>
      </w:r>
      <w:r>
        <w:rPr>
          <w:rStyle w:val="72"/>
          <w:rFonts w:hint="eastAsia" w:ascii="宋体" w:hAnsi="宋体" w:cs="宋体"/>
          <w:bCs w:val="0"/>
          <w:sz w:val="32"/>
          <w:szCs w:val="32"/>
          <w:lang w:eastAsia="zh-CN"/>
        </w:rPr>
        <w:t>陵水黎族自治县农业农村局</w:t>
      </w:r>
    </w:p>
    <w:p>
      <w:pPr>
        <w:spacing w:line="240" w:lineRule="auto"/>
        <w:ind w:firstLine="2088" w:firstLineChars="650"/>
        <w:rPr>
          <w:rFonts w:hint="eastAsia" w:ascii="宋体" w:hAnsi="宋体" w:eastAsia="宋体"/>
          <w:b/>
          <w:sz w:val="32"/>
          <w:szCs w:val="32"/>
          <w:lang w:eastAsia="zh-CN"/>
        </w:rPr>
      </w:pPr>
      <w:r>
        <w:rPr>
          <w:rFonts w:hint="eastAsia" w:ascii="宋体" w:hAnsi="宋体"/>
          <w:b/>
          <w:sz w:val="32"/>
          <w:szCs w:val="32"/>
        </w:rPr>
        <w:t>招标代理机构：</w:t>
      </w:r>
      <w:r>
        <w:rPr>
          <w:rFonts w:hint="eastAsia" w:ascii="宋体" w:hAnsi="宋体"/>
          <w:b/>
          <w:sz w:val="32"/>
          <w:szCs w:val="32"/>
          <w:lang w:eastAsia="zh-CN"/>
        </w:rPr>
        <w:t>海南海正项目管理有限公司</w:t>
      </w:r>
    </w:p>
    <w:p>
      <w:pPr>
        <w:spacing w:line="480" w:lineRule="auto"/>
        <w:rPr>
          <w:rFonts w:ascii="宋体" w:hAnsi="宋体"/>
          <w:b/>
          <w:sz w:val="32"/>
          <w:szCs w:val="32"/>
        </w:rPr>
      </w:pPr>
    </w:p>
    <w:p>
      <w:pPr>
        <w:pStyle w:val="10"/>
        <w:jc w:val="center"/>
        <w:rPr>
          <w:b/>
          <w:sz w:val="32"/>
          <w:szCs w:val="32"/>
        </w:rPr>
      </w:pPr>
      <w:r>
        <w:rPr>
          <w:rFonts w:hint="eastAsia"/>
          <w:b/>
          <w:sz w:val="32"/>
          <w:szCs w:val="32"/>
        </w:rPr>
        <w:t>202</w:t>
      </w:r>
      <w:r>
        <w:rPr>
          <w:rFonts w:hint="eastAsia"/>
          <w:b/>
          <w:sz w:val="32"/>
          <w:szCs w:val="32"/>
          <w:lang w:val="en-US" w:eastAsia="zh-CN"/>
        </w:rPr>
        <w:t>1</w:t>
      </w:r>
      <w:r>
        <w:rPr>
          <w:rFonts w:hint="eastAsia"/>
          <w:b/>
          <w:sz w:val="32"/>
          <w:szCs w:val="32"/>
        </w:rPr>
        <w:t>年</w:t>
      </w:r>
      <w:r>
        <w:rPr>
          <w:rFonts w:hint="eastAsia"/>
          <w:b/>
          <w:sz w:val="32"/>
          <w:szCs w:val="32"/>
          <w:lang w:val="en-US" w:eastAsia="zh-CN"/>
        </w:rPr>
        <w:t>02</w:t>
      </w:r>
      <w:r>
        <w:rPr>
          <w:rFonts w:hint="eastAsia"/>
          <w:b/>
          <w:sz w:val="32"/>
          <w:szCs w:val="32"/>
        </w:rPr>
        <w:t>月</w:t>
      </w:r>
    </w:p>
    <w:p>
      <w:pPr>
        <w:jc w:val="center"/>
        <w:rPr>
          <w:rFonts w:ascii="宋体" w:hAnsi="宋体" w:cs="宋体"/>
          <w:b/>
          <w:bCs/>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850" w:gutter="0"/>
          <w:cols w:space="720" w:num="1"/>
          <w:titlePg/>
          <w:docGrid w:type="lines" w:linePitch="323" w:charSpace="0"/>
        </w:sectPr>
      </w:pPr>
    </w:p>
    <w:p>
      <w:pPr>
        <w:pStyle w:val="20"/>
        <w:spacing w:before="100" w:after="100" w:line="360" w:lineRule="auto"/>
        <w:jc w:val="center"/>
        <w:outlineLvl w:val="1"/>
        <w:rPr>
          <w:rFonts w:hint="eastAsia" w:ascii="黑体" w:hAnsi="黑体" w:eastAsia="黑体" w:cs="宋体"/>
          <w:caps w:val="0"/>
          <w:sz w:val="40"/>
          <w:szCs w:val="40"/>
        </w:rPr>
      </w:pPr>
      <w:r>
        <w:rPr>
          <w:rFonts w:hint="eastAsia" w:ascii="黑体" w:hAnsi="黑体" w:eastAsia="黑体" w:cs="宋体"/>
          <w:caps w:val="0"/>
          <w:sz w:val="40"/>
          <w:szCs w:val="40"/>
        </w:rPr>
        <w:t>目   录</w:t>
      </w:r>
    </w:p>
    <w:p/>
    <w:p>
      <w:pPr>
        <w:pStyle w:val="20"/>
        <w:tabs>
          <w:tab w:val="right" w:leader="dot" w:pos="8948"/>
        </w:tabs>
        <w:rPr>
          <w:rFonts w:asciiTheme="minorHAnsi" w:hAnsiTheme="minorHAnsi" w:eastAsiaTheme="minorEastAsia" w:cstheme="minorBidi"/>
          <w:b w:val="0"/>
          <w:bCs w:val="0"/>
          <w:caps w:val="0"/>
          <w:sz w:val="21"/>
          <w:szCs w:val="22"/>
        </w:rPr>
      </w:pPr>
      <w:r>
        <w:rPr>
          <w:rFonts w:ascii="黑体" w:hAnsi="黑体" w:eastAsia="黑体"/>
          <w:b w:val="0"/>
          <w:sz w:val="28"/>
          <w:szCs w:val="28"/>
        </w:rPr>
        <w:fldChar w:fldCharType="begin"/>
      </w:r>
      <w:r>
        <w:rPr>
          <w:rFonts w:ascii="黑体" w:hAnsi="黑体" w:eastAsia="黑体"/>
          <w:b w:val="0"/>
          <w:sz w:val="28"/>
          <w:szCs w:val="28"/>
        </w:rPr>
        <w:instrText xml:space="preserve"> TOC \o "1-1" \h \z \u </w:instrText>
      </w:r>
      <w:r>
        <w:rPr>
          <w:rFonts w:ascii="黑体" w:hAnsi="黑体" w:eastAsia="黑体"/>
          <w:b w:val="0"/>
          <w:sz w:val="28"/>
          <w:szCs w:val="28"/>
        </w:rPr>
        <w:fldChar w:fldCharType="separate"/>
      </w:r>
      <w:r>
        <w:fldChar w:fldCharType="begin"/>
      </w:r>
      <w:r>
        <w:instrText xml:space="preserve"> HYPERLINK \l "_Toc75854911" </w:instrText>
      </w:r>
      <w:r>
        <w:fldChar w:fldCharType="separate"/>
      </w:r>
      <w:r>
        <w:rPr>
          <w:rStyle w:val="32"/>
          <w:rFonts w:hint="eastAsia" w:ascii="宋体" w:hAnsi="宋体" w:cs="宋体"/>
          <w:color w:val="auto"/>
        </w:rPr>
        <w:t>第一部分</w:t>
      </w:r>
      <w:r>
        <w:rPr>
          <w:rStyle w:val="32"/>
          <w:rFonts w:ascii="宋体" w:hAnsi="宋体" w:cs="宋体"/>
          <w:color w:val="auto"/>
        </w:rPr>
        <w:t xml:space="preserve">  </w:t>
      </w:r>
      <w:r>
        <w:rPr>
          <w:rStyle w:val="32"/>
          <w:rFonts w:hint="eastAsia" w:ascii="宋体" w:hAnsi="宋体" w:cs="宋体"/>
          <w:color w:val="auto"/>
        </w:rPr>
        <w:t>磋商公告</w:t>
      </w:r>
      <w:r>
        <w:tab/>
      </w:r>
      <w:r>
        <w:rPr>
          <w:rFonts w:hint="eastAsia"/>
          <w:lang w:val="en-US" w:eastAsia="zh-CN"/>
        </w:rPr>
        <w:t>3</w:t>
      </w:r>
      <w:r>
        <w:fldChar w:fldCharType="end"/>
      </w:r>
    </w:p>
    <w:p>
      <w:pPr>
        <w:pStyle w:val="20"/>
        <w:tabs>
          <w:tab w:val="right" w:leader="dot" w:pos="8948"/>
        </w:tabs>
        <w:rPr>
          <w:rFonts w:asciiTheme="minorHAnsi" w:hAnsiTheme="minorHAnsi" w:eastAsiaTheme="minorEastAsia" w:cstheme="minorBidi"/>
          <w:b w:val="0"/>
          <w:bCs w:val="0"/>
          <w:caps w:val="0"/>
          <w:sz w:val="21"/>
          <w:szCs w:val="22"/>
        </w:rPr>
      </w:pPr>
      <w:r>
        <w:fldChar w:fldCharType="begin"/>
      </w:r>
      <w:r>
        <w:instrText xml:space="preserve"> HYPERLINK \l "_Toc75854912" </w:instrText>
      </w:r>
      <w:r>
        <w:fldChar w:fldCharType="separate"/>
      </w:r>
      <w:r>
        <w:rPr>
          <w:rStyle w:val="32"/>
          <w:rFonts w:hint="eastAsia" w:ascii="宋体" w:hAnsi="宋体" w:cs="宋体"/>
          <w:color w:val="auto"/>
        </w:rPr>
        <w:t>第二部分</w:t>
      </w:r>
      <w:r>
        <w:rPr>
          <w:rStyle w:val="32"/>
          <w:rFonts w:ascii="宋体" w:hAnsi="宋体" w:cs="宋体"/>
          <w:color w:val="auto"/>
        </w:rPr>
        <w:t xml:space="preserve">  </w:t>
      </w:r>
      <w:r>
        <w:rPr>
          <w:rStyle w:val="32"/>
          <w:rFonts w:hint="eastAsia" w:ascii="宋体" w:hAnsi="宋体" w:cs="宋体"/>
          <w:color w:val="auto"/>
        </w:rPr>
        <w:t>供应商须知</w:t>
      </w:r>
      <w:r>
        <w:tab/>
      </w:r>
      <w:r>
        <w:rPr>
          <w:rFonts w:hint="eastAsia"/>
          <w:lang w:val="en-US" w:eastAsia="zh-CN"/>
        </w:rPr>
        <w:t>6</w:t>
      </w:r>
      <w:r>
        <w:fldChar w:fldCharType="end"/>
      </w:r>
    </w:p>
    <w:p>
      <w:pPr>
        <w:pStyle w:val="20"/>
        <w:tabs>
          <w:tab w:val="right" w:leader="dot" w:pos="8948"/>
        </w:tabs>
        <w:rPr>
          <w:rFonts w:asciiTheme="minorHAnsi" w:hAnsiTheme="minorHAnsi" w:eastAsiaTheme="minorEastAsia" w:cstheme="minorBidi"/>
          <w:b w:val="0"/>
          <w:bCs w:val="0"/>
          <w:caps w:val="0"/>
          <w:sz w:val="21"/>
          <w:szCs w:val="22"/>
        </w:rPr>
      </w:pPr>
      <w:r>
        <w:fldChar w:fldCharType="begin"/>
      </w:r>
      <w:r>
        <w:instrText xml:space="preserve"> HYPERLINK \l "_Toc75854913" </w:instrText>
      </w:r>
      <w:r>
        <w:fldChar w:fldCharType="separate"/>
      </w:r>
      <w:r>
        <w:rPr>
          <w:rStyle w:val="32"/>
          <w:rFonts w:hint="eastAsia" w:ascii="宋体" w:hAnsi="宋体" w:cs="宋体"/>
          <w:color w:val="auto"/>
        </w:rPr>
        <w:t>第三部分</w:t>
      </w:r>
      <w:r>
        <w:rPr>
          <w:rStyle w:val="32"/>
          <w:rFonts w:ascii="宋体" w:hAnsi="宋体" w:cs="宋体"/>
          <w:color w:val="auto"/>
        </w:rPr>
        <w:t xml:space="preserve">  </w:t>
      </w:r>
      <w:r>
        <w:rPr>
          <w:rStyle w:val="32"/>
          <w:rFonts w:hint="eastAsia" w:ascii="宋体" w:hAnsi="宋体" w:cs="宋体"/>
          <w:color w:val="auto"/>
        </w:rPr>
        <w:t>项目要求</w:t>
      </w:r>
      <w:r>
        <w:tab/>
      </w:r>
      <w:r>
        <w:fldChar w:fldCharType="begin"/>
      </w:r>
      <w:r>
        <w:instrText xml:space="preserve"> PAGEREF _Toc75854913 \h </w:instrText>
      </w:r>
      <w:r>
        <w:fldChar w:fldCharType="separate"/>
      </w:r>
      <w:r>
        <w:t>1</w:t>
      </w:r>
      <w:r>
        <w:rPr>
          <w:rFonts w:hint="eastAsia"/>
          <w:lang w:val="en-US" w:eastAsia="zh-CN"/>
        </w:rPr>
        <w:t>8</w:t>
      </w:r>
      <w:r>
        <w:fldChar w:fldCharType="end"/>
      </w:r>
      <w:r>
        <w:fldChar w:fldCharType="end"/>
      </w:r>
    </w:p>
    <w:p>
      <w:pPr>
        <w:pStyle w:val="20"/>
        <w:tabs>
          <w:tab w:val="right" w:leader="dot" w:pos="8948"/>
        </w:tabs>
        <w:rPr>
          <w:rFonts w:asciiTheme="minorHAnsi" w:hAnsiTheme="minorHAnsi" w:eastAsiaTheme="minorEastAsia" w:cstheme="minorBidi"/>
          <w:b w:val="0"/>
          <w:bCs w:val="0"/>
          <w:caps w:val="0"/>
          <w:sz w:val="21"/>
          <w:szCs w:val="22"/>
        </w:rPr>
      </w:pPr>
      <w:r>
        <w:fldChar w:fldCharType="begin"/>
      </w:r>
      <w:r>
        <w:instrText xml:space="preserve"> HYPERLINK \l "_Toc75854914" </w:instrText>
      </w:r>
      <w:r>
        <w:fldChar w:fldCharType="separate"/>
      </w:r>
      <w:r>
        <w:rPr>
          <w:rStyle w:val="32"/>
          <w:rFonts w:hint="eastAsia" w:ascii="宋体" w:hAnsi="宋体" w:cs="宋体"/>
          <w:color w:val="auto"/>
        </w:rPr>
        <w:t>第四部分</w:t>
      </w:r>
      <w:r>
        <w:rPr>
          <w:rStyle w:val="32"/>
          <w:rFonts w:ascii="宋体" w:hAnsi="宋体" w:cs="宋体"/>
          <w:color w:val="auto"/>
        </w:rPr>
        <w:t xml:space="preserve">  </w:t>
      </w:r>
      <w:r>
        <w:rPr>
          <w:rStyle w:val="32"/>
          <w:rFonts w:hint="eastAsia" w:ascii="宋体" w:hAnsi="宋体" w:cs="宋体"/>
          <w:color w:val="auto"/>
        </w:rPr>
        <w:t>合同条款及格式</w:t>
      </w:r>
      <w:r>
        <w:tab/>
      </w:r>
      <w:r>
        <w:fldChar w:fldCharType="begin"/>
      </w:r>
      <w:r>
        <w:instrText xml:space="preserve"> PAGEREF _Toc75854914 \h </w:instrText>
      </w:r>
      <w:r>
        <w:fldChar w:fldCharType="separate"/>
      </w:r>
      <w:r>
        <w:t>1</w:t>
      </w:r>
      <w:r>
        <w:rPr>
          <w:rFonts w:hint="eastAsia"/>
          <w:lang w:val="en-US" w:eastAsia="zh-CN"/>
        </w:rPr>
        <w:t>9</w:t>
      </w:r>
      <w:r>
        <w:fldChar w:fldCharType="end"/>
      </w:r>
      <w:r>
        <w:fldChar w:fldCharType="end"/>
      </w:r>
    </w:p>
    <w:p>
      <w:pPr>
        <w:pStyle w:val="20"/>
        <w:tabs>
          <w:tab w:val="right" w:leader="dot" w:pos="8948"/>
        </w:tabs>
        <w:rPr>
          <w:rFonts w:hint="eastAsia" w:eastAsia="宋体" w:asciiTheme="minorHAnsi" w:hAnsiTheme="minorHAnsi" w:cstheme="minorBidi"/>
          <w:b w:val="0"/>
          <w:bCs w:val="0"/>
          <w:caps w:val="0"/>
          <w:sz w:val="21"/>
          <w:szCs w:val="22"/>
          <w:lang w:val="en-US" w:eastAsia="zh-CN"/>
        </w:rPr>
      </w:pPr>
      <w:r>
        <w:fldChar w:fldCharType="begin"/>
      </w:r>
      <w:r>
        <w:instrText xml:space="preserve"> HYPERLINK \l "_Toc75854915" </w:instrText>
      </w:r>
      <w:r>
        <w:fldChar w:fldCharType="separate"/>
      </w:r>
      <w:r>
        <w:rPr>
          <w:rStyle w:val="32"/>
          <w:rFonts w:hint="eastAsia" w:ascii="宋体" w:hAnsi="宋体" w:cs="宋体"/>
          <w:color w:val="auto"/>
        </w:rPr>
        <w:t>第五部分</w:t>
      </w:r>
      <w:r>
        <w:rPr>
          <w:rStyle w:val="32"/>
          <w:rFonts w:ascii="宋体" w:hAnsi="宋体" w:cs="宋体"/>
          <w:color w:val="auto"/>
        </w:rPr>
        <w:t xml:space="preserve">  </w:t>
      </w:r>
      <w:r>
        <w:rPr>
          <w:rStyle w:val="32"/>
          <w:rFonts w:hint="eastAsia" w:ascii="宋体" w:hAnsi="宋体" w:cs="宋体"/>
          <w:color w:val="auto"/>
        </w:rPr>
        <w:t>工程量清单</w:t>
      </w:r>
      <w:r>
        <w:tab/>
      </w:r>
      <w:r>
        <w:rPr>
          <w:rFonts w:hint="eastAsia"/>
          <w:lang w:val="en-US" w:eastAsia="zh-CN"/>
        </w:rPr>
        <w:t>2</w:t>
      </w:r>
      <w:r>
        <w:fldChar w:fldCharType="end"/>
      </w:r>
      <w:r>
        <w:rPr>
          <w:rFonts w:hint="eastAsia"/>
          <w:lang w:val="en-US" w:eastAsia="zh-CN"/>
        </w:rPr>
        <w:t>0</w:t>
      </w:r>
    </w:p>
    <w:p>
      <w:pPr>
        <w:pStyle w:val="20"/>
        <w:tabs>
          <w:tab w:val="right" w:leader="dot" w:pos="8948"/>
        </w:tabs>
        <w:rPr>
          <w:rFonts w:asciiTheme="minorHAnsi" w:hAnsiTheme="minorHAnsi" w:eastAsiaTheme="minorEastAsia" w:cstheme="minorBidi"/>
          <w:b w:val="0"/>
          <w:bCs w:val="0"/>
          <w:caps w:val="0"/>
          <w:sz w:val="21"/>
          <w:szCs w:val="22"/>
        </w:rPr>
      </w:pPr>
      <w:r>
        <w:fldChar w:fldCharType="begin"/>
      </w:r>
      <w:r>
        <w:instrText xml:space="preserve"> HYPERLINK \l "_Toc75854916" </w:instrText>
      </w:r>
      <w:r>
        <w:fldChar w:fldCharType="separate"/>
      </w:r>
      <w:r>
        <w:rPr>
          <w:rStyle w:val="32"/>
          <w:rFonts w:hint="eastAsia" w:ascii="宋体" w:hAnsi="宋体" w:cs="宋体"/>
          <w:color w:val="auto"/>
        </w:rPr>
        <w:t>第六部分</w:t>
      </w:r>
      <w:r>
        <w:rPr>
          <w:rStyle w:val="32"/>
          <w:rFonts w:ascii="宋体" w:hAnsi="宋体" w:cs="宋体"/>
          <w:color w:val="auto"/>
        </w:rPr>
        <w:t xml:space="preserve">  </w:t>
      </w:r>
      <w:r>
        <w:rPr>
          <w:rStyle w:val="32"/>
          <w:rFonts w:hint="eastAsia" w:ascii="宋体" w:hAnsi="宋体" w:cs="宋体"/>
          <w:color w:val="auto"/>
        </w:rPr>
        <w:t>评审程序、方法和标准</w:t>
      </w:r>
      <w:r>
        <w:tab/>
      </w:r>
      <w:r>
        <w:fldChar w:fldCharType="begin"/>
      </w:r>
      <w:r>
        <w:instrText xml:space="preserve"> PAGEREF _Toc75854916 \h </w:instrText>
      </w:r>
      <w:r>
        <w:fldChar w:fldCharType="separate"/>
      </w:r>
      <w:r>
        <w:t>2</w:t>
      </w:r>
      <w:r>
        <w:rPr>
          <w:rFonts w:hint="eastAsia"/>
          <w:lang w:val="en-US" w:eastAsia="zh-CN"/>
        </w:rPr>
        <w:t>1</w:t>
      </w:r>
      <w:r>
        <w:fldChar w:fldCharType="end"/>
      </w:r>
      <w:r>
        <w:fldChar w:fldCharType="end"/>
      </w:r>
    </w:p>
    <w:p>
      <w:pPr>
        <w:pStyle w:val="20"/>
        <w:tabs>
          <w:tab w:val="right" w:leader="dot" w:pos="8948"/>
        </w:tabs>
        <w:rPr>
          <w:rFonts w:hint="eastAsia" w:eastAsia="宋体" w:asciiTheme="minorHAnsi" w:hAnsiTheme="minorHAnsi" w:cstheme="minorBidi"/>
          <w:b w:val="0"/>
          <w:bCs w:val="0"/>
          <w:caps w:val="0"/>
          <w:sz w:val="21"/>
          <w:szCs w:val="22"/>
          <w:lang w:val="en-US" w:eastAsia="zh-CN"/>
        </w:rPr>
      </w:pPr>
      <w:r>
        <w:fldChar w:fldCharType="begin"/>
      </w:r>
      <w:r>
        <w:instrText xml:space="preserve"> HYPERLINK \l "_Toc75854917" </w:instrText>
      </w:r>
      <w:r>
        <w:fldChar w:fldCharType="separate"/>
      </w:r>
      <w:r>
        <w:rPr>
          <w:rStyle w:val="32"/>
          <w:rFonts w:hint="eastAsia" w:ascii="宋体" w:hAnsi="宋体" w:cs="宋体"/>
          <w:color w:val="auto"/>
        </w:rPr>
        <w:t>第七部分</w:t>
      </w:r>
      <w:r>
        <w:rPr>
          <w:rStyle w:val="32"/>
          <w:rFonts w:ascii="宋体" w:hAnsi="宋体" w:cs="宋体"/>
          <w:color w:val="auto"/>
        </w:rPr>
        <w:t xml:space="preserve"> </w:t>
      </w:r>
      <w:r>
        <w:rPr>
          <w:rStyle w:val="32"/>
          <w:rFonts w:hint="eastAsia" w:ascii="宋体" w:hAnsi="宋体" w:cs="宋体"/>
          <w:color w:val="auto"/>
        </w:rPr>
        <w:t xml:space="preserve"> 图纸</w:t>
      </w:r>
      <w:r>
        <w:tab/>
      </w:r>
      <w:r>
        <w:rPr>
          <w:rFonts w:hint="eastAsia"/>
          <w:lang w:val="en-US" w:eastAsia="zh-CN"/>
        </w:rPr>
        <w:t>3</w:t>
      </w:r>
      <w:r>
        <w:fldChar w:fldCharType="end"/>
      </w:r>
      <w:r>
        <w:rPr>
          <w:rFonts w:hint="eastAsia"/>
          <w:lang w:val="en-US" w:eastAsia="zh-CN"/>
        </w:rPr>
        <w:t>1</w:t>
      </w:r>
    </w:p>
    <w:p>
      <w:pPr>
        <w:pStyle w:val="20"/>
        <w:tabs>
          <w:tab w:val="right" w:leader="dot" w:pos="8948"/>
        </w:tabs>
        <w:rPr>
          <w:rFonts w:hint="eastAsia" w:eastAsia="宋体" w:asciiTheme="minorHAnsi" w:hAnsiTheme="minorHAnsi" w:cstheme="minorBidi"/>
          <w:b w:val="0"/>
          <w:bCs w:val="0"/>
          <w:caps w:val="0"/>
          <w:sz w:val="21"/>
          <w:szCs w:val="22"/>
          <w:lang w:val="en-US" w:eastAsia="zh-CN"/>
        </w:rPr>
      </w:pPr>
      <w:r>
        <w:fldChar w:fldCharType="begin"/>
      </w:r>
      <w:r>
        <w:instrText xml:space="preserve"> HYPERLINK \l "_Toc75854918" </w:instrText>
      </w:r>
      <w:r>
        <w:fldChar w:fldCharType="separate"/>
      </w:r>
      <w:r>
        <w:rPr>
          <w:rStyle w:val="32"/>
          <w:rFonts w:hint="eastAsia" w:ascii="宋体" w:hAnsi="宋体" w:cs="宋体"/>
          <w:color w:val="auto"/>
        </w:rPr>
        <w:t>第八部分</w:t>
      </w:r>
      <w:r>
        <w:rPr>
          <w:rStyle w:val="32"/>
          <w:rFonts w:ascii="宋体" w:hAnsi="宋体" w:cs="宋体"/>
          <w:color w:val="auto"/>
        </w:rPr>
        <w:t xml:space="preserve"> </w:t>
      </w:r>
      <w:r>
        <w:rPr>
          <w:rStyle w:val="32"/>
          <w:rFonts w:hint="eastAsia" w:ascii="宋体" w:hAnsi="宋体" w:cs="宋体"/>
          <w:color w:val="auto"/>
        </w:rPr>
        <w:t xml:space="preserve"> 响应文件格式</w:t>
      </w:r>
      <w:r>
        <w:tab/>
      </w:r>
      <w:r>
        <w:rPr>
          <w:rFonts w:hint="eastAsia"/>
          <w:lang w:val="en-US" w:eastAsia="zh-CN"/>
        </w:rPr>
        <w:t>3</w:t>
      </w:r>
      <w:r>
        <w:fldChar w:fldCharType="end"/>
      </w:r>
      <w:r>
        <w:rPr>
          <w:rFonts w:hint="eastAsia"/>
          <w:lang w:val="en-US" w:eastAsia="zh-CN"/>
        </w:rPr>
        <w:t>2</w:t>
      </w:r>
    </w:p>
    <w:p>
      <w:pPr>
        <w:tabs>
          <w:tab w:val="right" w:leader="dot" w:pos="9356"/>
        </w:tabs>
        <w:ind w:firstLine="560" w:firstLineChars="200"/>
        <w:jc w:val="center"/>
      </w:pPr>
      <w:r>
        <w:rPr>
          <w:rFonts w:ascii="黑体" w:hAnsi="黑体" w:eastAsia="黑体"/>
          <w:sz w:val="28"/>
          <w:szCs w:val="28"/>
        </w:rPr>
        <w:fldChar w:fldCharType="end"/>
      </w:r>
    </w:p>
    <w:p>
      <w:pPr>
        <w:widowControl/>
        <w:jc w:val="left"/>
        <w:rPr>
          <w:rFonts w:ascii="宋体" w:hAnsi="宋体" w:cs="宋体"/>
          <w:b/>
          <w:bCs/>
          <w:caps/>
          <w:sz w:val="48"/>
          <w:szCs w:val="48"/>
        </w:rPr>
      </w:pPr>
      <w:bookmarkStart w:id="0" w:name="_Toc317237597"/>
      <w:bookmarkStart w:id="1" w:name="_Toc30795"/>
      <w:bookmarkStart w:id="2" w:name="_Toc23112_WPSOffice_Level1"/>
      <w:bookmarkStart w:id="3" w:name="_Toc26658_WPSOffice_Level1"/>
    </w:p>
    <w:p>
      <w:pPr>
        <w:pStyle w:val="2"/>
        <w:rPr>
          <w:rFonts w:ascii="宋体" w:hAnsi="宋体" w:cs="宋体"/>
          <w:caps/>
          <w:sz w:val="48"/>
          <w:szCs w:val="48"/>
        </w:rPr>
      </w:pPr>
    </w:p>
    <w:p>
      <w:pPr>
        <w:rPr>
          <w:rFonts w:ascii="宋体" w:hAnsi="宋体" w:cs="宋体"/>
          <w:b/>
          <w:bCs/>
          <w:caps/>
          <w:sz w:val="48"/>
          <w:szCs w:val="48"/>
        </w:rPr>
      </w:pPr>
    </w:p>
    <w:p>
      <w:pPr>
        <w:pStyle w:val="2"/>
        <w:rPr>
          <w:rFonts w:ascii="宋体" w:hAnsi="宋体" w:cs="宋体"/>
          <w:caps/>
          <w:sz w:val="48"/>
          <w:szCs w:val="48"/>
        </w:rPr>
      </w:pPr>
    </w:p>
    <w:p>
      <w:pPr>
        <w:rPr>
          <w:rFonts w:ascii="宋体" w:hAnsi="宋体" w:cs="宋体"/>
          <w:b/>
          <w:bCs/>
          <w:caps/>
          <w:sz w:val="48"/>
          <w:szCs w:val="48"/>
        </w:rPr>
      </w:pPr>
    </w:p>
    <w:p/>
    <w:p>
      <w:pPr>
        <w:pStyle w:val="20"/>
        <w:tabs>
          <w:tab w:val="right" w:leader="dot" w:pos="9015"/>
        </w:tabs>
        <w:spacing w:line="360" w:lineRule="auto"/>
        <w:jc w:val="center"/>
        <w:outlineLvl w:val="0"/>
        <w:rPr>
          <w:rFonts w:ascii="宋体" w:hAnsi="宋体" w:cs="宋体"/>
          <w:sz w:val="48"/>
          <w:szCs w:val="48"/>
        </w:rPr>
      </w:pPr>
    </w:p>
    <w:p/>
    <w:p>
      <w:pPr>
        <w:pStyle w:val="7"/>
      </w:pPr>
    </w:p>
    <w:p>
      <w:pPr>
        <w:pStyle w:val="7"/>
      </w:pPr>
    </w:p>
    <w:p>
      <w:pPr>
        <w:pStyle w:val="7"/>
      </w:pPr>
    </w:p>
    <w:p>
      <w:pPr>
        <w:pStyle w:val="7"/>
      </w:pPr>
    </w:p>
    <w:p>
      <w:pPr>
        <w:pStyle w:val="7"/>
      </w:pPr>
    </w:p>
    <w:p>
      <w:pPr>
        <w:pStyle w:val="7"/>
      </w:pPr>
    </w:p>
    <w:p>
      <w:pPr>
        <w:pStyle w:val="7"/>
      </w:pPr>
    </w:p>
    <w:p>
      <w:pPr>
        <w:pStyle w:val="7"/>
      </w:pPr>
    </w:p>
    <w:p>
      <w:pPr>
        <w:pStyle w:val="20"/>
        <w:tabs>
          <w:tab w:val="right" w:leader="dot" w:pos="9015"/>
        </w:tabs>
        <w:spacing w:line="360" w:lineRule="auto"/>
        <w:jc w:val="center"/>
        <w:outlineLvl w:val="0"/>
        <w:rPr>
          <w:rFonts w:ascii="宋体" w:hAnsi="宋体" w:cs="宋体"/>
          <w:sz w:val="24"/>
        </w:rPr>
      </w:pPr>
      <w:bookmarkStart w:id="4" w:name="_Toc75854911"/>
      <w:r>
        <w:rPr>
          <w:rFonts w:hint="eastAsia" w:ascii="宋体" w:hAnsi="宋体" w:cs="宋体"/>
          <w:sz w:val="48"/>
          <w:szCs w:val="48"/>
        </w:rPr>
        <w:t xml:space="preserve">第一部分  </w:t>
      </w:r>
      <w:bookmarkEnd w:id="0"/>
      <w:bookmarkEnd w:id="1"/>
      <w:r>
        <w:rPr>
          <w:rFonts w:hint="eastAsia" w:ascii="宋体" w:hAnsi="宋体" w:cs="宋体"/>
          <w:sz w:val="48"/>
          <w:szCs w:val="48"/>
        </w:rPr>
        <w:t>磋商公告</w:t>
      </w:r>
      <w:bookmarkEnd w:id="2"/>
      <w:bookmarkEnd w:id="3"/>
      <w:bookmarkEnd w:id="4"/>
    </w:p>
    <w:p>
      <w:pPr>
        <w:shd w:val="solid" w:color="FFFFFF" w:fill="auto"/>
        <w:autoSpaceDN w:val="0"/>
        <w:spacing w:line="360" w:lineRule="auto"/>
        <w:ind w:firstLine="480" w:firstLineChars="200"/>
        <w:jc w:val="left"/>
        <w:rPr>
          <w:rFonts w:hint="eastAsia" w:ascii="宋体" w:hAnsi="宋体" w:eastAsia="宋体" w:cs="宋体"/>
          <w:kern w:val="28"/>
          <w:sz w:val="24"/>
        </w:rPr>
      </w:pPr>
      <w:bookmarkStart w:id="5" w:name="_Toc317237598"/>
      <w:bookmarkStart w:id="6" w:name="_Toc17213"/>
    </w:p>
    <w:p>
      <w:pPr>
        <w:shd w:val="solid" w:color="FFFFFF" w:fill="auto"/>
        <w:autoSpaceDN w:val="0"/>
        <w:spacing w:line="360" w:lineRule="auto"/>
        <w:ind w:firstLine="480" w:firstLineChars="200"/>
        <w:jc w:val="left"/>
        <w:rPr>
          <w:rFonts w:hint="eastAsia" w:ascii="宋体" w:hAnsi="宋体" w:eastAsia="宋体" w:cs="宋体"/>
          <w:sz w:val="24"/>
        </w:rPr>
      </w:pPr>
      <w:r>
        <w:rPr>
          <w:rFonts w:hint="eastAsia" w:ascii="宋体" w:hAnsi="宋体" w:eastAsia="宋体" w:cs="宋体"/>
          <w:kern w:val="28"/>
          <w:sz w:val="24"/>
        </w:rPr>
        <w:t>受</w:t>
      </w:r>
      <w:r>
        <w:rPr>
          <w:rFonts w:hint="eastAsia" w:ascii="宋体" w:hAnsi="宋体" w:eastAsia="宋体" w:cs="宋体"/>
          <w:bCs/>
          <w:kern w:val="28"/>
          <w:sz w:val="24"/>
          <w:u w:val="single"/>
          <w:lang w:eastAsia="zh-CN"/>
        </w:rPr>
        <w:t>陵水黎族自治县农业农村局</w:t>
      </w:r>
      <w:r>
        <w:rPr>
          <w:rFonts w:hint="eastAsia" w:ascii="宋体" w:hAnsi="宋体" w:eastAsia="宋体" w:cs="宋体"/>
          <w:kern w:val="28"/>
          <w:sz w:val="24"/>
        </w:rPr>
        <w:t>的委托，</w:t>
      </w:r>
      <w:r>
        <w:rPr>
          <w:rFonts w:hint="eastAsia" w:ascii="宋体" w:hAnsi="宋体" w:eastAsia="宋体" w:cs="宋体"/>
          <w:sz w:val="24"/>
          <w:u w:val="single"/>
          <w:shd w:val="clear" w:color="auto" w:fill="FFFFFF"/>
          <w:lang w:eastAsia="zh-CN"/>
        </w:rPr>
        <w:t>海南海正项目管理有限公司</w:t>
      </w:r>
      <w:r>
        <w:rPr>
          <w:rFonts w:hint="eastAsia" w:ascii="宋体" w:hAnsi="宋体" w:eastAsia="宋体" w:cs="宋体"/>
          <w:kern w:val="28"/>
          <w:sz w:val="24"/>
        </w:rPr>
        <w:t>对</w:t>
      </w:r>
      <w:r>
        <w:rPr>
          <w:rFonts w:hint="eastAsia" w:ascii="宋体" w:hAnsi="宋体" w:eastAsia="宋体" w:cs="宋体"/>
          <w:sz w:val="24"/>
          <w:u w:val="single"/>
          <w:shd w:val="clear" w:color="auto" w:fill="FFFFFF"/>
          <w:lang w:eastAsia="zh-CN"/>
        </w:rPr>
        <w:t>文罗镇万州旧蓄水塘扩建加固及渠道硬化工程</w:t>
      </w:r>
      <w:r>
        <w:rPr>
          <w:rFonts w:hint="eastAsia" w:ascii="宋体" w:hAnsi="宋体" w:eastAsia="宋体" w:cs="宋体"/>
          <w:kern w:val="28"/>
          <w:sz w:val="24"/>
        </w:rPr>
        <w:t>（项目编号：</w:t>
      </w:r>
      <w:r>
        <w:rPr>
          <w:rFonts w:hint="eastAsia" w:ascii="宋体" w:hAnsi="宋体" w:eastAsia="宋体" w:cs="宋体"/>
          <w:kern w:val="28"/>
          <w:sz w:val="24"/>
          <w:lang w:eastAsia="zh-CN"/>
        </w:rPr>
        <w:t>HNHZ-2022-005</w:t>
      </w:r>
      <w:r>
        <w:rPr>
          <w:rFonts w:hint="eastAsia" w:ascii="宋体" w:hAnsi="宋体" w:eastAsia="宋体" w:cs="宋体"/>
          <w:kern w:val="28"/>
          <w:sz w:val="24"/>
        </w:rPr>
        <w:t>）组织</w:t>
      </w:r>
      <w:r>
        <w:rPr>
          <w:rFonts w:hint="eastAsia" w:ascii="宋体" w:hAnsi="宋体" w:eastAsia="宋体" w:cs="宋体"/>
          <w:kern w:val="28"/>
          <w:sz w:val="24"/>
          <w:u w:val="single"/>
        </w:rPr>
        <w:t>竞争性磋商</w:t>
      </w:r>
      <w:r>
        <w:rPr>
          <w:rFonts w:hint="eastAsia" w:ascii="宋体" w:hAnsi="宋体" w:eastAsia="宋体" w:cs="宋体"/>
          <w:kern w:val="28"/>
          <w:sz w:val="24"/>
        </w:rPr>
        <w:t>，资金来源为</w:t>
      </w:r>
      <w:r>
        <w:rPr>
          <w:rFonts w:hint="eastAsia" w:ascii="宋体" w:hAnsi="宋体" w:eastAsia="宋体" w:cs="宋体"/>
          <w:kern w:val="28"/>
          <w:sz w:val="24"/>
          <w:u w:val="single"/>
        </w:rPr>
        <w:t>财政资金</w:t>
      </w:r>
      <w:r>
        <w:rPr>
          <w:rFonts w:hint="eastAsia" w:ascii="宋体" w:hAnsi="宋体" w:eastAsia="宋体" w:cs="宋体"/>
          <w:kern w:val="28"/>
          <w:sz w:val="24"/>
        </w:rPr>
        <w:t>，项目出资比例为100%，现邀请国内合格的供应商来参加密封响应。</w:t>
      </w:r>
    </w:p>
    <w:p>
      <w:pPr>
        <w:shd w:val="solid" w:color="FFFFFF" w:fill="auto"/>
        <w:autoSpaceDN w:val="0"/>
        <w:spacing w:line="360" w:lineRule="auto"/>
        <w:rPr>
          <w:rFonts w:hint="eastAsia" w:ascii="宋体" w:hAnsi="宋体" w:eastAsia="宋体" w:cs="宋体"/>
          <w:sz w:val="24"/>
          <w:szCs w:val="24"/>
          <w:shd w:val="clear" w:color="auto" w:fill="FFFFFF"/>
        </w:rPr>
      </w:pPr>
      <w:r>
        <w:rPr>
          <w:rFonts w:hint="eastAsia" w:ascii="宋体" w:hAnsi="宋体" w:eastAsia="宋体" w:cs="宋体"/>
          <w:b/>
          <w:sz w:val="24"/>
          <w:szCs w:val="24"/>
          <w:shd w:val="clear" w:color="auto" w:fill="FFFFFF"/>
        </w:rPr>
        <w:t>1. 项目简介</w:t>
      </w:r>
    </w:p>
    <w:p>
      <w:pPr>
        <w:shd w:val="solid" w:color="FFFFFF" w:fill="auto"/>
        <w:autoSpaceDN w:val="0"/>
        <w:spacing w:line="360" w:lineRule="auto"/>
        <w:ind w:firstLine="480" w:firstLineChars="200"/>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rPr>
        <w:t>1.1 项目名称：</w:t>
      </w:r>
      <w:r>
        <w:rPr>
          <w:rFonts w:hint="eastAsia" w:ascii="宋体" w:hAnsi="宋体" w:eastAsia="宋体" w:cs="宋体"/>
          <w:sz w:val="24"/>
          <w:szCs w:val="24"/>
          <w:shd w:val="clear" w:color="auto" w:fill="FFFFFF"/>
          <w:lang w:eastAsia="zh-CN"/>
        </w:rPr>
        <w:t>文罗镇万州旧蓄水塘扩建加固及渠道硬化工程</w:t>
      </w:r>
    </w:p>
    <w:p>
      <w:pPr>
        <w:shd w:val="solid" w:color="FFFFFF" w:fill="auto"/>
        <w:autoSpaceDN w:val="0"/>
        <w:spacing w:line="360" w:lineRule="auto"/>
        <w:ind w:firstLine="480" w:firstLineChars="200"/>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rPr>
        <w:t>1.2 项目编号：</w:t>
      </w:r>
      <w:r>
        <w:rPr>
          <w:rFonts w:hint="eastAsia" w:ascii="宋体" w:hAnsi="宋体" w:eastAsia="宋体" w:cs="宋体"/>
          <w:sz w:val="24"/>
          <w:szCs w:val="24"/>
          <w:shd w:val="clear" w:color="auto" w:fill="FFFFFF"/>
          <w:lang w:eastAsia="zh-CN"/>
        </w:rPr>
        <w:t>HNHZ-2022-005</w:t>
      </w:r>
    </w:p>
    <w:p>
      <w:pPr>
        <w:shd w:val="solid" w:color="FFFFFF" w:fill="auto"/>
        <w:autoSpaceDN w:val="0"/>
        <w:spacing w:line="360" w:lineRule="auto"/>
        <w:ind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1.3 招标控制价：</w:t>
      </w:r>
      <w:r>
        <w:rPr>
          <w:rFonts w:hint="eastAsia" w:ascii="宋体" w:hAnsi="宋体" w:eastAsia="宋体" w:cs="宋体"/>
          <w:sz w:val="24"/>
          <w:szCs w:val="24"/>
          <w:shd w:val="clear" w:color="auto" w:fill="FFFFFF"/>
          <w:lang w:eastAsia="zh-CN"/>
        </w:rPr>
        <w:t>228</w:t>
      </w:r>
      <w:r>
        <w:rPr>
          <w:rFonts w:hint="eastAsia" w:ascii="宋体" w:hAnsi="宋体" w:cs="宋体"/>
          <w:sz w:val="24"/>
          <w:szCs w:val="24"/>
          <w:shd w:val="clear" w:color="auto" w:fill="FFFFFF"/>
          <w:lang w:val="en-US" w:eastAsia="zh-CN"/>
        </w:rPr>
        <w:t>.</w:t>
      </w:r>
      <w:r>
        <w:rPr>
          <w:rFonts w:hint="eastAsia" w:ascii="宋体" w:hAnsi="宋体" w:eastAsia="宋体" w:cs="宋体"/>
          <w:sz w:val="24"/>
          <w:szCs w:val="24"/>
          <w:shd w:val="clear" w:color="auto" w:fill="FFFFFF"/>
          <w:lang w:eastAsia="zh-CN"/>
        </w:rPr>
        <w:t>06</w:t>
      </w:r>
      <w:r>
        <w:rPr>
          <w:rFonts w:hint="eastAsia" w:ascii="宋体" w:hAnsi="宋体" w:cs="宋体"/>
          <w:sz w:val="24"/>
          <w:szCs w:val="24"/>
          <w:shd w:val="clear" w:color="auto" w:fill="FFFFFF"/>
          <w:lang w:eastAsia="zh-CN"/>
        </w:rPr>
        <w:t>万</w:t>
      </w:r>
      <w:r>
        <w:rPr>
          <w:rFonts w:hint="eastAsia" w:ascii="宋体" w:hAnsi="宋体" w:eastAsia="宋体" w:cs="宋体"/>
          <w:sz w:val="24"/>
          <w:szCs w:val="24"/>
          <w:shd w:val="clear" w:color="auto" w:fill="FFFFFF"/>
        </w:rPr>
        <w:t>元</w:t>
      </w:r>
    </w:p>
    <w:p>
      <w:pPr>
        <w:overflowPunct w:val="0"/>
        <w:spacing w:line="360" w:lineRule="auto"/>
        <w:ind w:right="210" w:rightChars="100"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1.4 招标内容：</w:t>
      </w:r>
      <w:r>
        <w:rPr>
          <w:rFonts w:hint="eastAsia" w:ascii="宋体" w:hAnsi="宋体" w:eastAsia="宋体" w:cs="宋体"/>
          <w:color w:val="auto"/>
          <w:sz w:val="24"/>
          <w:szCs w:val="24"/>
          <w:lang w:eastAsia="zh-CN"/>
        </w:rPr>
        <w:t>渠道硬化工程、渠系配套建筑物工程、临时工程及金属结构设备安装工程等工程（具体以工程量清单及施工图为准）</w:t>
      </w:r>
      <w:r>
        <w:rPr>
          <w:rFonts w:hint="eastAsia" w:ascii="宋体" w:hAnsi="宋体" w:eastAsia="宋体" w:cs="宋体"/>
          <w:sz w:val="24"/>
          <w:szCs w:val="24"/>
        </w:rPr>
        <w:t xml:space="preserve"> </w:t>
      </w:r>
    </w:p>
    <w:p>
      <w:pPr>
        <w:shd w:val="solid" w:color="FFFFFF" w:fill="auto"/>
        <w:autoSpaceDN w:val="0"/>
        <w:spacing w:line="360" w:lineRule="auto"/>
        <w:ind w:firstLine="480" w:firstLineChars="200"/>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rPr>
        <w:t>1.5 项目实施地点：海南省</w:t>
      </w:r>
      <w:r>
        <w:rPr>
          <w:rFonts w:hint="eastAsia" w:ascii="宋体" w:hAnsi="宋体" w:eastAsia="宋体" w:cs="宋体"/>
          <w:sz w:val="24"/>
          <w:szCs w:val="24"/>
          <w:shd w:val="clear" w:color="auto" w:fill="FFFFFF"/>
          <w:lang w:eastAsia="zh-CN"/>
        </w:rPr>
        <w:t>陵水县文罗镇万州旧蓄水塘</w:t>
      </w:r>
    </w:p>
    <w:p>
      <w:pPr>
        <w:shd w:val="solid" w:color="FFFFFF" w:fill="auto"/>
        <w:autoSpaceDN w:val="0"/>
        <w:spacing w:line="360" w:lineRule="auto"/>
        <w:ind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1.6 项目工期：</w:t>
      </w:r>
      <w:r>
        <w:rPr>
          <w:rFonts w:hint="eastAsia" w:ascii="宋体" w:hAnsi="宋体" w:eastAsia="宋体" w:cs="宋体"/>
          <w:sz w:val="24"/>
          <w:szCs w:val="24"/>
          <w:shd w:val="clear" w:color="auto" w:fill="FFFFFF"/>
          <w:lang w:val="en-US" w:eastAsia="zh-CN"/>
        </w:rPr>
        <w:t>90</w:t>
      </w:r>
      <w:r>
        <w:rPr>
          <w:rFonts w:hint="eastAsia" w:ascii="宋体" w:hAnsi="宋体" w:eastAsia="宋体" w:cs="宋体"/>
          <w:sz w:val="24"/>
          <w:szCs w:val="24"/>
          <w:shd w:val="clear" w:color="auto" w:fill="FFFFFF"/>
        </w:rPr>
        <w:t>日历天。</w:t>
      </w:r>
    </w:p>
    <w:p>
      <w:pPr>
        <w:overflowPunct w:val="0"/>
        <w:spacing w:line="360" w:lineRule="auto"/>
        <w:ind w:right="210" w:rightChars="100" w:firstLine="480" w:firstLineChars="200"/>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rPr>
        <w:t>1.7采购范围：</w:t>
      </w:r>
      <w:r>
        <w:rPr>
          <w:rFonts w:hint="eastAsia" w:ascii="宋体" w:hAnsi="宋体" w:eastAsia="宋体" w:cs="宋体"/>
          <w:sz w:val="24"/>
          <w:szCs w:val="24"/>
          <w:shd w:val="clear" w:color="auto" w:fill="FFFFFF"/>
          <w:lang w:eastAsia="zh-CN"/>
        </w:rPr>
        <w:t>文罗镇万州旧蓄水塘扩建加固及渠道硬化工程</w:t>
      </w:r>
      <w:r>
        <w:rPr>
          <w:rFonts w:hint="eastAsia" w:ascii="宋体" w:hAnsi="宋体" w:cs="宋体"/>
          <w:sz w:val="24"/>
          <w:szCs w:val="24"/>
          <w:shd w:val="clear" w:color="auto" w:fill="FFFFFF"/>
          <w:lang w:eastAsia="zh-CN"/>
        </w:rPr>
        <w:t>施工及配套服务。</w:t>
      </w:r>
    </w:p>
    <w:p>
      <w:pPr>
        <w:shd w:val="solid" w:color="FFFFFF" w:fill="auto"/>
        <w:autoSpaceDN w:val="0"/>
        <w:spacing w:line="360" w:lineRule="auto"/>
        <w:ind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1.8 质量要求：合格。</w:t>
      </w:r>
    </w:p>
    <w:p>
      <w:pPr>
        <w:shd w:val="solid" w:color="FFFFFF" w:fill="auto"/>
        <w:autoSpaceDN w:val="0"/>
        <w:spacing w:line="360" w:lineRule="auto"/>
        <w:ind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1.9 项目划分标段（包）情况：本次磋商不划分标段（包）。</w:t>
      </w:r>
    </w:p>
    <w:p>
      <w:pPr>
        <w:spacing w:line="360" w:lineRule="auto"/>
        <w:rPr>
          <w:rFonts w:hint="eastAsia" w:ascii="宋体" w:hAnsi="宋体" w:eastAsia="宋体" w:cs="宋体"/>
          <w:b/>
          <w:sz w:val="24"/>
          <w:szCs w:val="24"/>
          <w:shd w:val="clear" w:color="auto" w:fill="FFFFFF"/>
        </w:rPr>
      </w:pPr>
      <w:r>
        <w:rPr>
          <w:rFonts w:hint="eastAsia" w:ascii="宋体" w:hAnsi="宋体" w:eastAsia="宋体" w:cs="宋体"/>
          <w:b/>
          <w:sz w:val="24"/>
          <w:szCs w:val="24"/>
          <w:shd w:val="clear" w:color="auto" w:fill="FFFFFF"/>
        </w:rPr>
        <w:t>2.供应商资格要求</w:t>
      </w:r>
    </w:p>
    <w:p>
      <w:pPr>
        <w:shd w:val="solid" w:color="FFFFFF" w:fill="auto"/>
        <w:autoSpaceDN w:val="0"/>
        <w:spacing w:line="360" w:lineRule="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 xml:space="preserve">    2.1.满足《中华人民共和国政府采购法》第二十二条规定；</w:t>
      </w:r>
    </w:p>
    <w:p>
      <w:pPr>
        <w:shd w:val="solid" w:color="FFFFFF" w:fill="auto"/>
        <w:autoSpaceDN w:val="0"/>
        <w:spacing w:line="360" w:lineRule="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 xml:space="preserve">    2.2.落实政府采购政策需满足的资格要求： 《政府采购促进中小企业发展暂行办法》、《节能产品政府采购实施意见》（财库【2004】185号）、《关于环境标志产品政府采购实施的意见》（财库【2006】90号）、《关于信息安全产品实施政府采购的通知》、《关于促进残疾人就业政府采购政策的通知》、《财政部、司法部关于政府采购支持监狱企业发展有关问题的通知书》等相关法律、法规。</w:t>
      </w:r>
    </w:p>
    <w:p>
      <w:pPr>
        <w:shd w:val="solid" w:color="FFFFFF" w:fill="auto"/>
        <w:autoSpaceDN w:val="0"/>
        <w:spacing w:line="360" w:lineRule="auto"/>
        <w:rPr>
          <w:rFonts w:hint="eastAsia" w:ascii="宋体" w:hAnsi="宋体" w:eastAsia="宋体" w:cs="宋体"/>
          <w:b/>
          <w:sz w:val="24"/>
          <w:szCs w:val="24"/>
          <w:shd w:val="clear" w:color="auto" w:fill="FFFFFF"/>
        </w:rPr>
      </w:pPr>
      <w:r>
        <w:rPr>
          <w:rFonts w:hint="eastAsia" w:ascii="宋体" w:hAnsi="宋体" w:eastAsia="宋体" w:cs="宋体"/>
          <w:sz w:val="24"/>
          <w:szCs w:val="24"/>
          <w:shd w:val="clear" w:color="auto" w:fill="FFFFFF"/>
        </w:rPr>
        <w:t xml:space="preserve">    2.3 在中华人民共和国注册的、具有独立承担民事责任能力的法人（需提供营业执照副本复印件加盖公章）；</w:t>
      </w:r>
    </w:p>
    <w:p>
      <w:pPr>
        <w:shd w:val="solid" w:color="FFFFFF" w:fill="auto"/>
        <w:autoSpaceDN w:val="0"/>
        <w:spacing w:line="360" w:lineRule="auto"/>
        <w:ind w:firstLine="48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2.4 响应人须</w:t>
      </w:r>
      <w:r>
        <w:rPr>
          <w:rFonts w:hint="eastAsia" w:ascii="宋体" w:hAnsi="宋体" w:eastAsia="宋体" w:cs="宋体"/>
          <w:sz w:val="24"/>
          <w:szCs w:val="24"/>
          <w:shd w:val="clear" w:color="auto" w:fill="FFFFFF"/>
          <w:lang w:val="en-US" w:eastAsia="zh-CN"/>
        </w:rPr>
        <w:t>具备水利水电工程施工总承包叁级或以上资质或已根据《住房和城乡建设部关于印发建设工程企业资质管理制度改革方案的通知》【建市〔2020〕94号】换发新证的水利水电工程施工总承包乙级或以上资质，</w:t>
      </w:r>
      <w:r>
        <w:rPr>
          <w:rFonts w:hint="eastAsia" w:ascii="宋体" w:hAnsi="宋体" w:cs="宋体"/>
          <w:sz w:val="24"/>
          <w:szCs w:val="24"/>
          <w:shd w:val="clear" w:color="auto" w:fill="FFFFFF"/>
          <w:lang w:val="en-US" w:eastAsia="zh-CN"/>
        </w:rPr>
        <w:t>具有</w:t>
      </w:r>
      <w:r>
        <w:rPr>
          <w:rFonts w:hint="eastAsia" w:ascii="宋体" w:hAnsi="宋体" w:eastAsia="宋体" w:cs="宋体"/>
          <w:sz w:val="24"/>
          <w:szCs w:val="24"/>
          <w:shd w:val="clear" w:color="auto" w:fill="FFFFFF"/>
          <w:lang w:val="en-US" w:eastAsia="zh-CN"/>
        </w:rPr>
        <w:t>有效的安全生产许可证，并在人员、设备、资金等方面具有相应的施工能力。</w:t>
      </w:r>
    </w:p>
    <w:p>
      <w:pPr>
        <w:shd w:val="solid" w:color="FFFFFF" w:fill="auto"/>
        <w:autoSpaceDN w:val="0"/>
        <w:spacing w:line="360" w:lineRule="auto"/>
        <w:ind w:firstLine="48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2.5 响应人</w:t>
      </w:r>
      <w:r>
        <w:rPr>
          <w:rFonts w:hint="eastAsia" w:ascii="宋体" w:hAnsi="宋体" w:eastAsia="宋体" w:cs="宋体"/>
          <w:sz w:val="24"/>
          <w:szCs w:val="24"/>
          <w:shd w:val="clear" w:color="auto" w:fill="FFFFFF"/>
          <w:lang w:val="en-US" w:eastAsia="zh-CN"/>
        </w:rPr>
        <w:t>拟派项目经理须具有在本单位注册的水利水电工程专业二级或以上注册建造师执业资格，且不得担任其他在施建设工程项目的项目经理。</w:t>
      </w:r>
    </w:p>
    <w:p>
      <w:pPr>
        <w:shd w:val="solid" w:color="FFFFFF" w:fill="auto"/>
        <w:autoSpaceDN w:val="0"/>
        <w:spacing w:line="360" w:lineRule="auto"/>
        <w:ind w:firstLine="48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2.6 其他要求：</w:t>
      </w:r>
    </w:p>
    <w:p>
      <w:pPr>
        <w:shd w:val="solid" w:color="FFFFFF" w:fill="auto"/>
        <w:autoSpaceDN w:val="0"/>
        <w:spacing w:line="360" w:lineRule="auto"/>
        <w:ind w:firstLine="48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2.6.1具有《海南省建筑企业诚信档案手册》,并提供网站打印加盖单位公章证明，打印日期须为本项目公告发布之后日期；</w:t>
      </w:r>
    </w:p>
    <w:p>
      <w:pPr>
        <w:shd w:val="solid" w:color="FFFFFF" w:fill="auto"/>
        <w:autoSpaceDN w:val="0"/>
        <w:spacing w:line="360" w:lineRule="auto"/>
        <w:ind w:firstLine="48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2.6.2具有良好的商业信誉和健全的财务会计制度</w:t>
      </w:r>
      <w:r>
        <w:rPr>
          <w:rFonts w:hint="eastAsia" w:ascii="宋体" w:hAnsi="宋体" w:eastAsia="宋体" w:cs="宋体"/>
          <w:bCs/>
          <w:sz w:val="24"/>
          <w:szCs w:val="24"/>
        </w:rPr>
        <w:t>{提供2020年的企业财务报表（资产负债表、利润表、 现金流量表或由会计师事务所出具的2020年度财务审计报告</w:t>
      </w:r>
      <w:r>
        <w:rPr>
          <w:rFonts w:hint="eastAsia" w:ascii="宋体" w:hAnsi="宋体" w:eastAsia="宋体" w:cs="宋体"/>
          <w:sz w:val="24"/>
          <w:szCs w:val="24"/>
          <w:shd w:val="clear" w:color="auto" w:fill="FFFFFF"/>
        </w:rPr>
        <w:t>，</w:t>
      </w:r>
      <w:r>
        <w:rPr>
          <w:rFonts w:hint="eastAsia" w:ascii="宋体" w:hAnsi="宋体" w:eastAsia="宋体" w:cs="宋体"/>
          <w:bCs/>
          <w:sz w:val="24"/>
          <w:szCs w:val="24"/>
        </w:rPr>
        <w:t>成立未满一年的新公司根据实际情况提供财务报表复印件并加盖公章）</w:t>
      </w:r>
      <w:r>
        <w:rPr>
          <w:rFonts w:hint="eastAsia" w:ascii="宋体" w:hAnsi="宋体" w:eastAsia="宋体" w:cs="宋体"/>
          <w:sz w:val="24"/>
          <w:szCs w:val="24"/>
          <w:shd w:val="clear" w:color="auto" w:fill="FFFFFF"/>
        </w:rPr>
        <w:t>2021年成立的公司不提供此项证明材料）</w:t>
      </w:r>
      <w:r>
        <w:rPr>
          <w:rFonts w:hint="eastAsia" w:ascii="宋体" w:hAnsi="宋体" w:eastAsia="宋体" w:cs="宋体"/>
          <w:bCs/>
          <w:sz w:val="24"/>
          <w:szCs w:val="24"/>
        </w:rPr>
        <w:t>}</w:t>
      </w:r>
      <w:r>
        <w:rPr>
          <w:rFonts w:hint="eastAsia" w:ascii="宋体" w:hAnsi="宋体" w:eastAsia="宋体" w:cs="宋体"/>
          <w:sz w:val="24"/>
          <w:szCs w:val="24"/>
          <w:shd w:val="clear" w:color="auto" w:fill="FFFFFF"/>
        </w:rPr>
        <w:t>；</w:t>
      </w:r>
    </w:p>
    <w:p>
      <w:pPr>
        <w:shd w:val="solid" w:color="FFFFFF" w:fill="auto"/>
        <w:autoSpaceDN w:val="0"/>
        <w:spacing w:line="360" w:lineRule="auto"/>
        <w:ind w:firstLine="48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2.6.3 有依法缴纳税收和社会保障资金的良好记录（提供2021年度任意1个月的税收和社保缴纳记录证明材料）；</w:t>
      </w:r>
    </w:p>
    <w:p>
      <w:pPr>
        <w:shd w:val="solid" w:color="FFFFFF" w:fill="auto"/>
        <w:autoSpaceDN w:val="0"/>
        <w:spacing w:line="360" w:lineRule="auto"/>
        <w:ind w:firstLine="48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2.6.4 提供参加招标采购活动前三年内（成立不足三年的从成立之日起算），在经营活动中没有重大违法记录的声明函（提供声明函原件）；</w:t>
      </w:r>
    </w:p>
    <w:p>
      <w:pPr>
        <w:shd w:val="solid" w:color="FFFFFF" w:fill="auto"/>
        <w:autoSpaceDN w:val="0"/>
        <w:spacing w:line="360" w:lineRule="auto"/>
        <w:ind w:firstLine="48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2.6.5 投标人必须为未被列入信用中国网站(www.creditchina.gov.cn)的“失信被执行人”、“重大税收违法案件当事人名单”、“政府采购严重违法失信名单”和中国政府采购网(www.ccgp.gov.cn) 的“政府采购严重违法失信行为记录名单”的供应商（提供查询结果网页截图并加盖单位公章，查询日期须为本项目公告发布之后日期）；</w:t>
      </w:r>
    </w:p>
    <w:p>
      <w:pPr>
        <w:shd w:val="solid" w:color="FFFFFF" w:fill="auto"/>
        <w:autoSpaceDN w:val="0"/>
        <w:spacing w:line="360" w:lineRule="auto"/>
        <w:ind w:firstLine="48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2.7 是否允许联合体投标：否。</w:t>
      </w:r>
    </w:p>
    <w:p>
      <w:pPr>
        <w:shd w:val="solid" w:color="FFFFFF" w:fill="auto"/>
        <w:autoSpaceDN w:val="0"/>
        <w:spacing w:line="360" w:lineRule="auto"/>
        <w:ind w:firstLine="48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2.8 符合法律、行政法规规定的其他条件。</w:t>
      </w:r>
    </w:p>
    <w:p>
      <w:pPr>
        <w:shd w:val="solid" w:color="FFFFFF" w:fill="auto"/>
        <w:autoSpaceDN w:val="0"/>
        <w:spacing w:line="360" w:lineRule="auto"/>
        <w:rPr>
          <w:rFonts w:hint="eastAsia" w:ascii="宋体" w:hAnsi="宋体" w:eastAsia="宋体" w:cs="宋体"/>
          <w:sz w:val="24"/>
          <w:szCs w:val="24"/>
          <w:shd w:val="clear" w:color="auto" w:fill="FFFFFF"/>
        </w:rPr>
      </w:pPr>
      <w:r>
        <w:rPr>
          <w:rFonts w:hint="eastAsia" w:ascii="宋体" w:hAnsi="宋体" w:eastAsia="宋体" w:cs="宋体"/>
          <w:b/>
          <w:sz w:val="24"/>
          <w:szCs w:val="24"/>
          <w:shd w:val="clear" w:color="auto" w:fill="FFFFFF"/>
        </w:rPr>
        <w:t xml:space="preserve">3. </w:t>
      </w:r>
      <w:r>
        <w:rPr>
          <w:rStyle w:val="28"/>
          <w:rFonts w:hint="eastAsia" w:ascii="宋体" w:hAnsi="宋体" w:eastAsia="宋体" w:cs="宋体"/>
          <w:sz w:val="24"/>
          <w:szCs w:val="24"/>
        </w:rPr>
        <w:t>采购文件获取方法</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3.1 发售文件时间：202</w:t>
      </w:r>
      <w:r>
        <w:rPr>
          <w:rFonts w:hint="eastAsia" w:ascii="宋体" w:hAnsi="宋体" w:eastAsia="宋体" w:cs="宋体"/>
          <w:sz w:val="24"/>
          <w:szCs w:val="24"/>
          <w:lang w:val="en-US" w:eastAsia="zh-CN"/>
        </w:rPr>
        <w:t>2</w:t>
      </w:r>
      <w:r>
        <w:rPr>
          <w:rFonts w:hint="eastAsia" w:ascii="宋体" w:hAnsi="宋体" w:eastAsia="宋体" w:cs="宋体"/>
          <w:sz w:val="24"/>
          <w:szCs w:val="24"/>
        </w:rPr>
        <w:t>年</w:t>
      </w:r>
      <w:r>
        <w:rPr>
          <w:rFonts w:hint="eastAsia" w:ascii="宋体" w:hAnsi="宋体" w:cs="宋体"/>
          <w:sz w:val="24"/>
          <w:szCs w:val="24"/>
          <w:lang w:val="en-US" w:eastAsia="zh-CN"/>
        </w:rPr>
        <w:t>0</w:t>
      </w:r>
      <w:r>
        <w:rPr>
          <w:rFonts w:hint="eastAsia" w:ascii="宋体" w:hAnsi="宋体" w:eastAsia="宋体" w:cs="宋体"/>
          <w:sz w:val="24"/>
          <w:szCs w:val="24"/>
          <w:shd w:val="clear" w:color="auto" w:fill="FFFFFF"/>
          <w:lang w:val="en-US" w:eastAsia="zh-CN"/>
        </w:rPr>
        <w:t xml:space="preserve">2 </w:t>
      </w:r>
      <w:r>
        <w:rPr>
          <w:rFonts w:hint="eastAsia" w:ascii="宋体" w:hAnsi="宋体" w:eastAsia="宋体" w:cs="宋体"/>
          <w:sz w:val="24"/>
          <w:szCs w:val="24"/>
          <w:shd w:val="clear" w:color="auto" w:fill="FFFFFF"/>
        </w:rPr>
        <w:t>月</w:t>
      </w:r>
      <w:r>
        <w:rPr>
          <w:rFonts w:hint="eastAsia" w:ascii="宋体" w:hAnsi="宋体" w:eastAsia="宋体" w:cs="宋体"/>
          <w:sz w:val="24"/>
          <w:szCs w:val="24"/>
          <w:shd w:val="clear" w:color="auto" w:fill="FFFFFF"/>
          <w:lang w:val="en-US" w:eastAsia="zh-CN"/>
        </w:rPr>
        <w:t xml:space="preserve">17 </w:t>
      </w:r>
      <w:r>
        <w:rPr>
          <w:rFonts w:hint="eastAsia" w:ascii="宋体" w:hAnsi="宋体" w:eastAsia="宋体" w:cs="宋体"/>
          <w:sz w:val="24"/>
          <w:szCs w:val="24"/>
          <w:shd w:val="clear" w:color="auto" w:fill="FFFFFF"/>
        </w:rPr>
        <w:t>日－202</w:t>
      </w:r>
      <w:r>
        <w:rPr>
          <w:rFonts w:hint="eastAsia" w:ascii="宋体" w:hAnsi="宋体" w:eastAsia="宋体" w:cs="宋体"/>
          <w:sz w:val="24"/>
          <w:szCs w:val="24"/>
          <w:shd w:val="clear" w:color="auto" w:fill="FFFFFF"/>
          <w:lang w:val="en-US" w:eastAsia="zh-CN"/>
        </w:rPr>
        <w:t>2</w:t>
      </w:r>
      <w:r>
        <w:rPr>
          <w:rFonts w:hint="eastAsia" w:ascii="宋体" w:hAnsi="宋体" w:eastAsia="宋体" w:cs="宋体"/>
          <w:sz w:val="24"/>
          <w:szCs w:val="24"/>
          <w:shd w:val="clear" w:color="auto" w:fill="FFFFFF"/>
        </w:rPr>
        <w:t>年</w:t>
      </w:r>
      <w:r>
        <w:rPr>
          <w:rFonts w:hint="eastAsia" w:ascii="宋体" w:hAnsi="宋体" w:eastAsia="宋体" w:cs="宋体"/>
          <w:sz w:val="24"/>
          <w:szCs w:val="24"/>
          <w:shd w:val="clear" w:color="auto" w:fill="FFFFFF"/>
          <w:lang w:val="en-US" w:eastAsia="zh-CN"/>
        </w:rPr>
        <w:t xml:space="preserve">02 </w:t>
      </w:r>
      <w:r>
        <w:rPr>
          <w:rFonts w:hint="eastAsia" w:ascii="宋体" w:hAnsi="宋体" w:eastAsia="宋体" w:cs="宋体"/>
          <w:sz w:val="24"/>
          <w:szCs w:val="24"/>
          <w:shd w:val="clear" w:color="auto" w:fill="FFFFFF"/>
        </w:rPr>
        <w:t>月</w:t>
      </w:r>
      <w:r>
        <w:rPr>
          <w:rFonts w:hint="eastAsia" w:ascii="宋体" w:hAnsi="宋体" w:eastAsia="宋体" w:cs="宋体"/>
          <w:sz w:val="24"/>
          <w:szCs w:val="24"/>
          <w:shd w:val="clear" w:color="auto" w:fill="FFFFFF"/>
          <w:lang w:val="en-US" w:eastAsia="zh-CN"/>
        </w:rPr>
        <w:t xml:space="preserve">23 </w:t>
      </w:r>
      <w:r>
        <w:rPr>
          <w:rFonts w:hint="eastAsia" w:ascii="宋体" w:hAnsi="宋体" w:eastAsia="宋体" w:cs="宋体"/>
          <w:sz w:val="24"/>
          <w:szCs w:val="24"/>
          <w:shd w:val="clear" w:color="auto" w:fill="FFFFFF"/>
        </w:rPr>
        <w:t>日（上班时间</w:t>
      </w:r>
      <w:r>
        <w:rPr>
          <w:rFonts w:hint="eastAsia" w:ascii="宋体" w:hAnsi="宋体" w:eastAsia="宋体" w:cs="宋体"/>
          <w:sz w:val="24"/>
          <w:szCs w:val="24"/>
        </w:rPr>
        <w:t>：9:00-11:30；15:00-17:30时）；</w:t>
      </w:r>
    </w:p>
    <w:p>
      <w:pPr>
        <w:shd w:val="solid" w:color="FFFFFF" w:fill="auto"/>
        <w:autoSpaceDN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3.2 发售文件地点：海口市龙华区滨涯路55号晓云国际2号楼6层；</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3.3 购买磋商文件时须携带：</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企业法人营业执照（副本）复印件、企业法定代表人授权委托书原件和被授权人身份证原件，附法定代表人身份证明</w:t>
      </w:r>
      <w:r>
        <w:rPr>
          <w:rFonts w:hint="eastAsia" w:ascii="宋体" w:hAnsi="宋体" w:cs="宋体"/>
          <w:sz w:val="24"/>
          <w:szCs w:val="24"/>
          <w:lang w:eastAsia="zh-CN"/>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注：以上资料提供完整一套复印件留存采购代理机构。</w:t>
      </w:r>
    </w:p>
    <w:p>
      <w:pPr>
        <w:spacing w:line="360" w:lineRule="auto"/>
        <w:ind w:firstLine="480" w:firstLineChars="200"/>
        <w:jc w:val="left"/>
        <w:rPr>
          <w:rFonts w:hint="eastAsia" w:ascii="宋体" w:hAnsi="宋体" w:eastAsia="宋体" w:cs="宋体"/>
          <w:sz w:val="24"/>
          <w:szCs w:val="24"/>
          <w:shd w:val="clear" w:color="auto" w:fill="FFFFFF"/>
          <w:lang w:val="en-US" w:eastAsia="zh-CN"/>
        </w:rPr>
      </w:pPr>
      <w:r>
        <w:rPr>
          <w:rFonts w:hint="eastAsia" w:ascii="宋体" w:hAnsi="宋体" w:eastAsia="宋体" w:cs="宋体"/>
          <w:sz w:val="24"/>
          <w:szCs w:val="24"/>
        </w:rPr>
        <w:t>3.4 标书售价：磋商文件每套</w:t>
      </w:r>
      <w:r>
        <w:rPr>
          <w:rFonts w:hint="eastAsia" w:ascii="宋体" w:hAnsi="宋体" w:eastAsia="宋体" w:cs="宋体"/>
          <w:sz w:val="24"/>
          <w:szCs w:val="24"/>
          <w:shd w:val="clear" w:color="auto" w:fill="FFFFFF"/>
          <w:lang w:val="en-US" w:eastAsia="zh-CN"/>
        </w:rPr>
        <w:t>售价300.00元，售后不退。</w:t>
      </w:r>
    </w:p>
    <w:p>
      <w:pPr>
        <w:spacing w:line="360" w:lineRule="auto"/>
        <w:ind w:firstLine="480" w:firstLineChars="200"/>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lang w:val="en-US" w:eastAsia="zh-CN"/>
        </w:rPr>
        <w:t>3.5 响应保证金的金额：10000.00元（须注项目</w:t>
      </w:r>
      <w:r>
        <w:rPr>
          <w:rFonts w:hint="eastAsia" w:ascii="宋体" w:hAnsi="宋体" w:eastAsia="宋体" w:cs="宋体"/>
          <w:sz w:val="24"/>
          <w:szCs w:val="24"/>
        </w:rPr>
        <w:t>名称或项目编号）。</w:t>
      </w:r>
    </w:p>
    <w:p>
      <w:pPr>
        <w:pStyle w:val="23"/>
        <w:spacing w:before="0" w:beforeAutospacing="0" w:after="0" w:afterAutospacing="0" w:line="360" w:lineRule="auto"/>
        <w:rPr>
          <w:rFonts w:hint="eastAsia" w:ascii="宋体" w:hAnsi="宋体" w:eastAsia="宋体" w:cs="宋体"/>
          <w:sz w:val="24"/>
          <w:szCs w:val="24"/>
        </w:rPr>
      </w:pPr>
      <w:r>
        <w:rPr>
          <w:rStyle w:val="28"/>
          <w:rFonts w:hint="eastAsia" w:ascii="宋体" w:hAnsi="宋体" w:eastAsia="宋体" w:cs="宋体"/>
          <w:sz w:val="24"/>
          <w:szCs w:val="24"/>
        </w:rPr>
        <w:t>4、 投标截止时间、开标时间及地点</w:t>
      </w:r>
    </w:p>
    <w:p>
      <w:pPr>
        <w:pStyle w:val="23"/>
        <w:spacing w:before="0" w:beforeAutospacing="0" w:after="0" w:afterAutospacing="0" w:line="360" w:lineRule="auto"/>
        <w:ind w:firstLine="480" w:firstLineChars="200"/>
        <w:jc w:val="both"/>
        <w:rPr>
          <w:rFonts w:hint="eastAsia" w:ascii="宋体" w:hAnsi="宋体" w:eastAsia="宋体" w:cs="宋体"/>
          <w:kern w:val="2"/>
          <w:sz w:val="24"/>
          <w:szCs w:val="24"/>
          <w:shd w:val="clear" w:color="auto" w:fill="FFFFFF"/>
        </w:rPr>
      </w:pPr>
      <w:r>
        <w:rPr>
          <w:rFonts w:hint="eastAsia" w:ascii="宋体" w:hAnsi="宋体" w:eastAsia="宋体" w:cs="宋体"/>
          <w:kern w:val="2"/>
          <w:sz w:val="24"/>
          <w:szCs w:val="24"/>
          <w:shd w:val="clear" w:color="auto" w:fill="FFFFFF"/>
        </w:rPr>
        <w:t>4.1 响应文件递交截止时间：2</w:t>
      </w:r>
      <w:r>
        <w:rPr>
          <w:rFonts w:hint="eastAsia" w:ascii="宋体" w:hAnsi="宋体" w:eastAsia="宋体" w:cs="宋体"/>
          <w:kern w:val="2"/>
          <w:sz w:val="24"/>
          <w:szCs w:val="24"/>
          <w:shd w:val="clear" w:color="auto" w:fill="FFFFFF"/>
          <w:lang w:val="en-US" w:eastAsia="zh-CN" w:bidi="ar-SA"/>
        </w:rPr>
        <w:t>022 年02 月28 日09</w:t>
      </w:r>
      <w:r>
        <w:rPr>
          <w:rFonts w:hint="eastAsia" w:ascii="宋体" w:hAnsi="宋体" w:eastAsia="宋体" w:cs="宋体"/>
          <w:kern w:val="2"/>
          <w:sz w:val="24"/>
          <w:szCs w:val="24"/>
          <w:shd w:val="clear" w:color="auto" w:fill="FFFFFF"/>
        </w:rPr>
        <w:t>:</w:t>
      </w:r>
      <w:r>
        <w:rPr>
          <w:rFonts w:hint="eastAsia" w:cs="宋体"/>
          <w:kern w:val="2"/>
          <w:sz w:val="24"/>
          <w:szCs w:val="24"/>
          <w:shd w:val="clear" w:color="auto" w:fill="FFFFFF"/>
          <w:lang w:val="en-US" w:eastAsia="zh-CN"/>
        </w:rPr>
        <w:t>3</w:t>
      </w:r>
      <w:r>
        <w:rPr>
          <w:rFonts w:hint="eastAsia" w:ascii="宋体" w:hAnsi="宋体" w:eastAsia="宋体" w:cs="宋体"/>
          <w:kern w:val="2"/>
          <w:sz w:val="24"/>
          <w:szCs w:val="24"/>
          <w:shd w:val="clear" w:color="auto" w:fill="FFFFFF"/>
        </w:rPr>
        <w:t>0时，逾期不再接收。</w:t>
      </w:r>
    </w:p>
    <w:p>
      <w:pPr>
        <w:pStyle w:val="23"/>
        <w:spacing w:before="0" w:beforeAutospacing="0" w:after="0" w:afterAutospacing="0" w:line="360" w:lineRule="auto"/>
        <w:ind w:firstLine="480" w:firstLineChars="200"/>
        <w:jc w:val="both"/>
        <w:rPr>
          <w:rFonts w:hint="eastAsia" w:ascii="宋体" w:hAnsi="宋体" w:eastAsia="宋体" w:cs="宋体"/>
          <w:kern w:val="2"/>
          <w:sz w:val="24"/>
          <w:szCs w:val="24"/>
          <w:shd w:val="clear" w:color="auto" w:fill="FFFFFF"/>
        </w:rPr>
      </w:pPr>
      <w:r>
        <w:rPr>
          <w:rFonts w:hint="eastAsia" w:ascii="宋体" w:hAnsi="宋体" w:eastAsia="宋体" w:cs="宋体"/>
          <w:kern w:val="2"/>
          <w:sz w:val="24"/>
          <w:szCs w:val="24"/>
          <w:shd w:val="clear" w:color="auto" w:fill="FFFFFF"/>
        </w:rPr>
        <w:t>4.2 响应文件递交地址：</w:t>
      </w:r>
      <w:r>
        <w:rPr>
          <w:rFonts w:hint="eastAsia" w:ascii="宋体" w:hAnsi="宋体" w:eastAsia="宋体" w:cs="宋体"/>
          <w:kern w:val="2"/>
          <w:sz w:val="24"/>
          <w:szCs w:val="24"/>
          <w:shd w:val="clear" w:color="auto" w:fill="FFFFFF"/>
          <w:lang w:val="en-US" w:eastAsia="zh-CN"/>
        </w:rPr>
        <w:t xml:space="preserve">海口市美兰区蓝天路51号京航大酒店5楼 </w:t>
      </w:r>
      <w:r>
        <w:rPr>
          <w:rFonts w:hint="eastAsia" w:cs="宋体"/>
          <w:kern w:val="2"/>
          <w:sz w:val="24"/>
          <w:szCs w:val="24"/>
          <w:shd w:val="clear" w:color="auto" w:fill="FFFFFF"/>
          <w:lang w:val="en-US" w:eastAsia="zh-CN"/>
        </w:rPr>
        <w:t>6</w:t>
      </w:r>
      <w:r>
        <w:rPr>
          <w:rFonts w:hint="eastAsia" w:ascii="宋体" w:hAnsi="宋体" w:eastAsia="宋体" w:cs="宋体"/>
          <w:kern w:val="2"/>
          <w:sz w:val="24"/>
          <w:szCs w:val="24"/>
          <w:shd w:val="clear" w:color="auto" w:fill="FFFFFF"/>
          <w:lang w:val="en-US" w:eastAsia="zh-CN"/>
        </w:rPr>
        <w:t>号开标室</w:t>
      </w:r>
      <w:r>
        <w:rPr>
          <w:rFonts w:hint="eastAsia" w:ascii="宋体" w:hAnsi="宋体" w:eastAsia="宋体" w:cs="宋体"/>
          <w:kern w:val="2"/>
          <w:sz w:val="24"/>
          <w:szCs w:val="24"/>
          <w:shd w:val="clear" w:color="auto" w:fill="FFFFFF"/>
        </w:rPr>
        <w:t>。</w:t>
      </w:r>
    </w:p>
    <w:p>
      <w:pPr>
        <w:pStyle w:val="23"/>
        <w:spacing w:before="0" w:beforeAutospacing="0" w:after="0" w:afterAutospacing="0" w:line="360" w:lineRule="auto"/>
        <w:ind w:firstLine="480" w:firstLineChars="200"/>
        <w:jc w:val="both"/>
        <w:rPr>
          <w:rFonts w:hint="eastAsia" w:ascii="宋体" w:hAnsi="宋体" w:eastAsia="宋体" w:cs="宋体"/>
          <w:kern w:val="2"/>
          <w:sz w:val="24"/>
          <w:szCs w:val="24"/>
          <w:shd w:val="clear" w:color="auto" w:fill="FFFFFF"/>
          <w:lang w:val="en-US" w:eastAsia="zh-CN" w:bidi="ar-SA"/>
        </w:rPr>
      </w:pPr>
      <w:r>
        <w:rPr>
          <w:rFonts w:hint="eastAsia" w:ascii="宋体" w:hAnsi="宋体" w:eastAsia="宋体" w:cs="宋体"/>
          <w:kern w:val="2"/>
          <w:sz w:val="24"/>
          <w:szCs w:val="24"/>
          <w:shd w:val="clear" w:color="auto" w:fill="FFFFFF"/>
        </w:rPr>
        <w:t>4.3 磋商时间：</w:t>
      </w:r>
      <w:r>
        <w:rPr>
          <w:rFonts w:hint="eastAsia" w:ascii="宋体" w:hAnsi="宋体" w:eastAsia="宋体" w:cs="宋体"/>
          <w:kern w:val="2"/>
          <w:sz w:val="24"/>
          <w:szCs w:val="24"/>
          <w:shd w:val="clear" w:color="auto" w:fill="FFFFFF"/>
          <w:lang w:val="en-US" w:eastAsia="zh-CN" w:bidi="ar-SA"/>
        </w:rPr>
        <w:t>2022年02 月28 日09:30时（北京时间）。</w:t>
      </w:r>
    </w:p>
    <w:p>
      <w:pPr>
        <w:pStyle w:val="23"/>
        <w:spacing w:before="0" w:beforeAutospacing="0" w:after="0" w:afterAutospacing="0" w:line="360" w:lineRule="auto"/>
        <w:ind w:firstLine="480" w:firstLineChars="200"/>
        <w:jc w:val="both"/>
        <w:rPr>
          <w:rStyle w:val="28"/>
          <w:rFonts w:hint="eastAsia" w:ascii="宋体" w:hAnsi="宋体" w:eastAsia="宋体" w:cs="宋体"/>
          <w:sz w:val="24"/>
          <w:szCs w:val="24"/>
          <w:lang w:eastAsia="zh-CN"/>
        </w:rPr>
      </w:pPr>
      <w:r>
        <w:rPr>
          <w:rFonts w:hint="eastAsia" w:ascii="宋体" w:hAnsi="宋体" w:eastAsia="宋体" w:cs="宋体"/>
          <w:kern w:val="2"/>
          <w:sz w:val="24"/>
          <w:szCs w:val="24"/>
          <w:shd w:val="clear" w:color="auto" w:fill="FFFFFF"/>
        </w:rPr>
        <w:t>4.4 磋商地点：</w:t>
      </w:r>
      <w:r>
        <w:rPr>
          <w:rFonts w:hint="eastAsia" w:ascii="宋体" w:hAnsi="宋体" w:eastAsia="宋体" w:cs="宋体"/>
          <w:kern w:val="2"/>
          <w:sz w:val="24"/>
          <w:szCs w:val="24"/>
          <w:shd w:val="clear" w:color="auto" w:fill="FFFFFF"/>
          <w:lang w:val="en-US" w:eastAsia="zh-CN"/>
        </w:rPr>
        <w:t xml:space="preserve">海口市美兰区蓝天路51号京航大酒店5楼 </w:t>
      </w:r>
      <w:r>
        <w:rPr>
          <w:rFonts w:hint="eastAsia" w:cs="宋体"/>
          <w:kern w:val="2"/>
          <w:sz w:val="24"/>
          <w:szCs w:val="24"/>
          <w:shd w:val="clear" w:color="auto" w:fill="FFFFFF"/>
          <w:lang w:val="en-US" w:eastAsia="zh-CN"/>
        </w:rPr>
        <w:t>6</w:t>
      </w:r>
      <w:r>
        <w:rPr>
          <w:rFonts w:hint="eastAsia" w:ascii="宋体" w:hAnsi="宋体" w:eastAsia="宋体" w:cs="宋体"/>
          <w:kern w:val="2"/>
          <w:sz w:val="24"/>
          <w:szCs w:val="24"/>
          <w:shd w:val="clear" w:color="auto" w:fill="FFFFFF"/>
          <w:lang w:val="en-US" w:eastAsia="zh-CN"/>
        </w:rPr>
        <w:t xml:space="preserve"> 号开标室</w:t>
      </w:r>
      <w:r>
        <w:rPr>
          <w:rFonts w:hint="eastAsia" w:ascii="宋体" w:hAnsi="宋体" w:eastAsia="宋体" w:cs="宋体"/>
          <w:kern w:val="2"/>
          <w:sz w:val="24"/>
          <w:szCs w:val="24"/>
          <w:shd w:val="clear" w:color="auto" w:fill="FFFFFF"/>
        </w:rPr>
        <w:t>。如有变动另行通知；（适用于现场递交）</w:t>
      </w:r>
      <w:r>
        <w:rPr>
          <w:rFonts w:hint="eastAsia" w:cs="宋体"/>
          <w:kern w:val="2"/>
          <w:sz w:val="24"/>
          <w:szCs w:val="24"/>
          <w:shd w:val="clear" w:color="auto" w:fill="FFFFFF"/>
          <w:lang w:eastAsia="zh-CN"/>
        </w:rPr>
        <w:t>。</w:t>
      </w:r>
    </w:p>
    <w:p>
      <w:pPr>
        <w:pStyle w:val="23"/>
        <w:spacing w:before="0" w:beforeAutospacing="0" w:after="0" w:afterAutospacing="0" w:line="360" w:lineRule="auto"/>
        <w:rPr>
          <w:rFonts w:hint="eastAsia" w:ascii="宋体" w:hAnsi="宋体" w:eastAsia="宋体" w:cs="宋体"/>
          <w:sz w:val="24"/>
          <w:szCs w:val="24"/>
        </w:rPr>
      </w:pPr>
      <w:r>
        <w:rPr>
          <w:rStyle w:val="28"/>
          <w:rFonts w:hint="eastAsia" w:ascii="宋体" w:hAnsi="宋体" w:eastAsia="宋体" w:cs="宋体"/>
          <w:sz w:val="24"/>
          <w:szCs w:val="24"/>
        </w:rPr>
        <w:t>5.采购信息发布媒介</w:t>
      </w:r>
    </w:p>
    <w:p>
      <w:pPr>
        <w:keepNext w:val="0"/>
        <w:keepLines w:val="0"/>
        <w:widowControl/>
        <w:suppressLineNumbers w:val="0"/>
        <w:pBdr>
          <w:top w:val="none" w:color="auto" w:sz="0" w:space="0"/>
          <w:left w:val="none" w:color="auto" w:sz="0" w:space="0"/>
          <w:bottom w:val="none" w:color="auto" w:sz="0" w:space="0"/>
        </w:pBdr>
        <w:shd w:val="clear" w:fill="FFFFFF"/>
        <w:wordWrap w:val="0"/>
        <w:spacing w:before="0" w:beforeAutospacing="0" w:after="0" w:afterAutospacing="0" w:line="360" w:lineRule="auto"/>
        <w:ind w:right="0"/>
        <w:jc w:val="left"/>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rPr>
        <w:t>本招标公告同时在</w:t>
      </w:r>
      <w:r>
        <w:rPr>
          <w:rFonts w:hint="eastAsia" w:ascii="宋体" w:hAnsi="宋体" w:eastAsia="宋体" w:cs="宋体"/>
          <w:kern w:val="2"/>
          <w:sz w:val="24"/>
          <w:szCs w:val="24"/>
          <w:u w:val="single"/>
          <w:shd w:val="clear" w:color="auto" w:fill="FFFFFF"/>
          <w:lang w:val="en-US" w:eastAsia="zh-CN" w:bidi="ar-SA"/>
        </w:rPr>
        <w:t>中国海南政府采购网、全国公共资源交易平台（海南省）·陵水县、陵水黎族自治县人民政府网</w:t>
      </w:r>
      <w:r>
        <w:rPr>
          <w:rFonts w:hint="eastAsia" w:ascii="宋体" w:hAnsi="宋体" w:eastAsia="宋体" w:cs="宋体"/>
          <w:kern w:val="2"/>
          <w:sz w:val="24"/>
          <w:szCs w:val="24"/>
          <w:shd w:val="clear" w:color="auto" w:fill="FFFFFF"/>
          <w:lang w:val="en-US" w:eastAsia="zh-CN" w:bidi="ar-SA"/>
        </w:rPr>
        <w:t>网上</w:t>
      </w:r>
      <w:r>
        <w:rPr>
          <w:rFonts w:hint="eastAsia" w:ascii="宋体" w:hAnsi="宋体" w:eastAsia="宋体" w:cs="宋体"/>
          <w:sz w:val="24"/>
          <w:szCs w:val="24"/>
          <w:shd w:val="clear" w:color="auto" w:fill="FFFFFF"/>
        </w:rPr>
        <w:t>发布</w:t>
      </w:r>
      <w:r>
        <w:rPr>
          <w:rFonts w:hint="eastAsia" w:ascii="宋体" w:hAnsi="宋体" w:cs="宋体"/>
          <w:sz w:val="24"/>
          <w:szCs w:val="24"/>
          <w:shd w:val="clear" w:color="auto" w:fill="FFFFFF"/>
          <w:lang w:eastAsia="zh-CN"/>
        </w:rPr>
        <w:t>。</w:t>
      </w:r>
    </w:p>
    <w:p>
      <w:pPr>
        <w:spacing w:line="360" w:lineRule="auto"/>
        <w:rPr>
          <w:rFonts w:hint="eastAsia" w:ascii="宋体" w:hAnsi="宋体" w:eastAsia="宋体" w:cs="宋体"/>
          <w:b/>
          <w:sz w:val="24"/>
          <w:szCs w:val="24"/>
          <w:shd w:val="clear" w:color="auto" w:fill="FFFFFF"/>
        </w:rPr>
      </w:pPr>
      <w:r>
        <w:rPr>
          <w:rFonts w:hint="eastAsia" w:ascii="宋体" w:hAnsi="宋体" w:eastAsia="宋体" w:cs="宋体"/>
          <w:b/>
          <w:sz w:val="24"/>
          <w:szCs w:val="24"/>
          <w:shd w:val="clear" w:color="auto" w:fill="FFFFFF"/>
        </w:rPr>
        <w:t>6. 联系方式</w:t>
      </w:r>
    </w:p>
    <w:p>
      <w:pPr>
        <w:shd w:val="solid" w:color="FFFFFF" w:fill="auto"/>
        <w:autoSpaceDN w:val="0"/>
        <w:spacing w:line="360" w:lineRule="auto"/>
        <w:ind w:firstLine="480" w:firstLineChars="200"/>
        <w:jc w:val="left"/>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rPr>
        <w:t>招标人：</w:t>
      </w:r>
      <w:r>
        <w:rPr>
          <w:rFonts w:hint="eastAsia" w:ascii="宋体" w:hAnsi="宋体" w:eastAsia="宋体" w:cs="宋体"/>
          <w:sz w:val="24"/>
          <w:szCs w:val="24"/>
          <w:shd w:val="clear" w:color="auto" w:fill="FFFFFF"/>
          <w:lang w:eastAsia="zh-CN"/>
        </w:rPr>
        <w:t>陵水黎族自治县农业农村局</w:t>
      </w:r>
    </w:p>
    <w:p>
      <w:pPr>
        <w:shd w:val="solid" w:color="FFFFFF" w:fill="auto"/>
        <w:autoSpaceDN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shd w:val="clear" w:color="auto" w:fill="FFFFFF"/>
        </w:rPr>
        <w:t>：</w:t>
      </w:r>
      <w:r>
        <w:rPr>
          <w:rFonts w:hint="eastAsia" w:ascii="宋体" w:hAnsi="宋体" w:eastAsia="宋体" w:cs="宋体"/>
          <w:sz w:val="24"/>
          <w:szCs w:val="24"/>
          <w:lang w:val="en-US" w:eastAsia="zh-CN"/>
        </w:rPr>
        <w:t>陵水县椰林镇南干道县政务服务中心综合办公大楼六楼</w:t>
      </w:r>
    </w:p>
    <w:p>
      <w:pPr>
        <w:shd w:val="solid" w:color="FFFFFF" w:fill="auto"/>
        <w:autoSpaceDN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lang w:val="en-US" w:eastAsia="zh-CN"/>
        </w:rPr>
        <w:t>郑先生</w:t>
      </w:r>
      <w:r>
        <w:rPr>
          <w:rFonts w:hint="eastAsia" w:ascii="宋体" w:hAnsi="宋体" w:eastAsia="宋体" w:cs="宋体"/>
          <w:sz w:val="24"/>
          <w:szCs w:val="24"/>
        </w:rPr>
        <w:t xml:space="preserve"> </w:t>
      </w:r>
    </w:p>
    <w:p>
      <w:pPr>
        <w:shd w:val="solid" w:color="FFFFFF" w:fill="auto"/>
        <w:autoSpaceDN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lang w:val="en-US" w:eastAsia="zh-CN"/>
        </w:rPr>
        <w:t>0898-83322224</w:t>
      </w:r>
      <w:r>
        <w:rPr>
          <w:rFonts w:hint="eastAsia" w:ascii="宋体" w:hAnsi="宋体" w:eastAsia="宋体" w:cs="宋体"/>
          <w:sz w:val="24"/>
          <w:szCs w:val="24"/>
        </w:rPr>
        <w:t xml:space="preserve"> </w:t>
      </w:r>
    </w:p>
    <w:p>
      <w:pPr>
        <w:shd w:val="solid" w:color="FFFFFF" w:fill="auto"/>
        <w:autoSpaceDN w:val="0"/>
        <w:spacing w:line="360" w:lineRule="auto"/>
        <w:ind w:firstLine="480" w:firstLineChars="200"/>
        <w:jc w:val="left"/>
        <w:rPr>
          <w:rFonts w:hint="eastAsia" w:ascii="宋体" w:hAnsi="宋体" w:eastAsia="宋体" w:cs="宋体"/>
          <w:sz w:val="24"/>
          <w:szCs w:val="24"/>
        </w:rPr>
      </w:pPr>
    </w:p>
    <w:p>
      <w:pPr>
        <w:shd w:val="solid" w:color="FFFFFF" w:fill="auto"/>
        <w:autoSpaceDN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代理机构:</w:t>
      </w:r>
      <w:r>
        <w:rPr>
          <w:rFonts w:hint="eastAsia" w:ascii="宋体" w:hAnsi="宋体" w:eastAsia="宋体" w:cs="宋体"/>
          <w:sz w:val="24"/>
          <w:szCs w:val="24"/>
          <w:lang w:eastAsia="zh-CN"/>
        </w:rPr>
        <w:t>海南海正项目管理有限公司</w:t>
      </w:r>
    </w:p>
    <w:p>
      <w:pPr>
        <w:shd w:val="solid" w:color="FFFFFF" w:fill="auto"/>
        <w:autoSpaceDN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地址: 海口市龙华区滨涯路55号晓云国际2号楼6层</w:t>
      </w:r>
    </w:p>
    <w:p>
      <w:pPr>
        <w:shd w:val="solid" w:color="FFFFFF" w:fill="auto"/>
        <w:autoSpaceDN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联系人: </w:t>
      </w:r>
      <w:r>
        <w:rPr>
          <w:rFonts w:hint="eastAsia" w:ascii="宋体" w:hAnsi="宋体" w:eastAsia="宋体" w:cs="宋体"/>
          <w:sz w:val="24"/>
          <w:szCs w:val="24"/>
          <w:lang w:val="en-US" w:eastAsia="zh-CN"/>
        </w:rPr>
        <w:t xml:space="preserve">祁工 </w:t>
      </w:r>
      <w:r>
        <w:rPr>
          <w:rFonts w:hint="eastAsia" w:ascii="宋体" w:hAnsi="宋体" w:eastAsia="宋体" w:cs="宋体"/>
          <w:sz w:val="24"/>
          <w:szCs w:val="24"/>
          <w:shd w:val="clear" w:color="auto" w:fill="FFFFFF"/>
        </w:rPr>
        <w:t xml:space="preserve">  </w:t>
      </w:r>
      <w:r>
        <w:rPr>
          <w:rFonts w:hint="eastAsia" w:ascii="宋体" w:hAnsi="宋体" w:eastAsia="宋体" w:cs="宋体"/>
          <w:sz w:val="24"/>
          <w:szCs w:val="24"/>
        </w:rPr>
        <w:t xml:space="preserve">        </w:t>
      </w:r>
    </w:p>
    <w:p>
      <w:pPr>
        <w:shd w:val="solid" w:color="FFFFFF" w:fill="auto"/>
        <w:autoSpaceDN w:val="0"/>
        <w:spacing w:line="360" w:lineRule="auto"/>
        <w:ind w:firstLine="480" w:firstLineChars="200"/>
        <w:jc w:val="left"/>
        <w:rPr>
          <w:rFonts w:ascii="宋体" w:hAnsi="宋体" w:cs="宋体"/>
          <w:sz w:val="24"/>
          <w:shd w:val="clear" w:color="auto" w:fill="FFFFFF"/>
        </w:rPr>
      </w:pPr>
      <w:r>
        <w:rPr>
          <w:rFonts w:hint="eastAsia" w:ascii="宋体" w:hAnsi="宋体" w:eastAsia="宋体" w:cs="宋体"/>
          <w:sz w:val="24"/>
          <w:szCs w:val="24"/>
          <w:shd w:val="clear" w:color="auto" w:fill="FFFFFF"/>
        </w:rPr>
        <w:t>联系电话:</w:t>
      </w:r>
      <w:bookmarkStart w:id="7" w:name="_Toc22584_WPSOffice_Level1"/>
      <w:bookmarkStart w:id="8" w:name="_Toc18136_WPSOffice_Level1"/>
      <w:r>
        <w:rPr>
          <w:rFonts w:hint="eastAsia" w:ascii="宋体" w:hAnsi="宋体" w:cs="宋体"/>
          <w:sz w:val="24"/>
          <w:szCs w:val="24"/>
          <w:shd w:val="clear" w:color="auto" w:fill="FFFFFF"/>
          <w:lang w:val="en-US" w:eastAsia="zh-CN"/>
        </w:rPr>
        <w:t>19989664179、</w:t>
      </w:r>
      <w:r>
        <w:rPr>
          <w:rFonts w:hint="eastAsia" w:ascii="宋体" w:hAnsi="宋体" w:eastAsia="宋体" w:cs="宋体"/>
          <w:sz w:val="24"/>
          <w:szCs w:val="24"/>
          <w:lang w:val="en-US" w:eastAsia="zh-CN"/>
        </w:rPr>
        <w:t>0898-66250922</w:t>
      </w:r>
      <w:r>
        <w:rPr>
          <w:rFonts w:hint="eastAsia" w:ascii="宋体" w:hAnsi="宋体" w:eastAsia="宋体" w:cs="宋体"/>
          <w:sz w:val="24"/>
          <w:szCs w:val="24"/>
          <w:shd w:val="clear" w:color="auto" w:fill="FFFFFF"/>
        </w:rPr>
        <w:t xml:space="preserve"> </w:t>
      </w:r>
      <w:r>
        <w:rPr>
          <w:rFonts w:hint="eastAsia" w:ascii="宋体" w:hAnsi="宋体" w:eastAsia="宋体" w:cs="宋体"/>
          <w:sz w:val="24"/>
          <w:szCs w:val="24"/>
        </w:rPr>
        <w:br w:type="page"/>
      </w:r>
    </w:p>
    <w:p>
      <w:pPr>
        <w:pStyle w:val="20"/>
        <w:tabs>
          <w:tab w:val="right" w:leader="dot" w:pos="9015"/>
        </w:tabs>
        <w:spacing w:line="360" w:lineRule="auto"/>
        <w:jc w:val="center"/>
        <w:outlineLvl w:val="0"/>
        <w:rPr>
          <w:rFonts w:ascii="宋体" w:hAnsi="宋体" w:cs="宋体"/>
          <w:sz w:val="48"/>
          <w:szCs w:val="48"/>
        </w:rPr>
      </w:pPr>
      <w:bookmarkStart w:id="9" w:name="_Toc75854912"/>
      <w:r>
        <w:rPr>
          <w:rFonts w:hint="eastAsia" w:ascii="宋体" w:hAnsi="宋体" w:cs="宋体"/>
          <w:sz w:val="48"/>
          <w:szCs w:val="48"/>
        </w:rPr>
        <w:t>第二部分  供应商须知</w:t>
      </w:r>
      <w:bookmarkEnd w:id="5"/>
      <w:bookmarkEnd w:id="6"/>
      <w:bookmarkEnd w:id="7"/>
      <w:bookmarkEnd w:id="8"/>
      <w:bookmarkEnd w:id="9"/>
    </w:p>
    <w:p>
      <w:pPr>
        <w:tabs>
          <w:tab w:val="left" w:pos="540"/>
          <w:tab w:val="left" w:pos="720"/>
        </w:tabs>
        <w:spacing w:before="100" w:beforeAutospacing="1" w:after="100" w:afterAutospacing="1" w:line="360" w:lineRule="auto"/>
        <w:jc w:val="center"/>
        <w:outlineLvl w:val="1"/>
        <w:rPr>
          <w:rFonts w:ascii="宋体" w:hAnsi="宋体" w:cs="宋体"/>
          <w:b/>
          <w:sz w:val="36"/>
          <w:szCs w:val="36"/>
        </w:rPr>
      </w:pPr>
      <w:bookmarkStart w:id="10" w:name="_Toc30602"/>
      <w:r>
        <w:rPr>
          <w:rFonts w:hint="eastAsia" w:ascii="宋体" w:hAnsi="宋体" w:cs="宋体"/>
          <w:b/>
          <w:sz w:val="36"/>
          <w:szCs w:val="36"/>
        </w:rPr>
        <w:t>供应商须知前附表</w:t>
      </w:r>
      <w:bookmarkEnd w:id="10"/>
    </w:p>
    <w:tbl>
      <w:tblPr>
        <w:tblStyle w:val="25"/>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909"/>
        <w:gridCol w:w="6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pStyle w:val="41"/>
              <w:spacing w:line="400" w:lineRule="atLeast"/>
              <w:ind w:left="-105" w:leftChars="-50" w:right="-105" w:rightChars="-50"/>
              <w:jc w:val="center"/>
              <w:rPr>
                <w:rFonts w:ascii="宋体" w:hAnsi="宋体" w:cs="宋体"/>
                <w:b/>
                <w:sz w:val="24"/>
                <w:szCs w:val="24"/>
              </w:rPr>
            </w:pPr>
            <w:r>
              <w:rPr>
                <w:rFonts w:hint="eastAsia" w:ascii="宋体" w:hAnsi="宋体" w:cs="宋体"/>
                <w:b/>
                <w:sz w:val="24"/>
                <w:szCs w:val="24"/>
                <w:lang w:eastAsia="zh-CN"/>
              </w:rPr>
              <w:t>条款</w:t>
            </w:r>
            <w:r>
              <w:rPr>
                <w:rFonts w:hint="eastAsia" w:ascii="宋体" w:hAnsi="宋体" w:cs="宋体"/>
                <w:b/>
                <w:sz w:val="24"/>
                <w:szCs w:val="24"/>
              </w:rPr>
              <w:t>号</w:t>
            </w:r>
          </w:p>
        </w:tc>
        <w:tc>
          <w:tcPr>
            <w:tcW w:w="1909" w:type="dxa"/>
            <w:vAlign w:val="center"/>
          </w:tcPr>
          <w:p>
            <w:pPr>
              <w:pStyle w:val="41"/>
              <w:spacing w:line="400" w:lineRule="atLeast"/>
              <w:jc w:val="center"/>
              <w:rPr>
                <w:rFonts w:ascii="宋体" w:hAnsi="宋体" w:cs="宋体"/>
                <w:b/>
                <w:sz w:val="24"/>
                <w:szCs w:val="24"/>
                <w:lang w:eastAsia="zh-CN"/>
              </w:rPr>
            </w:pPr>
            <w:r>
              <w:rPr>
                <w:rFonts w:hint="eastAsia" w:ascii="宋体" w:hAnsi="宋体" w:cs="宋体"/>
                <w:b/>
                <w:sz w:val="24"/>
                <w:szCs w:val="24"/>
                <w:lang w:eastAsia="zh-CN"/>
              </w:rPr>
              <w:t>条款名称</w:t>
            </w:r>
          </w:p>
        </w:tc>
        <w:tc>
          <w:tcPr>
            <w:tcW w:w="6590" w:type="dxa"/>
            <w:vAlign w:val="center"/>
          </w:tcPr>
          <w:p>
            <w:pPr>
              <w:pStyle w:val="41"/>
              <w:spacing w:line="400" w:lineRule="atLeast"/>
              <w:jc w:val="center"/>
              <w:rPr>
                <w:rFonts w:ascii="宋体" w:hAnsi="宋体" w:cs="宋体"/>
                <w:b/>
                <w:sz w:val="24"/>
                <w:szCs w:val="24"/>
              </w:rPr>
            </w:pPr>
            <w:r>
              <w:rPr>
                <w:rFonts w:hint="eastAsia" w:ascii="宋体" w:hAnsi="宋体" w:cs="宋体"/>
                <w:b/>
                <w:sz w:val="24"/>
                <w:szCs w:val="24"/>
                <w:lang w:eastAsia="zh-CN"/>
              </w:rPr>
              <w:t>编列</w:t>
            </w:r>
            <w:r>
              <w:rPr>
                <w:rFonts w:hint="eastAsia" w:ascii="宋体" w:hAnsi="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2.1</w:t>
            </w:r>
          </w:p>
        </w:tc>
        <w:tc>
          <w:tcPr>
            <w:tcW w:w="1909" w:type="dxa"/>
            <w:vAlign w:val="center"/>
          </w:tcPr>
          <w:p>
            <w:pPr>
              <w:pStyle w:val="41"/>
              <w:spacing w:line="400" w:lineRule="atLeast"/>
              <w:jc w:val="center"/>
              <w:rPr>
                <w:rFonts w:ascii="宋体" w:hAnsi="宋体" w:cs="宋体"/>
                <w:sz w:val="24"/>
                <w:szCs w:val="24"/>
                <w:lang w:eastAsia="zh-CN"/>
              </w:rPr>
            </w:pPr>
            <w:r>
              <w:rPr>
                <w:rFonts w:hint="eastAsia" w:ascii="宋体" w:hAnsi="宋体" w:cs="宋体"/>
                <w:sz w:val="24"/>
                <w:szCs w:val="24"/>
              </w:rPr>
              <w:t>项目名称</w:t>
            </w:r>
          </w:p>
        </w:tc>
        <w:tc>
          <w:tcPr>
            <w:tcW w:w="6590" w:type="dxa"/>
            <w:vAlign w:val="center"/>
          </w:tcPr>
          <w:p>
            <w:pPr>
              <w:shd w:val="solid" w:color="FFFFFF" w:fill="auto"/>
              <w:autoSpaceDN w:val="0"/>
              <w:spacing w:line="400" w:lineRule="exact"/>
              <w:rPr>
                <w:rFonts w:hint="eastAsia" w:ascii="宋体" w:hAnsi="宋体" w:eastAsia="宋体" w:cs="宋体"/>
                <w:sz w:val="24"/>
                <w:lang w:eastAsia="zh-CN"/>
              </w:rPr>
            </w:pPr>
            <w:r>
              <w:rPr>
                <w:rFonts w:hint="eastAsia" w:ascii="宋体" w:hAnsi="宋体" w:cs="宋体"/>
                <w:sz w:val="24"/>
                <w:shd w:val="clear" w:color="auto" w:fill="FFFFFF"/>
                <w:lang w:eastAsia="zh-CN"/>
              </w:rPr>
              <w:t>文罗镇万州旧蓄水塘扩建加固及渠道硬化工程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2.2</w:t>
            </w:r>
          </w:p>
        </w:tc>
        <w:tc>
          <w:tcPr>
            <w:tcW w:w="1909" w:type="dxa"/>
            <w:vAlign w:val="center"/>
          </w:tcPr>
          <w:p>
            <w:pPr>
              <w:pStyle w:val="41"/>
              <w:spacing w:line="400" w:lineRule="atLeast"/>
              <w:jc w:val="center"/>
              <w:rPr>
                <w:rFonts w:ascii="宋体" w:hAnsi="宋体" w:cs="宋体"/>
                <w:sz w:val="24"/>
                <w:szCs w:val="24"/>
              </w:rPr>
            </w:pPr>
            <w:r>
              <w:rPr>
                <w:rFonts w:hint="eastAsia" w:ascii="宋体" w:hAnsi="宋体" w:cs="宋体"/>
                <w:sz w:val="24"/>
                <w:szCs w:val="24"/>
                <w:lang w:eastAsia="zh-CN"/>
              </w:rPr>
              <w:t>项目</w:t>
            </w:r>
            <w:r>
              <w:rPr>
                <w:rFonts w:hint="eastAsia" w:ascii="宋体" w:hAnsi="宋体" w:cs="宋体"/>
                <w:sz w:val="24"/>
                <w:szCs w:val="24"/>
              </w:rPr>
              <w:t>编号</w:t>
            </w:r>
          </w:p>
        </w:tc>
        <w:tc>
          <w:tcPr>
            <w:tcW w:w="6590" w:type="dxa"/>
            <w:vAlign w:val="center"/>
          </w:tcPr>
          <w:p>
            <w:pPr>
              <w:pStyle w:val="41"/>
              <w:spacing w:line="400" w:lineRule="atLeast"/>
              <w:rPr>
                <w:rFonts w:ascii="宋体" w:hAnsi="宋体" w:cs="宋体"/>
                <w:sz w:val="24"/>
                <w:szCs w:val="24"/>
                <w:lang w:eastAsia="zh-CN"/>
              </w:rPr>
            </w:pPr>
            <w:r>
              <w:rPr>
                <w:rFonts w:hint="eastAsia" w:ascii="宋体" w:hAnsi="宋体" w:cs="宋体"/>
                <w:sz w:val="24"/>
                <w:szCs w:val="24"/>
                <w:lang w:eastAsia="zh-CN"/>
              </w:rPr>
              <w:t>HNHZ-2022-005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2.3</w:t>
            </w:r>
          </w:p>
        </w:tc>
        <w:tc>
          <w:tcPr>
            <w:tcW w:w="1909" w:type="dxa"/>
            <w:vAlign w:val="center"/>
          </w:tcPr>
          <w:p>
            <w:pPr>
              <w:pStyle w:val="41"/>
              <w:spacing w:line="400" w:lineRule="atLeast"/>
              <w:jc w:val="center"/>
              <w:rPr>
                <w:rFonts w:ascii="宋体" w:hAnsi="宋体" w:cs="宋体"/>
                <w:sz w:val="24"/>
                <w:szCs w:val="24"/>
              </w:rPr>
            </w:pPr>
            <w:r>
              <w:rPr>
                <w:rFonts w:hint="eastAsia" w:ascii="宋体" w:hAnsi="宋体" w:cs="宋体"/>
                <w:sz w:val="24"/>
                <w:szCs w:val="24"/>
                <w:lang w:eastAsia="zh-CN"/>
              </w:rPr>
              <w:t>招标</w:t>
            </w:r>
            <w:r>
              <w:rPr>
                <w:rFonts w:hint="eastAsia" w:ascii="宋体" w:hAnsi="宋体" w:cs="宋体"/>
                <w:sz w:val="24"/>
                <w:szCs w:val="24"/>
              </w:rPr>
              <w:t>人</w:t>
            </w:r>
          </w:p>
        </w:tc>
        <w:tc>
          <w:tcPr>
            <w:tcW w:w="6590" w:type="dxa"/>
            <w:vAlign w:val="center"/>
          </w:tcPr>
          <w:p>
            <w:pPr>
              <w:shd w:val="solid" w:color="FFFFFF" w:fill="auto"/>
              <w:autoSpaceDN w:val="0"/>
              <w:spacing w:line="400" w:lineRule="atLeast"/>
              <w:rPr>
                <w:rFonts w:hint="eastAsia" w:ascii="宋体" w:hAnsi="宋体" w:eastAsia="宋体" w:cs="宋体"/>
                <w:sz w:val="24"/>
                <w:shd w:val="clear" w:color="auto" w:fill="FFFFFF"/>
                <w:lang w:eastAsia="zh-CN"/>
              </w:rPr>
            </w:pPr>
            <w:r>
              <w:rPr>
                <w:rFonts w:hint="eastAsia" w:ascii="宋体" w:hAnsi="宋体" w:cs="宋体"/>
                <w:sz w:val="24"/>
                <w:shd w:val="clear" w:color="auto" w:fill="FFFFFF"/>
              </w:rPr>
              <w:t>名称：</w:t>
            </w:r>
            <w:r>
              <w:rPr>
                <w:rFonts w:hint="eastAsia" w:ascii="宋体" w:hAnsi="宋体" w:cs="宋体"/>
                <w:sz w:val="24"/>
                <w:lang w:eastAsia="zh-CN"/>
              </w:rPr>
              <w:t>陵水黎族自治县农业农村局</w:t>
            </w:r>
          </w:p>
          <w:p>
            <w:pPr>
              <w:shd w:val="solid" w:color="FFFFFF" w:fill="auto"/>
              <w:autoSpaceDN w:val="0"/>
              <w:spacing w:line="400" w:lineRule="exact"/>
              <w:jc w:val="left"/>
              <w:rPr>
                <w:rFonts w:ascii="宋体" w:hAnsi="宋体" w:cs="宋体"/>
                <w:sz w:val="24"/>
                <w:shd w:val="clear" w:color="auto" w:fill="FFFFFF"/>
              </w:rPr>
            </w:pPr>
            <w:r>
              <w:rPr>
                <w:rFonts w:hint="eastAsia" w:ascii="宋体" w:hAnsi="宋体" w:cs="宋体"/>
                <w:sz w:val="24"/>
                <w:shd w:val="clear" w:color="auto" w:fill="FFFFFF"/>
              </w:rPr>
              <w:t>联系人：</w:t>
            </w:r>
            <w:r>
              <w:rPr>
                <w:rFonts w:hint="eastAsia" w:ascii="宋体" w:hAnsi="宋体" w:cs="宋体"/>
                <w:sz w:val="24"/>
                <w:szCs w:val="24"/>
                <w:lang w:val="en-US" w:eastAsia="zh-CN"/>
              </w:rPr>
              <w:t>郑先生</w:t>
            </w:r>
          </w:p>
          <w:p>
            <w:pPr>
              <w:shd w:val="solid" w:color="FFFFFF" w:fill="auto"/>
              <w:autoSpaceDN w:val="0"/>
              <w:spacing w:line="400" w:lineRule="exact"/>
              <w:jc w:val="left"/>
              <w:rPr>
                <w:rFonts w:ascii="宋体" w:hAnsi="宋体" w:cs="宋体"/>
                <w:sz w:val="24"/>
              </w:rPr>
            </w:pPr>
            <w:r>
              <w:rPr>
                <w:rFonts w:hint="eastAsia" w:ascii="宋体" w:hAnsi="宋体" w:cs="宋体"/>
                <w:sz w:val="24"/>
                <w:shd w:val="clear" w:color="auto" w:fill="FFFFFF"/>
              </w:rPr>
              <w:t>电话：</w:t>
            </w:r>
            <w:r>
              <w:rPr>
                <w:rFonts w:hint="eastAsia" w:ascii="宋体" w:hAnsi="宋体" w:cs="宋体"/>
                <w:sz w:val="24"/>
                <w:szCs w:val="24"/>
                <w:lang w:val="en-US" w:eastAsia="zh-CN"/>
              </w:rPr>
              <w:t>0898-83322224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2.4</w:t>
            </w:r>
          </w:p>
        </w:tc>
        <w:tc>
          <w:tcPr>
            <w:tcW w:w="1909" w:type="dxa"/>
            <w:vAlign w:val="center"/>
          </w:tcPr>
          <w:p>
            <w:pPr>
              <w:pStyle w:val="41"/>
              <w:spacing w:line="400" w:lineRule="atLeast"/>
              <w:jc w:val="center"/>
              <w:rPr>
                <w:rFonts w:ascii="宋体" w:hAnsi="宋体" w:cs="宋体"/>
                <w:sz w:val="24"/>
                <w:szCs w:val="24"/>
              </w:rPr>
            </w:pPr>
            <w:r>
              <w:rPr>
                <w:rFonts w:hint="eastAsia" w:ascii="宋体" w:hAnsi="宋体" w:cs="宋体"/>
                <w:sz w:val="24"/>
                <w:szCs w:val="24"/>
              </w:rPr>
              <w:t>代理机构</w:t>
            </w:r>
          </w:p>
        </w:tc>
        <w:tc>
          <w:tcPr>
            <w:tcW w:w="6590" w:type="dxa"/>
            <w:vAlign w:val="center"/>
          </w:tcPr>
          <w:p>
            <w:pPr>
              <w:shd w:val="solid" w:color="FFFFFF" w:fill="auto"/>
              <w:autoSpaceDN w:val="0"/>
              <w:spacing w:line="400" w:lineRule="atLeast"/>
              <w:rPr>
                <w:rFonts w:hint="eastAsia" w:ascii="宋体" w:hAnsi="宋体" w:eastAsia="宋体" w:cs="宋体"/>
                <w:sz w:val="24"/>
                <w:shd w:val="clear" w:color="auto" w:fill="FFFFFF"/>
                <w:lang w:eastAsia="zh-CN"/>
              </w:rPr>
            </w:pPr>
            <w:r>
              <w:rPr>
                <w:rFonts w:hint="eastAsia" w:ascii="宋体" w:hAnsi="宋体" w:cs="宋体"/>
                <w:sz w:val="24"/>
                <w:shd w:val="clear" w:color="auto" w:fill="FFFFFF"/>
              </w:rPr>
              <w:t xml:space="preserve">名称: </w:t>
            </w:r>
            <w:r>
              <w:rPr>
                <w:rFonts w:hint="eastAsia" w:ascii="宋体" w:hAnsi="宋体" w:cs="宋体"/>
                <w:sz w:val="24"/>
                <w:shd w:val="clear" w:color="auto" w:fill="FFFFFF"/>
                <w:lang w:eastAsia="zh-CN"/>
              </w:rPr>
              <w:t>海南海正项目管理有限公司</w:t>
            </w:r>
          </w:p>
          <w:p>
            <w:pPr>
              <w:shd w:val="solid" w:color="FFFFFF" w:fill="auto"/>
              <w:autoSpaceDN w:val="0"/>
              <w:spacing w:line="400" w:lineRule="exact"/>
              <w:jc w:val="left"/>
              <w:rPr>
                <w:rFonts w:ascii="宋体" w:hAnsi="宋体" w:cs="宋体"/>
                <w:sz w:val="24"/>
                <w:shd w:val="clear" w:color="auto" w:fill="FFFFFF"/>
              </w:rPr>
            </w:pPr>
            <w:r>
              <w:rPr>
                <w:rFonts w:hint="eastAsia" w:ascii="宋体" w:hAnsi="宋体" w:cs="宋体"/>
                <w:sz w:val="24"/>
                <w:shd w:val="clear" w:color="auto" w:fill="FFFFFF"/>
              </w:rPr>
              <w:t xml:space="preserve">联系人:  </w:t>
            </w:r>
            <w:r>
              <w:rPr>
                <w:rFonts w:hint="eastAsia" w:ascii="宋体" w:hAnsi="宋体" w:cs="宋体"/>
                <w:sz w:val="24"/>
                <w:szCs w:val="24"/>
                <w:lang w:val="en-US" w:eastAsia="zh-CN"/>
              </w:rPr>
              <w:t xml:space="preserve">祁工  </w:t>
            </w:r>
            <w:r>
              <w:rPr>
                <w:rFonts w:hint="eastAsia" w:ascii="宋体" w:hAnsi="宋体" w:cs="宋体"/>
                <w:sz w:val="24"/>
                <w:shd w:val="clear" w:color="auto" w:fill="FFFFFF"/>
              </w:rPr>
              <w:t xml:space="preserve">   </w:t>
            </w:r>
          </w:p>
          <w:p>
            <w:pPr>
              <w:shd w:val="solid" w:color="FFFFFF" w:fill="auto"/>
              <w:autoSpaceDN w:val="0"/>
              <w:spacing w:line="400" w:lineRule="exact"/>
              <w:jc w:val="left"/>
              <w:rPr>
                <w:rFonts w:ascii="宋体" w:hAnsi="宋体" w:cs="宋体"/>
                <w:sz w:val="24"/>
              </w:rPr>
            </w:pPr>
            <w:r>
              <w:rPr>
                <w:rFonts w:hint="eastAsia" w:ascii="宋体" w:hAnsi="宋体" w:cs="宋体"/>
                <w:sz w:val="24"/>
                <w:shd w:val="clear" w:color="auto" w:fill="FFFFFF"/>
              </w:rPr>
              <w:t xml:space="preserve">联系电话: </w:t>
            </w:r>
            <w:r>
              <w:rPr>
                <w:rFonts w:hint="eastAsia" w:ascii="宋体" w:hAnsi="宋体" w:cs="宋体"/>
                <w:sz w:val="24"/>
                <w:shd w:val="clear" w:color="auto" w:fill="FFFFFF"/>
                <w:lang w:val="en-US" w:eastAsia="zh-CN"/>
              </w:rPr>
              <w:t>19989664179、</w:t>
            </w:r>
            <w:r>
              <w:rPr>
                <w:rFonts w:hint="eastAsia" w:ascii="宋体" w:hAnsi="宋体" w:cs="宋体"/>
                <w:sz w:val="24"/>
                <w:szCs w:val="24"/>
                <w:lang w:val="en-US" w:eastAsia="zh-CN"/>
              </w:rPr>
              <w:t>0898-66250922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2.5</w:t>
            </w:r>
          </w:p>
        </w:tc>
        <w:tc>
          <w:tcPr>
            <w:tcW w:w="1909" w:type="dxa"/>
            <w:vAlign w:val="center"/>
          </w:tcPr>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招标控制价</w:t>
            </w:r>
          </w:p>
        </w:tc>
        <w:tc>
          <w:tcPr>
            <w:tcW w:w="6590" w:type="dxa"/>
            <w:vAlign w:val="center"/>
          </w:tcPr>
          <w:p>
            <w:pPr>
              <w:shd w:val="solid" w:color="FFFFFF" w:fill="auto"/>
              <w:autoSpaceDN w:val="0"/>
              <w:spacing w:line="400" w:lineRule="exact"/>
              <w:rPr>
                <w:rFonts w:ascii="宋体" w:hAnsi="宋体" w:cs="宋体"/>
                <w:sz w:val="24"/>
              </w:rPr>
            </w:pPr>
            <w:r>
              <w:rPr>
                <w:rFonts w:hint="eastAsia" w:ascii="宋体" w:hAnsi="宋体" w:cs="宋体"/>
                <w:sz w:val="24"/>
                <w:shd w:val="clear" w:color="auto" w:fill="FFFFFF"/>
                <w:lang w:eastAsia="zh-CN"/>
              </w:rPr>
              <w:t>228</w:t>
            </w:r>
            <w:r>
              <w:rPr>
                <w:rFonts w:hint="eastAsia" w:ascii="宋体" w:hAnsi="宋体" w:cs="宋体"/>
                <w:sz w:val="24"/>
                <w:shd w:val="clear" w:color="auto" w:fill="FFFFFF"/>
                <w:lang w:val="en-US" w:eastAsia="zh-CN"/>
              </w:rPr>
              <w:t>.</w:t>
            </w:r>
            <w:r>
              <w:rPr>
                <w:rFonts w:hint="eastAsia" w:ascii="宋体" w:hAnsi="宋体" w:cs="宋体"/>
                <w:sz w:val="24"/>
                <w:shd w:val="clear" w:color="auto" w:fill="FFFFFF"/>
                <w:lang w:eastAsia="zh-CN"/>
              </w:rPr>
              <w:t>06万</w:t>
            </w:r>
            <w:r>
              <w:rPr>
                <w:rFonts w:hint="eastAsia" w:ascii="宋体" w:hAnsi="宋体" w:cs="宋体"/>
                <w:sz w:val="24"/>
                <w:shd w:val="clear" w:color="auto" w:fill="FFFFFF"/>
              </w:rPr>
              <w:t>元</w:t>
            </w:r>
            <w:r>
              <w:rPr>
                <w:rFonts w:hint="eastAsia" w:ascii="宋体" w:hAnsi="宋体" w:cs="宋体"/>
                <w:sz w:val="24"/>
              </w:rPr>
              <w:t>（报价超出控制价的视为无效报价）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2.6</w:t>
            </w:r>
          </w:p>
        </w:tc>
        <w:tc>
          <w:tcPr>
            <w:tcW w:w="1909" w:type="dxa"/>
            <w:vAlign w:val="center"/>
          </w:tcPr>
          <w:p>
            <w:pPr>
              <w:pStyle w:val="41"/>
              <w:spacing w:line="400" w:lineRule="atLeast"/>
              <w:jc w:val="center"/>
              <w:rPr>
                <w:rFonts w:ascii="宋体" w:hAnsi="宋体" w:cs="宋体"/>
                <w:sz w:val="24"/>
                <w:szCs w:val="24"/>
              </w:rPr>
            </w:pPr>
            <w:r>
              <w:rPr>
                <w:rFonts w:hint="eastAsia" w:ascii="宋体" w:hAnsi="宋体" w:cs="宋体"/>
                <w:sz w:val="24"/>
                <w:szCs w:val="24"/>
              </w:rPr>
              <w:t>投资模式</w:t>
            </w:r>
          </w:p>
        </w:tc>
        <w:tc>
          <w:tcPr>
            <w:tcW w:w="6590" w:type="dxa"/>
            <w:vAlign w:val="center"/>
          </w:tcPr>
          <w:p>
            <w:pPr>
              <w:pStyle w:val="41"/>
              <w:spacing w:line="400" w:lineRule="atLeast"/>
              <w:rPr>
                <w:rFonts w:ascii="宋体" w:hAnsi="宋体" w:cs="宋体"/>
                <w:sz w:val="24"/>
                <w:szCs w:val="24"/>
                <w:lang w:eastAsia="zh-CN"/>
              </w:rPr>
            </w:pPr>
            <w:r>
              <w:rPr>
                <w:rFonts w:hint="eastAsia" w:ascii="宋体" w:hAnsi="宋体" w:cs="宋体"/>
                <w:sz w:val="24"/>
                <w:szCs w:val="24"/>
                <w:lang w:eastAsia="zh-CN"/>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2.7</w:t>
            </w:r>
          </w:p>
        </w:tc>
        <w:tc>
          <w:tcPr>
            <w:tcW w:w="1909" w:type="dxa"/>
            <w:vAlign w:val="center"/>
          </w:tcPr>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供应商资格</w:t>
            </w:r>
          </w:p>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要求</w:t>
            </w:r>
          </w:p>
        </w:tc>
        <w:tc>
          <w:tcPr>
            <w:tcW w:w="6590" w:type="dxa"/>
            <w:vAlign w:val="center"/>
          </w:tcPr>
          <w:p>
            <w:pPr>
              <w:pStyle w:val="41"/>
              <w:spacing w:line="400" w:lineRule="atLeast"/>
              <w:rPr>
                <w:rFonts w:ascii="宋体" w:hAnsi="宋体" w:cs="宋体"/>
                <w:sz w:val="24"/>
                <w:szCs w:val="24"/>
                <w:lang w:eastAsia="zh-CN"/>
              </w:rPr>
            </w:pPr>
            <w:r>
              <w:rPr>
                <w:rFonts w:hint="eastAsia" w:ascii="宋体" w:hAnsi="宋体" w:cs="宋体"/>
                <w:sz w:val="24"/>
                <w:szCs w:val="24"/>
                <w:lang w:eastAsia="zh-CN"/>
              </w:rPr>
              <w:t>见第一部分磋商公告“</w:t>
            </w:r>
            <w:r>
              <w:rPr>
                <w:rFonts w:hint="eastAsia" w:ascii="宋体" w:hAnsi="宋体" w:cs="宋体"/>
                <w:sz w:val="24"/>
                <w:szCs w:val="24"/>
                <w:lang w:val="en-US" w:eastAsia="zh-CN"/>
              </w:rPr>
              <w:t>2</w:t>
            </w:r>
            <w:r>
              <w:rPr>
                <w:rFonts w:hint="eastAsia" w:ascii="宋体" w:hAnsi="宋体" w:cs="宋体"/>
                <w:sz w:val="24"/>
                <w:szCs w:val="24"/>
                <w:lang w:eastAsia="zh-CN"/>
              </w:rPr>
              <w:t>、供应商资格要求”。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2.8</w:t>
            </w:r>
          </w:p>
        </w:tc>
        <w:tc>
          <w:tcPr>
            <w:tcW w:w="1909" w:type="dxa"/>
            <w:vAlign w:val="center"/>
          </w:tcPr>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工期</w:t>
            </w:r>
          </w:p>
        </w:tc>
        <w:tc>
          <w:tcPr>
            <w:tcW w:w="6590" w:type="dxa"/>
            <w:vAlign w:val="center"/>
          </w:tcPr>
          <w:p>
            <w:pPr>
              <w:pStyle w:val="41"/>
              <w:spacing w:line="400" w:lineRule="atLeast"/>
              <w:rPr>
                <w:rFonts w:ascii="宋体" w:hAnsi="宋体" w:cs="宋体"/>
                <w:sz w:val="24"/>
                <w:szCs w:val="24"/>
                <w:lang w:eastAsia="zh-CN"/>
              </w:rPr>
            </w:pPr>
            <w:r>
              <w:rPr>
                <w:rFonts w:hint="eastAsia" w:ascii="宋体" w:hAnsi="宋体" w:cs="宋体"/>
                <w:sz w:val="24"/>
                <w:szCs w:val="24"/>
                <w:lang w:val="en-US" w:eastAsia="zh-CN"/>
              </w:rPr>
              <w:t>90</w:t>
            </w:r>
            <w:r>
              <w:rPr>
                <w:rFonts w:hint="eastAsia" w:ascii="宋体" w:hAnsi="宋体" w:cs="宋体"/>
                <w:sz w:val="24"/>
                <w:szCs w:val="24"/>
                <w:lang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3.2</w:t>
            </w:r>
          </w:p>
        </w:tc>
        <w:tc>
          <w:tcPr>
            <w:tcW w:w="1909" w:type="dxa"/>
            <w:vAlign w:val="center"/>
          </w:tcPr>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受托代表人</w:t>
            </w:r>
          </w:p>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的资格条件</w:t>
            </w:r>
          </w:p>
        </w:tc>
        <w:tc>
          <w:tcPr>
            <w:tcW w:w="6590" w:type="dxa"/>
            <w:vAlign w:val="center"/>
          </w:tcPr>
          <w:p>
            <w:pPr>
              <w:pStyle w:val="41"/>
              <w:spacing w:line="400" w:lineRule="atLeast"/>
              <w:rPr>
                <w:rFonts w:ascii="宋体" w:hAnsi="宋体" w:cs="宋体"/>
                <w:sz w:val="24"/>
                <w:szCs w:val="24"/>
                <w:lang w:eastAsia="zh-CN"/>
              </w:rPr>
            </w:pPr>
            <w:r>
              <w:rPr>
                <w:rFonts w:hint="eastAsia" w:ascii="宋体" w:hAnsi="宋体" w:cs="宋体"/>
                <w:sz w:val="24"/>
                <w:szCs w:val="24"/>
                <w:lang w:eastAsia="zh-CN"/>
              </w:rPr>
              <w:t>磋商时需提供法人代表授权委托书及被授权人身份证复印件。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3.3</w:t>
            </w:r>
          </w:p>
        </w:tc>
        <w:tc>
          <w:tcPr>
            <w:tcW w:w="1909" w:type="dxa"/>
            <w:vAlign w:val="center"/>
          </w:tcPr>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受托代表人</w:t>
            </w:r>
          </w:p>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的代理权限</w:t>
            </w:r>
          </w:p>
        </w:tc>
        <w:tc>
          <w:tcPr>
            <w:tcW w:w="6590" w:type="dxa"/>
            <w:vAlign w:val="center"/>
          </w:tcPr>
          <w:p>
            <w:pPr>
              <w:pStyle w:val="41"/>
              <w:spacing w:line="400" w:lineRule="atLeast"/>
              <w:rPr>
                <w:rFonts w:ascii="宋体" w:hAnsi="宋体" w:cs="宋体"/>
                <w:sz w:val="24"/>
                <w:szCs w:val="24"/>
                <w:lang w:eastAsia="zh-CN"/>
              </w:rPr>
            </w:pPr>
            <w:r>
              <w:rPr>
                <w:rFonts w:hint="eastAsia" w:ascii="宋体" w:hAnsi="宋体" w:cs="宋体"/>
                <w:sz w:val="24"/>
                <w:szCs w:val="24"/>
                <w:lang w:eastAsia="zh-CN"/>
              </w:rPr>
              <w:t>受托代表人只能代表委托人处置磋商活动中的一般事务。提出询问、质疑、投诉等特殊事项，必须经法定代表人特别授权。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7.1</w:t>
            </w:r>
          </w:p>
        </w:tc>
        <w:tc>
          <w:tcPr>
            <w:tcW w:w="1909" w:type="dxa"/>
            <w:vAlign w:val="center"/>
          </w:tcPr>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现场考察和</w:t>
            </w:r>
          </w:p>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答疑会</w:t>
            </w:r>
          </w:p>
        </w:tc>
        <w:tc>
          <w:tcPr>
            <w:tcW w:w="6590" w:type="dxa"/>
            <w:vAlign w:val="center"/>
          </w:tcPr>
          <w:p>
            <w:pPr>
              <w:pStyle w:val="41"/>
              <w:spacing w:line="400" w:lineRule="atLeast"/>
              <w:rPr>
                <w:rFonts w:ascii="宋体" w:hAnsi="宋体" w:cs="宋体"/>
                <w:sz w:val="24"/>
                <w:szCs w:val="24"/>
                <w:lang w:eastAsia="zh-CN"/>
              </w:rPr>
            </w:pPr>
            <w:r>
              <w:rPr>
                <w:rFonts w:hint="eastAsia" w:ascii="宋体" w:hAnsi="宋体" w:cs="宋体"/>
                <w:sz w:val="24"/>
                <w:szCs w:val="24"/>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12.3</w:t>
            </w:r>
          </w:p>
        </w:tc>
        <w:tc>
          <w:tcPr>
            <w:tcW w:w="1909" w:type="dxa"/>
            <w:vAlign w:val="center"/>
          </w:tcPr>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是否允许</w:t>
            </w:r>
          </w:p>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选择性报价</w:t>
            </w:r>
          </w:p>
        </w:tc>
        <w:tc>
          <w:tcPr>
            <w:tcW w:w="6590" w:type="dxa"/>
            <w:vAlign w:val="center"/>
          </w:tcPr>
          <w:p>
            <w:pPr>
              <w:autoSpaceDE w:val="0"/>
              <w:autoSpaceDN w:val="0"/>
              <w:adjustRightInd w:val="0"/>
              <w:spacing w:line="400" w:lineRule="atLeast"/>
              <w:rPr>
                <w:rFonts w:ascii="宋体" w:hAnsi="宋体" w:cs="宋体"/>
                <w:sz w:val="24"/>
              </w:rPr>
            </w:pPr>
            <w:r>
              <w:rPr>
                <w:rFonts w:hint="eastAsia" w:ascii="宋体" w:hAnsi="宋体" w:cs="宋体"/>
                <w:sz w:val="24"/>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13.1</w:t>
            </w:r>
          </w:p>
        </w:tc>
        <w:tc>
          <w:tcPr>
            <w:tcW w:w="1909" w:type="dxa"/>
            <w:vAlign w:val="center"/>
          </w:tcPr>
          <w:p>
            <w:pPr>
              <w:pStyle w:val="41"/>
              <w:spacing w:line="400" w:lineRule="atLeast"/>
              <w:rPr>
                <w:rFonts w:ascii="宋体" w:hAnsi="宋体" w:cs="宋体"/>
                <w:sz w:val="24"/>
                <w:szCs w:val="24"/>
                <w:lang w:eastAsia="zh-CN"/>
              </w:rPr>
            </w:pPr>
            <w:r>
              <w:rPr>
                <w:rFonts w:hint="eastAsia" w:ascii="宋体" w:hAnsi="宋体" w:cs="宋体"/>
                <w:sz w:val="24"/>
                <w:szCs w:val="24"/>
                <w:lang w:eastAsia="zh-CN"/>
              </w:rPr>
              <w:t>磋商保证金数额</w:t>
            </w:r>
          </w:p>
        </w:tc>
        <w:tc>
          <w:tcPr>
            <w:tcW w:w="6590" w:type="dxa"/>
            <w:vAlign w:val="center"/>
          </w:tcPr>
          <w:p>
            <w:pPr>
              <w:pStyle w:val="41"/>
              <w:snapToGrid w:val="0"/>
              <w:spacing w:line="400" w:lineRule="atLeast"/>
              <w:rPr>
                <w:rFonts w:ascii="宋体" w:hAnsi="宋体" w:cs="宋体"/>
                <w:sz w:val="24"/>
                <w:szCs w:val="24"/>
                <w:lang w:eastAsia="zh-CN"/>
              </w:rPr>
            </w:pPr>
            <w:r>
              <w:rPr>
                <w:rFonts w:hint="eastAsia" w:ascii="宋体" w:hAnsi="宋体" w:cs="宋体"/>
                <w:sz w:val="24"/>
                <w:szCs w:val="24"/>
                <w:lang w:val="en-US" w:eastAsia="zh-CN"/>
              </w:rPr>
              <w:t>壹万元整</w:t>
            </w: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000</w:t>
            </w:r>
            <w:r>
              <w:rPr>
                <w:rFonts w:hint="eastAsia" w:ascii="宋体" w:hAnsi="宋体" w:cs="宋体"/>
                <w:sz w:val="24"/>
                <w:szCs w:val="24"/>
                <w:lang w:val="en-US" w:eastAsia="zh-CN"/>
              </w:rPr>
              <w:t>0</w:t>
            </w:r>
            <w:r>
              <w:rPr>
                <w:rFonts w:hint="eastAsia" w:ascii="宋体" w:hAnsi="宋体" w:cs="宋体"/>
                <w:sz w:val="24"/>
                <w:szCs w:val="24"/>
                <w:lang w:eastAsia="zh-CN"/>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13.2</w:t>
            </w:r>
          </w:p>
        </w:tc>
        <w:tc>
          <w:tcPr>
            <w:tcW w:w="1909" w:type="dxa"/>
            <w:vAlign w:val="center"/>
          </w:tcPr>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缴纳截止时间</w:t>
            </w:r>
          </w:p>
        </w:tc>
        <w:tc>
          <w:tcPr>
            <w:tcW w:w="6590" w:type="dxa"/>
            <w:vAlign w:val="center"/>
          </w:tcPr>
          <w:p>
            <w:pPr>
              <w:pStyle w:val="41"/>
              <w:snapToGrid w:val="0"/>
              <w:spacing w:line="400" w:lineRule="atLeast"/>
              <w:rPr>
                <w:rFonts w:ascii="宋体" w:hAnsi="宋体" w:cs="宋体"/>
                <w:sz w:val="24"/>
                <w:szCs w:val="24"/>
                <w:lang w:eastAsia="zh-CN"/>
              </w:rPr>
            </w:pPr>
            <w:r>
              <w:rPr>
                <w:rFonts w:hint="eastAsia" w:ascii="宋体" w:hAnsi="宋体" w:cs="宋体"/>
                <w:sz w:val="24"/>
                <w:szCs w:val="24"/>
                <w:u w:val="single"/>
                <w:shd w:val="clear" w:color="auto" w:fill="FFFFFF"/>
              </w:rPr>
              <w:t>20</w:t>
            </w:r>
            <w:r>
              <w:rPr>
                <w:rFonts w:hint="eastAsia" w:ascii="宋体" w:hAnsi="宋体" w:cs="宋体"/>
                <w:sz w:val="24"/>
                <w:szCs w:val="24"/>
                <w:highlight w:val="none"/>
                <w:u w:val="single"/>
                <w:shd w:val="clear" w:color="auto" w:fill="FFFFFF"/>
                <w:lang w:eastAsia="zh-CN"/>
              </w:rPr>
              <w:t>2</w:t>
            </w:r>
            <w:r>
              <w:rPr>
                <w:rFonts w:hint="eastAsia" w:ascii="宋体" w:hAnsi="宋体" w:cs="宋体"/>
                <w:sz w:val="24"/>
                <w:szCs w:val="24"/>
                <w:highlight w:val="none"/>
                <w:u w:val="single"/>
                <w:shd w:val="clear" w:color="auto" w:fill="FFFFFF"/>
                <w:lang w:val="en-US" w:eastAsia="zh-CN"/>
              </w:rPr>
              <w:t>2</w:t>
            </w:r>
            <w:r>
              <w:rPr>
                <w:rFonts w:hint="eastAsia" w:ascii="宋体" w:hAnsi="宋体" w:cs="宋体"/>
                <w:sz w:val="24"/>
                <w:szCs w:val="24"/>
                <w:highlight w:val="none"/>
                <w:shd w:val="clear" w:color="auto" w:fill="FFFFFF"/>
              </w:rPr>
              <w:t>年</w:t>
            </w:r>
            <w:r>
              <w:rPr>
                <w:rFonts w:hint="eastAsia" w:ascii="宋体" w:hAnsi="宋体" w:cs="宋体"/>
                <w:sz w:val="24"/>
                <w:szCs w:val="24"/>
                <w:highlight w:val="none"/>
                <w:u w:val="single"/>
                <w:shd w:val="clear" w:color="auto" w:fill="FFFFFF"/>
                <w:lang w:val="en-US" w:eastAsia="zh-CN"/>
              </w:rPr>
              <w:t xml:space="preserve">02 </w:t>
            </w:r>
            <w:r>
              <w:rPr>
                <w:rFonts w:hint="eastAsia" w:ascii="宋体" w:hAnsi="宋体" w:cs="宋体"/>
                <w:sz w:val="24"/>
                <w:szCs w:val="24"/>
                <w:highlight w:val="none"/>
                <w:shd w:val="clear" w:color="auto" w:fill="FFFFFF"/>
              </w:rPr>
              <w:t>月</w:t>
            </w:r>
            <w:r>
              <w:rPr>
                <w:rFonts w:hint="eastAsia" w:ascii="宋体" w:hAnsi="宋体" w:cs="宋体"/>
                <w:sz w:val="24"/>
                <w:szCs w:val="24"/>
                <w:highlight w:val="none"/>
                <w:u w:val="single"/>
                <w:shd w:val="clear" w:color="auto" w:fill="FFFFFF"/>
                <w:lang w:val="en-US" w:eastAsia="zh-CN"/>
              </w:rPr>
              <w:t xml:space="preserve">28 </w:t>
            </w:r>
            <w:r>
              <w:rPr>
                <w:rFonts w:hint="eastAsia" w:ascii="宋体" w:hAnsi="宋体" w:cs="宋体"/>
                <w:sz w:val="24"/>
                <w:szCs w:val="24"/>
                <w:highlight w:val="none"/>
                <w:shd w:val="clear" w:color="auto" w:fill="FFFFFF"/>
              </w:rPr>
              <w:t>日</w:t>
            </w:r>
            <w:r>
              <w:rPr>
                <w:rFonts w:hint="eastAsia" w:ascii="宋体" w:hAnsi="宋体" w:cs="宋体"/>
                <w:sz w:val="24"/>
                <w:szCs w:val="24"/>
                <w:highlight w:val="none"/>
                <w:u w:val="single"/>
                <w:shd w:val="clear" w:color="auto" w:fill="FFFFFF"/>
                <w:lang w:eastAsia="zh-CN"/>
              </w:rPr>
              <w:t xml:space="preserve"> </w:t>
            </w:r>
            <w:r>
              <w:rPr>
                <w:rFonts w:hint="eastAsia" w:ascii="宋体" w:hAnsi="宋体" w:cs="宋体"/>
                <w:sz w:val="24"/>
                <w:szCs w:val="24"/>
                <w:highlight w:val="none"/>
                <w:u w:val="single"/>
                <w:shd w:val="clear" w:color="auto" w:fill="FFFFFF"/>
                <w:lang w:val="en-US" w:eastAsia="zh-CN"/>
              </w:rPr>
              <w:t xml:space="preserve">09 </w:t>
            </w:r>
            <w:r>
              <w:rPr>
                <w:rFonts w:hint="eastAsia" w:ascii="宋体" w:hAnsi="宋体" w:cs="宋体"/>
                <w:sz w:val="24"/>
                <w:szCs w:val="24"/>
                <w:highlight w:val="none"/>
                <w:shd w:val="clear" w:color="auto" w:fill="FFFFFF"/>
              </w:rPr>
              <w:t>:</w:t>
            </w:r>
            <w:r>
              <w:rPr>
                <w:rFonts w:hint="eastAsia" w:ascii="宋体" w:hAnsi="宋体" w:cs="宋体"/>
                <w:sz w:val="24"/>
                <w:szCs w:val="24"/>
                <w:highlight w:val="none"/>
                <w:u w:val="single"/>
                <w:shd w:val="clear" w:color="auto" w:fill="FFFFFF"/>
                <w:lang w:val="en-US" w:eastAsia="zh-CN"/>
              </w:rPr>
              <w:t xml:space="preserve"> 3</w:t>
            </w:r>
            <w:r>
              <w:rPr>
                <w:rFonts w:hint="eastAsia" w:ascii="宋体" w:hAnsi="宋体" w:cs="宋体"/>
                <w:sz w:val="24"/>
                <w:szCs w:val="24"/>
                <w:highlight w:val="none"/>
                <w:u w:val="single"/>
                <w:shd w:val="clear" w:color="auto" w:fill="FFFFFF"/>
                <w:lang w:eastAsia="zh-CN"/>
              </w:rPr>
              <w:t>0</w:t>
            </w:r>
            <w:r>
              <w:rPr>
                <w:rFonts w:hint="eastAsia" w:ascii="宋体" w:hAnsi="宋体" w:cs="宋体"/>
                <w:sz w:val="24"/>
                <w:szCs w:val="24"/>
              </w:rPr>
              <w:t>点前</w:t>
            </w:r>
          </w:p>
          <w:p>
            <w:pPr>
              <w:pStyle w:val="41"/>
              <w:snapToGrid w:val="0"/>
              <w:spacing w:line="400" w:lineRule="atLeast"/>
              <w:rPr>
                <w:rFonts w:ascii="宋体" w:hAnsi="宋体" w:cs="宋体"/>
                <w:sz w:val="24"/>
                <w:szCs w:val="24"/>
                <w:lang w:eastAsia="zh-CN"/>
              </w:rPr>
            </w:pPr>
            <w:r>
              <w:rPr>
                <w:rFonts w:hint="eastAsia" w:ascii="宋体" w:hAnsi="宋体" w:cs="宋体"/>
                <w:sz w:val="24"/>
                <w:szCs w:val="24"/>
                <w:lang w:eastAsia="zh-CN"/>
              </w:rPr>
              <w:t>注：以实际到账为准，逾期不予接收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13.3</w:t>
            </w:r>
          </w:p>
        </w:tc>
        <w:tc>
          <w:tcPr>
            <w:tcW w:w="1909" w:type="dxa"/>
            <w:vAlign w:val="center"/>
          </w:tcPr>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41"/>
              <w:spacing w:line="400" w:lineRule="atLeast"/>
              <w:jc w:val="center"/>
              <w:rPr>
                <w:rFonts w:ascii="宋体" w:hAnsi="宋体" w:cs="宋体"/>
                <w:sz w:val="24"/>
                <w:szCs w:val="24"/>
              </w:rPr>
            </w:pPr>
            <w:r>
              <w:rPr>
                <w:rFonts w:hint="eastAsia" w:ascii="宋体" w:hAnsi="宋体" w:cs="宋体"/>
                <w:sz w:val="24"/>
                <w:szCs w:val="24"/>
                <w:lang w:eastAsia="zh-CN"/>
              </w:rPr>
              <w:t>缴纳账户</w:t>
            </w:r>
          </w:p>
        </w:tc>
        <w:tc>
          <w:tcPr>
            <w:tcW w:w="6590" w:type="dxa"/>
            <w:vAlign w:val="bottom"/>
          </w:tcPr>
          <w:p>
            <w:pPr>
              <w:pStyle w:val="9"/>
              <w:topLinePunct/>
              <w:spacing w:line="400" w:lineRule="exact"/>
              <w:rPr>
                <w:rFonts w:hint="eastAsia" w:hAnsi="宋体" w:eastAsia="宋体"/>
                <w:szCs w:val="21"/>
                <w:lang w:eastAsia="zh-CN"/>
              </w:rPr>
            </w:pPr>
            <w:r>
              <w:rPr>
                <w:rFonts w:hint="eastAsia" w:hAnsi="宋体"/>
                <w:szCs w:val="21"/>
              </w:rPr>
              <w:t>户名：</w:t>
            </w:r>
            <w:r>
              <w:rPr>
                <w:rFonts w:hint="eastAsia" w:hAnsi="宋体"/>
                <w:szCs w:val="21"/>
                <w:lang w:eastAsia="zh-CN"/>
              </w:rPr>
              <w:t>海南海正项目管理有限公司</w:t>
            </w:r>
          </w:p>
          <w:p>
            <w:pPr>
              <w:pStyle w:val="9"/>
              <w:topLinePunct/>
              <w:spacing w:line="400" w:lineRule="exact"/>
              <w:rPr>
                <w:rFonts w:hAnsi="宋体"/>
                <w:szCs w:val="21"/>
              </w:rPr>
            </w:pPr>
            <w:r>
              <w:rPr>
                <w:rFonts w:hint="eastAsia" w:hAnsi="宋体"/>
                <w:szCs w:val="21"/>
              </w:rPr>
              <w:t>开户行：中国光大银行股份有限公司海口海垦支行</w:t>
            </w:r>
          </w:p>
          <w:p>
            <w:pPr>
              <w:pStyle w:val="9"/>
              <w:topLinePunct/>
              <w:spacing w:line="400" w:lineRule="exact"/>
              <w:rPr>
                <w:rFonts w:hAnsi="宋体" w:cs="宋体"/>
                <w:bCs/>
                <w:kern w:val="0"/>
                <w:szCs w:val="24"/>
              </w:rPr>
            </w:pPr>
            <w:r>
              <w:rPr>
                <w:rFonts w:hint="eastAsia" w:hAnsi="宋体"/>
                <w:szCs w:val="21"/>
              </w:rPr>
              <w:t>账号：3937 0188 0002 00279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13.4</w:t>
            </w:r>
          </w:p>
        </w:tc>
        <w:tc>
          <w:tcPr>
            <w:tcW w:w="1909" w:type="dxa"/>
            <w:vAlign w:val="center"/>
          </w:tcPr>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41"/>
              <w:spacing w:line="400" w:lineRule="atLeast"/>
              <w:jc w:val="center"/>
              <w:rPr>
                <w:rFonts w:ascii="宋体" w:hAnsi="宋体" w:cs="宋体"/>
                <w:sz w:val="24"/>
                <w:szCs w:val="24"/>
              </w:rPr>
            </w:pPr>
            <w:r>
              <w:rPr>
                <w:rFonts w:hint="eastAsia" w:ascii="宋体" w:hAnsi="宋体" w:cs="宋体"/>
                <w:sz w:val="24"/>
                <w:szCs w:val="24"/>
                <w:lang w:eastAsia="zh-CN"/>
              </w:rPr>
              <w:t>缴纳方式</w:t>
            </w:r>
          </w:p>
        </w:tc>
        <w:tc>
          <w:tcPr>
            <w:tcW w:w="6590" w:type="dxa"/>
            <w:vAlign w:val="center"/>
          </w:tcPr>
          <w:p>
            <w:pPr>
              <w:spacing w:line="400" w:lineRule="atLeast"/>
              <w:rPr>
                <w:rFonts w:ascii="宋体" w:hAnsi="宋体" w:cs="宋体"/>
                <w:b/>
                <w:bCs/>
                <w:sz w:val="24"/>
              </w:rPr>
            </w:pPr>
            <w:r>
              <w:rPr>
                <w:rFonts w:hint="eastAsia" w:ascii="宋体" w:hAnsi="宋体" w:cs="宋体"/>
                <w:sz w:val="24"/>
              </w:rPr>
              <w:t>银行保函支付、建设工程投标保证保险支付或银行转账支付，转账支付须一次性从基本账户中转出并备注项目名称或项目编号。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14.1</w:t>
            </w:r>
          </w:p>
        </w:tc>
        <w:tc>
          <w:tcPr>
            <w:tcW w:w="1909" w:type="dxa"/>
            <w:vAlign w:val="center"/>
          </w:tcPr>
          <w:p>
            <w:pPr>
              <w:pStyle w:val="41"/>
              <w:spacing w:line="400" w:lineRule="atLeast"/>
              <w:jc w:val="center"/>
              <w:rPr>
                <w:rFonts w:ascii="宋体" w:hAns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有效期</w:t>
            </w:r>
          </w:p>
        </w:tc>
        <w:tc>
          <w:tcPr>
            <w:tcW w:w="6590" w:type="dxa"/>
            <w:vAlign w:val="center"/>
          </w:tcPr>
          <w:p>
            <w:pPr>
              <w:pStyle w:val="41"/>
              <w:spacing w:line="400" w:lineRule="atLeast"/>
              <w:rPr>
                <w:rFonts w:ascii="宋体" w:hAnsi="宋体" w:cs="宋体"/>
                <w:sz w:val="24"/>
                <w:szCs w:val="24"/>
                <w:lang w:eastAsia="zh-CN"/>
              </w:rPr>
            </w:pPr>
            <w:r>
              <w:rPr>
                <w:rFonts w:hint="eastAsia" w:ascii="宋体" w:hAnsi="宋体" w:cs="宋体"/>
                <w:sz w:val="24"/>
                <w:szCs w:val="24"/>
              </w:rPr>
              <w:t>自</w:t>
            </w:r>
            <w:r>
              <w:rPr>
                <w:rFonts w:hint="eastAsia" w:ascii="宋体" w:hAnsi="宋体" w:cs="宋体"/>
                <w:sz w:val="24"/>
                <w:szCs w:val="24"/>
                <w:lang w:eastAsia="zh-CN"/>
              </w:rPr>
              <w:t>响应文件开启之</w:t>
            </w:r>
            <w:r>
              <w:rPr>
                <w:rFonts w:hint="eastAsia" w:ascii="宋体" w:hAnsi="宋体" w:cs="宋体"/>
                <w:sz w:val="24"/>
                <w:szCs w:val="24"/>
              </w:rPr>
              <w:t>日起</w:t>
            </w:r>
            <w:r>
              <w:rPr>
                <w:rFonts w:hint="eastAsia" w:ascii="宋体" w:hAnsi="宋体" w:cs="宋体"/>
                <w:sz w:val="24"/>
                <w:szCs w:val="24"/>
                <w:lang w:eastAsia="zh-CN"/>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15.1</w:t>
            </w:r>
          </w:p>
        </w:tc>
        <w:tc>
          <w:tcPr>
            <w:tcW w:w="1909" w:type="dxa"/>
            <w:vAlign w:val="center"/>
          </w:tcPr>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响应文件份数</w:t>
            </w:r>
          </w:p>
        </w:tc>
        <w:tc>
          <w:tcPr>
            <w:tcW w:w="6590" w:type="dxa"/>
            <w:vAlign w:val="center"/>
          </w:tcPr>
          <w:p>
            <w:pPr>
              <w:pStyle w:val="41"/>
              <w:spacing w:line="400" w:lineRule="atLeast"/>
              <w:rPr>
                <w:rFonts w:ascii="宋体" w:hAnsi="宋体" w:cs="宋体"/>
                <w:sz w:val="24"/>
                <w:szCs w:val="24"/>
                <w:lang w:eastAsia="zh-CN"/>
              </w:rPr>
            </w:pPr>
            <w:r>
              <w:rPr>
                <w:rFonts w:hint="eastAsia" w:ascii="宋体" w:hAnsi="宋体" w:cs="宋体"/>
                <w:sz w:val="24"/>
                <w:szCs w:val="24"/>
              </w:rPr>
              <w:t>正本</w:t>
            </w:r>
            <w:r>
              <w:rPr>
                <w:rFonts w:hint="eastAsia" w:ascii="宋体" w:hAnsi="宋体" w:cs="宋体"/>
                <w:sz w:val="24"/>
                <w:szCs w:val="24"/>
                <w:highlight w:val="none"/>
              </w:rPr>
              <w:t>1份、副本</w:t>
            </w:r>
            <w:r>
              <w:rPr>
                <w:rFonts w:hint="eastAsia" w:ascii="宋体" w:hAnsi="宋体" w:cs="宋体"/>
                <w:sz w:val="24"/>
                <w:szCs w:val="24"/>
                <w:highlight w:val="none"/>
                <w:lang w:val="en-US" w:eastAsia="zh-CN"/>
              </w:rPr>
              <w:t>3</w:t>
            </w:r>
            <w:r>
              <w:rPr>
                <w:rFonts w:hint="eastAsia" w:ascii="宋体" w:hAnsi="宋体" w:cs="宋体"/>
                <w:sz w:val="24"/>
                <w:szCs w:val="24"/>
                <w:highlight w:val="none"/>
              </w:rPr>
              <w:t>份</w:t>
            </w:r>
            <w:r>
              <w:rPr>
                <w:rFonts w:hint="eastAsia" w:ascii="宋体" w:hAnsi="宋体" w:cs="宋体"/>
                <w:sz w:val="24"/>
                <w:szCs w:val="24"/>
                <w:highlight w:val="none"/>
                <w:lang w:eastAsia="zh-CN"/>
              </w:rPr>
              <w:t>，</w:t>
            </w:r>
            <w:r>
              <w:rPr>
                <w:rFonts w:hint="eastAsia" w:ascii="宋体" w:hAnsi="宋体" w:cs="宋体"/>
                <w:sz w:val="24"/>
                <w:szCs w:val="24"/>
                <w:lang w:eastAsia="zh-CN"/>
              </w:rPr>
              <w:t>电子版响应文件1份（以U盘形式递交）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18.2</w:t>
            </w:r>
          </w:p>
        </w:tc>
        <w:tc>
          <w:tcPr>
            <w:tcW w:w="1909" w:type="dxa"/>
            <w:vAlign w:val="center"/>
          </w:tcPr>
          <w:p>
            <w:pPr>
              <w:pStyle w:val="41"/>
              <w:spacing w:line="400" w:lineRule="atLeast"/>
              <w:jc w:val="center"/>
              <w:rPr>
                <w:rFonts w:ascii="宋体" w:hAnsi="宋体" w:cs="宋体"/>
                <w:sz w:val="24"/>
                <w:szCs w:val="24"/>
                <w:lang w:eastAsia="zh-CN"/>
              </w:rPr>
            </w:pPr>
            <w:r>
              <w:rPr>
                <w:rFonts w:hint="eastAsia" w:ascii="宋体" w:hAnsi="宋体" w:cs="宋体"/>
                <w:sz w:val="24"/>
                <w:szCs w:val="24"/>
              </w:rPr>
              <w:t>是否退还</w:t>
            </w:r>
          </w:p>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响应文件</w:t>
            </w:r>
          </w:p>
        </w:tc>
        <w:tc>
          <w:tcPr>
            <w:tcW w:w="6590" w:type="dxa"/>
            <w:vAlign w:val="center"/>
          </w:tcPr>
          <w:p>
            <w:pPr>
              <w:pStyle w:val="41"/>
              <w:spacing w:line="400" w:lineRule="atLeast"/>
              <w:rPr>
                <w:rFonts w:ascii="宋体" w:hAnsi="宋体" w:cs="宋体"/>
                <w:sz w:val="24"/>
                <w:szCs w:val="24"/>
              </w:rPr>
            </w:pPr>
            <w:r>
              <w:rPr>
                <w:rFonts w:hint="eastAsia" w:ascii="宋体" w:hAnsi="宋体" w:cs="宋体"/>
                <w:sz w:val="24"/>
                <w:szCs w:val="24"/>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20.1</w:t>
            </w:r>
          </w:p>
        </w:tc>
        <w:tc>
          <w:tcPr>
            <w:tcW w:w="1909" w:type="dxa"/>
            <w:vAlign w:val="center"/>
          </w:tcPr>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磋商小组</w:t>
            </w:r>
          </w:p>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的组成</w:t>
            </w:r>
          </w:p>
        </w:tc>
        <w:tc>
          <w:tcPr>
            <w:tcW w:w="6590" w:type="dxa"/>
            <w:vAlign w:val="center"/>
          </w:tcPr>
          <w:p>
            <w:pPr>
              <w:pStyle w:val="41"/>
              <w:spacing w:line="400" w:lineRule="atLeast"/>
              <w:rPr>
                <w:rFonts w:ascii="宋体" w:hAnsi="宋体" w:cs="宋体"/>
                <w:sz w:val="24"/>
                <w:szCs w:val="24"/>
              </w:rPr>
            </w:pPr>
            <w:r>
              <w:rPr>
                <w:rFonts w:hint="eastAsia" w:ascii="宋体" w:hAnsi="宋体" w:cs="宋体"/>
                <w:sz w:val="24"/>
                <w:szCs w:val="24"/>
                <w:lang w:eastAsia="zh-CN"/>
              </w:rPr>
              <w:t>磋商小组由</w:t>
            </w:r>
            <w:r>
              <w:rPr>
                <w:rFonts w:hint="eastAsia" w:ascii="宋体" w:hAnsi="宋体" w:cs="宋体"/>
                <w:sz w:val="24"/>
                <w:szCs w:val="24"/>
                <w:highlight w:val="none"/>
                <w:lang w:eastAsia="zh-CN"/>
              </w:rPr>
              <w:t>3人组成，其中业主代表</w:t>
            </w:r>
            <w:r>
              <w:rPr>
                <w:rFonts w:hint="eastAsia" w:ascii="宋体" w:hAnsi="宋体" w:cs="宋体"/>
                <w:sz w:val="24"/>
                <w:szCs w:val="24"/>
                <w:highlight w:val="none"/>
                <w:lang w:val="en-US" w:eastAsia="zh-CN"/>
              </w:rPr>
              <w:t>1</w:t>
            </w:r>
            <w:r>
              <w:rPr>
                <w:rFonts w:hint="eastAsia" w:ascii="宋体" w:hAnsi="宋体" w:cs="宋体"/>
                <w:sz w:val="24"/>
                <w:szCs w:val="24"/>
                <w:highlight w:val="none"/>
                <w:lang w:eastAsia="zh-CN"/>
              </w:rPr>
              <w:t>人，评审</w:t>
            </w:r>
            <w:r>
              <w:rPr>
                <w:rFonts w:hint="eastAsia" w:ascii="宋体" w:hAnsi="宋体" w:cs="宋体"/>
                <w:sz w:val="24"/>
                <w:szCs w:val="24"/>
                <w:highlight w:val="none"/>
              </w:rPr>
              <w:t>专家</w:t>
            </w:r>
            <w:r>
              <w:rPr>
                <w:rFonts w:hint="eastAsia" w:ascii="宋体" w:hAnsi="宋体" w:cs="宋体"/>
                <w:sz w:val="24"/>
                <w:szCs w:val="24"/>
                <w:highlight w:val="none"/>
                <w:lang w:val="en-US" w:eastAsia="zh-CN"/>
              </w:rPr>
              <w:t>2</w:t>
            </w:r>
            <w:r>
              <w:rPr>
                <w:rFonts w:hint="eastAsia" w:ascii="宋体" w:hAnsi="宋体" w:cs="宋体"/>
                <w:sz w:val="24"/>
                <w:szCs w:val="24"/>
                <w:highlight w:val="none"/>
              </w:rPr>
              <w:t>人。评</w:t>
            </w:r>
            <w:r>
              <w:rPr>
                <w:rFonts w:hint="eastAsia" w:ascii="宋体" w:hAnsi="宋体" w:cs="宋体"/>
                <w:sz w:val="24"/>
                <w:szCs w:val="24"/>
              </w:rPr>
              <w:t>审专家从</w:t>
            </w:r>
            <w:r>
              <w:rPr>
                <w:rFonts w:hint="eastAsia" w:ascii="宋体" w:hAnsi="宋体" w:cs="宋体"/>
                <w:sz w:val="24"/>
                <w:szCs w:val="24"/>
                <w:lang w:eastAsia="zh-CN"/>
              </w:rPr>
              <w:t>海南省</w:t>
            </w:r>
            <w:r>
              <w:rPr>
                <w:rFonts w:hint="eastAsia" w:ascii="宋体" w:hAnsi="宋体" w:cs="宋体"/>
                <w:sz w:val="24"/>
                <w:szCs w:val="24"/>
              </w:rPr>
              <w:t>评标专家库</w:t>
            </w:r>
            <w:r>
              <w:rPr>
                <w:rFonts w:hint="eastAsia" w:ascii="宋体" w:hAnsi="宋体" w:cs="宋体"/>
                <w:sz w:val="24"/>
                <w:szCs w:val="24"/>
                <w:lang w:eastAsia="zh-CN"/>
              </w:rPr>
              <w:t>中</w:t>
            </w:r>
            <w:r>
              <w:rPr>
                <w:rFonts w:hint="eastAsia" w:ascii="宋体" w:hAnsi="宋体" w:cs="宋体"/>
                <w:sz w:val="24"/>
                <w:szCs w:val="24"/>
              </w:rPr>
              <w:t>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20.2</w:t>
            </w:r>
          </w:p>
        </w:tc>
        <w:tc>
          <w:tcPr>
            <w:tcW w:w="1909" w:type="dxa"/>
            <w:vAlign w:val="center"/>
          </w:tcPr>
          <w:p>
            <w:pPr>
              <w:pStyle w:val="41"/>
              <w:spacing w:line="400" w:lineRule="atLeast"/>
              <w:jc w:val="center"/>
              <w:rPr>
                <w:rFonts w:ascii="宋体" w:hAnsi="宋体" w:cs="宋体"/>
                <w:sz w:val="24"/>
                <w:szCs w:val="24"/>
                <w:lang w:eastAsia="zh-CN"/>
              </w:rPr>
            </w:pPr>
            <w:r>
              <w:rPr>
                <w:rFonts w:hint="eastAsia" w:ascii="宋体" w:hAnsi="宋体" w:cs="宋体"/>
                <w:sz w:val="24"/>
                <w:szCs w:val="24"/>
              </w:rPr>
              <w:t>评</w:t>
            </w:r>
            <w:r>
              <w:rPr>
                <w:rFonts w:hint="eastAsia" w:ascii="宋体" w:hAnsi="宋体" w:cs="宋体"/>
                <w:sz w:val="24"/>
                <w:szCs w:val="24"/>
                <w:lang w:eastAsia="zh-CN"/>
              </w:rPr>
              <w:t>审</w:t>
            </w:r>
            <w:r>
              <w:rPr>
                <w:rFonts w:hint="eastAsia" w:ascii="宋体" w:hAnsi="宋体" w:cs="宋体"/>
                <w:sz w:val="24"/>
                <w:szCs w:val="24"/>
              </w:rPr>
              <w:t>方法</w:t>
            </w:r>
          </w:p>
        </w:tc>
        <w:tc>
          <w:tcPr>
            <w:tcW w:w="6590" w:type="dxa"/>
            <w:vAlign w:val="center"/>
          </w:tcPr>
          <w:p>
            <w:pPr>
              <w:pStyle w:val="42"/>
              <w:spacing w:line="400" w:lineRule="atLeast"/>
              <w:jc w:val="both"/>
              <w:rPr>
                <w:rFonts w:ascii="宋体" w:hAnsi="宋体" w:eastAsia="宋体" w:cs="宋体"/>
                <w:color w:val="auto"/>
              </w:rPr>
            </w:pPr>
            <w:r>
              <w:rPr>
                <w:rFonts w:hint="eastAsia" w:ascii="宋体" w:hAnsi="宋体" w:eastAsia="宋体" w:cs="宋体"/>
                <w:color w:val="auto"/>
              </w:rPr>
              <w:t>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25.3</w:t>
            </w:r>
          </w:p>
        </w:tc>
        <w:tc>
          <w:tcPr>
            <w:tcW w:w="1909" w:type="dxa"/>
            <w:vAlign w:val="center"/>
          </w:tcPr>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成交候选人</w:t>
            </w:r>
          </w:p>
          <w:p>
            <w:pPr>
              <w:pStyle w:val="41"/>
              <w:spacing w:line="400" w:lineRule="atLeast"/>
              <w:jc w:val="center"/>
              <w:rPr>
                <w:rFonts w:ascii="宋体" w:hAnsi="宋体" w:cs="宋体"/>
                <w:sz w:val="24"/>
                <w:szCs w:val="24"/>
              </w:rPr>
            </w:pPr>
            <w:r>
              <w:rPr>
                <w:rFonts w:hint="eastAsia" w:ascii="宋体" w:hAnsi="宋体" w:cs="宋体"/>
                <w:sz w:val="24"/>
                <w:szCs w:val="24"/>
                <w:lang w:eastAsia="zh-CN"/>
              </w:rPr>
              <w:t>数量</w:t>
            </w:r>
          </w:p>
        </w:tc>
        <w:tc>
          <w:tcPr>
            <w:tcW w:w="6590" w:type="dxa"/>
            <w:vAlign w:val="center"/>
          </w:tcPr>
          <w:p>
            <w:pPr>
              <w:pStyle w:val="41"/>
              <w:spacing w:line="400" w:lineRule="atLeast"/>
              <w:rPr>
                <w:rFonts w:ascii="宋体" w:hAnsi="宋体" w:cs="宋体"/>
                <w:sz w:val="24"/>
                <w:szCs w:val="24"/>
                <w:lang w:eastAsia="zh-CN"/>
              </w:rPr>
            </w:pPr>
            <w:r>
              <w:rPr>
                <w:rFonts w:hint="eastAsia" w:ascii="宋体" w:hAnsi="宋体" w:cs="宋体"/>
                <w:sz w:val="24"/>
                <w:szCs w:val="24"/>
                <w:lang w:eastAsia="zh-CN"/>
              </w:rPr>
              <w:t>推荐3名成交候选供应商，并标明排序。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981" w:type="dxa"/>
            <w:vAlign w:val="center"/>
          </w:tcPr>
          <w:p>
            <w:pPr>
              <w:spacing w:line="400" w:lineRule="atLeast"/>
              <w:jc w:val="center"/>
              <w:rPr>
                <w:rFonts w:ascii="宋体" w:hAnsi="宋体" w:cs="宋体"/>
                <w:sz w:val="24"/>
              </w:rPr>
            </w:pPr>
            <w:r>
              <w:rPr>
                <w:rFonts w:hint="eastAsia" w:ascii="宋体" w:hAnsi="宋体" w:cs="宋体"/>
                <w:sz w:val="24"/>
              </w:rPr>
              <w:t>38</w:t>
            </w:r>
          </w:p>
        </w:tc>
        <w:tc>
          <w:tcPr>
            <w:tcW w:w="1909" w:type="dxa"/>
            <w:vAlign w:val="center"/>
          </w:tcPr>
          <w:p>
            <w:pPr>
              <w:pStyle w:val="41"/>
              <w:spacing w:line="400" w:lineRule="atLeast"/>
              <w:jc w:val="center"/>
              <w:rPr>
                <w:rFonts w:ascii="宋体" w:hAnsi="宋体" w:cs="宋体"/>
                <w:sz w:val="24"/>
                <w:szCs w:val="24"/>
                <w:lang w:eastAsia="zh-CN"/>
              </w:rPr>
            </w:pPr>
            <w:r>
              <w:rPr>
                <w:rFonts w:hint="eastAsia" w:ascii="宋体" w:hAnsi="宋体" w:cs="宋体"/>
                <w:sz w:val="24"/>
                <w:szCs w:val="24"/>
                <w:lang w:eastAsia="zh-CN"/>
              </w:rPr>
              <w:t>需要补充的其他内容</w:t>
            </w:r>
          </w:p>
        </w:tc>
        <w:tc>
          <w:tcPr>
            <w:tcW w:w="6590" w:type="dxa"/>
            <w:vAlign w:val="center"/>
          </w:tcPr>
          <w:p>
            <w:pPr>
              <w:widowControl/>
              <w:snapToGrid w:val="0"/>
              <w:spacing w:line="360" w:lineRule="exact"/>
              <w:jc w:val="left"/>
              <w:rPr>
                <w:rFonts w:ascii="宋体" w:hAnsi="宋体" w:cs="宋体"/>
                <w:bCs/>
                <w:kern w:val="0"/>
                <w:sz w:val="24"/>
              </w:rPr>
            </w:pPr>
            <w:r>
              <w:rPr>
                <w:rFonts w:hint="eastAsia" w:ascii="宋体" w:hAnsi="宋体" w:cs="宋体"/>
                <w:bCs/>
                <w:kern w:val="0"/>
                <w:sz w:val="24"/>
              </w:rPr>
              <w:t>1、开标时携带原件如下：法定代表人委托书及受托人的身份证原件（法人到场需提交法人证明书及其身份证原件）。</w:t>
            </w:r>
          </w:p>
          <w:p>
            <w:pPr>
              <w:pStyle w:val="2"/>
              <w:spacing w:before="0" w:beforeAutospacing="0" w:after="0" w:afterAutospacing="0" w:line="360" w:lineRule="exact"/>
              <w:rPr>
                <w:rFonts w:ascii="宋体" w:hAnsi="宋体" w:eastAsia="宋体" w:cs="宋体"/>
                <w:b w:val="0"/>
                <w:kern w:val="0"/>
                <w:sz w:val="24"/>
                <w:szCs w:val="24"/>
              </w:rPr>
            </w:pPr>
            <w:r>
              <w:rPr>
                <w:rFonts w:hint="eastAsia" w:ascii="宋体" w:hAnsi="宋体" w:eastAsia="宋体" w:cs="宋体"/>
                <w:b w:val="0"/>
                <w:kern w:val="0"/>
                <w:sz w:val="24"/>
                <w:szCs w:val="24"/>
              </w:rPr>
              <w:t>2、投标人须保证在本项目谈判过程中所提供资料真实有效。招标人有权对投标人所提供的资质证书证明文件等资料等进行核查，若现有伪造编制，弄虚作假骗取成交，招标人将取消其磋商资格，成交的取消成交资格，并投收其响应保证金，并将其不良行为上报行业行政主管部门处理。</w:t>
            </w:r>
          </w:p>
        </w:tc>
      </w:tr>
    </w:tbl>
    <w:p>
      <w:pPr>
        <w:spacing w:line="440" w:lineRule="exact"/>
        <w:rPr>
          <w:rFonts w:ascii="宋体" w:hAnsi="宋体" w:cs="宋体"/>
          <w:sz w:val="24"/>
        </w:rPr>
      </w:pPr>
    </w:p>
    <w:p>
      <w:pPr>
        <w:widowControl/>
        <w:jc w:val="left"/>
        <w:rPr>
          <w:rFonts w:ascii="宋体" w:hAnsi="宋体" w:cs="宋体"/>
          <w:sz w:val="24"/>
        </w:rPr>
      </w:pPr>
      <w:r>
        <w:rPr>
          <w:rFonts w:ascii="宋体" w:hAnsi="宋体" w:cs="宋体"/>
          <w:sz w:val="24"/>
        </w:rPr>
        <w:br w:type="page"/>
      </w:r>
    </w:p>
    <w:p>
      <w:pPr>
        <w:numPr>
          <w:ilvl w:val="0"/>
          <w:numId w:val="2"/>
        </w:numPr>
        <w:tabs>
          <w:tab w:val="left" w:pos="540"/>
          <w:tab w:val="left" w:pos="720"/>
          <w:tab w:val="clear" w:pos="960"/>
        </w:tabs>
        <w:spacing w:before="100" w:beforeAutospacing="1" w:after="100" w:afterAutospacing="1" w:line="360" w:lineRule="auto"/>
        <w:ind w:left="720" w:hanging="720"/>
        <w:outlineLvl w:val="1"/>
        <w:rPr>
          <w:rFonts w:ascii="宋体" w:hAnsi="宋体" w:cs="宋体"/>
          <w:b/>
          <w:sz w:val="36"/>
          <w:szCs w:val="36"/>
        </w:rPr>
      </w:pPr>
      <w:bookmarkStart w:id="11" w:name="_Toc11049"/>
      <w:bookmarkStart w:id="12" w:name="_Toc317237599"/>
      <w:bookmarkStart w:id="13" w:name="_Toc317237774"/>
      <w:r>
        <w:rPr>
          <w:rFonts w:hint="eastAsia" w:ascii="宋体" w:hAnsi="宋体" w:cs="宋体"/>
          <w:b/>
          <w:sz w:val="36"/>
          <w:szCs w:val="36"/>
        </w:rPr>
        <w:t>说明和释义</w:t>
      </w:r>
      <w:bookmarkEnd w:id="11"/>
      <w:bookmarkEnd w:id="12"/>
      <w:bookmarkEnd w:id="13"/>
    </w:p>
    <w:p>
      <w:pPr>
        <w:numPr>
          <w:ilvl w:val="0"/>
          <w:numId w:val="1"/>
        </w:numPr>
        <w:spacing w:line="360" w:lineRule="auto"/>
        <w:rPr>
          <w:rFonts w:ascii="宋体" w:hAnsi="宋体" w:cs="宋体"/>
          <w:b/>
          <w:sz w:val="24"/>
        </w:rPr>
      </w:pPr>
      <w:r>
        <w:rPr>
          <w:rFonts w:hint="eastAsia" w:ascii="宋体" w:hAnsi="宋体" w:cs="宋体"/>
          <w:b/>
          <w:sz w:val="24"/>
        </w:rPr>
        <w:t>适用范围</w:t>
      </w:r>
    </w:p>
    <w:p>
      <w:pPr>
        <w:pStyle w:val="5"/>
        <w:tabs>
          <w:tab w:val="left" w:pos="1050"/>
          <w:tab w:val="clear" w:pos="992"/>
        </w:tabs>
        <w:ind w:left="0" w:firstLine="480" w:firstLineChars="200"/>
        <w:rPr>
          <w:rFonts w:ascii="宋体" w:hAnsi="宋体" w:cs="宋体"/>
        </w:rPr>
      </w:pPr>
      <w:r>
        <w:rPr>
          <w:rFonts w:hint="eastAsia" w:ascii="宋体" w:hAnsi="宋体" w:cs="宋体"/>
        </w:rPr>
        <w:t>本磋商文件仅适用于本采购活动。</w:t>
      </w:r>
    </w:p>
    <w:p>
      <w:pPr>
        <w:pStyle w:val="5"/>
        <w:tabs>
          <w:tab w:val="left" w:pos="1050"/>
          <w:tab w:val="clear" w:pos="992"/>
        </w:tabs>
        <w:ind w:left="0" w:firstLine="480" w:firstLineChars="200"/>
        <w:rPr>
          <w:rFonts w:ascii="宋体" w:hAnsi="宋体" w:cs="宋体"/>
        </w:rPr>
      </w:pPr>
      <w:r>
        <w:rPr>
          <w:rFonts w:hint="eastAsia" w:ascii="宋体" w:hAnsi="宋体" w:cs="宋体"/>
        </w:rPr>
        <w:t>本采购活动及结果受中国法律的制约和保护。</w:t>
      </w:r>
    </w:p>
    <w:p>
      <w:pPr>
        <w:numPr>
          <w:ilvl w:val="0"/>
          <w:numId w:val="1"/>
        </w:numPr>
        <w:spacing w:line="360" w:lineRule="auto"/>
        <w:rPr>
          <w:rFonts w:ascii="宋体" w:hAnsi="宋体" w:cs="宋体"/>
          <w:b/>
          <w:sz w:val="24"/>
        </w:rPr>
      </w:pPr>
      <w:r>
        <w:rPr>
          <w:rFonts w:hint="eastAsia" w:ascii="宋体" w:hAnsi="宋体" w:cs="宋体"/>
          <w:b/>
          <w:sz w:val="24"/>
        </w:rPr>
        <w:t>采购说明</w:t>
      </w:r>
    </w:p>
    <w:p>
      <w:pPr>
        <w:pStyle w:val="5"/>
        <w:tabs>
          <w:tab w:val="left" w:pos="1050"/>
          <w:tab w:val="clear" w:pos="992"/>
        </w:tabs>
        <w:ind w:left="0" w:firstLine="480" w:firstLineChars="200"/>
        <w:rPr>
          <w:rFonts w:ascii="宋体" w:hAnsi="宋体" w:cs="宋体"/>
        </w:rPr>
      </w:pPr>
      <w:r>
        <w:rPr>
          <w:rFonts w:hint="eastAsia" w:ascii="宋体" w:hAnsi="宋体" w:cs="宋体"/>
        </w:rPr>
        <w:t>项目名称：见供应商须知前附表。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项目编号：见供应商须知前附表。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招标人：见供应商须知前附表。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招标代理机构：见供应商须知前附表。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招标控制价：见供应商须知前附表。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投资模式：见供应商须知前附表。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供应商资格要求：见供应商须知前附表。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计划工期：见供应商须知前附表。</w:t>
      </w:r>
    </w:p>
    <w:p>
      <w:pPr>
        <w:numPr>
          <w:ilvl w:val="0"/>
          <w:numId w:val="1"/>
        </w:numPr>
        <w:spacing w:line="360" w:lineRule="auto"/>
        <w:rPr>
          <w:rFonts w:ascii="宋体" w:hAnsi="宋体" w:cs="宋体"/>
          <w:b/>
          <w:sz w:val="24"/>
        </w:rPr>
      </w:pPr>
      <w:r>
        <w:rPr>
          <w:rFonts w:hint="eastAsia" w:ascii="宋体" w:hAnsi="宋体" w:cs="宋体"/>
          <w:b/>
          <w:sz w:val="24"/>
        </w:rPr>
        <w:t>磋商授权委托</w:t>
      </w:r>
    </w:p>
    <w:p>
      <w:pPr>
        <w:pStyle w:val="5"/>
        <w:tabs>
          <w:tab w:val="left" w:pos="1050"/>
          <w:tab w:val="clear" w:pos="992"/>
        </w:tabs>
        <w:ind w:left="0" w:firstLine="480" w:firstLineChars="200"/>
        <w:rPr>
          <w:rFonts w:ascii="宋体" w:hAnsi="宋体" w:cs="宋体"/>
        </w:rPr>
      </w:pPr>
      <w:r>
        <w:rPr>
          <w:rFonts w:hint="eastAsia" w:ascii="宋体" w:hAnsi="宋体" w:cs="宋体"/>
        </w:rPr>
        <w:t>供应商的法定代表人可以委托代表人处理磋商事务。</w:t>
      </w:r>
    </w:p>
    <w:p>
      <w:pPr>
        <w:pStyle w:val="5"/>
        <w:tabs>
          <w:tab w:val="left" w:pos="1050"/>
          <w:tab w:val="clear" w:pos="992"/>
        </w:tabs>
        <w:ind w:left="0" w:firstLine="480" w:firstLineChars="200"/>
        <w:rPr>
          <w:rFonts w:ascii="宋体" w:hAnsi="宋体" w:cs="宋体"/>
        </w:rPr>
      </w:pPr>
      <w:r>
        <w:rPr>
          <w:rFonts w:hint="eastAsia" w:ascii="宋体" w:hAnsi="宋体" w:cs="宋体"/>
        </w:rPr>
        <w:t>委托代表人的资格条件：见供应商须知前附表。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委托代表人的代理权限：见供应商须知前附表。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委托代表人须持有法定代表人出具的符合格式要求的《授权委托书》（格式见附件）。</w:t>
      </w:r>
    </w:p>
    <w:p>
      <w:pPr>
        <w:numPr>
          <w:ilvl w:val="0"/>
          <w:numId w:val="1"/>
        </w:numPr>
        <w:spacing w:line="360" w:lineRule="auto"/>
        <w:rPr>
          <w:rFonts w:ascii="宋体" w:hAnsi="宋体" w:cs="宋体"/>
          <w:b/>
          <w:sz w:val="24"/>
        </w:rPr>
      </w:pPr>
      <w:r>
        <w:rPr>
          <w:rFonts w:hint="eastAsia" w:ascii="宋体" w:hAnsi="宋体" w:cs="宋体"/>
          <w:b/>
          <w:sz w:val="24"/>
        </w:rPr>
        <w:t>磋商费用</w:t>
      </w:r>
    </w:p>
    <w:p>
      <w:pPr>
        <w:pStyle w:val="5"/>
        <w:tabs>
          <w:tab w:val="left" w:pos="1050"/>
          <w:tab w:val="clear" w:pos="992"/>
        </w:tabs>
        <w:ind w:left="0" w:firstLine="480" w:firstLineChars="200"/>
        <w:rPr>
          <w:rFonts w:ascii="宋体" w:hAnsi="宋体" w:cs="宋体"/>
        </w:rPr>
      </w:pPr>
      <w:r>
        <w:rPr>
          <w:rFonts w:hint="eastAsia" w:ascii="宋体" w:hAnsi="宋体" w:cs="宋体"/>
        </w:rPr>
        <w:t>供应商自行承担参加磋商的全部费用。</w:t>
      </w:r>
    </w:p>
    <w:p>
      <w:pPr>
        <w:numPr>
          <w:ilvl w:val="0"/>
          <w:numId w:val="2"/>
        </w:numPr>
        <w:tabs>
          <w:tab w:val="left" w:pos="540"/>
          <w:tab w:val="left" w:pos="720"/>
          <w:tab w:val="clear" w:pos="960"/>
        </w:tabs>
        <w:spacing w:before="100" w:beforeAutospacing="1" w:after="100" w:afterAutospacing="1" w:line="360" w:lineRule="auto"/>
        <w:ind w:left="720" w:hanging="720"/>
        <w:outlineLvl w:val="1"/>
        <w:rPr>
          <w:rFonts w:ascii="宋体" w:hAnsi="宋体" w:cs="宋体"/>
          <w:b/>
          <w:sz w:val="36"/>
          <w:szCs w:val="36"/>
        </w:rPr>
      </w:pPr>
      <w:bookmarkStart w:id="14" w:name="_Toc12008"/>
      <w:r>
        <w:rPr>
          <w:rFonts w:hint="eastAsia" w:ascii="宋体" w:hAnsi="宋体" w:cs="宋体"/>
          <w:b/>
          <w:sz w:val="36"/>
          <w:szCs w:val="36"/>
        </w:rPr>
        <w:t>磋商文件</w:t>
      </w:r>
      <w:bookmarkEnd w:id="14"/>
    </w:p>
    <w:p>
      <w:pPr>
        <w:numPr>
          <w:ilvl w:val="0"/>
          <w:numId w:val="1"/>
        </w:numPr>
        <w:spacing w:line="360" w:lineRule="auto"/>
        <w:rPr>
          <w:rFonts w:ascii="宋体" w:hAnsi="宋体" w:cs="宋体"/>
          <w:b/>
          <w:sz w:val="24"/>
        </w:rPr>
      </w:pPr>
      <w:r>
        <w:rPr>
          <w:rFonts w:hint="eastAsia" w:ascii="宋体" w:hAnsi="宋体" w:cs="宋体"/>
          <w:b/>
          <w:sz w:val="24"/>
        </w:rPr>
        <w:t>磋商文件的构成</w:t>
      </w:r>
    </w:p>
    <w:p>
      <w:pPr>
        <w:pStyle w:val="5"/>
        <w:tabs>
          <w:tab w:val="left" w:pos="1050"/>
          <w:tab w:val="clear" w:pos="992"/>
        </w:tabs>
        <w:ind w:left="0" w:firstLine="480" w:firstLineChars="200"/>
        <w:rPr>
          <w:rFonts w:ascii="宋体" w:hAnsi="宋体" w:cs="宋体"/>
        </w:rPr>
      </w:pPr>
      <w:r>
        <w:rPr>
          <w:rFonts w:hint="eastAsia" w:ascii="宋体" w:hAnsi="宋体" w:cs="宋体"/>
        </w:rPr>
        <w:t>磋商文件包括以下内容：</w:t>
      </w:r>
    </w:p>
    <w:p>
      <w:pPr>
        <w:spacing w:line="360" w:lineRule="auto"/>
        <w:ind w:firstLine="480" w:firstLineChars="200"/>
        <w:rPr>
          <w:rFonts w:ascii="宋体" w:hAnsi="宋体" w:cs="宋体"/>
          <w:sz w:val="24"/>
        </w:rPr>
      </w:pPr>
      <w:r>
        <w:rPr>
          <w:rFonts w:hint="eastAsia" w:ascii="宋体" w:hAnsi="宋体" w:cs="宋体"/>
          <w:sz w:val="24"/>
        </w:rPr>
        <w:t>（一）磋商公告；</w:t>
      </w:r>
    </w:p>
    <w:p>
      <w:pPr>
        <w:spacing w:line="360" w:lineRule="auto"/>
        <w:ind w:firstLine="480" w:firstLineChars="200"/>
        <w:rPr>
          <w:rFonts w:ascii="宋体" w:hAnsi="宋体" w:cs="宋体"/>
          <w:sz w:val="24"/>
        </w:rPr>
      </w:pPr>
      <w:r>
        <w:rPr>
          <w:rFonts w:hint="eastAsia" w:ascii="宋体" w:hAnsi="宋体" w:cs="宋体"/>
          <w:sz w:val="24"/>
        </w:rPr>
        <w:t>（二）供应商须知；</w:t>
      </w:r>
    </w:p>
    <w:p>
      <w:pPr>
        <w:spacing w:line="360" w:lineRule="auto"/>
        <w:ind w:firstLine="480" w:firstLineChars="200"/>
        <w:rPr>
          <w:rFonts w:ascii="宋体" w:hAnsi="宋体" w:cs="宋体"/>
          <w:sz w:val="24"/>
        </w:rPr>
      </w:pPr>
      <w:r>
        <w:rPr>
          <w:rFonts w:hint="eastAsia" w:ascii="宋体" w:hAnsi="宋体" w:cs="宋体"/>
          <w:sz w:val="24"/>
        </w:rPr>
        <w:t>（三）项目要求；</w:t>
      </w:r>
    </w:p>
    <w:p>
      <w:pPr>
        <w:spacing w:line="360" w:lineRule="auto"/>
        <w:ind w:firstLine="480" w:firstLineChars="200"/>
        <w:rPr>
          <w:rFonts w:ascii="宋体" w:hAnsi="宋体" w:cs="宋体"/>
          <w:sz w:val="24"/>
        </w:rPr>
      </w:pPr>
      <w:r>
        <w:rPr>
          <w:rFonts w:hint="eastAsia" w:ascii="宋体" w:hAnsi="宋体" w:cs="宋体"/>
          <w:sz w:val="24"/>
        </w:rPr>
        <w:t>（四）合同协议书；</w:t>
      </w:r>
    </w:p>
    <w:p>
      <w:pPr>
        <w:spacing w:line="360" w:lineRule="auto"/>
        <w:ind w:firstLine="480" w:firstLineChars="200"/>
        <w:rPr>
          <w:rFonts w:ascii="宋体" w:hAnsi="宋体" w:cs="宋体"/>
          <w:sz w:val="24"/>
        </w:rPr>
      </w:pPr>
      <w:r>
        <w:rPr>
          <w:rFonts w:hint="eastAsia" w:ascii="宋体" w:hAnsi="宋体" w:cs="宋体"/>
          <w:sz w:val="24"/>
        </w:rPr>
        <w:t>（五）工程量清单；</w:t>
      </w:r>
    </w:p>
    <w:p>
      <w:pPr>
        <w:spacing w:line="360" w:lineRule="auto"/>
        <w:ind w:firstLine="480" w:firstLineChars="200"/>
        <w:rPr>
          <w:rFonts w:ascii="宋体" w:hAnsi="宋体" w:cs="宋体"/>
          <w:sz w:val="24"/>
        </w:rPr>
      </w:pPr>
      <w:r>
        <w:rPr>
          <w:rFonts w:hint="eastAsia" w:ascii="宋体" w:hAnsi="宋体" w:cs="宋体"/>
          <w:sz w:val="24"/>
        </w:rPr>
        <w:t>（六）评审程序、方法和标准；</w:t>
      </w:r>
    </w:p>
    <w:p>
      <w:pPr>
        <w:spacing w:line="360" w:lineRule="auto"/>
        <w:ind w:firstLine="480" w:firstLineChars="200"/>
        <w:rPr>
          <w:rFonts w:ascii="宋体" w:hAnsi="宋体" w:cs="宋体"/>
          <w:sz w:val="24"/>
        </w:rPr>
      </w:pPr>
      <w:r>
        <w:rPr>
          <w:rFonts w:hint="eastAsia" w:ascii="宋体" w:hAnsi="宋体" w:cs="宋体"/>
          <w:sz w:val="24"/>
        </w:rPr>
        <w:t>（七）图纸；</w:t>
      </w:r>
    </w:p>
    <w:p>
      <w:pPr>
        <w:spacing w:line="360" w:lineRule="auto"/>
        <w:ind w:firstLine="480" w:firstLineChars="200"/>
        <w:rPr>
          <w:rFonts w:ascii="宋体" w:hAnsi="宋体" w:cs="宋体"/>
          <w:sz w:val="24"/>
        </w:rPr>
      </w:pPr>
      <w:r>
        <w:rPr>
          <w:rFonts w:hint="eastAsia" w:ascii="宋体" w:hAnsi="宋体" w:cs="宋体"/>
          <w:sz w:val="24"/>
        </w:rPr>
        <w:t>（八）响应文件格式。</w:t>
      </w:r>
    </w:p>
    <w:p>
      <w:pPr>
        <w:pStyle w:val="5"/>
        <w:tabs>
          <w:tab w:val="left" w:pos="1050"/>
          <w:tab w:val="clear" w:pos="992"/>
        </w:tabs>
        <w:ind w:left="0" w:firstLine="480" w:firstLineChars="200"/>
        <w:rPr>
          <w:rFonts w:ascii="宋体" w:hAnsi="宋体" w:cs="宋体"/>
        </w:rPr>
      </w:pPr>
      <w:r>
        <w:rPr>
          <w:rFonts w:hint="eastAsia" w:ascii="宋体" w:hAnsi="宋体" w:cs="宋体"/>
        </w:rPr>
        <w:t>供应商应当仔细阅读和正确理解磋商文件中陈述的所有事项，遵循格式文件的规定和签署要求。</w:t>
      </w:r>
    </w:p>
    <w:p>
      <w:pPr>
        <w:numPr>
          <w:ilvl w:val="0"/>
          <w:numId w:val="1"/>
        </w:numPr>
        <w:spacing w:line="360" w:lineRule="auto"/>
        <w:rPr>
          <w:rFonts w:ascii="宋体" w:hAnsi="宋体" w:cs="宋体"/>
          <w:b/>
          <w:sz w:val="24"/>
        </w:rPr>
      </w:pPr>
      <w:r>
        <w:rPr>
          <w:rFonts w:hint="eastAsia" w:ascii="宋体" w:hAnsi="宋体" w:cs="宋体"/>
          <w:b/>
          <w:sz w:val="24"/>
        </w:rPr>
        <w:t>磋商文件的澄清和修改</w:t>
      </w:r>
    </w:p>
    <w:p>
      <w:pPr>
        <w:pStyle w:val="5"/>
        <w:tabs>
          <w:tab w:val="left" w:pos="1050"/>
          <w:tab w:val="clear" w:pos="992"/>
        </w:tabs>
        <w:ind w:left="0" w:firstLine="480" w:firstLineChars="200"/>
        <w:rPr>
          <w:rFonts w:ascii="宋体" w:hAnsi="宋体" w:cs="宋体"/>
        </w:rPr>
      </w:pPr>
      <w:r>
        <w:rPr>
          <w:rFonts w:hint="eastAsia" w:ascii="宋体" w:hAnsi="宋体" w:cs="宋体"/>
        </w:rPr>
        <w:t>提交首次响应文件截止之日前，招标人、招标代理机构或者磋商小组可以对已发出的磋商文件进行必要的澄清或者修改，澄清或者修改的内容作为磋商文件的组成部分。澄清或者修改的内容可能影响响应文件编制的，招标人、招标代理机构应当在提交首次响应文件截止时间至少5日前，以书面形式通知所有获取磋商文件的供应商；不足5日的，招标人、招标代理机构应当顺延提交首次响应文件截止时间。</w:t>
      </w:r>
    </w:p>
    <w:p>
      <w:pPr>
        <w:pStyle w:val="5"/>
        <w:tabs>
          <w:tab w:val="left" w:pos="1050"/>
          <w:tab w:val="clear" w:pos="992"/>
        </w:tabs>
        <w:ind w:left="0" w:firstLine="480" w:firstLineChars="200"/>
        <w:rPr>
          <w:rFonts w:ascii="宋体" w:hAnsi="宋体" w:cs="宋体"/>
        </w:rPr>
      </w:pPr>
      <w:r>
        <w:rPr>
          <w:rFonts w:hint="eastAsia" w:ascii="宋体" w:hAnsi="宋体" w:cs="宋体"/>
        </w:rPr>
        <w:t>澄清或者修改是磋商文件的组成部分。澄清或者修改以公告的方式发布。</w:t>
      </w:r>
    </w:p>
    <w:p>
      <w:pPr>
        <w:numPr>
          <w:ilvl w:val="0"/>
          <w:numId w:val="1"/>
        </w:numPr>
        <w:spacing w:line="360" w:lineRule="auto"/>
        <w:rPr>
          <w:rFonts w:ascii="宋体" w:hAnsi="宋体" w:cs="宋体"/>
          <w:b/>
          <w:sz w:val="24"/>
        </w:rPr>
      </w:pPr>
      <w:r>
        <w:rPr>
          <w:rFonts w:hint="eastAsia" w:ascii="宋体" w:hAnsi="宋体" w:cs="宋体"/>
          <w:b/>
          <w:sz w:val="24"/>
        </w:rPr>
        <w:t>现场考察和答疑会</w:t>
      </w:r>
    </w:p>
    <w:p>
      <w:pPr>
        <w:pStyle w:val="5"/>
        <w:tabs>
          <w:tab w:val="left" w:pos="1050"/>
          <w:tab w:val="clear" w:pos="992"/>
        </w:tabs>
        <w:ind w:left="0" w:firstLine="480" w:firstLineChars="200"/>
        <w:rPr>
          <w:rFonts w:ascii="宋体" w:hAnsi="宋体" w:cs="宋体"/>
        </w:rPr>
      </w:pPr>
      <w:r>
        <w:rPr>
          <w:rFonts w:hint="eastAsia" w:ascii="宋体" w:hAnsi="宋体" w:cs="宋体"/>
        </w:rPr>
        <w:t>现场考察和答疑会：见供应商须知前附表。</w:t>
      </w:r>
    </w:p>
    <w:p>
      <w:pPr>
        <w:numPr>
          <w:ilvl w:val="0"/>
          <w:numId w:val="2"/>
        </w:numPr>
        <w:tabs>
          <w:tab w:val="left" w:pos="540"/>
          <w:tab w:val="left" w:pos="720"/>
          <w:tab w:val="clear" w:pos="960"/>
        </w:tabs>
        <w:spacing w:before="100" w:beforeAutospacing="1" w:after="100" w:afterAutospacing="1" w:line="360" w:lineRule="auto"/>
        <w:ind w:left="720" w:hanging="720"/>
        <w:outlineLvl w:val="1"/>
        <w:rPr>
          <w:rFonts w:ascii="宋体" w:hAnsi="宋体" w:cs="宋体"/>
          <w:b/>
          <w:sz w:val="36"/>
          <w:szCs w:val="36"/>
        </w:rPr>
      </w:pPr>
      <w:bookmarkStart w:id="15" w:name="_Toc22340"/>
      <w:r>
        <w:rPr>
          <w:rFonts w:hint="eastAsia" w:ascii="宋体" w:hAnsi="宋体" w:cs="宋体"/>
          <w:b/>
          <w:sz w:val="36"/>
          <w:szCs w:val="36"/>
        </w:rPr>
        <w:t>响应文件</w:t>
      </w:r>
      <w:bookmarkEnd w:id="15"/>
    </w:p>
    <w:p>
      <w:pPr>
        <w:numPr>
          <w:ilvl w:val="0"/>
          <w:numId w:val="1"/>
        </w:numPr>
        <w:spacing w:line="360" w:lineRule="auto"/>
        <w:rPr>
          <w:rFonts w:ascii="宋体" w:hAnsi="宋体" w:cs="宋体"/>
          <w:b/>
          <w:sz w:val="24"/>
        </w:rPr>
      </w:pPr>
      <w:r>
        <w:rPr>
          <w:rFonts w:hint="eastAsia" w:ascii="宋体" w:hAnsi="宋体" w:cs="宋体"/>
          <w:b/>
          <w:sz w:val="24"/>
        </w:rPr>
        <w:t>响应文件计量单位和使用文字</w:t>
      </w:r>
    </w:p>
    <w:p>
      <w:pPr>
        <w:pStyle w:val="5"/>
        <w:tabs>
          <w:tab w:val="left" w:pos="1050"/>
          <w:tab w:val="clear" w:pos="992"/>
        </w:tabs>
        <w:ind w:left="0" w:firstLine="480" w:firstLineChars="200"/>
        <w:rPr>
          <w:rFonts w:ascii="宋体" w:hAnsi="宋体" w:cs="宋体"/>
        </w:rPr>
      </w:pPr>
      <w:r>
        <w:rPr>
          <w:rFonts w:hint="eastAsia" w:ascii="宋体" w:hAnsi="宋体" w:cs="宋体"/>
        </w:rPr>
        <w:t>所有计量均采用中华人民共和国法定计量单位。</w:t>
      </w:r>
    </w:p>
    <w:p>
      <w:pPr>
        <w:pStyle w:val="5"/>
        <w:tabs>
          <w:tab w:val="left" w:pos="1050"/>
          <w:tab w:val="clear" w:pos="992"/>
        </w:tabs>
        <w:ind w:left="0" w:firstLine="480" w:firstLineChars="200"/>
        <w:rPr>
          <w:rFonts w:ascii="宋体" w:hAnsi="宋体" w:cs="宋体"/>
        </w:rPr>
      </w:pPr>
      <w:r>
        <w:rPr>
          <w:rFonts w:hint="eastAsia" w:ascii="宋体" w:hAnsi="宋体" w:cs="宋体"/>
        </w:rPr>
        <w:t>响应文件使用中文编制。响应文件部分内容必须使用其他文字的，应当附有该文字的中文译本。供应商承担未附中文译本或中文译本不准确而引起不利后果。</w:t>
      </w:r>
    </w:p>
    <w:p>
      <w:pPr>
        <w:numPr>
          <w:ilvl w:val="0"/>
          <w:numId w:val="1"/>
        </w:numPr>
        <w:spacing w:line="360" w:lineRule="auto"/>
        <w:rPr>
          <w:rFonts w:ascii="宋体" w:hAnsi="宋体" w:cs="宋体"/>
          <w:b/>
          <w:sz w:val="24"/>
        </w:rPr>
      </w:pPr>
      <w:r>
        <w:rPr>
          <w:rFonts w:hint="eastAsia" w:ascii="宋体" w:hAnsi="宋体" w:cs="宋体"/>
          <w:b/>
          <w:sz w:val="24"/>
        </w:rPr>
        <w:t>联合体</w:t>
      </w:r>
    </w:p>
    <w:p>
      <w:pPr>
        <w:pStyle w:val="5"/>
        <w:tabs>
          <w:tab w:val="left" w:pos="1050"/>
          <w:tab w:val="clear" w:pos="992"/>
        </w:tabs>
        <w:ind w:left="0" w:firstLine="480" w:firstLineChars="200"/>
        <w:rPr>
          <w:rFonts w:ascii="宋体" w:hAnsi="宋体" w:cs="宋体"/>
        </w:rPr>
      </w:pPr>
      <w:r>
        <w:rPr>
          <w:rFonts w:hint="eastAsia" w:ascii="宋体" w:hAnsi="宋体" w:cs="宋体"/>
        </w:rPr>
        <w:t>不接受供应商组成联合体。</w:t>
      </w:r>
    </w:p>
    <w:p>
      <w:pPr>
        <w:numPr>
          <w:ilvl w:val="0"/>
          <w:numId w:val="1"/>
        </w:numPr>
        <w:spacing w:line="360" w:lineRule="auto"/>
        <w:rPr>
          <w:rFonts w:ascii="宋体" w:hAnsi="宋体" w:cs="宋体"/>
          <w:b/>
          <w:sz w:val="24"/>
        </w:rPr>
      </w:pPr>
      <w:r>
        <w:rPr>
          <w:rFonts w:hint="eastAsia" w:ascii="宋体" w:hAnsi="宋体" w:cs="宋体"/>
          <w:b/>
          <w:sz w:val="24"/>
        </w:rPr>
        <w:t>响应文件的组成</w:t>
      </w:r>
    </w:p>
    <w:p>
      <w:pPr>
        <w:pStyle w:val="5"/>
        <w:tabs>
          <w:tab w:val="left" w:pos="1050"/>
          <w:tab w:val="clear" w:pos="992"/>
        </w:tabs>
        <w:ind w:left="0" w:firstLine="480" w:firstLineChars="200"/>
        <w:rPr>
          <w:rFonts w:ascii="宋体" w:hAnsi="宋体" w:cs="宋体"/>
        </w:rPr>
      </w:pPr>
      <w:r>
        <w:rPr>
          <w:rFonts w:hint="eastAsia" w:ascii="宋体" w:hAnsi="宋体" w:cs="宋体"/>
        </w:rPr>
        <w:t>响应文件</w:t>
      </w:r>
    </w:p>
    <w:p>
      <w:pPr>
        <w:numPr>
          <w:ilvl w:val="2"/>
          <w:numId w:val="1"/>
        </w:numPr>
        <w:tabs>
          <w:tab w:val="left" w:pos="1365"/>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磋商报价(详见磋商文件第六部分响应文件格式)；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商务响应文件 (详见磋商文件第六部分响应文件格式)；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技术响应文件 (详见磋商文件第六部分响应文件格式)；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供应商认为需加以说明的其他内容；</w:t>
      </w:r>
    </w:p>
    <w:p>
      <w:pPr>
        <w:numPr>
          <w:ilvl w:val="0"/>
          <w:numId w:val="1"/>
        </w:numPr>
        <w:spacing w:line="360" w:lineRule="auto"/>
        <w:rPr>
          <w:rFonts w:ascii="宋体" w:hAnsi="宋体" w:cs="宋体"/>
          <w:b/>
          <w:sz w:val="24"/>
        </w:rPr>
      </w:pPr>
      <w:r>
        <w:rPr>
          <w:rFonts w:hint="eastAsia" w:ascii="宋体" w:hAnsi="宋体" w:cs="宋体"/>
          <w:b/>
          <w:sz w:val="24"/>
        </w:rPr>
        <w:t>响应文件编制说明</w:t>
      </w:r>
    </w:p>
    <w:p>
      <w:pPr>
        <w:pStyle w:val="5"/>
        <w:tabs>
          <w:tab w:val="left" w:pos="1050"/>
          <w:tab w:val="clear" w:pos="992"/>
        </w:tabs>
        <w:ind w:left="0" w:firstLine="480" w:firstLineChars="200"/>
        <w:rPr>
          <w:rFonts w:ascii="宋体" w:hAnsi="宋体" w:cs="宋体"/>
        </w:rPr>
      </w:pPr>
      <w:r>
        <w:rPr>
          <w:rFonts w:hint="eastAsia" w:ascii="宋体" w:hAnsi="宋体" w:cs="宋体"/>
        </w:rPr>
        <w:t>响应文件必须按照磋商文件要求的统一格式顺序编写</w:t>
      </w:r>
      <w:r>
        <w:rPr>
          <w:rFonts w:hint="eastAsia" w:ascii="宋体" w:hAnsi="宋体" w:cs="宋体"/>
          <w:b/>
        </w:rPr>
        <w:t>。</w:t>
      </w:r>
      <w:r>
        <w:rPr>
          <w:rFonts w:hint="eastAsia" w:ascii="宋体" w:hAnsi="宋体" w:cs="宋体"/>
          <w:b/>
          <w:u w:val="single"/>
        </w:rPr>
        <w:t>要求响应文件全部内容制作详细的目录（包括页码的编制），为评审时查询作索引。</w:t>
      </w:r>
    </w:p>
    <w:p>
      <w:pPr>
        <w:numPr>
          <w:ilvl w:val="0"/>
          <w:numId w:val="1"/>
        </w:numPr>
        <w:spacing w:line="360" w:lineRule="auto"/>
        <w:rPr>
          <w:rFonts w:ascii="宋体" w:hAnsi="宋体" w:cs="宋体"/>
          <w:b/>
          <w:sz w:val="24"/>
        </w:rPr>
      </w:pPr>
      <w:r>
        <w:rPr>
          <w:rFonts w:hint="eastAsia" w:ascii="宋体" w:hAnsi="宋体" w:cs="宋体"/>
          <w:b/>
          <w:sz w:val="24"/>
        </w:rPr>
        <w:t>磋商报价</w:t>
      </w:r>
    </w:p>
    <w:p>
      <w:pPr>
        <w:pStyle w:val="5"/>
        <w:tabs>
          <w:tab w:val="left" w:pos="1050"/>
          <w:tab w:val="clear" w:pos="992"/>
        </w:tabs>
        <w:ind w:left="0" w:firstLine="480" w:firstLineChars="200"/>
        <w:rPr>
          <w:rFonts w:ascii="宋体" w:hAnsi="宋体" w:cs="宋体"/>
        </w:rPr>
      </w:pPr>
      <w:r>
        <w:rPr>
          <w:rFonts w:hint="eastAsia" w:ascii="宋体" w:hAnsi="宋体" w:cs="宋体"/>
        </w:rPr>
        <w:t>《报价一览表》中报价为全部货物和服务的报价，应当包括劳务、运输、管理、安装调试、技术培训、维护、保险、利润、税金等费用，以及合同包含的所有风险、责任等。</w:t>
      </w:r>
    </w:p>
    <w:p>
      <w:pPr>
        <w:pStyle w:val="5"/>
        <w:tabs>
          <w:tab w:val="left" w:pos="1050"/>
          <w:tab w:val="clear" w:pos="992"/>
        </w:tabs>
        <w:ind w:left="0" w:firstLine="482" w:firstLineChars="200"/>
        <w:rPr>
          <w:rFonts w:ascii="宋体" w:hAnsi="宋体" w:cs="宋体"/>
          <w:b/>
          <w:bCs w:val="0"/>
        </w:rPr>
      </w:pPr>
      <w:r>
        <w:rPr>
          <w:rFonts w:hint="eastAsia" w:ascii="宋体" w:hAnsi="宋体" w:cs="宋体"/>
          <w:b/>
          <w:bCs w:val="0"/>
        </w:rPr>
        <w:t>《报价一览表》 由法定代表人或授权委托人签署。</w:t>
      </w:r>
    </w:p>
    <w:p>
      <w:pPr>
        <w:pStyle w:val="5"/>
        <w:tabs>
          <w:tab w:val="left" w:pos="1050"/>
          <w:tab w:val="clear" w:pos="992"/>
        </w:tabs>
        <w:ind w:left="0" w:firstLine="480" w:firstLineChars="200"/>
        <w:rPr>
          <w:rFonts w:ascii="宋体" w:hAnsi="宋体" w:cs="宋体"/>
        </w:rPr>
      </w:pPr>
      <w:r>
        <w:rPr>
          <w:rFonts w:hint="eastAsia" w:ascii="宋体" w:hAnsi="宋体" w:cs="宋体"/>
        </w:rPr>
        <w:t>报价全部采用人民币表示。</w:t>
      </w:r>
    </w:p>
    <w:p>
      <w:pPr>
        <w:pStyle w:val="5"/>
        <w:tabs>
          <w:tab w:val="left" w:pos="1050"/>
          <w:tab w:val="clear" w:pos="992"/>
        </w:tabs>
        <w:ind w:left="0" w:firstLine="480" w:firstLineChars="200"/>
        <w:rPr>
          <w:rFonts w:ascii="宋体" w:hAnsi="宋体" w:cs="宋体"/>
        </w:rPr>
      </w:pPr>
      <w:r>
        <w:rPr>
          <w:rFonts w:hint="eastAsia" w:ascii="宋体" w:hAnsi="宋体" w:cs="宋体"/>
        </w:rPr>
        <w:t>超出招标控制价的报价为无效报价。</w:t>
      </w:r>
    </w:p>
    <w:p>
      <w:pPr>
        <w:numPr>
          <w:ilvl w:val="0"/>
          <w:numId w:val="1"/>
        </w:numPr>
        <w:spacing w:line="360" w:lineRule="auto"/>
        <w:rPr>
          <w:rFonts w:ascii="宋体" w:hAnsi="宋体" w:cs="宋体"/>
          <w:b/>
          <w:sz w:val="24"/>
        </w:rPr>
      </w:pPr>
      <w:r>
        <w:rPr>
          <w:rFonts w:hint="eastAsia" w:ascii="宋体" w:hAnsi="宋体" w:cs="宋体"/>
          <w:b/>
          <w:sz w:val="24"/>
        </w:rPr>
        <w:t>磋商保证金</w:t>
      </w:r>
    </w:p>
    <w:p>
      <w:pPr>
        <w:pStyle w:val="5"/>
        <w:tabs>
          <w:tab w:val="left" w:pos="1050"/>
          <w:tab w:val="clear" w:pos="992"/>
        </w:tabs>
        <w:ind w:left="0" w:firstLine="482" w:firstLineChars="200"/>
        <w:rPr>
          <w:rFonts w:ascii="宋体" w:hAnsi="宋体" w:cs="宋体"/>
          <w:b/>
        </w:rPr>
      </w:pPr>
      <w:r>
        <w:rPr>
          <w:rFonts w:hint="eastAsia" w:ascii="宋体" w:hAnsi="宋体" w:cs="宋体"/>
          <w:b/>
        </w:rPr>
        <w:t>磋商保证金金额：见供应商须知前附表。</w:t>
      </w:r>
    </w:p>
    <w:p>
      <w:pPr>
        <w:pStyle w:val="5"/>
        <w:tabs>
          <w:tab w:val="left" w:pos="1050"/>
          <w:tab w:val="clear" w:pos="992"/>
        </w:tabs>
        <w:ind w:left="0" w:firstLine="482" w:firstLineChars="200"/>
        <w:rPr>
          <w:rFonts w:ascii="宋体" w:hAnsi="宋体" w:cs="宋体"/>
          <w:b/>
        </w:rPr>
      </w:pPr>
      <w:r>
        <w:rPr>
          <w:rFonts w:hint="eastAsia" w:ascii="宋体" w:hAnsi="宋体" w:cs="宋体"/>
          <w:b/>
        </w:rPr>
        <w:t>磋商保证金缴纳时间：见供应商须知前附表。</w:t>
      </w:r>
    </w:p>
    <w:p>
      <w:pPr>
        <w:pStyle w:val="5"/>
        <w:tabs>
          <w:tab w:val="left" w:pos="1050"/>
          <w:tab w:val="clear" w:pos="992"/>
        </w:tabs>
        <w:ind w:left="0" w:firstLine="482" w:firstLineChars="200"/>
        <w:rPr>
          <w:rFonts w:ascii="宋体" w:hAnsi="宋体" w:cs="宋体"/>
          <w:b/>
        </w:rPr>
      </w:pPr>
      <w:r>
        <w:rPr>
          <w:rFonts w:hint="eastAsia" w:ascii="宋体" w:hAnsi="宋体" w:cs="宋体"/>
          <w:b/>
        </w:rPr>
        <w:t>磋商保证金缴纳账户：见供应商须知前附表。</w:t>
      </w:r>
    </w:p>
    <w:p>
      <w:pPr>
        <w:pStyle w:val="5"/>
        <w:tabs>
          <w:tab w:val="left" w:pos="1050"/>
          <w:tab w:val="clear" w:pos="992"/>
        </w:tabs>
        <w:ind w:left="0" w:firstLine="482" w:firstLineChars="200"/>
        <w:rPr>
          <w:rFonts w:ascii="宋体" w:hAnsi="宋体" w:cs="宋体"/>
          <w:b/>
        </w:rPr>
      </w:pPr>
      <w:r>
        <w:rPr>
          <w:rFonts w:hint="eastAsia" w:ascii="宋体" w:hAnsi="宋体" w:cs="宋体"/>
          <w:b/>
        </w:rPr>
        <w:t>磋商保证金缴纳方式：见供应商须知前附表。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供应商未按磋商文件要求提交磋商保证金的，报价无效。</w:t>
      </w:r>
    </w:p>
    <w:p>
      <w:pPr>
        <w:pStyle w:val="5"/>
        <w:tabs>
          <w:tab w:val="left" w:pos="1050"/>
          <w:tab w:val="clear" w:pos="992"/>
        </w:tabs>
        <w:ind w:left="0" w:firstLine="480" w:firstLineChars="200"/>
        <w:rPr>
          <w:rFonts w:ascii="宋体" w:hAnsi="宋体" w:cs="宋体"/>
        </w:rPr>
      </w:pPr>
      <w:r>
        <w:rPr>
          <w:rFonts w:hint="eastAsia" w:ascii="宋体" w:hAnsi="宋体"/>
          <w:szCs w:val="24"/>
        </w:rPr>
        <w:t>中标候选人的磋商保证金在其与招标人签订了成交合同后5个工作日内办理退还手续。其他投标人的磋商保证金将在招标代理机构发出中标通知书5个工作日内办理退还手续。</w:t>
      </w:r>
    </w:p>
    <w:p>
      <w:pPr>
        <w:pStyle w:val="5"/>
        <w:tabs>
          <w:tab w:val="left" w:pos="1050"/>
          <w:tab w:val="clear" w:pos="425"/>
          <w:tab w:val="clear" w:pos="992"/>
        </w:tabs>
        <w:ind w:left="0" w:firstLine="480" w:firstLineChars="200"/>
        <w:rPr>
          <w:rFonts w:ascii="宋体" w:hAnsi="宋体" w:cs="宋体"/>
        </w:rPr>
      </w:pPr>
      <w:r>
        <w:rPr>
          <w:rFonts w:hint="eastAsia" w:ascii="宋体" w:hAnsi="宋体" w:cs="宋体"/>
        </w:rPr>
        <w:t>发生下列情况之一，磋商保证金不予退还：</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供应商在提交响应文件截止时间后撤回响应文件的；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供应商在响应文件中提供虚假材料的；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除因不可抗力或磋商文件认可的情形以外，成交供应商不与招标人签订合同的；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供应商与招标人、其他供应商或者招标代理机构恶意串通的；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供应商提交磋商保证金后，至提交响应文件截止时间未参加磋商，且未在提交响应文件截止时间前书面通知招标代理机构声明放弃磋商的；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成交供应商不在规定期限内与招标人签订合同的；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供应商在本次磋商过程中出现违反法律法规的行为、扰乱磋商、评审秩序的行为或恶意利用规则谋求不法利益的行为。</w:t>
      </w:r>
    </w:p>
    <w:p>
      <w:pPr>
        <w:numPr>
          <w:ilvl w:val="0"/>
          <w:numId w:val="1"/>
        </w:numPr>
        <w:spacing w:line="360" w:lineRule="auto"/>
        <w:rPr>
          <w:rFonts w:ascii="宋体" w:hAnsi="宋体" w:cs="宋体"/>
          <w:b/>
          <w:sz w:val="24"/>
        </w:rPr>
      </w:pPr>
      <w:r>
        <w:rPr>
          <w:rFonts w:hint="eastAsia" w:ascii="宋体" w:hAnsi="宋体" w:cs="宋体"/>
          <w:b/>
          <w:sz w:val="24"/>
        </w:rPr>
        <w:t>响应文件的有效期</w:t>
      </w:r>
    </w:p>
    <w:p>
      <w:pPr>
        <w:pStyle w:val="5"/>
        <w:tabs>
          <w:tab w:val="left" w:pos="1050"/>
          <w:tab w:val="clear" w:pos="992"/>
        </w:tabs>
        <w:ind w:left="0" w:firstLine="480" w:firstLineChars="200"/>
        <w:rPr>
          <w:rFonts w:ascii="宋体" w:hAnsi="宋体" w:cs="宋体"/>
        </w:rPr>
      </w:pPr>
      <w:r>
        <w:rPr>
          <w:rFonts w:hint="eastAsia" w:ascii="宋体" w:hAnsi="宋体" w:cs="宋体"/>
        </w:rPr>
        <w:t>自开启响应文件截止之日起</w:t>
      </w:r>
      <w:r>
        <w:rPr>
          <w:rFonts w:hint="eastAsia" w:ascii="宋体" w:hAnsi="宋体" w:cs="宋体"/>
          <w:b/>
          <w:u w:val="single"/>
        </w:rPr>
        <w:t>60天内</w:t>
      </w:r>
      <w:r>
        <w:rPr>
          <w:rFonts w:hint="eastAsia" w:ascii="宋体" w:hAnsi="宋体" w:cs="宋体"/>
        </w:rPr>
        <w:t>，响应文件应保持有效。有效期短于规定期限的，将被拒绝。</w:t>
      </w:r>
    </w:p>
    <w:p>
      <w:pPr>
        <w:pStyle w:val="5"/>
        <w:tabs>
          <w:tab w:val="left" w:pos="1050"/>
          <w:tab w:val="clear" w:pos="992"/>
        </w:tabs>
        <w:ind w:left="0" w:firstLine="480" w:firstLineChars="200"/>
        <w:rPr>
          <w:rFonts w:ascii="宋体" w:hAnsi="宋体" w:cs="宋体"/>
        </w:rPr>
      </w:pPr>
      <w:r>
        <w:rPr>
          <w:rFonts w:hint="eastAsia" w:ascii="宋体" w:hAnsi="宋体" w:cs="宋体"/>
        </w:rPr>
        <w:t>在特殊情况下，招标代理机构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p>
    <w:p>
      <w:pPr>
        <w:numPr>
          <w:ilvl w:val="0"/>
          <w:numId w:val="1"/>
        </w:numPr>
        <w:spacing w:line="360" w:lineRule="auto"/>
        <w:rPr>
          <w:rFonts w:ascii="宋体" w:hAnsi="宋体" w:cs="宋体"/>
          <w:b/>
          <w:sz w:val="24"/>
        </w:rPr>
      </w:pPr>
      <w:r>
        <w:rPr>
          <w:rFonts w:hint="eastAsia" w:ascii="宋体" w:hAnsi="宋体" w:cs="宋体"/>
          <w:b/>
          <w:sz w:val="24"/>
        </w:rPr>
        <w:t>响应文件的份数和签署</w:t>
      </w:r>
    </w:p>
    <w:p>
      <w:pPr>
        <w:pStyle w:val="5"/>
        <w:tabs>
          <w:tab w:val="left" w:pos="1050"/>
          <w:tab w:val="clear" w:pos="992"/>
        </w:tabs>
        <w:ind w:left="0" w:firstLine="482" w:firstLineChars="200"/>
        <w:rPr>
          <w:rFonts w:ascii="宋体" w:hAnsi="宋体" w:cs="宋体"/>
          <w:b/>
        </w:rPr>
      </w:pPr>
      <w:r>
        <w:rPr>
          <w:rFonts w:hint="eastAsia" w:ascii="宋体" w:hAnsi="宋体" w:cs="宋体"/>
          <w:b/>
        </w:rPr>
        <w:t>响应文件份数：见供应商须知前附表。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pPr>
        <w:pStyle w:val="5"/>
        <w:tabs>
          <w:tab w:val="left" w:pos="1050"/>
          <w:tab w:val="clear" w:pos="992"/>
        </w:tabs>
        <w:ind w:left="0" w:firstLine="480" w:firstLineChars="200"/>
        <w:rPr>
          <w:rFonts w:ascii="宋体" w:hAnsi="宋体" w:cs="宋体"/>
        </w:rPr>
      </w:pPr>
      <w:r>
        <w:rPr>
          <w:rFonts w:hint="eastAsia" w:ascii="宋体" w:hAnsi="宋体" w:cs="宋体"/>
        </w:rPr>
        <w:t>响应文件的</w:t>
      </w:r>
      <w:r>
        <w:rPr>
          <w:rFonts w:hint="eastAsia" w:ascii="宋体" w:hAnsi="宋体" w:cs="宋体"/>
          <w:b/>
          <w:szCs w:val="24"/>
          <w:u w:val="single"/>
        </w:rPr>
        <w:t>正本每页</w:t>
      </w:r>
      <w:r>
        <w:rPr>
          <w:rFonts w:hint="eastAsia" w:ascii="宋体" w:hAnsi="宋体" w:cs="宋体"/>
          <w:b/>
          <w:szCs w:val="24"/>
          <w:u w:val="single"/>
          <w:lang w:eastAsia="zh-CN"/>
        </w:rPr>
        <w:t>有落款处</w:t>
      </w:r>
      <w:r>
        <w:rPr>
          <w:rFonts w:hint="eastAsia" w:ascii="宋体" w:hAnsi="宋体" w:cs="宋体"/>
          <w:b/>
          <w:szCs w:val="24"/>
          <w:u w:val="single"/>
        </w:rPr>
        <w:t>均要求由投标单位加盖投标单位公章，响应文件须加盖骑缝章</w:t>
      </w:r>
      <w:r>
        <w:rPr>
          <w:rFonts w:hint="eastAsia" w:ascii="宋体" w:hAnsi="宋体" w:cs="宋体"/>
          <w:b/>
          <w:szCs w:val="24"/>
        </w:rPr>
        <w:t>。</w:t>
      </w:r>
    </w:p>
    <w:p>
      <w:pPr>
        <w:pStyle w:val="5"/>
        <w:tabs>
          <w:tab w:val="left" w:pos="1050"/>
          <w:tab w:val="clear" w:pos="992"/>
        </w:tabs>
        <w:ind w:left="0" w:firstLine="480" w:firstLineChars="200"/>
        <w:rPr>
          <w:rFonts w:ascii="宋体" w:hAnsi="宋体" w:cs="宋体"/>
        </w:rPr>
      </w:pPr>
      <w:r>
        <w:rPr>
          <w:rFonts w:hint="eastAsia" w:ascii="宋体" w:hAnsi="宋体" w:cs="宋体"/>
        </w:rPr>
        <w:t>全套响应文件应无涂改、无行间插字。除非这些删改是根据招标代理机构的要求实施的，或者是供应商造成的错误且必须修改的。修改处应由响应文件签字人签字证明。</w:t>
      </w:r>
    </w:p>
    <w:p>
      <w:pPr>
        <w:pStyle w:val="5"/>
        <w:tabs>
          <w:tab w:val="left" w:pos="1050"/>
          <w:tab w:val="clear" w:pos="992"/>
        </w:tabs>
        <w:ind w:left="0" w:firstLine="480" w:firstLineChars="200"/>
        <w:rPr>
          <w:rFonts w:ascii="宋体" w:hAnsi="宋体" w:cs="宋体"/>
        </w:rPr>
      </w:pPr>
      <w:r>
        <w:rPr>
          <w:rFonts w:hint="eastAsia" w:ascii="宋体" w:hAnsi="宋体" w:cs="宋体"/>
        </w:rPr>
        <w:t>传真或电传的响应文件将被拒绝。</w:t>
      </w:r>
    </w:p>
    <w:p>
      <w:pPr>
        <w:numPr>
          <w:ilvl w:val="0"/>
          <w:numId w:val="2"/>
        </w:numPr>
        <w:tabs>
          <w:tab w:val="left" w:pos="540"/>
          <w:tab w:val="left" w:pos="720"/>
          <w:tab w:val="clear" w:pos="960"/>
        </w:tabs>
        <w:spacing w:before="100" w:beforeAutospacing="1" w:after="100" w:afterAutospacing="1" w:line="360" w:lineRule="auto"/>
        <w:ind w:left="720" w:hanging="720"/>
        <w:outlineLvl w:val="1"/>
        <w:rPr>
          <w:rFonts w:ascii="宋体" w:hAnsi="宋体" w:cs="宋体"/>
          <w:b/>
          <w:sz w:val="36"/>
          <w:szCs w:val="36"/>
        </w:rPr>
      </w:pPr>
      <w:bookmarkStart w:id="16" w:name="_Toc317237602"/>
      <w:bookmarkStart w:id="17" w:name="_Toc317237777"/>
      <w:bookmarkStart w:id="18" w:name="_Toc21782"/>
      <w:r>
        <w:rPr>
          <w:rFonts w:hint="eastAsia" w:ascii="宋体" w:hAnsi="宋体" w:cs="宋体"/>
          <w:b/>
          <w:sz w:val="36"/>
          <w:szCs w:val="36"/>
        </w:rPr>
        <w:t>响应文件的递交</w:t>
      </w:r>
      <w:bookmarkEnd w:id="16"/>
      <w:bookmarkEnd w:id="17"/>
      <w:bookmarkEnd w:id="18"/>
    </w:p>
    <w:p>
      <w:pPr>
        <w:numPr>
          <w:ilvl w:val="0"/>
          <w:numId w:val="1"/>
        </w:numPr>
        <w:spacing w:line="360" w:lineRule="auto"/>
        <w:rPr>
          <w:rFonts w:ascii="宋体" w:hAnsi="宋体" w:cs="宋体"/>
          <w:b/>
          <w:sz w:val="24"/>
        </w:rPr>
      </w:pPr>
      <w:r>
        <w:rPr>
          <w:rFonts w:hint="eastAsia" w:ascii="宋体" w:hAnsi="宋体" w:cs="宋体"/>
          <w:b/>
          <w:sz w:val="24"/>
        </w:rPr>
        <w:t>响应文件的装订、密封及标记</w:t>
      </w:r>
    </w:p>
    <w:p>
      <w:pPr>
        <w:pStyle w:val="5"/>
        <w:tabs>
          <w:tab w:val="left" w:pos="1050"/>
          <w:tab w:val="clear" w:pos="992"/>
        </w:tabs>
        <w:ind w:left="0" w:firstLine="480" w:firstLineChars="200"/>
        <w:rPr>
          <w:rFonts w:ascii="宋体" w:hAnsi="宋体" w:cs="宋体"/>
        </w:rPr>
      </w:pPr>
      <w:r>
        <w:rPr>
          <w:rFonts w:hint="eastAsia" w:ascii="宋体" w:hAnsi="宋体" w:cs="宋体"/>
        </w:rPr>
        <w:t>所有响应文件必须装订成册。</w:t>
      </w:r>
    </w:p>
    <w:p>
      <w:pPr>
        <w:pStyle w:val="5"/>
        <w:tabs>
          <w:tab w:val="left" w:pos="1050"/>
          <w:tab w:val="clear" w:pos="992"/>
        </w:tabs>
        <w:ind w:left="0" w:firstLine="480" w:firstLineChars="200"/>
        <w:rPr>
          <w:rFonts w:ascii="宋体" w:hAnsi="宋体" w:cs="宋体"/>
        </w:rPr>
      </w:pPr>
      <w:r>
        <w:rPr>
          <w:rFonts w:hint="eastAsia" w:ascii="宋体" w:hAnsi="宋体" w:cs="宋体"/>
        </w:rPr>
        <w:t>响应文件应按以下方法分别装袋密封：</w:t>
      </w:r>
    </w:p>
    <w:p>
      <w:pPr>
        <w:spacing w:line="440" w:lineRule="exact"/>
        <w:ind w:firstLine="482" w:firstLineChars="200"/>
        <w:rPr>
          <w:rFonts w:ascii="宋体" w:hAnsi="宋体" w:cs="宋体"/>
          <w:b/>
          <w:sz w:val="24"/>
        </w:rPr>
      </w:pPr>
      <w:r>
        <w:rPr>
          <w:rFonts w:hint="eastAsia" w:ascii="宋体" w:hAnsi="宋体" w:cs="宋体"/>
          <w:b/>
          <w:sz w:val="24"/>
        </w:rPr>
        <w:t>供应商应将响应文件的正本封装为一个密封袋，将所有副本封装为一个密封袋,响应文件电子版</w:t>
      </w:r>
      <w:r>
        <w:rPr>
          <w:rFonts w:hint="eastAsia" w:ascii="宋体" w:hAnsi="宋体" w:cs="宋体"/>
          <w:b/>
          <w:sz w:val="24"/>
          <w:lang w:eastAsia="zh-CN"/>
        </w:rPr>
        <w:t>为</w:t>
      </w:r>
      <w:r>
        <w:rPr>
          <w:rFonts w:hint="eastAsia" w:ascii="宋体" w:hAnsi="宋体" w:cs="宋体"/>
          <w:b/>
          <w:sz w:val="24"/>
        </w:rPr>
        <w:t>一个密封袋。在密封袋上，要清楚标明“正本”、“副本”及“电子版”字样。</w:t>
      </w:r>
    </w:p>
    <w:p>
      <w:pPr>
        <w:spacing w:line="440" w:lineRule="exact"/>
        <w:ind w:firstLine="482" w:firstLineChars="200"/>
        <w:rPr>
          <w:rFonts w:ascii="宋体" w:hAnsi="宋体" w:cs="宋体"/>
          <w:b/>
          <w:sz w:val="24"/>
        </w:rPr>
      </w:pPr>
      <w:r>
        <w:rPr>
          <w:rFonts w:hint="eastAsia" w:ascii="宋体" w:hAnsi="宋体" w:cs="宋体"/>
          <w:b/>
          <w:sz w:val="24"/>
        </w:rPr>
        <w:t>封套上均应写明：</w:t>
      </w:r>
    </w:p>
    <w:p>
      <w:pPr>
        <w:spacing w:line="440" w:lineRule="exact"/>
        <w:ind w:firstLine="482" w:firstLineChars="200"/>
        <w:rPr>
          <w:rFonts w:hint="eastAsia" w:ascii="宋体" w:hAnsi="宋体" w:eastAsia="宋体" w:cs="宋体"/>
          <w:b/>
          <w:sz w:val="24"/>
          <w:lang w:eastAsia="zh-CN"/>
        </w:rPr>
      </w:pPr>
      <w:r>
        <w:rPr>
          <w:rFonts w:hint="eastAsia" w:ascii="宋体" w:hAnsi="宋体" w:cs="宋体"/>
          <w:b/>
          <w:sz w:val="24"/>
        </w:rPr>
        <w:t>致：</w:t>
      </w:r>
      <w:r>
        <w:rPr>
          <w:rFonts w:hint="eastAsia" w:ascii="宋体" w:hAnsi="宋体" w:cs="宋体"/>
          <w:b/>
          <w:sz w:val="24"/>
          <w:u w:val="single"/>
          <w:lang w:eastAsia="zh-CN"/>
        </w:rPr>
        <w:t>陵水黎族自治县农业农村局</w:t>
      </w:r>
    </w:p>
    <w:p>
      <w:pPr>
        <w:spacing w:line="440" w:lineRule="exact"/>
        <w:ind w:firstLine="482" w:firstLineChars="200"/>
        <w:rPr>
          <w:rFonts w:ascii="宋体" w:hAnsi="宋体" w:cs="宋体"/>
          <w:b/>
          <w:sz w:val="24"/>
        </w:rPr>
      </w:pPr>
      <w:r>
        <w:rPr>
          <w:rFonts w:hint="eastAsia" w:ascii="宋体" w:hAnsi="宋体" w:cs="宋体"/>
          <w:b/>
          <w:sz w:val="24"/>
        </w:rPr>
        <w:t>项目名称：</w:t>
      </w:r>
      <w:r>
        <w:rPr>
          <w:rFonts w:hint="eastAsia" w:hAnsi="宋体"/>
          <w:b/>
          <w:bCs/>
          <w:kern w:val="28"/>
          <w:sz w:val="24"/>
          <w:u w:val="single"/>
          <w:lang w:eastAsia="zh-CN"/>
        </w:rPr>
        <w:t>文罗镇万州旧蓄水塘扩建加固及渠道硬化工程</w:t>
      </w:r>
      <w:r>
        <w:rPr>
          <w:rFonts w:hint="eastAsia" w:ascii="宋体" w:hAnsi="宋体" w:cs="宋体"/>
          <w:b/>
          <w:sz w:val="24"/>
        </w:rPr>
        <w:t xml:space="preserve">注明：“请勿在开标时间年月日时分之前启封”   </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供应商应按上述要求密封及书写标记。</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响应文件的装订做到整齐、干净、牢固即可。</w:t>
      </w:r>
    </w:p>
    <w:p>
      <w:pPr>
        <w:numPr>
          <w:ilvl w:val="0"/>
          <w:numId w:val="1"/>
        </w:numPr>
        <w:spacing w:line="360" w:lineRule="auto"/>
        <w:rPr>
          <w:rFonts w:ascii="宋体" w:hAnsi="宋体" w:cs="宋体"/>
          <w:b/>
          <w:sz w:val="24"/>
        </w:rPr>
      </w:pPr>
      <w:r>
        <w:rPr>
          <w:rFonts w:hint="eastAsia" w:ascii="宋体" w:hAnsi="宋体" w:cs="宋体"/>
          <w:b/>
          <w:sz w:val="24"/>
        </w:rPr>
        <w:t>截止时间</w:t>
      </w:r>
    </w:p>
    <w:p>
      <w:pPr>
        <w:pStyle w:val="5"/>
        <w:tabs>
          <w:tab w:val="left" w:pos="1050"/>
          <w:tab w:val="clear" w:pos="992"/>
        </w:tabs>
        <w:ind w:left="0" w:firstLine="480" w:firstLineChars="200"/>
        <w:rPr>
          <w:rFonts w:ascii="宋体" w:hAnsi="宋体" w:cs="宋体"/>
        </w:rPr>
      </w:pPr>
      <w:r>
        <w:rPr>
          <w:rFonts w:hint="eastAsia" w:ascii="宋体" w:hAnsi="宋体" w:cs="宋体"/>
        </w:rPr>
        <w:t>响应文件必须在提交响应文件截止时间前送达磋商地点。</w:t>
      </w:r>
    </w:p>
    <w:p>
      <w:pPr>
        <w:pStyle w:val="5"/>
        <w:tabs>
          <w:tab w:val="left" w:pos="1050"/>
          <w:tab w:val="clear" w:pos="992"/>
        </w:tabs>
        <w:ind w:left="0" w:firstLine="480" w:firstLineChars="200"/>
        <w:rPr>
          <w:rFonts w:ascii="宋体" w:hAnsi="宋体" w:cs="宋体"/>
        </w:rPr>
      </w:pPr>
      <w:r>
        <w:rPr>
          <w:rFonts w:hint="eastAsia" w:ascii="宋体" w:hAnsi="宋体" w:cs="宋体"/>
        </w:rPr>
        <w:t>招标代理机构推迟响应文件截止时间，将在不晚于原定响应文件截止时间前3天发布公告。</w:t>
      </w:r>
    </w:p>
    <w:p>
      <w:pPr>
        <w:pStyle w:val="5"/>
        <w:tabs>
          <w:tab w:val="left" w:pos="1050"/>
          <w:tab w:val="clear" w:pos="992"/>
        </w:tabs>
        <w:ind w:left="0" w:firstLine="480" w:firstLineChars="200"/>
        <w:rPr>
          <w:rFonts w:ascii="宋体" w:hAnsi="宋体" w:cs="宋体"/>
        </w:rPr>
      </w:pPr>
      <w:r>
        <w:rPr>
          <w:rFonts w:hint="eastAsia" w:ascii="宋体" w:hAnsi="宋体" w:cs="宋体"/>
        </w:rPr>
        <w:t>在响应文件截止时间以后送达的响应文件，招标代理机构拒绝接收。</w:t>
      </w:r>
    </w:p>
    <w:p>
      <w:pPr>
        <w:numPr>
          <w:ilvl w:val="0"/>
          <w:numId w:val="1"/>
        </w:numPr>
        <w:spacing w:line="360" w:lineRule="auto"/>
        <w:rPr>
          <w:rFonts w:ascii="宋体" w:hAnsi="宋体" w:cs="宋体"/>
          <w:b/>
          <w:sz w:val="24"/>
        </w:rPr>
      </w:pPr>
      <w:r>
        <w:rPr>
          <w:rFonts w:hint="eastAsia" w:ascii="宋体" w:hAnsi="宋体" w:cs="宋体"/>
          <w:b/>
          <w:sz w:val="24"/>
        </w:rPr>
        <w:t>响应文件的修改和撤回</w:t>
      </w:r>
    </w:p>
    <w:p>
      <w:pPr>
        <w:pStyle w:val="5"/>
        <w:tabs>
          <w:tab w:val="left" w:pos="1050"/>
          <w:tab w:val="clear" w:pos="992"/>
        </w:tabs>
        <w:ind w:left="0" w:firstLine="480" w:firstLineChars="200"/>
        <w:rPr>
          <w:rFonts w:ascii="宋体" w:hAnsi="宋体" w:cs="宋体"/>
        </w:rPr>
      </w:pPr>
      <w:r>
        <w:rPr>
          <w:rFonts w:hint="eastAsia" w:ascii="宋体" w:hAnsi="宋体" w:cs="宋体"/>
        </w:rPr>
        <w:t>响应文件提交截止时间以后，供应商不得修改和撤回响应文件，不得在磋商有效期内撤回响应文件，否则磋商保证金不予退还。</w:t>
      </w:r>
    </w:p>
    <w:p>
      <w:pPr>
        <w:pStyle w:val="5"/>
        <w:tabs>
          <w:tab w:val="left" w:pos="1050"/>
          <w:tab w:val="clear" w:pos="992"/>
        </w:tabs>
        <w:ind w:left="0" w:firstLine="480" w:firstLineChars="200"/>
        <w:rPr>
          <w:rFonts w:ascii="宋体" w:hAnsi="宋体" w:cs="宋体"/>
        </w:rPr>
      </w:pPr>
      <w:r>
        <w:rPr>
          <w:rFonts w:hint="eastAsia" w:ascii="宋体" w:hAnsi="宋体" w:cs="宋体"/>
        </w:rPr>
        <w:t>响应文件提交后，均不予退还。</w:t>
      </w:r>
    </w:p>
    <w:p>
      <w:pPr>
        <w:numPr>
          <w:ilvl w:val="0"/>
          <w:numId w:val="2"/>
        </w:numPr>
        <w:tabs>
          <w:tab w:val="left" w:pos="540"/>
          <w:tab w:val="left" w:pos="720"/>
          <w:tab w:val="clear" w:pos="960"/>
        </w:tabs>
        <w:spacing w:before="100" w:beforeAutospacing="1" w:after="100" w:afterAutospacing="1" w:line="360" w:lineRule="exact"/>
        <w:ind w:left="720" w:hanging="720"/>
        <w:outlineLvl w:val="1"/>
        <w:rPr>
          <w:rFonts w:ascii="宋体" w:hAnsi="宋体" w:cs="宋体"/>
          <w:b/>
          <w:sz w:val="36"/>
          <w:szCs w:val="36"/>
        </w:rPr>
      </w:pPr>
      <w:bookmarkStart w:id="19" w:name="_Toc317237603"/>
      <w:bookmarkStart w:id="20" w:name="_Toc479"/>
      <w:bookmarkStart w:id="21" w:name="_Toc317237778"/>
      <w:r>
        <w:rPr>
          <w:rFonts w:hint="eastAsia" w:ascii="宋体" w:hAnsi="宋体" w:cs="宋体"/>
          <w:b/>
          <w:sz w:val="36"/>
          <w:szCs w:val="36"/>
        </w:rPr>
        <w:t>磋商程序</w:t>
      </w:r>
      <w:bookmarkEnd w:id="19"/>
      <w:bookmarkEnd w:id="20"/>
      <w:bookmarkEnd w:id="21"/>
    </w:p>
    <w:p>
      <w:pPr>
        <w:numPr>
          <w:ilvl w:val="0"/>
          <w:numId w:val="1"/>
        </w:numPr>
        <w:spacing w:line="360" w:lineRule="auto"/>
        <w:rPr>
          <w:rFonts w:ascii="宋体" w:hAnsi="宋体" w:cs="宋体"/>
          <w:b/>
          <w:sz w:val="24"/>
        </w:rPr>
      </w:pPr>
      <w:r>
        <w:rPr>
          <w:rFonts w:hint="eastAsia" w:ascii="宋体" w:hAnsi="宋体" w:cs="宋体"/>
          <w:b/>
          <w:sz w:val="24"/>
        </w:rPr>
        <w:t>磋商文件的送达</w:t>
      </w:r>
    </w:p>
    <w:p>
      <w:pPr>
        <w:pStyle w:val="5"/>
        <w:tabs>
          <w:tab w:val="left" w:pos="1050"/>
          <w:tab w:val="clear" w:pos="992"/>
        </w:tabs>
        <w:ind w:left="0" w:firstLine="480" w:firstLineChars="200"/>
        <w:rPr>
          <w:rFonts w:ascii="宋体" w:hAnsi="宋体" w:cs="宋体"/>
        </w:rPr>
      </w:pPr>
      <w:r>
        <w:rPr>
          <w:rFonts w:hint="eastAsia" w:ascii="宋体" w:hAnsi="宋体" w:cs="宋体"/>
        </w:rPr>
        <w:t>供应商应当在磋商文件要求的截止时间前，将响应文件密封送达指定地点。在截止时间后送达的响应文件为无效文件，招标人、招标代理机构或者磋商小组应当拒收。</w:t>
      </w:r>
    </w:p>
    <w:p>
      <w:pPr>
        <w:pStyle w:val="5"/>
        <w:tabs>
          <w:tab w:val="left" w:pos="1050"/>
          <w:tab w:val="clear" w:pos="992"/>
        </w:tabs>
        <w:ind w:left="0" w:firstLine="480" w:firstLineChars="200"/>
        <w:rPr>
          <w:rFonts w:ascii="宋体" w:hAnsi="宋体" w:cs="宋体"/>
        </w:rPr>
      </w:pPr>
      <w:r>
        <w:rPr>
          <w:rFonts w:hint="eastAsia" w:ascii="宋体" w:hAnsi="宋体" w:cs="宋体"/>
        </w:rPr>
        <w:t>供应商在提交响应文件截止时间前，可以对所提交的响应文件进行补充、修改或者撤回，并书面通知招标人、招标代理机构。补充、修改的内容作为响应文件的组成部分。补充、修改的内容与响应文件不一致的，以补充、修改的内容为准。</w:t>
      </w:r>
    </w:p>
    <w:p>
      <w:pPr>
        <w:pStyle w:val="5"/>
        <w:tabs>
          <w:tab w:val="left" w:pos="1050"/>
          <w:tab w:val="clear" w:pos="992"/>
        </w:tabs>
        <w:ind w:left="0" w:firstLine="480" w:firstLineChars="200"/>
        <w:rPr>
          <w:rFonts w:ascii="宋体" w:hAnsi="宋体" w:cs="宋体"/>
        </w:rPr>
      </w:pPr>
      <w:r>
        <w:rPr>
          <w:rFonts w:hint="eastAsia" w:ascii="宋体" w:hAnsi="宋体" w:cs="宋体"/>
        </w:rPr>
        <w:t>招标代理机构按磋商文件规定的时间、地点举行磋商仪式。磋商仪式由招标代理机构主持，邀请招标人代表、供应商代表及有关工作人员参加。供应商的法定代表人或法定代表人授权的代表必须参加磋商仪式。</w:t>
      </w:r>
    </w:p>
    <w:p>
      <w:pPr>
        <w:numPr>
          <w:ilvl w:val="0"/>
          <w:numId w:val="1"/>
        </w:numPr>
        <w:spacing w:line="360" w:lineRule="auto"/>
        <w:rPr>
          <w:rFonts w:ascii="宋体" w:hAnsi="宋体" w:cs="宋体"/>
          <w:b/>
          <w:sz w:val="24"/>
        </w:rPr>
      </w:pPr>
      <w:r>
        <w:rPr>
          <w:rFonts w:hint="eastAsia" w:ascii="宋体" w:hAnsi="宋体" w:cs="宋体"/>
          <w:b/>
          <w:sz w:val="24"/>
        </w:rPr>
        <w:t>磋商小组</w:t>
      </w:r>
    </w:p>
    <w:p>
      <w:pPr>
        <w:pStyle w:val="5"/>
        <w:tabs>
          <w:tab w:val="left" w:pos="1050"/>
          <w:tab w:val="clear" w:pos="992"/>
        </w:tabs>
        <w:ind w:left="0" w:firstLine="480" w:firstLineChars="200"/>
        <w:rPr>
          <w:rFonts w:ascii="宋体" w:hAnsi="宋体" w:cs="宋体"/>
        </w:rPr>
      </w:pPr>
      <w:r>
        <w:rPr>
          <w:rFonts w:hint="eastAsia" w:ascii="宋体" w:hAnsi="宋体" w:cs="宋体"/>
        </w:rPr>
        <w:t>磋商小组的组成：见供应商须知前附表。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评审方法：见供应商须知前附表。</w:t>
      </w:r>
    </w:p>
    <w:p>
      <w:pPr>
        <w:numPr>
          <w:ilvl w:val="0"/>
          <w:numId w:val="1"/>
        </w:numPr>
        <w:spacing w:line="360" w:lineRule="auto"/>
        <w:rPr>
          <w:rFonts w:ascii="宋体" w:hAnsi="宋体" w:cs="宋体"/>
          <w:b/>
          <w:sz w:val="24"/>
        </w:rPr>
      </w:pPr>
      <w:r>
        <w:rPr>
          <w:rFonts w:hint="eastAsia" w:ascii="宋体" w:hAnsi="宋体" w:cs="宋体"/>
          <w:b/>
          <w:sz w:val="24"/>
        </w:rPr>
        <w:t>磋商方式和内容</w:t>
      </w:r>
    </w:p>
    <w:p>
      <w:pPr>
        <w:pStyle w:val="5"/>
        <w:tabs>
          <w:tab w:val="left" w:pos="1050"/>
          <w:tab w:val="clear" w:pos="992"/>
        </w:tabs>
        <w:ind w:left="0" w:firstLine="480" w:firstLineChars="200"/>
        <w:rPr>
          <w:rFonts w:ascii="宋体" w:hAnsi="宋体" w:cs="宋体"/>
        </w:rPr>
      </w:pPr>
      <w:r>
        <w:rPr>
          <w:rFonts w:hint="eastAsia" w:ascii="宋体" w:hAnsi="宋体" w:cs="宋体"/>
        </w:rPr>
        <w:t>磋商小组按供应商提交响应文件的顺序分别与通过资格审查的供应商进行磋商，并给予所有参加磋商的供应商平等的磋商机会。</w:t>
      </w:r>
    </w:p>
    <w:p>
      <w:pPr>
        <w:pStyle w:val="5"/>
        <w:tabs>
          <w:tab w:val="left" w:pos="1050"/>
          <w:tab w:val="clear" w:pos="992"/>
        </w:tabs>
        <w:ind w:left="0" w:firstLine="480" w:firstLineChars="200"/>
        <w:rPr>
          <w:rFonts w:ascii="宋体" w:hAnsi="宋体" w:cs="宋体"/>
        </w:rPr>
      </w:pPr>
      <w:r>
        <w:rPr>
          <w:rFonts w:hint="eastAsia" w:ascii="宋体" w:hAnsi="宋体" w:cs="宋体"/>
        </w:rPr>
        <w:t>磋商内容包括技术方案响应情况、服务内容标准与承诺、施工能力、合同条件、采购要求的优化建议等。在磋商过程中，磋商小组可以根据磋商文件和磋商情况实质性变动采购需求中的技术、服务要求以及合同草案条款，但不得变动磋商文件中的其他内容。实质性变动的内容，须经招标人代表确认。</w:t>
      </w:r>
    </w:p>
    <w:p>
      <w:pPr>
        <w:pStyle w:val="5"/>
        <w:tabs>
          <w:tab w:val="left" w:pos="1050"/>
          <w:tab w:val="clear" w:pos="992"/>
        </w:tabs>
        <w:ind w:left="0" w:firstLine="480" w:firstLineChars="200"/>
        <w:rPr>
          <w:rFonts w:ascii="宋体" w:hAnsi="宋体" w:cs="宋体"/>
        </w:rPr>
      </w:pPr>
      <w:r>
        <w:rPr>
          <w:rFonts w:hint="eastAsia" w:ascii="宋体" w:hAnsi="宋体" w:cs="宋体"/>
        </w:rPr>
        <w:t>磋商小组可以根据磋商的实际情况决定磋商的轮次，但最多不能超过三轮磋商。</w:t>
      </w:r>
    </w:p>
    <w:p>
      <w:pPr>
        <w:pStyle w:val="5"/>
        <w:tabs>
          <w:tab w:val="left" w:pos="1050"/>
          <w:tab w:val="clear" w:pos="992"/>
        </w:tabs>
        <w:ind w:left="0" w:firstLine="480" w:firstLineChars="200"/>
        <w:rPr>
          <w:rFonts w:ascii="宋体" w:hAnsi="宋体" w:cs="宋体"/>
        </w:rPr>
      </w:pPr>
      <w:r>
        <w:rPr>
          <w:rFonts w:hint="eastAsia" w:ascii="宋体" w:hAnsi="宋体" w:cs="宋体"/>
        </w:rPr>
        <w:t>供应商在磋商中作出的承诺，是其响应文件的组成部分。</w:t>
      </w:r>
    </w:p>
    <w:p>
      <w:pPr>
        <w:numPr>
          <w:ilvl w:val="0"/>
          <w:numId w:val="1"/>
        </w:numPr>
        <w:spacing w:line="360" w:lineRule="auto"/>
        <w:rPr>
          <w:rFonts w:ascii="宋体" w:hAnsi="宋体" w:cs="宋体"/>
          <w:b/>
          <w:sz w:val="24"/>
        </w:rPr>
      </w:pPr>
      <w:r>
        <w:rPr>
          <w:rFonts w:hint="eastAsia" w:ascii="宋体" w:hAnsi="宋体" w:cs="宋体"/>
          <w:b/>
          <w:sz w:val="24"/>
        </w:rPr>
        <w:t>磋商内容的保密</w:t>
      </w:r>
    </w:p>
    <w:p>
      <w:pPr>
        <w:pStyle w:val="5"/>
        <w:tabs>
          <w:tab w:val="left" w:pos="1050"/>
          <w:tab w:val="clear" w:pos="992"/>
        </w:tabs>
        <w:ind w:left="0" w:firstLine="480" w:firstLineChars="200"/>
        <w:rPr>
          <w:rFonts w:ascii="宋体" w:hAnsi="宋体" w:cs="宋体"/>
        </w:rPr>
      </w:pPr>
      <w:r>
        <w:rPr>
          <w:rFonts w:hint="eastAsia" w:ascii="宋体" w:hAnsi="宋体" w:cs="宋体"/>
        </w:rPr>
        <w:t>磋商后，至正式授予成交供应商合同止，凡属于审查、澄清、评价和比较的所有资料、有关授予合同的信息等，都不能向供应商或与磋商无关的其他人泄露。</w:t>
      </w:r>
    </w:p>
    <w:p>
      <w:pPr>
        <w:pStyle w:val="5"/>
        <w:tabs>
          <w:tab w:val="left" w:pos="1050"/>
          <w:tab w:val="clear" w:pos="992"/>
        </w:tabs>
        <w:ind w:left="0" w:firstLine="480" w:firstLineChars="200"/>
        <w:rPr>
          <w:rFonts w:ascii="宋体" w:hAnsi="宋体" w:cs="宋体"/>
        </w:rPr>
      </w:pPr>
      <w:r>
        <w:rPr>
          <w:rFonts w:hint="eastAsia" w:ascii="宋体" w:hAnsi="宋体" w:cs="宋体"/>
        </w:rPr>
        <w:t>在响应文件的审查、澄清、评价和比较以及授予合同的过程中，供应商对招标人、招标代理机构和磋商小组成员施加影响的任何行为，都将导致其磋商资格被取消。</w:t>
      </w:r>
    </w:p>
    <w:p>
      <w:pPr>
        <w:numPr>
          <w:ilvl w:val="0"/>
          <w:numId w:val="1"/>
        </w:numPr>
        <w:spacing w:line="360" w:lineRule="auto"/>
        <w:rPr>
          <w:rFonts w:ascii="宋体" w:hAnsi="宋体" w:cs="宋体"/>
          <w:b/>
          <w:sz w:val="24"/>
        </w:rPr>
      </w:pPr>
      <w:r>
        <w:rPr>
          <w:rFonts w:hint="eastAsia" w:ascii="宋体" w:hAnsi="宋体" w:cs="宋体"/>
          <w:b/>
          <w:sz w:val="24"/>
        </w:rPr>
        <w:t>对响应文件的评审</w:t>
      </w:r>
    </w:p>
    <w:p>
      <w:pPr>
        <w:pStyle w:val="5"/>
        <w:tabs>
          <w:tab w:val="left" w:pos="1050"/>
          <w:tab w:val="clear" w:pos="992"/>
        </w:tabs>
        <w:ind w:left="0" w:firstLine="480" w:firstLineChars="200"/>
        <w:rPr>
          <w:rFonts w:ascii="宋体" w:hAnsi="宋体" w:cs="宋体"/>
        </w:rPr>
      </w:pPr>
      <w:r>
        <w:rPr>
          <w:rFonts w:hint="eastAsia" w:ascii="宋体" w:hAnsi="宋体" w:cs="宋体"/>
        </w:rPr>
        <w:t>评审程序、评审方法和评审标准见第五部分</w:t>
      </w:r>
    </w:p>
    <w:p>
      <w:pPr>
        <w:numPr>
          <w:ilvl w:val="0"/>
          <w:numId w:val="1"/>
        </w:numPr>
        <w:spacing w:line="360" w:lineRule="auto"/>
        <w:rPr>
          <w:rFonts w:ascii="宋体" w:hAnsi="宋体" w:cs="宋体"/>
          <w:b/>
          <w:sz w:val="24"/>
        </w:rPr>
      </w:pPr>
      <w:r>
        <w:rPr>
          <w:rFonts w:hint="eastAsia" w:ascii="宋体" w:hAnsi="宋体" w:cs="宋体"/>
          <w:b/>
          <w:sz w:val="24"/>
        </w:rPr>
        <w:t>确认成交结果</w:t>
      </w:r>
    </w:p>
    <w:p>
      <w:pPr>
        <w:pStyle w:val="5"/>
        <w:tabs>
          <w:tab w:val="left" w:pos="1050"/>
          <w:tab w:val="clear" w:pos="992"/>
        </w:tabs>
        <w:ind w:left="0" w:firstLine="480" w:firstLineChars="200"/>
        <w:rPr>
          <w:rFonts w:ascii="宋体" w:hAnsi="宋体" w:cs="宋体"/>
        </w:rPr>
      </w:pPr>
      <w:r>
        <w:rPr>
          <w:rFonts w:hint="eastAsia" w:ascii="宋体" w:hAnsi="宋体" w:cs="宋体"/>
        </w:rPr>
        <w:t>招标代理机构在评审结束后2个工作日内将评审报告送招标人确认。招标人应当在收到评审报告后5个工作日内，从评审报告推荐出的成交候选供应商中，按照排序由高到低的原则确定成交供应商，也可以书面授权磋商小组直接确定成交供应商。</w:t>
      </w:r>
    </w:p>
    <w:p>
      <w:pPr>
        <w:pStyle w:val="5"/>
        <w:tabs>
          <w:tab w:val="left" w:pos="1050"/>
          <w:tab w:val="clear" w:pos="992"/>
        </w:tabs>
        <w:ind w:left="0" w:firstLine="480" w:firstLineChars="200"/>
        <w:rPr>
          <w:rFonts w:ascii="宋体" w:hAnsi="宋体" w:cs="宋体"/>
        </w:rPr>
      </w:pPr>
      <w:r>
        <w:rPr>
          <w:rFonts w:hint="eastAsia" w:ascii="宋体" w:hAnsi="宋体" w:cs="宋体"/>
        </w:rPr>
        <w:t>招标人或者招标代理机构应当在成交供应商确定后2个工作日内，在媒体上公告成交结果，同时向成交供应商发出成交通知书。成交通知书是成交供应商与招标人签订合同的依据。合同签订后，成交通知书成为合同的一部分。</w:t>
      </w:r>
    </w:p>
    <w:p>
      <w:pPr>
        <w:numPr>
          <w:ilvl w:val="0"/>
          <w:numId w:val="2"/>
        </w:numPr>
        <w:tabs>
          <w:tab w:val="left" w:pos="540"/>
          <w:tab w:val="left" w:pos="720"/>
          <w:tab w:val="clear" w:pos="960"/>
        </w:tabs>
        <w:spacing w:before="100" w:beforeAutospacing="1" w:after="100" w:afterAutospacing="1" w:line="360" w:lineRule="exact"/>
        <w:ind w:left="720" w:hanging="720"/>
        <w:outlineLvl w:val="1"/>
        <w:rPr>
          <w:rFonts w:ascii="宋体" w:hAnsi="宋体" w:cs="宋体"/>
          <w:b/>
          <w:sz w:val="36"/>
          <w:szCs w:val="36"/>
        </w:rPr>
      </w:pPr>
      <w:bookmarkStart w:id="22" w:name="_Toc317237779"/>
      <w:bookmarkStart w:id="23" w:name="_Toc10232"/>
      <w:bookmarkStart w:id="24" w:name="_Toc317237604"/>
      <w:r>
        <w:rPr>
          <w:rFonts w:hint="eastAsia" w:ascii="宋体" w:hAnsi="宋体" w:cs="宋体"/>
          <w:b/>
          <w:sz w:val="36"/>
          <w:szCs w:val="36"/>
        </w:rPr>
        <w:t>授予合同</w:t>
      </w:r>
      <w:bookmarkEnd w:id="22"/>
      <w:bookmarkEnd w:id="23"/>
      <w:bookmarkEnd w:id="24"/>
    </w:p>
    <w:p>
      <w:pPr>
        <w:numPr>
          <w:ilvl w:val="0"/>
          <w:numId w:val="1"/>
        </w:numPr>
        <w:spacing w:line="360" w:lineRule="auto"/>
        <w:rPr>
          <w:rFonts w:ascii="宋体" w:hAnsi="宋体" w:cs="宋体"/>
          <w:b/>
          <w:sz w:val="24"/>
        </w:rPr>
      </w:pPr>
      <w:r>
        <w:rPr>
          <w:rFonts w:hint="eastAsia" w:ascii="宋体" w:hAnsi="宋体" w:cs="宋体"/>
          <w:b/>
          <w:sz w:val="24"/>
        </w:rPr>
        <w:t>成交供应商的确认</w:t>
      </w:r>
    </w:p>
    <w:p>
      <w:pPr>
        <w:pStyle w:val="5"/>
        <w:tabs>
          <w:tab w:val="left" w:pos="1050"/>
          <w:tab w:val="clear" w:pos="992"/>
        </w:tabs>
        <w:ind w:left="0" w:firstLine="480" w:firstLineChars="200"/>
        <w:rPr>
          <w:rFonts w:ascii="宋体" w:hAnsi="宋体" w:cs="宋体"/>
        </w:rPr>
      </w:pPr>
      <w:r>
        <w:rPr>
          <w:rFonts w:hint="eastAsia" w:ascii="宋体" w:hAnsi="宋体" w:cs="宋体"/>
        </w:rPr>
        <w:t>磋商小组根据本磋商文件第五部分的规定，对供应商进行审查，对响应文件进行评价和比较，按照磋商文件规定的排序原则推荐成交候选人。</w:t>
      </w:r>
    </w:p>
    <w:p>
      <w:pPr>
        <w:pStyle w:val="5"/>
        <w:tabs>
          <w:tab w:val="left" w:pos="1050"/>
          <w:tab w:val="clear" w:pos="992"/>
        </w:tabs>
        <w:ind w:left="0" w:firstLine="480" w:firstLineChars="200"/>
        <w:rPr>
          <w:rFonts w:ascii="宋体" w:hAnsi="宋体" w:cs="宋体"/>
        </w:rPr>
      </w:pPr>
      <w:r>
        <w:rPr>
          <w:rFonts w:hint="eastAsia" w:ascii="宋体" w:hAnsi="宋体" w:cs="宋体"/>
        </w:rPr>
        <w:t>磋商小组有权按磋商文件的要求评定并推荐成交候选供应商，也有权拒绝任何或所有不符合磋商文件要求的供应商的响应文件。</w:t>
      </w:r>
    </w:p>
    <w:p>
      <w:pPr>
        <w:pStyle w:val="5"/>
        <w:tabs>
          <w:tab w:val="left" w:pos="1050"/>
          <w:tab w:val="clear" w:pos="992"/>
        </w:tabs>
        <w:ind w:left="0" w:firstLine="480" w:firstLineChars="200"/>
        <w:rPr>
          <w:rFonts w:ascii="宋体" w:hAnsi="宋体" w:cs="宋体"/>
        </w:rPr>
      </w:pPr>
      <w:r>
        <w:rPr>
          <w:rFonts w:hint="eastAsia" w:ascii="宋体" w:hAnsi="宋体" w:cs="宋体"/>
        </w:rPr>
        <w:t>招标人按照磋商小组推荐的成交候选供应商顺序确定成交供应商，磋商小组推荐成交候选人的人数见供应商须知前附表。</w:t>
      </w:r>
    </w:p>
    <w:p>
      <w:pPr>
        <w:numPr>
          <w:ilvl w:val="0"/>
          <w:numId w:val="1"/>
        </w:numPr>
        <w:spacing w:line="360" w:lineRule="auto"/>
        <w:rPr>
          <w:rFonts w:ascii="宋体" w:hAnsi="宋体" w:cs="宋体"/>
          <w:b/>
          <w:sz w:val="24"/>
        </w:rPr>
      </w:pPr>
      <w:r>
        <w:rPr>
          <w:rFonts w:hint="eastAsia" w:ascii="宋体" w:hAnsi="宋体" w:cs="宋体"/>
          <w:b/>
          <w:sz w:val="24"/>
        </w:rPr>
        <w:t>合同授予标准</w:t>
      </w:r>
    </w:p>
    <w:p>
      <w:pPr>
        <w:pStyle w:val="5"/>
        <w:tabs>
          <w:tab w:val="left" w:pos="1050"/>
          <w:tab w:val="clear" w:pos="992"/>
        </w:tabs>
        <w:ind w:left="0" w:firstLine="480" w:firstLineChars="200"/>
        <w:rPr>
          <w:rFonts w:ascii="宋体" w:hAnsi="宋体" w:cs="宋体"/>
        </w:rPr>
      </w:pPr>
      <w:r>
        <w:rPr>
          <w:rFonts w:hint="eastAsia" w:ascii="宋体" w:hAnsi="宋体" w:cs="宋体"/>
        </w:rPr>
        <w:t>招标人应当把合同授予磋商小组推荐的第一顺序成交候选人。被授予合同的供应商必须具有实施本合同的能力和资源。</w:t>
      </w:r>
    </w:p>
    <w:p>
      <w:pPr>
        <w:pStyle w:val="5"/>
        <w:tabs>
          <w:tab w:val="left" w:pos="1050"/>
          <w:tab w:val="clear" w:pos="992"/>
        </w:tabs>
        <w:ind w:left="0" w:firstLine="480" w:firstLineChars="200"/>
        <w:rPr>
          <w:rFonts w:ascii="宋体" w:hAnsi="宋体" w:cs="宋体"/>
        </w:rPr>
      </w:pPr>
      <w:r>
        <w:rPr>
          <w:rFonts w:hint="eastAsia" w:ascii="宋体" w:hAnsi="宋体" w:cs="宋体"/>
        </w:rPr>
        <w:t>确认成交供应商之前，招标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招标人要求作出相应的履约承诺或担保等，招标人有权否决其成交资格，按顺序确定排名随后的供应商作为成交供应商。</w:t>
      </w:r>
    </w:p>
    <w:p>
      <w:pPr>
        <w:numPr>
          <w:ilvl w:val="0"/>
          <w:numId w:val="1"/>
        </w:numPr>
        <w:spacing w:line="360" w:lineRule="auto"/>
        <w:rPr>
          <w:rFonts w:ascii="宋体" w:hAnsi="宋体" w:cs="宋体"/>
          <w:b/>
          <w:sz w:val="24"/>
        </w:rPr>
      </w:pPr>
      <w:r>
        <w:rPr>
          <w:rFonts w:hint="eastAsia" w:ascii="宋体" w:hAnsi="宋体" w:cs="宋体"/>
          <w:b/>
          <w:sz w:val="24"/>
        </w:rPr>
        <w:t>成交通知</w:t>
      </w:r>
    </w:p>
    <w:p>
      <w:pPr>
        <w:pStyle w:val="5"/>
        <w:tabs>
          <w:tab w:val="left" w:pos="1050"/>
          <w:tab w:val="clear" w:pos="992"/>
        </w:tabs>
        <w:ind w:left="0" w:firstLine="480" w:firstLineChars="200"/>
        <w:rPr>
          <w:rFonts w:ascii="宋体" w:hAnsi="宋体" w:cs="宋体"/>
        </w:rPr>
      </w:pPr>
      <w:r>
        <w:rPr>
          <w:rFonts w:hint="eastAsia" w:ascii="宋体" w:hAnsi="宋体" w:cs="宋体"/>
        </w:rPr>
        <w:t>确定成交供应商后，招标代理机构在发布成交公告的同时，以书面形式向成交供应商发出成交通知书。成交通知书应当规定签署合同的日期和地点。</w:t>
      </w:r>
    </w:p>
    <w:p>
      <w:pPr>
        <w:pStyle w:val="5"/>
        <w:tabs>
          <w:tab w:val="left" w:pos="1050"/>
          <w:tab w:val="clear" w:pos="992"/>
        </w:tabs>
        <w:ind w:left="0" w:firstLine="480" w:firstLineChars="200"/>
        <w:rPr>
          <w:rFonts w:ascii="宋体" w:hAnsi="宋体" w:cs="宋体"/>
        </w:rPr>
      </w:pPr>
      <w:r>
        <w:rPr>
          <w:rFonts w:hint="eastAsia" w:ascii="宋体" w:hAnsi="宋体" w:cs="宋体"/>
        </w:rPr>
        <w:t>成交通知书是合同的组成部分。</w:t>
      </w:r>
    </w:p>
    <w:p>
      <w:pPr>
        <w:numPr>
          <w:ilvl w:val="0"/>
          <w:numId w:val="1"/>
        </w:numPr>
        <w:spacing w:line="360" w:lineRule="auto"/>
        <w:rPr>
          <w:rFonts w:ascii="宋体" w:hAnsi="宋体" w:cs="宋体"/>
          <w:b/>
          <w:sz w:val="24"/>
        </w:rPr>
      </w:pPr>
      <w:r>
        <w:rPr>
          <w:rFonts w:hint="eastAsia" w:ascii="宋体" w:hAnsi="宋体" w:cs="宋体"/>
          <w:b/>
          <w:sz w:val="24"/>
        </w:rPr>
        <w:t>签订合同</w:t>
      </w:r>
    </w:p>
    <w:p>
      <w:pPr>
        <w:pStyle w:val="5"/>
        <w:tabs>
          <w:tab w:val="left" w:pos="1050"/>
          <w:tab w:val="clear" w:pos="992"/>
        </w:tabs>
        <w:ind w:left="0" w:firstLine="480" w:firstLineChars="200"/>
        <w:rPr>
          <w:rFonts w:ascii="宋体" w:hAnsi="宋体" w:cs="宋体"/>
        </w:rPr>
      </w:pPr>
      <w:r>
        <w:rPr>
          <w:rFonts w:hint="eastAsia" w:ascii="宋体" w:hAnsi="宋体" w:cs="宋体"/>
        </w:rPr>
        <w:t>招标人和成交供应商应当按照成交通知书规定的期限与成交供应商签订合同。成交通知书规定的期限最长不得超过30天。</w:t>
      </w:r>
    </w:p>
    <w:p>
      <w:pPr>
        <w:pStyle w:val="5"/>
        <w:tabs>
          <w:tab w:val="left" w:pos="1050"/>
          <w:tab w:val="clear" w:pos="992"/>
        </w:tabs>
        <w:ind w:left="0" w:firstLine="480" w:firstLineChars="200"/>
        <w:rPr>
          <w:rFonts w:ascii="宋体" w:hAnsi="宋体" w:cs="宋体"/>
        </w:rPr>
      </w:pPr>
      <w:r>
        <w:rPr>
          <w:rFonts w:hint="eastAsia" w:ascii="宋体" w:hAnsi="宋体" w:cs="宋体"/>
        </w:rPr>
        <w:t>成交供应商拒签合同，或不能在规定的期限内与招标人签订合同，招标人有权取消其成交资格，其磋商保证金不予退还。</w:t>
      </w:r>
    </w:p>
    <w:p>
      <w:pPr>
        <w:pStyle w:val="5"/>
        <w:tabs>
          <w:tab w:val="left" w:pos="1050"/>
          <w:tab w:val="clear" w:pos="992"/>
        </w:tabs>
        <w:ind w:left="0" w:firstLine="480" w:firstLineChars="200"/>
        <w:rPr>
          <w:rFonts w:ascii="宋体" w:hAnsi="宋体" w:cs="宋体"/>
        </w:rPr>
      </w:pPr>
      <w:r>
        <w:rPr>
          <w:rFonts w:hint="eastAsia" w:ascii="宋体" w:hAnsi="宋体" w:cs="宋体"/>
        </w:rPr>
        <w:t>成交供应商放弃成交，其磋商保证金不予退还。</w:t>
      </w:r>
    </w:p>
    <w:p>
      <w:pPr>
        <w:pStyle w:val="5"/>
        <w:tabs>
          <w:tab w:val="left" w:pos="1050"/>
          <w:tab w:val="clear" w:pos="992"/>
        </w:tabs>
        <w:ind w:left="0" w:firstLine="480" w:firstLineChars="200"/>
        <w:rPr>
          <w:rFonts w:ascii="宋体" w:hAnsi="宋体" w:cs="宋体"/>
        </w:rPr>
      </w:pPr>
      <w:r>
        <w:rPr>
          <w:rFonts w:hint="eastAsia" w:ascii="宋体" w:hAnsi="宋体" w:cs="宋体"/>
        </w:rPr>
        <w:t>成交供应商放弃成交或被取消成交资格后，招标人有权按磋商小组推荐的顺序确定备选成交候选人成交并与之签订合同。所有被确定成交的候选供应商均放弃成交或被取消成交资格，招标人应当重新组织采购。放弃或被取消成交资格的供应商不得参与重新采购。</w:t>
      </w:r>
    </w:p>
    <w:p>
      <w:pPr>
        <w:pStyle w:val="5"/>
        <w:tabs>
          <w:tab w:val="left" w:pos="1050"/>
          <w:tab w:val="clear" w:pos="992"/>
        </w:tabs>
        <w:ind w:left="0" w:firstLine="480" w:firstLineChars="200"/>
        <w:rPr>
          <w:rFonts w:ascii="宋体" w:hAnsi="宋体" w:cs="宋体"/>
        </w:rPr>
      </w:pPr>
      <w:r>
        <w:rPr>
          <w:rFonts w:hint="eastAsia" w:ascii="宋体" w:hAnsi="宋体" w:cs="宋体"/>
        </w:rPr>
        <w:t>成交供应商拒签合同或放弃成交是违约行为，应当依法赔偿违约行为给招标人造成的实际损失。</w:t>
      </w:r>
    </w:p>
    <w:p>
      <w:pPr>
        <w:pStyle w:val="5"/>
        <w:tabs>
          <w:tab w:val="left" w:pos="1050"/>
          <w:tab w:val="clear" w:pos="992"/>
        </w:tabs>
        <w:ind w:left="0" w:firstLine="480" w:firstLineChars="200"/>
        <w:rPr>
          <w:rFonts w:ascii="宋体" w:hAnsi="宋体" w:cs="宋体"/>
        </w:rPr>
      </w:pPr>
      <w:r>
        <w:rPr>
          <w:rFonts w:hint="eastAsia" w:ascii="宋体" w:hAnsi="宋体" w:cs="宋体"/>
        </w:rPr>
        <w:t>前款所称“违约行为给招标人造成的实际损失”，是指顺延成交供应商的成交价格高于违约人成交价格的高出部分。</w:t>
      </w:r>
    </w:p>
    <w:p>
      <w:pPr>
        <w:pStyle w:val="5"/>
        <w:tabs>
          <w:tab w:val="left" w:pos="1050"/>
          <w:tab w:val="clear" w:pos="992"/>
        </w:tabs>
        <w:ind w:left="0" w:firstLine="480" w:firstLineChars="200"/>
        <w:rPr>
          <w:rFonts w:ascii="宋体" w:hAnsi="宋体" w:cs="宋体"/>
        </w:rPr>
      </w:pPr>
      <w:r>
        <w:rPr>
          <w:rFonts w:hint="eastAsia" w:ascii="宋体" w:hAnsi="宋体" w:cs="宋体"/>
        </w:rPr>
        <w:t>签订合同及合同条款应以磋商文件和成交供应商的响应文件为依据。</w:t>
      </w:r>
    </w:p>
    <w:p>
      <w:pPr>
        <w:numPr>
          <w:ilvl w:val="0"/>
          <w:numId w:val="1"/>
        </w:numPr>
        <w:spacing w:line="360" w:lineRule="auto"/>
        <w:rPr>
          <w:rFonts w:ascii="宋体" w:hAnsi="宋体" w:cs="宋体"/>
          <w:b/>
          <w:sz w:val="24"/>
        </w:rPr>
      </w:pPr>
      <w:r>
        <w:rPr>
          <w:rFonts w:hint="eastAsia" w:ascii="宋体" w:hAnsi="宋体" w:cs="宋体"/>
          <w:b/>
          <w:sz w:val="24"/>
        </w:rPr>
        <w:t>验收</w:t>
      </w:r>
    </w:p>
    <w:p>
      <w:pPr>
        <w:pStyle w:val="5"/>
        <w:tabs>
          <w:tab w:val="left" w:pos="1050"/>
          <w:tab w:val="clear" w:pos="992"/>
        </w:tabs>
        <w:ind w:left="0" w:firstLine="480" w:firstLineChars="200"/>
        <w:rPr>
          <w:rFonts w:ascii="宋体" w:hAnsi="宋体" w:cs="宋体"/>
        </w:rPr>
      </w:pPr>
      <w:r>
        <w:rPr>
          <w:rFonts w:hint="eastAsia" w:ascii="宋体" w:hAnsi="宋体" w:cs="宋体"/>
        </w:rPr>
        <w:t>成交供应商与招标人应严格按照磋商文件规定的标准和响应文件承诺的条件进行验收。</w:t>
      </w:r>
    </w:p>
    <w:p>
      <w:pPr>
        <w:pStyle w:val="5"/>
        <w:tabs>
          <w:tab w:val="left" w:pos="1050"/>
          <w:tab w:val="clear" w:pos="992"/>
        </w:tabs>
        <w:ind w:left="0" w:firstLine="480" w:firstLineChars="200"/>
        <w:rPr>
          <w:rFonts w:ascii="宋体" w:hAnsi="宋体" w:cs="宋体"/>
        </w:rPr>
      </w:pPr>
      <w:r>
        <w:rPr>
          <w:rFonts w:hint="eastAsia" w:ascii="宋体" w:hAnsi="宋体" w:cs="宋体"/>
        </w:rPr>
        <w:t>招标人可以独立邀请第三方参与验收。验收出现争议时，成交供应商可以与招标人协商共同邀请第三方参与验收。</w:t>
      </w:r>
    </w:p>
    <w:p>
      <w:pPr>
        <w:numPr>
          <w:ilvl w:val="0"/>
          <w:numId w:val="2"/>
        </w:numPr>
        <w:tabs>
          <w:tab w:val="left" w:pos="540"/>
          <w:tab w:val="left" w:pos="720"/>
          <w:tab w:val="clear" w:pos="960"/>
        </w:tabs>
        <w:spacing w:before="100" w:beforeAutospacing="1" w:after="100" w:afterAutospacing="1" w:line="360" w:lineRule="exact"/>
        <w:ind w:left="720" w:hanging="720"/>
        <w:outlineLvl w:val="1"/>
        <w:rPr>
          <w:rFonts w:ascii="宋体" w:hAnsi="宋体" w:cs="宋体"/>
          <w:b/>
          <w:sz w:val="36"/>
          <w:szCs w:val="36"/>
        </w:rPr>
      </w:pPr>
      <w:bookmarkStart w:id="25" w:name="_Toc317237780"/>
      <w:bookmarkStart w:id="26" w:name="_Toc4795"/>
      <w:bookmarkStart w:id="27" w:name="_Toc317237605"/>
      <w:r>
        <w:rPr>
          <w:rFonts w:hint="eastAsia" w:ascii="宋体" w:hAnsi="宋体" w:cs="宋体"/>
          <w:b/>
          <w:sz w:val="36"/>
          <w:szCs w:val="36"/>
        </w:rPr>
        <w:t>询问、质疑和投诉</w:t>
      </w:r>
      <w:bookmarkEnd w:id="25"/>
      <w:bookmarkEnd w:id="26"/>
      <w:bookmarkEnd w:id="27"/>
    </w:p>
    <w:p>
      <w:pPr>
        <w:numPr>
          <w:ilvl w:val="0"/>
          <w:numId w:val="1"/>
        </w:numPr>
        <w:spacing w:line="360" w:lineRule="auto"/>
        <w:rPr>
          <w:rFonts w:ascii="宋体" w:hAnsi="宋体" w:cs="宋体"/>
          <w:b/>
          <w:sz w:val="24"/>
        </w:rPr>
      </w:pPr>
      <w:r>
        <w:rPr>
          <w:rFonts w:hint="eastAsia" w:ascii="宋体" w:hAnsi="宋体" w:cs="宋体"/>
          <w:b/>
          <w:sz w:val="24"/>
        </w:rPr>
        <w:t>询问</w:t>
      </w:r>
    </w:p>
    <w:p>
      <w:pPr>
        <w:pStyle w:val="5"/>
        <w:tabs>
          <w:tab w:val="left" w:pos="1050"/>
          <w:tab w:val="clear" w:pos="992"/>
        </w:tabs>
        <w:ind w:left="0" w:firstLine="480" w:firstLineChars="200"/>
        <w:rPr>
          <w:rFonts w:ascii="宋体" w:hAnsi="宋体" w:cs="宋体"/>
        </w:rPr>
      </w:pPr>
      <w:r>
        <w:rPr>
          <w:rFonts w:hint="eastAsia" w:ascii="宋体" w:hAnsi="宋体" w:cs="宋体"/>
        </w:rPr>
        <w:t>供应商对本采购活动事项有疑问的，应当以书面形式向招标人或招标代理机构提出询问。</w:t>
      </w:r>
    </w:p>
    <w:p>
      <w:pPr>
        <w:pStyle w:val="5"/>
        <w:tabs>
          <w:tab w:val="left" w:pos="1050"/>
          <w:tab w:val="clear" w:pos="992"/>
        </w:tabs>
        <w:ind w:left="0" w:firstLine="480" w:firstLineChars="200"/>
        <w:rPr>
          <w:rFonts w:ascii="宋体" w:hAnsi="宋体" w:cs="宋体"/>
        </w:rPr>
      </w:pPr>
      <w:r>
        <w:rPr>
          <w:rFonts w:hint="eastAsia" w:ascii="宋体" w:hAnsi="宋体" w:cs="宋体"/>
        </w:rPr>
        <w:t>询问应当用传真、信函、电子邮件等方式提出。</w:t>
      </w:r>
    </w:p>
    <w:p>
      <w:pPr>
        <w:pStyle w:val="5"/>
        <w:tabs>
          <w:tab w:val="left" w:pos="1050"/>
          <w:tab w:val="clear" w:pos="992"/>
        </w:tabs>
        <w:ind w:left="0" w:firstLine="480" w:firstLineChars="200"/>
        <w:rPr>
          <w:rFonts w:ascii="宋体" w:hAnsi="宋体" w:cs="宋体"/>
        </w:rPr>
      </w:pPr>
      <w:r>
        <w:rPr>
          <w:rFonts w:hint="eastAsia" w:ascii="宋体" w:hAnsi="宋体" w:cs="宋体"/>
        </w:rPr>
        <w:t>对询问的答复，将依据是否是重要的共性问题，决定是否同时告知其他供应商。</w:t>
      </w:r>
    </w:p>
    <w:p>
      <w:pPr>
        <w:numPr>
          <w:ilvl w:val="0"/>
          <w:numId w:val="1"/>
        </w:numPr>
        <w:spacing w:line="360" w:lineRule="auto"/>
        <w:rPr>
          <w:rFonts w:ascii="宋体" w:hAnsi="宋体" w:cs="宋体"/>
          <w:b/>
          <w:sz w:val="24"/>
        </w:rPr>
      </w:pPr>
      <w:r>
        <w:rPr>
          <w:rFonts w:hint="eastAsia" w:ascii="宋体" w:hAnsi="宋体" w:cs="宋体"/>
          <w:b/>
          <w:sz w:val="24"/>
        </w:rPr>
        <w:t>质疑</w:t>
      </w:r>
    </w:p>
    <w:p>
      <w:pPr>
        <w:pStyle w:val="5"/>
        <w:tabs>
          <w:tab w:val="left" w:pos="1050"/>
          <w:tab w:val="clear" w:pos="992"/>
        </w:tabs>
        <w:ind w:left="0" w:firstLine="480" w:firstLineChars="200"/>
        <w:rPr>
          <w:rFonts w:ascii="宋体" w:hAnsi="宋体" w:cs="宋体"/>
        </w:rPr>
      </w:pPr>
      <w:r>
        <w:rPr>
          <w:rFonts w:hint="eastAsia" w:ascii="宋体" w:hAnsi="宋体" w:cs="宋体"/>
        </w:rPr>
        <w:t>供应商认为采购文件、采购过程和成交结果使自己的权益受到损害的，可以在知道或者应知其权益受到损害之日起七个工作日内，以书面形式向本代理机构或向招标人提出质疑。</w:t>
      </w:r>
    </w:p>
    <w:p>
      <w:pPr>
        <w:pStyle w:val="5"/>
        <w:tabs>
          <w:tab w:val="left" w:pos="1050"/>
          <w:tab w:val="clear" w:pos="992"/>
        </w:tabs>
        <w:ind w:left="0" w:firstLine="480" w:firstLineChars="200"/>
        <w:rPr>
          <w:rFonts w:ascii="宋体" w:hAnsi="宋体" w:cs="宋体"/>
        </w:rPr>
      </w:pPr>
      <w:r>
        <w:rPr>
          <w:rFonts w:hint="eastAsia" w:ascii="宋体" w:hAnsi="宋体" w:cs="宋体"/>
          <w:szCs w:val="24"/>
        </w:rPr>
        <w:t>质疑必须以书面形式提出。质疑函应当包括但不限于下列内容：供应商的名称、地址、邮编、联系人及联系电话；质疑项目的名称、编号；质疑事项；事实依据和证明材料；法律依据；提出质疑的日期。质疑函必须由提出质疑的供应商的法定代表人亲笔签署，并加盖企业法人公章。</w:t>
      </w:r>
    </w:p>
    <w:p>
      <w:pPr>
        <w:pStyle w:val="5"/>
        <w:tabs>
          <w:tab w:val="left" w:pos="1050"/>
          <w:tab w:val="clear" w:pos="992"/>
        </w:tabs>
        <w:ind w:left="0" w:firstLine="480" w:firstLineChars="200"/>
        <w:rPr>
          <w:rFonts w:ascii="宋体" w:hAnsi="宋体" w:cs="宋体"/>
        </w:rPr>
      </w:pPr>
      <w:r>
        <w:rPr>
          <w:rFonts w:hint="eastAsia" w:ascii="宋体" w:hAnsi="宋体" w:cs="宋体"/>
        </w:rPr>
        <w:t>质疑应当用传真、信函或电子邮件送达。信函的邮发地必须是供应商的注册地；发出传真的号码和发出邮件的邮箱必须是供应商以网站或其他形式公布的号码及邮箱。</w:t>
      </w:r>
    </w:p>
    <w:p>
      <w:pPr>
        <w:pStyle w:val="5"/>
        <w:tabs>
          <w:tab w:val="left" w:pos="1050"/>
          <w:tab w:val="clear" w:pos="992"/>
        </w:tabs>
        <w:ind w:left="0" w:firstLine="480" w:firstLineChars="200"/>
        <w:rPr>
          <w:rFonts w:ascii="宋体" w:hAnsi="宋体" w:cs="宋体"/>
        </w:rPr>
      </w:pPr>
      <w:r>
        <w:rPr>
          <w:rFonts w:hint="eastAsia" w:ascii="宋体" w:hAnsi="宋体" w:cs="宋体"/>
        </w:rPr>
        <w:t>不符合本章第32.1、32.2和32.3款规定的质疑是无效质疑，不予受理。</w:t>
      </w:r>
    </w:p>
    <w:p>
      <w:pPr>
        <w:pStyle w:val="5"/>
        <w:tabs>
          <w:tab w:val="left" w:pos="1050"/>
          <w:tab w:val="clear" w:pos="992"/>
        </w:tabs>
        <w:ind w:left="0" w:firstLine="480" w:firstLineChars="200"/>
        <w:rPr>
          <w:rFonts w:ascii="宋体" w:hAnsi="宋体" w:cs="宋体"/>
        </w:rPr>
      </w:pPr>
      <w:r>
        <w:rPr>
          <w:rFonts w:hint="eastAsia" w:ascii="宋体" w:hAnsi="宋体" w:cs="宋体"/>
        </w:rPr>
        <w:t>对于供应商的有效质疑，我们将按照</w:t>
      </w:r>
      <w:r>
        <w:rPr>
          <w:rFonts w:hint="eastAsia" w:ascii="宋体" w:hAnsi="宋体" w:cs="宋体"/>
          <w:szCs w:val="24"/>
        </w:rPr>
        <w:t>未按照《中华人民共和国政府采购法》、《政府采购货物和服务招标投标管理办法》、《中华人民共和国政府采购法实施条例》</w:t>
      </w:r>
      <w:r>
        <w:rPr>
          <w:rFonts w:hint="eastAsia" w:ascii="宋体" w:hAnsi="宋体" w:cs="宋体"/>
        </w:rPr>
        <w:t>的规定及时予以答复。</w:t>
      </w:r>
    </w:p>
    <w:p>
      <w:pPr>
        <w:pStyle w:val="5"/>
        <w:tabs>
          <w:tab w:val="left" w:pos="1050"/>
          <w:tab w:val="clear" w:pos="992"/>
        </w:tabs>
        <w:ind w:left="0" w:firstLine="480" w:firstLineChars="200"/>
        <w:rPr>
          <w:rFonts w:ascii="宋体" w:hAnsi="宋体" w:cs="宋体"/>
        </w:rPr>
      </w:pPr>
      <w:r>
        <w:rPr>
          <w:rFonts w:hint="eastAsia" w:ascii="宋体" w:hAnsi="宋体" w:cs="宋体"/>
        </w:rPr>
        <w:t>供应商应当慎重使用质疑的权利。属于对政府采购活动事项产生一般疑问的，应当根据政府采购法第52条的规定提出询问，本代理机构有义务及时作出答复。</w:t>
      </w:r>
    </w:p>
    <w:p>
      <w:pPr>
        <w:numPr>
          <w:ilvl w:val="0"/>
          <w:numId w:val="1"/>
        </w:numPr>
        <w:spacing w:line="360" w:lineRule="auto"/>
        <w:rPr>
          <w:rFonts w:ascii="宋体" w:hAnsi="宋体" w:cs="宋体"/>
          <w:b/>
          <w:sz w:val="24"/>
        </w:rPr>
      </w:pPr>
      <w:r>
        <w:rPr>
          <w:rFonts w:hint="eastAsia" w:ascii="宋体" w:hAnsi="宋体" w:cs="宋体"/>
          <w:b/>
          <w:sz w:val="24"/>
        </w:rPr>
        <w:t>投诉</w:t>
      </w:r>
    </w:p>
    <w:p>
      <w:pPr>
        <w:pStyle w:val="5"/>
        <w:tabs>
          <w:tab w:val="left" w:pos="1050"/>
          <w:tab w:val="clear" w:pos="992"/>
        </w:tabs>
        <w:ind w:left="0" w:firstLine="480" w:firstLineChars="200"/>
        <w:rPr>
          <w:rFonts w:ascii="宋体" w:hAnsi="宋体" w:cs="宋体"/>
        </w:rPr>
      </w:pPr>
      <w:r>
        <w:rPr>
          <w:rFonts w:hint="eastAsia" w:ascii="宋体" w:hAnsi="宋体" w:cs="宋体"/>
        </w:rPr>
        <w:t>供应商对质疑事项的答复不满意，或者没有在法定期限内得到答复的，可以依法向政府采购监管部门进行投诉。</w:t>
      </w:r>
    </w:p>
    <w:p>
      <w:pPr>
        <w:pStyle w:val="5"/>
        <w:tabs>
          <w:tab w:val="left" w:pos="1050"/>
          <w:tab w:val="clear" w:pos="992"/>
        </w:tabs>
        <w:ind w:left="0" w:firstLine="480" w:firstLineChars="200"/>
        <w:rPr>
          <w:rFonts w:ascii="宋体" w:hAnsi="宋体" w:cs="宋体"/>
        </w:rPr>
      </w:pPr>
      <w:r>
        <w:rPr>
          <w:rFonts w:hint="eastAsia" w:ascii="宋体" w:hAnsi="宋体" w:cs="宋体"/>
        </w:rPr>
        <w:t>供应商的投诉，应当符合《中华人共和国政府采购法》、《政府采购供应商投诉处理办法》、《财政部关于加强政府采购供应商投诉受理审查工作的通知》的相关规定。</w:t>
      </w:r>
    </w:p>
    <w:p>
      <w:pPr>
        <w:numPr>
          <w:ilvl w:val="0"/>
          <w:numId w:val="2"/>
        </w:numPr>
        <w:tabs>
          <w:tab w:val="left" w:pos="540"/>
          <w:tab w:val="left" w:pos="720"/>
          <w:tab w:val="clear" w:pos="960"/>
        </w:tabs>
        <w:spacing w:line="400" w:lineRule="exact"/>
        <w:ind w:left="720" w:hanging="720"/>
        <w:outlineLvl w:val="1"/>
        <w:rPr>
          <w:rFonts w:ascii="宋体" w:hAnsi="宋体" w:cs="宋体"/>
          <w:b/>
          <w:sz w:val="36"/>
          <w:szCs w:val="36"/>
        </w:rPr>
      </w:pPr>
      <w:bookmarkStart w:id="28" w:name="_Toc317237781"/>
      <w:bookmarkStart w:id="29" w:name="_Toc317237606"/>
      <w:bookmarkStart w:id="30" w:name="_Toc21496"/>
      <w:r>
        <w:rPr>
          <w:rFonts w:hint="eastAsia" w:ascii="宋体" w:hAnsi="宋体" w:cs="宋体"/>
          <w:b/>
          <w:sz w:val="36"/>
          <w:szCs w:val="36"/>
        </w:rPr>
        <w:t>纪律和监督</w:t>
      </w:r>
      <w:bookmarkEnd w:id="28"/>
      <w:bookmarkEnd w:id="29"/>
      <w:bookmarkEnd w:id="30"/>
    </w:p>
    <w:p>
      <w:pPr>
        <w:numPr>
          <w:ilvl w:val="0"/>
          <w:numId w:val="1"/>
        </w:numPr>
        <w:spacing w:line="360" w:lineRule="auto"/>
        <w:rPr>
          <w:rFonts w:ascii="宋体" w:hAnsi="宋体" w:cs="宋体"/>
          <w:b/>
          <w:sz w:val="24"/>
        </w:rPr>
      </w:pPr>
      <w:r>
        <w:rPr>
          <w:rFonts w:hint="eastAsia" w:ascii="宋体" w:hAnsi="宋体" w:cs="宋体"/>
          <w:b/>
          <w:sz w:val="24"/>
        </w:rPr>
        <w:t>对招标人的纪律要求</w:t>
      </w:r>
    </w:p>
    <w:p>
      <w:pPr>
        <w:pStyle w:val="5"/>
        <w:numPr>
          <w:ilvl w:val="0"/>
          <w:numId w:val="0"/>
        </w:numPr>
        <w:tabs>
          <w:tab w:val="left" w:pos="1050"/>
        </w:tabs>
        <w:ind w:firstLine="480" w:firstLineChars="200"/>
        <w:rPr>
          <w:rFonts w:ascii="宋体" w:hAnsi="宋体" w:cs="宋体"/>
        </w:rPr>
      </w:pPr>
      <w:r>
        <w:rPr>
          <w:rFonts w:hint="eastAsia" w:ascii="宋体" w:hAnsi="宋体" w:cs="宋体"/>
        </w:rPr>
        <w:t>招标人不得泄漏磋商采购活动中应当保密的情况和资料，不得与供应商串通损害国家利益、社会公共利益或他人的合法权益。</w:t>
      </w:r>
    </w:p>
    <w:p>
      <w:pPr>
        <w:numPr>
          <w:ilvl w:val="0"/>
          <w:numId w:val="1"/>
        </w:numPr>
        <w:spacing w:line="360" w:lineRule="auto"/>
        <w:rPr>
          <w:rFonts w:ascii="宋体" w:hAnsi="宋体" w:cs="宋体"/>
          <w:b/>
          <w:sz w:val="24"/>
        </w:rPr>
      </w:pPr>
      <w:r>
        <w:rPr>
          <w:rFonts w:hint="eastAsia" w:ascii="宋体" w:hAnsi="宋体" w:cs="宋体"/>
          <w:b/>
          <w:sz w:val="24"/>
        </w:rPr>
        <w:t>对供应商的纪律要求</w:t>
      </w:r>
    </w:p>
    <w:p>
      <w:pPr>
        <w:spacing w:line="360" w:lineRule="auto"/>
        <w:ind w:firstLine="480" w:firstLineChars="200"/>
        <w:rPr>
          <w:rFonts w:ascii="宋体" w:hAnsi="宋体" w:cs="宋体"/>
          <w:bCs/>
          <w:sz w:val="24"/>
          <w:szCs w:val="28"/>
        </w:rPr>
      </w:pPr>
      <w:r>
        <w:rPr>
          <w:rFonts w:hint="eastAsia" w:ascii="宋体" w:hAnsi="宋体" w:cs="宋体"/>
          <w:bCs/>
          <w:sz w:val="24"/>
          <w:szCs w:val="28"/>
        </w:rPr>
        <w:t>35.1符合《中华人民共和国招标投标法》及其实施条例规定的投标人资格。</w:t>
      </w:r>
    </w:p>
    <w:p>
      <w:pPr>
        <w:spacing w:line="360" w:lineRule="auto"/>
        <w:ind w:firstLine="480" w:firstLineChars="200"/>
        <w:rPr>
          <w:rFonts w:ascii="宋体" w:hAnsi="宋体" w:cs="宋体"/>
          <w:bCs/>
          <w:sz w:val="24"/>
          <w:szCs w:val="28"/>
        </w:rPr>
      </w:pPr>
      <w:r>
        <w:rPr>
          <w:rFonts w:hint="eastAsia" w:ascii="宋体" w:hAnsi="宋体" w:cs="宋体"/>
          <w:bCs/>
          <w:sz w:val="24"/>
          <w:szCs w:val="28"/>
        </w:rPr>
        <w:t>35.2单位负责人为同一人或者存在直接控股、管理关系的不同供应商，不得参加同一合同项下的政府采购活动。</w:t>
      </w:r>
    </w:p>
    <w:p>
      <w:pPr>
        <w:spacing w:line="360" w:lineRule="auto"/>
        <w:ind w:firstLine="480" w:firstLineChars="200"/>
        <w:rPr>
          <w:rFonts w:ascii="宋体" w:hAnsi="宋体" w:cs="宋体"/>
          <w:bCs/>
          <w:sz w:val="24"/>
          <w:szCs w:val="28"/>
        </w:rPr>
      </w:pPr>
      <w:r>
        <w:rPr>
          <w:rFonts w:hint="eastAsia" w:ascii="宋体" w:hAnsi="宋体" w:cs="宋体"/>
          <w:bCs/>
          <w:sz w:val="24"/>
          <w:szCs w:val="28"/>
        </w:rPr>
        <w:t>35.3除单一来源采购项目外，为采购项目提供整体设计、规范编制或者项目管理、监理、检查等服务的供应商，不得再参加该采购项目的其他采购活动。</w:t>
      </w:r>
    </w:p>
    <w:p>
      <w:pPr>
        <w:spacing w:line="360" w:lineRule="auto"/>
        <w:ind w:firstLine="480" w:firstLineChars="200"/>
        <w:rPr>
          <w:rFonts w:ascii="宋体" w:hAnsi="宋体" w:cs="宋体"/>
          <w:bCs/>
          <w:sz w:val="24"/>
          <w:szCs w:val="28"/>
        </w:rPr>
      </w:pPr>
      <w:r>
        <w:rPr>
          <w:rFonts w:hint="eastAsia" w:ascii="宋体" w:hAnsi="宋体" w:cs="宋体"/>
          <w:bCs/>
          <w:sz w:val="24"/>
          <w:szCs w:val="28"/>
        </w:rPr>
        <w:t>35.4不得提供虚假材料谋取成交；不得采取不正当手段诋毁、排挤其他供应商；不得与招标人、招标代理机构、其他供应商恶意串通；不得向招标人、招标代理机构、磋商小组成员行贿或者提供其他不正当利益；不得拒不遵守磋商纪律，故意扰乱磋商会场秩序或其他无理取闹行为；不得在采购过程中与招标人、招标代理机构进行协商谈判；不得拒绝有关部门的监督检查或者向监督检查部门提供虚假情况。有上述情形之一的供应商，属于不合格供应商，其成交资格将被取消。</w:t>
      </w:r>
    </w:p>
    <w:p>
      <w:pPr>
        <w:numPr>
          <w:ilvl w:val="0"/>
          <w:numId w:val="1"/>
        </w:numPr>
        <w:spacing w:line="360" w:lineRule="auto"/>
        <w:rPr>
          <w:rFonts w:ascii="宋体" w:hAnsi="宋体" w:cs="宋体"/>
          <w:b/>
          <w:sz w:val="24"/>
        </w:rPr>
      </w:pPr>
      <w:r>
        <w:rPr>
          <w:rFonts w:hint="eastAsia" w:ascii="宋体" w:hAnsi="宋体" w:cs="宋体"/>
          <w:b/>
          <w:sz w:val="24"/>
        </w:rPr>
        <w:t>对磋商小组成员的纪律要求</w:t>
      </w:r>
    </w:p>
    <w:p>
      <w:pPr>
        <w:pStyle w:val="5"/>
        <w:numPr>
          <w:ilvl w:val="0"/>
          <w:numId w:val="0"/>
        </w:numPr>
        <w:tabs>
          <w:tab w:val="left" w:pos="1050"/>
        </w:tabs>
        <w:ind w:firstLine="480" w:firstLineChars="200"/>
        <w:rPr>
          <w:rFonts w:ascii="宋体" w:hAnsi="宋体" w:cs="宋体"/>
        </w:rPr>
      </w:pPr>
      <w:r>
        <w:rPr>
          <w:rFonts w:hint="eastAsia" w:ascii="宋体" w:hAnsi="宋体" w:cs="宋体"/>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pPr>
        <w:numPr>
          <w:ilvl w:val="0"/>
          <w:numId w:val="1"/>
        </w:numPr>
        <w:spacing w:line="360" w:lineRule="auto"/>
        <w:rPr>
          <w:rFonts w:ascii="宋体" w:hAnsi="宋体" w:cs="宋体"/>
          <w:b/>
          <w:sz w:val="24"/>
        </w:rPr>
      </w:pPr>
      <w:r>
        <w:rPr>
          <w:rFonts w:hint="eastAsia" w:ascii="宋体" w:hAnsi="宋体" w:cs="宋体"/>
          <w:b/>
          <w:sz w:val="24"/>
        </w:rPr>
        <w:t>对与磋商活动有关的工作人员的纪律要求</w:t>
      </w:r>
    </w:p>
    <w:p>
      <w:pPr>
        <w:pStyle w:val="5"/>
        <w:numPr>
          <w:ilvl w:val="0"/>
          <w:numId w:val="0"/>
        </w:numPr>
        <w:tabs>
          <w:tab w:val="left" w:pos="1050"/>
        </w:tabs>
        <w:ind w:firstLine="480" w:firstLineChars="200"/>
        <w:rPr>
          <w:rFonts w:ascii="宋体" w:hAnsi="宋体" w:cs="宋体"/>
        </w:rPr>
      </w:pPr>
      <w:r>
        <w:rPr>
          <w:rFonts w:hint="eastAsia" w:ascii="宋体" w:hAnsi="宋体" w:cs="宋体"/>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numPr>
          <w:ilvl w:val="0"/>
          <w:numId w:val="1"/>
        </w:numPr>
        <w:spacing w:line="360" w:lineRule="auto"/>
        <w:rPr>
          <w:rFonts w:ascii="宋体" w:hAnsi="宋体" w:cs="宋体"/>
          <w:b/>
          <w:sz w:val="24"/>
        </w:rPr>
      </w:pPr>
      <w:r>
        <w:rPr>
          <w:rFonts w:hint="eastAsia" w:ascii="宋体" w:hAnsi="宋体" w:cs="宋体"/>
          <w:b/>
          <w:sz w:val="24"/>
        </w:rPr>
        <w:t xml:space="preserve"> 需要补充的其他内容</w:t>
      </w:r>
    </w:p>
    <w:p>
      <w:pPr>
        <w:spacing w:line="360" w:lineRule="auto"/>
        <w:ind w:left="425"/>
        <w:rPr>
          <w:rFonts w:ascii="宋体" w:hAnsi="宋体" w:cs="宋体"/>
          <w:sz w:val="24"/>
        </w:rPr>
      </w:pPr>
      <w:r>
        <w:rPr>
          <w:rFonts w:hint="eastAsia" w:ascii="宋体" w:hAnsi="宋体" w:cs="宋体"/>
          <w:sz w:val="24"/>
        </w:rPr>
        <w:t>需要补充的其他内容：见供应商须知前附表。</w:t>
      </w:r>
    </w:p>
    <w:p>
      <w:pPr>
        <w:widowControl/>
        <w:jc w:val="left"/>
        <w:rPr>
          <w:rFonts w:ascii="宋体" w:hAnsi="宋体" w:cs="宋体"/>
          <w:b/>
          <w:sz w:val="48"/>
          <w:szCs w:val="48"/>
        </w:rPr>
      </w:pPr>
      <w:bookmarkStart w:id="31" w:name="_Toc317237607"/>
      <w:bookmarkStart w:id="32" w:name="_Toc445_WPSOffice_Level1"/>
      <w:bookmarkStart w:id="33" w:name="_Toc15086_WPSOffice_Level1"/>
      <w:bookmarkStart w:id="34" w:name="_Toc420"/>
    </w:p>
    <w:p>
      <w:pPr>
        <w:widowControl/>
        <w:jc w:val="left"/>
        <w:rPr>
          <w:rFonts w:ascii="宋体" w:hAnsi="宋体" w:cs="宋体"/>
          <w:b/>
          <w:sz w:val="48"/>
          <w:szCs w:val="48"/>
        </w:rPr>
      </w:pPr>
      <w:r>
        <w:rPr>
          <w:rFonts w:ascii="宋体" w:hAnsi="宋体" w:cs="宋体"/>
          <w:b/>
          <w:sz w:val="48"/>
          <w:szCs w:val="48"/>
        </w:rPr>
        <w:br w:type="page"/>
      </w:r>
    </w:p>
    <w:p>
      <w:pPr>
        <w:jc w:val="center"/>
        <w:outlineLvl w:val="0"/>
        <w:rPr>
          <w:rFonts w:ascii="宋体" w:hAnsi="宋体" w:cs="宋体"/>
          <w:b/>
          <w:sz w:val="48"/>
          <w:szCs w:val="48"/>
        </w:rPr>
      </w:pPr>
      <w:bookmarkStart w:id="35" w:name="_Toc75854913"/>
      <w:r>
        <w:rPr>
          <w:rFonts w:hint="eastAsia" w:ascii="宋体" w:hAnsi="宋体" w:cs="宋体"/>
          <w:b/>
          <w:sz w:val="48"/>
          <w:szCs w:val="48"/>
        </w:rPr>
        <w:t xml:space="preserve">第三部分  </w:t>
      </w:r>
      <w:bookmarkEnd w:id="31"/>
      <w:r>
        <w:rPr>
          <w:rFonts w:hint="eastAsia" w:ascii="宋体" w:hAnsi="宋体" w:cs="宋体"/>
          <w:b/>
          <w:sz w:val="48"/>
          <w:szCs w:val="48"/>
        </w:rPr>
        <w:t>项目要求</w:t>
      </w:r>
      <w:bookmarkEnd w:id="32"/>
      <w:bookmarkEnd w:id="33"/>
      <w:bookmarkEnd w:id="34"/>
      <w:bookmarkEnd w:id="35"/>
    </w:p>
    <w:p>
      <w:pPr>
        <w:rPr>
          <w:rFonts w:ascii="宋体" w:hAnsi="宋体" w:cs="宋体"/>
          <w:sz w:val="24"/>
        </w:rPr>
      </w:pPr>
    </w:p>
    <w:p>
      <w:pPr>
        <w:rPr>
          <w:rFonts w:ascii="宋体" w:hAnsi="宋体" w:cs="宋体"/>
          <w:sz w:val="24"/>
        </w:rPr>
      </w:pPr>
    </w:p>
    <w:p>
      <w:pPr>
        <w:spacing w:after="161" w:afterLines="50" w:line="480" w:lineRule="exact"/>
        <w:rPr>
          <w:rFonts w:hint="eastAsia" w:ascii="宋体" w:hAnsi="宋体" w:cs="宋体"/>
          <w:b w:val="0"/>
          <w:bCs/>
          <w:sz w:val="28"/>
          <w:szCs w:val="28"/>
          <w:lang w:eastAsia="zh-CN"/>
        </w:rPr>
      </w:pPr>
      <w:r>
        <w:rPr>
          <w:rFonts w:hint="eastAsia" w:ascii="宋体" w:hAnsi="宋体" w:cs="宋体"/>
          <w:b w:val="0"/>
          <w:bCs/>
          <w:sz w:val="28"/>
          <w:szCs w:val="28"/>
          <w:lang w:eastAsia="zh-CN"/>
        </w:rPr>
        <w:t>一、</w:t>
      </w:r>
      <w:r>
        <w:rPr>
          <w:rFonts w:hint="eastAsia" w:ascii="宋体" w:hAnsi="宋体" w:cs="宋体"/>
          <w:b w:val="0"/>
          <w:bCs/>
          <w:sz w:val="28"/>
          <w:szCs w:val="28"/>
        </w:rPr>
        <w:t>项目名称：文罗镇万州旧蓄水塘扩建加固及渠道硬化工程</w:t>
      </w:r>
      <w:r>
        <w:rPr>
          <w:rFonts w:hint="eastAsia" w:ascii="宋体" w:hAnsi="宋体" w:cs="宋体"/>
          <w:b w:val="0"/>
          <w:bCs/>
          <w:sz w:val="28"/>
          <w:szCs w:val="28"/>
          <w:lang w:eastAsia="zh-CN"/>
        </w:rPr>
        <w:t xml:space="preserve">              </w:t>
      </w:r>
    </w:p>
    <w:p>
      <w:pPr>
        <w:spacing w:after="161" w:afterLines="50" w:line="480" w:lineRule="exact"/>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二、</w:t>
      </w:r>
      <w:r>
        <w:rPr>
          <w:rFonts w:hint="eastAsia" w:ascii="宋体" w:hAnsi="宋体" w:cs="宋体"/>
          <w:b w:val="0"/>
          <w:bCs/>
          <w:sz w:val="28"/>
          <w:szCs w:val="28"/>
          <w:lang w:eastAsia="zh-CN"/>
        </w:rPr>
        <w:t>招标控制价</w:t>
      </w:r>
      <w:r>
        <w:rPr>
          <w:rFonts w:hint="eastAsia" w:ascii="宋体" w:hAnsi="宋体" w:cs="宋体"/>
          <w:b w:val="0"/>
          <w:bCs/>
          <w:sz w:val="28"/>
          <w:szCs w:val="28"/>
        </w:rPr>
        <w:t>：228</w:t>
      </w:r>
      <w:r>
        <w:rPr>
          <w:rFonts w:hint="eastAsia" w:ascii="宋体" w:hAnsi="宋体" w:cs="宋体"/>
          <w:b w:val="0"/>
          <w:bCs/>
          <w:sz w:val="28"/>
          <w:szCs w:val="28"/>
          <w:lang w:val="en-US" w:eastAsia="zh-CN"/>
        </w:rPr>
        <w:t>.</w:t>
      </w:r>
      <w:r>
        <w:rPr>
          <w:rFonts w:hint="eastAsia" w:ascii="宋体" w:hAnsi="宋体" w:cs="宋体"/>
          <w:b w:val="0"/>
          <w:bCs/>
          <w:sz w:val="28"/>
          <w:szCs w:val="28"/>
        </w:rPr>
        <w:t>06</w:t>
      </w:r>
      <w:r>
        <w:rPr>
          <w:rFonts w:hint="eastAsia" w:ascii="宋体" w:hAnsi="宋体" w:cs="宋体"/>
          <w:b w:val="0"/>
          <w:bCs/>
          <w:sz w:val="28"/>
          <w:szCs w:val="28"/>
          <w:lang w:eastAsia="zh-CN"/>
        </w:rPr>
        <w:t>万</w:t>
      </w:r>
      <w:r>
        <w:rPr>
          <w:rFonts w:hint="eastAsia" w:ascii="宋体" w:hAnsi="宋体" w:cs="宋体"/>
          <w:b w:val="0"/>
          <w:bCs/>
          <w:sz w:val="28"/>
          <w:szCs w:val="28"/>
          <w:lang w:val="en-US" w:eastAsia="zh-CN"/>
        </w:rPr>
        <w:t>元。</w:t>
      </w:r>
    </w:p>
    <w:p>
      <w:pPr>
        <w:spacing w:after="161" w:afterLines="50" w:line="480" w:lineRule="exact"/>
        <w:rPr>
          <w:rFonts w:hint="eastAsia" w:ascii="宋体" w:hAnsi="宋体" w:cs="宋体"/>
          <w:b w:val="0"/>
          <w:bCs/>
          <w:sz w:val="28"/>
          <w:szCs w:val="28"/>
          <w:lang w:eastAsia="zh-CN"/>
        </w:rPr>
      </w:pPr>
      <w:r>
        <w:rPr>
          <w:rFonts w:hint="eastAsia" w:ascii="宋体" w:hAnsi="宋体" w:cs="宋体"/>
          <w:b w:val="0"/>
          <w:bCs/>
          <w:sz w:val="28"/>
          <w:szCs w:val="28"/>
          <w:lang w:val="en-US" w:eastAsia="zh-CN"/>
        </w:rPr>
        <w:t>三、项目建设规模和内容</w:t>
      </w:r>
      <w:r>
        <w:rPr>
          <w:rFonts w:hint="eastAsia" w:ascii="宋体" w:hAnsi="宋体" w:cs="宋体"/>
          <w:b w:val="0"/>
          <w:bCs/>
          <w:sz w:val="28"/>
          <w:szCs w:val="28"/>
        </w:rPr>
        <w:t>：</w:t>
      </w:r>
      <w:r>
        <w:rPr>
          <w:rFonts w:hint="eastAsia" w:ascii="宋体" w:hAnsi="宋体" w:cs="宋体"/>
          <w:b w:val="0"/>
          <w:bCs/>
          <w:sz w:val="28"/>
          <w:szCs w:val="28"/>
          <w:lang w:eastAsia="zh-CN"/>
        </w:rPr>
        <w:t>渠道硬化工程、渠系配套建筑物工程、临时工程及金属结构设备安装工程等工程（具体以工程量清单及施工图为准）。</w:t>
      </w:r>
    </w:p>
    <w:p>
      <w:pPr>
        <w:spacing w:after="161" w:afterLines="50" w:line="480" w:lineRule="exact"/>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四、采购方式：竞争性磋商</w:t>
      </w:r>
    </w:p>
    <w:p>
      <w:pPr>
        <w:spacing w:after="161" w:afterLines="50" w:line="480" w:lineRule="exact"/>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五、合同履行期限（工期）：90日历天。</w:t>
      </w:r>
    </w:p>
    <w:p>
      <w:pPr>
        <w:spacing w:after="161" w:afterLines="50" w:line="480" w:lineRule="exact"/>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六、资金来源：财政资金。</w:t>
      </w:r>
    </w:p>
    <w:p>
      <w:pPr>
        <w:spacing w:after="161" w:afterLines="50" w:line="480" w:lineRule="exact"/>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七、质量要求：合格。</w:t>
      </w:r>
    </w:p>
    <w:p>
      <w:pPr>
        <w:spacing w:after="161" w:afterLines="50" w:line="480" w:lineRule="exact"/>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八、本项目不接受联合体投标。</w:t>
      </w:r>
    </w:p>
    <w:p>
      <w:pPr>
        <w:spacing w:after="161" w:afterLines="50" w:line="480" w:lineRule="exact"/>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九、供应商资质要求：具备水利水电工程施工总承包叁级或以上资质或已根据《住房和城乡建设部关于印发建设工程企业资质管理制度改革方案的通知》【建市〔2020〕94号】换发新证的水利水电工程施工总承包乙级或以上资质，具有有效的安全生产许可证，并在人员、设备、资金等方面具有相应的施工能力；拟派项目经理须具有在本单位注册的水利水电工程专业二级或以上注册建造师执业资格，且不得担任其他在施建设工程项目的项目经理。</w:t>
      </w:r>
    </w:p>
    <w:p>
      <w:pPr>
        <w:spacing w:after="161" w:afterLines="50" w:line="480" w:lineRule="exact"/>
        <w:rPr>
          <w:rFonts w:ascii="宋体" w:hAnsi="宋体" w:cs="宋体"/>
          <w:b w:val="0"/>
          <w:bCs/>
          <w:sz w:val="28"/>
          <w:szCs w:val="28"/>
        </w:rPr>
      </w:pPr>
      <w:r>
        <w:rPr>
          <w:rFonts w:hint="eastAsia" w:ascii="宋体" w:hAnsi="宋体" w:cs="宋体"/>
          <w:b w:val="0"/>
          <w:bCs/>
          <w:sz w:val="28"/>
          <w:szCs w:val="28"/>
        </w:rPr>
        <w:t>二、付款方式</w:t>
      </w:r>
    </w:p>
    <w:p>
      <w:pPr>
        <w:spacing w:line="480" w:lineRule="exact"/>
        <w:ind w:firstLine="560" w:firstLineChars="200"/>
        <w:rPr>
          <w:rFonts w:ascii="宋体" w:hAnsi="宋体" w:cs="宋体"/>
          <w:b w:val="0"/>
          <w:bCs/>
          <w:sz w:val="28"/>
          <w:szCs w:val="28"/>
        </w:rPr>
      </w:pPr>
      <w:r>
        <w:rPr>
          <w:rFonts w:hint="eastAsia" w:ascii="宋体" w:hAnsi="宋体" w:cs="宋体"/>
          <w:b w:val="0"/>
          <w:bCs/>
          <w:sz w:val="28"/>
          <w:szCs w:val="28"/>
        </w:rPr>
        <w:t>根据双方签订的施</w:t>
      </w:r>
      <w:r>
        <w:rPr>
          <w:rFonts w:hint="eastAsia" w:ascii="宋体" w:hAnsi="宋体"/>
          <w:b w:val="0"/>
          <w:bCs/>
          <w:sz w:val="28"/>
          <w:szCs w:val="28"/>
        </w:rPr>
        <w:t>工合同</w:t>
      </w:r>
      <w:r>
        <w:rPr>
          <w:rFonts w:hint="eastAsia" w:ascii="宋体" w:hAnsi="宋体" w:cs="宋体"/>
          <w:b w:val="0"/>
          <w:bCs/>
          <w:sz w:val="28"/>
          <w:szCs w:val="28"/>
        </w:rPr>
        <w:t>约定执行。</w:t>
      </w:r>
    </w:p>
    <w:p>
      <w:pPr>
        <w:jc w:val="center"/>
        <w:outlineLvl w:val="0"/>
        <w:rPr>
          <w:rFonts w:ascii="宋体" w:hAnsi="宋体" w:cs="宋体"/>
          <w:b w:val="0"/>
          <w:bCs/>
          <w:sz w:val="28"/>
          <w:szCs w:val="28"/>
        </w:rPr>
      </w:pPr>
      <w:r>
        <w:rPr>
          <w:rFonts w:hint="eastAsia" w:ascii="宋体" w:hAnsi="宋体" w:cs="宋体"/>
          <w:b w:val="0"/>
          <w:bCs/>
          <w:sz w:val="28"/>
          <w:szCs w:val="28"/>
        </w:rPr>
        <w:br w:type="page"/>
      </w:r>
      <w:bookmarkStart w:id="36" w:name="_Toc317237621"/>
      <w:bookmarkStart w:id="37" w:name="_Toc4546_WPSOffice_Level1"/>
      <w:bookmarkStart w:id="38" w:name="_Toc104_WPSOffice_Level1"/>
      <w:bookmarkStart w:id="39" w:name="_Toc681"/>
    </w:p>
    <w:p>
      <w:pPr>
        <w:jc w:val="center"/>
        <w:outlineLvl w:val="0"/>
        <w:rPr>
          <w:rFonts w:ascii="宋体" w:hAnsi="宋体" w:cs="宋体"/>
          <w:b/>
          <w:sz w:val="48"/>
          <w:szCs w:val="48"/>
        </w:rPr>
      </w:pPr>
      <w:bookmarkStart w:id="40" w:name="_Toc75854914"/>
      <w:r>
        <w:rPr>
          <w:rFonts w:hint="eastAsia" w:ascii="宋体" w:hAnsi="宋体" w:cs="宋体"/>
          <w:b/>
          <w:sz w:val="48"/>
          <w:szCs w:val="48"/>
        </w:rPr>
        <w:t xml:space="preserve">第四部分  </w:t>
      </w:r>
      <w:bookmarkEnd w:id="36"/>
      <w:bookmarkEnd w:id="37"/>
      <w:bookmarkEnd w:id="38"/>
      <w:bookmarkEnd w:id="39"/>
      <w:r>
        <w:rPr>
          <w:rFonts w:hint="eastAsia" w:ascii="宋体" w:hAnsi="宋体" w:cs="宋体"/>
          <w:b/>
          <w:sz w:val="48"/>
          <w:szCs w:val="48"/>
        </w:rPr>
        <w:t>合同条款及格式</w:t>
      </w:r>
      <w:bookmarkEnd w:id="40"/>
    </w:p>
    <w:p/>
    <w:p>
      <w:pPr>
        <w:rPr>
          <w:rFonts w:ascii="宋体" w:hAnsi="宋体"/>
          <w:szCs w:val="21"/>
        </w:rPr>
      </w:pPr>
      <w:r>
        <w:rPr>
          <w:rFonts w:hint="eastAsia" w:ascii="宋体" w:hAnsi="宋体"/>
          <w:szCs w:val="21"/>
        </w:rPr>
        <w:t>说明：具体合同条款中标后由招标人和中标方根据磋商文件和中标方响应文件共同签订。</w:t>
      </w:r>
    </w:p>
    <w:p>
      <w:pPr>
        <w:jc w:val="center"/>
        <w:rPr>
          <w:rFonts w:ascii="宋体" w:hAnsi="宋体"/>
          <w:b/>
          <w:szCs w:val="21"/>
        </w:rPr>
      </w:pPr>
      <w:r>
        <w:rPr>
          <w:rFonts w:ascii="宋体" w:hAnsi="宋体"/>
          <w:b/>
          <w:szCs w:val="21"/>
        </w:rPr>
        <w:br w:type="page"/>
      </w:r>
      <w:bookmarkStart w:id="41" w:name="_Toc7577_WPSOffice_Level1"/>
      <w:bookmarkStart w:id="42" w:name="_Toc7874_WPSOffice_Level1"/>
    </w:p>
    <w:p>
      <w:pPr>
        <w:jc w:val="center"/>
        <w:outlineLvl w:val="0"/>
        <w:rPr>
          <w:b/>
          <w:bCs/>
          <w:sz w:val="36"/>
          <w:szCs w:val="36"/>
        </w:rPr>
      </w:pPr>
      <w:bookmarkStart w:id="43" w:name="_Toc75854915"/>
      <w:r>
        <w:rPr>
          <w:rFonts w:hint="eastAsia" w:ascii="宋体" w:hAnsi="宋体" w:cs="宋体"/>
          <w:b/>
          <w:sz w:val="48"/>
          <w:szCs w:val="48"/>
        </w:rPr>
        <w:t>第五部分  工程量清单</w:t>
      </w:r>
      <w:bookmarkEnd w:id="41"/>
      <w:bookmarkEnd w:id="42"/>
      <w:bookmarkEnd w:id="43"/>
    </w:p>
    <w:p>
      <w:pPr>
        <w:jc w:val="center"/>
        <w:rPr>
          <w:b/>
          <w:bCs/>
          <w:sz w:val="36"/>
          <w:szCs w:val="36"/>
        </w:rPr>
      </w:pPr>
      <w:r>
        <w:rPr>
          <w:rFonts w:hint="eastAsia"/>
          <w:b/>
          <w:bCs/>
          <w:sz w:val="36"/>
          <w:szCs w:val="36"/>
          <w:lang w:eastAsia="zh-CN"/>
        </w:rPr>
        <w:t>（</w:t>
      </w:r>
      <w:r>
        <w:rPr>
          <w:rFonts w:hint="eastAsia"/>
          <w:b/>
          <w:bCs/>
          <w:sz w:val="36"/>
          <w:szCs w:val="36"/>
        </w:rPr>
        <w:t>另册</w:t>
      </w:r>
      <w:r>
        <w:rPr>
          <w:rFonts w:hint="eastAsia"/>
          <w:b/>
          <w:bCs/>
          <w:sz w:val="36"/>
          <w:szCs w:val="36"/>
          <w:lang w:eastAsia="zh-CN"/>
        </w:rPr>
        <w:t>）</w:t>
      </w: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rPr>
          <w:rFonts w:ascii="宋体" w:hAnsi="宋体" w:cs="宋体"/>
          <w:sz w:val="48"/>
          <w:szCs w:val="48"/>
        </w:rPr>
      </w:pPr>
      <w:r>
        <w:br w:type="page"/>
      </w:r>
      <w:bookmarkStart w:id="44" w:name="_Toc6616_WPSOffice_Level1"/>
    </w:p>
    <w:p>
      <w:pPr>
        <w:jc w:val="center"/>
        <w:outlineLvl w:val="0"/>
        <w:rPr>
          <w:rFonts w:ascii="宋体" w:hAnsi="宋体" w:cs="宋体"/>
          <w:b/>
          <w:sz w:val="48"/>
          <w:szCs w:val="48"/>
        </w:rPr>
      </w:pPr>
      <w:bookmarkStart w:id="45" w:name="_Toc75854916"/>
      <w:r>
        <w:rPr>
          <w:rFonts w:hint="eastAsia" w:ascii="宋体" w:hAnsi="宋体" w:cs="宋体"/>
          <w:b/>
          <w:sz w:val="48"/>
          <w:szCs w:val="48"/>
        </w:rPr>
        <w:t>第六部分  评审程序、方法和标准</w:t>
      </w:r>
      <w:bookmarkEnd w:id="44"/>
      <w:bookmarkEnd w:id="45"/>
    </w:p>
    <w:p>
      <w:pPr>
        <w:rPr>
          <w:rFonts w:ascii="宋体" w:hAnsi="宋体" w:cs="宋体"/>
          <w:sz w:val="24"/>
        </w:rPr>
      </w:pPr>
    </w:p>
    <w:p>
      <w:pPr>
        <w:tabs>
          <w:tab w:val="left" w:pos="1050"/>
        </w:tabs>
        <w:spacing w:line="360" w:lineRule="auto"/>
        <w:outlineLvl w:val="1"/>
        <w:rPr>
          <w:rFonts w:ascii="宋体" w:hAnsi="宋体" w:cs="宋体"/>
          <w:b/>
          <w:sz w:val="24"/>
        </w:rPr>
      </w:pPr>
      <w:bookmarkStart w:id="46" w:name="_Toc20637"/>
      <w:bookmarkStart w:id="47" w:name="_Toc317237623"/>
      <w:r>
        <w:rPr>
          <w:rFonts w:hint="eastAsia" w:ascii="宋体" w:hAnsi="宋体" w:cs="宋体"/>
          <w:b/>
          <w:sz w:val="24"/>
        </w:rPr>
        <w:t>一、总则</w:t>
      </w:r>
      <w:bookmarkEnd w:id="46"/>
      <w:bookmarkEnd w:id="47"/>
    </w:p>
    <w:p>
      <w:pPr>
        <w:spacing w:line="360" w:lineRule="auto"/>
        <w:ind w:firstLine="480" w:firstLineChars="200"/>
        <w:rPr>
          <w:rFonts w:ascii="宋体" w:hAnsi="宋体" w:cs="宋体"/>
          <w:sz w:val="24"/>
        </w:rPr>
      </w:pPr>
      <w:r>
        <w:rPr>
          <w:rFonts w:hint="eastAsia" w:ascii="宋体" w:hAnsi="宋体" w:cs="宋体"/>
          <w:sz w:val="24"/>
        </w:rPr>
        <w:t>1、根据《中华人民共和国政府采购法》、《政府采购竞争性磋商采购方式管理暂行办法》和《政府采购货物和服务招标投标管理办法》（财政部第87号令）等法律和规章，结合本采购项目特点制定本评审办法。</w:t>
      </w:r>
    </w:p>
    <w:p>
      <w:pPr>
        <w:spacing w:line="360" w:lineRule="auto"/>
        <w:ind w:firstLine="480" w:firstLineChars="200"/>
        <w:rPr>
          <w:rFonts w:ascii="宋体" w:hAnsi="宋体" w:cs="宋体"/>
          <w:sz w:val="24"/>
        </w:rPr>
      </w:pPr>
      <w:r>
        <w:rPr>
          <w:rFonts w:hint="eastAsia" w:ascii="宋体" w:hAnsi="宋体" w:cs="宋体"/>
          <w:sz w:val="24"/>
        </w:rPr>
        <w:t>2、磋商工作由招标人、招标代理机构负责组织，评审由招标人、招标代理机构依法组建的磋商小组负责。磋商小组由招标人代表和有关技术、经济等方面的专家组成。</w:t>
      </w:r>
    </w:p>
    <w:p>
      <w:pPr>
        <w:spacing w:line="360" w:lineRule="auto"/>
        <w:ind w:firstLine="480" w:firstLineChars="200"/>
        <w:rPr>
          <w:rFonts w:ascii="宋体" w:hAnsi="宋体" w:cs="宋体"/>
          <w:sz w:val="24"/>
        </w:rPr>
      </w:pPr>
      <w:r>
        <w:rPr>
          <w:rFonts w:hint="eastAsia" w:ascii="宋体" w:hAnsi="宋体" w:cs="宋体"/>
          <w:sz w:val="24"/>
        </w:rPr>
        <w:t>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rFonts w:ascii="宋体" w:hAnsi="宋体" w:cs="宋体"/>
          <w:sz w:val="24"/>
        </w:rPr>
      </w:pPr>
      <w:r>
        <w:rPr>
          <w:rFonts w:hint="eastAsia" w:ascii="宋体" w:hAnsi="宋体" w:cs="宋体"/>
          <w:sz w:val="24"/>
        </w:rPr>
        <w:t>4、评审过程严格保密。供应商对磋商小组的评审过程或合同授予决定施加影响的任何行为都可能导致其响应文件被拒绝。</w:t>
      </w:r>
    </w:p>
    <w:p>
      <w:pPr>
        <w:spacing w:line="360" w:lineRule="auto"/>
        <w:ind w:firstLine="480" w:firstLineChars="200"/>
        <w:rPr>
          <w:rFonts w:ascii="宋体" w:hAnsi="宋体" w:cs="宋体"/>
          <w:sz w:val="24"/>
        </w:rPr>
      </w:pPr>
      <w:r>
        <w:rPr>
          <w:rFonts w:hint="eastAsia" w:ascii="宋体" w:hAnsi="宋体" w:cs="宋体"/>
          <w:sz w:val="24"/>
        </w:rPr>
        <w:t>5、磋商小组发现磋商文件表述不明确或需要说明的事项，可提请招标人、招标代理机构书面解释说明。</w:t>
      </w:r>
    </w:p>
    <w:p>
      <w:pPr>
        <w:spacing w:line="360" w:lineRule="auto"/>
        <w:ind w:firstLine="480" w:firstLineChars="200"/>
        <w:rPr>
          <w:rFonts w:ascii="宋体" w:hAnsi="宋体" w:cs="宋体"/>
          <w:sz w:val="24"/>
        </w:rPr>
      </w:pPr>
      <w:r>
        <w:rPr>
          <w:rFonts w:hint="eastAsia" w:ascii="宋体" w:hAnsi="宋体" w:cs="宋体"/>
          <w:sz w:val="24"/>
        </w:rPr>
        <w:t>6、磋商小组对响应文件的判定，只依据响应文件和磋商过程中认定的文件，不依据磋商后的任何外来证明。</w:t>
      </w:r>
      <w:bookmarkStart w:id="48" w:name="_Toc23709"/>
    </w:p>
    <w:p>
      <w:pPr>
        <w:spacing w:line="360" w:lineRule="auto"/>
        <w:rPr>
          <w:rFonts w:ascii="宋体" w:hAnsi="宋体" w:cs="宋体"/>
          <w:b/>
          <w:sz w:val="24"/>
        </w:rPr>
      </w:pPr>
      <w:r>
        <w:rPr>
          <w:rFonts w:hint="eastAsia" w:ascii="宋体" w:hAnsi="宋体" w:cs="宋体"/>
          <w:sz w:val="24"/>
        </w:rPr>
        <w:t>二、</w:t>
      </w:r>
      <w:r>
        <w:rPr>
          <w:rFonts w:hint="eastAsia" w:ascii="宋体" w:hAnsi="宋体" w:cs="宋体"/>
          <w:b/>
          <w:sz w:val="24"/>
        </w:rPr>
        <w:t>评审程序、评审方法和评审标准</w:t>
      </w:r>
      <w:bookmarkEnd w:id="48"/>
    </w:p>
    <w:p>
      <w:pPr>
        <w:spacing w:line="360" w:lineRule="auto"/>
        <w:ind w:firstLine="482" w:firstLineChars="200"/>
        <w:rPr>
          <w:rFonts w:ascii="宋体" w:hAnsi="宋体" w:cs="宋体"/>
          <w:b/>
          <w:sz w:val="24"/>
        </w:rPr>
      </w:pPr>
      <w:r>
        <w:rPr>
          <w:rFonts w:hint="eastAsia" w:ascii="宋体" w:hAnsi="宋体" w:cs="宋体"/>
          <w:b/>
          <w:sz w:val="24"/>
        </w:rPr>
        <w:t>1、响应文件的有效性、完整性和响应程度审查（见附件1）</w:t>
      </w:r>
    </w:p>
    <w:p>
      <w:pPr>
        <w:spacing w:line="360" w:lineRule="auto"/>
        <w:ind w:firstLine="480" w:firstLineChars="200"/>
        <w:rPr>
          <w:rFonts w:ascii="宋体" w:hAnsi="宋体" w:cs="宋体"/>
          <w:bCs/>
          <w:sz w:val="24"/>
        </w:rPr>
      </w:pPr>
      <w:r>
        <w:rPr>
          <w:rFonts w:hint="eastAsia" w:ascii="宋体" w:hAnsi="宋体" w:cs="宋体"/>
          <w:bCs/>
          <w:sz w:val="24"/>
        </w:rPr>
        <w:t>1.1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2" w:firstLineChars="200"/>
        <w:rPr>
          <w:rFonts w:ascii="宋体" w:hAnsi="宋体" w:cs="宋体"/>
          <w:b/>
          <w:sz w:val="24"/>
        </w:rPr>
      </w:pPr>
      <w:r>
        <w:rPr>
          <w:rFonts w:hint="eastAsia" w:ascii="宋体" w:hAnsi="宋体" w:cs="宋体"/>
          <w:b/>
          <w:sz w:val="24"/>
        </w:rPr>
        <w:t>2、分别与单一供应商进行磋商</w:t>
      </w:r>
    </w:p>
    <w:p>
      <w:pPr>
        <w:spacing w:line="360" w:lineRule="auto"/>
        <w:ind w:firstLine="480" w:firstLineChars="200"/>
        <w:rPr>
          <w:rFonts w:ascii="宋体" w:hAnsi="宋体" w:cs="宋体"/>
          <w:bCs/>
          <w:sz w:val="24"/>
        </w:rPr>
      </w:pPr>
      <w:r>
        <w:rPr>
          <w:rFonts w:hint="eastAsia" w:ascii="宋体" w:hAnsi="宋体" w:cs="宋体"/>
          <w:bCs/>
          <w:sz w:val="24"/>
        </w:rPr>
        <w:t>2.1 磋商小组所有成员应当集中与单一供应商分别进行磋商，并给予所有参加磋商的供应商平等的磋商机会。</w:t>
      </w:r>
    </w:p>
    <w:p>
      <w:pPr>
        <w:spacing w:line="360" w:lineRule="auto"/>
        <w:ind w:firstLine="480" w:firstLineChars="200"/>
        <w:rPr>
          <w:rFonts w:ascii="宋体" w:hAnsi="宋体" w:cs="宋体"/>
          <w:bCs/>
          <w:sz w:val="24"/>
        </w:rPr>
      </w:pPr>
      <w:r>
        <w:rPr>
          <w:rFonts w:hint="eastAsia" w:ascii="宋体" w:hAnsi="宋体" w:cs="宋体"/>
          <w:bCs/>
          <w:sz w:val="24"/>
        </w:rPr>
        <w:t>2.2 在磋商过程中，磋商小组可以根据磋商文件和磋商情况实质性变动采购需求中的技术、服务要求以及合同草案条款，但不得变动磋商文件中的其他内容。实质性变动的内容，须经招标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2" w:firstLineChars="200"/>
        <w:rPr>
          <w:rFonts w:ascii="宋体" w:hAnsi="宋体" w:cs="宋体"/>
          <w:b/>
          <w:sz w:val="24"/>
        </w:rPr>
      </w:pPr>
      <w:r>
        <w:rPr>
          <w:rFonts w:hint="eastAsia" w:ascii="宋体" w:hAnsi="宋体" w:cs="宋体"/>
          <w:b/>
          <w:sz w:val="24"/>
        </w:rPr>
        <w:t>3、供应商提交最后报价</w:t>
      </w:r>
    </w:p>
    <w:p>
      <w:pPr>
        <w:spacing w:line="360" w:lineRule="auto"/>
        <w:ind w:firstLine="480" w:firstLineChars="200"/>
        <w:rPr>
          <w:rFonts w:ascii="宋体" w:hAnsi="宋体" w:cs="宋体"/>
          <w:bCs/>
          <w:sz w:val="24"/>
        </w:rPr>
      </w:pPr>
      <w:r>
        <w:rPr>
          <w:rFonts w:hint="eastAsia" w:ascii="宋体" w:hAnsi="宋体" w:cs="宋体"/>
          <w:bCs/>
          <w:sz w:val="24"/>
        </w:rPr>
        <w:t>3.1 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二次报价单在会议现场由代理机构派发）。</w:t>
      </w:r>
    </w:p>
    <w:p>
      <w:pPr>
        <w:spacing w:line="360" w:lineRule="auto"/>
        <w:ind w:firstLine="480" w:firstLineChars="200"/>
        <w:rPr>
          <w:rFonts w:ascii="宋体" w:hAnsi="宋体" w:cs="宋体"/>
          <w:bCs/>
          <w:sz w:val="24"/>
        </w:rPr>
      </w:pPr>
      <w:r>
        <w:rPr>
          <w:rFonts w:hint="eastAsia" w:ascii="宋体" w:hAnsi="宋体" w:cs="宋体"/>
          <w:bCs/>
          <w:sz w:val="24"/>
        </w:rPr>
        <w:t>3.2 已提交响应文件的供应商，在提交最后报价之前，可以根据磋商情况退出磋商。招标人、招标代理机构应当退还退出磋商的供应商的磋商保证金。</w:t>
      </w:r>
    </w:p>
    <w:p>
      <w:pPr>
        <w:tabs>
          <w:tab w:val="left" w:pos="720"/>
        </w:tabs>
        <w:snapToGrid w:val="0"/>
        <w:spacing w:line="360" w:lineRule="auto"/>
        <w:ind w:right="-105" w:rightChars="-50" w:firstLine="480" w:firstLineChars="200"/>
        <w:rPr>
          <w:rFonts w:ascii="宋体" w:hAnsi="宋体" w:cs="宋体"/>
          <w:bCs/>
          <w:sz w:val="24"/>
        </w:rPr>
      </w:pPr>
      <w:r>
        <w:rPr>
          <w:rFonts w:hint="eastAsia" w:ascii="宋体" w:hAnsi="宋体" w:cs="宋体"/>
          <w:bCs/>
          <w:sz w:val="24"/>
        </w:rPr>
        <w:t>3.3根据财政部、工业和信息化部关于《政府采购促进中小企业发展暂行办法》（财库【20</w:t>
      </w:r>
      <w:r>
        <w:rPr>
          <w:rFonts w:hint="eastAsia" w:ascii="宋体" w:hAnsi="宋体" w:cs="宋体"/>
          <w:bCs/>
          <w:sz w:val="24"/>
          <w:lang w:val="en-US" w:eastAsia="zh-CN"/>
        </w:rPr>
        <w:t>20</w:t>
      </w:r>
      <w:r>
        <w:rPr>
          <w:rFonts w:hint="eastAsia" w:ascii="宋体" w:hAnsi="宋体" w:cs="宋体"/>
          <w:bCs/>
          <w:sz w:val="24"/>
        </w:rPr>
        <w:t>】</w:t>
      </w:r>
      <w:r>
        <w:rPr>
          <w:rFonts w:hint="eastAsia" w:ascii="宋体" w:hAnsi="宋体" w:cs="宋体"/>
          <w:bCs/>
          <w:sz w:val="24"/>
          <w:lang w:val="en-US" w:eastAsia="zh-CN"/>
        </w:rPr>
        <w:t>46</w:t>
      </w:r>
      <w:r>
        <w:rPr>
          <w:rFonts w:hint="eastAsia" w:ascii="宋体" w:hAnsi="宋体" w:cs="宋体"/>
          <w:bCs/>
          <w:sz w:val="24"/>
        </w:rPr>
        <w:t xml:space="preserve"> 号）、财政部文件《关于促进残疾人就业政府采购政策的通知》（财库【2018】141 号）及财政部司法部《财政部 司法部关于政府采购支持监狱企业发展有关问题的通知书》（财库 【2014】68 号）等有关规定的要求，以及政府关于强制采购节能产品、信息安全产品和优先采购环境标志产品的实施意见，政府采购项目的政策优惠条件及要求如下。</w:t>
      </w:r>
    </w:p>
    <w:p>
      <w:pPr>
        <w:tabs>
          <w:tab w:val="left" w:pos="720"/>
        </w:tabs>
        <w:snapToGrid w:val="0"/>
        <w:spacing w:line="360" w:lineRule="auto"/>
        <w:ind w:right="-105" w:rightChars="-50"/>
        <w:rPr>
          <w:rFonts w:ascii="宋体" w:hAnsi="宋体" w:cs="宋体"/>
          <w:bCs/>
          <w:sz w:val="24"/>
        </w:rPr>
      </w:pPr>
      <w:r>
        <w:rPr>
          <w:rFonts w:hint="eastAsia" w:ascii="宋体" w:hAnsi="宋体" w:cs="宋体"/>
          <w:bCs/>
          <w:sz w:val="24"/>
        </w:rPr>
        <w:t>（1）关于小微企业（供应商）残疾人福利性单位和监狱企业产品参与投标</w:t>
      </w:r>
    </w:p>
    <w:p>
      <w:pPr>
        <w:tabs>
          <w:tab w:val="left" w:pos="720"/>
        </w:tabs>
        <w:snapToGrid w:val="0"/>
        <w:spacing w:line="360" w:lineRule="auto"/>
        <w:ind w:right="-105" w:rightChars="-50"/>
        <w:rPr>
          <w:rFonts w:ascii="宋体" w:hAnsi="宋体" w:cs="宋体"/>
          <w:bCs/>
          <w:sz w:val="24"/>
        </w:rPr>
      </w:pPr>
      <w:r>
        <w:rPr>
          <w:rFonts w:hint="eastAsia" w:ascii="宋体" w:hAnsi="宋体" w:cs="宋体"/>
          <w:bCs/>
          <w:sz w:val="24"/>
        </w:rPr>
        <w:t xml:space="preserve">    根据财政部、工业和信息化部关于《政府采购促进中小企业发展暂行办法》（财库【20</w:t>
      </w:r>
      <w:r>
        <w:rPr>
          <w:rFonts w:hint="eastAsia" w:ascii="宋体" w:hAnsi="宋体" w:cs="宋体"/>
          <w:bCs/>
          <w:sz w:val="24"/>
          <w:lang w:val="en-US" w:eastAsia="zh-CN"/>
        </w:rPr>
        <w:t>20</w:t>
      </w:r>
      <w:r>
        <w:rPr>
          <w:rFonts w:hint="eastAsia" w:ascii="宋体" w:hAnsi="宋体" w:cs="宋体"/>
          <w:bCs/>
          <w:sz w:val="24"/>
        </w:rPr>
        <w:t>】</w:t>
      </w:r>
      <w:r>
        <w:rPr>
          <w:rFonts w:hint="eastAsia" w:ascii="宋体" w:hAnsi="宋体" w:cs="宋体"/>
          <w:bCs/>
          <w:sz w:val="24"/>
          <w:lang w:val="en-US" w:eastAsia="zh-CN"/>
        </w:rPr>
        <w:t>46</w:t>
      </w:r>
      <w:r>
        <w:rPr>
          <w:rFonts w:hint="eastAsia" w:ascii="宋体" w:hAnsi="宋体" w:cs="宋体"/>
          <w:bCs/>
          <w:sz w:val="24"/>
        </w:rPr>
        <w:t>号）、财政部文件《关于促进残疾人就业政府采购政策的通知》（财库【2018】141 号）及财政部司法部《财政部 司法部关于政府采购支持监狱企业发展有关问题的通知书》（ 财库【2014】68 号）的要求，对于非专门面对中小微企业、残疾人福利性单位及监狱企业的项目，对小型和微型企业、残疾人福利性单位和监狱企业产品的价格给予6%的扣除，供应商为联合体投标，联合体中有小型或微型企业且联合协议中约定小型、微型企业的协议合同金额占到联合体协议合同总金额 30％以上的，产品的价格给予 2%的扣除。（对于同时属于小型和微型企业、残疾人福利性单位和监狱企业的，不重复享受政策），用扣除后的价格参与评审。享受政策优惠的小型、微型供应商须提供合法有效的“中小企业声明函” 或“残疾人福利性单位声明函”。详见附录。监狱企业参加政府采购活动时，应当提供由省级以上监狱管理局、戒毒管理局（含新疆生产建设兵团）出具的属于监狱企业的证明文件。</w:t>
      </w:r>
    </w:p>
    <w:p>
      <w:pPr>
        <w:tabs>
          <w:tab w:val="left" w:pos="720"/>
        </w:tabs>
        <w:snapToGrid w:val="0"/>
        <w:spacing w:line="360" w:lineRule="auto"/>
        <w:ind w:right="-105" w:rightChars="-50"/>
        <w:rPr>
          <w:rFonts w:ascii="宋体" w:hAnsi="宋体" w:cs="宋体"/>
          <w:bCs/>
          <w:sz w:val="24"/>
        </w:rPr>
      </w:pPr>
      <w:r>
        <w:rPr>
          <w:rFonts w:hint="eastAsia" w:ascii="宋体" w:hAnsi="宋体" w:cs="宋体"/>
          <w:bCs/>
          <w:sz w:val="24"/>
        </w:rPr>
        <w:t>（2）关于强制采购节能产品、信息安全产品和优先采购环境标志产品的要求</w:t>
      </w:r>
    </w:p>
    <w:p>
      <w:pPr>
        <w:tabs>
          <w:tab w:val="left" w:pos="720"/>
        </w:tabs>
        <w:snapToGrid w:val="0"/>
        <w:spacing w:line="360" w:lineRule="auto"/>
        <w:ind w:right="-105" w:rightChars="-50"/>
        <w:rPr>
          <w:rFonts w:ascii="宋体" w:hAnsi="宋体" w:cs="宋体"/>
          <w:bCs/>
          <w:sz w:val="24"/>
        </w:rPr>
      </w:pPr>
      <w:r>
        <w:rPr>
          <w:rFonts w:hint="eastAsia" w:ascii="宋体" w:hAnsi="宋体" w:cs="宋体"/>
          <w:bCs/>
          <w:sz w:val="24"/>
        </w:rPr>
        <w:t>①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 家 环 保 总 局 制 定 的 《 环 境 标 志 产 品 政 府 采 购 清 单 》 ( 中 国 政 府 采 购 网（http://www.ccgp.gov.cn/）等网站发布)，且经过认证的环境标志产品。对于节能产品、信息安全产品和环境标志产品的投标单价给予 1%的扣除（同时属于节能产品、信息安全产品和环境标志产品的，投标单价只能给予 1%的扣除），用扣除后的价格参与评审。</w:t>
      </w:r>
    </w:p>
    <w:p>
      <w:pPr>
        <w:tabs>
          <w:tab w:val="left" w:pos="720"/>
        </w:tabs>
        <w:snapToGrid w:val="0"/>
        <w:spacing w:line="360" w:lineRule="auto"/>
        <w:ind w:right="-105" w:rightChars="-50"/>
        <w:rPr>
          <w:rFonts w:ascii="宋体" w:hAnsi="宋体" w:cs="宋体"/>
          <w:bCs/>
          <w:sz w:val="24"/>
        </w:rPr>
      </w:pPr>
      <w:r>
        <w:rPr>
          <w:rFonts w:hint="eastAsia" w:ascii="宋体" w:hAnsi="宋体" w:cs="宋体"/>
          <w:bCs/>
          <w:sz w:val="24"/>
        </w:rPr>
        <w:t>②提供的产品属于信息安全产品的，供应商应当选择经国家认证的信息安全产品投标，并提供有效的中国国家信息安全产品认证证书复印件。</w:t>
      </w:r>
    </w:p>
    <w:p>
      <w:pPr>
        <w:tabs>
          <w:tab w:val="left" w:pos="720"/>
        </w:tabs>
        <w:snapToGrid w:val="0"/>
        <w:spacing w:line="360" w:lineRule="auto"/>
        <w:ind w:right="-105" w:rightChars="-50"/>
        <w:rPr>
          <w:rFonts w:ascii="宋体" w:hAnsi="宋体" w:cs="宋体"/>
          <w:bCs/>
          <w:sz w:val="24"/>
        </w:rPr>
      </w:pPr>
      <w:r>
        <w:rPr>
          <w:rFonts w:hint="eastAsia" w:ascii="宋体" w:hAnsi="宋体" w:cs="宋体"/>
          <w:bCs/>
          <w:sz w:val="24"/>
        </w:rPr>
        <w:t>③提供的产品属于政府强制采购节能产品的，供应商应当选择《节能产品政府采购清单》中的产品投标，并提供有效的节能产品认证证书复印件。</w:t>
      </w:r>
    </w:p>
    <w:p>
      <w:pPr>
        <w:tabs>
          <w:tab w:val="left" w:pos="720"/>
        </w:tabs>
        <w:snapToGrid w:val="0"/>
        <w:spacing w:line="360" w:lineRule="auto"/>
        <w:ind w:right="-105" w:rightChars="-50"/>
        <w:rPr>
          <w:rFonts w:ascii="宋体" w:hAnsi="宋体" w:cs="宋体"/>
          <w:bCs/>
          <w:sz w:val="24"/>
        </w:rPr>
      </w:pPr>
      <w:r>
        <w:rPr>
          <w:rFonts w:hint="eastAsia" w:ascii="宋体" w:hAnsi="宋体" w:cs="宋体"/>
          <w:bCs/>
          <w:sz w:val="24"/>
        </w:rPr>
        <w:t>④提供的产品属于优先采购环境标志产品的，供应商应当选择《环境标志产品政府采购清单》中的产品投标，并提供有效的环境标志产品认证证书复印件。</w:t>
      </w:r>
    </w:p>
    <w:p>
      <w:pPr>
        <w:tabs>
          <w:tab w:val="left" w:pos="720"/>
        </w:tabs>
        <w:snapToGrid w:val="0"/>
        <w:spacing w:line="360" w:lineRule="auto"/>
        <w:ind w:right="-105" w:rightChars="-50"/>
        <w:rPr>
          <w:rFonts w:ascii="宋体" w:hAnsi="宋体" w:cs="宋体"/>
          <w:bCs/>
          <w:sz w:val="24"/>
        </w:rPr>
      </w:pPr>
      <w:r>
        <w:rPr>
          <w:rFonts w:hint="eastAsia" w:ascii="宋体" w:hAnsi="宋体" w:cs="宋体"/>
          <w:bCs/>
          <w:sz w:val="24"/>
        </w:rPr>
        <w:t>（3）关于政策性加分如下：</w:t>
      </w:r>
    </w:p>
    <w:p>
      <w:pPr>
        <w:snapToGrid w:val="0"/>
        <w:spacing w:line="360" w:lineRule="auto"/>
        <w:rPr>
          <w:rFonts w:ascii="宋体" w:hAnsi="宋体" w:cs="宋体"/>
          <w:bCs/>
          <w:sz w:val="24"/>
        </w:rPr>
      </w:pPr>
      <w:r>
        <w:rPr>
          <w:rFonts w:hint="eastAsia" w:ascii="宋体" w:hAnsi="宋体" w:cs="宋体"/>
          <w:bCs/>
          <w:sz w:val="24"/>
        </w:rPr>
        <w:t>Ⅰ、所投分包</w:t>
      </w:r>
      <w:r>
        <w:rPr>
          <w:rFonts w:ascii="宋体" w:hAnsi="宋体" w:cs="宋体"/>
          <w:bCs/>
          <w:sz w:val="24"/>
        </w:rPr>
        <w:t>(</w:t>
      </w:r>
      <w:r>
        <w:rPr>
          <w:rFonts w:hint="eastAsia" w:ascii="宋体" w:hAnsi="宋体" w:cs="宋体"/>
          <w:bCs/>
          <w:sz w:val="24"/>
        </w:rPr>
        <w:t>如不分包则指本项目</w:t>
      </w:r>
      <w:r>
        <w:rPr>
          <w:rFonts w:ascii="宋体" w:hAnsi="宋体" w:cs="宋体"/>
          <w:bCs/>
          <w:sz w:val="24"/>
        </w:rPr>
        <w:t>)</w:t>
      </w:r>
      <w:r>
        <w:rPr>
          <w:rFonts w:hint="eastAsia" w:ascii="宋体" w:hAnsi="宋体" w:cs="宋体"/>
          <w:bCs/>
          <w:sz w:val="24"/>
        </w:rPr>
        <w:t>的所有投标产品进入当期节能清单的，其评标价</w:t>
      </w:r>
      <w:r>
        <w:rPr>
          <w:rFonts w:ascii="宋体" w:hAnsi="宋体" w:cs="宋体"/>
          <w:bCs/>
          <w:sz w:val="24"/>
        </w:rPr>
        <w:t>=</w:t>
      </w:r>
      <w:r>
        <w:rPr>
          <w:rFonts w:hint="eastAsia" w:ascii="宋体" w:hAnsi="宋体" w:cs="宋体"/>
          <w:bCs/>
          <w:sz w:val="24"/>
        </w:rPr>
        <w:t>投标报价</w:t>
      </w:r>
      <w:r>
        <w:rPr>
          <w:rFonts w:ascii="宋体" w:hAnsi="宋体" w:cs="宋体"/>
          <w:bCs/>
          <w:sz w:val="24"/>
        </w:rPr>
        <w:t>*</w:t>
      </w:r>
      <w:r>
        <w:rPr>
          <w:rFonts w:hint="eastAsia" w:ascii="宋体" w:hAnsi="宋体" w:cs="宋体"/>
          <w:bCs/>
          <w:sz w:val="24"/>
        </w:rPr>
        <w:t>（</w:t>
      </w:r>
      <w:r>
        <w:rPr>
          <w:rFonts w:ascii="宋体" w:hAnsi="宋体" w:cs="宋体"/>
          <w:bCs/>
          <w:sz w:val="24"/>
        </w:rPr>
        <w:t>1-2%</w:t>
      </w:r>
      <w:r>
        <w:rPr>
          <w:rFonts w:hint="eastAsia" w:ascii="宋体" w:hAnsi="宋体" w:cs="宋体"/>
          <w:bCs/>
          <w:sz w:val="24"/>
        </w:rPr>
        <w:t>）；供应商所投产品满足此规定的，必须提供声明函并提供相关证明文件。</w:t>
      </w:r>
    </w:p>
    <w:p>
      <w:pPr>
        <w:snapToGrid w:val="0"/>
        <w:spacing w:line="360" w:lineRule="auto"/>
        <w:rPr>
          <w:rFonts w:ascii="宋体" w:hAnsi="宋体" w:cs="宋体"/>
          <w:bCs/>
          <w:sz w:val="24"/>
        </w:rPr>
      </w:pPr>
      <w:r>
        <w:rPr>
          <w:rFonts w:hint="eastAsia" w:ascii="宋体" w:hAnsi="宋体" w:cs="宋体"/>
          <w:bCs/>
          <w:sz w:val="24"/>
        </w:rPr>
        <w:t>Ⅱ、所投分包</w:t>
      </w:r>
      <w:r>
        <w:rPr>
          <w:rFonts w:ascii="宋体" w:hAnsi="宋体" w:cs="宋体"/>
          <w:bCs/>
          <w:sz w:val="24"/>
        </w:rPr>
        <w:t>(</w:t>
      </w:r>
      <w:r>
        <w:rPr>
          <w:rFonts w:hint="eastAsia" w:ascii="宋体" w:hAnsi="宋体" w:cs="宋体"/>
          <w:bCs/>
          <w:sz w:val="24"/>
        </w:rPr>
        <w:t>如不分包则指本项目</w:t>
      </w:r>
      <w:r>
        <w:rPr>
          <w:rFonts w:ascii="宋体" w:hAnsi="宋体" w:cs="宋体"/>
          <w:bCs/>
          <w:sz w:val="24"/>
        </w:rPr>
        <w:t>)</w:t>
      </w:r>
      <w:r>
        <w:rPr>
          <w:rFonts w:hint="eastAsia" w:ascii="宋体" w:hAnsi="宋体" w:cs="宋体"/>
          <w:bCs/>
          <w:sz w:val="24"/>
        </w:rPr>
        <w:t>的所有投标产品进入当期环保清单的，其评标价</w:t>
      </w:r>
      <w:r>
        <w:rPr>
          <w:rFonts w:ascii="宋体" w:hAnsi="宋体" w:cs="宋体"/>
          <w:bCs/>
          <w:sz w:val="24"/>
        </w:rPr>
        <w:t>=</w:t>
      </w:r>
      <w:r>
        <w:rPr>
          <w:rFonts w:hint="eastAsia" w:ascii="宋体" w:hAnsi="宋体" w:cs="宋体"/>
          <w:bCs/>
          <w:sz w:val="24"/>
        </w:rPr>
        <w:t>投标报价</w:t>
      </w:r>
      <w:r>
        <w:rPr>
          <w:rFonts w:ascii="宋体" w:hAnsi="宋体" w:cs="宋体"/>
          <w:bCs/>
          <w:sz w:val="24"/>
        </w:rPr>
        <w:t>*</w:t>
      </w:r>
      <w:r>
        <w:rPr>
          <w:rFonts w:hint="eastAsia" w:ascii="宋体" w:hAnsi="宋体" w:cs="宋体"/>
          <w:bCs/>
          <w:sz w:val="24"/>
        </w:rPr>
        <w:t>（</w:t>
      </w:r>
      <w:r>
        <w:rPr>
          <w:rFonts w:ascii="宋体" w:hAnsi="宋体" w:cs="宋体"/>
          <w:bCs/>
          <w:sz w:val="24"/>
        </w:rPr>
        <w:t>1-1%</w:t>
      </w:r>
      <w:r>
        <w:rPr>
          <w:rFonts w:hint="eastAsia" w:ascii="宋体" w:hAnsi="宋体" w:cs="宋体"/>
          <w:bCs/>
          <w:sz w:val="24"/>
        </w:rPr>
        <w:t>）；供应商所投产品满足此规定的，必须提供声明函并提供相关证明文件。</w:t>
      </w:r>
    </w:p>
    <w:p>
      <w:pPr>
        <w:snapToGrid w:val="0"/>
        <w:spacing w:line="360" w:lineRule="auto"/>
        <w:rPr>
          <w:rFonts w:ascii="宋体" w:hAnsi="宋体" w:cs="宋体"/>
          <w:bCs/>
          <w:sz w:val="24"/>
        </w:rPr>
      </w:pPr>
      <w:r>
        <w:rPr>
          <w:rFonts w:hint="eastAsia" w:ascii="宋体" w:hAnsi="宋体" w:cs="宋体"/>
          <w:bCs/>
          <w:sz w:val="24"/>
        </w:rPr>
        <w:t>Ⅲ、供应商为小型和微型企业（含联合体）的情况：</w:t>
      </w:r>
    </w:p>
    <w:p>
      <w:pPr>
        <w:snapToGrid w:val="0"/>
        <w:spacing w:line="360" w:lineRule="auto"/>
        <w:rPr>
          <w:rFonts w:ascii="宋体" w:hAnsi="宋体" w:cs="宋体"/>
          <w:bCs/>
          <w:sz w:val="24"/>
        </w:rPr>
      </w:pPr>
      <w:r>
        <w:rPr>
          <w:rFonts w:hint="eastAsia" w:ascii="宋体" w:hAnsi="宋体" w:cs="宋体"/>
          <w:bCs/>
          <w:sz w:val="24"/>
        </w:rPr>
        <w:t>ⅰ中小企业的认定标准：</w:t>
      </w:r>
    </w:p>
    <w:p>
      <w:pPr>
        <w:snapToGrid w:val="0"/>
        <w:spacing w:line="360" w:lineRule="auto"/>
        <w:ind w:firstLine="480" w:firstLineChars="200"/>
        <w:rPr>
          <w:rFonts w:ascii="宋体" w:hAnsi="宋体" w:cs="宋体"/>
          <w:bCs/>
          <w:sz w:val="24"/>
        </w:rPr>
      </w:pPr>
      <w:r>
        <w:rPr>
          <w:rFonts w:hint="eastAsia" w:ascii="宋体" w:hAnsi="宋体" w:cs="宋体"/>
          <w:bCs/>
          <w:sz w:val="24"/>
        </w:rPr>
        <w:t>①提供本企业制造的货物、承担的工程或者服务，或者提供其他中小企业制造的货物，不包括提供或使用大型企业注册商标的货物；</w:t>
      </w:r>
    </w:p>
    <w:p>
      <w:pPr>
        <w:snapToGrid w:val="0"/>
        <w:spacing w:line="360" w:lineRule="auto"/>
        <w:ind w:firstLine="480" w:firstLineChars="200"/>
        <w:rPr>
          <w:rFonts w:ascii="宋体" w:hAnsi="宋体" w:cs="宋体"/>
          <w:bCs/>
          <w:sz w:val="24"/>
        </w:rPr>
      </w:pPr>
      <w:r>
        <w:rPr>
          <w:rFonts w:hint="eastAsia" w:ascii="宋体" w:hAnsi="宋体" w:cs="宋体"/>
          <w:bCs/>
          <w:sz w:val="24"/>
        </w:rPr>
        <w:t>②本规定所称中小企业划分标准，是指国务院有关部门根据企业从业人员、营业收入、资产总额等指标制定的中小企业划型标准（工信部联企业〔</w:t>
      </w:r>
      <w:r>
        <w:rPr>
          <w:rFonts w:ascii="宋体" w:hAnsi="宋体" w:cs="宋体"/>
          <w:bCs/>
          <w:sz w:val="24"/>
        </w:rPr>
        <w:t>2011</w:t>
      </w:r>
      <w:r>
        <w:rPr>
          <w:rFonts w:hint="eastAsia" w:ascii="宋体" w:hAnsi="宋体" w:cs="宋体"/>
          <w:bCs/>
          <w:sz w:val="24"/>
        </w:rPr>
        <w:t>〕</w:t>
      </w:r>
      <w:r>
        <w:rPr>
          <w:rFonts w:ascii="宋体" w:hAnsi="宋体" w:cs="宋体"/>
          <w:bCs/>
          <w:sz w:val="24"/>
        </w:rPr>
        <w:t>300</w:t>
      </w:r>
      <w:r>
        <w:rPr>
          <w:rFonts w:hint="eastAsia" w:ascii="宋体" w:hAnsi="宋体" w:cs="宋体"/>
          <w:bCs/>
          <w:sz w:val="24"/>
        </w:rPr>
        <w:t>号）；</w:t>
      </w:r>
    </w:p>
    <w:p>
      <w:pPr>
        <w:snapToGrid w:val="0"/>
        <w:spacing w:line="360" w:lineRule="auto"/>
        <w:ind w:firstLine="480" w:firstLineChars="200"/>
        <w:rPr>
          <w:rFonts w:ascii="宋体" w:hAnsi="宋体" w:cs="宋体"/>
          <w:bCs/>
          <w:sz w:val="24"/>
        </w:rPr>
      </w:pPr>
      <w:r>
        <w:rPr>
          <w:rFonts w:ascii="宋体" w:hAnsi="宋体" w:cs="宋体"/>
          <w:bCs/>
          <w:sz w:val="24"/>
        </w:rPr>
        <w:t>③</w:t>
      </w:r>
      <w:r>
        <w:rPr>
          <w:rFonts w:hint="eastAsia" w:ascii="宋体" w:hAnsi="宋体" w:cs="宋体"/>
          <w:bCs/>
          <w:sz w:val="24"/>
        </w:rPr>
        <w:t>小型、微型企业提供有中型企业制造的货物的，视同为中型企业；小型、微型、中型企业提供有大型企业制造的货物的，视同为大型企业。</w:t>
      </w:r>
    </w:p>
    <w:p>
      <w:pPr>
        <w:snapToGrid w:val="0"/>
        <w:spacing w:line="360" w:lineRule="auto"/>
        <w:ind w:firstLine="480" w:firstLineChars="200"/>
        <w:rPr>
          <w:rFonts w:ascii="宋体" w:hAnsi="宋体" w:cs="宋体"/>
          <w:bCs/>
          <w:sz w:val="24"/>
        </w:rPr>
      </w:pPr>
      <w:r>
        <w:rPr>
          <w:rFonts w:ascii="宋体" w:hAnsi="宋体" w:cs="宋体"/>
          <w:bCs/>
          <w:sz w:val="24"/>
        </w:rPr>
        <w:t>④</w:t>
      </w:r>
      <w:r>
        <w:rPr>
          <w:rFonts w:hint="eastAsia" w:ascii="宋体" w:hAnsi="宋体" w:cs="宋体"/>
          <w:bCs/>
          <w:sz w:val="24"/>
        </w:rPr>
        <w:t>监狱企业视同为小型、微型企业。</w:t>
      </w:r>
    </w:p>
    <w:p>
      <w:pPr>
        <w:snapToGrid w:val="0"/>
        <w:spacing w:line="360" w:lineRule="auto"/>
        <w:rPr>
          <w:rFonts w:ascii="宋体" w:hAnsi="宋体" w:cs="宋体"/>
          <w:bCs/>
          <w:sz w:val="24"/>
        </w:rPr>
      </w:pPr>
      <w:r>
        <w:rPr>
          <w:rFonts w:hint="eastAsia" w:ascii="宋体" w:hAnsi="宋体" w:cs="宋体"/>
          <w:bCs/>
          <w:sz w:val="24"/>
        </w:rPr>
        <w:t>（供应商为小型、微型企业，同时所投产品为小型、微型企业生产的才能享受政策性优惠）</w:t>
      </w:r>
    </w:p>
    <w:p>
      <w:pPr>
        <w:snapToGrid w:val="0"/>
        <w:spacing w:line="360" w:lineRule="auto"/>
        <w:rPr>
          <w:rFonts w:ascii="宋体" w:hAnsi="宋体" w:cs="宋体"/>
          <w:bCs/>
          <w:sz w:val="24"/>
        </w:rPr>
      </w:pPr>
      <w:r>
        <w:rPr>
          <w:rFonts w:hint="eastAsia" w:ascii="宋体" w:hAnsi="宋体" w:cs="宋体"/>
          <w:bCs/>
          <w:sz w:val="24"/>
        </w:rPr>
        <w:t>ⅱ具体评审价说明：</w:t>
      </w:r>
    </w:p>
    <w:p>
      <w:pPr>
        <w:snapToGrid w:val="0"/>
        <w:spacing w:line="360" w:lineRule="auto"/>
        <w:rPr>
          <w:rFonts w:ascii="宋体" w:hAnsi="宋体" w:cs="宋体"/>
          <w:bCs/>
          <w:sz w:val="24"/>
        </w:rPr>
      </w:pPr>
      <w:r>
        <w:rPr>
          <w:rFonts w:hint="eastAsia" w:ascii="宋体" w:hAnsi="宋体" w:cs="宋体"/>
          <w:bCs/>
          <w:sz w:val="24"/>
        </w:rPr>
        <w:t xml:space="preserve">    ①供应商为小型或微型企业，其评审价</w:t>
      </w:r>
      <w:r>
        <w:rPr>
          <w:rFonts w:ascii="宋体" w:hAnsi="宋体" w:cs="宋体"/>
          <w:bCs/>
          <w:sz w:val="24"/>
        </w:rPr>
        <w:t>=</w:t>
      </w:r>
      <w:r>
        <w:rPr>
          <w:rFonts w:hint="eastAsia" w:ascii="宋体" w:hAnsi="宋体" w:cs="宋体"/>
          <w:bCs/>
          <w:sz w:val="24"/>
        </w:rPr>
        <w:t>投标报价</w:t>
      </w:r>
      <w:r>
        <w:rPr>
          <w:rFonts w:ascii="宋体" w:hAnsi="宋体" w:cs="宋体"/>
          <w:bCs/>
          <w:sz w:val="24"/>
        </w:rPr>
        <w:t>*</w:t>
      </w:r>
      <w:r>
        <w:rPr>
          <w:rFonts w:hint="eastAsia" w:ascii="宋体" w:hAnsi="宋体" w:cs="宋体"/>
          <w:bCs/>
          <w:sz w:val="24"/>
        </w:rPr>
        <w:t>（</w:t>
      </w:r>
      <w:r>
        <w:rPr>
          <w:rFonts w:ascii="宋体" w:hAnsi="宋体" w:cs="宋体"/>
          <w:bCs/>
          <w:sz w:val="24"/>
        </w:rPr>
        <w:t>1-6%</w:t>
      </w:r>
      <w:r>
        <w:rPr>
          <w:rFonts w:hint="eastAsia" w:ascii="宋体" w:hAnsi="宋体" w:cs="宋体"/>
          <w:bCs/>
          <w:sz w:val="24"/>
        </w:rPr>
        <w:t>）；</w:t>
      </w:r>
    </w:p>
    <w:p>
      <w:pPr>
        <w:snapToGrid w:val="0"/>
        <w:spacing w:line="360" w:lineRule="auto"/>
        <w:rPr>
          <w:rFonts w:ascii="宋体" w:hAnsi="宋体" w:cs="宋体"/>
          <w:bCs/>
          <w:sz w:val="24"/>
        </w:rPr>
      </w:pPr>
      <w:r>
        <w:rPr>
          <w:rFonts w:hint="eastAsia" w:ascii="宋体" w:hAnsi="宋体" w:cs="宋体"/>
          <w:bCs/>
          <w:sz w:val="24"/>
        </w:rPr>
        <w:t xml:space="preserve">    ②供应商为联合体投标，联合体中有小型或微型企业且联合协议中约定小型、微型企业的协议合同金额占到联合体协议合同总金额</w:t>
      </w:r>
      <w:r>
        <w:rPr>
          <w:rFonts w:ascii="宋体" w:hAnsi="宋体" w:cs="宋体"/>
          <w:bCs/>
          <w:sz w:val="24"/>
        </w:rPr>
        <w:t xml:space="preserve"> 30</w:t>
      </w:r>
      <w:r>
        <w:rPr>
          <w:rFonts w:hint="eastAsia" w:ascii="宋体" w:hAnsi="宋体" w:cs="宋体"/>
          <w:bCs/>
          <w:sz w:val="24"/>
        </w:rPr>
        <w:t>％以上的，其评审价</w:t>
      </w:r>
      <w:r>
        <w:rPr>
          <w:rFonts w:ascii="宋体" w:hAnsi="宋体" w:cs="宋体"/>
          <w:bCs/>
          <w:sz w:val="24"/>
        </w:rPr>
        <w:t>=</w:t>
      </w:r>
      <w:r>
        <w:rPr>
          <w:rFonts w:hint="eastAsia" w:ascii="宋体" w:hAnsi="宋体" w:cs="宋体"/>
          <w:bCs/>
          <w:sz w:val="24"/>
        </w:rPr>
        <w:t>投标报价</w:t>
      </w:r>
      <w:r>
        <w:rPr>
          <w:rFonts w:ascii="宋体" w:hAnsi="宋体" w:cs="宋体"/>
          <w:bCs/>
          <w:sz w:val="24"/>
        </w:rPr>
        <w:t>*</w:t>
      </w:r>
      <w:r>
        <w:rPr>
          <w:rFonts w:hint="eastAsia" w:ascii="宋体" w:hAnsi="宋体" w:cs="宋体"/>
          <w:bCs/>
          <w:sz w:val="24"/>
        </w:rPr>
        <w:t>（</w:t>
      </w:r>
      <w:r>
        <w:rPr>
          <w:rFonts w:ascii="宋体" w:hAnsi="宋体" w:cs="宋体"/>
          <w:bCs/>
          <w:sz w:val="24"/>
        </w:rPr>
        <w:t>1-2%</w:t>
      </w:r>
      <w:r>
        <w:rPr>
          <w:rFonts w:hint="eastAsia" w:ascii="宋体" w:hAnsi="宋体" w:cs="宋体"/>
          <w:bCs/>
          <w:sz w:val="24"/>
        </w:rPr>
        <w:t>）。</w:t>
      </w:r>
    </w:p>
    <w:p>
      <w:pPr>
        <w:tabs>
          <w:tab w:val="left" w:pos="720"/>
        </w:tabs>
        <w:snapToGrid w:val="0"/>
        <w:spacing w:line="360" w:lineRule="auto"/>
        <w:ind w:right="-105" w:rightChars="-50"/>
      </w:pPr>
      <w:r>
        <w:rPr>
          <w:rFonts w:hint="eastAsia" w:ascii="宋体" w:hAnsi="宋体" w:cs="宋体"/>
          <w:bCs/>
          <w:sz w:val="24"/>
        </w:rPr>
        <w:t>ⅲ供应商为工信部联企业〔</w:t>
      </w:r>
      <w:r>
        <w:rPr>
          <w:rFonts w:ascii="宋体" w:hAnsi="宋体" w:cs="宋体"/>
          <w:bCs/>
          <w:sz w:val="24"/>
        </w:rPr>
        <w:t>2011</w:t>
      </w:r>
      <w:r>
        <w:rPr>
          <w:rFonts w:hint="eastAsia" w:ascii="宋体" w:hAnsi="宋体" w:cs="宋体"/>
          <w:bCs/>
          <w:sz w:val="24"/>
        </w:rPr>
        <w:t>〕</w:t>
      </w:r>
      <w:r>
        <w:rPr>
          <w:rFonts w:ascii="宋体" w:hAnsi="宋体" w:cs="宋体"/>
          <w:bCs/>
          <w:sz w:val="24"/>
        </w:rPr>
        <w:t xml:space="preserve">300 </w:t>
      </w:r>
      <w:r>
        <w:rPr>
          <w:rFonts w:hint="eastAsia" w:ascii="宋体" w:hAnsi="宋体" w:cs="宋体"/>
          <w:bCs/>
          <w:sz w:val="24"/>
        </w:rPr>
        <w:t>号文规定的小型和微型企业（含联合体的，必须如实填写“中小企业声明函”（内容、格式见财库〔</w:t>
      </w:r>
      <w:r>
        <w:rPr>
          <w:rFonts w:ascii="宋体" w:hAnsi="宋体" w:cs="宋体"/>
          <w:bCs/>
          <w:sz w:val="24"/>
        </w:rPr>
        <w:t>20</w:t>
      </w:r>
      <w:r>
        <w:rPr>
          <w:rFonts w:hint="eastAsia" w:ascii="宋体" w:hAnsi="宋体" w:cs="宋体"/>
          <w:bCs/>
          <w:sz w:val="24"/>
          <w:lang w:val="en-US" w:eastAsia="zh-CN"/>
        </w:rPr>
        <w:t>20</w:t>
      </w:r>
      <w:r>
        <w:rPr>
          <w:rFonts w:hint="eastAsia" w:ascii="宋体" w:hAnsi="宋体" w:cs="宋体"/>
          <w:bCs/>
          <w:sz w:val="24"/>
        </w:rPr>
        <w:t>〕</w:t>
      </w:r>
      <w:r>
        <w:rPr>
          <w:rFonts w:hint="eastAsia" w:ascii="宋体" w:hAnsi="宋体" w:cs="宋体"/>
          <w:bCs/>
          <w:sz w:val="24"/>
          <w:lang w:val="en-US" w:eastAsia="zh-CN"/>
        </w:rPr>
        <w:t>46</w:t>
      </w:r>
      <w:r>
        <w:rPr>
          <w:rFonts w:hint="eastAsia" w:ascii="宋体" w:hAnsi="宋体" w:cs="宋体"/>
          <w:bCs/>
          <w:sz w:val="24"/>
        </w:rPr>
        <w:t>号），并提供营业收入、人员等相关证明材料，否则无效。如有虚假骗取政策性加分，将依法承担相应责任</w:t>
      </w:r>
      <w:r>
        <w:rPr>
          <w:rFonts w:hint="eastAsia" w:ascii="宋体" w:hAnsi="宋体" w:cs="宋体"/>
          <w:b/>
          <w:sz w:val="24"/>
        </w:rPr>
        <w:t>。</w:t>
      </w:r>
    </w:p>
    <w:p>
      <w:pPr>
        <w:spacing w:line="360" w:lineRule="auto"/>
        <w:ind w:firstLine="482" w:firstLineChars="200"/>
        <w:rPr>
          <w:rFonts w:ascii="宋体" w:hAnsi="宋体" w:cs="宋体"/>
          <w:b/>
          <w:sz w:val="24"/>
        </w:rPr>
      </w:pPr>
      <w:r>
        <w:rPr>
          <w:rFonts w:hint="eastAsia" w:ascii="宋体" w:hAnsi="宋体" w:cs="宋体"/>
          <w:b/>
          <w:sz w:val="24"/>
        </w:rPr>
        <w:t>4、综合评分（见附件2）</w:t>
      </w:r>
    </w:p>
    <w:p>
      <w:pPr>
        <w:spacing w:line="360" w:lineRule="auto"/>
        <w:ind w:firstLine="480" w:firstLineChars="200"/>
        <w:rPr>
          <w:rFonts w:ascii="宋体" w:hAnsi="宋体" w:cs="宋体"/>
          <w:bCs/>
          <w:sz w:val="24"/>
        </w:rPr>
      </w:pPr>
      <w:r>
        <w:rPr>
          <w:rFonts w:hint="eastAsia" w:ascii="宋体" w:hAnsi="宋体" w:cs="宋体"/>
          <w:bCs/>
          <w:sz w:val="24"/>
        </w:rPr>
        <w:t>4.1 经磋商确定最终采购需求和提交最后报价的供应商后，由磋商小组采用综合评分法对提交最后报价的供应商的响应文件和最后报价进行综合评分。</w:t>
      </w:r>
    </w:p>
    <w:p>
      <w:pPr>
        <w:spacing w:line="360" w:lineRule="auto"/>
        <w:ind w:firstLine="480" w:firstLineChars="200"/>
        <w:rPr>
          <w:rFonts w:ascii="宋体" w:hAnsi="宋体" w:cs="宋体"/>
          <w:bCs/>
          <w:sz w:val="24"/>
        </w:rPr>
      </w:pPr>
      <w:r>
        <w:rPr>
          <w:rFonts w:hint="eastAsia" w:ascii="宋体" w:hAnsi="宋体" w:cs="宋体"/>
          <w:bCs/>
          <w:sz w:val="24"/>
        </w:rPr>
        <w:t>根据《中华人民共和国财政部令第87号》第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bCs/>
          <w:sz w:val="24"/>
        </w:rPr>
      </w:pPr>
      <w:r>
        <w:rPr>
          <w:rFonts w:hint="eastAsia" w:ascii="宋体" w:hAnsi="宋体" w:cs="宋体"/>
          <w:bCs/>
          <w:sz w:val="24"/>
        </w:rPr>
        <w:t>综合评分法，是指响应文件满足磋商文件全部实质性要求且按评审因素的量化指标评审得分最高的供应商为成交候选供应商的评审方法。</w:t>
      </w:r>
    </w:p>
    <w:p>
      <w:pPr>
        <w:spacing w:line="360" w:lineRule="auto"/>
        <w:ind w:firstLine="480" w:firstLineChars="200"/>
        <w:rPr>
          <w:rFonts w:ascii="宋体" w:hAnsi="宋体" w:cs="宋体"/>
          <w:bCs/>
          <w:sz w:val="24"/>
        </w:rPr>
      </w:pPr>
      <w:r>
        <w:rPr>
          <w:rFonts w:hint="eastAsia" w:ascii="宋体" w:hAnsi="宋体" w:cs="宋体"/>
          <w:bCs/>
          <w:sz w:val="24"/>
        </w:rPr>
        <w:t>4.2 综合评分法评审标准中的分值设置应当与评审因素的量化指标相对应。磋商文件中没有规定的评审标准不得作为评审依据。</w:t>
      </w:r>
    </w:p>
    <w:p>
      <w:pPr>
        <w:spacing w:line="360" w:lineRule="auto"/>
        <w:ind w:firstLine="480" w:firstLineChars="200"/>
        <w:rPr>
          <w:rFonts w:ascii="宋体" w:hAnsi="宋体" w:cs="宋体"/>
          <w:bCs/>
          <w:sz w:val="24"/>
        </w:rPr>
      </w:pPr>
      <w:r>
        <w:rPr>
          <w:rFonts w:hint="eastAsia" w:ascii="宋体" w:hAnsi="宋体" w:cs="宋体"/>
          <w:bCs/>
          <w:sz w:val="24"/>
        </w:rPr>
        <w:t>评审时，磋商小组各成员应当独立对每个有效响应的文件进行评价、打分，然后汇总每个供应商每项评分因素的得分。</w:t>
      </w:r>
    </w:p>
    <w:p>
      <w:pPr>
        <w:spacing w:line="360" w:lineRule="auto"/>
        <w:ind w:firstLine="482" w:firstLineChars="200"/>
        <w:rPr>
          <w:rFonts w:ascii="宋体" w:hAnsi="宋体" w:cs="宋体"/>
          <w:b/>
          <w:sz w:val="24"/>
        </w:rPr>
      </w:pPr>
      <w:r>
        <w:rPr>
          <w:rFonts w:hint="eastAsia" w:ascii="宋体" w:hAnsi="宋体" w:cs="宋体"/>
          <w:b/>
          <w:sz w:val="24"/>
        </w:rPr>
        <w:t>5、推荐成交候选供应商</w:t>
      </w:r>
    </w:p>
    <w:p>
      <w:pPr>
        <w:spacing w:line="360" w:lineRule="auto"/>
        <w:ind w:firstLine="480" w:firstLineChars="200"/>
        <w:rPr>
          <w:rFonts w:ascii="宋体" w:hAnsi="宋体" w:cs="宋体"/>
          <w:bCs/>
          <w:sz w:val="24"/>
        </w:rPr>
      </w:pPr>
      <w:r>
        <w:rPr>
          <w:rFonts w:hint="eastAsia" w:ascii="宋体" w:hAnsi="宋体" w:cs="宋体"/>
          <w:bCs/>
          <w:sz w:val="24"/>
        </w:rPr>
        <w:t>5.1 磋商小组根据综合评分情况，按照评审得分由高到低顺序推荐3名以上成交候选供应商，并编写评审报告。</w:t>
      </w:r>
    </w:p>
    <w:p>
      <w:pPr>
        <w:spacing w:line="360" w:lineRule="auto"/>
        <w:ind w:firstLine="480" w:firstLineChars="200"/>
        <w:rPr>
          <w:rFonts w:ascii="宋体" w:hAnsi="宋体" w:cs="宋体"/>
          <w:bCs/>
          <w:sz w:val="24"/>
        </w:rPr>
      </w:pPr>
      <w:r>
        <w:rPr>
          <w:rFonts w:hint="eastAsia" w:ascii="宋体" w:hAnsi="宋体" w:cs="宋体"/>
          <w:bCs/>
          <w:sz w:val="24"/>
        </w:rPr>
        <w:t>5.2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pPr>
        <w:spacing w:line="360" w:lineRule="auto"/>
        <w:ind w:firstLine="482" w:firstLineChars="200"/>
        <w:rPr>
          <w:rFonts w:ascii="宋体" w:hAnsi="宋体" w:cs="宋体"/>
          <w:b/>
          <w:sz w:val="24"/>
        </w:rPr>
      </w:pPr>
      <w:r>
        <w:rPr>
          <w:rFonts w:hint="eastAsia" w:ascii="宋体" w:hAnsi="宋体" w:cs="宋体"/>
          <w:b/>
          <w:sz w:val="24"/>
        </w:rPr>
        <w:t>6、编写评审报告</w:t>
      </w:r>
    </w:p>
    <w:p>
      <w:pPr>
        <w:spacing w:line="360" w:lineRule="auto"/>
        <w:ind w:firstLine="480" w:firstLineChars="200"/>
        <w:rPr>
          <w:rFonts w:ascii="宋体" w:hAnsi="宋体" w:cs="宋体"/>
          <w:bCs/>
          <w:sz w:val="24"/>
        </w:rPr>
      </w:pPr>
      <w:r>
        <w:rPr>
          <w:rFonts w:hint="eastAsia" w:ascii="宋体" w:hAnsi="宋体" w:cs="宋体"/>
          <w:bCs/>
          <w:sz w:val="24"/>
        </w:rPr>
        <w:t>评审报告应当包括以下主要内容：</w:t>
      </w:r>
    </w:p>
    <w:p>
      <w:pPr>
        <w:spacing w:line="360" w:lineRule="auto"/>
        <w:ind w:firstLine="480" w:firstLineChars="200"/>
        <w:rPr>
          <w:rFonts w:ascii="宋体" w:hAnsi="宋体" w:cs="宋体"/>
          <w:bCs/>
          <w:sz w:val="24"/>
        </w:rPr>
      </w:pPr>
      <w:r>
        <w:rPr>
          <w:rFonts w:hint="eastAsia" w:ascii="宋体" w:hAnsi="宋体" w:cs="宋体"/>
          <w:bCs/>
          <w:sz w:val="24"/>
        </w:rPr>
        <w:t>6.1邀请供应商参加采购活动的具体方式和相关情况；</w:t>
      </w:r>
    </w:p>
    <w:p>
      <w:pPr>
        <w:spacing w:line="360" w:lineRule="auto"/>
        <w:ind w:firstLine="480" w:firstLineChars="200"/>
        <w:rPr>
          <w:rFonts w:ascii="宋体" w:hAnsi="宋体" w:cs="宋体"/>
          <w:bCs/>
          <w:sz w:val="24"/>
        </w:rPr>
      </w:pPr>
      <w:r>
        <w:rPr>
          <w:rFonts w:hint="eastAsia" w:ascii="宋体" w:hAnsi="宋体" w:cs="宋体"/>
          <w:bCs/>
          <w:sz w:val="24"/>
        </w:rPr>
        <w:t>6.2响应文件开启日期和地点；</w:t>
      </w:r>
    </w:p>
    <w:p>
      <w:pPr>
        <w:spacing w:line="360" w:lineRule="auto"/>
        <w:ind w:firstLine="480" w:firstLineChars="200"/>
        <w:rPr>
          <w:rFonts w:ascii="宋体" w:hAnsi="宋体" w:cs="宋体"/>
          <w:bCs/>
          <w:sz w:val="24"/>
        </w:rPr>
      </w:pPr>
      <w:r>
        <w:rPr>
          <w:rFonts w:hint="eastAsia" w:ascii="宋体" w:hAnsi="宋体" w:cs="宋体"/>
          <w:bCs/>
          <w:sz w:val="24"/>
        </w:rPr>
        <w:t>6.3获取磋商文件的供应商名单和磋商小组成员名单；</w:t>
      </w:r>
    </w:p>
    <w:p>
      <w:pPr>
        <w:spacing w:line="360" w:lineRule="auto"/>
        <w:ind w:firstLine="480" w:firstLineChars="200"/>
        <w:rPr>
          <w:rFonts w:ascii="宋体" w:hAnsi="宋体" w:cs="宋体"/>
          <w:bCs/>
          <w:sz w:val="24"/>
        </w:rPr>
      </w:pPr>
      <w:r>
        <w:rPr>
          <w:rFonts w:hint="eastAsia" w:ascii="宋体" w:hAnsi="宋体" w:cs="宋体"/>
          <w:bCs/>
          <w:sz w:val="24"/>
        </w:rPr>
        <w:t>6.4评审情况记录和说明，包括对供应商的资格审查情况、供应商响应文件评审情况、磋商情况、报价情况等；</w:t>
      </w:r>
    </w:p>
    <w:p>
      <w:pPr>
        <w:spacing w:line="360" w:lineRule="auto"/>
        <w:ind w:firstLine="480" w:firstLineChars="200"/>
        <w:rPr>
          <w:rFonts w:ascii="宋体" w:hAnsi="宋体" w:cs="宋体"/>
          <w:bCs/>
          <w:sz w:val="24"/>
        </w:rPr>
      </w:pPr>
      <w:r>
        <w:rPr>
          <w:rFonts w:hint="eastAsia" w:ascii="宋体" w:hAnsi="宋体" w:cs="宋体"/>
          <w:bCs/>
          <w:sz w:val="24"/>
        </w:rPr>
        <w:t>6.5提出的成交候选供应商的排序名单及理由。</w:t>
      </w:r>
    </w:p>
    <w:p>
      <w:pPr>
        <w:spacing w:line="360" w:lineRule="auto"/>
        <w:ind w:firstLine="482" w:firstLineChars="200"/>
        <w:rPr>
          <w:rFonts w:ascii="宋体" w:hAnsi="宋体" w:cs="宋体"/>
          <w:b/>
          <w:sz w:val="24"/>
        </w:rPr>
      </w:pPr>
      <w:r>
        <w:rPr>
          <w:rFonts w:hint="eastAsia" w:ascii="宋体" w:hAnsi="宋体" w:cs="宋体"/>
          <w:b/>
          <w:sz w:val="24"/>
        </w:rPr>
        <w:t>7、终止采购</w:t>
      </w:r>
    </w:p>
    <w:p>
      <w:pPr>
        <w:spacing w:line="360" w:lineRule="auto"/>
        <w:ind w:firstLine="480" w:firstLineChars="200"/>
        <w:rPr>
          <w:rFonts w:ascii="宋体" w:hAnsi="宋体" w:cs="宋体"/>
          <w:bCs/>
          <w:sz w:val="24"/>
        </w:rPr>
      </w:pPr>
      <w:r>
        <w:rPr>
          <w:rFonts w:hint="eastAsia" w:ascii="宋体" w:hAnsi="宋体" w:cs="宋体"/>
          <w:bCs/>
          <w:sz w:val="24"/>
        </w:rPr>
        <w:t>出现下列情形之一的，招标人或者招标代理机构应当终止竞争性磋商采购活动，发布项目终止公告并说明原因，重新开展采购活动：</w:t>
      </w:r>
    </w:p>
    <w:p>
      <w:pPr>
        <w:spacing w:line="360" w:lineRule="auto"/>
        <w:ind w:firstLine="480" w:firstLineChars="200"/>
        <w:rPr>
          <w:rFonts w:ascii="宋体" w:hAnsi="宋体" w:cs="宋体"/>
          <w:bCs/>
          <w:sz w:val="24"/>
        </w:rPr>
      </w:pPr>
      <w:r>
        <w:rPr>
          <w:rFonts w:hint="eastAsia" w:ascii="宋体" w:hAnsi="宋体" w:cs="宋体"/>
          <w:bCs/>
          <w:sz w:val="24"/>
        </w:rPr>
        <w:t>7.1因情况变化，不再符合规定的竞争性磋商采购方式适用情形的；</w:t>
      </w:r>
    </w:p>
    <w:p>
      <w:pPr>
        <w:spacing w:line="360" w:lineRule="auto"/>
        <w:ind w:firstLine="480" w:firstLineChars="200"/>
        <w:rPr>
          <w:rFonts w:ascii="宋体" w:hAnsi="宋体" w:cs="宋体"/>
          <w:bCs/>
          <w:sz w:val="24"/>
        </w:rPr>
      </w:pPr>
      <w:r>
        <w:rPr>
          <w:rFonts w:hint="eastAsia" w:ascii="宋体" w:hAnsi="宋体" w:cs="宋体"/>
          <w:bCs/>
          <w:sz w:val="24"/>
        </w:rPr>
        <w:t>7.2出现影响采购公正的违法、违规行为的；</w:t>
      </w:r>
    </w:p>
    <w:p>
      <w:pPr>
        <w:spacing w:line="360" w:lineRule="auto"/>
        <w:ind w:firstLine="480" w:firstLineChars="200"/>
        <w:rPr>
          <w:rFonts w:ascii="宋体" w:hAnsi="宋体" w:cs="宋体"/>
          <w:bCs/>
          <w:sz w:val="24"/>
        </w:rPr>
      </w:pPr>
      <w:r>
        <w:rPr>
          <w:rFonts w:hint="eastAsia" w:ascii="宋体" w:hAnsi="宋体" w:cs="宋体"/>
          <w:bCs/>
          <w:sz w:val="24"/>
        </w:rPr>
        <w:t>7.3除《政府采购竞争性磋商采购方式管理暂行办法》第二十一条第三款规定的情形外，在采购过程中符合要求的供应商或者报价未超过招标控制价的供应商不足3家的。</w:t>
      </w:r>
    </w:p>
    <w:p>
      <w:pPr>
        <w:spacing w:line="360" w:lineRule="auto"/>
        <w:ind w:firstLine="480" w:firstLineChars="200"/>
        <w:rPr>
          <w:rFonts w:ascii="宋体" w:hAnsi="宋体" w:cs="宋体"/>
          <w:bCs/>
          <w:sz w:val="24"/>
        </w:rPr>
      </w:pPr>
      <w:r>
        <w:rPr>
          <w:rFonts w:hint="eastAsia" w:ascii="宋体" w:hAnsi="宋体" w:cs="宋体"/>
          <w:bCs/>
          <w:sz w:val="24"/>
        </w:rPr>
        <w:t>在采购活动中因重大变故，采购任务取消的，招标人或者招标代理机构应当终止采购活动，通知所有参加采购活动的供应商，并将项目实施情况和采购任务取消原因报送本级财政部门。</w:t>
      </w:r>
    </w:p>
    <w:p>
      <w:pPr>
        <w:spacing w:line="560" w:lineRule="exact"/>
        <w:rPr>
          <w:rFonts w:ascii="宋体" w:hAnsi="宋体" w:cs="宋体"/>
          <w:b/>
          <w:bCs/>
          <w:sz w:val="28"/>
          <w:szCs w:val="28"/>
        </w:rPr>
      </w:pPr>
      <w:r>
        <w:rPr>
          <w:rFonts w:hint="eastAsia" w:ascii="宋体" w:hAnsi="宋体" w:cs="宋体"/>
          <w:bCs/>
          <w:sz w:val="24"/>
        </w:rPr>
        <w:br w:type="page"/>
      </w:r>
      <w:bookmarkStart w:id="49" w:name="_Toc778_WPSOffice_Level1"/>
      <w:r>
        <w:rPr>
          <w:rFonts w:hint="eastAsia" w:ascii="宋体" w:hAnsi="宋体" w:cs="宋体"/>
          <w:b/>
          <w:bCs/>
          <w:sz w:val="28"/>
          <w:szCs w:val="28"/>
        </w:rPr>
        <w:t>附件1：审查表</w:t>
      </w:r>
      <w:bookmarkEnd w:id="49"/>
    </w:p>
    <w:p>
      <w:pPr>
        <w:spacing w:line="560" w:lineRule="exact"/>
        <w:jc w:val="center"/>
        <w:rPr>
          <w:rFonts w:ascii="宋体" w:hAnsi="宋体" w:cs="宋体"/>
          <w:b/>
          <w:sz w:val="36"/>
          <w:szCs w:val="36"/>
        </w:rPr>
      </w:pPr>
    </w:p>
    <w:p>
      <w:pPr>
        <w:spacing w:line="560" w:lineRule="exact"/>
        <w:jc w:val="center"/>
        <w:rPr>
          <w:rFonts w:ascii="宋体" w:hAnsi="宋体" w:cs="宋体"/>
          <w:b/>
          <w:sz w:val="36"/>
          <w:szCs w:val="36"/>
        </w:rPr>
      </w:pPr>
      <w:bookmarkStart w:id="50" w:name="_Toc11534_WPSOffice_Level1"/>
      <w:r>
        <w:rPr>
          <w:rFonts w:hint="eastAsia" w:ascii="宋体" w:hAnsi="宋体" w:cs="宋体"/>
          <w:b/>
          <w:sz w:val="36"/>
          <w:szCs w:val="36"/>
        </w:rPr>
        <w:t>（一）初步审查表</w:t>
      </w:r>
      <w:bookmarkEnd w:id="50"/>
    </w:p>
    <w:p>
      <w:pPr>
        <w:spacing w:line="560" w:lineRule="exact"/>
        <w:jc w:val="center"/>
        <w:rPr>
          <w:rFonts w:ascii="宋体" w:hAnsi="宋体" w:cs="宋体"/>
          <w:b/>
          <w:sz w:val="36"/>
          <w:szCs w:val="36"/>
        </w:rPr>
      </w:pPr>
    </w:p>
    <w:tbl>
      <w:tblPr>
        <w:tblStyle w:val="25"/>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4252"/>
        <w:gridCol w:w="540"/>
        <w:gridCol w:w="540"/>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7" w:type="dxa"/>
            <w:vMerge w:val="restart"/>
            <w:tcBorders>
              <w:top w:val="single" w:color="auto" w:sz="4" w:space="0"/>
              <w:left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序号</w:t>
            </w:r>
          </w:p>
        </w:tc>
        <w:tc>
          <w:tcPr>
            <w:tcW w:w="2410"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审查项目</w:t>
            </w:r>
          </w:p>
        </w:tc>
        <w:tc>
          <w:tcPr>
            <w:tcW w:w="4252"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有效投标认定条件</w:t>
            </w:r>
          </w:p>
        </w:tc>
        <w:tc>
          <w:tcPr>
            <w:tcW w:w="162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rPr>
                <w:rFonts w:ascii="宋体" w:hAnsi="宋体" w:cs="宋体"/>
                <w:b/>
                <w:sz w:val="24"/>
              </w:rPr>
            </w:pPr>
          </w:p>
        </w:tc>
        <w:tc>
          <w:tcPr>
            <w:tcW w:w="2410"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p>
        </w:tc>
        <w:tc>
          <w:tcPr>
            <w:tcW w:w="4252"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1#</w:t>
            </w: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2#</w:t>
            </w:r>
          </w:p>
        </w:tc>
        <w:tc>
          <w:tcPr>
            <w:tcW w:w="5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供应商的资格</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符合磋商文件对供应商资格的要求</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响应文件递交</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一份正本，</w:t>
            </w:r>
            <w:r>
              <w:rPr>
                <w:rFonts w:hint="eastAsia" w:ascii="宋体" w:hAnsi="宋体" w:cs="宋体"/>
                <w:sz w:val="24"/>
                <w:lang w:eastAsia="zh-CN"/>
              </w:rPr>
              <w:t>三</w:t>
            </w:r>
            <w:r>
              <w:rPr>
                <w:rFonts w:hint="eastAsia" w:ascii="宋体" w:hAnsi="宋体" w:cs="宋体"/>
                <w:sz w:val="24"/>
              </w:rPr>
              <w:t>份副本，电子版响应文件一份</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3</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投标有效期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投标有效期满足</w:t>
            </w:r>
            <w:r>
              <w:rPr>
                <w:rFonts w:hint="eastAsia" w:ascii="宋体" w:hAnsi="宋体" w:cs="宋体"/>
                <w:sz w:val="24"/>
                <w:lang w:val="en-US" w:eastAsia="zh-CN"/>
              </w:rPr>
              <w:t>60</w:t>
            </w:r>
            <w:r>
              <w:rPr>
                <w:rFonts w:hint="eastAsia" w:ascii="宋体" w:hAnsi="宋体" w:cs="宋体"/>
                <w:sz w:val="24"/>
              </w:rPr>
              <w:t>天</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4</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磋商保证金</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按时、足额缴纳了磋商保证金</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17"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5</w:t>
            </w:r>
          </w:p>
        </w:tc>
        <w:tc>
          <w:tcPr>
            <w:tcW w:w="2410" w:type="dxa"/>
            <w:tcBorders>
              <w:top w:val="single" w:color="auto" w:sz="4" w:space="0"/>
              <w:left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投标报价</w:t>
            </w:r>
          </w:p>
        </w:tc>
        <w:tc>
          <w:tcPr>
            <w:tcW w:w="4252" w:type="dxa"/>
            <w:tcBorders>
              <w:top w:val="single" w:color="auto" w:sz="4" w:space="0"/>
              <w:left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投标报价未超出招标控制价（如超出控制价视为无效报价）</w:t>
            </w:r>
          </w:p>
        </w:tc>
        <w:tc>
          <w:tcPr>
            <w:tcW w:w="540"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6</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lang w:eastAsia="zh-CN"/>
              </w:rPr>
              <w:t>项目</w:t>
            </w:r>
            <w:r>
              <w:rPr>
                <w:rFonts w:hint="eastAsia" w:ascii="宋体" w:hAnsi="宋体" w:cs="宋体"/>
                <w:sz w:val="24"/>
              </w:rPr>
              <w:t>工期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sz w:val="24"/>
              </w:rPr>
            </w:pPr>
            <w:r>
              <w:rPr>
                <w:rFonts w:hint="eastAsia" w:ascii="宋体" w:hAnsi="宋体" w:cs="宋体"/>
                <w:sz w:val="24"/>
              </w:rPr>
              <w:t>符合磋商文件的要求</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7</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信用记录</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无严重违法失信行为记录</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8</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其它</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无其它无效投标认定条件</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747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b/>
                <w:sz w:val="24"/>
              </w:rPr>
              <w:t>结论</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9108"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r>
              <w:rPr>
                <w:rFonts w:hint="eastAsia" w:ascii="宋体" w:hAnsi="宋体" w:cs="宋体"/>
                <w:b/>
                <w:sz w:val="24"/>
              </w:rPr>
              <w:t>备注：经评标委员会初步审查，供应商数量须不少于三家，否则项目采购失败。</w:t>
            </w:r>
          </w:p>
        </w:tc>
      </w:tr>
    </w:tbl>
    <w:p>
      <w:pPr>
        <w:spacing w:line="360" w:lineRule="auto"/>
        <w:rPr>
          <w:rFonts w:ascii="宋体" w:hAnsi="宋体" w:cs="宋体"/>
          <w:sz w:val="24"/>
        </w:rPr>
      </w:pPr>
      <w:r>
        <w:rPr>
          <w:rFonts w:hint="eastAsia" w:ascii="宋体" w:hAnsi="宋体" w:cs="宋体"/>
          <w:sz w:val="24"/>
        </w:rPr>
        <w:t>说明：</w:t>
      </w:r>
    </w:p>
    <w:p>
      <w:pPr>
        <w:spacing w:line="360" w:lineRule="auto"/>
        <w:ind w:firstLine="480" w:firstLineChars="200"/>
        <w:rPr>
          <w:rFonts w:ascii="宋体" w:hAnsi="宋体" w:cs="宋体"/>
          <w:sz w:val="24"/>
        </w:rPr>
      </w:pPr>
      <w:r>
        <w:rPr>
          <w:rFonts w:hint="eastAsia" w:ascii="宋体" w:hAnsi="宋体" w:cs="宋体"/>
          <w:sz w:val="24"/>
        </w:rPr>
        <w:t>1、表中只需填写“√/通过”或“×/不通过”。</w:t>
      </w:r>
    </w:p>
    <w:p>
      <w:pPr>
        <w:spacing w:line="360" w:lineRule="auto"/>
        <w:ind w:firstLine="480" w:firstLineChars="200"/>
        <w:jc w:val="left"/>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360" w:lineRule="auto"/>
        <w:ind w:firstLine="480" w:firstLineChars="200"/>
        <w:jc w:val="left"/>
        <w:rPr>
          <w:rFonts w:ascii="宋体" w:hAnsi="宋体" w:cs="宋体"/>
          <w:sz w:val="24"/>
        </w:rPr>
      </w:pPr>
      <w:r>
        <w:rPr>
          <w:rFonts w:hint="eastAsia" w:ascii="宋体" w:hAnsi="宋体" w:cs="宋体"/>
          <w:sz w:val="24"/>
        </w:rPr>
        <w:t>3、结论是合格的，才能进入下一轮；不合格的被淘汰。</w:t>
      </w:r>
    </w:p>
    <w:p>
      <w:pPr>
        <w:spacing w:line="360" w:lineRule="auto"/>
        <w:ind w:firstLine="480" w:firstLineChars="200"/>
        <w:rPr>
          <w:rFonts w:ascii="宋体" w:hAnsi="宋体" w:cs="宋体"/>
          <w:sz w:val="24"/>
        </w:rPr>
      </w:pPr>
      <w:r>
        <w:rPr>
          <w:rFonts w:hint="eastAsia" w:ascii="宋体" w:hAnsi="宋体" w:cs="宋体"/>
          <w:sz w:val="24"/>
        </w:rPr>
        <w:t xml:space="preserve">评委：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rPr>
          <w:rFonts w:ascii="宋体" w:hAnsi="宋体" w:cs="宋体"/>
          <w:b/>
          <w:bCs/>
          <w:sz w:val="36"/>
          <w:szCs w:val="36"/>
        </w:rPr>
      </w:pPr>
      <w:r>
        <w:rPr>
          <w:rFonts w:hint="eastAsia" w:ascii="宋体" w:hAnsi="宋体" w:cs="宋体"/>
          <w:b/>
          <w:bCs/>
          <w:sz w:val="36"/>
          <w:szCs w:val="36"/>
        </w:rPr>
        <w:t>（二）评审标准和方法</w:t>
      </w:r>
    </w:p>
    <w:p>
      <w:pPr>
        <w:spacing w:line="480" w:lineRule="exact"/>
        <w:ind w:firstLine="480" w:firstLineChars="200"/>
        <w:outlineLvl w:val="1"/>
        <w:rPr>
          <w:rFonts w:ascii="宋体" w:hAnsi="宋体" w:cs="宋体"/>
          <w:sz w:val="24"/>
        </w:rPr>
      </w:pPr>
      <w:r>
        <w:rPr>
          <w:rFonts w:hint="eastAsia" w:ascii="宋体" w:hAnsi="宋体" w:cs="宋体"/>
          <w:sz w:val="24"/>
        </w:rPr>
        <w:t>本招标项目的评标办法采用综合评分法。满分为100分，其中：价格分</w:t>
      </w:r>
      <w:r>
        <w:rPr>
          <w:rFonts w:hint="eastAsia" w:ascii="宋体" w:hAnsi="宋体" w:cs="宋体"/>
          <w:sz w:val="24"/>
          <w:lang w:val="en-US" w:eastAsia="zh-CN"/>
        </w:rPr>
        <w:t>2</w:t>
      </w:r>
      <w:r>
        <w:rPr>
          <w:rFonts w:hint="eastAsia" w:ascii="宋体" w:hAnsi="宋体" w:cs="宋体"/>
          <w:sz w:val="24"/>
        </w:rPr>
        <w:t>0分，商务分20分，技术分</w:t>
      </w:r>
      <w:r>
        <w:rPr>
          <w:rFonts w:hint="eastAsia" w:ascii="宋体" w:hAnsi="宋体" w:cs="宋体"/>
          <w:sz w:val="24"/>
          <w:lang w:val="en-US" w:eastAsia="zh-CN"/>
        </w:rPr>
        <w:t>6</w:t>
      </w:r>
      <w:r>
        <w:rPr>
          <w:rFonts w:hint="eastAsia" w:ascii="宋体" w:hAnsi="宋体" w:cs="宋体"/>
          <w:sz w:val="24"/>
        </w:rPr>
        <w:t>0分。综合得分最高者为第一中标候选人。</w:t>
      </w:r>
    </w:p>
    <w:p>
      <w:pPr>
        <w:spacing w:line="480" w:lineRule="exact"/>
        <w:outlineLvl w:val="1"/>
        <w:rPr>
          <w:rFonts w:ascii="宋体" w:hAnsi="宋体" w:cs="宋体"/>
          <w:b/>
          <w:sz w:val="24"/>
        </w:rPr>
      </w:pPr>
      <w:r>
        <w:rPr>
          <w:rFonts w:hint="eastAsia" w:ascii="宋体" w:hAnsi="宋体" w:cs="宋体"/>
          <w:b/>
          <w:sz w:val="24"/>
        </w:rPr>
        <w:t>一、报价部分（</w:t>
      </w:r>
      <w:r>
        <w:rPr>
          <w:rFonts w:hint="eastAsia" w:ascii="宋体" w:hAnsi="宋体" w:cs="宋体"/>
          <w:b/>
          <w:sz w:val="24"/>
          <w:lang w:val="en-US" w:eastAsia="zh-CN"/>
        </w:rPr>
        <w:t>2</w:t>
      </w:r>
      <w:r>
        <w:rPr>
          <w:rFonts w:hint="eastAsia" w:ascii="宋体" w:hAnsi="宋体" w:cs="宋体"/>
          <w:b/>
          <w:sz w:val="24"/>
        </w:rPr>
        <w:t>0分）</w:t>
      </w:r>
    </w:p>
    <w:p>
      <w:pPr>
        <w:spacing w:line="480" w:lineRule="exact"/>
        <w:ind w:firstLine="480" w:firstLineChars="200"/>
        <w:rPr>
          <w:rFonts w:ascii="宋体" w:hAnsi="宋体" w:cs="宋体"/>
          <w:sz w:val="24"/>
        </w:rPr>
      </w:pPr>
      <w:r>
        <w:rPr>
          <w:rFonts w:hint="eastAsia" w:ascii="宋体" w:hAnsi="宋体" w:cs="宋体"/>
          <w:sz w:val="24"/>
        </w:rPr>
        <w:t>1、价格得分计算公式：</w:t>
      </w:r>
    </w:p>
    <w:p>
      <w:pPr>
        <w:widowControl/>
        <w:spacing w:line="480" w:lineRule="exact"/>
        <w:ind w:firstLine="480" w:firstLineChars="200"/>
        <w:rPr>
          <w:rFonts w:ascii="宋体" w:hAnsi="宋体" w:cs="宋体"/>
          <w:kern w:val="0"/>
          <w:sz w:val="24"/>
        </w:rPr>
      </w:pPr>
      <w:r>
        <w:rPr>
          <w:rFonts w:hint="eastAsia" w:ascii="宋体" w:hAnsi="宋体" w:cs="宋体"/>
          <w:kern w:val="0"/>
          <w:sz w:val="24"/>
        </w:rPr>
        <w:t>综合评分法中的价格分统一采用低价优先法计算。</w:t>
      </w:r>
    </w:p>
    <w:p>
      <w:pPr>
        <w:widowControl/>
        <w:spacing w:line="480" w:lineRule="exact"/>
        <w:ind w:firstLine="480" w:firstLineChars="200"/>
        <w:rPr>
          <w:rFonts w:ascii="宋体" w:hAnsi="宋体" w:cs="宋体"/>
          <w:kern w:val="0"/>
          <w:sz w:val="24"/>
        </w:rPr>
      </w:pPr>
      <w:r>
        <w:rPr>
          <w:rFonts w:hint="eastAsia" w:ascii="宋体" w:hAnsi="宋体" w:cs="宋体"/>
          <w:kern w:val="0"/>
          <w:sz w:val="24"/>
        </w:rPr>
        <w:t>磋商基准价为满足磋商文件要求且最后报价最低的供应商的价格</w:t>
      </w:r>
    </w:p>
    <w:p>
      <w:pPr>
        <w:spacing w:line="480" w:lineRule="exact"/>
        <w:ind w:firstLine="480" w:firstLineChars="200"/>
        <w:outlineLvl w:val="1"/>
        <w:rPr>
          <w:rFonts w:ascii="宋体" w:hAnsi="宋体" w:cs="宋体"/>
          <w:sz w:val="24"/>
        </w:rPr>
      </w:pPr>
      <w:r>
        <w:rPr>
          <w:rFonts w:hint="eastAsia" w:ascii="宋体" w:hAnsi="宋体" w:cs="宋体"/>
          <w:kern w:val="0"/>
          <w:sz w:val="24"/>
        </w:rPr>
        <w:t>磋商报价得分=（磋商基准价/最后磋商报价）×</w:t>
      </w:r>
      <w:r>
        <w:rPr>
          <w:rFonts w:hint="eastAsia" w:ascii="宋体" w:hAnsi="宋体" w:cs="宋体"/>
          <w:kern w:val="0"/>
          <w:sz w:val="24"/>
          <w:lang w:val="en-US" w:eastAsia="zh-CN"/>
        </w:rPr>
        <w:t>2</w:t>
      </w:r>
      <w:r>
        <w:rPr>
          <w:rFonts w:hint="eastAsia" w:ascii="宋体" w:hAnsi="宋体" w:cs="宋体"/>
          <w:kern w:val="0"/>
          <w:sz w:val="24"/>
        </w:rPr>
        <w:t>0%×100</w:t>
      </w:r>
    </w:p>
    <w:p>
      <w:pPr>
        <w:spacing w:line="480" w:lineRule="exact"/>
        <w:ind w:firstLine="480" w:firstLineChars="200"/>
        <w:outlineLvl w:val="1"/>
        <w:rPr>
          <w:rFonts w:ascii="宋体" w:hAnsi="宋体" w:cs="宋体"/>
          <w:sz w:val="24"/>
        </w:rPr>
      </w:pPr>
      <w:r>
        <w:rPr>
          <w:rFonts w:hint="eastAsia" w:ascii="宋体" w:hAnsi="宋体" w:cs="宋体"/>
          <w:sz w:val="24"/>
        </w:rPr>
        <w:t>注：（1）价格得分取小数点后两位，四舍五入。</w:t>
      </w:r>
    </w:p>
    <w:p>
      <w:pPr>
        <w:spacing w:line="480" w:lineRule="exact"/>
        <w:ind w:firstLine="960" w:firstLineChars="400"/>
        <w:outlineLvl w:val="1"/>
        <w:rPr>
          <w:rFonts w:ascii="宋体" w:hAnsi="宋体" w:cs="宋体"/>
          <w:sz w:val="24"/>
        </w:rPr>
      </w:pPr>
      <w:r>
        <w:rPr>
          <w:rFonts w:hint="eastAsia" w:ascii="宋体" w:hAnsi="宋体" w:cs="宋体"/>
          <w:sz w:val="24"/>
        </w:rPr>
        <w:t>（2）有效供应商为未被评标委员会判定为无效投标的供应商。</w:t>
      </w:r>
    </w:p>
    <w:p>
      <w:pPr>
        <w:numPr>
          <w:ilvl w:val="0"/>
          <w:numId w:val="3"/>
        </w:numPr>
        <w:spacing w:line="480" w:lineRule="exact"/>
        <w:ind w:firstLine="480" w:firstLineChars="200"/>
        <w:outlineLvl w:val="1"/>
        <w:rPr>
          <w:rFonts w:ascii="宋体" w:hAnsi="宋体" w:cs="宋体"/>
          <w:sz w:val="24"/>
        </w:rPr>
      </w:pPr>
      <w:r>
        <w:rPr>
          <w:rFonts w:hint="eastAsia" w:ascii="宋体" w:hAnsi="宋体" w:cs="宋体"/>
          <w:sz w:val="24"/>
        </w:rPr>
        <w:t>小微企业投标价格依据《关于印发中小企业划型标准规定的通知》（工信部联企业[2011]300号）文件及《政府采购促进中小企业发展暂行办法》（财库[20</w:t>
      </w:r>
      <w:r>
        <w:rPr>
          <w:rFonts w:hint="eastAsia" w:ascii="宋体" w:hAnsi="宋体" w:cs="宋体"/>
          <w:sz w:val="24"/>
          <w:lang w:val="en-US" w:eastAsia="zh-CN"/>
        </w:rPr>
        <w:t>20</w:t>
      </w:r>
      <w:r>
        <w:rPr>
          <w:rFonts w:hint="eastAsia" w:ascii="宋体" w:hAnsi="宋体" w:cs="宋体"/>
          <w:sz w:val="24"/>
        </w:rPr>
        <w:t>]</w:t>
      </w:r>
      <w:r>
        <w:rPr>
          <w:rFonts w:hint="eastAsia" w:ascii="宋体" w:hAnsi="宋体" w:cs="宋体"/>
          <w:sz w:val="24"/>
          <w:lang w:val="en-US" w:eastAsia="zh-CN"/>
        </w:rPr>
        <w:t>46</w:t>
      </w:r>
      <w:r>
        <w:rPr>
          <w:rFonts w:hint="eastAsia" w:ascii="宋体" w:hAnsi="宋体" w:cs="宋体"/>
          <w:sz w:val="24"/>
        </w:rPr>
        <w:t>号）文件规定，按6%的优惠折算后计算投标报价得分。</w:t>
      </w:r>
    </w:p>
    <w:p>
      <w:pPr>
        <w:spacing w:line="480" w:lineRule="exact"/>
        <w:ind w:firstLine="480" w:firstLineChars="200"/>
        <w:outlineLvl w:val="1"/>
        <w:rPr>
          <w:rFonts w:ascii="宋体" w:hAnsi="宋体" w:cs="宋体"/>
          <w:sz w:val="24"/>
        </w:rPr>
      </w:pPr>
      <w:r>
        <w:rPr>
          <w:rFonts w:hint="eastAsia" w:ascii="宋体" w:hAnsi="宋体" w:cs="宋体"/>
          <w:sz w:val="24"/>
        </w:rPr>
        <w:t>3、签订合同时以小微企业投标价格为准。响应文件中必须如实填写小微企业声明函，并提供有效证明材料，并在《报价一览表》备注栏中写明，否则视为无效。</w:t>
      </w: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spacing w:line="520" w:lineRule="exact"/>
        <w:outlineLvl w:val="1"/>
        <w:rPr>
          <w:rFonts w:ascii="宋体" w:hAnsi="宋体" w:cs="宋体"/>
          <w:b/>
          <w:sz w:val="24"/>
        </w:rPr>
      </w:pPr>
      <w:r>
        <w:rPr>
          <w:rFonts w:hint="eastAsia" w:ascii="宋体" w:hAnsi="宋体" w:cs="宋体"/>
          <w:b/>
          <w:sz w:val="24"/>
        </w:rPr>
        <w:t>二、商务部分（20分）</w:t>
      </w:r>
    </w:p>
    <w:tbl>
      <w:tblPr>
        <w:tblStyle w:val="25"/>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279"/>
        <w:gridCol w:w="6881"/>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574" w:type="dxa"/>
            <w:vAlign w:val="center"/>
          </w:tcPr>
          <w:p>
            <w:pPr>
              <w:snapToGrid w:val="0"/>
              <w:spacing w:line="300" w:lineRule="auto"/>
              <w:jc w:val="center"/>
              <w:rPr>
                <w:rFonts w:ascii="宋体" w:hAnsi="宋体" w:cs="宋体"/>
                <w:b/>
                <w:sz w:val="24"/>
              </w:rPr>
            </w:pPr>
            <w:r>
              <w:rPr>
                <w:rFonts w:hint="eastAsia" w:ascii="宋体" w:hAnsi="宋体" w:cs="宋体"/>
                <w:b/>
                <w:sz w:val="24"/>
              </w:rPr>
              <w:t>序号</w:t>
            </w:r>
          </w:p>
        </w:tc>
        <w:tc>
          <w:tcPr>
            <w:tcW w:w="1279" w:type="dxa"/>
            <w:vAlign w:val="center"/>
          </w:tcPr>
          <w:p>
            <w:pPr>
              <w:snapToGrid w:val="0"/>
              <w:spacing w:line="300" w:lineRule="auto"/>
              <w:jc w:val="center"/>
              <w:rPr>
                <w:rFonts w:ascii="宋体" w:hAnsi="宋体" w:cs="宋体"/>
                <w:b/>
                <w:sz w:val="24"/>
              </w:rPr>
            </w:pPr>
            <w:r>
              <w:rPr>
                <w:rFonts w:hint="eastAsia" w:ascii="宋体" w:hAnsi="宋体" w:cs="宋体"/>
                <w:b/>
                <w:sz w:val="24"/>
              </w:rPr>
              <w:t>评审内容</w:t>
            </w:r>
          </w:p>
        </w:tc>
        <w:tc>
          <w:tcPr>
            <w:tcW w:w="6881" w:type="dxa"/>
            <w:vAlign w:val="center"/>
          </w:tcPr>
          <w:p>
            <w:pPr>
              <w:snapToGrid w:val="0"/>
              <w:spacing w:line="300" w:lineRule="auto"/>
              <w:jc w:val="center"/>
              <w:rPr>
                <w:rFonts w:ascii="宋体" w:hAnsi="宋体" w:cs="宋体"/>
                <w:b/>
                <w:sz w:val="24"/>
              </w:rPr>
            </w:pPr>
            <w:r>
              <w:rPr>
                <w:rFonts w:hint="eastAsia" w:ascii="宋体" w:hAnsi="宋体" w:cs="宋体"/>
                <w:b/>
                <w:sz w:val="24"/>
              </w:rPr>
              <w:t>评分标准</w:t>
            </w:r>
          </w:p>
        </w:tc>
        <w:tc>
          <w:tcPr>
            <w:tcW w:w="782" w:type="dxa"/>
          </w:tcPr>
          <w:p>
            <w:pPr>
              <w:jc w:val="center"/>
              <w:rPr>
                <w:rFonts w:ascii="宋体" w:hAnsi="宋体" w:cs="宋体"/>
                <w:b/>
                <w:sz w:val="24"/>
              </w:rPr>
            </w:pPr>
            <w:r>
              <w:rPr>
                <w:rFonts w:hint="eastAsia" w:ascii="宋体" w:hAnsi="宋体" w:cs="宋体"/>
                <w:b/>
                <w:sz w:val="24"/>
              </w:rPr>
              <w:t>最高</w:t>
            </w:r>
          </w:p>
          <w:p>
            <w:pPr>
              <w:jc w:val="center"/>
              <w:rPr>
                <w:rFonts w:ascii="宋体" w:hAnsi="宋体" w:cs="宋体"/>
                <w:b/>
                <w:sz w:val="24"/>
              </w:rPr>
            </w:pPr>
            <w:r>
              <w:rPr>
                <w:rFonts w:hint="eastAsia" w:ascii="宋体" w:hAnsi="宋体" w:cs="宋体"/>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574" w:type="dxa"/>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1</w:t>
            </w:r>
          </w:p>
        </w:tc>
        <w:tc>
          <w:tcPr>
            <w:tcW w:w="1279"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类似业绩</w:t>
            </w:r>
          </w:p>
          <w:p>
            <w:pPr>
              <w:snapToGrid w:val="0"/>
              <w:jc w:val="center"/>
              <w:rPr>
                <w:rFonts w:ascii="宋体" w:hAnsi="宋体" w:cs="宋体"/>
                <w:sz w:val="24"/>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分）</w:t>
            </w:r>
          </w:p>
        </w:tc>
        <w:tc>
          <w:tcPr>
            <w:tcW w:w="6881"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2019年1月1日至今承接过类似水利水电工程业绩的每个得3分，最高得</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分。</w:t>
            </w:r>
          </w:p>
          <w:p>
            <w:pPr>
              <w:jc w:val="left"/>
              <w:rPr>
                <w:rFonts w:ascii="宋体" w:hAnsi="宋体" w:cs="宋体"/>
                <w:kern w:val="2"/>
                <w:sz w:val="24"/>
                <w:szCs w:val="24"/>
                <w:highlight w:val="none"/>
              </w:rPr>
            </w:pPr>
            <w:r>
              <w:rPr>
                <w:rFonts w:hint="eastAsia" w:ascii="宋体" w:hAnsi="宋体" w:eastAsia="宋体" w:cs="宋体"/>
                <w:color w:val="auto"/>
                <w:sz w:val="21"/>
                <w:szCs w:val="21"/>
                <w:highlight w:val="none"/>
              </w:rPr>
              <w:t>证明材料：中标通知书或合同协议书复印件装订在响应文件中，不提供或不齐全者该项不得分。</w:t>
            </w:r>
          </w:p>
        </w:tc>
        <w:tc>
          <w:tcPr>
            <w:tcW w:w="782" w:type="dxa"/>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574" w:type="dxa"/>
            <w:vAlign w:val="center"/>
          </w:tcPr>
          <w:p>
            <w:pPr>
              <w:snapToGrid w:val="0"/>
              <w:spacing w:line="300" w:lineRule="auto"/>
              <w:jc w:val="center"/>
              <w:rPr>
                <w:rFonts w:ascii="宋体" w:hAnsi="宋体" w:cs="宋体"/>
                <w:sz w:val="24"/>
                <w:highlight w:val="none"/>
              </w:rPr>
            </w:pPr>
            <w:r>
              <w:rPr>
                <w:rFonts w:hint="eastAsia" w:ascii="宋体" w:hAnsi="宋体" w:cs="宋体"/>
                <w:sz w:val="24"/>
                <w:highlight w:val="none"/>
              </w:rPr>
              <w:t>2</w:t>
            </w:r>
          </w:p>
        </w:tc>
        <w:tc>
          <w:tcPr>
            <w:tcW w:w="1279" w:type="dxa"/>
            <w:vAlign w:val="center"/>
          </w:tcPr>
          <w:p>
            <w:pPr>
              <w:jc w:val="center"/>
              <w:rPr>
                <w:rFonts w:ascii="宋体" w:hAnsi="宋体" w:cs="宋体"/>
                <w:sz w:val="24"/>
                <w:highlight w:val="none"/>
              </w:rPr>
            </w:pPr>
            <w:r>
              <w:rPr>
                <w:rFonts w:hint="eastAsia" w:ascii="宋体" w:hAnsi="宋体" w:eastAsia="宋体" w:cs="宋体"/>
                <w:color w:val="auto"/>
                <w:sz w:val="21"/>
                <w:szCs w:val="21"/>
                <w:highlight w:val="none"/>
              </w:rPr>
              <w:t>人员配备（11分）</w:t>
            </w:r>
          </w:p>
        </w:tc>
        <w:tc>
          <w:tcPr>
            <w:tcW w:w="6881" w:type="dxa"/>
            <w:vAlign w:val="center"/>
          </w:tcPr>
          <w:p>
            <w:pPr>
              <w:pStyle w:val="85"/>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项目管理机构主要管理人员配备要求：</w:t>
            </w:r>
          </w:p>
          <w:p>
            <w:pPr>
              <w:pStyle w:val="85"/>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技术负责人1名,具备水利水电工程类相关专业的中级或以上职称得3分，不提供不得分；证明材料：职称证复印件装订在响应文件中，不提供或不齐全者该项不得分。</w:t>
            </w:r>
          </w:p>
          <w:p>
            <w:pPr>
              <w:pStyle w:val="85"/>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安全员1名,具备安全员证或安全C证或岗位证（或上岗证）得2分，不提供不得分；</w:t>
            </w:r>
          </w:p>
          <w:p>
            <w:pPr>
              <w:pStyle w:val="85"/>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证明材料：安全员证或安全C证或岗位证（或上岗证）复印件装订在响应文件中，不提供或不齐全者该项不得分。</w:t>
            </w:r>
          </w:p>
          <w:p>
            <w:pPr>
              <w:pStyle w:val="85"/>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施工员1名、资料员 1 名、质量员1名，岗位配备齐全得6分，每缺少1个岗位的扣2分，扣完为止。</w:t>
            </w:r>
          </w:p>
          <w:p>
            <w:pPr>
              <w:pStyle w:val="85"/>
              <w:ind w:firstLine="0" w:firstLineChars="0"/>
              <w:rPr>
                <w:rFonts w:ascii="宋体" w:hAnsi="宋体" w:eastAsia="宋体"/>
                <w:szCs w:val="24"/>
                <w:highlight w:val="none"/>
              </w:rPr>
            </w:pPr>
            <w:r>
              <w:rPr>
                <w:rFonts w:hint="eastAsia" w:ascii="宋体" w:hAnsi="宋体" w:eastAsia="宋体" w:cs="宋体"/>
                <w:color w:val="auto"/>
                <w:sz w:val="21"/>
                <w:szCs w:val="21"/>
                <w:highlight w:val="none"/>
              </w:rPr>
              <w:t>证明材料：岗位证（或上岗证）复印件装订在响应文件中，不提供或不齐全者该项不得分。</w:t>
            </w:r>
          </w:p>
        </w:tc>
        <w:tc>
          <w:tcPr>
            <w:tcW w:w="782" w:type="dxa"/>
            <w:vAlign w:val="center"/>
          </w:tcPr>
          <w:p>
            <w:pPr>
              <w:jc w:val="center"/>
              <w:rPr>
                <w:rFonts w:ascii="宋体" w:hAnsi="宋体" w:cs="宋体"/>
                <w:sz w:val="24"/>
                <w:highlight w:val="none"/>
              </w:rPr>
            </w:pPr>
            <w:r>
              <w:rPr>
                <w:rFonts w:hint="eastAsia" w:ascii="宋体" w:hAnsi="宋体" w:cs="宋体"/>
                <w:sz w:val="24"/>
                <w:highlight w:val="none"/>
              </w:rPr>
              <w:t>1</w:t>
            </w:r>
            <w:r>
              <w:rPr>
                <w:rFonts w:hint="eastAsia" w:ascii="宋体" w:hAnsi="宋体" w:cs="宋体"/>
                <w:sz w:val="24"/>
                <w:highlight w:val="none"/>
                <w:lang w:val="en-US" w:eastAsia="zh-CN"/>
              </w:rPr>
              <w:t>1</w:t>
            </w:r>
            <w:r>
              <w:rPr>
                <w:rFonts w:hint="eastAsia" w:ascii="宋体" w:hAnsi="宋体" w:cs="宋体"/>
                <w:sz w:val="24"/>
                <w:highlight w:val="none"/>
              </w:rPr>
              <w:t>分</w:t>
            </w:r>
          </w:p>
        </w:tc>
      </w:tr>
    </w:tbl>
    <w:p>
      <w:pPr>
        <w:spacing w:line="500" w:lineRule="exact"/>
        <w:rPr>
          <w:rFonts w:ascii="宋体" w:hAnsi="宋体" w:cs="宋体"/>
          <w:b/>
          <w:bCs/>
          <w:sz w:val="24"/>
          <w:highlight w:val="none"/>
        </w:rPr>
      </w:pPr>
    </w:p>
    <w:p>
      <w:pPr>
        <w:spacing w:line="500" w:lineRule="exact"/>
        <w:rPr>
          <w:rFonts w:ascii="宋体" w:hAnsi="宋体" w:cs="宋体"/>
          <w:b/>
          <w:bCs/>
          <w:sz w:val="24"/>
          <w:highlight w:val="none"/>
        </w:rPr>
      </w:pPr>
      <w:r>
        <w:rPr>
          <w:rFonts w:hint="eastAsia" w:ascii="宋体" w:hAnsi="宋体" w:cs="宋体"/>
          <w:b/>
          <w:bCs/>
          <w:sz w:val="24"/>
          <w:highlight w:val="none"/>
        </w:rPr>
        <w:t>三、技术部分（</w:t>
      </w:r>
      <w:r>
        <w:rPr>
          <w:rFonts w:hint="eastAsia" w:ascii="宋体" w:hAnsi="宋体" w:cs="宋体"/>
          <w:b/>
          <w:bCs/>
          <w:sz w:val="24"/>
          <w:highlight w:val="none"/>
          <w:lang w:val="en-US" w:eastAsia="zh-CN"/>
        </w:rPr>
        <w:t>6</w:t>
      </w:r>
      <w:r>
        <w:rPr>
          <w:rFonts w:hint="eastAsia" w:ascii="宋体" w:hAnsi="宋体" w:cs="宋体"/>
          <w:b/>
          <w:bCs/>
          <w:sz w:val="24"/>
          <w:highlight w:val="none"/>
        </w:rPr>
        <w:t>0分）</w:t>
      </w:r>
    </w:p>
    <w:tbl>
      <w:tblPr>
        <w:tblStyle w:val="25"/>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491"/>
        <w:gridCol w:w="6669"/>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585" w:type="dxa"/>
            <w:vAlign w:val="center"/>
          </w:tcPr>
          <w:p>
            <w:pPr>
              <w:snapToGrid w:val="0"/>
              <w:spacing w:line="300" w:lineRule="auto"/>
              <w:jc w:val="center"/>
              <w:rPr>
                <w:rFonts w:ascii="宋体" w:hAnsi="宋体" w:cs="宋体"/>
                <w:b/>
                <w:bCs/>
                <w:sz w:val="24"/>
                <w:highlight w:val="none"/>
              </w:rPr>
            </w:pPr>
            <w:r>
              <w:rPr>
                <w:rFonts w:hint="eastAsia" w:ascii="宋体" w:hAnsi="宋体" w:cs="宋体"/>
                <w:b/>
                <w:bCs/>
                <w:sz w:val="24"/>
                <w:highlight w:val="none"/>
              </w:rPr>
              <w:t>序号</w:t>
            </w:r>
          </w:p>
        </w:tc>
        <w:tc>
          <w:tcPr>
            <w:tcW w:w="1491" w:type="dxa"/>
            <w:vAlign w:val="center"/>
          </w:tcPr>
          <w:p>
            <w:pPr>
              <w:snapToGrid w:val="0"/>
              <w:spacing w:line="300" w:lineRule="auto"/>
              <w:jc w:val="center"/>
              <w:rPr>
                <w:rFonts w:ascii="宋体" w:hAnsi="宋体" w:cs="宋体"/>
                <w:b/>
                <w:bCs/>
                <w:sz w:val="24"/>
                <w:highlight w:val="none"/>
              </w:rPr>
            </w:pPr>
            <w:r>
              <w:rPr>
                <w:rFonts w:hint="eastAsia" w:ascii="宋体" w:hAnsi="宋体" w:cs="宋体"/>
                <w:b/>
                <w:bCs/>
                <w:sz w:val="24"/>
                <w:highlight w:val="none"/>
              </w:rPr>
              <w:t>评审内容</w:t>
            </w:r>
          </w:p>
        </w:tc>
        <w:tc>
          <w:tcPr>
            <w:tcW w:w="6669" w:type="dxa"/>
            <w:vAlign w:val="center"/>
          </w:tcPr>
          <w:p>
            <w:pPr>
              <w:snapToGrid w:val="0"/>
              <w:spacing w:line="300" w:lineRule="auto"/>
              <w:jc w:val="center"/>
              <w:rPr>
                <w:rFonts w:ascii="宋体" w:hAnsi="宋体" w:cs="宋体"/>
                <w:b/>
                <w:bCs/>
                <w:sz w:val="24"/>
                <w:highlight w:val="none"/>
              </w:rPr>
            </w:pPr>
            <w:r>
              <w:rPr>
                <w:rFonts w:hint="eastAsia" w:ascii="宋体" w:hAnsi="宋体" w:cs="宋体"/>
                <w:b/>
                <w:bCs/>
                <w:sz w:val="24"/>
                <w:highlight w:val="none"/>
              </w:rPr>
              <w:t>评分标准</w:t>
            </w:r>
          </w:p>
        </w:tc>
        <w:tc>
          <w:tcPr>
            <w:tcW w:w="795" w:type="dxa"/>
            <w:vAlign w:val="center"/>
          </w:tcPr>
          <w:p>
            <w:pPr>
              <w:snapToGrid w:val="0"/>
              <w:spacing w:line="300" w:lineRule="auto"/>
              <w:jc w:val="center"/>
              <w:rPr>
                <w:rFonts w:ascii="宋体" w:hAnsi="宋体" w:cs="宋体"/>
                <w:b/>
                <w:bCs/>
                <w:sz w:val="24"/>
                <w:highlight w:val="none"/>
              </w:rPr>
            </w:pPr>
            <w:r>
              <w:rPr>
                <w:rFonts w:hint="eastAsia" w:ascii="宋体" w:hAnsi="宋体" w:cs="宋体"/>
                <w:b/>
                <w:bCs/>
                <w:sz w:val="24"/>
                <w:highlight w:val="none"/>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585" w:type="dxa"/>
            <w:vAlign w:val="center"/>
          </w:tcPr>
          <w:p>
            <w:pPr>
              <w:widowControl/>
              <w:jc w:val="center"/>
              <w:rPr>
                <w:rFonts w:ascii="宋体" w:hAnsi="宋体" w:cs="宋体"/>
                <w:sz w:val="24"/>
                <w:highlight w:val="none"/>
              </w:rPr>
            </w:pPr>
            <w:r>
              <w:rPr>
                <w:rFonts w:hint="eastAsia" w:ascii="宋体" w:hAnsi="宋体" w:cs="宋体"/>
                <w:sz w:val="24"/>
                <w:highlight w:val="none"/>
              </w:rPr>
              <w:t>1</w:t>
            </w:r>
          </w:p>
        </w:tc>
        <w:tc>
          <w:tcPr>
            <w:tcW w:w="1491" w:type="dxa"/>
            <w:vAlign w:val="center"/>
          </w:tcPr>
          <w:p>
            <w:pPr>
              <w:jc w:val="left"/>
              <w:rPr>
                <w:rFonts w:ascii="宋体" w:hAnsi="宋体" w:cs="宋体"/>
                <w:sz w:val="24"/>
                <w:highlight w:val="none"/>
              </w:rPr>
            </w:pPr>
            <w:r>
              <w:rPr>
                <w:rFonts w:hint="eastAsia" w:ascii="宋体" w:hAnsi="宋体" w:eastAsia="宋体" w:cs="宋体"/>
                <w:color w:val="auto"/>
                <w:sz w:val="21"/>
                <w:szCs w:val="21"/>
                <w:highlight w:val="none"/>
              </w:rPr>
              <w:t>施工方案</w:t>
            </w:r>
          </w:p>
        </w:tc>
        <w:tc>
          <w:tcPr>
            <w:tcW w:w="6669"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A.主要施工方案与技术措施施工总体安排合理，对施工难点有比较先进和合理的建议，方案可靠、经济、安全、切实可行、措施得力得</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B.主要施工方案与技术措施施工总体安排合理，对施工难点有合理的建议，方案基本可行得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C.主要施工方案与技术措施施工总体安排不合理，对施工难点无建议，方案不可行得1-4分。</w:t>
            </w:r>
          </w:p>
          <w:p>
            <w:pPr>
              <w:jc w:val="left"/>
              <w:rPr>
                <w:rFonts w:ascii="宋体" w:hAnsi="宋体" w:cs="宋体"/>
                <w:sz w:val="24"/>
                <w:highlight w:val="none"/>
              </w:rPr>
            </w:pPr>
            <w:r>
              <w:rPr>
                <w:rFonts w:hint="eastAsia" w:ascii="宋体" w:hAnsi="宋体" w:eastAsia="宋体" w:cs="宋体"/>
                <w:color w:val="auto"/>
                <w:sz w:val="21"/>
                <w:szCs w:val="21"/>
                <w:highlight w:val="none"/>
              </w:rPr>
              <w:t>D.不提供者不得分。</w:t>
            </w:r>
          </w:p>
        </w:tc>
        <w:tc>
          <w:tcPr>
            <w:tcW w:w="795" w:type="dxa"/>
            <w:vAlign w:val="center"/>
          </w:tcPr>
          <w:p>
            <w:pPr>
              <w:widowControl/>
              <w:jc w:val="center"/>
              <w:rPr>
                <w:rFonts w:ascii="宋体" w:hAnsi="宋体" w:cs="宋体"/>
                <w:sz w:val="24"/>
                <w:highlight w:val="none"/>
              </w:rPr>
            </w:pPr>
            <w:r>
              <w:rPr>
                <w:rFonts w:hint="eastAsia" w:ascii="宋体" w:hAnsi="宋体" w:cs="宋体"/>
                <w:sz w:val="24"/>
                <w:highlight w:val="none"/>
                <w:lang w:val="en-US" w:eastAsia="zh-CN"/>
              </w:rPr>
              <w:t>12</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85" w:type="dxa"/>
            <w:vAlign w:val="center"/>
          </w:tcPr>
          <w:p>
            <w:pPr>
              <w:widowControl/>
              <w:jc w:val="center"/>
              <w:rPr>
                <w:rFonts w:ascii="宋体" w:hAnsi="宋体" w:cs="宋体"/>
                <w:sz w:val="24"/>
                <w:highlight w:val="none"/>
              </w:rPr>
            </w:pPr>
            <w:r>
              <w:rPr>
                <w:rFonts w:hint="eastAsia" w:ascii="宋体" w:hAnsi="宋体" w:cs="宋体"/>
                <w:sz w:val="24"/>
                <w:highlight w:val="none"/>
              </w:rPr>
              <w:t>2</w:t>
            </w:r>
          </w:p>
        </w:tc>
        <w:tc>
          <w:tcPr>
            <w:tcW w:w="1491" w:type="dxa"/>
            <w:vAlign w:val="center"/>
          </w:tcPr>
          <w:p>
            <w:pPr>
              <w:jc w:val="left"/>
              <w:rPr>
                <w:rFonts w:ascii="宋体" w:hAnsi="宋体" w:cs="宋体"/>
                <w:sz w:val="24"/>
                <w:highlight w:val="none"/>
              </w:rPr>
            </w:pPr>
            <w:r>
              <w:rPr>
                <w:rFonts w:hint="eastAsia" w:ascii="宋体" w:hAnsi="宋体" w:eastAsia="宋体" w:cs="宋体"/>
                <w:color w:val="auto"/>
                <w:sz w:val="21"/>
                <w:szCs w:val="21"/>
                <w:highlight w:val="none"/>
              </w:rPr>
              <w:t>安全管理体系与措施</w:t>
            </w:r>
          </w:p>
        </w:tc>
        <w:tc>
          <w:tcPr>
            <w:tcW w:w="6669"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A.建立施工安全生产保障体系，施工安全生产目标、现场管理人员安全生产职责比较明确，针对工程特点、周边环境和施工工艺，确定危险源并制定比较详细、具体的防护措施，方案比较先进、可行得9-12分。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B.有施工安全生产保障体系，施工安全生产目标、现场管理人员安全生产职责不够明确，针对工程特点、周边环境和施工工艺，确定危险源并制定具体的防护措施，方案基本可行得5-8分。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C.缺少施工安全生产保障体系，施工安全生产目标、现场管理人员安全生产职责不明确，缺少对工程特点、周边环境和施工工艺，确定危险源并制定具体的防护措施得1-4分。</w:t>
            </w:r>
          </w:p>
          <w:p>
            <w:pPr>
              <w:jc w:val="left"/>
              <w:rPr>
                <w:rFonts w:ascii="宋体" w:hAnsi="宋体" w:cs="宋体"/>
                <w:sz w:val="24"/>
                <w:highlight w:val="none"/>
              </w:rPr>
            </w:pPr>
            <w:r>
              <w:rPr>
                <w:rFonts w:hint="eastAsia" w:ascii="宋体" w:hAnsi="宋体" w:eastAsia="宋体" w:cs="宋体"/>
                <w:color w:val="auto"/>
                <w:sz w:val="21"/>
                <w:szCs w:val="21"/>
                <w:highlight w:val="none"/>
              </w:rPr>
              <w:t>D.不提供者不得分。</w:t>
            </w:r>
          </w:p>
        </w:tc>
        <w:tc>
          <w:tcPr>
            <w:tcW w:w="795" w:type="dxa"/>
            <w:vAlign w:val="center"/>
          </w:tcPr>
          <w:p>
            <w:pPr>
              <w:widowControl/>
              <w:jc w:val="center"/>
              <w:rPr>
                <w:rFonts w:ascii="宋体" w:hAnsi="宋体" w:cs="宋体"/>
                <w:sz w:val="24"/>
                <w:highlight w:val="none"/>
              </w:rPr>
            </w:pPr>
            <w:r>
              <w:rPr>
                <w:rFonts w:hint="eastAsia" w:ascii="宋体" w:hAnsi="宋体" w:cs="宋体"/>
                <w:sz w:val="24"/>
                <w:highlight w:val="none"/>
                <w:lang w:val="en-US" w:eastAsia="zh-CN"/>
              </w:rPr>
              <w:t>12</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585" w:type="dxa"/>
            <w:vAlign w:val="center"/>
          </w:tcPr>
          <w:p>
            <w:pPr>
              <w:widowControl/>
              <w:jc w:val="center"/>
              <w:rPr>
                <w:rFonts w:ascii="宋体" w:hAnsi="宋体" w:cs="宋体"/>
                <w:sz w:val="24"/>
                <w:highlight w:val="none"/>
              </w:rPr>
            </w:pPr>
            <w:r>
              <w:rPr>
                <w:rFonts w:hint="eastAsia" w:ascii="宋体" w:hAnsi="宋体" w:cs="宋体"/>
                <w:sz w:val="24"/>
                <w:highlight w:val="none"/>
              </w:rPr>
              <w:t>3</w:t>
            </w:r>
          </w:p>
        </w:tc>
        <w:tc>
          <w:tcPr>
            <w:tcW w:w="1491" w:type="dxa"/>
            <w:vAlign w:val="center"/>
          </w:tcPr>
          <w:p>
            <w:pPr>
              <w:jc w:val="center"/>
              <w:rPr>
                <w:rFonts w:ascii="宋体" w:hAnsi="宋体" w:cs="宋体"/>
                <w:sz w:val="24"/>
                <w:highlight w:val="none"/>
              </w:rPr>
            </w:pPr>
            <w:r>
              <w:rPr>
                <w:rFonts w:hint="eastAsia" w:ascii="宋体" w:hAnsi="宋体" w:eastAsia="宋体" w:cs="宋体"/>
                <w:color w:val="auto"/>
                <w:sz w:val="21"/>
                <w:szCs w:val="21"/>
                <w:highlight w:val="none"/>
              </w:rPr>
              <w:t>文明施工、环境保护管理体系及施工现场扬尘治理措施</w:t>
            </w:r>
          </w:p>
        </w:tc>
        <w:tc>
          <w:tcPr>
            <w:tcW w:w="6669"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A.针对项目实际情况，有比较先进、具体、完整、可行的措施得9-12分。 </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B.针对项目实际情况，有先进、具体、完整、可行的措施得5-8分。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C.针对项目实际情况，无先进、具体、完整、可行的措施得1-4分。</w:t>
            </w:r>
          </w:p>
          <w:p>
            <w:pPr>
              <w:jc w:val="left"/>
              <w:rPr>
                <w:rFonts w:ascii="宋体" w:hAnsi="宋体" w:cs="宋体"/>
                <w:sz w:val="24"/>
                <w:highlight w:val="none"/>
              </w:rPr>
            </w:pPr>
            <w:r>
              <w:rPr>
                <w:rFonts w:hint="eastAsia" w:ascii="宋体" w:hAnsi="宋体" w:eastAsia="宋体" w:cs="宋体"/>
                <w:color w:val="auto"/>
                <w:sz w:val="21"/>
                <w:szCs w:val="21"/>
                <w:highlight w:val="none"/>
              </w:rPr>
              <w:t>D.不提供者不得分。</w:t>
            </w:r>
          </w:p>
        </w:tc>
        <w:tc>
          <w:tcPr>
            <w:tcW w:w="795" w:type="dxa"/>
            <w:vAlign w:val="center"/>
          </w:tcPr>
          <w:p>
            <w:pPr>
              <w:widowControl/>
              <w:jc w:val="center"/>
              <w:rPr>
                <w:rFonts w:ascii="宋体" w:hAnsi="宋体" w:cs="宋体"/>
                <w:sz w:val="24"/>
                <w:highlight w:val="none"/>
              </w:rPr>
            </w:pPr>
            <w:r>
              <w:rPr>
                <w:rFonts w:hint="eastAsia" w:ascii="宋体" w:hAnsi="宋体" w:cs="宋体"/>
                <w:sz w:val="24"/>
                <w:highlight w:val="none"/>
                <w:lang w:val="en-US" w:eastAsia="zh-CN"/>
              </w:rPr>
              <w:t>12</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585" w:type="dxa"/>
            <w:vAlign w:val="center"/>
          </w:tcPr>
          <w:p>
            <w:pPr>
              <w:widowControl/>
              <w:jc w:val="center"/>
              <w:rPr>
                <w:rFonts w:ascii="宋体" w:hAnsi="宋体" w:cs="宋体"/>
                <w:sz w:val="24"/>
                <w:highlight w:val="none"/>
              </w:rPr>
            </w:pPr>
            <w:r>
              <w:rPr>
                <w:rFonts w:hint="eastAsia" w:ascii="宋体" w:hAnsi="宋体" w:cs="宋体"/>
                <w:sz w:val="24"/>
                <w:highlight w:val="none"/>
              </w:rPr>
              <w:t>4</w:t>
            </w:r>
          </w:p>
        </w:tc>
        <w:tc>
          <w:tcPr>
            <w:tcW w:w="1491" w:type="dxa"/>
            <w:vAlign w:val="center"/>
          </w:tcPr>
          <w:p>
            <w:pPr>
              <w:jc w:val="center"/>
              <w:rPr>
                <w:rFonts w:ascii="宋体" w:hAnsi="宋体" w:cs="宋体"/>
                <w:sz w:val="24"/>
                <w:highlight w:val="none"/>
              </w:rPr>
            </w:pPr>
            <w:r>
              <w:rPr>
                <w:rFonts w:hint="eastAsia" w:ascii="宋体" w:hAnsi="宋体" w:eastAsia="宋体" w:cs="宋体"/>
                <w:color w:val="auto"/>
                <w:sz w:val="21"/>
                <w:szCs w:val="21"/>
                <w:highlight w:val="none"/>
              </w:rPr>
              <w:t>施工总平面图布置</w:t>
            </w:r>
          </w:p>
        </w:tc>
        <w:tc>
          <w:tcPr>
            <w:tcW w:w="6669"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A.总体布置比较有针对性、合理、能满足施工需要，符合安全、文明施工要求得9-12分。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B.总体布置有针对性、合理、能较好满足施工需要，符合安全、文明施工要求得5-8分。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C.总体布置无针对性、合理、不能满足施工需要，不符合安全、文明施工要求得1-4分。</w:t>
            </w:r>
          </w:p>
          <w:p>
            <w:pPr>
              <w:jc w:val="left"/>
              <w:rPr>
                <w:rFonts w:ascii="宋体" w:hAnsi="宋体" w:cs="宋体"/>
                <w:sz w:val="24"/>
                <w:highlight w:val="none"/>
              </w:rPr>
            </w:pPr>
            <w:r>
              <w:rPr>
                <w:rFonts w:hint="eastAsia" w:ascii="宋体" w:hAnsi="宋体" w:eastAsia="宋体" w:cs="宋体"/>
                <w:color w:val="auto"/>
                <w:sz w:val="21"/>
                <w:szCs w:val="21"/>
                <w:highlight w:val="none"/>
              </w:rPr>
              <w:t>D.不提供者不得分。</w:t>
            </w:r>
          </w:p>
        </w:tc>
        <w:tc>
          <w:tcPr>
            <w:tcW w:w="795" w:type="dxa"/>
            <w:vAlign w:val="center"/>
          </w:tcPr>
          <w:p>
            <w:pPr>
              <w:widowControl/>
              <w:jc w:val="center"/>
              <w:rPr>
                <w:rFonts w:ascii="宋体" w:hAnsi="宋体" w:cs="宋体"/>
                <w:sz w:val="24"/>
                <w:highlight w:val="none"/>
              </w:rPr>
            </w:pPr>
            <w:r>
              <w:rPr>
                <w:rFonts w:hint="eastAsia" w:ascii="宋体" w:hAnsi="宋体" w:cs="宋体"/>
                <w:sz w:val="24"/>
                <w:highlight w:val="none"/>
                <w:lang w:val="en-US" w:eastAsia="zh-CN"/>
              </w:rPr>
              <w:t>12</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585" w:type="dxa"/>
            <w:vAlign w:val="center"/>
          </w:tcPr>
          <w:p>
            <w:pPr>
              <w:widowControl/>
              <w:jc w:val="center"/>
              <w:rPr>
                <w:rFonts w:ascii="宋体" w:hAnsi="宋体" w:cs="宋体"/>
                <w:sz w:val="24"/>
                <w:highlight w:val="none"/>
              </w:rPr>
            </w:pPr>
            <w:r>
              <w:rPr>
                <w:rFonts w:hint="eastAsia" w:ascii="宋体" w:hAnsi="宋体" w:cs="宋体"/>
                <w:sz w:val="24"/>
                <w:highlight w:val="none"/>
              </w:rPr>
              <w:t>5</w:t>
            </w:r>
          </w:p>
        </w:tc>
        <w:tc>
          <w:tcPr>
            <w:tcW w:w="1491"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质量管理体系与措施</w:t>
            </w:r>
          </w:p>
          <w:p>
            <w:pPr>
              <w:jc w:val="center"/>
              <w:rPr>
                <w:rFonts w:ascii="宋体" w:hAnsi="宋体" w:cs="宋体"/>
                <w:sz w:val="24"/>
                <w:highlight w:val="none"/>
              </w:rPr>
            </w:pPr>
          </w:p>
        </w:tc>
        <w:tc>
          <w:tcPr>
            <w:tcW w:w="6669"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A.组织机构形式非常合理，有比较完善的指挥系统、质量监控系统、联络协调系统，对项目提出比较先进、可行、具体的保证措施得9-12分。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B.组织机构形式基本合理，指挥系统、质量监控系统、联络协调系统，具体措施可行得5-8分。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C.组织机构形式不合理，有指挥系统、监控系统、联络协调系统不齐全，具体措施不可行得1-4分。</w:t>
            </w:r>
          </w:p>
          <w:p>
            <w:pPr>
              <w:jc w:val="left"/>
              <w:rPr>
                <w:rFonts w:ascii="宋体" w:hAnsi="宋体" w:cs="宋体"/>
                <w:sz w:val="24"/>
                <w:highlight w:val="none"/>
              </w:rPr>
            </w:pPr>
            <w:r>
              <w:rPr>
                <w:rFonts w:hint="eastAsia" w:ascii="宋体" w:hAnsi="宋体" w:eastAsia="宋体" w:cs="宋体"/>
                <w:color w:val="auto"/>
                <w:sz w:val="21"/>
                <w:szCs w:val="21"/>
                <w:highlight w:val="none"/>
              </w:rPr>
              <w:t>D.不提供者不得分。</w:t>
            </w:r>
          </w:p>
        </w:tc>
        <w:tc>
          <w:tcPr>
            <w:tcW w:w="795" w:type="dxa"/>
            <w:vAlign w:val="center"/>
          </w:tcPr>
          <w:p>
            <w:pPr>
              <w:widowControl/>
              <w:jc w:val="center"/>
              <w:rPr>
                <w:rFonts w:ascii="宋体" w:hAnsi="宋体" w:cs="宋体"/>
                <w:sz w:val="24"/>
                <w:highlight w:val="none"/>
              </w:rPr>
            </w:pPr>
            <w:r>
              <w:rPr>
                <w:rFonts w:hint="eastAsia" w:ascii="宋体" w:hAnsi="宋体" w:cs="宋体"/>
                <w:sz w:val="24"/>
                <w:highlight w:val="none"/>
                <w:lang w:val="en-US" w:eastAsia="zh-CN"/>
              </w:rPr>
              <w:t>12</w:t>
            </w:r>
            <w:r>
              <w:rPr>
                <w:rFonts w:hint="eastAsia" w:ascii="宋体" w:hAnsi="宋体" w:cs="宋体"/>
                <w:sz w:val="24"/>
                <w:highlight w:val="none"/>
              </w:rPr>
              <w:t>分</w:t>
            </w:r>
          </w:p>
        </w:tc>
      </w:tr>
    </w:tbl>
    <w:p>
      <w:pPr>
        <w:outlineLvl w:val="0"/>
        <w:rPr>
          <w:rFonts w:ascii="宋体" w:hAnsi="宋体" w:cs="宋体"/>
          <w:sz w:val="24"/>
          <w:highlight w:val="none"/>
        </w:rPr>
      </w:pPr>
    </w:p>
    <w:p>
      <w:pPr>
        <w:jc w:val="center"/>
        <w:outlineLvl w:val="0"/>
        <w:rPr>
          <w:rFonts w:hint="eastAsia" w:ascii="宋体" w:hAnsi="宋体" w:cs="宋体"/>
          <w:b/>
          <w:sz w:val="48"/>
          <w:szCs w:val="48"/>
        </w:rPr>
      </w:pPr>
      <w:bookmarkStart w:id="51" w:name="_Toc75854917"/>
    </w:p>
    <w:p>
      <w:pPr>
        <w:jc w:val="center"/>
        <w:outlineLvl w:val="0"/>
        <w:rPr>
          <w:rFonts w:hint="eastAsia" w:ascii="宋体" w:hAnsi="宋体" w:cs="宋体"/>
          <w:b/>
          <w:sz w:val="48"/>
          <w:szCs w:val="48"/>
        </w:rPr>
      </w:pPr>
    </w:p>
    <w:p>
      <w:pPr>
        <w:jc w:val="center"/>
        <w:outlineLvl w:val="0"/>
        <w:rPr>
          <w:rFonts w:hint="eastAsia" w:ascii="宋体" w:hAnsi="宋体" w:cs="宋体"/>
          <w:b/>
          <w:sz w:val="48"/>
          <w:szCs w:val="48"/>
        </w:rPr>
      </w:pPr>
    </w:p>
    <w:p>
      <w:pPr>
        <w:jc w:val="center"/>
        <w:outlineLvl w:val="0"/>
        <w:rPr>
          <w:rFonts w:hint="eastAsia" w:ascii="宋体" w:hAnsi="宋体" w:cs="宋体"/>
          <w:b/>
          <w:sz w:val="48"/>
          <w:szCs w:val="48"/>
        </w:rPr>
      </w:pPr>
    </w:p>
    <w:p>
      <w:pPr>
        <w:jc w:val="center"/>
        <w:outlineLvl w:val="0"/>
        <w:rPr>
          <w:rFonts w:hint="eastAsia" w:ascii="宋体" w:hAnsi="宋体" w:cs="宋体"/>
          <w:b/>
          <w:sz w:val="48"/>
          <w:szCs w:val="48"/>
        </w:rPr>
      </w:pPr>
    </w:p>
    <w:p>
      <w:pPr>
        <w:jc w:val="center"/>
        <w:outlineLvl w:val="0"/>
        <w:rPr>
          <w:rFonts w:hint="eastAsia" w:ascii="宋体" w:hAnsi="宋体" w:cs="宋体"/>
          <w:b/>
          <w:sz w:val="48"/>
          <w:szCs w:val="48"/>
        </w:rPr>
      </w:pPr>
    </w:p>
    <w:p>
      <w:pPr>
        <w:jc w:val="center"/>
        <w:outlineLvl w:val="0"/>
        <w:rPr>
          <w:rFonts w:hint="eastAsia" w:ascii="宋体" w:hAnsi="宋体" w:cs="宋体"/>
          <w:b/>
          <w:sz w:val="48"/>
          <w:szCs w:val="48"/>
        </w:rPr>
      </w:pPr>
    </w:p>
    <w:p>
      <w:pPr>
        <w:jc w:val="center"/>
        <w:outlineLvl w:val="0"/>
        <w:rPr>
          <w:rFonts w:hint="eastAsia" w:ascii="宋体" w:hAnsi="宋体" w:cs="宋体"/>
          <w:b/>
          <w:sz w:val="48"/>
          <w:szCs w:val="48"/>
        </w:rPr>
      </w:pPr>
    </w:p>
    <w:p>
      <w:pPr>
        <w:jc w:val="center"/>
        <w:outlineLvl w:val="0"/>
        <w:rPr>
          <w:rFonts w:hint="eastAsia" w:ascii="宋体" w:hAnsi="宋体" w:cs="宋体"/>
          <w:b/>
          <w:sz w:val="48"/>
          <w:szCs w:val="48"/>
        </w:rPr>
      </w:pPr>
    </w:p>
    <w:p>
      <w:pPr>
        <w:jc w:val="both"/>
        <w:outlineLvl w:val="0"/>
        <w:rPr>
          <w:rFonts w:hint="eastAsia" w:ascii="宋体" w:hAnsi="宋体" w:cs="宋体"/>
          <w:b/>
          <w:sz w:val="48"/>
          <w:szCs w:val="48"/>
        </w:rPr>
      </w:pPr>
    </w:p>
    <w:p>
      <w:pPr>
        <w:jc w:val="center"/>
        <w:outlineLvl w:val="0"/>
        <w:rPr>
          <w:rFonts w:ascii="宋体" w:hAnsi="宋体" w:cs="宋体"/>
          <w:b/>
          <w:sz w:val="48"/>
          <w:szCs w:val="48"/>
        </w:rPr>
      </w:pPr>
      <w:r>
        <w:rPr>
          <w:rFonts w:hint="eastAsia" w:ascii="宋体" w:hAnsi="宋体" w:cs="宋体"/>
          <w:b/>
          <w:sz w:val="48"/>
          <w:szCs w:val="48"/>
        </w:rPr>
        <w:t>第七部分 图纸</w:t>
      </w:r>
      <w:bookmarkEnd w:id="51"/>
    </w:p>
    <w:p>
      <w:pPr>
        <w:jc w:val="left"/>
        <w:rPr>
          <w:rFonts w:ascii="宋体" w:hAnsi="宋体" w:cs="宋体"/>
          <w:b/>
        </w:rPr>
      </w:pPr>
    </w:p>
    <w:p>
      <w:pPr>
        <w:pStyle w:val="2"/>
        <w:jc w:val="center"/>
        <w:rPr>
          <w:rFonts w:ascii="宋体" w:hAnsi="宋体" w:eastAsia="宋体" w:cs="宋体"/>
          <w:sz w:val="28"/>
          <w:szCs w:val="28"/>
        </w:rPr>
      </w:pPr>
      <w:r>
        <w:rPr>
          <w:rFonts w:hint="eastAsia" w:ascii="宋体" w:hAnsi="宋体" w:eastAsia="宋体" w:cs="宋体"/>
          <w:sz w:val="28"/>
          <w:szCs w:val="28"/>
        </w:rPr>
        <w:t>（另册）</w:t>
      </w:r>
    </w:p>
    <w:p>
      <w:pPr>
        <w:rPr>
          <w:rFonts w:ascii="宋体" w:hAnsi="宋体" w:cs="宋体"/>
          <w:b/>
        </w:rPr>
      </w:pPr>
    </w:p>
    <w:p>
      <w:pPr>
        <w:pStyle w:val="2"/>
        <w:rPr>
          <w:rFonts w:ascii="宋体" w:hAnsi="宋体" w:cs="宋体"/>
        </w:rPr>
      </w:pPr>
    </w:p>
    <w:p>
      <w:pPr>
        <w:rPr>
          <w:rFonts w:ascii="宋体" w:hAnsi="宋体" w:cs="宋体"/>
          <w:b/>
        </w:rPr>
      </w:pPr>
    </w:p>
    <w:p>
      <w:pPr>
        <w:pStyle w:val="2"/>
        <w:rPr>
          <w:rFonts w:ascii="宋体" w:hAnsi="宋体" w:cs="宋体"/>
        </w:rPr>
      </w:pPr>
    </w:p>
    <w:p>
      <w:pPr>
        <w:rPr>
          <w:rFonts w:ascii="宋体" w:hAnsi="宋体" w:cs="宋体"/>
          <w:b/>
        </w:rPr>
      </w:pPr>
    </w:p>
    <w:p>
      <w:pPr>
        <w:pStyle w:val="2"/>
        <w:rPr>
          <w:rFonts w:ascii="宋体" w:hAnsi="宋体" w:cs="宋体"/>
        </w:rPr>
      </w:pPr>
    </w:p>
    <w:p>
      <w:pPr>
        <w:rPr>
          <w:rFonts w:ascii="宋体" w:hAnsi="宋体" w:cs="宋体"/>
          <w:b/>
        </w:rPr>
      </w:pPr>
    </w:p>
    <w:p>
      <w:pPr>
        <w:pStyle w:val="2"/>
      </w:pPr>
    </w:p>
    <w:p>
      <w:pPr>
        <w:outlineLvl w:val="0"/>
        <w:rPr>
          <w:rFonts w:ascii="宋体" w:hAnsi="宋体" w:cs="宋体"/>
          <w:sz w:val="24"/>
        </w:rPr>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ind w:left="0" w:leftChars="0" w:firstLine="0" w:firstLineChars="0"/>
      </w:pPr>
    </w:p>
    <w:p>
      <w:pPr>
        <w:pStyle w:val="7"/>
      </w:pPr>
    </w:p>
    <w:p>
      <w:pPr>
        <w:rPr>
          <w:rFonts w:ascii="宋体" w:hAnsi="宋体" w:cs="宋体"/>
          <w:sz w:val="24"/>
        </w:rPr>
      </w:pPr>
    </w:p>
    <w:p>
      <w:pPr>
        <w:jc w:val="center"/>
        <w:outlineLvl w:val="0"/>
        <w:rPr>
          <w:rFonts w:ascii="宋体" w:hAnsi="宋体" w:cs="宋体"/>
          <w:b/>
          <w:sz w:val="48"/>
          <w:szCs w:val="48"/>
        </w:rPr>
      </w:pPr>
      <w:bookmarkStart w:id="52" w:name="_Toc23835_WPSOffice_Level1"/>
      <w:bookmarkStart w:id="53" w:name="_Toc20629_WPSOffice_Level1"/>
      <w:bookmarkStart w:id="54" w:name="_Toc24760"/>
      <w:bookmarkStart w:id="55" w:name="_Toc317237629"/>
      <w:bookmarkStart w:id="56" w:name="_Toc212102881"/>
    </w:p>
    <w:p>
      <w:pPr>
        <w:jc w:val="center"/>
        <w:outlineLvl w:val="0"/>
        <w:rPr>
          <w:rFonts w:ascii="宋体" w:hAnsi="宋体" w:cs="宋体"/>
          <w:b/>
          <w:sz w:val="48"/>
          <w:szCs w:val="48"/>
        </w:rPr>
      </w:pPr>
      <w:bookmarkStart w:id="57" w:name="_Toc75854918"/>
      <w:r>
        <w:rPr>
          <w:rFonts w:hint="eastAsia" w:ascii="宋体" w:hAnsi="宋体" w:cs="宋体"/>
          <w:b/>
          <w:sz w:val="48"/>
          <w:szCs w:val="48"/>
        </w:rPr>
        <w:t>第八部分 响应文件格式</w:t>
      </w:r>
      <w:bookmarkEnd w:id="52"/>
      <w:bookmarkEnd w:id="53"/>
      <w:bookmarkEnd w:id="54"/>
      <w:bookmarkEnd w:id="55"/>
      <w:bookmarkEnd w:id="56"/>
      <w:bookmarkEnd w:id="57"/>
    </w:p>
    <w:p>
      <w:pPr>
        <w:jc w:val="left"/>
        <w:rPr>
          <w:rFonts w:ascii="宋体" w:hAnsi="宋体" w:cs="宋体"/>
          <w:b/>
        </w:rPr>
      </w:pPr>
    </w:p>
    <w:p>
      <w:pPr>
        <w:jc w:val="left"/>
        <w:rPr>
          <w:rFonts w:ascii="宋体" w:hAnsi="宋体" w:cs="宋体"/>
          <w:b/>
        </w:rPr>
      </w:pPr>
    </w:p>
    <w:p>
      <w:pPr>
        <w:jc w:val="left"/>
        <w:rPr>
          <w:rFonts w:ascii="宋体" w:hAnsi="宋体" w:cs="宋体"/>
          <w:b/>
        </w:rPr>
      </w:pPr>
    </w:p>
    <w:p>
      <w:pPr>
        <w:jc w:val="left"/>
        <w:rPr>
          <w:rFonts w:ascii="宋体" w:hAnsi="宋体" w:cs="宋体"/>
          <w:b/>
          <w:sz w:val="30"/>
          <w:szCs w:val="30"/>
        </w:rPr>
      </w:pPr>
    </w:p>
    <w:p>
      <w:pPr>
        <w:spacing w:line="360" w:lineRule="auto"/>
        <w:jc w:val="center"/>
        <w:rPr>
          <w:rFonts w:ascii="宋体" w:hAnsi="宋体"/>
          <w:b/>
          <w:bCs/>
          <w:sz w:val="44"/>
          <w:szCs w:val="44"/>
          <w:u w:val="single"/>
        </w:rPr>
      </w:pPr>
      <w:bookmarkStart w:id="58" w:name="_Toc5564_WPSOffice_Level1"/>
      <w:bookmarkStart w:id="59" w:name="_Toc1776_WPSOffice_Level1"/>
      <w:r>
        <w:rPr>
          <w:rFonts w:hint="eastAsia" w:ascii="宋体" w:hAnsi="宋体"/>
          <w:b/>
          <w:bCs/>
          <w:sz w:val="44"/>
          <w:szCs w:val="44"/>
          <w:u w:val="single"/>
        </w:rPr>
        <w:t>（项目名称）</w:t>
      </w:r>
      <w:bookmarkEnd w:id="58"/>
      <w:bookmarkEnd w:id="59"/>
    </w:p>
    <w:p>
      <w:pPr>
        <w:pStyle w:val="2"/>
      </w:pPr>
    </w:p>
    <w:p>
      <w:pPr>
        <w:pStyle w:val="2"/>
        <w:jc w:val="center"/>
        <w:rPr>
          <w:rFonts w:ascii="宋体" w:hAnsi="宋体" w:eastAsia="宋体" w:cs="宋体"/>
          <w:sz w:val="72"/>
          <w:szCs w:val="72"/>
        </w:rPr>
      </w:pPr>
      <w:bookmarkStart w:id="60" w:name="_Toc7800_WPSOffice_Level1"/>
      <w:r>
        <w:rPr>
          <w:rFonts w:hint="eastAsia" w:ascii="宋体" w:hAnsi="宋体" w:eastAsia="宋体" w:cs="宋体"/>
          <w:sz w:val="72"/>
          <w:szCs w:val="72"/>
        </w:rPr>
        <w:t>响 应 文 件</w:t>
      </w:r>
      <w:bookmarkEnd w:id="60"/>
    </w:p>
    <w:p>
      <w:pPr>
        <w:pStyle w:val="2"/>
      </w:pPr>
    </w:p>
    <w:p/>
    <w:p/>
    <w:p>
      <w:pPr>
        <w:pStyle w:val="2"/>
      </w:pPr>
    </w:p>
    <w:p/>
    <w:p>
      <w:pPr>
        <w:spacing w:line="360" w:lineRule="auto"/>
        <w:ind w:firstLine="2409" w:firstLineChars="800"/>
        <w:jc w:val="both"/>
        <w:rPr>
          <w:rFonts w:hint="eastAsia" w:ascii="宋体" w:hAnsi="宋体"/>
          <w:b/>
          <w:bCs/>
          <w:sz w:val="30"/>
          <w:szCs w:val="30"/>
        </w:rPr>
      </w:pPr>
      <w:bookmarkStart w:id="61" w:name="_Toc22793_WPSOffice_Level1"/>
      <w:bookmarkStart w:id="62" w:name="_Toc16374_WPSOffice_Level1"/>
      <w:bookmarkStart w:id="63" w:name="_Toc317237630"/>
      <w:bookmarkStart w:id="64" w:name="_Toc14763"/>
      <w:bookmarkStart w:id="65" w:name="_Toc212102882"/>
      <w:r>
        <w:rPr>
          <w:rFonts w:hint="eastAsia" w:ascii="宋体" w:hAnsi="宋体"/>
          <w:b/>
          <w:bCs/>
          <w:sz w:val="30"/>
          <w:szCs w:val="30"/>
        </w:rPr>
        <w:t>供应商：(单位盖章)</w:t>
      </w:r>
      <w:bookmarkEnd w:id="61"/>
      <w:bookmarkEnd w:id="62"/>
      <w:bookmarkStart w:id="66" w:name="_Toc21258_WPSOffice_Level1"/>
      <w:bookmarkStart w:id="67" w:name="_Toc18916_WPSOffice_Level1"/>
    </w:p>
    <w:p>
      <w:pPr>
        <w:spacing w:line="360" w:lineRule="auto"/>
        <w:ind w:firstLine="2409" w:firstLineChars="800"/>
        <w:jc w:val="both"/>
        <w:rPr>
          <w:rFonts w:ascii="宋体" w:hAnsi="宋体"/>
          <w:b/>
          <w:bCs/>
          <w:sz w:val="30"/>
          <w:szCs w:val="30"/>
        </w:rPr>
      </w:pPr>
      <w:r>
        <w:rPr>
          <w:rFonts w:hint="eastAsia" w:ascii="宋体" w:hAnsi="宋体"/>
          <w:b/>
          <w:bCs/>
          <w:sz w:val="30"/>
          <w:szCs w:val="30"/>
        </w:rPr>
        <w:t>法定代表人或其授权代表：(签字)</w:t>
      </w:r>
      <w:bookmarkEnd w:id="66"/>
      <w:bookmarkEnd w:id="67"/>
    </w:p>
    <w:p>
      <w:pPr>
        <w:spacing w:line="360" w:lineRule="auto"/>
        <w:jc w:val="center"/>
        <w:rPr>
          <w:rFonts w:ascii="宋体" w:hAnsi="宋体"/>
          <w:b/>
          <w:bCs/>
          <w:sz w:val="30"/>
          <w:szCs w:val="30"/>
        </w:rPr>
      </w:pPr>
      <w:bookmarkStart w:id="68" w:name="_Toc17274_WPSOffice_Level1"/>
      <w:bookmarkStart w:id="69" w:name="_Toc8284_WPSOffice_Level1"/>
      <w:r>
        <w:rPr>
          <w:rFonts w:hint="eastAsia" w:ascii="宋体" w:hAnsi="宋体"/>
          <w:b/>
          <w:bCs/>
          <w:sz w:val="30"/>
          <w:szCs w:val="30"/>
        </w:rPr>
        <w:t>年  月  日</w:t>
      </w:r>
      <w:bookmarkEnd w:id="63"/>
      <w:bookmarkEnd w:id="64"/>
      <w:bookmarkEnd w:id="68"/>
      <w:bookmarkEnd w:id="69"/>
    </w:p>
    <w:p>
      <w:pPr>
        <w:pStyle w:val="7"/>
      </w:pPr>
    </w:p>
    <w:p>
      <w:pPr>
        <w:pStyle w:val="7"/>
      </w:pPr>
    </w:p>
    <w:p>
      <w:pPr>
        <w:pStyle w:val="7"/>
      </w:pPr>
    </w:p>
    <w:p>
      <w:pPr>
        <w:pStyle w:val="7"/>
      </w:pPr>
    </w:p>
    <w:p>
      <w:pPr>
        <w:widowControl/>
        <w:jc w:val="left"/>
        <w:rPr>
          <w:rFonts w:eastAsia="楷体_GB2312"/>
          <w:sz w:val="24"/>
          <w:szCs w:val="20"/>
        </w:rPr>
      </w:pPr>
      <w:r>
        <w:br w:type="page"/>
      </w:r>
    </w:p>
    <w:p>
      <w:pPr>
        <w:widowControl/>
        <w:spacing w:line="300" w:lineRule="atLeast"/>
        <w:ind w:firstLine="3640" w:firstLineChars="1300"/>
        <w:rPr>
          <w:rFonts w:ascii="宋体" w:hAnsi="宋体" w:cs="宋体"/>
          <w:kern w:val="0"/>
          <w:sz w:val="28"/>
          <w:szCs w:val="28"/>
        </w:rPr>
      </w:pPr>
      <w:r>
        <w:rPr>
          <w:rFonts w:hint="eastAsia" w:ascii="宋体" w:hAnsi="宋体" w:cs="宋体"/>
          <w:kern w:val="0"/>
          <w:sz w:val="28"/>
          <w:szCs w:val="28"/>
        </w:rPr>
        <w:t>目      录</w:t>
      </w:r>
    </w:p>
    <w:p>
      <w:pPr>
        <w:spacing w:line="400" w:lineRule="exact"/>
        <w:ind w:firstLine="600" w:firstLineChars="250"/>
        <w:rPr>
          <w:rFonts w:ascii="宋体" w:hAnsi="宋体"/>
          <w:sz w:val="24"/>
        </w:rPr>
      </w:pPr>
    </w:p>
    <w:p>
      <w:pPr>
        <w:spacing w:line="400" w:lineRule="exact"/>
        <w:ind w:left="-8" w:leftChars="-4" w:firstLine="482" w:firstLineChars="201"/>
        <w:rPr>
          <w:rFonts w:ascii="宋体" w:hAnsi="宋体"/>
          <w:sz w:val="24"/>
        </w:rPr>
      </w:pPr>
      <w:r>
        <w:rPr>
          <w:rFonts w:hint="eastAsia" w:ascii="宋体" w:hAnsi="宋体"/>
          <w:sz w:val="24"/>
        </w:rPr>
        <w:t>一、报价函及报价函附录</w:t>
      </w:r>
    </w:p>
    <w:p>
      <w:pPr>
        <w:spacing w:line="400" w:lineRule="exact"/>
        <w:ind w:left="-8" w:leftChars="-4" w:firstLine="482" w:firstLineChars="201"/>
        <w:rPr>
          <w:rFonts w:ascii="宋体" w:hAnsi="宋体"/>
          <w:sz w:val="24"/>
        </w:rPr>
      </w:pPr>
      <w:r>
        <w:rPr>
          <w:rFonts w:hint="eastAsia" w:ascii="宋体" w:hAnsi="宋体"/>
          <w:sz w:val="24"/>
        </w:rPr>
        <w:t>二、法定代表人身份证明</w:t>
      </w:r>
    </w:p>
    <w:p>
      <w:pPr>
        <w:spacing w:line="400" w:lineRule="exact"/>
        <w:ind w:left="-8" w:leftChars="-4" w:firstLine="482" w:firstLineChars="201"/>
        <w:rPr>
          <w:rFonts w:ascii="宋体" w:hAnsi="宋体"/>
          <w:sz w:val="24"/>
        </w:rPr>
      </w:pPr>
      <w:r>
        <w:rPr>
          <w:rFonts w:hint="eastAsia" w:ascii="宋体" w:hAnsi="宋体"/>
          <w:sz w:val="24"/>
        </w:rPr>
        <w:t>三、法定代表人授权委托书</w:t>
      </w:r>
    </w:p>
    <w:p>
      <w:pPr>
        <w:spacing w:line="400" w:lineRule="exact"/>
        <w:ind w:left="-8" w:leftChars="-4" w:firstLine="482" w:firstLineChars="201"/>
        <w:rPr>
          <w:rFonts w:ascii="宋体" w:hAnsi="宋体"/>
          <w:sz w:val="24"/>
        </w:rPr>
      </w:pPr>
      <w:r>
        <w:rPr>
          <w:rFonts w:hint="eastAsia" w:ascii="宋体" w:hAnsi="宋体"/>
          <w:sz w:val="24"/>
        </w:rPr>
        <w:t>四、</w:t>
      </w:r>
      <w:r>
        <w:rPr>
          <w:rFonts w:hint="eastAsia" w:ascii="宋体" w:hAnsi="宋体"/>
          <w:sz w:val="24"/>
          <w:szCs w:val="20"/>
        </w:rPr>
        <w:t>磋商保证金</w:t>
      </w:r>
    </w:p>
    <w:p>
      <w:pPr>
        <w:spacing w:line="400" w:lineRule="exact"/>
        <w:ind w:left="-8" w:leftChars="-4" w:firstLine="482" w:firstLineChars="201"/>
        <w:rPr>
          <w:rFonts w:ascii="宋体" w:hAnsi="宋体"/>
          <w:sz w:val="24"/>
        </w:rPr>
      </w:pPr>
      <w:r>
        <w:rPr>
          <w:rFonts w:hint="eastAsia" w:ascii="宋体" w:hAnsi="宋体"/>
          <w:sz w:val="24"/>
        </w:rPr>
        <w:t>五、项目管理机构</w:t>
      </w:r>
    </w:p>
    <w:p>
      <w:pPr>
        <w:spacing w:line="400" w:lineRule="exact"/>
        <w:ind w:left="-8" w:leftChars="-4" w:firstLine="482" w:firstLineChars="201"/>
        <w:rPr>
          <w:rFonts w:ascii="宋体" w:hAnsi="宋体"/>
          <w:sz w:val="24"/>
        </w:rPr>
      </w:pPr>
      <w:r>
        <w:rPr>
          <w:rFonts w:hint="eastAsia" w:ascii="宋体" w:hAnsi="宋体"/>
          <w:sz w:val="24"/>
        </w:rPr>
        <w:t>六、资格审查资料</w:t>
      </w:r>
    </w:p>
    <w:p>
      <w:pPr>
        <w:spacing w:line="400" w:lineRule="exact"/>
        <w:ind w:left="-8" w:leftChars="-4" w:firstLine="482" w:firstLineChars="201"/>
        <w:rPr>
          <w:rFonts w:ascii="宋体" w:hAnsi="宋体"/>
          <w:sz w:val="24"/>
        </w:rPr>
      </w:pPr>
      <w:r>
        <w:rPr>
          <w:rFonts w:hint="eastAsia" w:ascii="宋体" w:hAnsi="宋体"/>
          <w:sz w:val="24"/>
        </w:rPr>
        <w:t>七、反商业贿赂承诺书</w:t>
      </w:r>
    </w:p>
    <w:p>
      <w:pPr>
        <w:spacing w:line="400" w:lineRule="exact"/>
        <w:ind w:left="-8" w:leftChars="-4" w:firstLine="482" w:firstLineChars="201"/>
        <w:rPr>
          <w:rFonts w:ascii="宋体" w:hAnsi="宋体"/>
          <w:sz w:val="24"/>
        </w:rPr>
      </w:pPr>
      <w:r>
        <w:rPr>
          <w:rFonts w:hint="eastAsia" w:ascii="宋体" w:hAnsi="宋体"/>
          <w:sz w:val="24"/>
        </w:rPr>
        <w:t>八、</w:t>
      </w:r>
      <w:r>
        <w:rPr>
          <w:rFonts w:hint="eastAsia" w:ascii="宋体" w:hAnsi="宋体"/>
          <w:sz w:val="24"/>
          <w:szCs w:val="20"/>
        </w:rPr>
        <w:t>无重大违法记录声明</w:t>
      </w:r>
    </w:p>
    <w:p>
      <w:pPr>
        <w:spacing w:line="400" w:lineRule="exact"/>
        <w:ind w:left="-8" w:leftChars="-4" w:firstLine="482" w:firstLineChars="201"/>
        <w:rPr>
          <w:rFonts w:ascii="宋体" w:hAnsi="宋体"/>
          <w:sz w:val="24"/>
          <w:szCs w:val="20"/>
        </w:rPr>
      </w:pPr>
      <w:r>
        <w:rPr>
          <w:rFonts w:hint="eastAsia" w:ascii="宋体" w:hAnsi="宋体"/>
          <w:sz w:val="24"/>
        </w:rPr>
        <w:t>九、</w:t>
      </w:r>
      <w:r>
        <w:rPr>
          <w:rFonts w:hint="eastAsia" w:ascii="宋体" w:hAnsi="宋体"/>
          <w:sz w:val="24"/>
          <w:szCs w:val="20"/>
        </w:rPr>
        <w:t>小微企业声明函</w:t>
      </w:r>
    </w:p>
    <w:p>
      <w:pPr>
        <w:spacing w:line="400" w:lineRule="exact"/>
        <w:ind w:left="-8" w:leftChars="-4" w:firstLine="482" w:firstLineChars="201"/>
        <w:rPr>
          <w:rFonts w:ascii="宋体" w:hAnsi="宋体"/>
          <w:sz w:val="24"/>
        </w:rPr>
      </w:pPr>
      <w:r>
        <w:rPr>
          <w:rFonts w:hint="eastAsia" w:ascii="宋体" w:hAnsi="宋体"/>
          <w:sz w:val="24"/>
          <w:szCs w:val="20"/>
        </w:rPr>
        <w:t>十、</w:t>
      </w:r>
      <w:r>
        <w:rPr>
          <w:rFonts w:hint="eastAsia" w:ascii="宋体" w:hAnsi="宋体"/>
          <w:sz w:val="24"/>
        </w:rPr>
        <w:t>工程量清单</w:t>
      </w:r>
    </w:p>
    <w:p>
      <w:pPr>
        <w:spacing w:line="400" w:lineRule="exact"/>
        <w:ind w:left="-8" w:leftChars="-4" w:firstLine="482" w:firstLineChars="201"/>
        <w:rPr>
          <w:rFonts w:ascii="宋体" w:hAnsi="宋体"/>
          <w:sz w:val="24"/>
        </w:rPr>
      </w:pPr>
      <w:r>
        <w:rPr>
          <w:rFonts w:hint="eastAsia" w:ascii="宋体" w:hAnsi="宋体"/>
          <w:sz w:val="24"/>
        </w:rPr>
        <w:t>十一、</w:t>
      </w:r>
      <w:r>
        <w:rPr>
          <w:rFonts w:hint="eastAsia" w:ascii="宋体" w:hAnsi="宋体"/>
          <w:sz w:val="24"/>
          <w:szCs w:val="20"/>
        </w:rPr>
        <w:t>施工组织设计</w:t>
      </w:r>
    </w:p>
    <w:p>
      <w:pPr>
        <w:spacing w:line="400" w:lineRule="exact"/>
        <w:ind w:left="-8" w:leftChars="-4" w:firstLine="482" w:firstLineChars="201"/>
        <w:rPr>
          <w:rFonts w:ascii="宋体" w:hAnsi="宋体"/>
          <w:sz w:val="24"/>
        </w:rPr>
      </w:pPr>
      <w:r>
        <w:rPr>
          <w:rFonts w:hint="eastAsia" w:ascii="宋体" w:hAnsi="宋体"/>
          <w:sz w:val="24"/>
          <w:szCs w:val="20"/>
        </w:rPr>
        <w:t>十二、</w:t>
      </w:r>
      <w:r>
        <w:rPr>
          <w:rFonts w:hint="eastAsia" w:ascii="宋体" w:hAnsi="宋体"/>
          <w:sz w:val="24"/>
        </w:rPr>
        <w:t>其他材料</w:t>
      </w:r>
    </w:p>
    <w:p>
      <w:pPr>
        <w:widowControl/>
        <w:jc w:val="left"/>
        <w:rPr>
          <w:rFonts w:eastAsia="楷体_GB2312"/>
          <w:sz w:val="24"/>
          <w:szCs w:val="20"/>
        </w:rPr>
      </w:pPr>
      <w:r>
        <w:br w:type="page"/>
      </w:r>
    </w:p>
    <w:bookmarkEnd w:id="65"/>
    <w:p>
      <w:pPr>
        <w:pStyle w:val="7"/>
        <w:overflowPunct w:val="0"/>
        <w:ind w:firstLine="0"/>
        <w:jc w:val="center"/>
        <w:rPr>
          <w:rFonts w:ascii="宋体" w:hAnsi="宋体" w:eastAsia="宋体" w:cs="宋体"/>
          <w:b/>
          <w:sz w:val="36"/>
          <w:szCs w:val="36"/>
        </w:rPr>
      </w:pPr>
      <w:bookmarkStart w:id="70" w:name="_Toc7443_WPSOffice_Level1"/>
      <w:bookmarkStart w:id="71" w:name="_Toc15624_WPSOffice_Level1"/>
      <w:bookmarkStart w:id="72" w:name="_Toc535482166"/>
      <w:r>
        <w:rPr>
          <w:rFonts w:hint="eastAsia" w:ascii="宋体" w:hAnsi="宋体" w:eastAsia="宋体" w:cs="宋体"/>
          <w:b/>
          <w:sz w:val="36"/>
          <w:szCs w:val="36"/>
        </w:rPr>
        <w:t>一、报价函</w:t>
      </w:r>
      <w:bookmarkEnd w:id="70"/>
      <w:bookmarkEnd w:id="71"/>
      <w:r>
        <w:rPr>
          <w:rFonts w:hint="eastAsia" w:ascii="宋体" w:hAnsi="宋体" w:eastAsia="宋体" w:cs="宋体"/>
          <w:b/>
          <w:sz w:val="36"/>
          <w:szCs w:val="36"/>
        </w:rPr>
        <w:t>及报价函附录</w:t>
      </w:r>
    </w:p>
    <w:p>
      <w:pPr>
        <w:pStyle w:val="7"/>
        <w:overflowPunct w:val="0"/>
        <w:ind w:firstLine="0"/>
        <w:jc w:val="center"/>
        <w:rPr>
          <w:rFonts w:ascii="宋体" w:hAnsi="宋体" w:eastAsia="宋体" w:cs="宋体"/>
          <w:b/>
          <w:sz w:val="36"/>
          <w:szCs w:val="36"/>
        </w:rPr>
      </w:pPr>
      <w:r>
        <w:rPr>
          <w:rFonts w:hint="eastAsia" w:ascii="宋体" w:hAnsi="宋体" w:eastAsia="宋体" w:cs="宋体"/>
          <w:b/>
          <w:sz w:val="36"/>
          <w:szCs w:val="36"/>
        </w:rPr>
        <w:t>（一）报价函</w:t>
      </w:r>
    </w:p>
    <w:p>
      <w:pPr>
        <w:pStyle w:val="47"/>
        <w:spacing w:line="400" w:lineRule="exact"/>
        <w:rPr>
          <w:rFonts w:hint="eastAsia" w:hAnsi="宋体" w:eastAsia="宋体" w:cs="宋体"/>
          <w:b/>
          <w:sz w:val="24"/>
          <w:szCs w:val="24"/>
          <w:lang w:eastAsia="zh-CN"/>
        </w:rPr>
      </w:pPr>
      <w:r>
        <w:rPr>
          <w:rFonts w:hint="eastAsia" w:hAnsi="宋体" w:eastAsia="宋体" w:cs="宋体"/>
          <w:sz w:val="24"/>
          <w:szCs w:val="24"/>
        </w:rPr>
        <w:t>致：</w:t>
      </w:r>
      <w:r>
        <w:rPr>
          <w:rFonts w:hint="eastAsia" w:hAnsi="宋体" w:eastAsia="宋体" w:cs="宋体"/>
          <w:sz w:val="24"/>
          <w:szCs w:val="24"/>
          <w:lang w:eastAsia="zh-CN"/>
        </w:rPr>
        <w:t>陵水黎族自治县农业农村局</w:t>
      </w:r>
    </w:p>
    <w:p>
      <w:pPr>
        <w:pStyle w:val="47"/>
        <w:spacing w:line="400" w:lineRule="exact"/>
        <w:ind w:firstLine="480" w:firstLineChars="200"/>
        <w:rPr>
          <w:rFonts w:hAnsi="宋体" w:eastAsia="宋体" w:cs="宋体"/>
          <w:sz w:val="24"/>
          <w:szCs w:val="24"/>
        </w:rPr>
      </w:pPr>
      <w:r>
        <w:rPr>
          <w:rFonts w:hint="eastAsia" w:hAnsi="宋体" w:eastAsia="宋体" w:cs="宋体"/>
          <w:sz w:val="24"/>
          <w:szCs w:val="24"/>
        </w:rPr>
        <w:t>仔细阅读并全面研究了</w:t>
      </w:r>
      <w:r>
        <w:rPr>
          <w:rFonts w:hint="eastAsia" w:hAnsi="宋体" w:eastAsia="宋体"/>
          <w:sz w:val="24"/>
          <w:szCs w:val="24"/>
          <w:u w:val="single"/>
          <w:lang w:eastAsia="zh-CN"/>
        </w:rPr>
        <w:t>文罗镇万州旧蓄水塘扩建加固及渠道硬化工程</w:t>
      </w:r>
      <w:r>
        <w:rPr>
          <w:rFonts w:hint="eastAsia" w:hAnsi="宋体" w:eastAsia="宋体" w:cs="宋体"/>
          <w:sz w:val="24"/>
          <w:szCs w:val="24"/>
        </w:rPr>
        <w:t>（项目编号：</w:t>
      </w:r>
      <w:r>
        <w:rPr>
          <w:rFonts w:hint="eastAsia" w:hAnsi="宋体" w:eastAsia="宋体" w:cs="宋体"/>
          <w:sz w:val="24"/>
          <w:szCs w:val="24"/>
          <w:lang w:eastAsia="zh-CN"/>
        </w:rPr>
        <w:t>HNHZ-2022-005</w:t>
      </w:r>
      <w:r>
        <w:rPr>
          <w:rFonts w:hint="eastAsia" w:hAnsi="宋体" w:eastAsia="宋体" w:cs="宋体"/>
          <w:sz w:val="24"/>
          <w:szCs w:val="24"/>
        </w:rPr>
        <w:t>）磋商文件，决定响应磋商文件的邀请，参与本项目。</w:t>
      </w:r>
    </w:p>
    <w:p>
      <w:pPr>
        <w:spacing w:line="400" w:lineRule="exact"/>
        <w:ind w:firstLine="480" w:firstLineChars="200"/>
        <w:rPr>
          <w:rFonts w:ascii="宋体" w:hAnsi="宋体" w:cs="宋体"/>
          <w:sz w:val="24"/>
          <w:highlight w:val="none"/>
        </w:rPr>
      </w:pPr>
      <w:r>
        <w:rPr>
          <w:rFonts w:hint="eastAsia" w:ascii="宋体" w:hAnsi="宋体" w:cs="宋体"/>
          <w:sz w:val="24"/>
        </w:rPr>
        <w:t>1、我方愿意以人民币（大写）</w:t>
      </w:r>
      <w:r>
        <w:rPr>
          <w:rFonts w:hint="eastAsia" w:ascii="宋体" w:hAnsi="宋体" w:cs="宋体"/>
          <w:sz w:val="24"/>
          <w:u w:val="single"/>
        </w:rPr>
        <w:t xml:space="preserve">    </w:t>
      </w:r>
      <w:r>
        <w:rPr>
          <w:rFonts w:hint="eastAsia" w:ascii="宋体" w:hAnsi="宋体" w:cs="宋体"/>
          <w:sz w:val="24"/>
        </w:rPr>
        <w:t xml:space="preserve">元（¥    元 ）的总报价，工期 </w:t>
      </w:r>
      <w:r>
        <w:rPr>
          <w:rFonts w:hint="eastAsia" w:ascii="宋体" w:hAnsi="宋体" w:cs="宋体"/>
          <w:sz w:val="24"/>
          <w:u w:val="single"/>
        </w:rPr>
        <w:t xml:space="preserve">  </w:t>
      </w:r>
      <w:r>
        <w:rPr>
          <w:rFonts w:hint="eastAsia" w:ascii="宋体" w:hAnsi="宋体" w:cs="宋体"/>
          <w:sz w:val="24"/>
        </w:rPr>
        <w:t>日历天，按合同约定实施和完成承包工程，修补工程中的任何缺陷，</w:t>
      </w:r>
      <w:r>
        <w:rPr>
          <w:rFonts w:hint="eastAsia" w:ascii="宋体" w:hAnsi="宋体" w:cs="宋体"/>
          <w:sz w:val="24"/>
          <w:highlight w:val="none"/>
        </w:rPr>
        <w:t>工程质量达到</w:t>
      </w:r>
      <w:r>
        <w:rPr>
          <w:rFonts w:hint="eastAsia" w:ascii="宋体" w:hAnsi="宋体" w:cs="宋体"/>
          <w:sz w:val="24"/>
          <w:highlight w:val="none"/>
          <w:u w:val="single"/>
        </w:rPr>
        <w:t>符合国家有关验收规范的合格标准</w:t>
      </w:r>
      <w:r>
        <w:rPr>
          <w:rFonts w:hint="eastAsia" w:ascii="宋体" w:hAnsi="宋体" w:cs="宋体"/>
          <w:sz w:val="24"/>
          <w:highlight w:val="none"/>
        </w:rPr>
        <w:t>。</w:t>
      </w:r>
    </w:p>
    <w:p>
      <w:pPr>
        <w:pStyle w:val="47"/>
        <w:spacing w:line="400" w:lineRule="exact"/>
        <w:ind w:firstLine="480" w:firstLineChars="200"/>
        <w:rPr>
          <w:rFonts w:hAnsi="宋体" w:eastAsia="宋体" w:cs="宋体"/>
          <w:sz w:val="24"/>
          <w:szCs w:val="24"/>
        </w:rPr>
      </w:pPr>
      <w:r>
        <w:rPr>
          <w:rFonts w:hint="eastAsia" w:hAnsi="宋体" w:eastAsia="宋体" w:cs="宋体"/>
          <w:sz w:val="24"/>
          <w:szCs w:val="24"/>
        </w:rPr>
        <w:t>2、我们充分理解并完全接受合同协议书中的各项约定，没有任何异议，不附加任何条件。</w:t>
      </w:r>
      <w:bookmarkStart w:id="117" w:name="_GoBack"/>
      <w:bookmarkEnd w:id="117"/>
    </w:p>
    <w:p>
      <w:pPr>
        <w:pStyle w:val="47"/>
        <w:spacing w:line="400" w:lineRule="exact"/>
        <w:ind w:firstLine="480" w:firstLineChars="200"/>
        <w:rPr>
          <w:rFonts w:hAnsi="宋体" w:eastAsia="宋体" w:cs="宋体"/>
          <w:sz w:val="24"/>
          <w:szCs w:val="24"/>
        </w:rPr>
      </w:pPr>
      <w:r>
        <w:rPr>
          <w:rFonts w:hint="eastAsia" w:hAnsi="宋体" w:eastAsia="宋体" w:cs="宋体"/>
          <w:sz w:val="24"/>
          <w:szCs w:val="24"/>
        </w:rPr>
        <w:t>3、如果我们被授予合同，我们将严格履行合同规定的责任和义务，保证按期、按质、按量完成合同义务。</w:t>
      </w:r>
    </w:p>
    <w:p>
      <w:pPr>
        <w:pStyle w:val="47"/>
        <w:spacing w:line="400" w:lineRule="exact"/>
        <w:ind w:firstLine="480" w:firstLineChars="200"/>
        <w:rPr>
          <w:rFonts w:hAnsi="宋体" w:eastAsia="宋体" w:cs="宋体"/>
          <w:sz w:val="24"/>
          <w:szCs w:val="24"/>
        </w:rPr>
      </w:pPr>
      <w:r>
        <w:rPr>
          <w:rFonts w:hint="eastAsia" w:hAnsi="宋体" w:eastAsia="宋体" w:cs="宋体"/>
          <w:sz w:val="24"/>
          <w:szCs w:val="24"/>
        </w:rPr>
        <w:t>4、我们同意按照磋商文件的要求，交纳人民币（大写）：</w:t>
      </w:r>
      <w:r>
        <w:rPr>
          <w:rFonts w:hint="eastAsia" w:hAnsi="宋体" w:eastAsia="宋体" w:cs="宋体"/>
          <w:sz w:val="24"/>
          <w:szCs w:val="24"/>
          <w:u w:val="single"/>
        </w:rPr>
        <w:t xml:space="preserve">         元（￥（小写）     元）</w:t>
      </w:r>
      <w:r>
        <w:rPr>
          <w:rFonts w:hint="eastAsia" w:hAnsi="宋体" w:eastAsia="宋体" w:cs="宋体"/>
          <w:sz w:val="24"/>
          <w:szCs w:val="24"/>
        </w:rPr>
        <w:t>的磋商保证金。并承诺如果发生下列情况，我方无权要求退还磋商保证金：</w:t>
      </w:r>
    </w:p>
    <w:p>
      <w:pPr>
        <w:pStyle w:val="47"/>
        <w:spacing w:line="400" w:lineRule="exact"/>
        <w:ind w:firstLine="480" w:firstLineChars="200"/>
        <w:rPr>
          <w:rFonts w:hAnsi="宋体" w:eastAsia="宋体" w:cs="宋体"/>
          <w:sz w:val="24"/>
          <w:szCs w:val="24"/>
        </w:rPr>
      </w:pPr>
      <w:r>
        <w:rPr>
          <w:rFonts w:hint="eastAsia" w:hAnsi="宋体" w:eastAsia="宋体" w:cs="宋体"/>
          <w:sz w:val="24"/>
          <w:szCs w:val="24"/>
        </w:rPr>
        <w:t>（1）我方在磋商有效期内撤回响应文件；</w:t>
      </w:r>
    </w:p>
    <w:p>
      <w:pPr>
        <w:pStyle w:val="47"/>
        <w:spacing w:line="400" w:lineRule="exact"/>
        <w:ind w:firstLine="480" w:firstLineChars="200"/>
        <w:rPr>
          <w:rFonts w:hAnsi="宋体" w:eastAsia="宋体" w:cs="宋体"/>
          <w:sz w:val="24"/>
          <w:szCs w:val="24"/>
        </w:rPr>
      </w:pPr>
      <w:r>
        <w:rPr>
          <w:rFonts w:hint="eastAsia" w:hAnsi="宋体" w:eastAsia="宋体" w:cs="宋体"/>
          <w:sz w:val="24"/>
          <w:szCs w:val="24"/>
        </w:rPr>
        <w:t>（2）我方提供了虚假响应磋商文件的响应文件；</w:t>
      </w:r>
    </w:p>
    <w:p>
      <w:pPr>
        <w:pStyle w:val="47"/>
        <w:spacing w:line="400" w:lineRule="exact"/>
        <w:ind w:firstLine="480" w:firstLineChars="200"/>
        <w:rPr>
          <w:rFonts w:hAnsi="宋体" w:eastAsia="宋体" w:cs="宋体"/>
          <w:sz w:val="24"/>
          <w:szCs w:val="24"/>
        </w:rPr>
      </w:pPr>
      <w:r>
        <w:rPr>
          <w:rFonts w:hint="eastAsia" w:hAnsi="宋体" w:eastAsia="宋体" w:cs="宋体"/>
          <w:sz w:val="24"/>
          <w:szCs w:val="24"/>
        </w:rPr>
        <w:t>（3）在磋商过程中有违反法律法规和相关纪律的行为；</w:t>
      </w:r>
    </w:p>
    <w:p>
      <w:pPr>
        <w:pStyle w:val="47"/>
        <w:spacing w:line="400" w:lineRule="exact"/>
        <w:ind w:firstLine="480" w:firstLineChars="200"/>
        <w:rPr>
          <w:rFonts w:hAnsi="宋体" w:eastAsia="宋体" w:cs="宋体"/>
          <w:sz w:val="24"/>
          <w:szCs w:val="24"/>
        </w:rPr>
      </w:pPr>
      <w:r>
        <w:rPr>
          <w:rFonts w:hint="eastAsia" w:hAnsi="宋体" w:eastAsia="宋体" w:cs="宋体"/>
          <w:sz w:val="24"/>
          <w:szCs w:val="24"/>
        </w:rPr>
        <w:t>（4）在收到成交通知书后并在磋商有效期内，由于我方原因未能按照磋商文件要求提交履约保证金或与招标人签订并履行合同。</w:t>
      </w:r>
    </w:p>
    <w:p>
      <w:pPr>
        <w:pStyle w:val="47"/>
        <w:spacing w:line="400" w:lineRule="exact"/>
        <w:ind w:firstLine="480" w:firstLineChars="200"/>
        <w:rPr>
          <w:rFonts w:hAnsi="宋体" w:eastAsia="宋体" w:cs="宋体"/>
          <w:sz w:val="24"/>
          <w:szCs w:val="24"/>
        </w:rPr>
      </w:pPr>
      <w:r>
        <w:rPr>
          <w:rFonts w:hint="eastAsia" w:hAnsi="宋体" w:eastAsia="宋体" w:cs="宋体"/>
          <w:sz w:val="24"/>
          <w:szCs w:val="24"/>
        </w:rPr>
        <w:t>5、我们同意按磋商文件中的规定，本响应文件的有效期限为自响应文件开启之日起日历天。</w:t>
      </w:r>
    </w:p>
    <w:p>
      <w:pPr>
        <w:pStyle w:val="47"/>
        <w:spacing w:line="400" w:lineRule="exact"/>
        <w:ind w:firstLine="480" w:firstLineChars="200"/>
        <w:rPr>
          <w:rFonts w:hAnsi="宋体" w:eastAsia="宋体" w:cs="宋体"/>
          <w:sz w:val="24"/>
          <w:szCs w:val="24"/>
        </w:rPr>
      </w:pPr>
      <w:r>
        <w:rPr>
          <w:rFonts w:hint="eastAsia" w:hAnsi="宋体" w:eastAsia="宋体" w:cs="宋体"/>
          <w:sz w:val="24"/>
          <w:szCs w:val="24"/>
        </w:rPr>
        <w:t>6、我们愿意提供采购方在磋商文件中要求的所有资料。</w:t>
      </w:r>
    </w:p>
    <w:p>
      <w:pPr>
        <w:pStyle w:val="47"/>
        <w:spacing w:line="400" w:lineRule="exact"/>
        <w:ind w:firstLine="480" w:firstLineChars="200"/>
        <w:rPr>
          <w:rFonts w:hAnsi="宋体" w:eastAsia="宋体" w:cs="宋体"/>
          <w:sz w:val="24"/>
          <w:szCs w:val="24"/>
        </w:rPr>
      </w:pPr>
      <w:r>
        <w:rPr>
          <w:rFonts w:hint="eastAsia" w:hAnsi="宋体" w:eastAsia="宋体" w:cs="宋体"/>
          <w:sz w:val="24"/>
          <w:szCs w:val="24"/>
        </w:rPr>
        <w:t>7、我们愿意遵守采购公告及磋商文件中明示的收费标准。</w:t>
      </w:r>
    </w:p>
    <w:p>
      <w:pPr>
        <w:pStyle w:val="47"/>
        <w:spacing w:line="400" w:lineRule="exact"/>
        <w:ind w:firstLine="480" w:firstLineChars="200"/>
        <w:rPr>
          <w:rFonts w:hAnsi="宋体" w:eastAsia="宋体" w:cs="宋体"/>
          <w:sz w:val="24"/>
          <w:szCs w:val="24"/>
        </w:rPr>
      </w:pPr>
      <w:r>
        <w:rPr>
          <w:rFonts w:hint="eastAsia" w:hAnsi="宋体" w:eastAsia="宋体" w:cs="宋体"/>
          <w:sz w:val="24"/>
          <w:szCs w:val="24"/>
        </w:rPr>
        <w:t>8、我们承诺响应文件在提交响应文件截止时间后至磋商有效期截止前保持有效，不作任何更改和变动。</w:t>
      </w:r>
    </w:p>
    <w:p>
      <w:pPr>
        <w:pStyle w:val="47"/>
        <w:spacing w:line="400" w:lineRule="exact"/>
        <w:ind w:firstLine="480" w:firstLineChars="200"/>
        <w:jc w:val="left"/>
        <w:rPr>
          <w:rFonts w:hAnsi="宋体" w:eastAsia="宋体" w:cs="宋体"/>
          <w:sz w:val="24"/>
          <w:szCs w:val="24"/>
        </w:rPr>
      </w:pPr>
    </w:p>
    <w:p>
      <w:pPr>
        <w:pStyle w:val="47"/>
        <w:spacing w:line="400" w:lineRule="exact"/>
        <w:ind w:firstLine="480" w:firstLineChars="200"/>
        <w:jc w:val="left"/>
        <w:rPr>
          <w:rFonts w:hAnsi="宋体" w:eastAsia="宋体" w:cs="宋体"/>
          <w:sz w:val="24"/>
          <w:szCs w:val="24"/>
        </w:rPr>
      </w:pPr>
      <w:r>
        <w:rPr>
          <w:rFonts w:hint="eastAsia" w:hAnsi="宋体" w:eastAsia="宋体" w:cs="宋体"/>
          <w:sz w:val="24"/>
          <w:szCs w:val="24"/>
        </w:rPr>
        <w:t>供应商：</w:t>
      </w:r>
      <w:r>
        <w:rPr>
          <w:rFonts w:hint="eastAsia" w:hAnsi="宋体" w:eastAsia="宋体" w:cs="宋体"/>
          <w:iCs/>
          <w:sz w:val="24"/>
          <w:szCs w:val="21"/>
        </w:rPr>
        <w:t>（填写名称并盖章）</w:t>
      </w:r>
    </w:p>
    <w:p>
      <w:pPr>
        <w:pStyle w:val="47"/>
        <w:spacing w:line="400" w:lineRule="exact"/>
        <w:ind w:firstLine="480" w:firstLineChars="200"/>
        <w:jc w:val="left"/>
        <w:rPr>
          <w:rFonts w:hAnsi="宋体" w:eastAsia="宋体" w:cs="宋体"/>
          <w:sz w:val="24"/>
          <w:szCs w:val="24"/>
        </w:rPr>
      </w:pPr>
      <w:r>
        <w:rPr>
          <w:rFonts w:hint="eastAsia" w:hAnsi="宋体" w:eastAsia="宋体" w:cs="宋体"/>
          <w:sz w:val="24"/>
          <w:szCs w:val="24"/>
        </w:rPr>
        <w:t>法定代表人或授权代表：</w:t>
      </w:r>
      <w:r>
        <w:rPr>
          <w:rFonts w:hint="eastAsia" w:hAnsi="宋体" w:eastAsia="宋体" w:cs="宋体"/>
          <w:iCs/>
          <w:sz w:val="24"/>
          <w:szCs w:val="21"/>
        </w:rPr>
        <w:t>（签字或盖章）</w:t>
      </w:r>
    </w:p>
    <w:p>
      <w:pPr>
        <w:pStyle w:val="47"/>
        <w:tabs>
          <w:tab w:val="left" w:pos="5040"/>
        </w:tabs>
        <w:spacing w:line="400" w:lineRule="exact"/>
        <w:ind w:firstLine="480" w:firstLineChars="200"/>
        <w:rPr>
          <w:rFonts w:hAnsi="宋体" w:eastAsia="宋体" w:cs="宋体"/>
          <w:sz w:val="24"/>
          <w:szCs w:val="24"/>
        </w:rPr>
      </w:pPr>
      <w:r>
        <w:rPr>
          <w:rFonts w:hint="eastAsia" w:hAnsi="宋体" w:eastAsia="宋体" w:cs="宋体"/>
          <w:sz w:val="24"/>
          <w:szCs w:val="24"/>
        </w:rPr>
        <w:t>地址：</w:t>
      </w:r>
      <w:r>
        <w:rPr>
          <w:rFonts w:hint="eastAsia" w:hAnsi="宋体" w:eastAsia="宋体" w:cs="宋体"/>
          <w:sz w:val="24"/>
          <w:szCs w:val="24"/>
        </w:rPr>
        <w:tab/>
      </w:r>
    </w:p>
    <w:p>
      <w:pPr>
        <w:pStyle w:val="47"/>
        <w:tabs>
          <w:tab w:val="left" w:pos="5040"/>
        </w:tabs>
        <w:spacing w:line="400" w:lineRule="exact"/>
        <w:ind w:firstLine="480" w:firstLineChars="200"/>
        <w:rPr>
          <w:rFonts w:hAnsi="宋体" w:eastAsia="宋体" w:cs="宋体"/>
          <w:sz w:val="24"/>
          <w:szCs w:val="24"/>
        </w:rPr>
      </w:pPr>
      <w:r>
        <w:rPr>
          <w:rFonts w:hint="eastAsia" w:hAnsi="宋体" w:eastAsia="宋体" w:cs="宋体"/>
          <w:sz w:val="24"/>
          <w:szCs w:val="24"/>
        </w:rPr>
        <w:t>联系人：</w:t>
      </w:r>
      <w:r>
        <w:rPr>
          <w:rFonts w:hint="eastAsia" w:hAnsi="宋体" w:eastAsia="宋体" w:cs="宋体"/>
          <w:sz w:val="24"/>
          <w:szCs w:val="24"/>
        </w:rPr>
        <w:tab/>
      </w:r>
      <w:r>
        <w:rPr>
          <w:rFonts w:hint="eastAsia" w:hAnsi="宋体" w:eastAsia="宋体" w:cs="宋体"/>
          <w:sz w:val="24"/>
          <w:szCs w:val="24"/>
        </w:rPr>
        <w:t>联系电话：</w:t>
      </w:r>
    </w:p>
    <w:p>
      <w:pPr>
        <w:pStyle w:val="47"/>
        <w:tabs>
          <w:tab w:val="left" w:pos="5040"/>
        </w:tabs>
        <w:spacing w:line="400" w:lineRule="exact"/>
        <w:ind w:firstLine="480" w:firstLineChars="200"/>
        <w:rPr>
          <w:rFonts w:hAnsi="宋体" w:eastAsia="宋体" w:cs="宋体"/>
          <w:sz w:val="24"/>
          <w:szCs w:val="24"/>
        </w:rPr>
      </w:pPr>
      <w:r>
        <w:rPr>
          <w:rFonts w:hint="eastAsia" w:hAnsi="宋体" w:eastAsia="宋体" w:cs="宋体"/>
          <w:sz w:val="24"/>
          <w:szCs w:val="24"/>
        </w:rPr>
        <w:tab/>
      </w:r>
    </w:p>
    <w:p>
      <w:pPr>
        <w:pStyle w:val="47"/>
        <w:tabs>
          <w:tab w:val="left" w:pos="5040"/>
        </w:tabs>
        <w:spacing w:line="400" w:lineRule="exact"/>
        <w:ind w:firstLine="480" w:firstLineChars="200"/>
        <w:rPr>
          <w:rFonts w:hAnsi="宋体" w:eastAsia="宋体" w:cs="宋体"/>
          <w:sz w:val="24"/>
          <w:szCs w:val="24"/>
        </w:rPr>
      </w:pPr>
      <w:r>
        <w:rPr>
          <w:rFonts w:hint="eastAsia" w:hAnsi="宋体" w:eastAsia="宋体" w:cs="宋体"/>
          <w:sz w:val="24"/>
          <w:szCs w:val="24"/>
        </w:rPr>
        <w:t>日期：</w:t>
      </w:r>
      <w:r>
        <w:rPr>
          <w:rFonts w:hint="eastAsia" w:hAnsi="宋体" w:eastAsia="宋体" w:cs="宋体"/>
          <w:sz w:val="24"/>
          <w:szCs w:val="24"/>
          <w:lang w:val="en-US" w:eastAsia="zh-CN"/>
        </w:rPr>
        <w:t xml:space="preserve">     </w:t>
      </w:r>
      <w:r>
        <w:rPr>
          <w:rFonts w:hint="eastAsia" w:hAnsi="宋体" w:eastAsia="宋体" w:cs="宋体"/>
          <w:sz w:val="24"/>
          <w:szCs w:val="24"/>
        </w:rPr>
        <w:t>年     月     日</w:t>
      </w:r>
    </w:p>
    <w:p>
      <w:pPr>
        <w:widowControl/>
        <w:jc w:val="center"/>
        <w:rPr>
          <w:rFonts w:ascii="宋体" w:hAnsi="宋体" w:cs="宋体"/>
          <w:b/>
          <w:sz w:val="36"/>
          <w:szCs w:val="36"/>
        </w:rPr>
      </w:pPr>
      <w:r>
        <w:rPr>
          <w:rFonts w:hAnsi="宋体" w:cs="宋体"/>
          <w:sz w:val="24"/>
        </w:rPr>
        <w:br w:type="page"/>
      </w:r>
      <w:r>
        <w:rPr>
          <w:rFonts w:hint="eastAsia" w:ascii="宋体" w:hAnsi="宋体" w:cs="宋体"/>
          <w:b/>
          <w:sz w:val="36"/>
          <w:szCs w:val="36"/>
        </w:rPr>
        <w:t>（二）报价函附录</w:t>
      </w:r>
    </w:p>
    <w:p>
      <w:pPr>
        <w:pStyle w:val="70"/>
        <w:spacing w:line="480" w:lineRule="auto"/>
        <w:ind w:left="4354" w:right="-483" w:rightChars="-230" w:firstLine="0" w:firstLineChars="0"/>
        <w:rPr>
          <w:rFonts w:ascii="宋体"/>
          <w:b/>
          <w:szCs w:val="21"/>
        </w:rPr>
      </w:pPr>
    </w:p>
    <w:p>
      <w:pPr>
        <w:spacing w:line="360" w:lineRule="auto"/>
        <w:ind w:left="484" w:hanging="484" w:hangingChars="201"/>
        <w:rPr>
          <w:rFonts w:ascii="宋体" w:hAnsi="宋体"/>
          <w:b/>
          <w:sz w:val="24"/>
          <w:u w:val="single"/>
        </w:rPr>
      </w:pPr>
      <w:r>
        <w:rPr>
          <w:rFonts w:hint="eastAsia" w:ascii="宋体" w:hAnsi="宋体"/>
          <w:b/>
          <w:sz w:val="24"/>
        </w:rPr>
        <w:t>项目名称：</w:t>
      </w:r>
    </w:p>
    <w:p>
      <w:pPr>
        <w:tabs>
          <w:tab w:val="center" w:pos="4190"/>
        </w:tabs>
        <w:spacing w:line="360" w:lineRule="auto"/>
        <w:ind w:left="484" w:hanging="484" w:hangingChars="201"/>
        <w:rPr>
          <w:rFonts w:ascii="宋体" w:hAnsi="宋体"/>
          <w:sz w:val="24"/>
        </w:rPr>
      </w:pPr>
      <w:r>
        <w:rPr>
          <w:rFonts w:hint="eastAsia" w:ascii="宋体" w:hAnsi="宋体"/>
          <w:b/>
          <w:sz w:val="24"/>
        </w:rPr>
        <w:t>项目编号：</w:t>
      </w:r>
    </w:p>
    <w:p>
      <w:pPr>
        <w:pStyle w:val="14"/>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3609"/>
        <w:gridCol w:w="311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7" w:type="dxa"/>
            <w:vAlign w:val="center"/>
          </w:tcPr>
          <w:p>
            <w:pPr>
              <w:spacing w:line="360" w:lineRule="auto"/>
              <w:jc w:val="center"/>
              <w:rPr>
                <w:rFonts w:ascii="宋体"/>
                <w:sz w:val="24"/>
              </w:rPr>
            </w:pPr>
            <w:r>
              <w:rPr>
                <w:rFonts w:hint="eastAsia" w:ascii="宋体" w:hAnsi="宋体"/>
                <w:sz w:val="24"/>
              </w:rPr>
              <w:t>序号</w:t>
            </w:r>
          </w:p>
        </w:tc>
        <w:tc>
          <w:tcPr>
            <w:tcW w:w="3609" w:type="dxa"/>
            <w:vAlign w:val="center"/>
          </w:tcPr>
          <w:p>
            <w:pPr>
              <w:spacing w:line="360" w:lineRule="auto"/>
              <w:jc w:val="center"/>
              <w:rPr>
                <w:rFonts w:ascii="宋体"/>
                <w:sz w:val="24"/>
              </w:rPr>
            </w:pPr>
            <w:r>
              <w:rPr>
                <w:rFonts w:hint="eastAsia" w:ascii="宋体" w:hAnsi="宋体"/>
                <w:sz w:val="24"/>
              </w:rPr>
              <w:t>内　　容</w:t>
            </w:r>
          </w:p>
        </w:tc>
        <w:tc>
          <w:tcPr>
            <w:tcW w:w="3119" w:type="dxa"/>
            <w:vAlign w:val="center"/>
          </w:tcPr>
          <w:p>
            <w:pPr>
              <w:spacing w:line="360" w:lineRule="auto"/>
              <w:jc w:val="center"/>
              <w:rPr>
                <w:rFonts w:ascii="宋体"/>
                <w:sz w:val="24"/>
              </w:rPr>
            </w:pPr>
            <w:r>
              <w:rPr>
                <w:rFonts w:hint="eastAsia" w:ascii="宋体" w:hAnsi="宋体"/>
                <w:sz w:val="24"/>
              </w:rPr>
              <w:t>约定内容</w:t>
            </w:r>
          </w:p>
        </w:tc>
        <w:tc>
          <w:tcPr>
            <w:tcW w:w="1134" w:type="dxa"/>
            <w:vAlign w:val="center"/>
          </w:tcPr>
          <w:p>
            <w:pPr>
              <w:spacing w:line="360" w:lineRule="auto"/>
              <w:jc w:val="center"/>
              <w:rPr>
                <w:rFonts w:asci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7"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1</w:t>
            </w:r>
          </w:p>
        </w:tc>
        <w:tc>
          <w:tcPr>
            <w:tcW w:w="3609"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项目负责人</w:t>
            </w:r>
          </w:p>
        </w:tc>
        <w:tc>
          <w:tcPr>
            <w:tcW w:w="3119" w:type="dxa"/>
            <w:vAlign w:val="center"/>
          </w:tcPr>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姓名：</w:t>
            </w:r>
          </w:p>
          <w:p>
            <w:pPr>
              <w:pStyle w:val="2"/>
              <w:spacing w:before="0" w:beforeAutospacing="0" w:after="0" w:afterAutospacing="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建造师注册证号：</w:t>
            </w:r>
          </w:p>
        </w:tc>
        <w:tc>
          <w:tcPr>
            <w:tcW w:w="1134" w:type="dxa"/>
            <w:vAlign w:val="center"/>
          </w:tcPr>
          <w:p>
            <w:pPr>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7" w:type="dxa"/>
            <w:vAlign w:val="center"/>
          </w:tcPr>
          <w:p>
            <w:pPr>
              <w:spacing w:line="360" w:lineRule="auto"/>
              <w:jc w:val="center"/>
              <w:rPr>
                <w:rFonts w:ascii="宋体" w:hAnsi="宋体"/>
                <w:sz w:val="24"/>
              </w:rPr>
            </w:pPr>
            <w:r>
              <w:rPr>
                <w:rFonts w:ascii="宋体" w:hAnsi="宋体"/>
                <w:sz w:val="24"/>
              </w:rPr>
              <w:t>2</w:t>
            </w:r>
          </w:p>
        </w:tc>
        <w:tc>
          <w:tcPr>
            <w:tcW w:w="3609" w:type="dxa"/>
            <w:vAlign w:val="center"/>
          </w:tcPr>
          <w:p>
            <w:pPr>
              <w:spacing w:line="360" w:lineRule="auto"/>
              <w:rPr>
                <w:rFonts w:ascii="宋体"/>
                <w:sz w:val="24"/>
              </w:rPr>
            </w:pPr>
            <w:r>
              <w:rPr>
                <w:rFonts w:hint="eastAsia" w:ascii="宋体" w:hAnsi="宋体"/>
                <w:sz w:val="24"/>
                <w:lang w:eastAsia="zh-CN"/>
              </w:rPr>
              <w:t>项目</w:t>
            </w:r>
            <w:r>
              <w:rPr>
                <w:rFonts w:hint="eastAsia" w:ascii="宋体" w:hAnsi="宋体"/>
                <w:sz w:val="24"/>
              </w:rPr>
              <w:t>工期</w:t>
            </w:r>
          </w:p>
        </w:tc>
        <w:tc>
          <w:tcPr>
            <w:tcW w:w="3119" w:type="dxa"/>
            <w:vAlign w:val="center"/>
          </w:tcPr>
          <w:p>
            <w:pPr>
              <w:spacing w:line="360" w:lineRule="auto"/>
              <w:ind w:firstLine="600" w:firstLineChars="250"/>
              <w:rPr>
                <w:rFonts w:ascii="宋体"/>
                <w:sz w:val="24"/>
              </w:rPr>
            </w:pPr>
            <w:r>
              <w:rPr>
                <w:rFonts w:hint="eastAsia" w:ascii="宋体" w:hAnsi="宋体"/>
                <w:sz w:val="24"/>
              </w:rPr>
              <w:t>日历天</w:t>
            </w:r>
          </w:p>
        </w:tc>
        <w:tc>
          <w:tcPr>
            <w:tcW w:w="1134"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7" w:type="dxa"/>
            <w:vAlign w:val="center"/>
          </w:tcPr>
          <w:p>
            <w:pPr>
              <w:spacing w:line="360" w:lineRule="auto"/>
              <w:jc w:val="center"/>
              <w:rPr>
                <w:rFonts w:ascii="宋体"/>
                <w:sz w:val="24"/>
              </w:rPr>
            </w:pPr>
            <w:r>
              <w:rPr>
                <w:rFonts w:hint="eastAsia" w:ascii="宋体"/>
                <w:sz w:val="24"/>
              </w:rPr>
              <w:t>3</w:t>
            </w:r>
          </w:p>
        </w:tc>
        <w:tc>
          <w:tcPr>
            <w:tcW w:w="3609" w:type="dxa"/>
            <w:vAlign w:val="center"/>
          </w:tcPr>
          <w:p>
            <w:pPr>
              <w:spacing w:line="360" w:lineRule="auto"/>
              <w:rPr>
                <w:rFonts w:ascii="宋体"/>
                <w:sz w:val="24"/>
              </w:rPr>
            </w:pPr>
            <w:r>
              <w:rPr>
                <w:rFonts w:hint="eastAsia" w:ascii="宋体"/>
                <w:sz w:val="24"/>
              </w:rPr>
              <w:t>分包</w:t>
            </w:r>
          </w:p>
        </w:tc>
        <w:tc>
          <w:tcPr>
            <w:tcW w:w="3119" w:type="dxa"/>
            <w:vAlign w:val="center"/>
          </w:tcPr>
          <w:p>
            <w:pPr>
              <w:spacing w:line="360" w:lineRule="auto"/>
              <w:jc w:val="center"/>
              <w:rPr>
                <w:rFonts w:ascii="宋体"/>
                <w:sz w:val="24"/>
              </w:rPr>
            </w:pPr>
            <w:r>
              <w:rPr>
                <w:rFonts w:hint="eastAsia" w:ascii="宋体"/>
                <w:sz w:val="24"/>
              </w:rPr>
              <w:t>不允许</w:t>
            </w:r>
          </w:p>
        </w:tc>
        <w:tc>
          <w:tcPr>
            <w:tcW w:w="1134"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7" w:type="dxa"/>
            <w:vAlign w:val="center"/>
          </w:tcPr>
          <w:p>
            <w:pPr>
              <w:spacing w:line="360" w:lineRule="auto"/>
              <w:jc w:val="center"/>
              <w:rPr>
                <w:rFonts w:ascii="宋体"/>
                <w:sz w:val="24"/>
              </w:rPr>
            </w:pPr>
            <w:r>
              <w:rPr>
                <w:rFonts w:hint="eastAsia" w:ascii="宋体"/>
                <w:sz w:val="24"/>
              </w:rPr>
              <w:t>4</w:t>
            </w:r>
          </w:p>
        </w:tc>
        <w:tc>
          <w:tcPr>
            <w:tcW w:w="3609" w:type="dxa"/>
            <w:vAlign w:val="center"/>
          </w:tcPr>
          <w:p>
            <w:pPr>
              <w:spacing w:line="360" w:lineRule="auto"/>
              <w:rPr>
                <w:rFonts w:ascii="宋体"/>
                <w:sz w:val="24"/>
              </w:rPr>
            </w:pPr>
            <w:r>
              <w:rPr>
                <w:rFonts w:hint="eastAsia" w:ascii="宋体"/>
                <w:sz w:val="24"/>
              </w:rPr>
              <w:t>质量标准</w:t>
            </w:r>
          </w:p>
        </w:tc>
        <w:tc>
          <w:tcPr>
            <w:tcW w:w="3119" w:type="dxa"/>
            <w:vAlign w:val="center"/>
          </w:tcPr>
          <w:p>
            <w:pPr>
              <w:spacing w:line="360" w:lineRule="auto"/>
              <w:jc w:val="center"/>
              <w:rPr>
                <w:rFonts w:ascii="宋体"/>
                <w:sz w:val="24"/>
                <w:u w:val="single"/>
              </w:rPr>
            </w:pPr>
            <w:r>
              <w:rPr>
                <w:rFonts w:hint="eastAsia" w:ascii="宋体" w:hAnsi="宋体" w:cs="宋体"/>
                <w:sz w:val="24"/>
                <w:shd w:val="clear" w:color="auto" w:fill="FFFFFF"/>
              </w:rPr>
              <w:t>合格</w:t>
            </w:r>
          </w:p>
        </w:tc>
        <w:tc>
          <w:tcPr>
            <w:tcW w:w="1134"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7" w:type="dxa"/>
            <w:vAlign w:val="center"/>
          </w:tcPr>
          <w:p>
            <w:pPr>
              <w:spacing w:line="360" w:lineRule="auto"/>
              <w:jc w:val="center"/>
              <w:rPr>
                <w:rFonts w:ascii="宋体"/>
                <w:sz w:val="24"/>
              </w:rPr>
            </w:pPr>
            <w:r>
              <w:rPr>
                <w:rFonts w:hint="eastAsia" w:ascii="宋体"/>
                <w:sz w:val="24"/>
              </w:rPr>
              <w:t>5</w:t>
            </w:r>
          </w:p>
        </w:tc>
        <w:tc>
          <w:tcPr>
            <w:tcW w:w="3609" w:type="dxa"/>
            <w:vAlign w:val="center"/>
          </w:tcPr>
          <w:p>
            <w:pPr>
              <w:spacing w:line="360" w:lineRule="auto"/>
              <w:rPr>
                <w:rFonts w:ascii="宋体"/>
                <w:sz w:val="24"/>
              </w:rPr>
            </w:pPr>
            <w:r>
              <w:rPr>
                <w:rFonts w:hint="eastAsia" w:ascii="宋体" w:hAnsi="宋体" w:cs="仿宋_GB2312"/>
                <w:kern w:val="0"/>
                <w:szCs w:val="21"/>
              </w:rPr>
              <w:t>投标保证金</w:t>
            </w:r>
          </w:p>
        </w:tc>
        <w:tc>
          <w:tcPr>
            <w:tcW w:w="3119" w:type="dxa"/>
            <w:vAlign w:val="center"/>
          </w:tcPr>
          <w:p>
            <w:pPr>
              <w:spacing w:line="360" w:lineRule="auto"/>
              <w:ind w:firstLine="315" w:firstLineChars="150"/>
              <w:jc w:val="center"/>
              <w:rPr>
                <w:rFonts w:ascii="宋体"/>
                <w:sz w:val="24"/>
              </w:rPr>
            </w:pPr>
            <w:r>
              <w:rPr>
                <w:rFonts w:hint="eastAsia" w:ascii="宋体" w:hAnsi="宋体"/>
                <w:szCs w:val="21"/>
                <w:u w:val="single"/>
              </w:rPr>
              <w:t xml:space="preserve">            </w:t>
            </w:r>
            <w:r>
              <w:rPr>
                <w:rFonts w:hint="eastAsia" w:ascii="宋体" w:hAnsi="宋体"/>
                <w:szCs w:val="21"/>
              </w:rPr>
              <w:t>元</w:t>
            </w:r>
          </w:p>
        </w:tc>
        <w:tc>
          <w:tcPr>
            <w:tcW w:w="1134"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8789" w:type="dxa"/>
            <w:gridSpan w:val="4"/>
            <w:vAlign w:val="center"/>
          </w:tcPr>
          <w:p>
            <w:pPr>
              <w:spacing w:line="360" w:lineRule="auto"/>
              <w:rPr>
                <w:rFonts w:ascii="宋体"/>
                <w:sz w:val="24"/>
              </w:rPr>
            </w:pPr>
            <w:r>
              <w:rPr>
                <w:rFonts w:hint="eastAsia" w:ascii="宋体" w:hAnsi="宋体"/>
                <w:b/>
                <w:sz w:val="24"/>
              </w:rPr>
              <w:t>备注</w:t>
            </w:r>
            <w:r>
              <w:rPr>
                <w:rFonts w:hint="eastAsia" w:ascii="宋体" w:hAnsi="宋体"/>
                <w:sz w:val="24"/>
              </w:rPr>
              <w:t>：响应人在响应磋商文件中规定的实质性要求和条件的基础上，可做出其他有利于招标人的承诺。此类承诺可在本表中予以补充填写。</w:t>
            </w:r>
          </w:p>
        </w:tc>
      </w:tr>
    </w:tbl>
    <w:p>
      <w:pPr>
        <w:spacing w:line="360" w:lineRule="auto"/>
        <w:rPr>
          <w:rFonts w:ascii="宋体"/>
          <w:b/>
          <w:sz w:val="24"/>
        </w:rPr>
      </w:pPr>
    </w:p>
    <w:p>
      <w:pPr>
        <w:spacing w:line="360" w:lineRule="auto"/>
        <w:rPr>
          <w:rFonts w:ascii="宋体"/>
          <w:b/>
          <w:sz w:val="24"/>
        </w:rPr>
      </w:pPr>
    </w:p>
    <w:p>
      <w:pPr>
        <w:spacing w:line="360" w:lineRule="auto"/>
        <w:rPr>
          <w:rFonts w:ascii="宋体" w:hAnsi="宋体"/>
          <w:sz w:val="24"/>
        </w:rPr>
      </w:pPr>
      <w:r>
        <w:rPr>
          <w:rFonts w:hint="eastAsia" w:ascii="宋体" w:hAnsi="宋体"/>
          <w:b/>
          <w:sz w:val="24"/>
        </w:rPr>
        <w:t>供应商</w:t>
      </w:r>
      <w:r>
        <w:rPr>
          <w:rFonts w:hint="eastAsia" w:ascii="宋体" w:hAnsi="宋体"/>
          <w:sz w:val="24"/>
        </w:rPr>
        <w:t>（盖章）</w:t>
      </w:r>
      <w:r>
        <w:rPr>
          <w:rFonts w:hint="eastAsia" w:ascii="宋体" w:hAnsi="宋体"/>
          <w:b/>
          <w:sz w:val="24"/>
        </w:rPr>
        <w:t>：</w:t>
      </w:r>
    </w:p>
    <w:p>
      <w:pPr>
        <w:spacing w:line="360" w:lineRule="auto"/>
        <w:rPr>
          <w:rFonts w:ascii="宋体"/>
          <w:sz w:val="24"/>
        </w:rPr>
      </w:pPr>
    </w:p>
    <w:p>
      <w:pPr>
        <w:spacing w:line="360" w:lineRule="auto"/>
        <w:rPr>
          <w:rFonts w:ascii="宋体" w:hAnsi="宋体"/>
          <w:b/>
          <w:sz w:val="24"/>
        </w:rPr>
      </w:pPr>
      <w:r>
        <w:rPr>
          <w:rFonts w:hint="eastAsia" w:ascii="宋体" w:hAnsi="宋体"/>
          <w:b/>
          <w:sz w:val="24"/>
        </w:rPr>
        <w:t>法人代表或委托代理人</w:t>
      </w:r>
      <w:r>
        <w:rPr>
          <w:rFonts w:hint="eastAsia" w:ascii="宋体" w:hAnsi="宋体"/>
          <w:sz w:val="24"/>
        </w:rPr>
        <w:t>（签字或盖章）</w:t>
      </w:r>
      <w:r>
        <w:rPr>
          <w:rFonts w:hint="eastAsia" w:ascii="宋体" w:hAnsi="宋体"/>
          <w:b/>
          <w:sz w:val="24"/>
        </w:rPr>
        <w:t>：</w:t>
      </w:r>
    </w:p>
    <w:p>
      <w:pPr>
        <w:spacing w:line="360" w:lineRule="auto"/>
        <w:rPr>
          <w:rFonts w:ascii="宋体"/>
          <w:b/>
          <w:sz w:val="24"/>
        </w:rPr>
      </w:pPr>
    </w:p>
    <w:p>
      <w:pPr>
        <w:pStyle w:val="47"/>
        <w:tabs>
          <w:tab w:val="left" w:pos="5040"/>
        </w:tabs>
        <w:spacing w:line="400" w:lineRule="exact"/>
        <w:rPr>
          <w:rFonts w:hAnsi="宋体" w:eastAsia="宋体" w:cs="宋体"/>
          <w:sz w:val="24"/>
          <w:szCs w:val="24"/>
        </w:rPr>
      </w:pPr>
      <w:r>
        <w:rPr>
          <w:rFonts w:hint="eastAsia" w:hAnsi="宋体" w:eastAsia="宋体" w:cs="宋体"/>
          <w:sz w:val="24"/>
          <w:szCs w:val="24"/>
        </w:rPr>
        <w:t>日期：</w:t>
      </w:r>
      <w:r>
        <w:rPr>
          <w:rFonts w:hint="eastAsia" w:hAnsi="宋体" w:eastAsia="宋体" w:cs="宋体"/>
          <w:sz w:val="24"/>
          <w:szCs w:val="24"/>
          <w:lang w:val="en-US" w:eastAsia="zh-CN"/>
        </w:rPr>
        <w:t xml:space="preserve">        </w:t>
      </w:r>
      <w:r>
        <w:rPr>
          <w:rFonts w:hint="eastAsia" w:hAnsi="宋体" w:eastAsia="宋体" w:cs="宋体"/>
          <w:sz w:val="24"/>
          <w:szCs w:val="24"/>
        </w:rPr>
        <w:t>年     月     日</w:t>
      </w:r>
    </w:p>
    <w:p>
      <w:pPr>
        <w:widowControl/>
        <w:jc w:val="left"/>
        <w:rPr>
          <w:rFonts w:ascii="宋体" w:hAnsi="宋体" w:cs="宋体"/>
        </w:rPr>
      </w:pPr>
      <w:r>
        <w:rPr>
          <w:rFonts w:ascii="宋体" w:hAnsi="宋体" w:cs="宋体"/>
        </w:rPr>
        <w:br w:type="page"/>
      </w:r>
    </w:p>
    <w:p>
      <w:pPr>
        <w:widowControl/>
        <w:jc w:val="center"/>
        <w:rPr>
          <w:rFonts w:ascii="宋体" w:hAnsi="宋体"/>
          <w:b/>
          <w:bCs/>
          <w:sz w:val="28"/>
          <w:szCs w:val="28"/>
        </w:rPr>
      </w:pPr>
      <w:bookmarkStart w:id="73" w:name="_Toc20497_WPSOffice_Level1"/>
      <w:bookmarkStart w:id="74" w:name="_Toc32637_WPSOffice_Level1"/>
      <w:r>
        <w:rPr>
          <w:rFonts w:hint="eastAsia" w:ascii="宋体" w:hAnsi="宋体"/>
          <w:b/>
          <w:bCs/>
          <w:sz w:val="28"/>
          <w:szCs w:val="28"/>
        </w:rPr>
        <w:t>二、法定代表人身份证明</w:t>
      </w:r>
      <w:bookmarkEnd w:id="73"/>
      <w:bookmarkEnd w:id="74"/>
    </w:p>
    <w:p>
      <w:pPr>
        <w:autoSpaceDE w:val="0"/>
        <w:autoSpaceDN w:val="0"/>
        <w:adjustRightInd w:val="0"/>
        <w:spacing w:line="400" w:lineRule="exact"/>
        <w:jc w:val="left"/>
        <w:rPr>
          <w:rFonts w:cs="宋体"/>
          <w:kern w:val="0"/>
        </w:rPr>
      </w:pPr>
    </w:p>
    <w:p>
      <w:pPr>
        <w:autoSpaceDE w:val="0"/>
        <w:autoSpaceDN w:val="0"/>
        <w:adjustRightInd w:val="0"/>
        <w:spacing w:line="400" w:lineRule="exact"/>
        <w:jc w:val="left"/>
        <w:rPr>
          <w:rFonts w:cs="宋体"/>
          <w:kern w:val="0"/>
          <w:sz w:val="24"/>
          <w:u w:val="single"/>
        </w:rPr>
      </w:pPr>
      <w:r>
        <w:rPr>
          <w:sz w:val="24"/>
        </w:rPr>
        <w:pict>
          <v:line id="直接连接符 7" o:spid="_x0000_s1026" o:spt="20" style="position:absolute;left:0pt;margin-left:65.55pt;margin-top:15.25pt;height:0pt;width:216pt;z-index:251661312;mso-width-relative:page;mso-height-relative:page;" coordsize="21600,21600" o:gfxdata="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LZVA9cAAAAJAQAADwAA&#10;AAAAAAABACAAAAAiAAAAZHJzL2Rvd25yZXYueG1sUEsBAhQAFAAAAAgAh07iQBje++zeAQAAqQMA&#10;AA4AAAAAAAAAAQAgAAAAJgEAAGRycy9lMm9Eb2MueG1sUEsFBgAAAAAGAAYAWQEAAHYFAAAAAA==&#10;">
            <v:path arrowok="t"/>
            <v:fill focussize="0,0"/>
            <v:stroke weight="0.25pt"/>
            <v:imagedata o:title=""/>
            <o:lock v:ext="edit"/>
          </v:line>
        </w:pict>
      </w:r>
      <w:r>
        <w:rPr>
          <w:rFonts w:hint="eastAsia" w:ascii="宋体" w:hAnsi="宋体"/>
          <w:kern w:val="0"/>
          <w:sz w:val="24"/>
        </w:rPr>
        <w:t>供应商名称：</w:t>
      </w:r>
    </w:p>
    <w:p>
      <w:pPr>
        <w:autoSpaceDE w:val="0"/>
        <w:autoSpaceDN w:val="0"/>
        <w:adjustRightInd w:val="0"/>
        <w:spacing w:line="400" w:lineRule="exact"/>
        <w:jc w:val="left"/>
        <w:rPr>
          <w:rFonts w:cs="宋体"/>
          <w:kern w:val="0"/>
          <w:sz w:val="24"/>
          <w:u w:val="single"/>
        </w:rPr>
      </w:pPr>
      <w:r>
        <w:rPr>
          <w:sz w:val="24"/>
        </w:rPr>
        <w:pict>
          <v:line id="直接连接符 9" o:spid="_x0000_s1029" o:spt="20" style="position:absolute;left:0pt;margin-left:49.8pt;margin-top:15.5pt;height:0pt;width:236.25pt;z-index:251662336;mso-width-relative:page;mso-height-relative:page;" coordsize="21600,21600" o:gfxdata="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wj6q02AAAAAgBAAAPAAAA&#10;AAAAAAEAIAAAACIAAABkcnMvZG93bnJldi54bWxQSwECFAAUAAAACACHTuJAWgdJctwBAACpAwAA&#10;DgAAAAAAAAABACAAAAAnAQAAZHJzL2Uyb0RvYy54bWxQSwUGAAAAAAYABgBZAQAAdQUAAAAA&#10;">
            <v:path arrowok="t"/>
            <v:fill focussize="0,0"/>
            <v:stroke weight="0.25pt"/>
            <v:imagedata o:title=""/>
            <o:lock v:ext="edit"/>
          </v:line>
        </w:pict>
      </w:r>
      <w:r>
        <w:rPr>
          <w:rFonts w:hint="eastAsia" w:ascii="宋体" w:hAnsi="宋体"/>
          <w:kern w:val="0"/>
          <w:sz w:val="24"/>
        </w:rPr>
        <w:t>单位性质：</w:t>
      </w:r>
    </w:p>
    <w:p>
      <w:pPr>
        <w:autoSpaceDE w:val="0"/>
        <w:autoSpaceDN w:val="0"/>
        <w:adjustRightInd w:val="0"/>
        <w:spacing w:line="400" w:lineRule="exact"/>
        <w:jc w:val="left"/>
        <w:rPr>
          <w:rFonts w:cs="宋体"/>
          <w:kern w:val="0"/>
          <w:sz w:val="24"/>
          <w:u w:val="single"/>
        </w:rPr>
      </w:pPr>
      <w:r>
        <w:rPr>
          <w:sz w:val="24"/>
        </w:rPr>
        <w:pict>
          <v:line id="直接连接符 10" o:spid="_x0000_s1028" o:spt="20" style="position:absolute;left:0pt;margin-left:28.05pt;margin-top:15pt;height:0pt;width:258.75pt;z-index:251663360;mso-width-relative:page;mso-height-relative:page;" coordsize="21600,21600" o:gfxdata="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o2a+NgAAAAIAQAADwAA&#10;AAAAAAABACAAAAAiAAAAZHJzL2Rvd25yZXYueG1sUEsBAhQAFAAAAAgAh07iQKAY1EHdAQAAqgMA&#10;AA4AAAAAAAAAAQAgAAAAJwEAAGRycy9lMm9Eb2MueG1sUEsFBgAAAAAGAAYAWQEAAHYFAAAAAA==&#10;">
            <v:path arrowok="t"/>
            <v:fill focussize="0,0"/>
            <v:stroke weight="0.25pt"/>
            <v:imagedata o:title=""/>
            <o:lock v:ext="edit"/>
          </v:line>
        </w:pict>
      </w:r>
      <w:r>
        <w:rPr>
          <w:rFonts w:hint="eastAsia" w:ascii="宋体" w:hAnsi="宋体"/>
          <w:kern w:val="0"/>
          <w:sz w:val="24"/>
        </w:rPr>
        <w:t>地址：</w:t>
      </w:r>
    </w:p>
    <w:p>
      <w:pPr>
        <w:autoSpaceDE w:val="0"/>
        <w:autoSpaceDN w:val="0"/>
        <w:adjustRightInd w:val="0"/>
        <w:spacing w:line="400" w:lineRule="exact"/>
        <w:jc w:val="left"/>
        <w:rPr>
          <w:rFonts w:cs="宋体"/>
          <w:kern w:val="0"/>
          <w:sz w:val="24"/>
        </w:rPr>
      </w:pPr>
      <w:r>
        <w:rPr>
          <w:rFonts w:hint="eastAsia" w:ascii="宋体" w:hAnsi="宋体"/>
          <w:kern w:val="0"/>
          <w:sz w:val="24"/>
        </w:rPr>
        <w:t>成立时间：年 月日</w:t>
      </w:r>
    </w:p>
    <w:p>
      <w:pPr>
        <w:autoSpaceDE w:val="0"/>
        <w:autoSpaceDN w:val="0"/>
        <w:adjustRightInd w:val="0"/>
        <w:spacing w:line="400" w:lineRule="exact"/>
        <w:jc w:val="left"/>
        <w:rPr>
          <w:rFonts w:cs="宋体"/>
          <w:kern w:val="0"/>
          <w:sz w:val="24"/>
          <w:u w:val="single"/>
        </w:rPr>
      </w:pPr>
      <w:r>
        <w:rPr>
          <w:sz w:val="24"/>
        </w:rPr>
        <w:pict>
          <v:line id="直接连接符 12" o:spid="_x0000_s1027" o:spt="20" style="position:absolute;left:0pt;margin-left:49.85pt;margin-top:15.6pt;height:0pt;width:238.5pt;z-index:251664384;mso-width-relative:page;mso-height-relative:page;" coordsize="21600,21600" o:gfxdata="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7coodgAAAAIAQAADwAA&#10;AAAAAAABACAAAAAiAAAAZHJzL2Rvd25yZXYueG1sUEsBAhQAFAAAAAgAh07iQPbJaI7dAQAAqgMA&#10;AA4AAAAAAAAAAQAgAAAAJwEAAGRycy9lMm9Eb2MueG1sUEsFBgAAAAAGAAYAWQEAAHYFAAAAAA==&#10;">
            <v:path arrowok="t"/>
            <v:fill focussize="0,0"/>
            <v:stroke weight="0.25pt"/>
            <v:imagedata o:title=""/>
            <o:lock v:ext="edit"/>
          </v:line>
        </w:pict>
      </w:r>
      <w:r>
        <w:rPr>
          <w:rFonts w:hint="eastAsia" w:ascii="宋体" w:hAnsi="宋体"/>
          <w:kern w:val="0"/>
          <w:sz w:val="24"/>
        </w:rPr>
        <w:t>经营期限：</w:t>
      </w:r>
    </w:p>
    <w:p>
      <w:pPr>
        <w:autoSpaceDE w:val="0"/>
        <w:autoSpaceDN w:val="0"/>
        <w:adjustRightInd w:val="0"/>
        <w:spacing w:line="400" w:lineRule="exact"/>
        <w:jc w:val="left"/>
        <w:rPr>
          <w:rFonts w:cs="宋体"/>
          <w:kern w:val="0"/>
          <w:sz w:val="24"/>
          <w:u w:val="single"/>
        </w:rPr>
      </w:pPr>
      <w:r>
        <w:rPr>
          <w:rFonts w:hint="eastAsia" w:ascii="宋体" w:hAnsi="宋体"/>
          <w:kern w:val="0"/>
          <w:sz w:val="24"/>
        </w:rPr>
        <w:t>姓名：  性别： 年龄：  职务： 。</w:t>
      </w:r>
    </w:p>
    <w:p>
      <w:pPr>
        <w:autoSpaceDE w:val="0"/>
        <w:autoSpaceDN w:val="0"/>
        <w:adjustRightInd w:val="0"/>
        <w:spacing w:line="400" w:lineRule="exact"/>
        <w:jc w:val="left"/>
        <w:rPr>
          <w:rFonts w:cs="宋体"/>
          <w:kern w:val="0"/>
          <w:sz w:val="24"/>
        </w:rPr>
      </w:pPr>
      <w:r>
        <w:rPr>
          <w:rFonts w:hint="eastAsia" w:ascii="宋体" w:hAnsi="宋体"/>
          <w:kern w:val="0"/>
          <w:sz w:val="24"/>
        </w:rPr>
        <w:t>系 （供应商名称）的法定代表人。</w:t>
      </w:r>
    </w:p>
    <w:p>
      <w:pPr>
        <w:autoSpaceDE w:val="0"/>
        <w:autoSpaceDN w:val="0"/>
        <w:adjustRightInd w:val="0"/>
        <w:spacing w:line="400" w:lineRule="exact"/>
        <w:jc w:val="left"/>
        <w:rPr>
          <w:rFonts w:cs="宋体"/>
          <w:kern w:val="0"/>
          <w:sz w:val="24"/>
        </w:rPr>
      </w:pPr>
    </w:p>
    <w:p>
      <w:pPr>
        <w:autoSpaceDE w:val="0"/>
        <w:autoSpaceDN w:val="0"/>
        <w:adjustRightInd w:val="0"/>
        <w:spacing w:line="400" w:lineRule="exact"/>
        <w:jc w:val="left"/>
        <w:rPr>
          <w:rFonts w:ascii="宋体" w:hAnsi="宋体"/>
          <w:kern w:val="0"/>
          <w:sz w:val="24"/>
        </w:rPr>
      </w:pPr>
      <w:r>
        <w:rPr>
          <w:rFonts w:hint="eastAsia" w:ascii="宋体" w:hAnsi="宋体"/>
          <w:kern w:val="0"/>
          <w:sz w:val="24"/>
        </w:rPr>
        <w:t>特此证明。</w:t>
      </w:r>
    </w:p>
    <w:p>
      <w:pPr>
        <w:autoSpaceDE w:val="0"/>
        <w:autoSpaceDN w:val="0"/>
        <w:adjustRightInd w:val="0"/>
        <w:spacing w:line="400" w:lineRule="exact"/>
        <w:jc w:val="left"/>
        <w:rPr>
          <w:rFonts w:ascii="宋体" w:hAnsi="宋体"/>
          <w:kern w:val="0"/>
          <w:sz w:val="24"/>
        </w:rPr>
      </w:pPr>
      <w:r>
        <w:rPr>
          <w:rFonts w:hint="eastAsia" w:ascii="宋体" w:hAnsi="宋体"/>
          <w:kern w:val="0"/>
          <w:sz w:val="24"/>
        </w:rPr>
        <w:t>附：法定代表人身份证复印件</w:t>
      </w:r>
    </w:p>
    <w:p>
      <w:pPr>
        <w:spacing w:line="560" w:lineRule="exact"/>
        <w:rPr>
          <w:rFonts w:ascii="宋体" w:hAnsi="宋体" w:cs="宋体"/>
          <w:b/>
          <w:sz w:val="24"/>
        </w:rPr>
      </w:pPr>
    </w:p>
    <w:p>
      <w:pPr>
        <w:pStyle w:val="2"/>
        <w:keepNext w:val="0"/>
        <w:keepLines w:val="0"/>
        <w:rPr>
          <w:rFonts w:ascii="宋体" w:hAnsi="宋体" w:eastAsia="宋体" w:cs="宋体"/>
          <w:sz w:val="32"/>
        </w:rPr>
      </w:pPr>
      <w:bookmarkStart w:id="75" w:name="_Toc212102886"/>
    </w:p>
    <w:p/>
    <w:p>
      <w:pPr>
        <w:widowControl/>
        <w:jc w:val="right"/>
        <w:rPr>
          <w:rFonts w:ascii="宋体" w:hAnsi="宋体"/>
          <w:kern w:val="0"/>
          <w:sz w:val="24"/>
        </w:rPr>
      </w:pPr>
      <w:r>
        <w:rPr>
          <w:rFonts w:hint="eastAsia" w:ascii="宋体" w:hAnsi="宋体"/>
          <w:kern w:val="0"/>
          <w:sz w:val="24"/>
        </w:rPr>
        <w:t xml:space="preserve">供应商： </w:t>
      </w:r>
      <w:r>
        <w:rPr>
          <w:rFonts w:hint="eastAsia" w:ascii="宋体" w:hAnsi="宋体" w:cs="宋体"/>
          <w:kern w:val="0"/>
          <w:sz w:val="24"/>
        </w:rPr>
        <w:t>（填写名称并盖章）</w:t>
      </w:r>
    </w:p>
    <w:p>
      <w:pPr>
        <w:wordWrap w:val="0"/>
        <w:ind w:right="480"/>
        <w:jc w:val="right"/>
        <w:rPr>
          <w:rFonts w:ascii="宋体" w:hAnsi="宋体"/>
          <w:kern w:val="0"/>
          <w:sz w:val="24"/>
        </w:rPr>
      </w:pPr>
      <w:r>
        <w:rPr>
          <w:rFonts w:hint="eastAsia" w:ascii="宋体" w:hAnsi="宋体"/>
          <w:kern w:val="0"/>
          <w:sz w:val="24"/>
        </w:rPr>
        <w:t>年    月    日</w:t>
      </w:r>
    </w:p>
    <w:p>
      <w:pPr>
        <w:widowControl/>
        <w:jc w:val="center"/>
        <w:rPr>
          <w:rFonts w:ascii="宋体" w:hAnsi="宋体"/>
          <w:b/>
          <w:bCs/>
          <w:sz w:val="28"/>
          <w:szCs w:val="28"/>
        </w:rPr>
      </w:pPr>
      <w:r>
        <w:rPr>
          <w:rFonts w:ascii="宋体" w:hAnsi="宋体"/>
          <w:kern w:val="0"/>
          <w:sz w:val="24"/>
        </w:rPr>
        <w:br w:type="page"/>
      </w:r>
      <w:r>
        <w:rPr>
          <w:rFonts w:hint="eastAsia" w:ascii="宋体" w:hAnsi="宋体"/>
          <w:b/>
          <w:bCs/>
          <w:sz w:val="28"/>
          <w:szCs w:val="28"/>
        </w:rPr>
        <w:t>三、授</w:t>
      </w:r>
      <w:r>
        <w:rPr>
          <w:rFonts w:ascii="宋体" w:hAnsi="宋体"/>
          <w:b/>
          <w:bCs/>
          <w:sz w:val="28"/>
          <w:szCs w:val="28"/>
        </w:rPr>
        <w:t>权委托书</w:t>
      </w:r>
    </w:p>
    <w:p>
      <w:pPr>
        <w:jc w:val="center"/>
        <w:rPr>
          <w:rFonts w:ascii="宋体" w:hAnsi="宋体"/>
          <w:b/>
          <w:bCs/>
          <w:sz w:val="28"/>
          <w:szCs w:val="28"/>
        </w:rPr>
      </w:pPr>
    </w:p>
    <w:p>
      <w:pPr>
        <w:rPr>
          <w:rFonts w:ascii="宋体" w:hAnsi="宋体"/>
          <w:b/>
          <w:bCs/>
        </w:rPr>
      </w:pPr>
    </w:p>
    <w:p>
      <w:pPr>
        <w:spacing w:line="500" w:lineRule="exact"/>
        <w:rPr>
          <w:rFonts w:hint="eastAsia" w:ascii="宋体" w:hAnsi="宋体" w:eastAsia="宋体"/>
          <w:sz w:val="24"/>
          <w:u w:val="single"/>
          <w:lang w:eastAsia="zh-CN"/>
        </w:rPr>
      </w:pPr>
      <w:r>
        <w:rPr>
          <w:rFonts w:hAnsi="宋体" w:cs="宋体"/>
          <w:sz w:val="24"/>
        </w:rPr>
        <w:t>致：</w:t>
      </w:r>
      <w:r>
        <w:rPr>
          <w:rFonts w:hint="eastAsia" w:hAnsi="宋体" w:cs="宋体"/>
          <w:sz w:val="24"/>
          <w:lang w:eastAsia="zh-CN"/>
        </w:rPr>
        <w:t>陵水黎族自治县农业农村局</w:t>
      </w:r>
    </w:p>
    <w:p>
      <w:pPr>
        <w:topLinePunct/>
        <w:spacing w:line="440" w:lineRule="exact"/>
        <w:ind w:left="420" w:leftChars="200" w:firstLine="720" w:firstLineChars="300"/>
        <w:rPr>
          <w:sz w:val="24"/>
        </w:rPr>
      </w:pPr>
      <w:r>
        <w:rPr>
          <w:sz w:val="24"/>
        </w:rPr>
        <w:t>本人</w:t>
      </w:r>
      <w:r>
        <w:rPr>
          <w:sz w:val="24"/>
          <w:u w:val="single"/>
        </w:rPr>
        <w:t>（姓名）</w:t>
      </w:r>
      <w:r>
        <w:rPr>
          <w:sz w:val="24"/>
        </w:rPr>
        <w:t>系（供应商名称）的法定代表人，现委托</w:t>
      </w:r>
      <w:r>
        <w:rPr>
          <w:sz w:val="24"/>
          <w:u w:val="single"/>
        </w:rPr>
        <w:t>（姓名）</w:t>
      </w:r>
      <w:r>
        <w:rPr>
          <w:sz w:val="24"/>
        </w:rPr>
        <w:t>为我</w:t>
      </w:r>
    </w:p>
    <w:p>
      <w:pPr>
        <w:topLinePunct/>
        <w:spacing w:line="440" w:lineRule="exact"/>
        <w:rPr>
          <w:sz w:val="24"/>
        </w:rPr>
      </w:pPr>
      <w:r>
        <w:rPr>
          <w:sz w:val="24"/>
        </w:rPr>
        <w:t>方代理人。代理人根据授权，以我方名义</w:t>
      </w:r>
      <w:r>
        <w:rPr>
          <w:rFonts w:ascii="宋体" w:hAnsi="宋体"/>
          <w:sz w:val="24"/>
        </w:rPr>
        <w:t>参加</w:t>
      </w:r>
      <w:r>
        <w:rPr>
          <w:rFonts w:hint="eastAsia" w:ascii="宋体" w:hAnsi="宋体"/>
          <w:sz w:val="24"/>
          <w:u w:val="single"/>
          <w:lang w:eastAsia="zh-CN"/>
        </w:rPr>
        <w:t>文罗镇万州旧蓄水塘扩建加固及渠道硬化工程</w:t>
      </w:r>
      <w:r>
        <w:rPr>
          <w:rFonts w:ascii="宋体" w:hAnsi="宋体"/>
          <w:sz w:val="24"/>
          <w:u w:val="single"/>
        </w:rPr>
        <w:t>（招标编号为：</w:t>
      </w:r>
      <w:r>
        <w:rPr>
          <w:rFonts w:hint="eastAsia"/>
          <w:sz w:val="24"/>
          <w:u w:val="single"/>
          <w:lang w:eastAsia="zh-CN"/>
        </w:rPr>
        <w:t>HNHZ-2022-005</w:t>
      </w:r>
      <w:r>
        <w:rPr>
          <w:rFonts w:ascii="宋体" w:hAnsi="宋体"/>
          <w:sz w:val="24"/>
          <w:u w:val="single"/>
        </w:rPr>
        <w:t>）</w:t>
      </w:r>
      <w:r>
        <w:rPr>
          <w:rFonts w:ascii="宋体" w:hAnsi="宋体"/>
          <w:sz w:val="24"/>
        </w:rPr>
        <w:t>的政府采购活动，并授权其全权办理</w:t>
      </w:r>
      <w:r>
        <w:rPr>
          <w:rFonts w:hint="eastAsia" w:ascii="宋体" w:hAnsi="宋体"/>
          <w:sz w:val="24"/>
        </w:rPr>
        <w:t>相关</w:t>
      </w:r>
      <w:r>
        <w:rPr>
          <w:rFonts w:ascii="宋体" w:hAnsi="宋体"/>
          <w:sz w:val="24"/>
        </w:rPr>
        <w:t>事宜</w:t>
      </w:r>
      <w:r>
        <w:rPr>
          <w:rFonts w:hint="eastAsia" w:ascii="宋体" w:hAnsi="宋体"/>
          <w:sz w:val="24"/>
        </w:rPr>
        <w:t>，</w:t>
      </w:r>
      <w:r>
        <w:rPr>
          <w:sz w:val="24"/>
        </w:rPr>
        <w:t>其法律后果由我方承担。</w:t>
      </w:r>
    </w:p>
    <w:p>
      <w:pPr>
        <w:spacing w:line="440" w:lineRule="exact"/>
        <w:rPr>
          <w:sz w:val="24"/>
        </w:rPr>
      </w:pPr>
      <w:r>
        <w:rPr>
          <w:sz w:val="24"/>
        </w:rPr>
        <w:t>委托期限：</w:t>
      </w:r>
      <w:r>
        <w:rPr>
          <w:rFonts w:hint="eastAsia"/>
          <w:sz w:val="24"/>
        </w:rPr>
        <w:t>自开标之日起60日历天内。</w:t>
      </w:r>
    </w:p>
    <w:p>
      <w:pPr>
        <w:spacing w:line="440" w:lineRule="exact"/>
        <w:ind w:firstLine="480" w:firstLineChars="200"/>
        <w:rPr>
          <w:sz w:val="24"/>
          <w:u w:val="single"/>
        </w:rPr>
      </w:pPr>
      <w:r>
        <w:rPr>
          <w:sz w:val="24"/>
        </w:rPr>
        <w:t>代理人无转委托权。</w:t>
      </w:r>
    </w:p>
    <w:p>
      <w:pPr>
        <w:spacing w:line="500" w:lineRule="exact"/>
        <w:ind w:firstLine="480" w:firstLineChars="200"/>
        <w:rPr>
          <w:rFonts w:ascii="宋体" w:hAnsi="宋体"/>
          <w:sz w:val="24"/>
        </w:rPr>
      </w:pPr>
      <w:r>
        <w:rPr>
          <w:rFonts w:hint="eastAsia" w:ascii="宋体" w:hAnsi="宋体"/>
          <w:sz w:val="24"/>
        </w:rPr>
        <w:t>附：代理人身份证明复印件</w:t>
      </w:r>
    </w:p>
    <w:p>
      <w:pPr>
        <w:jc w:val="center"/>
      </w:pPr>
      <w:bookmarkStart w:id="76" w:name="_Toc25150"/>
      <w:bookmarkStart w:id="77" w:name="_Toc28261"/>
    </w:p>
    <w:p>
      <w:pPr>
        <w:jc w:val="center"/>
      </w:pPr>
    </w:p>
    <w:p>
      <w:pPr>
        <w:jc w:val="center"/>
      </w:pPr>
    </w:p>
    <w:p>
      <w:pPr>
        <w:jc w:val="center"/>
      </w:pPr>
    </w:p>
    <w:p>
      <w:pPr>
        <w:jc w:val="center"/>
      </w:pPr>
    </w:p>
    <w:p>
      <w:pPr>
        <w:jc w:val="center"/>
      </w:pPr>
    </w:p>
    <w:p>
      <w:pPr>
        <w:jc w:val="center"/>
      </w:pPr>
    </w:p>
    <w:p>
      <w:pPr>
        <w:jc w:val="center"/>
      </w:pPr>
    </w:p>
    <w:p/>
    <w:p>
      <w:pPr>
        <w:jc w:val="right"/>
        <w:rPr>
          <w:sz w:val="24"/>
        </w:rPr>
      </w:pPr>
    </w:p>
    <w:bookmarkEnd w:id="76"/>
    <w:bookmarkEnd w:id="77"/>
    <w:p>
      <w:pPr>
        <w:widowControl/>
        <w:ind w:right="960" w:firstLine="3120" w:firstLineChars="1300"/>
      </w:pPr>
      <w:r>
        <w:rPr>
          <w:rFonts w:hint="eastAsia"/>
          <w:sz w:val="24"/>
        </w:rPr>
        <w:t>供应商</w:t>
      </w:r>
      <w:r>
        <w:rPr>
          <w:sz w:val="24"/>
        </w:rPr>
        <w:t>：</w:t>
      </w:r>
      <w:r>
        <w:rPr>
          <w:rFonts w:hint="eastAsia" w:ascii="宋体" w:hAnsi="宋体" w:cs="宋体"/>
          <w:kern w:val="0"/>
          <w:sz w:val="24"/>
          <w:u w:val="single"/>
        </w:rPr>
        <w:t>（填写名称并盖章）</w:t>
      </w:r>
    </w:p>
    <w:p>
      <w:pPr>
        <w:jc w:val="right"/>
        <w:rPr>
          <w:sz w:val="24"/>
        </w:rPr>
      </w:pPr>
    </w:p>
    <w:p>
      <w:pPr>
        <w:wordWrap w:val="0"/>
        <w:jc w:val="center"/>
        <w:rPr>
          <w:sz w:val="24"/>
          <w:u w:val="single"/>
        </w:rPr>
      </w:pPr>
      <w:bookmarkStart w:id="78" w:name="_Toc11512"/>
      <w:bookmarkStart w:id="79" w:name="_Toc11219"/>
      <w:r>
        <w:rPr>
          <w:rFonts w:hint="eastAsia"/>
          <w:sz w:val="24"/>
        </w:rPr>
        <w:t xml:space="preserve">  </w:t>
      </w:r>
      <w:r>
        <w:rPr>
          <w:sz w:val="24"/>
        </w:rPr>
        <w:t>法定代表人</w:t>
      </w:r>
      <w:r>
        <w:rPr>
          <w:rFonts w:hint="eastAsia"/>
          <w:sz w:val="24"/>
        </w:rPr>
        <w:t>：</w:t>
      </w:r>
      <w:r>
        <w:rPr>
          <w:sz w:val="24"/>
          <w:u w:val="single"/>
        </w:rPr>
        <w:t>（签字）</w:t>
      </w:r>
      <w:bookmarkEnd w:id="78"/>
      <w:bookmarkEnd w:id="79"/>
    </w:p>
    <w:p>
      <w:pPr>
        <w:wordWrap w:val="0"/>
        <w:ind w:right="480" w:firstLine="2880" w:firstLineChars="1200"/>
        <w:rPr>
          <w:sz w:val="24"/>
        </w:rPr>
      </w:pPr>
    </w:p>
    <w:p>
      <w:pPr>
        <w:wordWrap w:val="0"/>
        <w:ind w:right="480" w:firstLine="3120" w:firstLineChars="1300"/>
        <w:rPr>
          <w:sz w:val="24"/>
          <w:u w:val="single"/>
        </w:rPr>
      </w:pPr>
      <w:r>
        <w:rPr>
          <w:sz w:val="24"/>
        </w:rPr>
        <w:t>身份证号码：</w:t>
      </w:r>
    </w:p>
    <w:p>
      <w:pPr>
        <w:jc w:val="right"/>
        <w:rPr>
          <w:sz w:val="24"/>
        </w:rPr>
      </w:pPr>
    </w:p>
    <w:p>
      <w:pPr>
        <w:ind w:right="960"/>
        <w:jc w:val="center"/>
        <w:rPr>
          <w:sz w:val="24"/>
          <w:u w:val="single"/>
        </w:rPr>
      </w:pPr>
      <w:bookmarkStart w:id="80" w:name="_Toc562"/>
      <w:bookmarkStart w:id="81" w:name="_Toc32443"/>
      <w:r>
        <w:rPr>
          <w:rFonts w:hint="eastAsia"/>
          <w:sz w:val="24"/>
        </w:rPr>
        <w:t xml:space="preserve">          </w:t>
      </w:r>
      <w:r>
        <w:rPr>
          <w:sz w:val="24"/>
        </w:rPr>
        <w:t>委托代理人：</w:t>
      </w:r>
      <w:r>
        <w:rPr>
          <w:rFonts w:hint="eastAsia"/>
          <w:sz w:val="24"/>
          <w:u w:val="single"/>
        </w:rPr>
        <w:t>（</w:t>
      </w:r>
      <w:r>
        <w:rPr>
          <w:sz w:val="24"/>
          <w:u w:val="single"/>
        </w:rPr>
        <w:t>签字）</w:t>
      </w:r>
      <w:bookmarkEnd w:id="80"/>
      <w:bookmarkEnd w:id="81"/>
    </w:p>
    <w:p>
      <w:pPr>
        <w:wordWrap w:val="0"/>
        <w:spacing w:line="440" w:lineRule="exact"/>
        <w:ind w:right="960" w:firstLine="3120" w:firstLineChars="1300"/>
        <w:rPr>
          <w:sz w:val="24"/>
          <w:u w:val="single"/>
        </w:rPr>
      </w:pPr>
      <w:bookmarkStart w:id="82" w:name="_Toc20111"/>
      <w:bookmarkStart w:id="83" w:name="_Toc5899"/>
      <w:r>
        <w:rPr>
          <w:sz w:val="24"/>
        </w:rPr>
        <w:t>身份证号码：</w:t>
      </w:r>
      <w:bookmarkEnd w:id="82"/>
      <w:bookmarkEnd w:id="83"/>
    </w:p>
    <w:p>
      <w:pPr>
        <w:spacing w:line="440" w:lineRule="exact"/>
        <w:ind w:firstLine="2640" w:firstLineChars="1100"/>
        <w:jc w:val="right"/>
        <w:rPr>
          <w:sz w:val="24"/>
        </w:rPr>
      </w:pPr>
    </w:p>
    <w:p>
      <w:pPr>
        <w:spacing w:line="440" w:lineRule="exact"/>
        <w:ind w:right="480" w:firstLine="3360" w:firstLineChars="1400"/>
        <w:rPr>
          <w:sz w:val="24"/>
        </w:rPr>
      </w:pPr>
      <w:r>
        <w:rPr>
          <w:sz w:val="24"/>
        </w:rPr>
        <w:t>年月日</w:t>
      </w:r>
    </w:p>
    <w:p>
      <w:pPr>
        <w:tabs>
          <w:tab w:val="left" w:pos="360"/>
        </w:tabs>
        <w:snapToGrid w:val="0"/>
        <w:spacing w:before="67" w:line="360" w:lineRule="auto"/>
        <w:ind w:right="-360" w:firstLine="480" w:firstLineChars="200"/>
        <w:jc w:val="left"/>
        <w:rPr>
          <w:rFonts w:ascii="宋体" w:hAnsi="宋体"/>
          <w:sz w:val="24"/>
        </w:rPr>
      </w:pPr>
    </w:p>
    <w:p>
      <w:pPr>
        <w:tabs>
          <w:tab w:val="left" w:pos="360"/>
        </w:tabs>
        <w:snapToGrid w:val="0"/>
        <w:spacing w:before="67" w:line="360" w:lineRule="auto"/>
        <w:ind w:right="-360" w:firstLine="480" w:firstLineChars="200"/>
        <w:jc w:val="left"/>
        <w:rPr>
          <w:rFonts w:ascii="宋体" w:hAnsi="宋体"/>
          <w:sz w:val="24"/>
        </w:rPr>
      </w:pPr>
      <w:r>
        <w:rPr>
          <w:rFonts w:hint="eastAsia" w:ascii="宋体" w:hAnsi="宋体"/>
          <w:sz w:val="24"/>
        </w:rPr>
        <w:t>注：如是供应商的法定代表人参加开标会及签署投标文件，则不需要提交本授权委托书。</w:t>
      </w:r>
    </w:p>
    <w:p>
      <w:pPr>
        <w:pStyle w:val="2"/>
        <w:sectPr>
          <w:footerReference r:id="rId9" w:type="default"/>
          <w:pgSz w:w="11906" w:h="16838"/>
          <w:pgMar w:top="1417" w:right="1916" w:bottom="1417" w:left="1587" w:header="851" w:footer="850" w:gutter="0"/>
          <w:cols w:space="720" w:num="1"/>
          <w:titlePg/>
          <w:docGrid w:type="lines" w:linePitch="323" w:charSpace="0"/>
        </w:sectPr>
      </w:pPr>
    </w:p>
    <w:p>
      <w:pPr>
        <w:spacing w:line="600" w:lineRule="exact"/>
        <w:jc w:val="center"/>
        <w:rPr>
          <w:rFonts w:ascii="宋体" w:hAnsi="宋体" w:cs="宋体"/>
          <w:b/>
          <w:bCs/>
          <w:sz w:val="36"/>
          <w:szCs w:val="36"/>
        </w:rPr>
      </w:pPr>
      <w:bookmarkStart w:id="84" w:name="_Toc29258_WPSOffice_Level1"/>
      <w:bookmarkStart w:id="85" w:name="_Toc12196_WPSOffice_Level1"/>
      <w:bookmarkStart w:id="86" w:name="_Toc15000"/>
      <w:r>
        <w:rPr>
          <w:rFonts w:hint="eastAsia" w:ascii="宋体" w:hAnsi="宋体" w:cs="宋体"/>
          <w:b/>
          <w:bCs/>
          <w:sz w:val="36"/>
          <w:szCs w:val="36"/>
        </w:rPr>
        <w:t>四、磋商保证金</w:t>
      </w:r>
      <w:bookmarkEnd w:id="84"/>
      <w:bookmarkEnd w:id="85"/>
    </w:p>
    <w:p>
      <w:pPr>
        <w:spacing w:line="600" w:lineRule="exact"/>
        <w:rPr>
          <w:rFonts w:hint="eastAsia" w:ascii="宋体" w:hAnsi="宋体" w:eastAsia="宋体" w:cs="宋体"/>
          <w:sz w:val="24"/>
          <w:lang w:eastAsia="zh-CN"/>
        </w:rPr>
      </w:pPr>
      <w:r>
        <w:rPr>
          <w:rFonts w:hint="eastAsia" w:ascii="宋体" w:hAnsi="宋体" w:cs="宋体"/>
          <w:sz w:val="24"/>
        </w:rPr>
        <w:t>致:</w:t>
      </w:r>
      <w:r>
        <w:rPr>
          <w:rFonts w:hint="eastAsia" w:ascii="宋体" w:hAnsi="宋体" w:cs="宋体"/>
          <w:sz w:val="24"/>
          <w:lang w:eastAsia="zh-CN"/>
        </w:rPr>
        <w:t>陵水黎族自治县农业农村局</w:t>
      </w:r>
    </w:p>
    <w:p>
      <w:pPr>
        <w:spacing w:line="600" w:lineRule="exact"/>
        <w:ind w:firstLine="588" w:firstLineChars="245"/>
        <w:rPr>
          <w:rFonts w:ascii="宋体" w:hAnsi="宋体" w:cs="宋体"/>
          <w:sz w:val="24"/>
        </w:rPr>
      </w:pPr>
      <w:r>
        <w:rPr>
          <w:rFonts w:hint="eastAsia" w:ascii="宋体" w:hAnsi="宋体" w:cs="宋体"/>
          <w:sz w:val="24"/>
        </w:rPr>
        <w:t>我司参加招标编号为项目的招标活动，于</w:t>
      </w:r>
      <w:r>
        <w:rPr>
          <w:rFonts w:hint="eastAsia" w:ascii="宋体" w:hAnsi="宋体" w:cs="宋体"/>
          <w:sz w:val="24"/>
          <w:lang w:val="en-US" w:eastAsia="zh-CN"/>
        </w:rPr>
        <w:t xml:space="preserve">   </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日交纳磋商保证金元。交纳方式为银行转帐。</w:t>
      </w:r>
    </w:p>
    <w:p>
      <w:pPr>
        <w:spacing w:line="600" w:lineRule="exact"/>
        <w:ind w:firstLine="480" w:firstLineChars="200"/>
        <w:rPr>
          <w:rFonts w:ascii="宋体" w:hAnsi="宋体" w:cs="宋体"/>
          <w:sz w:val="24"/>
        </w:rPr>
      </w:pPr>
      <w:r>
        <w:rPr>
          <w:rFonts w:hint="eastAsia" w:ascii="宋体" w:hAnsi="宋体" w:cs="宋体"/>
          <w:sz w:val="24"/>
        </w:rPr>
        <w:t>附：磋商保证金缴纳凭证及基本账户证明材料。</w:t>
      </w:r>
    </w:p>
    <w:p>
      <w:pPr>
        <w:pStyle w:val="2"/>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2"/>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2"/>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47"/>
        <w:spacing w:line="560" w:lineRule="exact"/>
        <w:ind w:left="3646" w:leftChars="1736" w:firstLine="439" w:firstLineChars="183"/>
        <w:jc w:val="left"/>
        <w:rPr>
          <w:rFonts w:hAnsi="宋体" w:eastAsia="宋体" w:cs="宋体"/>
          <w:sz w:val="24"/>
        </w:rPr>
      </w:pPr>
      <w:r>
        <w:rPr>
          <w:rFonts w:hint="eastAsia" w:hAnsi="宋体" w:eastAsia="宋体" w:cs="宋体"/>
          <w:sz w:val="24"/>
        </w:rPr>
        <w:t>供应商：</w:t>
      </w:r>
      <w:r>
        <w:rPr>
          <w:rFonts w:hint="eastAsia" w:hAnsi="宋体" w:eastAsia="宋体" w:cs="宋体"/>
          <w:iCs/>
          <w:sz w:val="24"/>
          <w:szCs w:val="21"/>
        </w:rPr>
        <w:t>（填写名称并盖章）</w:t>
      </w:r>
    </w:p>
    <w:p>
      <w:pPr>
        <w:pStyle w:val="47"/>
        <w:spacing w:line="560" w:lineRule="exact"/>
        <w:ind w:left="3400" w:hanging="3400"/>
        <w:jc w:val="left"/>
        <w:rPr>
          <w:rFonts w:hAnsi="宋体" w:eastAsia="宋体" w:cs="宋体"/>
          <w:sz w:val="24"/>
        </w:rPr>
      </w:pPr>
      <w:r>
        <w:rPr>
          <w:rFonts w:hint="eastAsia" w:hAnsi="宋体" w:eastAsia="宋体" w:cs="宋体"/>
          <w:sz w:val="24"/>
        </w:rPr>
        <w:t xml:space="preserve">                                  法定代表人或授权委托人：</w:t>
      </w:r>
      <w:r>
        <w:rPr>
          <w:rFonts w:hint="eastAsia" w:hAnsi="宋体" w:eastAsia="宋体" w:cs="宋体"/>
          <w:iCs/>
          <w:sz w:val="24"/>
          <w:szCs w:val="21"/>
        </w:rPr>
        <w:t>（签字或盖章）</w:t>
      </w:r>
    </w:p>
    <w:p>
      <w:pPr>
        <w:pStyle w:val="47"/>
        <w:rPr>
          <w:rFonts w:hAnsi="宋体" w:eastAsia="宋体" w:cs="宋体"/>
          <w:b/>
          <w:sz w:val="21"/>
          <w:szCs w:val="21"/>
        </w:rPr>
      </w:pPr>
    </w:p>
    <w:p>
      <w:pPr>
        <w:pStyle w:val="47"/>
        <w:rPr>
          <w:rFonts w:hAnsi="宋体" w:eastAsia="宋体" w:cs="宋体"/>
          <w:sz w:val="24"/>
        </w:rPr>
      </w:pPr>
      <w:r>
        <w:rPr>
          <w:rFonts w:hint="eastAsia" w:hAnsi="宋体" w:eastAsia="宋体" w:cs="宋体"/>
          <w:sz w:val="24"/>
        </w:rPr>
        <w:t xml:space="preserve">                                  日期：     年    月    日</w:t>
      </w:r>
    </w:p>
    <w:p>
      <w:pPr>
        <w:pStyle w:val="2"/>
        <w:keepNext w:val="0"/>
        <w:keepLines w:val="0"/>
        <w:tabs>
          <w:tab w:val="left" w:pos="360"/>
          <w:tab w:val="left" w:pos="540"/>
        </w:tabs>
        <w:spacing w:before="161" w:beforeLines="50" w:beforeAutospacing="0" w:after="161" w:afterLines="50" w:afterAutospacing="0"/>
        <w:jc w:val="center"/>
        <w:rPr>
          <w:rFonts w:ascii="宋体" w:hAnsi="宋体" w:eastAsia="宋体" w:cs="宋体"/>
          <w:sz w:val="32"/>
        </w:rPr>
      </w:pPr>
      <w:r>
        <w:rPr>
          <w:rFonts w:ascii="宋体" w:hAnsi="宋体" w:eastAsia="宋体" w:cs="宋体"/>
          <w:sz w:val="32"/>
        </w:rPr>
        <w:br w:type="page"/>
      </w:r>
      <w:bookmarkStart w:id="87" w:name="_Toc7553_WPSOffice_Level1"/>
      <w:bookmarkStart w:id="88" w:name="_Toc15337_WPSOffice_Level1"/>
      <w:r>
        <w:rPr>
          <w:rFonts w:hint="eastAsia" w:ascii="宋体" w:hAnsi="宋体" w:eastAsia="宋体" w:cs="宋体"/>
          <w:sz w:val="32"/>
        </w:rPr>
        <w:t>五、项目管理机构</w:t>
      </w:r>
      <w:bookmarkEnd w:id="86"/>
      <w:bookmarkEnd w:id="87"/>
      <w:bookmarkEnd w:id="88"/>
    </w:p>
    <w:p>
      <w:pPr>
        <w:adjustRightInd w:val="0"/>
        <w:snapToGrid w:val="0"/>
        <w:rPr>
          <w:rFonts w:ascii="宋体" w:hAnsi="宋体" w:cs="宋体"/>
        </w:rPr>
      </w:pPr>
    </w:p>
    <w:p>
      <w:pPr>
        <w:pStyle w:val="48"/>
        <w:numPr>
          <w:ilvl w:val="0"/>
          <w:numId w:val="0"/>
        </w:numPr>
        <w:tabs>
          <w:tab w:val="clear" w:pos="992"/>
        </w:tabs>
        <w:ind w:left="425"/>
        <w:outlineLvl w:val="9"/>
        <w:rPr>
          <w:rFonts w:cs="宋体"/>
          <w:b/>
          <w:bCs w:val="0"/>
          <w:szCs w:val="24"/>
        </w:rPr>
      </w:pPr>
      <w:r>
        <w:rPr>
          <w:rFonts w:hint="eastAsia" w:cs="宋体"/>
          <w:b/>
          <w:bCs w:val="0"/>
          <w:szCs w:val="24"/>
        </w:rPr>
        <w:t>（一）项目管理机构组成表</w:t>
      </w:r>
    </w:p>
    <w:p>
      <w:pPr>
        <w:autoSpaceDE w:val="0"/>
        <w:autoSpaceDN w:val="0"/>
        <w:adjustRightInd w:val="0"/>
        <w:rPr>
          <w:rFonts w:ascii="宋体" w:hAnsi="宋体" w:cs="宋体"/>
          <w:szCs w:val="21"/>
        </w:rPr>
      </w:pPr>
    </w:p>
    <w:tbl>
      <w:tblPr>
        <w:tblStyle w:val="25"/>
        <w:tblW w:w="8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780"/>
        <w:gridCol w:w="860"/>
        <w:gridCol w:w="1180"/>
        <w:gridCol w:w="780"/>
        <w:gridCol w:w="1524"/>
        <w:gridCol w:w="1275"/>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Merge w:val="restart"/>
            <w:vAlign w:val="center"/>
          </w:tcPr>
          <w:p>
            <w:pPr>
              <w:autoSpaceDE w:val="0"/>
              <w:autoSpaceDN w:val="0"/>
              <w:adjustRightInd w:val="0"/>
              <w:jc w:val="center"/>
              <w:rPr>
                <w:rFonts w:ascii="宋体" w:hAnsi="宋体" w:cs="宋体"/>
                <w:szCs w:val="21"/>
              </w:rPr>
            </w:pPr>
            <w:r>
              <w:rPr>
                <w:rFonts w:hint="eastAsia" w:ascii="宋体" w:hAnsi="宋体" w:cs="宋体"/>
                <w:szCs w:val="21"/>
              </w:rPr>
              <w:t>职务</w:t>
            </w:r>
          </w:p>
        </w:tc>
        <w:tc>
          <w:tcPr>
            <w:tcW w:w="780" w:type="dxa"/>
            <w:vMerge w:val="restart"/>
            <w:vAlign w:val="center"/>
          </w:tcPr>
          <w:p>
            <w:pPr>
              <w:autoSpaceDE w:val="0"/>
              <w:autoSpaceDN w:val="0"/>
              <w:adjustRightInd w:val="0"/>
              <w:jc w:val="center"/>
              <w:rPr>
                <w:rFonts w:ascii="宋体" w:hAnsi="宋体" w:cs="宋体"/>
                <w:szCs w:val="21"/>
              </w:rPr>
            </w:pPr>
            <w:r>
              <w:rPr>
                <w:rFonts w:hint="eastAsia" w:ascii="宋体" w:hAnsi="宋体" w:cs="宋体"/>
                <w:szCs w:val="21"/>
              </w:rPr>
              <w:t>姓名</w:t>
            </w:r>
          </w:p>
        </w:tc>
        <w:tc>
          <w:tcPr>
            <w:tcW w:w="860" w:type="dxa"/>
            <w:vMerge w:val="restart"/>
            <w:vAlign w:val="center"/>
          </w:tcPr>
          <w:p>
            <w:pPr>
              <w:autoSpaceDE w:val="0"/>
              <w:autoSpaceDN w:val="0"/>
              <w:adjustRightInd w:val="0"/>
              <w:jc w:val="center"/>
              <w:rPr>
                <w:rFonts w:ascii="宋体" w:hAnsi="宋体" w:cs="宋体"/>
                <w:szCs w:val="21"/>
              </w:rPr>
            </w:pPr>
            <w:r>
              <w:rPr>
                <w:rFonts w:hint="eastAsia" w:ascii="宋体" w:hAnsi="宋体" w:cs="宋体"/>
                <w:szCs w:val="21"/>
              </w:rPr>
              <w:t>职称</w:t>
            </w:r>
          </w:p>
        </w:tc>
        <w:tc>
          <w:tcPr>
            <w:tcW w:w="4759" w:type="dxa"/>
            <w:gridSpan w:val="4"/>
            <w:vAlign w:val="center"/>
          </w:tcPr>
          <w:p>
            <w:pPr>
              <w:autoSpaceDE w:val="0"/>
              <w:autoSpaceDN w:val="0"/>
              <w:adjustRightInd w:val="0"/>
              <w:jc w:val="center"/>
              <w:rPr>
                <w:rFonts w:ascii="宋体" w:hAnsi="宋体" w:cs="宋体"/>
                <w:szCs w:val="21"/>
              </w:rPr>
            </w:pPr>
            <w:r>
              <w:rPr>
                <w:rFonts w:hint="eastAsia" w:ascii="宋体" w:hAnsi="宋体" w:cs="宋体"/>
                <w:szCs w:val="21"/>
              </w:rPr>
              <w:t>执业或职业资格证明</w:t>
            </w:r>
          </w:p>
        </w:tc>
        <w:tc>
          <w:tcPr>
            <w:tcW w:w="947" w:type="dxa"/>
            <w:vAlign w:val="center"/>
          </w:tcPr>
          <w:p>
            <w:pPr>
              <w:autoSpaceDE w:val="0"/>
              <w:autoSpaceDN w:val="0"/>
              <w:adjustRightInd w:val="0"/>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Merge w:val="continue"/>
            <w:vAlign w:val="center"/>
          </w:tcPr>
          <w:p>
            <w:pPr>
              <w:autoSpaceDE w:val="0"/>
              <w:autoSpaceDN w:val="0"/>
              <w:adjustRightInd w:val="0"/>
              <w:jc w:val="center"/>
              <w:rPr>
                <w:rFonts w:ascii="宋体" w:hAnsi="宋体" w:cs="宋体"/>
                <w:szCs w:val="21"/>
              </w:rPr>
            </w:pPr>
          </w:p>
        </w:tc>
        <w:tc>
          <w:tcPr>
            <w:tcW w:w="780" w:type="dxa"/>
            <w:vMerge w:val="continue"/>
            <w:vAlign w:val="center"/>
          </w:tcPr>
          <w:p>
            <w:pPr>
              <w:autoSpaceDE w:val="0"/>
              <w:autoSpaceDN w:val="0"/>
              <w:adjustRightInd w:val="0"/>
              <w:jc w:val="center"/>
              <w:rPr>
                <w:rFonts w:ascii="宋体" w:hAnsi="宋体" w:cs="宋体"/>
                <w:szCs w:val="21"/>
              </w:rPr>
            </w:pPr>
          </w:p>
        </w:tc>
        <w:tc>
          <w:tcPr>
            <w:tcW w:w="860" w:type="dxa"/>
            <w:vMerge w:val="continue"/>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r>
              <w:rPr>
                <w:rFonts w:hint="eastAsia" w:ascii="宋体" w:hAnsi="宋体" w:cs="宋体"/>
                <w:szCs w:val="21"/>
              </w:rPr>
              <w:t>证书名称</w:t>
            </w:r>
          </w:p>
        </w:tc>
        <w:tc>
          <w:tcPr>
            <w:tcW w:w="780" w:type="dxa"/>
            <w:vAlign w:val="center"/>
          </w:tcPr>
          <w:p>
            <w:pPr>
              <w:autoSpaceDE w:val="0"/>
              <w:autoSpaceDN w:val="0"/>
              <w:adjustRightInd w:val="0"/>
              <w:jc w:val="center"/>
              <w:rPr>
                <w:rFonts w:ascii="宋体" w:hAnsi="宋体" w:cs="宋体"/>
                <w:szCs w:val="21"/>
              </w:rPr>
            </w:pPr>
            <w:r>
              <w:rPr>
                <w:rFonts w:hint="eastAsia" w:ascii="宋体" w:hAnsi="宋体" w:cs="宋体"/>
                <w:szCs w:val="21"/>
              </w:rPr>
              <w:t>级别</w:t>
            </w:r>
          </w:p>
        </w:tc>
        <w:tc>
          <w:tcPr>
            <w:tcW w:w="1524" w:type="dxa"/>
            <w:vAlign w:val="center"/>
          </w:tcPr>
          <w:p>
            <w:pPr>
              <w:autoSpaceDE w:val="0"/>
              <w:autoSpaceDN w:val="0"/>
              <w:adjustRightInd w:val="0"/>
              <w:jc w:val="center"/>
              <w:rPr>
                <w:rFonts w:ascii="宋体" w:hAnsi="宋体" w:cs="宋体"/>
                <w:szCs w:val="21"/>
              </w:rPr>
            </w:pPr>
            <w:r>
              <w:rPr>
                <w:rFonts w:hint="eastAsia" w:ascii="宋体" w:hAnsi="宋体" w:cs="宋体"/>
                <w:szCs w:val="21"/>
              </w:rPr>
              <w:t>证号</w:t>
            </w:r>
          </w:p>
        </w:tc>
        <w:tc>
          <w:tcPr>
            <w:tcW w:w="1275" w:type="dxa"/>
            <w:vAlign w:val="center"/>
          </w:tcPr>
          <w:p>
            <w:pPr>
              <w:autoSpaceDE w:val="0"/>
              <w:autoSpaceDN w:val="0"/>
              <w:adjustRightInd w:val="0"/>
              <w:jc w:val="center"/>
              <w:rPr>
                <w:rFonts w:ascii="宋体" w:hAnsi="宋体" w:cs="宋体"/>
                <w:szCs w:val="21"/>
              </w:rPr>
            </w:pPr>
            <w:r>
              <w:rPr>
                <w:rFonts w:hint="eastAsia" w:ascii="宋体" w:hAnsi="宋体" w:cs="宋体"/>
                <w:szCs w:val="21"/>
              </w:rPr>
              <w:t>专业</w:t>
            </w: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bl>
    <w:p>
      <w:pPr>
        <w:pStyle w:val="48"/>
        <w:numPr>
          <w:ilvl w:val="0"/>
          <w:numId w:val="0"/>
        </w:numPr>
        <w:tabs>
          <w:tab w:val="clear" w:pos="992"/>
        </w:tabs>
        <w:ind w:left="425"/>
        <w:outlineLvl w:val="9"/>
        <w:rPr>
          <w:rFonts w:cs="宋体"/>
          <w:szCs w:val="24"/>
        </w:rPr>
      </w:pPr>
    </w:p>
    <w:p>
      <w:pPr>
        <w:ind w:firstLine="525" w:firstLineChars="250"/>
        <w:rPr>
          <w:rFonts w:ascii="宋体" w:hAnsi="宋体"/>
        </w:rPr>
      </w:pPr>
      <w:r>
        <w:rPr>
          <w:rFonts w:hint="eastAsia" w:ascii="宋体" w:hAnsi="宋体"/>
          <w:szCs w:val="21"/>
        </w:rPr>
        <w:t>包括：项目负责人、技术负责人、施工员、安全员、质量员、资料员等岗位各一人。</w:t>
      </w:r>
    </w:p>
    <w:p>
      <w:pPr>
        <w:pStyle w:val="48"/>
        <w:numPr>
          <w:ilvl w:val="0"/>
          <w:numId w:val="0"/>
        </w:numPr>
        <w:tabs>
          <w:tab w:val="clear" w:pos="992"/>
        </w:tabs>
        <w:ind w:left="425"/>
        <w:outlineLvl w:val="9"/>
        <w:rPr>
          <w:rFonts w:cs="宋体"/>
          <w:szCs w:val="24"/>
        </w:rPr>
      </w:pPr>
    </w:p>
    <w:p>
      <w:pPr>
        <w:adjustRightInd w:val="0"/>
        <w:snapToGrid w:val="0"/>
        <w:spacing w:before="161" w:beforeLines="50" w:after="161" w:afterLines="50"/>
        <w:ind w:firstLine="3840" w:firstLineChars="1600"/>
        <w:rPr>
          <w:rFonts w:ascii="宋体" w:hAnsi="宋体" w:cs="宋体"/>
          <w:sz w:val="24"/>
        </w:rPr>
      </w:pPr>
      <w:r>
        <w:rPr>
          <w:rFonts w:hint="eastAsia" w:ascii="宋体" w:hAnsi="宋体" w:cs="宋体"/>
          <w:sz w:val="24"/>
        </w:rPr>
        <w:t>供应商：</w:t>
      </w:r>
      <w:r>
        <w:rPr>
          <w:rFonts w:hint="eastAsia" w:ascii="宋体" w:hAnsi="宋体" w:cs="宋体"/>
          <w:iCs/>
          <w:sz w:val="24"/>
        </w:rPr>
        <w:t>（填写名称并盖章）</w:t>
      </w:r>
    </w:p>
    <w:p>
      <w:pPr>
        <w:adjustRightInd w:val="0"/>
        <w:snapToGrid w:val="0"/>
        <w:spacing w:before="161" w:beforeLines="50"/>
        <w:ind w:firstLine="3840" w:firstLineChars="1600"/>
        <w:rPr>
          <w:rFonts w:ascii="宋体" w:hAnsi="宋体" w:cs="宋体"/>
          <w:iCs/>
          <w:sz w:val="24"/>
          <w:szCs w:val="21"/>
        </w:rPr>
      </w:pPr>
      <w:r>
        <w:rPr>
          <w:rFonts w:hint="eastAsia" w:hAnsi="宋体" w:cs="宋体"/>
          <w:sz w:val="24"/>
        </w:rPr>
        <w:t>法定代表人或授权委托人：</w:t>
      </w:r>
      <w:r>
        <w:rPr>
          <w:rFonts w:hint="eastAsia" w:hAnsi="宋体" w:cs="宋体"/>
          <w:iCs/>
          <w:sz w:val="24"/>
          <w:szCs w:val="21"/>
        </w:rPr>
        <w:t>（签字或盖章）</w:t>
      </w:r>
    </w:p>
    <w:p>
      <w:pPr>
        <w:adjustRightInd w:val="0"/>
        <w:snapToGrid w:val="0"/>
        <w:spacing w:before="161" w:beforeLines="50"/>
        <w:ind w:firstLine="3840" w:firstLineChars="1600"/>
        <w:rPr>
          <w:rFonts w:ascii="宋体" w:hAnsi="宋体" w:cs="宋体"/>
          <w:iCs/>
          <w:sz w:val="24"/>
          <w:szCs w:val="21"/>
        </w:rPr>
      </w:pPr>
      <w:r>
        <w:rPr>
          <w:rFonts w:hint="eastAsia" w:ascii="宋体" w:hAnsi="宋体" w:cs="宋体"/>
          <w:iCs/>
          <w:sz w:val="24"/>
          <w:szCs w:val="21"/>
        </w:rPr>
        <w:t>日期：</w:t>
      </w:r>
    </w:p>
    <w:p>
      <w:pPr>
        <w:pStyle w:val="48"/>
        <w:numPr>
          <w:ilvl w:val="0"/>
          <w:numId w:val="0"/>
        </w:numPr>
        <w:tabs>
          <w:tab w:val="clear" w:pos="992"/>
        </w:tabs>
        <w:ind w:left="425"/>
        <w:outlineLvl w:val="9"/>
        <w:rPr>
          <w:rFonts w:cs="宋体"/>
          <w:szCs w:val="24"/>
        </w:rPr>
      </w:pPr>
      <w:r>
        <w:rPr>
          <w:rFonts w:hint="eastAsia" w:cs="宋体"/>
          <w:szCs w:val="24"/>
        </w:rPr>
        <w:br w:type="page"/>
      </w:r>
      <w:r>
        <w:rPr>
          <w:rFonts w:hint="eastAsia" w:cs="宋体"/>
          <w:b/>
          <w:bCs w:val="0"/>
          <w:szCs w:val="24"/>
        </w:rPr>
        <w:t>（二）主要人员简历表</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主要人员简历表”中的项目经理应附建造师执业资格证书、注册证书、身份证、社保等复印件；技术负责人应附身份证、职称证、社保等复印件；其他主要人员应附（执业证或上岗证书）、身份证、社保等复印件。</w:t>
      </w:r>
    </w:p>
    <w:tbl>
      <w:tblPr>
        <w:tblStyle w:val="2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88"/>
        <w:gridCol w:w="1131"/>
        <w:gridCol w:w="868"/>
        <w:gridCol w:w="520"/>
        <w:gridCol w:w="1080"/>
        <w:gridCol w:w="1099"/>
        <w:gridCol w:w="69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420" w:type="dxa"/>
            <w:vAlign w:val="center"/>
          </w:tcPr>
          <w:p>
            <w:pPr>
              <w:autoSpaceDE w:val="0"/>
              <w:autoSpaceDN w:val="0"/>
              <w:adjustRightInd w:val="0"/>
              <w:jc w:val="center"/>
              <w:rPr>
                <w:rFonts w:ascii="宋体" w:hAnsi="宋体" w:cs="宋体"/>
                <w:szCs w:val="21"/>
              </w:rPr>
            </w:pPr>
            <w:r>
              <w:rPr>
                <w:rFonts w:hint="eastAsia" w:ascii="宋体" w:hAnsi="宋体" w:cs="宋体"/>
                <w:szCs w:val="21"/>
              </w:rPr>
              <w:t>姓 名</w:t>
            </w:r>
          </w:p>
        </w:tc>
        <w:tc>
          <w:tcPr>
            <w:tcW w:w="1419" w:type="dxa"/>
            <w:gridSpan w:val="2"/>
            <w:vAlign w:val="center"/>
          </w:tcPr>
          <w:p>
            <w:pPr>
              <w:autoSpaceDE w:val="0"/>
              <w:autoSpaceDN w:val="0"/>
              <w:adjustRightInd w:val="0"/>
              <w:jc w:val="center"/>
              <w:rPr>
                <w:rFonts w:ascii="宋体" w:hAnsi="宋体" w:cs="宋体"/>
                <w:szCs w:val="21"/>
              </w:rPr>
            </w:pPr>
          </w:p>
        </w:tc>
        <w:tc>
          <w:tcPr>
            <w:tcW w:w="868" w:type="dxa"/>
            <w:vAlign w:val="center"/>
          </w:tcPr>
          <w:p>
            <w:pPr>
              <w:autoSpaceDE w:val="0"/>
              <w:autoSpaceDN w:val="0"/>
              <w:adjustRightInd w:val="0"/>
              <w:jc w:val="center"/>
              <w:rPr>
                <w:rFonts w:ascii="宋体" w:hAnsi="宋体" w:cs="宋体"/>
                <w:szCs w:val="21"/>
              </w:rPr>
            </w:pPr>
            <w:r>
              <w:rPr>
                <w:rFonts w:hint="eastAsia" w:ascii="宋体" w:hAnsi="宋体" w:cs="宋体"/>
                <w:szCs w:val="21"/>
              </w:rPr>
              <w:t>年 龄</w:t>
            </w:r>
          </w:p>
        </w:tc>
        <w:tc>
          <w:tcPr>
            <w:tcW w:w="1600" w:type="dxa"/>
            <w:gridSpan w:val="2"/>
            <w:vAlign w:val="center"/>
          </w:tcPr>
          <w:p>
            <w:pPr>
              <w:autoSpaceDE w:val="0"/>
              <w:autoSpaceDN w:val="0"/>
              <w:adjustRightInd w:val="0"/>
              <w:jc w:val="center"/>
              <w:rPr>
                <w:rFonts w:ascii="宋体" w:hAnsi="宋体" w:cs="宋体"/>
                <w:szCs w:val="21"/>
              </w:rPr>
            </w:pPr>
          </w:p>
        </w:tc>
        <w:tc>
          <w:tcPr>
            <w:tcW w:w="1792" w:type="dxa"/>
            <w:gridSpan w:val="2"/>
            <w:vAlign w:val="center"/>
          </w:tcPr>
          <w:p>
            <w:pPr>
              <w:autoSpaceDE w:val="0"/>
              <w:autoSpaceDN w:val="0"/>
              <w:adjustRightInd w:val="0"/>
              <w:jc w:val="center"/>
              <w:rPr>
                <w:rFonts w:ascii="宋体" w:hAnsi="宋体" w:cs="宋体"/>
                <w:szCs w:val="21"/>
              </w:rPr>
            </w:pPr>
            <w:r>
              <w:rPr>
                <w:rFonts w:hint="eastAsia" w:ascii="宋体" w:hAnsi="宋体" w:cs="宋体"/>
                <w:szCs w:val="21"/>
              </w:rPr>
              <w:t>学历</w:t>
            </w:r>
          </w:p>
        </w:tc>
        <w:tc>
          <w:tcPr>
            <w:tcW w:w="1421"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420" w:type="dxa"/>
            <w:vAlign w:val="center"/>
          </w:tcPr>
          <w:p>
            <w:pPr>
              <w:autoSpaceDE w:val="0"/>
              <w:autoSpaceDN w:val="0"/>
              <w:adjustRightInd w:val="0"/>
              <w:jc w:val="center"/>
              <w:rPr>
                <w:rFonts w:ascii="宋体" w:hAnsi="宋体" w:cs="宋体"/>
                <w:szCs w:val="21"/>
              </w:rPr>
            </w:pPr>
            <w:r>
              <w:rPr>
                <w:rFonts w:hint="eastAsia" w:ascii="宋体" w:hAnsi="宋体" w:cs="宋体"/>
                <w:szCs w:val="21"/>
              </w:rPr>
              <w:t>职 称</w:t>
            </w:r>
          </w:p>
        </w:tc>
        <w:tc>
          <w:tcPr>
            <w:tcW w:w="1419" w:type="dxa"/>
            <w:gridSpan w:val="2"/>
            <w:vAlign w:val="center"/>
          </w:tcPr>
          <w:p>
            <w:pPr>
              <w:autoSpaceDE w:val="0"/>
              <w:autoSpaceDN w:val="0"/>
              <w:adjustRightInd w:val="0"/>
              <w:jc w:val="center"/>
              <w:rPr>
                <w:rFonts w:ascii="宋体" w:hAnsi="宋体" w:cs="宋体"/>
                <w:szCs w:val="21"/>
              </w:rPr>
            </w:pPr>
          </w:p>
        </w:tc>
        <w:tc>
          <w:tcPr>
            <w:tcW w:w="868" w:type="dxa"/>
            <w:vAlign w:val="center"/>
          </w:tcPr>
          <w:p>
            <w:pPr>
              <w:autoSpaceDE w:val="0"/>
              <w:autoSpaceDN w:val="0"/>
              <w:adjustRightInd w:val="0"/>
              <w:jc w:val="center"/>
              <w:rPr>
                <w:rFonts w:ascii="宋体" w:hAnsi="宋体" w:cs="宋体"/>
                <w:szCs w:val="21"/>
              </w:rPr>
            </w:pPr>
            <w:r>
              <w:rPr>
                <w:rFonts w:hint="eastAsia" w:ascii="宋体" w:hAnsi="宋体" w:cs="宋体"/>
                <w:szCs w:val="21"/>
              </w:rPr>
              <w:t>职 务</w:t>
            </w:r>
          </w:p>
        </w:tc>
        <w:tc>
          <w:tcPr>
            <w:tcW w:w="1600" w:type="dxa"/>
            <w:gridSpan w:val="2"/>
            <w:vAlign w:val="center"/>
          </w:tcPr>
          <w:p>
            <w:pPr>
              <w:autoSpaceDE w:val="0"/>
              <w:autoSpaceDN w:val="0"/>
              <w:adjustRightInd w:val="0"/>
              <w:jc w:val="center"/>
              <w:rPr>
                <w:rFonts w:ascii="宋体" w:hAnsi="宋体" w:cs="宋体"/>
                <w:szCs w:val="21"/>
              </w:rPr>
            </w:pPr>
          </w:p>
        </w:tc>
        <w:tc>
          <w:tcPr>
            <w:tcW w:w="1792" w:type="dxa"/>
            <w:gridSpan w:val="2"/>
            <w:vAlign w:val="center"/>
          </w:tcPr>
          <w:p>
            <w:pPr>
              <w:autoSpaceDE w:val="0"/>
              <w:autoSpaceDN w:val="0"/>
              <w:adjustRightInd w:val="0"/>
              <w:jc w:val="center"/>
              <w:rPr>
                <w:rFonts w:ascii="宋体" w:hAnsi="宋体" w:cs="宋体"/>
                <w:szCs w:val="21"/>
              </w:rPr>
            </w:pPr>
            <w:r>
              <w:rPr>
                <w:rFonts w:hint="eastAsia" w:ascii="宋体" w:hAnsi="宋体" w:cs="宋体"/>
                <w:szCs w:val="21"/>
              </w:rPr>
              <w:t>拟在本合同任职</w:t>
            </w:r>
          </w:p>
        </w:tc>
        <w:tc>
          <w:tcPr>
            <w:tcW w:w="1421"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420" w:type="dxa"/>
            <w:vAlign w:val="center"/>
          </w:tcPr>
          <w:p>
            <w:pPr>
              <w:autoSpaceDE w:val="0"/>
              <w:autoSpaceDN w:val="0"/>
              <w:adjustRightInd w:val="0"/>
              <w:rPr>
                <w:rFonts w:ascii="宋体" w:hAnsi="宋体" w:cs="宋体"/>
                <w:szCs w:val="21"/>
              </w:rPr>
            </w:pPr>
            <w:r>
              <w:rPr>
                <w:rFonts w:hint="eastAsia" w:ascii="宋体" w:hAnsi="宋体" w:cs="宋体"/>
                <w:szCs w:val="21"/>
              </w:rPr>
              <w:t>毕业学校</w:t>
            </w:r>
          </w:p>
        </w:tc>
        <w:tc>
          <w:tcPr>
            <w:tcW w:w="7100" w:type="dxa"/>
            <w:gridSpan w:val="8"/>
            <w:vAlign w:val="center"/>
          </w:tcPr>
          <w:p>
            <w:pPr>
              <w:autoSpaceDE w:val="0"/>
              <w:autoSpaceDN w:val="0"/>
              <w:adjustRightInd w:val="0"/>
              <w:rPr>
                <w:rFonts w:ascii="宋体" w:hAnsi="宋体" w:cs="宋体"/>
                <w:szCs w:val="21"/>
              </w:rPr>
            </w:pPr>
            <w:r>
              <w:rPr>
                <w:rFonts w:hint="eastAsia" w:ascii="宋体" w:hAnsi="宋体" w:cs="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520" w:type="dxa"/>
            <w:gridSpan w:val="9"/>
            <w:vAlign w:val="center"/>
          </w:tcPr>
          <w:p>
            <w:pPr>
              <w:autoSpaceDE w:val="0"/>
              <w:autoSpaceDN w:val="0"/>
              <w:adjustRightInd w:val="0"/>
              <w:rPr>
                <w:rFonts w:ascii="宋体" w:hAnsi="宋体" w:cs="宋体"/>
                <w:szCs w:val="21"/>
              </w:rPr>
            </w:pPr>
            <w:r>
              <w:rPr>
                <w:rFonts w:hint="eastAsia" w:ascii="宋体" w:hAnsi="宋体" w:cs="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vAlign w:val="center"/>
          </w:tcPr>
          <w:p>
            <w:pPr>
              <w:autoSpaceDE w:val="0"/>
              <w:autoSpaceDN w:val="0"/>
              <w:adjustRightInd w:val="0"/>
              <w:jc w:val="center"/>
              <w:rPr>
                <w:rFonts w:ascii="宋体" w:hAnsi="宋体" w:cs="宋体"/>
                <w:szCs w:val="21"/>
              </w:rPr>
            </w:pPr>
            <w:r>
              <w:rPr>
                <w:rFonts w:hint="eastAsia" w:ascii="宋体" w:hAnsi="宋体" w:cs="宋体"/>
                <w:szCs w:val="21"/>
              </w:rPr>
              <w:t>时 间</w:t>
            </w:r>
          </w:p>
        </w:tc>
        <w:tc>
          <w:tcPr>
            <w:tcW w:w="2519" w:type="dxa"/>
            <w:gridSpan w:val="3"/>
            <w:vAlign w:val="center"/>
          </w:tcPr>
          <w:p>
            <w:pPr>
              <w:autoSpaceDE w:val="0"/>
              <w:autoSpaceDN w:val="0"/>
              <w:adjustRightInd w:val="0"/>
              <w:jc w:val="center"/>
              <w:rPr>
                <w:rFonts w:ascii="宋体" w:hAnsi="宋体" w:cs="宋体"/>
                <w:szCs w:val="21"/>
              </w:rPr>
            </w:pPr>
            <w:r>
              <w:rPr>
                <w:rFonts w:hint="eastAsia" w:ascii="宋体" w:hAnsi="宋体" w:cs="宋体"/>
                <w:szCs w:val="21"/>
              </w:rPr>
              <w:t>参加过的类似项目</w:t>
            </w:r>
          </w:p>
        </w:tc>
        <w:tc>
          <w:tcPr>
            <w:tcW w:w="2179" w:type="dxa"/>
            <w:gridSpan w:val="2"/>
            <w:vAlign w:val="center"/>
          </w:tcPr>
          <w:p>
            <w:pPr>
              <w:autoSpaceDE w:val="0"/>
              <w:autoSpaceDN w:val="0"/>
              <w:adjustRightInd w:val="0"/>
              <w:jc w:val="center"/>
              <w:rPr>
                <w:rFonts w:ascii="宋体" w:hAnsi="宋体" w:cs="宋体"/>
                <w:szCs w:val="21"/>
              </w:rPr>
            </w:pPr>
            <w:r>
              <w:rPr>
                <w:rFonts w:hint="eastAsia" w:ascii="宋体" w:hAnsi="宋体" w:cs="宋体"/>
                <w:szCs w:val="21"/>
              </w:rPr>
              <w:t>担任职务</w:t>
            </w:r>
          </w:p>
        </w:tc>
        <w:tc>
          <w:tcPr>
            <w:tcW w:w="2114" w:type="dxa"/>
            <w:gridSpan w:val="2"/>
            <w:vAlign w:val="center"/>
          </w:tcPr>
          <w:p>
            <w:pPr>
              <w:autoSpaceDE w:val="0"/>
              <w:autoSpaceDN w:val="0"/>
              <w:adjustRightInd w:val="0"/>
              <w:jc w:val="center"/>
              <w:rPr>
                <w:rFonts w:ascii="宋体" w:hAnsi="宋体" w:cs="宋体"/>
                <w:szCs w:val="21"/>
              </w:rPr>
            </w:pPr>
            <w:r>
              <w:rPr>
                <w:rFonts w:hint="eastAsia" w:ascii="宋体" w:hAnsi="宋体" w:cs="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bl>
    <w:p>
      <w:pPr>
        <w:spacing w:line="480" w:lineRule="auto"/>
        <w:ind w:firstLine="480"/>
        <w:rPr>
          <w:rFonts w:ascii="宋体" w:hAnsi="宋体" w:cs="宋体"/>
          <w:sz w:val="24"/>
        </w:rPr>
      </w:pPr>
    </w:p>
    <w:p>
      <w:pPr>
        <w:spacing w:line="480" w:lineRule="auto"/>
        <w:ind w:firstLine="480"/>
        <w:rPr>
          <w:rFonts w:ascii="宋体" w:hAnsi="宋体" w:cs="宋体"/>
          <w:sz w:val="24"/>
        </w:rPr>
      </w:pPr>
    </w:p>
    <w:p>
      <w:pPr>
        <w:spacing w:line="480" w:lineRule="auto"/>
        <w:ind w:firstLine="480"/>
        <w:rPr>
          <w:rFonts w:ascii="宋体" w:hAnsi="宋体" w:cs="宋体"/>
          <w:sz w:val="24"/>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pStyle w:val="2"/>
        <w:keepNext w:val="0"/>
        <w:keepLines w:val="0"/>
        <w:tabs>
          <w:tab w:val="left" w:pos="360"/>
          <w:tab w:val="left" w:pos="540"/>
        </w:tabs>
        <w:spacing w:before="161" w:beforeLines="50" w:beforeAutospacing="0" w:after="161" w:afterLines="50" w:afterAutospacing="0"/>
        <w:jc w:val="center"/>
        <w:rPr>
          <w:rFonts w:ascii="宋体" w:hAnsi="宋体" w:eastAsia="宋体" w:cs="宋体"/>
          <w:sz w:val="32"/>
        </w:rPr>
      </w:pPr>
      <w:r>
        <w:rPr>
          <w:rFonts w:hint="eastAsia" w:ascii="宋体" w:hAnsi="宋体" w:eastAsia="宋体" w:cs="宋体"/>
          <w:sz w:val="24"/>
        </w:rPr>
        <w:br w:type="page"/>
      </w:r>
      <w:bookmarkStart w:id="89" w:name="_Toc29530"/>
      <w:bookmarkStart w:id="90" w:name="_Toc317237638"/>
      <w:bookmarkStart w:id="91" w:name="_Toc21152_WPSOffice_Level1"/>
      <w:bookmarkStart w:id="92" w:name="_Toc7465_WPSOffice_Level1"/>
      <w:r>
        <w:rPr>
          <w:rFonts w:hint="eastAsia" w:ascii="宋体" w:hAnsi="宋体" w:cs="宋体"/>
          <w:b w:val="0"/>
          <w:bCs w:val="0"/>
          <w:sz w:val="32"/>
        </w:rPr>
        <w:t>六、</w:t>
      </w:r>
      <w:bookmarkEnd w:id="89"/>
      <w:bookmarkEnd w:id="90"/>
      <w:r>
        <w:rPr>
          <w:rFonts w:hint="eastAsia" w:ascii="宋体" w:hAnsi="宋体" w:cs="宋体"/>
          <w:b w:val="0"/>
          <w:bCs w:val="0"/>
          <w:sz w:val="32"/>
        </w:rPr>
        <w:t>资格审查资料</w:t>
      </w:r>
    </w:p>
    <w:p>
      <w:pPr>
        <w:pStyle w:val="2"/>
        <w:keepNext w:val="0"/>
        <w:keepLines w:val="0"/>
        <w:tabs>
          <w:tab w:val="left" w:pos="360"/>
          <w:tab w:val="left" w:pos="540"/>
        </w:tabs>
        <w:spacing w:before="161" w:beforeLines="50" w:beforeAutospacing="0" w:after="161" w:afterLines="50" w:afterAutospacing="0"/>
        <w:jc w:val="center"/>
        <w:rPr>
          <w:rFonts w:ascii="宋体" w:hAnsi="宋体" w:eastAsia="宋体" w:cs="宋体"/>
          <w:sz w:val="28"/>
          <w:szCs w:val="28"/>
        </w:rPr>
      </w:pPr>
      <w:r>
        <w:rPr>
          <w:rFonts w:hint="eastAsia" w:ascii="宋体" w:hAnsi="宋体" w:cs="宋体"/>
          <w:b w:val="0"/>
          <w:bCs w:val="0"/>
          <w:sz w:val="28"/>
          <w:szCs w:val="28"/>
        </w:rPr>
        <w:t>（一）、供应商基本情况表</w:t>
      </w:r>
      <w:bookmarkEnd w:id="91"/>
      <w:bookmarkEnd w:id="92"/>
    </w:p>
    <w:tbl>
      <w:tblPr>
        <w:tblStyle w:val="25"/>
        <w:tblW w:w="9009"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79"/>
        <w:gridCol w:w="869"/>
        <w:gridCol w:w="1620"/>
        <w:gridCol w:w="724"/>
        <w:gridCol w:w="450"/>
        <w:gridCol w:w="450"/>
        <w:gridCol w:w="936"/>
        <w:gridCol w:w="684"/>
        <w:gridCol w:w="169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供应商名称</w:t>
            </w:r>
          </w:p>
        </w:tc>
        <w:tc>
          <w:tcPr>
            <w:tcW w:w="7430" w:type="dxa"/>
            <w:gridSpan w:val="8"/>
            <w:vAlign w:val="center"/>
          </w:tcPr>
          <w:p>
            <w:pPr>
              <w:autoSpaceDE w:val="0"/>
              <w:autoSpaceDN w:val="0"/>
              <w:adjustRightInd w:val="0"/>
              <w:spacing w:line="360" w:lineRule="auto"/>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注册地址</w:t>
            </w:r>
          </w:p>
        </w:tc>
        <w:tc>
          <w:tcPr>
            <w:tcW w:w="3663" w:type="dxa"/>
            <w:gridSpan w:val="4"/>
            <w:vAlign w:val="center"/>
          </w:tcPr>
          <w:p>
            <w:pPr>
              <w:autoSpaceDE w:val="0"/>
              <w:autoSpaceDN w:val="0"/>
              <w:adjustRightInd w:val="0"/>
              <w:spacing w:line="360" w:lineRule="auto"/>
              <w:rPr>
                <w:rFonts w:ascii="宋体" w:hAnsi="宋体" w:cs="宋体"/>
                <w:kern w:val="0"/>
                <w:szCs w:val="21"/>
              </w:rPr>
            </w:pPr>
          </w:p>
        </w:tc>
        <w:tc>
          <w:tcPr>
            <w:tcW w:w="1386"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邮政编码</w:t>
            </w:r>
          </w:p>
        </w:tc>
        <w:tc>
          <w:tcPr>
            <w:tcW w:w="2381" w:type="dxa"/>
            <w:gridSpan w:val="2"/>
            <w:vAlign w:val="center"/>
          </w:tcPr>
          <w:p>
            <w:pPr>
              <w:autoSpaceDE w:val="0"/>
              <w:autoSpaceDN w:val="0"/>
              <w:adjustRightInd w:val="0"/>
              <w:spacing w:line="360" w:lineRule="auto"/>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79" w:type="dxa"/>
            <w:vMerge w:val="restart"/>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联系方式</w:t>
            </w:r>
          </w:p>
        </w:tc>
        <w:tc>
          <w:tcPr>
            <w:tcW w:w="86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联系人</w:t>
            </w:r>
          </w:p>
        </w:tc>
        <w:tc>
          <w:tcPr>
            <w:tcW w:w="2794" w:type="dxa"/>
            <w:gridSpan w:val="3"/>
            <w:vAlign w:val="center"/>
          </w:tcPr>
          <w:p>
            <w:pPr>
              <w:autoSpaceDE w:val="0"/>
              <w:autoSpaceDN w:val="0"/>
              <w:adjustRightInd w:val="0"/>
              <w:spacing w:line="360" w:lineRule="auto"/>
              <w:rPr>
                <w:rFonts w:ascii="宋体" w:hAnsi="宋体" w:cs="宋体"/>
                <w:kern w:val="0"/>
                <w:szCs w:val="21"/>
              </w:rPr>
            </w:pPr>
          </w:p>
        </w:tc>
        <w:tc>
          <w:tcPr>
            <w:tcW w:w="1386"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电话</w:t>
            </w:r>
          </w:p>
        </w:tc>
        <w:tc>
          <w:tcPr>
            <w:tcW w:w="2381" w:type="dxa"/>
            <w:gridSpan w:val="2"/>
            <w:vAlign w:val="center"/>
          </w:tcPr>
          <w:p>
            <w:pPr>
              <w:autoSpaceDE w:val="0"/>
              <w:autoSpaceDN w:val="0"/>
              <w:adjustRightInd w:val="0"/>
              <w:spacing w:line="360" w:lineRule="auto"/>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79" w:type="dxa"/>
            <w:vMerge w:val="continue"/>
            <w:vAlign w:val="center"/>
          </w:tcPr>
          <w:p>
            <w:pPr>
              <w:autoSpaceDE w:val="0"/>
              <w:autoSpaceDN w:val="0"/>
              <w:adjustRightInd w:val="0"/>
              <w:spacing w:line="360" w:lineRule="auto"/>
              <w:rPr>
                <w:rFonts w:ascii="宋体" w:hAnsi="宋体" w:cs="宋体"/>
                <w:kern w:val="0"/>
                <w:szCs w:val="21"/>
              </w:rPr>
            </w:pPr>
          </w:p>
        </w:tc>
        <w:tc>
          <w:tcPr>
            <w:tcW w:w="86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传真</w:t>
            </w:r>
          </w:p>
        </w:tc>
        <w:tc>
          <w:tcPr>
            <w:tcW w:w="2794" w:type="dxa"/>
            <w:gridSpan w:val="3"/>
            <w:vAlign w:val="center"/>
          </w:tcPr>
          <w:p>
            <w:pPr>
              <w:autoSpaceDE w:val="0"/>
              <w:autoSpaceDN w:val="0"/>
              <w:adjustRightInd w:val="0"/>
              <w:spacing w:line="360" w:lineRule="auto"/>
              <w:rPr>
                <w:rFonts w:ascii="宋体" w:hAnsi="宋体" w:cs="宋体"/>
                <w:kern w:val="0"/>
                <w:szCs w:val="21"/>
              </w:rPr>
            </w:pPr>
          </w:p>
        </w:tc>
        <w:tc>
          <w:tcPr>
            <w:tcW w:w="1386"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网址</w:t>
            </w:r>
          </w:p>
        </w:tc>
        <w:tc>
          <w:tcPr>
            <w:tcW w:w="2381" w:type="dxa"/>
            <w:gridSpan w:val="2"/>
            <w:vAlign w:val="center"/>
          </w:tcPr>
          <w:p>
            <w:pPr>
              <w:autoSpaceDE w:val="0"/>
              <w:autoSpaceDN w:val="0"/>
              <w:adjustRightInd w:val="0"/>
              <w:spacing w:line="360" w:lineRule="auto"/>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法定代表人</w:t>
            </w:r>
          </w:p>
        </w:tc>
        <w:tc>
          <w:tcPr>
            <w:tcW w:w="869"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姓名</w:t>
            </w:r>
          </w:p>
        </w:tc>
        <w:tc>
          <w:tcPr>
            <w:tcW w:w="1620" w:type="dxa"/>
            <w:vAlign w:val="center"/>
          </w:tcPr>
          <w:p>
            <w:pPr>
              <w:autoSpaceDE w:val="0"/>
              <w:autoSpaceDN w:val="0"/>
              <w:adjustRightInd w:val="0"/>
              <w:spacing w:line="360" w:lineRule="auto"/>
              <w:rPr>
                <w:rFonts w:ascii="宋体" w:hAnsi="宋体" w:cs="宋体"/>
                <w:kern w:val="0"/>
                <w:szCs w:val="21"/>
              </w:rPr>
            </w:pPr>
          </w:p>
        </w:tc>
        <w:tc>
          <w:tcPr>
            <w:tcW w:w="1174"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技术职称</w:t>
            </w:r>
          </w:p>
        </w:tc>
        <w:tc>
          <w:tcPr>
            <w:tcW w:w="1386" w:type="dxa"/>
            <w:gridSpan w:val="2"/>
            <w:vAlign w:val="center"/>
          </w:tcPr>
          <w:p>
            <w:pPr>
              <w:autoSpaceDE w:val="0"/>
              <w:autoSpaceDN w:val="0"/>
              <w:adjustRightInd w:val="0"/>
              <w:spacing w:line="360" w:lineRule="auto"/>
              <w:rPr>
                <w:rFonts w:ascii="宋体" w:hAnsi="宋体" w:cs="宋体"/>
                <w:kern w:val="0"/>
                <w:szCs w:val="21"/>
              </w:rPr>
            </w:pPr>
          </w:p>
        </w:tc>
        <w:tc>
          <w:tcPr>
            <w:tcW w:w="684"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电话</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技术负责人</w:t>
            </w:r>
          </w:p>
        </w:tc>
        <w:tc>
          <w:tcPr>
            <w:tcW w:w="869"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姓名</w:t>
            </w:r>
          </w:p>
        </w:tc>
        <w:tc>
          <w:tcPr>
            <w:tcW w:w="1620" w:type="dxa"/>
            <w:vAlign w:val="center"/>
          </w:tcPr>
          <w:p>
            <w:pPr>
              <w:autoSpaceDE w:val="0"/>
              <w:autoSpaceDN w:val="0"/>
              <w:adjustRightInd w:val="0"/>
              <w:spacing w:line="360" w:lineRule="auto"/>
              <w:rPr>
                <w:rFonts w:ascii="宋体" w:hAnsi="宋体" w:cs="宋体"/>
                <w:kern w:val="0"/>
                <w:szCs w:val="21"/>
              </w:rPr>
            </w:pPr>
          </w:p>
        </w:tc>
        <w:tc>
          <w:tcPr>
            <w:tcW w:w="1174"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技术职称</w:t>
            </w:r>
          </w:p>
        </w:tc>
        <w:tc>
          <w:tcPr>
            <w:tcW w:w="1386" w:type="dxa"/>
            <w:gridSpan w:val="2"/>
            <w:vAlign w:val="center"/>
          </w:tcPr>
          <w:p>
            <w:pPr>
              <w:autoSpaceDE w:val="0"/>
              <w:autoSpaceDN w:val="0"/>
              <w:adjustRightInd w:val="0"/>
              <w:spacing w:line="360" w:lineRule="auto"/>
              <w:rPr>
                <w:rFonts w:ascii="宋体" w:hAnsi="宋体" w:cs="宋体"/>
                <w:kern w:val="0"/>
                <w:szCs w:val="21"/>
              </w:rPr>
            </w:pPr>
          </w:p>
        </w:tc>
        <w:tc>
          <w:tcPr>
            <w:tcW w:w="684"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电话</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成立时间</w:t>
            </w:r>
          </w:p>
        </w:tc>
        <w:tc>
          <w:tcPr>
            <w:tcW w:w="3213" w:type="dxa"/>
            <w:gridSpan w:val="3"/>
            <w:tcBorders>
              <w:right w:val="single" w:color="auto" w:sz="4" w:space="0"/>
            </w:tcBorders>
            <w:vAlign w:val="center"/>
          </w:tcPr>
          <w:p>
            <w:pPr>
              <w:autoSpaceDE w:val="0"/>
              <w:autoSpaceDN w:val="0"/>
              <w:adjustRightInd w:val="0"/>
              <w:spacing w:line="360" w:lineRule="auto"/>
              <w:ind w:firstLine="1470" w:firstLineChars="700"/>
              <w:jc w:val="left"/>
              <w:rPr>
                <w:rFonts w:ascii="宋体" w:hAnsi="宋体" w:cs="宋体"/>
                <w:kern w:val="0"/>
                <w:szCs w:val="21"/>
              </w:rPr>
            </w:pPr>
          </w:p>
        </w:tc>
        <w:tc>
          <w:tcPr>
            <w:tcW w:w="4217" w:type="dxa"/>
            <w:gridSpan w:val="5"/>
            <w:tcBorders>
              <w:lef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企业资质等级</w:t>
            </w:r>
          </w:p>
        </w:tc>
        <w:tc>
          <w:tcPr>
            <w:tcW w:w="3213" w:type="dxa"/>
            <w:gridSpan w:val="3"/>
            <w:tcBorders>
              <w:righ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900" w:type="dxa"/>
            <w:gridSpan w:val="2"/>
            <w:vMerge w:val="restart"/>
            <w:tcBorders>
              <w:lef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其中</w:t>
            </w:r>
          </w:p>
        </w:tc>
        <w:tc>
          <w:tcPr>
            <w:tcW w:w="1620"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项目经理</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营业执照号</w:t>
            </w:r>
          </w:p>
        </w:tc>
        <w:tc>
          <w:tcPr>
            <w:tcW w:w="3213" w:type="dxa"/>
            <w:gridSpan w:val="3"/>
            <w:tcBorders>
              <w:righ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900" w:type="dxa"/>
            <w:gridSpan w:val="2"/>
            <w:vMerge w:val="continue"/>
            <w:tcBorders>
              <w:lef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1620"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高级职称人员</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注册资金</w:t>
            </w:r>
          </w:p>
        </w:tc>
        <w:tc>
          <w:tcPr>
            <w:tcW w:w="3213" w:type="dxa"/>
            <w:gridSpan w:val="3"/>
            <w:tcBorders>
              <w:righ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900" w:type="dxa"/>
            <w:gridSpan w:val="2"/>
            <w:vMerge w:val="continue"/>
            <w:tcBorders>
              <w:lef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1620"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中级职称人员</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开户银行</w:t>
            </w:r>
          </w:p>
        </w:tc>
        <w:tc>
          <w:tcPr>
            <w:tcW w:w="3213" w:type="dxa"/>
            <w:gridSpan w:val="3"/>
            <w:tcBorders>
              <w:righ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900" w:type="dxa"/>
            <w:gridSpan w:val="2"/>
            <w:vMerge w:val="continue"/>
            <w:tcBorders>
              <w:lef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1620"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初级职称人员</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账号</w:t>
            </w:r>
          </w:p>
        </w:tc>
        <w:tc>
          <w:tcPr>
            <w:tcW w:w="3213" w:type="dxa"/>
            <w:gridSpan w:val="3"/>
            <w:tcBorders>
              <w:righ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900" w:type="dxa"/>
            <w:gridSpan w:val="2"/>
            <w:vMerge w:val="continue"/>
            <w:tcBorders>
              <w:lef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1620"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普通职工</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26"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经营范围</w:t>
            </w:r>
          </w:p>
        </w:tc>
        <w:tc>
          <w:tcPr>
            <w:tcW w:w="7430" w:type="dxa"/>
            <w:gridSpan w:val="8"/>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79" w:type="dxa"/>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备注</w:t>
            </w:r>
          </w:p>
        </w:tc>
        <w:tc>
          <w:tcPr>
            <w:tcW w:w="7430" w:type="dxa"/>
            <w:gridSpan w:val="8"/>
          </w:tcPr>
          <w:p>
            <w:pPr>
              <w:autoSpaceDE w:val="0"/>
              <w:autoSpaceDN w:val="0"/>
              <w:adjustRightInd w:val="0"/>
              <w:spacing w:line="360" w:lineRule="auto"/>
              <w:rPr>
                <w:rFonts w:ascii="宋体" w:hAnsi="宋体" w:cs="宋体"/>
                <w:kern w:val="0"/>
                <w:szCs w:val="21"/>
              </w:rPr>
            </w:pPr>
          </w:p>
        </w:tc>
      </w:tr>
    </w:tbl>
    <w:p>
      <w:pPr>
        <w:spacing w:line="440" w:lineRule="exact"/>
        <w:rPr>
          <w:rFonts w:ascii="宋体" w:hAnsi="宋体"/>
        </w:rPr>
      </w:pPr>
      <w:r>
        <w:rPr>
          <w:rFonts w:hint="eastAsia" w:ascii="宋体" w:hAnsi="宋体"/>
        </w:rPr>
        <w:t>备注：</w:t>
      </w:r>
    </w:p>
    <w:p>
      <w:pPr>
        <w:ind w:firstLine="420" w:firstLineChars="200"/>
        <w:rPr>
          <w:rFonts w:ascii="宋体" w:hAnsi="宋体" w:cs="宋体"/>
          <w:sz w:val="24"/>
        </w:rPr>
      </w:pPr>
      <w:r>
        <w:rPr>
          <w:rFonts w:hint="eastAsia" w:ascii="宋体" w:hAnsi="宋体"/>
        </w:rPr>
        <w:t>在本表后附企业营业执照副本、企业资质证书副本、安全生产许可证、</w:t>
      </w:r>
      <w:r>
        <w:rPr>
          <w:rFonts w:hint="eastAsia"/>
        </w:rPr>
        <w:t>海南省建筑企业诚信档案手册</w:t>
      </w:r>
      <w:r>
        <w:rPr>
          <w:rFonts w:hint="eastAsia" w:ascii="宋体" w:hAnsi="宋体"/>
        </w:rPr>
        <w:t>等材料的复印件</w:t>
      </w:r>
      <w:r>
        <w:rPr>
          <w:rFonts w:hint="eastAsia" w:ascii="宋体" w:hAnsi="宋体"/>
          <w:b/>
        </w:rPr>
        <w:t>加盖单位公章</w:t>
      </w:r>
      <w:r>
        <w:rPr>
          <w:rFonts w:hint="eastAsia" w:ascii="宋体" w:hAnsi="宋体"/>
        </w:rPr>
        <w:t>。</w:t>
      </w:r>
    </w:p>
    <w:p>
      <w:pPr>
        <w:adjustRightInd w:val="0"/>
        <w:snapToGrid w:val="0"/>
        <w:spacing w:before="161" w:beforeLines="50" w:after="161" w:afterLines="50"/>
        <w:ind w:firstLine="3840" w:firstLineChars="1600"/>
        <w:rPr>
          <w:rFonts w:ascii="宋体" w:hAnsi="宋体" w:cs="宋体"/>
          <w:sz w:val="24"/>
        </w:rPr>
      </w:pPr>
      <w:r>
        <w:rPr>
          <w:rFonts w:hint="eastAsia" w:ascii="宋体" w:hAnsi="宋体" w:cs="宋体"/>
          <w:sz w:val="24"/>
        </w:rPr>
        <w:t>供应商：</w:t>
      </w:r>
      <w:r>
        <w:rPr>
          <w:rFonts w:hint="eastAsia" w:ascii="宋体" w:hAnsi="宋体" w:cs="宋体"/>
          <w:iCs/>
          <w:sz w:val="24"/>
        </w:rPr>
        <w:t>（填写名称并盖章）</w:t>
      </w:r>
    </w:p>
    <w:p>
      <w:pPr>
        <w:adjustRightInd w:val="0"/>
        <w:snapToGrid w:val="0"/>
        <w:spacing w:before="161" w:beforeLines="50"/>
        <w:ind w:firstLine="3840" w:firstLineChars="1600"/>
        <w:rPr>
          <w:rFonts w:ascii="宋体" w:hAnsi="宋体" w:cs="宋体"/>
          <w:iCs/>
          <w:sz w:val="24"/>
          <w:szCs w:val="21"/>
        </w:rPr>
      </w:pPr>
      <w:r>
        <w:rPr>
          <w:rFonts w:hint="eastAsia" w:hAnsi="宋体" w:cs="宋体"/>
          <w:sz w:val="24"/>
        </w:rPr>
        <w:t>法定代表人或授权委托人：</w:t>
      </w:r>
      <w:r>
        <w:rPr>
          <w:rFonts w:hint="eastAsia" w:hAnsi="宋体" w:cs="宋体"/>
          <w:iCs/>
          <w:sz w:val="24"/>
          <w:szCs w:val="21"/>
        </w:rPr>
        <w:t>（签字）</w:t>
      </w:r>
    </w:p>
    <w:p>
      <w:pPr>
        <w:adjustRightInd w:val="0"/>
        <w:snapToGrid w:val="0"/>
        <w:spacing w:before="161" w:beforeLines="50"/>
        <w:ind w:firstLine="3840" w:firstLineChars="1600"/>
        <w:rPr>
          <w:rFonts w:ascii="宋体" w:hAnsi="宋体" w:cs="宋体"/>
          <w:iCs/>
          <w:sz w:val="24"/>
          <w:szCs w:val="21"/>
        </w:rPr>
      </w:pPr>
      <w:r>
        <w:rPr>
          <w:rFonts w:hint="eastAsia" w:ascii="宋体" w:hAnsi="宋体" w:cs="宋体"/>
          <w:iCs/>
          <w:sz w:val="24"/>
          <w:szCs w:val="21"/>
        </w:rPr>
        <w:t>日期：</w:t>
      </w:r>
    </w:p>
    <w:p>
      <w:pPr>
        <w:widowControl/>
        <w:jc w:val="left"/>
        <w:rPr>
          <w:rFonts w:ascii="宋体" w:hAnsi="宋体" w:cs="宋体"/>
          <w:iCs/>
          <w:sz w:val="24"/>
          <w:szCs w:val="21"/>
        </w:rPr>
      </w:pPr>
      <w:r>
        <w:rPr>
          <w:rFonts w:ascii="宋体" w:hAnsi="宋体" w:cs="宋体"/>
          <w:iCs/>
          <w:sz w:val="24"/>
          <w:szCs w:val="21"/>
        </w:rPr>
        <w:br w:type="page"/>
      </w:r>
    </w:p>
    <w:p>
      <w:pPr>
        <w:pStyle w:val="2"/>
        <w:keepNext w:val="0"/>
        <w:keepLines w:val="0"/>
        <w:tabs>
          <w:tab w:val="left" w:pos="360"/>
          <w:tab w:val="left" w:pos="540"/>
        </w:tabs>
        <w:spacing w:before="161" w:beforeLines="50" w:beforeAutospacing="0" w:after="161" w:afterLines="50" w:afterAutospacing="0"/>
        <w:jc w:val="center"/>
        <w:rPr>
          <w:rFonts w:ascii="宋体" w:hAnsi="宋体" w:eastAsia="宋体" w:cs="宋体"/>
          <w:sz w:val="28"/>
          <w:szCs w:val="28"/>
        </w:rPr>
      </w:pPr>
      <w:r>
        <w:rPr>
          <w:rFonts w:hint="eastAsia" w:ascii="宋体" w:hAnsi="宋体" w:cs="宋体"/>
          <w:b w:val="0"/>
          <w:bCs w:val="0"/>
          <w:sz w:val="28"/>
          <w:szCs w:val="28"/>
        </w:rPr>
        <w:t>（二）、</w:t>
      </w:r>
      <w:r>
        <w:rPr>
          <w:rFonts w:ascii="宋体" w:hAnsi="宋体"/>
          <w:sz w:val="28"/>
          <w:szCs w:val="28"/>
        </w:rPr>
        <w:t>近年完成的类似项目情况表</w:t>
      </w:r>
    </w:p>
    <w:tbl>
      <w:tblPr>
        <w:tblStyle w:val="25"/>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745" w:type="dxa"/>
            <w:vAlign w:val="center"/>
          </w:tcPr>
          <w:p>
            <w:pPr>
              <w:topLinePunct/>
              <w:spacing w:line="440" w:lineRule="exact"/>
              <w:jc w:val="center"/>
              <w:rPr>
                <w:rFonts w:ascii="宋体" w:hAnsi="宋体"/>
                <w:szCs w:val="21"/>
              </w:rPr>
            </w:pPr>
            <w:r>
              <w:rPr>
                <w:rFonts w:ascii="宋体" w:hAnsi="宋体"/>
                <w:szCs w:val="21"/>
              </w:rPr>
              <w:t>项目名称</w:t>
            </w:r>
          </w:p>
        </w:tc>
        <w:tc>
          <w:tcPr>
            <w:tcW w:w="6515" w:type="dxa"/>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745" w:type="dxa"/>
            <w:vAlign w:val="center"/>
          </w:tcPr>
          <w:p>
            <w:pPr>
              <w:topLinePunct/>
              <w:spacing w:line="440" w:lineRule="exact"/>
              <w:jc w:val="center"/>
              <w:rPr>
                <w:rFonts w:ascii="宋体" w:hAnsi="宋体"/>
                <w:szCs w:val="21"/>
              </w:rPr>
            </w:pPr>
            <w:r>
              <w:rPr>
                <w:rFonts w:ascii="宋体" w:hAnsi="宋体"/>
                <w:szCs w:val="21"/>
              </w:rPr>
              <w:t>项目所在地</w:t>
            </w:r>
          </w:p>
        </w:tc>
        <w:tc>
          <w:tcPr>
            <w:tcW w:w="6515" w:type="dxa"/>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745" w:type="dxa"/>
            <w:vAlign w:val="center"/>
          </w:tcPr>
          <w:p>
            <w:pPr>
              <w:topLinePunct/>
              <w:spacing w:line="440" w:lineRule="exact"/>
              <w:jc w:val="center"/>
              <w:rPr>
                <w:rFonts w:ascii="宋体" w:hAnsi="宋体"/>
                <w:szCs w:val="21"/>
              </w:rPr>
            </w:pPr>
            <w:r>
              <w:rPr>
                <w:rFonts w:ascii="宋体" w:hAnsi="宋体"/>
                <w:szCs w:val="21"/>
              </w:rPr>
              <w:t>发包人名称</w:t>
            </w:r>
          </w:p>
        </w:tc>
        <w:tc>
          <w:tcPr>
            <w:tcW w:w="6515" w:type="dxa"/>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745" w:type="dxa"/>
            <w:vAlign w:val="center"/>
          </w:tcPr>
          <w:p>
            <w:pPr>
              <w:topLinePunct/>
              <w:spacing w:line="440" w:lineRule="exact"/>
              <w:jc w:val="center"/>
              <w:rPr>
                <w:rFonts w:ascii="宋体" w:hAnsi="宋体"/>
                <w:szCs w:val="21"/>
              </w:rPr>
            </w:pPr>
            <w:r>
              <w:rPr>
                <w:rFonts w:ascii="宋体" w:hAnsi="宋体"/>
                <w:szCs w:val="21"/>
              </w:rPr>
              <w:t>合同价格</w:t>
            </w:r>
          </w:p>
        </w:tc>
        <w:tc>
          <w:tcPr>
            <w:tcW w:w="6515" w:type="dxa"/>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745" w:type="dxa"/>
            <w:vAlign w:val="center"/>
          </w:tcPr>
          <w:p>
            <w:pPr>
              <w:topLinePunct/>
              <w:spacing w:line="440" w:lineRule="exact"/>
              <w:jc w:val="center"/>
              <w:rPr>
                <w:rFonts w:ascii="宋体" w:hAnsi="宋体"/>
                <w:szCs w:val="21"/>
              </w:rPr>
            </w:pPr>
            <w:r>
              <w:rPr>
                <w:rFonts w:ascii="宋体" w:hAnsi="宋体"/>
                <w:szCs w:val="21"/>
              </w:rPr>
              <w:t>开工日期</w:t>
            </w:r>
          </w:p>
        </w:tc>
        <w:tc>
          <w:tcPr>
            <w:tcW w:w="6515" w:type="dxa"/>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745" w:type="dxa"/>
            <w:vAlign w:val="center"/>
          </w:tcPr>
          <w:p>
            <w:pPr>
              <w:topLinePunct/>
              <w:spacing w:line="440" w:lineRule="exact"/>
              <w:jc w:val="center"/>
              <w:rPr>
                <w:rFonts w:ascii="宋体" w:hAnsi="宋体"/>
                <w:szCs w:val="21"/>
              </w:rPr>
            </w:pPr>
            <w:r>
              <w:rPr>
                <w:rFonts w:hint="eastAsia" w:ascii="宋体" w:hAnsi="宋体"/>
              </w:rPr>
              <w:t>竣工</w:t>
            </w:r>
            <w:r>
              <w:rPr>
                <w:rFonts w:ascii="宋体" w:hAnsi="宋体"/>
                <w:szCs w:val="21"/>
              </w:rPr>
              <w:t>日期</w:t>
            </w:r>
          </w:p>
        </w:tc>
        <w:tc>
          <w:tcPr>
            <w:tcW w:w="6515" w:type="dxa"/>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745" w:type="dxa"/>
            <w:vAlign w:val="center"/>
          </w:tcPr>
          <w:p>
            <w:pPr>
              <w:topLinePunct/>
              <w:spacing w:line="440" w:lineRule="exact"/>
              <w:jc w:val="center"/>
              <w:rPr>
                <w:rFonts w:ascii="宋体" w:hAnsi="宋体"/>
                <w:szCs w:val="21"/>
              </w:rPr>
            </w:pPr>
            <w:r>
              <w:rPr>
                <w:rFonts w:ascii="宋体" w:hAnsi="宋体"/>
                <w:szCs w:val="21"/>
              </w:rPr>
              <w:t>工程质量</w:t>
            </w:r>
          </w:p>
        </w:tc>
        <w:tc>
          <w:tcPr>
            <w:tcW w:w="6515" w:type="dxa"/>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745" w:type="dxa"/>
            <w:vAlign w:val="center"/>
          </w:tcPr>
          <w:p>
            <w:pPr>
              <w:topLinePunct/>
              <w:spacing w:line="440" w:lineRule="exact"/>
              <w:jc w:val="center"/>
              <w:rPr>
                <w:rFonts w:ascii="宋体" w:hAnsi="宋体"/>
                <w:szCs w:val="21"/>
              </w:rPr>
            </w:pPr>
            <w:r>
              <w:rPr>
                <w:rFonts w:ascii="宋体" w:hAnsi="宋体"/>
                <w:szCs w:val="21"/>
              </w:rPr>
              <w:t>项目经理</w:t>
            </w:r>
          </w:p>
        </w:tc>
        <w:tc>
          <w:tcPr>
            <w:tcW w:w="6515" w:type="dxa"/>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745" w:type="dxa"/>
            <w:vAlign w:val="center"/>
          </w:tcPr>
          <w:p>
            <w:pPr>
              <w:topLinePunct/>
              <w:spacing w:line="440" w:lineRule="exact"/>
              <w:jc w:val="center"/>
              <w:rPr>
                <w:rFonts w:ascii="宋体" w:hAnsi="宋体"/>
                <w:szCs w:val="21"/>
              </w:rPr>
            </w:pPr>
            <w:r>
              <w:rPr>
                <w:rFonts w:ascii="宋体" w:hAnsi="宋体"/>
                <w:szCs w:val="21"/>
              </w:rPr>
              <w:t>技术负责人</w:t>
            </w:r>
          </w:p>
        </w:tc>
        <w:tc>
          <w:tcPr>
            <w:tcW w:w="6515" w:type="dxa"/>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745" w:type="dxa"/>
            <w:vAlign w:val="center"/>
          </w:tcPr>
          <w:p>
            <w:pPr>
              <w:topLinePunct/>
              <w:spacing w:line="440" w:lineRule="exact"/>
              <w:jc w:val="center"/>
              <w:rPr>
                <w:rFonts w:ascii="宋体" w:hAnsi="宋体"/>
                <w:szCs w:val="21"/>
              </w:rPr>
            </w:pPr>
            <w:r>
              <w:rPr>
                <w:rFonts w:ascii="宋体" w:hAnsi="宋体"/>
                <w:szCs w:val="21"/>
              </w:rPr>
              <w:t>项目描述</w:t>
            </w:r>
          </w:p>
        </w:tc>
        <w:tc>
          <w:tcPr>
            <w:tcW w:w="6515" w:type="dxa"/>
          </w:tcPr>
          <w:p>
            <w:pPr>
              <w:topLinePunct/>
              <w:spacing w:line="440" w:lineRule="exact"/>
              <w:rPr>
                <w:rFonts w:ascii="宋体" w:hAnsi="宋体"/>
                <w:szCs w:val="21"/>
              </w:rPr>
            </w:pPr>
          </w:p>
          <w:p>
            <w:pPr>
              <w:topLinePunct/>
              <w:spacing w:line="440" w:lineRule="exact"/>
              <w:rPr>
                <w:rFonts w:ascii="宋体" w:hAnsi="宋体"/>
                <w:szCs w:val="21"/>
              </w:rPr>
            </w:pPr>
          </w:p>
          <w:p>
            <w:pPr>
              <w:topLinePunct/>
              <w:spacing w:line="440" w:lineRule="exact"/>
              <w:rPr>
                <w:rFonts w:ascii="宋体" w:hAnsi="宋体"/>
                <w:szCs w:val="21"/>
              </w:rPr>
            </w:pPr>
          </w:p>
          <w:p>
            <w:pPr>
              <w:topLinePunct/>
              <w:spacing w:line="440" w:lineRule="exact"/>
              <w:rPr>
                <w:rFonts w:ascii="宋体" w:hAnsi="宋体"/>
                <w:szCs w:val="21"/>
              </w:rPr>
            </w:pPr>
          </w:p>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745" w:type="dxa"/>
            <w:vAlign w:val="center"/>
          </w:tcPr>
          <w:p>
            <w:pPr>
              <w:topLinePunct/>
              <w:spacing w:line="440" w:lineRule="exact"/>
              <w:jc w:val="center"/>
              <w:rPr>
                <w:rFonts w:ascii="宋体" w:hAnsi="宋体"/>
                <w:szCs w:val="21"/>
              </w:rPr>
            </w:pPr>
            <w:r>
              <w:rPr>
                <w:rFonts w:ascii="宋体" w:hAnsi="宋体"/>
                <w:szCs w:val="21"/>
              </w:rPr>
              <w:t>备注</w:t>
            </w:r>
          </w:p>
        </w:tc>
        <w:tc>
          <w:tcPr>
            <w:tcW w:w="6515" w:type="dxa"/>
          </w:tcPr>
          <w:p>
            <w:pPr>
              <w:topLinePunct/>
              <w:spacing w:line="440" w:lineRule="exact"/>
              <w:rPr>
                <w:rFonts w:ascii="宋体" w:hAnsi="宋体"/>
                <w:szCs w:val="21"/>
              </w:rPr>
            </w:pPr>
          </w:p>
        </w:tc>
      </w:tr>
    </w:tbl>
    <w:p>
      <w:pPr>
        <w:spacing w:line="440" w:lineRule="exact"/>
        <w:ind w:firstLine="300" w:firstLineChars="150"/>
        <w:jc w:val="left"/>
        <w:rPr>
          <w:rFonts w:ascii="宋体" w:hAnsi="宋体"/>
          <w:sz w:val="20"/>
        </w:rPr>
      </w:pPr>
      <w:r>
        <w:rPr>
          <w:rFonts w:hint="eastAsia" w:ascii="宋体" w:hAnsi="宋体"/>
          <w:sz w:val="20"/>
        </w:rPr>
        <w:t>备注：本表后附施工合同协议书复印件。具体年份要求见投标人须知前附表。每张表格只填写一个项目，并标明序号。</w:t>
      </w:r>
    </w:p>
    <w:p>
      <w:pPr>
        <w:widowControl/>
        <w:jc w:val="left"/>
        <w:rPr>
          <w:rFonts w:ascii="宋体" w:hAnsi="宋体"/>
          <w:sz w:val="20"/>
        </w:rPr>
      </w:pPr>
      <w:r>
        <w:rPr>
          <w:rFonts w:ascii="宋体" w:hAnsi="宋体"/>
          <w:sz w:val="20"/>
        </w:rPr>
        <w:br w:type="page"/>
      </w:r>
    </w:p>
    <w:p>
      <w:pPr>
        <w:spacing w:line="440" w:lineRule="exact"/>
        <w:ind w:firstLine="422" w:firstLineChars="150"/>
        <w:jc w:val="center"/>
        <w:rPr>
          <w:rFonts w:ascii="宋体" w:hAnsi="宋体" w:eastAsia="黑体"/>
          <w:b/>
          <w:bCs/>
          <w:sz w:val="28"/>
          <w:szCs w:val="28"/>
        </w:rPr>
      </w:pPr>
      <w:r>
        <w:rPr>
          <w:rFonts w:hint="eastAsia" w:ascii="宋体" w:hAnsi="宋体" w:eastAsia="黑体"/>
          <w:b/>
          <w:bCs/>
          <w:sz w:val="28"/>
          <w:szCs w:val="28"/>
        </w:rPr>
        <w:t>（三）具有良好的商业信誉和健全的财务会计制度</w:t>
      </w:r>
    </w:p>
    <w:p>
      <w:pPr>
        <w:shd w:val="solid" w:color="FFFFFF" w:fill="auto"/>
        <w:autoSpaceDN w:val="0"/>
        <w:spacing w:line="400" w:lineRule="exact"/>
        <w:ind w:firstLine="480"/>
        <w:rPr>
          <w:rFonts w:ascii="宋体" w:hAnsi="宋体" w:cs="宋体"/>
          <w:sz w:val="24"/>
          <w:shd w:val="clear" w:color="auto" w:fill="FFFFFF"/>
        </w:rPr>
      </w:pPr>
      <w:r>
        <w:rPr>
          <w:rFonts w:hint="eastAsia" w:ascii="宋体" w:hAnsi="宋体"/>
          <w:szCs w:val="21"/>
        </w:rPr>
        <w:t>备注：</w:t>
      </w:r>
      <w:bookmarkStart w:id="93" w:name="_Toc3834812"/>
      <w:r>
        <w:rPr>
          <w:rFonts w:hint="eastAsia"/>
          <w:bCs/>
          <w:sz w:val="24"/>
        </w:rPr>
        <w:t>{提供202</w:t>
      </w:r>
      <w:r>
        <w:rPr>
          <w:rFonts w:hint="eastAsia"/>
          <w:bCs/>
          <w:sz w:val="24"/>
          <w:lang w:val="en-US" w:eastAsia="zh-CN"/>
        </w:rPr>
        <w:t>1</w:t>
      </w:r>
      <w:r>
        <w:rPr>
          <w:rFonts w:hint="eastAsia"/>
          <w:bCs/>
          <w:sz w:val="24"/>
        </w:rPr>
        <w:t>年的企业财务报表（资产负债表、利润表、 现金流量表或由会计师事务所出具的202</w:t>
      </w:r>
      <w:r>
        <w:rPr>
          <w:rFonts w:hint="eastAsia"/>
          <w:bCs/>
          <w:sz w:val="24"/>
          <w:lang w:val="en-US" w:eastAsia="zh-CN"/>
        </w:rPr>
        <w:t>0</w:t>
      </w:r>
      <w:r>
        <w:rPr>
          <w:rFonts w:hint="eastAsia"/>
          <w:bCs/>
          <w:sz w:val="24"/>
        </w:rPr>
        <w:t>年度财务审计报告</w:t>
      </w:r>
      <w:r>
        <w:rPr>
          <w:rFonts w:hint="eastAsia" w:ascii="宋体" w:hAnsi="宋体" w:cs="宋体"/>
          <w:sz w:val="24"/>
          <w:shd w:val="clear" w:color="auto" w:fill="FFFFFF"/>
        </w:rPr>
        <w:t>，</w:t>
      </w:r>
      <w:r>
        <w:rPr>
          <w:rFonts w:hint="eastAsia"/>
          <w:bCs/>
          <w:sz w:val="24"/>
        </w:rPr>
        <w:t>成立未满一年的新公司根据实际情况提供财务报表复印件并加盖公章）}</w:t>
      </w:r>
      <w:r>
        <w:rPr>
          <w:rFonts w:hint="eastAsia" w:ascii="宋体" w:hAnsi="宋体" w:cs="宋体"/>
          <w:sz w:val="24"/>
          <w:shd w:val="clear" w:color="auto" w:fill="FFFFFF"/>
        </w:rPr>
        <w:t>；</w:t>
      </w:r>
    </w:p>
    <w:p>
      <w:pPr>
        <w:widowControl/>
        <w:jc w:val="left"/>
        <w:rPr>
          <w:rFonts w:ascii="宋体" w:hAnsi="宋体"/>
          <w:szCs w:val="21"/>
        </w:rPr>
      </w:pPr>
      <w:r>
        <w:rPr>
          <w:rFonts w:ascii="宋体" w:hAnsi="宋体"/>
          <w:szCs w:val="21"/>
        </w:rPr>
        <w:br w:type="page"/>
      </w:r>
    </w:p>
    <w:p>
      <w:pPr>
        <w:spacing w:line="440" w:lineRule="exact"/>
        <w:ind w:firstLine="422" w:firstLineChars="150"/>
        <w:jc w:val="center"/>
        <w:rPr>
          <w:rFonts w:ascii="宋体" w:hAnsi="宋体" w:eastAsia="黑体"/>
          <w:b/>
          <w:bCs/>
          <w:sz w:val="28"/>
          <w:szCs w:val="28"/>
        </w:rPr>
      </w:pPr>
      <w:r>
        <w:rPr>
          <w:rFonts w:hint="eastAsia" w:ascii="宋体" w:hAnsi="宋体" w:eastAsia="黑体"/>
          <w:b/>
          <w:bCs/>
          <w:sz w:val="28"/>
          <w:szCs w:val="28"/>
        </w:rPr>
        <w:t>(四)</w:t>
      </w:r>
      <w:bookmarkEnd w:id="93"/>
      <w:r>
        <w:rPr>
          <w:rFonts w:hint="eastAsia" w:ascii="宋体" w:hAnsi="宋体" w:eastAsia="黑体"/>
          <w:b/>
          <w:bCs/>
          <w:sz w:val="28"/>
          <w:szCs w:val="28"/>
        </w:rPr>
        <w:t xml:space="preserve"> 具有依法缴纳社会保障资金的良好记录</w:t>
      </w:r>
    </w:p>
    <w:p>
      <w:pPr>
        <w:shd w:val="solid" w:color="FFFFFF" w:fill="auto"/>
        <w:autoSpaceDN w:val="0"/>
        <w:spacing w:line="400" w:lineRule="exact"/>
        <w:ind w:firstLine="1200" w:firstLineChars="500"/>
        <w:jc w:val="left"/>
        <w:rPr>
          <w:rFonts w:ascii="宋体" w:hAnsi="宋体" w:cs="宋体"/>
          <w:sz w:val="24"/>
          <w:shd w:val="clear" w:color="auto" w:fill="FFFFFF"/>
        </w:rPr>
      </w:pPr>
      <w:r>
        <w:rPr>
          <w:rFonts w:hint="eastAsia" w:ascii="宋体" w:hAnsi="宋体" w:cs="宋体"/>
          <w:sz w:val="24"/>
          <w:shd w:val="clear" w:color="auto" w:fill="FFFFFF"/>
        </w:rPr>
        <w:t>（提供2021年度任意1个月的税收和社保缴纳记录证明材料）；</w:t>
      </w:r>
    </w:p>
    <w:p>
      <w:pPr>
        <w:widowControl/>
        <w:jc w:val="left"/>
        <w:rPr>
          <w:rFonts w:ascii="宋体" w:hAnsi="宋体"/>
        </w:rPr>
      </w:pPr>
      <w:r>
        <w:rPr>
          <w:rFonts w:ascii="宋体" w:hAnsi="宋体"/>
        </w:rPr>
        <w:br w:type="page"/>
      </w:r>
    </w:p>
    <w:p>
      <w:pPr>
        <w:pStyle w:val="7"/>
      </w:pPr>
    </w:p>
    <w:p>
      <w:pPr>
        <w:pStyle w:val="7"/>
        <w:rPr>
          <w:rFonts w:ascii="宋体" w:hAnsi="宋体" w:eastAsia="黑体"/>
          <w:b/>
          <w:bCs/>
          <w:sz w:val="28"/>
          <w:szCs w:val="28"/>
        </w:rPr>
      </w:pPr>
      <w:r>
        <w:rPr>
          <w:rFonts w:hint="eastAsia" w:ascii="宋体" w:hAnsi="宋体" w:eastAsia="黑体"/>
          <w:b/>
          <w:bCs/>
          <w:sz w:val="28"/>
          <w:szCs w:val="28"/>
        </w:rPr>
        <w:t>（五）未被列入信用中国网站、中国政府采购网的查询结果</w:t>
      </w:r>
    </w:p>
    <w:p>
      <w:pPr>
        <w:pStyle w:val="7"/>
        <w:rPr>
          <w:rFonts w:ascii="宋体" w:hAnsi="宋体" w:eastAsia="宋体" w:cs="宋体"/>
          <w:szCs w:val="24"/>
          <w:shd w:val="clear" w:color="auto" w:fill="FFFFFF"/>
        </w:rPr>
      </w:pPr>
      <w:r>
        <w:rPr>
          <w:rFonts w:hint="eastAsia" w:ascii="宋体" w:hAnsi="宋体" w:eastAsia="宋体" w:cs="宋体"/>
          <w:szCs w:val="24"/>
          <w:shd w:val="clear" w:color="auto" w:fill="FFFFFF"/>
        </w:rPr>
        <w:t>投标人必须为未被列入信用中国网站(www.creditchina.gov.cn)的“失信被执行人”、“重大税收违法案件当事人名单”、“政府采购严重违法失信名单”和中国政府采购网(www.ccgp.gov.cn) 的“政府采购严重违法失信行为记录名单”的供应商（提供查询结果网页截图并加盖单位公章，查询日期须为本项目公告发布之后日期）；</w:t>
      </w:r>
    </w:p>
    <w:p>
      <w:pPr>
        <w:pStyle w:val="7"/>
      </w:pPr>
    </w:p>
    <w:p>
      <w:pPr>
        <w:pStyle w:val="7"/>
      </w:pPr>
    </w:p>
    <w:p>
      <w:pPr>
        <w:pStyle w:val="7"/>
      </w:pPr>
    </w:p>
    <w:p>
      <w:pPr>
        <w:widowControl/>
        <w:jc w:val="left"/>
        <w:rPr>
          <w:rFonts w:eastAsia="楷体_GB2312"/>
          <w:sz w:val="24"/>
          <w:szCs w:val="20"/>
        </w:rPr>
      </w:pPr>
      <w:r>
        <w:br w:type="page"/>
      </w:r>
    </w:p>
    <w:p>
      <w:pPr>
        <w:pStyle w:val="7"/>
      </w:pPr>
    </w:p>
    <w:p>
      <w:pPr>
        <w:pStyle w:val="2"/>
        <w:keepNext w:val="0"/>
        <w:keepLines w:val="0"/>
        <w:tabs>
          <w:tab w:val="left" w:pos="360"/>
          <w:tab w:val="left" w:pos="540"/>
        </w:tabs>
        <w:spacing w:before="161" w:beforeLines="50" w:beforeAutospacing="0" w:after="161" w:afterLines="50" w:afterAutospacing="0"/>
        <w:jc w:val="center"/>
        <w:rPr>
          <w:rFonts w:ascii="宋体" w:hAnsi="宋体" w:eastAsia="宋体" w:cs="宋体"/>
          <w:sz w:val="32"/>
        </w:rPr>
      </w:pPr>
      <w:bookmarkStart w:id="94" w:name="_Toc22005"/>
      <w:bookmarkStart w:id="95" w:name="_Toc317237642"/>
      <w:bookmarkStart w:id="96" w:name="_Toc212102898"/>
      <w:bookmarkStart w:id="97" w:name="_Toc5406_WPSOffice_Level1"/>
      <w:bookmarkStart w:id="98" w:name="_Toc16455_WPSOffice_Level1"/>
      <w:r>
        <w:rPr>
          <w:rFonts w:hint="eastAsia" w:ascii="宋体" w:hAnsi="宋体" w:eastAsia="宋体" w:cs="宋体"/>
          <w:sz w:val="32"/>
        </w:rPr>
        <w:t>七、反商业贿赂承诺书</w:t>
      </w:r>
      <w:bookmarkEnd w:id="94"/>
      <w:bookmarkEnd w:id="95"/>
      <w:bookmarkEnd w:id="96"/>
      <w:bookmarkEnd w:id="97"/>
      <w:bookmarkEnd w:id="98"/>
    </w:p>
    <w:p>
      <w:pPr>
        <w:jc w:val="left"/>
        <w:rPr>
          <w:rFonts w:hint="eastAsia" w:ascii="宋体" w:hAnsi="宋体" w:eastAsia="宋体" w:cs="宋体"/>
          <w:b/>
          <w:sz w:val="24"/>
          <w:lang w:eastAsia="zh-CN"/>
        </w:rPr>
      </w:pPr>
      <w:r>
        <w:rPr>
          <w:rFonts w:hint="eastAsia" w:ascii="宋体" w:hAnsi="宋体" w:cs="宋体"/>
          <w:b/>
          <w:sz w:val="24"/>
        </w:rPr>
        <w:t xml:space="preserve">致: </w:t>
      </w:r>
      <w:r>
        <w:rPr>
          <w:rFonts w:hint="eastAsia" w:hAnsi="宋体" w:cs="宋体"/>
          <w:sz w:val="24"/>
          <w:lang w:eastAsia="zh-CN"/>
        </w:rPr>
        <w:t>陵水黎族自治县农业农村局</w:t>
      </w:r>
    </w:p>
    <w:p>
      <w:pPr>
        <w:spacing w:line="360" w:lineRule="auto"/>
        <w:ind w:firstLine="480"/>
        <w:rPr>
          <w:rFonts w:ascii="宋体" w:hAnsi="宋体" w:cs="宋体"/>
          <w:sz w:val="24"/>
        </w:rPr>
      </w:pPr>
      <w:r>
        <w:rPr>
          <w:rFonts w:hint="eastAsia" w:ascii="宋体" w:hAnsi="宋体" w:cs="宋体"/>
          <w:sz w:val="24"/>
        </w:rPr>
        <w:t>我公司郑重承诺在磋商项目采购活动中，我公司保证做到：</w:t>
      </w:r>
    </w:p>
    <w:p>
      <w:pPr>
        <w:spacing w:line="360" w:lineRule="auto"/>
        <w:ind w:firstLine="480"/>
        <w:rPr>
          <w:rFonts w:ascii="宋体" w:hAnsi="宋体" w:cs="宋体"/>
          <w:sz w:val="24"/>
        </w:rPr>
      </w:pPr>
      <w:r>
        <w:rPr>
          <w:rFonts w:hint="eastAsia" w:ascii="宋体" w:hAnsi="宋体" w:cs="宋体"/>
          <w:sz w:val="24"/>
        </w:rPr>
        <w:t>一、公平竞争参加本磋商项目。</w:t>
      </w:r>
    </w:p>
    <w:p>
      <w:pPr>
        <w:spacing w:line="360" w:lineRule="auto"/>
        <w:ind w:firstLine="480"/>
        <w:rPr>
          <w:rFonts w:ascii="宋体" w:hAnsi="宋体" w:cs="宋体"/>
          <w:sz w:val="24"/>
        </w:rPr>
      </w:pPr>
      <w:r>
        <w:rPr>
          <w:rFonts w:hint="eastAsia" w:ascii="宋体" w:hAnsi="宋体" w:cs="宋体"/>
          <w:sz w:val="24"/>
        </w:rPr>
        <w:t>二、杜绝任何形式的商业贿赂行为。不向国家工作人员、政府招标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ascii="宋体" w:hAnsi="宋体" w:cs="宋体"/>
          <w:sz w:val="24"/>
        </w:rPr>
      </w:pPr>
      <w:r>
        <w:rPr>
          <w:rFonts w:hint="eastAsia" w:ascii="宋体" w:hAnsi="宋体" w:cs="宋体"/>
          <w:sz w:val="24"/>
        </w:rPr>
        <w:t>三、若出现上述行为，我公司及参与磋商的工作人员愿意接受按照国家法律法规等有关规定给予的处罚。</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adjustRightInd w:val="0"/>
        <w:spacing w:line="360" w:lineRule="auto"/>
        <w:ind w:firstLine="480" w:firstLineChars="200"/>
        <w:rPr>
          <w:rFonts w:ascii="宋体" w:hAnsi="宋体" w:cs="宋体"/>
          <w:sz w:val="24"/>
        </w:rPr>
      </w:pPr>
      <w:bookmarkStart w:id="99" w:name="_Toc317237643"/>
      <w:bookmarkStart w:id="100" w:name="_Toc9285"/>
    </w:p>
    <w:p>
      <w:pPr>
        <w:adjustRightInd w:val="0"/>
        <w:snapToGrid w:val="0"/>
        <w:spacing w:before="161" w:beforeLines="50" w:after="161" w:afterLines="50"/>
        <w:ind w:firstLine="3840" w:firstLineChars="1600"/>
        <w:rPr>
          <w:rFonts w:ascii="宋体" w:hAnsi="宋体" w:cs="宋体"/>
          <w:sz w:val="24"/>
        </w:rPr>
      </w:pPr>
      <w:r>
        <w:rPr>
          <w:rFonts w:hint="eastAsia" w:ascii="宋体" w:hAnsi="宋体" w:cs="宋体"/>
          <w:sz w:val="24"/>
        </w:rPr>
        <w:t>供应商：</w:t>
      </w:r>
      <w:r>
        <w:rPr>
          <w:rFonts w:hint="eastAsia" w:ascii="宋体" w:hAnsi="宋体" w:cs="宋体"/>
          <w:iCs/>
          <w:sz w:val="24"/>
        </w:rPr>
        <w:t>（填写名称并盖章）</w:t>
      </w:r>
    </w:p>
    <w:p>
      <w:pPr>
        <w:adjustRightInd w:val="0"/>
        <w:snapToGrid w:val="0"/>
        <w:spacing w:before="161" w:beforeLines="50"/>
        <w:ind w:firstLine="3840" w:firstLineChars="1600"/>
        <w:rPr>
          <w:rFonts w:hAnsi="宋体" w:cs="宋体"/>
          <w:iCs/>
          <w:sz w:val="24"/>
          <w:szCs w:val="21"/>
        </w:rPr>
      </w:pPr>
      <w:r>
        <w:rPr>
          <w:rFonts w:hint="eastAsia" w:hAnsi="宋体" w:cs="宋体"/>
          <w:sz w:val="24"/>
        </w:rPr>
        <w:t>法定代表人或授权委托人：</w:t>
      </w:r>
      <w:r>
        <w:rPr>
          <w:rFonts w:hint="eastAsia" w:hAnsi="宋体" w:cs="宋体"/>
          <w:iCs/>
          <w:sz w:val="24"/>
          <w:szCs w:val="21"/>
        </w:rPr>
        <w:t>（签字）</w:t>
      </w:r>
    </w:p>
    <w:p>
      <w:pPr>
        <w:adjustRightInd w:val="0"/>
        <w:snapToGrid w:val="0"/>
        <w:spacing w:before="161" w:beforeLines="50"/>
        <w:ind w:firstLine="3840" w:firstLineChars="1600"/>
        <w:rPr>
          <w:rFonts w:ascii="宋体" w:hAnsi="宋体" w:cs="宋体"/>
          <w:iCs/>
          <w:sz w:val="24"/>
          <w:szCs w:val="21"/>
        </w:rPr>
      </w:pPr>
      <w:r>
        <w:rPr>
          <w:rFonts w:hint="eastAsia" w:ascii="宋体" w:hAnsi="宋体" w:cs="宋体"/>
          <w:iCs/>
          <w:sz w:val="24"/>
          <w:szCs w:val="21"/>
        </w:rPr>
        <w:t>日期：</w:t>
      </w:r>
    </w:p>
    <w:p>
      <w:pPr>
        <w:pStyle w:val="47"/>
        <w:rPr>
          <w:rFonts w:hAnsi="宋体" w:eastAsia="宋体" w:cs="宋体"/>
          <w:sz w:val="24"/>
          <w:szCs w:val="24"/>
        </w:rPr>
      </w:pPr>
    </w:p>
    <w:p>
      <w:pPr>
        <w:pStyle w:val="47"/>
        <w:rPr>
          <w:rFonts w:hAnsi="宋体" w:eastAsia="宋体" w:cs="宋体"/>
          <w:sz w:val="24"/>
          <w:szCs w:val="24"/>
        </w:rPr>
      </w:pPr>
    </w:p>
    <w:p>
      <w:pPr>
        <w:pStyle w:val="47"/>
        <w:rPr>
          <w:rFonts w:hAnsi="宋体" w:eastAsia="宋体" w:cs="宋体"/>
          <w:sz w:val="24"/>
          <w:szCs w:val="24"/>
        </w:rPr>
      </w:pPr>
    </w:p>
    <w:p>
      <w:pPr>
        <w:pStyle w:val="47"/>
        <w:rPr>
          <w:rFonts w:hAnsi="宋体" w:eastAsia="宋体" w:cs="宋体"/>
          <w:sz w:val="24"/>
          <w:szCs w:val="24"/>
        </w:rPr>
      </w:pPr>
    </w:p>
    <w:p>
      <w:pPr>
        <w:pStyle w:val="47"/>
        <w:rPr>
          <w:rFonts w:hAnsi="宋体" w:eastAsia="宋体" w:cs="宋体"/>
          <w:sz w:val="24"/>
          <w:szCs w:val="24"/>
        </w:rPr>
      </w:pPr>
    </w:p>
    <w:p>
      <w:pPr>
        <w:pStyle w:val="47"/>
        <w:rPr>
          <w:rFonts w:hAnsi="宋体" w:eastAsia="宋体" w:cs="宋体"/>
          <w:sz w:val="24"/>
          <w:szCs w:val="24"/>
        </w:rPr>
      </w:pPr>
    </w:p>
    <w:p>
      <w:pPr>
        <w:spacing w:line="360" w:lineRule="auto"/>
        <w:jc w:val="center"/>
        <w:rPr>
          <w:rFonts w:ascii="宋体" w:hAnsi="宋体" w:cs="宋体"/>
          <w:b/>
          <w:bCs/>
          <w:sz w:val="32"/>
          <w:szCs w:val="32"/>
        </w:rPr>
      </w:pPr>
      <w:r>
        <w:rPr>
          <w:rFonts w:hint="eastAsia" w:ascii="宋体" w:hAnsi="宋体" w:cs="宋体"/>
          <w:sz w:val="24"/>
        </w:rPr>
        <w:br w:type="page"/>
      </w:r>
      <w:bookmarkStart w:id="101" w:name="_Toc28961_WPSOffice_Level1"/>
      <w:bookmarkStart w:id="102" w:name="_Toc21543_WPSOffice_Level1"/>
      <w:r>
        <w:rPr>
          <w:rFonts w:hint="eastAsia" w:ascii="宋体" w:hAnsi="宋体" w:cs="宋体"/>
          <w:b/>
          <w:bCs/>
          <w:sz w:val="32"/>
          <w:szCs w:val="32"/>
        </w:rPr>
        <w:t>八、无重大违法记录声明</w:t>
      </w:r>
      <w:bookmarkEnd w:id="101"/>
      <w:bookmarkEnd w:id="102"/>
    </w:p>
    <w:p>
      <w:pPr>
        <w:spacing w:line="560" w:lineRule="exact"/>
        <w:ind w:firstLine="576"/>
        <w:rPr>
          <w:rFonts w:ascii="宋体" w:hAnsi="宋体" w:cs="宋体"/>
          <w:b/>
          <w:bCs/>
          <w:sz w:val="24"/>
        </w:rPr>
      </w:pPr>
    </w:p>
    <w:p>
      <w:pPr>
        <w:topLinePunct/>
        <w:spacing w:line="440" w:lineRule="exact"/>
        <w:rPr>
          <w:rFonts w:hint="eastAsia" w:ascii="宋体" w:hAnsi="宋体" w:eastAsia="宋体" w:cs="宋体"/>
          <w:sz w:val="24"/>
          <w:lang w:eastAsia="zh-CN"/>
        </w:rPr>
      </w:pPr>
      <w:r>
        <w:rPr>
          <w:rFonts w:hint="eastAsia" w:ascii="宋体" w:hAnsi="宋体" w:cs="宋体"/>
          <w:b/>
          <w:sz w:val="24"/>
        </w:rPr>
        <w:t>致：</w:t>
      </w:r>
      <w:r>
        <w:rPr>
          <w:rFonts w:hint="eastAsia" w:hAnsi="宋体" w:cs="宋体"/>
          <w:sz w:val="24"/>
          <w:lang w:eastAsia="zh-CN"/>
        </w:rPr>
        <w:t>陵水黎族自治县农业农村局</w:t>
      </w:r>
    </w:p>
    <w:p>
      <w:pPr>
        <w:topLinePunct/>
        <w:spacing w:line="440" w:lineRule="exact"/>
        <w:rPr>
          <w:rFonts w:ascii="宋体" w:hAnsi="宋体" w:cs="宋体"/>
          <w:sz w:val="24"/>
        </w:rPr>
      </w:pPr>
      <w:r>
        <w:rPr>
          <w:rFonts w:hint="eastAsia" w:ascii="宋体" w:hAnsi="宋体" w:cs="宋体"/>
          <w:sz w:val="24"/>
        </w:rPr>
        <w:t xml:space="preserve">     我公司在参加本次招标（招标编号:</w:t>
      </w:r>
      <w:r>
        <w:rPr>
          <w:rFonts w:hint="eastAsia" w:ascii="宋体" w:hAnsi="宋体" w:cs="宋体"/>
          <w:sz w:val="24"/>
          <w:lang w:eastAsia="zh-CN"/>
        </w:rPr>
        <w:t>HNHZ-2022-005</w:t>
      </w:r>
      <w:r>
        <w:rPr>
          <w:rFonts w:hint="eastAsia" w:ascii="宋体" w:hAnsi="宋体" w:cs="宋体"/>
          <w:sz w:val="24"/>
        </w:rPr>
        <w:t>）</w:t>
      </w:r>
      <w:r>
        <w:rPr>
          <w:rFonts w:hint="eastAsia" w:ascii="宋体" w:hAnsi="宋体" w:cs="宋体"/>
          <w:sz w:val="24"/>
          <w:u w:val="single"/>
        </w:rPr>
        <w:t xml:space="preserve">       （项目名称</w:t>
      </w:r>
      <w:r>
        <w:rPr>
          <w:rFonts w:hint="eastAsia" w:ascii="宋体" w:hAnsi="宋体" w:cs="宋体"/>
          <w:sz w:val="24"/>
        </w:rPr>
        <w:t>）活动前三年内（201</w:t>
      </w:r>
      <w:r>
        <w:rPr>
          <w:rFonts w:hint="eastAsia" w:ascii="宋体" w:hAnsi="宋体" w:cs="宋体"/>
          <w:sz w:val="24"/>
          <w:lang w:val="en-US" w:eastAsia="zh-CN"/>
        </w:rPr>
        <w:t>9</w:t>
      </w:r>
      <w:r>
        <w:rPr>
          <w:rFonts w:hint="eastAsia" w:ascii="宋体" w:hAnsi="宋体" w:cs="宋体"/>
          <w:sz w:val="24"/>
        </w:rPr>
        <w:t>年1月1日起至今；成立不足三年的，以成立之日起算），在经营活动中没有重大事故，没有任何违法行为记录。</w:t>
      </w:r>
    </w:p>
    <w:p>
      <w:pPr>
        <w:topLinePunct/>
        <w:spacing w:line="440" w:lineRule="exact"/>
        <w:ind w:firstLine="480" w:firstLineChars="200"/>
        <w:rPr>
          <w:rFonts w:ascii="宋体" w:hAnsi="宋体" w:cs="宋体"/>
          <w:sz w:val="24"/>
        </w:rPr>
      </w:pPr>
      <w:r>
        <w:rPr>
          <w:rFonts w:hint="eastAsia" w:ascii="宋体" w:hAnsi="宋体" w:cs="宋体"/>
          <w:sz w:val="24"/>
        </w:rPr>
        <w:t>特此声明。</w:t>
      </w:r>
    </w:p>
    <w:p>
      <w:pPr>
        <w:spacing w:line="360" w:lineRule="auto"/>
        <w:rPr>
          <w:rFonts w:ascii="宋体" w:hAnsi="宋体" w:cs="宋体"/>
          <w:b/>
          <w:bCs/>
          <w:sz w:val="36"/>
          <w:szCs w:val="36"/>
        </w:rPr>
      </w:pPr>
    </w:p>
    <w:p>
      <w:pPr>
        <w:spacing w:line="360" w:lineRule="auto"/>
        <w:rPr>
          <w:rFonts w:ascii="宋体" w:hAnsi="宋体" w:cs="宋体"/>
          <w:b/>
          <w:bCs/>
          <w:sz w:val="36"/>
          <w:szCs w:val="36"/>
        </w:rPr>
      </w:pPr>
    </w:p>
    <w:p>
      <w:pPr>
        <w:spacing w:line="360" w:lineRule="auto"/>
        <w:ind w:firstLine="480"/>
        <w:rPr>
          <w:rFonts w:ascii="宋体" w:hAnsi="宋体" w:cs="宋体"/>
          <w:sz w:val="24"/>
        </w:rPr>
      </w:pPr>
      <w:r>
        <w:rPr>
          <w:rFonts w:hint="eastAsia" w:ascii="宋体" w:hAnsi="宋体" w:cs="宋体"/>
          <w:sz w:val="24"/>
        </w:rPr>
        <w:t xml:space="preserve">                             供应商名称：</w:t>
      </w:r>
      <w:r>
        <w:rPr>
          <w:rFonts w:hint="eastAsia" w:ascii="宋体" w:hAnsi="宋体" w:cs="宋体"/>
          <w:kern w:val="0"/>
          <w:sz w:val="24"/>
        </w:rPr>
        <w:t>（填写名称并盖章）</w:t>
      </w:r>
    </w:p>
    <w:p>
      <w:pPr>
        <w:spacing w:line="360" w:lineRule="auto"/>
        <w:ind w:firstLine="480"/>
        <w:rPr>
          <w:rFonts w:ascii="宋体" w:hAnsi="宋体" w:cs="宋体"/>
          <w:sz w:val="24"/>
        </w:rPr>
      </w:pPr>
      <w:r>
        <w:rPr>
          <w:rFonts w:hint="eastAsia" w:ascii="宋体" w:hAnsi="宋体" w:cs="宋体"/>
          <w:sz w:val="24"/>
        </w:rPr>
        <w:t xml:space="preserve">                             法定代表人及授权委托人：</w:t>
      </w:r>
      <w:r>
        <w:rPr>
          <w:rFonts w:hint="eastAsia" w:hAnsi="宋体" w:cs="宋体"/>
          <w:iCs/>
          <w:sz w:val="24"/>
          <w:szCs w:val="21"/>
        </w:rPr>
        <w:t>（签字或盖章）</w:t>
      </w:r>
    </w:p>
    <w:p>
      <w:pPr>
        <w:spacing w:line="360" w:lineRule="auto"/>
        <w:ind w:firstLine="480"/>
        <w:rPr>
          <w:rFonts w:ascii="宋体" w:hAnsi="宋体" w:cs="宋体"/>
          <w:sz w:val="24"/>
        </w:rPr>
      </w:pPr>
      <w:r>
        <w:rPr>
          <w:rFonts w:hint="eastAsia" w:ascii="宋体" w:hAnsi="宋体" w:cs="宋体"/>
          <w:sz w:val="24"/>
        </w:rPr>
        <w:t xml:space="preserve">                             日期：</w:t>
      </w:r>
    </w:p>
    <w:p>
      <w:pPr>
        <w:spacing w:line="360" w:lineRule="auto"/>
        <w:rPr>
          <w:rFonts w:ascii="宋体" w:hAnsi="宋体" w:cs="宋体"/>
          <w:b/>
          <w:bCs/>
          <w:sz w:val="36"/>
          <w:szCs w:val="36"/>
        </w:rPr>
      </w:pPr>
    </w:p>
    <w:p>
      <w:pPr>
        <w:spacing w:line="360" w:lineRule="auto"/>
        <w:jc w:val="center"/>
        <w:rPr>
          <w:rFonts w:asciiTheme="majorEastAsia" w:hAnsiTheme="majorEastAsia" w:eastAsiaTheme="majorEastAsia"/>
          <w:b/>
          <w:w w:val="95"/>
          <w:sz w:val="28"/>
          <w:szCs w:val="28"/>
          <w:lang w:eastAsia="zh-CN"/>
        </w:rPr>
      </w:pPr>
      <w:r>
        <w:rPr>
          <w:rFonts w:hint="eastAsia" w:ascii="宋体" w:hAnsi="宋体" w:cs="宋体"/>
          <w:b/>
          <w:bCs/>
          <w:sz w:val="36"/>
          <w:szCs w:val="36"/>
        </w:rPr>
        <w:br w:type="page"/>
      </w:r>
      <w:bookmarkStart w:id="103" w:name="_Toc20024_WPSOffice_Level1"/>
      <w:bookmarkStart w:id="104" w:name="_Toc20652_WPSOffice_Level1"/>
      <w:r>
        <w:rPr>
          <w:rFonts w:hint="eastAsia" w:ascii="宋体" w:hAnsi="宋体" w:cs="宋体"/>
          <w:b/>
          <w:bCs/>
          <w:sz w:val="32"/>
          <w:szCs w:val="32"/>
        </w:rPr>
        <w:t>九、</w:t>
      </w:r>
      <w:bookmarkEnd w:id="103"/>
      <w:bookmarkEnd w:id="104"/>
      <w:r>
        <w:rPr>
          <w:rFonts w:asciiTheme="majorEastAsia" w:hAnsiTheme="majorEastAsia" w:eastAsiaTheme="majorEastAsia"/>
          <w:b/>
          <w:w w:val="95"/>
          <w:sz w:val="32"/>
          <w:szCs w:val="32"/>
          <w:lang w:eastAsia="zh-CN"/>
        </w:rPr>
        <w:t>中小企业声明函（工程、服务）</w:t>
      </w:r>
    </w:p>
    <w:p>
      <w:pPr>
        <w:pStyle w:val="10"/>
        <w:spacing w:before="3"/>
        <w:rPr>
          <w:rFonts w:asciiTheme="majorEastAsia" w:hAnsiTheme="majorEastAsia" w:eastAsiaTheme="majorEastAsia"/>
          <w:b/>
          <w:sz w:val="36"/>
          <w:lang w:eastAsia="zh-CN"/>
        </w:rPr>
      </w:pPr>
    </w:p>
    <w:p>
      <w:pPr>
        <w:spacing w:line="360" w:lineRule="auto"/>
        <w:ind w:firstLine="600" w:firstLineChars="250"/>
        <w:rPr>
          <w:rFonts w:asciiTheme="majorEastAsia" w:hAnsiTheme="majorEastAsia" w:eastAsiaTheme="majorEastAsia"/>
          <w:color w:val="000000"/>
          <w:sz w:val="24"/>
          <w:szCs w:val="24"/>
          <w:lang w:eastAsia="zh-CN"/>
        </w:rPr>
      </w:pPr>
      <w:r>
        <w:rPr>
          <w:rStyle w:val="82"/>
          <w:rFonts w:asciiTheme="majorEastAsia" w:hAnsiTheme="majorEastAsia" w:eastAsiaTheme="majorEastAsia"/>
          <w:sz w:val="24"/>
          <w:szCs w:val="24"/>
          <w:lang w:eastAsia="zh-CN"/>
        </w:rPr>
        <w:t>本公司（联合体）郑重声明，根据《政府采购促进中小企业发展管理办法》（财库</w:t>
      </w:r>
      <w:r>
        <w:rPr>
          <w:rStyle w:val="75"/>
          <w:rFonts w:asciiTheme="majorEastAsia" w:hAnsiTheme="majorEastAsia" w:eastAsiaTheme="majorEastAsia"/>
          <w:sz w:val="24"/>
          <w:szCs w:val="24"/>
          <w:lang w:eastAsia="zh-CN"/>
        </w:rPr>
        <w:t>﹝</w:t>
      </w:r>
      <w:r>
        <w:rPr>
          <w:rStyle w:val="82"/>
          <w:rFonts w:asciiTheme="majorEastAsia" w:hAnsiTheme="majorEastAsia" w:eastAsiaTheme="majorEastAsia"/>
          <w:sz w:val="24"/>
          <w:szCs w:val="24"/>
          <w:lang w:eastAsia="zh-CN"/>
        </w:rPr>
        <w:t>2020</w:t>
      </w:r>
      <w:r>
        <w:rPr>
          <w:rStyle w:val="75"/>
          <w:rFonts w:asciiTheme="majorEastAsia" w:hAnsiTheme="majorEastAsia" w:eastAsiaTheme="majorEastAsia"/>
          <w:sz w:val="24"/>
          <w:szCs w:val="24"/>
          <w:lang w:eastAsia="zh-CN"/>
        </w:rPr>
        <w:t>﹞</w:t>
      </w:r>
      <w:r>
        <w:rPr>
          <w:rStyle w:val="82"/>
          <w:rFonts w:asciiTheme="majorEastAsia" w:hAnsiTheme="majorEastAsia" w:eastAsiaTheme="majorEastAsia"/>
          <w:sz w:val="24"/>
          <w:szCs w:val="24"/>
          <w:lang w:eastAsia="zh-CN"/>
        </w:rPr>
        <w:t>46号）的规定，本公司（联合体）参加</w:t>
      </w:r>
      <w:r>
        <w:rPr>
          <w:rStyle w:val="82"/>
          <w:rFonts w:asciiTheme="majorEastAsia" w:hAnsiTheme="majorEastAsia" w:eastAsiaTheme="majorEastAsia"/>
          <w:sz w:val="24"/>
          <w:szCs w:val="24"/>
          <w:u w:val="single"/>
          <w:lang w:eastAsia="zh-CN"/>
        </w:rPr>
        <w:t>（单位名称）</w:t>
      </w:r>
      <w:r>
        <w:rPr>
          <w:rStyle w:val="82"/>
          <w:rFonts w:asciiTheme="majorEastAsia" w:hAnsiTheme="majorEastAsia" w:eastAsiaTheme="majorEastAsia"/>
          <w:sz w:val="24"/>
          <w:szCs w:val="24"/>
          <w:lang w:eastAsia="zh-CN"/>
        </w:rPr>
        <w:t>的</w:t>
      </w:r>
      <w:r>
        <w:rPr>
          <w:rStyle w:val="82"/>
          <w:rFonts w:hint="eastAsia" w:asciiTheme="majorEastAsia" w:hAnsiTheme="majorEastAsia" w:eastAsiaTheme="majorEastAsia"/>
          <w:sz w:val="24"/>
          <w:szCs w:val="24"/>
          <w:lang w:val="en-US" w:eastAsia="zh-CN"/>
        </w:rPr>
        <w:t xml:space="preserve"> </w:t>
      </w:r>
      <w:r>
        <w:rPr>
          <w:rStyle w:val="82"/>
          <w:rFonts w:hint="eastAsia" w:asciiTheme="majorEastAsia" w:hAnsiTheme="majorEastAsia" w:eastAsiaTheme="majorEastAsia"/>
          <w:sz w:val="24"/>
          <w:szCs w:val="24"/>
          <w:u w:val="single"/>
          <w:lang w:val="en-US" w:eastAsia="zh-CN"/>
        </w:rPr>
        <w:t xml:space="preserve">         </w:t>
      </w:r>
      <w:r>
        <w:rPr>
          <w:rStyle w:val="82"/>
          <w:rFonts w:asciiTheme="majorEastAsia" w:hAnsiTheme="majorEastAsia" w:eastAsiaTheme="majorEastAsia"/>
          <w:sz w:val="24"/>
          <w:szCs w:val="24"/>
          <w:lang w:eastAsia="zh-CN"/>
        </w:rPr>
        <w:t>（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Theme="majorEastAsia" w:hAnsiTheme="majorEastAsia" w:eastAsiaTheme="majorEastAsia"/>
          <w:color w:val="000000"/>
          <w:sz w:val="24"/>
          <w:szCs w:val="24"/>
          <w:lang w:eastAsia="zh-CN"/>
        </w:rPr>
      </w:pPr>
      <w:r>
        <w:rPr>
          <w:rStyle w:val="82"/>
          <w:rFonts w:asciiTheme="majorEastAsia" w:hAnsiTheme="majorEastAsia" w:eastAsiaTheme="majorEastAsia"/>
          <w:sz w:val="24"/>
          <w:szCs w:val="24"/>
          <w:lang w:eastAsia="zh-CN"/>
        </w:rPr>
        <w:t>1.</w:t>
      </w:r>
      <w:r>
        <w:rPr>
          <w:rStyle w:val="82"/>
          <w:rFonts w:asciiTheme="majorEastAsia" w:hAnsiTheme="majorEastAsia" w:eastAsiaTheme="majorEastAsia"/>
          <w:sz w:val="24"/>
          <w:szCs w:val="24"/>
          <w:u w:val="single"/>
          <w:lang w:eastAsia="zh-CN"/>
        </w:rPr>
        <w:t>（标的名称）</w:t>
      </w:r>
      <w:r>
        <w:rPr>
          <w:rStyle w:val="82"/>
          <w:rFonts w:asciiTheme="majorEastAsia" w:hAnsiTheme="majorEastAsia" w:eastAsiaTheme="majorEastAsia"/>
          <w:sz w:val="24"/>
          <w:szCs w:val="24"/>
          <w:lang w:eastAsia="zh-CN"/>
        </w:rPr>
        <w:t>，属于</w:t>
      </w:r>
      <w:r>
        <w:rPr>
          <w:rStyle w:val="82"/>
          <w:rFonts w:asciiTheme="majorEastAsia" w:hAnsiTheme="majorEastAsia" w:eastAsiaTheme="majorEastAsia"/>
          <w:sz w:val="24"/>
          <w:szCs w:val="24"/>
          <w:u w:val="single"/>
          <w:lang w:eastAsia="zh-CN"/>
        </w:rPr>
        <w:t>（采购文件中明确的所属行业）</w:t>
      </w:r>
      <w:r>
        <w:rPr>
          <w:rStyle w:val="82"/>
          <w:rFonts w:asciiTheme="majorEastAsia" w:hAnsiTheme="majorEastAsia" w:eastAsiaTheme="majorEastAsia"/>
          <w:sz w:val="24"/>
          <w:szCs w:val="24"/>
          <w:lang w:eastAsia="zh-CN"/>
        </w:rPr>
        <w:t>；承建（承接）企业为</w:t>
      </w:r>
      <w:r>
        <w:rPr>
          <w:rStyle w:val="82"/>
          <w:rFonts w:asciiTheme="majorEastAsia" w:hAnsiTheme="majorEastAsia" w:eastAsiaTheme="majorEastAsia"/>
          <w:sz w:val="24"/>
          <w:szCs w:val="24"/>
          <w:u w:val="single"/>
          <w:lang w:eastAsia="zh-CN"/>
        </w:rPr>
        <w:t>（企业名称）</w:t>
      </w:r>
      <w:r>
        <w:rPr>
          <w:rStyle w:val="82"/>
          <w:rFonts w:asciiTheme="majorEastAsia" w:hAnsiTheme="majorEastAsia" w:eastAsiaTheme="majorEastAsia"/>
          <w:sz w:val="24"/>
          <w:szCs w:val="24"/>
          <w:lang w:eastAsia="zh-CN"/>
        </w:rPr>
        <w:t>， 从业人员人， 营业收入为万元，资产总额为 万</w:t>
      </w:r>
      <w:r>
        <w:rPr>
          <w:rFonts w:asciiTheme="majorEastAsia" w:hAnsiTheme="majorEastAsia" w:eastAsiaTheme="majorEastAsia"/>
          <w:color w:val="000000"/>
          <w:sz w:val="24"/>
          <w:szCs w:val="24"/>
          <w:lang w:eastAsia="zh-CN"/>
        </w:rPr>
        <w:t>元</w:t>
      </w:r>
      <w:r>
        <w:rPr>
          <w:rStyle w:val="82"/>
          <w:rFonts w:asciiTheme="majorEastAsia" w:hAnsiTheme="majorEastAsia" w:eastAsiaTheme="majorEastAsia"/>
          <w:sz w:val="24"/>
          <w:szCs w:val="24"/>
          <w:lang w:eastAsia="zh-CN"/>
        </w:rPr>
        <w:t>，属于</w:t>
      </w:r>
      <w:r>
        <w:rPr>
          <w:rStyle w:val="82"/>
          <w:rFonts w:asciiTheme="majorEastAsia" w:hAnsiTheme="majorEastAsia" w:eastAsiaTheme="majorEastAsia"/>
          <w:sz w:val="24"/>
          <w:szCs w:val="24"/>
          <w:u w:val="single"/>
          <w:lang w:eastAsia="zh-CN"/>
        </w:rPr>
        <w:t>（中型企业、小型企业、 微型企业）</w:t>
      </w:r>
      <w:r>
        <w:rPr>
          <w:rStyle w:val="82"/>
          <w:rFonts w:asciiTheme="majorEastAsia" w:hAnsiTheme="majorEastAsia" w:eastAsiaTheme="majorEastAsia"/>
          <w:sz w:val="24"/>
          <w:szCs w:val="24"/>
          <w:lang w:eastAsia="zh-CN"/>
        </w:rPr>
        <w:t>；</w:t>
      </w:r>
    </w:p>
    <w:p>
      <w:pPr>
        <w:spacing w:line="360" w:lineRule="auto"/>
        <w:ind w:firstLine="480" w:firstLineChars="200"/>
        <w:rPr>
          <w:rStyle w:val="82"/>
          <w:rFonts w:asciiTheme="majorEastAsia" w:hAnsiTheme="majorEastAsia" w:eastAsiaTheme="majorEastAsia"/>
          <w:sz w:val="24"/>
          <w:szCs w:val="24"/>
          <w:u w:val="single"/>
          <w:lang w:eastAsia="zh-CN"/>
        </w:rPr>
      </w:pPr>
      <w:r>
        <w:rPr>
          <w:rStyle w:val="82"/>
          <w:rFonts w:asciiTheme="majorEastAsia" w:hAnsiTheme="majorEastAsia" w:eastAsiaTheme="majorEastAsia"/>
          <w:sz w:val="24"/>
          <w:szCs w:val="24"/>
          <w:lang w:eastAsia="zh-CN"/>
        </w:rPr>
        <w:t>2.</w:t>
      </w:r>
      <w:r>
        <w:rPr>
          <w:rStyle w:val="82"/>
          <w:rFonts w:asciiTheme="majorEastAsia" w:hAnsiTheme="majorEastAsia" w:eastAsiaTheme="majorEastAsia"/>
          <w:sz w:val="24"/>
          <w:szCs w:val="24"/>
          <w:u w:val="single"/>
          <w:lang w:eastAsia="zh-CN"/>
        </w:rPr>
        <w:t>（标的名称）</w:t>
      </w:r>
      <w:r>
        <w:rPr>
          <w:rStyle w:val="82"/>
          <w:rFonts w:asciiTheme="majorEastAsia" w:hAnsiTheme="majorEastAsia" w:eastAsiaTheme="majorEastAsia"/>
          <w:sz w:val="24"/>
          <w:szCs w:val="24"/>
          <w:lang w:eastAsia="zh-CN"/>
        </w:rPr>
        <w:t>，属于</w:t>
      </w:r>
      <w:r>
        <w:rPr>
          <w:rStyle w:val="82"/>
          <w:rFonts w:asciiTheme="majorEastAsia" w:hAnsiTheme="majorEastAsia" w:eastAsiaTheme="majorEastAsia"/>
          <w:sz w:val="24"/>
          <w:szCs w:val="24"/>
          <w:u w:val="single"/>
          <w:lang w:eastAsia="zh-CN"/>
        </w:rPr>
        <w:t>（采购文件中明确的所属行业）</w:t>
      </w:r>
      <w:r>
        <w:rPr>
          <w:rStyle w:val="82"/>
          <w:rFonts w:asciiTheme="majorEastAsia" w:hAnsiTheme="majorEastAsia" w:eastAsiaTheme="majorEastAsia"/>
          <w:sz w:val="24"/>
          <w:szCs w:val="24"/>
          <w:lang w:eastAsia="zh-CN"/>
        </w:rPr>
        <w:t>；承建（ 承接）企业为</w:t>
      </w:r>
      <w:r>
        <w:rPr>
          <w:rStyle w:val="82"/>
          <w:rFonts w:asciiTheme="majorEastAsia" w:hAnsiTheme="majorEastAsia" w:eastAsiaTheme="majorEastAsia"/>
          <w:sz w:val="24"/>
          <w:szCs w:val="24"/>
          <w:u w:val="single"/>
          <w:lang w:eastAsia="zh-CN"/>
        </w:rPr>
        <w:t>（企业名称）</w:t>
      </w:r>
      <w:r>
        <w:rPr>
          <w:rStyle w:val="82"/>
          <w:rFonts w:asciiTheme="majorEastAsia" w:hAnsiTheme="majorEastAsia" w:eastAsiaTheme="majorEastAsia"/>
          <w:sz w:val="24"/>
          <w:szCs w:val="24"/>
          <w:lang w:eastAsia="zh-CN"/>
        </w:rPr>
        <w:t>，从业人员人， 营业收入为 万元，资产总额为 万元，属于</w:t>
      </w:r>
      <w:r>
        <w:rPr>
          <w:rStyle w:val="82"/>
          <w:rFonts w:asciiTheme="majorEastAsia" w:hAnsiTheme="majorEastAsia" w:eastAsiaTheme="majorEastAsia"/>
          <w:sz w:val="24"/>
          <w:szCs w:val="24"/>
          <w:u w:val="single"/>
          <w:lang w:eastAsia="zh-CN"/>
        </w:rPr>
        <w:t>（中型企业、小型企业、 微型企业）；</w:t>
      </w:r>
    </w:p>
    <w:p>
      <w:pPr>
        <w:spacing w:line="360" w:lineRule="auto"/>
        <w:ind w:firstLine="480" w:firstLineChars="200"/>
        <w:rPr>
          <w:rStyle w:val="82"/>
          <w:rFonts w:asciiTheme="majorEastAsia" w:hAnsiTheme="majorEastAsia" w:eastAsiaTheme="majorEastAsia"/>
          <w:sz w:val="24"/>
          <w:szCs w:val="24"/>
          <w:lang w:eastAsia="zh-CN"/>
        </w:rPr>
      </w:pPr>
      <w:r>
        <w:rPr>
          <w:rStyle w:val="82"/>
          <w:rFonts w:asciiTheme="majorEastAsia" w:hAnsiTheme="majorEastAsia" w:eastAsiaTheme="majorEastAsia"/>
          <w:sz w:val="24"/>
          <w:szCs w:val="24"/>
          <w:lang w:eastAsia="zh-CN"/>
        </w:rPr>
        <w:t>……</w:t>
      </w:r>
    </w:p>
    <w:p>
      <w:pPr>
        <w:spacing w:line="360" w:lineRule="auto"/>
        <w:ind w:firstLine="480" w:firstLineChars="200"/>
        <w:rPr>
          <w:rFonts w:asciiTheme="majorEastAsia" w:hAnsiTheme="majorEastAsia" w:eastAsiaTheme="majorEastAsia"/>
          <w:color w:val="000000"/>
          <w:sz w:val="24"/>
          <w:szCs w:val="24"/>
          <w:lang w:eastAsia="zh-CN"/>
        </w:rPr>
      </w:pPr>
      <w:r>
        <w:rPr>
          <w:rStyle w:val="82"/>
          <w:rFonts w:asciiTheme="majorEastAsia" w:hAnsiTheme="majorEastAsia" w:eastAsiaTheme="majorEastAsia"/>
          <w:sz w:val="24"/>
          <w:szCs w:val="24"/>
          <w:lang w:eastAsia="zh-CN"/>
        </w:rPr>
        <w:t>以上企业</w:t>
      </w:r>
      <w:r>
        <w:rPr>
          <w:rStyle w:val="82"/>
          <w:rFonts w:hint="eastAsia" w:asciiTheme="majorEastAsia" w:hAnsiTheme="majorEastAsia" w:eastAsiaTheme="majorEastAsia"/>
          <w:sz w:val="24"/>
          <w:szCs w:val="24"/>
          <w:lang w:eastAsia="zh-CN"/>
        </w:rPr>
        <w:t>，</w:t>
      </w:r>
      <w:r>
        <w:rPr>
          <w:rStyle w:val="82"/>
          <w:rFonts w:asciiTheme="majorEastAsia" w:hAnsiTheme="majorEastAsia" w:eastAsiaTheme="majorEastAsia"/>
          <w:sz w:val="24"/>
          <w:szCs w:val="24"/>
          <w:lang w:eastAsia="zh-CN"/>
        </w:rPr>
        <w:t>不属于大企业的分支机构</w:t>
      </w:r>
      <w:r>
        <w:rPr>
          <w:rStyle w:val="82"/>
          <w:rFonts w:hint="eastAsia" w:asciiTheme="majorEastAsia" w:hAnsiTheme="majorEastAsia" w:eastAsiaTheme="majorEastAsia"/>
          <w:sz w:val="24"/>
          <w:szCs w:val="24"/>
          <w:lang w:eastAsia="zh-CN"/>
        </w:rPr>
        <w:t>，</w:t>
      </w:r>
      <w:r>
        <w:rPr>
          <w:rStyle w:val="82"/>
          <w:rFonts w:asciiTheme="majorEastAsia" w:hAnsiTheme="majorEastAsia" w:eastAsiaTheme="majorEastAsia"/>
          <w:sz w:val="24"/>
          <w:szCs w:val="24"/>
          <w:lang w:eastAsia="zh-CN"/>
        </w:rPr>
        <w:t>不存在控股股东为大企业的情形，也不存在与大企业的负责人为同一人的情形。</w:t>
      </w:r>
    </w:p>
    <w:p>
      <w:pPr>
        <w:spacing w:line="360" w:lineRule="auto"/>
        <w:ind w:firstLine="480" w:firstLineChars="200"/>
        <w:rPr>
          <w:rFonts w:asciiTheme="majorEastAsia" w:hAnsiTheme="majorEastAsia" w:eastAsiaTheme="majorEastAsia"/>
          <w:color w:val="000000"/>
          <w:sz w:val="24"/>
          <w:szCs w:val="24"/>
          <w:lang w:eastAsia="zh-CN"/>
        </w:rPr>
      </w:pPr>
      <w:r>
        <w:rPr>
          <w:rStyle w:val="82"/>
          <w:rFonts w:asciiTheme="majorEastAsia" w:hAnsiTheme="majorEastAsia" w:eastAsiaTheme="majorEastAsia"/>
          <w:sz w:val="24"/>
          <w:szCs w:val="24"/>
          <w:lang w:eastAsia="zh-CN"/>
        </w:rPr>
        <w:t>本企业对上述声明内容的真实性负责。如有虚假，将依法承担相应责任。</w:t>
      </w:r>
    </w:p>
    <w:p>
      <w:pPr>
        <w:pStyle w:val="10"/>
        <w:spacing w:before="1" w:line="360" w:lineRule="auto"/>
        <w:rPr>
          <w:rFonts w:asciiTheme="majorEastAsia" w:hAnsiTheme="majorEastAsia" w:eastAsiaTheme="majorEastAsia"/>
          <w:spacing w:val="-30"/>
          <w:lang w:eastAsia="zh-CN"/>
        </w:rPr>
      </w:pPr>
    </w:p>
    <w:p>
      <w:pPr>
        <w:pStyle w:val="10"/>
        <w:spacing w:before="1" w:line="360" w:lineRule="auto"/>
        <w:rPr>
          <w:rFonts w:asciiTheme="majorEastAsia" w:hAnsiTheme="majorEastAsia" w:eastAsiaTheme="majorEastAsia"/>
          <w:spacing w:val="-30"/>
          <w:lang w:eastAsia="zh-CN"/>
        </w:rPr>
      </w:pPr>
    </w:p>
    <w:p>
      <w:pPr>
        <w:pStyle w:val="83"/>
        <w:rPr>
          <w:rFonts w:asciiTheme="majorEastAsia" w:hAnsiTheme="majorEastAsia" w:eastAsiaTheme="majorEastAsia"/>
          <w:b w:val="0"/>
          <w:color w:val="000000"/>
          <w:sz w:val="24"/>
          <w:szCs w:val="24"/>
          <w:lang w:eastAsia="zh-CN"/>
        </w:rPr>
      </w:pPr>
      <w:r>
        <w:rPr>
          <w:rFonts w:hint="eastAsia" w:asciiTheme="majorEastAsia" w:hAnsiTheme="majorEastAsia" w:eastAsiaTheme="majorEastAsia"/>
          <w:b w:val="0"/>
          <w:color w:val="000000"/>
          <w:sz w:val="24"/>
          <w:szCs w:val="24"/>
          <w:lang w:eastAsia="zh-CN"/>
        </w:rPr>
        <w:t>供应商</w:t>
      </w:r>
      <w:r>
        <w:rPr>
          <w:rFonts w:asciiTheme="majorEastAsia" w:hAnsiTheme="majorEastAsia" w:eastAsiaTheme="majorEastAsia"/>
          <w:b w:val="0"/>
          <w:color w:val="000000"/>
          <w:sz w:val="24"/>
          <w:szCs w:val="24"/>
          <w:lang w:eastAsia="zh-CN"/>
        </w:rPr>
        <w:t>：</w:t>
      </w:r>
      <w:r>
        <w:rPr>
          <w:rFonts w:hint="eastAsia" w:asciiTheme="majorEastAsia" w:hAnsiTheme="majorEastAsia" w:eastAsiaTheme="majorEastAsia"/>
          <w:b w:val="0"/>
          <w:color w:val="000000"/>
          <w:sz w:val="24"/>
          <w:szCs w:val="24"/>
          <w:u w:val="single"/>
          <w:lang w:eastAsia="zh-CN"/>
        </w:rPr>
        <w:t xml:space="preserve">                                       </w:t>
      </w:r>
      <w:r>
        <w:rPr>
          <w:rFonts w:asciiTheme="majorEastAsia" w:hAnsiTheme="majorEastAsia" w:eastAsiaTheme="majorEastAsia"/>
          <w:b w:val="0"/>
          <w:color w:val="000000"/>
          <w:sz w:val="24"/>
          <w:szCs w:val="24"/>
          <w:lang w:eastAsia="zh-CN"/>
        </w:rPr>
        <w:t>（填写名称并盖章）</w:t>
      </w:r>
    </w:p>
    <w:p>
      <w:pPr>
        <w:pStyle w:val="83"/>
        <w:rPr>
          <w:rFonts w:asciiTheme="majorEastAsia" w:hAnsiTheme="majorEastAsia" w:eastAsiaTheme="majorEastAsia"/>
          <w:b w:val="0"/>
          <w:color w:val="000000"/>
          <w:sz w:val="24"/>
          <w:szCs w:val="24"/>
          <w:lang w:eastAsia="zh-CN"/>
        </w:rPr>
      </w:pPr>
      <w:r>
        <w:rPr>
          <w:rFonts w:asciiTheme="majorEastAsia" w:hAnsiTheme="majorEastAsia" w:eastAsiaTheme="majorEastAsia"/>
          <w:b w:val="0"/>
          <w:color w:val="000000"/>
          <w:sz w:val="24"/>
          <w:szCs w:val="24"/>
          <w:lang w:eastAsia="zh-CN"/>
        </w:rPr>
        <w:t>法定代表人</w:t>
      </w:r>
      <w:r>
        <w:rPr>
          <w:rFonts w:hint="eastAsia" w:asciiTheme="majorEastAsia" w:hAnsiTheme="majorEastAsia" w:eastAsiaTheme="majorEastAsia"/>
          <w:b w:val="0"/>
          <w:color w:val="000000"/>
          <w:sz w:val="24"/>
          <w:szCs w:val="24"/>
          <w:lang w:eastAsia="zh-CN"/>
        </w:rPr>
        <w:t>（或其</w:t>
      </w:r>
      <w:r>
        <w:rPr>
          <w:rFonts w:asciiTheme="majorEastAsia" w:hAnsiTheme="majorEastAsia" w:eastAsiaTheme="majorEastAsia"/>
          <w:b w:val="0"/>
          <w:color w:val="000000"/>
          <w:sz w:val="24"/>
          <w:szCs w:val="24"/>
          <w:lang w:eastAsia="zh-CN"/>
        </w:rPr>
        <w:t>委托代理人</w:t>
      </w:r>
      <w:r>
        <w:rPr>
          <w:rFonts w:hint="eastAsia" w:asciiTheme="majorEastAsia" w:hAnsiTheme="majorEastAsia" w:eastAsiaTheme="majorEastAsia"/>
          <w:b w:val="0"/>
          <w:color w:val="000000"/>
          <w:sz w:val="24"/>
          <w:szCs w:val="24"/>
          <w:lang w:eastAsia="zh-CN"/>
        </w:rPr>
        <w:t>）</w:t>
      </w:r>
      <w:r>
        <w:rPr>
          <w:rFonts w:asciiTheme="majorEastAsia" w:hAnsiTheme="majorEastAsia" w:eastAsiaTheme="majorEastAsia"/>
          <w:b w:val="0"/>
          <w:color w:val="000000"/>
          <w:sz w:val="24"/>
          <w:szCs w:val="24"/>
          <w:lang w:eastAsia="zh-CN"/>
        </w:rPr>
        <w:t>：</w:t>
      </w:r>
      <w:r>
        <w:rPr>
          <w:rFonts w:hint="eastAsia" w:asciiTheme="majorEastAsia" w:hAnsiTheme="majorEastAsia" w:eastAsiaTheme="majorEastAsia"/>
          <w:b w:val="0"/>
          <w:color w:val="000000"/>
          <w:sz w:val="24"/>
          <w:szCs w:val="24"/>
          <w:u w:val="single"/>
          <w:lang w:eastAsia="zh-CN"/>
        </w:rPr>
        <w:t xml:space="preserve">                 </w:t>
      </w:r>
      <w:r>
        <w:rPr>
          <w:rFonts w:asciiTheme="majorEastAsia" w:hAnsiTheme="majorEastAsia" w:eastAsiaTheme="majorEastAsia"/>
          <w:b w:val="0"/>
          <w:color w:val="000000"/>
          <w:sz w:val="24"/>
          <w:szCs w:val="24"/>
          <w:lang w:eastAsia="zh-CN"/>
        </w:rPr>
        <w:t>（签字或盖章）</w:t>
      </w:r>
    </w:p>
    <w:p>
      <w:pPr>
        <w:pStyle w:val="83"/>
        <w:rPr>
          <w:rFonts w:asciiTheme="majorEastAsia" w:hAnsiTheme="majorEastAsia" w:eastAsiaTheme="majorEastAsia"/>
          <w:b w:val="0"/>
          <w:color w:val="000000"/>
          <w:sz w:val="24"/>
          <w:szCs w:val="24"/>
          <w:lang w:eastAsia="zh-CN"/>
        </w:rPr>
      </w:pPr>
      <w:r>
        <w:rPr>
          <w:rFonts w:asciiTheme="majorEastAsia" w:hAnsiTheme="majorEastAsia" w:eastAsiaTheme="majorEastAsia"/>
          <w:b w:val="0"/>
          <w:bCs w:val="0"/>
          <w:color w:val="000000"/>
          <w:sz w:val="24"/>
          <w:szCs w:val="24"/>
          <w:lang w:eastAsia="zh-CN"/>
        </w:rPr>
        <w:t>日期</w:t>
      </w:r>
      <w:r>
        <w:rPr>
          <w:rFonts w:hint="eastAsia" w:asciiTheme="majorEastAsia" w:hAnsiTheme="majorEastAsia" w:eastAsiaTheme="majorEastAsia"/>
          <w:b w:val="0"/>
          <w:bCs w:val="0"/>
          <w:color w:val="000000"/>
          <w:sz w:val="24"/>
          <w:szCs w:val="24"/>
          <w:lang w:eastAsia="zh-CN"/>
        </w:rPr>
        <w:t>：</w:t>
      </w:r>
      <w:r>
        <w:rPr>
          <w:rFonts w:hint="eastAsia" w:asciiTheme="majorEastAsia" w:hAnsiTheme="majorEastAsia" w:eastAsiaTheme="majorEastAsia"/>
          <w:b w:val="0"/>
          <w:bCs w:val="0"/>
          <w:color w:val="000000"/>
          <w:sz w:val="24"/>
          <w:szCs w:val="24"/>
          <w:u w:val="single"/>
          <w:lang w:eastAsia="zh-CN"/>
        </w:rPr>
        <w:t xml:space="preserve">        </w:t>
      </w:r>
      <w:r>
        <w:rPr>
          <w:rFonts w:hint="eastAsia" w:asciiTheme="majorEastAsia" w:hAnsiTheme="majorEastAsia" w:eastAsiaTheme="majorEastAsia"/>
          <w:b w:val="0"/>
          <w:bCs w:val="0"/>
          <w:color w:val="000000"/>
          <w:sz w:val="24"/>
          <w:szCs w:val="24"/>
          <w:lang w:eastAsia="zh-CN"/>
        </w:rPr>
        <w:t>年</w:t>
      </w:r>
      <w:r>
        <w:rPr>
          <w:rFonts w:hint="eastAsia" w:asciiTheme="majorEastAsia" w:hAnsiTheme="majorEastAsia" w:eastAsiaTheme="majorEastAsia"/>
          <w:b w:val="0"/>
          <w:bCs w:val="0"/>
          <w:color w:val="000000"/>
          <w:sz w:val="24"/>
          <w:szCs w:val="24"/>
          <w:u w:val="single"/>
          <w:lang w:eastAsia="zh-CN"/>
        </w:rPr>
        <w:t xml:space="preserve">    </w:t>
      </w:r>
      <w:r>
        <w:rPr>
          <w:rFonts w:hint="eastAsia" w:asciiTheme="majorEastAsia" w:hAnsiTheme="majorEastAsia" w:eastAsiaTheme="majorEastAsia"/>
          <w:b w:val="0"/>
          <w:bCs w:val="0"/>
          <w:color w:val="000000"/>
          <w:sz w:val="24"/>
          <w:szCs w:val="24"/>
          <w:lang w:eastAsia="zh-CN"/>
        </w:rPr>
        <w:t>月</w:t>
      </w:r>
      <w:r>
        <w:rPr>
          <w:rFonts w:hint="eastAsia" w:asciiTheme="majorEastAsia" w:hAnsiTheme="majorEastAsia" w:eastAsiaTheme="majorEastAsia"/>
          <w:b w:val="0"/>
          <w:bCs w:val="0"/>
          <w:color w:val="000000"/>
          <w:sz w:val="24"/>
          <w:szCs w:val="24"/>
          <w:u w:val="single"/>
          <w:lang w:eastAsia="zh-CN"/>
        </w:rPr>
        <w:t xml:space="preserve">   </w:t>
      </w:r>
      <w:r>
        <w:rPr>
          <w:rFonts w:hint="eastAsia" w:asciiTheme="majorEastAsia" w:hAnsiTheme="majorEastAsia" w:eastAsiaTheme="majorEastAsia"/>
          <w:b w:val="0"/>
          <w:bCs w:val="0"/>
          <w:color w:val="000000"/>
          <w:sz w:val="24"/>
          <w:szCs w:val="24"/>
          <w:lang w:eastAsia="zh-CN"/>
        </w:rPr>
        <w:t>日</w:t>
      </w:r>
    </w:p>
    <w:p>
      <w:pPr>
        <w:spacing w:line="360" w:lineRule="auto"/>
        <w:ind w:firstLine="482" w:firstLineChars="200"/>
        <w:rPr>
          <w:rStyle w:val="84"/>
          <w:rFonts w:asciiTheme="majorEastAsia" w:hAnsiTheme="majorEastAsia" w:eastAsiaTheme="majorEastAsia"/>
          <w:b/>
          <w:sz w:val="24"/>
          <w:szCs w:val="24"/>
          <w:lang w:eastAsia="zh-CN"/>
        </w:rPr>
      </w:pPr>
    </w:p>
    <w:p>
      <w:pPr>
        <w:spacing w:line="360" w:lineRule="auto"/>
        <w:ind w:firstLine="422" w:firstLineChars="200"/>
        <w:rPr>
          <w:rFonts w:asciiTheme="majorEastAsia" w:hAnsiTheme="majorEastAsia" w:eastAsiaTheme="majorEastAsia"/>
          <w:b/>
          <w:color w:val="000000"/>
          <w:sz w:val="21"/>
          <w:szCs w:val="21"/>
          <w:lang w:eastAsia="zh-CN"/>
        </w:rPr>
      </w:pPr>
      <w:r>
        <w:rPr>
          <w:rStyle w:val="84"/>
          <w:rFonts w:asciiTheme="majorEastAsia" w:hAnsiTheme="majorEastAsia" w:eastAsiaTheme="majorEastAsia"/>
          <w:b/>
          <w:sz w:val="21"/>
          <w:szCs w:val="21"/>
          <w:lang w:eastAsia="zh-CN"/>
        </w:rPr>
        <w:t xml:space="preserve">1 </w:t>
      </w:r>
      <w:r>
        <w:rPr>
          <w:rStyle w:val="75"/>
          <w:rFonts w:asciiTheme="majorEastAsia" w:hAnsiTheme="majorEastAsia" w:eastAsiaTheme="majorEastAsia"/>
          <w:b/>
          <w:sz w:val="21"/>
          <w:szCs w:val="21"/>
          <w:lang w:eastAsia="zh-CN"/>
        </w:rPr>
        <w:t>从业人员、营业收入、资产总额填报上一年度数据，无上一年度数据的新成立企业可不填报。</w:t>
      </w:r>
    </w:p>
    <w:p>
      <w:pPr>
        <w:pStyle w:val="10"/>
        <w:spacing w:before="153" w:line="352" w:lineRule="auto"/>
        <w:ind w:left="102" w:right="223" w:firstLine="564"/>
        <w:jc w:val="both"/>
        <w:rPr>
          <w:rFonts w:asciiTheme="majorEastAsia" w:hAnsiTheme="majorEastAsia" w:eastAsiaTheme="majorEastAsia"/>
          <w:lang w:eastAsia="zh-CN"/>
        </w:rPr>
      </w:pPr>
    </w:p>
    <w:p>
      <w:pPr>
        <w:tabs>
          <w:tab w:val="left" w:pos="3497"/>
          <w:tab w:val="center" w:pos="5753"/>
        </w:tabs>
        <w:snapToGrid w:val="0"/>
        <w:spacing w:line="312" w:lineRule="auto"/>
        <w:jc w:val="center"/>
        <w:rPr>
          <w:rFonts w:hint="eastAsia"/>
          <w:b/>
          <w:bCs/>
          <w:sz w:val="36"/>
          <w:szCs w:val="36"/>
        </w:rPr>
      </w:pPr>
    </w:p>
    <w:p>
      <w:pPr>
        <w:tabs>
          <w:tab w:val="left" w:pos="3497"/>
          <w:tab w:val="center" w:pos="5753"/>
        </w:tabs>
        <w:snapToGrid w:val="0"/>
        <w:spacing w:line="312" w:lineRule="auto"/>
        <w:jc w:val="center"/>
        <w:rPr>
          <w:rFonts w:hint="eastAsia"/>
          <w:b/>
          <w:bCs/>
          <w:sz w:val="36"/>
          <w:szCs w:val="36"/>
        </w:rPr>
      </w:pPr>
    </w:p>
    <w:p>
      <w:pPr>
        <w:tabs>
          <w:tab w:val="left" w:pos="3497"/>
          <w:tab w:val="center" w:pos="5753"/>
        </w:tabs>
        <w:snapToGrid w:val="0"/>
        <w:spacing w:line="312" w:lineRule="auto"/>
        <w:jc w:val="center"/>
        <w:rPr>
          <w:b/>
          <w:bCs/>
          <w:sz w:val="36"/>
          <w:szCs w:val="36"/>
        </w:rPr>
      </w:pPr>
      <w:r>
        <w:rPr>
          <w:rFonts w:hint="eastAsia"/>
          <w:b/>
          <w:bCs/>
          <w:sz w:val="36"/>
          <w:szCs w:val="36"/>
        </w:rPr>
        <w:t>监狱企业证明文件</w:t>
      </w:r>
    </w:p>
    <w:p>
      <w:pPr>
        <w:tabs>
          <w:tab w:val="left" w:pos="3497"/>
          <w:tab w:val="center" w:pos="5753"/>
        </w:tabs>
        <w:snapToGrid w:val="0"/>
        <w:spacing w:line="312" w:lineRule="auto"/>
        <w:jc w:val="center"/>
        <w:rPr>
          <w:b/>
          <w:sz w:val="28"/>
          <w:szCs w:val="28"/>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  监狱企业参加政府采购活动时，应当提供由省级以上监狱管理局、戒毒管理局（含新疆生产建设兵团）出具的属于监狱企业的证明文件。</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注：</w:t>
      </w:r>
    </w:p>
    <w:p>
      <w:pPr>
        <w:spacing w:line="360" w:lineRule="auto"/>
        <w:ind w:firstLine="480" w:firstLineChars="200"/>
        <w:rPr>
          <w:rFonts w:ascii="宋体" w:hAnsi="宋体" w:cs="宋体"/>
          <w:sz w:val="24"/>
        </w:rPr>
      </w:pPr>
      <w:r>
        <w:rPr>
          <w:rFonts w:hint="eastAsia" w:ascii="宋体" w:hAnsi="宋体" w:cs="宋体"/>
          <w:sz w:val="24"/>
        </w:rPr>
        <w:t>1 、在政府采购活动中，监狱企业视同小型、微型企业， 享受预留份额 、扣除等政府采购促进中小企业发展的政府采购政策。</w:t>
      </w:r>
    </w:p>
    <w:p>
      <w:pPr>
        <w:spacing w:line="360" w:lineRule="auto"/>
        <w:ind w:firstLine="480" w:firstLineChars="200"/>
        <w:rPr>
          <w:rFonts w:ascii="宋体" w:hAnsi="宋体" w:cs="宋体"/>
          <w:sz w:val="24"/>
        </w:rPr>
      </w:pPr>
      <w:r>
        <w:rPr>
          <w:rFonts w:hint="eastAsia" w:ascii="宋体" w:hAnsi="宋体" w:cs="宋体"/>
          <w:sz w:val="24"/>
        </w:rPr>
        <w:t>2 、供应商为非监狱企业的，可不提供此项证明文件。</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bCs/>
          <w:sz w:val="36"/>
          <w:szCs w:val="36"/>
        </w:rPr>
      </w:pPr>
    </w:p>
    <w:p>
      <w:pPr>
        <w:tabs>
          <w:tab w:val="left" w:pos="3497"/>
          <w:tab w:val="center" w:pos="5753"/>
        </w:tabs>
        <w:snapToGrid w:val="0"/>
        <w:spacing w:line="312" w:lineRule="auto"/>
        <w:jc w:val="center"/>
        <w:rPr>
          <w:b/>
          <w:bCs/>
          <w:sz w:val="36"/>
          <w:szCs w:val="36"/>
        </w:rPr>
      </w:pPr>
      <w:r>
        <w:rPr>
          <w:rFonts w:hint="eastAsia"/>
          <w:b/>
          <w:bCs/>
          <w:sz w:val="36"/>
          <w:szCs w:val="36"/>
        </w:rPr>
        <w:t>残疾人福利性单位声明函</w:t>
      </w:r>
    </w:p>
    <w:p>
      <w:pPr>
        <w:tabs>
          <w:tab w:val="left" w:pos="3497"/>
          <w:tab w:val="center" w:pos="5753"/>
        </w:tabs>
        <w:snapToGrid w:val="0"/>
        <w:spacing w:line="312" w:lineRule="auto"/>
        <w:jc w:val="center"/>
        <w:rPr>
          <w:b/>
          <w:sz w:val="28"/>
          <w:szCs w:val="28"/>
        </w:rPr>
      </w:pPr>
    </w:p>
    <w:p>
      <w:pPr>
        <w:tabs>
          <w:tab w:val="left" w:pos="3497"/>
          <w:tab w:val="center" w:pos="5753"/>
        </w:tabs>
        <w:snapToGrid w:val="0"/>
        <w:spacing w:line="312" w:lineRule="auto"/>
        <w:ind w:firstLine="480" w:firstLineChars="200"/>
        <w:rPr>
          <w:sz w:val="24"/>
        </w:rPr>
      </w:pPr>
      <w:r>
        <w:rPr>
          <w:rFonts w:hint="eastAsia"/>
          <w:sz w:val="24"/>
        </w:rPr>
        <w:t>本单位郑重声明，根据《财政部民政部中国残疾人联合会关促进残疾人就业政府采购的通知》（财库〔2017〕141 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tabs>
          <w:tab w:val="left" w:pos="3497"/>
          <w:tab w:val="center" w:pos="5753"/>
        </w:tabs>
        <w:snapToGrid w:val="0"/>
        <w:spacing w:line="312" w:lineRule="auto"/>
        <w:rPr>
          <w:sz w:val="24"/>
        </w:rPr>
      </w:pPr>
      <w:r>
        <w:rPr>
          <w:rFonts w:hint="eastAsia"/>
          <w:sz w:val="24"/>
        </w:rPr>
        <w:t>本单位对上述声明的真实性负责。如有虚假，将依法承担相应责任。</w:t>
      </w:r>
    </w:p>
    <w:p>
      <w:pPr>
        <w:tabs>
          <w:tab w:val="left" w:pos="3497"/>
          <w:tab w:val="center" w:pos="5753"/>
        </w:tabs>
        <w:snapToGrid w:val="0"/>
        <w:spacing w:line="312" w:lineRule="auto"/>
        <w:rPr>
          <w:b/>
        </w:rPr>
      </w:pPr>
    </w:p>
    <w:p>
      <w:pPr>
        <w:tabs>
          <w:tab w:val="left" w:pos="3497"/>
          <w:tab w:val="center" w:pos="5753"/>
        </w:tabs>
        <w:snapToGrid w:val="0"/>
        <w:spacing w:line="312" w:lineRule="auto"/>
        <w:rPr>
          <w:b/>
        </w:rPr>
      </w:pPr>
    </w:p>
    <w:p>
      <w:pPr>
        <w:spacing w:line="360" w:lineRule="auto"/>
        <w:ind w:firstLine="720" w:firstLineChars="300"/>
        <w:rPr>
          <w:rFonts w:ascii="宋体" w:hAnsi="宋体" w:cs="宋体"/>
          <w:sz w:val="24"/>
        </w:rPr>
      </w:pPr>
      <w:r>
        <w:rPr>
          <w:rFonts w:hint="eastAsia" w:ascii="宋体" w:hAnsi="宋体" w:cs="宋体"/>
          <w:sz w:val="24"/>
        </w:rPr>
        <w:t>注：供应商为非监狱企业的，可不提供此项证明文件。</w:t>
      </w:r>
    </w:p>
    <w:p>
      <w:pPr>
        <w:tabs>
          <w:tab w:val="left" w:pos="3497"/>
          <w:tab w:val="center" w:pos="5753"/>
        </w:tabs>
        <w:snapToGrid w:val="0"/>
        <w:spacing w:line="312" w:lineRule="auto"/>
        <w:rPr>
          <w:b/>
        </w:rPr>
      </w:pPr>
    </w:p>
    <w:p>
      <w:pPr>
        <w:spacing w:line="360" w:lineRule="auto"/>
        <w:ind w:firstLine="480" w:firstLineChars="200"/>
        <w:jc w:val="center"/>
        <w:rPr>
          <w:rFonts w:ascii="宋体" w:hAnsi="宋体" w:cs="宋体"/>
          <w:sz w:val="24"/>
        </w:rPr>
      </w:pPr>
      <w:r>
        <w:rPr>
          <w:rFonts w:ascii="宋体" w:hAnsi="宋体" w:cs="宋体"/>
          <w:sz w:val="24"/>
        </w:rPr>
        <w:t>供应商名称（盖章）：</w:t>
      </w:r>
    </w:p>
    <w:p>
      <w:pPr>
        <w:spacing w:line="360" w:lineRule="auto"/>
        <w:ind w:right="-244" w:rightChars="-116" w:firstLine="480" w:firstLineChars="200"/>
        <w:jc w:val="center"/>
        <w:rPr>
          <w:rFonts w:ascii="宋体" w:hAnsi="宋体" w:cs="宋体"/>
          <w:sz w:val="24"/>
        </w:rPr>
      </w:pPr>
      <w:r>
        <w:rPr>
          <w:rFonts w:ascii="宋体" w:hAnsi="宋体" w:cs="宋体"/>
          <w:sz w:val="24"/>
        </w:rPr>
        <w:t>法定代表人</w:t>
      </w:r>
      <w:r>
        <w:rPr>
          <w:rFonts w:hint="eastAsia" w:ascii="宋体" w:hAnsi="宋体" w:cs="宋体"/>
          <w:sz w:val="24"/>
        </w:rPr>
        <w:t>及</w:t>
      </w:r>
      <w:r>
        <w:rPr>
          <w:rFonts w:ascii="宋体" w:hAnsi="宋体" w:cs="宋体"/>
          <w:sz w:val="24"/>
        </w:rPr>
        <w:t>授权委托人(签字）：</w:t>
      </w:r>
    </w:p>
    <w:p>
      <w:pPr>
        <w:spacing w:line="360" w:lineRule="auto"/>
        <w:ind w:firstLine="480" w:firstLineChars="200"/>
        <w:jc w:val="center"/>
        <w:rPr>
          <w:rFonts w:ascii="宋体" w:hAnsi="宋体" w:cs="宋体"/>
          <w:sz w:val="24"/>
        </w:rPr>
      </w:pPr>
      <w:r>
        <w:rPr>
          <w:rFonts w:ascii="宋体" w:hAnsi="宋体" w:cs="宋体"/>
          <w:sz w:val="24"/>
        </w:rPr>
        <w:t>日期：</w:t>
      </w:r>
    </w:p>
    <w:p>
      <w:pPr>
        <w:spacing w:line="360" w:lineRule="auto"/>
        <w:jc w:val="center"/>
        <w:rPr>
          <w:rFonts w:ascii="宋体" w:hAnsi="宋体" w:cs="宋体"/>
          <w:sz w:val="32"/>
        </w:rPr>
      </w:pP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rPr>
      </w:pPr>
      <w:r>
        <w:rPr>
          <w:rFonts w:hint="eastAsia" w:ascii="宋体" w:hAnsi="宋体" w:eastAsia="宋体" w:cs="宋体"/>
          <w:sz w:val="32"/>
        </w:rPr>
        <w:br w:type="page"/>
      </w:r>
      <w:bookmarkEnd w:id="99"/>
      <w:bookmarkEnd w:id="100"/>
      <w:bookmarkStart w:id="105" w:name="_Toc27968"/>
      <w:bookmarkStart w:id="106" w:name="_Toc3116_WPSOffice_Level1"/>
      <w:bookmarkStart w:id="107" w:name="_Toc5745_WPSOffice_Level1"/>
      <w:bookmarkStart w:id="108" w:name="_Toc27939"/>
      <w:bookmarkStart w:id="109" w:name="_Toc317237644"/>
      <w:r>
        <w:rPr>
          <w:rFonts w:hint="eastAsia" w:ascii="宋体" w:hAnsi="宋体" w:eastAsia="宋体" w:cs="宋体"/>
          <w:sz w:val="32"/>
        </w:rPr>
        <w:t>十、已标价工程量清单</w:t>
      </w:r>
      <w:bookmarkEnd w:id="105"/>
      <w:bookmarkEnd w:id="106"/>
      <w:bookmarkEnd w:id="107"/>
    </w:p>
    <w:p>
      <w:pPr>
        <w:jc w:val="left"/>
        <w:rPr>
          <w:rFonts w:ascii="宋体" w:hAnsi="宋体" w:cs="宋体"/>
          <w:szCs w:val="21"/>
        </w:rPr>
      </w:pPr>
    </w:p>
    <w:p>
      <w:pPr>
        <w:jc w:val="center"/>
        <w:rPr>
          <w:sz w:val="24"/>
        </w:rPr>
      </w:pPr>
      <w:r>
        <w:rPr>
          <w:rFonts w:hint="eastAsia"/>
          <w:sz w:val="24"/>
        </w:rPr>
        <w:t>投标报价表封面</w:t>
      </w:r>
    </w:p>
    <w:p>
      <w:pPr>
        <w:spacing w:line="360" w:lineRule="auto"/>
        <w:jc w:val="center"/>
        <w:rPr>
          <w:sz w:val="24"/>
        </w:rPr>
      </w:pPr>
    </w:p>
    <w:p>
      <w:pPr>
        <w:spacing w:line="360" w:lineRule="auto"/>
        <w:jc w:val="center"/>
        <w:rPr>
          <w:sz w:val="24"/>
        </w:rPr>
      </w:pPr>
      <w:r>
        <w:rPr>
          <w:rFonts w:hint="eastAsia"/>
          <w:sz w:val="24"/>
        </w:rPr>
        <w:t>投标总价</w:t>
      </w:r>
    </w:p>
    <w:p>
      <w:pPr>
        <w:spacing w:line="360" w:lineRule="auto"/>
        <w:jc w:val="center"/>
        <w:rPr>
          <w:sz w:val="24"/>
        </w:rPr>
      </w:pPr>
    </w:p>
    <w:p>
      <w:pPr>
        <w:spacing w:line="360" w:lineRule="auto"/>
        <w:rPr>
          <w:sz w:val="24"/>
          <w:u w:val="single"/>
        </w:rPr>
      </w:pPr>
      <w:r>
        <w:rPr>
          <w:rFonts w:hint="eastAsia"/>
          <w:spacing w:val="240"/>
          <w:sz w:val="24"/>
        </w:rPr>
        <w:t>招标人</w:t>
      </w:r>
      <w:r>
        <w:rPr>
          <w:rFonts w:hint="eastAsia"/>
          <w:sz w:val="24"/>
        </w:rPr>
        <w:t>：</w:t>
      </w:r>
    </w:p>
    <w:p>
      <w:pPr>
        <w:spacing w:line="360" w:lineRule="auto"/>
        <w:rPr>
          <w:sz w:val="24"/>
          <w:u w:val="single"/>
        </w:rPr>
      </w:pPr>
      <w:r>
        <w:rPr>
          <w:rFonts w:hint="eastAsia"/>
          <w:spacing w:val="113"/>
          <w:sz w:val="24"/>
        </w:rPr>
        <w:t>工程名</w:t>
      </w:r>
      <w:r>
        <w:rPr>
          <w:rFonts w:hint="eastAsia"/>
          <w:spacing w:val="1"/>
          <w:sz w:val="24"/>
        </w:rPr>
        <w:t>称</w:t>
      </w:r>
      <w:r>
        <w:rPr>
          <w:rFonts w:hint="eastAsia"/>
          <w:sz w:val="24"/>
        </w:rPr>
        <w:t>：</w:t>
      </w:r>
    </w:p>
    <w:p>
      <w:pPr>
        <w:spacing w:line="360" w:lineRule="auto"/>
        <w:rPr>
          <w:sz w:val="24"/>
          <w:u w:val="single"/>
        </w:rPr>
      </w:pPr>
      <w:r>
        <w:rPr>
          <w:rFonts w:hint="eastAsia"/>
          <w:sz w:val="24"/>
        </w:rPr>
        <w:t>投标总价（小写）：</w:t>
      </w:r>
    </w:p>
    <w:p>
      <w:pPr>
        <w:spacing w:line="360" w:lineRule="auto"/>
        <w:ind w:firstLine="960" w:firstLineChars="400"/>
        <w:rPr>
          <w:sz w:val="24"/>
          <w:u w:val="single"/>
        </w:rPr>
      </w:pPr>
      <w:r>
        <w:rPr>
          <w:rFonts w:hint="eastAsia"/>
          <w:sz w:val="24"/>
        </w:rPr>
        <w:t>（大写）：</w:t>
      </w:r>
    </w:p>
    <w:p>
      <w:pPr>
        <w:spacing w:line="360" w:lineRule="auto"/>
        <w:rPr>
          <w:sz w:val="24"/>
          <w:u w:val="single"/>
        </w:rPr>
      </w:pPr>
    </w:p>
    <w:tbl>
      <w:tblPr>
        <w:tblStyle w:val="25"/>
        <w:tblW w:w="8928" w:type="dxa"/>
        <w:tblInd w:w="441" w:type="dxa"/>
        <w:tblLayout w:type="fixed"/>
        <w:tblCellMar>
          <w:top w:w="0" w:type="dxa"/>
          <w:left w:w="108" w:type="dxa"/>
          <w:bottom w:w="0" w:type="dxa"/>
          <w:right w:w="108" w:type="dxa"/>
        </w:tblCellMar>
      </w:tblPr>
      <w:tblGrid>
        <w:gridCol w:w="8928"/>
      </w:tblGrid>
      <w:tr>
        <w:tblPrEx>
          <w:tblCellMar>
            <w:top w:w="0" w:type="dxa"/>
            <w:left w:w="108" w:type="dxa"/>
            <w:bottom w:w="0" w:type="dxa"/>
            <w:right w:w="108" w:type="dxa"/>
          </w:tblCellMar>
        </w:tblPrEx>
        <w:trPr>
          <w:trHeight w:val="1408" w:hRule="atLeast"/>
        </w:trPr>
        <w:tc>
          <w:tcPr>
            <w:tcW w:w="8928" w:type="dxa"/>
            <w:noWrap/>
          </w:tcPr>
          <w:p>
            <w:pPr>
              <w:tabs>
                <w:tab w:val="left" w:pos="3780"/>
              </w:tabs>
              <w:spacing w:line="360" w:lineRule="auto"/>
              <w:rPr>
                <w:sz w:val="24"/>
              </w:rPr>
            </w:pPr>
          </w:p>
          <w:p>
            <w:pPr>
              <w:tabs>
                <w:tab w:val="left" w:pos="3780"/>
              </w:tabs>
              <w:spacing w:line="360" w:lineRule="auto"/>
              <w:rPr>
                <w:sz w:val="24"/>
                <w:u w:val="single"/>
              </w:rPr>
            </w:pPr>
            <w:r>
              <w:rPr>
                <w:rFonts w:hint="eastAsia"/>
                <w:sz w:val="24"/>
              </w:rPr>
              <w:t>投标人：</w:t>
            </w:r>
          </w:p>
          <w:p>
            <w:pPr>
              <w:tabs>
                <w:tab w:val="left" w:pos="3780"/>
              </w:tabs>
              <w:spacing w:line="360" w:lineRule="auto"/>
              <w:ind w:firstLine="4680" w:firstLineChars="1950"/>
              <w:rPr>
                <w:sz w:val="24"/>
              </w:rPr>
            </w:pPr>
            <w:r>
              <w:rPr>
                <w:rFonts w:hint="eastAsia"/>
                <w:sz w:val="24"/>
              </w:rPr>
              <w:t>（单位盖章）</w:t>
            </w:r>
          </w:p>
        </w:tc>
      </w:tr>
      <w:tr>
        <w:tblPrEx>
          <w:tblCellMar>
            <w:top w:w="0" w:type="dxa"/>
            <w:left w:w="108" w:type="dxa"/>
            <w:bottom w:w="0" w:type="dxa"/>
            <w:right w:w="108" w:type="dxa"/>
          </w:tblCellMar>
        </w:tblPrEx>
        <w:trPr>
          <w:trHeight w:val="1414" w:hRule="atLeast"/>
        </w:trPr>
        <w:tc>
          <w:tcPr>
            <w:tcW w:w="8928" w:type="dxa"/>
            <w:noWrap/>
            <w:vAlign w:val="center"/>
          </w:tcPr>
          <w:p>
            <w:pPr>
              <w:tabs>
                <w:tab w:val="left" w:pos="3780"/>
              </w:tabs>
              <w:spacing w:line="360" w:lineRule="auto"/>
              <w:rPr>
                <w:sz w:val="24"/>
                <w:u w:val="single"/>
              </w:rPr>
            </w:pPr>
            <w:r>
              <w:rPr>
                <w:rFonts w:hint="eastAsia"/>
                <w:sz w:val="24"/>
              </w:rPr>
              <w:t>投标人代表：</w:t>
            </w:r>
          </w:p>
          <w:p>
            <w:pPr>
              <w:tabs>
                <w:tab w:val="left" w:pos="3780"/>
              </w:tabs>
              <w:spacing w:line="360" w:lineRule="auto"/>
              <w:ind w:firstLine="4680" w:firstLineChars="1950"/>
              <w:rPr>
                <w:sz w:val="24"/>
              </w:rPr>
            </w:pPr>
            <w:r>
              <w:rPr>
                <w:rFonts w:hint="eastAsia"/>
                <w:sz w:val="24"/>
              </w:rPr>
              <w:t>（签字）</w:t>
            </w:r>
          </w:p>
        </w:tc>
      </w:tr>
      <w:tr>
        <w:tblPrEx>
          <w:tblCellMar>
            <w:top w:w="0" w:type="dxa"/>
            <w:left w:w="108" w:type="dxa"/>
            <w:bottom w:w="0" w:type="dxa"/>
            <w:right w:w="108" w:type="dxa"/>
          </w:tblCellMar>
        </w:tblPrEx>
        <w:trPr>
          <w:trHeight w:val="1419" w:hRule="atLeast"/>
        </w:trPr>
        <w:tc>
          <w:tcPr>
            <w:tcW w:w="8928" w:type="dxa"/>
            <w:noWrap/>
            <w:vAlign w:val="center"/>
          </w:tcPr>
          <w:p>
            <w:pPr>
              <w:tabs>
                <w:tab w:val="left" w:pos="3780"/>
              </w:tabs>
              <w:spacing w:line="360" w:lineRule="auto"/>
              <w:rPr>
                <w:sz w:val="24"/>
              </w:rPr>
            </w:pPr>
          </w:p>
          <w:p>
            <w:pPr>
              <w:tabs>
                <w:tab w:val="left" w:pos="3780"/>
              </w:tabs>
              <w:spacing w:line="360" w:lineRule="auto"/>
              <w:rPr>
                <w:sz w:val="24"/>
                <w:u w:val="single"/>
              </w:rPr>
            </w:pPr>
            <w:r>
              <w:rPr>
                <w:rFonts w:hint="eastAsia"/>
                <w:spacing w:val="90"/>
                <w:sz w:val="24"/>
              </w:rPr>
              <w:t>编制</w:t>
            </w:r>
            <w:r>
              <w:rPr>
                <w:rFonts w:hint="eastAsia"/>
                <w:sz w:val="24"/>
              </w:rPr>
              <w:t>人：</w:t>
            </w:r>
          </w:p>
          <w:p>
            <w:pPr>
              <w:tabs>
                <w:tab w:val="left" w:pos="3780"/>
              </w:tabs>
              <w:spacing w:line="360" w:lineRule="auto"/>
              <w:jc w:val="center"/>
              <w:rPr>
                <w:sz w:val="24"/>
              </w:rPr>
            </w:pPr>
            <w:r>
              <w:rPr>
                <w:rFonts w:hint="eastAsia"/>
                <w:sz w:val="24"/>
              </w:rPr>
              <w:t>（造价人员签字并盖专用章）</w:t>
            </w:r>
          </w:p>
          <w:p>
            <w:pPr>
              <w:tabs>
                <w:tab w:val="left" w:pos="3780"/>
              </w:tabs>
              <w:spacing w:line="360" w:lineRule="auto"/>
              <w:jc w:val="center"/>
              <w:rPr>
                <w:sz w:val="24"/>
              </w:rPr>
            </w:pPr>
          </w:p>
        </w:tc>
      </w:tr>
      <w:tr>
        <w:tblPrEx>
          <w:tblCellMar>
            <w:top w:w="0" w:type="dxa"/>
            <w:left w:w="108" w:type="dxa"/>
            <w:bottom w:w="0" w:type="dxa"/>
            <w:right w:w="108" w:type="dxa"/>
          </w:tblCellMar>
        </w:tblPrEx>
        <w:trPr>
          <w:trHeight w:val="2550" w:hRule="atLeast"/>
        </w:trPr>
        <w:tc>
          <w:tcPr>
            <w:tcW w:w="8928" w:type="dxa"/>
            <w:noWrap/>
            <w:vAlign w:val="center"/>
          </w:tcPr>
          <w:p>
            <w:pPr>
              <w:tabs>
                <w:tab w:val="left" w:pos="3780"/>
              </w:tabs>
              <w:spacing w:line="360" w:lineRule="auto"/>
              <w:rPr>
                <w:sz w:val="24"/>
              </w:rPr>
            </w:pPr>
            <w:r>
              <w:rPr>
                <w:rFonts w:hint="eastAsia"/>
                <w:sz w:val="24"/>
              </w:rPr>
              <w:t>编制时间：    年    月   日</w:t>
            </w:r>
          </w:p>
          <w:p>
            <w:pPr>
              <w:tabs>
                <w:tab w:val="left" w:pos="3780"/>
              </w:tabs>
              <w:spacing w:line="360" w:lineRule="auto"/>
              <w:rPr>
                <w:sz w:val="24"/>
              </w:rPr>
            </w:pPr>
          </w:p>
          <w:p>
            <w:pPr>
              <w:tabs>
                <w:tab w:val="left" w:pos="3780"/>
              </w:tabs>
              <w:spacing w:line="360" w:lineRule="auto"/>
              <w:rPr>
                <w:sz w:val="24"/>
              </w:rPr>
            </w:pPr>
          </w:p>
        </w:tc>
      </w:tr>
    </w:tbl>
    <w:p>
      <w:pPr>
        <w:adjustRightInd w:val="0"/>
        <w:snapToGrid w:val="0"/>
        <w:spacing w:line="360" w:lineRule="auto"/>
        <w:ind w:firstLine="480" w:firstLineChars="200"/>
        <w:rPr>
          <w:rFonts w:ascii="宋体" w:hAnsi="宋体" w:cs="宋体"/>
          <w:sz w:val="24"/>
        </w:rPr>
      </w:pPr>
    </w:p>
    <w:p>
      <w:pPr>
        <w:pStyle w:val="7"/>
      </w:pPr>
    </w:p>
    <w:p>
      <w:pPr>
        <w:pStyle w:val="7"/>
      </w:pPr>
    </w:p>
    <w:p>
      <w:pPr>
        <w:adjustRightInd w:val="0"/>
        <w:snapToGrid w:val="0"/>
        <w:spacing w:line="360" w:lineRule="auto"/>
        <w:ind w:firstLine="482" w:firstLineChars="200"/>
        <w:rPr>
          <w:rFonts w:ascii="宋体" w:hAnsi="宋体" w:cs="宋体"/>
          <w:sz w:val="24"/>
        </w:rPr>
      </w:pPr>
      <w:r>
        <w:rPr>
          <w:rFonts w:hint="eastAsia" w:ascii="宋体" w:hAnsi="宋体" w:cs="宋体"/>
          <w:b/>
          <w:bCs/>
          <w:sz w:val="24"/>
        </w:rPr>
        <w:t>说明：</w:t>
      </w:r>
      <w:r>
        <w:rPr>
          <w:rFonts w:hint="eastAsia" w:ascii="宋体" w:hAnsi="宋体" w:cs="宋体"/>
          <w:sz w:val="24"/>
        </w:rPr>
        <w:t>已标价的工程量清单参考第五章“工程量清单”中的相关清单表格格式填写。</w:t>
      </w:r>
    </w:p>
    <w:p>
      <w:pPr>
        <w:pStyle w:val="14"/>
        <w:spacing w:line="360" w:lineRule="auto"/>
        <w:ind w:firstLine="600" w:firstLineChars="250"/>
        <w:rPr>
          <w:rFonts w:hAnsi="宋体" w:cs="宋体"/>
          <w:sz w:val="24"/>
          <w:szCs w:val="24"/>
        </w:rPr>
      </w:pPr>
      <w:r>
        <w:rPr>
          <w:rFonts w:hint="eastAsia" w:hAnsi="宋体" w:cs="宋体"/>
          <w:sz w:val="24"/>
          <w:szCs w:val="24"/>
        </w:rPr>
        <w:t>注：第一次报价，所有供应商都要提供工程量清单，但由于磋商过程中涉及到第二次报价，中标后由成交单位提供最终报价清单。</w:t>
      </w:r>
    </w:p>
    <w:p>
      <w:pPr>
        <w:adjustRightInd w:val="0"/>
        <w:snapToGrid w:val="0"/>
        <w:spacing w:line="360" w:lineRule="auto"/>
        <w:ind w:firstLine="480" w:firstLineChars="200"/>
        <w:rPr>
          <w:rFonts w:ascii="宋体" w:hAnsi="宋体" w:cs="宋体"/>
          <w:sz w:val="24"/>
        </w:rPr>
      </w:pPr>
    </w:p>
    <w:p>
      <w:pPr>
        <w:adjustRightInd w:val="0"/>
        <w:snapToGrid w:val="0"/>
        <w:spacing w:before="161" w:beforeLines="50" w:after="161" w:afterLines="50"/>
        <w:rPr>
          <w:rFonts w:ascii="宋体" w:hAnsi="宋体" w:cs="宋体"/>
          <w:sz w:val="24"/>
        </w:rPr>
      </w:pPr>
    </w:p>
    <w:p>
      <w:pPr>
        <w:adjustRightInd w:val="0"/>
        <w:snapToGrid w:val="0"/>
        <w:spacing w:before="161" w:beforeLines="50" w:after="161" w:afterLines="50"/>
        <w:rPr>
          <w:rFonts w:ascii="宋体" w:hAnsi="宋体" w:cs="宋体"/>
          <w:sz w:val="24"/>
        </w:rPr>
      </w:pPr>
    </w:p>
    <w:p>
      <w:pPr>
        <w:adjustRightInd w:val="0"/>
        <w:snapToGrid w:val="0"/>
        <w:spacing w:before="161" w:beforeLines="50" w:after="161" w:afterLines="50"/>
        <w:ind w:firstLine="3840" w:firstLineChars="1600"/>
        <w:rPr>
          <w:rFonts w:ascii="宋体" w:hAnsi="宋体" w:cs="宋体"/>
          <w:sz w:val="24"/>
        </w:rPr>
      </w:pPr>
      <w:r>
        <w:rPr>
          <w:rFonts w:hint="eastAsia" w:ascii="宋体" w:hAnsi="宋体" w:cs="宋体"/>
          <w:sz w:val="24"/>
        </w:rPr>
        <w:t>供应商：</w:t>
      </w:r>
      <w:r>
        <w:rPr>
          <w:rFonts w:hint="eastAsia" w:ascii="宋体" w:hAnsi="宋体" w:cs="宋体"/>
          <w:iCs/>
          <w:sz w:val="24"/>
        </w:rPr>
        <w:t>（填写名称并盖章）</w:t>
      </w:r>
    </w:p>
    <w:p>
      <w:pPr>
        <w:adjustRightInd w:val="0"/>
        <w:snapToGrid w:val="0"/>
        <w:spacing w:before="161" w:beforeLines="50"/>
        <w:ind w:firstLine="3840" w:firstLineChars="1600"/>
        <w:rPr>
          <w:rFonts w:ascii="宋体" w:hAnsi="宋体" w:cs="宋体"/>
          <w:iCs/>
          <w:sz w:val="24"/>
          <w:szCs w:val="21"/>
        </w:rPr>
      </w:pPr>
      <w:r>
        <w:rPr>
          <w:rFonts w:hint="eastAsia" w:ascii="宋体" w:hAnsi="宋体" w:cs="宋体"/>
          <w:sz w:val="24"/>
        </w:rPr>
        <w:t>法定代表人或授权委托人：</w:t>
      </w:r>
      <w:r>
        <w:rPr>
          <w:rFonts w:hint="eastAsia" w:ascii="宋体" w:hAnsi="宋体" w:cs="宋体"/>
          <w:iCs/>
          <w:sz w:val="24"/>
          <w:szCs w:val="21"/>
        </w:rPr>
        <w:t>（签字）</w:t>
      </w:r>
    </w:p>
    <w:p>
      <w:pPr>
        <w:adjustRightInd w:val="0"/>
        <w:snapToGrid w:val="0"/>
        <w:spacing w:before="161" w:beforeLines="50"/>
        <w:ind w:firstLine="3840" w:firstLineChars="1600"/>
        <w:rPr>
          <w:rFonts w:ascii="宋体" w:hAnsi="宋体" w:cs="宋体"/>
          <w:iCs/>
          <w:sz w:val="24"/>
          <w:szCs w:val="21"/>
        </w:rPr>
      </w:pPr>
      <w:r>
        <w:rPr>
          <w:rFonts w:hint="eastAsia" w:ascii="宋体" w:hAnsi="宋体" w:cs="宋体"/>
          <w:iCs/>
          <w:sz w:val="24"/>
          <w:szCs w:val="21"/>
        </w:rPr>
        <w:t>日期：</w:t>
      </w:r>
    </w:p>
    <w:p>
      <w:pPr>
        <w:adjustRightInd w:val="0"/>
        <w:snapToGrid w:val="0"/>
        <w:spacing w:before="161" w:beforeLines="50"/>
        <w:rPr>
          <w:rFonts w:ascii="宋体" w:hAnsi="宋体" w:cs="宋体"/>
          <w:sz w:val="24"/>
        </w:rPr>
      </w:pPr>
    </w:p>
    <w:p>
      <w:pPr>
        <w:pStyle w:val="2"/>
        <w:keepNext w:val="0"/>
        <w:keepLines w:val="0"/>
        <w:tabs>
          <w:tab w:val="left" w:pos="540"/>
          <w:tab w:val="left" w:pos="720"/>
        </w:tabs>
        <w:spacing w:before="161" w:beforeLines="50" w:beforeAutospacing="0" w:after="161" w:afterLines="50" w:afterAutospacing="0"/>
        <w:jc w:val="center"/>
        <w:rPr>
          <w:b w:val="0"/>
          <w:bCs w:val="0"/>
          <w:sz w:val="32"/>
        </w:rPr>
      </w:pPr>
      <w:r>
        <w:rPr>
          <w:rFonts w:ascii="宋体" w:hAnsi="宋体" w:eastAsia="宋体" w:cs="宋体"/>
          <w:sz w:val="32"/>
        </w:rPr>
        <w:br w:type="page"/>
      </w:r>
      <w:bookmarkEnd w:id="75"/>
      <w:bookmarkEnd w:id="108"/>
      <w:bookmarkEnd w:id="109"/>
      <w:bookmarkStart w:id="110" w:name="_Toc23164"/>
      <w:bookmarkStart w:id="111" w:name="_Toc8925_WPSOffice_Level1"/>
      <w:bookmarkStart w:id="112" w:name="_Toc30874_WPSOffice_Level1"/>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r>
        <w:rPr>
          <w:rFonts w:hint="eastAsia" w:ascii="宋体" w:hAnsi="宋体" w:eastAsia="宋体" w:cs="宋体"/>
          <w:sz w:val="32"/>
        </w:rPr>
        <w:t>十</w:t>
      </w:r>
      <w:bookmarkEnd w:id="110"/>
      <w:r>
        <w:rPr>
          <w:rFonts w:hint="eastAsia" w:ascii="宋体" w:hAnsi="宋体" w:eastAsia="宋体" w:cs="宋体"/>
          <w:sz w:val="32"/>
        </w:rPr>
        <w:t>一、施工组织设计</w:t>
      </w:r>
      <w:bookmarkEnd w:id="111"/>
      <w:bookmarkEnd w:id="112"/>
    </w:p>
    <w:p>
      <w:pPr>
        <w:adjustRightInd w:val="0"/>
        <w:snapToGrid w:val="0"/>
        <w:rPr>
          <w:rFonts w:ascii="宋体" w:hAnsi="宋体" w:cs="宋体"/>
          <w:sz w:val="24"/>
        </w:rPr>
      </w:pPr>
    </w:p>
    <w:p>
      <w:pPr>
        <w:adjustRightInd w:val="0"/>
        <w:snapToGrid w:val="0"/>
        <w:spacing w:line="360" w:lineRule="auto"/>
        <w:ind w:firstLine="480" w:firstLineChars="200"/>
        <w:jc w:val="center"/>
        <w:rPr>
          <w:rFonts w:hint="eastAsia" w:ascii="宋体" w:hAnsi="宋体" w:eastAsia="宋体" w:cs="宋体"/>
          <w:sz w:val="24"/>
          <w:lang w:eastAsia="zh-CN"/>
        </w:rPr>
      </w:pPr>
      <w:r>
        <w:rPr>
          <w:rFonts w:hint="eastAsia" w:ascii="宋体" w:hAnsi="宋体" w:cs="宋体"/>
          <w:sz w:val="24"/>
        </w:rPr>
        <w:t>（格式自拟）</w:t>
      </w:r>
    </w:p>
    <w:p>
      <w:pPr>
        <w:adjustRightInd w:val="0"/>
        <w:snapToGrid w:val="0"/>
        <w:spacing w:before="161" w:beforeLines="50" w:line="360" w:lineRule="auto"/>
        <w:ind w:firstLine="420" w:firstLineChars="200"/>
        <w:rPr>
          <w:rFonts w:hint="eastAsia" w:ascii="宋体" w:hAnsi="宋体" w:eastAsia="宋体" w:cs="宋体"/>
          <w:lang w:eastAsia="zh-CN"/>
        </w:rPr>
      </w:pPr>
      <w:r>
        <w:rPr>
          <w:rFonts w:hint="eastAsia" w:ascii="宋体" w:hAnsi="宋体" w:cs="宋体"/>
          <w:lang w:val="en-US" w:eastAsia="zh-CN"/>
        </w:rPr>
        <w:t xml:space="preserve"> </w:t>
      </w:r>
    </w:p>
    <w:p>
      <w:pPr>
        <w:adjustRightInd w:val="0"/>
        <w:snapToGrid w:val="0"/>
        <w:spacing w:before="161" w:beforeLines="50" w:line="360" w:lineRule="auto"/>
        <w:ind w:firstLine="420" w:firstLineChars="200"/>
        <w:rPr>
          <w:rFonts w:ascii="宋体" w:hAnsi="宋体" w:cs="宋体"/>
        </w:rPr>
      </w:pPr>
    </w:p>
    <w:p>
      <w:pPr>
        <w:adjustRightInd w:val="0"/>
        <w:snapToGrid w:val="0"/>
        <w:spacing w:before="161" w:beforeLines="50"/>
        <w:ind w:firstLine="420" w:firstLineChars="200"/>
        <w:rPr>
          <w:rFonts w:ascii="宋体" w:hAnsi="宋体" w:cs="宋体"/>
        </w:rPr>
      </w:pPr>
    </w:p>
    <w:p>
      <w:pPr>
        <w:adjustRightInd w:val="0"/>
        <w:snapToGrid w:val="0"/>
        <w:rPr>
          <w:rFonts w:hint="eastAsia" w:ascii="宋体" w:hAnsi="宋体" w:eastAsia="宋体" w:cs="宋体"/>
          <w:lang w:eastAsia="zh-CN"/>
        </w:rPr>
      </w:pPr>
      <w:r>
        <w:rPr>
          <w:rFonts w:hint="eastAsia" w:ascii="宋体" w:hAnsi="宋体" w:cs="宋体"/>
          <w:sz w:val="24"/>
          <w:lang w:val="en-US" w:eastAsia="zh-CN"/>
        </w:rPr>
        <w:t xml:space="preserve"> </w:t>
      </w:r>
    </w:p>
    <w:p>
      <w:pPr>
        <w:pStyle w:val="2"/>
        <w:keepNext w:val="0"/>
        <w:keepLines w:val="0"/>
        <w:spacing w:before="161" w:beforeLines="50" w:beforeAutospacing="0" w:after="161" w:afterLines="50" w:afterAutospacing="0"/>
        <w:rPr>
          <w:rFonts w:ascii="宋体" w:hAnsi="宋体" w:eastAsia="宋体" w:cs="宋体"/>
        </w:rPr>
      </w:pPr>
      <w:bookmarkStart w:id="113" w:name="_Toc317237647"/>
      <w:bookmarkStart w:id="114" w:name="_Toc8710"/>
    </w:p>
    <w:p>
      <w:pPr>
        <w:pStyle w:val="2"/>
        <w:keepNext w:val="0"/>
        <w:keepLines w:val="0"/>
        <w:spacing w:before="161" w:beforeLines="50" w:beforeAutospacing="0" w:after="161" w:afterLines="50" w:afterAutospacing="0"/>
        <w:rPr>
          <w:rFonts w:ascii="宋体" w:hAnsi="宋体" w:eastAsia="宋体" w:cs="宋体"/>
        </w:rPr>
      </w:pPr>
    </w:p>
    <w:p>
      <w:pPr>
        <w:pStyle w:val="2"/>
        <w:keepNext w:val="0"/>
        <w:keepLines w:val="0"/>
        <w:spacing w:before="161" w:beforeLines="50" w:beforeAutospacing="0" w:after="161" w:afterLines="50" w:afterAutospacing="0"/>
        <w:rPr>
          <w:rFonts w:ascii="宋体" w:hAnsi="宋体" w:eastAsia="宋体" w:cs="宋体"/>
        </w:rPr>
      </w:pPr>
    </w:p>
    <w:bookmarkEnd w:id="72"/>
    <w:bookmarkEnd w:id="113"/>
    <w:bookmarkEnd w:id="114"/>
    <w:p>
      <w:pPr>
        <w:pStyle w:val="2"/>
        <w:keepNext w:val="0"/>
        <w:keepLines w:val="0"/>
        <w:tabs>
          <w:tab w:val="left" w:pos="540"/>
          <w:tab w:val="left" w:pos="720"/>
        </w:tabs>
        <w:spacing w:before="161" w:beforeLines="50" w:beforeAutospacing="0" w:after="161" w:afterLines="50" w:afterAutospacing="0"/>
        <w:rPr>
          <w:rFonts w:ascii="宋体" w:hAnsi="宋体" w:eastAsia="宋体" w:cs="宋体"/>
          <w:sz w:val="32"/>
        </w:rPr>
      </w:pPr>
    </w:p>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bookmarkStart w:id="115" w:name="_Toc30085_WPSOffice_Level1"/>
      <w:bookmarkStart w:id="116" w:name="_Toc4459_WPSOffice_Level1"/>
      <w:r>
        <w:rPr>
          <w:rFonts w:hint="eastAsia" w:ascii="宋体" w:hAnsi="宋体" w:eastAsia="宋体" w:cs="宋体"/>
          <w:sz w:val="32"/>
        </w:rPr>
        <w:t>十二、</w:t>
      </w:r>
      <w:bookmarkEnd w:id="115"/>
      <w:bookmarkEnd w:id="116"/>
      <w:r>
        <w:rPr>
          <w:rFonts w:ascii="宋体" w:hAnsi="宋体" w:eastAsia="宋体" w:cs="宋体"/>
          <w:sz w:val="32"/>
        </w:rPr>
        <w:t>其他材料</w:t>
      </w:r>
    </w:p>
    <w:p>
      <w:pPr>
        <w:jc w:val="center"/>
      </w:pPr>
      <w:r>
        <w:rPr>
          <w:rFonts w:hint="eastAsia"/>
          <w:lang w:val="en-US" w:eastAsia="zh-CN"/>
        </w:rPr>
        <w:t>（</w:t>
      </w:r>
      <w:r>
        <w:rPr>
          <w:rFonts w:hint="eastAsia"/>
        </w:rPr>
        <w:t>磋商文件要求的其他证明材料及投标人认为对投标有利的其他证明材料</w:t>
      </w:r>
      <w:r>
        <w:rPr>
          <w:rFonts w:hint="eastAsia"/>
          <w:lang w:val="en-US" w:eastAsia="zh-CN"/>
        </w:rPr>
        <w:t>）</w:t>
      </w:r>
    </w:p>
    <w:p>
      <w:pPr>
        <w:snapToGrid w:val="0"/>
        <w:ind w:firstLine="310" w:firstLineChars="148"/>
        <w:jc w:val="center"/>
        <w:rPr>
          <w:rFonts w:ascii="宋体" w:hAnsi="宋体"/>
          <w:b/>
          <w:sz w:val="30"/>
          <w:szCs w:val="30"/>
        </w:rPr>
      </w:pPr>
      <w:r>
        <w:br w:type="page"/>
      </w:r>
      <w:r>
        <w:rPr>
          <w:rFonts w:hint="eastAsia" w:ascii="宋体" w:hAnsi="宋体"/>
          <w:b/>
          <w:sz w:val="30"/>
          <w:szCs w:val="30"/>
        </w:rPr>
        <w:t>竞争性磋商第二次报价单</w:t>
      </w:r>
    </w:p>
    <w:p>
      <w:pPr>
        <w:spacing w:line="360" w:lineRule="auto"/>
        <w:rPr>
          <w:rFonts w:ascii="宋体" w:hAnsi="宋体" w:cs="仿宋_GB2312"/>
          <w:kern w:val="0"/>
          <w:szCs w:val="21"/>
          <w:u w:val="single"/>
        </w:rPr>
      </w:pPr>
    </w:p>
    <w:p>
      <w:pPr>
        <w:spacing w:line="360" w:lineRule="auto"/>
        <w:rPr>
          <w:rFonts w:ascii="宋体" w:hAnsi="宋体"/>
          <w:szCs w:val="21"/>
          <w:u w:val="single"/>
        </w:rPr>
      </w:pPr>
      <w:r>
        <w:rPr>
          <w:rFonts w:hint="eastAsia" w:ascii="宋体" w:hAnsi="宋体" w:cs="仿宋_GB2312"/>
          <w:kern w:val="0"/>
          <w:szCs w:val="21"/>
          <w:u w:val="single"/>
        </w:rPr>
        <w:t xml:space="preserve">                </w:t>
      </w:r>
      <w:r>
        <w:rPr>
          <w:rFonts w:hint="eastAsia" w:ascii="宋体" w:hAnsi="宋体" w:cs="仿宋_GB2312"/>
          <w:kern w:val="0"/>
          <w:szCs w:val="21"/>
        </w:rPr>
        <w:t>（招标人名称）：</w:t>
      </w:r>
    </w:p>
    <w:p>
      <w:pPr>
        <w:spacing w:line="500" w:lineRule="exact"/>
        <w:ind w:firstLine="525" w:firstLineChars="250"/>
        <w:rPr>
          <w:rFonts w:ascii="宋体" w:hAnsi="宋体"/>
          <w:szCs w:val="21"/>
        </w:rPr>
      </w:pPr>
      <w:r>
        <w:rPr>
          <w:rFonts w:ascii="宋体" w:hAnsi="宋体"/>
          <w:szCs w:val="21"/>
        </w:rPr>
        <w:t>根据贵单位</w:t>
      </w:r>
      <w:r>
        <w:rPr>
          <w:rFonts w:hint="eastAsia" w:ascii="宋体" w:hAnsi="宋体"/>
          <w:szCs w:val="21"/>
        </w:rPr>
        <w:t>招标文件的</w:t>
      </w:r>
      <w:r>
        <w:rPr>
          <w:rFonts w:ascii="宋体" w:hAnsi="宋体"/>
          <w:szCs w:val="21"/>
        </w:rPr>
        <w:t>要求，正式授权下述签字人</w:t>
      </w:r>
      <w:r>
        <w:rPr>
          <w:rFonts w:ascii="宋体" w:hAnsi="宋体"/>
          <w:szCs w:val="21"/>
          <w:u w:val="single"/>
        </w:rPr>
        <w:t xml:space="preserve">               </w:t>
      </w:r>
      <w:r>
        <w:rPr>
          <w:rFonts w:ascii="宋体" w:hAnsi="宋体"/>
          <w:szCs w:val="21"/>
        </w:rPr>
        <w:t>（姓名和职务）代表投标人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（投标单位名称）</w:t>
      </w:r>
      <w:r>
        <w:rPr>
          <w:rFonts w:ascii="宋体" w:hAnsi="宋体"/>
          <w:szCs w:val="21"/>
        </w:rPr>
        <w:t>，提交投标文件。</w:t>
      </w:r>
    </w:p>
    <w:p>
      <w:pPr>
        <w:snapToGrid w:val="0"/>
        <w:spacing w:line="500" w:lineRule="exact"/>
        <w:ind w:firstLine="420" w:firstLineChars="200"/>
        <w:rPr>
          <w:rFonts w:ascii="宋体" w:hAnsi="宋体"/>
          <w:szCs w:val="21"/>
        </w:rPr>
      </w:pPr>
      <w:r>
        <w:rPr>
          <w:rFonts w:ascii="宋体" w:hAnsi="宋体"/>
          <w:szCs w:val="21"/>
        </w:rPr>
        <w:t>在此，我们宣布同意如下：</w:t>
      </w:r>
    </w:p>
    <w:p>
      <w:pPr>
        <w:snapToGrid w:val="0"/>
        <w:spacing w:line="500" w:lineRule="exact"/>
        <w:rPr>
          <w:rFonts w:ascii="宋体" w:hAnsi="宋体"/>
          <w:szCs w:val="21"/>
        </w:rPr>
      </w:pPr>
      <w:r>
        <w:rPr>
          <w:rFonts w:ascii="宋体" w:hAnsi="宋体"/>
          <w:szCs w:val="21"/>
        </w:rPr>
        <w:t xml:space="preserve">    1、我方接受招标文件的所有的条款和规定。</w:t>
      </w:r>
    </w:p>
    <w:p>
      <w:pPr>
        <w:snapToGrid w:val="0"/>
        <w:spacing w:line="500" w:lineRule="exact"/>
        <w:ind w:firstLine="420" w:firstLineChars="200"/>
        <w:rPr>
          <w:rFonts w:ascii="宋体" w:hAnsi="宋体"/>
          <w:szCs w:val="21"/>
        </w:rPr>
      </w:pPr>
      <w:r>
        <w:rPr>
          <w:rFonts w:ascii="宋体" w:hAnsi="宋体"/>
          <w:szCs w:val="21"/>
        </w:rPr>
        <w:t xml:space="preserve">2、我方同意按照招标文件第二章“投标人须知”的规定，本投标文件的有效期为从投标截止日期起计算的 </w:t>
      </w:r>
      <w:r>
        <w:rPr>
          <w:rFonts w:hint="eastAsia" w:ascii="宋体" w:hAnsi="宋体"/>
          <w:szCs w:val="21"/>
        </w:rPr>
        <w:t>6</w:t>
      </w:r>
      <w:r>
        <w:rPr>
          <w:rFonts w:ascii="宋体" w:hAnsi="宋体"/>
          <w:szCs w:val="21"/>
        </w:rPr>
        <w:t>0</w:t>
      </w:r>
      <w:r>
        <w:rPr>
          <w:rFonts w:hint="eastAsia" w:ascii="宋体" w:hAnsi="宋体"/>
          <w:szCs w:val="21"/>
        </w:rPr>
        <w:t>日历</w:t>
      </w:r>
      <w:r>
        <w:rPr>
          <w:rFonts w:ascii="宋体" w:hAnsi="宋体"/>
          <w:szCs w:val="21"/>
        </w:rPr>
        <w:t>天，在此期间，本投标文件将始终对我方具有约束力，并可随时被接受。</w:t>
      </w:r>
    </w:p>
    <w:p>
      <w:pPr>
        <w:snapToGrid w:val="0"/>
        <w:spacing w:line="500" w:lineRule="exact"/>
        <w:ind w:firstLine="420" w:firstLineChars="200"/>
        <w:rPr>
          <w:rFonts w:ascii="宋体" w:hAnsi="宋体"/>
          <w:szCs w:val="21"/>
        </w:rPr>
      </w:pPr>
      <w:r>
        <w:rPr>
          <w:rFonts w:ascii="宋体" w:hAnsi="宋体"/>
          <w:szCs w:val="21"/>
        </w:rPr>
        <w:t>3、我们同意提供贵单位要求的有关本次投标的所有资料或证据，并保证资料、证据的真实有效性。</w:t>
      </w:r>
    </w:p>
    <w:p>
      <w:pPr>
        <w:snapToGrid w:val="0"/>
        <w:spacing w:line="500" w:lineRule="exact"/>
        <w:ind w:firstLine="420" w:firstLineChars="200"/>
        <w:rPr>
          <w:rFonts w:ascii="宋体" w:hAnsi="宋体"/>
          <w:szCs w:val="21"/>
          <w:u w:val="single"/>
        </w:rPr>
      </w:pPr>
      <w:r>
        <w:rPr>
          <w:rFonts w:ascii="宋体" w:hAnsi="宋体"/>
          <w:szCs w:val="21"/>
        </w:rPr>
        <w:t xml:space="preserve">4、我单位同意响应招标文件，愿意最终以人民币（大写）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元（￥</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元）的投标总报价</w:t>
      </w:r>
      <w:r>
        <w:rPr>
          <w:rFonts w:hint="eastAsia" w:ascii="宋体" w:hAnsi="宋体"/>
          <w:szCs w:val="21"/>
        </w:rPr>
        <w:t>承揽该项目</w:t>
      </w:r>
      <w:r>
        <w:rPr>
          <w:rFonts w:ascii="宋体" w:hAnsi="宋体"/>
          <w:szCs w:val="21"/>
        </w:rPr>
        <w:t>，</w:t>
      </w:r>
      <w:r>
        <w:rPr>
          <w:rFonts w:hint="eastAsia" w:ascii="宋体" w:hAnsi="宋体"/>
          <w:bCs/>
          <w:szCs w:val="21"/>
        </w:rPr>
        <w:t>计划工期</w:t>
      </w:r>
      <w:r>
        <w:rPr>
          <w:rFonts w:hint="eastAsia" w:ascii="宋体" w:hAnsi="宋体"/>
          <w:bCs/>
          <w:szCs w:val="21"/>
          <w:u w:val="single"/>
        </w:rPr>
        <w:t xml:space="preserve">        </w:t>
      </w:r>
      <w:r>
        <w:rPr>
          <w:rFonts w:hint="eastAsia" w:ascii="宋体" w:hAnsi="宋体"/>
          <w:bCs/>
          <w:szCs w:val="21"/>
        </w:rPr>
        <w:t>日历天</w:t>
      </w:r>
      <w:r>
        <w:rPr>
          <w:rFonts w:hint="eastAsia" w:ascii="宋体" w:hAnsi="宋体"/>
          <w:szCs w:val="21"/>
        </w:rPr>
        <w:t>，</w:t>
      </w:r>
      <w:r>
        <w:rPr>
          <w:rFonts w:hint="eastAsia" w:ascii="宋体" w:hAnsi="宋体" w:cs="仿宋_GB2312"/>
          <w:kern w:val="0"/>
          <w:szCs w:val="21"/>
        </w:rPr>
        <w:t>工程质量达到合格标准</w:t>
      </w:r>
      <w:r>
        <w:rPr>
          <w:rFonts w:hint="eastAsia" w:ascii="宋体" w:hAnsi="宋体"/>
          <w:szCs w:val="21"/>
        </w:rPr>
        <w:t>。</w:t>
      </w:r>
    </w:p>
    <w:p>
      <w:pPr>
        <w:snapToGrid w:val="0"/>
        <w:spacing w:line="500" w:lineRule="exact"/>
        <w:ind w:firstLine="420" w:firstLineChars="200"/>
        <w:rPr>
          <w:rFonts w:ascii="宋体" w:hAnsi="宋体"/>
          <w:szCs w:val="21"/>
        </w:rPr>
      </w:pPr>
      <w:r>
        <w:rPr>
          <w:rFonts w:ascii="宋体" w:hAnsi="宋体"/>
          <w:szCs w:val="21"/>
        </w:rPr>
        <w:t>5、如果我方中标，我们将根据招标文件的规定严格履行自己的责任和义务。</w:t>
      </w:r>
    </w:p>
    <w:p>
      <w:pPr>
        <w:snapToGrid w:val="0"/>
        <w:spacing w:line="500" w:lineRule="exact"/>
        <w:ind w:firstLine="570"/>
        <w:rPr>
          <w:rFonts w:ascii="宋体" w:hAnsi="宋体"/>
          <w:szCs w:val="21"/>
        </w:rPr>
      </w:pPr>
    </w:p>
    <w:p>
      <w:pPr>
        <w:snapToGrid w:val="0"/>
        <w:spacing w:line="500" w:lineRule="exact"/>
        <w:rPr>
          <w:rFonts w:ascii="宋体" w:hAnsi="宋体"/>
          <w:szCs w:val="21"/>
        </w:rPr>
      </w:pPr>
      <w:r>
        <w:rPr>
          <w:rFonts w:ascii="宋体" w:hAnsi="宋体"/>
          <w:szCs w:val="21"/>
        </w:rPr>
        <w:t xml:space="preserve">        投标人名称：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（公章）</w:t>
      </w:r>
    </w:p>
    <w:p>
      <w:pPr>
        <w:snapToGrid w:val="0"/>
        <w:spacing w:line="500" w:lineRule="exact"/>
        <w:rPr>
          <w:rFonts w:ascii="宋体" w:hAnsi="宋体"/>
          <w:szCs w:val="21"/>
          <w:u w:val="single"/>
        </w:rPr>
      </w:pPr>
      <w:r>
        <w:rPr>
          <w:rFonts w:ascii="宋体" w:hAnsi="宋体"/>
          <w:szCs w:val="21"/>
        </w:rPr>
        <w:t xml:space="preserve">        地址：</w:t>
      </w:r>
      <w:r>
        <w:rPr>
          <w:rFonts w:ascii="宋体" w:hAnsi="宋体"/>
          <w:szCs w:val="21"/>
          <w:u w:val="single"/>
        </w:rPr>
        <w:t xml:space="preserve">                               </w:t>
      </w:r>
    </w:p>
    <w:p>
      <w:pPr>
        <w:snapToGrid w:val="0"/>
        <w:spacing w:line="500" w:lineRule="exact"/>
        <w:rPr>
          <w:rFonts w:ascii="宋体" w:hAnsi="宋体"/>
          <w:szCs w:val="21"/>
          <w:u w:val="single"/>
        </w:rPr>
      </w:pPr>
      <w:r>
        <w:rPr>
          <w:rFonts w:ascii="宋体" w:hAnsi="宋体"/>
          <w:szCs w:val="21"/>
        </w:rPr>
        <w:t xml:space="preserve">        电话：</w:t>
      </w:r>
      <w:r>
        <w:rPr>
          <w:rFonts w:ascii="宋体" w:hAnsi="宋体"/>
          <w:szCs w:val="21"/>
          <w:u w:val="single"/>
        </w:rPr>
        <w:t xml:space="preserve">              </w:t>
      </w:r>
    </w:p>
    <w:p>
      <w:pPr>
        <w:snapToGrid w:val="0"/>
        <w:spacing w:line="500" w:lineRule="exact"/>
        <w:rPr>
          <w:rFonts w:ascii="宋体" w:hAnsi="宋体"/>
          <w:szCs w:val="21"/>
        </w:rPr>
      </w:pPr>
      <w:r>
        <w:rPr>
          <w:rFonts w:ascii="宋体" w:hAnsi="宋体"/>
          <w:szCs w:val="21"/>
        </w:rPr>
        <w:t xml:space="preserve">        法定代表人或授权代表（签字</w:t>
      </w:r>
      <w:r>
        <w:rPr>
          <w:rFonts w:hint="eastAsia" w:ascii="宋体" w:hAnsi="宋体"/>
          <w:szCs w:val="21"/>
        </w:rPr>
        <w:t>或</w:t>
      </w:r>
      <w:r>
        <w:rPr>
          <w:rFonts w:ascii="宋体" w:hAnsi="宋体"/>
          <w:szCs w:val="21"/>
        </w:rPr>
        <w:t>签章）：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p>
    <w:p>
      <w:pPr>
        <w:snapToGrid w:val="0"/>
        <w:spacing w:line="500" w:lineRule="exact"/>
        <w:rPr>
          <w:rFonts w:ascii="宋体" w:hAnsi="宋体"/>
          <w:szCs w:val="21"/>
          <w:u w:val="single"/>
        </w:rPr>
      </w:pPr>
      <w:r>
        <w:rPr>
          <w:rFonts w:ascii="宋体" w:hAnsi="宋体"/>
          <w:szCs w:val="21"/>
        </w:rPr>
        <w:t xml:space="preserve">        日期：</w:t>
      </w:r>
      <w:r>
        <w:rPr>
          <w:rFonts w:ascii="宋体" w:hAnsi="宋体"/>
          <w:szCs w:val="21"/>
          <w:u w:val="single"/>
        </w:rPr>
        <w:t xml:space="preserve">                  </w:t>
      </w:r>
      <w:r>
        <w:rPr>
          <w:rFonts w:hint="eastAsia" w:ascii="宋体" w:hAnsi="宋体"/>
          <w:szCs w:val="21"/>
          <w:u w:val="single"/>
        </w:rPr>
        <w:t xml:space="preserve">         </w:t>
      </w:r>
    </w:p>
    <w:p>
      <w:pPr>
        <w:snapToGrid w:val="0"/>
        <w:spacing w:line="360" w:lineRule="auto"/>
        <w:rPr>
          <w:rFonts w:ascii="宋体" w:hAnsi="宋体"/>
          <w:sz w:val="24"/>
          <w:u w:val="single"/>
        </w:rPr>
      </w:pPr>
    </w:p>
    <w:p>
      <w:pPr>
        <w:snapToGrid w:val="0"/>
        <w:spacing w:line="360" w:lineRule="auto"/>
        <w:rPr>
          <w:rFonts w:hint="eastAsia" w:ascii="宋体" w:hAnsi="宋体" w:eastAsia="宋体"/>
          <w:sz w:val="24"/>
          <w:u w:val="single"/>
          <w:lang w:eastAsia="zh-CN"/>
        </w:rPr>
      </w:pPr>
      <w:r>
        <w:rPr>
          <w:rFonts w:hint="eastAsia"/>
          <w:b/>
          <w:sz w:val="30"/>
          <w:szCs w:val="30"/>
          <w:lang w:val="en-US" w:eastAsia="zh-CN"/>
        </w:rPr>
        <w:t xml:space="preserve"> </w:t>
      </w:r>
    </w:p>
    <w:p>
      <w:pPr>
        <w:snapToGrid w:val="0"/>
        <w:spacing w:line="360" w:lineRule="auto"/>
        <w:ind w:firstLine="413" w:firstLineChars="196"/>
        <w:rPr>
          <w:rFonts w:ascii="宋体" w:hAnsi="宋体"/>
          <w:b/>
          <w:sz w:val="24"/>
        </w:rPr>
      </w:pPr>
      <w:r>
        <w:rPr>
          <w:rFonts w:hint="eastAsia" w:ascii="宋体" w:hAnsi="宋体"/>
          <w:b/>
          <w:szCs w:val="21"/>
        </w:rPr>
        <w:t>（</w:t>
      </w:r>
      <w:r>
        <w:rPr>
          <w:rFonts w:ascii="宋体" w:hAnsi="宋体"/>
          <w:b/>
          <w:szCs w:val="21"/>
        </w:rPr>
        <w:t>注</w:t>
      </w:r>
      <w:r>
        <w:rPr>
          <w:rFonts w:ascii="宋体" w:hAnsi="宋体"/>
          <w:szCs w:val="21"/>
        </w:rPr>
        <w:t>：在开标时，投标人携带此第二次报价函，并盖好公章。开标现场招标代理工作人员通知开始第二次报价时，投标人方可填写第二次报价函，并递交招标代理公司工作人员，如未携带此第二次报价函，视为放弃本项目</w:t>
      </w:r>
      <w:r>
        <w:rPr>
          <w:rFonts w:hint="eastAsia" w:ascii="宋体" w:hAnsi="宋体"/>
          <w:szCs w:val="21"/>
        </w:rPr>
        <w:t>第二次报价权利</w:t>
      </w:r>
      <w:r>
        <w:rPr>
          <w:rFonts w:ascii="宋体" w:hAnsi="宋体"/>
          <w:szCs w:val="21"/>
        </w:rPr>
        <w:t>。</w:t>
      </w:r>
      <w:r>
        <w:rPr>
          <w:rFonts w:hint="eastAsia" w:ascii="宋体" w:hAnsi="宋体"/>
          <w:b/>
          <w:szCs w:val="21"/>
        </w:rPr>
        <w:t>）</w:t>
      </w:r>
    </w:p>
    <w:p>
      <w:pPr>
        <w:widowControl/>
        <w:jc w:val="left"/>
        <w:rPr>
          <w:rFonts w:eastAsia="楷体_GB2312"/>
          <w:sz w:val="24"/>
          <w:szCs w:val="20"/>
        </w:rPr>
      </w:pPr>
    </w:p>
    <w:sectPr>
      <w:footerReference r:id="rId10" w:type="default"/>
      <w:pgSz w:w="11906" w:h="16838"/>
      <w:pgMar w:top="1417" w:right="1916" w:bottom="1417" w:left="1587" w:header="851" w:footer="850" w:gutter="0"/>
      <w:cols w:space="720" w:num="1"/>
      <w:titlePg/>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W--GB1-0 (Arabic)">
    <w:altName w:val="Lucida Console"/>
    <w:panose1 w:val="00000000000000000000"/>
    <w:charset w:val="B2"/>
    <w:family w:val="auto"/>
    <w:pitch w:val="default"/>
    <w:sig w:usb0="00000000" w:usb1="00000000" w:usb2="00000000" w:usb3="00000000" w:csb0="00000040" w:csb1="00000000"/>
  </w:font>
  <w:font w:name="Lucida Console">
    <w:panose1 w:val="020B0609040504020204"/>
    <w:charset w:val="00"/>
    <w:family w:val="auto"/>
    <w:pitch w:val="default"/>
    <w:sig w:usb0="8000028F" w:usb1="00001800" w:usb2="00000000" w:usb3="00000000" w:csb0="0000001F" w:csb1="D7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文本框 39" o:spid="_x0000_s2050" o:spt="202" type="#_x0000_t202" style="position:absolute;left:0pt;margin-top:0pt;height:10.35pt;width:13.5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">
          <v:path/>
          <v:fill on="f" focussize="0,0"/>
          <v:stroke on="f" weight="1.25pt" joinstyle="miter"/>
          <v:imagedata o:title=""/>
          <o:lock v:ext="edit"/>
          <v:textbox inset="0mm,0mm,0mm,0mm" style="mso-fit-shape-to-text:t;">
            <w:txbxContent>
              <w:p>
                <w:pPr>
                  <w:pStyle w:val="18"/>
                </w:pPr>
                <w:r>
                  <w:fldChar w:fldCharType="begin"/>
                </w:r>
                <w:r>
                  <w:instrText xml:space="preserve"> PAGE  \* MERGEFORMAT </w:instrText>
                </w:r>
                <w:r>
                  <w:fldChar w:fldCharType="separate"/>
                </w:r>
                <w:r>
                  <w:t>30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文本框 40" o:spid="_x0000_s2049" o:spt="202" type="#_x0000_t202" style="position:absolute;left:0pt;margin-top:0pt;height:10.35pt;width:13.2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">
          <v:path/>
          <v:fill on="f" focussize="0,0"/>
          <v:stroke on="f" weight="1.25pt" joinstyle="miter"/>
          <v:imagedata o:title=""/>
          <o:lock v:ext="edit"/>
          <v:textbox inset="0mm,0mm,0mm,0mm" style="mso-fit-shape-to-text:t;">
            <w:txbxContent>
              <w:p>
                <w:pPr>
                  <w:pStyle w:val="18"/>
                </w:pPr>
                <w:r>
                  <w:fldChar w:fldCharType="begin"/>
                </w:r>
                <w:r>
                  <w:instrText xml:space="preserve"> PAGE  \* MERGEFORMAT </w:instrText>
                </w:r>
                <w:r>
                  <w:fldChar w:fldCharType="separate"/>
                </w:r>
                <w:r>
                  <w:t>39</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5"/>
      <w:lvlText w:val="%1.%2"/>
      <w:lvlJc w:val="left"/>
      <w:pPr>
        <w:tabs>
          <w:tab w:val="left" w:pos="992"/>
        </w:tabs>
        <w:ind w:left="992" w:hanging="567"/>
      </w:pPr>
      <w:rPr>
        <w:rFonts w:hint="default" w:ascii="Times New Roman" w:hAnsi="Times New Roman" w:cs="Times New Roman"/>
      </w:rPr>
    </w:lvl>
    <w:lvl w:ilvl="2" w:tentative="0">
      <w:start w:val="1"/>
      <w:numFmt w:val="decimal"/>
      <w:pStyle w:val="59"/>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
    <w:nsid w:val="555560D6"/>
    <w:multiLevelType w:val="multilevel"/>
    <w:tmpl w:val="555560D6"/>
    <w:lvl w:ilvl="0" w:tentative="0">
      <w:start w:val="2"/>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61"/>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rsids>
    <w:rsidRoot w:val="3B3C0364"/>
    <w:rsid w:val="00003D68"/>
    <w:rsid w:val="000064A7"/>
    <w:rsid w:val="00007690"/>
    <w:rsid w:val="00012197"/>
    <w:rsid w:val="000153C1"/>
    <w:rsid w:val="00015665"/>
    <w:rsid w:val="000175C2"/>
    <w:rsid w:val="00017AE9"/>
    <w:rsid w:val="00026B30"/>
    <w:rsid w:val="000305A8"/>
    <w:rsid w:val="000355E3"/>
    <w:rsid w:val="00035A81"/>
    <w:rsid w:val="000427CF"/>
    <w:rsid w:val="00043361"/>
    <w:rsid w:val="00050F47"/>
    <w:rsid w:val="000529DE"/>
    <w:rsid w:val="00054B10"/>
    <w:rsid w:val="000562AB"/>
    <w:rsid w:val="0006185E"/>
    <w:rsid w:val="000707CF"/>
    <w:rsid w:val="00075E8C"/>
    <w:rsid w:val="00076B34"/>
    <w:rsid w:val="000841B7"/>
    <w:rsid w:val="00084628"/>
    <w:rsid w:val="0008480E"/>
    <w:rsid w:val="000860E4"/>
    <w:rsid w:val="000866FB"/>
    <w:rsid w:val="00092EAA"/>
    <w:rsid w:val="00095927"/>
    <w:rsid w:val="00096850"/>
    <w:rsid w:val="00096B08"/>
    <w:rsid w:val="00096BB1"/>
    <w:rsid w:val="00097A50"/>
    <w:rsid w:val="000A060A"/>
    <w:rsid w:val="000A29C8"/>
    <w:rsid w:val="000A57FA"/>
    <w:rsid w:val="000B5286"/>
    <w:rsid w:val="000B6E11"/>
    <w:rsid w:val="000C2FC4"/>
    <w:rsid w:val="000C4E76"/>
    <w:rsid w:val="000C4EEA"/>
    <w:rsid w:val="000D6A8E"/>
    <w:rsid w:val="000D6F57"/>
    <w:rsid w:val="000D73AE"/>
    <w:rsid w:val="000E6EC5"/>
    <w:rsid w:val="000F0B1C"/>
    <w:rsid w:val="000F608F"/>
    <w:rsid w:val="000F6388"/>
    <w:rsid w:val="000F6BC0"/>
    <w:rsid w:val="000F765C"/>
    <w:rsid w:val="000F7C12"/>
    <w:rsid w:val="000F7F98"/>
    <w:rsid w:val="00101760"/>
    <w:rsid w:val="00103565"/>
    <w:rsid w:val="00104AA6"/>
    <w:rsid w:val="00105A0C"/>
    <w:rsid w:val="00107FCD"/>
    <w:rsid w:val="001115C9"/>
    <w:rsid w:val="00111EB7"/>
    <w:rsid w:val="00115C14"/>
    <w:rsid w:val="00116EFF"/>
    <w:rsid w:val="0012461A"/>
    <w:rsid w:val="00125E71"/>
    <w:rsid w:val="001264D2"/>
    <w:rsid w:val="00126C85"/>
    <w:rsid w:val="00126E6A"/>
    <w:rsid w:val="0013420C"/>
    <w:rsid w:val="00135275"/>
    <w:rsid w:val="00135CF4"/>
    <w:rsid w:val="0013750F"/>
    <w:rsid w:val="00141576"/>
    <w:rsid w:val="0014211A"/>
    <w:rsid w:val="00145E38"/>
    <w:rsid w:val="00146EA3"/>
    <w:rsid w:val="00147AAF"/>
    <w:rsid w:val="00147EC7"/>
    <w:rsid w:val="001732E3"/>
    <w:rsid w:val="0017508C"/>
    <w:rsid w:val="00192ADB"/>
    <w:rsid w:val="00194404"/>
    <w:rsid w:val="0019501B"/>
    <w:rsid w:val="001A0F8F"/>
    <w:rsid w:val="001A200F"/>
    <w:rsid w:val="001A21E1"/>
    <w:rsid w:val="001A2B62"/>
    <w:rsid w:val="001A3A40"/>
    <w:rsid w:val="001A5DC3"/>
    <w:rsid w:val="001A67A7"/>
    <w:rsid w:val="001B039E"/>
    <w:rsid w:val="001C2A8D"/>
    <w:rsid w:val="001C4107"/>
    <w:rsid w:val="001C652E"/>
    <w:rsid w:val="001C7B42"/>
    <w:rsid w:val="001D67F3"/>
    <w:rsid w:val="001E2DB3"/>
    <w:rsid w:val="001E563F"/>
    <w:rsid w:val="001E6281"/>
    <w:rsid w:val="001F12C2"/>
    <w:rsid w:val="0020739A"/>
    <w:rsid w:val="00211067"/>
    <w:rsid w:val="00213B2D"/>
    <w:rsid w:val="00213C02"/>
    <w:rsid w:val="00215337"/>
    <w:rsid w:val="0021535C"/>
    <w:rsid w:val="00215A07"/>
    <w:rsid w:val="00216261"/>
    <w:rsid w:val="00220D19"/>
    <w:rsid w:val="002215F7"/>
    <w:rsid w:val="00225867"/>
    <w:rsid w:val="00226D83"/>
    <w:rsid w:val="00233CE9"/>
    <w:rsid w:val="00233FD3"/>
    <w:rsid w:val="00234616"/>
    <w:rsid w:val="00235611"/>
    <w:rsid w:val="00236906"/>
    <w:rsid w:val="002431C2"/>
    <w:rsid w:val="002431CE"/>
    <w:rsid w:val="002441E0"/>
    <w:rsid w:val="002464B2"/>
    <w:rsid w:val="0024794B"/>
    <w:rsid w:val="00252056"/>
    <w:rsid w:val="00254B09"/>
    <w:rsid w:val="0026214F"/>
    <w:rsid w:val="002703DC"/>
    <w:rsid w:val="00270A54"/>
    <w:rsid w:val="00271FB3"/>
    <w:rsid w:val="00273083"/>
    <w:rsid w:val="00273501"/>
    <w:rsid w:val="002761DC"/>
    <w:rsid w:val="00281563"/>
    <w:rsid w:val="00282C63"/>
    <w:rsid w:val="00282F79"/>
    <w:rsid w:val="00283453"/>
    <w:rsid w:val="00283C56"/>
    <w:rsid w:val="00283F65"/>
    <w:rsid w:val="00284EF5"/>
    <w:rsid w:val="00286008"/>
    <w:rsid w:val="00286B9B"/>
    <w:rsid w:val="00287644"/>
    <w:rsid w:val="00290EFD"/>
    <w:rsid w:val="00291EEF"/>
    <w:rsid w:val="0029301C"/>
    <w:rsid w:val="00293C07"/>
    <w:rsid w:val="00295A0B"/>
    <w:rsid w:val="002965E2"/>
    <w:rsid w:val="0029754C"/>
    <w:rsid w:val="00297594"/>
    <w:rsid w:val="002A0EB5"/>
    <w:rsid w:val="002A120F"/>
    <w:rsid w:val="002A3D50"/>
    <w:rsid w:val="002A5013"/>
    <w:rsid w:val="002A7D27"/>
    <w:rsid w:val="002B0E9E"/>
    <w:rsid w:val="002C0F14"/>
    <w:rsid w:val="002D15CB"/>
    <w:rsid w:val="002D3FE9"/>
    <w:rsid w:val="002D4EF4"/>
    <w:rsid w:val="002D6224"/>
    <w:rsid w:val="002E24DC"/>
    <w:rsid w:val="002E6DE3"/>
    <w:rsid w:val="002F7295"/>
    <w:rsid w:val="00302F2C"/>
    <w:rsid w:val="00304238"/>
    <w:rsid w:val="00305B73"/>
    <w:rsid w:val="00306F53"/>
    <w:rsid w:val="003076B2"/>
    <w:rsid w:val="00310B1E"/>
    <w:rsid w:val="00311784"/>
    <w:rsid w:val="00313372"/>
    <w:rsid w:val="00313DB3"/>
    <w:rsid w:val="003151A2"/>
    <w:rsid w:val="00320066"/>
    <w:rsid w:val="00322456"/>
    <w:rsid w:val="00326FC1"/>
    <w:rsid w:val="00332EDF"/>
    <w:rsid w:val="00336682"/>
    <w:rsid w:val="00337DCF"/>
    <w:rsid w:val="00340768"/>
    <w:rsid w:val="00341530"/>
    <w:rsid w:val="0034481E"/>
    <w:rsid w:val="00352739"/>
    <w:rsid w:val="00357E50"/>
    <w:rsid w:val="00363778"/>
    <w:rsid w:val="003640A8"/>
    <w:rsid w:val="00365DC6"/>
    <w:rsid w:val="0036639E"/>
    <w:rsid w:val="00366F25"/>
    <w:rsid w:val="003679BA"/>
    <w:rsid w:val="00367AB7"/>
    <w:rsid w:val="00375669"/>
    <w:rsid w:val="00377FEF"/>
    <w:rsid w:val="00380587"/>
    <w:rsid w:val="00380689"/>
    <w:rsid w:val="0038568F"/>
    <w:rsid w:val="00397A50"/>
    <w:rsid w:val="003A0F3E"/>
    <w:rsid w:val="003A7D61"/>
    <w:rsid w:val="003B5FAB"/>
    <w:rsid w:val="003B6EF9"/>
    <w:rsid w:val="003C09CC"/>
    <w:rsid w:val="003C0EB7"/>
    <w:rsid w:val="003C3E75"/>
    <w:rsid w:val="003D2AD5"/>
    <w:rsid w:val="003D3C17"/>
    <w:rsid w:val="003D51CB"/>
    <w:rsid w:val="003D6EF5"/>
    <w:rsid w:val="003D7608"/>
    <w:rsid w:val="003D7F3C"/>
    <w:rsid w:val="003E0437"/>
    <w:rsid w:val="003E11AE"/>
    <w:rsid w:val="003E34E0"/>
    <w:rsid w:val="003E3DCD"/>
    <w:rsid w:val="003E576E"/>
    <w:rsid w:val="003F4159"/>
    <w:rsid w:val="003F6792"/>
    <w:rsid w:val="0040065D"/>
    <w:rsid w:val="00401A61"/>
    <w:rsid w:val="00402B45"/>
    <w:rsid w:val="00403F86"/>
    <w:rsid w:val="004048ED"/>
    <w:rsid w:val="00406E84"/>
    <w:rsid w:val="00416175"/>
    <w:rsid w:val="004163F4"/>
    <w:rsid w:val="0041787E"/>
    <w:rsid w:val="00420437"/>
    <w:rsid w:val="00424984"/>
    <w:rsid w:val="00424E47"/>
    <w:rsid w:val="004266AD"/>
    <w:rsid w:val="00431CCC"/>
    <w:rsid w:val="0043379E"/>
    <w:rsid w:val="0043700D"/>
    <w:rsid w:val="00437D51"/>
    <w:rsid w:val="004427CD"/>
    <w:rsid w:val="00443F02"/>
    <w:rsid w:val="00445E68"/>
    <w:rsid w:val="00447896"/>
    <w:rsid w:val="00450374"/>
    <w:rsid w:val="0045142E"/>
    <w:rsid w:val="00456239"/>
    <w:rsid w:val="00462610"/>
    <w:rsid w:val="004649C3"/>
    <w:rsid w:val="00467CC8"/>
    <w:rsid w:val="00470FCE"/>
    <w:rsid w:val="0047659E"/>
    <w:rsid w:val="004818D8"/>
    <w:rsid w:val="004863CC"/>
    <w:rsid w:val="00493F1C"/>
    <w:rsid w:val="00494025"/>
    <w:rsid w:val="00496B0E"/>
    <w:rsid w:val="004972E5"/>
    <w:rsid w:val="004B1585"/>
    <w:rsid w:val="004B68ED"/>
    <w:rsid w:val="004C0D5C"/>
    <w:rsid w:val="004C2C15"/>
    <w:rsid w:val="004C36D9"/>
    <w:rsid w:val="004D1144"/>
    <w:rsid w:val="004D1ED2"/>
    <w:rsid w:val="004D6E2D"/>
    <w:rsid w:val="004D7156"/>
    <w:rsid w:val="004D74A5"/>
    <w:rsid w:val="004E045D"/>
    <w:rsid w:val="004E2E28"/>
    <w:rsid w:val="004E58A7"/>
    <w:rsid w:val="004E6B2B"/>
    <w:rsid w:val="004E6FE2"/>
    <w:rsid w:val="004F0B2A"/>
    <w:rsid w:val="004F2FC3"/>
    <w:rsid w:val="005005E5"/>
    <w:rsid w:val="00502728"/>
    <w:rsid w:val="005074CE"/>
    <w:rsid w:val="005124EE"/>
    <w:rsid w:val="0051625C"/>
    <w:rsid w:val="00520633"/>
    <w:rsid w:val="00522B8E"/>
    <w:rsid w:val="0052557C"/>
    <w:rsid w:val="005319B7"/>
    <w:rsid w:val="0053632A"/>
    <w:rsid w:val="005363B9"/>
    <w:rsid w:val="00537C28"/>
    <w:rsid w:val="005418A4"/>
    <w:rsid w:val="005425A9"/>
    <w:rsid w:val="0054435B"/>
    <w:rsid w:val="00547157"/>
    <w:rsid w:val="00547D79"/>
    <w:rsid w:val="005505DC"/>
    <w:rsid w:val="00552AB4"/>
    <w:rsid w:val="00565AFA"/>
    <w:rsid w:val="0056637E"/>
    <w:rsid w:val="00567193"/>
    <w:rsid w:val="0057150B"/>
    <w:rsid w:val="00574F3A"/>
    <w:rsid w:val="00594E62"/>
    <w:rsid w:val="005A1E84"/>
    <w:rsid w:val="005A268E"/>
    <w:rsid w:val="005A587C"/>
    <w:rsid w:val="005C4132"/>
    <w:rsid w:val="005C5E54"/>
    <w:rsid w:val="005D36EE"/>
    <w:rsid w:val="005D7474"/>
    <w:rsid w:val="005E0CBF"/>
    <w:rsid w:val="005E3EC8"/>
    <w:rsid w:val="005F07CD"/>
    <w:rsid w:val="005F4C69"/>
    <w:rsid w:val="005F6507"/>
    <w:rsid w:val="005F7163"/>
    <w:rsid w:val="00616685"/>
    <w:rsid w:val="00617494"/>
    <w:rsid w:val="006177A7"/>
    <w:rsid w:val="00622786"/>
    <w:rsid w:val="00626155"/>
    <w:rsid w:val="00631547"/>
    <w:rsid w:val="00631694"/>
    <w:rsid w:val="00632F25"/>
    <w:rsid w:val="0063314A"/>
    <w:rsid w:val="0063435C"/>
    <w:rsid w:val="00637B30"/>
    <w:rsid w:val="006413C3"/>
    <w:rsid w:val="006510C5"/>
    <w:rsid w:val="00651E2A"/>
    <w:rsid w:val="006528D3"/>
    <w:rsid w:val="00654C79"/>
    <w:rsid w:val="006558B7"/>
    <w:rsid w:val="00656E51"/>
    <w:rsid w:val="006652AE"/>
    <w:rsid w:val="00666177"/>
    <w:rsid w:val="00671AA3"/>
    <w:rsid w:val="00671F0A"/>
    <w:rsid w:val="00675577"/>
    <w:rsid w:val="006768F8"/>
    <w:rsid w:val="00676BAD"/>
    <w:rsid w:val="006807B8"/>
    <w:rsid w:val="00682243"/>
    <w:rsid w:val="0068474D"/>
    <w:rsid w:val="006861BF"/>
    <w:rsid w:val="00687C95"/>
    <w:rsid w:val="006920C9"/>
    <w:rsid w:val="00694FD3"/>
    <w:rsid w:val="006A4CD1"/>
    <w:rsid w:val="006A534A"/>
    <w:rsid w:val="006A5B22"/>
    <w:rsid w:val="006A6564"/>
    <w:rsid w:val="006B12A5"/>
    <w:rsid w:val="006B5B9B"/>
    <w:rsid w:val="006B612B"/>
    <w:rsid w:val="006C122A"/>
    <w:rsid w:val="006C29B7"/>
    <w:rsid w:val="006C3935"/>
    <w:rsid w:val="006C4525"/>
    <w:rsid w:val="006C70A4"/>
    <w:rsid w:val="006C7C42"/>
    <w:rsid w:val="006E1344"/>
    <w:rsid w:val="006E2FBC"/>
    <w:rsid w:val="006E3ECB"/>
    <w:rsid w:val="006E4677"/>
    <w:rsid w:val="006E5478"/>
    <w:rsid w:val="006E6037"/>
    <w:rsid w:val="006F2FD6"/>
    <w:rsid w:val="006F39A4"/>
    <w:rsid w:val="006F3D06"/>
    <w:rsid w:val="006F4928"/>
    <w:rsid w:val="006F5C29"/>
    <w:rsid w:val="00702582"/>
    <w:rsid w:val="00705112"/>
    <w:rsid w:val="00705767"/>
    <w:rsid w:val="0070725B"/>
    <w:rsid w:val="00713537"/>
    <w:rsid w:val="00716E8A"/>
    <w:rsid w:val="00717F03"/>
    <w:rsid w:val="00720B77"/>
    <w:rsid w:val="007227E8"/>
    <w:rsid w:val="00723E8F"/>
    <w:rsid w:val="00724707"/>
    <w:rsid w:val="00724B04"/>
    <w:rsid w:val="00726E81"/>
    <w:rsid w:val="0073596C"/>
    <w:rsid w:val="0074167C"/>
    <w:rsid w:val="0074202B"/>
    <w:rsid w:val="00743073"/>
    <w:rsid w:val="007444F5"/>
    <w:rsid w:val="00747A25"/>
    <w:rsid w:val="00747C59"/>
    <w:rsid w:val="0075125E"/>
    <w:rsid w:val="00751F34"/>
    <w:rsid w:val="007547F6"/>
    <w:rsid w:val="00757BBB"/>
    <w:rsid w:val="007649B4"/>
    <w:rsid w:val="00765AAA"/>
    <w:rsid w:val="00775D4A"/>
    <w:rsid w:val="00777018"/>
    <w:rsid w:val="00777C1D"/>
    <w:rsid w:val="0078110E"/>
    <w:rsid w:val="00784180"/>
    <w:rsid w:val="00787121"/>
    <w:rsid w:val="007916FC"/>
    <w:rsid w:val="00795FA2"/>
    <w:rsid w:val="007A05E6"/>
    <w:rsid w:val="007A382D"/>
    <w:rsid w:val="007A40FD"/>
    <w:rsid w:val="007A54F5"/>
    <w:rsid w:val="007A7D92"/>
    <w:rsid w:val="007C10CF"/>
    <w:rsid w:val="007C40D7"/>
    <w:rsid w:val="007C515E"/>
    <w:rsid w:val="007C59B4"/>
    <w:rsid w:val="007C6532"/>
    <w:rsid w:val="007D11CF"/>
    <w:rsid w:val="007D3496"/>
    <w:rsid w:val="007D474A"/>
    <w:rsid w:val="007D54B1"/>
    <w:rsid w:val="007D5690"/>
    <w:rsid w:val="007D6CD9"/>
    <w:rsid w:val="007E1D5C"/>
    <w:rsid w:val="007E7A47"/>
    <w:rsid w:val="007F100C"/>
    <w:rsid w:val="007F1D62"/>
    <w:rsid w:val="007F4806"/>
    <w:rsid w:val="007F78B5"/>
    <w:rsid w:val="00803FBA"/>
    <w:rsid w:val="00804039"/>
    <w:rsid w:val="00806D6C"/>
    <w:rsid w:val="00811AB6"/>
    <w:rsid w:val="00814468"/>
    <w:rsid w:val="00815498"/>
    <w:rsid w:val="00815523"/>
    <w:rsid w:val="00816B3E"/>
    <w:rsid w:val="008171D8"/>
    <w:rsid w:val="00817259"/>
    <w:rsid w:val="0082060D"/>
    <w:rsid w:val="008225C8"/>
    <w:rsid w:val="0083044F"/>
    <w:rsid w:val="0083106C"/>
    <w:rsid w:val="0083128E"/>
    <w:rsid w:val="0083414F"/>
    <w:rsid w:val="00835295"/>
    <w:rsid w:val="00841E33"/>
    <w:rsid w:val="00845805"/>
    <w:rsid w:val="00845C4E"/>
    <w:rsid w:val="00846565"/>
    <w:rsid w:val="008475ED"/>
    <w:rsid w:val="0084776B"/>
    <w:rsid w:val="00851DD6"/>
    <w:rsid w:val="00856694"/>
    <w:rsid w:val="00857563"/>
    <w:rsid w:val="0086227A"/>
    <w:rsid w:val="008659A1"/>
    <w:rsid w:val="008725BA"/>
    <w:rsid w:val="008802E6"/>
    <w:rsid w:val="008829B5"/>
    <w:rsid w:val="008835A9"/>
    <w:rsid w:val="008840E5"/>
    <w:rsid w:val="00884EB2"/>
    <w:rsid w:val="00885FDF"/>
    <w:rsid w:val="00886216"/>
    <w:rsid w:val="008A4D59"/>
    <w:rsid w:val="008A5C8A"/>
    <w:rsid w:val="008B538E"/>
    <w:rsid w:val="008B6B3F"/>
    <w:rsid w:val="008B7C00"/>
    <w:rsid w:val="008C0883"/>
    <w:rsid w:val="008C18CF"/>
    <w:rsid w:val="008C2032"/>
    <w:rsid w:val="008C6F28"/>
    <w:rsid w:val="008D15C1"/>
    <w:rsid w:val="008E1A30"/>
    <w:rsid w:val="008E32B8"/>
    <w:rsid w:val="008E4519"/>
    <w:rsid w:val="008E5E37"/>
    <w:rsid w:val="008E6FF3"/>
    <w:rsid w:val="008E7DE8"/>
    <w:rsid w:val="008F6F0B"/>
    <w:rsid w:val="009014B9"/>
    <w:rsid w:val="0090170C"/>
    <w:rsid w:val="009018EE"/>
    <w:rsid w:val="009108CE"/>
    <w:rsid w:val="00910A79"/>
    <w:rsid w:val="00911671"/>
    <w:rsid w:val="009144A8"/>
    <w:rsid w:val="00915213"/>
    <w:rsid w:val="00917046"/>
    <w:rsid w:val="009172B3"/>
    <w:rsid w:val="009175F7"/>
    <w:rsid w:val="00917E27"/>
    <w:rsid w:val="009226CE"/>
    <w:rsid w:val="009237A8"/>
    <w:rsid w:val="00930182"/>
    <w:rsid w:val="00932F91"/>
    <w:rsid w:val="00933AE5"/>
    <w:rsid w:val="009456A5"/>
    <w:rsid w:val="0095136D"/>
    <w:rsid w:val="0095236A"/>
    <w:rsid w:val="00953D17"/>
    <w:rsid w:val="0096023B"/>
    <w:rsid w:val="0096699C"/>
    <w:rsid w:val="009720EE"/>
    <w:rsid w:val="009722DE"/>
    <w:rsid w:val="00973AB0"/>
    <w:rsid w:val="00975A00"/>
    <w:rsid w:val="00977337"/>
    <w:rsid w:val="009909A6"/>
    <w:rsid w:val="0099230E"/>
    <w:rsid w:val="009924CA"/>
    <w:rsid w:val="00992F6B"/>
    <w:rsid w:val="009954AD"/>
    <w:rsid w:val="00997CA3"/>
    <w:rsid w:val="009A2545"/>
    <w:rsid w:val="009A53F2"/>
    <w:rsid w:val="009B0156"/>
    <w:rsid w:val="009B136C"/>
    <w:rsid w:val="009B5441"/>
    <w:rsid w:val="009B734D"/>
    <w:rsid w:val="009C0FB9"/>
    <w:rsid w:val="009C2D92"/>
    <w:rsid w:val="009C3861"/>
    <w:rsid w:val="009C7D52"/>
    <w:rsid w:val="009D27DD"/>
    <w:rsid w:val="009D730C"/>
    <w:rsid w:val="009E3148"/>
    <w:rsid w:val="009E4807"/>
    <w:rsid w:val="009E488D"/>
    <w:rsid w:val="009F004B"/>
    <w:rsid w:val="009F09DB"/>
    <w:rsid w:val="009F0EEF"/>
    <w:rsid w:val="009F2045"/>
    <w:rsid w:val="009F3647"/>
    <w:rsid w:val="00A04145"/>
    <w:rsid w:val="00A05036"/>
    <w:rsid w:val="00A05B44"/>
    <w:rsid w:val="00A110B6"/>
    <w:rsid w:val="00A125CC"/>
    <w:rsid w:val="00A15953"/>
    <w:rsid w:val="00A16CA3"/>
    <w:rsid w:val="00A17971"/>
    <w:rsid w:val="00A214CA"/>
    <w:rsid w:val="00A215A4"/>
    <w:rsid w:val="00A2384D"/>
    <w:rsid w:val="00A254D7"/>
    <w:rsid w:val="00A26975"/>
    <w:rsid w:val="00A26CEC"/>
    <w:rsid w:val="00A27F11"/>
    <w:rsid w:val="00A322D8"/>
    <w:rsid w:val="00A328E1"/>
    <w:rsid w:val="00A331DB"/>
    <w:rsid w:val="00A33F15"/>
    <w:rsid w:val="00A35580"/>
    <w:rsid w:val="00A374E6"/>
    <w:rsid w:val="00A37FC3"/>
    <w:rsid w:val="00A40627"/>
    <w:rsid w:val="00A41D2F"/>
    <w:rsid w:val="00A429F4"/>
    <w:rsid w:val="00A43488"/>
    <w:rsid w:val="00A43A73"/>
    <w:rsid w:val="00A51085"/>
    <w:rsid w:val="00A54167"/>
    <w:rsid w:val="00A542D2"/>
    <w:rsid w:val="00A556FC"/>
    <w:rsid w:val="00A56CCC"/>
    <w:rsid w:val="00A5772F"/>
    <w:rsid w:val="00A62290"/>
    <w:rsid w:val="00A62D63"/>
    <w:rsid w:val="00A64156"/>
    <w:rsid w:val="00A723F4"/>
    <w:rsid w:val="00A74E35"/>
    <w:rsid w:val="00A765D9"/>
    <w:rsid w:val="00A77BC9"/>
    <w:rsid w:val="00A8281B"/>
    <w:rsid w:val="00A90B36"/>
    <w:rsid w:val="00A91480"/>
    <w:rsid w:val="00A9181F"/>
    <w:rsid w:val="00AA08F3"/>
    <w:rsid w:val="00AA1053"/>
    <w:rsid w:val="00AA2F4B"/>
    <w:rsid w:val="00AA3D08"/>
    <w:rsid w:val="00AA5FB3"/>
    <w:rsid w:val="00AA6B86"/>
    <w:rsid w:val="00AA7D49"/>
    <w:rsid w:val="00AB0309"/>
    <w:rsid w:val="00AB03FC"/>
    <w:rsid w:val="00AB2A18"/>
    <w:rsid w:val="00AB48EA"/>
    <w:rsid w:val="00AC6BC5"/>
    <w:rsid w:val="00AD1A2D"/>
    <w:rsid w:val="00AD29E9"/>
    <w:rsid w:val="00AD2FBD"/>
    <w:rsid w:val="00AD44DA"/>
    <w:rsid w:val="00AD5B1A"/>
    <w:rsid w:val="00AE0537"/>
    <w:rsid w:val="00AE1896"/>
    <w:rsid w:val="00AE4CB5"/>
    <w:rsid w:val="00AE5E1F"/>
    <w:rsid w:val="00AF2665"/>
    <w:rsid w:val="00AF3FCE"/>
    <w:rsid w:val="00AF66D9"/>
    <w:rsid w:val="00B01247"/>
    <w:rsid w:val="00B01394"/>
    <w:rsid w:val="00B0245D"/>
    <w:rsid w:val="00B06FAC"/>
    <w:rsid w:val="00B14667"/>
    <w:rsid w:val="00B163D4"/>
    <w:rsid w:val="00B21C1F"/>
    <w:rsid w:val="00B22E4E"/>
    <w:rsid w:val="00B316CF"/>
    <w:rsid w:val="00B34D09"/>
    <w:rsid w:val="00B37A67"/>
    <w:rsid w:val="00B40626"/>
    <w:rsid w:val="00B40884"/>
    <w:rsid w:val="00B42823"/>
    <w:rsid w:val="00B4651F"/>
    <w:rsid w:val="00B46B34"/>
    <w:rsid w:val="00B5494A"/>
    <w:rsid w:val="00B61DBC"/>
    <w:rsid w:val="00B6434A"/>
    <w:rsid w:val="00B65FE0"/>
    <w:rsid w:val="00B70FCD"/>
    <w:rsid w:val="00B716A5"/>
    <w:rsid w:val="00B7186A"/>
    <w:rsid w:val="00B7316E"/>
    <w:rsid w:val="00B83848"/>
    <w:rsid w:val="00B91447"/>
    <w:rsid w:val="00B93699"/>
    <w:rsid w:val="00B93D1B"/>
    <w:rsid w:val="00B94294"/>
    <w:rsid w:val="00B9525C"/>
    <w:rsid w:val="00B9530F"/>
    <w:rsid w:val="00BA08C5"/>
    <w:rsid w:val="00BA113A"/>
    <w:rsid w:val="00BA21D0"/>
    <w:rsid w:val="00BA21DF"/>
    <w:rsid w:val="00BA4A6B"/>
    <w:rsid w:val="00BA5652"/>
    <w:rsid w:val="00BA6373"/>
    <w:rsid w:val="00BB00B2"/>
    <w:rsid w:val="00BB333E"/>
    <w:rsid w:val="00BB33E8"/>
    <w:rsid w:val="00BB45CB"/>
    <w:rsid w:val="00BB63B0"/>
    <w:rsid w:val="00BB6DB7"/>
    <w:rsid w:val="00BB7135"/>
    <w:rsid w:val="00BD129A"/>
    <w:rsid w:val="00BD1AA2"/>
    <w:rsid w:val="00BD1E88"/>
    <w:rsid w:val="00BD5C18"/>
    <w:rsid w:val="00BD655F"/>
    <w:rsid w:val="00BD6AEC"/>
    <w:rsid w:val="00BD733D"/>
    <w:rsid w:val="00BE1CCD"/>
    <w:rsid w:val="00BE5034"/>
    <w:rsid w:val="00BF1164"/>
    <w:rsid w:val="00BF246A"/>
    <w:rsid w:val="00BF46EE"/>
    <w:rsid w:val="00BF5ECF"/>
    <w:rsid w:val="00C00BC1"/>
    <w:rsid w:val="00C0799B"/>
    <w:rsid w:val="00C1158E"/>
    <w:rsid w:val="00C11B1E"/>
    <w:rsid w:val="00C128D8"/>
    <w:rsid w:val="00C15113"/>
    <w:rsid w:val="00C208F2"/>
    <w:rsid w:val="00C20CF8"/>
    <w:rsid w:val="00C24178"/>
    <w:rsid w:val="00C3276E"/>
    <w:rsid w:val="00C35F97"/>
    <w:rsid w:val="00C35FA4"/>
    <w:rsid w:val="00C375B8"/>
    <w:rsid w:val="00C375F6"/>
    <w:rsid w:val="00C407F9"/>
    <w:rsid w:val="00C4395D"/>
    <w:rsid w:val="00C4553A"/>
    <w:rsid w:val="00C51893"/>
    <w:rsid w:val="00C51C89"/>
    <w:rsid w:val="00C640F2"/>
    <w:rsid w:val="00C7096A"/>
    <w:rsid w:val="00C71130"/>
    <w:rsid w:val="00C72B03"/>
    <w:rsid w:val="00C76C00"/>
    <w:rsid w:val="00C77F48"/>
    <w:rsid w:val="00C871A3"/>
    <w:rsid w:val="00C921B8"/>
    <w:rsid w:val="00C92AB2"/>
    <w:rsid w:val="00C9462E"/>
    <w:rsid w:val="00CA12C5"/>
    <w:rsid w:val="00CA1D0B"/>
    <w:rsid w:val="00CA3C53"/>
    <w:rsid w:val="00CA3F3F"/>
    <w:rsid w:val="00CA5711"/>
    <w:rsid w:val="00CA5FBA"/>
    <w:rsid w:val="00CB4319"/>
    <w:rsid w:val="00CB434C"/>
    <w:rsid w:val="00CC3B3E"/>
    <w:rsid w:val="00CC4D44"/>
    <w:rsid w:val="00CC6166"/>
    <w:rsid w:val="00CC658F"/>
    <w:rsid w:val="00CC66D7"/>
    <w:rsid w:val="00CD6FB1"/>
    <w:rsid w:val="00CD7DF6"/>
    <w:rsid w:val="00CE7BAE"/>
    <w:rsid w:val="00CF282E"/>
    <w:rsid w:val="00CF4E44"/>
    <w:rsid w:val="00CF4E67"/>
    <w:rsid w:val="00CF4FD4"/>
    <w:rsid w:val="00D116D3"/>
    <w:rsid w:val="00D13085"/>
    <w:rsid w:val="00D1418F"/>
    <w:rsid w:val="00D142D8"/>
    <w:rsid w:val="00D15489"/>
    <w:rsid w:val="00D17495"/>
    <w:rsid w:val="00D216D7"/>
    <w:rsid w:val="00D22A89"/>
    <w:rsid w:val="00D23B18"/>
    <w:rsid w:val="00D23F06"/>
    <w:rsid w:val="00D250D4"/>
    <w:rsid w:val="00D325F8"/>
    <w:rsid w:val="00D34847"/>
    <w:rsid w:val="00D34BE3"/>
    <w:rsid w:val="00D375D0"/>
    <w:rsid w:val="00D42647"/>
    <w:rsid w:val="00D4413D"/>
    <w:rsid w:val="00D47A82"/>
    <w:rsid w:val="00D54A3D"/>
    <w:rsid w:val="00D57084"/>
    <w:rsid w:val="00D57160"/>
    <w:rsid w:val="00D735AD"/>
    <w:rsid w:val="00D75E79"/>
    <w:rsid w:val="00D820B8"/>
    <w:rsid w:val="00D8380A"/>
    <w:rsid w:val="00D872D8"/>
    <w:rsid w:val="00D91E18"/>
    <w:rsid w:val="00D934F9"/>
    <w:rsid w:val="00D958A1"/>
    <w:rsid w:val="00DA0327"/>
    <w:rsid w:val="00DA3F1E"/>
    <w:rsid w:val="00DA5657"/>
    <w:rsid w:val="00DA5C9C"/>
    <w:rsid w:val="00DA734F"/>
    <w:rsid w:val="00DB1D8A"/>
    <w:rsid w:val="00DB3639"/>
    <w:rsid w:val="00DB3EFA"/>
    <w:rsid w:val="00DC0A35"/>
    <w:rsid w:val="00DD121E"/>
    <w:rsid w:val="00DD31B0"/>
    <w:rsid w:val="00DD4838"/>
    <w:rsid w:val="00DD51E9"/>
    <w:rsid w:val="00DD6766"/>
    <w:rsid w:val="00DD68F2"/>
    <w:rsid w:val="00DD72D4"/>
    <w:rsid w:val="00DE07AA"/>
    <w:rsid w:val="00DE2EB3"/>
    <w:rsid w:val="00DE307A"/>
    <w:rsid w:val="00DE785A"/>
    <w:rsid w:val="00DF58DB"/>
    <w:rsid w:val="00DF5B67"/>
    <w:rsid w:val="00E033BC"/>
    <w:rsid w:val="00E033D8"/>
    <w:rsid w:val="00E03B2A"/>
    <w:rsid w:val="00E10F42"/>
    <w:rsid w:val="00E12F62"/>
    <w:rsid w:val="00E13FEF"/>
    <w:rsid w:val="00E14824"/>
    <w:rsid w:val="00E15029"/>
    <w:rsid w:val="00E1731A"/>
    <w:rsid w:val="00E20A1C"/>
    <w:rsid w:val="00E23EF3"/>
    <w:rsid w:val="00E242A3"/>
    <w:rsid w:val="00E30BBF"/>
    <w:rsid w:val="00E31A87"/>
    <w:rsid w:val="00E31E14"/>
    <w:rsid w:val="00E37969"/>
    <w:rsid w:val="00E44C74"/>
    <w:rsid w:val="00E474DF"/>
    <w:rsid w:val="00E51368"/>
    <w:rsid w:val="00E529A3"/>
    <w:rsid w:val="00E56C06"/>
    <w:rsid w:val="00E603F8"/>
    <w:rsid w:val="00E756CF"/>
    <w:rsid w:val="00E75956"/>
    <w:rsid w:val="00E77EC9"/>
    <w:rsid w:val="00E8157F"/>
    <w:rsid w:val="00E8407D"/>
    <w:rsid w:val="00E85033"/>
    <w:rsid w:val="00EA0EB4"/>
    <w:rsid w:val="00EA1019"/>
    <w:rsid w:val="00EA10B5"/>
    <w:rsid w:val="00EA4BFE"/>
    <w:rsid w:val="00EA7875"/>
    <w:rsid w:val="00EB4DA6"/>
    <w:rsid w:val="00EB6472"/>
    <w:rsid w:val="00EC2F19"/>
    <w:rsid w:val="00ED5FE1"/>
    <w:rsid w:val="00EE0DBC"/>
    <w:rsid w:val="00EE4033"/>
    <w:rsid w:val="00EE78A9"/>
    <w:rsid w:val="00EF249C"/>
    <w:rsid w:val="00EF5DEE"/>
    <w:rsid w:val="00F02E2F"/>
    <w:rsid w:val="00F04222"/>
    <w:rsid w:val="00F042E2"/>
    <w:rsid w:val="00F0512C"/>
    <w:rsid w:val="00F0689B"/>
    <w:rsid w:val="00F07018"/>
    <w:rsid w:val="00F14D17"/>
    <w:rsid w:val="00F1739E"/>
    <w:rsid w:val="00F2224F"/>
    <w:rsid w:val="00F22610"/>
    <w:rsid w:val="00F22EA5"/>
    <w:rsid w:val="00F244E6"/>
    <w:rsid w:val="00F25005"/>
    <w:rsid w:val="00F31CFF"/>
    <w:rsid w:val="00F33670"/>
    <w:rsid w:val="00F35CBD"/>
    <w:rsid w:val="00F37894"/>
    <w:rsid w:val="00F40915"/>
    <w:rsid w:val="00F41034"/>
    <w:rsid w:val="00F41C4D"/>
    <w:rsid w:val="00F41C78"/>
    <w:rsid w:val="00F422D1"/>
    <w:rsid w:val="00F42578"/>
    <w:rsid w:val="00F4691E"/>
    <w:rsid w:val="00F47478"/>
    <w:rsid w:val="00F47CF1"/>
    <w:rsid w:val="00F47F7D"/>
    <w:rsid w:val="00F52CC1"/>
    <w:rsid w:val="00F55C89"/>
    <w:rsid w:val="00F57372"/>
    <w:rsid w:val="00F62816"/>
    <w:rsid w:val="00F7112A"/>
    <w:rsid w:val="00F8025F"/>
    <w:rsid w:val="00F867C8"/>
    <w:rsid w:val="00F872D6"/>
    <w:rsid w:val="00F87C61"/>
    <w:rsid w:val="00F917FB"/>
    <w:rsid w:val="00F93C8C"/>
    <w:rsid w:val="00F94DB9"/>
    <w:rsid w:val="00F9781C"/>
    <w:rsid w:val="00FA40CB"/>
    <w:rsid w:val="00FA625A"/>
    <w:rsid w:val="00FA640A"/>
    <w:rsid w:val="00FA7025"/>
    <w:rsid w:val="00FC137A"/>
    <w:rsid w:val="00FD2D0A"/>
    <w:rsid w:val="00FD4B57"/>
    <w:rsid w:val="00FD4D13"/>
    <w:rsid w:val="00FD5117"/>
    <w:rsid w:val="00FE1E38"/>
    <w:rsid w:val="00FE2E48"/>
    <w:rsid w:val="00FF2918"/>
    <w:rsid w:val="00FF35EE"/>
    <w:rsid w:val="013E5C47"/>
    <w:rsid w:val="01637F86"/>
    <w:rsid w:val="016905F1"/>
    <w:rsid w:val="01787FEF"/>
    <w:rsid w:val="01910163"/>
    <w:rsid w:val="01E26E13"/>
    <w:rsid w:val="021E5E1F"/>
    <w:rsid w:val="02234D72"/>
    <w:rsid w:val="0228792D"/>
    <w:rsid w:val="02587CB2"/>
    <w:rsid w:val="030F7234"/>
    <w:rsid w:val="033B67DA"/>
    <w:rsid w:val="037538B3"/>
    <w:rsid w:val="03DB4165"/>
    <w:rsid w:val="03F83560"/>
    <w:rsid w:val="0415367C"/>
    <w:rsid w:val="04627B62"/>
    <w:rsid w:val="047E57F8"/>
    <w:rsid w:val="049F4CBC"/>
    <w:rsid w:val="04AF171D"/>
    <w:rsid w:val="04EE0EBF"/>
    <w:rsid w:val="04FC4EE3"/>
    <w:rsid w:val="05566333"/>
    <w:rsid w:val="05746676"/>
    <w:rsid w:val="0590720B"/>
    <w:rsid w:val="059C2E7B"/>
    <w:rsid w:val="05A251BA"/>
    <w:rsid w:val="05D11D1B"/>
    <w:rsid w:val="05F77407"/>
    <w:rsid w:val="06317807"/>
    <w:rsid w:val="06761DFF"/>
    <w:rsid w:val="069316C4"/>
    <w:rsid w:val="06AE5237"/>
    <w:rsid w:val="06CA5509"/>
    <w:rsid w:val="06E017FB"/>
    <w:rsid w:val="06E40FEC"/>
    <w:rsid w:val="06FD0846"/>
    <w:rsid w:val="07463735"/>
    <w:rsid w:val="07765DD1"/>
    <w:rsid w:val="07946AC0"/>
    <w:rsid w:val="079D790D"/>
    <w:rsid w:val="07A3047F"/>
    <w:rsid w:val="07A32843"/>
    <w:rsid w:val="081B4CBC"/>
    <w:rsid w:val="08384282"/>
    <w:rsid w:val="084E56E7"/>
    <w:rsid w:val="08882BDA"/>
    <w:rsid w:val="0896292F"/>
    <w:rsid w:val="0897246E"/>
    <w:rsid w:val="08C279DC"/>
    <w:rsid w:val="08FB7721"/>
    <w:rsid w:val="095A2027"/>
    <w:rsid w:val="095D24B2"/>
    <w:rsid w:val="096E732C"/>
    <w:rsid w:val="098325C6"/>
    <w:rsid w:val="09B117BE"/>
    <w:rsid w:val="0A08734F"/>
    <w:rsid w:val="0A805699"/>
    <w:rsid w:val="0A8D6717"/>
    <w:rsid w:val="0AB959FF"/>
    <w:rsid w:val="0AB95F7E"/>
    <w:rsid w:val="0B1371C8"/>
    <w:rsid w:val="0B5B50E0"/>
    <w:rsid w:val="0B907DE6"/>
    <w:rsid w:val="0BAA32C6"/>
    <w:rsid w:val="0BD9487A"/>
    <w:rsid w:val="0CAB6323"/>
    <w:rsid w:val="0CCD1413"/>
    <w:rsid w:val="0CF356AD"/>
    <w:rsid w:val="0D3B36F9"/>
    <w:rsid w:val="0D721CA5"/>
    <w:rsid w:val="0D9B5DDE"/>
    <w:rsid w:val="0DD97527"/>
    <w:rsid w:val="0DDA5F7B"/>
    <w:rsid w:val="0DFA64FD"/>
    <w:rsid w:val="0DFF7D00"/>
    <w:rsid w:val="0E0802A4"/>
    <w:rsid w:val="0E0E2DD0"/>
    <w:rsid w:val="0E2810B6"/>
    <w:rsid w:val="0E5B6EA5"/>
    <w:rsid w:val="0E7F1371"/>
    <w:rsid w:val="0E8452FD"/>
    <w:rsid w:val="0EB006FD"/>
    <w:rsid w:val="0F03049E"/>
    <w:rsid w:val="0F031129"/>
    <w:rsid w:val="0F236137"/>
    <w:rsid w:val="0F2B7434"/>
    <w:rsid w:val="0F3C32D4"/>
    <w:rsid w:val="0F75151F"/>
    <w:rsid w:val="0F793DA2"/>
    <w:rsid w:val="0FA04B9A"/>
    <w:rsid w:val="0FF56743"/>
    <w:rsid w:val="101D4CC5"/>
    <w:rsid w:val="102E1B18"/>
    <w:rsid w:val="10385FCF"/>
    <w:rsid w:val="10753A80"/>
    <w:rsid w:val="10EF4947"/>
    <w:rsid w:val="11134290"/>
    <w:rsid w:val="11190511"/>
    <w:rsid w:val="111F1677"/>
    <w:rsid w:val="11BD34FF"/>
    <w:rsid w:val="11E63501"/>
    <w:rsid w:val="11FA09EF"/>
    <w:rsid w:val="12437AFC"/>
    <w:rsid w:val="12A26586"/>
    <w:rsid w:val="12DA6C44"/>
    <w:rsid w:val="12E7381D"/>
    <w:rsid w:val="12F6015F"/>
    <w:rsid w:val="13374F42"/>
    <w:rsid w:val="13DD5D2E"/>
    <w:rsid w:val="144300ED"/>
    <w:rsid w:val="14433FFE"/>
    <w:rsid w:val="144B3012"/>
    <w:rsid w:val="14930818"/>
    <w:rsid w:val="14953928"/>
    <w:rsid w:val="14FC0AE0"/>
    <w:rsid w:val="150846D8"/>
    <w:rsid w:val="152338E0"/>
    <w:rsid w:val="152C6088"/>
    <w:rsid w:val="158E3660"/>
    <w:rsid w:val="15AB7078"/>
    <w:rsid w:val="15D3061D"/>
    <w:rsid w:val="164B3E23"/>
    <w:rsid w:val="16590AC3"/>
    <w:rsid w:val="166B7672"/>
    <w:rsid w:val="168D57EA"/>
    <w:rsid w:val="169E2C6F"/>
    <w:rsid w:val="16A37F94"/>
    <w:rsid w:val="16A87858"/>
    <w:rsid w:val="16D60BD7"/>
    <w:rsid w:val="174C1923"/>
    <w:rsid w:val="17540DBA"/>
    <w:rsid w:val="17C4590D"/>
    <w:rsid w:val="183028D1"/>
    <w:rsid w:val="183275A4"/>
    <w:rsid w:val="187970B5"/>
    <w:rsid w:val="18B301A5"/>
    <w:rsid w:val="18B86FD8"/>
    <w:rsid w:val="18E709AB"/>
    <w:rsid w:val="192067DB"/>
    <w:rsid w:val="194A5C14"/>
    <w:rsid w:val="19652916"/>
    <w:rsid w:val="19A84479"/>
    <w:rsid w:val="19CA2D12"/>
    <w:rsid w:val="19E405EC"/>
    <w:rsid w:val="19E676D3"/>
    <w:rsid w:val="1A1C466D"/>
    <w:rsid w:val="1A390C02"/>
    <w:rsid w:val="1A8E3279"/>
    <w:rsid w:val="1AA05044"/>
    <w:rsid w:val="1ACA05F4"/>
    <w:rsid w:val="1AD844E3"/>
    <w:rsid w:val="1AEF5F81"/>
    <w:rsid w:val="1B1D5997"/>
    <w:rsid w:val="1B781FD3"/>
    <w:rsid w:val="1B8F0CAA"/>
    <w:rsid w:val="1BA34877"/>
    <w:rsid w:val="1BDB2F73"/>
    <w:rsid w:val="1BEC15F4"/>
    <w:rsid w:val="1C1A7CAB"/>
    <w:rsid w:val="1C31467A"/>
    <w:rsid w:val="1C54775E"/>
    <w:rsid w:val="1C7319AA"/>
    <w:rsid w:val="1C8F5BD3"/>
    <w:rsid w:val="1CB44D60"/>
    <w:rsid w:val="1CE60D6A"/>
    <w:rsid w:val="1D046453"/>
    <w:rsid w:val="1D086BC6"/>
    <w:rsid w:val="1D731144"/>
    <w:rsid w:val="1E104D51"/>
    <w:rsid w:val="1E251349"/>
    <w:rsid w:val="1E2A63A6"/>
    <w:rsid w:val="1E2B2199"/>
    <w:rsid w:val="1E513DF6"/>
    <w:rsid w:val="1E5A1389"/>
    <w:rsid w:val="1EAD498C"/>
    <w:rsid w:val="1F0D4164"/>
    <w:rsid w:val="1F2173C4"/>
    <w:rsid w:val="1F485DBB"/>
    <w:rsid w:val="1F492A3F"/>
    <w:rsid w:val="1F7E042D"/>
    <w:rsid w:val="1FBA74BA"/>
    <w:rsid w:val="1FBB2FB2"/>
    <w:rsid w:val="1FED6F17"/>
    <w:rsid w:val="1FF30C5D"/>
    <w:rsid w:val="20346B74"/>
    <w:rsid w:val="20377B54"/>
    <w:rsid w:val="206E7EBD"/>
    <w:rsid w:val="207220A6"/>
    <w:rsid w:val="20870A89"/>
    <w:rsid w:val="20CB611E"/>
    <w:rsid w:val="212E6F90"/>
    <w:rsid w:val="21584B3A"/>
    <w:rsid w:val="21B47017"/>
    <w:rsid w:val="21E75F42"/>
    <w:rsid w:val="22010392"/>
    <w:rsid w:val="22122528"/>
    <w:rsid w:val="226B7CE3"/>
    <w:rsid w:val="22A51C36"/>
    <w:rsid w:val="22C0161B"/>
    <w:rsid w:val="22CD4709"/>
    <w:rsid w:val="22D1549A"/>
    <w:rsid w:val="22E03226"/>
    <w:rsid w:val="233733C0"/>
    <w:rsid w:val="233E4CEB"/>
    <w:rsid w:val="23563E7B"/>
    <w:rsid w:val="23635B64"/>
    <w:rsid w:val="23650226"/>
    <w:rsid w:val="237534B7"/>
    <w:rsid w:val="23ED624A"/>
    <w:rsid w:val="243857A5"/>
    <w:rsid w:val="244F3944"/>
    <w:rsid w:val="24542D10"/>
    <w:rsid w:val="246D688A"/>
    <w:rsid w:val="24B83B28"/>
    <w:rsid w:val="24C608C0"/>
    <w:rsid w:val="24D45B95"/>
    <w:rsid w:val="24E8604D"/>
    <w:rsid w:val="253B03F2"/>
    <w:rsid w:val="25C34AF8"/>
    <w:rsid w:val="25EE40FA"/>
    <w:rsid w:val="25FD2782"/>
    <w:rsid w:val="262E3697"/>
    <w:rsid w:val="26343935"/>
    <w:rsid w:val="266972F7"/>
    <w:rsid w:val="2676767F"/>
    <w:rsid w:val="268813FD"/>
    <w:rsid w:val="26AD75B2"/>
    <w:rsid w:val="26D442E7"/>
    <w:rsid w:val="274575A8"/>
    <w:rsid w:val="275F1A49"/>
    <w:rsid w:val="27764078"/>
    <w:rsid w:val="27906D34"/>
    <w:rsid w:val="27DE1AF1"/>
    <w:rsid w:val="27E55E16"/>
    <w:rsid w:val="282A6C61"/>
    <w:rsid w:val="282C3C6D"/>
    <w:rsid w:val="28740E02"/>
    <w:rsid w:val="28750317"/>
    <w:rsid w:val="28E2345E"/>
    <w:rsid w:val="28EB628C"/>
    <w:rsid w:val="290B2F43"/>
    <w:rsid w:val="29391CA7"/>
    <w:rsid w:val="2957034D"/>
    <w:rsid w:val="29613C03"/>
    <w:rsid w:val="298F1421"/>
    <w:rsid w:val="29BE5D7F"/>
    <w:rsid w:val="29C63AAB"/>
    <w:rsid w:val="29CB22F5"/>
    <w:rsid w:val="29DB6356"/>
    <w:rsid w:val="2A157B78"/>
    <w:rsid w:val="2A9A6B8F"/>
    <w:rsid w:val="2AFF0E83"/>
    <w:rsid w:val="2B3A1B95"/>
    <w:rsid w:val="2B3B5E8E"/>
    <w:rsid w:val="2B7079F4"/>
    <w:rsid w:val="2BA0066F"/>
    <w:rsid w:val="2BCA4C0E"/>
    <w:rsid w:val="2BD00FAC"/>
    <w:rsid w:val="2BE146E3"/>
    <w:rsid w:val="2BF03B60"/>
    <w:rsid w:val="2BF54DC7"/>
    <w:rsid w:val="2BFE12BB"/>
    <w:rsid w:val="2C4231F1"/>
    <w:rsid w:val="2C6339C7"/>
    <w:rsid w:val="2C882884"/>
    <w:rsid w:val="2C97190D"/>
    <w:rsid w:val="2CCA165C"/>
    <w:rsid w:val="2D322848"/>
    <w:rsid w:val="2D3A4D2E"/>
    <w:rsid w:val="2D602CE0"/>
    <w:rsid w:val="2DB65B3B"/>
    <w:rsid w:val="2E1C4331"/>
    <w:rsid w:val="2E236E41"/>
    <w:rsid w:val="2E3C3B8B"/>
    <w:rsid w:val="2E5673E2"/>
    <w:rsid w:val="2E600486"/>
    <w:rsid w:val="2E855903"/>
    <w:rsid w:val="2E8F3B82"/>
    <w:rsid w:val="2EBD19B4"/>
    <w:rsid w:val="2EDA2D23"/>
    <w:rsid w:val="2F3E625D"/>
    <w:rsid w:val="2F511653"/>
    <w:rsid w:val="2F7D61C4"/>
    <w:rsid w:val="2F8C2142"/>
    <w:rsid w:val="2F9F6608"/>
    <w:rsid w:val="301501FC"/>
    <w:rsid w:val="30885930"/>
    <w:rsid w:val="308E128C"/>
    <w:rsid w:val="30940BE9"/>
    <w:rsid w:val="30B0157D"/>
    <w:rsid w:val="30D1719B"/>
    <w:rsid w:val="317F3DF6"/>
    <w:rsid w:val="31F27B92"/>
    <w:rsid w:val="31F828CE"/>
    <w:rsid w:val="320F4747"/>
    <w:rsid w:val="322748ED"/>
    <w:rsid w:val="327B76E6"/>
    <w:rsid w:val="329A50BF"/>
    <w:rsid w:val="32C62D72"/>
    <w:rsid w:val="331C32D0"/>
    <w:rsid w:val="33371D56"/>
    <w:rsid w:val="335313DD"/>
    <w:rsid w:val="3373774B"/>
    <w:rsid w:val="338D1A80"/>
    <w:rsid w:val="339A10EE"/>
    <w:rsid w:val="342950B4"/>
    <w:rsid w:val="348461FC"/>
    <w:rsid w:val="34B33EA5"/>
    <w:rsid w:val="353D6536"/>
    <w:rsid w:val="356628EA"/>
    <w:rsid w:val="35FE575A"/>
    <w:rsid w:val="360309BA"/>
    <w:rsid w:val="3617704E"/>
    <w:rsid w:val="36220AE1"/>
    <w:rsid w:val="3636028A"/>
    <w:rsid w:val="36486875"/>
    <w:rsid w:val="3653481E"/>
    <w:rsid w:val="365A01E2"/>
    <w:rsid w:val="36605BBA"/>
    <w:rsid w:val="367125DA"/>
    <w:rsid w:val="369A6547"/>
    <w:rsid w:val="36DE71A0"/>
    <w:rsid w:val="36E150BD"/>
    <w:rsid w:val="36E35BEC"/>
    <w:rsid w:val="37021484"/>
    <w:rsid w:val="3714267C"/>
    <w:rsid w:val="37197517"/>
    <w:rsid w:val="373E367D"/>
    <w:rsid w:val="37541F34"/>
    <w:rsid w:val="37A50EB8"/>
    <w:rsid w:val="37D80859"/>
    <w:rsid w:val="380B590F"/>
    <w:rsid w:val="381437C5"/>
    <w:rsid w:val="382543DD"/>
    <w:rsid w:val="382F476D"/>
    <w:rsid w:val="38456645"/>
    <w:rsid w:val="38830A8E"/>
    <w:rsid w:val="38B1367C"/>
    <w:rsid w:val="392A3342"/>
    <w:rsid w:val="39507F46"/>
    <w:rsid w:val="395104A1"/>
    <w:rsid w:val="39967372"/>
    <w:rsid w:val="39C262F7"/>
    <w:rsid w:val="39D72DE4"/>
    <w:rsid w:val="39F35680"/>
    <w:rsid w:val="3A2D1F8D"/>
    <w:rsid w:val="3A383EA3"/>
    <w:rsid w:val="3A514DEF"/>
    <w:rsid w:val="3A611891"/>
    <w:rsid w:val="3A634794"/>
    <w:rsid w:val="3A67462B"/>
    <w:rsid w:val="3AA1292B"/>
    <w:rsid w:val="3AC8670B"/>
    <w:rsid w:val="3AD57A93"/>
    <w:rsid w:val="3B067099"/>
    <w:rsid w:val="3B3C0364"/>
    <w:rsid w:val="3B9D70B5"/>
    <w:rsid w:val="3C86577B"/>
    <w:rsid w:val="3CE05BA7"/>
    <w:rsid w:val="3D027EA7"/>
    <w:rsid w:val="3D317510"/>
    <w:rsid w:val="3D4950F6"/>
    <w:rsid w:val="3D637E43"/>
    <w:rsid w:val="3D6B4536"/>
    <w:rsid w:val="3D7F7D39"/>
    <w:rsid w:val="3D80402F"/>
    <w:rsid w:val="3DA85413"/>
    <w:rsid w:val="3E1E1125"/>
    <w:rsid w:val="3E2E5F4E"/>
    <w:rsid w:val="3E686E3E"/>
    <w:rsid w:val="3E742A9A"/>
    <w:rsid w:val="3F111FFC"/>
    <w:rsid w:val="3F1453C6"/>
    <w:rsid w:val="3F3E5895"/>
    <w:rsid w:val="3F744EE9"/>
    <w:rsid w:val="3F8B40D2"/>
    <w:rsid w:val="3F9B316E"/>
    <w:rsid w:val="3FA7706D"/>
    <w:rsid w:val="3FBA6601"/>
    <w:rsid w:val="401A5A12"/>
    <w:rsid w:val="40250FFC"/>
    <w:rsid w:val="407A642E"/>
    <w:rsid w:val="40993574"/>
    <w:rsid w:val="40B62476"/>
    <w:rsid w:val="41177D0F"/>
    <w:rsid w:val="41415FFD"/>
    <w:rsid w:val="41676B74"/>
    <w:rsid w:val="41827A79"/>
    <w:rsid w:val="41A63AE4"/>
    <w:rsid w:val="41AD4D87"/>
    <w:rsid w:val="41AE0BF8"/>
    <w:rsid w:val="41C31110"/>
    <w:rsid w:val="41DB1250"/>
    <w:rsid w:val="4223167A"/>
    <w:rsid w:val="422D323D"/>
    <w:rsid w:val="4261478F"/>
    <w:rsid w:val="42986565"/>
    <w:rsid w:val="42A47C6B"/>
    <w:rsid w:val="42DC2DAC"/>
    <w:rsid w:val="430658AC"/>
    <w:rsid w:val="4341618D"/>
    <w:rsid w:val="43782EB9"/>
    <w:rsid w:val="43D107A8"/>
    <w:rsid w:val="43FB5FE9"/>
    <w:rsid w:val="44422176"/>
    <w:rsid w:val="44573893"/>
    <w:rsid w:val="445E2B7F"/>
    <w:rsid w:val="44614538"/>
    <w:rsid w:val="448118E9"/>
    <w:rsid w:val="44A214AD"/>
    <w:rsid w:val="44A50B90"/>
    <w:rsid w:val="44B539BA"/>
    <w:rsid w:val="44BA4F2C"/>
    <w:rsid w:val="44FA06A6"/>
    <w:rsid w:val="4555363B"/>
    <w:rsid w:val="45670135"/>
    <w:rsid w:val="45CE0793"/>
    <w:rsid w:val="45DA123C"/>
    <w:rsid w:val="46011D83"/>
    <w:rsid w:val="460A77B3"/>
    <w:rsid w:val="46192F8A"/>
    <w:rsid w:val="46933C89"/>
    <w:rsid w:val="474A0903"/>
    <w:rsid w:val="47810E05"/>
    <w:rsid w:val="47A87C28"/>
    <w:rsid w:val="47C36A0E"/>
    <w:rsid w:val="47EC4642"/>
    <w:rsid w:val="483541CF"/>
    <w:rsid w:val="485915B5"/>
    <w:rsid w:val="486A36FF"/>
    <w:rsid w:val="48C46C9C"/>
    <w:rsid w:val="490948F4"/>
    <w:rsid w:val="491F7C74"/>
    <w:rsid w:val="492B363C"/>
    <w:rsid w:val="49705B1F"/>
    <w:rsid w:val="49B05035"/>
    <w:rsid w:val="49C46429"/>
    <w:rsid w:val="49CD76D0"/>
    <w:rsid w:val="49DD64A8"/>
    <w:rsid w:val="49E843A2"/>
    <w:rsid w:val="49F8032F"/>
    <w:rsid w:val="4A1E28E4"/>
    <w:rsid w:val="4A3409B4"/>
    <w:rsid w:val="4A982C21"/>
    <w:rsid w:val="4AAC292D"/>
    <w:rsid w:val="4AD26799"/>
    <w:rsid w:val="4AFB3256"/>
    <w:rsid w:val="4B792322"/>
    <w:rsid w:val="4BC261C3"/>
    <w:rsid w:val="4BD0052A"/>
    <w:rsid w:val="4BDF7FB0"/>
    <w:rsid w:val="4BFD125F"/>
    <w:rsid w:val="4C146CC8"/>
    <w:rsid w:val="4C470580"/>
    <w:rsid w:val="4C9E4FA5"/>
    <w:rsid w:val="4CA00167"/>
    <w:rsid w:val="4CB04388"/>
    <w:rsid w:val="4CE13016"/>
    <w:rsid w:val="4D083B4F"/>
    <w:rsid w:val="4D1D0717"/>
    <w:rsid w:val="4D1E708A"/>
    <w:rsid w:val="4D2F7ECE"/>
    <w:rsid w:val="4D9C3395"/>
    <w:rsid w:val="4DA855F5"/>
    <w:rsid w:val="4E344EE8"/>
    <w:rsid w:val="4E706557"/>
    <w:rsid w:val="4EA94069"/>
    <w:rsid w:val="4EC30402"/>
    <w:rsid w:val="4ECD5A2F"/>
    <w:rsid w:val="4F0359A0"/>
    <w:rsid w:val="4F18574B"/>
    <w:rsid w:val="4F472703"/>
    <w:rsid w:val="4F51243D"/>
    <w:rsid w:val="4F971BEF"/>
    <w:rsid w:val="502870DD"/>
    <w:rsid w:val="507F2CD3"/>
    <w:rsid w:val="509055A3"/>
    <w:rsid w:val="51A712AC"/>
    <w:rsid w:val="51BD627C"/>
    <w:rsid w:val="51CE201A"/>
    <w:rsid w:val="51E23F34"/>
    <w:rsid w:val="52037544"/>
    <w:rsid w:val="52397896"/>
    <w:rsid w:val="524D43A4"/>
    <w:rsid w:val="526C48E9"/>
    <w:rsid w:val="52712FCF"/>
    <w:rsid w:val="527F7920"/>
    <w:rsid w:val="52A710EA"/>
    <w:rsid w:val="52CB7E64"/>
    <w:rsid w:val="52DD5C46"/>
    <w:rsid w:val="52EB1511"/>
    <w:rsid w:val="52F17D1C"/>
    <w:rsid w:val="53A02C1D"/>
    <w:rsid w:val="53B12FB8"/>
    <w:rsid w:val="53CE548E"/>
    <w:rsid w:val="53D25876"/>
    <w:rsid w:val="53DD507E"/>
    <w:rsid w:val="53F96A89"/>
    <w:rsid w:val="54406554"/>
    <w:rsid w:val="54622D67"/>
    <w:rsid w:val="5490216F"/>
    <w:rsid w:val="54936738"/>
    <w:rsid w:val="54942F58"/>
    <w:rsid w:val="54BE720E"/>
    <w:rsid w:val="54F32462"/>
    <w:rsid w:val="55762511"/>
    <w:rsid w:val="559D7FCD"/>
    <w:rsid w:val="55B2790C"/>
    <w:rsid w:val="55C7060C"/>
    <w:rsid w:val="561E48AF"/>
    <w:rsid w:val="56384444"/>
    <w:rsid w:val="56464A2C"/>
    <w:rsid w:val="567F7FA4"/>
    <w:rsid w:val="56965657"/>
    <w:rsid w:val="56CD51B3"/>
    <w:rsid w:val="56D55E16"/>
    <w:rsid w:val="56F7629D"/>
    <w:rsid w:val="570927C2"/>
    <w:rsid w:val="570C7A57"/>
    <w:rsid w:val="571E1A99"/>
    <w:rsid w:val="572139C5"/>
    <w:rsid w:val="57793B44"/>
    <w:rsid w:val="577A1728"/>
    <w:rsid w:val="577B2A97"/>
    <w:rsid w:val="57AA1707"/>
    <w:rsid w:val="57BD38AA"/>
    <w:rsid w:val="57F66E93"/>
    <w:rsid w:val="58366D88"/>
    <w:rsid w:val="587106E8"/>
    <w:rsid w:val="58AD505F"/>
    <w:rsid w:val="591A558A"/>
    <w:rsid w:val="594C778B"/>
    <w:rsid w:val="5970436A"/>
    <w:rsid w:val="597F5898"/>
    <w:rsid w:val="59A453EC"/>
    <w:rsid w:val="59F63425"/>
    <w:rsid w:val="5A1669ED"/>
    <w:rsid w:val="5A177D0A"/>
    <w:rsid w:val="5A225816"/>
    <w:rsid w:val="5A4A0A06"/>
    <w:rsid w:val="5A94119E"/>
    <w:rsid w:val="5AAA0549"/>
    <w:rsid w:val="5ABD6D6D"/>
    <w:rsid w:val="5AC6478D"/>
    <w:rsid w:val="5AC65832"/>
    <w:rsid w:val="5ACC5311"/>
    <w:rsid w:val="5B052768"/>
    <w:rsid w:val="5B203AF8"/>
    <w:rsid w:val="5B524740"/>
    <w:rsid w:val="5B87313E"/>
    <w:rsid w:val="5BB9458D"/>
    <w:rsid w:val="5BBF3201"/>
    <w:rsid w:val="5BD010D7"/>
    <w:rsid w:val="5CB85BD2"/>
    <w:rsid w:val="5D024DBF"/>
    <w:rsid w:val="5D181DBB"/>
    <w:rsid w:val="5D4D53C5"/>
    <w:rsid w:val="5DDE502C"/>
    <w:rsid w:val="5DE40CEE"/>
    <w:rsid w:val="5DFD5ACE"/>
    <w:rsid w:val="5DFE3FE2"/>
    <w:rsid w:val="5E552E16"/>
    <w:rsid w:val="5E5676EF"/>
    <w:rsid w:val="5E60690D"/>
    <w:rsid w:val="5E683853"/>
    <w:rsid w:val="5EA9295C"/>
    <w:rsid w:val="5EB16B77"/>
    <w:rsid w:val="5EC86B3E"/>
    <w:rsid w:val="5EF37D6F"/>
    <w:rsid w:val="5F025C16"/>
    <w:rsid w:val="5F042A58"/>
    <w:rsid w:val="5F681BA5"/>
    <w:rsid w:val="5F6C050D"/>
    <w:rsid w:val="5F8016CB"/>
    <w:rsid w:val="5FB7720D"/>
    <w:rsid w:val="5FB97BB9"/>
    <w:rsid w:val="601328A9"/>
    <w:rsid w:val="601859DA"/>
    <w:rsid w:val="601E0B75"/>
    <w:rsid w:val="603E3C6C"/>
    <w:rsid w:val="604F23AF"/>
    <w:rsid w:val="6060364C"/>
    <w:rsid w:val="60612A06"/>
    <w:rsid w:val="606274C2"/>
    <w:rsid w:val="60A938F1"/>
    <w:rsid w:val="60EA22D6"/>
    <w:rsid w:val="60F26B2B"/>
    <w:rsid w:val="60FD0BB8"/>
    <w:rsid w:val="611210DA"/>
    <w:rsid w:val="61495E9C"/>
    <w:rsid w:val="6151138E"/>
    <w:rsid w:val="615A3B4E"/>
    <w:rsid w:val="61687BC3"/>
    <w:rsid w:val="617E0F31"/>
    <w:rsid w:val="619030CF"/>
    <w:rsid w:val="61A61873"/>
    <w:rsid w:val="61A9440E"/>
    <w:rsid w:val="6222526C"/>
    <w:rsid w:val="62697674"/>
    <w:rsid w:val="627271D8"/>
    <w:rsid w:val="62845A09"/>
    <w:rsid w:val="62852ABE"/>
    <w:rsid w:val="62C70A49"/>
    <w:rsid w:val="63223830"/>
    <w:rsid w:val="6328062E"/>
    <w:rsid w:val="640A0DE5"/>
    <w:rsid w:val="645040BE"/>
    <w:rsid w:val="64A7292A"/>
    <w:rsid w:val="654655F9"/>
    <w:rsid w:val="65787F77"/>
    <w:rsid w:val="65B31B4B"/>
    <w:rsid w:val="66903BCE"/>
    <w:rsid w:val="66907BEA"/>
    <w:rsid w:val="66AB7249"/>
    <w:rsid w:val="66BE00C4"/>
    <w:rsid w:val="66FD35C5"/>
    <w:rsid w:val="670812BE"/>
    <w:rsid w:val="671D404D"/>
    <w:rsid w:val="67526854"/>
    <w:rsid w:val="67545F7F"/>
    <w:rsid w:val="67663398"/>
    <w:rsid w:val="67780595"/>
    <w:rsid w:val="67B005D7"/>
    <w:rsid w:val="68BA31D1"/>
    <w:rsid w:val="68C04988"/>
    <w:rsid w:val="691E5045"/>
    <w:rsid w:val="6933655A"/>
    <w:rsid w:val="698269DD"/>
    <w:rsid w:val="699068D1"/>
    <w:rsid w:val="69A04C67"/>
    <w:rsid w:val="69A65861"/>
    <w:rsid w:val="69C078FD"/>
    <w:rsid w:val="69D6322A"/>
    <w:rsid w:val="69E4494A"/>
    <w:rsid w:val="6A06630E"/>
    <w:rsid w:val="6A0932CA"/>
    <w:rsid w:val="6A0D621A"/>
    <w:rsid w:val="6A372FF4"/>
    <w:rsid w:val="6A39788E"/>
    <w:rsid w:val="6A3E2338"/>
    <w:rsid w:val="6A50150A"/>
    <w:rsid w:val="6A550250"/>
    <w:rsid w:val="6A551215"/>
    <w:rsid w:val="6A5A4B58"/>
    <w:rsid w:val="6A8B65C7"/>
    <w:rsid w:val="6A972059"/>
    <w:rsid w:val="6AD056CF"/>
    <w:rsid w:val="6AD3635B"/>
    <w:rsid w:val="6B1F4897"/>
    <w:rsid w:val="6B450EAA"/>
    <w:rsid w:val="6B7317D0"/>
    <w:rsid w:val="6B90782C"/>
    <w:rsid w:val="6B9906E3"/>
    <w:rsid w:val="6B9A1D9F"/>
    <w:rsid w:val="6BC02911"/>
    <w:rsid w:val="6C0535C7"/>
    <w:rsid w:val="6C286EB0"/>
    <w:rsid w:val="6C495DE7"/>
    <w:rsid w:val="6C4B6848"/>
    <w:rsid w:val="6C5D35AC"/>
    <w:rsid w:val="6C702411"/>
    <w:rsid w:val="6C76267B"/>
    <w:rsid w:val="6CBE13B3"/>
    <w:rsid w:val="6D003006"/>
    <w:rsid w:val="6D084226"/>
    <w:rsid w:val="6D4302BA"/>
    <w:rsid w:val="6D8C0EF6"/>
    <w:rsid w:val="6DA47FFF"/>
    <w:rsid w:val="6DB6446F"/>
    <w:rsid w:val="6DF32AB3"/>
    <w:rsid w:val="6E1A7473"/>
    <w:rsid w:val="6E5F54A1"/>
    <w:rsid w:val="6E852EDE"/>
    <w:rsid w:val="6E8B6EFF"/>
    <w:rsid w:val="6E8F6FDC"/>
    <w:rsid w:val="6EC872A3"/>
    <w:rsid w:val="6EE010A5"/>
    <w:rsid w:val="6EED0149"/>
    <w:rsid w:val="6F544472"/>
    <w:rsid w:val="6FAA307A"/>
    <w:rsid w:val="6FB50910"/>
    <w:rsid w:val="6FBD6D2B"/>
    <w:rsid w:val="6FC91D14"/>
    <w:rsid w:val="70070852"/>
    <w:rsid w:val="703F0705"/>
    <w:rsid w:val="706B6725"/>
    <w:rsid w:val="706D71A0"/>
    <w:rsid w:val="70A3785E"/>
    <w:rsid w:val="70E12325"/>
    <w:rsid w:val="7121782D"/>
    <w:rsid w:val="718D7E64"/>
    <w:rsid w:val="71C1513C"/>
    <w:rsid w:val="72087F45"/>
    <w:rsid w:val="72155922"/>
    <w:rsid w:val="72295D0B"/>
    <w:rsid w:val="72347078"/>
    <w:rsid w:val="7253110E"/>
    <w:rsid w:val="725F4606"/>
    <w:rsid w:val="72694175"/>
    <w:rsid w:val="72783DCD"/>
    <w:rsid w:val="729B718D"/>
    <w:rsid w:val="73176018"/>
    <w:rsid w:val="7371472A"/>
    <w:rsid w:val="73A424B9"/>
    <w:rsid w:val="741749F6"/>
    <w:rsid w:val="74235A55"/>
    <w:rsid w:val="749D1F66"/>
    <w:rsid w:val="74AC51CA"/>
    <w:rsid w:val="74D93254"/>
    <w:rsid w:val="74DA4378"/>
    <w:rsid w:val="750F4409"/>
    <w:rsid w:val="75171213"/>
    <w:rsid w:val="75606E22"/>
    <w:rsid w:val="758C7893"/>
    <w:rsid w:val="759064EF"/>
    <w:rsid w:val="759B7600"/>
    <w:rsid w:val="75B96BD7"/>
    <w:rsid w:val="75E81512"/>
    <w:rsid w:val="75F260AE"/>
    <w:rsid w:val="76055DDE"/>
    <w:rsid w:val="760A67FC"/>
    <w:rsid w:val="761B549E"/>
    <w:rsid w:val="765A4606"/>
    <w:rsid w:val="765F0891"/>
    <w:rsid w:val="76AF7FDA"/>
    <w:rsid w:val="76C40B29"/>
    <w:rsid w:val="77050E1B"/>
    <w:rsid w:val="7714299E"/>
    <w:rsid w:val="771D3335"/>
    <w:rsid w:val="774F1CA9"/>
    <w:rsid w:val="777B7A8A"/>
    <w:rsid w:val="778F5FAE"/>
    <w:rsid w:val="77E018CB"/>
    <w:rsid w:val="7817615D"/>
    <w:rsid w:val="78496BBD"/>
    <w:rsid w:val="785318B5"/>
    <w:rsid w:val="78556B29"/>
    <w:rsid w:val="789A38EF"/>
    <w:rsid w:val="78BB0EB8"/>
    <w:rsid w:val="78EE05BD"/>
    <w:rsid w:val="78FA0202"/>
    <w:rsid w:val="79425B02"/>
    <w:rsid w:val="79932303"/>
    <w:rsid w:val="79D97279"/>
    <w:rsid w:val="7A495E3F"/>
    <w:rsid w:val="7A704245"/>
    <w:rsid w:val="7A792DD8"/>
    <w:rsid w:val="7AAE6544"/>
    <w:rsid w:val="7AFD5AC7"/>
    <w:rsid w:val="7B102FBA"/>
    <w:rsid w:val="7B104E70"/>
    <w:rsid w:val="7B113D6D"/>
    <w:rsid w:val="7B3540ED"/>
    <w:rsid w:val="7B424CEE"/>
    <w:rsid w:val="7B4A2DD1"/>
    <w:rsid w:val="7B4B2A7F"/>
    <w:rsid w:val="7B8E6410"/>
    <w:rsid w:val="7B9E60F2"/>
    <w:rsid w:val="7BD90007"/>
    <w:rsid w:val="7C423A08"/>
    <w:rsid w:val="7C571286"/>
    <w:rsid w:val="7C6731A2"/>
    <w:rsid w:val="7C9527A5"/>
    <w:rsid w:val="7CB7215A"/>
    <w:rsid w:val="7CBC20A5"/>
    <w:rsid w:val="7D021544"/>
    <w:rsid w:val="7D4C0F44"/>
    <w:rsid w:val="7D517B6D"/>
    <w:rsid w:val="7D8D7B4A"/>
    <w:rsid w:val="7DD30E1F"/>
    <w:rsid w:val="7DE245B2"/>
    <w:rsid w:val="7E1A407D"/>
    <w:rsid w:val="7E1D2F7D"/>
    <w:rsid w:val="7E6C3ECF"/>
    <w:rsid w:val="7E6E4785"/>
    <w:rsid w:val="7E7637B2"/>
    <w:rsid w:val="7EAE6023"/>
    <w:rsid w:val="7F204020"/>
    <w:rsid w:val="7F2F4691"/>
    <w:rsid w:val="7F3C1C13"/>
    <w:rsid w:val="7F401318"/>
    <w:rsid w:val="7F4219EB"/>
    <w:rsid w:val="7F4E77D6"/>
    <w:rsid w:val="7F6000DD"/>
    <w:rsid w:val="7F6D61DF"/>
    <w:rsid w:val="7F7508B8"/>
    <w:rsid w:val="7FD718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outlineLvl w:val="0"/>
    </w:pPr>
    <w:rPr>
      <w:rFonts w:ascii="宋体" w:hAnsi="宋体" w:cs="宋体"/>
      <w:sz w:val="40"/>
      <w:szCs w:val="40"/>
      <w:lang w:val="zh-CN" w:bidi="zh-CN"/>
    </w:rPr>
  </w:style>
  <w:style w:type="paragraph" w:styleId="2">
    <w:name w:val="heading 2"/>
    <w:basedOn w:val="1"/>
    <w:next w:val="1"/>
    <w:link w:val="34"/>
    <w:qFormat/>
    <w:uiPriority w:val="9"/>
    <w:pPr>
      <w:keepNext/>
      <w:keepLines/>
      <w:spacing w:before="100" w:beforeAutospacing="1" w:after="100" w:afterAutospacing="1" w:line="360" w:lineRule="auto"/>
      <w:outlineLvl w:val="1"/>
    </w:pPr>
    <w:rPr>
      <w:rFonts w:ascii="Arial" w:hAnsi="Arial" w:eastAsia="黑体"/>
      <w:b/>
      <w:bCs/>
      <w:sz w:val="36"/>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35"/>
    <w:qFormat/>
    <w:uiPriority w:val="0"/>
    <w:pPr>
      <w:numPr>
        <w:ilvl w:val="1"/>
        <w:numId w:val="1"/>
      </w:numPr>
      <w:tabs>
        <w:tab w:val="left" w:pos="425"/>
      </w:tabs>
      <w:spacing w:line="360" w:lineRule="auto"/>
      <w:outlineLvl w:val="3"/>
    </w:pPr>
    <w:rPr>
      <w:rFonts w:ascii="Arial" w:hAnsi="Arial"/>
      <w:bCs/>
      <w:sz w:val="24"/>
      <w:szCs w:val="28"/>
    </w:rPr>
  </w:style>
  <w:style w:type="paragraph" w:styleId="6">
    <w:name w:val="heading 5"/>
    <w:basedOn w:val="1"/>
    <w:next w:val="1"/>
    <w:qFormat/>
    <w:uiPriority w:val="9"/>
    <w:pPr>
      <w:keepNext/>
      <w:keepLines/>
      <w:spacing w:before="280" w:after="290" w:line="376" w:lineRule="auto"/>
      <w:outlineLvl w:val="4"/>
    </w:pPr>
    <w:rPr>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7">
    <w:name w:val="Normal Indent"/>
    <w:basedOn w:val="1"/>
    <w:unhideWhenUsed/>
    <w:qFormat/>
    <w:uiPriority w:val="0"/>
    <w:pPr>
      <w:adjustRightInd w:val="0"/>
      <w:ind w:firstLine="420"/>
      <w:jc w:val="left"/>
      <w:textAlignment w:val="baseline"/>
    </w:pPr>
    <w:rPr>
      <w:rFonts w:eastAsia="楷体_GB2312"/>
      <w:sz w:val="24"/>
      <w:szCs w:val="20"/>
    </w:rPr>
  </w:style>
  <w:style w:type="paragraph" w:styleId="8">
    <w:name w:val="annotation text"/>
    <w:basedOn w:val="1"/>
    <w:link w:val="36"/>
    <w:qFormat/>
    <w:uiPriority w:val="0"/>
    <w:pPr>
      <w:jc w:val="left"/>
    </w:pPr>
  </w:style>
  <w:style w:type="paragraph" w:styleId="9">
    <w:name w:val="Body Text 3"/>
    <w:basedOn w:val="1"/>
    <w:qFormat/>
    <w:uiPriority w:val="0"/>
    <w:rPr>
      <w:rFonts w:ascii="宋体"/>
      <w:sz w:val="24"/>
      <w:szCs w:val="20"/>
    </w:rPr>
  </w:style>
  <w:style w:type="paragraph" w:styleId="10">
    <w:name w:val="Body Text"/>
    <w:basedOn w:val="1"/>
    <w:qFormat/>
    <w:uiPriority w:val="0"/>
    <w:rPr>
      <w:rFonts w:ascii="宋体" w:hAnsi="宋体" w:cs="宋体"/>
      <w:sz w:val="18"/>
      <w:szCs w:val="18"/>
      <w:lang w:val="zh-CN" w:bidi="zh-CN"/>
    </w:rPr>
  </w:style>
  <w:style w:type="paragraph" w:styleId="11">
    <w:name w:val="Body Text Indent"/>
    <w:basedOn w:val="1"/>
    <w:next w:val="12"/>
    <w:link w:val="37"/>
    <w:qFormat/>
    <w:uiPriority w:val="0"/>
    <w:pPr>
      <w:spacing w:after="120"/>
      <w:ind w:left="420" w:leftChars="200"/>
    </w:pPr>
    <w:rPr>
      <w:rFonts w:hint="eastAsia"/>
      <w:sz w:val="24"/>
    </w:rPr>
  </w:style>
  <w:style w:type="paragraph" w:styleId="12">
    <w:name w:val="envelope return"/>
    <w:basedOn w:val="1"/>
    <w:qFormat/>
    <w:uiPriority w:val="99"/>
    <w:pPr>
      <w:snapToGrid w:val="0"/>
    </w:pPr>
    <w:rPr>
      <w:rFonts w:ascii="Arial" w:hAnsi="Arial"/>
    </w:rPr>
  </w:style>
  <w:style w:type="paragraph" w:styleId="13">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4">
    <w:name w:val="Plain Text"/>
    <w:basedOn w:val="1"/>
    <w:unhideWhenUsed/>
    <w:qFormat/>
    <w:uiPriority w:val="0"/>
    <w:rPr>
      <w:rFonts w:ascii="宋体" w:hAnsi="Courier New" w:cs="Courier New"/>
      <w:szCs w:val="21"/>
    </w:rPr>
  </w:style>
  <w:style w:type="paragraph" w:styleId="15">
    <w:name w:val="Date"/>
    <w:basedOn w:val="1"/>
    <w:next w:val="1"/>
    <w:unhideWhenUsed/>
    <w:qFormat/>
    <w:uiPriority w:val="99"/>
    <w:pPr>
      <w:adjustRightInd w:val="0"/>
      <w:spacing w:line="360" w:lineRule="atLeast"/>
      <w:ind w:firstLine="200" w:firstLineChars="200"/>
      <w:textAlignment w:val="baseline"/>
    </w:pPr>
    <w:rPr>
      <w:sz w:val="28"/>
    </w:rPr>
  </w:style>
  <w:style w:type="paragraph" w:styleId="16">
    <w:name w:val="Body Text Indent 2"/>
    <w:basedOn w:val="1"/>
    <w:link w:val="38"/>
    <w:qFormat/>
    <w:uiPriority w:val="0"/>
    <w:pPr>
      <w:spacing w:line="500" w:lineRule="exact"/>
      <w:ind w:firstLine="560" w:firstLineChars="200"/>
    </w:pPr>
    <w:rPr>
      <w:color w:val="000000"/>
      <w:sz w:val="28"/>
    </w:rPr>
  </w:style>
  <w:style w:type="paragraph" w:styleId="17">
    <w:name w:val="Balloon Text"/>
    <w:basedOn w:val="1"/>
    <w:link w:val="39"/>
    <w:unhideWhenUsed/>
    <w:qFormat/>
    <w:uiPriority w:val="0"/>
    <w:rPr>
      <w:sz w:val="18"/>
      <w:szCs w:val="18"/>
    </w:rPr>
  </w:style>
  <w:style w:type="paragraph" w:styleId="18">
    <w:name w:val="footer"/>
    <w:basedOn w:val="1"/>
    <w:unhideWhenUsed/>
    <w:qFormat/>
    <w:uiPriority w:val="0"/>
    <w:pPr>
      <w:tabs>
        <w:tab w:val="center" w:pos="4153"/>
        <w:tab w:val="right" w:pos="8306"/>
      </w:tabs>
      <w:snapToGrid w:val="0"/>
      <w:jc w:val="left"/>
    </w:pPr>
    <w:rPr>
      <w:sz w:val="18"/>
    </w:rPr>
  </w:style>
  <w:style w:type="paragraph" w:styleId="19">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unhideWhenUsed/>
    <w:qFormat/>
    <w:uiPriority w:val="39"/>
    <w:pPr>
      <w:spacing w:before="120" w:after="120"/>
      <w:jc w:val="left"/>
    </w:pPr>
    <w:rPr>
      <w:b/>
      <w:bCs/>
      <w:caps/>
      <w:sz w:val="20"/>
      <w:szCs w:val="20"/>
    </w:rPr>
  </w:style>
  <w:style w:type="paragraph" w:styleId="21">
    <w:name w:val="toc 2"/>
    <w:basedOn w:val="1"/>
    <w:next w:val="1"/>
    <w:unhideWhenUsed/>
    <w:qFormat/>
    <w:uiPriority w:val="39"/>
    <w:pPr>
      <w:ind w:left="210"/>
      <w:jc w:val="left"/>
    </w:pPr>
    <w:rPr>
      <w:smallCaps/>
      <w:sz w:val="20"/>
      <w:szCs w:val="20"/>
    </w:rPr>
  </w:style>
  <w:style w:type="paragraph" w:styleId="22">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4">
    <w:name w:val="annotation subject"/>
    <w:basedOn w:val="8"/>
    <w:next w:val="8"/>
    <w:link w:val="72"/>
    <w:qFormat/>
    <w:uiPriority w:val="99"/>
    <w:rPr>
      <w:b/>
      <w:bCs/>
      <w:kern w:val="0"/>
      <w:szCs w:val="20"/>
    </w:rPr>
  </w:style>
  <w:style w:type="table" w:styleId="26">
    <w:name w:val="Table Grid"/>
    <w:basedOn w:val="25"/>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bCs/>
    </w:rPr>
  </w:style>
  <w:style w:type="character" w:styleId="29">
    <w:name w:val="page number"/>
    <w:basedOn w:val="27"/>
    <w:unhideWhenUsed/>
    <w:qFormat/>
    <w:uiPriority w:val="0"/>
  </w:style>
  <w:style w:type="character" w:styleId="30">
    <w:name w:val="FollowedHyperlink"/>
    <w:qFormat/>
    <w:uiPriority w:val="99"/>
    <w:rPr>
      <w:color w:val="000000"/>
      <w:sz w:val="14"/>
      <w:szCs w:val="14"/>
      <w:u w:val="none"/>
    </w:rPr>
  </w:style>
  <w:style w:type="character" w:styleId="31">
    <w:name w:val="Emphasis"/>
    <w:qFormat/>
    <w:uiPriority w:val="0"/>
  </w:style>
  <w:style w:type="character" w:styleId="32">
    <w:name w:val="Hyperlink"/>
    <w:basedOn w:val="27"/>
    <w:unhideWhenUsed/>
    <w:qFormat/>
    <w:uiPriority w:val="99"/>
    <w:rPr>
      <w:color w:val="333333"/>
      <w:sz w:val="21"/>
      <w:szCs w:val="21"/>
      <w:u w:val="none"/>
    </w:rPr>
  </w:style>
  <w:style w:type="character" w:styleId="33">
    <w:name w:val="HTML Cite"/>
    <w:qFormat/>
    <w:uiPriority w:val="0"/>
  </w:style>
  <w:style w:type="character" w:customStyle="1" w:styleId="34">
    <w:name w:val="标题 2 Char"/>
    <w:basedOn w:val="27"/>
    <w:link w:val="2"/>
    <w:qFormat/>
    <w:uiPriority w:val="9"/>
    <w:rPr>
      <w:rFonts w:ascii="Arial" w:hAnsi="Arial" w:eastAsia="黑体"/>
      <w:b/>
      <w:bCs/>
      <w:kern w:val="2"/>
      <w:sz w:val="36"/>
      <w:szCs w:val="32"/>
    </w:rPr>
  </w:style>
  <w:style w:type="character" w:customStyle="1" w:styleId="35">
    <w:name w:val="标题 4 Char"/>
    <w:link w:val="5"/>
    <w:qFormat/>
    <w:uiPriority w:val="0"/>
    <w:rPr>
      <w:rFonts w:ascii="Arial" w:hAnsi="Arial"/>
      <w:bCs/>
      <w:kern w:val="2"/>
      <w:sz w:val="24"/>
      <w:szCs w:val="28"/>
    </w:rPr>
  </w:style>
  <w:style w:type="character" w:customStyle="1" w:styleId="36">
    <w:name w:val="批注文字 Char"/>
    <w:basedOn w:val="27"/>
    <w:link w:val="8"/>
    <w:qFormat/>
    <w:uiPriority w:val="0"/>
    <w:rPr>
      <w:rFonts w:ascii="Times New Roman" w:hAnsi="Times New Roman" w:eastAsia="宋体" w:cs="Times New Roman"/>
      <w:kern w:val="2"/>
      <w:sz w:val="21"/>
      <w:szCs w:val="24"/>
    </w:rPr>
  </w:style>
  <w:style w:type="character" w:customStyle="1" w:styleId="37">
    <w:name w:val="正文文本缩进 Char"/>
    <w:basedOn w:val="27"/>
    <w:link w:val="11"/>
    <w:qFormat/>
    <w:uiPriority w:val="0"/>
    <w:rPr>
      <w:rFonts w:ascii="Times New Roman" w:hAnsi="Times New Roman" w:eastAsia="宋体" w:cs="Times New Roman"/>
      <w:kern w:val="2"/>
      <w:sz w:val="24"/>
      <w:szCs w:val="24"/>
    </w:rPr>
  </w:style>
  <w:style w:type="character" w:customStyle="1" w:styleId="38">
    <w:name w:val="正文文本缩进 2 Char"/>
    <w:basedOn w:val="27"/>
    <w:link w:val="16"/>
    <w:qFormat/>
    <w:uiPriority w:val="0"/>
    <w:rPr>
      <w:rFonts w:ascii="Times New Roman" w:hAnsi="Times New Roman" w:eastAsia="宋体" w:cs="Times New Roman"/>
      <w:color w:val="000000"/>
      <w:kern w:val="2"/>
      <w:sz w:val="28"/>
      <w:szCs w:val="24"/>
    </w:rPr>
  </w:style>
  <w:style w:type="character" w:customStyle="1" w:styleId="39">
    <w:name w:val="批注框文本 Char"/>
    <w:basedOn w:val="27"/>
    <w:link w:val="17"/>
    <w:qFormat/>
    <w:uiPriority w:val="0"/>
    <w:rPr>
      <w:rFonts w:ascii="Times New Roman" w:hAnsi="Times New Roman" w:eastAsia="宋体" w:cs="Times New Roman"/>
      <w:kern w:val="2"/>
      <w:sz w:val="18"/>
      <w:szCs w:val="18"/>
    </w:rPr>
  </w:style>
  <w:style w:type="paragraph" w:customStyle="1" w:styleId="40">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表内"/>
    <w:basedOn w:val="1"/>
    <w:qFormat/>
    <w:uiPriority w:val="0"/>
    <w:pPr>
      <w:spacing w:line="300" w:lineRule="auto"/>
    </w:pPr>
    <w:rPr>
      <w:bCs/>
      <w:kern w:val="0"/>
      <w:szCs w:val="21"/>
      <w:lang w:eastAsia="zh-TW"/>
    </w:rPr>
  </w:style>
  <w:style w:type="paragraph" w:customStyle="1" w:styleId="4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3">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p0"/>
    <w:basedOn w:val="1"/>
    <w:qFormat/>
    <w:uiPriority w:val="0"/>
    <w:pPr>
      <w:widowControl/>
    </w:pPr>
    <w:rPr>
      <w:kern w:val="0"/>
      <w:szCs w:val="21"/>
    </w:rPr>
  </w:style>
  <w:style w:type="paragraph" w:customStyle="1" w:styleId="45">
    <w:name w:val="Table Paragraph"/>
    <w:basedOn w:val="1"/>
    <w:qFormat/>
    <w:uiPriority w:val="1"/>
    <w:rPr>
      <w:rFonts w:ascii="宋体" w:hAnsi="宋体" w:cs="宋体"/>
      <w:lang w:val="zh-CN" w:bidi="zh-CN"/>
    </w:rPr>
  </w:style>
  <w:style w:type="paragraph" w:customStyle="1" w:styleId="46">
    <w:name w:val="Char Char Char Char Char Char Char Char Char Char"/>
    <w:basedOn w:val="1"/>
    <w:qFormat/>
    <w:uiPriority w:val="0"/>
    <w:pPr>
      <w:adjustRightInd w:val="0"/>
      <w:spacing w:line="360" w:lineRule="auto"/>
    </w:pPr>
  </w:style>
  <w:style w:type="paragraph" w:customStyle="1" w:styleId="47">
    <w:name w:val="纯文本1"/>
    <w:basedOn w:val="40"/>
    <w:qFormat/>
    <w:uiPriority w:val="0"/>
    <w:pPr>
      <w:adjustRightInd w:val="0"/>
      <w:textAlignment w:val="baseline"/>
    </w:pPr>
    <w:rPr>
      <w:rFonts w:ascii="宋体" w:hAnsi="Courier New" w:eastAsia="楷体_GB2312"/>
      <w:sz w:val="28"/>
      <w:szCs w:val="20"/>
    </w:rPr>
  </w:style>
  <w:style w:type="paragraph" w:customStyle="1" w:styleId="48">
    <w:name w:val="样式1"/>
    <w:basedOn w:val="5"/>
    <w:qFormat/>
    <w:uiPriority w:val="0"/>
    <w:rPr>
      <w:rFonts w:ascii="宋体" w:hAnsi="宋体" w:cs="TimesNewRomanPSMT"/>
    </w:rPr>
  </w:style>
  <w:style w:type="paragraph" w:customStyle="1" w:styleId="49">
    <w:name w:val="WPSOffice手动目录 1"/>
    <w:qFormat/>
    <w:uiPriority w:val="0"/>
    <w:rPr>
      <w:rFonts w:ascii="Times New Roman" w:hAnsi="Times New Roman" w:eastAsia="宋体" w:cs="Times New Roman"/>
      <w:lang w:val="en-US" w:eastAsia="zh-CN" w:bidi="ar-SA"/>
    </w:rPr>
  </w:style>
  <w:style w:type="table" w:customStyle="1" w:styleId="50">
    <w:name w:val="Table Normal"/>
    <w:unhideWhenUsed/>
    <w:qFormat/>
    <w:uiPriority w:val="2"/>
    <w:tblPr>
      <w:tblCellMar>
        <w:top w:w="0" w:type="dxa"/>
        <w:left w:w="0" w:type="dxa"/>
        <w:bottom w:w="0" w:type="dxa"/>
        <w:right w:w="0" w:type="dxa"/>
      </w:tblCellMar>
    </w:tblPr>
  </w:style>
  <w:style w:type="paragraph" w:customStyle="1" w:styleId="51">
    <w:name w:val="Blockquote"/>
    <w:basedOn w:val="1"/>
    <w:qFormat/>
    <w:uiPriority w:val="0"/>
    <w:pPr>
      <w:ind w:left="360" w:right="360"/>
    </w:pPr>
    <w:rPr>
      <w:szCs w:val="21"/>
    </w:rPr>
  </w:style>
  <w:style w:type="character" w:customStyle="1" w:styleId="52">
    <w:name w:val="bord"/>
    <w:basedOn w:val="27"/>
    <w:qFormat/>
    <w:uiPriority w:val="0"/>
  </w:style>
  <w:style w:type="paragraph" w:customStyle="1" w:styleId="53">
    <w:name w:val="TOC 标题1"/>
    <w:basedOn w:val="3"/>
    <w:next w:val="1"/>
    <w:semiHidden/>
    <w:unhideWhenUsed/>
    <w:qFormat/>
    <w:uiPriority w:val="39"/>
    <w:pPr>
      <w:keepNext/>
      <w:keepLines/>
      <w:widowControl/>
      <w:spacing w:before="480" w:line="276" w:lineRule="auto"/>
      <w:jc w:val="left"/>
      <w:outlineLvl w:val="9"/>
    </w:pPr>
    <w:rPr>
      <w:rFonts w:asciiTheme="majorHAnsi" w:hAnsiTheme="majorHAnsi" w:eastAsiaTheme="majorEastAsia" w:cstheme="majorBidi"/>
      <w:b/>
      <w:bCs/>
      <w:color w:val="366091" w:themeColor="accent1" w:themeShade="BF"/>
      <w:kern w:val="0"/>
      <w:sz w:val="28"/>
      <w:szCs w:val="28"/>
      <w:lang w:val="en-US" w:bidi="ar-SA"/>
    </w:rPr>
  </w:style>
  <w:style w:type="character" w:customStyle="1" w:styleId="54">
    <w:name w:val="正文 第五章 中间"/>
    <w:unhideWhenUsed/>
    <w:qFormat/>
    <w:uiPriority w:val="0"/>
    <w:rPr>
      <w:rFonts w:hint="default"/>
      <w:b/>
      <w:color w:val="000000"/>
      <w:sz w:val="32"/>
    </w:rPr>
  </w:style>
  <w:style w:type="character" w:customStyle="1" w:styleId="55">
    <w:name w:val="标题 1 Char"/>
    <w:qFormat/>
    <w:uiPriority w:val="0"/>
    <w:rPr>
      <w:rFonts w:hint="default" w:ascii="Arial" w:hAnsi="Arial" w:eastAsia="宋体" w:cs="Arial"/>
      <w:bCs/>
      <w:kern w:val="32"/>
      <w:sz w:val="32"/>
      <w:szCs w:val="32"/>
      <w:lang w:val="en-US" w:eastAsia="zh-CN" w:bidi="ar-SA"/>
    </w:rPr>
  </w:style>
  <w:style w:type="character" w:customStyle="1" w:styleId="56">
    <w:name w:val="纯文本 Char"/>
    <w:qFormat/>
    <w:uiPriority w:val="0"/>
    <w:rPr>
      <w:rFonts w:ascii="宋体" w:hAnsi="Courier New"/>
    </w:rPr>
  </w:style>
  <w:style w:type="character" w:customStyle="1" w:styleId="57">
    <w:name w:val="标题 3 Char"/>
    <w:unhideWhenUsed/>
    <w:qFormat/>
    <w:uiPriority w:val="0"/>
    <w:rPr>
      <w:rFonts w:hint="eastAsia" w:ascii="Times New Roman" w:hAnsi="Times New Roman" w:eastAsia="Times New Roman"/>
      <w:b/>
      <w:kern w:val="2"/>
      <w:sz w:val="32"/>
      <w:lang w:val="en-US" w:eastAsia="zh-CN"/>
    </w:rPr>
  </w:style>
  <w:style w:type="paragraph" w:customStyle="1" w:styleId="58">
    <w:name w:val="Char Char Char"/>
    <w:basedOn w:val="1"/>
    <w:qFormat/>
    <w:uiPriority w:val="0"/>
    <w:pPr>
      <w:spacing w:line="400" w:lineRule="exact"/>
      <w:jc w:val="center"/>
    </w:pPr>
  </w:style>
  <w:style w:type="paragraph" w:customStyle="1" w:styleId="59">
    <w:name w:val="正文 1.1.1"/>
    <w:basedOn w:val="1"/>
    <w:next w:val="1"/>
    <w:unhideWhenUsed/>
    <w:qFormat/>
    <w:uiPriority w:val="0"/>
    <w:pPr>
      <w:numPr>
        <w:ilvl w:val="2"/>
        <w:numId w:val="1"/>
      </w:numPr>
      <w:tabs>
        <w:tab w:val="left" w:pos="851"/>
      </w:tabs>
      <w:outlineLvl w:val="2"/>
    </w:pPr>
    <w:rPr>
      <w:rFonts w:hint="eastAsia" w:hAnsi="宋体"/>
      <w:color w:val="FF0000"/>
      <w:sz w:val="28"/>
    </w:rPr>
  </w:style>
  <w:style w:type="paragraph" w:customStyle="1" w:styleId="60">
    <w:name w:val="表格文字"/>
    <w:basedOn w:val="1"/>
    <w:qFormat/>
    <w:uiPriority w:val="0"/>
    <w:pPr>
      <w:spacing w:before="25" w:after="25"/>
      <w:jc w:val="left"/>
    </w:pPr>
    <w:rPr>
      <w:bCs/>
      <w:spacing w:val="10"/>
      <w:kern w:val="0"/>
      <w:sz w:val="24"/>
      <w:szCs w:val="20"/>
    </w:rPr>
  </w:style>
  <w:style w:type="paragraph" w:customStyle="1" w:styleId="61">
    <w:name w:val="列出段落1"/>
    <w:basedOn w:val="1"/>
    <w:qFormat/>
    <w:uiPriority w:val="0"/>
    <w:pPr>
      <w:ind w:firstLine="420" w:firstLineChars="200"/>
    </w:pPr>
  </w:style>
  <w:style w:type="paragraph" w:customStyle="1" w:styleId="62">
    <w:name w:val="正文空2格  1."/>
    <w:basedOn w:val="1"/>
    <w:qFormat/>
    <w:uiPriority w:val="0"/>
    <w:pPr>
      <w:ind w:firstLine="480" w:firstLineChars="200"/>
    </w:pPr>
    <w:rPr>
      <w:rFonts w:cs="宋体"/>
      <w:sz w:val="28"/>
      <w:szCs w:val="20"/>
    </w:rPr>
  </w:style>
  <w:style w:type="paragraph" w:customStyle="1" w:styleId="63">
    <w:name w:val="正文空4格  1）"/>
    <w:basedOn w:val="1"/>
    <w:unhideWhenUsed/>
    <w:qFormat/>
    <w:uiPriority w:val="0"/>
    <w:pPr>
      <w:ind w:firstLine="1120" w:firstLineChars="400"/>
    </w:pPr>
    <w:rPr>
      <w:rFonts w:hint="eastAsia"/>
      <w:sz w:val="28"/>
    </w:rPr>
  </w:style>
  <w:style w:type="paragraph" w:customStyle="1" w:styleId="64">
    <w:name w:val="正文 1.1"/>
    <w:basedOn w:val="1"/>
    <w:next w:val="59"/>
    <w:unhideWhenUsed/>
    <w:qFormat/>
    <w:uiPriority w:val="0"/>
    <w:pPr>
      <w:tabs>
        <w:tab w:val="left" w:pos="851"/>
        <w:tab w:val="left" w:pos="992"/>
      </w:tabs>
      <w:ind w:left="980" w:hanging="980" w:hangingChars="350"/>
      <w:outlineLvl w:val="1"/>
    </w:pPr>
    <w:rPr>
      <w:rFonts w:hint="eastAsia" w:ascii="仿宋" w:hAnsi="仿宋" w:eastAsia="仿宋"/>
      <w:b/>
      <w:sz w:val="28"/>
    </w:rPr>
  </w:style>
  <w:style w:type="paragraph" w:customStyle="1" w:styleId="65">
    <w:name w:val="正文首行缩进两字符"/>
    <w:basedOn w:val="1"/>
    <w:qFormat/>
    <w:uiPriority w:val="99"/>
    <w:pPr>
      <w:spacing w:line="360" w:lineRule="auto"/>
      <w:ind w:firstLine="200" w:firstLineChars="200"/>
    </w:pPr>
  </w:style>
  <w:style w:type="paragraph" w:customStyle="1" w:styleId="66">
    <w:name w:val="默认段落字体 Para Char Char Char Char Char Char Char Char Char1 Char"/>
    <w:basedOn w:val="1"/>
    <w:qFormat/>
    <w:uiPriority w:val="0"/>
  </w:style>
  <w:style w:type="paragraph" w:styleId="67">
    <w:name w:val="List Paragraph"/>
    <w:basedOn w:val="1"/>
    <w:qFormat/>
    <w:uiPriority w:val="0"/>
    <w:pPr>
      <w:ind w:firstLine="420" w:firstLineChars="200"/>
    </w:pPr>
    <w:rPr>
      <w:rFonts w:hint="eastAsia"/>
      <w:sz w:val="24"/>
    </w:rPr>
  </w:style>
  <w:style w:type="paragraph" w:customStyle="1" w:styleId="68">
    <w:name w:val="Char Char Char1"/>
    <w:basedOn w:val="1"/>
    <w:qFormat/>
    <w:uiPriority w:val="0"/>
    <w:pPr>
      <w:widowControl/>
      <w:spacing w:after="160" w:line="240" w:lineRule="exact"/>
      <w:jc w:val="left"/>
    </w:pPr>
  </w:style>
  <w:style w:type="paragraph" w:customStyle="1" w:styleId="69">
    <w:name w:val="custom_unionstyle"/>
    <w:basedOn w:val="1"/>
    <w:qFormat/>
    <w:uiPriority w:val="0"/>
    <w:pPr>
      <w:widowControl/>
      <w:spacing w:before="100" w:beforeAutospacing="1" w:after="100" w:afterAutospacing="1"/>
      <w:jc w:val="left"/>
    </w:pPr>
    <w:rPr>
      <w:rFonts w:ascii="宋体" w:hAnsi="宋体" w:eastAsia="仿宋_GB2312" w:cs="宋体"/>
      <w:kern w:val="0"/>
      <w:sz w:val="32"/>
      <w:szCs w:val="20"/>
    </w:rPr>
  </w:style>
  <w:style w:type="paragraph" w:customStyle="1" w:styleId="70">
    <w:name w:val="List Paragraph1"/>
    <w:basedOn w:val="1"/>
    <w:qFormat/>
    <w:uiPriority w:val="0"/>
    <w:pPr>
      <w:widowControl/>
      <w:ind w:firstLine="420" w:firstLineChars="200"/>
      <w:jc w:val="left"/>
    </w:pPr>
    <w:rPr>
      <w:kern w:val="0"/>
      <w:szCs w:val="20"/>
    </w:rPr>
  </w:style>
  <w:style w:type="paragraph" w:customStyle="1" w:styleId="71">
    <w:name w:val="纯文本2"/>
    <w:basedOn w:val="1"/>
    <w:qFormat/>
    <w:uiPriority w:val="0"/>
    <w:pPr>
      <w:adjustRightInd w:val="0"/>
      <w:textAlignment w:val="baseline"/>
    </w:pPr>
    <w:rPr>
      <w:rFonts w:ascii="宋体"/>
      <w:kern w:val="0"/>
      <w:sz w:val="24"/>
      <w:szCs w:val="20"/>
    </w:rPr>
  </w:style>
  <w:style w:type="character" w:customStyle="1" w:styleId="72">
    <w:name w:val="批注主题 Char"/>
    <w:link w:val="24"/>
    <w:qFormat/>
    <w:uiPriority w:val="99"/>
    <w:rPr>
      <w:b/>
      <w:bCs/>
      <w:sz w:val="21"/>
    </w:rPr>
  </w:style>
  <w:style w:type="character" w:customStyle="1" w:styleId="73">
    <w:name w:val="批注主题 Char1"/>
    <w:basedOn w:val="36"/>
    <w:semiHidden/>
    <w:qFormat/>
    <w:uiPriority w:val="99"/>
    <w:rPr>
      <w:rFonts w:ascii="Times New Roman" w:hAnsi="Times New Roman" w:eastAsia="宋体" w:cs="Times New Roman"/>
      <w:b/>
      <w:bCs/>
      <w:kern w:val="2"/>
      <w:sz w:val="21"/>
      <w:szCs w:val="24"/>
    </w:rPr>
  </w:style>
  <w:style w:type="paragraph" w:customStyle="1" w:styleId="74">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5">
    <w:name w:val="fontstyle01"/>
    <w:basedOn w:val="27"/>
    <w:qFormat/>
    <w:uiPriority w:val="0"/>
    <w:rPr>
      <w:rFonts w:hint="eastAsia" w:ascii="宋体" w:hAnsi="宋体" w:eastAsia="宋体"/>
      <w:color w:val="000000"/>
      <w:sz w:val="24"/>
      <w:szCs w:val="24"/>
    </w:rPr>
  </w:style>
  <w:style w:type="character" w:customStyle="1" w:styleId="76">
    <w:name w:val="english"/>
    <w:basedOn w:val="27"/>
    <w:qFormat/>
    <w:uiPriority w:val="0"/>
    <w:rPr>
      <w:rFonts w:ascii="微软雅黑" w:hAnsi="微软雅黑" w:eastAsia="微软雅黑" w:cs="微软雅黑"/>
      <w:i/>
      <w:iCs/>
      <w:caps/>
      <w:color w:val="9E9E9E"/>
      <w:sz w:val="21"/>
      <w:szCs w:val="21"/>
    </w:rPr>
  </w:style>
  <w:style w:type="character" w:customStyle="1" w:styleId="77">
    <w:name w:val="english1"/>
    <w:basedOn w:val="27"/>
    <w:qFormat/>
    <w:uiPriority w:val="0"/>
    <w:rPr>
      <w:rFonts w:hint="eastAsia" w:ascii="微软雅黑" w:hAnsi="微软雅黑" w:eastAsia="微软雅黑" w:cs="微软雅黑"/>
      <w:i/>
      <w:iCs/>
      <w:caps/>
      <w:color w:val="9E9E9E"/>
      <w:sz w:val="21"/>
      <w:szCs w:val="21"/>
    </w:rPr>
  </w:style>
  <w:style w:type="character" w:customStyle="1" w:styleId="78">
    <w:name w:val="english2"/>
    <w:basedOn w:val="27"/>
    <w:qFormat/>
    <w:uiPriority w:val="0"/>
    <w:rPr>
      <w:rFonts w:hint="eastAsia" w:ascii="微软雅黑" w:hAnsi="微软雅黑" w:eastAsia="微软雅黑" w:cs="微软雅黑"/>
      <w:color w:val="000000"/>
      <w:sz w:val="12"/>
      <w:szCs w:val="12"/>
    </w:rPr>
  </w:style>
  <w:style w:type="character" w:customStyle="1" w:styleId="79">
    <w:name w:val="time"/>
    <w:basedOn w:val="27"/>
    <w:qFormat/>
    <w:uiPriority w:val="0"/>
  </w:style>
  <w:style w:type="character" w:customStyle="1" w:styleId="80">
    <w:name w:val="time1"/>
    <w:basedOn w:val="27"/>
    <w:qFormat/>
    <w:uiPriority w:val="0"/>
  </w:style>
  <w:style w:type="character" w:customStyle="1" w:styleId="81">
    <w:name w:val="time2"/>
    <w:basedOn w:val="27"/>
    <w:qFormat/>
    <w:uiPriority w:val="0"/>
  </w:style>
  <w:style w:type="character" w:customStyle="1" w:styleId="82">
    <w:name w:val="fontstyle21"/>
    <w:basedOn w:val="27"/>
    <w:qFormat/>
    <w:uiPriority w:val="0"/>
    <w:rPr>
      <w:rFonts w:hint="default" w:ascii="仿宋" w:hAnsi="仿宋"/>
      <w:color w:val="000000"/>
      <w:sz w:val="32"/>
      <w:szCs w:val="32"/>
    </w:rPr>
  </w:style>
  <w:style w:type="paragraph" w:customStyle="1" w:styleId="83">
    <w:name w:val="标题 51"/>
    <w:basedOn w:val="1"/>
    <w:qFormat/>
    <w:uiPriority w:val="1"/>
    <w:pPr>
      <w:spacing w:line="441" w:lineRule="exact"/>
      <w:ind w:left="205"/>
      <w:outlineLvl w:val="5"/>
    </w:pPr>
    <w:rPr>
      <w:b/>
      <w:bCs/>
      <w:sz w:val="36"/>
      <w:szCs w:val="36"/>
    </w:rPr>
  </w:style>
  <w:style w:type="character" w:customStyle="1" w:styleId="84">
    <w:name w:val="fontstyle31"/>
    <w:basedOn w:val="27"/>
    <w:qFormat/>
    <w:uiPriority w:val="0"/>
    <w:rPr>
      <w:rFonts w:hint="default" w:ascii="TimesNewRomanPSMT" w:hAnsi="TimesNewRomanPSMT"/>
      <w:color w:val="000000"/>
      <w:sz w:val="12"/>
      <w:szCs w:val="12"/>
    </w:rPr>
  </w:style>
  <w:style w:type="paragraph" w:customStyle="1" w:styleId="85">
    <w:name w:val="正文缩进1"/>
    <w:basedOn w:val="1"/>
    <w:next w:val="11"/>
    <w:qFormat/>
    <w:uiPriority w:val="0"/>
    <w:pPr>
      <w:autoSpaceDE/>
      <w:autoSpaceDN/>
      <w:ind w:firstLine="420"/>
      <w:jc w:val="both"/>
    </w:pPr>
    <w:rPr>
      <w:rFonts w:ascii="W--GB1-0 (Arabic)" w:hAnsi="W--GB1-0 (Arabic)" w:eastAsia="宋体" w:cs="Times New Roman"/>
      <w:kern w:val="2"/>
      <w:sz w:val="21"/>
      <w:lang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58931D-42F1-4BC7-8A1B-569C07BAC31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55</Pages>
  <Words>3421</Words>
  <Characters>19504</Characters>
  <Lines>162</Lines>
  <Paragraphs>45</Paragraphs>
  <TotalTime>15</TotalTime>
  <ScaleCrop>false</ScaleCrop>
  <LinksUpToDate>false</LinksUpToDate>
  <CharactersWithSpaces>22880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2020-09-14T07:09:00Z</dcterms:created>
  <dc:creator>lenovo</dc:creator>
  <cp:lastModifiedBy>Administrator</cp:lastModifiedBy>
  <cp:lastPrinted>2021-07-17T05:53:00Z</cp:lastPrinted>
  <dcterms:modified xsi:type="dcterms:W3CDTF">2022-02-23T00:57:32Z</dcterms:modified>
  <dc:title>目   录</dc:title>
  <cp:revision>290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80D3CC7D717243AFA1648E887BF09590</vt:lpwstr>
  </property>
</Properties>
</file>