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hint="eastAsia" w:ascii="宋体" w:hAnsi="宋体" w:eastAsia="宋体" w:cs="宋体"/>
          <w:color w:val="000000"/>
          <w:highlight w:val="none"/>
        </w:rPr>
      </w:pPr>
      <w:r>
        <w:rPr>
          <w:rFonts w:hint="eastAsia" w:ascii="宋体" w:hAnsi="宋体" w:cs="宋体"/>
          <w:b/>
          <w:bCs/>
          <w:color w:val="000000"/>
          <w:sz w:val="44"/>
          <w:szCs w:val="44"/>
          <w:highlight w:val="none"/>
          <w:lang w:val="en-US" w:eastAsia="zh-CN"/>
        </w:rPr>
        <w:t>采购</w:t>
      </w:r>
      <w:bookmarkStart w:id="0" w:name="_GoBack"/>
      <w:bookmarkEnd w:id="0"/>
      <w:r>
        <w:rPr>
          <w:rFonts w:hint="eastAsia" w:ascii="宋体" w:hAnsi="宋体" w:eastAsia="宋体" w:cs="宋体"/>
          <w:b/>
          <w:bCs/>
          <w:color w:val="000000"/>
          <w:sz w:val="44"/>
          <w:szCs w:val="44"/>
          <w:highlight w:val="none"/>
        </w:rPr>
        <w:t>需求</w:t>
      </w:r>
    </w:p>
    <w:p>
      <w:pPr>
        <w:spacing w:before="156" w:beforeLines="50" w:after="156" w:afterLines="50" w:line="440" w:lineRule="exact"/>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t>一、采购预算金额：￥</w:t>
      </w:r>
      <w:r>
        <w:rPr>
          <w:rFonts w:hint="eastAsia" w:ascii="宋体" w:hAnsi="宋体" w:eastAsia="宋体" w:cs="宋体"/>
          <w:b/>
          <w:bCs/>
          <w:color w:val="000000"/>
          <w:sz w:val="28"/>
          <w:szCs w:val="28"/>
          <w:highlight w:val="none"/>
          <w:lang w:eastAsia="zh-CN"/>
        </w:rPr>
        <w:t>2000000</w:t>
      </w:r>
      <w:r>
        <w:rPr>
          <w:rFonts w:hint="eastAsia" w:ascii="宋体" w:hAnsi="宋体" w:eastAsia="宋体" w:cs="宋体"/>
          <w:b/>
          <w:bCs/>
          <w:color w:val="000000"/>
          <w:sz w:val="28"/>
          <w:szCs w:val="28"/>
          <w:highlight w:val="none"/>
          <w:lang w:val="en-US" w:eastAsia="zh-CN"/>
        </w:rPr>
        <w:t>.00</w:t>
      </w:r>
      <w:r>
        <w:rPr>
          <w:rFonts w:hint="eastAsia" w:ascii="宋体" w:hAnsi="宋体" w:eastAsia="宋体" w:cs="宋体"/>
          <w:b/>
          <w:bCs/>
          <w:color w:val="000000"/>
          <w:sz w:val="28"/>
          <w:szCs w:val="28"/>
          <w:highlight w:val="none"/>
        </w:rPr>
        <w:t>元</w:t>
      </w:r>
    </w:p>
    <w:p>
      <w:pPr>
        <w:spacing w:before="156" w:beforeLines="50" w:after="156" w:afterLines="50" w:line="440" w:lineRule="exact"/>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t>二、采购需求表</w:t>
      </w:r>
    </w:p>
    <w:tbl>
      <w:tblPr>
        <w:tblStyle w:val="3"/>
        <w:tblW w:w="91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968"/>
        <w:gridCol w:w="825"/>
        <w:gridCol w:w="915"/>
        <w:gridCol w:w="3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97" w:type="dxa"/>
            <w:shd w:val="clear" w:color="auto" w:fill="D9D9D9"/>
            <w:noWrap w:val="0"/>
            <w:vAlign w:val="center"/>
          </w:tcPr>
          <w:p>
            <w:pPr>
              <w:spacing w:line="440" w:lineRule="exact"/>
              <w:jc w:val="center"/>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序号</w:t>
            </w:r>
          </w:p>
        </w:tc>
        <w:tc>
          <w:tcPr>
            <w:tcW w:w="2968" w:type="dxa"/>
            <w:shd w:val="clear" w:color="auto" w:fill="D9D9D9"/>
            <w:noWrap w:val="0"/>
            <w:vAlign w:val="center"/>
          </w:tcPr>
          <w:p>
            <w:pPr>
              <w:spacing w:line="440" w:lineRule="exact"/>
              <w:jc w:val="center"/>
              <w:rPr>
                <w:rFonts w:hint="eastAsia" w:ascii="宋体" w:hAnsi="宋体" w:eastAsia="宋体" w:cs="宋体"/>
                <w:b/>
                <w:bCs/>
                <w:color w:val="000000"/>
                <w:sz w:val="24"/>
                <w:highlight w:val="none"/>
              </w:rPr>
            </w:pPr>
            <w:r>
              <w:rPr>
                <w:rFonts w:hint="eastAsia" w:ascii="宋体" w:hAnsi="宋体" w:eastAsia="宋体" w:cs="宋体"/>
                <w:b/>
                <w:color w:val="000000"/>
                <w:sz w:val="24"/>
                <w:highlight w:val="none"/>
              </w:rPr>
              <w:t>采购项目名称</w:t>
            </w:r>
          </w:p>
        </w:tc>
        <w:tc>
          <w:tcPr>
            <w:tcW w:w="825" w:type="dxa"/>
            <w:shd w:val="clear" w:color="auto" w:fill="D9D9D9"/>
            <w:noWrap w:val="0"/>
            <w:vAlign w:val="center"/>
          </w:tcPr>
          <w:p>
            <w:pPr>
              <w:spacing w:line="440" w:lineRule="exact"/>
              <w:jc w:val="center"/>
              <w:rPr>
                <w:rFonts w:hint="eastAsia" w:ascii="宋体" w:hAnsi="宋体" w:eastAsia="宋体" w:cs="宋体"/>
                <w:b/>
                <w:bCs/>
                <w:color w:val="000000"/>
                <w:sz w:val="24"/>
                <w:highlight w:val="none"/>
              </w:rPr>
            </w:pPr>
            <w:r>
              <w:rPr>
                <w:rFonts w:hint="eastAsia" w:ascii="宋体" w:hAnsi="宋体" w:eastAsia="宋体" w:cs="宋体"/>
                <w:b/>
                <w:color w:val="000000"/>
                <w:sz w:val="24"/>
                <w:highlight w:val="none"/>
              </w:rPr>
              <w:t>数量</w:t>
            </w:r>
          </w:p>
        </w:tc>
        <w:tc>
          <w:tcPr>
            <w:tcW w:w="915" w:type="dxa"/>
            <w:shd w:val="clear" w:color="auto" w:fill="D9D9D9"/>
            <w:noWrap w:val="0"/>
            <w:vAlign w:val="center"/>
          </w:tcPr>
          <w:p>
            <w:pPr>
              <w:spacing w:line="440" w:lineRule="exact"/>
              <w:jc w:val="center"/>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单位</w:t>
            </w:r>
          </w:p>
        </w:tc>
        <w:tc>
          <w:tcPr>
            <w:tcW w:w="3598" w:type="dxa"/>
            <w:shd w:val="clear" w:color="auto" w:fill="D9D9D9"/>
            <w:noWrap w:val="0"/>
            <w:vAlign w:val="center"/>
          </w:tcPr>
          <w:p>
            <w:pPr>
              <w:spacing w:line="440" w:lineRule="exact"/>
              <w:jc w:val="center"/>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w:t>
            </w:r>
          </w:p>
        </w:tc>
        <w:tc>
          <w:tcPr>
            <w:tcW w:w="29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等离子双极电切电凝统</w:t>
            </w:r>
          </w:p>
        </w:tc>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w:t>
            </w:r>
          </w:p>
        </w:tc>
        <w:tc>
          <w:tcPr>
            <w:tcW w:w="9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台</w:t>
            </w:r>
          </w:p>
        </w:tc>
        <w:tc>
          <w:tcPr>
            <w:tcW w:w="3598" w:type="dxa"/>
            <w:noWrap w:val="0"/>
            <w:vAlign w:val="top"/>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b/>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2</w:t>
            </w:r>
          </w:p>
        </w:tc>
        <w:tc>
          <w:tcPr>
            <w:tcW w:w="29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胸腔按压机</w:t>
            </w:r>
          </w:p>
        </w:tc>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w:t>
            </w:r>
          </w:p>
        </w:tc>
        <w:tc>
          <w:tcPr>
            <w:tcW w:w="9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台</w:t>
            </w:r>
          </w:p>
        </w:tc>
        <w:tc>
          <w:tcPr>
            <w:tcW w:w="3598" w:type="dxa"/>
            <w:noWrap w:val="0"/>
            <w:vAlign w:val="top"/>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bCs/>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7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3</w:t>
            </w:r>
          </w:p>
        </w:tc>
        <w:tc>
          <w:tcPr>
            <w:tcW w:w="29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电子下消化道内窥镜</w:t>
            </w:r>
          </w:p>
        </w:tc>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w:t>
            </w:r>
          </w:p>
        </w:tc>
        <w:tc>
          <w:tcPr>
            <w:tcW w:w="9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台</w:t>
            </w:r>
          </w:p>
        </w:tc>
        <w:tc>
          <w:tcPr>
            <w:tcW w:w="3598" w:type="dxa"/>
            <w:vMerge w:val="restart"/>
            <w:noWrap w:val="0"/>
            <w:vAlign w:val="top"/>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rPr>
              <w:t>可提供进口产品，须提供</w:t>
            </w:r>
            <w:r>
              <w:rPr>
                <w:rFonts w:hint="eastAsia" w:ascii="宋体" w:hAnsi="宋体" w:eastAsia="宋体" w:cs="宋体"/>
                <w:b/>
                <w:bCs/>
                <w:color w:val="000000"/>
                <w:sz w:val="24"/>
                <w:highlight w:val="none"/>
                <w:lang w:val="en-US" w:eastAsia="zh-CN"/>
              </w:rPr>
              <w:t>制造厂商国内总代理商针对本项目出具的授权书原件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4</w:t>
            </w:r>
          </w:p>
        </w:tc>
        <w:tc>
          <w:tcPr>
            <w:tcW w:w="29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高频电刀</w:t>
            </w:r>
          </w:p>
        </w:tc>
        <w:tc>
          <w:tcPr>
            <w:tcW w:w="82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w:t>
            </w:r>
          </w:p>
        </w:tc>
        <w:tc>
          <w:tcPr>
            <w:tcW w:w="9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台</w:t>
            </w:r>
          </w:p>
        </w:tc>
        <w:tc>
          <w:tcPr>
            <w:tcW w:w="3598" w:type="dxa"/>
            <w:vMerge w:val="continue"/>
            <w:noWrap w:val="0"/>
            <w:vAlign w:val="top"/>
          </w:tcPr>
          <w:p>
            <w:pPr>
              <w:keepNext w:val="0"/>
              <w:keepLines w:val="0"/>
              <w:pageBreakBefore w:val="0"/>
              <w:kinsoku/>
              <w:wordWrap/>
              <w:overflowPunct/>
              <w:topLinePunct w:val="0"/>
              <w:autoSpaceDE/>
              <w:autoSpaceDN/>
              <w:bidi w:val="0"/>
              <w:adjustRightInd/>
              <w:snapToGrid/>
              <w:spacing w:line="480" w:lineRule="exact"/>
              <w:jc w:val="center"/>
              <w:rPr>
                <w:rFonts w:hint="eastAsia" w:ascii="宋体" w:hAnsi="宋体" w:eastAsia="宋体" w:cs="宋体"/>
                <w:b/>
                <w:bCs/>
                <w:color w:val="000000"/>
                <w:sz w:val="24"/>
                <w:highlight w:val="none"/>
              </w:rPr>
            </w:pPr>
          </w:p>
        </w:tc>
      </w:tr>
    </w:tbl>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baseline"/>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注：</w:t>
      </w:r>
      <w:r>
        <w:rPr>
          <w:rFonts w:hint="eastAsia" w:ascii="宋体" w:hAnsi="宋体" w:eastAsia="宋体" w:cs="宋体"/>
          <w:b/>
          <w:color w:val="000000"/>
          <w:sz w:val="24"/>
          <w:highlight w:val="none"/>
          <w:lang w:val="en-US" w:eastAsia="zh-CN"/>
        </w:rPr>
        <w:t>1、</w:t>
      </w:r>
      <w:r>
        <w:rPr>
          <w:rFonts w:hint="eastAsia" w:ascii="宋体" w:hAnsi="宋体" w:eastAsia="宋体" w:cs="宋体"/>
          <w:b/>
          <w:bCs/>
          <w:color w:val="000000"/>
          <w:sz w:val="24"/>
          <w:highlight w:val="none"/>
        </w:rPr>
        <w:t>本项目采购报价金额包含成本、运费、包装费、装卸费、税金、产品安装调试费</w:t>
      </w:r>
      <w:r>
        <w:rPr>
          <w:rFonts w:hint="eastAsia" w:ascii="宋体" w:hAnsi="宋体" w:eastAsia="宋体" w:cs="宋体"/>
          <w:b/>
          <w:bCs/>
          <w:color w:val="000000"/>
          <w:sz w:val="24"/>
          <w:highlight w:val="none"/>
          <w:lang w:eastAsia="zh-CN"/>
        </w:rPr>
        <w:t>、</w:t>
      </w:r>
      <w:r>
        <w:rPr>
          <w:rFonts w:hint="eastAsia" w:ascii="宋体" w:hAnsi="宋体" w:eastAsia="宋体" w:cs="宋体"/>
          <w:b/>
          <w:bCs/>
          <w:color w:val="000000"/>
          <w:sz w:val="24"/>
          <w:highlight w:val="none"/>
          <w:lang w:val="en-US" w:eastAsia="zh-CN"/>
        </w:rPr>
        <w:t>培训费</w:t>
      </w:r>
      <w:r>
        <w:rPr>
          <w:rFonts w:hint="eastAsia" w:ascii="宋体" w:hAnsi="宋体" w:eastAsia="宋体" w:cs="宋体"/>
          <w:b/>
          <w:bCs/>
          <w:color w:val="000000"/>
          <w:sz w:val="24"/>
          <w:highlight w:val="none"/>
        </w:rPr>
        <w:t>等相关费用</w:t>
      </w:r>
      <w:r>
        <w:rPr>
          <w:rFonts w:hint="eastAsia" w:ascii="宋体" w:hAnsi="宋体" w:eastAsia="宋体" w:cs="宋体"/>
          <w:b/>
          <w:color w:val="000000"/>
          <w:sz w:val="24"/>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482" w:firstLineChars="200"/>
        <w:textAlignment w:val="baseline"/>
        <w:rPr>
          <w:rFonts w:hint="eastAsia" w:ascii="宋体" w:hAnsi="宋体" w:eastAsia="宋体" w:cs="宋体"/>
          <w:b/>
          <w:color w:val="000000"/>
          <w:sz w:val="24"/>
          <w:highlight w:val="none"/>
          <w:lang w:val="en-US" w:eastAsia="zh-CN"/>
        </w:rPr>
      </w:pPr>
      <w:r>
        <w:rPr>
          <w:rFonts w:hint="eastAsia" w:ascii="宋体" w:hAnsi="宋体" w:eastAsia="宋体" w:cs="宋体"/>
          <w:b/>
          <w:color w:val="000000"/>
          <w:sz w:val="24"/>
          <w:highlight w:val="none"/>
          <w:lang w:val="en-US" w:eastAsia="zh-CN"/>
        </w:rPr>
        <w:t xml:space="preserve">本次项目的核心产品为：等离子双极电切电凝统和电子下消化道内窥镜。    </w:t>
      </w:r>
    </w:p>
    <w:p>
      <w:pPr>
        <w:numPr>
          <w:ilvl w:val="0"/>
          <w:numId w:val="0"/>
        </w:numPr>
        <w:spacing w:before="156" w:beforeLines="50" w:after="156" w:afterLines="50" w:line="440" w:lineRule="exact"/>
        <w:outlineLvl w:val="1"/>
        <w:rPr>
          <w:rFonts w:hint="eastAsia" w:ascii="宋体" w:hAnsi="宋体" w:eastAsia="宋体" w:cs="宋体"/>
          <w:b/>
          <w:color w:val="000000"/>
          <w:sz w:val="28"/>
          <w:szCs w:val="28"/>
          <w:highlight w:val="none"/>
        </w:rPr>
      </w:pPr>
      <w:r>
        <w:rPr>
          <w:rFonts w:hint="eastAsia" w:ascii="宋体" w:hAnsi="宋体" w:eastAsia="宋体" w:cs="宋体"/>
          <w:b/>
          <w:color w:val="000000"/>
          <w:sz w:val="28"/>
          <w:szCs w:val="28"/>
          <w:highlight w:val="none"/>
          <w:lang w:val="en-US" w:eastAsia="zh-CN"/>
        </w:rPr>
        <w:t>三、</w:t>
      </w:r>
      <w:r>
        <w:rPr>
          <w:rFonts w:hint="eastAsia" w:ascii="宋体" w:hAnsi="宋体" w:eastAsia="宋体" w:cs="宋体"/>
          <w:b/>
          <w:color w:val="000000"/>
          <w:sz w:val="28"/>
          <w:szCs w:val="28"/>
          <w:highlight w:val="none"/>
        </w:rPr>
        <w:t>技术参数和功能要求</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480" w:lineRule="exact"/>
        <w:jc w:val="both"/>
        <w:textAlignment w:val="auto"/>
        <w:rPr>
          <w:rFonts w:hint="eastAsia" w:ascii="宋体" w:hAnsi="宋体" w:eastAsia="宋体" w:cs="宋体"/>
          <w:b/>
          <w:bCs w:val="0"/>
          <w:color w:val="000000"/>
          <w:sz w:val="24"/>
          <w:szCs w:val="24"/>
          <w:highlight w:val="none"/>
          <w:lang w:val="en-US" w:eastAsia="zh-CN"/>
        </w:rPr>
      </w:pPr>
      <w:r>
        <w:rPr>
          <w:rFonts w:hint="eastAsia" w:ascii="宋体" w:hAnsi="宋体" w:eastAsia="宋体" w:cs="宋体"/>
          <w:b/>
          <w:bCs w:val="0"/>
          <w:color w:val="000000"/>
          <w:sz w:val="24"/>
          <w:szCs w:val="24"/>
          <w:highlight w:val="none"/>
          <w:lang w:val="en-US" w:eastAsia="zh-CN"/>
        </w:rPr>
        <w:t>（一）等离子双极电切电凝统</w:t>
      </w:r>
    </w:p>
    <w:tbl>
      <w:tblPr>
        <w:tblStyle w:val="3"/>
        <w:tblW w:w="9717" w:type="dxa"/>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9"/>
        <w:gridCol w:w="2203"/>
        <w:gridCol w:w="960"/>
        <w:gridCol w:w="5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1109"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序 号</w:t>
            </w:r>
          </w:p>
        </w:tc>
        <w:tc>
          <w:tcPr>
            <w:tcW w:w="2203" w:type="dxa"/>
            <w:tcBorders>
              <w:left w:val="single" w:color="auto" w:sz="4" w:space="0"/>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361" w:firstLineChars="150"/>
              <w:jc w:val="center"/>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产品名称</w:t>
            </w:r>
          </w:p>
        </w:tc>
        <w:tc>
          <w:tcPr>
            <w:tcW w:w="960" w:type="dxa"/>
            <w:tcBorders>
              <w:left w:val="single" w:color="auto" w:sz="4" w:space="0"/>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数 量</w:t>
            </w:r>
          </w:p>
        </w:tc>
        <w:tc>
          <w:tcPr>
            <w:tcW w:w="5445" w:type="dxa"/>
            <w:tcBorders>
              <w:left w:val="single" w:color="auto" w:sz="4" w:space="0"/>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规 格、性能和技术参数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1109"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p>
        </w:tc>
        <w:tc>
          <w:tcPr>
            <w:tcW w:w="2203" w:type="dxa"/>
            <w:tcBorders>
              <w:left w:val="single" w:color="auto" w:sz="4" w:space="0"/>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等离子双极电切电凝系统</w:t>
            </w:r>
          </w:p>
        </w:tc>
        <w:tc>
          <w:tcPr>
            <w:tcW w:w="960" w:type="dxa"/>
            <w:tcBorders>
              <w:left w:val="single" w:color="auto" w:sz="4" w:space="0"/>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b/>
                <w:color w:val="000000"/>
                <w:sz w:val="24"/>
                <w:szCs w:val="24"/>
                <w:highlight w:val="none"/>
              </w:rPr>
            </w:pPr>
            <w:r>
              <w:rPr>
                <w:rFonts w:hint="eastAsia" w:ascii="宋体" w:hAnsi="宋体" w:eastAsia="宋体" w:cs="宋体"/>
                <w:color w:val="000000"/>
                <w:sz w:val="24"/>
                <w:szCs w:val="24"/>
                <w:highlight w:val="none"/>
              </w:rPr>
              <w:t>1套</w:t>
            </w:r>
          </w:p>
        </w:tc>
        <w:tc>
          <w:tcPr>
            <w:tcW w:w="5445" w:type="dxa"/>
            <w:tcBorders>
              <w:left w:val="single" w:color="auto" w:sz="4" w:space="0"/>
              <w:right w:val="single" w:color="auto" w:sz="4" w:space="0"/>
            </w:tcBorders>
            <w:noWrap w:val="0"/>
            <w:vAlign w:val="center"/>
          </w:tcPr>
          <w:p>
            <w:pPr>
              <w:keepNext w:val="0"/>
              <w:keepLines w:val="0"/>
              <w:pageBreakBefore w:val="0"/>
              <w:widowControl w:val="0"/>
              <w:tabs>
                <w:tab w:val="left" w:pos="7699"/>
              </w:tabs>
              <w:kinsoku/>
              <w:wordWrap/>
              <w:overflowPunct/>
              <w:topLinePunct w:val="0"/>
              <w:autoSpaceDE/>
              <w:autoSpaceDN/>
              <w:bidi w:val="0"/>
              <w:adjustRightInd/>
              <w:snapToGrid/>
              <w:spacing w:line="440" w:lineRule="exact"/>
              <w:textAlignment w:val="auto"/>
              <w:rPr>
                <w:rFonts w:hint="eastAsia" w:ascii="宋体" w:hAnsi="宋体" w:eastAsia="宋体" w:cs="宋体"/>
                <w:b/>
                <w:color w:val="000000"/>
                <w:sz w:val="24"/>
                <w:szCs w:val="24"/>
                <w:highlight w:val="none"/>
              </w:rPr>
            </w:pPr>
            <w:r>
              <w:rPr>
                <w:rFonts w:hint="eastAsia" w:ascii="宋体" w:hAnsi="宋体" w:eastAsia="宋体" w:cs="宋体"/>
                <w:color w:val="000000"/>
                <w:sz w:val="24"/>
                <w:szCs w:val="24"/>
                <w:highlight w:val="none"/>
                <w:lang w:val="zh-CN"/>
              </w:rPr>
              <w:t>标准套，系统应符合欧盟CE标准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1109"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w:t>
            </w:r>
          </w:p>
        </w:tc>
        <w:tc>
          <w:tcPr>
            <w:tcW w:w="2203" w:type="dxa"/>
            <w:tcBorders>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电切内窥镜</w:t>
            </w:r>
          </w:p>
        </w:tc>
        <w:tc>
          <w:tcPr>
            <w:tcW w:w="960" w:type="dxa"/>
            <w:tcBorders>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1套</w:t>
            </w:r>
          </w:p>
        </w:tc>
        <w:tc>
          <w:tcPr>
            <w:tcW w:w="5445" w:type="dxa"/>
            <w:tcBorders>
              <w:left w:val="single" w:color="auto" w:sz="4" w:space="0"/>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可连续进出水冲洗对流、要求与等离子功率源为同一品牌。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1109"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1.1.1</w:t>
            </w:r>
          </w:p>
        </w:tc>
        <w:tc>
          <w:tcPr>
            <w:tcW w:w="2203" w:type="dxa"/>
            <w:tcBorders>
              <w:lef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内窥镜</w:t>
            </w:r>
          </w:p>
        </w:tc>
        <w:tc>
          <w:tcPr>
            <w:tcW w:w="960" w:type="dxa"/>
            <w:tcBorders>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1支</w:t>
            </w:r>
          </w:p>
        </w:tc>
        <w:tc>
          <w:tcPr>
            <w:tcW w:w="5445" w:type="dxa"/>
            <w:tcBorders>
              <w:left w:val="single" w:color="auto" w:sz="4" w:space="0"/>
              <w:right w:val="single" w:color="auto" w:sz="4" w:space="0"/>
            </w:tcBorders>
            <w:noWrap w:val="0"/>
            <w:vAlign w:val="center"/>
          </w:tcPr>
          <w:p>
            <w:pPr>
              <w:keepNext w:val="0"/>
              <w:keepLines w:val="0"/>
              <w:pageBreakBefore w:val="0"/>
              <w:widowControl w:val="0"/>
              <w:tabs>
                <w:tab w:val="left" w:pos="7699"/>
              </w:tabs>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zh-CN"/>
              </w:rPr>
              <w:t>30° 4mm×302mm目镜与镜端采用高品质蓝宝石镜面，无腐蚀性，可高温高压消毒：18分钟134°。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1" w:hRule="atLeast"/>
        </w:trPr>
        <w:tc>
          <w:tcPr>
            <w:tcW w:w="1109"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1.1.2</w:t>
            </w:r>
          </w:p>
        </w:tc>
        <w:tc>
          <w:tcPr>
            <w:tcW w:w="2203" w:type="dxa"/>
            <w:tcBorders>
              <w:lef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手柄</w:t>
            </w:r>
          </w:p>
        </w:tc>
        <w:tc>
          <w:tcPr>
            <w:tcW w:w="960" w:type="dxa"/>
            <w:tcBorders>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1个</w:t>
            </w:r>
          </w:p>
        </w:tc>
        <w:tc>
          <w:tcPr>
            <w:tcW w:w="5445" w:type="dxa"/>
            <w:tcBorders>
              <w:left w:val="single" w:color="auto" w:sz="4" w:space="0"/>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被动式，新型人体工程学被动式工作手件，前操控手柄可同时四手指抓握，从中指至小指由上至下逐渐向后倾斜，与后拇指始终形成圆弧型的自然抓握状态，可提高操控性，减少操作疲劳。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trPr>
        <w:tc>
          <w:tcPr>
            <w:tcW w:w="1109"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1.1.3</w:t>
            </w:r>
          </w:p>
        </w:tc>
        <w:tc>
          <w:tcPr>
            <w:tcW w:w="2203" w:type="dxa"/>
            <w:tcBorders>
              <w:lef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外鞘</w:t>
            </w:r>
          </w:p>
        </w:tc>
        <w:tc>
          <w:tcPr>
            <w:tcW w:w="960" w:type="dxa"/>
            <w:tcBorders>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1支</w:t>
            </w:r>
          </w:p>
        </w:tc>
        <w:tc>
          <w:tcPr>
            <w:tcW w:w="5445" w:type="dxa"/>
            <w:tcBorders>
              <w:left w:val="single" w:color="auto" w:sz="4" w:space="0"/>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26Fr设置进、出水通道和控制开关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trPr>
        <w:tc>
          <w:tcPr>
            <w:tcW w:w="1109"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1.1.4</w:t>
            </w:r>
          </w:p>
        </w:tc>
        <w:tc>
          <w:tcPr>
            <w:tcW w:w="2203" w:type="dxa"/>
            <w:tcBorders>
              <w:lef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内鞘</w:t>
            </w:r>
          </w:p>
        </w:tc>
        <w:tc>
          <w:tcPr>
            <w:tcW w:w="960" w:type="dxa"/>
            <w:tcBorders>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1支</w:t>
            </w:r>
          </w:p>
        </w:tc>
        <w:tc>
          <w:tcPr>
            <w:tcW w:w="5445" w:type="dxa"/>
            <w:tcBorders>
              <w:left w:val="single" w:color="auto" w:sz="4" w:space="0"/>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24Fr  可360°旋转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1109"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1.1.5</w:t>
            </w:r>
          </w:p>
        </w:tc>
        <w:tc>
          <w:tcPr>
            <w:tcW w:w="2203" w:type="dxa"/>
            <w:tcBorders>
              <w:lef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闭孔鞘芯</w:t>
            </w:r>
          </w:p>
        </w:tc>
        <w:tc>
          <w:tcPr>
            <w:tcW w:w="960" w:type="dxa"/>
            <w:tcBorders>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1支</w:t>
            </w:r>
          </w:p>
        </w:tc>
        <w:tc>
          <w:tcPr>
            <w:tcW w:w="5445" w:type="dxa"/>
            <w:tcBorders>
              <w:left w:val="single" w:color="auto" w:sz="4" w:space="0"/>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trPr>
        <w:tc>
          <w:tcPr>
            <w:tcW w:w="1109"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1.1.6</w:t>
            </w:r>
          </w:p>
        </w:tc>
        <w:tc>
          <w:tcPr>
            <w:tcW w:w="2203" w:type="dxa"/>
            <w:tcBorders>
              <w:lef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冲洗接头</w:t>
            </w:r>
          </w:p>
        </w:tc>
        <w:tc>
          <w:tcPr>
            <w:tcW w:w="960" w:type="dxa"/>
            <w:tcBorders>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1个</w:t>
            </w:r>
          </w:p>
        </w:tc>
        <w:tc>
          <w:tcPr>
            <w:tcW w:w="5445" w:type="dxa"/>
            <w:tcBorders>
              <w:left w:val="single" w:color="auto" w:sz="4" w:space="0"/>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trPr>
        <w:tc>
          <w:tcPr>
            <w:tcW w:w="1109"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1.1.7</w:t>
            </w:r>
          </w:p>
        </w:tc>
        <w:tc>
          <w:tcPr>
            <w:tcW w:w="2203" w:type="dxa"/>
            <w:tcBorders>
              <w:lef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内鞘专用进水接头</w:t>
            </w:r>
          </w:p>
        </w:tc>
        <w:tc>
          <w:tcPr>
            <w:tcW w:w="960" w:type="dxa"/>
            <w:tcBorders>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1个</w:t>
            </w:r>
          </w:p>
        </w:tc>
        <w:tc>
          <w:tcPr>
            <w:tcW w:w="5445" w:type="dxa"/>
            <w:tcBorders>
              <w:left w:val="single" w:color="auto" w:sz="4" w:space="0"/>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trPr>
        <w:tc>
          <w:tcPr>
            <w:tcW w:w="1109"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1.2</w:t>
            </w:r>
          </w:p>
        </w:tc>
        <w:tc>
          <w:tcPr>
            <w:tcW w:w="2203" w:type="dxa"/>
            <w:tcBorders>
              <w:left w:val="single" w:color="auto" w:sz="4" w:space="0"/>
            </w:tcBorders>
            <w:noWrap w:val="0"/>
            <w:vAlign w:val="center"/>
          </w:tcPr>
          <w:p>
            <w:pPr>
              <w:keepNext w:val="0"/>
              <w:keepLines w:val="0"/>
              <w:pageBreakBefore w:val="0"/>
              <w:widowControl w:val="0"/>
              <w:tabs>
                <w:tab w:val="left" w:pos="7699"/>
              </w:tabs>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专用双极电极</w:t>
            </w:r>
          </w:p>
          <w:p>
            <w:pPr>
              <w:keepNext w:val="0"/>
              <w:keepLines w:val="0"/>
              <w:pageBreakBefore w:val="0"/>
              <w:widowControl w:val="0"/>
              <w:tabs>
                <w:tab w:val="left" w:pos="7699"/>
              </w:tabs>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（双极环状电极）</w:t>
            </w:r>
          </w:p>
        </w:tc>
        <w:tc>
          <w:tcPr>
            <w:tcW w:w="960" w:type="dxa"/>
            <w:tcBorders>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支</w:t>
            </w:r>
          </w:p>
        </w:tc>
        <w:tc>
          <w:tcPr>
            <w:tcW w:w="5445" w:type="dxa"/>
            <w:tcBorders>
              <w:left w:val="single" w:color="auto" w:sz="4" w:space="0"/>
              <w:right w:val="single" w:color="auto" w:sz="4" w:space="0"/>
            </w:tcBorders>
            <w:noWrap w:val="0"/>
            <w:vAlign w:val="center"/>
          </w:tcPr>
          <w:p>
            <w:pPr>
              <w:keepNext w:val="0"/>
              <w:keepLines w:val="0"/>
              <w:pageBreakBefore w:val="0"/>
              <w:widowControl w:val="0"/>
              <w:tabs>
                <w:tab w:val="left" w:pos="7699"/>
              </w:tabs>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zh-CN"/>
              </w:rPr>
              <w:t>单环状自带正负极，电极与导线一体式双极电极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trPr>
        <w:tc>
          <w:tcPr>
            <w:tcW w:w="1109"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1.3</w:t>
            </w:r>
          </w:p>
        </w:tc>
        <w:tc>
          <w:tcPr>
            <w:tcW w:w="2203" w:type="dxa"/>
            <w:tcBorders>
              <w:left w:val="single" w:color="auto" w:sz="4" w:space="0"/>
            </w:tcBorders>
            <w:noWrap w:val="0"/>
            <w:vAlign w:val="center"/>
          </w:tcPr>
          <w:p>
            <w:pPr>
              <w:keepNext w:val="0"/>
              <w:keepLines w:val="0"/>
              <w:pageBreakBefore w:val="0"/>
              <w:widowControl w:val="0"/>
              <w:tabs>
                <w:tab w:val="left" w:pos="7699"/>
              </w:tabs>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专用双极电极</w:t>
            </w:r>
          </w:p>
          <w:p>
            <w:pPr>
              <w:keepNext w:val="0"/>
              <w:keepLines w:val="0"/>
              <w:pageBreakBefore w:val="0"/>
              <w:widowControl w:val="0"/>
              <w:tabs>
                <w:tab w:val="left" w:pos="7699"/>
              </w:tabs>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（双极铲状电极）</w:t>
            </w:r>
          </w:p>
        </w:tc>
        <w:tc>
          <w:tcPr>
            <w:tcW w:w="960" w:type="dxa"/>
            <w:tcBorders>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支</w:t>
            </w:r>
          </w:p>
        </w:tc>
        <w:tc>
          <w:tcPr>
            <w:tcW w:w="5445" w:type="dxa"/>
            <w:tcBorders>
              <w:left w:val="single" w:color="auto" w:sz="4" w:space="0"/>
              <w:right w:val="single" w:color="auto" w:sz="4" w:space="0"/>
            </w:tcBorders>
            <w:noWrap w:val="0"/>
            <w:vAlign w:val="center"/>
          </w:tcPr>
          <w:p>
            <w:pPr>
              <w:keepNext w:val="0"/>
              <w:keepLines w:val="0"/>
              <w:pageBreakBefore w:val="0"/>
              <w:widowControl w:val="0"/>
              <w:tabs>
                <w:tab w:val="left" w:pos="7699"/>
              </w:tabs>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highlight w:val="none"/>
                <w:lang w:val="zh-CN"/>
              </w:rPr>
            </w:pPr>
            <w:r>
              <w:rPr>
                <w:rFonts w:hint="eastAsia" w:ascii="宋体" w:hAnsi="宋体" w:eastAsia="宋体" w:cs="宋体"/>
                <w:color w:val="000000"/>
                <w:sz w:val="24"/>
                <w:szCs w:val="24"/>
                <w:highlight w:val="none"/>
                <w:lang w:val="zh-CN"/>
              </w:rPr>
              <w:t>单环状自带正负极，电极与导线一体式双极铲状电极，可用于开展前列腺剜除手术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1109"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1.3</w:t>
            </w:r>
          </w:p>
        </w:tc>
        <w:tc>
          <w:tcPr>
            <w:tcW w:w="2203" w:type="dxa"/>
            <w:tcBorders>
              <w:lef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脚踏开关</w:t>
            </w:r>
          </w:p>
        </w:tc>
        <w:tc>
          <w:tcPr>
            <w:tcW w:w="960" w:type="dxa"/>
            <w:tcBorders>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1个</w:t>
            </w:r>
          </w:p>
        </w:tc>
        <w:tc>
          <w:tcPr>
            <w:tcW w:w="5445" w:type="dxa"/>
            <w:tcBorders>
              <w:left w:val="single" w:color="auto" w:sz="4" w:space="0"/>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双踏板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trPr>
        <w:tc>
          <w:tcPr>
            <w:tcW w:w="1109"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1.4</w:t>
            </w:r>
          </w:p>
        </w:tc>
        <w:tc>
          <w:tcPr>
            <w:tcW w:w="2203" w:type="dxa"/>
            <w:tcBorders>
              <w:lef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等离子体功率源</w:t>
            </w:r>
          </w:p>
        </w:tc>
        <w:tc>
          <w:tcPr>
            <w:tcW w:w="960" w:type="dxa"/>
            <w:tcBorders>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1台</w:t>
            </w:r>
          </w:p>
        </w:tc>
        <w:tc>
          <w:tcPr>
            <w:tcW w:w="5445" w:type="dxa"/>
            <w:tcBorders>
              <w:left w:val="single" w:color="auto" w:sz="4" w:space="0"/>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3" w:hRule="atLeast"/>
        </w:trPr>
        <w:tc>
          <w:tcPr>
            <w:tcW w:w="1109" w:type="dxa"/>
            <w:tcBorders>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1.4.1</w:t>
            </w:r>
          </w:p>
        </w:tc>
        <w:tc>
          <w:tcPr>
            <w:tcW w:w="2203" w:type="dxa"/>
            <w:tcBorders>
              <w:left w:val="single" w:color="auto" w:sz="4" w:space="0"/>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4"/>
                <w:szCs w:val="24"/>
                <w:highlight w:val="none"/>
              </w:rPr>
            </w:pPr>
          </w:p>
        </w:tc>
        <w:tc>
          <w:tcPr>
            <w:tcW w:w="960" w:type="dxa"/>
            <w:tcBorders>
              <w:left w:val="single" w:color="auto" w:sz="4" w:space="0"/>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p>
        </w:tc>
        <w:tc>
          <w:tcPr>
            <w:tcW w:w="5445" w:type="dxa"/>
            <w:tcBorders>
              <w:left w:val="single" w:color="auto" w:sz="4" w:space="0"/>
              <w:right w:val="single" w:color="auto" w:sz="4" w:space="0"/>
            </w:tcBorders>
            <w:noWrap w:val="0"/>
            <w:vAlign w:val="center"/>
          </w:tcPr>
          <w:p>
            <w:pPr>
              <w:keepNext w:val="0"/>
              <w:keepLines w:val="0"/>
              <w:pageBreakBefore w:val="0"/>
              <w:widowControl w:val="0"/>
              <w:tabs>
                <w:tab w:val="left" w:pos="7699"/>
              </w:tabs>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外形尺寸≦410×434×140 mm（W×D×H）、额定电压 AC 220 V /50 Hz、额定输入功率（功耗）≦ 600VA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7" w:hRule="atLeast"/>
        </w:trPr>
        <w:tc>
          <w:tcPr>
            <w:tcW w:w="1109" w:type="dxa"/>
            <w:tcBorders>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1.4.2</w:t>
            </w:r>
          </w:p>
        </w:tc>
        <w:tc>
          <w:tcPr>
            <w:tcW w:w="2203" w:type="dxa"/>
            <w:tcBorders>
              <w:left w:val="single" w:color="auto" w:sz="4" w:space="0"/>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4"/>
                <w:szCs w:val="24"/>
                <w:highlight w:val="none"/>
              </w:rPr>
            </w:pPr>
          </w:p>
        </w:tc>
        <w:tc>
          <w:tcPr>
            <w:tcW w:w="960" w:type="dxa"/>
            <w:tcBorders>
              <w:left w:val="single" w:color="auto" w:sz="4" w:space="0"/>
              <w:right w:val="single" w:color="auto" w:sz="4" w:space="0"/>
            </w:tcBorders>
            <w:noWrap w:val="0"/>
            <w:vAlign w:val="center"/>
          </w:tcPr>
          <w:p>
            <w:pPr>
              <w:keepNext w:val="0"/>
              <w:keepLines w:val="0"/>
              <w:pageBreakBefore w:val="0"/>
              <w:widowControl w:val="0"/>
              <w:tabs>
                <w:tab w:val="left" w:pos="7699"/>
              </w:tabs>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4"/>
                <w:szCs w:val="24"/>
                <w:highlight w:val="none"/>
              </w:rPr>
            </w:pPr>
          </w:p>
        </w:tc>
        <w:tc>
          <w:tcPr>
            <w:tcW w:w="5445" w:type="dxa"/>
            <w:tcBorders>
              <w:left w:val="single" w:color="auto" w:sz="4" w:space="0"/>
              <w:right w:val="single" w:color="auto" w:sz="4" w:space="0"/>
            </w:tcBorders>
            <w:noWrap w:val="0"/>
            <w:vAlign w:val="center"/>
          </w:tcPr>
          <w:p>
            <w:pPr>
              <w:keepNext w:val="0"/>
              <w:keepLines w:val="0"/>
              <w:pageBreakBefore w:val="0"/>
              <w:widowControl w:val="0"/>
              <w:tabs>
                <w:tab w:val="left" w:pos="7699"/>
              </w:tabs>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具有等离子双极电切和电凝的手术功能</w:t>
            </w:r>
            <w:r>
              <w:rPr>
                <w:rFonts w:hint="eastAsia" w:ascii="宋体" w:hAnsi="宋体" w:eastAsia="宋体" w:cs="宋体"/>
                <w:color w:val="000000"/>
                <w:sz w:val="24"/>
                <w:szCs w:val="24"/>
                <w:highlight w:val="none"/>
                <w:lang w:val="zh-CN"/>
              </w:rPr>
              <w:t>。产品注册名称和标准应是国家认定的等离子双极电切电凝产品名称和标准</w:t>
            </w:r>
            <w:r>
              <w:rPr>
                <w:rFonts w:hint="eastAsia" w:ascii="宋体" w:hAnsi="宋体" w:eastAsia="宋体" w:cs="宋体"/>
                <w:color w:val="00000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8" w:hRule="atLeast"/>
        </w:trPr>
        <w:tc>
          <w:tcPr>
            <w:tcW w:w="1109" w:type="dxa"/>
            <w:tcBorders>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1.4.3</w:t>
            </w:r>
          </w:p>
        </w:tc>
        <w:tc>
          <w:tcPr>
            <w:tcW w:w="2203" w:type="dxa"/>
            <w:tcBorders>
              <w:left w:val="single" w:color="auto" w:sz="4" w:space="0"/>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4"/>
                <w:szCs w:val="24"/>
                <w:highlight w:val="none"/>
              </w:rPr>
            </w:pPr>
          </w:p>
        </w:tc>
        <w:tc>
          <w:tcPr>
            <w:tcW w:w="960" w:type="dxa"/>
            <w:tcBorders>
              <w:left w:val="single" w:color="auto" w:sz="4" w:space="0"/>
              <w:right w:val="single" w:color="auto" w:sz="4" w:space="0"/>
            </w:tcBorders>
            <w:noWrap w:val="0"/>
            <w:vAlign w:val="center"/>
          </w:tcPr>
          <w:p>
            <w:pPr>
              <w:keepNext w:val="0"/>
              <w:keepLines w:val="0"/>
              <w:pageBreakBefore w:val="0"/>
              <w:widowControl w:val="0"/>
              <w:tabs>
                <w:tab w:val="left" w:pos="7699"/>
              </w:tabs>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4"/>
                <w:szCs w:val="24"/>
                <w:highlight w:val="none"/>
              </w:rPr>
            </w:pPr>
          </w:p>
        </w:tc>
        <w:tc>
          <w:tcPr>
            <w:tcW w:w="5445" w:type="dxa"/>
            <w:tcBorders>
              <w:left w:val="single" w:color="auto" w:sz="4" w:space="0"/>
              <w:right w:val="single" w:color="auto" w:sz="4" w:space="0"/>
            </w:tcBorders>
            <w:noWrap w:val="0"/>
            <w:vAlign w:val="center"/>
          </w:tcPr>
          <w:p>
            <w:pPr>
              <w:keepNext w:val="0"/>
              <w:keepLines w:val="0"/>
              <w:pageBreakBefore w:val="0"/>
              <w:widowControl w:val="0"/>
              <w:tabs>
                <w:tab w:val="left" w:pos="7699"/>
              </w:tabs>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额定输出频率 370KHz</w:t>
            </w:r>
            <w:r>
              <w:rPr>
                <w:rFonts w:hint="eastAsia" w:ascii="宋体" w:hAnsi="宋体" w:eastAsia="宋体" w:cs="宋体"/>
                <w:b/>
                <w:color w:val="000000"/>
                <w:sz w:val="24"/>
                <w:szCs w:val="24"/>
                <w:highlight w:val="none"/>
              </w:rPr>
              <w:t>~</w:t>
            </w:r>
            <w:r>
              <w:rPr>
                <w:rFonts w:hint="eastAsia" w:ascii="宋体" w:hAnsi="宋体" w:eastAsia="宋体" w:cs="宋体"/>
                <w:color w:val="000000"/>
                <w:sz w:val="24"/>
                <w:szCs w:val="24"/>
                <w:highlight w:val="none"/>
              </w:rPr>
              <w:t xml:space="preserve"> 400KHz，切割模式额定负载150Ω±10Ω,最大输出功率</w:t>
            </w:r>
            <w:r>
              <w:rPr>
                <w:rFonts w:hint="eastAsia" w:ascii="宋体" w:hAnsi="宋体" w:eastAsia="宋体" w:cs="宋体"/>
                <w:bCs/>
                <w:color w:val="000000"/>
                <w:sz w:val="24"/>
                <w:szCs w:val="24"/>
                <w:highlight w:val="none"/>
              </w:rPr>
              <w:t xml:space="preserve">200 W±40 W， </w:t>
            </w:r>
            <w:r>
              <w:rPr>
                <w:rFonts w:hint="eastAsia" w:ascii="宋体" w:hAnsi="宋体" w:eastAsia="宋体" w:cs="宋体"/>
                <w:color w:val="000000"/>
                <w:sz w:val="24"/>
                <w:szCs w:val="24"/>
                <w:highlight w:val="none"/>
              </w:rPr>
              <w:t>凝血模式不少于3种，额定负载100Ω±10Ω最大输出功率</w:t>
            </w:r>
            <w:r>
              <w:rPr>
                <w:rFonts w:hint="eastAsia" w:ascii="宋体" w:hAnsi="宋体" w:eastAsia="宋体" w:cs="宋体"/>
                <w:bCs/>
                <w:color w:val="000000"/>
                <w:sz w:val="24"/>
                <w:szCs w:val="24"/>
                <w:highlight w:val="none"/>
              </w:rPr>
              <w:t xml:space="preserve">100 W±20 W </w:t>
            </w:r>
            <w:r>
              <w:rPr>
                <w:rFonts w:hint="eastAsia" w:ascii="宋体" w:hAnsi="宋体" w:eastAsia="宋体" w:cs="宋体"/>
                <w:color w:val="000000"/>
                <w:sz w:val="24"/>
                <w:szCs w:val="24"/>
                <w:highlight w:val="none"/>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5" w:hRule="atLeast"/>
        </w:trPr>
        <w:tc>
          <w:tcPr>
            <w:tcW w:w="1109" w:type="dxa"/>
            <w:tcBorders>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1.4.4</w:t>
            </w:r>
          </w:p>
        </w:tc>
        <w:tc>
          <w:tcPr>
            <w:tcW w:w="2203" w:type="dxa"/>
            <w:tcBorders>
              <w:left w:val="single" w:color="auto" w:sz="4" w:space="0"/>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4"/>
                <w:szCs w:val="24"/>
                <w:highlight w:val="none"/>
              </w:rPr>
            </w:pPr>
          </w:p>
        </w:tc>
        <w:tc>
          <w:tcPr>
            <w:tcW w:w="960" w:type="dxa"/>
            <w:tcBorders>
              <w:left w:val="single" w:color="auto" w:sz="4" w:space="0"/>
              <w:right w:val="single" w:color="auto" w:sz="4" w:space="0"/>
            </w:tcBorders>
            <w:noWrap w:val="0"/>
            <w:vAlign w:val="center"/>
          </w:tcPr>
          <w:p>
            <w:pPr>
              <w:keepNext w:val="0"/>
              <w:keepLines w:val="0"/>
              <w:pageBreakBefore w:val="0"/>
              <w:widowControl w:val="0"/>
              <w:tabs>
                <w:tab w:val="left" w:pos="7699"/>
              </w:tabs>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4"/>
                <w:szCs w:val="24"/>
                <w:highlight w:val="none"/>
              </w:rPr>
            </w:pPr>
          </w:p>
        </w:tc>
        <w:tc>
          <w:tcPr>
            <w:tcW w:w="5445" w:type="dxa"/>
            <w:tcBorders>
              <w:left w:val="single" w:color="auto" w:sz="4" w:space="0"/>
              <w:right w:val="single" w:color="auto" w:sz="4" w:space="0"/>
            </w:tcBorders>
            <w:noWrap w:val="0"/>
            <w:vAlign w:val="center"/>
          </w:tcPr>
          <w:p>
            <w:pPr>
              <w:keepNext w:val="0"/>
              <w:keepLines w:val="0"/>
              <w:pageBreakBefore w:val="0"/>
              <w:widowControl w:val="0"/>
              <w:tabs>
                <w:tab w:val="left" w:pos="7699"/>
              </w:tabs>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工作状态显示为LCD液晶屏显示，≥5.6吋，多界面可同时显示：动态阻抗、电极状态和切凝的模式、功率等图形、字母和数字。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0" w:hRule="atLeast"/>
        </w:trPr>
        <w:tc>
          <w:tcPr>
            <w:tcW w:w="1109" w:type="dxa"/>
            <w:tcBorders>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1.4.5</w:t>
            </w:r>
          </w:p>
        </w:tc>
        <w:tc>
          <w:tcPr>
            <w:tcW w:w="2203" w:type="dxa"/>
            <w:tcBorders>
              <w:left w:val="single" w:color="auto" w:sz="4" w:space="0"/>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4"/>
                <w:szCs w:val="24"/>
                <w:highlight w:val="none"/>
              </w:rPr>
            </w:pPr>
          </w:p>
        </w:tc>
        <w:tc>
          <w:tcPr>
            <w:tcW w:w="960" w:type="dxa"/>
            <w:tcBorders>
              <w:left w:val="single" w:color="auto" w:sz="4" w:space="0"/>
              <w:right w:val="single" w:color="auto" w:sz="4" w:space="0"/>
            </w:tcBorders>
            <w:noWrap w:val="0"/>
            <w:vAlign w:val="center"/>
          </w:tcPr>
          <w:p>
            <w:pPr>
              <w:keepNext w:val="0"/>
              <w:keepLines w:val="0"/>
              <w:pageBreakBefore w:val="0"/>
              <w:widowControl w:val="0"/>
              <w:tabs>
                <w:tab w:val="left" w:pos="7699"/>
              </w:tabs>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4"/>
                <w:szCs w:val="24"/>
                <w:highlight w:val="none"/>
              </w:rPr>
            </w:pPr>
          </w:p>
        </w:tc>
        <w:tc>
          <w:tcPr>
            <w:tcW w:w="5445" w:type="dxa"/>
            <w:tcBorders>
              <w:left w:val="single" w:color="auto" w:sz="4" w:space="0"/>
              <w:right w:val="single" w:color="auto" w:sz="4" w:space="0"/>
            </w:tcBorders>
            <w:noWrap w:val="0"/>
            <w:vAlign w:val="center"/>
          </w:tcPr>
          <w:p>
            <w:pPr>
              <w:keepNext w:val="0"/>
              <w:keepLines w:val="0"/>
              <w:pageBreakBefore w:val="0"/>
              <w:widowControl w:val="0"/>
              <w:tabs>
                <w:tab w:val="left" w:pos="7699"/>
              </w:tabs>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具有自动识别不同代码双极电极切割模式或凝固模式输出的默认功率，并可增减与显示（提供医疗器械检测中心的检测材料为支撑依据）。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5" w:hRule="atLeast"/>
        </w:trPr>
        <w:tc>
          <w:tcPr>
            <w:tcW w:w="1109" w:type="dxa"/>
            <w:tcBorders>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1.4.6</w:t>
            </w:r>
          </w:p>
        </w:tc>
        <w:tc>
          <w:tcPr>
            <w:tcW w:w="2203" w:type="dxa"/>
            <w:tcBorders>
              <w:left w:val="single" w:color="auto" w:sz="4" w:space="0"/>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4"/>
                <w:szCs w:val="24"/>
                <w:highlight w:val="none"/>
              </w:rPr>
            </w:pPr>
          </w:p>
        </w:tc>
        <w:tc>
          <w:tcPr>
            <w:tcW w:w="960" w:type="dxa"/>
            <w:tcBorders>
              <w:left w:val="single" w:color="auto" w:sz="4" w:space="0"/>
              <w:right w:val="single" w:color="auto" w:sz="4" w:space="0"/>
            </w:tcBorders>
            <w:noWrap w:val="0"/>
            <w:vAlign w:val="center"/>
          </w:tcPr>
          <w:p>
            <w:pPr>
              <w:keepNext w:val="0"/>
              <w:keepLines w:val="0"/>
              <w:pageBreakBefore w:val="0"/>
              <w:widowControl w:val="0"/>
              <w:tabs>
                <w:tab w:val="left" w:pos="7699"/>
              </w:tabs>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4"/>
                <w:szCs w:val="24"/>
                <w:highlight w:val="none"/>
              </w:rPr>
            </w:pPr>
          </w:p>
        </w:tc>
        <w:tc>
          <w:tcPr>
            <w:tcW w:w="5445" w:type="dxa"/>
            <w:tcBorders>
              <w:left w:val="single" w:color="auto" w:sz="4" w:space="0"/>
              <w:right w:val="single" w:color="auto" w:sz="4" w:space="0"/>
            </w:tcBorders>
            <w:noWrap w:val="0"/>
            <w:vAlign w:val="center"/>
          </w:tcPr>
          <w:p>
            <w:pPr>
              <w:keepNext w:val="0"/>
              <w:keepLines w:val="0"/>
              <w:pageBreakBefore w:val="0"/>
              <w:widowControl w:val="0"/>
              <w:tabs>
                <w:tab w:val="left" w:pos="7699"/>
              </w:tabs>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符合高频手术设备安全要求GB9706.4-2009,符合内窥镜设备专用安全要求GB9706.19-2000。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0" w:hRule="atLeast"/>
        </w:trPr>
        <w:tc>
          <w:tcPr>
            <w:tcW w:w="1109" w:type="dxa"/>
            <w:tcBorders>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1.4.7</w:t>
            </w:r>
          </w:p>
        </w:tc>
        <w:tc>
          <w:tcPr>
            <w:tcW w:w="2203" w:type="dxa"/>
            <w:tcBorders>
              <w:left w:val="single" w:color="auto" w:sz="4" w:space="0"/>
              <w:right w:val="single" w:color="auto" w:sz="4" w:space="0"/>
            </w:tcBorders>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4"/>
                <w:szCs w:val="24"/>
                <w:highlight w:val="none"/>
              </w:rPr>
            </w:pPr>
          </w:p>
        </w:tc>
        <w:tc>
          <w:tcPr>
            <w:tcW w:w="960" w:type="dxa"/>
            <w:tcBorders>
              <w:left w:val="single" w:color="auto" w:sz="4" w:space="0"/>
              <w:right w:val="single" w:color="auto" w:sz="4" w:space="0"/>
            </w:tcBorders>
            <w:noWrap w:val="0"/>
            <w:vAlign w:val="center"/>
          </w:tcPr>
          <w:p>
            <w:pPr>
              <w:keepNext w:val="0"/>
              <w:keepLines w:val="0"/>
              <w:pageBreakBefore w:val="0"/>
              <w:widowControl w:val="0"/>
              <w:tabs>
                <w:tab w:val="left" w:pos="7699"/>
              </w:tabs>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4"/>
                <w:szCs w:val="24"/>
                <w:highlight w:val="none"/>
              </w:rPr>
            </w:pPr>
          </w:p>
        </w:tc>
        <w:tc>
          <w:tcPr>
            <w:tcW w:w="5445" w:type="dxa"/>
            <w:tcBorders>
              <w:left w:val="single" w:color="auto" w:sz="4" w:space="0"/>
              <w:right w:val="single" w:color="auto" w:sz="4" w:space="0"/>
            </w:tcBorders>
            <w:noWrap w:val="0"/>
            <w:vAlign w:val="center"/>
          </w:tcPr>
          <w:p>
            <w:pPr>
              <w:keepNext w:val="0"/>
              <w:keepLines w:val="0"/>
              <w:pageBreakBefore w:val="0"/>
              <w:widowControl w:val="0"/>
              <w:tabs>
                <w:tab w:val="left" w:pos="7699"/>
              </w:tabs>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具有超负荷保护装置，当遇到过载时屏幕提示显示“过载”或“over current”字样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trPr>
        <w:tc>
          <w:tcPr>
            <w:tcW w:w="1109"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▲1.4.8</w:t>
            </w:r>
          </w:p>
        </w:tc>
        <w:tc>
          <w:tcPr>
            <w:tcW w:w="220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4"/>
                <w:szCs w:val="24"/>
                <w:highlight w:val="none"/>
              </w:rPr>
            </w:pPr>
          </w:p>
        </w:tc>
        <w:tc>
          <w:tcPr>
            <w:tcW w:w="960" w:type="dxa"/>
            <w:noWrap w:val="0"/>
            <w:vAlign w:val="center"/>
          </w:tcPr>
          <w:p>
            <w:pPr>
              <w:keepNext w:val="0"/>
              <w:keepLines w:val="0"/>
              <w:pageBreakBefore w:val="0"/>
              <w:widowControl w:val="0"/>
              <w:tabs>
                <w:tab w:val="left" w:pos="7699"/>
              </w:tabs>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4"/>
                <w:szCs w:val="24"/>
                <w:highlight w:val="none"/>
              </w:rPr>
            </w:pPr>
          </w:p>
        </w:tc>
        <w:tc>
          <w:tcPr>
            <w:tcW w:w="5445" w:type="dxa"/>
            <w:noWrap w:val="0"/>
            <w:vAlign w:val="center"/>
          </w:tcPr>
          <w:p>
            <w:pPr>
              <w:keepNext w:val="0"/>
              <w:keepLines w:val="0"/>
              <w:pageBreakBefore w:val="0"/>
              <w:widowControl w:val="0"/>
              <w:tabs>
                <w:tab w:val="left" w:pos="7699"/>
              </w:tabs>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具有凝血模式或切割模式手术时帮助判定组织效应的阻抗条图显示（提供医疗器械检测中心的检测材料为支撑依据）。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trPr>
        <w:tc>
          <w:tcPr>
            <w:tcW w:w="1109"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1.4.9</w:t>
            </w:r>
          </w:p>
        </w:tc>
        <w:tc>
          <w:tcPr>
            <w:tcW w:w="220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4"/>
                <w:szCs w:val="24"/>
                <w:highlight w:val="none"/>
              </w:rPr>
            </w:pPr>
          </w:p>
        </w:tc>
        <w:tc>
          <w:tcPr>
            <w:tcW w:w="960" w:type="dxa"/>
            <w:noWrap w:val="0"/>
            <w:vAlign w:val="center"/>
          </w:tcPr>
          <w:p>
            <w:pPr>
              <w:keepNext w:val="0"/>
              <w:keepLines w:val="0"/>
              <w:pageBreakBefore w:val="0"/>
              <w:widowControl w:val="0"/>
              <w:tabs>
                <w:tab w:val="left" w:pos="7699"/>
              </w:tabs>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4"/>
                <w:szCs w:val="24"/>
                <w:highlight w:val="none"/>
              </w:rPr>
            </w:pPr>
          </w:p>
        </w:tc>
        <w:tc>
          <w:tcPr>
            <w:tcW w:w="5445" w:type="dxa"/>
            <w:noWrap w:val="0"/>
            <w:vAlign w:val="center"/>
          </w:tcPr>
          <w:p>
            <w:pPr>
              <w:keepNext w:val="0"/>
              <w:keepLines w:val="0"/>
              <w:pageBreakBefore w:val="0"/>
              <w:widowControl w:val="0"/>
              <w:tabs>
                <w:tab w:val="left" w:pos="7699"/>
              </w:tabs>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具有电极安装状态显示（未接上电极时显示闪烁）。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trPr>
        <w:tc>
          <w:tcPr>
            <w:tcW w:w="1109"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sz w:val="24"/>
                <w:szCs w:val="24"/>
                <w:highlight w:val="none"/>
              </w:rPr>
              <w:t>1.4.10</w:t>
            </w:r>
          </w:p>
        </w:tc>
        <w:tc>
          <w:tcPr>
            <w:tcW w:w="2203"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color w:val="000000"/>
                <w:sz w:val="24"/>
                <w:szCs w:val="24"/>
                <w:highlight w:val="none"/>
              </w:rPr>
            </w:pPr>
          </w:p>
        </w:tc>
        <w:tc>
          <w:tcPr>
            <w:tcW w:w="960" w:type="dxa"/>
            <w:noWrap w:val="0"/>
            <w:vAlign w:val="center"/>
          </w:tcPr>
          <w:p>
            <w:pPr>
              <w:keepNext w:val="0"/>
              <w:keepLines w:val="0"/>
              <w:pageBreakBefore w:val="0"/>
              <w:widowControl w:val="0"/>
              <w:tabs>
                <w:tab w:val="left" w:pos="7699"/>
              </w:tabs>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4"/>
                <w:szCs w:val="24"/>
                <w:highlight w:val="none"/>
              </w:rPr>
            </w:pPr>
          </w:p>
        </w:tc>
        <w:tc>
          <w:tcPr>
            <w:tcW w:w="5445" w:type="dxa"/>
            <w:noWrap w:val="0"/>
            <w:vAlign w:val="center"/>
          </w:tcPr>
          <w:p>
            <w:pPr>
              <w:keepNext w:val="0"/>
              <w:keepLines w:val="0"/>
              <w:pageBreakBefore w:val="0"/>
              <w:widowControl w:val="0"/>
              <w:tabs>
                <w:tab w:val="left" w:pos="7699"/>
              </w:tabs>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可使用大环和粗环的有效功能。具有电切镜模式盐水下组织切割与凝血功能；腹腔镜手术模式下腹腔镜手术和开放手术功能双极电切和电凝功能。</w:t>
            </w:r>
          </w:p>
        </w:tc>
      </w:tr>
    </w:tbl>
    <w:p>
      <w:pPr>
        <w:rPr>
          <w:rFonts w:hint="eastAsia" w:ascii="宋体" w:hAnsi="宋体" w:eastAsia="宋体" w:cs="宋体"/>
          <w:color w:val="000000"/>
          <w:highlight w:val="none"/>
          <w:lang w:val="en-US" w:eastAsia="zh-CN"/>
        </w:rPr>
      </w:pPr>
    </w:p>
    <w:p>
      <w:pPr>
        <w:pStyle w:val="2"/>
        <w:keepNext/>
        <w:keepLines/>
        <w:pageBreakBefore w:val="0"/>
        <w:widowControl w:val="0"/>
        <w:numPr>
          <w:ilvl w:val="0"/>
          <w:numId w:val="2"/>
        </w:numPr>
        <w:kinsoku/>
        <w:wordWrap/>
        <w:overflowPunct/>
        <w:topLinePunct w:val="0"/>
        <w:autoSpaceDE/>
        <w:autoSpaceDN/>
        <w:bidi w:val="0"/>
        <w:adjustRightInd/>
        <w:snapToGrid/>
        <w:spacing w:before="0" w:after="0" w:line="480" w:lineRule="exact"/>
        <w:jc w:val="both"/>
        <w:textAlignment w:val="auto"/>
        <w:rPr>
          <w:rFonts w:hint="eastAsia" w:ascii="宋体" w:hAnsi="宋体" w:eastAsia="宋体" w:cs="宋体"/>
          <w:b/>
          <w:bCs w:val="0"/>
          <w:color w:val="000000"/>
          <w:sz w:val="24"/>
          <w:szCs w:val="24"/>
          <w:highlight w:val="none"/>
          <w:lang w:val="en-US" w:eastAsia="zh-CN"/>
        </w:rPr>
      </w:pPr>
      <w:r>
        <w:rPr>
          <w:rFonts w:hint="eastAsia" w:ascii="宋体" w:hAnsi="宋体" w:eastAsia="宋体" w:cs="宋体"/>
          <w:b/>
          <w:bCs w:val="0"/>
          <w:color w:val="000000"/>
          <w:sz w:val="24"/>
          <w:szCs w:val="24"/>
          <w:highlight w:val="none"/>
          <w:lang w:val="en-US" w:eastAsia="zh-CN"/>
        </w:rPr>
        <w:t>胸腔按压机</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宋体" w:hAnsi="宋体" w:eastAsia="宋体" w:cs="宋体"/>
          <w:color w:val="000000"/>
          <w:sz w:val="24"/>
          <w:szCs w:val="24"/>
          <w:highlight w:val="none"/>
        </w:rPr>
      </w:pPr>
      <w:r>
        <w:rPr>
          <w:rFonts w:hint="eastAsia" w:ascii="宋体" w:hAnsi="宋体" w:eastAsia="宋体" w:cs="宋体"/>
          <w:b/>
          <w:bCs/>
          <w:color w:val="000000"/>
          <w:sz w:val="24"/>
          <w:szCs w:val="24"/>
          <w:highlight w:val="none"/>
        </w:rPr>
        <w:t>治疗有效性：</w:t>
      </w:r>
    </w:p>
    <w:p>
      <w:pPr>
        <w:keepNext w:val="0"/>
        <w:keepLines w:val="0"/>
        <w:pageBreakBefore w:val="0"/>
        <w:widowControl w:val="0"/>
        <w:numPr>
          <w:ilvl w:val="1"/>
          <w:numId w:val="3"/>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符合《2015AHA心肺复苏及心血管急救指南》中“心肺复苏的替代技术和辅助装置”的相关规范，符合《2016中国心肺复苏专家共识》中“机械复苏装置”的相关技术类型。</w:t>
      </w:r>
    </w:p>
    <w:p>
      <w:pPr>
        <w:keepNext w:val="0"/>
        <w:keepLines w:val="0"/>
        <w:pageBreakBefore w:val="0"/>
        <w:widowControl w:val="0"/>
        <w:numPr>
          <w:ilvl w:val="1"/>
          <w:numId w:val="3"/>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按压技术：采用结合胸泵和心泵机制、模拟心脏搏动原理的智能心肺复苏技术，能比徒手CPR更高效率地改善血流动力学效应，减少复苏过程引起的损伤。</w:t>
      </w:r>
    </w:p>
    <w:p>
      <w:pPr>
        <w:keepNext w:val="0"/>
        <w:keepLines w:val="0"/>
        <w:pageBreakBefore w:val="0"/>
        <w:widowControl w:val="0"/>
        <w:numPr>
          <w:ilvl w:val="1"/>
          <w:numId w:val="3"/>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性能指标：</w:t>
      </w:r>
    </w:p>
    <w:p>
      <w:pPr>
        <w:keepNext w:val="0"/>
        <w:keepLines w:val="0"/>
        <w:pageBreakBefore w:val="0"/>
        <w:widowControl w:val="0"/>
        <w:numPr>
          <w:ilvl w:val="2"/>
          <w:numId w:val="3"/>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按压频率在100-120次／分钟范围内，实际按压频率与设置值误差≤±1次/分钟。</w:t>
      </w:r>
    </w:p>
    <w:p>
      <w:pPr>
        <w:keepNext w:val="0"/>
        <w:keepLines w:val="0"/>
        <w:pageBreakBefore w:val="0"/>
        <w:widowControl w:val="0"/>
        <w:numPr>
          <w:ilvl w:val="2"/>
          <w:numId w:val="3"/>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按压深度在5.0-6.0厘米范围内，实际按压深度与设置值误差≤±0.2厘米。</w:t>
      </w:r>
    </w:p>
    <w:p>
      <w:pPr>
        <w:keepNext w:val="0"/>
        <w:keepLines w:val="0"/>
        <w:pageBreakBefore w:val="0"/>
        <w:widowControl w:val="0"/>
        <w:numPr>
          <w:ilvl w:val="2"/>
          <w:numId w:val="3"/>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按压释放比</w:t>
      </w:r>
      <w:r>
        <w:rPr>
          <w:rFonts w:hint="eastAsia" w:ascii="宋体" w:hAnsi="宋体" w:eastAsia="宋体" w:cs="宋体"/>
          <w:color w:val="000000"/>
          <w:sz w:val="24"/>
          <w:szCs w:val="24"/>
          <w:highlight w:val="none"/>
          <w:lang w:val="en-US" w:eastAsia="zh-CN"/>
        </w:rPr>
        <w:t>至少包括</w:t>
      </w:r>
      <w:r>
        <w:rPr>
          <w:rFonts w:hint="eastAsia" w:ascii="宋体" w:hAnsi="宋体" w:eastAsia="宋体" w:cs="宋体"/>
          <w:color w:val="000000"/>
          <w:sz w:val="24"/>
          <w:szCs w:val="24"/>
          <w:highlight w:val="none"/>
        </w:rPr>
        <w:t>: 50%:50%。</w:t>
      </w:r>
    </w:p>
    <w:p>
      <w:pPr>
        <w:keepNext w:val="0"/>
        <w:keepLines w:val="0"/>
        <w:pageBreakBefore w:val="0"/>
        <w:widowControl w:val="0"/>
        <w:numPr>
          <w:ilvl w:val="2"/>
          <w:numId w:val="3"/>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按压通气模式</w:t>
      </w:r>
      <w:r>
        <w:rPr>
          <w:rFonts w:hint="eastAsia" w:ascii="宋体" w:hAnsi="宋体" w:eastAsia="宋体" w:cs="宋体"/>
          <w:color w:val="000000"/>
          <w:sz w:val="24"/>
          <w:szCs w:val="24"/>
          <w:highlight w:val="none"/>
          <w:lang w:val="en-US" w:eastAsia="zh-CN"/>
        </w:rPr>
        <w:t>至少包括</w:t>
      </w:r>
      <w:r>
        <w:rPr>
          <w:rFonts w:hint="eastAsia" w:ascii="宋体" w:hAnsi="宋体" w:eastAsia="宋体" w:cs="宋体"/>
          <w:color w:val="000000"/>
          <w:sz w:val="24"/>
          <w:szCs w:val="24"/>
          <w:highlight w:val="none"/>
        </w:rPr>
        <w:t>：连续按压模式和30:2模式。</w:t>
      </w:r>
    </w:p>
    <w:p>
      <w:pPr>
        <w:keepNext w:val="0"/>
        <w:keepLines w:val="0"/>
        <w:pageBreakBefore w:val="0"/>
        <w:widowControl w:val="0"/>
        <w:numPr>
          <w:ilvl w:val="3"/>
          <w:numId w:val="3"/>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两种按压模式切换时，无需暂停，在工作期间可灵活转换</w:t>
      </w:r>
    </w:p>
    <w:p>
      <w:pPr>
        <w:keepNext w:val="0"/>
        <w:keepLines w:val="0"/>
        <w:pageBreakBefore w:val="0"/>
        <w:widowControl w:val="0"/>
        <w:numPr>
          <w:ilvl w:val="3"/>
          <w:numId w:val="3"/>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30:2模式下，30次按压后，2次通气停顿时间≤3秒。</w:t>
      </w:r>
    </w:p>
    <w:p>
      <w:pPr>
        <w:keepNext w:val="0"/>
        <w:keepLines w:val="0"/>
        <w:pageBreakBefore w:val="0"/>
        <w:widowControl w:val="0"/>
        <w:numPr>
          <w:ilvl w:val="2"/>
          <w:numId w:val="3"/>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最大工作倾斜度：≥45°，在主机工作倾斜度范围内工作状态下，实际按压频率与设定值误差≤±1次/分钟。实际按压深度与设定值误差≤±0.2厘米，确保下楼梯、转运途中能维持持续稳定的胸腔按压。</w:t>
      </w:r>
    </w:p>
    <w:p>
      <w:pPr>
        <w:keepNext w:val="0"/>
        <w:keepLines w:val="0"/>
        <w:pageBreakBefore w:val="0"/>
        <w:widowControl w:val="0"/>
        <w:numPr>
          <w:ilvl w:val="2"/>
          <w:numId w:val="3"/>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额定工作低温环境，在温度≤-5℃，维持持续稳定的胸腔按压，在额定工作低温状态下，实际按压频率与设定值误差≤±1次/分钟。实际按压深度与设定值误差≤±0.2厘米，以满足低温环境院外急救的使用需求。</w:t>
      </w:r>
    </w:p>
    <w:p>
      <w:pPr>
        <w:keepNext w:val="0"/>
        <w:keepLines w:val="0"/>
        <w:pageBreakBefore w:val="0"/>
        <w:widowControl w:val="0"/>
        <w:numPr>
          <w:ilvl w:val="2"/>
          <w:numId w:val="3"/>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额定工作湿热环境性能好：在温度≥45℃、湿度≥93%，维持持续稳定的胸腔按压，在额定工作湿热环境状态下，实际按压频率与设定值误差≤±1次/分钟。实际按压深度与设定值误差≤±0.2厘米，以满足院外高温环境急救的使用需求。</w:t>
      </w:r>
    </w:p>
    <w:p>
      <w:pPr>
        <w:keepNext w:val="0"/>
        <w:keepLines w:val="0"/>
        <w:pageBreakBefore w:val="0"/>
        <w:widowControl w:val="0"/>
        <w:numPr>
          <w:ilvl w:val="2"/>
          <w:numId w:val="3"/>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车载运行性能：在三级公路、行驶速度40km／h，运行200km状态下，能维持持续稳定的胸腔按压，在车载运行环境状态下，实际按压频率与设定值误差≤±1次/分钟。实际按压深度与设定值误差≤±0.2厘米，以满足长距离转运期院外急救的使用需求。</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0" w:leftChars="0" w:firstLine="0" w:firstLineChars="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安全可靠性：</w:t>
      </w:r>
    </w:p>
    <w:p>
      <w:pPr>
        <w:keepNext w:val="0"/>
        <w:keepLines w:val="0"/>
        <w:pageBreakBefore w:val="0"/>
        <w:widowControl w:val="0"/>
        <w:numPr>
          <w:ilvl w:val="1"/>
          <w:numId w:val="3"/>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驱动方式：电动电控。</w:t>
      </w:r>
    </w:p>
    <w:p>
      <w:pPr>
        <w:keepNext w:val="0"/>
        <w:keepLines w:val="0"/>
        <w:pageBreakBefore w:val="0"/>
        <w:widowControl w:val="0"/>
        <w:numPr>
          <w:ilvl w:val="1"/>
          <w:numId w:val="3"/>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电池运行时间：新电池充满电情况下，单块电池最大运行时间≥60分钟。</w:t>
      </w:r>
    </w:p>
    <w:p>
      <w:pPr>
        <w:keepNext w:val="0"/>
        <w:keepLines w:val="0"/>
        <w:pageBreakBefore w:val="0"/>
        <w:widowControl w:val="0"/>
        <w:numPr>
          <w:ilvl w:val="1"/>
          <w:numId w:val="3"/>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电池最大充电时间：≤4小时。</w:t>
      </w:r>
    </w:p>
    <w:p>
      <w:pPr>
        <w:keepNext w:val="0"/>
        <w:keepLines w:val="0"/>
        <w:pageBreakBefore w:val="0"/>
        <w:widowControl w:val="0"/>
        <w:numPr>
          <w:ilvl w:val="1"/>
          <w:numId w:val="3"/>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具有电量指示，低电量指示灯闪烁警示后，仍可连续工作时间≥10分钟，在不中断按压的状态下，连接外部交流电源，确保持续稳定的胸腔按压。</w:t>
      </w:r>
    </w:p>
    <w:p>
      <w:pPr>
        <w:keepNext w:val="0"/>
        <w:keepLines w:val="0"/>
        <w:pageBreakBefore w:val="0"/>
        <w:widowControl w:val="0"/>
        <w:numPr>
          <w:ilvl w:val="1"/>
          <w:numId w:val="3"/>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外部交流电源：可接220V交流电，持续稳定实施长时间胸腔按压，并同时给予电池充电。</w:t>
      </w:r>
    </w:p>
    <w:p>
      <w:pPr>
        <w:keepNext w:val="0"/>
        <w:keepLines w:val="0"/>
        <w:pageBreakBefore w:val="0"/>
        <w:widowControl w:val="0"/>
        <w:numPr>
          <w:ilvl w:val="1"/>
          <w:numId w:val="3"/>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紧急关闭：当主机发生错误，不能继续工作时，可暂停、停止按压或关闭主机。</w:t>
      </w:r>
    </w:p>
    <w:p>
      <w:pPr>
        <w:keepNext w:val="0"/>
        <w:keepLines w:val="0"/>
        <w:pageBreakBefore w:val="0"/>
        <w:widowControl w:val="0"/>
        <w:numPr>
          <w:ilvl w:val="1"/>
          <w:numId w:val="3"/>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按压头手动归位：当主机发生错误，若按压头</w:t>
      </w:r>
      <w:r>
        <w:rPr>
          <w:rFonts w:hint="eastAsia" w:ascii="宋体" w:hAnsi="宋体" w:eastAsia="宋体" w:cs="宋体"/>
          <w:color w:val="000000"/>
          <w:sz w:val="24"/>
          <w:szCs w:val="24"/>
          <w:highlight w:val="none"/>
          <w:lang w:val="en-US" w:eastAsia="zh-CN"/>
        </w:rPr>
        <w:t>未</w:t>
      </w:r>
      <w:r>
        <w:rPr>
          <w:rFonts w:hint="eastAsia" w:ascii="宋体" w:hAnsi="宋体" w:eastAsia="宋体" w:cs="宋体"/>
          <w:color w:val="000000"/>
          <w:sz w:val="24"/>
          <w:szCs w:val="24"/>
          <w:highlight w:val="none"/>
        </w:rPr>
        <w:t>归位，能够手动将按压头推回零位。</w:t>
      </w:r>
    </w:p>
    <w:p>
      <w:pPr>
        <w:keepNext w:val="0"/>
        <w:keepLines w:val="0"/>
        <w:pageBreakBefore w:val="0"/>
        <w:widowControl w:val="0"/>
        <w:numPr>
          <w:ilvl w:val="1"/>
          <w:numId w:val="3"/>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对地漏电流：正常状态≤0.5mA；单一故障状态≤1mA；</w:t>
      </w:r>
    </w:p>
    <w:p>
      <w:pPr>
        <w:keepNext w:val="0"/>
        <w:keepLines w:val="0"/>
        <w:pageBreakBefore w:val="0"/>
        <w:widowControl w:val="0"/>
        <w:numPr>
          <w:ilvl w:val="1"/>
          <w:numId w:val="3"/>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外壳漏电流：正常状态≤0.1mA；单一故障状态≤0.5mA；</w:t>
      </w:r>
    </w:p>
    <w:p>
      <w:pPr>
        <w:keepNext w:val="0"/>
        <w:keepLines w:val="0"/>
        <w:pageBreakBefore w:val="0"/>
        <w:widowControl w:val="0"/>
        <w:numPr>
          <w:ilvl w:val="1"/>
          <w:numId w:val="3"/>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患者漏电流：正常状态≤0.01mA；单一故障状态≤0.05mA；应用部分加网电压≤0.05mA。</w:t>
      </w:r>
    </w:p>
    <w:p>
      <w:pPr>
        <w:keepNext w:val="0"/>
        <w:keepLines w:val="0"/>
        <w:pageBreakBefore w:val="0"/>
        <w:widowControl w:val="0"/>
        <w:numPr>
          <w:ilvl w:val="1"/>
          <w:numId w:val="3"/>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抗振性能：频率循环范围5Hz-35Hz-5Hz，振幅</w:t>
      </w:r>
      <w:r>
        <w:rPr>
          <w:rFonts w:hint="eastAsia" w:ascii="宋体" w:hAnsi="宋体" w:eastAsia="宋体" w:cs="宋体"/>
          <w:color w:val="000000"/>
          <w:sz w:val="24"/>
          <w:szCs w:val="24"/>
          <w:highlight w:val="none"/>
          <w:lang w:val="en-US" w:eastAsia="zh-CN"/>
        </w:rPr>
        <w:t>0.</w:t>
      </w:r>
      <w:r>
        <w:rPr>
          <w:rFonts w:hint="eastAsia" w:ascii="宋体" w:hAnsi="宋体" w:eastAsia="宋体" w:cs="宋体"/>
          <w:color w:val="000000"/>
          <w:sz w:val="24"/>
          <w:szCs w:val="24"/>
          <w:highlight w:val="none"/>
        </w:rPr>
        <w:t>35mm，振动循环15次后，实际按压频率与设定值误差≤±1次/分钟，实际按压深度与设定值误差≤±0.2厘米。</w:t>
      </w:r>
    </w:p>
    <w:p>
      <w:pPr>
        <w:keepNext w:val="0"/>
        <w:keepLines w:val="0"/>
        <w:pageBreakBefore w:val="0"/>
        <w:widowControl w:val="0"/>
        <w:numPr>
          <w:ilvl w:val="1"/>
          <w:numId w:val="3"/>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防撞性能：加速度50m/s</w:t>
      </w:r>
      <w:r>
        <w:rPr>
          <w:rFonts w:hint="eastAsia" w:ascii="宋体" w:hAnsi="宋体" w:eastAsia="宋体" w:cs="宋体"/>
          <w:color w:val="000000"/>
          <w:sz w:val="24"/>
          <w:szCs w:val="24"/>
          <w:highlight w:val="none"/>
          <w:vertAlign w:val="superscript"/>
        </w:rPr>
        <w:t>2</w:t>
      </w:r>
      <w:r>
        <w:rPr>
          <w:rFonts w:hint="eastAsia" w:ascii="宋体" w:hAnsi="宋体" w:eastAsia="宋体" w:cs="宋体"/>
          <w:color w:val="000000"/>
          <w:sz w:val="24"/>
          <w:szCs w:val="24"/>
          <w:highlight w:val="none"/>
        </w:rPr>
        <w:t>，脉冲持续时间11ms，碰撞1000次后，实际按压频率与设定值误差≤±1次/分钟，实际按压深度与设定值误差≤±0.2厘米。</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0" w:leftChars="0" w:firstLine="0" w:firstLineChars="0"/>
        <w:jc w:val="left"/>
        <w:textAlignment w:val="auto"/>
        <w:rPr>
          <w:rFonts w:hint="eastAsia" w:ascii="宋体" w:hAnsi="宋体" w:eastAsia="宋体" w:cs="宋体"/>
          <w:color w:val="000000"/>
          <w:sz w:val="24"/>
          <w:szCs w:val="24"/>
          <w:highlight w:val="none"/>
        </w:rPr>
      </w:pPr>
      <w:r>
        <w:rPr>
          <w:rFonts w:hint="eastAsia" w:ascii="宋体" w:hAnsi="宋体" w:eastAsia="宋体" w:cs="宋体"/>
          <w:b/>
          <w:bCs/>
          <w:color w:val="000000"/>
          <w:sz w:val="24"/>
          <w:szCs w:val="24"/>
          <w:highlight w:val="none"/>
        </w:rPr>
        <w:t>便携性能：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3.1</w:t>
      </w:r>
      <w:r>
        <w:rPr>
          <w:rFonts w:hint="eastAsia" w:ascii="宋体" w:hAnsi="宋体" w:eastAsia="宋体" w:cs="宋体"/>
          <w:color w:val="000000"/>
          <w:sz w:val="24"/>
          <w:szCs w:val="24"/>
          <w:highlight w:val="none"/>
        </w:rPr>
        <w:t>主机（含动力电池）重量≤3.5Kg。</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3.2</w:t>
      </w:r>
      <w:r>
        <w:rPr>
          <w:rFonts w:hint="eastAsia" w:ascii="宋体" w:hAnsi="宋体" w:eastAsia="宋体" w:cs="宋体"/>
          <w:color w:val="000000"/>
          <w:sz w:val="24"/>
          <w:szCs w:val="24"/>
          <w:highlight w:val="none"/>
        </w:rPr>
        <w:t>便携包耐用、方便携带，适用于院内、院外、转运途中提供高质量连续心肺复苏。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3.3</w:t>
      </w:r>
      <w:r>
        <w:rPr>
          <w:rFonts w:hint="eastAsia" w:ascii="宋体" w:hAnsi="宋体" w:eastAsia="宋体" w:cs="宋体"/>
          <w:color w:val="000000"/>
          <w:sz w:val="24"/>
          <w:szCs w:val="24"/>
          <w:highlight w:val="none"/>
        </w:rPr>
        <w:t>无挡板设计，不受软床垫影响。</w:t>
      </w:r>
    </w:p>
    <w:p>
      <w:pPr>
        <w:snapToGrid w:val="0"/>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配  置  清  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
        <w:gridCol w:w="5694"/>
        <w:gridCol w:w="1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10"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序号</w:t>
            </w:r>
          </w:p>
        </w:tc>
        <w:tc>
          <w:tcPr>
            <w:tcW w:w="5694"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产  品  描  述</w:t>
            </w:r>
          </w:p>
        </w:tc>
        <w:tc>
          <w:tcPr>
            <w:tcW w:w="1918"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noWrap w:val="0"/>
            <w:vAlign w:val="top"/>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p>
        </w:tc>
        <w:tc>
          <w:tcPr>
            <w:tcW w:w="5694" w:type="dxa"/>
            <w:noWrap w:val="0"/>
            <w:vAlign w:val="top"/>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胸腔按压机</w:t>
            </w:r>
            <w:r>
              <w:rPr>
                <w:rFonts w:hint="eastAsia" w:ascii="宋体" w:hAnsi="宋体" w:eastAsia="宋体" w:cs="宋体"/>
                <w:color w:val="000000"/>
                <w:kern w:val="0"/>
                <w:sz w:val="24"/>
                <w:szCs w:val="24"/>
                <w:highlight w:val="none"/>
              </w:rPr>
              <w:t>主机</w:t>
            </w:r>
          </w:p>
        </w:tc>
        <w:tc>
          <w:tcPr>
            <w:tcW w:w="1918" w:type="dxa"/>
            <w:noWrap w:val="0"/>
            <w:vAlign w:val="top"/>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 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noWrap w:val="0"/>
            <w:vAlign w:val="top"/>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w:t>
            </w:r>
          </w:p>
        </w:tc>
        <w:tc>
          <w:tcPr>
            <w:tcW w:w="5694" w:type="dxa"/>
            <w:noWrap w:val="0"/>
            <w:vAlign w:val="top"/>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锂电池</w:t>
            </w:r>
          </w:p>
        </w:tc>
        <w:tc>
          <w:tcPr>
            <w:tcW w:w="1918" w:type="dxa"/>
            <w:noWrap w:val="0"/>
            <w:vAlign w:val="top"/>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 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noWrap w:val="0"/>
            <w:vAlign w:val="top"/>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w:t>
            </w:r>
          </w:p>
        </w:tc>
        <w:tc>
          <w:tcPr>
            <w:tcW w:w="5694" w:type="dxa"/>
            <w:noWrap w:val="0"/>
            <w:vAlign w:val="top"/>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电源适配器（含电源线）</w:t>
            </w:r>
          </w:p>
        </w:tc>
        <w:tc>
          <w:tcPr>
            <w:tcW w:w="1918" w:type="dxa"/>
            <w:noWrap w:val="0"/>
            <w:vAlign w:val="top"/>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 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noWrap w:val="0"/>
            <w:vAlign w:val="top"/>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w:t>
            </w:r>
          </w:p>
        </w:tc>
        <w:tc>
          <w:tcPr>
            <w:tcW w:w="5694" w:type="dxa"/>
            <w:noWrap w:val="0"/>
            <w:vAlign w:val="top"/>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固定绷带（含调节扣）</w:t>
            </w:r>
          </w:p>
        </w:tc>
        <w:tc>
          <w:tcPr>
            <w:tcW w:w="1918" w:type="dxa"/>
            <w:noWrap w:val="0"/>
            <w:vAlign w:val="top"/>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 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noWrap w:val="0"/>
            <w:vAlign w:val="top"/>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w:t>
            </w:r>
          </w:p>
        </w:tc>
        <w:tc>
          <w:tcPr>
            <w:tcW w:w="5694" w:type="dxa"/>
            <w:noWrap w:val="0"/>
            <w:vAlign w:val="top"/>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按压头护套</w:t>
            </w:r>
          </w:p>
        </w:tc>
        <w:tc>
          <w:tcPr>
            <w:tcW w:w="1918" w:type="dxa"/>
            <w:noWrap w:val="0"/>
            <w:vAlign w:val="top"/>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noWrap w:val="0"/>
            <w:vAlign w:val="top"/>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6.</w:t>
            </w:r>
          </w:p>
        </w:tc>
        <w:tc>
          <w:tcPr>
            <w:tcW w:w="5694" w:type="dxa"/>
            <w:noWrap w:val="0"/>
            <w:vAlign w:val="top"/>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便携包</w:t>
            </w:r>
          </w:p>
        </w:tc>
        <w:tc>
          <w:tcPr>
            <w:tcW w:w="1918" w:type="dxa"/>
            <w:noWrap w:val="0"/>
            <w:vAlign w:val="top"/>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noWrap w:val="0"/>
            <w:vAlign w:val="top"/>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7.</w:t>
            </w:r>
          </w:p>
        </w:tc>
        <w:tc>
          <w:tcPr>
            <w:tcW w:w="5694" w:type="dxa"/>
            <w:noWrap w:val="0"/>
            <w:vAlign w:val="top"/>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装箱清单</w:t>
            </w:r>
          </w:p>
        </w:tc>
        <w:tc>
          <w:tcPr>
            <w:tcW w:w="1918" w:type="dxa"/>
            <w:noWrap w:val="0"/>
            <w:vAlign w:val="top"/>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noWrap w:val="0"/>
            <w:vAlign w:val="top"/>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8.</w:t>
            </w:r>
          </w:p>
        </w:tc>
        <w:tc>
          <w:tcPr>
            <w:tcW w:w="5694" w:type="dxa"/>
            <w:noWrap w:val="0"/>
            <w:vAlign w:val="top"/>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合格证</w:t>
            </w:r>
          </w:p>
        </w:tc>
        <w:tc>
          <w:tcPr>
            <w:tcW w:w="1918" w:type="dxa"/>
            <w:noWrap w:val="0"/>
            <w:vAlign w:val="top"/>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noWrap w:val="0"/>
            <w:vAlign w:val="top"/>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9.</w:t>
            </w:r>
          </w:p>
        </w:tc>
        <w:tc>
          <w:tcPr>
            <w:tcW w:w="5694" w:type="dxa"/>
            <w:noWrap w:val="0"/>
            <w:vAlign w:val="top"/>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保修卡</w:t>
            </w:r>
            <w:r>
              <w:rPr>
                <w:rFonts w:hint="eastAsia" w:ascii="宋体" w:hAnsi="宋体" w:eastAsia="宋体" w:cs="宋体"/>
                <w:color w:val="000000"/>
                <w:sz w:val="24"/>
                <w:szCs w:val="24"/>
                <w:highlight w:val="none"/>
              </w:rPr>
              <w:t xml:space="preserve"> </w:t>
            </w:r>
          </w:p>
        </w:tc>
        <w:tc>
          <w:tcPr>
            <w:tcW w:w="1918" w:type="dxa"/>
            <w:noWrap w:val="0"/>
            <w:vAlign w:val="top"/>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noWrap w:val="0"/>
            <w:vAlign w:val="top"/>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10.</w:t>
            </w:r>
          </w:p>
        </w:tc>
        <w:tc>
          <w:tcPr>
            <w:tcW w:w="5694" w:type="dxa"/>
            <w:noWrap w:val="0"/>
            <w:vAlign w:val="top"/>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使用说明书</w:t>
            </w:r>
          </w:p>
        </w:tc>
        <w:tc>
          <w:tcPr>
            <w:tcW w:w="1918" w:type="dxa"/>
            <w:noWrap w:val="0"/>
            <w:vAlign w:val="top"/>
          </w:tcPr>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 份</w:t>
            </w:r>
          </w:p>
        </w:tc>
      </w:tr>
    </w:tbl>
    <w:p>
      <w:pPr>
        <w:pStyle w:val="2"/>
        <w:keepNext/>
        <w:keepLines/>
        <w:pageBreakBefore w:val="0"/>
        <w:widowControl w:val="0"/>
        <w:numPr>
          <w:ilvl w:val="0"/>
          <w:numId w:val="2"/>
        </w:numPr>
        <w:kinsoku/>
        <w:wordWrap/>
        <w:overflowPunct/>
        <w:topLinePunct w:val="0"/>
        <w:autoSpaceDE/>
        <w:autoSpaceDN/>
        <w:bidi w:val="0"/>
        <w:adjustRightInd/>
        <w:snapToGrid/>
        <w:spacing w:before="0" w:after="0" w:line="480" w:lineRule="exact"/>
        <w:ind w:left="0" w:leftChars="0" w:firstLine="0" w:firstLineChars="0"/>
        <w:jc w:val="both"/>
        <w:textAlignment w:val="auto"/>
        <w:rPr>
          <w:rFonts w:hint="eastAsia" w:ascii="宋体" w:hAnsi="宋体" w:eastAsia="宋体" w:cs="宋体"/>
          <w:b/>
          <w:bCs w:val="0"/>
          <w:color w:val="000000"/>
          <w:sz w:val="24"/>
          <w:szCs w:val="24"/>
          <w:highlight w:val="none"/>
          <w:lang w:val="en-US" w:eastAsia="zh-CN"/>
        </w:rPr>
      </w:pPr>
      <w:r>
        <w:rPr>
          <w:rFonts w:hint="eastAsia" w:ascii="宋体" w:hAnsi="宋体" w:eastAsia="宋体" w:cs="宋体"/>
          <w:b/>
          <w:bCs w:val="0"/>
          <w:color w:val="000000"/>
          <w:sz w:val="24"/>
          <w:szCs w:val="24"/>
          <w:highlight w:val="none"/>
          <w:lang w:val="en-US" w:eastAsia="zh-CN"/>
        </w:rPr>
        <w:t>电子下消化道内窥镜</w:t>
      </w:r>
    </w:p>
    <w:p>
      <w:pPr>
        <w:keepNext w:val="0"/>
        <w:keepLines w:val="0"/>
        <w:pageBreakBefore w:val="0"/>
        <w:kinsoku/>
        <w:wordWrap/>
        <w:overflowPunct/>
        <w:topLinePunct w:val="0"/>
        <w:autoSpaceDE/>
        <w:autoSpaceDN/>
        <w:bidi w:val="0"/>
        <w:adjustRightInd/>
        <w:snapToGrid/>
        <w:spacing w:line="480" w:lineRule="exact"/>
        <w:ind w:left="0"/>
        <w:jc w:val="left"/>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技术参数：</w:t>
      </w:r>
    </w:p>
    <w:p>
      <w:pPr>
        <w:keepNext w:val="0"/>
        <w:keepLines w:val="0"/>
        <w:pageBreakBefore w:val="0"/>
        <w:kinsoku/>
        <w:wordWrap/>
        <w:overflowPunct/>
        <w:topLinePunct w:val="0"/>
        <w:autoSpaceDE/>
        <w:autoSpaceDN/>
        <w:bidi w:val="0"/>
        <w:adjustRightInd/>
        <w:snapToGrid/>
        <w:spacing w:line="480" w:lineRule="exact"/>
        <w:ind w:left="0"/>
        <w:jc w:val="left"/>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 xml:space="preserve">一、电子下消化道内窥镜        </w:t>
      </w:r>
    </w:p>
    <w:p>
      <w:pPr>
        <w:keepNext w:val="0"/>
        <w:keepLines w:val="0"/>
        <w:pageBreakBefore w:val="0"/>
        <w:kinsoku/>
        <w:wordWrap/>
        <w:overflowPunct/>
        <w:topLinePunct w:val="0"/>
        <w:autoSpaceDE/>
        <w:autoSpaceDN/>
        <w:bidi w:val="0"/>
        <w:adjustRightInd/>
        <w:snapToGrid/>
        <w:spacing w:line="480" w:lineRule="exact"/>
        <w:ind w:left="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1、观察方向：0°（直视）</w:t>
      </w:r>
    </w:p>
    <w:p>
      <w:pPr>
        <w:keepNext w:val="0"/>
        <w:keepLines w:val="0"/>
        <w:pageBreakBefore w:val="0"/>
        <w:kinsoku/>
        <w:wordWrap/>
        <w:overflowPunct/>
        <w:topLinePunct w:val="0"/>
        <w:autoSpaceDE/>
        <w:autoSpaceDN/>
        <w:bidi w:val="0"/>
        <w:adjustRightInd/>
        <w:snapToGrid/>
        <w:spacing w:line="480" w:lineRule="exact"/>
        <w:ind w:left="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2、视野角：≥140°</w:t>
      </w:r>
    </w:p>
    <w:p>
      <w:pPr>
        <w:keepNext w:val="0"/>
        <w:keepLines w:val="0"/>
        <w:pageBreakBefore w:val="0"/>
        <w:kinsoku/>
        <w:wordWrap/>
        <w:overflowPunct/>
        <w:topLinePunct w:val="0"/>
        <w:autoSpaceDE/>
        <w:autoSpaceDN/>
        <w:bidi w:val="0"/>
        <w:adjustRightInd/>
        <w:snapToGrid/>
        <w:spacing w:line="480" w:lineRule="exact"/>
        <w:ind w:left="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3、观察距离：2～100mm</w:t>
      </w:r>
    </w:p>
    <w:p>
      <w:pPr>
        <w:keepNext w:val="0"/>
        <w:keepLines w:val="0"/>
        <w:pageBreakBefore w:val="0"/>
        <w:kinsoku/>
        <w:wordWrap/>
        <w:overflowPunct/>
        <w:topLinePunct w:val="0"/>
        <w:autoSpaceDE/>
        <w:autoSpaceDN/>
        <w:bidi w:val="0"/>
        <w:adjustRightInd/>
        <w:snapToGrid/>
        <w:spacing w:line="480" w:lineRule="exact"/>
        <w:ind w:left="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4、头端直径：≤12.0mm</w:t>
      </w:r>
    </w:p>
    <w:p>
      <w:pPr>
        <w:keepNext w:val="0"/>
        <w:keepLines w:val="0"/>
        <w:pageBreakBefore w:val="0"/>
        <w:kinsoku/>
        <w:wordWrap/>
        <w:overflowPunct/>
        <w:topLinePunct w:val="0"/>
        <w:autoSpaceDE/>
        <w:autoSpaceDN/>
        <w:bidi w:val="0"/>
        <w:adjustRightInd/>
        <w:snapToGrid/>
        <w:spacing w:line="480" w:lineRule="exact"/>
        <w:ind w:left="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5、插入部直径：≤12.0mm</w:t>
      </w:r>
    </w:p>
    <w:p>
      <w:pPr>
        <w:keepNext w:val="0"/>
        <w:keepLines w:val="0"/>
        <w:pageBreakBefore w:val="0"/>
        <w:kinsoku/>
        <w:wordWrap/>
        <w:overflowPunct/>
        <w:topLinePunct w:val="0"/>
        <w:autoSpaceDE/>
        <w:autoSpaceDN/>
        <w:bidi w:val="0"/>
        <w:adjustRightInd/>
        <w:snapToGrid/>
        <w:spacing w:line="480" w:lineRule="exact"/>
        <w:ind w:left="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6、弯曲角度：上≥180°，下≥180°，左≥160°，右≥160°</w:t>
      </w:r>
    </w:p>
    <w:p>
      <w:pPr>
        <w:keepNext w:val="0"/>
        <w:keepLines w:val="0"/>
        <w:pageBreakBefore w:val="0"/>
        <w:kinsoku/>
        <w:wordWrap/>
        <w:overflowPunct/>
        <w:topLinePunct w:val="0"/>
        <w:autoSpaceDE/>
        <w:autoSpaceDN/>
        <w:bidi w:val="0"/>
        <w:adjustRightInd/>
        <w:snapToGrid/>
        <w:spacing w:line="480" w:lineRule="exact"/>
        <w:ind w:left="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7、钳道直径：≥3.8mm</w:t>
      </w:r>
    </w:p>
    <w:p>
      <w:pPr>
        <w:keepNext w:val="0"/>
        <w:keepLines w:val="0"/>
        <w:pageBreakBefore w:val="0"/>
        <w:kinsoku/>
        <w:wordWrap/>
        <w:overflowPunct/>
        <w:topLinePunct w:val="0"/>
        <w:autoSpaceDE/>
        <w:autoSpaceDN/>
        <w:bidi w:val="0"/>
        <w:adjustRightInd/>
        <w:snapToGrid/>
        <w:spacing w:line="480" w:lineRule="exact"/>
        <w:ind w:left="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8、有效长度：≥1330mm</w:t>
      </w:r>
    </w:p>
    <w:p>
      <w:pPr>
        <w:keepNext w:val="0"/>
        <w:keepLines w:val="0"/>
        <w:pageBreakBefore w:val="0"/>
        <w:kinsoku/>
        <w:wordWrap/>
        <w:overflowPunct/>
        <w:topLinePunct w:val="0"/>
        <w:autoSpaceDE/>
        <w:autoSpaceDN/>
        <w:bidi w:val="0"/>
        <w:adjustRightInd/>
        <w:snapToGrid/>
        <w:spacing w:line="480" w:lineRule="exact"/>
        <w:ind w:left="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9、全长：≥1630mm</w:t>
      </w:r>
    </w:p>
    <w:p>
      <w:pPr>
        <w:keepNext w:val="0"/>
        <w:keepLines w:val="0"/>
        <w:pageBreakBefore w:val="0"/>
        <w:kinsoku/>
        <w:wordWrap/>
        <w:overflowPunct/>
        <w:topLinePunct w:val="0"/>
        <w:autoSpaceDE/>
        <w:autoSpaceDN/>
        <w:bidi w:val="0"/>
        <w:adjustRightInd/>
        <w:snapToGrid/>
        <w:spacing w:line="480" w:lineRule="exact"/>
        <w:ind w:left="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10、成像技术：高清CMOS技术成像</w:t>
      </w:r>
    </w:p>
    <w:p>
      <w:pPr>
        <w:keepNext w:val="0"/>
        <w:keepLines w:val="0"/>
        <w:pageBreakBefore w:val="0"/>
        <w:kinsoku/>
        <w:wordWrap/>
        <w:overflowPunct/>
        <w:topLinePunct w:val="0"/>
        <w:autoSpaceDE/>
        <w:autoSpaceDN/>
        <w:bidi w:val="0"/>
        <w:adjustRightInd/>
        <w:snapToGrid/>
        <w:spacing w:line="480" w:lineRule="exact"/>
        <w:ind w:left="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11、是否兼容高频发生器：可兼容高频发生器</w:t>
      </w:r>
    </w:p>
    <w:p>
      <w:pPr>
        <w:keepNext w:val="0"/>
        <w:keepLines w:val="0"/>
        <w:pageBreakBefore w:val="0"/>
        <w:kinsoku/>
        <w:wordWrap/>
        <w:overflowPunct/>
        <w:topLinePunct w:val="0"/>
        <w:autoSpaceDE/>
        <w:autoSpaceDN/>
        <w:bidi w:val="0"/>
        <w:adjustRightInd/>
        <w:snapToGrid/>
        <w:spacing w:line="480" w:lineRule="exact"/>
        <w:ind w:left="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12、内镜信息记忆：内置记忆芯片，可储存一些参数信息</w:t>
      </w:r>
    </w:p>
    <w:p>
      <w:pPr>
        <w:keepNext w:val="0"/>
        <w:keepLines w:val="0"/>
        <w:pageBreakBefore w:val="0"/>
        <w:kinsoku/>
        <w:wordWrap/>
        <w:overflowPunct/>
        <w:topLinePunct w:val="0"/>
        <w:autoSpaceDE/>
        <w:autoSpaceDN/>
        <w:bidi w:val="0"/>
        <w:adjustRightInd/>
        <w:snapToGrid/>
        <w:spacing w:line="480" w:lineRule="exact"/>
        <w:ind w:left="0" w:hanging="480" w:hangingChars="20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13、前射水：具有前送水功能，以方便治疗时冲洗创面，及时发现出血点，进行迅速止血</w:t>
      </w:r>
    </w:p>
    <w:p>
      <w:pPr>
        <w:keepNext w:val="0"/>
        <w:keepLines w:val="0"/>
        <w:pageBreakBefore w:val="0"/>
        <w:kinsoku/>
        <w:wordWrap/>
        <w:overflowPunct/>
        <w:topLinePunct w:val="0"/>
        <w:autoSpaceDE/>
        <w:autoSpaceDN/>
        <w:bidi w:val="0"/>
        <w:adjustRightInd/>
        <w:snapToGrid/>
        <w:spacing w:line="480" w:lineRule="exact"/>
        <w:ind w:left="0"/>
        <w:jc w:val="left"/>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rPr>
        <w:t>配置清单：</w:t>
      </w:r>
    </w:p>
    <w:tbl>
      <w:tblPr>
        <w:tblStyle w:val="3"/>
        <w:tblW w:w="6379" w:type="dxa"/>
        <w:tblInd w:w="-34" w:type="dxa"/>
        <w:tblLayout w:type="autofit"/>
        <w:tblCellMar>
          <w:top w:w="0" w:type="dxa"/>
          <w:left w:w="108" w:type="dxa"/>
          <w:bottom w:w="0" w:type="dxa"/>
          <w:right w:w="108" w:type="dxa"/>
        </w:tblCellMar>
      </w:tblPr>
      <w:tblGrid>
        <w:gridCol w:w="1418"/>
        <w:gridCol w:w="3402"/>
        <w:gridCol w:w="1559"/>
      </w:tblGrid>
      <w:tr>
        <w:tblPrEx>
          <w:tblCellMar>
            <w:top w:w="0" w:type="dxa"/>
            <w:left w:w="108" w:type="dxa"/>
            <w:bottom w:w="0" w:type="dxa"/>
            <w:right w:w="108" w:type="dxa"/>
          </w:tblCellMar>
        </w:tblPrEx>
        <w:trPr>
          <w:trHeight w:val="320" w:hRule="atLeast"/>
        </w:trPr>
        <w:tc>
          <w:tcPr>
            <w:tcW w:w="141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80" w:lineRule="exact"/>
              <w:ind w:left="0"/>
              <w:jc w:val="center"/>
              <w:textAlignment w:val="auto"/>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序号</w:t>
            </w:r>
          </w:p>
        </w:tc>
        <w:tc>
          <w:tcPr>
            <w:tcW w:w="34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ind w:left="0"/>
              <w:jc w:val="center"/>
              <w:textAlignment w:val="auto"/>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产品名称</w:t>
            </w:r>
          </w:p>
        </w:tc>
        <w:tc>
          <w:tcPr>
            <w:tcW w:w="155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80" w:lineRule="exact"/>
              <w:ind w:left="0"/>
              <w:jc w:val="center"/>
              <w:textAlignment w:val="auto"/>
              <w:rPr>
                <w:rFonts w:hint="eastAsia"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数量</w:t>
            </w:r>
          </w:p>
        </w:tc>
      </w:tr>
      <w:tr>
        <w:tblPrEx>
          <w:tblCellMar>
            <w:top w:w="0" w:type="dxa"/>
            <w:left w:w="108" w:type="dxa"/>
            <w:bottom w:w="0" w:type="dxa"/>
            <w:right w:w="108" w:type="dxa"/>
          </w:tblCellMar>
        </w:tblPrEx>
        <w:trPr>
          <w:trHeight w:val="715" w:hRule="atLeast"/>
        </w:trPr>
        <w:tc>
          <w:tcPr>
            <w:tcW w:w="1418"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80" w:lineRule="exact"/>
              <w:ind w:left="0"/>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w:t>
            </w:r>
          </w:p>
        </w:tc>
        <w:tc>
          <w:tcPr>
            <w:tcW w:w="34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ind w:left="0"/>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电子下消化道内窥镜</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（高清电子肠镜）</w:t>
            </w:r>
          </w:p>
        </w:tc>
        <w:tc>
          <w:tcPr>
            <w:tcW w:w="1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ind w:left="0"/>
              <w:jc w:val="center"/>
              <w:textAlignment w:val="auto"/>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1条</w:t>
            </w:r>
          </w:p>
        </w:tc>
      </w:tr>
    </w:tbl>
    <w:p>
      <w:pPr>
        <w:numPr>
          <w:ilvl w:val="0"/>
          <w:numId w:val="0"/>
        </w:numPr>
        <w:ind w:leftChars="0"/>
        <w:rPr>
          <w:rFonts w:hint="eastAsia" w:ascii="宋体" w:hAnsi="宋体" w:eastAsia="宋体" w:cs="宋体"/>
          <w:color w:val="000000"/>
          <w:highlight w:val="none"/>
          <w:lang w:val="en-US" w:eastAsia="zh-CN"/>
        </w:rPr>
      </w:pPr>
    </w:p>
    <w:p>
      <w:pPr>
        <w:pStyle w:val="2"/>
        <w:keepNext/>
        <w:keepLines/>
        <w:pageBreakBefore w:val="0"/>
        <w:widowControl w:val="0"/>
        <w:numPr>
          <w:ilvl w:val="0"/>
          <w:numId w:val="2"/>
        </w:numPr>
        <w:kinsoku/>
        <w:wordWrap/>
        <w:overflowPunct/>
        <w:topLinePunct w:val="0"/>
        <w:autoSpaceDE/>
        <w:autoSpaceDN/>
        <w:bidi w:val="0"/>
        <w:adjustRightInd/>
        <w:snapToGrid/>
        <w:spacing w:before="0" w:after="0" w:line="480" w:lineRule="exact"/>
        <w:ind w:left="0" w:leftChars="0" w:firstLine="0" w:firstLineChars="0"/>
        <w:jc w:val="both"/>
        <w:textAlignment w:val="auto"/>
        <w:rPr>
          <w:rFonts w:hint="eastAsia" w:ascii="宋体" w:hAnsi="宋体" w:eastAsia="宋体" w:cs="宋体"/>
          <w:b/>
          <w:bCs w:val="0"/>
          <w:color w:val="000000"/>
          <w:sz w:val="24"/>
          <w:szCs w:val="24"/>
          <w:highlight w:val="none"/>
          <w:lang w:val="en-US" w:eastAsia="zh-CN"/>
        </w:rPr>
      </w:pPr>
      <w:r>
        <w:rPr>
          <w:rFonts w:hint="eastAsia" w:ascii="宋体" w:hAnsi="宋体" w:eastAsia="宋体" w:cs="宋体"/>
          <w:b/>
          <w:bCs w:val="0"/>
          <w:color w:val="000000"/>
          <w:sz w:val="24"/>
          <w:szCs w:val="24"/>
          <w:highlight w:val="none"/>
          <w:lang w:val="en-US" w:eastAsia="zh-CN"/>
        </w:rPr>
        <w:t>高频电刀</w:t>
      </w:r>
    </w:p>
    <w:p>
      <w:pPr>
        <w:keepNext w:val="0"/>
        <w:keepLines w:val="0"/>
        <w:pageBreakBefore w:val="0"/>
        <w:numPr>
          <w:ilvl w:val="0"/>
          <w:numId w:val="4"/>
        </w:numPr>
        <w:kinsoku/>
        <w:wordWrap/>
        <w:overflowPunct/>
        <w:topLinePunct w:val="0"/>
        <w:autoSpaceDE/>
        <w:autoSpaceDN/>
        <w:bidi w:val="0"/>
        <w:adjustRightInd/>
        <w:snapToGrid/>
        <w:spacing w:line="480" w:lineRule="exac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最大输出功率120W；</w:t>
      </w:r>
    </w:p>
    <w:p>
      <w:pPr>
        <w:keepNext w:val="0"/>
        <w:keepLines w:val="0"/>
        <w:pageBreakBefore w:val="0"/>
        <w:numPr>
          <w:ilvl w:val="0"/>
          <w:numId w:val="0"/>
        </w:numPr>
        <w:kinsoku/>
        <w:wordWrap/>
        <w:overflowPunct/>
        <w:topLinePunct w:val="0"/>
        <w:autoSpaceDE/>
        <w:autoSpaceDN/>
        <w:bidi w:val="0"/>
        <w:adjustRightInd/>
        <w:snapToGrid/>
        <w:spacing w:line="480" w:lineRule="exac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2、具有单极电切、单极凝固、双极电切、双极凝固四种模式；</w:t>
      </w:r>
    </w:p>
    <w:p>
      <w:pPr>
        <w:keepNext w:val="0"/>
        <w:keepLines w:val="0"/>
        <w:pageBreakBefore w:val="0"/>
        <w:numPr>
          <w:ilvl w:val="0"/>
          <w:numId w:val="0"/>
        </w:numPr>
        <w:kinsoku/>
        <w:wordWrap/>
        <w:overflowPunct/>
        <w:topLinePunct w:val="0"/>
        <w:autoSpaceDE/>
        <w:autoSpaceDN/>
        <w:bidi w:val="0"/>
        <w:adjustRightInd/>
        <w:snapToGrid/>
        <w:spacing w:line="480" w:lineRule="exac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3、具有5种单极电切模式，至少包含3种快速切割模式及2种脉冲切割模式；</w:t>
      </w:r>
    </w:p>
    <w:p>
      <w:pPr>
        <w:keepNext w:val="0"/>
        <w:keepLines w:val="0"/>
        <w:pageBreakBefore w:val="0"/>
        <w:kinsoku/>
        <w:wordWrap/>
        <w:overflowPunct/>
        <w:topLinePunct w:val="0"/>
        <w:autoSpaceDE/>
        <w:autoSpaceDN/>
        <w:bidi w:val="0"/>
        <w:adjustRightInd/>
        <w:snapToGrid/>
        <w:spacing w:line="480" w:lineRule="exac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4、具有3种单极凝固模式，至少包含1种低损伤凝固模式及2种迅速高效的深层止血模式；</w:t>
      </w:r>
    </w:p>
    <w:p>
      <w:pPr>
        <w:keepNext w:val="0"/>
        <w:keepLines w:val="0"/>
        <w:pageBreakBefore w:val="0"/>
        <w:numPr>
          <w:ilvl w:val="0"/>
          <w:numId w:val="5"/>
        </w:numPr>
        <w:kinsoku/>
        <w:wordWrap/>
        <w:overflowPunct/>
        <w:topLinePunct w:val="0"/>
        <w:autoSpaceDE/>
        <w:autoSpaceDN/>
        <w:bidi w:val="0"/>
        <w:adjustRightInd/>
        <w:snapToGrid/>
        <w:spacing w:line="480" w:lineRule="exac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具有 3种双极电切模式；</w:t>
      </w:r>
    </w:p>
    <w:p>
      <w:pPr>
        <w:keepNext w:val="0"/>
        <w:keepLines w:val="0"/>
        <w:pageBreakBefore w:val="0"/>
        <w:numPr>
          <w:ilvl w:val="0"/>
          <w:numId w:val="5"/>
        </w:numPr>
        <w:kinsoku/>
        <w:wordWrap/>
        <w:overflowPunct/>
        <w:topLinePunct w:val="0"/>
        <w:autoSpaceDE/>
        <w:autoSpaceDN/>
        <w:bidi w:val="0"/>
        <w:adjustRightInd/>
        <w:snapToGrid/>
        <w:spacing w:line="480" w:lineRule="exac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具有2种双极凝固模式；</w:t>
      </w:r>
    </w:p>
    <w:p>
      <w:pPr>
        <w:keepNext w:val="0"/>
        <w:keepLines w:val="0"/>
        <w:pageBreakBefore w:val="0"/>
        <w:numPr>
          <w:ilvl w:val="0"/>
          <w:numId w:val="5"/>
        </w:numPr>
        <w:kinsoku/>
        <w:wordWrap/>
        <w:overflowPunct/>
        <w:topLinePunct w:val="0"/>
        <w:autoSpaceDE/>
        <w:autoSpaceDN/>
        <w:bidi w:val="0"/>
        <w:adjustRightInd/>
        <w:snapToGrid/>
        <w:spacing w:line="480" w:lineRule="exac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具有大功率电切模式，可提供无延时的瞬间电切；</w:t>
      </w:r>
    </w:p>
    <w:p>
      <w:pPr>
        <w:keepNext w:val="0"/>
        <w:keepLines w:val="0"/>
        <w:pageBreakBefore w:val="0"/>
        <w:numPr>
          <w:ilvl w:val="0"/>
          <w:numId w:val="5"/>
        </w:numPr>
        <w:kinsoku/>
        <w:wordWrap/>
        <w:overflowPunct/>
        <w:topLinePunct w:val="0"/>
        <w:autoSpaceDE/>
        <w:autoSpaceDN/>
        <w:bidi w:val="0"/>
        <w:adjustRightInd/>
        <w:snapToGrid/>
        <w:spacing w:line="480" w:lineRule="exac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具有快速瞬间放电监控，可进行瞬间放电强度测量，使输出功率保持治疗所需的最小值，避免漏电、附件损坏；</w:t>
      </w:r>
    </w:p>
    <w:p>
      <w:pPr>
        <w:keepNext w:val="0"/>
        <w:keepLines w:val="0"/>
        <w:pageBreakBefore w:val="0"/>
        <w:numPr>
          <w:ilvl w:val="0"/>
          <w:numId w:val="5"/>
        </w:numPr>
        <w:kinsoku/>
        <w:wordWrap/>
        <w:overflowPunct/>
        <w:topLinePunct w:val="0"/>
        <w:autoSpaceDE/>
        <w:autoSpaceDN/>
        <w:bidi w:val="0"/>
        <w:adjustRightInd/>
        <w:snapToGrid/>
        <w:spacing w:line="480" w:lineRule="exac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凝固模式下具有声音反馈；</w:t>
      </w:r>
    </w:p>
    <w:p>
      <w:pPr>
        <w:keepNext w:val="0"/>
        <w:keepLines w:val="0"/>
        <w:pageBreakBefore w:val="0"/>
        <w:numPr>
          <w:ilvl w:val="0"/>
          <w:numId w:val="5"/>
        </w:numPr>
        <w:kinsoku/>
        <w:wordWrap/>
        <w:overflowPunct/>
        <w:topLinePunct w:val="0"/>
        <w:autoSpaceDE/>
        <w:autoSpaceDN/>
        <w:bidi w:val="0"/>
        <w:adjustRightInd/>
        <w:snapToGrid/>
        <w:spacing w:line="480" w:lineRule="exac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可用于止血、乳头切开、息肉切除、粘膜切除、粘膜剥离等临床应用。</w:t>
      </w:r>
    </w:p>
    <w:p>
      <w:pPr>
        <w:keepNext w:val="0"/>
        <w:keepLines w:val="0"/>
        <w:pageBreakBefore w:val="0"/>
        <w:kinsoku/>
        <w:wordWrap/>
        <w:overflowPunct/>
        <w:topLinePunct w:val="0"/>
        <w:autoSpaceDE/>
        <w:autoSpaceDN/>
        <w:bidi w:val="0"/>
        <w:adjustRightInd/>
        <w:snapToGrid/>
        <w:spacing w:line="480" w:lineRule="exact"/>
        <w:ind w:left="0" w:leftChars="0" w:firstLine="0" w:firstLineChars="0"/>
        <w:rPr>
          <w:rFonts w:hint="eastAsia" w:ascii="宋体" w:hAnsi="宋体" w:eastAsia="宋体" w:cs="宋体"/>
          <w:b/>
          <w:bCs/>
          <w:color w:val="000000"/>
          <w:sz w:val="24"/>
          <w:szCs w:val="24"/>
          <w:highlight w:val="none"/>
          <w:lang w:val="zh-CN" w:eastAsia="zh-CN"/>
        </w:rPr>
      </w:pPr>
      <w:r>
        <w:rPr>
          <w:rFonts w:hint="eastAsia" w:ascii="宋体" w:hAnsi="宋体" w:eastAsia="宋体" w:cs="宋体"/>
          <w:b/>
          <w:bCs/>
          <w:color w:val="000000"/>
          <w:sz w:val="24"/>
          <w:szCs w:val="24"/>
          <w:highlight w:val="none"/>
          <w:lang w:val="zh-CN" w:eastAsia="zh-CN"/>
        </w:rPr>
        <w:t>配置清单</w:t>
      </w:r>
    </w:p>
    <w:tbl>
      <w:tblPr>
        <w:tblStyle w:val="3"/>
        <w:tblW w:w="7859" w:type="dxa"/>
        <w:tblInd w:w="-5" w:type="dxa"/>
        <w:tblLayout w:type="fixed"/>
        <w:tblCellMar>
          <w:top w:w="15" w:type="dxa"/>
          <w:left w:w="15" w:type="dxa"/>
          <w:bottom w:w="15" w:type="dxa"/>
          <w:right w:w="15" w:type="dxa"/>
        </w:tblCellMar>
      </w:tblPr>
      <w:tblGrid>
        <w:gridCol w:w="1015"/>
        <w:gridCol w:w="3102"/>
        <w:gridCol w:w="1934"/>
        <w:gridCol w:w="1808"/>
      </w:tblGrid>
      <w:tr>
        <w:tblPrEx>
          <w:tblCellMar>
            <w:top w:w="15" w:type="dxa"/>
            <w:left w:w="15" w:type="dxa"/>
            <w:bottom w:w="15" w:type="dxa"/>
            <w:right w:w="15" w:type="dxa"/>
          </w:tblCellMar>
        </w:tblPrEx>
        <w:trPr>
          <w:trHeight w:val="487" w:hRule="exact"/>
        </w:trPr>
        <w:tc>
          <w:tcPr>
            <w:tcW w:w="1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hint="eastAsia" w:ascii="宋体" w:hAnsi="宋体" w:eastAsia="宋体" w:cs="宋体"/>
                <w:b/>
                <w:color w:val="000000"/>
                <w:sz w:val="24"/>
                <w:szCs w:val="24"/>
                <w:highlight w:val="none"/>
              </w:rPr>
            </w:pPr>
            <w:r>
              <w:rPr>
                <w:rFonts w:hint="eastAsia" w:ascii="宋体" w:hAnsi="宋体" w:eastAsia="宋体" w:cs="宋体"/>
                <w:b/>
                <w:color w:val="000000"/>
                <w:kern w:val="0"/>
                <w:sz w:val="24"/>
                <w:szCs w:val="24"/>
                <w:highlight w:val="none"/>
                <w:lang w:bidi="ar"/>
              </w:rPr>
              <w:t>序号</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hint="eastAsia" w:ascii="宋体" w:hAnsi="宋体" w:eastAsia="宋体" w:cs="宋体"/>
                <w:b/>
                <w:color w:val="000000"/>
                <w:sz w:val="24"/>
                <w:szCs w:val="24"/>
                <w:highlight w:val="none"/>
              </w:rPr>
            </w:pPr>
            <w:r>
              <w:rPr>
                <w:rFonts w:hint="eastAsia" w:ascii="宋体" w:hAnsi="宋体" w:eastAsia="宋体" w:cs="宋体"/>
                <w:b/>
                <w:color w:val="000000"/>
                <w:kern w:val="0"/>
                <w:sz w:val="24"/>
                <w:szCs w:val="24"/>
                <w:highlight w:val="none"/>
                <w:lang w:bidi="ar"/>
              </w:rPr>
              <w:t>名称</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hint="eastAsia" w:ascii="宋体" w:hAnsi="宋体" w:eastAsia="宋体" w:cs="宋体"/>
                <w:color w:val="000000"/>
                <w:sz w:val="24"/>
                <w:szCs w:val="24"/>
                <w:highlight w:val="none"/>
              </w:rPr>
            </w:pPr>
            <w:r>
              <w:rPr>
                <w:rFonts w:hint="eastAsia" w:ascii="宋体" w:hAnsi="宋体" w:eastAsia="宋体" w:cs="宋体"/>
                <w:b/>
                <w:color w:val="000000"/>
                <w:kern w:val="0"/>
                <w:sz w:val="24"/>
                <w:szCs w:val="24"/>
                <w:highlight w:val="none"/>
                <w:lang w:bidi="ar"/>
              </w:rPr>
              <w:t>数量</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hint="eastAsia" w:ascii="宋体" w:hAnsi="宋体" w:eastAsia="宋体" w:cs="宋体"/>
                <w:b/>
                <w:color w:val="000000"/>
                <w:sz w:val="24"/>
                <w:szCs w:val="24"/>
                <w:highlight w:val="none"/>
              </w:rPr>
            </w:pPr>
            <w:r>
              <w:rPr>
                <w:rFonts w:hint="eastAsia" w:ascii="宋体" w:hAnsi="宋体" w:eastAsia="宋体" w:cs="宋体"/>
                <w:b/>
                <w:color w:val="000000"/>
                <w:kern w:val="0"/>
                <w:sz w:val="24"/>
                <w:szCs w:val="24"/>
                <w:highlight w:val="none"/>
                <w:lang w:bidi="ar"/>
              </w:rPr>
              <w:t>单位</w:t>
            </w:r>
          </w:p>
        </w:tc>
      </w:tr>
      <w:tr>
        <w:tblPrEx>
          <w:tblCellMar>
            <w:top w:w="15" w:type="dxa"/>
            <w:left w:w="15" w:type="dxa"/>
            <w:bottom w:w="15" w:type="dxa"/>
            <w:right w:w="15" w:type="dxa"/>
          </w:tblCellMar>
        </w:tblPrEx>
        <w:trPr>
          <w:trHeight w:val="487" w:hRule="exact"/>
        </w:trPr>
        <w:tc>
          <w:tcPr>
            <w:tcW w:w="1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hint="eastAsia" w:ascii="宋体" w:hAnsi="宋体" w:eastAsia="宋体" w:cs="宋体"/>
                <w:bCs/>
                <w:color w:val="000000"/>
                <w:sz w:val="24"/>
                <w:szCs w:val="24"/>
                <w:highlight w:val="none"/>
              </w:rPr>
            </w:pPr>
            <w:r>
              <w:rPr>
                <w:rFonts w:hint="eastAsia" w:ascii="宋体" w:hAnsi="宋体" w:eastAsia="宋体" w:cs="宋体"/>
                <w:b/>
                <w:color w:val="000000"/>
                <w:kern w:val="0"/>
                <w:sz w:val="24"/>
                <w:szCs w:val="24"/>
                <w:highlight w:val="none"/>
                <w:lang w:bidi="ar"/>
              </w:rPr>
              <w:t>1</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hint="eastAsia" w:ascii="宋体" w:hAnsi="宋体" w:eastAsia="宋体" w:cs="宋体"/>
                <w:b w:val="0"/>
                <w:bCs/>
                <w:color w:val="000000"/>
                <w:kern w:val="0"/>
                <w:sz w:val="24"/>
                <w:szCs w:val="24"/>
                <w:highlight w:val="none"/>
                <w:lang w:eastAsia="zh-CN" w:bidi="ar"/>
              </w:rPr>
            </w:pPr>
            <w:r>
              <w:rPr>
                <w:rFonts w:hint="eastAsia" w:ascii="宋体" w:hAnsi="宋体" w:eastAsia="宋体" w:cs="宋体"/>
                <w:b w:val="0"/>
                <w:bCs/>
                <w:color w:val="000000"/>
                <w:kern w:val="0"/>
                <w:sz w:val="24"/>
                <w:szCs w:val="24"/>
                <w:highlight w:val="none"/>
                <w:lang w:eastAsia="zh-CN" w:bidi="ar"/>
              </w:rPr>
              <w:t>高频电刀</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hint="eastAsia" w:ascii="宋体" w:hAnsi="宋体" w:eastAsia="宋体" w:cs="宋体"/>
                <w:b w:val="0"/>
                <w:bCs/>
                <w:color w:val="000000"/>
                <w:kern w:val="0"/>
                <w:sz w:val="24"/>
                <w:szCs w:val="24"/>
                <w:highlight w:val="none"/>
                <w:lang w:bidi="ar"/>
              </w:rPr>
            </w:pPr>
            <w:r>
              <w:rPr>
                <w:rFonts w:hint="eastAsia" w:ascii="宋体" w:hAnsi="宋体" w:eastAsia="宋体" w:cs="宋体"/>
                <w:b w:val="0"/>
                <w:bCs/>
                <w:color w:val="000000"/>
                <w:kern w:val="0"/>
                <w:sz w:val="24"/>
                <w:szCs w:val="24"/>
                <w:highlight w:val="none"/>
                <w:lang w:bidi="ar"/>
              </w:rPr>
              <w:t>1</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hint="eastAsia" w:ascii="宋体" w:hAnsi="宋体" w:eastAsia="宋体" w:cs="宋体"/>
                <w:b w:val="0"/>
                <w:bCs/>
                <w:color w:val="000000"/>
                <w:kern w:val="0"/>
                <w:sz w:val="24"/>
                <w:szCs w:val="24"/>
                <w:highlight w:val="none"/>
                <w:lang w:eastAsia="zh-CN" w:bidi="ar"/>
              </w:rPr>
            </w:pPr>
            <w:r>
              <w:rPr>
                <w:rFonts w:hint="eastAsia" w:ascii="宋体" w:hAnsi="宋体" w:eastAsia="宋体" w:cs="宋体"/>
                <w:b w:val="0"/>
                <w:bCs/>
                <w:color w:val="000000"/>
                <w:kern w:val="0"/>
                <w:sz w:val="24"/>
                <w:szCs w:val="24"/>
                <w:highlight w:val="none"/>
                <w:lang w:eastAsia="zh-CN" w:bidi="ar"/>
              </w:rPr>
              <w:t>台</w:t>
            </w:r>
          </w:p>
        </w:tc>
      </w:tr>
      <w:tr>
        <w:tblPrEx>
          <w:tblCellMar>
            <w:top w:w="15" w:type="dxa"/>
            <w:left w:w="15" w:type="dxa"/>
            <w:bottom w:w="15" w:type="dxa"/>
            <w:right w:w="15" w:type="dxa"/>
          </w:tblCellMar>
        </w:tblPrEx>
        <w:trPr>
          <w:trHeight w:val="487" w:hRule="exact"/>
        </w:trPr>
        <w:tc>
          <w:tcPr>
            <w:tcW w:w="1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hint="eastAsia" w:ascii="宋体" w:hAnsi="宋体" w:eastAsia="宋体" w:cs="宋体"/>
                <w:bCs/>
                <w:color w:val="000000"/>
                <w:sz w:val="24"/>
                <w:szCs w:val="24"/>
                <w:highlight w:val="none"/>
              </w:rPr>
            </w:pPr>
            <w:r>
              <w:rPr>
                <w:rFonts w:hint="eastAsia" w:ascii="宋体" w:hAnsi="宋体" w:eastAsia="宋体" w:cs="宋体"/>
                <w:b/>
                <w:color w:val="000000"/>
                <w:kern w:val="0"/>
                <w:sz w:val="24"/>
                <w:szCs w:val="24"/>
                <w:highlight w:val="none"/>
                <w:lang w:bidi="ar"/>
              </w:rPr>
              <w:t>2</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hint="eastAsia" w:ascii="宋体" w:hAnsi="宋体" w:eastAsia="宋体" w:cs="宋体"/>
                <w:b w:val="0"/>
                <w:bCs/>
                <w:color w:val="000000"/>
                <w:kern w:val="0"/>
                <w:sz w:val="24"/>
                <w:szCs w:val="24"/>
                <w:highlight w:val="none"/>
                <w:lang w:eastAsia="zh-CN" w:bidi="ar"/>
              </w:rPr>
            </w:pPr>
            <w:r>
              <w:rPr>
                <w:rFonts w:hint="eastAsia" w:ascii="宋体" w:hAnsi="宋体" w:eastAsia="宋体" w:cs="宋体"/>
                <w:b w:val="0"/>
                <w:bCs/>
                <w:color w:val="000000"/>
                <w:kern w:val="0"/>
                <w:sz w:val="24"/>
                <w:szCs w:val="24"/>
                <w:highlight w:val="none"/>
                <w:lang w:val="en-US" w:eastAsia="zh-CN" w:bidi="ar"/>
              </w:rPr>
              <w:t>A电缆</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hint="eastAsia" w:ascii="宋体" w:hAnsi="宋体" w:eastAsia="宋体" w:cs="宋体"/>
                <w:b w:val="0"/>
                <w:bCs/>
                <w:color w:val="000000"/>
                <w:kern w:val="0"/>
                <w:sz w:val="24"/>
                <w:szCs w:val="24"/>
                <w:highlight w:val="none"/>
                <w:lang w:bidi="ar"/>
              </w:rPr>
            </w:pPr>
            <w:r>
              <w:rPr>
                <w:rFonts w:hint="eastAsia" w:ascii="宋体" w:hAnsi="宋体" w:eastAsia="宋体" w:cs="宋体"/>
                <w:b w:val="0"/>
                <w:bCs/>
                <w:color w:val="000000"/>
                <w:kern w:val="0"/>
                <w:sz w:val="24"/>
                <w:szCs w:val="24"/>
                <w:highlight w:val="none"/>
                <w:lang w:bidi="ar"/>
              </w:rPr>
              <w:t>1</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hint="eastAsia" w:ascii="宋体" w:hAnsi="宋体" w:eastAsia="宋体" w:cs="宋体"/>
                <w:b w:val="0"/>
                <w:bCs/>
                <w:color w:val="000000"/>
                <w:kern w:val="0"/>
                <w:sz w:val="24"/>
                <w:szCs w:val="24"/>
                <w:highlight w:val="none"/>
                <w:lang w:eastAsia="zh-CN" w:bidi="ar"/>
              </w:rPr>
            </w:pPr>
            <w:r>
              <w:rPr>
                <w:rFonts w:hint="eastAsia" w:ascii="宋体" w:hAnsi="宋体" w:eastAsia="宋体" w:cs="宋体"/>
                <w:b w:val="0"/>
                <w:bCs/>
                <w:color w:val="000000"/>
                <w:kern w:val="0"/>
                <w:sz w:val="24"/>
                <w:szCs w:val="24"/>
                <w:highlight w:val="none"/>
                <w:lang w:eastAsia="zh-CN" w:bidi="ar"/>
              </w:rPr>
              <w:t>条</w:t>
            </w:r>
          </w:p>
        </w:tc>
      </w:tr>
      <w:tr>
        <w:tblPrEx>
          <w:tblCellMar>
            <w:top w:w="15" w:type="dxa"/>
            <w:left w:w="15" w:type="dxa"/>
            <w:bottom w:w="15" w:type="dxa"/>
            <w:right w:w="15" w:type="dxa"/>
          </w:tblCellMar>
        </w:tblPrEx>
        <w:trPr>
          <w:trHeight w:val="487" w:hRule="exact"/>
        </w:trPr>
        <w:tc>
          <w:tcPr>
            <w:tcW w:w="1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hint="eastAsia" w:ascii="宋体" w:hAnsi="宋体" w:eastAsia="宋体" w:cs="宋体"/>
                <w:b/>
                <w:color w:val="000000"/>
                <w:kern w:val="0"/>
                <w:sz w:val="24"/>
                <w:szCs w:val="24"/>
                <w:highlight w:val="none"/>
                <w:lang w:val="en-US" w:eastAsia="zh-CN" w:bidi="ar"/>
              </w:rPr>
            </w:pPr>
            <w:r>
              <w:rPr>
                <w:rFonts w:hint="eastAsia" w:ascii="宋体" w:hAnsi="宋体" w:eastAsia="宋体" w:cs="宋体"/>
                <w:b/>
                <w:color w:val="000000"/>
                <w:kern w:val="0"/>
                <w:sz w:val="24"/>
                <w:szCs w:val="24"/>
                <w:highlight w:val="none"/>
                <w:lang w:val="en-US" w:eastAsia="zh-CN" w:bidi="ar"/>
              </w:rPr>
              <w:t>3</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hint="eastAsia" w:ascii="宋体" w:hAnsi="宋体" w:eastAsia="宋体" w:cs="宋体"/>
                <w:b w:val="0"/>
                <w:bCs/>
                <w:color w:val="000000"/>
                <w:kern w:val="0"/>
                <w:sz w:val="24"/>
                <w:szCs w:val="24"/>
                <w:highlight w:val="none"/>
                <w:lang w:val="en-US" w:eastAsia="zh-CN" w:bidi="ar"/>
              </w:rPr>
            </w:pPr>
            <w:r>
              <w:rPr>
                <w:rFonts w:hint="eastAsia" w:ascii="宋体" w:hAnsi="宋体" w:eastAsia="宋体" w:cs="宋体"/>
                <w:b w:val="0"/>
                <w:bCs/>
                <w:color w:val="000000"/>
                <w:kern w:val="0"/>
                <w:sz w:val="24"/>
                <w:szCs w:val="24"/>
                <w:highlight w:val="none"/>
                <w:lang w:val="en-US" w:eastAsia="zh-CN" w:bidi="ar"/>
              </w:rPr>
              <w:t>负极板</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hint="eastAsia" w:ascii="宋体" w:hAnsi="宋体" w:eastAsia="宋体" w:cs="宋体"/>
                <w:b w:val="0"/>
                <w:bCs/>
                <w:color w:val="000000"/>
                <w:kern w:val="0"/>
                <w:sz w:val="24"/>
                <w:szCs w:val="24"/>
                <w:highlight w:val="none"/>
                <w:lang w:val="en-US" w:eastAsia="zh-CN" w:bidi="ar"/>
              </w:rPr>
            </w:pPr>
            <w:r>
              <w:rPr>
                <w:rFonts w:hint="eastAsia" w:ascii="宋体" w:hAnsi="宋体" w:eastAsia="宋体" w:cs="宋体"/>
                <w:b w:val="0"/>
                <w:bCs/>
                <w:color w:val="000000"/>
                <w:kern w:val="0"/>
                <w:sz w:val="24"/>
                <w:szCs w:val="24"/>
                <w:highlight w:val="none"/>
                <w:lang w:val="en-US" w:eastAsia="zh-CN" w:bidi="ar"/>
              </w:rPr>
              <w:t>1</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hint="eastAsia" w:ascii="宋体" w:hAnsi="宋体" w:eastAsia="宋体" w:cs="宋体"/>
                <w:b w:val="0"/>
                <w:bCs/>
                <w:color w:val="000000"/>
                <w:kern w:val="0"/>
                <w:sz w:val="24"/>
                <w:szCs w:val="24"/>
                <w:highlight w:val="none"/>
                <w:lang w:eastAsia="zh-CN" w:bidi="ar"/>
              </w:rPr>
            </w:pPr>
            <w:r>
              <w:rPr>
                <w:rFonts w:hint="eastAsia" w:ascii="宋体" w:hAnsi="宋体" w:eastAsia="宋体" w:cs="宋体"/>
                <w:b w:val="0"/>
                <w:bCs/>
                <w:color w:val="000000"/>
                <w:kern w:val="0"/>
                <w:sz w:val="24"/>
                <w:szCs w:val="24"/>
                <w:highlight w:val="none"/>
                <w:lang w:eastAsia="zh-CN" w:bidi="ar"/>
              </w:rPr>
              <w:t>包</w:t>
            </w:r>
          </w:p>
        </w:tc>
      </w:tr>
      <w:tr>
        <w:tblPrEx>
          <w:tblCellMar>
            <w:top w:w="15" w:type="dxa"/>
            <w:left w:w="15" w:type="dxa"/>
            <w:bottom w:w="15" w:type="dxa"/>
            <w:right w:w="15" w:type="dxa"/>
          </w:tblCellMar>
        </w:tblPrEx>
        <w:trPr>
          <w:trHeight w:val="502" w:hRule="exact"/>
        </w:trPr>
        <w:tc>
          <w:tcPr>
            <w:tcW w:w="1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hint="eastAsia" w:ascii="宋体" w:hAnsi="宋体" w:eastAsia="宋体" w:cs="宋体"/>
                <w:b/>
                <w:color w:val="000000"/>
                <w:kern w:val="0"/>
                <w:sz w:val="24"/>
                <w:szCs w:val="24"/>
                <w:highlight w:val="none"/>
                <w:lang w:val="en-US" w:eastAsia="zh-CN" w:bidi="ar"/>
              </w:rPr>
            </w:pPr>
            <w:r>
              <w:rPr>
                <w:rFonts w:hint="eastAsia" w:ascii="宋体" w:hAnsi="宋体" w:eastAsia="宋体" w:cs="宋体"/>
                <w:b/>
                <w:color w:val="000000"/>
                <w:kern w:val="0"/>
                <w:sz w:val="24"/>
                <w:szCs w:val="24"/>
                <w:highlight w:val="none"/>
                <w:lang w:val="en-US" w:eastAsia="zh-CN" w:bidi="ar"/>
              </w:rPr>
              <w:t>4</w:t>
            </w:r>
          </w:p>
        </w:tc>
        <w:tc>
          <w:tcPr>
            <w:tcW w:w="31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hint="eastAsia" w:ascii="宋体" w:hAnsi="宋体" w:eastAsia="宋体" w:cs="宋体"/>
                <w:b w:val="0"/>
                <w:bCs/>
                <w:color w:val="000000"/>
                <w:kern w:val="0"/>
                <w:sz w:val="24"/>
                <w:szCs w:val="24"/>
                <w:highlight w:val="none"/>
                <w:lang w:val="en-US" w:eastAsia="zh-CN" w:bidi="ar"/>
              </w:rPr>
            </w:pPr>
            <w:r>
              <w:rPr>
                <w:rFonts w:hint="eastAsia" w:ascii="宋体" w:hAnsi="宋体" w:eastAsia="宋体" w:cs="宋体"/>
                <w:b w:val="0"/>
                <w:bCs/>
                <w:color w:val="000000"/>
                <w:kern w:val="0"/>
                <w:sz w:val="24"/>
                <w:szCs w:val="24"/>
                <w:highlight w:val="none"/>
                <w:lang w:val="en-US" w:eastAsia="zh-CN" w:bidi="ar"/>
              </w:rPr>
              <w:t>负极板电缆线</w:t>
            </w:r>
          </w:p>
        </w:tc>
        <w:tc>
          <w:tcPr>
            <w:tcW w:w="19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hint="eastAsia" w:ascii="宋体" w:hAnsi="宋体" w:eastAsia="宋体" w:cs="宋体"/>
                <w:b w:val="0"/>
                <w:bCs/>
                <w:color w:val="000000"/>
                <w:kern w:val="0"/>
                <w:sz w:val="24"/>
                <w:szCs w:val="24"/>
                <w:highlight w:val="none"/>
                <w:lang w:val="en-US" w:eastAsia="zh-CN" w:bidi="ar"/>
              </w:rPr>
            </w:pPr>
            <w:r>
              <w:rPr>
                <w:rFonts w:hint="eastAsia" w:ascii="宋体" w:hAnsi="宋体" w:eastAsia="宋体" w:cs="宋体"/>
                <w:b w:val="0"/>
                <w:bCs/>
                <w:color w:val="000000"/>
                <w:kern w:val="0"/>
                <w:sz w:val="24"/>
                <w:szCs w:val="24"/>
                <w:highlight w:val="none"/>
                <w:lang w:val="en-US" w:eastAsia="zh-CN" w:bidi="ar"/>
              </w:rPr>
              <w:t>1</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center"/>
              <w:rPr>
                <w:rFonts w:hint="eastAsia" w:ascii="宋体" w:hAnsi="宋体" w:eastAsia="宋体" w:cs="宋体"/>
                <w:b w:val="0"/>
                <w:bCs/>
                <w:color w:val="000000"/>
                <w:kern w:val="0"/>
                <w:sz w:val="24"/>
                <w:szCs w:val="24"/>
                <w:highlight w:val="none"/>
                <w:lang w:eastAsia="zh-CN" w:bidi="ar"/>
              </w:rPr>
            </w:pPr>
            <w:r>
              <w:rPr>
                <w:rFonts w:hint="eastAsia" w:ascii="宋体" w:hAnsi="宋体" w:eastAsia="宋体" w:cs="宋体"/>
                <w:b w:val="0"/>
                <w:bCs/>
                <w:color w:val="000000"/>
                <w:kern w:val="0"/>
                <w:sz w:val="24"/>
                <w:szCs w:val="24"/>
                <w:highlight w:val="none"/>
                <w:lang w:eastAsia="zh-CN" w:bidi="ar"/>
              </w:rPr>
              <w:t>条</w:t>
            </w:r>
          </w:p>
        </w:tc>
      </w:tr>
    </w:tbl>
    <w:p>
      <w:pPr>
        <w:numPr>
          <w:ilvl w:val="0"/>
          <w:numId w:val="0"/>
        </w:numPr>
        <w:ind w:leftChars="0"/>
        <w:rPr>
          <w:rFonts w:hint="eastAsia" w:ascii="宋体" w:hAnsi="宋体" w:eastAsia="宋体" w:cs="宋体"/>
          <w:color w:val="000000"/>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line="360" w:lineRule="auto"/>
        <w:jc w:val="left"/>
        <w:textAlignment w:val="auto"/>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lang w:val="en-US" w:eastAsia="zh-CN"/>
        </w:rPr>
        <w:t>四</w:t>
      </w:r>
      <w:r>
        <w:rPr>
          <w:rFonts w:hint="eastAsia" w:ascii="宋体" w:hAnsi="宋体" w:eastAsia="宋体" w:cs="宋体"/>
          <w:b/>
          <w:bCs/>
          <w:color w:val="000000"/>
          <w:sz w:val="28"/>
          <w:szCs w:val="28"/>
          <w:highlight w:val="none"/>
        </w:rPr>
        <w:t>、售后服务要求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1、投标人无偿指导和培训采购人维修及使用人员，主要内容为设备的基本结构、性能、主要部件的构造及修理，日常使用保养与管理，常见故障的排除、紧急情况的处理等，培训地点主要在设备安装现场或由采购人安排。</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2、从设备安装验收合格之日算起三个月内，设备如发生性能故障，采购人可以选择退货、换货（同规格型号的）或修理。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3、从设备安装验收合格之日算起</w:t>
      </w:r>
      <w:r>
        <w:rPr>
          <w:rFonts w:hint="eastAsia" w:ascii="宋体" w:hAnsi="宋体" w:eastAsia="宋体" w:cs="宋体"/>
          <w:b w:val="0"/>
          <w:bCs w:val="0"/>
          <w:color w:val="000000"/>
          <w:sz w:val="24"/>
          <w:szCs w:val="24"/>
          <w:highlight w:val="none"/>
          <w:lang w:val="en-US" w:eastAsia="zh-CN"/>
        </w:rPr>
        <w:t>质保期</w:t>
      </w:r>
      <w:r>
        <w:rPr>
          <w:rFonts w:hint="eastAsia" w:ascii="宋体" w:hAnsi="宋体" w:eastAsia="宋体" w:cs="宋体"/>
          <w:b w:val="0"/>
          <w:bCs w:val="0"/>
          <w:color w:val="000000"/>
          <w:sz w:val="24"/>
          <w:szCs w:val="24"/>
          <w:highlight w:val="none"/>
        </w:rPr>
        <w:t>12个月，由投标人负责免费保修。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4、投标人接到采购人设备故障报修，须在24小时内到现场检修（不可抗拒力量除外），迅速解决问题。提供自有或者授权的授权免费维修热线电话，能提供正常的技术与备品备件服务。</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5、</w:t>
      </w:r>
      <w:r>
        <w:rPr>
          <w:rFonts w:hint="eastAsia" w:ascii="宋体" w:hAnsi="宋体" w:eastAsia="宋体" w:cs="宋体"/>
          <w:b w:val="0"/>
          <w:bCs w:val="0"/>
          <w:color w:val="000000"/>
          <w:sz w:val="24"/>
          <w:szCs w:val="24"/>
          <w:highlight w:val="none"/>
          <w:lang w:val="en-US" w:eastAsia="zh-CN"/>
        </w:rPr>
        <w:t>质保期</w:t>
      </w:r>
      <w:r>
        <w:rPr>
          <w:rFonts w:hint="eastAsia" w:ascii="宋体" w:hAnsi="宋体" w:eastAsia="宋体" w:cs="宋体"/>
          <w:b w:val="0"/>
          <w:bCs w:val="0"/>
          <w:color w:val="000000"/>
          <w:sz w:val="24"/>
          <w:szCs w:val="24"/>
          <w:highlight w:val="none"/>
        </w:rPr>
        <w:t>满后，投标人与采购人可协商继续签订维修服务合同，并按合同约定条款，继续为设备提供维修服务。</w:t>
      </w:r>
    </w:p>
    <w:p>
      <w:pPr>
        <w:keepNext w:val="0"/>
        <w:keepLines w:val="0"/>
        <w:pageBreakBefore w:val="0"/>
        <w:widowControl w:val="0"/>
        <w:kinsoku/>
        <w:wordWrap/>
        <w:overflowPunct/>
        <w:topLinePunct w:val="0"/>
        <w:autoSpaceDE/>
        <w:autoSpaceDN/>
        <w:bidi w:val="0"/>
        <w:adjustRightInd/>
        <w:snapToGrid/>
        <w:spacing w:before="156" w:beforeLines="50" w:line="360" w:lineRule="auto"/>
        <w:jc w:val="left"/>
        <w:textAlignment w:val="auto"/>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lang w:val="en-US" w:eastAsia="zh-CN"/>
        </w:rPr>
        <w:t>五</w:t>
      </w:r>
      <w:r>
        <w:rPr>
          <w:rFonts w:hint="eastAsia" w:ascii="宋体" w:hAnsi="宋体" w:eastAsia="宋体" w:cs="宋体"/>
          <w:b/>
          <w:bCs/>
          <w:color w:val="000000"/>
          <w:sz w:val="28"/>
          <w:szCs w:val="28"/>
          <w:highlight w:val="none"/>
        </w:rPr>
        <w:t>、验收标准和要求：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1、交付时间：</w:t>
      </w:r>
      <w:r>
        <w:rPr>
          <w:rFonts w:hint="eastAsia" w:ascii="宋体" w:hAnsi="宋体" w:eastAsia="宋体" w:cs="宋体"/>
          <w:color w:val="000000"/>
          <w:sz w:val="24"/>
          <w:highlight w:val="none"/>
          <w:lang w:val="en-US" w:eastAsia="zh-CN"/>
        </w:rPr>
        <w:t>国产设备：合同签订生效之日起30天内，进口设备：合同签订生效之日起90天内。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 xml:space="preserve">2、交付地点：用户指定地点。 </w:t>
      </w:r>
    </w:p>
    <w:p>
      <w:pPr>
        <w:snapToGrid w:val="0"/>
        <w:spacing w:line="440" w:lineRule="exact"/>
        <w:ind w:firstLine="480" w:firstLineChars="200"/>
        <w:rPr>
          <w:rFonts w:hint="eastAsia" w:ascii="宋体" w:hAnsi="宋体" w:eastAsia="宋体" w:cs="宋体"/>
          <w:color w:val="000000"/>
          <w:sz w:val="24"/>
          <w:highlight w:val="none"/>
        </w:rPr>
      </w:pPr>
      <w:r>
        <w:rPr>
          <w:rFonts w:hint="eastAsia" w:ascii="宋体" w:hAnsi="宋体" w:eastAsia="宋体" w:cs="宋体"/>
          <w:b w:val="0"/>
          <w:bCs w:val="0"/>
          <w:color w:val="000000"/>
          <w:sz w:val="24"/>
          <w:szCs w:val="24"/>
          <w:highlight w:val="none"/>
        </w:rPr>
        <w:t>3、付款条件：</w:t>
      </w:r>
      <w:r>
        <w:rPr>
          <w:rFonts w:hint="eastAsia" w:ascii="宋体" w:hAnsi="宋体" w:eastAsia="宋体" w:cs="宋体"/>
          <w:color w:val="000000"/>
          <w:sz w:val="24"/>
          <w:highlight w:val="none"/>
        </w:rPr>
        <w:t>1</w:t>
      </w:r>
      <w:r>
        <w:rPr>
          <w:rFonts w:hint="eastAsia" w:ascii="宋体" w:hAnsi="宋体" w:eastAsia="宋体" w:cs="宋体"/>
          <w:color w:val="000000"/>
          <w:sz w:val="24"/>
          <w:highlight w:val="none"/>
          <w:lang w:eastAsia="zh-CN"/>
        </w:rPr>
        <w:t>）</w:t>
      </w:r>
      <w:r>
        <w:rPr>
          <w:rFonts w:hint="eastAsia" w:ascii="宋体" w:hAnsi="宋体" w:eastAsia="宋体" w:cs="宋体"/>
          <w:color w:val="000000"/>
          <w:sz w:val="24"/>
          <w:highlight w:val="none"/>
        </w:rPr>
        <w:t>、本合同签订生效之日起</w:t>
      </w:r>
      <w:r>
        <w:rPr>
          <w:rFonts w:hint="eastAsia" w:ascii="宋体" w:hAnsi="宋体" w:eastAsia="宋体" w:cs="宋体"/>
          <w:b/>
          <w:bCs/>
          <w:color w:val="000000"/>
          <w:sz w:val="24"/>
          <w:highlight w:val="none"/>
          <w:u w:val="single"/>
        </w:rPr>
        <w:t xml:space="preserve"> </w:t>
      </w:r>
      <w:r>
        <w:rPr>
          <w:rFonts w:hint="eastAsia" w:ascii="宋体" w:hAnsi="宋体" w:eastAsia="宋体" w:cs="宋体"/>
          <w:b/>
          <w:bCs/>
          <w:color w:val="000000"/>
          <w:sz w:val="24"/>
          <w:highlight w:val="none"/>
          <w:u w:val="single"/>
          <w:lang w:val="en-US" w:eastAsia="zh-CN"/>
        </w:rPr>
        <w:t>5</w:t>
      </w:r>
      <w:r>
        <w:rPr>
          <w:rFonts w:hint="eastAsia" w:ascii="宋体" w:hAnsi="宋体" w:eastAsia="宋体" w:cs="宋体"/>
          <w:b/>
          <w:bCs/>
          <w:color w:val="000000"/>
          <w:sz w:val="24"/>
          <w:highlight w:val="none"/>
          <w:u w:val="single"/>
        </w:rPr>
        <w:t xml:space="preserve"> </w:t>
      </w:r>
      <w:r>
        <w:rPr>
          <w:rFonts w:hint="eastAsia" w:ascii="宋体" w:hAnsi="宋体" w:eastAsia="宋体" w:cs="宋体"/>
          <w:color w:val="000000"/>
          <w:sz w:val="24"/>
          <w:highlight w:val="none"/>
        </w:rPr>
        <w:t>个工作日内，甲方凭乙方开具的正式有效发票向乙方支付合同</w:t>
      </w:r>
      <w:r>
        <w:rPr>
          <w:rFonts w:hint="eastAsia" w:ascii="宋体" w:hAnsi="宋体" w:eastAsia="宋体" w:cs="宋体"/>
          <w:color w:val="000000"/>
          <w:sz w:val="24"/>
          <w:highlight w:val="none"/>
          <w:lang w:val="en-US" w:eastAsia="zh-CN"/>
        </w:rPr>
        <w:t>总</w:t>
      </w:r>
      <w:r>
        <w:rPr>
          <w:rFonts w:hint="eastAsia" w:ascii="宋体" w:hAnsi="宋体" w:eastAsia="宋体" w:cs="宋体"/>
          <w:color w:val="000000"/>
          <w:sz w:val="24"/>
          <w:highlight w:val="none"/>
        </w:rPr>
        <w:t>金额的</w:t>
      </w:r>
      <w:r>
        <w:rPr>
          <w:rFonts w:hint="eastAsia" w:ascii="宋体" w:hAnsi="宋体" w:eastAsia="宋体" w:cs="宋体"/>
          <w:b/>
          <w:bCs/>
          <w:color w:val="000000"/>
          <w:sz w:val="24"/>
          <w:highlight w:val="none"/>
          <w:u w:val="single"/>
        </w:rPr>
        <w:t xml:space="preserve"> </w:t>
      </w:r>
      <w:r>
        <w:rPr>
          <w:rFonts w:hint="eastAsia" w:ascii="宋体" w:hAnsi="宋体" w:eastAsia="宋体" w:cs="宋体"/>
          <w:b/>
          <w:bCs/>
          <w:color w:val="000000"/>
          <w:sz w:val="24"/>
          <w:highlight w:val="none"/>
          <w:u w:val="single"/>
          <w:lang w:val="en-US" w:eastAsia="zh-CN"/>
        </w:rPr>
        <w:t>50</w:t>
      </w:r>
      <w:r>
        <w:rPr>
          <w:rFonts w:hint="eastAsia" w:ascii="宋体" w:hAnsi="宋体" w:eastAsia="宋体" w:cs="宋体"/>
          <w:b/>
          <w:bCs/>
          <w:color w:val="000000"/>
          <w:sz w:val="24"/>
          <w:highlight w:val="none"/>
          <w:u w:val="single"/>
        </w:rPr>
        <w:t xml:space="preserve"> %</w:t>
      </w:r>
      <w:r>
        <w:rPr>
          <w:rFonts w:hint="eastAsia" w:ascii="宋体" w:hAnsi="宋体" w:eastAsia="宋体" w:cs="宋体"/>
          <w:color w:val="000000"/>
          <w:sz w:val="24"/>
          <w:highlight w:val="none"/>
        </w:rPr>
        <w:t>。</w:t>
      </w:r>
    </w:p>
    <w:p>
      <w:pPr>
        <w:keepNext w:val="0"/>
        <w:keepLines w:val="0"/>
        <w:pageBreakBefore w:val="0"/>
        <w:widowControl w:val="0"/>
        <w:kinsoku/>
        <w:wordWrap/>
        <w:overflowPunct/>
        <w:topLinePunct w:val="0"/>
        <w:autoSpaceDE/>
        <w:autoSpaceDN/>
        <w:bidi w:val="0"/>
        <w:adjustRightInd/>
        <w:snapToGrid w:val="0"/>
        <w:spacing w:line="440" w:lineRule="exact"/>
        <w:ind w:firstLine="720" w:firstLineChars="30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2</w:t>
      </w:r>
      <w:r>
        <w:rPr>
          <w:rFonts w:hint="eastAsia" w:ascii="宋体" w:hAnsi="宋体" w:eastAsia="宋体" w:cs="宋体"/>
          <w:color w:val="000000"/>
          <w:sz w:val="24"/>
          <w:highlight w:val="none"/>
          <w:lang w:eastAsia="zh-CN"/>
        </w:rPr>
        <w:t>）</w:t>
      </w:r>
      <w:r>
        <w:rPr>
          <w:rFonts w:hint="eastAsia" w:ascii="宋体" w:hAnsi="宋体" w:eastAsia="宋体" w:cs="宋体"/>
          <w:color w:val="000000"/>
          <w:sz w:val="24"/>
          <w:highlight w:val="none"/>
        </w:rPr>
        <w:t>、</w:t>
      </w:r>
      <w:r>
        <w:rPr>
          <w:rFonts w:hint="eastAsia" w:ascii="宋体" w:hAnsi="宋体" w:eastAsia="宋体" w:cs="宋体"/>
          <w:color w:val="000000"/>
          <w:sz w:val="24"/>
          <w:highlight w:val="none"/>
          <w:lang w:eastAsia="zh-CN"/>
        </w:rPr>
        <w:t>采购</w:t>
      </w:r>
      <w:r>
        <w:rPr>
          <w:rFonts w:hint="eastAsia" w:ascii="宋体" w:hAnsi="宋体" w:eastAsia="宋体" w:cs="宋体"/>
          <w:color w:val="000000"/>
          <w:sz w:val="24"/>
          <w:highlight w:val="none"/>
        </w:rPr>
        <w:t>货物运达甲方指定地点，安装、调试、验收合格并提交相关的文档、资料后，</w:t>
      </w:r>
      <w:r>
        <w:rPr>
          <w:rFonts w:hint="eastAsia" w:ascii="宋体" w:hAnsi="宋体" w:eastAsia="宋体" w:cs="宋体"/>
          <w:b/>
          <w:bCs/>
          <w:color w:val="000000"/>
          <w:sz w:val="24"/>
          <w:highlight w:val="none"/>
          <w:u w:val="single"/>
        </w:rPr>
        <w:t xml:space="preserve"> </w:t>
      </w:r>
      <w:r>
        <w:rPr>
          <w:rFonts w:hint="eastAsia" w:ascii="宋体" w:hAnsi="宋体" w:eastAsia="宋体" w:cs="宋体"/>
          <w:b/>
          <w:bCs/>
          <w:color w:val="000000"/>
          <w:sz w:val="24"/>
          <w:highlight w:val="none"/>
          <w:u w:val="single"/>
          <w:lang w:val="en-US" w:eastAsia="zh-CN"/>
        </w:rPr>
        <w:t>10</w:t>
      </w:r>
      <w:r>
        <w:rPr>
          <w:rFonts w:hint="eastAsia" w:ascii="宋体" w:hAnsi="宋体" w:eastAsia="宋体" w:cs="宋体"/>
          <w:b/>
          <w:bCs/>
          <w:color w:val="000000"/>
          <w:sz w:val="24"/>
          <w:highlight w:val="none"/>
          <w:u w:val="single"/>
        </w:rPr>
        <w:t xml:space="preserve"> </w:t>
      </w:r>
      <w:r>
        <w:rPr>
          <w:rFonts w:hint="eastAsia" w:ascii="宋体" w:hAnsi="宋体" w:eastAsia="宋体" w:cs="宋体"/>
          <w:color w:val="000000"/>
          <w:sz w:val="24"/>
          <w:highlight w:val="none"/>
        </w:rPr>
        <w:t>个工作日内，甲方向乙方支付合同</w:t>
      </w:r>
      <w:r>
        <w:rPr>
          <w:rFonts w:hint="eastAsia" w:ascii="宋体" w:hAnsi="宋体" w:eastAsia="宋体" w:cs="宋体"/>
          <w:color w:val="000000"/>
          <w:sz w:val="24"/>
          <w:highlight w:val="none"/>
          <w:lang w:val="en-US" w:eastAsia="zh-CN"/>
        </w:rPr>
        <w:t>总</w:t>
      </w:r>
      <w:r>
        <w:rPr>
          <w:rFonts w:hint="eastAsia" w:ascii="宋体" w:hAnsi="宋体" w:eastAsia="宋体" w:cs="宋体"/>
          <w:color w:val="000000"/>
          <w:sz w:val="24"/>
          <w:highlight w:val="none"/>
        </w:rPr>
        <w:t>金额</w:t>
      </w:r>
      <w:r>
        <w:rPr>
          <w:rFonts w:hint="eastAsia" w:ascii="宋体" w:hAnsi="宋体" w:eastAsia="宋体" w:cs="宋体"/>
          <w:color w:val="000000"/>
          <w:sz w:val="24"/>
          <w:highlight w:val="none"/>
          <w:lang w:val="en-US" w:eastAsia="zh-CN"/>
        </w:rPr>
        <w:t>至</w:t>
      </w:r>
      <w:r>
        <w:rPr>
          <w:rFonts w:hint="eastAsia" w:ascii="宋体" w:hAnsi="宋体" w:eastAsia="宋体" w:cs="宋体"/>
          <w:b/>
          <w:bCs/>
          <w:i w:val="0"/>
          <w:iCs w:val="0"/>
          <w:color w:val="000000"/>
          <w:sz w:val="24"/>
          <w:highlight w:val="none"/>
          <w:u w:val="single"/>
          <w:lang w:val="en-US" w:eastAsia="zh-CN"/>
        </w:rPr>
        <w:t>97</w:t>
      </w:r>
      <w:r>
        <w:rPr>
          <w:rFonts w:hint="eastAsia" w:ascii="宋体" w:hAnsi="宋体" w:eastAsia="宋体" w:cs="宋体"/>
          <w:b/>
          <w:bCs/>
          <w:color w:val="000000"/>
          <w:sz w:val="24"/>
          <w:highlight w:val="none"/>
          <w:u w:val="single"/>
        </w:rPr>
        <w:t>%</w:t>
      </w:r>
      <w:r>
        <w:rPr>
          <w:rFonts w:hint="eastAsia" w:ascii="宋体" w:hAnsi="宋体" w:eastAsia="宋体" w:cs="宋体"/>
          <w:color w:val="000000"/>
          <w:sz w:val="24"/>
          <w:highlight w:val="none"/>
        </w:rPr>
        <w:t>。</w:t>
      </w:r>
    </w:p>
    <w:p>
      <w:pPr>
        <w:keepNext w:val="0"/>
        <w:keepLines w:val="0"/>
        <w:pageBreakBefore w:val="0"/>
        <w:widowControl w:val="0"/>
        <w:kinsoku/>
        <w:wordWrap/>
        <w:overflowPunct/>
        <w:topLinePunct w:val="0"/>
        <w:autoSpaceDE/>
        <w:autoSpaceDN/>
        <w:bidi w:val="0"/>
        <w:adjustRightInd/>
        <w:snapToGrid w:val="0"/>
        <w:spacing w:line="440" w:lineRule="exact"/>
        <w:ind w:firstLine="720" w:firstLineChars="300"/>
        <w:textAlignment w:val="auto"/>
        <w:rPr>
          <w:rFonts w:hint="eastAsia" w:ascii="宋体" w:hAnsi="宋体" w:eastAsia="宋体" w:cs="宋体"/>
          <w:b w:val="0"/>
          <w:bCs w:val="0"/>
          <w:color w:val="000000"/>
          <w:sz w:val="24"/>
          <w:szCs w:val="24"/>
          <w:highlight w:val="none"/>
        </w:rPr>
      </w:pPr>
      <w:r>
        <w:rPr>
          <w:rFonts w:hint="eastAsia" w:ascii="宋体" w:hAnsi="宋体" w:eastAsia="宋体" w:cs="宋体"/>
          <w:color w:val="000000"/>
          <w:sz w:val="24"/>
          <w:highlight w:val="none"/>
        </w:rPr>
        <w:t>3</w:t>
      </w:r>
      <w:r>
        <w:rPr>
          <w:rFonts w:hint="eastAsia" w:ascii="宋体" w:hAnsi="宋体" w:eastAsia="宋体" w:cs="宋体"/>
          <w:color w:val="000000"/>
          <w:sz w:val="24"/>
          <w:highlight w:val="none"/>
          <w:lang w:eastAsia="zh-CN"/>
        </w:rPr>
        <w:t>）</w:t>
      </w:r>
      <w:r>
        <w:rPr>
          <w:rFonts w:hint="eastAsia" w:ascii="宋体" w:hAnsi="宋体" w:eastAsia="宋体" w:cs="宋体"/>
          <w:color w:val="000000"/>
          <w:sz w:val="24"/>
          <w:highlight w:val="none"/>
        </w:rPr>
        <w:t>、</w:t>
      </w:r>
      <w:r>
        <w:rPr>
          <w:rFonts w:hint="eastAsia" w:ascii="宋体" w:hAnsi="宋体" w:eastAsia="宋体" w:cs="宋体"/>
          <w:color w:val="000000"/>
          <w:sz w:val="24"/>
          <w:highlight w:val="none"/>
          <w:lang w:val="en-US" w:eastAsia="zh-CN"/>
        </w:rPr>
        <w:t>若无产品质量或售后服务问题，所有货物</w:t>
      </w:r>
      <w:r>
        <w:rPr>
          <w:rFonts w:hint="eastAsia" w:ascii="宋体" w:hAnsi="宋体" w:eastAsia="宋体" w:cs="宋体"/>
          <w:color w:val="000000"/>
          <w:sz w:val="24"/>
          <w:highlight w:val="none"/>
        </w:rPr>
        <w:t>质保期满后，甲方向乙方支付合同</w:t>
      </w:r>
      <w:r>
        <w:rPr>
          <w:rFonts w:hint="eastAsia" w:ascii="宋体" w:hAnsi="宋体" w:eastAsia="宋体" w:cs="宋体"/>
          <w:color w:val="000000"/>
          <w:sz w:val="24"/>
          <w:highlight w:val="none"/>
          <w:lang w:val="en-US" w:eastAsia="zh-CN"/>
        </w:rPr>
        <w:t>总</w:t>
      </w:r>
      <w:r>
        <w:rPr>
          <w:rFonts w:hint="eastAsia" w:ascii="宋体" w:hAnsi="宋体" w:eastAsia="宋体" w:cs="宋体"/>
          <w:color w:val="000000"/>
          <w:sz w:val="24"/>
          <w:highlight w:val="none"/>
        </w:rPr>
        <w:t>金额</w:t>
      </w:r>
      <w:r>
        <w:rPr>
          <w:rFonts w:hint="eastAsia" w:ascii="宋体" w:hAnsi="宋体" w:eastAsia="宋体" w:cs="宋体"/>
          <w:color w:val="000000"/>
          <w:sz w:val="24"/>
          <w:highlight w:val="none"/>
          <w:lang w:val="en-US" w:eastAsia="zh-CN"/>
        </w:rPr>
        <w:t>剩余的</w:t>
      </w:r>
      <w:r>
        <w:rPr>
          <w:rFonts w:hint="eastAsia" w:ascii="宋体" w:hAnsi="宋体" w:eastAsia="宋体" w:cs="宋体"/>
          <w:b/>
          <w:bCs/>
          <w:color w:val="000000"/>
          <w:sz w:val="24"/>
          <w:highlight w:val="none"/>
          <w:u w:val="single"/>
          <w:lang w:val="en-US" w:eastAsia="zh-CN"/>
        </w:rPr>
        <w:t>3</w:t>
      </w:r>
      <w:r>
        <w:rPr>
          <w:rFonts w:hint="eastAsia" w:ascii="宋体" w:hAnsi="宋体" w:eastAsia="宋体" w:cs="宋体"/>
          <w:b/>
          <w:bCs/>
          <w:color w:val="000000"/>
          <w:sz w:val="24"/>
          <w:highlight w:val="none"/>
          <w:u w:val="single"/>
        </w:rPr>
        <w:t>%</w:t>
      </w:r>
      <w:r>
        <w:rPr>
          <w:rFonts w:hint="eastAsia" w:ascii="宋体" w:hAnsi="宋体" w:eastAsia="宋体" w:cs="宋体"/>
          <w:b w:val="0"/>
          <w:bCs w:val="0"/>
          <w:color w:val="000000"/>
          <w:sz w:val="24"/>
          <w:highlight w:val="none"/>
          <w:u w:val="none"/>
          <w:lang w:eastAsia="zh-CN"/>
        </w:rPr>
        <w:t>（</w:t>
      </w:r>
      <w:r>
        <w:rPr>
          <w:rFonts w:hint="eastAsia" w:ascii="宋体" w:hAnsi="宋体" w:eastAsia="宋体" w:cs="宋体"/>
          <w:b w:val="0"/>
          <w:bCs w:val="0"/>
          <w:color w:val="000000"/>
          <w:sz w:val="24"/>
          <w:highlight w:val="none"/>
          <w:u w:val="none"/>
          <w:lang w:val="en-US" w:eastAsia="zh-CN"/>
        </w:rPr>
        <w:t>无息支付</w:t>
      </w:r>
      <w:r>
        <w:rPr>
          <w:rFonts w:hint="eastAsia" w:ascii="宋体" w:hAnsi="宋体" w:eastAsia="宋体" w:cs="宋体"/>
          <w:b w:val="0"/>
          <w:bCs w:val="0"/>
          <w:color w:val="000000"/>
          <w:sz w:val="24"/>
          <w:highlight w:val="none"/>
          <w:u w:val="none"/>
          <w:lang w:eastAsia="zh-CN"/>
        </w:rPr>
        <w:t>），</w:t>
      </w:r>
      <w:r>
        <w:rPr>
          <w:rFonts w:hint="eastAsia" w:ascii="宋体" w:hAnsi="宋体" w:eastAsia="宋体" w:cs="宋体"/>
          <w:b w:val="0"/>
          <w:bCs w:val="0"/>
          <w:color w:val="000000"/>
          <w:sz w:val="24"/>
          <w:highlight w:val="none"/>
          <w:u w:val="none"/>
          <w:lang w:val="en-US" w:eastAsia="zh-CN"/>
        </w:rPr>
        <w:t>否则不予支付</w:t>
      </w:r>
      <w:r>
        <w:rPr>
          <w:rFonts w:hint="eastAsia" w:ascii="宋体" w:hAnsi="宋体" w:eastAsia="宋体" w:cs="宋体"/>
          <w:color w:val="000000"/>
          <w:sz w:val="24"/>
          <w:highlight w:val="none"/>
        </w:rPr>
        <w:t>。</w:t>
      </w:r>
    </w:p>
    <w:p>
      <w:r>
        <w:rPr>
          <w:rFonts w:hint="eastAsia" w:ascii="宋体" w:hAnsi="宋体" w:eastAsia="宋体" w:cs="宋体"/>
          <w:b w:val="0"/>
          <w:bCs w:val="0"/>
          <w:color w:val="000000"/>
          <w:sz w:val="24"/>
          <w:szCs w:val="24"/>
          <w:highlight w:val="none"/>
        </w:rPr>
        <w:t>4、验收要求：按招标文件技术参数和国家行业标准进行验收。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F5CADD"/>
    <w:multiLevelType w:val="multilevel"/>
    <w:tmpl w:val="97F5CADD"/>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51544933"/>
    <w:multiLevelType w:val="singleLevel"/>
    <w:tmpl w:val="51544933"/>
    <w:lvl w:ilvl="0" w:tentative="0">
      <w:start w:val="2"/>
      <w:numFmt w:val="decimal"/>
      <w:suff w:val="nothing"/>
      <w:lvlText w:val="%1、"/>
      <w:lvlJc w:val="left"/>
    </w:lvl>
  </w:abstractNum>
  <w:abstractNum w:abstractNumId="2">
    <w:nsid w:val="59C13C47"/>
    <w:multiLevelType w:val="singleLevel"/>
    <w:tmpl w:val="59C13C47"/>
    <w:lvl w:ilvl="0" w:tentative="0">
      <w:start w:val="1"/>
      <w:numFmt w:val="decimal"/>
      <w:suff w:val="nothing"/>
      <w:lvlText w:val="%1、"/>
      <w:lvlJc w:val="left"/>
    </w:lvl>
  </w:abstractNum>
  <w:abstractNum w:abstractNumId="3">
    <w:nsid w:val="59C13FF4"/>
    <w:multiLevelType w:val="singleLevel"/>
    <w:tmpl w:val="59C13FF4"/>
    <w:lvl w:ilvl="0" w:tentative="0">
      <w:start w:val="5"/>
      <w:numFmt w:val="decimal"/>
      <w:suff w:val="nothing"/>
      <w:lvlText w:val="%1、"/>
      <w:lvlJc w:val="left"/>
    </w:lvl>
  </w:abstractNum>
  <w:abstractNum w:abstractNumId="4">
    <w:nsid w:val="6D01364A"/>
    <w:multiLevelType w:val="singleLevel"/>
    <w:tmpl w:val="6D01364A"/>
    <w:lvl w:ilvl="0" w:tentative="0">
      <w:start w:val="2"/>
      <w:numFmt w:val="chineseCounting"/>
      <w:suff w:val="nothing"/>
      <w:lvlText w:val="（%1）"/>
      <w:lvlJc w:val="left"/>
      <w:rPr>
        <w:rFonts w:hint="eastAsia"/>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1129E0"/>
    <w:rsid w:val="031129E0"/>
    <w:rsid w:val="05F504EE"/>
    <w:rsid w:val="2CDA1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iPriority w:val="0"/>
    <w:pPr>
      <w:keepNext/>
      <w:keepLines/>
      <w:spacing w:before="260" w:after="260" w:line="416" w:lineRule="auto"/>
      <w:jc w:val="center"/>
      <w:outlineLvl w:val="1"/>
    </w:pPr>
    <w:rPr>
      <w:rFonts w:ascii="宋体" w:hAnsi="宋体" w:eastAsia="宋体" w:cs="Times New Roman"/>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列出段落1"/>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3524</Words>
  <Characters>3918</Characters>
  <Lines>0</Lines>
  <Paragraphs>0</Paragraphs>
  <TotalTime>0</TotalTime>
  <ScaleCrop>false</ScaleCrop>
  <LinksUpToDate>false</LinksUpToDate>
  <CharactersWithSpaces>3984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2022-03-28T03:07:00Z</dcterms:created>
  <dc:creator>小杨</dc:creator>
  <cp:lastModifiedBy>小杨</cp:lastModifiedBy>
  <dcterms:modified xsi:type="dcterms:W3CDTF">2022-03-28T03:07:57Z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C7AA55EADE60456A926B37EBF25A082C</vt:lpwstr>
  </property>
</Properties>
</file>