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 xml:space="preserve">1 </w:t>
      </w:r>
    </w:p>
    <w:p>
      <w:pPr>
        <w:numPr>
          <w:ilvl w:val="0"/>
          <w:numId w:val="1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服务范围：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服务范围（项目作业范围）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作业范围长坡镇由江后岭至白石处，潭门镇从白石至博鳌海天盛筵处，博鳌镇从博鳌海天盛筵至坡门处。</w:t>
      </w:r>
    </w:p>
    <w:p>
      <w:pPr>
        <w:numPr>
          <w:ilvl w:val="0"/>
          <w:numId w:val="1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服务要求：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1.海上垃圾打捞：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（1）实行巡回保洁制度，根据垃圾量合理安排作业时间，遇到强风暴雨等特殊天气应停止作业并避险。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（2）在保洁作业过程中应控制船舶速度，注意观察水域水流状况、船舶移动、风向潮汐等情况;船舶通过桥梁、管线等跨海建(构)筑物时应观察上空情况，定点作业时系好缆绳，确保保洁作业安全。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（3）收集到的垃圾应按垃圾分类要求进行分类装袋，密闭收集转运至垃圾中转站或垃圾终端处理设施，不得就地焚烧和掩埋，严禁裸露堆放岸边。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（4）建立信息通报制度。如发现海上赤潮，应及时向当地海洋环境主管部门通报;如发现无人管理船舶、浮尸等，应及时向公安等相关部门报告。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（5）海上作业船舶宜选用清洁能源或无油污染、噪音低的环保型船舶，并应安全可靠。船舶作业和停靠应符合主管部门管理要求，不应影响其他船舶的航行。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（6）作业船只船容应整洁，无明显污渍和破损；废弃物储存设施应整洁、完好并按垃圾分类要求设置，无残余物品吊挂。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（7）保洁作业完成后应及时清除散落废弃物，并应清洗作业装备。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（8）可根据水域特点在漂浮废弃物易聚集处设置漂浮物拦截设施。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（9）漂浮物废弃物拦截设施应保持外形完好，并宜采取遮盖措施；被拦截的废弃物应及时清除，不得满溢，应避免垃圾裸露。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（10）发现漂浮物废弃物时，作业船只应减速慢行，打捞漂浮废弃物应及时送入船舱。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（11）对不易打捞入船的体积较大的漂浮废弃物，应按相关规定，妥善处理。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2.近岸滩涂垃圾作业：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每日落实巡回保洁制度，合理安排作业时间，保洁作业应做到日收日清，定时定点，并按照垃圾分类要求进行分类袋装收集，将收集的垃圾投放至分类桶内，再由转运车辆密闭运至中转站或垃圾终端处理设施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（2）应进行清理和保洁工作，遇到强风暴等特殊天气应停止作业并避险。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（3）垃圾应及时转运至指定地点，严禁裸露堆放岸边。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（4）岸线与水面交界露滩处应根据潮汐、风向等自然条件，采用保洁设备或人工巡回保洁。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（5）定期对海滩进行深度清理，确保海滩干净无异物。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（6）建立信息通报制度。对近岸滩涂建筑垃圾、病死畜禽等，应及时向当地相关部门通报。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3.人员设备及安全作业要求：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（1）人员及设备配置：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①优先采用机械化自动收集船舶;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②优先采用电动、燃气等清洁能源为动力的船舶;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③优先结合渔民转产转岗部署，租用或征用符合条件的渔船，并优先聘用转产转岗渔民开展海上环卫作业。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（2）安全作业要求：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①海上各类作业人员应具备国家有关规定的相应技能;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②作业人员须着装统一，作业时应穿救生衣等防护用品，做好防暑、保暖等防护;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③作业设备应保持正常运作状态，并严格按规范标准进行操作;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④作业设备应设有安全警示标志;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⑤海上环卫船舶需配备有效的通信、消防、救生等安全设施设备;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⑥建立突发事件、重大自然灾害等应急保障机制。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（3）应急保洁：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①突发性事件中产生的漂浮废弃物，各乡镇应根据应急预案开展应急作业，并在规定时间内及时处置。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②灾害性天气结束后应及时组织力量进行应急保洁，及时清除各种漂浮废弃物。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服务标准（作业质量标准）：</w:t>
      </w:r>
    </w:p>
    <w:p>
      <w:pPr>
        <w:pStyle w:val="5"/>
        <w:spacing w:afterLines="20" w:line="560" w:lineRule="exact"/>
        <w:ind w:firstLine="316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本项目范围内海上环卫保洁等级为二级。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1.海上垃圾打捞：</w:t>
      </w:r>
    </w:p>
    <w:p>
      <w:pPr>
        <w:pStyle w:val="5"/>
        <w:spacing w:afterLines="20" w:line="560" w:lineRule="exact"/>
        <w:ind w:firstLine="31680"/>
        <w:rPr>
          <w:rFonts w:hint="eastAsia" w:ascii="宋体" w:hAnsi="宋体" w:eastAsia="宋体" w:cs="宋体"/>
          <w:sz w:val="24"/>
          <w:szCs w:val="24"/>
        </w:rPr>
      </w:pPr>
      <w:bookmarkStart w:id="0" w:name="_Hlk71279146"/>
      <w:r>
        <w:rPr>
          <w:rFonts w:hint="eastAsia" w:ascii="宋体" w:hAnsi="宋体" w:eastAsia="宋体" w:cs="宋体"/>
          <w:sz w:val="24"/>
          <w:szCs w:val="24"/>
        </w:rPr>
        <w:t>（1）保持海面整洁，无明显漂浮垃圾、无杂乱海草等。</w:t>
      </w:r>
    </w:p>
    <w:bookmarkEnd w:id="0"/>
    <w:p>
      <w:pPr>
        <w:pStyle w:val="5"/>
        <w:spacing w:afterLines="20" w:line="560" w:lineRule="exact"/>
        <w:ind w:firstLine="316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（2）作业船舶应船容整洁，无明显污渍和破损，废弃物储存设施应整洁、完好并按垃圾分类要求配置。</w:t>
      </w:r>
    </w:p>
    <w:p>
      <w:pPr>
        <w:pStyle w:val="5"/>
        <w:spacing w:afterLines="20" w:line="560" w:lineRule="exact"/>
        <w:ind w:firstLine="316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（3）保洁作业完成后应及时清除散落废弃物，并清洗作业装备。</w:t>
      </w:r>
    </w:p>
    <w:p>
      <w:pPr>
        <w:pStyle w:val="5"/>
        <w:spacing w:afterLines="20" w:line="560" w:lineRule="exact"/>
        <w:ind w:firstLine="316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（4）海面保洁质量应符合下表规定（参照《城市水域保洁作业及质量标准》(CJJ/T174-2013)）：</w:t>
      </w:r>
    </w:p>
    <w:p>
      <w:pPr>
        <w:spacing w:after="4" w:line="600" w:lineRule="exac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after="4" w:line="600" w:lineRule="exact"/>
        <w:ind w:firstLine="482" w:firstLineChars="200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表2 各级水域水面保洁质量指标</w:t>
      </w:r>
    </w:p>
    <w:tbl>
      <w:tblPr>
        <w:tblStyle w:val="3"/>
        <w:tblW w:w="83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7"/>
        <w:gridCol w:w="36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4"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4"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4"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每5000㎡水域水面垃圾累计面积（㎡）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4"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≤2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4"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每5000㎡水域水生植物面积（㎡）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4"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单处面积≤100或累计面积≤500</w:t>
            </w:r>
          </w:p>
        </w:tc>
      </w:tr>
    </w:tbl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2.近岸滩涂垃圾作业：</w:t>
      </w:r>
    </w:p>
    <w:p>
      <w:pPr>
        <w:pStyle w:val="5"/>
        <w:spacing w:afterLines="20" w:line="560" w:lineRule="exact"/>
        <w:ind w:firstLine="316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（1）近岸滩涂不得有明显的生活垃圾和其他垃圾。</w:t>
      </w:r>
    </w:p>
    <w:p>
      <w:pPr>
        <w:pStyle w:val="5"/>
        <w:spacing w:afterLines="20" w:line="560" w:lineRule="exact"/>
        <w:ind w:firstLine="316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（2）近岸滩涂不得堆放和处理生活垃圾、淤泥及渣土等。</w:t>
      </w:r>
    </w:p>
    <w:p>
      <w:pPr>
        <w:pStyle w:val="5"/>
        <w:spacing w:afterLines="20" w:line="560" w:lineRule="exact"/>
        <w:ind w:firstLine="316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（3）近岸滩涂质量应符合下表规定（参照《城市水域保洁作业及质量标准》(CJJ/T174-2013)）：</w:t>
      </w:r>
    </w:p>
    <w:p>
      <w:pPr>
        <w:spacing w:after="4" w:line="600" w:lineRule="exact"/>
        <w:ind w:firstLine="482" w:firstLineChars="200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表3 水域堤岸保洁质量指标</w:t>
      </w:r>
    </w:p>
    <w:tbl>
      <w:tblPr>
        <w:tblStyle w:val="3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1"/>
        <w:gridCol w:w="23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4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4"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4"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每200m堤岸坡面暴露垃圾累计（㎡）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4"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≤0.1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4"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每200m堤岸立面吊挂杂物（处）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4"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</w:tbl>
    <w:p>
      <w:pPr>
        <w:numPr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4BF2AE"/>
    <w:multiLevelType w:val="singleLevel"/>
    <w:tmpl w:val="064BF2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A7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120" w:beforeLines="0" w:after="60" w:afterLines="0"/>
      <w:ind w:firstLine="0" w:firstLineChars="0"/>
      <w:jc w:val="left"/>
      <w:outlineLvl w:val="2"/>
    </w:pPr>
    <w:rPr>
      <w:b/>
      <w:bCs/>
      <w:kern w:val="0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2022-04-12T03:56:44Z</dcterms:created>
  <dc:creator>Administrator.PC-20210726JVYX</dc:creator>
  <cp:lastModifiedBy>万丈光芒陈大神</cp:lastModifiedBy>
  <dcterms:modified xsi:type="dcterms:W3CDTF">2022-04-12T06:57:11Z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29D5E07D882647FE96B386D257286E3D</vt:lpwstr>
  </property>
</Properties>
</file>