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ascii="华文中宋" w:hAnsi="华文中宋" w:eastAsia="华文中宋"/>
        </w:rPr>
      </w:pPr>
      <w:bookmarkStart w:id="0" w:name="_Toc28359011"/>
      <w:bookmarkStart w:id="1" w:name="_Toc35393797"/>
      <w:r>
        <w:rPr>
          <w:rFonts w:hint="eastAsia" w:ascii="华文中宋" w:hAnsi="华文中宋" w:eastAsia="华文中宋"/>
        </w:rPr>
        <w:t>竞争性磋商公告</w:t>
      </w:r>
      <w:bookmarkEnd w:id="0"/>
      <w:bookmarkEnd w:id="1"/>
    </w:p>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lang w:val="en-US" w:eastAsia="zh-CN"/>
        </w:rPr>
        <w:t>白沙县2022年林业有害生物金钟藤防治服务项目</w:t>
      </w:r>
      <w:r>
        <w:rPr>
          <w:rFonts w:hint="eastAsia" w:ascii="仿宋" w:hAnsi="仿宋" w:eastAsia="仿宋"/>
          <w:sz w:val="28"/>
          <w:szCs w:val="28"/>
        </w:rPr>
        <w:t>的潜在供应商应在</w:t>
      </w:r>
      <w:r>
        <w:rPr>
          <w:rFonts w:hint="eastAsia" w:ascii="仿宋" w:hAnsi="仿宋" w:eastAsia="仿宋"/>
          <w:sz w:val="28"/>
          <w:szCs w:val="28"/>
          <w:u w:val="single"/>
        </w:rPr>
        <w:t>登录海南省政府采购网-海南省政府采购电子化交易管理系统网上</w:t>
      </w:r>
      <w:r>
        <w:rPr>
          <w:rFonts w:hint="eastAsia" w:ascii="仿宋" w:hAnsi="仿宋" w:eastAsia="仿宋"/>
          <w:sz w:val="28"/>
          <w:szCs w:val="28"/>
        </w:rPr>
        <w:t>获取采购文件，并于</w:t>
      </w:r>
      <w:r>
        <w:rPr>
          <w:rFonts w:ascii="仿宋" w:hAnsi="仿宋" w:eastAsia="仿宋"/>
          <w:sz w:val="28"/>
          <w:szCs w:val="28"/>
          <w:u w:val="single"/>
        </w:rPr>
        <w:t xml:space="preserve"> </w:t>
      </w:r>
      <w:r>
        <w:rPr>
          <w:rFonts w:hint="eastAsia" w:ascii="仿宋" w:hAnsi="仿宋" w:eastAsia="仿宋"/>
          <w:sz w:val="28"/>
          <w:szCs w:val="28"/>
          <w:u w:val="single"/>
          <w:lang w:val="en-US" w:eastAsia="zh-CN"/>
        </w:rPr>
        <w:t>2022</w:t>
      </w:r>
      <w:r>
        <w:rPr>
          <w:rFonts w:hint="eastAsia" w:ascii="仿宋" w:hAnsi="仿宋" w:eastAsia="仿宋"/>
          <w:bCs/>
          <w:sz w:val="28"/>
          <w:szCs w:val="28"/>
          <w:u w:val="single"/>
        </w:rPr>
        <w:t xml:space="preserve">年 </w:t>
      </w:r>
      <w:r>
        <w:rPr>
          <w:rFonts w:hint="eastAsia" w:ascii="仿宋" w:hAnsi="仿宋" w:eastAsia="仿宋"/>
          <w:bCs/>
          <w:sz w:val="28"/>
          <w:szCs w:val="28"/>
          <w:u w:val="single"/>
          <w:lang w:val="en-US" w:eastAsia="zh-CN"/>
        </w:rPr>
        <w:t>5</w:t>
      </w:r>
      <w:r>
        <w:rPr>
          <w:rFonts w:hint="eastAsia" w:ascii="仿宋" w:hAnsi="仿宋" w:eastAsia="仿宋"/>
          <w:bCs/>
          <w:sz w:val="28"/>
          <w:szCs w:val="28"/>
          <w:u w:val="single"/>
        </w:rPr>
        <w:t xml:space="preserve"> 月 </w:t>
      </w:r>
      <w:r>
        <w:rPr>
          <w:rFonts w:hint="eastAsia" w:ascii="仿宋" w:hAnsi="仿宋" w:eastAsia="仿宋"/>
          <w:bCs/>
          <w:sz w:val="28"/>
          <w:szCs w:val="28"/>
          <w:u w:val="single"/>
          <w:lang w:val="en-US" w:eastAsia="zh-CN"/>
        </w:rPr>
        <w:t>17</w:t>
      </w:r>
      <w:r>
        <w:rPr>
          <w:rFonts w:hint="eastAsia" w:ascii="仿宋" w:hAnsi="仿宋" w:eastAsia="仿宋"/>
          <w:bCs/>
          <w:sz w:val="28"/>
          <w:szCs w:val="28"/>
          <w:u w:val="single"/>
        </w:rPr>
        <w:t xml:space="preserve">日 </w:t>
      </w:r>
      <w:r>
        <w:rPr>
          <w:rFonts w:hint="eastAsia" w:ascii="仿宋" w:hAnsi="仿宋" w:eastAsia="仿宋"/>
          <w:bCs/>
          <w:sz w:val="28"/>
          <w:szCs w:val="28"/>
          <w:u w:val="single"/>
          <w:lang w:val="en-US" w:eastAsia="zh-CN"/>
        </w:rPr>
        <w:t>15</w:t>
      </w:r>
      <w:r>
        <w:rPr>
          <w:rFonts w:hint="eastAsia" w:ascii="仿宋" w:hAnsi="仿宋" w:eastAsia="仿宋"/>
          <w:bCs/>
          <w:sz w:val="28"/>
          <w:szCs w:val="28"/>
          <w:u w:val="single"/>
        </w:rPr>
        <w:t xml:space="preserve"> 点 </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 xml:space="preserve"> 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
      <w:pPr>
        <w:pStyle w:val="4"/>
        <w:spacing w:line="360" w:lineRule="auto"/>
        <w:rPr>
          <w:rFonts w:ascii="黑体" w:hAnsi="黑体" w:cs="宋体"/>
          <w:b w:val="0"/>
          <w:sz w:val="28"/>
          <w:szCs w:val="28"/>
        </w:rPr>
      </w:pPr>
      <w:bookmarkStart w:id="2" w:name="_Toc28359089"/>
      <w:bookmarkStart w:id="3" w:name="_Toc35393798"/>
      <w:bookmarkStart w:id="4" w:name="_Toc28359012"/>
      <w:bookmarkStart w:id="5" w:name="_Toc35393629"/>
      <w:r>
        <w:rPr>
          <w:rFonts w:hint="eastAsia" w:ascii="黑体" w:hAnsi="黑体" w:cs="宋体"/>
          <w:b w:val="0"/>
          <w:sz w:val="28"/>
          <w:szCs w:val="28"/>
        </w:rPr>
        <w:t>一、项目基本情况</w:t>
      </w:r>
      <w:bookmarkEnd w:id="2"/>
      <w:bookmarkEnd w:id="3"/>
      <w:bookmarkEnd w:id="4"/>
      <w:bookmarkEnd w:id="5"/>
    </w:p>
    <w:p>
      <w:pPr>
        <w:ind w:firstLine="560" w:firstLineChars="200"/>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u w:val="single"/>
          <w:lang w:val="en-US" w:eastAsia="zh-CN"/>
        </w:rPr>
        <w:t>HNJH2022-C004</w:t>
      </w:r>
    </w:p>
    <w:p>
      <w:pPr>
        <w:ind w:firstLine="560" w:firstLineChars="200"/>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lang w:val="en-US" w:eastAsia="zh-CN"/>
        </w:rPr>
        <w:t>白沙县2022年林业有害生物金钟藤防治服务项目</w:t>
      </w:r>
    </w:p>
    <w:p>
      <w:pPr>
        <w:ind w:firstLine="560" w:firstLineChars="200"/>
        <w:rPr>
          <w:rFonts w:ascii="仿宋" w:hAnsi="仿宋" w:eastAsia="仿宋"/>
          <w:sz w:val="28"/>
          <w:szCs w:val="28"/>
        </w:rPr>
      </w:pPr>
      <w:r>
        <w:rPr>
          <w:rFonts w:hint="eastAsia" w:ascii="仿宋" w:hAnsi="仿宋" w:eastAsia="仿宋"/>
          <w:sz w:val="28"/>
          <w:szCs w:val="28"/>
        </w:rPr>
        <w:t xml:space="preserve">采购方式：□竞争性谈判 </w:t>
      </w:r>
      <w:r>
        <w:rPr>
          <w:rFonts w:hint="eastAsia" w:ascii="仿宋" w:hAnsi="仿宋" w:eastAsia="仿宋"/>
          <w:sz w:val="28"/>
          <w:szCs w:val="28"/>
          <w:lang w:eastAsia="zh-CN"/>
        </w:rPr>
        <w:t>☑</w:t>
      </w:r>
      <w:r>
        <w:rPr>
          <w:rFonts w:hint="eastAsia" w:ascii="仿宋" w:hAnsi="仿宋" w:eastAsia="仿宋"/>
          <w:sz w:val="28"/>
          <w:szCs w:val="28"/>
        </w:rPr>
        <w:t>竞争性磋商 □询价</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预算金额：</w:t>
      </w:r>
      <w:r>
        <w:rPr>
          <w:rFonts w:hint="eastAsia" w:ascii="仿宋" w:hAnsi="仿宋" w:eastAsia="仿宋"/>
          <w:sz w:val="28"/>
          <w:szCs w:val="28"/>
          <w:lang w:val="en-US" w:eastAsia="zh-CN"/>
        </w:rPr>
        <w:t>745868.20元</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最高限价：</w:t>
      </w:r>
      <w:r>
        <w:rPr>
          <w:rFonts w:hint="eastAsia" w:ascii="仿宋" w:hAnsi="仿宋" w:eastAsia="仿宋"/>
          <w:sz w:val="28"/>
          <w:szCs w:val="28"/>
          <w:lang w:val="en-US" w:eastAsia="zh-CN"/>
        </w:rPr>
        <w:t>745868.20元</w:t>
      </w:r>
    </w:p>
    <w:p>
      <w:pPr>
        <w:ind w:firstLine="560" w:firstLineChars="200"/>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sz w:val="28"/>
          <w:szCs w:val="28"/>
          <w:lang w:val="en-US" w:eastAsia="zh-CN"/>
        </w:rPr>
        <w:t>详见磋商文件 第四章</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r>
        <w:rPr>
          <w:rFonts w:hint="eastAsia" w:ascii="仿宋" w:hAnsi="仿宋" w:eastAsia="仿宋"/>
          <w:sz w:val="28"/>
          <w:szCs w:val="28"/>
          <w:lang w:val="en-US" w:eastAsia="zh-CN"/>
        </w:rPr>
        <w:t>合同签订生效之日起至2022年8月20日内完成</w:t>
      </w:r>
    </w:p>
    <w:p>
      <w:pPr>
        <w:spacing w:line="360" w:lineRule="auto"/>
        <w:ind w:firstLine="560" w:firstLineChars="200"/>
        <w:rPr>
          <w:rFonts w:hint="default" w:ascii="仿宋" w:hAnsi="仿宋" w:eastAsia="仿宋"/>
          <w:sz w:val="28"/>
          <w:szCs w:val="28"/>
          <w:lang w:val="en-US" w:eastAsia="zh-CN"/>
        </w:rPr>
      </w:pPr>
      <w:bookmarkStart w:id="6" w:name="_Toc35393799"/>
      <w:bookmarkStart w:id="7" w:name="_Toc35393630"/>
      <w:bookmarkStart w:id="8" w:name="_Toc28359090"/>
      <w:bookmarkStart w:id="9" w:name="_Toc28359013"/>
      <w:r>
        <w:rPr>
          <w:rFonts w:hint="eastAsia" w:ascii="仿宋" w:hAnsi="仿宋" w:eastAsia="仿宋"/>
          <w:sz w:val="28"/>
          <w:szCs w:val="28"/>
        </w:rPr>
        <w:t>本项目（</w:t>
      </w:r>
      <w:r>
        <w:rPr>
          <w:rFonts w:hint="eastAsia" w:ascii="仿宋" w:hAnsi="仿宋" w:eastAsia="仿宋"/>
          <w:i/>
          <w:sz w:val="28"/>
          <w:szCs w:val="28"/>
        </w:rPr>
        <w:t>是</w:t>
      </w:r>
      <w:r>
        <w:rPr>
          <w:rFonts w:ascii="仿宋" w:hAnsi="仿宋" w:eastAsia="仿宋"/>
          <w:i/>
          <w:sz w:val="28"/>
          <w:szCs w:val="28"/>
        </w:rPr>
        <w:t>/否</w:t>
      </w:r>
      <w:r>
        <w:rPr>
          <w:rFonts w:hint="eastAsia" w:ascii="仿宋" w:hAnsi="仿宋" w:eastAsia="仿宋"/>
          <w:sz w:val="28"/>
          <w:szCs w:val="28"/>
        </w:rPr>
        <w:t>）接受联合体</w:t>
      </w:r>
      <w:r>
        <w:rPr>
          <w:rFonts w:hint="eastAsia" w:ascii="仿宋" w:hAnsi="仿宋" w:eastAsia="仿宋"/>
          <w:sz w:val="28"/>
          <w:szCs w:val="28"/>
          <w:lang w:eastAsia="zh-CN"/>
        </w:rPr>
        <w:t>：</w:t>
      </w:r>
      <w:r>
        <w:rPr>
          <w:rFonts w:hint="eastAsia" w:ascii="仿宋" w:hAnsi="仿宋" w:eastAsia="仿宋"/>
          <w:sz w:val="28"/>
          <w:szCs w:val="28"/>
          <w:lang w:val="en-US" w:eastAsia="zh-CN"/>
        </w:rPr>
        <w:t>否</w:t>
      </w:r>
    </w:p>
    <w:p>
      <w:pPr>
        <w:pStyle w:val="4"/>
        <w:spacing w:line="360" w:lineRule="auto"/>
        <w:rPr>
          <w:rFonts w:ascii="黑体" w:hAnsi="黑体" w:cs="宋体"/>
          <w:b w:val="0"/>
          <w:sz w:val="28"/>
          <w:szCs w:val="28"/>
        </w:rPr>
      </w:pPr>
      <w:r>
        <w:rPr>
          <w:rFonts w:hint="eastAsia" w:ascii="黑体" w:hAnsi="黑体" w:cs="宋体"/>
          <w:b w:val="0"/>
          <w:sz w:val="28"/>
          <w:szCs w:val="28"/>
        </w:rPr>
        <w:t>二、申请人的资格要求：</w:t>
      </w:r>
      <w:bookmarkEnd w:id="6"/>
      <w:bookmarkEnd w:id="7"/>
      <w:bookmarkEnd w:id="8"/>
      <w:bookmarkEnd w:id="9"/>
    </w:p>
    <w:p>
      <w:pPr>
        <w:ind w:firstLine="560" w:firstLineChars="200"/>
        <w:rPr>
          <w:rFonts w:hint="eastAsia" w:ascii="仿宋" w:hAnsi="仿宋" w:eastAsia="仿宋"/>
          <w:sz w:val="28"/>
          <w:szCs w:val="28"/>
          <w:lang w:eastAsia="zh-CN"/>
        </w:rPr>
      </w:pPr>
      <w:r>
        <w:rPr>
          <w:rFonts w:hint="eastAsia" w:ascii="仿宋" w:hAnsi="仿宋" w:eastAsia="仿宋"/>
          <w:sz w:val="28"/>
          <w:szCs w:val="28"/>
        </w:rPr>
        <w:t>1.满足《中华人民共和国政府采购法》第二十二条规定</w:t>
      </w:r>
      <w:r>
        <w:rPr>
          <w:rFonts w:hint="eastAsia" w:ascii="仿宋" w:hAnsi="仿宋" w:eastAsia="仿宋"/>
          <w:sz w:val="28"/>
          <w:szCs w:val="28"/>
          <w:lang w:eastAsia="zh-CN"/>
        </w:rPr>
        <w:t>：</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供应商是指向采购人提供货物、工程或者服务的法人、其他组织或者自然人。</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（一）供应商应当提供以下证明资料（材料）：</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1、法人或者其他组织的营业执照等证明文件，自然人的身份证明等证明文件的复印件加盖公章（①如供应商是法人、合伙企业、专业合作社，应提供有效的“企业法人营业执照”或“营业执照”，本项目属一般经营项目，营业执照的经营范围中若无载明此经营项目名称，市场主体领取营业执照后可自主经营；②如供应商是事业单位，应提供有效的“事业单位法人证书”；③如供应商是非企业专业服务机构，应提供有效的执业许可证等证明文件；④如供应商是个体户，应提供有效的“个体工商户营业执照”；⑤如供应商是自然人，应提供有效的自然人身份证明）；</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2、财务状况报告，依法缴纳税收和社会保障资金的相关材料。（①供应商是法人的，应提供202</w:t>
      </w:r>
      <w:r>
        <w:rPr>
          <w:rFonts w:hint="eastAsia" w:ascii="仿宋" w:hAnsi="仿宋" w:eastAsia="仿宋"/>
          <w:sz w:val="28"/>
          <w:szCs w:val="28"/>
          <w:lang w:val="en-US" w:eastAsia="zh-CN"/>
        </w:rPr>
        <w:t>1</w:t>
      </w:r>
      <w:r>
        <w:rPr>
          <w:rFonts w:hint="eastAsia" w:ascii="仿宋" w:hAnsi="仿宋" w:eastAsia="仿宋"/>
          <w:sz w:val="28"/>
          <w:szCs w:val="28"/>
          <w:lang w:eastAsia="zh-CN"/>
        </w:rPr>
        <w:t>年以来任意1个月（或季度或年度）的财务报表；供应商是合伙企业、个体工商户和自然人，可以提供银行出具的资信证明；供应商提供了财政部门认可的采购专业担保机构出具的投标担保函，就不需提供其他财务状况报告。②供应商缴纳税收的证明材料是指：提供202</w:t>
      </w:r>
      <w:r>
        <w:rPr>
          <w:rFonts w:hint="eastAsia" w:ascii="仿宋" w:hAnsi="仿宋" w:eastAsia="仿宋"/>
          <w:sz w:val="28"/>
          <w:szCs w:val="28"/>
          <w:lang w:val="en-US" w:eastAsia="zh-CN"/>
        </w:rPr>
        <w:t>1</w:t>
      </w:r>
      <w:r>
        <w:rPr>
          <w:rFonts w:hint="eastAsia" w:ascii="仿宋" w:hAnsi="仿宋" w:eastAsia="仿宋"/>
          <w:sz w:val="28"/>
          <w:szCs w:val="28"/>
          <w:lang w:eastAsia="zh-CN"/>
        </w:rPr>
        <w:t>年以来任意1个月依法缴纳税收的相关材料；供应商缴纳社会保障资金是指：提供202</w:t>
      </w:r>
      <w:r>
        <w:rPr>
          <w:rFonts w:hint="eastAsia" w:ascii="仿宋" w:hAnsi="仿宋" w:eastAsia="仿宋"/>
          <w:sz w:val="28"/>
          <w:szCs w:val="28"/>
          <w:lang w:val="en-US" w:eastAsia="zh-CN"/>
        </w:rPr>
        <w:t>1</w:t>
      </w:r>
      <w:r>
        <w:rPr>
          <w:rFonts w:hint="eastAsia" w:ascii="仿宋" w:hAnsi="仿宋" w:eastAsia="仿宋"/>
          <w:sz w:val="28"/>
          <w:szCs w:val="28"/>
          <w:lang w:eastAsia="zh-CN"/>
        </w:rPr>
        <w:t>年以来任意1个月依法缴纳社会保障资金的相关材料；③依法免税或不需要缴纳社会保障资金的供应商，应提供相应文件证明其依法免税或不需要缴纳社会保障资金）。</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3、具备履行合同所必需的设备和专业技术能力的证明材料；</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4、参加政府采购活动前3年内在经营活动中没有重大违法记录的书面声明；</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5、具备法律、行政法规规定的其他条件的证明材料，包括：</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（1）单位负责人为同一人或者存在直接控股、管理关系的不同供应商，不得参加同一合同项下的政府采购活动；</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（2）为本采购项目提供整体设计、规范编制或者项目管理、监理、检测等服务的供应商，不得再参加该采购项目的其他采购活动；</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（3）在单一品目的货物采购活动中，同一品牌的产品有多家供应商参加磋商，只能按照一家供应商计算；</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（4）供应商应当合法获得本项目的磋商文件。</w:t>
      </w:r>
    </w:p>
    <w:p>
      <w:pPr>
        <w:ind w:firstLine="560" w:firstLineChars="200"/>
        <w:rPr>
          <w:rFonts w:hint="default"/>
          <w:lang w:val="en-US" w:eastAsia="zh-CN"/>
        </w:rPr>
      </w:pPr>
      <w:r>
        <w:rPr>
          <w:rFonts w:hint="eastAsia" w:ascii="仿宋" w:hAnsi="仿宋" w:eastAsia="仿宋"/>
          <w:sz w:val="28"/>
          <w:szCs w:val="28"/>
          <w:lang w:eastAsia="zh-CN"/>
        </w:rPr>
        <w:t>（二）采购人根据采购项目的特殊要求，所规定的供应商提供其符合特殊要求的证明材料或者情况说明：</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1、本项目不接受联合体磋商；</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2、</w:t>
      </w:r>
      <w:r>
        <w:rPr>
          <w:rFonts w:hint="eastAsia" w:ascii="仿宋" w:hAnsi="仿宋" w:eastAsia="仿宋"/>
          <w:sz w:val="28"/>
          <w:szCs w:val="28"/>
          <w:lang w:eastAsia="zh-CN"/>
        </w:rPr>
        <w:t>成交供应商成交后不得将成交项目分包或转让给其他主体实施。</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（三）在政府采购活动中查询及使用信用记录。</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1、查询渠道及截止时点：通过“信用中国”网站（www.creditchina.gov.cn）、中国政府采购网（www.ccgp.gov.cn）等渠道查询相关供应商的信用记录，并可根据实际需要引入其他信用信息。查询以本项目的磋商时间为截止时间；</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2、信用信息查询记录和证据留存的具体方式：采取必要方式（书证、电子数据等）做好信用信息查询记录和证据留存，信用信息查询记录及相关证据与其他采购文件一并保存。</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3、信用信息的使用规则：对列入失信被执行人、重大税收违法案件当事人名单、政府采购严重违法失信行为记录名单及其他不符合《中华人民共和国政府采购法》第二十二条规定条件的供应商，应当拒绝其参与政府采购活动；两个以上的自然人、法人或者其他组织组成的一个联合体，以一个供应商的身份共同参加政府采购活动的，应当对所有联合体成员进行信用记录查询，联合体成员存在不良信用记录的，视同联合体存在不良信用记录；采购人及采购代理机构应当妥善保管相关供应商信用信息，不得用于政府采购以外事项。</w:t>
      </w:r>
    </w:p>
    <w:p>
      <w:pPr>
        <w:ind w:firstLine="560" w:firstLineChars="200"/>
        <w:rPr>
          <w:rFonts w:hint="eastAsia" w:ascii="仿宋" w:hAnsi="仿宋" w:eastAsia="仿宋"/>
          <w:sz w:val="28"/>
          <w:szCs w:val="28"/>
        </w:rPr>
      </w:pPr>
      <w:bookmarkStart w:id="10" w:name="_Toc28359014"/>
      <w:bookmarkStart w:id="11" w:name="_Toc28359091"/>
      <w:r>
        <w:rPr>
          <w:rFonts w:ascii="仿宋" w:hAnsi="仿宋" w:eastAsia="仿宋"/>
          <w:sz w:val="28"/>
          <w:szCs w:val="28"/>
        </w:rPr>
        <w:t>2</w:t>
      </w:r>
      <w:r>
        <w:rPr>
          <w:rFonts w:hint="eastAsia" w:ascii="仿宋" w:hAnsi="仿宋" w:eastAsia="仿宋"/>
          <w:sz w:val="28"/>
          <w:szCs w:val="28"/>
        </w:rPr>
        <w:t>.落实政府采购政策需满足的资格要求：</w:t>
      </w:r>
    </w:p>
    <w:p>
      <w:pPr>
        <w:ind w:firstLine="560" w:firstLineChars="200"/>
        <w:rPr>
          <w:rFonts w:hint="eastAsia" w:ascii="仿宋" w:hAnsi="仿宋" w:eastAsia="仿宋"/>
          <w:sz w:val="28"/>
          <w:szCs w:val="28"/>
        </w:rPr>
      </w:pPr>
      <w:r>
        <w:rPr>
          <w:rFonts w:hint="eastAsia" w:ascii="仿宋" w:hAnsi="仿宋" w:eastAsia="仿宋"/>
          <w:sz w:val="28"/>
          <w:szCs w:val="28"/>
        </w:rPr>
        <w:t>政府采购应当有助于实现国家的经济和社会发展政策目标，支持本国产品采购，促进中小企业发展，优先采购节能环保产品，扶持监狱企业和残疾人福利性单位等。</w:t>
      </w:r>
    </w:p>
    <w:p>
      <w:pPr>
        <w:numPr>
          <w:ilvl w:val="0"/>
          <w:numId w:val="0"/>
        </w:numPr>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本项目的特定资格要求：</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1、</w:t>
      </w:r>
      <w:r>
        <w:rPr>
          <w:rFonts w:hint="eastAsia" w:ascii="仿宋" w:hAnsi="仿宋" w:eastAsia="仿宋"/>
          <w:sz w:val="28"/>
          <w:szCs w:val="28"/>
        </w:rPr>
        <w:t>本项目不接受联合体磋商；</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、成交供应商成交后不得将成交项目分包或转让给其他主体实施。</w:t>
      </w:r>
    </w:p>
    <w:p>
      <w:pPr>
        <w:pStyle w:val="4"/>
        <w:spacing w:line="360" w:lineRule="auto"/>
        <w:rPr>
          <w:rFonts w:ascii="黑体" w:hAnsi="黑体" w:cs="宋体"/>
          <w:b w:val="0"/>
          <w:sz w:val="28"/>
          <w:szCs w:val="28"/>
        </w:rPr>
      </w:pPr>
      <w:bookmarkStart w:id="12" w:name="_Toc35393800"/>
      <w:bookmarkStart w:id="13" w:name="_Toc35393631"/>
      <w:r>
        <w:rPr>
          <w:rFonts w:hint="eastAsia" w:ascii="黑体" w:hAnsi="黑体" w:cs="宋体"/>
          <w:b w:val="0"/>
          <w:sz w:val="28"/>
          <w:szCs w:val="28"/>
        </w:rPr>
        <w:t>三、获取采购文件</w:t>
      </w:r>
      <w:bookmarkEnd w:id="10"/>
      <w:bookmarkEnd w:id="11"/>
      <w:bookmarkEnd w:id="12"/>
      <w:bookmarkEnd w:id="13"/>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lang w:val="en-US" w:eastAsia="zh-CN"/>
        </w:rPr>
        <w:t>2022</w:t>
      </w:r>
      <w:r>
        <w:rPr>
          <w:rFonts w:hint="eastAsia" w:ascii="仿宋" w:hAnsi="仿宋" w:eastAsia="仿宋" w:cs="宋体"/>
          <w:sz w:val="28"/>
          <w:szCs w:val="28"/>
          <w:u w:val="single"/>
        </w:rPr>
        <w:t xml:space="preserve">年 </w:t>
      </w:r>
      <w:r>
        <w:rPr>
          <w:rFonts w:hint="eastAsia" w:ascii="仿宋" w:hAnsi="仿宋" w:eastAsia="仿宋" w:cs="宋体"/>
          <w:sz w:val="28"/>
          <w:szCs w:val="28"/>
          <w:u w:val="single"/>
          <w:lang w:val="en-US" w:eastAsia="zh-CN"/>
        </w:rPr>
        <w:t>5</w:t>
      </w:r>
      <w:r>
        <w:rPr>
          <w:rFonts w:hint="eastAsia" w:ascii="仿宋" w:hAnsi="仿宋" w:eastAsia="仿宋" w:cs="宋体"/>
          <w:sz w:val="28"/>
          <w:szCs w:val="28"/>
          <w:u w:val="single"/>
        </w:rPr>
        <w:t xml:space="preserve">月 </w:t>
      </w:r>
      <w:r>
        <w:rPr>
          <w:rFonts w:hint="eastAsia" w:ascii="仿宋" w:hAnsi="仿宋" w:eastAsia="仿宋" w:cs="宋体"/>
          <w:sz w:val="28"/>
          <w:szCs w:val="28"/>
          <w:u w:val="single"/>
          <w:lang w:val="en-US" w:eastAsia="zh-CN"/>
        </w:rPr>
        <w:t>6</w:t>
      </w:r>
      <w:r>
        <w:rPr>
          <w:rFonts w:hint="eastAsia" w:ascii="仿宋" w:hAnsi="仿宋" w:eastAsia="仿宋" w:cs="宋体"/>
          <w:sz w:val="28"/>
          <w:szCs w:val="28"/>
          <w:u w:val="single"/>
        </w:rPr>
        <w:t xml:space="preserve"> 日</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2022</w:t>
      </w:r>
      <w:r>
        <w:rPr>
          <w:rFonts w:hint="eastAsia" w:ascii="仿宋" w:hAnsi="仿宋" w:eastAsia="仿宋" w:cs="宋体"/>
          <w:sz w:val="28"/>
          <w:szCs w:val="28"/>
          <w:u w:val="single"/>
        </w:rPr>
        <w:t xml:space="preserve">年 </w:t>
      </w:r>
      <w:r>
        <w:rPr>
          <w:rFonts w:hint="eastAsia" w:ascii="仿宋" w:hAnsi="仿宋" w:eastAsia="仿宋" w:cs="宋体"/>
          <w:sz w:val="28"/>
          <w:szCs w:val="28"/>
          <w:u w:val="single"/>
          <w:lang w:val="en-US" w:eastAsia="zh-CN"/>
        </w:rPr>
        <w:t>5</w:t>
      </w:r>
      <w:r>
        <w:rPr>
          <w:rFonts w:hint="eastAsia" w:ascii="仿宋" w:hAnsi="仿宋" w:eastAsia="仿宋" w:cs="宋体"/>
          <w:sz w:val="28"/>
          <w:szCs w:val="28"/>
          <w:u w:val="single"/>
        </w:rPr>
        <w:t xml:space="preserve"> 月</w:t>
      </w:r>
      <w:r>
        <w:rPr>
          <w:rFonts w:hint="eastAsia" w:ascii="仿宋" w:hAnsi="仿宋" w:eastAsia="仿宋" w:cs="宋体"/>
          <w:sz w:val="28"/>
          <w:szCs w:val="28"/>
          <w:u w:val="single"/>
          <w:lang w:val="en-US" w:eastAsia="zh-CN"/>
        </w:rPr>
        <w:t>12</w:t>
      </w:r>
      <w:r>
        <w:rPr>
          <w:rFonts w:hint="eastAsia" w:ascii="仿宋" w:hAnsi="仿宋" w:eastAsia="仿宋" w:cs="宋体"/>
          <w:sz w:val="28"/>
          <w:szCs w:val="28"/>
          <w:u w:val="single"/>
        </w:rPr>
        <w:t>日</w:t>
      </w:r>
      <w:r>
        <w:rPr>
          <w:rFonts w:hint="eastAsia" w:ascii="仿宋" w:hAnsi="仿宋" w:eastAsia="仿宋" w:cs="宋体"/>
          <w:iCs/>
          <w:sz w:val="28"/>
          <w:szCs w:val="28"/>
          <w:u w:val="single"/>
        </w:rPr>
        <w:t>（</w:t>
      </w:r>
      <w:r>
        <w:rPr>
          <w:rFonts w:hint="eastAsia" w:ascii="仿宋" w:hAnsi="仿宋" w:eastAsia="仿宋" w:cs="宋体"/>
          <w:i/>
          <w:sz w:val="28"/>
          <w:szCs w:val="28"/>
          <w:u w:val="single"/>
        </w:rPr>
        <w:t>磋商文件的发售期限自开始之日起不得少于5个工作日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hint="eastAsia" w:ascii="仿宋" w:hAnsi="仿宋" w:eastAsia="仿宋" w:cs="宋体"/>
          <w:sz w:val="28"/>
          <w:szCs w:val="28"/>
          <w:u w:val="single"/>
          <w:lang w:val="en-US" w:eastAsia="zh-CN"/>
        </w:rPr>
        <w:t>08：00</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u w:val="single"/>
          <w:lang w:val="en-US" w:eastAsia="zh-CN"/>
        </w:rPr>
        <w:t>12：00</w:t>
      </w:r>
      <w:r>
        <w:rPr>
          <w:rFonts w:hint="eastAsia" w:ascii="仿宋" w:hAnsi="仿宋" w:eastAsia="仿宋" w:cs="宋体"/>
          <w:sz w:val="28"/>
          <w:szCs w:val="28"/>
        </w:rPr>
        <w:t>，下午</w:t>
      </w:r>
      <w:r>
        <w:rPr>
          <w:rFonts w:hint="eastAsia" w:ascii="仿宋" w:hAnsi="仿宋" w:eastAsia="仿宋" w:cs="宋体"/>
          <w:sz w:val="28"/>
          <w:szCs w:val="28"/>
          <w:u w:val="single"/>
          <w:lang w:val="en-US" w:eastAsia="zh-CN"/>
        </w:rPr>
        <w:t>12：00</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16：00</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地点：登录海南省政府采购网-海南省政府采购电子化交易管理系统网上获取</w:t>
      </w:r>
      <w:r>
        <w:rPr>
          <w:rFonts w:hint="eastAsia" w:ascii="仿宋" w:hAnsi="仿宋" w:eastAsia="仿宋" w:cs="宋体"/>
          <w:sz w:val="28"/>
          <w:szCs w:val="28"/>
          <w:lang w:eastAsia="zh-CN"/>
        </w:rPr>
        <w:t>。</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方式：网上获取</w:t>
      </w:r>
    </w:p>
    <w:p>
      <w:pPr>
        <w:spacing w:line="360" w:lineRule="auto"/>
        <w:ind w:firstLine="540"/>
        <w:rPr>
          <w:rFonts w:hint="default"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500元/份（</w:t>
      </w:r>
      <w:r>
        <w:rPr>
          <w:rFonts w:hint="eastAsia" w:ascii="仿宋" w:hAnsi="仿宋" w:eastAsia="仿宋" w:cs="宋体"/>
          <w:sz w:val="28"/>
          <w:szCs w:val="28"/>
        </w:rPr>
        <w:t>与保证金收款账户一致</w:t>
      </w:r>
      <w:r>
        <w:rPr>
          <w:rFonts w:hint="eastAsia" w:ascii="仿宋" w:hAnsi="仿宋" w:eastAsia="仿宋" w:cs="宋体"/>
          <w:sz w:val="28"/>
          <w:szCs w:val="28"/>
          <w:lang w:val="en-US" w:eastAsia="zh-CN"/>
        </w:rPr>
        <w:t>）</w:t>
      </w:r>
    </w:p>
    <w:p>
      <w:pPr>
        <w:pStyle w:val="4"/>
        <w:spacing w:line="360" w:lineRule="auto"/>
        <w:rPr>
          <w:rFonts w:ascii="黑体" w:hAnsi="黑体" w:cs="宋体"/>
          <w:b w:val="0"/>
          <w:sz w:val="28"/>
          <w:szCs w:val="28"/>
        </w:rPr>
      </w:pPr>
      <w:bookmarkStart w:id="14" w:name="_Toc28359092"/>
      <w:bookmarkStart w:id="15" w:name="_Toc28359015"/>
      <w:bookmarkStart w:id="16" w:name="_Toc35393801"/>
      <w:bookmarkStart w:id="17" w:name="_Toc35393632"/>
      <w:r>
        <w:rPr>
          <w:rFonts w:hint="eastAsia" w:ascii="黑体" w:hAnsi="黑体" w:cs="宋体"/>
          <w:b w:val="0"/>
          <w:sz w:val="28"/>
          <w:szCs w:val="28"/>
        </w:rPr>
        <w:t>四、响应文件提交</w:t>
      </w:r>
      <w:bookmarkEnd w:id="14"/>
      <w:bookmarkEnd w:id="15"/>
      <w:bookmarkEnd w:id="16"/>
      <w:bookmarkEnd w:id="17"/>
    </w:p>
    <w:p>
      <w:pPr>
        <w:ind w:firstLine="560" w:firstLineChars="200"/>
        <w:rPr>
          <w:rFonts w:ascii="仿宋" w:hAnsi="仿宋" w:eastAsia="仿宋"/>
          <w:bCs/>
          <w:sz w:val="28"/>
          <w:szCs w:val="28"/>
          <w:u w:val="single"/>
        </w:rPr>
      </w:pPr>
      <w:r>
        <w:rPr>
          <w:rFonts w:hint="eastAsia" w:ascii="仿宋" w:hAnsi="仿宋" w:eastAsia="仿宋"/>
          <w:sz w:val="28"/>
          <w:szCs w:val="28"/>
        </w:rPr>
        <w:t>截止时间：</w:t>
      </w:r>
      <w:r>
        <w:rPr>
          <w:rFonts w:hint="eastAsia" w:ascii="仿宋" w:hAnsi="仿宋" w:eastAsia="仿宋"/>
          <w:sz w:val="28"/>
          <w:szCs w:val="28"/>
          <w:u w:val="single"/>
          <w:lang w:val="en-US" w:eastAsia="zh-CN"/>
        </w:rPr>
        <w:t>2022</w:t>
      </w:r>
      <w:r>
        <w:rPr>
          <w:rFonts w:hint="eastAsia" w:ascii="仿宋" w:hAnsi="仿宋" w:eastAsia="仿宋"/>
          <w:bCs/>
          <w:sz w:val="28"/>
          <w:szCs w:val="28"/>
          <w:u w:val="single"/>
        </w:rPr>
        <w:t xml:space="preserve">年 </w:t>
      </w:r>
      <w:r>
        <w:rPr>
          <w:rFonts w:hint="eastAsia" w:ascii="仿宋" w:hAnsi="仿宋" w:eastAsia="仿宋"/>
          <w:bCs/>
          <w:sz w:val="28"/>
          <w:szCs w:val="28"/>
          <w:u w:val="single"/>
          <w:lang w:val="en-US" w:eastAsia="zh-CN"/>
        </w:rPr>
        <w:t>5</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17</w:t>
      </w:r>
      <w:r>
        <w:rPr>
          <w:rFonts w:hint="eastAsia" w:ascii="仿宋" w:hAnsi="仿宋" w:eastAsia="仿宋"/>
          <w:bCs/>
          <w:sz w:val="28"/>
          <w:szCs w:val="28"/>
          <w:u w:val="single"/>
        </w:rPr>
        <w:t xml:space="preserve"> 日 </w:t>
      </w:r>
      <w:r>
        <w:rPr>
          <w:rFonts w:hint="eastAsia" w:ascii="仿宋" w:hAnsi="仿宋" w:eastAsia="仿宋"/>
          <w:bCs/>
          <w:sz w:val="28"/>
          <w:szCs w:val="28"/>
          <w:u w:val="single"/>
          <w:lang w:val="en-US" w:eastAsia="zh-CN"/>
        </w:rPr>
        <w:t>15</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 xml:space="preserve"> 分</w:t>
      </w:r>
      <w:r>
        <w:rPr>
          <w:rFonts w:hint="eastAsia" w:ascii="仿宋" w:hAnsi="仿宋" w:eastAsia="仿宋"/>
          <w:bCs/>
          <w:sz w:val="28"/>
          <w:szCs w:val="28"/>
        </w:rPr>
        <w:t>（北京时间）</w:t>
      </w:r>
      <w:r>
        <w:rPr>
          <w:rFonts w:hint="eastAsia" w:ascii="仿宋" w:hAnsi="仿宋" w:eastAsia="仿宋" w:cs="宋体"/>
          <w:iCs/>
          <w:sz w:val="28"/>
          <w:szCs w:val="28"/>
          <w:u w:val="single"/>
        </w:rPr>
        <w:t>（</w:t>
      </w:r>
      <w:r>
        <w:rPr>
          <w:rFonts w:hint="eastAsia" w:ascii="仿宋" w:hAnsi="仿宋" w:eastAsia="仿宋" w:cs="宋体"/>
          <w:i/>
          <w:sz w:val="28"/>
          <w:szCs w:val="28"/>
          <w:u w:val="single"/>
        </w:rPr>
        <w:t>从磋商文件开始发出之日起至供应商提交首次响应文件截止之日止不得少于10日；从谈判文件开始发出之日起至供应商提交首次响应文件截止之日止不得少于3个工作日；从询价通知书开始发出之日起至供应商提交响应文件截止之日止不得少于3个工作日</w:t>
      </w:r>
      <w:r>
        <w:rPr>
          <w:rFonts w:hint="eastAsia" w:ascii="仿宋" w:hAnsi="仿宋" w:eastAsia="仿宋" w:cs="宋体"/>
          <w:iCs/>
          <w:sz w:val="28"/>
          <w:szCs w:val="28"/>
          <w:u w:val="single"/>
        </w:rPr>
        <w:t>）</w:t>
      </w:r>
    </w:p>
    <w:p>
      <w:pPr>
        <w:ind w:firstLine="560" w:firstLineChars="200"/>
        <w:rPr>
          <w:rFonts w:ascii="仿宋" w:hAnsi="仿宋" w:eastAsia="仿宋"/>
          <w:bCs/>
          <w:sz w:val="28"/>
          <w:szCs w:val="28"/>
          <w:u w:val="single"/>
        </w:rPr>
      </w:pPr>
      <w:r>
        <w:rPr>
          <w:rFonts w:hint="eastAsia" w:ascii="仿宋" w:hAnsi="仿宋" w:eastAsia="仿宋"/>
          <w:sz w:val="28"/>
          <w:szCs w:val="28"/>
        </w:rPr>
        <w:t>地点：</w:t>
      </w:r>
      <w:r>
        <w:rPr>
          <w:rFonts w:hint="eastAsia" w:ascii="仿宋" w:hAnsi="仿宋" w:eastAsia="仿宋"/>
          <w:sz w:val="28"/>
          <w:szCs w:val="28"/>
          <w:u w:val="single"/>
        </w:rPr>
        <w:t>海南省海口市龙华区海垦街道八一新村A2栋401房</w:t>
      </w:r>
    </w:p>
    <w:p>
      <w:pPr>
        <w:pStyle w:val="4"/>
        <w:spacing w:line="360" w:lineRule="auto"/>
        <w:rPr>
          <w:rFonts w:ascii="黑体" w:hAnsi="黑体" w:cs="宋体"/>
          <w:b w:val="0"/>
          <w:sz w:val="28"/>
          <w:szCs w:val="28"/>
        </w:rPr>
      </w:pPr>
      <w:bookmarkStart w:id="18" w:name="_Toc28359016"/>
      <w:bookmarkStart w:id="19" w:name="_Toc35393633"/>
      <w:bookmarkStart w:id="20" w:name="_Toc28359093"/>
      <w:bookmarkStart w:id="21" w:name="_Toc35393802"/>
      <w:r>
        <w:rPr>
          <w:rFonts w:hint="eastAsia" w:ascii="黑体" w:hAnsi="黑体" w:cs="宋体"/>
          <w:b w:val="0"/>
          <w:sz w:val="28"/>
          <w:szCs w:val="28"/>
        </w:rPr>
        <w:t>五、开启（</w:t>
      </w:r>
      <w:r>
        <w:rPr>
          <w:rFonts w:hint="eastAsia" w:ascii="黑体" w:hAnsi="黑体" w:cs="宋体"/>
          <w:b w:val="0"/>
          <w:i/>
          <w:sz w:val="28"/>
          <w:szCs w:val="28"/>
        </w:rPr>
        <w:t>竞争性磋商方式必须填写</w:t>
      </w:r>
      <w:r>
        <w:rPr>
          <w:rFonts w:hint="eastAsia" w:ascii="黑体" w:hAnsi="黑体" w:cs="宋体"/>
          <w:b w:val="0"/>
          <w:sz w:val="28"/>
          <w:szCs w:val="28"/>
        </w:rPr>
        <w:t>）</w:t>
      </w:r>
      <w:bookmarkEnd w:id="18"/>
      <w:bookmarkEnd w:id="19"/>
      <w:bookmarkEnd w:id="20"/>
      <w:bookmarkEnd w:id="21"/>
    </w:p>
    <w:p>
      <w:pPr>
        <w:ind w:firstLine="560" w:firstLineChars="200"/>
        <w:rPr>
          <w:rFonts w:ascii="仿宋" w:hAnsi="仿宋" w:eastAsia="仿宋"/>
          <w:bCs/>
          <w:sz w:val="28"/>
          <w:szCs w:val="28"/>
          <w:u w:val="single"/>
        </w:rPr>
      </w:pPr>
      <w:r>
        <w:rPr>
          <w:rFonts w:hint="eastAsia" w:ascii="仿宋" w:hAnsi="仿宋" w:eastAsia="仿宋"/>
          <w:sz w:val="28"/>
          <w:szCs w:val="28"/>
        </w:rPr>
        <w:t>时间：</w:t>
      </w:r>
      <w:r>
        <w:rPr>
          <w:rFonts w:ascii="仿宋" w:hAnsi="仿宋" w:eastAsia="仿宋"/>
          <w:sz w:val="28"/>
          <w:szCs w:val="28"/>
          <w:u w:val="single"/>
        </w:rPr>
        <w:t xml:space="preserve">  </w:t>
      </w:r>
      <w:r>
        <w:rPr>
          <w:rFonts w:hint="eastAsia" w:ascii="仿宋" w:hAnsi="仿宋" w:eastAsia="仿宋"/>
          <w:sz w:val="28"/>
          <w:szCs w:val="28"/>
          <w:u w:val="single"/>
          <w:lang w:val="en-US" w:eastAsia="zh-CN"/>
        </w:rPr>
        <w:t>2022</w:t>
      </w:r>
      <w:r>
        <w:rPr>
          <w:rFonts w:ascii="仿宋" w:hAnsi="仿宋" w:eastAsia="仿宋"/>
          <w:sz w:val="28"/>
          <w:szCs w:val="28"/>
          <w:u w:val="single"/>
        </w:rPr>
        <w:t xml:space="preserve"> </w:t>
      </w:r>
      <w:r>
        <w:rPr>
          <w:rFonts w:hint="eastAsia" w:ascii="仿宋" w:hAnsi="仿宋" w:eastAsia="仿宋"/>
          <w:bCs/>
          <w:sz w:val="28"/>
          <w:szCs w:val="28"/>
          <w:u w:val="single"/>
        </w:rPr>
        <w:t xml:space="preserve">年 </w:t>
      </w:r>
      <w:r>
        <w:rPr>
          <w:rFonts w:hint="eastAsia" w:ascii="仿宋" w:hAnsi="仿宋" w:eastAsia="仿宋"/>
          <w:bCs/>
          <w:sz w:val="28"/>
          <w:szCs w:val="28"/>
          <w:u w:val="single"/>
          <w:lang w:val="en-US" w:eastAsia="zh-CN"/>
        </w:rPr>
        <w:t>5</w:t>
      </w:r>
      <w:r>
        <w:rPr>
          <w:rFonts w:hint="eastAsia" w:ascii="仿宋" w:hAnsi="仿宋" w:eastAsia="仿宋"/>
          <w:bCs/>
          <w:sz w:val="28"/>
          <w:szCs w:val="28"/>
          <w:u w:val="single"/>
        </w:rPr>
        <w:t xml:space="preserve"> 月</w:t>
      </w:r>
      <w:r>
        <w:rPr>
          <w:rFonts w:hint="eastAsia" w:ascii="仿宋" w:hAnsi="仿宋" w:eastAsia="仿宋"/>
          <w:bCs/>
          <w:sz w:val="28"/>
          <w:szCs w:val="28"/>
          <w:u w:val="single"/>
          <w:lang w:val="en-US" w:eastAsia="zh-CN"/>
        </w:rPr>
        <w:t>17</w:t>
      </w:r>
      <w:r>
        <w:rPr>
          <w:rFonts w:hint="eastAsia" w:ascii="仿宋" w:hAnsi="仿宋" w:eastAsia="仿宋"/>
          <w:bCs/>
          <w:sz w:val="28"/>
          <w:szCs w:val="28"/>
          <w:u w:val="single"/>
        </w:rPr>
        <w:t xml:space="preserve">日  </w:t>
      </w:r>
      <w:r>
        <w:rPr>
          <w:rFonts w:hint="eastAsia" w:ascii="仿宋" w:hAnsi="仿宋" w:eastAsia="仿宋"/>
          <w:bCs/>
          <w:sz w:val="28"/>
          <w:szCs w:val="28"/>
          <w:u w:val="single"/>
          <w:lang w:val="en-US" w:eastAsia="zh-CN"/>
        </w:rPr>
        <w:t>15</w:t>
      </w:r>
      <w:r>
        <w:rPr>
          <w:rFonts w:hint="eastAsia" w:ascii="仿宋" w:hAnsi="仿宋" w:eastAsia="仿宋"/>
          <w:bCs/>
          <w:sz w:val="28"/>
          <w:szCs w:val="28"/>
          <w:u w:val="single"/>
        </w:rPr>
        <w:t xml:space="preserve"> 点  </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 xml:space="preserve">  分</w:t>
      </w:r>
      <w:r>
        <w:rPr>
          <w:rFonts w:hint="eastAsia" w:ascii="仿宋" w:hAnsi="仿宋" w:eastAsia="仿宋"/>
          <w:bCs/>
          <w:sz w:val="28"/>
          <w:szCs w:val="28"/>
        </w:rPr>
        <w:t>（北京时间）</w:t>
      </w:r>
    </w:p>
    <w:p>
      <w:pPr>
        <w:ind w:firstLine="560" w:firstLineChars="200"/>
        <w:rPr>
          <w:rFonts w:ascii="仿宋" w:hAnsi="仿宋" w:eastAsia="仿宋"/>
          <w:bCs/>
          <w:sz w:val="28"/>
          <w:szCs w:val="28"/>
          <w:u w:val="single"/>
        </w:rPr>
      </w:pPr>
      <w:r>
        <w:rPr>
          <w:rFonts w:hint="eastAsia" w:ascii="仿宋" w:hAnsi="仿宋" w:eastAsia="仿宋"/>
          <w:sz w:val="28"/>
          <w:szCs w:val="28"/>
        </w:rPr>
        <w:t>地点：</w:t>
      </w:r>
      <w:r>
        <w:rPr>
          <w:rFonts w:hint="eastAsia" w:ascii="仿宋" w:hAnsi="仿宋" w:eastAsia="仿宋"/>
          <w:sz w:val="28"/>
          <w:szCs w:val="28"/>
          <w:u w:val="single"/>
        </w:rPr>
        <w:t>海南省海口市龙华区海垦街道八一新村A2栋401房</w:t>
      </w:r>
    </w:p>
    <w:p>
      <w:pPr>
        <w:pStyle w:val="4"/>
        <w:spacing w:line="360" w:lineRule="auto"/>
        <w:rPr>
          <w:rFonts w:ascii="黑体" w:hAnsi="黑体" w:cs="宋体"/>
          <w:b w:val="0"/>
          <w:sz w:val="28"/>
          <w:szCs w:val="28"/>
        </w:rPr>
      </w:pPr>
      <w:bookmarkStart w:id="22" w:name="_Toc35393634"/>
      <w:bookmarkStart w:id="23" w:name="_Toc28359094"/>
      <w:bookmarkStart w:id="24" w:name="_Toc28359017"/>
      <w:bookmarkStart w:id="25" w:name="_Toc35393803"/>
      <w:r>
        <w:rPr>
          <w:rFonts w:hint="eastAsia" w:ascii="黑体" w:hAnsi="黑体" w:cs="宋体"/>
          <w:b w:val="0"/>
          <w:sz w:val="28"/>
          <w:szCs w:val="28"/>
        </w:rPr>
        <w:t>六、公告期限</w:t>
      </w:r>
      <w:bookmarkEnd w:id="22"/>
      <w:bookmarkEnd w:id="23"/>
      <w:bookmarkEnd w:id="24"/>
      <w:bookmarkEnd w:id="25"/>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自本公告发布之日起3个工作日。</w:t>
      </w:r>
    </w:p>
    <w:p>
      <w:pPr>
        <w:pStyle w:val="4"/>
        <w:spacing w:line="360" w:lineRule="auto"/>
        <w:rPr>
          <w:rFonts w:ascii="黑体" w:hAnsi="黑体" w:cs="宋体"/>
          <w:b w:val="0"/>
          <w:sz w:val="28"/>
          <w:szCs w:val="28"/>
        </w:rPr>
      </w:pPr>
      <w:bookmarkStart w:id="26" w:name="_Toc35393804"/>
      <w:bookmarkStart w:id="27" w:name="_Toc35393635"/>
      <w:r>
        <w:rPr>
          <w:rFonts w:hint="eastAsia" w:ascii="黑体" w:hAnsi="黑体" w:cs="宋体"/>
          <w:b w:val="0"/>
          <w:sz w:val="28"/>
          <w:szCs w:val="28"/>
        </w:rPr>
        <w:t>七、其他补充事宜</w:t>
      </w:r>
      <w:bookmarkEnd w:id="26"/>
      <w:bookmarkEnd w:id="27"/>
    </w:p>
    <w:p/>
    <w:p>
      <w:pPr>
        <w:pStyle w:val="4"/>
        <w:spacing w:line="360" w:lineRule="auto"/>
        <w:rPr>
          <w:rFonts w:ascii="黑体" w:hAnsi="黑体" w:cs="宋体"/>
          <w:b w:val="0"/>
          <w:sz w:val="28"/>
          <w:szCs w:val="28"/>
        </w:rPr>
      </w:pPr>
      <w:bookmarkStart w:id="28" w:name="_Toc28359018"/>
      <w:bookmarkStart w:id="29" w:name="_Toc35393636"/>
      <w:bookmarkStart w:id="30" w:name="_Toc28359095"/>
      <w:bookmarkStart w:id="31" w:name="_Toc35393805"/>
      <w:r>
        <w:rPr>
          <w:rFonts w:hint="eastAsia" w:ascii="黑体" w:hAnsi="黑体" w:cs="宋体"/>
          <w:b w:val="0"/>
          <w:sz w:val="28"/>
          <w:szCs w:val="28"/>
        </w:rPr>
        <w:t>八、凡对本次采购提出询问，请按</w:t>
      </w:r>
      <w:r>
        <w:rPr>
          <w:rFonts w:ascii="黑体" w:hAnsi="黑体" w:cs="宋体"/>
          <w:b w:val="0"/>
          <w:sz w:val="28"/>
          <w:szCs w:val="28"/>
        </w:rPr>
        <w:t>以下方式</w:t>
      </w:r>
      <w:r>
        <w:rPr>
          <w:rFonts w:hint="eastAsia" w:ascii="黑体" w:hAnsi="黑体" w:cs="宋体"/>
          <w:b w:val="0"/>
          <w:sz w:val="28"/>
          <w:szCs w:val="28"/>
        </w:rPr>
        <w:t>联系。</w:t>
      </w:r>
      <w:bookmarkEnd w:id="28"/>
      <w:bookmarkEnd w:id="29"/>
      <w:bookmarkEnd w:id="30"/>
      <w:bookmarkEnd w:id="31"/>
    </w:p>
    <w:p>
      <w:pPr>
        <w:pStyle w:val="4"/>
        <w:spacing w:line="360" w:lineRule="auto"/>
        <w:ind w:firstLine="840" w:firstLineChars="300"/>
        <w:rPr>
          <w:rFonts w:ascii="仿宋" w:hAnsi="仿宋" w:eastAsia="仿宋" w:cs="宋体"/>
          <w:b w:val="0"/>
          <w:sz w:val="28"/>
          <w:szCs w:val="28"/>
        </w:rPr>
      </w:pPr>
      <w:bookmarkStart w:id="32" w:name="_Toc28359096"/>
      <w:bookmarkStart w:id="33" w:name="_Toc28359019"/>
      <w:bookmarkStart w:id="34" w:name="_Toc35393806"/>
      <w:bookmarkStart w:id="35" w:name="_Toc35393637"/>
      <w:r>
        <w:rPr>
          <w:rFonts w:hint="eastAsia" w:ascii="仿宋" w:hAnsi="仿宋" w:eastAsia="仿宋" w:cs="宋体"/>
          <w:b w:val="0"/>
          <w:sz w:val="28"/>
          <w:szCs w:val="28"/>
        </w:rPr>
        <w:t>1.采购人信息</w:t>
      </w:r>
      <w:bookmarkEnd w:id="32"/>
      <w:bookmarkEnd w:id="33"/>
      <w:bookmarkEnd w:id="34"/>
      <w:bookmarkEnd w:id="35"/>
    </w:p>
    <w:p>
      <w:pPr>
        <w:tabs>
          <w:tab w:val="left" w:pos="546"/>
        </w:tabs>
        <w:spacing w:line="360" w:lineRule="auto"/>
        <w:ind w:left="0" w:leftChars="0" w:firstLine="915" w:firstLineChars="327"/>
        <w:jc w:val="left"/>
        <w:rPr>
          <w:rFonts w:hint="eastAsia" w:ascii="仿宋" w:hAnsi="仿宋" w:eastAsia="仿宋"/>
          <w:sz w:val="28"/>
          <w:szCs w:val="28"/>
          <w:lang w:val="en-US" w:eastAsia="zh-CN"/>
        </w:rPr>
      </w:pPr>
      <w:bookmarkStart w:id="36" w:name="_Toc28359020"/>
      <w:bookmarkStart w:id="37" w:name="_Toc35393638"/>
      <w:bookmarkStart w:id="38" w:name="_Toc35393807"/>
      <w:bookmarkStart w:id="39" w:name="_Toc28359097"/>
      <w:r>
        <w:rPr>
          <w:rFonts w:hint="eastAsia" w:ascii="仿宋" w:hAnsi="仿宋" w:eastAsia="仿宋"/>
          <w:sz w:val="28"/>
          <w:szCs w:val="28"/>
        </w:rPr>
        <w:t>名    称：</w:t>
      </w:r>
      <w:r>
        <w:rPr>
          <w:rFonts w:hint="eastAsia" w:ascii="仿宋" w:hAnsi="仿宋" w:eastAsia="仿宋"/>
          <w:sz w:val="28"/>
          <w:szCs w:val="28"/>
          <w:lang w:val="en-US" w:eastAsia="zh-CN"/>
        </w:rPr>
        <w:t>白沙黎族自治县林业局</w:t>
      </w:r>
    </w:p>
    <w:p>
      <w:pPr>
        <w:spacing w:line="360" w:lineRule="auto"/>
        <w:ind w:left="0" w:leftChars="0" w:right="-313" w:rightChars="-149" w:firstLine="915" w:firstLineChars="327"/>
        <w:jc w:val="left"/>
        <w:rPr>
          <w:rFonts w:hint="eastAsia" w:ascii="仿宋" w:hAnsi="仿宋" w:eastAsia="仿宋"/>
          <w:sz w:val="28"/>
          <w:szCs w:val="28"/>
          <w:lang w:val="en-US" w:eastAsia="zh-CN"/>
        </w:rPr>
      </w:pPr>
      <w:r>
        <w:rPr>
          <w:rFonts w:hint="eastAsia" w:ascii="仿宋" w:hAnsi="仿宋" w:eastAsia="仿宋"/>
          <w:sz w:val="28"/>
          <w:szCs w:val="28"/>
        </w:rPr>
        <w:t>地    址：</w:t>
      </w:r>
      <w:r>
        <w:rPr>
          <w:rFonts w:hint="eastAsia" w:ascii="仿宋" w:hAnsi="仿宋" w:eastAsia="仿宋"/>
          <w:sz w:val="28"/>
          <w:szCs w:val="28"/>
          <w:lang w:val="en-US" w:eastAsia="zh-CN"/>
        </w:rPr>
        <w:t>白沙黎族自治县牙叉中路190号政府老办公楼四楼</w:t>
      </w:r>
    </w:p>
    <w:p>
      <w:pPr>
        <w:spacing w:line="360" w:lineRule="auto"/>
        <w:ind w:left="0" w:leftChars="0" w:firstLine="915" w:firstLineChars="327"/>
        <w:jc w:val="left"/>
        <w:rPr>
          <w:rFonts w:hint="default" w:ascii="仿宋" w:hAnsi="仿宋" w:eastAsia="仿宋"/>
          <w:sz w:val="28"/>
          <w:szCs w:val="28"/>
          <w:u w:val="single"/>
          <w:lang w:val="en-US" w:eastAsia="zh-CN"/>
        </w:rPr>
      </w:pPr>
      <w:r>
        <w:rPr>
          <w:rFonts w:hint="eastAsia" w:ascii="仿宋" w:hAnsi="仿宋" w:eastAsia="仿宋"/>
          <w:sz w:val="28"/>
          <w:szCs w:val="28"/>
        </w:rPr>
        <w:t>联系方式：</w:t>
      </w:r>
      <w:r>
        <w:rPr>
          <w:rFonts w:hint="eastAsia" w:ascii="仿宋" w:hAnsi="仿宋" w:eastAsia="仿宋"/>
          <w:sz w:val="28"/>
          <w:szCs w:val="28"/>
          <w:lang w:val="en-US" w:eastAsia="zh-CN"/>
        </w:rPr>
        <w:t>0898—27723290</w:t>
      </w:r>
      <w:bookmarkStart w:id="44" w:name="_GoBack"/>
      <w:bookmarkEnd w:id="44"/>
    </w:p>
    <w:p>
      <w:pPr>
        <w:pStyle w:val="4"/>
        <w:spacing w:line="360" w:lineRule="auto"/>
        <w:ind w:firstLine="840" w:firstLineChars="300"/>
        <w:rPr>
          <w:rFonts w:ascii="仿宋" w:hAnsi="仿宋" w:eastAsia="仿宋" w:cs="宋体"/>
          <w:b w:val="0"/>
          <w:sz w:val="28"/>
          <w:szCs w:val="28"/>
        </w:rPr>
      </w:pPr>
      <w:r>
        <w:rPr>
          <w:rFonts w:hint="eastAsia" w:ascii="仿宋" w:hAnsi="仿宋" w:eastAsia="仿宋" w:cs="宋体"/>
          <w:b w:val="0"/>
          <w:sz w:val="28"/>
          <w:szCs w:val="28"/>
        </w:rPr>
        <w:t>2.采购代理机构信息</w:t>
      </w:r>
      <w:bookmarkEnd w:id="36"/>
      <w:bookmarkEnd w:id="37"/>
      <w:bookmarkEnd w:id="38"/>
      <w:bookmarkEnd w:id="39"/>
    </w:p>
    <w:p>
      <w:pPr>
        <w:keepNext w:val="0"/>
        <w:keepLines w:val="0"/>
        <w:pageBreakBefore w:val="0"/>
        <w:widowControl w:val="0"/>
        <w:kinsoku/>
        <w:wordWrap/>
        <w:overflowPunct/>
        <w:topLinePunct w:val="0"/>
        <w:autoSpaceDE/>
        <w:autoSpaceDN/>
        <w:bidi w:val="0"/>
        <w:adjustRightInd/>
        <w:snapToGrid/>
        <w:spacing w:line="360" w:lineRule="auto"/>
        <w:ind w:left="2318" w:leftChars="437" w:hanging="1400" w:hangingChars="500"/>
        <w:jc w:val="left"/>
        <w:textAlignment w:val="auto"/>
        <w:rPr>
          <w:rFonts w:hint="eastAsia" w:ascii="仿宋" w:hAnsi="仿宋" w:eastAsia="仿宋"/>
          <w:sz w:val="28"/>
          <w:szCs w:val="28"/>
          <w:u w:val="none"/>
        </w:rPr>
      </w:pPr>
      <w:r>
        <w:rPr>
          <w:rFonts w:hint="eastAsia" w:ascii="仿宋" w:hAnsi="仿宋" w:eastAsia="仿宋"/>
          <w:sz w:val="28"/>
          <w:szCs w:val="28"/>
        </w:rPr>
        <w:t>名    称</w:t>
      </w:r>
      <w:r>
        <w:rPr>
          <w:rFonts w:hint="eastAsia" w:ascii="仿宋" w:hAnsi="仿宋" w:eastAsia="仿宋"/>
          <w:sz w:val="28"/>
          <w:szCs w:val="28"/>
          <w:u w:val="none"/>
        </w:rPr>
        <w:t>：</w:t>
      </w:r>
      <w:r>
        <w:rPr>
          <w:rFonts w:hint="eastAsia" w:ascii="仿宋" w:hAnsi="仿宋" w:eastAsia="仿宋"/>
          <w:sz w:val="28"/>
          <w:szCs w:val="28"/>
          <w:u w:val="none"/>
        </w:rPr>
        <w:fldChar w:fldCharType="begin"/>
      </w:r>
      <w:r>
        <w:rPr>
          <w:rFonts w:hint="eastAsia" w:ascii="仿宋" w:hAnsi="仿宋" w:eastAsia="仿宋"/>
          <w:sz w:val="28"/>
          <w:szCs w:val="28"/>
          <w:u w:val="none"/>
        </w:rPr>
        <w:instrText xml:space="preserve"> HYPERLINK "https://www.ccgp-hainan.gov.cn/cgw/cgw_look_jg.jsp?id=1501" </w:instrText>
      </w:r>
      <w:r>
        <w:rPr>
          <w:rFonts w:hint="eastAsia" w:ascii="仿宋" w:hAnsi="仿宋" w:eastAsia="仿宋"/>
          <w:sz w:val="28"/>
          <w:szCs w:val="28"/>
          <w:u w:val="none"/>
        </w:rPr>
        <w:fldChar w:fldCharType="separate"/>
      </w:r>
      <w:r>
        <w:rPr>
          <w:rFonts w:hint="eastAsia" w:ascii="仿宋" w:hAnsi="仿宋" w:eastAsia="仿宋"/>
          <w:sz w:val="28"/>
          <w:szCs w:val="28"/>
          <w:u w:val="none"/>
          <w:lang w:val="en-US" w:eastAsia="zh-CN"/>
        </w:rPr>
        <w:t>海南锦华招标代理有限公司</w:t>
      </w:r>
      <w:r>
        <w:rPr>
          <w:rFonts w:hint="eastAsia" w:ascii="仿宋" w:hAnsi="仿宋" w:eastAsia="仿宋"/>
          <w:sz w:val="28"/>
          <w:szCs w:val="28"/>
          <w:u w:val="none"/>
        </w:rPr>
        <w:t xml:space="preserve"> </w:t>
      </w:r>
      <w:r>
        <w:rPr>
          <w:rFonts w:hint="eastAsia" w:ascii="仿宋" w:hAnsi="仿宋" w:eastAsia="仿宋"/>
          <w:sz w:val="28"/>
          <w:szCs w:val="28"/>
          <w:u w:val="none"/>
        </w:rPr>
        <w:fldChar w:fldCharType="end"/>
      </w:r>
    </w:p>
    <w:p>
      <w:pPr>
        <w:spacing w:line="360" w:lineRule="auto"/>
        <w:ind w:left="0" w:leftChars="0" w:firstLine="915" w:firstLineChars="327"/>
        <w:jc w:val="center"/>
        <w:rPr>
          <w:rFonts w:hint="eastAsia" w:ascii="仿宋" w:hAnsi="仿宋" w:eastAsia="仿宋"/>
          <w:sz w:val="28"/>
          <w:szCs w:val="28"/>
          <w:u w:val="none"/>
          <w:lang w:val="en-US" w:eastAsia="zh-CN"/>
        </w:rPr>
      </w:pPr>
      <w:r>
        <w:rPr>
          <w:rFonts w:hint="eastAsia" w:ascii="仿宋" w:hAnsi="仿宋" w:eastAsia="仿宋"/>
          <w:sz w:val="28"/>
          <w:szCs w:val="28"/>
          <w:u w:val="none"/>
        </w:rPr>
        <w:t>地　　址：</w:t>
      </w:r>
      <w:r>
        <w:rPr>
          <w:rFonts w:hint="eastAsia" w:ascii="仿宋" w:hAnsi="仿宋" w:eastAsia="仿宋"/>
          <w:sz w:val="28"/>
          <w:szCs w:val="28"/>
          <w:u w:val="none"/>
          <w:lang w:val="en-US" w:eastAsia="zh-CN"/>
        </w:rPr>
        <w:t>海南省白沙黎族自治县牙叉镇牙叉东路二轻厂综合楼106号</w:t>
      </w:r>
    </w:p>
    <w:p>
      <w:pPr>
        <w:spacing w:line="360" w:lineRule="auto"/>
        <w:ind w:left="0" w:leftChars="0" w:firstLine="915" w:firstLineChars="327"/>
        <w:jc w:val="left"/>
        <w:rPr>
          <w:rFonts w:hint="eastAsia" w:ascii="仿宋" w:hAnsi="仿宋" w:eastAsia="仿宋"/>
          <w:b w:val="0"/>
          <w:bCs w:val="0"/>
          <w:color w:val="000000" w:themeColor="text1"/>
          <w:sz w:val="28"/>
          <w:szCs w:val="28"/>
          <w:u w:val="none"/>
          <w14:textFill>
            <w14:solidFill>
              <w14:schemeClr w14:val="tx1"/>
            </w14:solidFill>
          </w14:textFill>
        </w:rPr>
      </w:pPr>
      <w:r>
        <w:rPr>
          <w:rFonts w:hint="eastAsia" w:ascii="仿宋" w:hAnsi="仿宋" w:eastAsia="仿宋"/>
          <w:b w:val="0"/>
          <w:bCs w:val="0"/>
          <w:color w:val="000000" w:themeColor="text1"/>
          <w:sz w:val="28"/>
          <w:szCs w:val="28"/>
          <w:u w:val="none"/>
          <w14:textFill>
            <w14:solidFill>
              <w14:schemeClr w14:val="tx1"/>
            </w14:solidFill>
          </w14:textFill>
        </w:rPr>
        <w:t>联系方式：0898-</w:t>
      </w:r>
      <w:r>
        <w:rPr>
          <w:rFonts w:hint="eastAsia" w:ascii="仿宋" w:hAnsi="仿宋" w:eastAsia="仿宋"/>
          <w:b w:val="0"/>
          <w:bCs w:val="0"/>
          <w:color w:val="000000" w:themeColor="text1"/>
          <w:sz w:val="28"/>
          <w:szCs w:val="28"/>
          <w:u w:val="none"/>
          <w:lang w:val="en-US" w:eastAsia="zh-CN"/>
          <w14:textFill>
            <w14:solidFill>
              <w14:schemeClr w14:val="tx1"/>
            </w14:solidFill>
          </w14:textFill>
        </w:rPr>
        <w:t>27714881</w:t>
      </w:r>
    </w:p>
    <w:p>
      <w:pPr>
        <w:spacing w:line="360" w:lineRule="auto"/>
        <w:ind w:left="0" w:leftChars="0" w:firstLine="915" w:firstLineChars="327"/>
        <w:jc w:val="left"/>
        <w:rPr>
          <w:rFonts w:hint="eastAsia" w:ascii="仿宋" w:hAnsi="仿宋" w:eastAsia="仿宋"/>
          <w:b w:val="0"/>
          <w:bCs w:val="0"/>
          <w:color w:val="000000" w:themeColor="text1"/>
          <w:sz w:val="28"/>
          <w:szCs w:val="28"/>
          <w:u w:val="none"/>
          <w14:textFill>
            <w14:solidFill>
              <w14:schemeClr w14:val="tx1"/>
            </w14:solidFill>
          </w14:textFill>
        </w:rPr>
      </w:pPr>
      <w:bookmarkStart w:id="40" w:name="_Toc35393639"/>
      <w:bookmarkStart w:id="41" w:name="_Toc28359021"/>
      <w:bookmarkStart w:id="42" w:name="_Toc35393808"/>
      <w:bookmarkStart w:id="43" w:name="_Toc28359098"/>
      <w:r>
        <w:rPr>
          <w:rFonts w:hint="eastAsia" w:ascii="仿宋" w:hAnsi="仿宋" w:eastAsia="仿宋"/>
          <w:b w:val="0"/>
          <w:bCs w:val="0"/>
          <w:color w:val="000000" w:themeColor="text1"/>
          <w:sz w:val="28"/>
          <w:szCs w:val="28"/>
          <w:u w:val="none"/>
          <w14:textFill>
            <w14:solidFill>
              <w14:schemeClr w14:val="tx1"/>
            </w14:solidFill>
          </w14:textFill>
        </w:rPr>
        <w:t>3.项目联系方式</w:t>
      </w:r>
      <w:bookmarkEnd w:id="40"/>
      <w:bookmarkEnd w:id="41"/>
      <w:bookmarkEnd w:id="42"/>
      <w:bookmarkEnd w:id="43"/>
    </w:p>
    <w:p>
      <w:pPr>
        <w:spacing w:line="360" w:lineRule="auto"/>
        <w:ind w:left="0" w:leftChars="0" w:firstLine="915" w:firstLineChars="327"/>
        <w:jc w:val="left"/>
        <w:rPr>
          <w:rFonts w:hint="eastAsia" w:ascii="仿宋" w:hAnsi="仿宋" w:eastAsia="仿宋"/>
          <w:b w:val="0"/>
          <w:bCs w:val="0"/>
          <w:color w:val="000000" w:themeColor="text1"/>
          <w:sz w:val="28"/>
          <w:szCs w:val="28"/>
          <w:u w:val="none"/>
          <w:lang w:val="en-US" w:eastAsia="zh-CN"/>
          <w14:textFill>
            <w14:solidFill>
              <w14:schemeClr w14:val="tx1"/>
            </w14:solidFill>
          </w14:textFill>
        </w:rPr>
      </w:pPr>
      <w:r>
        <w:rPr>
          <w:rFonts w:hint="eastAsia" w:ascii="仿宋" w:hAnsi="仿宋" w:eastAsia="仿宋"/>
          <w:b w:val="0"/>
          <w:bCs w:val="0"/>
          <w:color w:val="000000" w:themeColor="text1"/>
          <w:sz w:val="28"/>
          <w:szCs w:val="28"/>
          <w:u w:val="none"/>
          <w14:textFill>
            <w14:solidFill>
              <w14:schemeClr w14:val="tx1"/>
            </w14:solidFill>
          </w14:textFill>
        </w:rPr>
        <w:t>项目联系人：</w:t>
      </w:r>
      <w:r>
        <w:rPr>
          <w:rFonts w:hint="eastAsia" w:ascii="仿宋" w:hAnsi="仿宋" w:eastAsia="仿宋"/>
          <w:b w:val="0"/>
          <w:bCs w:val="0"/>
          <w:color w:val="000000" w:themeColor="text1"/>
          <w:sz w:val="28"/>
          <w:szCs w:val="28"/>
          <w:u w:val="none"/>
          <w:lang w:val="en-US" w:eastAsia="zh-CN"/>
          <w14:textFill>
            <w14:solidFill>
              <w14:schemeClr w14:val="tx1"/>
            </w14:solidFill>
          </w14:textFill>
        </w:rPr>
        <w:t>李</w:t>
      </w:r>
      <w:r>
        <w:rPr>
          <w:rFonts w:hint="eastAsia" w:ascii="仿宋" w:hAnsi="仿宋" w:eastAsia="仿宋"/>
          <w:b w:val="0"/>
          <w:bCs w:val="0"/>
          <w:color w:val="000000" w:themeColor="text1"/>
          <w:sz w:val="28"/>
          <w:szCs w:val="28"/>
          <w:u w:val="none"/>
          <w:lang w:eastAsia="zh-CN"/>
          <w14:textFill>
            <w14:solidFill>
              <w14:schemeClr w14:val="tx1"/>
            </w14:solidFill>
          </w14:textFill>
        </w:rPr>
        <w:t>经理</w:t>
      </w:r>
    </w:p>
    <w:p>
      <w:pPr>
        <w:spacing w:line="360" w:lineRule="auto"/>
        <w:ind w:left="0" w:leftChars="0" w:firstLine="915" w:firstLineChars="327"/>
        <w:jc w:val="left"/>
        <w:rPr>
          <w:rFonts w:hint="eastAsia" w:ascii="仿宋" w:hAnsi="仿宋" w:eastAsia="仿宋"/>
          <w:b w:val="0"/>
          <w:bCs w:val="0"/>
          <w:color w:val="000000" w:themeColor="text1"/>
          <w:sz w:val="28"/>
          <w:szCs w:val="28"/>
          <w:u w:val="none"/>
          <w14:textFill>
            <w14:solidFill>
              <w14:schemeClr w14:val="tx1"/>
            </w14:solidFill>
          </w14:textFill>
        </w:rPr>
      </w:pPr>
      <w:r>
        <w:rPr>
          <w:rFonts w:hint="eastAsia" w:ascii="仿宋" w:hAnsi="仿宋" w:eastAsia="仿宋"/>
          <w:b w:val="0"/>
          <w:bCs w:val="0"/>
          <w:color w:val="000000" w:themeColor="text1"/>
          <w:sz w:val="28"/>
          <w:szCs w:val="28"/>
          <w:u w:val="none"/>
          <w14:textFill>
            <w14:solidFill>
              <w14:schemeClr w14:val="tx1"/>
            </w14:solidFill>
          </w14:textFill>
        </w:rPr>
        <w:t>电　　 话</w:t>
      </w:r>
      <w:r>
        <w:rPr>
          <w:rFonts w:hint="eastAsia" w:ascii="仿宋" w:hAnsi="仿宋" w:eastAsia="仿宋"/>
          <w:b w:val="0"/>
          <w:bCs w:val="0"/>
          <w:color w:val="000000" w:themeColor="text1"/>
          <w:sz w:val="28"/>
          <w:szCs w:val="28"/>
          <w:u w:val="none"/>
          <w:lang w:eastAsia="zh-CN"/>
          <w14:textFill>
            <w14:solidFill>
              <w14:schemeClr w14:val="tx1"/>
            </w14:solidFill>
          </w14:textFill>
        </w:rPr>
        <w:t>：</w:t>
      </w:r>
      <w:r>
        <w:rPr>
          <w:rFonts w:hint="eastAsia" w:ascii="仿宋" w:hAnsi="仿宋" w:eastAsia="仿宋"/>
          <w:b w:val="0"/>
          <w:bCs w:val="0"/>
          <w:color w:val="000000" w:themeColor="text1"/>
          <w:sz w:val="28"/>
          <w:szCs w:val="28"/>
          <w:u w:val="none"/>
          <w:lang w:val="en-US" w:eastAsia="zh-CN"/>
          <w14:textFill>
            <w14:solidFill>
              <w14:schemeClr w14:val="tx1"/>
            </w14:solidFill>
          </w14:textFill>
        </w:rPr>
        <w:t>0898-27714881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Î¢ï¿½ï¿½ï¿½Åºï¿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OGVkM2ZiNzE2MTExMTZhNjIwNjY4MTMwYWE2ODQifQ=="/>
  </w:docVars>
  <w:rsids>
    <w:rsidRoot w:val="5A075778"/>
    <w:rsid w:val="01834161"/>
    <w:rsid w:val="08C40CF3"/>
    <w:rsid w:val="10303A05"/>
    <w:rsid w:val="132966A1"/>
    <w:rsid w:val="15314427"/>
    <w:rsid w:val="19EA2DCE"/>
    <w:rsid w:val="243B7FB2"/>
    <w:rsid w:val="25AE60D8"/>
    <w:rsid w:val="30B60B6B"/>
    <w:rsid w:val="3823002D"/>
    <w:rsid w:val="3D083875"/>
    <w:rsid w:val="3E2B5D3E"/>
    <w:rsid w:val="3FC122B3"/>
    <w:rsid w:val="424D7BB2"/>
    <w:rsid w:val="4C4028BD"/>
    <w:rsid w:val="55BF5616"/>
    <w:rsid w:val="5805765D"/>
    <w:rsid w:val="5A075778"/>
    <w:rsid w:val="5D3F4542"/>
    <w:rsid w:val="5EEF11F5"/>
    <w:rsid w:val="62373FA4"/>
    <w:rsid w:val="6AA56A54"/>
    <w:rsid w:val="6AE34766"/>
    <w:rsid w:val="75537C96"/>
    <w:rsid w:val="7D195545"/>
    <w:rsid w:val="7E570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kern w:val="0"/>
      <w:sz w:val="20"/>
      <w:szCs w:val="20"/>
    </w:rPr>
  </w:style>
  <w:style w:type="paragraph" w:styleId="5">
    <w:name w:val="Body Text"/>
    <w:basedOn w:val="1"/>
    <w:qFormat/>
    <w:uiPriority w:val="0"/>
    <w:pPr>
      <w:spacing w:after="120"/>
    </w:pPr>
  </w:style>
  <w:style w:type="paragraph" w:styleId="6">
    <w:name w:val="Plain Text"/>
    <w:basedOn w:val="1"/>
    <w:qFormat/>
    <w:uiPriority w:val="0"/>
    <w:rPr>
      <w:rFonts w:ascii="宋体" w:hAnsi="Courier New" w:eastAsiaTheme="minorEastAsia" w:cstheme="minorBidi"/>
      <w:szCs w:val="22"/>
    </w:rPr>
  </w:style>
  <w:style w:type="character" w:styleId="9">
    <w:name w:val="FollowedHyperlink"/>
    <w:basedOn w:val="8"/>
    <w:qFormat/>
    <w:uiPriority w:val="0"/>
    <w:rPr>
      <w:color w:val="999999"/>
      <w:u w:val="none"/>
    </w:rPr>
  </w:style>
  <w:style w:type="character" w:styleId="10">
    <w:name w:val="Emphasis"/>
    <w:basedOn w:val="8"/>
    <w:qFormat/>
    <w:uiPriority w:val="0"/>
  </w:style>
  <w:style w:type="character" w:styleId="11">
    <w:name w:val="Hyperlink"/>
    <w:basedOn w:val="8"/>
    <w:qFormat/>
    <w:uiPriority w:val="0"/>
    <w:rPr>
      <w:color w:val="999999"/>
      <w:u w:val="none"/>
    </w:rPr>
  </w:style>
  <w:style w:type="paragraph" w:customStyle="1" w:styleId="12">
    <w:name w:val="_Style 10"/>
    <w:basedOn w:val="1"/>
    <w:next w:val="1"/>
    <w:qFormat/>
    <w:uiPriority w:val="0"/>
    <w:pPr>
      <w:pBdr>
        <w:bottom w:val="single" w:color="auto" w:sz="6" w:space="1"/>
      </w:pBdr>
      <w:jc w:val="center"/>
    </w:pPr>
    <w:rPr>
      <w:rFonts w:ascii="Arial" w:eastAsia="宋体"/>
      <w:vanish/>
      <w:sz w:val="16"/>
    </w:rPr>
  </w:style>
  <w:style w:type="paragraph" w:customStyle="1" w:styleId="13">
    <w:name w:val="_Style 11"/>
    <w:basedOn w:val="1"/>
    <w:next w:val="1"/>
    <w:qFormat/>
    <w:uiPriority w:val="0"/>
    <w:pPr>
      <w:pBdr>
        <w:top w:val="single" w:color="auto" w:sz="6" w:space="1"/>
      </w:pBdr>
      <w:jc w:val="center"/>
    </w:pPr>
    <w:rPr>
      <w:rFonts w:ascii="Arial" w:eastAsia="宋体"/>
      <w:vanish/>
      <w:sz w:val="16"/>
    </w:rPr>
  </w:style>
  <w:style w:type="character" w:customStyle="1" w:styleId="14">
    <w:name w:val="zt-lm1-r-t-xz"/>
    <w:basedOn w:val="8"/>
    <w:qFormat/>
    <w:uiPriority w:val="0"/>
    <w:rPr>
      <w:shd w:val="clear" w:fill="0359A6"/>
    </w:rPr>
  </w:style>
  <w:style w:type="character" w:customStyle="1" w:styleId="15">
    <w:name w:val="zt-lm1-r-t-xz1"/>
    <w:basedOn w:val="8"/>
    <w:qFormat/>
    <w:uiPriority w:val="0"/>
  </w:style>
  <w:style w:type="character" w:customStyle="1" w:styleId="16">
    <w:name w:val="zt-lm1-r-t-xz2"/>
    <w:basedOn w:val="8"/>
    <w:qFormat/>
    <w:uiPriority w:val="0"/>
  </w:style>
  <w:style w:type="character" w:customStyle="1" w:styleId="17">
    <w:name w:val="hui"/>
    <w:basedOn w:val="8"/>
    <w:qFormat/>
    <w:uiPriority w:val="0"/>
    <w:rPr>
      <w:color w:val="999999"/>
    </w:rPr>
  </w:style>
  <w:style w:type="character" w:customStyle="1" w:styleId="18">
    <w:name w:val="hui1"/>
    <w:basedOn w:val="8"/>
    <w:qFormat/>
    <w:uiPriority w:val="0"/>
    <w:rPr>
      <w:color w:val="999999"/>
    </w:rPr>
  </w:style>
  <w:style w:type="character" w:customStyle="1" w:styleId="19">
    <w:name w:val="zx-xuan1"/>
    <w:basedOn w:val="8"/>
    <w:qFormat/>
    <w:uiPriority w:val="0"/>
    <w:rPr>
      <w:rFonts w:ascii="Î¢ï¿½ï¿½ï¿½Åºï¿½" w:hAnsi="Î¢ï¿½ï¿½ï¿½Åºï¿½" w:eastAsia="Î¢ï¿½ï¿½ï¿½Åºï¿½" w:cs="Î¢ï¿½ï¿½ï¿½Åºï¿½"/>
      <w:color w:val="FFFFFF"/>
      <w:sz w:val="27"/>
      <w:szCs w:val="27"/>
      <w:shd w:val="clear" w:fill="3F6ECF"/>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2315</Words>
  <Characters>2483</Characters>
  <Lines>0</Lines>
  <Paragraphs>0</Paragraphs>
  <TotalTime>91</TotalTime>
  <ScaleCrop>false</ScaleCrop>
  <LinksUpToDate>false</LinksUpToDate>
  <CharactersWithSpaces>2535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2022-04-14T05:41:00Z</dcterms:created>
  <dc:creator>Zhu 小小</dc:creator>
  <cp:lastModifiedBy>Zhu 小小</cp:lastModifiedBy>
  <dcterms:modified xsi:type="dcterms:W3CDTF">2022-05-06T03:25:03Z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9F8B812D62354164882B321C07264C2E</vt:lpwstr>
  </property>
</Properties>
</file>