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outlineLvl w:val="0"/>
        <w:rPr>
          <w:rFonts w:asciiTheme="minorEastAsia" w:hAnsiTheme="minorEastAsia" w:eastAsiaTheme="minorEastAsia" w:cstheme="minorEastAsia"/>
          <w:b/>
          <w:szCs w:val="21"/>
        </w:rPr>
      </w:pPr>
    </w:p>
    <w:p>
      <w:pPr>
        <w:pStyle w:val="10"/>
        <w:adjustRightInd w:val="0"/>
        <w:snapToGrid w:val="0"/>
        <w:spacing w:line="360" w:lineRule="auto"/>
        <w:outlineLvl w:val="0"/>
        <w:rPr>
          <w:rFonts w:asciiTheme="minorEastAsia" w:hAnsiTheme="minorEastAsia" w:eastAsiaTheme="minorEastAsia" w:cstheme="minorEastAsia"/>
          <w:b/>
          <w:sz w:val="52"/>
          <w:szCs w:val="52"/>
        </w:rPr>
      </w:pPr>
    </w:p>
    <w:p>
      <w:pPr>
        <w:adjustRightInd w:val="0"/>
        <w:snapToGrid w:val="0"/>
        <w:spacing w:line="360" w:lineRule="auto"/>
        <w:jc w:val="center"/>
        <w:rPr>
          <w:rFonts w:asciiTheme="minorEastAsia" w:hAnsiTheme="minorEastAsia" w:eastAsiaTheme="minorEastAsia" w:cstheme="minorEastAsia"/>
          <w:b/>
          <w:sz w:val="52"/>
          <w:szCs w:val="52"/>
        </w:rPr>
      </w:pPr>
      <w:r>
        <w:rPr>
          <w:rFonts w:hint="eastAsia" w:asciiTheme="minorEastAsia" w:hAnsiTheme="minorEastAsia" w:eastAsiaTheme="minorEastAsia" w:cstheme="minorEastAsia"/>
          <w:b/>
          <w:sz w:val="52"/>
          <w:szCs w:val="52"/>
        </w:rPr>
        <w:t>海口市政府采购</w:t>
      </w:r>
    </w:p>
    <w:p>
      <w:pPr>
        <w:adjustRightInd w:val="0"/>
        <w:snapToGrid w:val="0"/>
        <w:spacing w:line="360" w:lineRule="auto"/>
        <w:jc w:val="center"/>
        <w:rPr>
          <w:rFonts w:asciiTheme="minorEastAsia" w:hAnsiTheme="minorEastAsia" w:eastAsiaTheme="minorEastAsia" w:cstheme="minorEastAsia"/>
          <w:b/>
          <w:sz w:val="52"/>
          <w:szCs w:val="52"/>
        </w:rPr>
      </w:pPr>
      <w:r>
        <w:rPr>
          <w:rFonts w:hint="eastAsia" w:asciiTheme="minorEastAsia" w:hAnsiTheme="minorEastAsia" w:eastAsiaTheme="minorEastAsia" w:cstheme="minorEastAsia"/>
          <w:b/>
          <w:sz w:val="52"/>
          <w:szCs w:val="52"/>
        </w:rPr>
        <w:t>公开招标采购文件</w:t>
      </w:r>
    </w:p>
    <w:p>
      <w:pPr>
        <w:adjustRightInd w:val="0"/>
        <w:snapToGrid w:val="0"/>
        <w:spacing w:line="360" w:lineRule="auto"/>
        <w:jc w:val="center"/>
        <w:rPr>
          <w:rFonts w:asciiTheme="minorEastAsia" w:hAnsiTheme="minorEastAsia" w:eastAsiaTheme="minorEastAsia" w:cstheme="minorEastAsia"/>
          <w:b/>
          <w:szCs w:val="21"/>
        </w:rPr>
      </w:pPr>
    </w:p>
    <w:p>
      <w:pPr>
        <w:spacing w:line="360" w:lineRule="auto"/>
        <w:rPr>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spacing w:line="360" w:lineRule="auto"/>
        <w:ind w:firstLine="1476" w:firstLineChars="700"/>
        <w:jc w:val="left"/>
        <w:outlineLvl w:val="0"/>
        <w:rPr>
          <w:rFonts w:asciiTheme="minorEastAsia" w:hAnsiTheme="minorEastAsia" w:eastAsiaTheme="minorEastAsia" w:cstheme="minorEastAsia"/>
          <w:b/>
          <w:szCs w:val="21"/>
        </w:rPr>
      </w:pPr>
    </w:p>
    <w:p>
      <w:pPr>
        <w:pStyle w:val="10"/>
        <w:spacing w:line="360" w:lineRule="auto"/>
        <w:ind w:firstLine="1968" w:firstLineChars="700"/>
        <w:jc w:val="left"/>
        <w:outlineLvl w:val="0"/>
        <w:rPr>
          <w:rFonts w:asciiTheme="minorEastAsia" w:hAnsiTheme="minorEastAsia" w:eastAsiaTheme="minorEastAsia" w:cstheme="minorEastAsia"/>
          <w:b/>
          <w:sz w:val="28"/>
          <w:szCs w:val="28"/>
        </w:rPr>
      </w:pPr>
      <w:bookmarkStart w:id="0" w:name="_Toc246825786"/>
      <w:bookmarkStart w:id="1" w:name="_Toc245887524"/>
      <w:bookmarkStart w:id="2" w:name="_Toc246826091"/>
      <w:bookmarkStart w:id="3" w:name="_Toc245888257"/>
      <w:r>
        <w:rPr>
          <w:rFonts w:hint="eastAsia" w:asciiTheme="minorEastAsia" w:hAnsiTheme="minorEastAsia" w:eastAsiaTheme="minorEastAsia" w:cstheme="minorEastAsia"/>
          <w:b/>
          <w:sz w:val="28"/>
          <w:szCs w:val="28"/>
        </w:rPr>
        <w:t>项目编号：</w:t>
      </w:r>
      <w:bookmarkEnd w:id="0"/>
      <w:bookmarkEnd w:id="1"/>
      <w:bookmarkEnd w:id="2"/>
      <w:bookmarkEnd w:id="3"/>
      <w:bookmarkStart w:id="4" w:name="_Toc245888258"/>
      <w:bookmarkStart w:id="5" w:name="_Toc246825787"/>
      <w:bookmarkStart w:id="6" w:name="_Toc246826092"/>
      <w:bookmarkStart w:id="7" w:name="_Toc245887525"/>
      <w:r>
        <w:rPr>
          <w:rFonts w:hint="eastAsia" w:asciiTheme="minorEastAsia" w:hAnsiTheme="minorEastAsia" w:eastAsiaTheme="minorEastAsia" w:cstheme="minorEastAsia"/>
          <w:b/>
          <w:sz w:val="28"/>
          <w:szCs w:val="28"/>
        </w:rPr>
        <w:t>HKGP-2022-0011</w:t>
      </w:r>
    </w:p>
    <w:p>
      <w:pPr>
        <w:pStyle w:val="10"/>
        <w:spacing w:line="360" w:lineRule="auto"/>
        <w:ind w:firstLine="1968" w:firstLineChars="700"/>
        <w:jc w:val="left"/>
        <w:outlineLvl w:val="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项目名称：</w:t>
      </w:r>
      <w:bookmarkEnd w:id="4"/>
      <w:bookmarkEnd w:id="5"/>
      <w:bookmarkEnd w:id="6"/>
      <w:bookmarkEnd w:id="7"/>
      <w:bookmarkStart w:id="8" w:name="_Toc245887527"/>
      <w:bookmarkStart w:id="9" w:name="_Toc246826094"/>
      <w:bookmarkStart w:id="10" w:name="_Toc245888260"/>
      <w:bookmarkStart w:id="11" w:name="_Toc246825789"/>
      <w:r>
        <w:rPr>
          <w:rFonts w:hint="eastAsia" w:asciiTheme="minorEastAsia" w:hAnsiTheme="minorEastAsia" w:eastAsiaTheme="minorEastAsia" w:cstheme="minorEastAsia"/>
          <w:b/>
          <w:sz w:val="28"/>
          <w:szCs w:val="28"/>
        </w:rPr>
        <w:t>海南华侨中学高中部物业服务管理项目</w:t>
      </w:r>
    </w:p>
    <w:p>
      <w:pPr>
        <w:pStyle w:val="10"/>
        <w:spacing w:line="360" w:lineRule="auto"/>
        <w:ind w:firstLine="1968" w:firstLineChars="700"/>
        <w:jc w:val="left"/>
        <w:outlineLvl w:val="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采购人：</w:t>
      </w:r>
      <w:bookmarkEnd w:id="8"/>
      <w:bookmarkEnd w:id="9"/>
      <w:bookmarkEnd w:id="10"/>
      <w:bookmarkEnd w:id="11"/>
      <w:r>
        <w:rPr>
          <w:rFonts w:hint="eastAsia" w:asciiTheme="minorEastAsia" w:hAnsiTheme="minorEastAsia" w:eastAsiaTheme="minorEastAsia" w:cstheme="minorEastAsia"/>
          <w:b/>
          <w:sz w:val="28"/>
          <w:szCs w:val="28"/>
        </w:rPr>
        <w:t>海南华侨中学</w:t>
      </w:r>
    </w:p>
    <w:p>
      <w:pPr>
        <w:pStyle w:val="10"/>
        <w:spacing w:line="360" w:lineRule="auto"/>
        <w:ind w:firstLine="1476" w:firstLineChars="700"/>
        <w:jc w:val="left"/>
        <w:outlineLvl w:val="0"/>
        <w:rPr>
          <w:rFonts w:asciiTheme="minorEastAsia" w:hAnsiTheme="minorEastAsia" w:eastAsiaTheme="minorEastAsia" w:cstheme="minorEastAsia"/>
          <w:b/>
          <w:szCs w:val="21"/>
        </w:rPr>
      </w:pPr>
    </w:p>
    <w:p>
      <w:pPr>
        <w:pStyle w:val="10"/>
        <w:spacing w:line="360" w:lineRule="auto"/>
        <w:outlineLvl w:val="0"/>
        <w:rPr>
          <w:rFonts w:asciiTheme="minorEastAsia" w:hAnsiTheme="minorEastAsia" w:eastAsiaTheme="minorEastAsia" w:cstheme="minorEastAsia"/>
          <w:bCs/>
          <w:szCs w:val="21"/>
        </w:rPr>
      </w:pPr>
    </w:p>
    <w:p>
      <w:pPr>
        <w:pStyle w:val="10"/>
        <w:adjustRightInd w:val="0"/>
        <w:snapToGrid w:val="0"/>
        <w:spacing w:line="360" w:lineRule="auto"/>
        <w:jc w:val="center"/>
        <w:outlineLvl w:val="0"/>
        <w:rPr>
          <w:rFonts w:asciiTheme="minorEastAsia" w:hAnsiTheme="minorEastAsia" w:eastAsiaTheme="minorEastAsia" w:cstheme="minorEastAsia"/>
          <w:bCs/>
          <w:szCs w:val="21"/>
        </w:rPr>
      </w:pPr>
    </w:p>
    <w:p>
      <w:pPr>
        <w:pStyle w:val="9"/>
        <w:spacing w:line="360" w:lineRule="auto"/>
        <w:rPr>
          <w:rFonts w:asciiTheme="minorEastAsia" w:hAnsiTheme="minorEastAsia" w:eastAsiaTheme="minorEastAsia" w:cstheme="minorEastAsia"/>
          <w:b/>
          <w:spacing w:val="40"/>
          <w:szCs w:val="21"/>
        </w:rPr>
      </w:pPr>
    </w:p>
    <w:p>
      <w:pPr>
        <w:pStyle w:val="28"/>
        <w:spacing w:line="360" w:lineRule="auto"/>
        <w:rPr>
          <w:color w:val="auto"/>
          <w:sz w:val="21"/>
          <w:szCs w:val="21"/>
        </w:rPr>
      </w:pPr>
    </w:p>
    <w:p>
      <w:pPr>
        <w:pStyle w:val="2"/>
        <w:ind w:left="0" w:leftChars="0" w:firstLine="0" w:firstLineChars="0"/>
      </w:pPr>
    </w:p>
    <w:p>
      <w:pPr>
        <w:pStyle w:val="2"/>
      </w:pPr>
    </w:p>
    <w:p>
      <w:pPr>
        <w:pStyle w:val="2"/>
      </w:pPr>
    </w:p>
    <w:p>
      <w:pPr>
        <w:adjustRightInd w:val="0"/>
        <w:snapToGrid w:val="0"/>
        <w:spacing w:line="360" w:lineRule="auto"/>
        <w:jc w:val="center"/>
        <w:rPr>
          <w:rFonts w:asciiTheme="minorEastAsia" w:hAnsiTheme="minorEastAsia" w:eastAsiaTheme="minorEastAsia" w:cstheme="minorEastAsia"/>
          <w:b/>
          <w:spacing w:val="40"/>
          <w:szCs w:val="21"/>
        </w:rPr>
      </w:pPr>
    </w:p>
    <w:p>
      <w:pPr>
        <w:adjustRightInd w:val="0"/>
        <w:snapToGrid w:val="0"/>
        <w:spacing w:line="360" w:lineRule="auto"/>
        <w:jc w:val="center"/>
        <w:rPr>
          <w:rFonts w:asciiTheme="minorEastAsia" w:hAnsiTheme="minorEastAsia" w:eastAsiaTheme="minorEastAsia" w:cstheme="minorEastAsia"/>
          <w:b/>
          <w:spacing w:val="40"/>
          <w:szCs w:val="21"/>
        </w:rPr>
      </w:pPr>
    </w:p>
    <w:p>
      <w:pPr>
        <w:adjustRightInd w:val="0"/>
        <w:snapToGrid w:val="0"/>
        <w:spacing w:line="360" w:lineRule="auto"/>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40"/>
          <w:sz w:val="28"/>
          <w:szCs w:val="28"/>
        </w:rPr>
        <w:t>海口市政府采购中心</w:t>
      </w:r>
    </w:p>
    <w:p>
      <w:pPr>
        <w:pStyle w:val="10"/>
        <w:adjustRightInd w:val="0"/>
        <w:snapToGrid w:val="0"/>
        <w:spacing w:line="360" w:lineRule="auto"/>
        <w:jc w:val="center"/>
        <w:outlineLvl w:val="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40"/>
          <w:sz w:val="28"/>
          <w:szCs w:val="28"/>
        </w:rPr>
        <w:t>二○二二年</w:t>
      </w:r>
      <w:r>
        <w:rPr>
          <w:rFonts w:hint="eastAsia" w:asciiTheme="minorEastAsia" w:hAnsiTheme="minorEastAsia" w:eastAsiaTheme="minorEastAsia" w:cstheme="minorEastAsia"/>
          <w:b/>
          <w:spacing w:val="40"/>
          <w:sz w:val="28"/>
          <w:szCs w:val="28"/>
          <w:lang w:eastAsia="zh-CN"/>
        </w:rPr>
        <w:t>六</w:t>
      </w:r>
      <w:r>
        <w:rPr>
          <w:rFonts w:hint="eastAsia" w:asciiTheme="minorEastAsia" w:hAnsiTheme="minorEastAsia" w:eastAsiaTheme="minorEastAsia" w:cstheme="minorEastAsia"/>
          <w:b/>
          <w:spacing w:val="40"/>
          <w:sz w:val="28"/>
          <w:szCs w:val="28"/>
        </w:rPr>
        <w:t xml:space="preserve">月  </w:t>
      </w:r>
    </w:p>
    <w:p>
      <w:pPr>
        <w:pStyle w:val="10"/>
        <w:spacing w:line="360" w:lineRule="auto"/>
        <w:jc w:val="center"/>
        <w:outlineLvl w:val="0"/>
        <w:rPr>
          <w:rStyle w:val="23"/>
          <w:rFonts w:hAnsi="宋体" w:cs="宋体"/>
          <w:b/>
          <w:color w:val="auto"/>
          <w:szCs w:val="21"/>
        </w:rPr>
        <w:sectPr>
          <w:headerReference r:id="rId5" w:type="first"/>
          <w:headerReference r:id="rId3" w:type="default"/>
          <w:footerReference r:id="rId6" w:type="default"/>
          <w:headerReference r:id="rId4" w:type="even"/>
          <w:pgSz w:w="11906" w:h="16838"/>
          <w:pgMar w:top="1440" w:right="1800" w:bottom="1440" w:left="1800" w:header="851" w:footer="992" w:gutter="0"/>
          <w:cols w:space="425" w:num="1"/>
          <w:docGrid w:type="lines" w:linePitch="312" w:charSpace="0"/>
        </w:sectPr>
      </w:pPr>
    </w:p>
    <w:p>
      <w:pPr>
        <w:pStyle w:val="10"/>
        <w:spacing w:line="360" w:lineRule="auto"/>
        <w:jc w:val="center"/>
        <w:outlineLvl w:val="0"/>
        <w:rPr>
          <w:rStyle w:val="23"/>
          <w:rFonts w:hAnsi="宋体" w:cs="宋体"/>
          <w:b/>
          <w:color w:val="auto"/>
          <w:szCs w:val="21"/>
        </w:rPr>
      </w:pPr>
    </w:p>
    <w:p>
      <w:pPr>
        <w:pStyle w:val="10"/>
        <w:spacing w:line="360" w:lineRule="auto"/>
        <w:jc w:val="center"/>
        <w:outlineLvl w:val="0"/>
        <w:rPr>
          <w:rStyle w:val="23"/>
          <w:rFonts w:hAnsi="宋体" w:cs="宋体"/>
          <w:b/>
          <w:color w:val="auto"/>
          <w:sz w:val="24"/>
          <w:szCs w:val="24"/>
        </w:rPr>
      </w:pPr>
      <w:r>
        <w:rPr>
          <w:rStyle w:val="23"/>
          <w:rFonts w:hint="eastAsia" w:hAnsi="宋体" w:cs="宋体"/>
          <w:b/>
          <w:color w:val="auto"/>
          <w:sz w:val="24"/>
          <w:szCs w:val="24"/>
        </w:rPr>
        <w:t>目  录</w:t>
      </w:r>
    </w:p>
    <w:p>
      <w:pPr>
        <w:pStyle w:val="10"/>
        <w:spacing w:line="360" w:lineRule="auto"/>
        <w:jc w:val="center"/>
        <w:outlineLvl w:val="0"/>
        <w:rPr>
          <w:rFonts w:hAnsi="宋体" w:cs="宋体"/>
          <w:b/>
          <w:sz w:val="24"/>
          <w:szCs w:val="24"/>
        </w:rPr>
      </w:pPr>
    </w:p>
    <w:p>
      <w:pPr>
        <w:pStyle w:val="10"/>
        <w:spacing w:line="360" w:lineRule="auto"/>
        <w:jc w:val="center"/>
        <w:outlineLvl w:val="0"/>
        <w:rPr>
          <w:rFonts w:hAnsi="宋体" w:cs="宋体"/>
          <w:b/>
          <w:sz w:val="24"/>
          <w:szCs w:val="24"/>
        </w:rPr>
      </w:pPr>
    </w:p>
    <w:p>
      <w:pPr>
        <w:pStyle w:val="10"/>
        <w:spacing w:line="360" w:lineRule="auto"/>
        <w:jc w:val="center"/>
        <w:outlineLvl w:val="0"/>
        <w:rPr>
          <w:rFonts w:hAnsi="宋体" w:cs="宋体"/>
          <w:b/>
          <w:sz w:val="24"/>
          <w:szCs w:val="24"/>
        </w:rPr>
      </w:pPr>
      <w:r>
        <w:rPr>
          <w:rFonts w:hint="eastAsia" w:hAnsi="宋体" w:cs="宋体"/>
          <w:b/>
          <w:sz w:val="24"/>
          <w:szCs w:val="24"/>
        </w:rPr>
        <w:fldChar w:fldCharType="begin"/>
      </w:r>
      <w:r>
        <w:rPr>
          <w:rStyle w:val="23"/>
          <w:rFonts w:hint="eastAsia" w:hAnsi="宋体" w:cs="宋体"/>
          <w:b/>
          <w:color w:val="auto"/>
          <w:sz w:val="24"/>
          <w:szCs w:val="24"/>
        </w:rPr>
        <w:instrText xml:space="preserve"> TOC \o "1-3" \h \z \u </w:instrText>
      </w:r>
      <w:r>
        <w:rPr>
          <w:rFonts w:hint="eastAsia" w:hAnsi="宋体" w:cs="宋体"/>
          <w:b/>
          <w:sz w:val="24"/>
          <w:szCs w:val="24"/>
        </w:rPr>
        <w:fldChar w:fldCharType="separate"/>
      </w:r>
    </w:p>
    <w:p>
      <w:pPr>
        <w:pStyle w:val="14"/>
        <w:spacing w:line="360" w:lineRule="auto"/>
        <w:rPr>
          <w:rFonts w:cs="宋体"/>
          <w:bCs w:val="0"/>
          <w:color w:val="auto"/>
          <w:sz w:val="24"/>
          <w:szCs w:val="24"/>
        </w:rPr>
      </w:pPr>
    </w:p>
    <w:p>
      <w:pPr>
        <w:pStyle w:val="14"/>
        <w:spacing w:line="360" w:lineRule="auto"/>
        <w:rPr>
          <w:rFonts w:cs="宋体"/>
          <w:bCs w:val="0"/>
          <w:color w:val="auto"/>
          <w:sz w:val="24"/>
          <w:szCs w:val="24"/>
        </w:rPr>
      </w:pPr>
    </w:p>
    <w:p>
      <w:pPr>
        <w:pStyle w:val="14"/>
        <w:spacing w:line="360" w:lineRule="auto"/>
        <w:rPr>
          <w:rStyle w:val="23"/>
          <w:rFonts w:cs="宋体"/>
          <w:bCs w:val="0"/>
          <w:color w:val="auto"/>
          <w:sz w:val="24"/>
          <w:szCs w:val="24"/>
        </w:rPr>
      </w:pPr>
      <w:r>
        <w:fldChar w:fldCharType="begin"/>
      </w:r>
      <w:r>
        <w:instrText xml:space="preserve"> HYPERLINK "file:///D:\\外网\\20090911\\界面资料091011\\界面资料\\部门资料\\采购文件范本1104\\招标文件范本\\印刷版本\\政府采购招标文件印刷.doc" \l "_Toc246826096#_Toc246826096" </w:instrText>
      </w:r>
      <w:r>
        <w:fldChar w:fldCharType="separate"/>
      </w:r>
      <w:r>
        <w:rPr>
          <w:rStyle w:val="23"/>
          <w:rFonts w:hint="eastAsia" w:cs="宋体"/>
          <w:bCs w:val="0"/>
          <w:color w:val="auto"/>
          <w:sz w:val="24"/>
          <w:szCs w:val="24"/>
        </w:rPr>
        <w:t xml:space="preserve">第一章  </w:t>
      </w:r>
      <w:r>
        <w:rPr>
          <w:rStyle w:val="23"/>
          <w:rFonts w:hint="eastAsia" w:asciiTheme="minorEastAsia" w:hAnsiTheme="minorEastAsia" w:eastAsiaTheme="minorEastAsia" w:cstheme="minorEastAsia"/>
          <w:bCs w:val="0"/>
          <w:color w:val="auto"/>
          <w:sz w:val="24"/>
          <w:szCs w:val="24"/>
        </w:rPr>
        <w:t>投标邀请</w:t>
      </w:r>
      <w:r>
        <w:rPr>
          <w:rStyle w:val="23"/>
          <w:rFonts w:hint="eastAsia" w:cs="宋体"/>
          <w:bCs w:val="0"/>
          <w:color w:val="auto"/>
          <w:sz w:val="24"/>
          <w:szCs w:val="24"/>
        </w:rPr>
        <w:t>……………………………………………………</w:t>
      </w:r>
      <w:r>
        <w:rPr>
          <w:rStyle w:val="23"/>
          <w:rFonts w:hint="eastAsia" w:cs="宋体"/>
          <w:bCs w:val="0"/>
          <w:color w:val="auto"/>
          <w:sz w:val="24"/>
          <w:szCs w:val="24"/>
        </w:rPr>
        <w:fldChar w:fldCharType="end"/>
      </w:r>
      <w:r>
        <w:rPr>
          <w:rStyle w:val="23"/>
          <w:rFonts w:hint="eastAsia" w:cs="宋体"/>
          <w:bCs w:val="0"/>
          <w:color w:val="auto"/>
          <w:sz w:val="24"/>
          <w:szCs w:val="24"/>
        </w:rPr>
        <w:t>……</w:t>
      </w:r>
      <w:r>
        <w:rPr>
          <w:rFonts w:hint="eastAsia" w:cs="宋体"/>
          <w:bCs w:val="0"/>
          <w:color w:val="auto"/>
          <w:sz w:val="24"/>
          <w:szCs w:val="24"/>
        </w:rPr>
        <w:t>3-5</w:t>
      </w:r>
    </w:p>
    <w:p>
      <w:pPr>
        <w:pStyle w:val="14"/>
        <w:tabs>
          <w:tab w:val="right" w:leader="dot" w:pos="8820"/>
          <w:tab w:val="clear" w:pos="8393"/>
        </w:tabs>
        <w:spacing w:line="360" w:lineRule="auto"/>
        <w:rPr>
          <w:rStyle w:val="23"/>
          <w:rFonts w:cs="宋体"/>
          <w:bCs w:val="0"/>
          <w:color w:val="auto"/>
          <w:sz w:val="24"/>
          <w:szCs w:val="24"/>
        </w:rPr>
      </w:pPr>
      <w:r>
        <w:fldChar w:fldCharType="begin"/>
      </w:r>
      <w:r>
        <w:instrText xml:space="preserve"> HYPERLINK "file:///D:\\外网\\20090911\\界面资料091011\\界面资料\\部门资料\\采购文件范本1104\\招标文件范本\\印刷版本\\政府采购招标文件印刷.doc" \l "_Toc246826105#_Toc246826105" </w:instrText>
      </w:r>
      <w:r>
        <w:fldChar w:fldCharType="separate"/>
      </w:r>
      <w:r>
        <w:rPr>
          <w:rStyle w:val="23"/>
          <w:rFonts w:hint="eastAsia" w:cs="宋体"/>
          <w:bCs w:val="0"/>
          <w:color w:val="auto"/>
          <w:sz w:val="24"/>
          <w:szCs w:val="24"/>
        </w:rPr>
        <w:t>第二章</w:t>
      </w:r>
      <w:r>
        <w:rPr>
          <w:rStyle w:val="23"/>
          <w:rFonts w:hint="eastAsia" w:cs="宋体"/>
          <w:bCs w:val="0"/>
          <w:color w:val="auto"/>
          <w:sz w:val="24"/>
          <w:szCs w:val="24"/>
          <w:lang w:val="en-US" w:eastAsia="zh-CN"/>
        </w:rPr>
        <w:t xml:space="preserve">  </w:t>
      </w:r>
      <w:r>
        <w:rPr>
          <w:rStyle w:val="23"/>
          <w:rFonts w:hint="eastAsia" w:cs="宋体"/>
          <w:bCs w:val="0"/>
          <w:color w:val="auto"/>
          <w:sz w:val="24"/>
          <w:szCs w:val="24"/>
        </w:rPr>
        <w:t>采购需求……………………………………………………</w:t>
      </w:r>
      <w:r>
        <w:rPr>
          <w:rStyle w:val="23"/>
          <w:rFonts w:hint="eastAsia" w:cs="宋体"/>
          <w:bCs w:val="0"/>
          <w:color w:val="auto"/>
          <w:sz w:val="24"/>
          <w:szCs w:val="24"/>
        </w:rPr>
        <w:fldChar w:fldCharType="end"/>
      </w:r>
      <w:r>
        <w:rPr>
          <w:rFonts w:hint="eastAsia" w:cs="宋体"/>
          <w:bCs w:val="0"/>
          <w:color w:val="auto"/>
          <w:sz w:val="24"/>
          <w:szCs w:val="24"/>
        </w:rPr>
        <w:t>……6-16</w:t>
      </w:r>
    </w:p>
    <w:p>
      <w:pPr>
        <w:pStyle w:val="14"/>
        <w:spacing w:line="360" w:lineRule="auto"/>
        <w:rPr>
          <w:rFonts w:cs="宋体"/>
          <w:bCs w:val="0"/>
          <w:color w:val="auto"/>
          <w:sz w:val="24"/>
          <w:szCs w:val="24"/>
        </w:rPr>
      </w:pPr>
      <w:r>
        <w:fldChar w:fldCharType="begin"/>
      </w:r>
      <w:r>
        <w:instrText xml:space="preserve"> HYPERLINK "file:///D:\\外网\\20090911\\界面资料091011\\界面资料\\部门资料\\采购文件范本1104\\招标文件范本\\印刷版本\\政府采购招标文件印刷.doc" \l "_Toc246826118#_Toc246826118" </w:instrText>
      </w:r>
      <w:r>
        <w:fldChar w:fldCharType="separate"/>
      </w:r>
      <w:r>
        <w:rPr>
          <w:rStyle w:val="23"/>
          <w:rFonts w:hint="eastAsia" w:cs="宋体"/>
          <w:bCs w:val="0"/>
          <w:color w:val="auto"/>
          <w:sz w:val="24"/>
          <w:szCs w:val="24"/>
        </w:rPr>
        <w:t>第三章</w:t>
      </w:r>
      <w:r>
        <w:rPr>
          <w:rStyle w:val="23"/>
          <w:rFonts w:hint="eastAsia" w:cs="宋体"/>
          <w:bCs w:val="0"/>
          <w:color w:val="auto"/>
          <w:sz w:val="24"/>
          <w:szCs w:val="24"/>
          <w:lang w:val="en-US" w:eastAsia="zh-CN"/>
        </w:rPr>
        <w:t xml:space="preserve">  </w:t>
      </w:r>
      <w:r>
        <w:rPr>
          <w:rStyle w:val="23"/>
          <w:rFonts w:hint="eastAsia" w:cs="宋体"/>
          <w:bCs w:val="0"/>
          <w:color w:val="auto"/>
          <w:sz w:val="24"/>
          <w:szCs w:val="24"/>
        </w:rPr>
        <w:t>投标人须知………………………………………</w:t>
      </w:r>
      <w:r>
        <w:rPr>
          <w:rStyle w:val="23"/>
          <w:rFonts w:hint="eastAsia" w:cs="宋体"/>
          <w:bCs w:val="0"/>
          <w:color w:val="auto"/>
          <w:sz w:val="24"/>
          <w:szCs w:val="24"/>
        </w:rPr>
        <w:fldChar w:fldCharType="end"/>
      </w:r>
      <w:r>
        <w:rPr>
          <w:rFonts w:hint="eastAsia" w:cs="宋体"/>
          <w:bCs w:val="0"/>
          <w:color w:val="auto"/>
          <w:sz w:val="24"/>
          <w:szCs w:val="24"/>
        </w:rPr>
        <w:t>………………</w:t>
      </w:r>
      <w:r>
        <w:rPr>
          <w:rFonts w:hint="eastAsia" w:cs="宋体"/>
          <w:bCs w:val="0"/>
          <w:color w:val="auto"/>
          <w:sz w:val="24"/>
          <w:szCs w:val="24"/>
        </w:rPr>
        <w:fldChar w:fldCharType="end"/>
      </w:r>
      <w:r>
        <w:rPr>
          <w:rFonts w:hint="eastAsia" w:cs="宋体"/>
          <w:bCs w:val="0"/>
          <w:color w:val="auto"/>
          <w:sz w:val="24"/>
          <w:szCs w:val="24"/>
        </w:rPr>
        <w:t>17-32</w:t>
      </w:r>
    </w:p>
    <w:p>
      <w:pPr>
        <w:pStyle w:val="14"/>
        <w:spacing w:line="360" w:lineRule="auto"/>
        <w:rPr>
          <w:rStyle w:val="23"/>
          <w:rFonts w:cs="宋体"/>
          <w:bCs w:val="0"/>
          <w:color w:val="auto"/>
          <w:sz w:val="24"/>
          <w:szCs w:val="24"/>
        </w:rPr>
      </w:pPr>
      <w:r>
        <w:fldChar w:fldCharType="begin"/>
      </w:r>
      <w:r>
        <w:instrText xml:space="preserve"> HYPERLINK "file:///D:\\外网\\20090911\\界面资料091011\\界面资料\\部门资料\\采购文件范本1104\\招标文件范本\\印刷版本\\政府采购招标文件印刷.doc" \l "_Toc246826115#_Toc246826115" </w:instrText>
      </w:r>
      <w:r>
        <w:fldChar w:fldCharType="separate"/>
      </w:r>
      <w:r>
        <w:rPr>
          <w:rStyle w:val="23"/>
          <w:rFonts w:hint="eastAsia" w:cs="宋体"/>
          <w:bCs w:val="0"/>
          <w:color w:val="auto"/>
          <w:sz w:val="24"/>
          <w:szCs w:val="24"/>
        </w:rPr>
        <w:t>第四章  评审标准……………………………………</w:t>
      </w:r>
      <w:r>
        <w:rPr>
          <w:rStyle w:val="23"/>
          <w:rFonts w:hint="eastAsia" w:cs="宋体"/>
          <w:bCs w:val="0"/>
          <w:color w:val="auto"/>
          <w:sz w:val="24"/>
          <w:szCs w:val="24"/>
        </w:rPr>
        <w:fldChar w:fldCharType="end"/>
      </w:r>
      <w:r>
        <w:rPr>
          <w:rStyle w:val="23"/>
          <w:rFonts w:hint="eastAsia" w:cs="宋体"/>
          <w:bCs w:val="0"/>
          <w:color w:val="auto"/>
          <w:sz w:val="24"/>
          <w:szCs w:val="24"/>
        </w:rPr>
        <w:t>……………………33-38</w:t>
      </w:r>
    </w:p>
    <w:p>
      <w:pPr>
        <w:spacing w:line="360" w:lineRule="auto"/>
        <w:rPr>
          <w:rStyle w:val="23"/>
          <w:rFonts w:ascii="宋体" w:hAnsi="宋体" w:cs="宋体"/>
          <w:b/>
          <w:color w:val="auto"/>
          <w:sz w:val="24"/>
        </w:rPr>
      </w:pPr>
      <w:r>
        <w:fldChar w:fldCharType="begin"/>
      </w:r>
      <w:r>
        <w:instrText xml:space="preserve"> HYPERLINK "file:///D:\\外网\\20090911\\界面资料091011\\界面资料\\部门资料\\采购文件范本1104\\招标文件范本\\印刷版本\\政府采购招标文件印刷.doc" \l "_Toc246826104#_Toc246826104" </w:instrText>
      </w:r>
      <w:r>
        <w:fldChar w:fldCharType="separate"/>
      </w:r>
      <w:r>
        <w:rPr>
          <w:rStyle w:val="23"/>
          <w:rFonts w:hint="eastAsia" w:ascii="宋体" w:hAnsi="宋体" w:cs="宋体"/>
          <w:b/>
          <w:color w:val="auto"/>
          <w:sz w:val="24"/>
        </w:rPr>
        <w:t>第五章  政府采购合同格式………………………………………………</w:t>
      </w:r>
      <w:r>
        <w:rPr>
          <w:rStyle w:val="23"/>
          <w:rFonts w:hint="eastAsia" w:ascii="宋体" w:hAnsi="宋体" w:cs="宋体"/>
          <w:b/>
          <w:color w:val="auto"/>
          <w:sz w:val="24"/>
        </w:rPr>
        <w:fldChar w:fldCharType="end"/>
      </w:r>
      <w:r>
        <w:rPr>
          <w:rFonts w:hint="eastAsia" w:ascii="宋体" w:hAnsi="宋体" w:cs="宋体"/>
          <w:b/>
          <w:sz w:val="24"/>
        </w:rPr>
        <w:t>39</w:t>
      </w:r>
      <w:r>
        <w:rPr>
          <w:rStyle w:val="23"/>
          <w:rFonts w:hint="eastAsia" w:ascii="宋体" w:hAnsi="宋体" w:cs="宋体"/>
          <w:b/>
          <w:color w:val="auto"/>
          <w:sz w:val="24"/>
        </w:rPr>
        <w:t>-40</w:t>
      </w:r>
    </w:p>
    <w:p>
      <w:pPr>
        <w:spacing w:line="360" w:lineRule="auto"/>
        <w:rPr>
          <w:rStyle w:val="23"/>
          <w:rFonts w:hint="default" w:ascii="宋体" w:hAnsi="宋体" w:eastAsia="宋体" w:cs="宋体"/>
          <w:b/>
          <w:color w:val="auto"/>
          <w:sz w:val="24"/>
          <w:lang w:val="en-US" w:eastAsia="zh-CN"/>
        </w:rPr>
      </w:pPr>
      <w:r>
        <w:fldChar w:fldCharType="begin"/>
      </w:r>
      <w:r>
        <w:instrText xml:space="preserve"> HYPERLINK "file:///D:\\外网\\20090911\\界面资料091011\\界面资料\\部门资料\\采购文件范本1104\\招标文件范本\\印刷版本\\政府采购招标文件印刷.doc" \l "_Toc246826118#_Toc246826118" </w:instrText>
      </w:r>
      <w:r>
        <w:fldChar w:fldCharType="separate"/>
      </w:r>
      <w:r>
        <w:rPr>
          <w:rStyle w:val="23"/>
          <w:rFonts w:hint="eastAsia" w:ascii="宋体" w:hAnsi="宋体" w:cs="宋体"/>
          <w:b/>
          <w:color w:val="auto"/>
          <w:sz w:val="24"/>
        </w:rPr>
        <w:t>第六章  响应文件格式及附件……………………………………………</w:t>
      </w:r>
      <w:r>
        <w:rPr>
          <w:rStyle w:val="23"/>
          <w:rFonts w:hint="eastAsia" w:ascii="宋体" w:hAnsi="宋体" w:cs="宋体"/>
          <w:b/>
          <w:color w:val="auto"/>
          <w:sz w:val="24"/>
        </w:rPr>
        <w:fldChar w:fldCharType="end"/>
      </w:r>
      <w:r>
        <w:rPr>
          <w:rFonts w:hint="eastAsia" w:ascii="宋体" w:hAnsi="宋体" w:cs="宋体"/>
          <w:b/>
          <w:sz w:val="24"/>
        </w:rPr>
        <w:t>41</w:t>
      </w:r>
      <w:r>
        <w:rPr>
          <w:rStyle w:val="23"/>
          <w:rFonts w:hint="eastAsia" w:ascii="宋体" w:hAnsi="宋体" w:cs="宋体"/>
          <w:b/>
          <w:color w:val="auto"/>
          <w:sz w:val="24"/>
        </w:rPr>
        <w:t>-</w:t>
      </w:r>
      <w:r>
        <w:rPr>
          <w:rStyle w:val="23"/>
          <w:rFonts w:hint="eastAsia" w:ascii="宋体" w:hAnsi="宋体" w:cs="宋体"/>
          <w:b/>
          <w:color w:val="auto"/>
          <w:sz w:val="24"/>
          <w:lang w:val="en-US" w:eastAsia="zh-CN"/>
        </w:rPr>
        <w:t>50</w:t>
      </w: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第一章  投标邀请</w:t>
      </w:r>
    </w:p>
    <w:p>
      <w:pPr>
        <w:adjustRightInd w:val="0"/>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海南华侨中学高中部物业服务管理采购项目的潜在投标人应登录海口市公共资源交易中心（http://ggzy.haikou.gov.cn）网站主页,选择“政府采购-交易公告”专栏查看采购公告，免费下载项目采购文件，并于2022年</w:t>
      </w:r>
      <w:r>
        <w:rPr>
          <w:rFonts w:hint="eastAsia" w:asciiTheme="minorEastAsia" w:hAnsiTheme="minorEastAsia" w:eastAsiaTheme="minorEastAsia" w:cstheme="minorEastAsia"/>
          <w:bCs/>
          <w:szCs w:val="21"/>
          <w:lang w:val="en-US" w:eastAsia="zh-CN"/>
        </w:rPr>
        <w:t>6</w:t>
      </w:r>
      <w:r>
        <w:rPr>
          <w:rFonts w:hint="eastAsia" w:asciiTheme="minorEastAsia" w:hAnsiTheme="minorEastAsia" w:eastAsiaTheme="minorEastAsia" w:cstheme="minorEastAsia"/>
          <w:bCs/>
          <w:szCs w:val="21"/>
        </w:rPr>
        <w:t>月</w:t>
      </w:r>
      <w:r>
        <w:rPr>
          <w:rFonts w:hint="eastAsia" w:asciiTheme="minorEastAsia" w:hAnsiTheme="minorEastAsia" w:eastAsiaTheme="minorEastAsia" w:cstheme="minorEastAsia"/>
          <w:bCs/>
          <w:szCs w:val="21"/>
          <w:lang w:val="en-US" w:eastAsia="zh-CN"/>
        </w:rPr>
        <w:t>22</w:t>
      </w:r>
      <w:r>
        <w:rPr>
          <w:rFonts w:hint="eastAsia" w:asciiTheme="minorEastAsia" w:hAnsiTheme="minorEastAsia" w:eastAsiaTheme="minorEastAsia" w:cstheme="minorEastAsia"/>
          <w:bCs/>
          <w:szCs w:val="21"/>
        </w:rPr>
        <w:t>日09时00分（北京时间）前提交投标文件。</w:t>
      </w:r>
    </w:p>
    <w:p>
      <w:pPr>
        <w:adjustRightInd w:val="0"/>
        <w:snapToGrid w:val="0"/>
        <w:spacing w:line="40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一、项目基本情况</w:t>
      </w:r>
    </w:p>
    <w:p>
      <w:pPr>
        <w:pStyle w:val="10"/>
        <w:adjustRightInd w:val="0"/>
        <w:snapToGrid w:val="0"/>
        <w:spacing w:line="400" w:lineRule="exact"/>
        <w:ind w:firstLine="420" w:firstLineChars="200"/>
        <w:jc w:val="left"/>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1、项目编号：HKGP-2022-0011</w:t>
      </w:r>
    </w:p>
    <w:p>
      <w:pPr>
        <w:pStyle w:val="10"/>
        <w:adjustRightInd w:val="0"/>
        <w:snapToGrid w:val="0"/>
        <w:spacing w:line="400" w:lineRule="exact"/>
        <w:ind w:firstLine="420" w:firstLineChars="200"/>
        <w:jc w:val="left"/>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2、项目名称：海南华侨中学高中部物业服务管理项目</w:t>
      </w:r>
    </w:p>
    <w:p>
      <w:pPr>
        <w:pStyle w:val="10"/>
        <w:adjustRightInd w:val="0"/>
        <w:snapToGrid w:val="0"/>
        <w:spacing w:line="400" w:lineRule="exact"/>
        <w:ind w:firstLine="420" w:firstLineChars="200"/>
        <w:jc w:val="left"/>
        <w:outlineLvl w:val="0"/>
        <w:rPr>
          <w:rFonts w:hAnsi="宋体" w:cs="宋体"/>
          <w:szCs w:val="21"/>
        </w:rPr>
      </w:pPr>
      <w:r>
        <w:rPr>
          <w:rFonts w:hint="eastAsia" w:asciiTheme="minorEastAsia" w:hAnsiTheme="minorEastAsia" w:eastAsiaTheme="minorEastAsia" w:cstheme="minorEastAsia"/>
          <w:bCs/>
          <w:szCs w:val="21"/>
        </w:rPr>
        <w:t>3、预算金额：7491461.42(两年</w:t>
      </w:r>
      <w:r>
        <w:rPr>
          <w:rFonts w:hint="eastAsia" w:hAnsi="宋体" w:cs="宋体"/>
          <w:bCs/>
          <w:sz w:val="24"/>
          <w:szCs w:val="24"/>
        </w:rPr>
        <w:t>）</w:t>
      </w:r>
    </w:p>
    <w:p>
      <w:pPr>
        <w:pStyle w:val="10"/>
        <w:adjustRightInd w:val="0"/>
        <w:snapToGrid w:val="0"/>
        <w:spacing w:line="400" w:lineRule="exact"/>
        <w:ind w:firstLine="420" w:firstLineChars="200"/>
        <w:jc w:val="left"/>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4、采购方式：公开招标</w:t>
      </w:r>
    </w:p>
    <w:p>
      <w:pPr>
        <w:pStyle w:val="10"/>
        <w:adjustRightInd w:val="0"/>
        <w:snapToGrid w:val="0"/>
        <w:spacing w:line="400" w:lineRule="exact"/>
        <w:ind w:firstLine="420" w:firstLineChars="200"/>
        <w:jc w:val="left"/>
        <w:outlineLvl w:val="0"/>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bCs/>
          <w:szCs w:val="21"/>
        </w:rPr>
        <w:t>5、采购需求一览表：</w:t>
      </w:r>
    </w:p>
    <w:tbl>
      <w:tblPr>
        <w:tblStyle w:val="16"/>
        <w:tblW w:w="6666" w:type="dxa"/>
        <w:tblInd w:w="8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320"/>
        <w:gridCol w:w="3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noWrap/>
          </w:tcPr>
          <w:p>
            <w:pPr>
              <w:pStyle w:val="10"/>
              <w:spacing w:line="400" w:lineRule="exact"/>
              <w:jc w:val="center"/>
              <w:outlineLvl w:val="0"/>
              <w:rPr>
                <w:rFonts w:hAnsi="宋体"/>
                <w:bCs/>
                <w:kern w:val="0"/>
                <w:szCs w:val="21"/>
              </w:rPr>
            </w:pPr>
            <w:r>
              <w:rPr>
                <w:rFonts w:hint="eastAsia" w:hAnsi="宋体"/>
                <w:bCs/>
                <w:szCs w:val="21"/>
              </w:rPr>
              <w:t>采购内容</w:t>
            </w:r>
          </w:p>
        </w:tc>
        <w:tc>
          <w:tcPr>
            <w:tcW w:w="1320" w:type="dxa"/>
            <w:noWrap/>
          </w:tcPr>
          <w:p>
            <w:pPr>
              <w:pStyle w:val="10"/>
              <w:spacing w:line="400" w:lineRule="exact"/>
              <w:jc w:val="center"/>
              <w:outlineLvl w:val="0"/>
              <w:rPr>
                <w:rFonts w:hAnsi="宋体"/>
                <w:bCs/>
                <w:kern w:val="0"/>
                <w:szCs w:val="21"/>
              </w:rPr>
            </w:pPr>
            <w:r>
              <w:rPr>
                <w:rFonts w:hint="eastAsia" w:hAnsi="宋体"/>
                <w:bCs/>
                <w:szCs w:val="21"/>
              </w:rPr>
              <w:t>数量/单位</w:t>
            </w:r>
          </w:p>
        </w:tc>
        <w:tc>
          <w:tcPr>
            <w:tcW w:w="3306" w:type="dxa"/>
            <w:noWrap/>
          </w:tcPr>
          <w:p>
            <w:pPr>
              <w:pStyle w:val="10"/>
              <w:spacing w:line="400" w:lineRule="exact"/>
              <w:jc w:val="center"/>
              <w:outlineLvl w:val="0"/>
              <w:rPr>
                <w:rFonts w:hAnsi="宋体"/>
                <w:bCs/>
                <w:kern w:val="0"/>
                <w:szCs w:val="21"/>
              </w:rPr>
            </w:pPr>
            <w:r>
              <w:rPr>
                <w:rFonts w:hint="eastAsia"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noWrap/>
          </w:tcPr>
          <w:p>
            <w:pPr>
              <w:pStyle w:val="10"/>
              <w:adjustRightInd w:val="0"/>
              <w:snapToGrid w:val="0"/>
              <w:spacing w:line="400" w:lineRule="exact"/>
              <w:jc w:val="left"/>
              <w:outlineLvl w:val="0"/>
              <w:rPr>
                <w:rFonts w:hAnsi="宋体"/>
                <w:bCs/>
                <w:kern w:val="0"/>
                <w:szCs w:val="21"/>
              </w:rPr>
            </w:pPr>
            <w:r>
              <w:rPr>
                <w:rFonts w:hint="eastAsia" w:asciiTheme="minorEastAsia" w:hAnsiTheme="minorEastAsia" w:eastAsiaTheme="minorEastAsia" w:cstheme="minorEastAsia"/>
                <w:bCs/>
                <w:szCs w:val="21"/>
              </w:rPr>
              <w:t>海南华侨中学高中部物业服务管理项目</w:t>
            </w:r>
          </w:p>
        </w:tc>
        <w:tc>
          <w:tcPr>
            <w:tcW w:w="1320" w:type="dxa"/>
            <w:noWrap/>
          </w:tcPr>
          <w:p>
            <w:pPr>
              <w:spacing w:line="400" w:lineRule="exact"/>
              <w:jc w:val="center"/>
              <w:rPr>
                <w:rFonts w:ascii="宋体" w:hAnsi="宋体"/>
                <w:bCs/>
                <w:kern w:val="0"/>
                <w:szCs w:val="21"/>
              </w:rPr>
            </w:pPr>
            <w:r>
              <w:rPr>
                <w:rFonts w:hint="eastAsia" w:ascii="宋体" w:hAnsi="宋体"/>
                <w:bCs/>
                <w:kern w:val="0"/>
                <w:szCs w:val="21"/>
              </w:rPr>
              <w:t>1家</w:t>
            </w:r>
          </w:p>
        </w:tc>
        <w:tc>
          <w:tcPr>
            <w:tcW w:w="3306" w:type="dxa"/>
            <w:noWrap/>
          </w:tcPr>
          <w:p>
            <w:pPr>
              <w:spacing w:line="400" w:lineRule="exact"/>
              <w:jc w:val="center"/>
              <w:rPr>
                <w:rFonts w:ascii="宋体" w:hAnsi="宋体"/>
                <w:bCs/>
                <w:kern w:val="0"/>
                <w:szCs w:val="21"/>
              </w:rPr>
            </w:pPr>
            <w:r>
              <w:rPr>
                <w:rFonts w:hint="eastAsia" w:ascii="宋体" w:hAnsi="宋体" w:cs="宋体"/>
                <w:bCs/>
                <w:szCs w:val="21"/>
              </w:rPr>
              <w:t>详细需求详见第二章《采购需求》。</w:t>
            </w:r>
          </w:p>
        </w:tc>
      </w:tr>
    </w:tbl>
    <w:p>
      <w:pPr>
        <w:spacing w:line="400" w:lineRule="exact"/>
        <w:ind w:right="-197" w:rightChars="-94" w:firstLine="420" w:firstLineChars="200"/>
        <w:rPr>
          <w:rFonts w:ascii="宋体" w:hAnsi="宋体"/>
          <w:bCs/>
          <w:szCs w:val="21"/>
        </w:rPr>
      </w:pPr>
      <w:r>
        <w:rPr>
          <w:rFonts w:hint="eastAsia" w:asciiTheme="minorEastAsia" w:hAnsiTheme="minorEastAsia" w:eastAsiaTheme="minorEastAsia" w:cstheme="minorEastAsia"/>
          <w:bCs/>
          <w:szCs w:val="21"/>
        </w:rPr>
        <w:t>6、服务期限</w:t>
      </w:r>
      <w:bookmarkStart w:id="12" w:name="_Toc35393622"/>
      <w:bookmarkStart w:id="13" w:name="_Toc35393791"/>
      <w:bookmarkStart w:id="14" w:name="_Toc28359003"/>
      <w:bookmarkStart w:id="15" w:name="_Toc28359080"/>
      <w:r>
        <w:rPr>
          <w:rFonts w:hint="eastAsia" w:asciiTheme="minorEastAsia" w:hAnsiTheme="minorEastAsia" w:eastAsiaTheme="minorEastAsia" w:cstheme="minorEastAsia"/>
          <w:bCs/>
          <w:szCs w:val="21"/>
        </w:rPr>
        <w:t>：服务期限为24个月(2年)。服务期限内业主方每月对物业公司进行考核，当年度考核成绩合格自动延续下一年度合同，年度考核成绩不合格业主方有权终止与该物业公司的合同。</w:t>
      </w:r>
    </w:p>
    <w:p>
      <w:pPr>
        <w:pStyle w:val="10"/>
        <w:adjustRightInd w:val="0"/>
        <w:spacing w:line="360" w:lineRule="auto"/>
        <w:ind w:firstLine="420" w:firstLineChars="200"/>
        <w:jc w:val="left"/>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7、服务地点：高中部校址位于海口市龙华区海秀路59号 </w:t>
      </w:r>
    </w:p>
    <w:p>
      <w:pPr>
        <w:pStyle w:val="10"/>
        <w:adjustRightInd w:val="0"/>
        <w:spacing w:line="360" w:lineRule="auto"/>
        <w:ind w:firstLine="420" w:firstLineChars="200"/>
        <w:jc w:val="left"/>
        <w:outlineLvl w:val="0"/>
        <w:rPr>
          <w:rFonts w:hAnsi="宋体" w:cs="宋体"/>
          <w:bCs/>
          <w:sz w:val="24"/>
          <w:szCs w:val="24"/>
        </w:rPr>
      </w:pPr>
      <w:r>
        <w:rPr>
          <w:rFonts w:hint="eastAsia" w:asciiTheme="minorEastAsia" w:hAnsiTheme="minorEastAsia" w:eastAsiaTheme="minorEastAsia" w:cstheme="minorEastAsia"/>
          <w:bCs/>
          <w:szCs w:val="21"/>
        </w:rPr>
        <w:t>8、付款方式：采购人对物业服务进行月度考核，在物业递交申请考核材料并经采购人审核合格后的次月 10 个工作日内，由采购人结算支付其申请的月份物业服务费。</w:t>
      </w:r>
    </w:p>
    <w:p>
      <w:pPr>
        <w:pStyle w:val="10"/>
        <w:adjustRightInd w:val="0"/>
        <w:snapToGrid w:val="0"/>
        <w:spacing w:line="400" w:lineRule="exact"/>
        <w:ind w:firstLine="422" w:firstLineChars="20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二、投标人的资格要求：</w:t>
      </w:r>
      <w:bookmarkEnd w:id="12"/>
      <w:bookmarkEnd w:id="13"/>
      <w:bookmarkEnd w:id="14"/>
      <w:bookmarkEnd w:id="15"/>
    </w:p>
    <w:p>
      <w:pPr>
        <w:pStyle w:val="10"/>
        <w:adjustRightInd w:val="0"/>
        <w:snapToGrid w:val="0"/>
        <w:spacing w:line="400" w:lineRule="exact"/>
        <w:ind w:firstLine="420" w:firstLineChars="200"/>
        <w:jc w:val="left"/>
        <w:outlineLvl w:val="0"/>
        <w:rPr>
          <w:rFonts w:hAnsi="宋体" w:cs="宋体"/>
          <w:bCs/>
          <w:szCs w:val="21"/>
        </w:rPr>
      </w:pPr>
      <w:bookmarkStart w:id="16" w:name="_Toc28359004"/>
      <w:bookmarkStart w:id="17" w:name="_Toc35393792"/>
      <w:bookmarkStart w:id="18" w:name="_Toc35393623"/>
      <w:bookmarkStart w:id="19" w:name="_Toc28359081"/>
      <w:r>
        <w:rPr>
          <w:rFonts w:hint="eastAsia" w:hAnsi="宋体" w:cs="宋体"/>
          <w:bCs/>
          <w:szCs w:val="21"/>
        </w:rPr>
        <w:t>1、满足《中华人民共和国政府采购法》第二十二条规定；</w:t>
      </w:r>
    </w:p>
    <w:p>
      <w:pPr>
        <w:pStyle w:val="10"/>
        <w:adjustRightInd w:val="0"/>
        <w:snapToGrid w:val="0"/>
        <w:spacing w:line="400" w:lineRule="exact"/>
        <w:ind w:firstLine="420" w:firstLineChars="200"/>
        <w:jc w:val="left"/>
        <w:outlineLvl w:val="0"/>
        <w:rPr>
          <w:rFonts w:hAnsi="宋体" w:cs="宋体"/>
          <w:bCs/>
          <w:szCs w:val="21"/>
        </w:rPr>
      </w:pPr>
      <w:r>
        <w:rPr>
          <w:rFonts w:hint="eastAsia" w:hAnsi="宋体" w:cs="宋体"/>
          <w:bCs/>
          <w:szCs w:val="21"/>
        </w:rPr>
        <w:t>2、落实政府采购政策需满足的资格要求：无</w:t>
      </w:r>
    </w:p>
    <w:p>
      <w:pPr>
        <w:pStyle w:val="10"/>
        <w:adjustRightInd w:val="0"/>
        <w:snapToGrid w:val="0"/>
        <w:spacing w:line="400" w:lineRule="exact"/>
        <w:ind w:firstLine="420" w:firstLineChars="200"/>
        <w:jc w:val="left"/>
        <w:outlineLvl w:val="0"/>
        <w:rPr>
          <w:rFonts w:hAnsi="宋体" w:cs="宋体"/>
          <w:bCs/>
          <w:szCs w:val="21"/>
        </w:rPr>
      </w:pPr>
      <w:r>
        <w:rPr>
          <w:rFonts w:hint="eastAsia" w:hAnsi="宋体" w:cs="宋体"/>
          <w:bCs/>
          <w:szCs w:val="21"/>
        </w:rPr>
        <w:t>3、符合采购人根据采购项目实际情况要求的特定资格条件和其他法律法规规定的条件，具体如下：</w:t>
      </w:r>
    </w:p>
    <w:p>
      <w:pPr>
        <w:pStyle w:val="10"/>
        <w:adjustRightInd w:val="0"/>
        <w:snapToGrid w:val="0"/>
        <w:spacing w:line="400" w:lineRule="exact"/>
        <w:ind w:firstLine="420" w:firstLineChars="200"/>
        <w:jc w:val="left"/>
        <w:outlineLvl w:val="0"/>
        <w:rPr>
          <w:rFonts w:hAnsi="宋体" w:cs="宋体"/>
          <w:bCs/>
          <w:szCs w:val="21"/>
        </w:rPr>
      </w:pPr>
      <w:r>
        <w:rPr>
          <w:rFonts w:hint="eastAsia" w:hAnsi="宋体" w:cs="宋体"/>
          <w:bCs/>
          <w:szCs w:val="21"/>
        </w:rPr>
        <w:t>3.1、投标人未被列入失信被执行人、重大税收违法案件当事人名单和政府采购严重违法失信行为记录名单（须提供“信用中国”网站（www.creditchina.gov.cn)查询失信被执行人、重大税收违法案件当事人名单的查询结果截图并加盖公章；和“中国政府采购网”网站（http://www.ccgp.gov.cn/）查询政府采购严重违法失信行为记录名单的查询结果截图并加盖公章），如相关失信记录已失效，投标人须提供相关证明资料并加盖公章；</w:t>
      </w:r>
    </w:p>
    <w:p>
      <w:pPr>
        <w:pStyle w:val="10"/>
        <w:adjustRightInd w:val="0"/>
        <w:snapToGrid w:val="0"/>
        <w:spacing w:line="400" w:lineRule="exact"/>
        <w:ind w:firstLine="420" w:firstLineChars="200"/>
        <w:jc w:val="left"/>
        <w:outlineLvl w:val="0"/>
        <w:rPr>
          <w:rFonts w:hAnsi="宋体" w:cs="宋体"/>
          <w:bCs/>
          <w:szCs w:val="21"/>
        </w:rPr>
      </w:pPr>
      <w:r>
        <w:rPr>
          <w:rFonts w:hint="eastAsia" w:hAnsi="宋体" w:cs="宋体"/>
          <w:bCs/>
          <w:szCs w:val="21"/>
        </w:rPr>
        <w:t>3.2本项目不接受联合体投标。</w:t>
      </w:r>
    </w:p>
    <w:p>
      <w:pPr>
        <w:pStyle w:val="10"/>
        <w:adjustRightInd w:val="0"/>
        <w:snapToGrid w:val="0"/>
        <w:spacing w:line="400" w:lineRule="exact"/>
        <w:ind w:firstLine="422" w:firstLineChars="20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w:t>
      </w:r>
      <w:bookmarkEnd w:id="16"/>
      <w:bookmarkEnd w:id="17"/>
      <w:bookmarkEnd w:id="18"/>
      <w:bookmarkEnd w:id="19"/>
      <w:r>
        <w:rPr>
          <w:rFonts w:hint="eastAsia" w:asciiTheme="minorEastAsia" w:hAnsiTheme="minorEastAsia" w:eastAsiaTheme="minorEastAsia" w:cstheme="minorEastAsia"/>
          <w:b/>
          <w:szCs w:val="21"/>
        </w:rPr>
        <w:t>投标程序及采购文件获取办法</w:t>
      </w:r>
    </w:p>
    <w:p>
      <w:pPr>
        <w:pStyle w:val="10"/>
        <w:adjustRightInd w:val="0"/>
        <w:snapToGrid w:val="0"/>
        <w:spacing w:line="400" w:lineRule="exact"/>
        <w:ind w:firstLine="420" w:firstLineChars="200"/>
        <w:jc w:val="left"/>
        <w:outlineLvl w:val="0"/>
        <w:rPr>
          <w:rFonts w:asciiTheme="minorEastAsia" w:hAnsiTheme="minorEastAsia" w:eastAsiaTheme="minorEastAsia" w:cstheme="minorEastAsia"/>
          <w:bCs/>
          <w:szCs w:val="21"/>
        </w:rPr>
      </w:pPr>
      <w:bookmarkStart w:id="20" w:name="_Toc28359085"/>
      <w:bookmarkStart w:id="21" w:name="_Toc35393796"/>
      <w:bookmarkStart w:id="22" w:name="_Toc35393627"/>
      <w:bookmarkStart w:id="23" w:name="_Toc28359008"/>
      <w:r>
        <w:rPr>
          <w:rFonts w:hint="eastAsia" w:asciiTheme="minorEastAsia" w:hAnsiTheme="minorEastAsia" w:eastAsiaTheme="minorEastAsia" w:cstheme="minorEastAsia"/>
          <w:bCs/>
          <w:szCs w:val="21"/>
        </w:rPr>
        <w:t>1、查看采购公告及下载采购文件。登录海口市公共资源交易中心（http://ggzy.haikou.gov.cn）网站主页,选择“政府采购-交易公告”专栏查看采购公告，免费下载项目采购文件。</w:t>
      </w:r>
    </w:p>
    <w:p>
      <w:pPr>
        <w:pStyle w:val="10"/>
        <w:adjustRightInd w:val="0"/>
        <w:snapToGrid w:val="0"/>
        <w:spacing w:line="400" w:lineRule="exact"/>
        <w:ind w:firstLine="420" w:firstLineChars="200"/>
        <w:jc w:val="left"/>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2、市场主体登记。新用户在海南省公共资源交易中心按照要求登记注册（http://zw.hainan.gov.cn/ggzy/ggzy/jyzn/63369.jhtml），已经在海南省或海口市公共资源交易中心网登记过的，无须再登记。详情请咨询：0898-66156091</w:t>
      </w:r>
    </w:p>
    <w:p>
      <w:pPr>
        <w:pStyle w:val="10"/>
        <w:adjustRightInd w:val="0"/>
        <w:snapToGrid w:val="0"/>
        <w:spacing w:line="400" w:lineRule="exact"/>
        <w:ind w:firstLine="420" w:firstLineChars="200"/>
        <w:jc w:val="left"/>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投标申请并获取保证金账号。提交市场主体登记信息后，在海口市公共资源交易中心网主页,进入交易系统选择“我要投标”，提交项目投标申请后获取投标保证金账号，如未在规定时间内提交投标申请者，视同放弃参与本项目采购活动。</w:t>
      </w:r>
    </w:p>
    <w:p>
      <w:pPr>
        <w:pStyle w:val="10"/>
        <w:adjustRightInd w:val="0"/>
        <w:snapToGrid w:val="0"/>
        <w:spacing w:line="400" w:lineRule="exact"/>
        <w:ind w:firstLine="422" w:firstLineChars="20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四、投标截止时间、开标时间及地点</w:t>
      </w:r>
    </w:p>
    <w:p>
      <w:pPr>
        <w:adjustRightInd w:val="0"/>
        <w:snapToGrid w:val="0"/>
        <w:spacing w:line="400" w:lineRule="exact"/>
        <w:ind w:firstLine="420" w:firstLineChars="200"/>
        <w:rPr>
          <w:bCs/>
          <w:szCs w:val="21"/>
        </w:rPr>
      </w:pPr>
      <w:bookmarkStart w:id="24" w:name="_Toc35393625"/>
      <w:bookmarkStart w:id="25" w:name="_Toc28359084"/>
      <w:bookmarkStart w:id="26" w:name="_Toc28359007"/>
      <w:bookmarkStart w:id="27" w:name="_Toc35393794"/>
      <w:r>
        <w:rPr>
          <w:rFonts w:hint="eastAsia" w:asciiTheme="minorEastAsia" w:hAnsiTheme="minorEastAsia" w:eastAsiaTheme="minorEastAsia" w:cstheme="minorEastAsia"/>
          <w:bCs/>
          <w:szCs w:val="21"/>
        </w:rPr>
        <w:t>1、递交投标文件截止时间（投标截止时间）:2022年</w:t>
      </w:r>
      <w:r>
        <w:rPr>
          <w:rFonts w:hint="eastAsia" w:asciiTheme="minorEastAsia" w:hAnsiTheme="minorEastAsia" w:eastAsiaTheme="minorEastAsia" w:cstheme="minorEastAsia"/>
          <w:bCs/>
          <w:szCs w:val="21"/>
          <w:lang w:val="en-US" w:eastAsia="zh-CN"/>
        </w:rPr>
        <w:t>6</w:t>
      </w:r>
      <w:r>
        <w:rPr>
          <w:rFonts w:hint="eastAsia" w:asciiTheme="minorEastAsia" w:hAnsiTheme="minorEastAsia" w:eastAsiaTheme="minorEastAsia" w:cstheme="minorEastAsia"/>
          <w:bCs/>
          <w:szCs w:val="21"/>
        </w:rPr>
        <w:t>月</w:t>
      </w:r>
      <w:r>
        <w:rPr>
          <w:rFonts w:hint="eastAsia" w:asciiTheme="minorEastAsia" w:hAnsiTheme="minorEastAsia" w:eastAsiaTheme="minorEastAsia" w:cstheme="minorEastAsia"/>
          <w:bCs/>
          <w:szCs w:val="21"/>
          <w:lang w:val="en-US" w:eastAsia="zh-CN"/>
        </w:rPr>
        <w:t>22</w:t>
      </w:r>
      <w:r>
        <w:rPr>
          <w:rFonts w:hint="eastAsia" w:asciiTheme="minorEastAsia" w:hAnsiTheme="minorEastAsia" w:eastAsiaTheme="minorEastAsia" w:cstheme="minorEastAsia"/>
          <w:bCs/>
          <w:szCs w:val="21"/>
        </w:rPr>
        <w:t>日上午9:00（北京时间）；</w:t>
      </w:r>
    </w:p>
    <w:p>
      <w:pPr>
        <w:adjustRightInd w:val="0"/>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2、开标时间:与递交投标文件截止时间为同一时间；</w:t>
      </w:r>
    </w:p>
    <w:p>
      <w:pPr>
        <w:adjustRightInd w:val="0"/>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3、递交投标文件及开标地点:海口市公共资源交易中心开标会议室（海口市海甸五西路28号建安大厦副楼X会议室，详见会议室门前标识）,如有变动另行通知；</w:t>
      </w:r>
    </w:p>
    <w:p>
      <w:pPr>
        <w:adjustRightInd w:val="0"/>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4、逾期送达或者未送达指定地点的投标文件，视为无效投标文件不予接收。</w:t>
      </w:r>
    </w:p>
    <w:p>
      <w:pPr>
        <w:pStyle w:val="10"/>
        <w:adjustRightInd w:val="0"/>
        <w:snapToGrid w:val="0"/>
        <w:spacing w:line="400" w:lineRule="exact"/>
        <w:ind w:firstLine="422" w:firstLineChars="20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五、采购信息发布媒体</w:t>
      </w:r>
    </w:p>
    <w:p>
      <w:pPr>
        <w:adjustRightInd w:val="0"/>
        <w:snapToGrid w:val="0"/>
        <w:spacing w:line="400" w:lineRule="exact"/>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1、本项目采购信息指定发布媒体为海南省政府采购网（http://www.ccgp-hainan.gov.cn）和海口市公共资源交易中心（http://ggzy.haikou.gov.cn）。</w:t>
      </w:r>
    </w:p>
    <w:p>
      <w:pPr>
        <w:adjustRightInd w:val="0"/>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2、采购文件下载网址海口市公共资源交易中心（http://ggzy.haikou.gov.cn）。</w:t>
      </w:r>
    </w:p>
    <w:p>
      <w:pPr>
        <w:pStyle w:val="10"/>
        <w:adjustRightInd w:val="0"/>
        <w:snapToGrid w:val="0"/>
        <w:spacing w:line="400" w:lineRule="exact"/>
        <w:ind w:firstLine="420" w:firstLineChars="20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3、有关本项目采购文件的补遗、澄清及变更信息以上述网站公告与下载为准，采购代理机构不再另行通知，采购文件与更正公告的内容相互矛盾时，以最后发出的更正公告内容为准</w:t>
      </w:r>
      <w:r>
        <w:rPr>
          <w:rFonts w:hint="eastAsia" w:asciiTheme="minorEastAsia" w:hAnsiTheme="minorEastAsia" w:eastAsiaTheme="minorEastAsia" w:cstheme="minorEastAsia"/>
          <w:b/>
          <w:szCs w:val="21"/>
        </w:rPr>
        <w:t>。</w:t>
      </w:r>
    </w:p>
    <w:p>
      <w:pPr>
        <w:pStyle w:val="10"/>
        <w:adjustRightInd w:val="0"/>
        <w:snapToGrid w:val="0"/>
        <w:spacing w:line="400" w:lineRule="exact"/>
        <w:ind w:firstLine="422" w:firstLineChars="20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六、公告期限、确认投标期限和投标保证金到账截止时间</w:t>
      </w:r>
    </w:p>
    <w:bookmarkEnd w:id="24"/>
    <w:bookmarkEnd w:id="25"/>
    <w:bookmarkEnd w:id="26"/>
    <w:bookmarkEnd w:id="27"/>
    <w:p>
      <w:pPr>
        <w:pStyle w:val="10"/>
        <w:adjustRightInd w:val="0"/>
        <w:snapToGrid w:val="0"/>
        <w:spacing w:line="400" w:lineRule="exact"/>
        <w:ind w:firstLine="420" w:firstLineChars="200"/>
        <w:jc w:val="left"/>
        <w:outlineLvl w:val="0"/>
        <w:rPr>
          <w:rFonts w:asciiTheme="minorEastAsia" w:hAnsiTheme="minorEastAsia" w:eastAsiaTheme="minorEastAsia" w:cstheme="minorEastAsia"/>
          <w:bCs/>
          <w:szCs w:val="21"/>
          <w:lang w:val="zh-CN"/>
        </w:rPr>
      </w:pPr>
      <w:bookmarkStart w:id="28" w:name="_Toc35393795"/>
      <w:bookmarkStart w:id="29" w:name="_Toc35393626"/>
      <w:r>
        <w:rPr>
          <w:rFonts w:hint="eastAsia" w:asciiTheme="minorEastAsia" w:hAnsiTheme="minorEastAsia" w:eastAsiaTheme="minorEastAsia" w:cstheme="minorEastAsia"/>
          <w:bCs/>
          <w:szCs w:val="21"/>
        </w:rPr>
        <w:t>1、本项目采购公告、采购文件公告及确认投标期限自本公告发布之日起不少于5个工作日，</w:t>
      </w:r>
      <w:r>
        <w:rPr>
          <w:rFonts w:hint="eastAsia" w:asciiTheme="minorEastAsia" w:hAnsiTheme="minorEastAsia" w:eastAsiaTheme="minorEastAsia" w:cstheme="minorEastAsia"/>
          <w:bCs/>
          <w:szCs w:val="21"/>
          <w:lang w:val="zh-CN"/>
        </w:rPr>
        <w:t>自202</w:t>
      </w:r>
      <w:r>
        <w:rPr>
          <w:rFonts w:hint="eastAsia" w:asciiTheme="minorEastAsia" w:hAnsiTheme="minorEastAsia" w:eastAsiaTheme="minorEastAsia" w:cstheme="minorEastAsia"/>
          <w:bCs/>
          <w:szCs w:val="21"/>
        </w:rPr>
        <w:t>2</w:t>
      </w:r>
      <w:r>
        <w:rPr>
          <w:rFonts w:hint="eastAsia" w:asciiTheme="minorEastAsia" w:hAnsiTheme="minorEastAsia" w:eastAsiaTheme="minorEastAsia" w:cstheme="minorEastAsia"/>
          <w:bCs/>
          <w:szCs w:val="21"/>
          <w:lang w:val="zh-CN"/>
        </w:rPr>
        <w:t>年</w:t>
      </w:r>
      <w:r>
        <w:rPr>
          <w:rFonts w:hint="eastAsia" w:asciiTheme="minorEastAsia" w:hAnsiTheme="minorEastAsia" w:eastAsiaTheme="minorEastAsia" w:cstheme="minorEastAsia"/>
          <w:bCs/>
          <w:szCs w:val="21"/>
          <w:lang w:val="en-US" w:eastAsia="zh-CN"/>
        </w:rPr>
        <w:t>6</w:t>
      </w:r>
      <w:r>
        <w:rPr>
          <w:rFonts w:hint="eastAsia" w:asciiTheme="minorEastAsia" w:hAnsiTheme="minorEastAsia" w:eastAsiaTheme="minorEastAsia" w:cstheme="minorEastAsia"/>
          <w:bCs/>
          <w:szCs w:val="21"/>
          <w:lang w:val="zh-CN"/>
        </w:rPr>
        <w:t>月</w:t>
      </w:r>
      <w:r>
        <w:rPr>
          <w:rFonts w:hint="eastAsia" w:asciiTheme="minorEastAsia" w:hAnsiTheme="minorEastAsia" w:eastAsiaTheme="minorEastAsia" w:cstheme="minorEastAsia"/>
          <w:bCs/>
          <w:szCs w:val="21"/>
          <w:lang w:val="en-US" w:eastAsia="zh-CN"/>
        </w:rPr>
        <w:t>2</w:t>
      </w:r>
      <w:r>
        <w:rPr>
          <w:rFonts w:hint="eastAsia" w:asciiTheme="minorEastAsia" w:hAnsiTheme="minorEastAsia" w:eastAsiaTheme="minorEastAsia" w:cstheme="minorEastAsia"/>
          <w:bCs/>
          <w:szCs w:val="21"/>
          <w:lang w:val="zh-CN"/>
        </w:rPr>
        <w:t>日零时起至202</w:t>
      </w:r>
      <w:r>
        <w:rPr>
          <w:rFonts w:hint="eastAsia" w:asciiTheme="minorEastAsia" w:hAnsiTheme="minorEastAsia" w:eastAsiaTheme="minorEastAsia" w:cstheme="minorEastAsia"/>
          <w:bCs/>
          <w:szCs w:val="21"/>
        </w:rPr>
        <w:t>2</w:t>
      </w:r>
      <w:r>
        <w:rPr>
          <w:rFonts w:hint="eastAsia" w:asciiTheme="minorEastAsia" w:hAnsiTheme="minorEastAsia" w:eastAsiaTheme="minorEastAsia" w:cstheme="minorEastAsia"/>
          <w:bCs/>
          <w:szCs w:val="21"/>
          <w:lang w:val="zh-CN"/>
        </w:rPr>
        <w:t>年</w:t>
      </w:r>
      <w:r>
        <w:rPr>
          <w:rFonts w:hint="eastAsia" w:asciiTheme="minorEastAsia" w:hAnsiTheme="minorEastAsia" w:eastAsiaTheme="minorEastAsia" w:cstheme="minorEastAsia"/>
          <w:bCs/>
          <w:szCs w:val="21"/>
          <w:lang w:val="en-US" w:eastAsia="zh-CN"/>
        </w:rPr>
        <w:t>6</w:t>
      </w:r>
      <w:r>
        <w:rPr>
          <w:rFonts w:hint="eastAsia" w:asciiTheme="minorEastAsia" w:hAnsiTheme="minorEastAsia" w:eastAsiaTheme="minorEastAsia" w:cstheme="minorEastAsia"/>
          <w:bCs/>
          <w:szCs w:val="21"/>
          <w:lang w:val="zh-CN"/>
        </w:rPr>
        <w:t>月</w:t>
      </w:r>
      <w:r>
        <w:rPr>
          <w:rFonts w:hint="eastAsia" w:asciiTheme="minorEastAsia" w:hAnsiTheme="minorEastAsia" w:eastAsiaTheme="minorEastAsia" w:cstheme="minorEastAsia"/>
          <w:bCs/>
          <w:szCs w:val="21"/>
          <w:lang w:val="en-US" w:eastAsia="zh-CN"/>
        </w:rPr>
        <w:t>9</w:t>
      </w:r>
      <w:r>
        <w:rPr>
          <w:rFonts w:hint="eastAsia" w:asciiTheme="minorEastAsia" w:hAnsiTheme="minorEastAsia" w:eastAsiaTheme="minorEastAsia" w:cstheme="minorEastAsia"/>
          <w:bCs/>
          <w:szCs w:val="21"/>
          <w:lang w:val="zh-CN"/>
        </w:rPr>
        <w:t>日2</w:t>
      </w:r>
      <w:r>
        <w:rPr>
          <w:rFonts w:hint="eastAsia" w:asciiTheme="minorEastAsia" w:hAnsiTheme="minorEastAsia" w:eastAsiaTheme="minorEastAsia" w:cstheme="minorEastAsia"/>
          <w:bCs/>
          <w:szCs w:val="21"/>
        </w:rPr>
        <w:t>4</w:t>
      </w:r>
      <w:r>
        <w:rPr>
          <w:rFonts w:hint="eastAsia" w:asciiTheme="minorEastAsia" w:hAnsiTheme="minorEastAsia" w:eastAsiaTheme="minorEastAsia" w:cstheme="minorEastAsia"/>
          <w:bCs/>
          <w:szCs w:val="21"/>
          <w:lang w:val="zh-CN"/>
        </w:rPr>
        <w:t>时止。</w:t>
      </w:r>
    </w:p>
    <w:p>
      <w:pPr>
        <w:pStyle w:val="10"/>
        <w:adjustRightInd w:val="0"/>
        <w:snapToGrid w:val="0"/>
        <w:spacing w:line="400" w:lineRule="exact"/>
        <w:ind w:firstLine="420" w:firstLineChars="200"/>
        <w:jc w:val="left"/>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2、投标保证金到账截止时间：</w:t>
      </w:r>
      <w:r>
        <w:rPr>
          <w:rFonts w:hint="eastAsia" w:asciiTheme="minorEastAsia" w:hAnsiTheme="minorEastAsia" w:eastAsiaTheme="minorEastAsia" w:cstheme="minorEastAsia"/>
          <w:bCs/>
          <w:szCs w:val="21"/>
          <w:lang w:val="zh-CN"/>
        </w:rPr>
        <w:t>与递交投标文件截止时间一致。</w:t>
      </w:r>
    </w:p>
    <w:p>
      <w:pPr>
        <w:pStyle w:val="10"/>
        <w:adjustRightInd w:val="0"/>
        <w:snapToGrid w:val="0"/>
        <w:spacing w:line="400" w:lineRule="exact"/>
        <w:ind w:firstLine="422" w:firstLineChars="200"/>
        <w:jc w:val="left"/>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七、其他补充事宜</w:t>
      </w:r>
      <w:bookmarkEnd w:id="28"/>
      <w:bookmarkEnd w:id="29"/>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Cs/>
          <w:szCs w:val="21"/>
        </w:rPr>
        <w:t>本次采购活动采购代理机构不收取任何费用。</w:t>
      </w:r>
    </w:p>
    <w:p>
      <w:pPr>
        <w:pStyle w:val="10"/>
        <w:adjustRightInd w:val="0"/>
        <w:snapToGrid w:val="0"/>
        <w:spacing w:line="400" w:lineRule="exact"/>
        <w:ind w:firstLine="422" w:firstLineChars="20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八、对本次招标提出询问，请按以下方式联系</w:t>
      </w:r>
      <w:bookmarkEnd w:id="20"/>
      <w:bookmarkEnd w:id="21"/>
      <w:bookmarkEnd w:id="22"/>
      <w:bookmarkEnd w:id="23"/>
    </w:p>
    <w:p>
      <w:pPr>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1、采购人信息：</w:t>
      </w:r>
    </w:p>
    <w:p>
      <w:pPr>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名 称：海南华侨中学</w:t>
      </w:r>
    </w:p>
    <w:p>
      <w:pPr>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地址：海口市龙华区海秀中路59号</w:t>
      </w:r>
    </w:p>
    <w:p>
      <w:pPr>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联系人：石老师</w:t>
      </w:r>
    </w:p>
    <w:p>
      <w:pPr>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联系方式：</w:t>
      </w:r>
      <w:bookmarkStart w:id="30" w:name="_Toc28359009"/>
      <w:bookmarkStart w:id="31" w:name="_Toc28359086"/>
      <w:r>
        <w:rPr>
          <w:rFonts w:hint="eastAsia" w:asciiTheme="minorEastAsia" w:hAnsiTheme="minorEastAsia" w:eastAsiaTheme="minorEastAsia" w:cstheme="minorEastAsia"/>
          <w:bCs/>
          <w:szCs w:val="21"/>
        </w:rPr>
        <w:t>0898-66774658</w:t>
      </w:r>
    </w:p>
    <w:p>
      <w:pPr>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2、采购代理机构信息</w:t>
      </w:r>
      <w:bookmarkEnd w:id="30"/>
      <w:bookmarkEnd w:id="31"/>
      <w:r>
        <w:rPr>
          <w:rFonts w:hint="eastAsia" w:asciiTheme="minorEastAsia" w:hAnsiTheme="minorEastAsia" w:eastAsiaTheme="minorEastAsia" w:cstheme="minorEastAsia"/>
          <w:bCs/>
          <w:szCs w:val="21"/>
        </w:rPr>
        <w:t>：</w:t>
      </w:r>
    </w:p>
    <w:p>
      <w:pPr>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名 称：海口市政府采购中心</w:t>
      </w:r>
    </w:p>
    <w:p>
      <w:pPr>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地　址：海口市海甸五西路28号建安大厦</w:t>
      </w:r>
    </w:p>
    <w:p>
      <w:pPr>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联系方式：</w:t>
      </w:r>
      <w:bookmarkStart w:id="32" w:name="_Toc28359010"/>
      <w:bookmarkStart w:id="33" w:name="_Toc28359087"/>
      <w:r>
        <w:rPr>
          <w:rFonts w:hint="eastAsia" w:asciiTheme="minorEastAsia" w:hAnsiTheme="minorEastAsia" w:eastAsiaTheme="minorEastAsia" w:cstheme="minorEastAsia"/>
          <w:bCs/>
          <w:szCs w:val="21"/>
        </w:rPr>
        <w:t>0898-65250519，65250512</w:t>
      </w:r>
    </w:p>
    <w:p>
      <w:pPr>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3、项目联系方式</w:t>
      </w:r>
      <w:bookmarkEnd w:id="32"/>
      <w:bookmarkEnd w:id="33"/>
      <w:r>
        <w:rPr>
          <w:rFonts w:hint="eastAsia" w:asciiTheme="minorEastAsia" w:hAnsiTheme="minorEastAsia" w:eastAsiaTheme="minorEastAsia" w:cstheme="minorEastAsia"/>
          <w:bCs/>
          <w:szCs w:val="21"/>
        </w:rPr>
        <w:t>：</w:t>
      </w:r>
    </w:p>
    <w:p>
      <w:pPr>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项目联系人:王女士       </w:t>
      </w:r>
    </w:p>
    <w:p>
      <w:pPr>
        <w:snapToGrid w:val="0"/>
        <w:spacing w:line="400" w:lineRule="exact"/>
        <w:ind w:firstLine="420" w:firstLineChars="200"/>
        <w:jc w:val="left"/>
        <w:rPr>
          <w:rFonts w:asciiTheme="minorEastAsia" w:hAnsiTheme="minorEastAsia" w:eastAsiaTheme="minorEastAsia" w:cstheme="minorEastAsia"/>
          <w:bCs/>
          <w:szCs w:val="21"/>
        </w:rPr>
        <w:sectPr>
          <w:headerReference r:id="rId7" w:type="first"/>
          <w:footerReference r:id="rId9" w:type="first"/>
          <w:footerReference r:id="rId8" w:type="default"/>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bCs/>
          <w:szCs w:val="21"/>
        </w:rPr>
        <w:t>电　话:0898-68723985，0898-65250519</w:t>
      </w:r>
    </w:p>
    <w:p>
      <w:pPr>
        <w:adjustRightInd w:val="0"/>
        <w:snapToGrid w:val="0"/>
        <w:spacing w:line="360" w:lineRule="auto"/>
        <w:jc w:val="center"/>
        <w:rPr>
          <w:rFonts w:ascii="宋体" w:hAnsi="宋体" w:cs="宋体"/>
          <w:b/>
          <w:szCs w:val="21"/>
        </w:rPr>
      </w:pPr>
      <w:r>
        <w:rPr>
          <w:rFonts w:hint="eastAsia" w:ascii="宋体" w:hAnsi="宋体" w:cs="宋体"/>
          <w:b/>
          <w:szCs w:val="21"/>
        </w:rPr>
        <w:t>第二章  采购需求</w:t>
      </w:r>
    </w:p>
    <w:p>
      <w:pPr>
        <w:spacing w:line="360" w:lineRule="auto"/>
        <w:rPr>
          <w:rFonts w:ascii="宋体" w:hAnsi="宋体" w:cs="宋体"/>
          <w:szCs w:val="21"/>
        </w:rPr>
      </w:pPr>
      <w:r>
        <w:rPr>
          <w:rFonts w:hint="eastAsia" w:asciiTheme="minorEastAsia" w:hAnsiTheme="minorEastAsia" w:eastAsiaTheme="minorEastAsia" w:cstheme="minorEastAsia"/>
          <w:b/>
          <w:szCs w:val="21"/>
        </w:rPr>
        <w:t>一、</w:t>
      </w:r>
      <w:r>
        <w:rPr>
          <w:rStyle w:val="34"/>
          <w:rFonts w:hint="eastAsia" w:ascii="宋体" w:hAnsi="宋体" w:cs="宋体"/>
          <w:b/>
          <w:bCs/>
          <w:szCs w:val="21"/>
        </w:rPr>
        <w:t>以下★条款为实质性条款，投标人须提供书面承诺函（格式自拟），不满足则视为无效投标。</w:t>
      </w:r>
    </w:p>
    <w:p>
      <w:pPr>
        <w:spacing w:line="480" w:lineRule="exact"/>
        <w:ind w:left="-141" w:leftChars="-67" w:right="-197" w:rightChars="-94" w:firstLine="422" w:firstLineChars="200"/>
        <w:rPr>
          <w:rFonts w:ascii="宋体" w:hAnsi="宋体"/>
          <w:b/>
          <w:bCs/>
          <w:szCs w:val="21"/>
        </w:rPr>
      </w:pPr>
      <w:r>
        <w:rPr>
          <w:rFonts w:hint="eastAsia" w:ascii="宋体" w:hAnsi="宋体"/>
          <w:b/>
          <w:bCs/>
          <w:szCs w:val="21"/>
        </w:rPr>
        <w:t xml:space="preserve">★（一）服务管理目标 </w:t>
      </w:r>
    </w:p>
    <w:p>
      <w:pPr>
        <w:spacing w:line="480" w:lineRule="exact"/>
        <w:ind w:left="-141" w:leftChars="-67" w:right="-197" w:rightChars="-94" w:firstLine="420" w:firstLineChars="200"/>
        <w:rPr>
          <w:rFonts w:ascii="宋体" w:hAnsi="宋体"/>
          <w:szCs w:val="21"/>
        </w:rPr>
      </w:pPr>
      <w:r>
        <w:rPr>
          <w:rFonts w:hint="eastAsia" w:ascii="宋体" w:hAnsi="宋体"/>
          <w:szCs w:val="21"/>
        </w:rPr>
        <w:t>①、杜绝火灾责任事故，预防刑事案件发生；</w:t>
      </w:r>
    </w:p>
    <w:p>
      <w:pPr>
        <w:spacing w:line="480" w:lineRule="exact"/>
        <w:ind w:left="-141" w:leftChars="-67" w:right="-197" w:rightChars="-94" w:firstLine="420" w:firstLineChars="200"/>
        <w:rPr>
          <w:rFonts w:ascii="宋体" w:hAnsi="宋体"/>
          <w:szCs w:val="21"/>
        </w:rPr>
      </w:pPr>
      <w:r>
        <w:rPr>
          <w:rFonts w:hint="eastAsia" w:ascii="宋体" w:hAnsi="宋体"/>
          <w:szCs w:val="21"/>
        </w:rPr>
        <w:t xml:space="preserve">②、环境卫生、清洁率达 95%； </w:t>
      </w:r>
    </w:p>
    <w:p>
      <w:pPr>
        <w:spacing w:line="480" w:lineRule="exact"/>
        <w:ind w:left="-141" w:leftChars="-67" w:right="-197" w:rightChars="-94" w:firstLine="420" w:firstLineChars="200"/>
        <w:rPr>
          <w:rFonts w:ascii="宋体" w:hAnsi="宋体"/>
          <w:szCs w:val="21"/>
        </w:rPr>
      </w:pPr>
      <w:r>
        <w:rPr>
          <w:rFonts w:hint="eastAsia" w:ascii="宋体" w:hAnsi="宋体"/>
          <w:szCs w:val="21"/>
        </w:rPr>
        <w:t>③、消防设备设施检查覆盖率 100%；</w:t>
      </w:r>
    </w:p>
    <w:p>
      <w:pPr>
        <w:spacing w:line="480" w:lineRule="exact"/>
        <w:ind w:left="-141" w:leftChars="-67" w:right="-197" w:rightChars="-94" w:firstLine="420" w:firstLineChars="200"/>
        <w:rPr>
          <w:rFonts w:ascii="宋体" w:hAnsi="宋体"/>
          <w:szCs w:val="21"/>
        </w:rPr>
      </w:pPr>
      <w:r>
        <w:rPr>
          <w:rFonts w:hint="eastAsia" w:ascii="宋体" w:hAnsi="宋体"/>
          <w:szCs w:val="21"/>
        </w:rPr>
        <w:t>④、水电日常维修及时率 100%；</w:t>
      </w:r>
    </w:p>
    <w:p>
      <w:pPr>
        <w:spacing w:line="480" w:lineRule="exact"/>
        <w:ind w:left="-141" w:leftChars="-67" w:right="-197" w:rightChars="-94" w:firstLine="420" w:firstLineChars="200"/>
        <w:rPr>
          <w:rFonts w:ascii="宋体" w:hAnsi="宋体"/>
          <w:szCs w:val="21"/>
        </w:rPr>
      </w:pPr>
      <w:r>
        <w:rPr>
          <w:rFonts w:hint="eastAsia" w:ascii="宋体" w:hAnsi="宋体"/>
          <w:szCs w:val="21"/>
        </w:rPr>
        <w:t>⑤、服务有效投诉少于 1%，处理率 100%；</w:t>
      </w:r>
    </w:p>
    <w:p>
      <w:pPr>
        <w:spacing w:line="480" w:lineRule="exact"/>
        <w:ind w:left="-141" w:leftChars="-67" w:right="-197" w:rightChars="-94" w:firstLine="420" w:firstLineChars="200"/>
        <w:rPr>
          <w:rFonts w:ascii="宋体" w:hAnsi="宋体"/>
          <w:szCs w:val="21"/>
        </w:rPr>
      </w:pPr>
      <w:r>
        <w:rPr>
          <w:rFonts w:hint="eastAsia" w:ascii="宋体" w:hAnsi="宋体"/>
          <w:szCs w:val="21"/>
        </w:rPr>
        <w:t xml:space="preserve">⑥、满意率90%。 </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二、采购需求</w:t>
      </w:r>
    </w:p>
    <w:p>
      <w:pPr>
        <w:spacing w:line="480" w:lineRule="exact"/>
        <w:ind w:left="-141" w:leftChars="-67" w:right="-197" w:rightChars="-94" w:firstLine="422" w:firstLineChars="200"/>
        <w:rPr>
          <w:rFonts w:ascii="宋体" w:hAnsi="宋体"/>
          <w:b/>
          <w:bCs/>
          <w:szCs w:val="21"/>
        </w:rPr>
      </w:pPr>
      <w:r>
        <w:rPr>
          <w:rFonts w:hint="eastAsia" w:ascii="宋体" w:hAnsi="宋体"/>
          <w:b/>
          <w:bCs/>
          <w:szCs w:val="21"/>
        </w:rPr>
        <w:t>（一）服务项目内容</w:t>
      </w:r>
    </w:p>
    <w:p>
      <w:pPr>
        <w:spacing w:line="360" w:lineRule="auto"/>
        <w:ind w:firstLine="482"/>
        <w:rPr>
          <w:rFonts w:ascii="宋体" w:hAnsi="宋体" w:cs="宋体"/>
          <w:bCs/>
          <w:szCs w:val="21"/>
        </w:rPr>
      </w:pPr>
      <w:r>
        <w:rPr>
          <w:rFonts w:hint="eastAsia" w:ascii="宋体" w:hAnsi="宋体" w:cs="宋体"/>
          <w:bCs/>
          <w:szCs w:val="21"/>
        </w:rPr>
        <w:t>①、物业管理整体服务</w:t>
      </w:r>
    </w:p>
    <w:p>
      <w:pPr>
        <w:spacing w:line="360" w:lineRule="auto"/>
        <w:ind w:firstLine="482"/>
        <w:rPr>
          <w:rFonts w:ascii="宋体" w:hAnsi="宋体" w:cs="宋体"/>
          <w:bCs/>
          <w:szCs w:val="21"/>
        </w:rPr>
      </w:pPr>
      <w:r>
        <w:rPr>
          <w:rFonts w:hint="eastAsia" w:ascii="宋体" w:hAnsi="宋体" w:cs="宋体"/>
          <w:bCs/>
          <w:szCs w:val="21"/>
        </w:rPr>
        <w:t>②、校园秩序维护服务</w:t>
      </w:r>
    </w:p>
    <w:p>
      <w:pPr>
        <w:spacing w:line="360" w:lineRule="auto"/>
        <w:ind w:firstLine="482"/>
        <w:rPr>
          <w:rFonts w:ascii="宋体" w:hAnsi="宋体" w:cs="宋体"/>
          <w:bCs/>
          <w:szCs w:val="21"/>
        </w:rPr>
      </w:pPr>
      <w:r>
        <w:rPr>
          <w:rFonts w:hint="eastAsia" w:ascii="宋体" w:hAnsi="宋体" w:cs="宋体"/>
          <w:bCs/>
          <w:szCs w:val="21"/>
        </w:rPr>
        <w:t>③、设备设施运行和维护服务</w:t>
      </w:r>
    </w:p>
    <w:p>
      <w:pPr>
        <w:spacing w:line="360" w:lineRule="auto"/>
        <w:ind w:firstLine="482"/>
        <w:rPr>
          <w:rFonts w:ascii="宋体" w:hAnsi="宋体" w:cs="宋体"/>
          <w:bCs/>
          <w:szCs w:val="21"/>
        </w:rPr>
      </w:pPr>
      <w:r>
        <w:rPr>
          <w:rFonts w:hint="eastAsia" w:ascii="宋体" w:hAnsi="宋体" w:cs="宋体"/>
          <w:bCs/>
          <w:szCs w:val="21"/>
        </w:rPr>
        <w:t>④、校园保洁服务</w:t>
      </w:r>
    </w:p>
    <w:p>
      <w:pPr>
        <w:spacing w:line="360" w:lineRule="auto"/>
        <w:ind w:firstLine="482"/>
        <w:rPr>
          <w:rFonts w:ascii="宋体" w:hAnsi="宋体" w:cs="宋体"/>
          <w:bCs/>
          <w:szCs w:val="21"/>
        </w:rPr>
      </w:pPr>
      <w:r>
        <w:rPr>
          <w:rFonts w:hint="eastAsia" w:ascii="宋体" w:hAnsi="宋体" w:cs="宋体"/>
          <w:bCs/>
          <w:szCs w:val="21"/>
        </w:rPr>
        <w:t>⑤、校园绿化养护服务</w:t>
      </w:r>
    </w:p>
    <w:p>
      <w:pPr>
        <w:spacing w:line="360" w:lineRule="auto"/>
        <w:ind w:firstLine="482"/>
        <w:rPr>
          <w:rFonts w:ascii="宋体" w:hAnsi="宋体" w:cs="宋体"/>
          <w:bCs/>
          <w:szCs w:val="21"/>
        </w:rPr>
      </w:pPr>
      <w:r>
        <w:rPr>
          <w:rFonts w:hint="eastAsia" w:ascii="宋体" w:hAnsi="宋体" w:cs="宋体"/>
          <w:bCs/>
          <w:szCs w:val="21"/>
        </w:rPr>
        <w:t>⑥、学生公寓宿舍服务</w:t>
      </w:r>
    </w:p>
    <w:p>
      <w:pPr>
        <w:spacing w:line="360" w:lineRule="auto"/>
        <w:ind w:firstLine="482"/>
        <w:rPr>
          <w:rFonts w:ascii="宋体" w:hAnsi="宋体" w:cs="宋体"/>
          <w:bCs/>
          <w:szCs w:val="21"/>
        </w:rPr>
      </w:pPr>
      <w:r>
        <w:rPr>
          <w:rFonts w:hint="eastAsia" w:ascii="宋体" w:hAnsi="宋体" w:cs="宋体"/>
          <w:bCs/>
          <w:szCs w:val="21"/>
        </w:rPr>
        <w:t>⑦、档案管理服务</w:t>
      </w:r>
    </w:p>
    <w:p>
      <w:pPr>
        <w:spacing w:line="360" w:lineRule="auto"/>
        <w:ind w:firstLine="482"/>
        <w:rPr>
          <w:rFonts w:ascii="宋体" w:hAnsi="宋体" w:cs="宋体"/>
          <w:bCs/>
          <w:szCs w:val="21"/>
        </w:rPr>
      </w:pPr>
      <w:r>
        <w:rPr>
          <w:rFonts w:hint="eastAsia" w:ascii="宋体" w:hAnsi="宋体" w:cs="宋体"/>
          <w:bCs/>
          <w:szCs w:val="21"/>
        </w:rPr>
        <w:t>⑧、应急处置服务</w:t>
      </w:r>
    </w:p>
    <w:p>
      <w:pPr>
        <w:spacing w:line="360" w:lineRule="auto"/>
        <w:ind w:firstLine="482"/>
        <w:rPr>
          <w:rFonts w:ascii="宋体" w:hAnsi="宋体" w:cs="宋体"/>
          <w:bCs/>
          <w:szCs w:val="21"/>
        </w:rPr>
      </w:pPr>
      <w:r>
        <w:rPr>
          <w:rFonts w:hint="eastAsia" w:ascii="宋体" w:hAnsi="宋体" w:cs="宋体"/>
          <w:bCs/>
          <w:szCs w:val="21"/>
        </w:rPr>
        <w:t>⑨、物业管理人员配备及培训</w:t>
      </w:r>
    </w:p>
    <w:p>
      <w:pPr>
        <w:spacing w:line="360" w:lineRule="auto"/>
        <w:ind w:firstLine="482"/>
        <w:rPr>
          <w:rFonts w:ascii="宋体" w:hAnsi="宋体" w:cs="宋体"/>
          <w:bCs/>
          <w:szCs w:val="21"/>
        </w:rPr>
      </w:pPr>
      <w:r>
        <w:rPr>
          <w:rFonts w:hint="eastAsia" w:ascii="宋体" w:hAnsi="宋体" w:cs="宋体"/>
          <w:bCs/>
          <w:szCs w:val="21"/>
        </w:rPr>
        <w:t>⑩、其他服务</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三、工作要求与服务标准</w:t>
      </w:r>
    </w:p>
    <w:p>
      <w:pPr>
        <w:spacing w:line="480" w:lineRule="exact"/>
        <w:ind w:left="-141" w:leftChars="-67" w:right="-197" w:rightChars="-94" w:firstLine="422" w:firstLineChars="200"/>
        <w:rPr>
          <w:rFonts w:ascii="宋体" w:hAnsi="宋体"/>
          <w:b/>
          <w:bCs/>
          <w:szCs w:val="21"/>
        </w:rPr>
      </w:pPr>
      <w:r>
        <w:rPr>
          <w:rFonts w:hint="eastAsia" w:ascii="宋体" w:hAnsi="宋体"/>
          <w:b/>
          <w:bCs/>
          <w:szCs w:val="21"/>
        </w:rPr>
        <w:t>（一）物业管理整体服务内容及工作标准</w:t>
      </w:r>
    </w:p>
    <w:p>
      <w:pPr>
        <w:spacing w:line="360" w:lineRule="auto"/>
        <w:ind w:firstLine="482"/>
        <w:rPr>
          <w:rFonts w:ascii="宋体" w:hAnsi="宋体" w:cs="宋体"/>
          <w:bCs/>
          <w:szCs w:val="21"/>
        </w:rPr>
      </w:pPr>
      <w:r>
        <w:rPr>
          <w:rFonts w:hint="eastAsia" w:ascii="宋体" w:hAnsi="宋体" w:cs="宋体"/>
          <w:bCs/>
          <w:szCs w:val="21"/>
        </w:rPr>
        <w:t>①、服务与被服务双方签订规范的物业服务合同，双方权利义务明确；</w:t>
      </w:r>
    </w:p>
    <w:p>
      <w:pPr>
        <w:spacing w:line="360" w:lineRule="auto"/>
        <w:ind w:firstLine="482"/>
        <w:rPr>
          <w:rFonts w:ascii="宋体" w:hAnsi="宋体" w:cs="宋体"/>
          <w:bCs/>
          <w:szCs w:val="21"/>
        </w:rPr>
      </w:pPr>
      <w:r>
        <w:rPr>
          <w:rFonts w:hint="eastAsia" w:ascii="宋体" w:hAnsi="宋体" w:cs="宋体"/>
          <w:bCs/>
          <w:szCs w:val="21"/>
        </w:rPr>
        <w:t>②、承接项目时，对校区内共用部位、共用设施设备进行认真查验，验收手续齐全；</w:t>
      </w:r>
    </w:p>
    <w:p>
      <w:pPr>
        <w:spacing w:line="360" w:lineRule="auto"/>
        <w:ind w:firstLine="482"/>
        <w:rPr>
          <w:color w:val="000000"/>
          <w:sz w:val="28"/>
          <w:szCs w:val="28"/>
          <w:highlight w:val="yellow"/>
        </w:rPr>
      </w:pPr>
      <w:r>
        <w:rPr>
          <w:rFonts w:hint="eastAsia" w:ascii="宋体" w:hAnsi="宋体" w:cs="宋体"/>
          <w:bCs/>
          <w:szCs w:val="21"/>
        </w:rPr>
        <w:t>③、管理人员、专业操作人员按照国家有关规定取得物业管理职业资格证书或岗位证书；</w:t>
      </w:r>
    </w:p>
    <w:p>
      <w:pPr>
        <w:spacing w:line="360" w:lineRule="auto"/>
        <w:ind w:firstLine="482"/>
        <w:rPr>
          <w:rFonts w:ascii="宋体" w:hAnsi="宋体" w:cs="宋体"/>
          <w:bCs/>
          <w:szCs w:val="21"/>
        </w:rPr>
      </w:pPr>
      <w:r>
        <w:rPr>
          <w:rFonts w:hint="eastAsia" w:ascii="宋体" w:hAnsi="宋体" w:cs="宋体"/>
          <w:bCs/>
          <w:szCs w:val="21"/>
        </w:rPr>
        <w:t xml:space="preserve">④、有完善的物业管理方案，质量管理、档案管理等制度健全； </w:t>
      </w:r>
    </w:p>
    <w:p>
      <w:pPr>
        <w:spacing w:line="360" w:lineRule="auto"/>
        <w:ind w:firstLine="482"/>
        <w:rPr>
          <w:rFonts w:ascii="宋体" w:hAnsi="宋体" w:cs="宋体"/>
          <w:bCs/>
          <w:szCs w:val="21"/>
        </w:rPr>
      </w:pPr>
      <w:r>
        <w:rPr>
          <w:rFonts w:hint="eastAsia" w:ascii="宋体" w:hAnsi="宋体" w:cs="宋体"/>
          <w:bCs/>
          <w:szCs w:val="21"/>
        </w:rPr>
        <w:t xml:space="preserve">⑤、管理服务人员统一着装、佩戴标识，行为规范，年龄不超过50岁（含50岁），服务以人为本、主动热情，服务人员离岗、上岗及调配实行对负责部门及学校实行备案制度，并登记造册，随时备查； </w:t>
      </w:r>
    </w:p>
    <w:p>
      <w:pPr>
        <w:spacing w:line="360" w:lineRule="auto"/>
        <w:ind w:firstLine="482"/>
        <w:rPr>
          <w:rFonts w:ascii="宋体" w:hAnsi="宋体" w:cs="宋体"/>
          <w:bCs/>
          <w:szCs w:val="21"/>
        </w:rPr>
      </w:pPr>
      <w:r>
        <w:rPr>
          <w:rFonts w:hint="eastAsia" w:ascii="宋体" w:hAnsi="宋体" w:cs="宋体"/>
          <w:bCs/>
          <w:szCs w:val="21"/>
        </w:rPr>
        <w:t>⑥、根据学校的工作时间合理安排上下班，合理安排值班提高工作效率，设有服务中心，24 小时有人留守值班；机电维修值班人员要 24 小时在校内值班，急修时要 10 分钟内到达现场处理，并有完整的维修记录；</w:t>
      </w:r>
    </w:p>
    <w:p>
      <w:pPr>
        <w:spacing w:line="360" w:lineRule="auto"/>
        <w:ind w:firstLine="482"/>
        <w:rPr>
          <w:rFonts w:ascii="宋体" w:hAnsi="宋体" w:cs="宋体"/>
          <w:bCs/>
          <w:szCs w:val="21"/>
        </w:rPr>
      </w:pPr>
      <w:r>
        <w:rPr>
          <w:rFonts w:hint="eastAsia" w:ascii="宋体" w:hAnsi="宋体" w:cs="宋体"/>
          <w:bCs/>
          <w:szCs w:val="21"/>
        </w:rPr>
        <w:t>⑦、每月学校组成考核小组，根据制定的考核标准对物业管理公司进行考核，考核总分需到达 85分（含）以上；</w:t>
      </w:r>
    </w:p>
    <w:p>
      <w:pPr>
        <w:spacing w:line="360" w:lineRule="auto"/>
        <w:ind w:firstLine="482"/>
        <w:rPr>
          <w:rFonts w:ascii="宋体" w:hAnsi="宋体" w:cs="宋体"/>
          <w:bCs/>
          <w:szCs w:val="21"/>
        </w:rPr>
      </w:pPr>
      <w:r>
        <w:rPr>
          <w:rFonts w:hint="eastAsia" w:ascii="宋体" w:hAnsi="宋体" w:cs="宋体"/>
          <w:bCs/>
          <w:szCs w:val="21"/>
        </w:rPr>
        <w:t xml:space="preserve">⑧、每月对行政楼、教学楼、艺术楼、食堂、学生宿舍楼等建筑部分、水电、消防设施及楼顶进行日常管理，检修记录齐全； </w:t>
      </w:r>
    </w:p>
    <w:p>
      <w:pPr>
        <w:spacing w:line="360" w:lineRule="auto"/>
        <w:ind w:firstLine="482"/>
        <w:rPr>
          <w:rFonts w:ascii="宋体" w:hAnsi="宋体" w:cs="宋体"/>
          <w:bCs/>
          <w:szCs w:val="21"/>
        </w:rPr>
      </w:pPr>
      <w:r>
        <w:rPr>
          <w:rFonts w:hint="eastAsia" w:ascii="宋体" w:hAnsi="宋体" w:cs="宋体"/>
          <w:bCs/>
          <w:szCs w:val="21"/>
        </w:rPr>
        <w:t>⑨、每日巡查 1 次楼梯通道、安全护栏以及其他共用部位的门窗、玻璃等，做好巡查记录；</w:t>
      </w:r>
    </w:p>
    <w:p>
      <w:pPr>
        <w:spacing w:line="360" w:lineRule="auto"/>
        <w:ind w:firstLine="482"/>
        <w:rPr>
          <w:rFonts w:ascii="宋体" w:hAnsi="宋体" w:cs="宋体"/>
          <w:bCs/>
          <w:szCs w:val="21"/>
        </w:rPr>
      </w:pPr>
      <w:r>
        <w:rPr>
          <w:rFonts w:hint="eastAsia" w:ascii="宋体" w:hAnsi="宋体" w:cs="宋体"/>
          <w:bCs/>
          <w:szCs w:val="21"/>
        </w:rPr>
        <w:t>⑩、建立共用设施设备档案(设备台帐)，设施设备的运行、检查、维修记录齐全；</w:t>
      </w:r>
    </w:p>
    <w:p>
      <w:pPr>
        <w:spacing w:line="360" w:lineRule="auto"/>
        <w:ind w:firstLine="482"/>
        <w:rPr>
          <w:rFonts w:ascii="宋体" w:hAnsi="宋体" w:cs="宋体"/>
          <w:bCs/>
          <w:szCs w:val="21"/>
        </w:rPr>
      </w:pPr>
      <w:r>
        <w:rPr>
          <w:rFonts w:hint="eastAsia" w:ascii="宋体" w:hAnsi="宋体" w:cs="宋体"/>
          <w:bCs/>
          <w:szCs w:val="21"/>
        </w:rPr>
        <w:t>⑪、设施设备标识齐全、规范，责任人明确；操作维护人员严格执行设施设备操作规程规范；设施设备运行正常；</w:t>
      </w:r>
    </w:p>
    <w:p>
      <w:pPr>
        <w:spacing w:line="360" w:lineRule="auto"/>
        <w:ind w:firstLine="482"/>
        <w:rPr>
          <w:rFonts w:ascii="宋体" w:hAnsi="宋体" w:cs="宋体"/>
          <w:bCs/>
          <w:szCs w:val="21"/>
        </w:rPr>
      </w:pPr>
      <w:r>
        <w:rPr>
          <w:rFonts w:hint="eastAsia" w:ascii="宋体" w:hAnsi="宋体" w:cs="宋体"/>
          <w:bCs/>
          <w:szCs w:val="21"/>
        </w:rPr>
        <w:t xml:space="preserve">⑫、对共用设施设备定期组织巡查，做好巡查记录，需要维修，属于维修范围的，及时组织修复；属于需要更新改造的要及时上报学校，由学校请专业人员决定维修方案，然后实施； </w:t>
      </w:r>
    </w:p>
    <w:p>
      <w:pPr>
        <w:spacing w:line="360" w:lineRule="auto"/>
        <w:ind w:firstLine="482"/>
        <w:rPr>
          <w:rFonts w:ascii="宋体" w:hAnsi="宋体" w:cs="宋体"/>
          <w:bCs/>
          <w:szCs w:val="21"/>
        </w:rPr>
      </w:pPr>
      <w:r>
        <w:rPr>
          <w:rFonts w:hint="eastAsia" w:ascii="宋体" w:hAnsi="宋体" w:cs="宋体"/>
          <w:bCs/>
          <w:szCs w:val="21"/>
        </w:rPr>
        <w:t>⑬、载人电梯 24 小时正常运行；消防设施设备完好，可随时启用；消防通道畅通；</w:t>
      </w:r>
    </w:p>
    <w:p>
      <w:pPr>
        <w:spacing w:line="360" w:lineRule="auto"/>
        <w:ind w:firstLine="482"/>
        <w:rPr>
          <w:rFonts w:ascii="宋体" w:hAnsi="宋体" w:cs="宋体"/>
          <w:bCs/>
          <w:szCs w:val="21"/>
        </w:rPr>
      </w:pPr>
      <w:r>
        <w:rPr>
          <w:rFonts w:hint="eastAsia" w:ascii="宋体" w:hAnsi="宋体" w:cs="宋体"/>
          <w:bCs/>
          <w:szCs w:val="21"/>
        </w:rPr>
        <w:t xml:space="preserve">⑭、设备房保持整洁、通风，无跑、冒、滴、漏和鼠害现象； </w:t>
      </w:r>
    </w:p>
    <w:p>
      <w:pPr>
        <w:spacing w:line="360" w:lineRule="auto"/>
        <w:ind w:firstLine="482"/>
        <w:rPr>
          <w:rFonts w:ascii="宋体" w:hAnsi="宋体" w:cs="宋体"/>
          <w:bCs/>
          <w:szCs w:val="21"/>
        </w:rPr>
      </w:pPr>
      <w:r>
        <w:rPr>
          <w:rFonts w:hint="eastAsia" w:ascii="宋体" w:hAnsi="宋体" w:cs="宋体"/>
          <w:bCs/>
          <w:szCs w:val="21"/>
        </w:rPr>
        <w:t>⑮、校园道路平整，主要道路及停车场交通标识齐全、规范；</w:t>
      </w:r>
    </w:p>
    <w:p>
      <w:pPr>
        <w:spacing w:line="360" w:lineRule="auto"/>
        <w:ind w:firstLine="482"/>
        <w:rPr>
          <w:rFonts w:ascii="宋体" w:hAnsi="宋体" w:cs="宋体"/>
          <w:bCs/>
          <w:szCs w:val="21"/>
        </w:rPr>
      </w:pPr>
      <w:r>
        <w:rPr>
          <w:rFonts w:hint="eastAsia" w:ascii="宋体" w:hAnsi="宋体" w:cs="宋体"/>
          <w:bCs/>
          <w:szCs w:val="21"/>
        </w:rPr>
        <w:t>⑯、路灯、楼道灯、楼梯灯完好率不低于 95％；</w:t>
      </w:r>
    </w:p>
    <w:p>
      <w:pPr>
        <w:spacing w:line="360" w:lineRule="auto"/>
        <w:ind w:firstLine="482"/>
        <w:rPr>
          <w:rFonts w:ascii="宋体" w:hAnsi="宋体" w:cs="宋体"/>
          <w:bCs/>
          <w:szCs w:val="21"/>
        </w:rPr>
      </w:pPr>
      <w:r>
        <w:rPr>
          <w:rFonts w:hint="eastAsia" w:ascii="宋体" w:hAnsi="宋体" w:cs="宋体"/>
          <w:bCs/>
          <w:szCs w:val="21"/>
        </w:rPr>
        <w:t>⑰、校园雨、污水管道每学期疏通清理一次，雨、污水井每月检查一次，视检查情 况及时清掏；化粪池每月检查一次，每年疏通清理二次，发现异常及时给总务处汇报，并做好巡查及处理记录。</w:t>
      </w:r>
    </w:p>
    <w:p>
      <w:pPr>
        <w:spacing w:line="480" w:lineRule="exact"/>
        <w:ind w:left="-141" w:leftChars="-67" w:right="-197" w:rightChars="-94" w:firstLine="422" w:firstLineChars="200"/>
        <w:rPr>
          <w:rFonts w:ascii="宋体" w:hAnsi="宋体"/>
          <w:b/>
          <w:bCs/>
          <w:szCs w:val="21"/>
        </w:rPr>
      </w:pPr>
      <w:r>
        <w:rPr>
          <w:rFonts w:hint="eastAsia" w:ascii="宋体" w:hAnsi="宋体"/>
          <w:b/>
          <w:bCs/>
          <w:szCs w:val="21"/>
        </w:rPr>
        <w:t>（二）校园秩序维护服务内容及工作标准</w:t>
      </w:r>
    </w:p>
    <w:p>
      <w:pPr>
        <w:spacing w:line="360" w:lineRule="auto"/>
        <w:ind w:firstLine="482"/>
        <w:rPr>
          <w:rFonts w:ascii="宋体" w:hAnsi="宋体" w:cs="宋体"/>
          <w:bCs/>
          <w:szCs w:val="21"/>
        </w:rPr>
      </w:pPr>
      <w:r>
        <w:rPr>
          <w:rFonts w:hint="eastAsia" w:ascii="宋体" w:hAnsi="宋体" w:cs="宋体"/>
          <w:bCs/>
          <w:szCs w:val="21"/>
        </w:rPr>
        <w:t>①、秩序维护员任职条件：受过专门培训，无犯罪记录，必须有保安证才能上岗，退伍军人优先。</w:t>
      </w:r>
    </w:p>
    <w:p>
      <w:pPr>
        <w:spacing w:line="360" w:lineRule="auto"/>
        <w:ind w:firstLine="482"/>
        <w:rPr>
          <w:rFonts w:ascii="宋体" w:hAnsi="宋体" w:cs="宋体"/>
          <w:bCs/>
          <w:szCs w:val="21"/>
        </w:rPr>
      </w:pPr>
      <w:r>
        <w:rPr>
          <w:rFonts w:hint="eastAsia" w:ascii="宋体" w:hAnsi="宋体" w:cs="宋体"/>
          <w:bCs/>
          <w:szCs w:val="21"/>
        </w:rPr>
        <w:t>②、无条件服从主管部门保卫处的领导，任用队长、领班（班长）和辞退保安中的骨干人员，要通过学校保卫处审批同意。任何有关安保的重大管理措施和决定，在实施前要经保卫处通过。</w:t>
      </w:r>
    </w:p>
    <w:p>
      <w:pPr>
        <w:spacing w:line="360" w:lineRule="auto"/>
        <w:ind w:firstLine="482"/>
        <w:rPr>
          <w:rFonts w:ascii="宋体" w:hAnsi="宋体" w:cs="宋体"/>
          <w:bCs/>
          <w:szCs w:val="21"/>
        </w:rPr>
      </w:pPr>
      <w:r>
        <w:rPr>
          <w:rFonts w:hint="eastAsia" w:ascii="宋体" w:hAnsi="宋体" w:cs="宋体"/>
          <w:bCs/>
          <w:szCs w:val="21"/>
        </w:rPr>
        <w:t>③、物业要出台有关保安员的管理措施，如奖罚制度，不得随意处罚、辞退保安，克扣工资等。</w:t>
      </w:r>
    </w:p>
    <w:p>
      <w:pPr>
        <w:spacing w:line="360" w:lineRule="auto"/>
        <w:ind w:firstLine="482"/>
        <w:rPr>
          <w:rFonts w:ascii="宋体" w:hAnsi="宋体" w:cs="宋体"/>
          <w:bCs/>
          <w:szCs w:val="21"/>
        </w:rPr>
      </w:pPr>
      <w:r>
        <w:rPr>
          <w:rFonts w:hint="eastAsia" w:ascii="宋体" w:hAnsi="宋体" w:cs="宋体"/>
          <w:bCs/>
          <w:szCs w:val="21"/>
        </w:rPr>
        <w:t>④、校区主、次出入口 24 小时站岗值勤；</w:t>
      </w:r>
    </w:p>
    <w:p>
      <w:pPr>
        <w:spacing w:line="360" w:lineRule="auto"/>
        <w:ind w:firstLine="482"/>
        <w:rPr>
          <w:rFonts w:ascii="宋体" w:hAnsi="宋体" w:cs="宋体"/>
          <w:bCs/>
          <w:szCs w:val="21"/>
        </w:rPr>
      </w:pPr>
      <w:r>
        <w:rPr>
          <w:rFonts w:hint="eastAsia" w:ascii="宋体" w:hAnsi="宋体" w:cs="宋体"/>
          <w:bCs/>
          <w:szCs w:val="21"/>
        </w:rPr>
        <w:t>⑤、对重点区域、重点部位每 1 小时至少巡查 1 次，确保校园安全，维持校园秩序，维护校园稳定；</w:t>
      </w:r>
    </w:p>
    <w:p>
      <w:pPr>
        <w:spacing w:line="360" w:lineRule="auto"/>
        <w:ind w:firstLine="482"/>
        <w:rPr>
          <w:rFonts w:ascii="宋体" w:hAnsi="宋体" w:cs="宋体"/>
          <w:bCs/>
          <w:szCs w:val="21"/>
        </w:rPr>
      </w:pPr>
      <w:r>
        <w:rPr>
          <w:rFonts w:hint="eastAsia" w:ascii="宋体" w:hAnsi="宋体" w:cs="宋体"/>
          <w:bCs/>
          <w:szCs w:val="21"/>
        </w:rPr>
        <w:t>⑥、对进出校区车辆进行管理，引导车辆有序通行、停放；校区主要道路及停车场的交通标志齐全；</w:t>
      </w:r>
    </w:p>
    <w:p>
      <w:pPr>
        <w:spacing w:line="360" w:lineRule="auto"/>
        <w:ind w:firstLine="482"/>
        <w:rPr>
          <w:rFonts w:ascii="宋体" w:hAnsi="宋体" w:cs="宋体"/>
          <w:bCs/>
          <w:szCs w:val="21"/>
        </w:rPr>
      </w:pPr>
      <w:r>
        <w:rPr>
          <w:rFonts w:hint="eastAsia" w:ascii="宋体" w:hAnsi="宋体" w:cs="宋体"/>
          <w:bCs/>
          <w:szCs w:val="21"/>
        </w:rPr>
        <w:t>⑦、对进出校园人员实行登记管理，严格执行《中小学校园安全管理办法》；</w:t>
      </w:r>
    </w:p>
    <w:p>
      <w:pPr>
        <w:spacing w:line="360" w:lineRule="auto"/>
        <w:ind w:firstLine="482"/>
        <w:rPr>
          <w:rFonts w:ascii="宋体" w:hAnsi="宋体" w:cs="宋体"/>
          <w:bCs/>
          <w:szCs w:val="21"/>
        </w:rPr>
      </w:pPr>
      <w:r>
        <w:rPr>
          <w:rFonts w:hint="eastAsia" w:ascii="宋体" w:hAnsi="宋体" w:cs="宋体"/>
          <w:bCs/>
          <w:szCs w:val="21"/>
        </w:rPr>
        <w:t>⑧、制定火灾、治安、公共 卫生等突发事件的应急预案，事发时及时报告学校和有关部门，并采取相应措施；</w:t>
      </w:r>
    </w:p>
    <w:p>
      <w:pPr>
        <w:spacing w:line="360" w:lineRule="auto"/>
        <w:ind w:firstLine="482"/>
        <w:rPr>
          <w:rFonts w:ascii="宋体" w:hAnsi="宋体" w:cs="宋体"/>
          <w:bCs/>
          <w:szCs w:val="21"/>
        </w:rPr>
      </w:pPr>
      <w:r>
        <w:rPr>
          <w:rFonts w:hint="eastAsia" w:ascii="宋体" w:hAnsi="宋体" w:cs="宋体"/>
          <w:bCs/>
          <w:szCs w:val="21"/>
        </w:rPr>
        <w:t xml:space="preserve">⑨、消防设施设备完好，可随时启用，保证消防通道畅通； </w:t>
      </w:r>
    </w:p>
    <w:p>
      <w:pPr>
        <w:spacing w:line="360" w:lineRule="auto"/>
        <w:ind w:firstLine="482"/>
        <w:rPr>
          <w:rFonts w:ascii="宋体" w:hAnsi="宋体" w:cs="宋体"/>
          <w:bCs/>
          <w:szCs w:val="21"/>
        </w:rPr>
      </w:pPr>
      <w:r>
        <w:rPr>
          <w:rFonts w:hint="eastAsia" w:ascii="宋体" w:hAnsi="宋体" w:cs="宋体"/>
          <w:bCs/>
          <w:szCs w:val="21"/>
        </w:rPr>
        <w:t>⑩、对突发事件有应急预案，完善责任制；</w:t>
      </w:r>
    </w:p>
    <w:p>
      <w:pPr>
        <w:spacing w:line="360" w:lineRule="auto"/>
        <w:ind w:firstLine="482"/>
        <w:rPr>
          <w:rFonts w:ascii="宋体" w:hAnsi="宋体" w:cs="宋体"/>
          <w:bCs/>
          <w:szCs w:val="21"/>
        </w:rPr>
      </w:pPr>
      <w:r>
        <w:rPr>
          <w:rFonts w:hint="eastAsia" w:ascii="宋体" w:hAnsi="宋体" w:cs="宋体"/>
          <w:bCs/>
          <w:szCs w:val="21"/>
        </w:rPr>
        <w:t xml:space="preserve">⑪、依法办事，文明值勤，严格管理，保障学校校财产和师生人身不受侵害，维护正常的教学、科研、生活秩序； </w:t>
      </w:r>
    </w:p>
    <w:p>
      <w:pPr>
        <w:spacing w:line="360" w:lineRule="auto"/>
        <w:ind w:firstLine="482"/>
        <w:rPr>
          <w:rFonts w:ascii="宋体" w:hAnsi="宋体" w:cs="宋体"/>
          <w:bCs/>
          <w:szCs w:val="21"/>
        </w:rPr>
      </w:pPr>
      <w:r>
        <w:rPr>
          <w:rFonts w:hint="eastAsia" w:ascii="宋体" w:hAnsi="宋体" w:cs="宋体"/>
          <w:bCs/>
          <w:szCs w:val="21"/>
        </w:rPr>
        <w:t>⑫、未经同意不得把保安业务外包转包给第三方经营管理；</w:t>
      </w:r>
    </w:p>
    <w:p>
      <w:pPr>
        <w:spacing w:line="360" w:lineRule="auto"/>
        <w:ind w:firstLine="482"/>
      </w:pPr>
      <w:r>
        <w:rPr>
          <w:rFonts w:hint="eastAsia" w:ascii="宋体" w:hAnsi="宋体" w:cs="宋体"/>
          <w:bCs/>
          <w:szCs w:val="21"/>
        </w:rPr>
        <w:t>⑬、全年无责任事故和责任案件发生，师生有安全感，对校园保安服务满意率在 90% 以上。</w:t>
      </w:r>
    </w:p>
    <w:p>
      <w:pPr>
        <w:spacing w:line="480" w:lineRule="exact"/>
        <w:ind w:left="-141" w:leftChars="-67" w:right="-197" w:rightChars="-94" w:firstLine="422" w:firstLineChars="200"/>
        <w:rPr>
          <w:rFonts w:ascii="宋体" w:hAnsi="宋体"/>
          <w:b/>
          <w:bCs/>
          <w:szCs w:val="21"/>
        </w:rPr>
      </w:pPr>
      <w:r>
        <w:rPr>
          <w:rFonts w:hint="eastAsia" w:ascii="宋体" w:hAnsi="宋体"/>
          <w:b/>
          <w:bCs/>
          <w:szCs w:val="21"/>
        </w:rPr>
        <w:t>（三）设备设施运行和维护服务内容及工作标准</w:t>
      </w:r>
    </w:p>
    <w:p>
      <w:pPr>
        <w:spacing w:line="360" w:lineRule="auto"/>
        <w:ind w:firstLine="482"/>
        <w:rPr>
          <w:rFonts w:ascii="宋体" w:hAnsi="宋体" w:cs="宋体"/>
          <w:bCs/>
          <w:szCs w:val="21"/>
        </w:rPr>
      </w:pPr>
      <w:r>
        <w:rPr>
          <w:rFonts w:hint="eastAsia" w:ascii="宋体" w:hAnsi="宋体" w:cs="宋体"/>
          <w:bCs/>
          <w:szCs w:val="21"/>
        </w:rPr>
        <w:t>①、对设施设备进行日常管理和维修养护，包括简单的维护维修；</w:t>
      </w:r>
    </w:p>
    <w:p>
      <w:pPr>
        <w:spacing w:line="360" w:lineRule="auto"/>
        <w:ind w:firstLine="482"/>
        <w:rPr>
          <w:rFonts w:ascii="宋体" w:hAnsi="宋体" w:cs="宋体"/>
          <w:bCs/>
          <w:szCs w:val="21"/>
        </w:rPr>
      </w:pPr>
      <w:r>
        <w:rPr>
          <w:rFonts w:hint="eastAsia" w:ascii="宋体" w:hAnsi="宋体" w:cs="宋体"/>
          <w:bCs/>
          <w:szCs w:val="21"/>
        </w:rPr>
        <w:t xml:space="preserve">②、建立设施设备档案，设施设备的运行、检查、维保记录齐全； </w:t>
      </w:r>
    </w:p>
    <w:p>
      <w:pPr>
        <w:spacing w:line="360" w:lineRule="auto"/>
        <w:ind w:firstLine="482"/>
        <w:rPr>
          <w:rFonts w:ascii="宋体" w:hAnsi="宋体" w:cs="宋体"/>
          <w:bCs/>
          <w:szCs w:val="21"/>
        </w:rPr>
      </w:pPr>
      <w:r>
        <w:rPr>
          <w:rFonts w:hint="eastAsia" w:ascii="宋体" w:hAnsi="宋体" w:cs="宋体"/>
          <w:bCs/>
          <w:szCs w:val="21"/>
        </w:rPr>
        <w:t>③、设施设备标识齐全、规范，责任人明确，操作维护人员严格执行设施设备操作规程及养护规范，设施设备运行正常；</w:t>
      </w:r>
    </w:p>
    <w:p>
      <w:pPr>
        <w:spacing w:line="360" w:lineRule="auto"/>
        <w:ind w:firstLine="482"/>
        <w:rPr>
          <w:rFonts w:ascii="宋体" w:hAnsi="宋体" w:cs="宋体"/>
          <w:bCs/>
          <w:szCs w:val="21"/>
        </w:rPr>
      </w:pPr>
      <w:r>
        <w:rPr>
          <w:rFonts w:hint="eastAsia" w:ascii="宋体" w:hAnsi="宋体" w:cs="宋体"/>
          <w:bCs/>
          <w:szCs w:val="21"/>
        </w:rPr>
        <w:t>④、对机电设施设备定期组织检查，做好巡查记录，需要维修或大中修的，及时向学校提出报告与建议，根椐学校的决定，组织维修；</w:t>
      </w:r>
    </w:p>
    <w:p>
      <w:pPr>
        <w:spacing w:line="360" w:lineRule="auto"/>
        <w:ind w:firstLine="482"/>
        <w:rPr>
          <w:rFonts w:ascii="宋体" w:hAnsi="宋体" w:cs="宋体"/>
          <w:bCs/>
          <w:szCs w:val="21"/>
        </w:rPr>
      </w:pPr>
      <w:r>
        <w:rPr>
          <w:rFonts w:hint="eastAsia" w:ascii="宋体" w:hAnsi="宋体" w:cs="宋体"/>
          <w:bCs/>
          <w:szCs w:val="21"/>
        </w:rPr>
        <w:t>⑤、载人电梯运行正常；</w:t>
      </w:r>
    </w:p>
    <w:p>
      <w:pPr>
        <w:spacing w:line="360" w:lineRule="auto"/>
        <w:ind w:firstLine="482"/>
        <w:rPr>
          <w:rFonts w:ascii="宋体" w:hAnsi="宋体" w:cs="宋体"/>
          <w:bCs/>
          <w:szCs w:val="21"/>
        </w:rPr>
      </w:pPr>
      <w:r>
        <w:rPr>
          <w:rFonts w:hint="eastAsia" w:ascii="宋体" w:hAnsi="宋体" w:cs="宋体"/>
          <w:bCs/>
          <w:szCs w:val="21"/>
        </w:rPr>
        <w:t>⑥、设备房保持安全、整洁、通风，无跑、冒、滴、漏等现象；</w:t>
      </w:r>
    </w:p>
    <w:p>
      <w:pPr>
        <w:spacing w:line="360" w:lineRule="auto"/>
        <w:ind w:firstLine="482"/>
        <w:rPr>
          <w:rFonts w:ascii="宋体" w:hAnsi="宋体" w:cs="宋体"/>
          <w:bCs/>
          <w:szCs w:val="21"/>
        </w:rPr>
      </w:pPr>
      <w:r>
        <w:rPr>
          <w:rFonts w:hint="eastAsia" w:ascii="宋体" w:hAnsi="宋体" w:cs="宋体"/>
          <w:bCs/>
          <w:szCs w:val="21"/>
        </w:rPr>
        <w:t>⑦、容易危及人身安全的设施设备有警示标志和防范措施，对可能发生的各种突发 设备故障有应急方案；</w:t>
      </w:r>
    </w:p>
    <w:p>
      <w:pPr>
        <w:spacing w:line="360" w:lineRule="auto"/>
        <w:ind w:firstLine="482"/>
        <w:rPr>
          <w:rFonts w:ascii="宋体" w:hAnsi="宋体" w:cs="宋体"/>
          <w:bCs/>
          <w:szCs w:val="21"/>
        </w:rPr>
      </w:pPr>
      <w:r>
        <w:rPr>
          <w:rFonts w:hint="eastAsia" w:ascii="宋体" w:hAnsi="宋体" w:cs="宋体"/>
          <w:bCs/>
          <w:szCs w:val="21"/>
        </w:rPr>
        <w:t>⑧、保证历次考试各项设施设备运行正常；</w:t>
      </w:r>
    </w:p>
    <w:p>
      <w:pPr>
        <w:spacing w:line="360" w:lineRule="auto"/>
        <w:ind w:firstLine="482"/>
      </w:pPr>
      <w:r>
        <w:rPr>
          <w:rFonts w:hint="eastAsia" w:ascii="宋体" w:hAnsi="宋体" w:cs="宋体"/>
          <w:bCs/>
          <w:szCs w:val="21"/>
        </w:rPr>
        <w:t>⑨、设备出现故障时，维修人员应在接到报修后 10 分钟内到达现场，零修合格率100%， 一般性故障排除不过夜。</w:t>
      </w:r>
    </w:p>
    <w:p>
      <w:pPr>
        <w:spacing w:line="480" w:lineRule="exact"/>
        <w:ind w:left="-141" w:leftChars="-67" w:right="-197" w:rightChars="-94" w:firstLine="422" w:firstLineChars="200"/>
        <w:rPr>
          <w:rFonts w:ascii="宋体" w:hAnsi="宋体"/>
          <w:b/>
          <w:bCs/>
          <w:szCs w:val="21"/>
        </w:rPr>
      </w:pPr>
      <w:r>
        <w:rPr>
          <w:rFonts w:hint="eastAsia" w:ascii="宋体" w:hAnsi="宋体"/>
          <w:b/>
          <w:bCs/>
          <w:szCs w:val="21"/>
        </w:rPr>
        <w:t>（四）校园保洁服务内容及工作标准</w:t>
      </w:r>
    </w:p>
    <w:p>
      <w:pPr>
        <w:spacing w:line="360" w:lineRule="auto"/>
        <w:ind w:firstLine="482"/>
        <w:rPr>
          <w:rFonts w:ascii="宋体" w:hAnsi="宋体" w:cs="宋体"/>
          <w:bCs/>
          <w:szCs w:val="21"/>
        </w:rPr>
      </w:pPr>
      <w:r>
        <w:rPr>
          <w:rFonts w:hint="eastAsia" w:ascii="宋体" w:hAnsi="宋体" w:cs="宋体"/>
          <w:bCs/>
          <w:szCs w:val="21"/>
        </w:rPr>
        <w:t>①、设置垃圾桶，桶内生活垃圾每天及时清运，并摆放整齐，外观干净；</w:t>
      </w:r>
    </w:p>
    <w:p>
      <w:pPr>
        <w:spacing w:line="360" w:lineRule="auto"/>
        <w:ind w:firstLine="482"/>
        <w:rPr>
          <w:rFonts w:ascii="宋体" w:hAnsi="宋体" w:cs="宋体"/>
          <w:bCs/>
          <w:szCs w:val="21"/>
        </w:rPr>
      </w:pPr>
      <w:r>
        <w:rPr>
          <w:rFonts w:hint="eastAsia" w:ascii="宋体" w:hAnsi="宋体" w:cs="宋体"/>
          <w:bCs/>
          <w:szCs w:val="21"/>
        </w:rPr>
        <w:t>②、校区道路、广场、停车场、绿地等每日至少清扫 1 次并保洁；电梯厅、楼道每日至少清扫拖洗 1 次并保洁，楼梯扶手每天擦洗，共用部位玻璃每周清洁，路灯、楼道 灯每月清洁 1 次，及时消除区内主要道路积水；</w:t>
      </w:r>
    </w:p>
    <w:p>
      <w:pPr>
        <w:spacing w:line="360" w:lineRule="auto"/>
        <w:ind w:firstLine="482"/>
        <w:rPr>
          <w:rFonts w:ascii="宋体" w:hAnsi="宋体" w:cs="宋体"/>
          <w:bCs/>
          <w:szCs w:val="21"/>
        </w:rPr>
      </w:pPr>
      <w:r>
        <w:rPr>
          <w:rFonts w:hint="eastAsia" w:ascii="宋体" w:hAnsi="宋体" w:cs="宋体"/>
          <w:bCs/>
          <w:szCs w:val="21"/>
        </w:rPr>
        <w:t xml:space="preserve">③、根椐校园的实际情况定期进行消毒和灭虫除害； </w:t>
      </w:r>
    </w:p>
    <w:p>
      <w:pPr>
        <w:spacing w:line="360" w:lineRule="auto"/>
        <w:ind w:firstLine="482"/>
        <w:rPr>
          <w:rFonts w:ascii="宋体" w:hAnsi="宋体" w:cs="宋体"/>
          <w:bCs/>
          <w:szCs w:val="21"/>
        </w:rPr>
      </w:pPr>
      <w:r>
        <w:rPr>
          <w:rFonts w:hint="eastAsia" w:ascii="宋体" w:hAnsi="宋体" w:cs="宋体"/>
          <w:bCs/>
          <w:szCs w:val="21"/>
        </w:rPr>
        <w:t>④、完成迎宾、迎检、迎新、高考以及其他突击性卫生清扫清运工作。</w:t>
      </w:r>
    </w:p>
    <w:p>
      <w:pPr>
        <w:spacing w:line="360" w:lineRule="auto"/>
        <w:ind w:firstLine="482"/>
        <w:rPr>
          <w:rFonts w:ascii="仿宋_GB2312" w:hAnsi="宋体" w:eastAsia="仿宋_GB2312"/>
          <w:b/>
          <w:sz w:val="24"/>
        </w:rPr>
      </w:pPr>
      <w:r>
        <w:rPr>
          <w:rFonts w:hint="eastAsia" w:ascii="宋体" w:hAnsi="宋体" w:cs="宋体"/>
          <w:bCs/>
          <w:szCs w:val="21"/>
        </w:rPr>
        <w:t>⑤、雨天天气要负责好楼道的清水工作，保持好楼道不积水、干净整洁。</w:t>
      </w:r>
    </w:p>
    <w:p>
      <w:pPr>
        <w:spacing w:line="480" w:lineRule="exact"/>
        <w:ind w:left="-141" w:leftChars="-67" w:right="-197" w:rightChars="-94" w:firstLine="422" w:firstLineChars="200"/>
        <w:rPr>
          <w:rFonts w:ascii="宋体" w:hAnsi="宋体"/>
          <w:b/>
          <w:bCs/>
          <w:szCs w:val="21"/>
        </w:rPr>
      </w:pPr>
      <w:r>
        <w:rPr>
          <w:rFonts w:hint="eastAsia" w:ascii="宋体" w:hAnsi="宋体"/>
          <w:b/>
          <w:bCs/>
          <w:szCs w:val="21"/>
        </w:rPr>
        <w:t xml:space="preserve">（五）校园绿化养护服务内容及工作标准 </w:t>
      </w:r>
    </w:p>
    <w:p>
      <w:pPr>
        <w:spacing w:line="360" w:lineRule="auto"/>
        <w:ind w:firstLine="482"/>
        <w:rPr>
          <w:rFonts w:ascii="宋体" w:hAnsi="宋体" w:cs="宋体"/>
          <w:bCs/>
          <w:szCs w:val="21"/>
        </w:rPr>
      </w:pPr>
      <w:r>
        <w:rPr>
          <w:rFonts w:hint="eastAsia" w:ascii="宋体" w:hAnsi="宋体" w:cs="宋体"/>
          <w:bCs/>
          <w:szCs w:val="21"/>
        </w:rPr>
        <w:t>①、绿化工有从事园林维护工作二年以上（含）工作经验。</w:t>
      </w:r>
    </w:p>
    <w:p>
      <w:pPr>
        <w:spacing w:line="360" w:lineRule="auto"/>
        <w:ind w:firstLine="482"/>
        <w:rPr>
          <w:rFonts w:ascii="宋体" w:hAnsi="宋体" w:cs="宋体"/>
          <w:bCs/>
          <w:szCs w:val="21"/>
        </w:rPr>
      </w:pPr>
      <w:r>
        <w:rPr>
          <w:rFonts w:hint="eastAsia" w:ascii="宋体" w:hAnsi="宋体" w:cs="宋体"/>
          <w:bCs/>
          <w:szCs w:val="21"/>
        </w:rPr>
        <w:t>②、按照国家绿化三级养护质量标准为学校提供绿化养护服务，每天做好校园内园林植物的维护、浇水、修剪工作，定期清除杂草、杂物并杀虫。</w:t>
      </w:r>
    </w:p>
    <w:p>
      <w:pPr>
        <w:spacing w:line="360" w:lineRule="auto"/>
        <w:ind w:firstLine="482"/>
        <w:rPr>
          <w:rFonts w:ascii="宋体" w:hAnsi="宋体" w:cs="宋体"/>
          <w:bCs/>
          <w:szCs w:val="21"/>
        </w:rPr>
      </w:pPr>
      <w:r>
        <w:rPr>
          <w:rFonts w:hint="eastAsia" w:ascii="宋体" w:hAnsi="宋体" w:cs="宋体"/>
          <w:bCs/>
          <w:szCs w:val="21"/>
        </w:rPr>
        <w:t>③、绿化比较充分，植物配置基本合理，基本达到黄土不露天。</w:t>
      </w:r>
    </w:p>
    <w:p>
      <w:pPr>
        <w:spacing w:line="360" w:lineRule="auto"/>
        <w:ind w:firstLine="482"/>
        <w:rPr>
          <w:rFonts w:ascii="宋体" w:hAnsi="宋体" w:cs="宋体"/>
          <w:bCs/>
          <w:szCs w:val="21"/>
        </w:rPr>
      </w:pPr>
      <w:r>
        <w:rPr>
          <w:rFonts w:hint="eastAsia" w:ascii="宋体" w:hAnsi="宋体" w:cs="宋体"/>
          <w:bCs/>
          <w:szCs w:val="21"/>
        </w:rPr>
        <w:t>④、行道树和绿地内无死树，树木修剪基本合理，树形美观，能较好地解决树木与电线、建筑物、交通等之间的矛盾。</w:t>
      </w:r>
    </w:p>
    <w:p>
      <w:pPr>
        <w:spacing w:line="360" w:lineRule="auto"/>
        <w:ind w:firstLine="482"/>
        <w:rPr>
          <w:rFonts w:ascii="宋体" w:hAnsi="宋体" w:cs="宋体"/>
          <w:bCs/>
          <w:szCs w:val="21"/>
        </w:rPr>
      </w:pPr>
      <w:r>
        <w:rPr>
          <w:rFonts w:hint="eastAsia" w:ascii="宋体" w:hAnsi="宋体" w:cs="宋体"/>
          <w:bCs/>
          <w:szCs w:val="21"/>
        </w:rPr>
        <w:t xml:space="preserve">⑤、绿化生产垃圾要做到日产日清，绿地内无明显的废弃物，能坚持在重大节日前进行突击清理。 </w:t>
      </w:r>
    </w:p>
    <w:p>
      <w:pPr>
        <w:spacing w:line="360" w:lineRule="auto"/>
        <w:ind w:firstLine="482"/>
        <w:rPr>
          <w:rFonts w:ascii="宋体" w:hAnsi="宋体" w:cs="宋体"/>
          <w:bCs/>
          <w:szCs w:val="21"/>
        </w:rPr>
      </w:pPr>
      <w:r>
        <w:rPr>
          <w:rFonts w:hint="eastAsia" w:ascii="宋体" w:hAnsi="宋体" w:cs="宋体"/>
          <w:bCs/>
          <w:szCs w:val="21"/>
        </w:rPr>
        <w:t>⑥、栏杆、园路、桌椅、井盖和牌饰等园林设施基本完整，基本做到及时维护和油饰。</w:t>
      </w:r>
    </w:p>
    <w:p>
      <w:pPr>
        <w:spacing w:line="360" w:lineRule="auto"/>
        <w:ind w:firstLine="482"/>
        <w:rPr>
          <w:rFonts w:ascii="宋体" w:hAnsi="宋体" w:cs="宋体"/>
          <w:bCs/>
          <w:szCs w:val="21"/>
        </w:rPr>
      </w:pPr>
      <w:r>
        <w:rPr>
          <w:rFonts w:hint="eastAsia" w:ascii="宋体" w:hAnsi="宋体" w:cs="宋体"/>
          <w:bCs/>
          <w:szCs w:val="21"/>
        </w:rPr>
        <w:t>⑦、无较重的人为损坏。对轻微或偶尔发生难以控制的人为损坏，能及时发现和处理、绿地、草坪内无堆物堆料、搭棚或侵占等；</w:t>
      </w:r>
    </w:p>
    <w:p>
      <w:pPr>
        <w:spacing w:line="360" w:lineRule="auto"/>
        <w:ind w:firstLine="482"/>
        <w:rPr>
          <w:color w:val="000000"/>
          <w:sz w:val="28"/>
          <w:szCs w:val="28"/>
        </w:rPr>
      </w:pPr>
      <w:r>
        <w:rPr>
          <w:rFonts w:hint="eastAsia" w:ascii="宋体" w:hAnsi="宋体" w:cs="宋体"/>
          <w:bCs/>
          <w:szCs w:val="21"/>
        </w:rPr>
        <w:t>⑧、行道树树干无明显地钉栓刻画现象，树下距树 2 米以内无影响树木养护管理的堆物堆料、搭棚、圈栏等。</w:t>
      </w:r>
    </w:p>
    <w:p>
      <w:pPr>
        <w:spacing w:line="480" w:lineRule="exact"/>
        <w:ind w:left="-141" w:leftChars="-67" w:right="-197" w:rightChars="-94" w:firstLine="422" w:firstLineChars="200"/>
        <w:rPr>
          <w:rFonts w:ascii="宋体" w:hAnsi="宋体"/>
          <w:b/>
          <w:bCs/>
          <w:szCs w:val="21"/>
        </w:rPr>
      </w:pPr>
      <w:r>
        <w:rPr>
          <w:rFonts w:hint="eastAsia" w:ascii="宋体" w:hAnsi="宋体"/>
          <w:b/>
          <w:bCs/>
          <w:szCs w:val="21"/>
        </w:rPr>
        <w:t>（六）学生公寓宿舍服务内容及工作标准</w:t>
      </w:r>
    </w:p>
    <w:p>
      <w:pPr>
        <w:spacing w:line="360" w:lineRule="auto"/>
        <w:ind w:firstLine="482"/>
        <w:rPr>
          <w:rFonts w:ascii="宋体" w:hAnsi="宋体" w:cs="宋体"/>
          <w:bCs/>
          <w:szCs w:val="21"/>
        </w:rPr>
      </w:pPr>
      <w:r>
        <w:rPr>
          <w:rFonts w:hint="eastAsia" w:ascii="宋体" w:hAnsi="宋体" w:cs="宋体"/>
          <w:bCs/>
          <w:szCs w:val="21"/>
        </w:rPr>
        <w:t xml:space="preserve"> ①、负责宿舍进、出人员的控制、日常宿舍的巡查、做好每日学生的异常登记及处理结果，做好每日学生的日常报修及验收；</w:t>
      </w:r>
    </w:p>
    <w:p>
      <w:pPr>
        <w:spacing w:line="360" w:lineRule="auto"/>
        <w:ind w:firstLine="482"/>
        <w:rPr>
          <w:rFonts w:ascii="宋体" w:hAnsi="宋体" w:cs="宋体"/>
          <w:bCs/>
          <w:szCs w:val="21"/>
        </w:rPr>
      </w:pPr>
      <w:r>
        <w:rPr>
          <w:rFonts w:hint="eastAsia" w:ascii="宋体" w:hAnsi="宋体" w:cs="宋体"/>
          <w:bCs/>
          <w:szCs w:val="21"/>
        </w:rPr>
        <w:t xml:space="preserve"> ②、负责宿舍公共区域地板、楼梯、楼层垃圾日产日清、天花板、墙壁、垃圾的专业清洁、不锈钢饰物的养护等，并严格按照本区域内的清洁服务常规执行；</w:t>
      </w:r>
    </w:p>
    <w:p>
      <w:pPr>
        <w:spacing w:line="360" w:lineRule="auto"/>
        <w:ind w:firstLine="482"/>
        <w:rPr>
          <w:rFonts w:ascii="宋体" w:hAnsi="宋体" w:cs="宋体"/>
          <w:bCs/>
          <w:szCs w:val="21"/>
        </w:rPr>
      </w:pPr>
      <w:r>
        <w:rPr>
          <w:rFonts w:hint="eastAsia" w:ascii="宋体" w:hAnsi="宋体" w:cs="宋体"/>
          <w:bCs/>
          <w:szCs w:val="21"/>
        </w:rPr>
        <w:t xml:space="preserve"> ③、维护宿舍秩序，按照学校校规执行，保证住宿学生有一个好的住宿环境，并指导学生学习生活自理，协助学校做好德育教育。</w:t>
      </w:r>
    </w:p>
    <w:p>
      <w:pPr>
        <w:spacing w:line="360" w:lineRule="auto"/>
        <w:ind w:firstLine="482"/>
        <w:rPr>
          <w:rFonts w:ascii="宋体" w:hAnsi="宋体" w:cs="宋体"/>
          <w:bCs/>
          <w:szCs w:val="21"/>
        </w:rPr>
      </w:pPr>
      <w:r>
        <w:rPr>
          <w:rFonts w:hint="eastAsia" w:ascii="宋体" w:hAnsi="宋体" w:cs="宋体"/>
          <w:bCs/>
          <w:szCs w:val="21"/>
        </w:rPr>
        <w:t>④、对入住公寓的学生进行作息时间管理、内务管理、水电定额管理等；</w:t>
      </w:r>
    </w:p>
    <w:p>
      <w:pPr>
        <w:spacing w:line="360" w:lineRule="auto"/>
        <w:ind w:firstLine="482"/>
        <w:rPr>
          <w:rFonts w:ascii="宋体" w:hAnsi="宋体" w:cs="宋体"/>
          <w:bCs/>
          <w:szCs w:val="21"/>
        </w:rPr>
      </w:pPr>
      <w:r>
        <w:rPr>
          <w:rFonts w:hint="eastAsia" w:ascii="宋体" w:hAnsi="宋体" w:cs="宋体"/>
          <w:bCs/>
          <w:szCs w:val="21"/>
        </w:rPr>
        <w:t>⑤、负责学生公寓内外的保卫、公共卫生清扫工作，确保学生公寓安全、卫生、文</w:t>
      </w:r>
    </w:p>
    <w:p>
      <w:pPr>
        <w:spacing w:line="360" w:lineRule="auto"/>
        <w:ind w:firstLine="482"/>
        <w:rPr>
          <w:rFonts w:ascii="宋体" w:hAnsi="宋体" w:cs="宋体"/>
          <w:bCs/>
          <w:szCs w:val="21"/>
        </w:rPr>
      </w:pPr>
      <w:r>
        <w:rPr>
          <w:rFonts w:hint="eastAsia" w:ascii="宋体" w:hAnsi="宋体" w:cs="宋体"/>
          <w:bCs/>
          <w:szCs w:val="21"/>
        </w:rPr>
        <w:t>⑥、协助学校相关管理部门处理好学生在公寓里的行为管理，思想政治等工作。</w:t>
      </w:r>
    </w:p>
    <w:p>
      <w:pPr>
        <w:spacing w:line="360" w:lineRule="auto"/>
        <w:ind w:firstLine="482"/>
        <w:rPr>
          <w:rFonts w:ascii="宋体" w:hAnsi="宋体" w:cs="宋体"/>
          <w:bCs/>
          <w:szCs w:val="21"/>
        </w:rPr>
      </w:pPr>
      <w:r>
        <w:rPr>
          <w:rFonts w:hint="eastAsia" w:ascii="宋体" w:hAnsi="宋体" w:cs="宋体"/>
          <w:bCs/>
          <w:szCs w:val="21"/>
        </w:rPr>
        <w:t>⑦、每月开展一次安全隐患排查，及时上报排查结果，主动协助消除安全隐患。</w:t>
      </w:r>
    </w:p>
    <w:p>
      <w:pPr>
        <w:spacing w:line="480" w:lineRule="exact"/>
        <w:ind w:left="-141" w:leftChars="-67" w:right="-197" w:rightChars="-94" w:firstLine="422" w:firstLineChars="200"/>
        <w:rPr>
          <w:rFonts w:ascii="宋体" w:hAnsi="宋体"/>
          <w:b/>
          <w:bCs/>
          <w:szCs w:val="21"/>
        </w:rPr>
      </w:pPr>
      <w:r>
        <w:rPr>
          <w:rFonts w:hint="eastAsia" w:ascii="宋体" w:hAnsi="宋体"/>
          <w:b/>
          <w:bCs/>
          <w:szCs w:val="21"/>
        </w:rPr>
        <w:t>（七）档案管理服务内容及工作标准</w:t>
      </w:r>
    </w:p>
    <w:p>
      <w:pPr>
        <w:spacing w:line="360" w:lineRule="auto"/>
        <w:ind w:firstLine="482"/>
        <w:rPr>
          <w:rFonts w:ascii="宋体" w:hAnsi="宋体" w:cs="宋体"/>
          <w:bCs/>
          <w:szCs w:val="21"/>
        </w:rPr>
      </w:pPr>
      <w:r>
        <w:rPr>
          <w:rFonts w:hint="eastAsia" w:ascii="宋体" w:hAnsi="宋体" w:cs="宋体"/>
          <w:bCs/>
          <w:szCs w:val="21"/>
        </w:rPr>
        <w:t>1、做好物业服务过程中有关交接验收资料、巡视记录、运行档案、投诉与处理记录、其他管理与服务活动记录等档案。</w:t>
      </w:r>
    </w:p>
    <w:p>
      <w:pPr>
        <w:spacing w:line="360" w:lineRule="auto"/>
        <w:ind w:firstLine="482"/>
        <w:rPr>
          <w:rFonts w:ascii="宋体" w:hAnsi="宋体" w:cs="宋体"/>
          <w:bCs/>
          <w:szCs w:val="21"/>
        </w:rPr>
      </w:pPr>
      <w:r>
        <w:rPr>
          <w:rFonts w:hint="eastAsia" w:ascii="宋体" w:hAnsi="宋体" w:cs="宋体"/>
          <w:bCs/>
          <w:szCs w:val="21"/>
        </w:rPr>
        <w:t>2、定期对档案室进行检查,切实做好防盗、防火、防水、防潮、防尘、防虫、防霉工作。</w:t>
      </w:r>
    </w:p>
    <w:p>
      <w:pPr>
        <w:spacing w:line="360" w:lineRule="auto"/>
        <w:ind w:firstLine="482"/>
        <w:rPr>
          <w:rFonts w:ascii="宋体" w:hAnsi="宋体" w:cs="宋体"/>
          <w:bCs/>
          <w:szCs w:val="21"/>
        </w:rPr>
      </w:pPr>
      <w:r>
        <w:rPr>
          <w:rFonts w:hint="eastAsia" w:ascii="宋体" w:hAnsi="宋体" w:cs="宋体"/>
          <w:bCs/>
          <w:szCs w:val="21"/>
        </w:rPr>
        <w:t xml:space="preserve">3、做好档案归档分类工作，归档的文件材料一定要齐全、完整。 </w:t>
      </w:r>
    </w:p>
    <w:p>
      <w:pPr>
        <w:spacing w:line="360" w:lineRule="auto"/>
        <w:ind w:firstLine="482"/>
        <w:rPr>
          <w:rFonts w:ascii="宋体" w:hAnsi="宋体" w:cs="宋体"/>
          <w:bCs/>
          <w:szCs w:val="21"/>
        </w:rPr>
      </w:pPr>
      <w:r>
        <w:rPr>
          <w:rFonts w:hint="eastAsia" w:ascii="宋体" w:hAnsi="宋体" w:cs="宋体"/>
          <w:bCs/>
          <w:szCs w:val="21"/>
        </w:rPr>
        <w:t>4、管理文件和资料、技术文件、工程项目的图纸等应进行分类管理，文件与资料必须编号。</w:t>
      </w:r>
    </w:p>
    <w:p>
      <w:pPr>
        <w:spacing w:line="360" w:lineRule="auto"/>
        <w:ind w:firstLine="482"/>
        <w:rPr>
          <w:rFonts w:ascii="宋体" w:hAnsi="宋体" w:cs="宋体"/>
          <w:bCs/>
          <w:szCs w:val="21"/>
        </w:rPr>
      </w:pPr>
      <w:r>
        <w:rPr>
          <w:rFonts w:hint="eastAsia" w:ascii="宋体" w:hAnsi="宋体" w:cs="宋体"/>
          <w:bCs/>
          <w:szCs w:val="21"/>
        </w:rPr>
        <w:t>5、档案出入库要及时登记，借出的档案须按时归还，利用后的档案应随即放回原处。</w:t>
      </w:r>
    </w:p>
    <w:p>
      <w:pPr>
        <w:spacing w:line="360" w:lineRule="auto"/>
        <w:ind w:firstLine="482"/>
        <w:rPr>
          <w:rFonts w:ascii="宋体" w:hAnsi="宋体" w:cs="宋体"/>
          <w:bCs/>
          <w:szCs w:val="21"/>
        </w:rPr>
      </w:pPr>
      <w:r>
        <w:rPr>
          <w:rFonts w:hint="eastAsia" w:ascii="宋体" w:hAnsi="宋体" w:cs="宋体"/>
          <w:bCs/>
          <w:szCs w:val="21"/>
        </w:rPr>
        <w:t>6、档案内容包括但不限于工程图纸、设备使用说明和图纸、维修养护记录、设备运行记录、竣工验收资料、人员信息以及与本项目相关的其他档案，做好档案目录分类。</w:t>
      </w:r>
    </w:p>
    <w:p>
      <w:pPr>
        <w:spacing w:line="480" w:lineRule="exact"/>
        <w:ind w:left="-141" w:leftChars="-67" w:right="-197" w:rightChars="-94" w:firstLine="422" w:firstLineChars="200"/>
        <w:rPr>
          <w:rFonts w:ascii="宋体" w:hAnsi="宋体"/>
          <w:b/>
          <w:bCs/>
          <w:szCs w:val="21"/>
        </w:rPr>
      </w:pPr>
      <w:r>
        <w:rPr>
          <w:rFonts w:hint="eastAsia" w:ascii="宋体" w:hAnsi="宋体"/>
          <w:b/>
          <w:bCs/>
          <w:szCs w:val="21"/>
        </w:rPr>
        <w:t>（八）应急处置服务内容及工作标准</w:t>
      </w:r>
    </w:p>
    <w:p>
      <w:pPr>
        <w:spacing w:line="360" w:lineRule="auto"/>
        <w:ind w:firstLine="482"/>
        <w:rPr>
          <w:rFonts w:ascii="宋体" w:hAnsi="宋体" w:cs="宋体"/>
          <w:bCs/>
          <w:szCs w:val="21"/>
        </w:rPr>
      </w:pPr>
      <w:r>
        <w:rPr>
          <w:rFonts w:hint="eastAsia" w:ascii="宋体" w:hAnsi="宋体" w:cs="宋体"/>
          <w:bCs/>
          <w:szCs w:val="21"/>
        </w:rPr>
        <w:t>1、建立应急工作小组，做好应急工作分工，明确应急处理工作流程。</w:t>
      </w:r>
    </w:p>
    <w:p>
      <w:pPr>
        <w:spacing w:line="360" w:lineRule="auto"/>
        <w:ind w:firstLine="482"/>
        <w:rPr>
          <w:rFonts w:ascii="宋体" w:hAnsi="宋体" w:cs="宋体"/>
          <w:bCs/>
          <w:szCs w:val="21"/>
        </w:rPr>
      </w:pPr>
      <w:r>
        <w:rPr>
          <w:rFonts w:hint="eastAsia" w:ascii="宋体" w:hAnsi="宋体" w:cs="宋体"/>
          <w:bCs/>
          <w:szCs w:val="21"/>
        </w:rPr>
        <w:t>2、根据项目实际情况编写应急预案，有关人员应了解应急预案内容，熟悉应急职责、应急程序和岗位应急处置方案，每年开展一次应急演练活动。</w:t>
      </w:r>
    </w:p>
    <w:p>
      <w:pPr>
        <w:spacing w:line="360" w:lineRule="auto"/>
        <w:ind w:firstLine="482"/>
        <w:rPr>
          <w:rFonts w:ascii="宋体" w:hAnsi="宋体" w:cs="宋体"/>
          <w:bCs/>
          <w:szCs w:val="21"/>
        </w:rPr>
      </w:pPr>
      <w:r>
        <w:rPr>
          <w:rFonts w:hint="eastAsia" w:ascii="宋体" w:hAnsi="宋体" w:cs="宋体"/>
          <w:bCs/>
          <w:szCs w:val="21"/>
        </w:rPr>
        <w:t>3、明确应急风险等级，建立风险处理机制及流程。</w:t>
      </w:r>
    </w:p>
    <w:p>
      <w:pPr>
        <w:spacing w:line="360" w:lineRule="auto"/>
        <w:ind w:firstLine="482"/>
        <w:rPr>
          <w:rFonts w:ascii="宋体" w:hAnsi="宋体" w:cs="宋体"/>
          <w:bCs/>
          <w:szCs w:val="21"/>
        </w:rPr>
      </w:pPr>
      <w:r>
        <w:rPr>
          <w:rFonts w:hint="eastAsia" w:ascii="宋体" w:hAnsi="宋体" w:cs="宋体"/>
          <w:bCs/>
          <w:szCs w:val="21"/>
        </w:rPr>
        <w:t>4、根据项目实际情况建立义务消防队，以“救早、灭小”为原则，以“2分钟到现场”扑救初起火灾为目标，做好防险工作。</w:t>
      </w:r>
    </w:p>
    <w:p>
      <w:pPr>
        <w:spacing w:line="360" w:lineRule="auto"/>
        <w:ind w:firstLine="482"/>
        <w:rPr>
          <w:color w:val="000000"/>
          <w:sz w:val="28"/>
          <w:szCs w:val="28"/>
        </w:rPr>
      </w:pPr>
      <w:r>
        <w:rPr>
          <w:rFonts w:hint="eastAsia" w:ascii="宋体" w:hAnsi="宋体" w:cs="宋体"/>
          <w:bCs/>
          <w:szCs w:val="21"/>
        </w:rPr>
        <w:t>5、应急预案内容应包含校园疫情防控应急预案、消防火灾应急预案、防抗台风应急预案、停水停电应急预案、人员意外伤亡应急预案等与校园安全相关的应急预案。</w:t>
      </w:r>
    </w:p>
    <w:p>
      <w:pPr>
        <w:spacing w:line="480" w:lineRule="exact"/>
        <w:ind w:left="-141" w:leftChars="-67" w:right="-197" w:rightChars="-94" w:firstLine="422" w:firstLineChars="200"/>
        <w:rPr>
          <w:rFonts w:ascii="宋体" w:hAnsi="宋体"/>
          <w:b/>
          <w:bCs/>
          <w:szCs w:val="21"/>
        </w:rPr>
      </w:pPr>
      <w:r>
        <w:rPr>
          <w:rFonts w:hint="eastAsia" w:ascii="宋体" w:hAnsi="宋体"/>
          <w:b/>
          <w:bCs/>
          <w:szCs w:val="21"/>
        </w:rPr>
        <w:t>（九）物业管理人员配备及培训方案</w:t>
      </w:r>
    </w:p>
    <w:p>
      <w:pPr>
        <w:spacing w:line="360" w:lineRule="auto"/>
        <w:ind w:firstLine="482"/>
        <w:rPr>
          <w:rFonts w:ascii="宋体" w:hAnsi="宋体" w:cs="宋体"/>
          <w:bCs/>
          <w:szCs w:val="21"/>
        </w:rPr>
      </w:pPr>
      <w:r>
        <w:rPr>
          <w:rFonts w:hint="eastAsia" w:ascii="宋体" w:hAnsi="宋体"/>
          <w:b/>
          <w:bCs/>
          <w:szCs w:val="21"/>
        </w:rPr>
        <w:t>★</w:t>
      </w:r>
      <w:r>
        <w:rPr>
          <w:rFonts w:hint="eastAsia" w:ascii="宋体" w:hAnsi="宋体" w:cs="宋体"/>
          <w:bCs/>
          <w:szCs w:val="21"/>
        </w:rPr>
        <w:t>1、人员配备需要不少于92人，投标人须提供书面承诺函，否则视为无效投标；</w:t>
      </w:r>
    </w:p>
    <w:p>
      <w:pPr>
        <w:spacing w:line="360" w:lineRule="auto"/>
        <w:ind w:firstLine="482"/>
        <w:rPr>
          <w:rFonts w:ascii="宋体" w:hAnsi="宋体" w:cs="宋体"/>
          <w:bCs/>
          <w:szCs w:val="21"/>
        </w:rPr>
      </w:pPr>
      <w:r>
        <w:rPr>
          <w:rFonts w:hint="eastAsia" w:ascii="宋体" w:hAnsi="宋体" w:cs="宋体"/>
          <w:bCs/>
          <w:szCs w:val="21"/>
        </w:rPr>
        <w:t>2、人员物资配置一览表</w:t>
      </w:r>
    </w:p>
    <w:tbl>
      <w:tblPr>
        <w:tblStyle w:val="16"/>
        <w:tblW w:w="8040" w:type="dxa"/>
        <w:tblInd w:w="241" w:type="dxa"/>
        <w:tblLayout w:type="fixed"/>
        <w:tblCellMar>
          <w:top w:w="15" w:type="dxa"/>
          <w:left w:w="15" w:type="dxa"/>
          <w:bottom w:w="15" w:type="dxa"/>
          <w:right w:w="15" w:type="dxa"/>
        </w:tblCellMar>
      </w:tblPr>
      <w:tblGrid>
        <w:gridCol w:w="520"/>
        <w:gridCol w:w="694"/>
        <w:gridCol w:w="1480"/>
        <w:gridCol w:w="720"/>
        <w:gridCol w:w="613"/>
        <w:gridCol w:w="4013"/>
      </w:tblGrid>
      <w:tr>
        <w:tblPrEx>
          <w:tblCellMar>
            <w:top w:w="15" w:type="dxa"/>
            <w:left w:w="15" w:type="dxa"/>
            <w:bottom w:w="15" w:type="dxa"/>
            <w:right w:w="15" w:type="dxa"/>
          </w:tblCellMar>
        </w:tblPrEx>
        <w:trPr>
          <w:trHeight w:val="820" w:hRule="atLeast"/>
        </w:trPr>
        <w:tc>
          <w:tcPr>
            <w:tcW w:w="5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序号</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项目</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岗位</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单位</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数量</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岗位要求</w:t>
            </w:r>
          </w:p>
        </w:tc>
      </w:tr>
      <w:tr>
        <w:tblPrEx>
          <w:tblCellMar>
            <w:top w:w="15" w:type="dxa"/>
            <w:left w:w="15" w:type="dxa"/>
            <w:bottom w:w="15" w:type="dxa"/>
            <w:right w:w="15" w:type="dxa"/>
          </w:tblCellMar>
        </w:tblPrEx>
        <w:trPr>
          <w:trHeight w:val="495" w:hRule="atLeast"/>
        </w:trPr>
        <w:tc>
          <w:tcPr>
            <w:tcW w:w="5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1</w:t>
            </w:r>
          </w:p>
        </w:tc>
        <w:tc>
          <w:tcPr>
            <w:tcW w:w="6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人员配备</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管理处主任</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人</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1</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Cs/>
                <w:color w:val="000000"/>
                <w:kern w:val="0"/>
                <w:sz w:val="20"/>
                <w:szCs w:val="20"/>
              </w:rPr>
            </w:pPr>
            <w:r>
              <w:rPr>
                <w:rFonts w:hint="eastAsia" w:ascii="宋体" w:hAnsi="宋体" w:cs="宋体"/>
                <w:bCs/>
                <w:szCs w:val="21"/>
              </w:rPr>
              <w:t>身体健康、五官端正，性别不限，年龄在18（含）-50（含）周岁。具有5年（含）以上物业管理经验。</w:t>
            </w:r>
          </w:p>
        </w:tc>
      </w:tr>
      <w:tr>
        <w:tblPrEx>
          <w:tblCellMar>
            <w:top w:w="15" w:type="dxa"/>
            <w:left w:w="15" w:type="dxa"/>
            <w:bottom w:w="15" w:type="dxa"/>
            <w:right w:w="15" w:type="dxa"/>
          </w:tblCellMar>
        </w:tblPrEx>
        <w:trPr>
          <w:trHeight w:val="495"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机电主管</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人</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1</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Cs/>
                <w:color w:val="000000"/>
                <w:kern w:val="0"/>
                <w:sz w:val="20"/>
                <w:szCs w:val="20"/>
              </w:rPr>
            </w:pPr>
            <w:r>
              <w:rPr>
                <w:rFonts w:hint="eastAsia" w:ascii="宋体" w:hAnsi="宋体" w:cs="宋体"/>
                <w:bCs/>
                <w:szCs w:val="21"/>
              </w:rPr>
              <w:t>身体健康、五官端正，性别不限，年龄在18（含）-5</w:t>
            </w:r>
            <w:r>
              <w:rPr>
                <w:rFonts w:hint="eastAsia" w:ascii="宋体" w:hAnsi="宋体" w:cs="宋体"/>
                <w:bCs/>
                <w:szCs w:val="21"/>
                <w:lang w:val="en-US" w:eastAsia="zh-CN"/>
              </w:rPr>
              <w:t>0</w:t>
            </w:r>
            <w:r>
              <w:rPr>
                <w:rFonts w:hint="eastAsia" w:ascii="宋体" w:hAnsi="宋体" w:cs="宋体"/>
                <w:bCs/>
                <w:szCs w:val="21"/>
              </w:rPr>
              <w:t>（含）周岁，具有3年（含）以上机电管理经验。</w:t>
            </w:r>
          </w:p>
        </w:tc>
      </w:tr>
      <w:tr>
        <w:tblPrEx>
          <w:tblCellMar>
            <w:top w:w="15" w:type="dxa"/>
            <w:left w:w="15" w:type="dxa"/>
            <w:bottom w:w="15" w:type="dxa"/>
            <w:right w:w="15" w:type="dxa"/>
          </w:tblCellMar>
        </w:tblPrEx>
        <w:trPr>
          <w:trHeight w:val="495"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机电工</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人</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4</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Cs/>
                <w:color w:val="000000"/>
                <w:kern w:val="0"/>
                <w:sz w:val="20"/>
                <w:szCs w:val="20"/>
              </w:rPr>
            </w:pPr>
            <w:r>
              <w:rPr>
                <w:rFonts w:hint="eastAsia" w:ascii="宋体" w:hAnsi="宋体" w:cs="宋体"/>
                <w:bCs/>
                <w:szCs w:val="21"/>
              </w:rPr>
              <w:t>身体健康、五官端正，性别不限，年龄在18（含）-5</w:t>
            </w:r>
            <w:r>
              <w:rPr>
                <w:rFonts w:hint="eastAsia" w:ascii="宋体" w:hAnsi="宋体" w:cs="宋体"/>
                <w:bCs/>
                <w:szCs w:val="21"/>
                <w:lang w:val="en-US" w:eastAsia="zh-CN"/>
              </w:rPr>
              <w:t>0</w:t>
            </w:r>
            <w:r>
              <w:rPr>
                <w:rFonts w:hint="eastAsia" w:ascii="宋体" w:hAnsi="宋体" w:cs="宋体"/>
                <w:bCs/>
                <w:szCs w:val="21"/>
              </w:rPr>
              <w:t>（含）周岁。</w:t>
            </w:r>
          </w:p>
        </w:tc>
      </w:tr>
      <w:tr>
        <w:tblPrEx>
          <w:tblCellMar>
            <w:top w:w="15" w:type="dxa"/>
            <w:left w:w="15" w:type="dxa"/>
            <w:bottom w:w="15" w:type="dxa"/>
            <w:right w:w="15" w:type="dxa"/>
          </w:tblCellMar>
        </w:tblPrEx>
        <w:trPr>
          <w:trHeight w:val="450"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秩序维护主管</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人</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1</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Cs/>
                <w:color w:val="000000"/>
                <w:kern w:val="0"/>
                <w:sz w:val="20"/>
                <w:szCs w:val="20"/>
              </w:rPr>
            </w:pPr>
            <w:r>
              <w:rPr>
                <w:rFonts w:hint="eastAsia" w:ascii="宋体" w:hAnsi="宋体" w:cs="宋体"/>
                <w:bCs/>
                <w:szCs w:val="21"/>
              </w:rPr>
              <w:t>身体健康、五官端正，男性年龄在18（含）-5</w:t>
            </w:r>
            <w:r>
              <w:rPr>
                <w:rFonts w:hint="eastAsia" w:ascii="宋体" w:hAnsi="宋体" w:cs="宋体"/>
                <w:bCs/>
                <w:szCs w:val="21"/>
                <w:lang w:val="en-US" w:eastAsia="zh-CN"/>
              </w:rPr>
              <w:t>0（</w:t>
            </w:r>
            <w:r>
              <w:rPr>
                <w:rFonts w:hint="eastAsia" w:ascii="宋体" w:hAnsi="宋体" w:cs="宋体"/>
                <w:bCs/>
                <w:szCs w:val="21"/>
              </w:rPr>
              <w:t>含）周岁，女性年龄在18（含）-50（含）周岁，具有3年（含）以上安全保卫工作管理经验。</w:t>
            </w:r>
          </w:p>
        </w:tc>
      </w:tr>
      <w:tr>
        <w:tblPrEx>
          <w:tblCellMar>
            <w:top w:w="15" w:type="dxa"/>
            <w:left w:w="15" w:type="dxa"/>
            <w:bottom w:w="15" w:type="dxa"/>
            <w:right w:w="15" w:type="dxa"/>
          </w:tblCellMar>
        </w:tblPrEx>
        <w:trPr>
          <w:trHeight w:val="450"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宋体" w:hAnsi="宋体" w:cs="宋体"/>
                <w:bCs/>
                <w:color w:val="000000"/>
                <w:kern w:val="0"/>
                <w:sz w:val="20"/>
                <w:szCs w:val="20"/>
              </w:rPr>
              <w:t>秩序维护员</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人</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22</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Cs/>
                <w:color w:val="000000"/>
                <w:kern w:val="0"/>
                <w:sz w:val="20"/>
                <w:szCs w:val="20"/>
              </w:rPr>
            </w:pPr>
            <w:r>
              <w:rPr>
                <w:rFonts w:hint="eastAsia" w:ascii="宋体" w:hAnsi="宋体" w:cs="宋体"/>
                <w:bCs/>
                <w:szCs w:val="21"/>
              </w:rPr>
              <w:t>身体健康、五官端正，性别不限，年龄在18（含）-5</w:t>
            </w:r>
            <w:r>
              <w:rPr>
                <w:rFonts w:hint="eastAsia" w:ascii="宋体" w:hAnsi="宋体" w:cs="宋体"/>
                <w:bCs/>
                <w:szCs w:val="21"/>
                <w:lang w:val="en-US" w:eastAsia="zh-CN"/>
              </w:rPr>
              <w:t>0</w:t>
            </w:r>
            <w:r>
              <w:rPr>
                <w:rFonts w:hint="eastAsia" w:ascii="宋体" w:hAnsi="宋体" w:cs="宋体"/>
                <w:bCs/>
                <w:szCs w:val="21"/>
              </w:rPr>
              <w:t>（含）周岁。</w:t>
            </w:r>
          </w:p>
        </w:tc>
      </w:tr>
      <w:tr>
        <w:tblPrEx>
          <w:tblCellMar>
            <w:top w:w="15" w:type="dxa"/>
            <w:left w:w="15" w:type="dxa"/>
            <w:bottom w:w="15" w:type="dxa"/>
            <w:right w:w="15" w:type="dxa"/>
          </w:tblCellMar>
        </w:tblPrEx>
        <w:trPr>
          <w:trHeight w:val="450"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保洁主管</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人</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1</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Cs/>
                <w:color w:val="000000"/>
                <w:kern w:val="0"/>
                <w:sz w:val="20"/>
                <w:szCs w:val="20"/>
              </w:rPr>
            </w:pPr>
            <w:r>
              <w:rPr>
                <w:rFonts w:hint="eastAsia" w:ascii="宋体" w:hAnsi="宋体" w:cs="宋体"/>
                <w:bCs/>
                <w:szCs w:val="21"/>
              </w:rPr>
              <w:t>身体健康、五官端正，男性年龄在18（含）-5</w:t>
            </w:r>
            <w:r>
              <w:rPr>
                <w:rFonts w:hint="eastAsia" w:ascii="宋体" w:hAnsi="宋体" w:cs="宋体"/>
                <w:bCs/>
                <w:szCs w:val="21"/>
                <w:lang w:val="en-US" w:eastAsia="zh-CN"/>
              </w:rPr>
              <w:t>0</w:t>
            </w:r>
            <w:r>
              <w:rPr>
                <w:rFonts w:hint="eastAsia" w:ascii="宋体" w:hAnsi="宋体" w:cs="宋体"/>
                <w:bCs/>
                <w:szCs w:val="21"/>
              </w:rPr>
              <w:t>（含）周岁，女性年龄在18（含）-50（含）周岁，具有3年（含）以上保洁管理经验。</w:t>
            </w:r>
          </w:p>
        </w:tc>
      </w:tr>
      <w:tr>
        <w:tblPrEx>
          <w:tblCellMar>
            <w:top w:w="15" w:type="dxa"/>
            <w:left w:w="15" w:type="dxa"/>
            <w:bottom w:w="15" w:type="dxa"/>
            <w:right w:w="15" w:type="dxa"/>
          </w:tblCellMar>
        </w:tblPrEx>
        <w:trPr>
          <w:trHeight w:val="450"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保洁员</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人</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24</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Cs/>
                <w:color w:val="000000"/>
                <w:kern w:val="0"/>
                <w:sz w:val="20"/>
                <w:szCs w:val="20"/>
              </w:rPr>
            </w:pPr>
            <w:r>
              <w:rPr>
                <w:rFonts w:hint="eastAsia" w:ascii="宋体" w:hAnsi="宋体" w:cs="宋体"/>
                <w:bCs/>
                <w:color w:val="000000"/>
                <w:kern w:val="0"/>
                <w:sz w:val="20"/>
                <w:szCs w:val="20"/>
              </w:rPr>
              <w:t>身</w:t>
            </w:r>
            <w:r>
              <w:rPr>
                <w:rFonts w:hint="eastAsia" w:ascii="宋体" w:hAnsi="宋体" w:cs="宋体"/>
                <w:bCs/>
                <w:szCs w:val="21"/>
              </w:rPr>
              <w:t>体健康、五官端正，男性年龄在18（含）-5</w:t>
            </w:r>
            <w:r>
              <w:rPr>
                <w:rFonts w:hint="eastAsia" w:ascii="宋体" w:hAnsi="宋体" w:cs="宋体"/>
                <w:bCs/>
                <w:szCs w:val="21"/>
                <w:lang w:val="en-US" w:eastAsia="zh-CN"/>
              </w:rPr>
              <w:t>0</w:t>
            </w:r>
            <w:bookmarkStart w:id="107" w:name="_GoBack"/>
            <w:bookmarkEnd w:id="107"/>
            <w:r>
              <w:rPr>
                <w:rFonts w:hint="eastAsia" w:ascii="宋体" w:hAnsi="宋体" w:cs="宋体"/>
                <w:bCs/>
                <w:szCs w:val="21"/>
              </w:rPr>
              <w:t>（含）周岁，女性年龄18（含）-50（含）周岁。</w:t>
            </w:r>
          </w:p>
        </w:tc>
      </w:tr>
      <w:tr>
        <w:tblPrEx>
          <w:tblCellMar>
            <w:top w:w="15" w:type="dxa"/>
            <w:left w:w="15" w:type="dxa"/>
            <w:bottom w:w="15" w:type="dxa"/>
            <w:right w:w="15" w:type="dxa"/>
          </w:tblCellMar>
        </w:tblPrEx>
        <w:trPr>
          <w:trHeight w:val="450"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公寓管理主管</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人</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1</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Cs/>
                <w:color w:val="000000"/>
                <w:kern w:val="0"/>
                <w:sz w:val="20"/>
                <w:szCs w:val="20"/>
              </w:rPr>
            </w:pPr>
            <w:r>
              <w:rPr>
                <w:rFonts w:hint="eastAsia" w:ascii="宋体" w:hAnsi="宋体" w:cs="宋体"/>
                <w:bCs/>
                <w:color w:val="000000"/>
                <w:kern w:val="0"/>
                <w:sz w:val="20"/>
                <w:szCs w:val="20"/>
              </w:rPr>
              <w:t>身体健康、五官端正，男性年龄在18（含）-5</w:t>
            </w:r>
            <w:r>
              <w:rPr>
                <w:rFonts w:hint="eastAsia" w:ascii="宋体" w:hAnsi="宋体" w:cs="宋体"/>
                <w:bCs/>
                <w:color w:val="000000"/>
                <w:kern w:val="0"/>
                <w:sz w:val="20"/>
                <w:szCs w:val="20"/>
                <w:lang w:val="en-US" w:eastAsia="zh-CN"/>
              </w:rPr>
              <w:t>0</w:t>
            </w:r>
            <w:r>
              <w:rPr>
                <w:rFonts w:hint="eastAsia" w:ascii="宋体" w:hAnsi="宋体" w:cs="宋体"/>
                <w:bCs/>
                <w:color w:val="000000"/>
                <w:kern w:val="0"/>
                <w:sz w:val="20"/>
                <w:szCs w:val="20"/>
              </w:rPr>
              <w:t>（含）周岁，女性年龄在18（含）-50（含）周岁，具有3年（含）以上宿舍管理经验。</w:t>
            </w:r>
          </w:p>
        </w:tc>
      </w:tr>
      <w:tr>
        <w:tblPrEx>
          <w:tblCellMar>
            <w:top w:w="15" w:type="dxa"/>
            <w:left w:w="15" w:type="dxa"/>
            <w:bottom w:w="15" w:type="dxa"/>
            <w:right w:w="15" w:type="dxa"/>
          </w:tblCellMar>
        </w:tblPrEx>
        <w:trPr>
          <w:trHeight w:val="450"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公寓管理员</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人</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30</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Cs/>
                <w:color w:val="000000"/>
                <w:kern w:val="0"/>
                <w:sz w:val="20"/>
                <w:szCs w:val="20"/>
              </w:rPr>
            </w:pPr>
            <w:r>
              <w:rPr>
                <w:rFonts w:hint="eastAsia" w:ascii="宋体" w:hAnsi="宋体" w:cs="宋体"/>
                <w:bCs/>
                <w:color w:val="000000"/>
                <w:kern w:val="0"/>
                <w:sz w:val="20"/>
                <w:szCs w:val="20"/>
              </w:rPr>
              <w:t>身体健康、五官端正，男性年龄在18（含）-5</w:t>
            </w:r>
            <w:r>
              <w:rPr>
                <w:rFonts w:hint="eastAsia" w:ascii="宋体" w:hAnsi="宋体" w:cs="宋体"/>
                <w:bCs/>
                <w:color w:val="000000"/>
                <w:kern w:val="0"/>
                <w:sz w:val="20"/>
                <w:szCs w:val="20"/>
                <w:lang w:val="en-US" w:eastAsia="zh-CN"/>
              </w:rPr>
              <w:t>0</w:t>
            </w:r>
            <w:r>
              <w:rPr>
                <w:rFonts w:hint="eastAsia" w:ascii="宋体" w:hAnsi="宋体" w:cs="宋体"/>
                <w:bCs/>
                <w:color w:val="000000"/>
                <w:kern w:val="0"/>
                <w:sz w:val="20"/>
                <w:szCs w:val="20"/>
              </w:rPr>
              <w:t>（含）周岁，女性年龄在18（含）-50（含）周岁。</w:t>
            </w:r>
          </w:p>
        </w:tc>
      </w:tr>
      <w:tr>
        <w:tblPrEx>
          <w:tblCellMar>
            <w:top w:w="15" w:type="dxa"/>
            <w:left w:w="15" w:type="dxa"/>
            <w:bottom w:w="15" w:type="dxa"/>
            <w:right w:w="15" w:type="dxa"/>
          </w:tblCellMar>
        </w:tblPrEx>
        <w:trPr>
          <w:trHeight w:val="450"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绿化主管</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人</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1</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宋体" w:hAnsi="宋体" w:cs="宋体"/>
                <w:color w:val="000000"/>
                <w:kern w:val="0"/>
                <w:sz w:val="20"/>
                <w:szCs w:val="20"/>
              </w:rPr>
              <w:t>身体健康、五官端正，男性年龄在18（含）-5</w:t>
            </w: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（含）周岁，女性年龄在18（含）-50（含）周岁，具有3年（含）以上绿化管理经验。</w:t>
            </w:r>
          </w:p>
        </w:tc>
      </w:tr>
      <w:tr>
        <w:tblPrEx>
          <w:tblCellMar>
            <w:top w:w="15" w:type="dxa"/>
            <w:left w:w="15" w:type="dxa"/>
            <w:bottom w:w="15" w:type="dxa"/>
            <w:right w:w="15" w:type="dxa"/>
          </w:tblCellMar>
        </w:tblPrEx>
        <w:trPr>
          <w:trHeight w:val="90"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绿化员</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人</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3</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宋体" w:hAnsi="宋体" w:cs="宋体"/>
                <w:color w:val="000000"/>
                <w:kern w:val="0"/>
                <w:sz w:val="20"/>
                <w:szCs w:val="20"/>
              </w:rPr>
              <w:t>身体健康、五官端正，男性年龄在18（含）-5</w:t>
            </w: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（含）周岁，女性年龄18（含）-50（含）周岁，熟悉花木修剪技术。</w:t>
            </w:r>
          </w:p>
        </w:tc>
      </w:tr>
      <w:tr>
        <w:tblPrEx>
          <w:tblCellMar>
            <w:top w:w="15" w:type="dxa"/>
            <w:left w:w="15" w:type="dxa"/>
            <w:bottom w:w="15" w:type="dxa"/>
            <w:right w:w="15" w:type="dxa"/>
          </w:tblCellMar>
        </w:tblPrEx>
        <w:trPr>
          <w:trHeight w:val="907"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综合岗</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人</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1</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身体健康、五官端正，男性年龄在18（含）-5</w:t>
            </w: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（含）周岁，女性年龄18（含）-50（含）周岁，综合协调校方及物业工作。</w:t>
            </w:r>
          </w:p>
        </w:tc>
      </w:tr>
      <w:tr>
        <w:tblPrEx>
          <w:tblCellMar>
            <w:top w:w="15" w:type="dxa"/>
            <w:left w:w="15" w:type="dxa"/>
            <w:bottom w:w="15" w:type="dxa"/>
            <w:right w:w="15" w:type="dxa"/>
          </w:tblCellMar>
        </w:tblPrEx>
        <w:trPr>
          <w:trHeight w:val="450"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文印</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人</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2</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宋体" w:hAnsi="宋体" w:cs="宋体"/>
                <w:color w:val="000000"/>
                <w:kern w:val="0"/>
                <w:sz w:val="20"/>
                <w:szCs w:val="20"/>
              </w:rPr>
              <w:t>具有初中及以上文化程度，身体健康、五官端正，性别不限，年龄18（含）-5</w:t>
            </w: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（含）周岁，熟悉电脑操作。</w:t>
            </w:r>
          </w:p>
        </w:tc>
      </w:tr>
      <w:tr>
        <w:tblPrEx>
          <w:tblCellMar>
            <w:top w:w="15" w:type="dxa"/>
            <w:left w:w="15" w:type="dxa"/>
            <w:bottom w:w="15" w:type="dxa"/>
            <w:right w:w="15" w:type="dxa"/>
          </w:tblCellMar>
        </w:tblPrEx>
        <w:trPr>
          <w:trHeight w:val="450"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小     计</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kern w:val="0"/>
                <w:sz w:val="20"/>
                <w:szCs w:val="20"/>
              </w:rPr>
            </w:pPr>
            <w:r>
              <w:rPr>
                <w:rFonts w:hint="eastAsia"/>
                <w:kern w:val="0"/>
                <w:sz w:val="20"/>
                <w:szCs w:val="20"/>
              </w:rPr>
              <w:t>92</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Times New Roman"/>
                <w:kern w:val="0"/>
                <w:sz w:val="20"/>
                <w:szCs w:val="20"/>
              </w:rPr>
            </w:pPr>
          </w:p>
        </w:tc>
      </w:tr>
      <w:tr>
        <w:tblPrEx>
          <w:tblCellMar>
            <w:top w:w="15" w:type="dxa"/>
            <w:left w:w="15" w:type="dxa"/>
            <w:bottom w:w="15" w:type="dxa"/>
            <w:right w:w="15" w:type="dxa"/>
          </w:tblCellMar>
        </w:tblPrEx>
        <w:trPr>
          <w:trHeight w:val="450" w:hRule="atLeast"/>
        </w:trPr>
        <w:tc>
          <w:tcPr>
            <w:tcW w:w="5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2</w:t>
            </w:r>
          </w:p>
        </w:tc>
        <w:tc>
          <w:tcPr>
            <w:tcW w:w="6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人工福利</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五项保险</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人</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92</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p>
        </w:tc>
      </w:tr>
      <w:tr>
        <w:tblPrEx>
          <w:tblCellMar>
            <w:top w:w="15" w:type="dxa"/>
            <w:left w:w="15" w:type="dxa"/>
            <w:bottom w:w="15" w:type="dxa"/>
            <w:right w:w="15" w:type="dxa"/>
          </w:tblCellMar>
        </w:tblPrEx>
        <w:trPr>
          <w:trHeight w:val="450"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服装服</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项</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92</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p>
        </w:tc>
      </w:tr>
      <w:tr>
        <w:tblPrEx>
          <w:tblCellMar>
            <w:top w:w="15" w:type="dxa"/>
            <w:left w:w="15" w:type="dxa"/>
            <w:bottom w:w="15" w:type="dxa"/>
            <w:right w:w="15" w:type="dxa"/>
          </w:tblCellMar>
        </w:tblPrEx>
        <w:trPr>
          <w:trHeight w:val="450"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小     计</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Times New Roman"/>
                <w:kern w:val="0"/>
                <w:sz w:val="20"/>
                <w:szCs w:val="20"/>
              </w:rPr>
            </w:pP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Times New Roman"/>
                <w:kern w:val="0"/>
                <w:sz w:val="20"/>
                <w:szCs w:val="20"/>
              </w:rPr>
            </w:pPr>
          </w:p>
        </w:tc>
      </w:tr>
      <w:tr>
        <w:tblPrEx>
          <w:tblCellMar>
            <w:top w:w="15" w:type="dxa"/>
            <w:left w:w="15" w:type="dxa"/>
            <w:bottom w:w="15" w:type="dxa"/>
            <w:right w:w="15" w:type="dxa"/>
          </w:tblCellMar>
        </w:tblPrEx>
        <w:trPr>
          <w:trHeight w:val="450" w:hRule="atLeast"/>
        </w:trPr>
        <w:tc>
          <w:tcPr>
            <w:tcW w:w="5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3</w:t>
            </w:r>
          </w:p>
        </w:tc>
        <w:tc>
          <w:tcPr>
            <w:tcW w:w="6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办公费</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通讯费</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项</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1</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p>
        </w:tc>
      </w:tr>
      <w:tr>
        <w:tblPrEx>
          <w:tblCellMar>
            <w:top w:w="15" w:type="dxa"/>
            <w:left w:w="15" w:type="dxa"/>
            <w:bottom w:w="15" w:type="dxa"/>
            <w:right w:w="15" w:type="dxa"/>
          </w:tblCellMar>
        </w:tblPrEx>
        <w:trPr>
          <w:trHeight w:val="450"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纸墨耗材费</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项</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1</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p>
        </w:tc>
      </w:tr>
      <w:tr>
        <w:tblPrEx>
          <w:tblCellMar>
            <w:top w:w="15" w:type="dxa"/>
            <w:left w:w="15" w:type="dxa"/>
            <w:bottom w:w="15" w:type="dxa"/>
            <w:right w:w="15" w:type="dxa"/>
          </w:tblCellMar>
        </w:tblPrEx>
        <w:trPr>
          <w:trHeight w:val="450"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办公设备折旧</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项</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1</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p>
        </w:tc>
      </w:tr>
      <w:tr>
        <w:tblPrEx>
          <w:tblCellMar>
            <w:top w:w="15" w:type="dxa"/>
            <w:left w:w="15" w:type="dxa"/>
            <w:bottom w:w="15" w:type="dxa"/>
            <w:right w:w="15" w:type="dxa"/>
          </w:tblCellMar>
        </w:tblPrEx>
        <w:trPr>
          <w:trHeight w:val="450"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小     计</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Times New Roman"/>
                <w:kern w:val="0"/>
                <w:sz w:val="20"/>
                <w:szCs w:val="20"/>
              </w:rPr>
            </w:pP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Times New Roman"/>
                <w:kern w:val="0"/>
                <w:sz w:val="20"/>
                <w:szCs w:val="20"/>
              </w:rPr>
            </w:pPr>
          </w:p>
        </w:tc>
      </w:tr>
      <w:tr>
        <w:tblPrEx>
          <w:tblCellMar>
            <w:top w:w="15" w:type="dxa"/>
            <w:left w:w="15" w:type="dxa"/>
            <w:bottom w:w="15" w:type="dxa"/>
            <w:right w:w="15" w:type="dxa"/>
          </w:tblCellMar>
        </w:tblPrEx>
        <w:trPr>
          <w:trHeight w:val="450" w:hRule="atLeast"/>
        </w:trPr>
        <w:tc>
          <w:tcPr>
            <w:tcW w:w="5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4</w:t>
            </w:r>
          </w:p>
        </w:tc>
        <w:tc>
          <w:tcPr>
            <w:tcW w:w="6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保洁工具及耗材</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大垃圾袋</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个</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1000</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p>
        </w:tc>
      </w:tr>
      <w:tr>
        <w:tblPrEx>
          <w:tblCellMar>
            <w:top w:w="15" w:type="dxa"/>
            <w:left w:w="15" w:type="dxa"/>
            <w:bottom w:w="15" w:type="dxa"/>
            <w:right w:w="15" w:type="dxa"/>
          </w:tblCellMar>
        </w:tblPrEx>
        <w:trPr>
          <w:trHeight w:val="450"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小垃圾袋</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个</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2500</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p>
        </w:tc>
      </w:tr>
      <w:tr>
        <w:tblPrEx>
          <w:tblCellMar>
            <w:top w:w="15" w:type="dxa"/>
            <w:left w:w="15" w:type="dxa"/>
            <w:bottom w:w="15" w:type="dxa"/>
            <w:right w:w="15" w:type="dxa"/>
          </w:tblCellMar>
        </w:tblPrEx>
        <w:trPr>
          <w:trHeight w:val="450"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不锈钢油</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瓶</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1</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p>
        </w:tc>
      </w:tr>
      <w:tr>
        <w:tblPrEx>
          <w:tblCellMar>
            <w:top w:w="15" w:type="dxa"/>
            <w:left w:w="15" w:type="dxa"/>
            <w:bottom w:w="15" w:type="dxa"/>
            <w:right w:w="15" w:type="dxa"/>
          </w:tblCellMar>
        </w:tblPrEx>
        <w:trPr>
          <w:trHeight w:val="450"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玻璃清洁剂</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瓶</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5</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p>
        </w:tc>
      </w:tr>
      <w:tr>
        <w:tblPrEx>
          <w:tblCellMar>
            <w:top w:w="15" w:type="dxa"/>
            <w:left w:w="15" w:type="dxa"/>
            <w:bottom w:w="15" w:type="dxa"/>
            <w:right w:w="15" w:type="dxa"/>
          </w:tblCellMar>
        </w:tblPrEx>
        <w:trPr>
          <w:trHeight w:val="450"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静电除尘剂</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瓶</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4</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p>
        </w:tc>
      </w:tr>
      <w:tr>
        <w:tblPrEx>
          <w:tblCellMar>
            <w:top w:w="15" w:type="dxa"/>
            <w:left w:w="15" w:type="dxa"/>
            <w:bottom w:w="15" w:type="dxa"/>
            <w:right w:w="15" w:type="dxa"/>
          </w:tblCellMar>
        </w:tblPrEx>
        <w:trPr>
          <w:trHeight w:val="450"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洁厕灵</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瓶</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10</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p>
        </w:tc>
      </w:tr>
      <w:tr>
        <w:tblPrEx>
          <w:tblCellMar>
            <w:top w:w="15" w:type="dxa"/>
            <w:left w:w="15" w:type="dxa"/>
            <w:bottom w:w="15" w:type="dxa"/>
            <w:right w:w="15" w:type="dxa"/>
          </w:tblCellMar>
        </w:tblPrEx>
        <w:trPr>
          <w:trHeight w:val="450"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去污粉</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袋</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CellMar>
            <w:top w:w="15" w:type="dxa"/>
            <w:left w:w="15" w:type="dxa"/>
            <w:bottom w:w="15" w:type="dxa"/>
            <w:right w:w="15" w:type="dxa"/>
          </w:tblCellMar>
        </w:tblPrEx>
        <w:trPr>
          <w:trHeight w:val="450"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空气清新剂</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瓶</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10</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p>
        </w:tc>
      </w:tr>
      <w:tr>
        <w:tblPrEx>
          <w:tblCellMar>
            <w:top w:w="15" w:type="dxa"/>
            <w:left w:w="15" w:type="dxa"/>
            <w:bottom w:w="15" w:type="dxa"/>
            <w:right w:w="15" w:type="dxa"/>
          </w:tblCellMar>
        </w:tblPrEx>
        <w:trPr>
          <w:trHeight w:val="450"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化粪池清理</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项</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1</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p>
        </w:tc>
      </w:tr>
      <w:tr>
        <w:tblPrEx>
          <w:tblCellMar>
            <w:top w:w="15" w:type="dxa"/>
            <w:left w:w="15" w:type="dxa"/>
            <w:bottom w:w="15" w:type="dxa"/>
            <w:right w:w="15" w:type="dxa"/>
          </w:tblCellMar>
        </w:tblPrEx>
        <w:trPr>
          <w:trHeight w:val="450"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小     计</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Times New Roman"/>
                <w:kern w:val="0"/>
                <w:sz w:val="20"/>
                <w:szCs w:val="20"/>
              </w:rPr>
            </w:pP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Times New Roman"/>
                <w:kern w:val="0"/>
                <w:sz w:val="20"/>
                <w:szCs w:val="20"/>
              </w:rPr>
            </w:pPr>
          </w:p>
        </w:tc>
      </w:tr>
      <w:tr>
        <w:tblPrEx>
          <w:tblCellMar>
            <w:top w:w="15" w:type="dxa"/>
            <w:left w:w="15" w:type="dxa"/>
            <w:bottom w:w="15" w:type="dxa"/>
            <w:right w:w="15" w:type="dxa"/>
          </w:tblCellMar>
        </w:tblPrEx>
        <w:trPr>
          <w:trHeight w:val="480" w:hRule="atLeast"/>
        </w:trPr>
        <w:tc>
          <w:tcPr>
            <w:tcW w:w="5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5</w:t>
            </w:r>
          </w:p>
        </w:tc>
        <w:tc>
          <w:tcPr>
            <w:tcW w:w="6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秩序维护配备</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对讲机、对讲机电池、强光手电、开水壶等</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项</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1</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p>
        </w:tc>
      </w:tr>
      <w:tr>
        <w:tblPrEx>
          <w:tblCellMar>
            <w:top w:w="15" w:type="dxa"/>
            <w:left w:w="15" w:type="dxa"/>
            <w:bottom w:w="15" w:type="dxa"/>
            <w:right w:w="15" w:type="dxa"/>
          </w:tblCellMar>
        </w:tblPrEx>
        <w:trPr>
          <w:trHeight w:val="450"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小     计</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Times New Roman"/>
                <w:kern w:val="0"/>
                <w:sz w:val="20"/>
                <w:szCs w:val="20"/>
              </w:rPr>
            </w:pP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Times New Roman"/>
                <w:kern w:val="0"/>
                <w:sz w:val="20"/>
                <w:szCs w:val="20"/>
              </w:rPr>
            </w:pPr>
          </w:p>
        </w:tc>
      </w:tr>
      <w:tr>
        <w:tblPrEx>
          <w:tblCellMar>
            <w:top w:w="15" w:type="dxa"/>
            <w:left w:w="15" w:type="dxa"/>
            <w:bottom w:w="15" w:type="dxa"/>
            <w:right w:w="15" w:type="dxa"/>
          </w:tblCellMar>
        </w:tblPrEx>
        <w:trPr>
          <w:trHeight w:val="555" w:hRule="atLeast"/>
        </w:trPr>
        <w:tc>
          <w:tcPr>
            <w:tcW w:w="5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6</w:t>
            </w:r>
          </w:p>
        </w:tc>
        <w:tc>
          <w:tcPr>
            <w:tcW w:w="6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水电维修配备</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冲击钻、手电钻、1.5m铝梯、2.5m铝梯、、管钳、万用表、雨衣、各类扳手等</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项</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1</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p>
        </w:tc>
      </w:tr>
      <w:tr>
        <w:tblPrEx>
          <w:tblCellMar>
            <w:top w:w="15" w:type="dxa"/>
            <w:left w:w="15" w:type="dxa"/>
            <w:bottom w:w="15" w:type="dxa"/>
            <w:right w:w="15" w:type="dxa"/>
          </w:tblCellMar>
        </w:tblPrEx>
        <w:trPr>
          <w:trHeight w:val="450"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小     计</w:t>
            </w:r>
          </w:p>
        </w:tc>
        <w:tc>
          <w:tcPr>
            <w:tcW w:w="720" w:type="dxa"/>
            <w:tcBorders>
              <w:top w:val="nil"/>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Times New Roman"/>
                <w:kern w:val="0"/>
                <w:sz w:val="20"/>
                <w:szCs w:val="20"/>
              </w:rPr>
            </w:pP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Times New Roman"/>
                <w:kern w:val="0"/>
                <w:sz w:val="20"/>
                <w:szCs w:val="20"/>
              </w:rPr>
            </w:pPr>
          </w:p>
        </w:tc>
      </w:tr>
      <w:tr>
        <w:tblPrEx>
          <w:tblCellMar>
            <w:top w:w="15" w:type="dxa"/>
            <w:left w:w="15" w:type="dxa"/>
            <w:bottom w:w="15" w:type="dxa"/>
            <w:right w:w="15" w:type="dxa"/>
          </w:tblCellMar>
        </w:tblPrEx>
        <w:trPr>
          <w:trHeight w:val="450" w:hRule="atLeast"/>
        </w:trPr>
        <w:tc>
          <w:tcPr>
            <w:tcW w:w="5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7</w:t>
            </w:r>
          </w:p>
        </w:tc>
        <w:tc>
          <w:tcPr>
            <w:tcW w:w="6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绿化养护费用</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化肥、农药、割草机、枝剪等</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项</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1</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p>
        </w:tc>
      </w:tr>
      <w:tr>
        <w:tblPrEx>
          <w:tblCellMar>
            <w:top w:w="15" w:type="dxa"/>
            <w:left w:w="15" w:type="dxa"/>
            <w:bottom w:w="15" w:type="dxa"/>
            <w:right w:w="15" w:type="dxa"/>
          </w:tblCellMar>
        </w:tblPrEx>
        <w:trPr>
          <w:trHeight w:val="450"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小     计</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Times New Roman"/>
                <w:kern w:val="0"/>
                <w:sz w:val="20"/>
                <w:szCs w:val="20"/>
              </w:rPr>
            </w:pP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Times New Roman"/>
                <w:kern w:val="0"/>
                <w:sz w:val="20"/>
                <w:szCs w:val="20"/>
              </w:rPr>
            </w:pPr>
          </w:p>
        </w:tc>
      </w:tr>
      <w:tr>
        <w:tblPrEx>
          <w:tblCellMar>
            <w:top w:w="15" w:type="dxa"/>
            <w:left w:w="15" w:type="dxa"/>
            <w:bottom w:w="15" w:type="dxa"/>
            <w:right w:w="15" w:type="dxa"/>
          </w:tblCellMar>
        </w:tblPrEx>
        <w:trPr>
          <w:trHeight w:val="480" w:hRule="atLeast"/>
        </w:trPr>
        <w:tc>
          <w:tcPr>
            <w:tcW w:w="5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8</w:t>
            </w:r>
          </w:p>
        </w:tc>
        <w:tc>
          <w:tcPr>
            <w:tcW w:w="6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公众责任保险</w:t>
            </w:r>
          </w:p>
        </w:tc>
        <w:tc>
          <w:tcPr>
            <w:tcW w:w="1480" w:type="dxa"/>
            <w:tcBorders>
              <w:top w:val="single" w:color="000000" w:sz="4" w:space="0"/>
              <w:left w:val="nil"/>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按赔偿限额370万投保，以保险费率1.3‰计取</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项</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1</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p>
        </w:tc>
      </w:tr>
      <w:tr>
        <w:tblPrEx>
          <w:tblCellMar>
            <w:top w:w="15" w:type="dxa"/>
            <w:left w:w="15" w:type="dxa"/>
            <w:bottom w:w="15" w:type="dxa"/>
            <w:right w:w="15" w:type="dxa"/>
          </w:tblCellMar>
        </w:tblPrEx>
        <w:trPr>
          <w:trHeight w:val="450"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小     计</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Times New Roman"/>
                <w:kern w:val="0"/>
                <w:sz w:val="20"/>
                <w:szCs w:val="20"/>
              </w:rPr>
            </w:pP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Times New Roman"/>
                <w:kern w:val="0"/>
                <w:sz w:val="20"/>
                <w:szCs w:val="20"/>
              </w:rPr>
            </w:pPr>
          </w:p>
        </w:tc>
      </w:tr>
      <w:tr>
        <w:tblPrEx>
          <w:tblCellMar>
            <w:top w:w="15" w:type="dxa"/>
            <w:left w:w="15" w:type="dxa"/>
            <w:bottom w:w="15" w:type="dxa"/>
            <w:right w:w="15" w:type="dxa"/>
          </w:tblCellMar>
        </w:tblPrEx>
        <w:trPr>
          <w:trHeight w:val="450" w:hRule="atLeast"/>
        </w:trPr>
        <w:tc>
          <w:tcPr>
            <w:tcW w:w="5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9</w:t>
            </w:r>
          </w:p>
        </w:tc>
        <w:tc>
          <w:tcPr>
            <w:tcW w:w="6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防白蚁除四害</w:t>
            </w:r>
          </w:p>
        </w:tc>
        <w:tc>
          <w:tcPr>
            <w:tcW w:w="1480" w:type="dxa"/>
            <w:tcBorders>
              <w:top w:val="single" w:color="000000" w:sz="4" w:space="0"/>
              <w:left w:val="nil"/>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防白蚁除四害</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项</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1</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p>
        </w:tc>
      </w:tr>
      <w:tr>
        <w:tblPrEx>
          <w:tblCellMar>
            <w:top w:w="15" w:type="dxa"/>
            <w:left w:w="15" w:type="dxa"/>
            <w:bottom w:w="15" w:type="dxa"/>
            <w:right w:w="15" w:type="dxa"/>
          </w:tblCellMar>
        </w:tblPrEx>
        <w:trPr>
          <w:trHeight w:val="450"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小     计</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Times New Roman"/>
                <w:kern w:val="0"/>
                <w:sz w:val="20"/>
                <w:szCs w:val="20"/>
              </w:rPr>
            </w:pP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Times New Roman"/>
                <w:kern w:val="0"/>
                <w:sz w:val="20"/>
                <w:szCs w:val="20"/>
              </w:rPr>
            </w:pPr>
          </w:p>
        </w:tc>
      </w:tr>
      <w:tr>
        <w:tblPrEx>
          <w:tblCellMar>
            <w:top w:w="15" w:type="dxa"/>
            <w:left w:w="15" w:type="dxa"/>
            <w:bottom w:w="15" w:type="dxa"/>
            <w:right w:w="15" w:type="dxa"/>
          </w:tblCellMar>
        </w:tblPrEx>
        <w:trPr>
          <w:trHeight w:val="450" w:hRule="atLeast"/>
        </w:trPr>
        <w:tc>
          <w:tcPr>
            <w:tcW w:w="520" w:type="dxa"/>
            <w:tcBorders>
              <w:top w:val="nil"/>
              <w:left w:val="single" w:color="000000" w:sz="4" w:space="0"/>
              <w:bottom w:val="single" w:color="000000" w:sz="4" w:space="0"/>
              <w:right w:val="single" w:color="000000" w:sz="4" w:space="0"/>
            </w:tcBorders>
            <w:noWrap/>
            <w:vAlign w:val="center"/>
          </w:tcPr>
          <w:p>
            <w:pPr>
              <w:widowControl/>
              <w:jc w:val="center"/>
              <w:rPr>
                <w:kern w:val="0"/>
                <w:sz w:val="20"/>
                <w:szCs w:val="20"/>
              </w:rPr>
            </w:pPr>
            <w:r>
              <w:rPr>
                <w:rFonts w:hint="eastAsia"/>
                <w:kern w:val="0"/>
                <w:sz w:val="20"/>
                <w:szCs w:val="20"/>
              </w:rPr>
              <w:t>10</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管理费</w:t>
            </w:r>
          </w:p>
        </w:tc>
        <w:tc>
          <w:tcPr>
            <w:tcW w:w="1480" w:type="dxa"/>
            <w:tcBorders>
              <w:top w:val="single" w:color="000000" w:sz="4" w:space="0"/>
              <w:left w:val="nil"/>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Times New Roman"/>
                <w:kern w:val="0"/>
                <w:sz w:val="20"/>
                <w:szCs w:val="20"/>
              </w:rPr>
            </w:pP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Times New Roman"/>
                <w:kern w:val="0"/>
                <w:sz w:val="20"/>
                <w:szCs w:val="20"/>
              </w:rPr>
            </w:pPr>
          </w:p>
        </w:tc>
      </w:tr>
      <w:tr>
        <w:tblPrEx>
          <w:tblCellMar>
            <w:top w:w="15" w:type="dxa"/>
            <w:left w:w="15" w:type="dxa"/>
            <w:bottom w:w="15" w:type="dxa"/>
            <w:right w:w="15" w:type="dxa"/>
          </w:tblCellMar>
        </w:tblPrEx>
        <w:trPr>
          <w:trHeight w:val="450" w:hRule="atLeast"/>
        </w:trPr>
        <w:tc>
          <w:tcPr>
            <w:tcW w:w="5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kern w:val="0"/>
                <w:sz w:val="20"/>
                <w:szCs w:val="20"/>
              </w:rPr>
            </w:pPr>
            <w:r>
              <w:rPr>
                <w:rFonts w:hint="eastAsia"/>
                <w:kern w:val="0"/>
                <w:sz w:val="20"/>
                <w:szCs w:val="20"/>
              </w:rPr>
              <w:t>11</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税费</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color w:val="000000"/>
                <w:kern w:val="0"/>
                <w:sz w:val="20"/>
                <w:szCs w:val="20"/>
              </w:rPr>
            </w:pPr>
          </w:p>
        </w:tc>
        <w:tc>
          <w:tcPr>
            <w:tcW w:w="6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Times New Roman"/>
                <w:kern w:val="0"/>
                <w:sz w:val="20"/>
                <w:szCs w:val="20"/>
              </w:rPr>
            </w:pPr>
          </w:p>
        </w:tc>
        <w:tc>
          <w:tcPr>
            <w:tcW w:w="4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Times New Roman"/>
                <w:kern w:val="0"/>
                <w:sz w:val="20"/>
                <w:szCs w:val="20"/>
              </w:rPr>
            </w:pPr>
          </w:p>
        </w:tc>
      </w:tr>
    </w:tbl>
    <w:p>
      <w:pPr>
        <w:spacing w:line="360" w:lineRule="auto"/>
        <w:ind w:firstLine="482"/>
        <w:rPr>
          <w:rFonts w:ascii="宋体" w:hAnsi="宋体" w:cs="宋体"/>
          <w:bCs/>
          <w:szCs w:val="21"/>
        </w:rPr>
      </w:pPr>
      <w:r>
        <w:rPr>
          <w:rFonts w:hint="eastAsia" w:ascii="宋体" w:hAnsi="宋体" w:cs="宋体"/>
          <w:bCs/>
          <w:szCs w:val="21"/>
        </w:rPr>
        <w:t>3、制定完善系统的培训计划，切实提高员工队伍的整体素质，确保持证上岗率达到100%。</w:t>
      </w:r>
    </w:p>
    <w:p>
      <w:pPr>
        <w:spacing w:line="480" w:lineRule="exact"/>
        <w:ind w:right="-197" w:rightChars="-94" w:firstLine="422" w:firstLineChars="200"/>
        <w:rPr>
          <w:rFonts w:ascii="宋体" w:hAnsi="宋体"/>
          <w:b/>
          <w:bCs/>
          <w:szCs w:val="21"/>
        </w:rPr>
      </w:pPr>
      <w:r>
        <w:rPr>
          <w:rFonts w:hint="eastAsia" w:ascii="宋体" w:hAnsi="宋体"/>
          <w:b/>
          <w:bCs/>
          <w:szCs w:val="21"/>
        </w:rPr>
        <w:t xml:space="preserve">（十）其他服务内容 </w:t>
      </w:r>
    </w:p>
    <w:p>
      <w:pPr>
        <w:spacing w:line="360" w:lineRule="auto"/>
        <w:ind w:firstLine="482"/>
        <w:rPr>
          <w:rFonts w:ascii="宋体" w:hAnsi="宋体" w:cs="宋体"/>
          <w:bCs/>
          <w:szCs w:val="21"/>
        </w:rPr>
      </w:pPr>
      <w:r>
        <w:rPr>
          <w:rFonts w:hint="eastAsia" w:ascii="宋体" w:hAnsi="宋体" w:cs="宋体"/>
          <w:bCs/>
          <w:szCs w:val="21"/>
        </w:rPr>
        <w:t>文印员，负责学校文印室的工作，按照学校的管理规定按时上下班，完成学校交予工作。</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四、物业管理服务费包括如下项目：</w:t>
      </w:r>
    </w:p>
    <w:p>
      <w:pPr>
        <w:spacing w:line="360" w:lineRule="auto"/>
        <w:ind w:firstLine="482"/>
        <w:rPr>
          <w:rFonts w:ascii="宋体" w:hAnsi="宋体" w:cs="宋体"/>
          <w:bCs/>
          <w:szCs w:val="21"/>
        </w:rPr>
      </w:pPr>
      <w:r>
        <w:rPr>
          <w:rFonts w:hint="eastAsia" w:ascii="宋体" w:hAnsi="宋体" w:cs="宋体"/>
          <w:bCs/>
          <w:szCs w:val="21"/>
        </w:rPr>
        <w:t>1、行政费用（含员工工资、福利、保险、服装等费用）；</w:t>
      </w:r>
    </w:p>
    <w:p>
      <w:pPr>
        <w:spacing w:line="360" w:lineRule="auto"/>
        <w:ind w:firstLine="482"/>
        <w:rPr>
          <w:rFonts w:ascii="宋体" w:hAnsi="宋体" w:cs="宋体"/>
          <w:bCs/>
          <w:szCs w:val="21"/>
        </w:rPr>
      </w:pPr>
      <w:r>
        <w:rPr>
          <w:rFonts w:hint="eastAsia" w:ascii="宋体" w:hAnsi="宋体" w:cs="宋体"/>
          <w:bCs/>
          <w:szCs w:val="21"/>
        </w:rPr>
        <w:t>2、清洁卫生费（不含垃圾清运费、保洁耗材及可降解垃圾袋、化粪池清理费、除“四害”费用及高位玻璃幕墙清洁费用）；</w:t>
      </w:r>
    </w:p>
    <w:p>
      <w:pPr>
        <w:spacing w:line="360" w:lineRule="auto"/>
        <w:ind w:firstLine="482"/>
        <w:rPr>
          <w:rFonts w:ascii="宋体" w:hAnsi="宋体" w:cs="宋体"/>
          <w:bCs/>
          <w:szCs w:val="21"/>
        </w:rPr>
      </w:pPr>
      <w:r>
        <w:rPr>
          <w:rFonts w:hint="eastAsia" w:ascii="宋体" w:hAnsi="宋体" w:cs="宋体"/>
          <w:bCs/>
          <w:szCs w:val="21"/>
        </w:rPr>
        <w:t>3、秩序维护费；</w:t>
      </w:r>
    </w:p>
    <w:p>
      <w:pPr>
        <w:spacing w:line="360" w:lineRule="auto"/>
        <w:ind w:firstLine="482"/>
        <w:rPr>
          <w:rFonts w:ascii="宋体" w:hAnsi="宋体" w:cs="宋体"/>
          <w:bCs/>
          <w:szCs w:val="21"/>
        </w:rPr>
      </w:pPr>
      <w:r>
        <w:rPr>
          <w:rFonts w:hint="eastAsia" w:ascii="宋体" w:hAnsi="宋体" w:cs="宋体"/>
          <w:bCs/>
          <w:szCs w:val="21"/>
        </w:rPr>
        <w:t>4、设备设施日常运行及维修养护费（不含维修耗材）；</w:t>
      </w:r>
    </w:p>
    <w:p>
      <w:pPr>
        <w:spacing w:line="360" w:lineRule="auto"/>
        <w:ind w:firstLine="482"/>
        <w:rPr>
          <w:rFonts w:ascii="宋体" w:hAnsi="宋体" w:cs="宋体"/>
          <w:bCs/>
          <w:szCs w:val="21"/>
        </w:rPr>
      </w:pPr>
      <w:r>
        <w:rPr>
          <w:rFonts w:hint="eastAsia" w:ascii="宋体" w:hAnsi="宋体" w:cs="宋体"/>
          <w:bCs/>
          <w:szCs w:val="21"/>
        </w:rPr>
        <w:t>5、绿化维护费</w:t>
      </w:r>
    </w:p>
    <w:p>
      <w:pPr>
        <w:spacing w:line="360" w:lineRule="auto"/>
        <w:ind w:firstLine="482"/>
        <w:rPr>
          <w:rFonts w:ascii="宋体" w:hAnsi="宋体" w:cs="宋体"/>
          <w:bCs/>
          <w:szCs w:val="21"/>
        </w:rPr>
      </w:pPr>
      <w:r>
        <w:rPr>
          <w:rFonts w:hint="eastAsia" w:ascii="宋体" w:hAnsi="宋体" w:cs="宋体"/>
          <w:bCs/>
          <w:szCs w:val="21"/>
        </w:rPr>
        <w:t>6、物业共用部位、共用设施及公众责任保险费用</w:t>
      </w:r>
    </w:p>
    <w:p>
      <w:pPr>
        <w:spacing w:line="360" w:lineRule="auto"/>
        <w:ind w:firstLine="482"/>
        <w:rPr>
          <w:rFonts w:ascii="宋体" w:hAnsi="宋体" w:cs="宋体"/>
          <w:bCs/>
          <w:szCs w:val="21"/>
        </w:rPr>
      </w:pPr>
      <w:r>
        <w:rPr>
          <w:rFonts w:hint="eastAsia" w:ascii="宋体" w:hAnsi="宋体" w:cs="宋体"/>
          <w:bCs/>
          <w:szCs w:val="21"/>
        </w:rPr>
        <w:t>7、管理设备分摊及固定资产折旧费；</w:t>
      </w:r>
    </w:p>
    <w:p>
      <w:pPr>
        <w:spacing w:line="360" w:lineRule="auto"/>
        <w:ind w:firstLine="482"/>
        <w:rPr>
          <w:rFonts w:ascii="宋体" w:hAnsi="宋体" w:cs="宋体"/>
          <w:bCs/>
          <w:szCs w:val="21"/>
        </w:rPr>
      </w:pPr>
      <w:r>
        <w:rPr>
          <w:rFonts w:hint="eastAsia" w:ascii="宋体" w:hAnsi="宋体" w:cs="宋体"/>
          <w:bCs/>
          <w:szCs w:val="21"/>
        </w:rPr>
        <w:t>8、办公费；</w:t>
      </w:r>
    </w:p>
    <w:p>
      <w:pPr>
        <w:spacing w:line="360" w:lineRule="auto"/>
        <w:ind w:firstLine="482"/>
        <w:rPr>
          <w:rFonts w:ascii="宋体" w:hAnsi="宋体" w:cs="宋体"/>
          <w:bCs/>
          <w:szCs w:val="21"/>
        </w:rPr>
      </w:pPr>
      <w:r>
        <w:rPr>
          <w:rFonts w:hint="eastAsia" w:ascii="宋体" w:hAnsi="宋体" w:cs="宋体"/>
          <w:bCs/>
          <w:szCs w:val="21"/>
        </w:rPr>
        <w:t>9、合理利润；</w:t>
      </w:r>
    </w:p>
    <w:p>
      <w:pPr>
        <w:spacing w:line="360" w:lineRule="auto"/>
        <w:ind w:firstLine="482"/>
        <w:rPr>
          <w:rFonts w:ascii="宋体" w:hAnsi="宋体" w:cs="宋体"/>
          <w:bCs/>
          <w:szCs w:val="21"/>
        </w:rPr>
      </w:pPr>
      <w:r>
        <w:rPr>
          <w:rFonts w:hint="eastAsia" w:ascii="宋体" w:hAnsi="宋体" w:cs="宋体"/>
          <w:bCs/>
          <w:szCs w:val="21"/>
        </w:rPr>
        <w:t>10、法定税费。</w:t>
      </w:r>
    </w:p>
    <w:p>
      <w:pPr>
        <w:spacing w:line="360" w:lineRule="auto"/>
        <w:ind w:firstLine="482"/>
        <w:rPr>
          <w:rFonts w:ascii="宋体" w:hAnsi="宋体" w:cs="宋体"/>
          <w:bCs/>
          <w:szCs w:val="21"/>
        </w:rPr>
      </w:pPr>
      <w:r>
        <w:rPr>
          <w:rFonts w:hint="eastAsia" w:ascii="宋体" w:hAnsi="宋体" w:cs="宋体"/>
          <w:bCs/>
          <w:szCs w:val="21"/>
        </w:rPr>
        <w:t>补充说明：</w:t>
      </w:r>
      <w:bookmarkStart w:id="34" w:name="_Toc443387745"/>
    </w:p>
    <w:p>
      <w:pPr>
        <w:spacing w:line="360" w:lineRule="auto"/>
        <w:ind w:firstLine="482"/>
        <w:rPr>
          <w:rFonts w:ascii="宋体" w:hAnsi="宋体" w:cs="宋体"/>
          <w:bCs/>
          <w:szCs w:val="21"/>
        </w:rPr>
      </w:pPr>
      <w:r>
        <w:rPr>
          <w:rFonts w:hint="eastAsia" w:ascii="宋体" w:hAnsi="宋体" w:cs="宋体"/>
          <w:bCs/>
          <w:szCs w:val="21"/>
        </w:rPr>
        <w:t>1、投标报价必须提供校园物业管理经费明细表。其中人工费用中的工资、奖金、福利费、保险费、培训费、活动费、服装费及其他补贴等应分项列出；投标人所发生的通讯费、交通、用品等应分项列出；</w:t>
      </w:r>
      <w:bookmarkEnd w:id="34"/>
    </w:p>
    <w:p>
      <w:pPr>
        <w:spacing w:line="360" w:lineRule="auto"/>
        <w:ind w:firstLine="482"/>
        <w:rPr>
          <w:rFonts w:ascii="宋体" w:hAnsi="宋体" w:cs="宋体"/>
          <w:bCs/>
          <w:szCs w:val="21"/>
        </w:rPr>
      </w:pPr>
      <w:r>
        <w:rPr>
          <w:rFonts w:hint="eastAsia" w:ascii="宋体" w:hAnsi="宋体" w:cs="宋体"/>
          <w:bCs/>
          <w:szCs w:val="21"/>
        </w:rPr>
        <w:t>2、物业管理服务费的调整，根据政府最低工资标准和社保调整基数由双方共同协商调整。</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五、其他说明</w:t>
      </w:r>
    </w:p>
    <w:p>
      <w:pPr>
        <w:spacing w:line="360" w:lineRule="auto"/>
        <w:ind w:firstLine="482"/>
        <w:rPr>
          <w:rFonts w:ascii="宋体" w:hAnsi="宋体" w:cs="宋体"/>
          <w:bCs/>
          <w:szCs w:val="21"/>
        </w:rPr>
      </w:pPr>
      <w:r>
        <w:rPr>
          <w:rFonts w:hint="eastAsia" w:ascii="宋体" w:hAnsi="宋体" w:cs="宋体"/>
          <w:bCs/>
          <w:szCs w:val="21"/>
        </w:rPr>
        <w:t>1、物业公司在服务期间不得转包，包括中途转包及各个分项目的转包。</w:t>
      </w:r>
    </w:p>
    <w:p>
      <w:pPr>
        <w:spacing w:line="360" w:lineRule="auto"/>
        <w:ind w:firstLine="482"/>
        <w:rPr>
          <w:rFonts w:ascii="宋体" w:hAnsi="宋体" w:cs="宋体"/>
          <w:bCs/>
          <w:szCs w:val="21"/>
        </w:rPr>
      </w:pPr>
      <w:r>
        <w:rPr>
          <w:rFonts w:hint="eastAsia" w:ascii="宋体" w:hAnsi="宋体" w:cs="宋体"/>
          <w:bCs/>
          <w:szCs w:val="21"/>
        </w:rPr>
        <w:t>2、采购人每月组成考核小组，根据制定的考核标准对物业管理公司进行考核，考核总分需到达80分（含）以上；月考核评价内容的工作（详见附表1），综合得分85分（含）以上为合格，85分以下为不合格；连续三个月低于85分以下的，采购人有权终止服务合同。</w:t>
      </w:r>
    </w:p>
    <w:tbl>
      <w:tblPr>
        <w:tblStyle w:val="16"/>
        <w:tblW w:w="8655" w:type="dxa"/>
        <w:tblInd w:w="93" w:type="dxa"/>
        <w:tblLayout w:type="fixed"/>
        <w:tblCellMar>
          <w:top w:w="0" w:type="dxa"/>
          <w:left w:w="108" w:type="dxa"/>
          <w:bottom w:w="0" w:type="dxa"/>
          <w:right w:w="108" w:type="dxa"/>
        </w:tblCellMar>
      </w:tblPr>
      <w:tblGrid>
        <w:gridCol w:w="618"/>
        <w:gridCol w:w="1020"/>
        <w:gridCol w:w="618"/>
        <w:gridCol w:w="5626"/>
        <w:gridCol w:w="773"/>
      </w:tblGrid>
      <w:tr>
        <w:tblPrEx>
          <w:tblCellMar>
            <w:top w:w="0" w:type="dxa"/>
            <w:left w:w="108" w:type="dxa"/>
            <w:bottom w:w="0" w:type="dxa"/>
            <w:right w:w="108" w:type="dxa"/>
          </w:tblCellMar>
        </w:tblPrEx>
        <w:trPr>
          <w:trHeight w:val="1027" w:hRule="atLeast"/>
        </w:trPr>
        <w:tc>
          <w:tcPr>
            <w:tcW w:w="8655" w:type="dxa"/>
            <w:gridSpan w:val="5"/>
            <w:tcBorders>
              <w:top w:val="nil"/>
              <w:left w:val="nil"/>
              <w:bottom w:val="nil"/>
              <w:right w:val="nil"/>
            </w:tcBorders>
            <w:noWrap/>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4"/>
              </w:rPr>
              <w:t>海南华侨中学</w:t>
            </w:r>
            <w:r>
              <w:rPr>
                <w:rFonts w:hint="eastAsia" w:ascii="宋体" w:hAnsi="宋体" w:cs="宋体"/>
                <w:b/>
                <w:bCs/>
                <w:color w:val="000000"/>
                <w:kern w:val="0"/>
                <w:sz w:val="24"/>
                <w:lang w:eastAsia="zh-CN"/>
              </w:rPr>
              <w:t>高</w:t>
            </w:r>
            <w:r>
              <w:rPr>
                <w:rFonts w:hint="eastAsia" w:ascii="宋体" w:hAnsi="宋体" w:cs="宋体"/>
                <w:b/>
                <w:bCs/>
                <w:color w:val="000000"/>
                <w:kern w:val="0"/>
                <w:sz w:val="24"/>
              </w:rPr>
              <w:t>中部物业服务考核表（附表1）</w:t>
            </w:r>
          </w:p>
        </w:tc>
      </w:tr>
      <w:tr>
        <w:tblPrEx>
          <w:tblCellMar>
            <w:top w:w="0" w:type="dxa"/>
            <w:left w:w="108" w:type="dxa"/>
            <w:bottom w:w="0" w:type="dxa"/>
            <w:right w:w="108" w:type="dxa"/>
          </w:tblCellMar>
        </w:tblPrEx>
        <w:trPr>
          <w:trHeight w:val="1014"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序号</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测评事项</w:t>
            </w:r>
          </w:p>
        </w:tc>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分值</w:t>
            </w:r>
          </w:p>
        </w:tc>
        <w:tc>
          <w:tcPr>
            <w:tcW w:w="56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物业服务标准</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测评分</w:t>
            </w:r>
          </w:p>
        </w:tc>
      </w:tr>
      <w:tr>
        <w:tblPrEx>
          <w:tblCellMar>
            <w:top w:w="0" w:type="dxa"/>
            <w:left w:w="108" w:type="dxa"/>
            <w:bottom w:w="0" w:type="dxa"/>
            <w:right w:w="108" w:type="dxa"/>
          </w:tblCellMar>
        </w:tblPrEx>
        <w:trPr>
          <w:trHeight w:val="854"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服务管理</w:t>
            </w:r>
          </w:p>
        </w:tc>
        <w:tc>
          <w:tcPr>
            <w:tcW w:w="61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20分</w:t>
            </w:r>
          </w:p>
        </w:tc>
        <w:tc>
          <w:tcPr>
            <w:tcW w:w="562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工作人员违反规定、仪表不整洁、服务不规范，不文明用语，不礼貌待人每人次扣1分。</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557"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0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562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工作人员未挂牌上岗每人扣1分。</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556"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0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562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工作人员未统一着装每人扣1分。</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722"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0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562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没有建立高效投诉处理机制的各扣1分，投诉事项未及时处理或及时反馈每件扣1分。</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544"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0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562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报修不及时，水电小修过夜每次扣3分。</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792"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0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公共环境卫生保洁及病媒防治服务</w:t>
            </w:r>
          </w:p>
        </w:tc>
        <w:tc>
          <w:tcPr>
            <w:tcW w:w="61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20分</w:t>
            </w:r>
          </w:p>
        </w:tc>
        <w:tc>
          <w:tcPr>
            <w:tcW w:w="562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1、公共场所和办公场所保持清洁，如发现有地面无纸屑、烟头、杂物等废弃物，扣1分；</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785"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0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562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2、大厅地面、楼道走廊地面干爽洁净，无污渍、积水、杂物和灰尘等，楼道、扶手和栏杆干净无灰尘，屋顶、门框和墙壁无积尘和蜘蛛网。</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717"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0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562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3、垃圾未定点投放每处扣1分；垃圾房、垃圾桶、垃圾箱损坏、不符合标准每个扣1分，脏每个扣1分。</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666"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0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562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4、卫生间空气清新、无污迹、无积水、无异味，下水道畅通。</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691"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0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562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5、擦试养护电梯、擦试楼梯扶栏每日1次。</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804"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0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562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排水管、下水道等室内外沟渠保持通畅，如发现化粪池、沉沙井和水池有超量淤积，扣2分；</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679"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10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562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卫生间有污迹、异味每处扣1分。</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58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10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562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墙面、玻璃污秽、破损每处次扣1分。</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729"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10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562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吸烟区乱丢烟头每处次扣1分。</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616"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10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公共秩序维护及消防管理服务</w:t>
            </w:r>
          </w:p>
        </w:tc>
        <w:tc>
          <w:tcPr>
            <w:tcW w:w="61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15分</w:t>
            </w:r>
          </w:p>
        </w:tc>
        <w:tc>
          <w:tcPr>
            <w:tcW w:w="562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消防通道上、人行道、楼道、车位被占每处扣2分；</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717"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10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562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无消防安全验收合格证明，消防安全制度不健全，公共消防设施功能不完好的每项次扣2分；</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682"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10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562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无消防检查记录或消防检查记录不及时更新的扣2分。</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699"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10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562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安保人员不登记、不巡查、不报告导致治安问题、异常信访问题、重大突发事件、业主违规问题发生对责任人员每人次扣5分。</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591"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10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562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出现一例偷盗事件，扣2分</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642"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10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共用设施设备的日常维修、养护和管理</w:t>
            </w:r>
          </w:p>
        </w:tc>
        <w:tc>
          <w:tcPr>
            <w:tcW w:w="61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15分</w:t>
            </w:r>
          </w:p>
        </w:tc>
        <w:tc>
          <w:tcPr>
            <w:tcW w:w="562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排水设施不完善、排水沟渠堵塞、明显积水、污水、淤泥每处扣1分。</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829"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10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562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公共区域的电梯、牌、箱、桶、管、镜、灯、窗、电器等设备有污迹每处次扣1分。</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641"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10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562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报修不及时，水电小修过夜每次扣3分。</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591"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10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562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因维修不及时导致供水供电中断1天的扣每次扣5分。</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569"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10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绿化养护</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服务</w:t>
            </w:r>
          </w:p>
        </w:tc>
        <w:tc>
          <w:tcPr>
            <w:tcW w:w="61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15分</w:t>
            </w:r>
          </w:p>
        </w:tc>
        <w:tc>
          <w:tcPr>
            <w:tcW w:w="562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绿化带内有杂草、有污物杂物，扣1分。</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585"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0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562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绿化有病虫危害症状及未及时处理，扣2分</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495"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10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562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不定时浇水、施肥，扣2分</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617"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27</w:t>
            </w:r>
          </w:p>
        </w:tc>
        <w:tc>
          <w:tcPr>
            <w:tcW w:w="10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562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绿化不足黄土裸露每处扣1分。</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494"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10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会务服务</w:t>
            </w:r>
          </w:p>
        </w:tc>
        <w:tc>
          <w:tcPr>
            <w:tcW w:w="61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15分</w:t>
            </w:r>
          </w:p>
        </w:tc>
        <w:tc>
          <w:tcPr>
            <w:tcW w:w="562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会前15分钟打开会议室大门，如没有及时准备每次扣2分</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757"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w:t>
            </w:r>
          </w:p>
        </w:tc>
        <w:tc>
          <w:tcPr>
            <w:tcW w:w="10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562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会议前不提前把会议室清扫干净、整洁，桌椅摆放整齐的，每次扣2分</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532"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w:t>
            </w:r>
          </w:p>
        </w:tc>
        <w:tc>
          <w:tcPr>
            <w:tcW w:w="10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562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未及时开启灯光、空调，调试音响等设备，扣2分</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529"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31</w:t>
            </w:r>
          </w:p>
        </w:tc>
        <w:tc>
          <w:tcPr>
            <w:tcW w:w="10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562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会后未关闭设备、归还席卡和清理现场。扣2分</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494"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合计</w:t>
            </w:r>
          </w:p>
        </w:tc>
        <w:tc>
          <w:tcPr>
            <w:tcW w:w="61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r>
              <w:rPr>
                <w:rFonts w:hint="eastAsia" w:ascii="宋体" w:hAnsi="宋体" w:cs="宋体"/>
                <w:color w:val="000000"/>
                <w:sz w:val="20"/>
                <w:szCs w:val="20"/>
              </w:rPr>
              <w:t>100分</w:t>
            </w:r>
          </w:p>
        </w:tc>
        <w:tc>
          <w:tcPr>
            <w:tcW w:w="562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2198"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726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rPr>
              <w:t>考评人员：  被扣分物业人员：</w:t>
            </w:r>
          </w:p>
          <w:p>
            <w:pPr>
              <w:widowControl/>
              <w:jc w:val="left"/>
              <w:textAlignment w:val="center"/>
              <w:rPr>
                <w:rFonts w:ascii="宋体" w:hAnsi="宋体" w:cs="宋体"/>
                <w:color w:val="000000"/>
                <w:kern w:val="0"/>
                <w:sz w:val="22"/>
                <w:szCs w:val="22"/>
              </w:rPr>
            </w:pPr>
          </w:p>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rPr>
              <w:t>考评时间：  年   月    日   考评单位：</w:t>
            </w:r>
          </w:p>
          <w:p>
            <w:pPr>
              <w:widowControl/>
              <w:jc w:val="left"/>
              <w:textAlignment w:val="center"/>
              <w:rPr>
                <w:rFonts w:ascii="宋体" w:hAnsi="宋体" w:cs="宋体"/>
                <w:color w:val="000000"/>
                <w:kern w:val="0"/>
                <w:sz w:val="22"/>
                <w:szCs w:val="22"/>
              </w:rPr>
            </w:pPr>
          </w:p>
          <w:p>
            <w:pPr>
              <w:widowControl/>
              <w:jc w:val="left"/>
              <w:textAlignment w:val="center"/>
              <w:rPr>
                <w:rFonts w:ascii="宋体" w:hAnsi="宋体" w:cs="宋体"/>
                <w:color w:val="000000"/>
                <w:sz w:val="22"/>
                <w:szCs w:val="22"/>
              </w:rPr>
            </w:pPr>
            <w:r>
              <w:rPr>
                <w:rFonts w:hint="eastAsia" w:ascii="宋体" w:hAnsi="宋体" w:cs="宋体"/>
                <w:color w:val="000000"/>
                <w:kern w:val="0"/>
                <w:sz w:val="20"/>
                <w:szCs w:val="20"/>
              </w:rPr>
              <w:t>说明：各项考评标准扣分不得超过考评事项总分值。</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szCs w:val="22"/>
              </w:rPr>
            </w:pPr>
          </w:p>
        </w:tc>
      </w:tr>
    </w:tbl>
    <w:p>
      <w:pPr>
        <w:pStyle w:val="8"/>
        <w:rPr>
          <w:rFonts w:ascii="仿宋_GB2312" w:hAnsi="宋体" w:eastAsia="仿宋_GB2312"/>
          <w:b/>
          <w:sz w:val="24"/>
        </w:rPr>
      </w:pPr>
    </w:p>
    <w:p>
      <w:pPr>
        <w:pStyle w:val="7"/>
        <w:ind w:firstLine="0"/>
        <w:rPr>
          <w:rFonts w:asciiTheme="minorEastAsia" w:hAnsiTheme="minorEastAsia" w:eastAsiaTheme="minorEastAsia" w:cstheme="minorEastAsia"/>
          <w:szCs w:val="21"/>
        </w:rPr>
      </w:pPr>
      <w:r>
        <w:rPr>
          <w:rStyle w:val="34"/>
          <w:rFonts w:hint="eastAsia" w:asciiTheme="minorEastAsia" w:hAnsiTheme="minorEastAsia" w:eastAsiaTheme="minorEastAsia" w:cstheme="minorEastAsia"/>
          <w:szCs w:val="21"/>
        </w:rPr>
        <w:t>5、未尽事宜由采购人与中标人在采购合同中详细约定。</w:t>
      </w: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rPr>
          <w:rFonts w:asciiTheme="minorEastAsia" w:hAnsiTheme="minorEastAsia" w:eastAsiaTheme="minorEastAsia" w:cstheme="minorEastAsia"/>
          <w:b/>
          <w:szCs w:val="21"/>
        </w:rPr>
      </w:pPr>
    </w:p>
    <w:p>
      <w:pPr>
        <w:pStyle w:val="9"/>
        <w:rPr>
          <w:rFonts w:asciiTheme="minorEastAsia" w:hAnsiTheme="minorEastAsia" w:eastAsiaTheme="minorEastAsia" w:cstheme="minorEastAsia"/>
          <w:b/>
          <w:szCs w:val="21"/>
        </w:rPr>
      </w:pPr>
    </w:p>
    <w:p>
      <w:pPr>
        <w:rPr>
          <w:rFonts w:asciiTheme="minorEastAsia" w:hAnsiTheme="minorEastAsia" w:eastAsiaTheme="minorEastAsia" w:cstheme="minorEastAsia"/>
          <w:b/>
          <w:szCs w:val="21"/>
        </w:rPr>
      </w:pPr>
    </w:p>
    <w:p>
      <w:pPr>
        <w:pStyle w:val="9"/>
      </w:pPr>
    </w:p>
    <w:p>
      <w:pPr>
        <w:pStyle w:val="2"/>
        <w:ind w:left="0" w:leftChars="0" w:firstLine="0" w:firstLineChars="0"/>
        <w:rPr>
          <w:rFonts w:asciiTheme="minorEastAsia" w:hAnsiTheme="minorEastAsia" w:eastAsiaTheme="minorEastAsia" w:cstheme="minorEastAsia"/>
          <w:b/>
        </w:rPr>
      </w:pPr>
    </w:p>
    <w:p>
      <w:pPr>
        <w:rPr>
          <w:rFonts w:asciiTheme="minorEastAsia" w:hAnsiTheme="minorEastAsia" w:eastAsiaTheme="minorEastAsia" w:cstheme="minorEastAsia"/>
          <w:b/>
          <w:szCs w:val="21"/>
        </w:rPr>
      </w:pPr>
    </w:p>
    <w:p>
      <w:pPr>
        <w:pStyle w:val="9"/>
        <w:rPr>
          <w:rFonts w:asciiTheme="minorEastAsia" w:hAnsiTheme="minorEastAsia" w:eastAsiaTheme="minorEastAsia" w:cstheme="minorEastAsia"/>
          <w:b/>
          <w:szCs w:val="21"/>
        </w:rPr>
      </w:pPr>
    </w:p>
    <w:p>
      <w:pPr>
        <w:rPr>
          <w:rFonts w:asciiTheme="minorEastAsia" w:hAnsiTheme="minorEastAsia" w:eastAsiaTheme="minorEastAsia" w:cstheme="minorEastAsia"/>
          <w:b/>
          <w:szCs w:val="21"/>
        </w:rPr>
      </w:pPr>
    </w:p>
    <w:p>
      <w:pPr>
        <w:pStyle w:val="9"/>
        <w:rPr>
          <w:rFonts w:asciiTheme="minorEastAsia" w:hAnsiTheme="minorEastAsia" w:eastAsiaTheme="minorEastAsia" w:cstheme="minorEastAsia"/>
          <w:b/>
          <w:szCs w:val="21"/>
        </w:rPr>
      </w:pPr>
    </w:p>
    <w:p>
      <w:pPr>
        <w:rPr>
          <w:rFonts w:asciiTheme="minorEastAsia" w:hAnsiTheme="minorEastAsia" w:eastAsiaTheme="minorEastAsia" w:cstheme="minorEastAsia"/>
          <w:b/>
          <w:szCs w:val="21"/>
        </w:rPr>
      </w:pPr>
    </w:p>
    <w:p>
      <w:pPr>
        <w:pStyle w:val="9"/>
      </w:pPr>
    </w:p>
    <w:p>
      <w:pPr>
        <w:pStyle w:val="2"/>
        <w:ind w:left="0" w:leftChars="0" w:firstLine="0" w:firstLineChars="0"/>
        <w:rPr>
          <w:rFonts w:asciiTheme="minorEastAsia" w:hAnsiTheme="minorEastAsia" w:eastAsiaTheme="minorEastAsia" w:cstheme="minorEastAsia"/>
          <w:b/>
        </w:rPr>
      </w:pPr>
    </w:p>
    <w:p>
      <w:pPr>
        <w:adjustRightInd w:val="0"/>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第三章投标人须知</w:t>
      </w:r>
    </w:p>
    <w:p>
      <w:pPr>
        <w:adjustRightInd w:val="0"/>
        <w:snapToGrid w:val="0"/>
        <w:spacing w:before="120" w:after="240"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投标人须知前附表</w:t>
      </w:r>
    </w:p>
    <w:p>
      <w:pPr>
        <w:spacing w:line="360" w:lineRule="auto"/>
        <w:ind w:firstLine="482"/>
        <w:rPr>
          <w:szCs w:val="21"/>
        </w:rPr>
      </w:pPr>
      <w:r>
        <w:rPr>
          <w:rFonts w:hint="eastAsia" w:ascii="宋体" w:hAnsi="宋体" w:cs="宋体"/>
          <w:bCs/>
          <w:szCs w:val="21"/>
        </w:rPr>
        <w:t>“供应商须知前附表”用于进一步明确正文中的未尽事宜，由采购代理机构根据项目的具体特点和实际需要编制和填写，如有与本章正文内容不一致的，以本表的内容为准。</w:t>
      </w:r>
    </w:p>
    <w:tbl>
      <w:tblPr>
        <w:tblStyle w:val="16"/>
        <w:tblW w:w="8295"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0"/>
        <w:gridCol w:w="2435"/>
        <w:gridCol w:w="522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90" w:hRule="atLeast"/>
          <w:tblHeader/>
        </w:trPr>
        <w:tc>
          <w:tcPr>
            <w:tcW w:w="640" w:type="dxa"/>
            <w:tcBorders>
              <w:top w:val="single" w:color="auto" w:sz="18" w:space="0"/>
              <w:left w:val="single" w:color="auto" w:sz="18" w:space="0"/>
              <w:bottom w:val="single" w:color="auto" w:sz="8" w:space="0"/>
              <w:right w:val="single" w:color="auto" w:sz="8" w:space="0"/>
            </w:tcBorders>
            <w:vAlign w:val="center"/>
          </w:tcPr>
          <w:p>
            <w:pPr>
              <w:pStyle w:val="29"/>
              <w:snapToGrid w:val="0"/>
              <w:spacing w:line="360" w:lineRule="auto"/>
              <w:ind w:left="9"/>
              <w:jc w:val="center"/>
              <w:rPr>
                <w:rFonts w:asciiTheme="minorEastAsia" w:hAnsiTheme="minorEastAsia" w:eastAsiaTheme="minorEastAsia" w:cstheme="minorEastAsia"/>
                <w:b/>
                <w:sz w:val="21"/>
                <w:szCs w:val="21"/>
                <w:lang w:val="zh-CN"/>
              </w:rPr>
            </w:pPr>
            <w:bookmarkStart w:id="35" w:name="_Toc246826106"/>
            <w:r>
              <w:rPr>
                <w:rFonts w:hint="eastAsia" w:asciiTheme="minorEastAsia" w:hAnsiTheme="minorEastAsia" w:eastAsiaTheme="minorEastAsia" w:cstheme="minorEastAsia"/>
                <w:b/>
                <w:sz w:val="21"/>
                <w:szCs w:val="21"/>
                <w:lang w:val="zh-CN"/>
              </w:rPr>
              <w:t xml:space="preserve">序号 </w:t>
            </w:r>
          </w:p>
        </w:tc>
        <w:tc>
          <w:tcPr>
            <w:tcW w:w="2435" w:type="dxa"/>
            <w:tcBorders>
              <w:top w:val="single" w:color="auto" w:sz="18" w:space="0"/>
              <w:left w:val="single" w:color="auto" w:sz="4" w:space="0"/>
              <w:bottom w:val="single" w:color="auto" w:sz="8" w:space="0"/>
              <w:right w:val="single" w:color="auto" w:sz="8" w:space="0"/>
            </w:tcBorders>
            <w:vAlign w:val="center"/>
          </w:tcPr>
          <w:p>
            <w:pPr>
              <w:pStyle w:val="29"/>
              <w:snapToGrid w:val="0"/>
              <w:spacing w:line="360" w:lineRule="auto"/>
              <w:jc w:val="center"/>
              <w:rPr>
                <w:rFonts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 xml:space="preserve">条款名称 </w:t>
            </w:r>
          </w:p>
        </w:tc>
        <w:tc>
          <w:tcPr>
            <w:tcW w:w="5220" w:type="dxa"/>
            <w:tcBorders>
              <w:top w:val="single" w:color="auto" w:sz="18" w:space="0"/>
              <w:left w:val="single" w:color="auto" w:sz="8" w:space="0"/>
              <w:bottom w:val="single" w:color="auto" w:sz="8" w:space="0"/>
              <w:right w:val="single" w:color="auto" w:sz="18" w:space="0"/>
            </w:tcBorders>
            <w:vAlign w:val="center"/>
          </w:tcPr>
          <w:p>
            <w:pPr>
              <w:pStyle w:val="29"/>
              <w:snapToGrid w:val="0"/>
              <w:spacing w:line="360" w:lineRule="auto"/>
              <w:jc w:val="center"/>
              <w:rPr>
                <w:rFonts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29"/>
              <w:snapToGrid w:val="0"/>
              <w:spacing w:line="360" w:lineRule="auto"/>
              <w:jc w:val="center"/>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1</w:t>
            </w:r>
          </w:p>
        </w:tc>
        <w:tc>
          <w:tcPr>
            <w:tcW w:w="2435" w:type="dxa"/>
            <w:tcBorders>
              <w:top w:val="single" w:color="auto" w:sz="8" w:space="0"/>
              <w:left w:val="single" w:color="auto" w:sz="4" w:space="0"/>
              <w:bottom w:val="single" w:color="auto" w:sz="8" w:space="0"/>
              <w:right w:val="single" w:color="auto" w:sz="8" w:space="0"/>
            </w:tcBorders>
            <w:vAlign w:val="center"/>
          </w:tcPr>
          <w:p>
            <w:pPr>
              <w:adjustRightInd w:val="0"/>
              <w:snapToGrid w:val="0"/>
              <w:spacing w:line="360" w:lineRule="auto"/>
              <w:ind w:left="105" w:leftChars="50"/>
              <w:rPr>
                <w:rFonts w:asciiTheme="minorEastAsia" w:hAnsiTheme="minorEastAsia" w:eastAsiaTheme="minorEastAsia" w:cstheme="minorEastAsia"/>
                <w:bCs/>
                <w:kern w:val="0"/>
                <w:szCs w:val="21"/>
                <w:lang w:val="zh-CN"/>
              </w:rPr>
            </w:pPr>
            <w:r>
              <w:rPr>
                <w:rFonts w:hint="eastAsia" w:asciiTheme="minorEastAsia" w:hAnsiTheme="minorEastAsia" w:eastAsiaTheme="minorEastAsia" w:cstheme="minorEastAsia"/>
                <w:bCs/>
                <w:kern w:val="0"/>
                <w:szCs w:val="21"/>
                <w:lang w:val="zh-CN"/>
              </w:rPr>
              <w:t>有无带</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kern w:val="0"/>
                <w:szCs w:val="21"/>
                <w:lang w:val="zh-CN"/>
              </w:rPr>
              <w:t>要求</w:t>
            </w:r>
          </w:p>
        </w:tc>
        <w:tc>
          <w:tcPr>
            <w:tcW w:w="522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zh-CN"/>
              </w:rPr>
              <w:t>有，</w:t>
            </w:r>
            <w:r>
              <w:rPr>
                <w:rFonts w:hint="eastAsia" w:asciiTheme="minorEastAsia" w:hAnsiTheme="minorEastAsia" w:eastAsiaTheme="minorEastAsia" w:cstheme="minorEastAsia"/>
                <w:bCs/>
                <w:szCs w:val="21"/>
              </w:rPr>
              <w:t>带</w:t>
            </w:r>
            <w:r>
              <w:rPr>
                <w:rFonts w:hint="eastAsia" w:asciiTheme="minorEastAsia" w:hAnsiTheme="minorEastAsia" w:eastAsiaTheme="minorEastAsia" w:cstheme="minorEastAsia"/>
                <w:bCs/>
                <w:szCs w:val="21"/>
                <w:lang w:val="zh-CN"/>
              </w:rPr>
              <w:t>★</w:t>
            </w:r>
            <w:r>
              <w:rPr>
                <w:rFonts w:hint="eastAsia" w:asciiTheme="minorEastAsia" w:hAnsiTheme="minorEastAsia" w:eastAsiaTheme="minorEastAsia" w:cstheme="minorEastAsia"/>
                <w:bCs/>
                <w:szCs w:val="21"/>
              </w:rPr>
              <w:t>的是实质性要求，投标人</w:t>
            </w:r>
            <w:r>
              <w:rPr>
                <w:rFonts w:hint="eastAsia" w:asciiTheme="minorEastAsia" w:hAnsiTheme="minorEastAsia" w:eastAsiaTheme="minorEastAsia" w:cstheme="minorEastAsia"/>
                <w:bCs/>
                <w:szCs w:val="21"/>
                <w:lang w:val="zh-CN"/>
              </w:rPr>
              <w:t>必须作出实质性响应满足或优于采购文件的要求，否则视为无效投标。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0"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29"/>
              <w:snapToGrid w:val="0"/>
              <w:spacing w:line="360" w:lineRule="auto"/>
              <w:ind w:left="9"/>
              <w:jc w:val="center"/>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2</w:t>
            </w:r>
          </w:p>
        </w:tc>
        <w:tc>
          <w:tcPr>
            <w:tcW w:w="2435" w:type="dxa"/>
            <w:tcBorders>
              <w:top w:val="single" w:color="auto" w:sz="8" w:space="0"/>
              <w:left w:val="single" w:color="auto" w:sz="4" w:space="0"/>
              <w:bottom w:val="single" w:color="auto" w:sz="8" w:space="0"/>
              <w:right w:val="single" w:color="auto" w:sz="8" w:space="0"/>
            </w:tcBorders>
            <w:vAlign w:val="center"/>
          </w:tcPr>
          <w:p>
            <w:pPr>
              <w:adjustRightInd w:val="0"/>
              <w:snapToGrid w:val="0"/>
              <w:spacing w:line="360" w:lineRule="auto"/>
              <w:ind w:left="105" w:leftChars="50"/>
              <w:rPr>
                <w:rFonts w:asciiTheme="minorEastAsia" w:hAnsiTheme="minorEastAsia" w:eastAsiaTheme="minorEastAsia" w:cstheme="minorEastAsia"/>
                <w:bCs/>
                <w:kern w:val="0"/>
                <w:szCs w:val="21"/>
                <w:lang w:val="zh-CN"/>
              </w:rPr>
            </w:pPr>
            <w:r>
              <w:rPr>
                <w:rFonts w:hint="eastAsia" w:asciiTheme="minorEastAsia" w:hAnsiTheme="minorEastAsia" w:eastAsiaTheme="minorEastAsia" w:cstheme="minorEastAsia"/>
                <w:bCs/>
                <w:kern w:val="0"/>
                <w:szCs w:val="21"/>
                <w:lang w:val="zh-CN"/>
              </w:rPr>
              <w:t>是否接受进口产品投标</w:t>
            </w:r>
          </w:p>
        </w:tc>
        <w:tc>
          <w:tcPr>
            <w:tcW w:w="522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360" w:lineRule="auto"/>
              <w:ind w:left="105" w:leftChars="50"/>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29"/>
              <w:snapToGrid w:val="0"/>
              <w:spacing w:line="360" w:lineRule="auto"/>
              <w:ind w:left="9"/>
              <w:jc w:val="center"/>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3</w:t>
            </w:r>
          </w:p>
        </w:tc>
        <w:tc>
          <w:tcPr>
            <w:tcW w:w="2435" w:type="dxa"/>
            <w:tcBorders>
              <w:top w:val="single" w:color="auto" w:sz="8" w:space="0"/>
              <w:left w:val="single" w:color="auto" w:sz="4" w:space="0"/>
              <w:bottom w:val="single" w:color="auto" w:sz="8" w:space="0"/>
              <w:right w:val="single" w:color="auto" w:sz="8" w:space="0"/>
            </w:tcBorders>
            <w:vAlign w:val="center"/>
          </w:tcPr>
          <w:p>
            <w:pPr>
              <w:adjustRightInd w:val="0"/>
              <w:snapToGrid w:val="0"/>
              <w:spacing w:line="360" w:lineRule="auto"/>
              <w:ind w:left="105" w:leftChars="5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标前现场考察或/和标前答疑会</w:t>
            </w:r>
          </w:p>
        </w:tc>
        <w:tc>
          <w:tcPr>
            <w:tcW w:w="522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360" w:lineRule="auto"/>
              <w:ind w:left="105" w:leftChars="50"/>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29"/>
              <w:snapToGrid w:val="0"/>
              <w:spacing w:line="360" w:lineRule="auto"/>
              <w:ind w:left="9"/>
              <w:jc w:val="center"/>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4</w:t>
            </w:r>
          </w:p>
        </w:tc>
        <w:tc>
          <w:tcPr>
            <w:tcW w:w="2435" w:type="dxa"/>
            <w:tcBorders>
              <w:top w:val="single" w:color="auto" w:sz="8" w:space="0"/>
              <w:left w:val="single" w:color="auto" w:sz="4" w:space="0"/>
              <w:bottom w:val="single" w:color="auto" w:sz="8" w:space="0"/>
              <w:right w:val="single" w:color="auto" w:sz="8" w:space="0"/>
            </w:tcBorders>
            <w:vAlign w:val="center"/>
          </w:tcPr>
          <w:p>
            <w:pPr>
              <w:pStyle w:val="29"/>
              <w:snapToGrid w:val="0"/>
              <w:spacing w:line="360" w:lineRule="auto"/>
              <w:ind w:left="105" w:leftChars="5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zh-CN"/>
              </w:rPr>
              <w:t>述标和/或产（样）品演（展）示</w:t>
            </w:r>
          </w:p>
        </w:tc>
        <w:tc>
          <w:tcPr>
            <w:tcW w:w="522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360" w:lineRule="auto"/>
              <w:ind w:left="105" w:leftChars="50"/>
              <w:rPr>
                <w:rFonts w:asciiTheme="minorEastAsia" w:hAnsiTheme="minorEastAsia" w:eastAsiaTheme="minorEastAsia" w:cstheme="minorEastAsia"/>
                <w:bCs/>
                <w:kern w:val="0"/>
                <w:szCs w:val="21"/>
                <w:lang w:val="zh-CN"/>
              </w:rPr>
            </w:pPr>
            <w:r>
              <w:rPr>
                <w:rFonts w:hint="eastAsia" w:asciiTheme="minorEastAsia" w:hAnsiTheme="minorEastAsia" w:eastAsiaTheme="minorEastAsia" w:cstheme="minorEastAsia"/>
                <w:bCs/>
                <w:szCs w:val="21"/>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29"/>
              <w:snapToGrid w:val="0"/>
              <w:spacing w:line="360" w:lineRule="auto"/>
              <w:ind w:left="9"/>
              <w:jc w:val="center"/>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5</w:t>
            </w:r>
          </w:p>
        </w:tc>
        <w:tc>
          <w:tcPr>
            <w:tcW w:w="2435" w:type="dxa"/>
            <w:tcBorders>
              <w:top w:val="single" w:color="auto" w:sz="8" w:space="0"/>
              <w:left w:val="single" w:color="auto" w:sz="4" w:space="0"/>
              <w:bottom w:val="single" w:color="auto" w:sz="8" w:space="0"/>
              <w:right w:val="single" w:color="auto" w:sz="8" w:space="0"/>
            </w:tcBorders>
            <w:vAlign w:val="center"/>
          </w:tcPr>
          <w:p>
            <w:pPr>
              <w:pStyle w:val="29"/>
              <w:snapToGrid w:val="0"/>
              <w:spacing w:line="360" w:lineRule="auto"/>
              <w:ind w:left="105" w:leftChars="50"/>
              <w:jc w:val="both"/>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本项目是否接受备选投标方案</w:t>
            </w:r>
          </w:p>
        </w:tc>
        <w:tc>
          <w:tcPr>
            <w:tcW w:w="522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360" w:lineRule="auto"/>
              <w:ind w:left="105" w:leftChars="5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29"/>
              <w:snapToGrid w:val="0"/>
              <w:spacing w:line="360" w:lineRule="auto"/>
              <w:ind w:left="9"/>
              <w:jc w:val="center"/>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6</w:t>
            </w:r>
          </w:p>
        </w:tc>
        <w:tc>
          <w:tcPr>
            <w:tcW w:w="2435" w:type="dxa"/>
            <w:tcBorders>
              <w:top w:val="single" w:color="auto" w:sz="8" w:space="0"/>
              <w:left w:val="single" w:color="auto" w:sz="4" w:space="0"/>
              <w:bottom w:val="single" w:color="auto" w:sz="8" w:space="0"/>
              <w:right w:val="single" w:color="auto" w:sz="8" w:space="0"/>
            </w:tcBorders>
            <w:vAlign w:val="center"/>
          </w:tcPr>
          <w:p>
            <w:pPr>
              <w:pStyle w:val="29"/>
              <w:snapToGrid w:val="0"/>
              <w:spacing w:line="360" w:lineRule="auto"/>
              <w:ind w:left="105" w:leftChars="5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zh-CN"/>
              </w:rPr>
              <w:t>本项目要求投标人提供的商务说明文件</w:t>
            </w:r>
          </w:p>
        </w:tc>
        <w:tc>
          <w:tcPr>
            <w:tcW w:w="5220" w:type="dxa"/>
            <w:tcBorders>
              <w:top w:val="single" w:color="auto" w:sz="8" w:space="0"/>
              <w:left w:val="single" w:color="auto" w:sz="8" w:space="0"/>
              <w:bottom w:val="single" w:color="auto" w:sz="8" w:space="0"/>
              <w:right w:val="single" w:color="auto" w:sz="18" w:space="0"/>
            </w:tcBorders>
            <w:vAlign w:val="center"/>
          </w:tcPr>
          <w:p>
            <w:pPr>
              <w:widowControl/>
              <w:tabs>
                <w:tab w:val="left" w:pos="425"/>
              </w:tabs>
              <w:spacing w:line="360" w:lineRule="auto"/>
              <w:ind w:left="210" w:leftChars="100"/>
              <w:jc w:val="left"/>
              <w:rPr>
                <w:rFonts w:ascii="宋体" w:hAnsi="宋体" w:cs="宋体"/>
                <w:bCs/>
                <w:kern w:val="0"/>
                <w:szCs w:val="21"/>
                <w:lang w:val="zh-CN"/>
              </w:rPr>
            </w:pPr>
            <w:r>
              <w:rPr>
                <w:rFonts w:hint="eastAsia" w:ascii="宋体" w:hAnsi="宋体" w:cs="宋体"/>
                <w:bCs/>
                <w:kern w:val="0"/>
                <w:szCs w:val="21"/>
              </w:rPr>
              <w:t>1</w:t>
            </w:r>
            <w:r>
              <w:rPr>
                <w:rFonts w:hint="eastAsia" w:ascii="宋体" w:hAnsi="宋体" w:cs="宋体"/>
                <w:bCs/>
                <w:kern w:val="0"/>
                <w:szCs w:val="21"/>
                <w:lang w:val="zh-CN"/>
              </w:rPr>
              <w:t>、投标声明函；</w:t>
            </w:r>
          </w:p>
          <w:p>
            <w:pPr>
              <w:widowControl/>
              <w:tabs>
                <w:tab w:val="left" w:pos="425"/>
              </w:tabs>
              <w:spacing w:line="360" w:lineRule="auto"/>
              <w:ind w:left="210" w:leftChars="100"/>
              <w:jc w:val="left"/>
              <w:rPr>
                <w:rFonts w:ascii="宋体" w:hAnsi="宋体" w:cs="宋体"/>
                <w:bCs/>
                <w:kern w:val="0"/>
                <w:szCs w:val="21"/>
                <w:lang w:val="zh-CN"/>
              </w:rPr>
            </w:pPr>
            <w:r>
              <w:rPr>
                <w:rFonts w:hint="eastAsia" w:ascii="宋体" w:hAnsi="宋体" w:cs="宋体"/>
                <w:bCs/>
                <w:kern w:val="0"/>
                <w:szCs w:val="21"/>
                <w:lang w:val="zh-CN"/>
              </w:rPr>
              <w:t>2、法定代表人授权委托书（提供委托代理人的身份证复印件，非中国国籍的则提供护照复印件）（非法定代表人签署投标文件适用）；</w:t>
            </w:r>
          </w:p>
          <w:p>
            <w:pPr>
              <w:widowControl/>
              <w:tabs>
                <w:tab w:val="left" w:pos="425"/>
              </w:tabs>
              <w:spacing w:line="360" w:lineRule="auto"/>
              <w:ind w:left="210" w:leftChars="100"/>
              <w:jc w:val="left"/>
              <w:rPr>
                <w:rFonts w:ascii="宋体" w:hAnsi="宋体" w:cs="宋体"/>
                <w:bCs/>
                <w:kern w:val="0"/>
                <w:szCs w:val="21"/>
                <w:lang w:val="zh-CN"/>
              </w:rPr>
            </w:pPr>
            <w:r>
              <w:rPr>
                <w:rFonts w:hint="eastAsia" w:ascii="宋体" w:hAnsi="宋体" w:cs="宋体"/>
                <w:bCs/>
                <w:kern w:val="0"/>
                <w:szCs w:val="21"/>
                <w:lang w:val="zh-CN"/>
              </w:rPr>
              <w:t>3、法定代表人身份证明书（提供法定代表人身份证复印件，非中国国籍的则提供护照复印件）；</w:t>
            </w:r>
          </w:p>
          <w:p>
            <w:pPr>
              <w:widowControl/>
              <w:tabs>
                <w:tab w:val="left" w:pos="425"/>
              </w:tabs>
              <w:snapToGrid w:val="0"/>
              <w:spacing w:line="360" w:lineRule="auto"/>
              <w:ind w:left="210" w:leftChars="100"/>
              <w:rPr>
                <w:rFonts w:ascii="宋体" w:hAnsi="宋体" w:cs="宋体"/>
                <w:bCs/>
                <w:kern w:val="0"/>
                <w:szCs w:val="21"/>
                <w:lang w:val="zh-CN"/>
              </w:rPr>
            </w:pPr>
            <w:r>
              <w:rPr>
                <w:rFonts w:hint="eastAsia" w:ascii="宋体" w:hAnsi="宋体" w:cs="宋体"/>
                <w:bCs/>
                <w:kern w:val="0"/>
                <w:szCs w:val="21"/>
                <w:lang w:val="zh-CN"/>
              </w:rPr>
              <w:t>4、提供营业执照副本、或事业单位法人证书（事业单位）、或执业许可证（非企业专业服务机构）的复印件；如果投标人为自然人的则提供身份证复印件；</w:t>
            </w:r>
          </w:p>
          <w:p>
            <w:pPr>
              <w:widowControl/>
              <w:tabs>
                <w:tab w:val="left" w:pos="425"/>
              </w:tabs>
              <w:snapToGrid w:val="0"/>
              <w:spacing w:line="360" w:lineRule="auto"/>
              <w:ind w:left="210" w:leftChars="100"/>
              <w:rPr>
                <w:rFonts w:ascii="宋体" w:hAnsi="宋体" w:cs="宋体"/>
                <w:bCs/>
                <w:kern w:val="0"/>
                <w:szCs w:val="21"/>
                <w:lang w:val="zh-CN"/>
              </w:rPr>
            </w:pPr>
            <w:r>
              <w:rPr>
                <w:rFonts w:hint="eastAsia" w:ascii="宋体" w:hAnsi="宋体" w:cs="宋体"/>
                <w:bCs/>
                <w:kern w:val="0"/>
                <w:szCs w:val="21"/>
                <w:lang w:val="zh-CN"/>
              </w:rPr>
              <w:t>5、</w:t>
            </w:r>
            <w:r>
              <w:rPr>
                <w:rFonts w:hint="eastAsia" w:asciiTheme="minorEastAsia" w:hAnsiTheme="minorEastAsia" w:eastAsiaTheme="minorEastAsia" w:cstheme="minorEastAsia"/>
                <w:bCs/>
                <w:kern w:val="0"/>
                <w:szCs w:val="21"/>
              </w:rPr>
              <w:t>具有良好的商业信誉和健全的财务会计制度、具有履行合同所必需的设备和专业技术能力、有依法缴纳税收和社会保障资金的良好记录及参加政府采购活动前三年内，在经营活动中没有重大违法记录的资格承诺函（详见格式6）；</w:t>
            </w:r>
          </w:p>
          <w:p>
            <w:pPr>
              <w:widowControl/>
              <w:tabs>
                <w:tab w:val="left" w:pos="425"/>
              </w:tabs>
              <w:snapToGrid w:val="0"/>
              <w:spacing w:line="360" w:lineRule="auto"/>
              <w:ind w:left="210" w:leftChars="100"/>
              <w:rPr>
                <w:rFonts w:ascii="宋体" w:hAnsi="宋体" w:cs="宋体"/>
                <w:bCs/>
                <w:kern w:val="0"/>
                <w:szCs w:val="21"/>
                <w:lang w:val="zh-CN"/>
              </w:rPr>
            </w:pPr>
            <w:r>
              <w:rPr>
                <w:rFonts w:hint="eastAsia" w:ascii="宋体" w:hAnsi="宋体" w:cs="宋体"/>
                <w:bCs/>
                <w:kern w:val="0"/>
                <w:szCs w:val="21"/>
              </w:rPr>
              <w:t>6、</w:t>
            </w:r>
            <w:r>
              <w:rPr>
                <w:rFonts w:hint="eastAsia" w:ascii="宋体" w:hAnsi="宋体" w:cs="宋体"/>
                <w:bCs/>
                <w:kern w:val="0"/>
                <w:szCs w:val="21"/>
                <w:lang w:val="zh-CN"/>
              </w:rPr>
              <w:t>交纳投标保证金的有效证明文件并加盖单位公章（非原件票据适用）；</w:t>
            </w:r>
          </w:p>
          <w:p>
            <w:pPr>
              <w:widowControl/>
              <w:tabs>
                <w:tab w:val="left" w:pos="425"/>
              </w:tabs>
              <w:snapToGrid w:val="0"/>
              <w:spacing w:line="360" w:lineRule="auto"/>
              <w:ind w:left="210" w:leftChars="100"/>
              <w:rPr>
                <w:rFonts w:ascii="宋体" w:hAnsi="宋体" w:cs="宋体"/>
                <w:bCs/>
                <w:kern w:val="0"/>
                <w:szCs w:val="21"/>
                <w:lang w:val="zh-CN"/>
              </w:rPr>
            </w:pPr>
            <w:r>
              <w:rPr>
                <w:rFonts w:hint="eastAsia" w:ascii="宋体" w:hAnsi="宋体" w:cs="宋体"/>
                <w:bCs/>
                <w:kern w:val="0"/>
                <w:szCs w:val="21"/>
              </w:rPr>
              <w:t>7</w:t>
            </w:r>
            <w:r>
              <w:rPr>
                <w:rFonts w:hint="eastAsia" w:ascii="宋体" w:hAnsi="宋体" w:cs="宋体"/>
                <w:bCs/>
                <w:kern w:val="0"/>
                <w:szCs w:val="21"/>
                <w:lang w:val="zh-CN"/>
              </w:rPr>
              <w:t>、资格审查及符合性审查要求提供的其他资料（详见资格审查表及符合性审查表要求）；</w:t>
            </w:r>
          </w:p>
          <w:p>
            <w:pPr>
              <w:widowControl/>
              <w:tabs>
                <w:tab w:val="left" w:pos="425"/>
              </w:tabs>
              <w:snapToGrid w:val="0"/>
              <w:spacing w:line="360" w:lineRule="auto"/>
              <w:ind w:left="210" w:leftChars="100"/>
              <w:rPr>
                <w:rFonts w:ascii="宋体" w:hAnsi="宋体" w:cs="宋体"/>
                <w:bCs/>
                <w:kern w:val="0"/>
                <w:szCs w:val="21"/>
                <w:lang w:val="zh-CN"/>
              </w:rPr>
            </w:pPr>
            <w:r>
              <w:rPr>
                <w:rFonts w:hint="eastAsia" w:ascii="宋体" w:hAnsi="宋体" w:cs="宋体"/>
                <w:bCs/>
                <w:kern w:val="0"/>
                <w:szCs w:val="21"/>
              </w:rPr>
              <w:t>8</w:t>
            </w:r>
            <w:r>
              <w:rPr>
                <w:rFonts w:hint="eastAsia" w:ascii="宋体" w:hAnsi="宋体" w:cs="宋体"/>
                <w:bCs/>
                <w:kern w:val="0"/>
                <w:szCs w:val="21"/>
                <w:lang w:val="zh-CN"/>
              </w:rPr>
              <w:t>、评标标准要求提供的其他资料（详见评标细则要求）；</w:t>
            </w:r>
          </w:p>
          <w:p>
            <w:pPr>
              <w:adjustRightInd w:val="0"/>
              <w:snapToGrid w:val="0"/>
              <w:spacing w:line="360" w:lineRule="auto"/>
              <w:ind w:left="210" w:leftChars="100"/>
              <w:jc w:val="left"/>
              <w:rPr>
                <w:rFonts w:asciiTheme="minorEastAsia" w:hAnsiTheme="minorEastAsia" w:eastAsiaTheme="minorEastAsia" w:cstheme="minorEastAsia"/>
                <w:bCs/>
                <w:kern w:val="0"/>
                <w:szCs w:val="21"/>
                <w:lang w:val="zh-CN"/>
              </w:rPr>
            </w:pPr>
            <w:r>
              <w:rPr>
                <w:rFonts w:hint="eastAsia" w:ascii="宋体" w:hAnsi="宋体" w:cs="宋体"/>
                <w:bCs/>
                <w:kern w:val="0"/>
                <w:szCs w:val="21"/>
              </w:rPr>
              <w:t>9</w:t>
            </w:r>
            <w:r>
              <w:rPr>
                <w:rFonts w:hint="eastAsia" w:ascii="宋体" w:hAnsi="宋体" w:cs="宋体"/>
                <w:bCs/>
                <w:kern w:val="0"/>
                <w:szCs w:val="21"/>
                <w:lang w:val="zh-CN"/>
              </w:rPr>
              <w:t>、投标人认为需要提供的其他资格证明文件和商务资料。</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3"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29"/>
              <w:snapToGrid w:val="0"/>
              <w:spacing w:line="360" w:lineRule="auto"/>
              <w:ind w:left="9"/>
              <w:jc w:val="center"/>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7</w:t>
            </w:r>
          </w:p>
        </w:tc>
        <w:tc>
          <w:tcPr>
            <w:tcW w:w="2435" w:type="dxa"/>
            <w:tcBorders>
              <w:top w:val="single" w:color="auto" w:sz="8" w:space="0"/>
              <w:left w:val="single" w:color="auto" w:sz="4" w:space="0"/>
              <w:bottom w:val="single" w:color="auto" w:sz="8" w:space="0"/>
              <w:right w:val="single" w:color="auto" w:sz="8" w:space="0"/>
            </w:tcBorders>
            <w:vAlign w:val="center"/>
          </w:tcPr>
          <w:p>
            <w:pPr>
              <w:adjustRightInd w:val="0"/>
              <w:snapToGrid w:val="0"/>
              <w:spacing w:line="360" w:lineRule="auto"/>
              <w:ind w:left="105" w:leftChars="5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zh-CN"/>
              </w:rPr>
              <w:t>本项目要求投</w:t>
            </w:r>
            <w:r>
              <w:rPr>
                <w:rFonts w:hint="eastAsia" w:asciiTheme="minorEastAsia" w:hAnsiTheme="minorEastAsia" w:eastAsiaTheme="minorEastAsia" w:cstheme="minorEastAsia"/>
                <w:bCs/>
                <w:kern w:val="0"/>
                <w:szCs w:val="21"/>
                <w:lang w:val="zh-CN"/>
              </w:rPr>
              <w:t>标人提供的</w:t>
            </w:r>
            <w:r>
              <w:rPr>
                <w:rFonts w:hint="eastAsia" w:asciiTheme="minorEastAsia" w:hAnsiTheme="minorEastAsia" w:eastAsiaTheme="minorEastAsia" w:cstheme="minorEastAsia"/>
                <w:bCs/>
                <w:szCs w:val="21"/>
                <w:lang w:val="zh-CN"/>
              </w:rPr>
              <w:t>投标报价文件</w:t>
            </w:r>
          </w:p>
        </w:tc>
        <w:tc>
          <w:tcPr>
            <w:tcW w:w="522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360" w:lineRule="auto"/>
              <w:ind w:left="105" w:leftChars="50"/>
              <w:rPr>
                <w:rFonts w:asciiTheme="minorEastAsia" w:hAnsiTheme="minorEastAsia" w:eastAsiaTheme="minorEastAsia" w:cstheme="minorEastAsia"/>
                <w:bCs/>
                <w:kern w:val="0"/>
                <w:szCs w:val="21"/>
                <w:lang w:val="zh-CN"/>
              </w:rPr>
            </w:pPr>
            <w:r>
              <w:rPr>
                <w:rFonts w:hint="eastAsia" w:asciiTheme="minorEastAsia" w:hAnsiTheme="minorEastAsia" w:eastAsiaTheme="minorEastAsia" w:cstheme="minorEastAsia"/>
                <w:bCs/>
                <w:kern w:val="0"/>
                <w:szCs w:val="21"/>
              </w:rPr>
              <w:t>1、</w:t>
            </w:r>
            <w:r>
              <w:rPr>
                <w:rFonts w:hint="eastAsia" w:asciiTheme="minorEastAsia" w:hAnsiTheme="minorEastAsia" w:eastAsiaTheme="minorEastAsia" w:cstheme="minorEastAsia"/>
                <w:bCs/>
                <w:kern w:val="0"/>
                <w:szCs w:val="21"/>
                <w:lang w:val="zh-CN"/>
              </w:rPr>
              <w:t>开标一览表</w:t>
            </w:r>
          </w:p>
          <w:p>
            <w:pPr>
              <w:adjustRightInd w:val="0"/>
              <w:snapToGrid w:val="0"/>
              <w:spacing w:line="360" w:lineRule="auto"/>
              <w:ind w:left="105" w:leftChars="50"/>
              <w:rPr>
                <w:rFonts w:asciiTheme="minorEastAsia" w:hAnsiTheme="minorEastAsia" w:eastAsiaTheme="minorEastAsia" w:cstheme="minorEastAsia"/>
                <w:bCs/>
                <w:kern w:val="0"/>
                <w:szCs w:val="21"/>
                <w:lang w:val="zh-CN"/>
              </w:rPr>
            </w:pPr>
            <w:r>
              <w:rPr>
                <w:rFonts w:hint="eastAsia" w:asciiTheme="minorEastAsia" w:hAnsiTheme="minorEastAsia" w:eastAsiaTheme="minorEastAsia" w:cstheme="minorEastAsia"/>
                <w:bCs/>
                <w:kern w:val="0"/>
                <w:szCs w:val="21"/>
              </w:rPr>
              <w:t>2、</w:t>
            </w:r>
            <w:r>
              <w:rPr>
                <w:rFonts w:hint="eastAsia" w:asciiTheme="minorEastAsia" w:hAnsiTheme="minorEastAsia" w:eastAsiaTheme="minorEastAsia" w:cstheme="minorEastAsia"/>
                <w:bCs/>
                <w:kern w:val="0"/>
                <w:szCs w:val="21"/>
                <w:lang w:val="zh-CN"/>
              </w:rPr>
              <w:t>投标报价明细表</w:t>
            </w:r>
          </w:p>
          <w:p>
            <w:pPr>
              <w:adjustRightInd w:val="0"/>
              <w:snapToGrid w:val="0"/>
              <w:spacing w:line="360" w:lineRule="auto"/>
              <w:ind w:left="105" w:leftChars="50"/>
              <w:rPr>
                <w:rFonts w:asciiTheme="minorEastAsia" w:hAnsiTheme="minorEastAsia" w:eastAsiaTheme="minorEastAsia" w:cstheme="minorEastAsia"/>
                <w:bCs/>
                <w:kern w:val="0"/>
                <w:szCs w:val="21"/>
                <w:lang w:val="zh-CN"/>
              </w:rPr>
            </w:pPr>
            <w:r>
              <w:rPr>
                <w:rFonts w:hint="eastAsia" w:asciiTheme="minorEastAsia" w:hAnsiTheme="minorEastAsia" w:eastAsiaTheme="minorEastAsia" w:cstheme="minorEastAsia"/>
                <w:bCs/>
                <w:kern w:val="0"/>
                <w:szCs w:val="21"/>
                <w:lang w:val="zh-CN"/>
              </w:rPr>
              <w:t>要求：</w:t>
            </w:r>
          </w:p>
          <w:p>
            <w:pPr>
              <w:tabs>
                <w:tab w:val="left" w:pos="420"/>
              </w:tabs>
              <w:adjustRightInd w:val="0"/>
              <w:snapToGrid w:val="0"/>
              <w:spacing w:line="360" w:lineRule="auto"/>
              <w:ind w:left="105" w:leftChars="50"/>
              <w:rPr>
                <w:rFonts w:asciiTheme="minorEastAsia" w:hAnsiTheme="minorEastAsia" w:eastAsiaTheme="minorEastAsia" w:cstheme="minorEastAsia"/>
                <w:bCs/>
                <w:kern w:val="0"/>
                <w:szCs w:val="21"/>
                <w:lang w:val="zh-CN"/>
              </w:rPr>
            </w:pPr>
            <w:r>
              <w:rPr>
                <w:rFonts w:hint="eastAsia" w:asciiTheme="minorEastAsia" w:hAnsiTheme="minorEastAsia" w:eastAsiaTheme="minorEastAsia" w:cstheme="minorEastAsia"/>
                <w:bCs/>
                <w:kern w:val="0"/>
                <w:szCs w:val="21"/>
                <w:lang w:val="zh-CN"/>
              </w:rPr>
              <w:t>① “开标一览表”当中的投标总价必须与“投标报价明细表”当中的“总价”保持一致；</w:t>
            </w:r>
          </w:p>
          <w:p>
            <w:pPr>
              <w:tabs>
                <w:tab w:val="left" w:pos="420"/>
              </w:tabs>
              <w:adjustRightInd w:val="0"/>
              <w:snapToGrid w:val="0"/>
              <w:spacing w:line="360" w:lineRule="auto"/>
              <w:ind w:left="105" w:leftChars="50"/>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kern w:val="0"/>
                <w:szCs w:val="21"/>
                <w:lang w:val="zh-CN"/>
              </w:rPr>
              <w:t>②“开标一览表”的格式不得自行删减内容，否则自行承担投标报价无效的风险。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29"/>
              <w:snapToGrid w:val="0"/>
              <w:spacing w:line="360" w:lineRule="auto"/>
              <w:ind w:left="9"/>
              <w:jc w:val="center"/>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8</w:t>
            </w:r>
          </w:p>
        </w:tc>
        <w:tc>
          <w:tcPr>
            <w:tcW w:w="2435" w:type="dxa"/>
            <w:tcBorders>
              <w:top w:val="single" w:color="auto" w:sz="8" w:space="0"/>
              <w:left w:val="single" w:color="auto" w:sz="4" w:space="0"/>
              <w:bottom w:val="single" w:color="auto" w:sz="8" w:space="0"/>
              <w:right w:val="single" w:color="auto" w:sz="8" w:space="0"/>
            </w:tcBorders>
            <w:vAlign w:val="center"/>
          </w:tcPr>
          <w:p>
            <w:pPr>
              <w:pStyle w:val="29"/>
              <w:snapToGrid w:val="0"/>
              <w:spacing w:line="360" w:lineRule="auto"/>
              <w:ind w:left="105" w:leftChars="50"/>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投标有效期</w:t>
            </w:r>
          </w:p>
        </w:tc>
        <w:tc>
          <w:tcPr>
            <w:tcW w:w="5220" w:type="dxa"/>
            <w:tcBorders>
              <w:top w:val="single" w:color="auto" w:sz="8" w:space="0"/>
              <w:left w:val="single" w:color="auto" w:sz="8" w:space="0"/>
              <w:bottom w:val="single" w:color="auto" w:sz="8" w:space="0"/>
              <w:right w:val="single" w:color="auto" w:sz="18" w:space="0"/>
            </w:tcBorders>
            <w:vAlign w:val="center"/>
          </w:tcPr>
          <w:p>
            <w:pPr>
              <w:pStyle w:val="29"/>
              <w:snapToGrid w:val="0"/>
              <w:spacing w:line="360" w:lineRule="auto"/>
              <w:ind w:left="105" w:leftChars="50"/>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自投标截止之日起90天。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29"/>
              <w:snapToGrid w:val="0"/>
              <w:spacing w:line="360" w:lineRule="auto"/>
              <w:ind w:left="9"/>
              <w:jc w:val="center"/>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9</w:t>
            </w:r>
          </w:p>
        </w:tc>
        <w:tc>
          <w:tcPr>
            <w:tcW w:w="2435" w:type="dxa"/>
            <w:tcBorders>
              <w:top w:val="single" w:color="auto" w:sz="8" w:space="0"/>
              <w:left w:val="single" w:color="auto" w:sz="4" w:space="0"/>
              <w:bottom w:val="single" w:color="auto" w:sz="8" w:space="0"/>
              <w:right w:val="single" w:color="auto" w:sz="8" w:space="0"/>
            </w:tcBorders>
            <w:vAlign w:val="center"/>
          </w:tcPr>
          <w:p>
            <w:pPr>
              <w:pStyle w:val="29"/>
              <w:snapToGrid w:val="0"/>
              <w:spacing w:line="360" w:lineRule="auto"/>
              <w:ind w:left="105" w:leftChars="50"/>
              <w:rPr>
                <w:rFonts w:asciiTheme="minorEastAsia" w:hAnsiTheme="minorEastAsia" w:eastAsiaTheme="minorEastAsia" w:cstheme="minorEastAsia"/>
                <w:bCs/>
                <w:sz w:val="21"/>
                <w:szCs w:val="21"/>
              </w:rPr>
            </w:pPr>
            <w:r>
              <w:rPr>
                <w:rFonts w:hint="eastAsia"/>
                <w:bCs/>
                <w:kern w:val="2"/>
                <w:sz w:val="21"/>
                <w:szCs w:val="21"/>
                <w:lang w:val="zh-CN"/>
              </w:rPr>
              <w:t>投标保证金</w:t>
            </w:r>
            <w:r>
              <w:rPr>
                <w:rFonts w:hint="eastAsia"/>
                <w:bCs/>
                <w:kern w:val="2"/>
                <w:sz w:val="21"/>
                <w:szCs w:val="21"/>
              </w:rPr>
              <w:t>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29"/>
              <w:widowControl/>
              <w:snapToGrid w:val="0"/>
              <w:spacing w:line="360" w:lineRule="auto"/>
              <w:ind w:left="105" w:leftChars="50"/>
              <w:rPr>
                <w:rFonts w:asciiTheme="minorEastAsia" w:hAnsiTheme="minorEastAsia" w:eastAsiaTheme="minorEastAsia" w:cstheme="minorEastAsia"/>
                <w:bCs/>
                <w:kern w:val="2"/>
                <w:sz w:val="21"/>
                <w:szCs w:val="21"/>
                <w:lang w:val="zh-CN"/>
              </w:rPr>
            </w:pPr>
            <w:r>
              <w:rPr>
                <w:rFonts w:hint="eastAsia" w:asciiTheme="minorEastAsia" w:hAnsiTheme="minorEastAsia" w:eastAsiaTheme="minorEastAsia" w:cstheme="minorEastAsia"/>
                <w:bCs/>
                <w:sz w:val="21"/>
                <w:szCs w:val="21"/>
              </w:rPr>
              <w:t>金额（大小</w:t>
            </w:r>
            <w:r>
              <w:rPr>
                <w:rFonts w:hint="eastAsia" w:asciiTheme="minorEastAsia" w:hAnsiTheme="minorEastAsia" w:eastAsiaTheme="minorEastAsia" w:cstheme="minorEastAsia"/>
                <w:bCs/>
                <w:kern w:val="2"/>
                <w:sz w:val="21"/>
                <w:szCs w:val="21"/>
                <w:lang w:val="zh-CN"/>
              </w:rPr>
              <w:t>写）：贰万伍仟元</w:t>
            </w:r>
            <w:r>
              <w:rPr>
                <w:rFonts w:hint="eastAsia" w:asciiTheme="minorEastAsia" w:hAnsiTheme="minorEastAsia" w:eastAsiaTheme="minorEastAsia" w:cstheme="minorEastAsia"/>
                <w:bCs/>
                <w:kern w:val="2"/>
                <w:sz w:val="21"/>
                <w:szCs w:val="21"/>
              </w:rPr>
              <w:t>整（¥25000.00）</w:t>
            </w:r>
          </w:p>
          <w:p>
            <w:pPr>
              <w:tabs>
                <w:tab w:val="left" w:pos="420"/>
              </w:tabs>
              <w:adjustRightInd w:val="0"/>
              <w:snapToGrid w:val="0"/>
              <w:spacing w:line="360" w:lineRule="auto"/>
              <w:ind w:left="105" w:leftChars="50"/>
              <w:rPr>
                <w:rFonts w:ascii="宋体" w:hAnsi="宋体" w:cs="宋体"/>
                <w:bCs/>
                <w:szCs w:val="21"/>
              </w:rPr>
            </w:pPr>
            <w:r>
              <w:rPr>
                <w:rFonts w:hint="eastAsia" w:asciiTheme="minorEastAsia" w:hAnsiTheme="minorEastAsia" w:eastAsiaTheme="minorEastAsia" w:cstheme="minorEastAsia"/>
                <w:bCs/>
                <w:szCs w:val="21"/>
                <w:lang w:val="zh-CN"/>
              </w:rPr>
              <w:t>交纳投标保证金截止时间：与递交投标文件截止时间一致</w:t>
            </w:r>
          </w:p>
          <w:p>
            <w:pPr>
              <w:pStyle w:val="8"/>
              <w:snapToGrid w:val="0"/>
              <w:spacing w:line="360" w:lineRule="auto"/>
              <w:ind w:left="210" w:leftChars="100"/>
              <w:rPr>
                <w:rFonts w:ascii="宋体" w:hAnsi="宋体" w:cs="宋体"/>
                <w:bCs/>
                <w:szCs w:val="21"/>
              </w:rPr>
            </w:pPr>
            <w:r>
              <w:rPr>
                <w:rFonts w:hint="eastAsia" w:ascii="宋体" w:hAnsi="宋体" w:cs="宋体"/>
                <w:bCs/>
                <w:szCs w:val="21"/>
              </w:rPr>
              <w:t>一、投标保证金以转账方式提交的</w:t>
            </w:r>
            <w:r>
              <w:rPr>
                <w:rFonts w:hint="eastAsia" w:ascii="宋体" w:hAnsi="宋体" w:cs="宋体"/>
                <w:bCs/>
                <w:szCs w:val="21"/>
                <w:lang w:val="zh-CN"/>
              </w:rPr>
              <w:t>要求</w:t>
            </w:r>
            <w:r>
              <w:rPr>
                <w:rFonts w:hint="eastAsia" w:ascii="宋体" w:hAnsi="宋体" w:cs="宋体"/>
                <w:bCs/>
                <w:szCs w:val="21"/>
              </w:rPr>
              <w:t>：</w:t>
            </w:r>
          </w:p>
          <w:p>
            <w:pPr>
              <w:pStyle w:val="8"/>
              <w:snapToGrid w:val="0"/>
              <w:spacing w:line="360" w:lineRule="auto"/>
              <w:ind w:left="210" w:leftChars="100" w:firstLine="420" w:firstLineChars="200"/>
              <w:rPr>
                <w:rFonts w:ascii="宋体" w:hAnsi="宋体" w:cs="宋体"/>
                <w:bCs/>
                <w:szCs w:val="21"/>
              </w:rPr>
            </w:pPr>
            <w:r>
              <w:rPr>
                <w:rFonts w:hint="eastAsia" w:ascii="宋体" w:hAnsi="宋体" w:cs="宋体"/>
                <w:bCs/>
                <w:szCs w:val="21"/>
              </w:rPr>
              <w:t>1、</w:t>
            </w:r>
            <w:r>
              <w:rPr>
                <w:rFonts w:hint="eastAsia" w:ascii="宋体" w:hAnsi="宋体" w:cs="宋体"/>
                <w:bCs/>
                <w:szCs w:val="21"/>
                <w:lang w:val="zh-CN"/>
              </w:rPr>
              <w:t>保证金账号：交易系统随机分配的唯一账号</w:t>
            </w:r>
          </w:p>
          <w:p>
            <w:pPr>
              <w:pStyle w:val="8"/>
              <w:snapToGrid w:val="0"/>
              <w:spacing w:line="360" w:lineRule="auto"/>
              <w:ind w:left="210" w:leftChars="100" w:firstLine="420" w:firstLineChars="200"/>
              <w:rPr>
                <w:rFonts w:ascii="宋体" w:hAnsi="宋体" w:cs="宋体"/>
                <w:bCs/>
                <w:szCs w:val="21"/>
              </w:rPr>
            </w:pPr>
            <w:r>
              <w:rPr>
                <w:rFonts w:hint="eastAsia" w:ascii="宋体" w:hAnsi="宋体" w:cs="宋体"/>
                <w:bCs/>
                <w:szCs w:val="21"/>
              </w:rPr>
              <w:t>2、仅接受投标单位以系统注册的银行账户使用转账的方式一次性提交，投标保证金交纳时间以保证金到帐时间为准。</w:t>
            </w:r>
          </w:p>
          <w:p>
            <w:pPr>
              <w:tabs>
                <w:tab w:val="left" w:pos="420"/>
              </w:tabs>
              <w:snapToGrid w:val="0"/>
              <w:spacing w:line="360" w:lineRule="auto"/>
              <w:ind w:left="210" w:leftChars="100" w:firstLine="420" w:firstLineChars="200"/>
              <w:rPr>
                <w:rFonts w:ascii="宋体" w:hAnsi="宋体" w:cs="宋体"/>
                <w:bCs/>
                <w:kern w:val="0"/>
                <w:szCs w:val="21"/>
              </w:rPr>
            </w:pPr>
            <w:r>
              <w:rPr>
                <w:rFonts w:hint="eastAsia" w:ascii="宋体" w:hAnsi="宋体" w:cs="宋体"/>
                <w:bCs/>
                <w:szCs w:val="21"/>
              </w:rPr>
              <w:t>3、不符合以上要求的保证金交纳情形视为不合格，投标人自行承担由此产生的风险。</w:t>
            </w:r>
          </w:p>
          <w:p>
            <w:pPr>
              <w:pStyle w:val="8"/>
              <w:spacing w:line="360" w:lineRule="auto"/>
              <w:ind w:left="630" w:leftChars="100" w:hanging="420" w:hangingChars="200"/>
              <w:rPr>
                <w:rFonts w:ascii="宋体" w:hAnsi="宋体" w:cs="宋体"/>
                <w:bCs/>
                <w:szCs w:val="21"/>
              </w:rPr>
            </w:pPr>
            <w:r>
              <w:rPr>
                <w:rFonts w:hint="eastAsia" w:ascii="宋体" w:hAnsi="宋体" w:cs="宋体"/>
                <w:bCs/>
                <w:kern w:val="0"/>
                <w:szCs w:val="21"/>
              </w:rPr>
              <w:t>二、投标保证金以电子保函方式提交的请前往：</w:t>
            </w:r>
            <w:r>
              <w:rPr>
                <w:rFonts w:hint="eastAsia" w:ascii="宋体" w:hAnsi="宋体" w:cs="宋体"/>
                <w:bCs/>
                <w:szCs w:val="21"/>
              </w:rPr>
              <w:t>http://ggzy.haikou.gov.cn/xxgk/gsgg/01/3_201603-005_-221b3f7b.17640b4fa95.-7d6c.html</w:t>
            </w:r>
          </w:p>
          <w:p>
            <w:pPr>
              <w:pStyle w:val="29"/>
              <w:widowControl/>
              <w:snapToGrid w:val="0"/>
              <w:spacing w:line="360" w:lineRule="auto"/>
              <w:ind w:left="210" w:leftChars="100"/>
              <w:rPr>
                <w:bCs/>
                <w:kern w:val="2"/>
                <w:sz w:val="21"/>
                <w:szCs w:val="21"/>
              </w:rPr>
            </w:pPr>
            <w:r>
              <w:rPr>
                <w:rFonts w:hint="eastAsia"/>
                <w:bCs/>
                <w:sz w:val="21"/>
                <w:szCs w:val="21"/>
              </w:rPr>
              <w:t>三、投标保证金以纸质</w:t>
            </w:r>
            <w:r>
              <w:rPr>
                <w:rFonts w:hint="eastAsia"/>
                <w:bCs/>
                <w:kern w:val="2"/>
                <w:sz w:val="21"/>
                <w:szCs w:val="21"/>
              </w:rPr>
              <w:t>投标保函方式提交的要求：</w:t>
            </w:r>
          </w:p>
          <w:p>
            <w:pPr>
              <w:pStyle w:val="29"/>
              <w:widowControl/>
              <w:snapToGrid w:val="0"/>
              <w:spacing w:line="360" w:lineRule="auto"/>
              <w:ind w:left="210" w:leftChars="100" w:firstLine="420" w:firstLineChars="200"/>
              <w:rPr>
                <w:bCs/>
                <w:kern w:val="2"/>
                <w:sz w:val="21"/>
                <w:szCs w:val="21"/>
              </w:rPr>
            </w:pPr>
            <w:r>
              <w:rPr>
                <w:rFonts w:hint="eastAsia"/>
                <w:bCs/>
                <w:kern w:val="2"/>
                <w:sz w:val="21"/>
                <w:szCs w:val="21"/>
              </w:rPr>
              <w:t>1、受益人写采购单位；</w:t>
            </w:r>
          </w:p>
          <w:p>
            <w:pPr>
              <w:pStyle w:val="29"/>
              <w:widowControl/>
              <w:snapToGrid w:val="0"/>
              <w:spacing w:line="360" w:lineRule="auto"/>
              <w:ind w:left="210" w:leftChars="100" w:firstLine="420" w:firstLineChars="200"/>
              <w:rPr>
                <w:bCs/>
                <w:kern w:val="2"/>
                <w:sz w:val="21"/>
                <w:szCs w:val="21"/>
              </w:rPr>
            </w:pPr>
            <w:r>
              <w:rPr>
                <w:rFonts w:hint="eastAsia"/>
                <w:bCs/>
                <w:kern w:val="2"/>
                <w:sz w:val="21"/>
                <w:szCs w:val="21"/>
              </w:rPr>
              <w:t>2、所有保函随着采购结果公告一起挂网公示；</w:t>
            </w:r>
          </w:p>
          <w:p>
            <w:pPr>
              <w:pStyle w:val="29"/>
              <w:widowControl/>
              <w:snapToGrid w:val="0"/>
              <w:spacing w:line="360" w:lineRule="auto"/>
              <w:ind w:left="210" w:leftChars="100" w:firstLine="420" w:firstLineChars="200"/>
              <w:rPr>
                <w:bCs/>
                <w:kern w:val="2"/>
                <w:sz w:val="21"/>
                <w:szCs w:val="21"/>
              </w:rPr>
            </w:pPr>
            <w:r>
              <w:rPr>
                <w:rFonts w:hint="eastAsia"/>
                <w:bCs/>
                <w:kern w:val="2"/>
                <w:sz w:val="21"/>
                <w:szCs w:val="21"/>
              </w:rPr>
              <w:t>3、投标保函原件随着投标文件一起密封提交。</w:t>
            </w:r>
          </w:p>
          <w:p>
            <w:pPr>
              <w:pStyle w:val="8"/>
              <w:adjustRightInd w:val="0"/>
              <w:snapToGrid w:val="0"/>
              <w:spacing w:line="360" w:lineRule="auto"/>
              <w:ind w:left="105" w:leftChars="50" w:firstLine="420" w:firstLineChars="200"/>
              <w:rPr>
                <w:rFonts w:asciiTheme="minorEastAsia" w:hAnsiTheme="minorEastAsia" w:eastAsiaTheme="minorEastAsia" w:cstheme="minorEastAsia"/>
                <w:bCs/>
                <w:szCs w:val="21"/>
              </w:rPr>
            </w:pPr>
            <w:r>
              <w:rPr>
                <w:rFonts w:hint="eastAsia" w:ascii="宋体" w:hAnsi="宋体" w:cs="宋体"/>
                <w:bCs/>
                <w:szCs w:val="21"/>
              </w:rPr>
              <w:t>纸质投标保函的退还：未中标供应商出具授权委托书和经办人身份证复印件可在中标公告（通知书）发布(发出)后到海口市政府采购中心1601室领取保函原件；中标供应商出具授权委托书和经办人身份证复印件可在合同公告发布后到海口市政府采购中心1601室领取保函原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29"/>
              <w:snapToGrid w:val="0"/>
              <w:spacing w:line="360" w:lineRule="auto"/>
              <w:ind w:left="9"/>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w:t>
            </w:r>
          </w:p>
        </w:tc>
        <w:tc>
          <w:tcPr>
            <w:tcW w:w="2435" w:type="dxa"/>
            <w:tcBorders>
              <w:top w:val="single" w:color="auto" w:sz="8" w:space="0"/>
              <w:left w:val="single" w:color="auto" w:sz="4" w:space="0"/>
              <w:bottom w:val="single" w:color="auto" w:sz="8" w:space="0"/>
              <w:right w:val="single" w:color="auto" w:sz="8" w:space="0"/>
            </w:tcBorders>
            <w:vAlign w:val="center"/>
          </w:tcPr>
          <w:p>
            <w:pPr>
              <w:pStyle w:val="29"/>
              <w:snapToGrid w:val="0"/>
              <w:spacing w:line="360" w:lineRule="auto"/>
              <w:ind w:left="105" w:leftChars="50"/>
              <w:jc w:val="both"/>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投标文件份数及电子版要求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8"/>
              <w:adjustRightInd w:val="0"/>
              <w:snapToGrid w:val="0"/>
              <w:spacing w:line="360" w:lineRule="auto"/>
              <w:ind w:left="105" w:leftChars="50"/>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 1 \* GB3 \* MERGEFORMAT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bCs/>
                <w:szCs w:val="21"/>
              </w:rPr>
              <w:t>①</w:t>
            </w:r>
            <w:r>
              <w:rPr>
                <w:rFonts w:hint="eastAsia" w:asciiTheme="minorEastAsia" w:hAnsiTheme="minorEastAsia" w:eastAsiaTheme="minorEastAsia" w:cstheme="minorEastAsia"/>
                <w:bCs/>
                <w:szCs w:val="21"/>
                <w:lang w:val="zh-CN"/>
              </w:rPr>
              <w:fldChar w:fldCharType="end"/>
            </w:r>
            <w:r>
              <w:rPr>
                <w:rFonts w:hint="eastAsia" w:asciiTheme="minorEastAsia" w:hAnsiTheme="minorEastAsia" w:eastAsiaTheme="minorEastAsia" w:cstheme="minorEastAsia"/>
                <w:bCs/>
                <w:szCs w:val="21"/>
                <w:lang w:val="zh-CN"/>
              </w:rPr>
              <w:t>正本</w:t>
            </w:r>
            <w:r>
              <w:rPr>
                <w:rFonts w:hint="eastAsia" w:asciiTheme="minorEastAsia" w:hAnsiTheme="minorEastAsia" w:eastAsiaTheme="minorEastAsia" w:cstheme="minorEastAsia"/>
                <w:bCs/>
                <w:szCs w:val="21"/>
                <w:u w:val="single"/>
                <w:lang w:val="zh-CN"/>
              </w:rPr>
              <w:t xml:space="preserve"> 一 </w:t>
            </w:r>
            <w:r>
              <w:rPr>
                <w:rFonts w:hint="eastAsia" w:asciiTheme="minorEastAsia" w:hAnsiTheme="minorEastAsia" w:eastAsiaTheme="minorEastAsia" w:cstheme="minorEastAsia"/>
                <w:bCs/>
                <w:szCs w:val="21"/>
                <w:lang w:val="zh-CN"/>
              </w:rPr>
              <w:t xml:space="preserve">份  </w:t>
            </w: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 2 \* GB3 \* MERGEFORMAT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bCs/>
                <w:szCs w:val="21"/>
              </w:rPr>
              <w:t>②</w:t>
            </w:r>
            <w:r>
              <w:rPr>
                <w:rFonts w:hint="eastAsia" w:asciiTheme="minorEastAsia" w:hAnsiTheme="minorEastAsia" w:eastAsiaTheme="minorEastAsia" w:cstheme="minorEastAsia"/>
                <w:bCs/>
                <w:szCs w:val="21"/>
                <w:lang w:val="zh-CN"/>
              </w:rPr>
              <w:fldChar w:fldCharType="end"/>
            </w:r>
            <w:r>
              <w:rPr>
                <w:rFonts w:hint="eastAsia" w:asciiTheme="minorEastAsia" w:hAnsiTheme="minorEastAsia" w:eastAsiaTheme="minorEastAsia" w:cstheme="minorEastAsia"/>
                <w:bCs/>
                <w:szCs w:val="21"/>
                <w:lang w:val="zh-CN"/>
              </w:rPr>
              <w:t>副本</w:t>
            </w:r>
            <w:r>
              <w:rPr>
                <w:rFonts w:hint="eastAsia" w:asciiTheme="minorEastAsia" w:hAnsiTheme="minorEastAsia" w:eastAsiaTheme="minorEastAsia" w:cstheme="minorEastAsia"/>
                <w:bCs/>
                <w:szCs w:val="21"/>
                <w:u w:val="single"/>
                <w:lang w:val="zh-CN"/>
              </w:rPr>
              <w:t xml:space="preserve">四 </w:t>
            </w:r>
            <w:r>
              <w:rPr>
                <w:rFonts w:hint="eastAsia" w:asciiTheme="minorEastAsia" w:hAnsiTheme="minorEastAsia" w:eastAsiaTheme="minorEastAsia" w:cstheme="minorEastAsia"/>
                <w:bCs/>
                <w:szCs w:val="21"/>
                <w:lang w:val="zh-CN"/>
              </w:rPr>
              <w:t xml:space="preserve">份 </w:t>
            </w: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 3 \* GB3 \* MERGEFORMAT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bCs/>
                <w:szCs w:val="21"/>
              </w:rPr>
              <w:t>③</w:t>
            </w:r>
            <w:r>
              <w:rPr>
                <w:rFonts w:hint="eastAsia" w:asciiTheme="minorEastAsia" w:hAnsiTheme="minorEastAsia" w:eastAsiaTheme="minorEastAsia" w:cstheme="minorEastAsia"/>
                <w:bCs/>
                <w:szCs w:val="21"/>
                <w:lang w:val="zh-CN"/>
              </w:rPr>
              <w:fldChar w:fldCharType="end"/>
            </w:r>
            <w:r>
              <w:rPr>
                <w:rFonts w:hint="eastAsia" w:asciiTheme="minorEastAsia" w:hAnsiTheme="minorEastAsia" w:eastAsiaTheme="minorEastAsia" w:cstheme="minorEastAsia"/>
                <w:bCs/>
                <w:szCs w:val="21"/>
                <w:lang w:val="zh-CN"/>
              </w:rPr>
              <w:t>电子版投标文件</w:t>
            </w:r>
            <w:r>
              <w:rPr>
                <w:rFonts w:hint="eastAsia" w:asciiTheme="minorEastAsia" w:hAnsiTheme="minorEastAsia" w:eastAsiaTheme="minorEastAsia" w:cstheme="minorEastAsia"/>
                <w:bCs/>
                <w:szCs w:val="21"/>
              </w:rPr>
              <w:t>U盘一个。</w:t>
            </w:r>
          </w:p>
          <w:p>
            <w:pPr>
              <w:tabs>
                <w:tab w:val="left" w:pos="420"/>
              </w:tabs>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要求：</w:t>
            </w:r>
          </w:p>
          <w:p>
            <w:pPr>
              <w:tabs>
                <w:tab w:val="left" w:pos="420"/>
              </w:tabs>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1、少于数量要求的投标文件视为无效投标文件。</w:t>
            </w:r>
          </w:p>
          <w:p>
            <w:pPr>
              <w:pStyle w:val="8"/>
              <w:adjustRightInd w:val="0"/>
              <w:snapToGrid w:val="0"/>
              <w:spacing w:line="360" w:lineRule="auto"/>
              <w:ind w:left="105" w:leftChars="50"/>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rPr>
              <w:t>2、电子版投标文件（电子版</w:t>
            </w:r>
            <w:r>
              <w:rPr>
                <w:rFonts w:hint="eastAsia" w:asciiTheme="minorEastAsia" w:hAnsiTheme="minorEastAsia" w:eastAsiaTheme="minorEastAsia" w:cstheme="minorEastAsia"/>
                <w:bCs/>
                <w:szCs w:val="21"/>
                <w:lang w:val="zh-CN"/>
              </w:rPr>
              <w:t>投标文件</w:t>
            </w:r>
            <w:r>
              <w:rPr>
                <w:rFonts w:hint="eastAsia" w:asciiTheme="minorEastAsia" w:hAnsiTheme="minorEastAsia" w:eastAsiaTheme="minorEastAsia" w:cstheme="minorEastAsia"/>
                <w:bCs/>
                <w:szCs w:val="21"/>
              </w:rPr>
              <w:t>须是PDF格式）为正本完整版的扫描件，</w:t>
            </w:r>
            <w:r>
              <w:rPr>
                <w:rFonts w:hint="eastAsia" w:ascii="宋体" w:hAnsi="宋体" w:cs="宋体"/>
                <w:bCs/>
                <w:szCs w:val="21"/>
              </w:rPr>
              <w:t>否则自行承担由此带来的风险</w:t>
            </w:r>
            <w:r>
              <w:rPr>
                <w:rFonts w:hint="eastAsia" w:asciiTheme="minorEastAsia" w:hAnsiTheme="minorEastAsia" w:eastAsiaTheme="minorEastAsia" w:cstheme="minorEastAsia"/>
                <w:bCs/>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29"/>
              <w:snapToGrid w:val="0"/>
              <w:spacing w:line="360" w:lineRule="auto"/>
              <w:ind w:left="9"/>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11</w:t>
            </w:r>
          </w:p>
        </w:tc>
        <w:tc>
          <w:tcPr>
            <w:tcW w:w="2435" w:type="dxa"/>
            <w:tcBorders>
              <w:top w:val="single" w:color="auto" w:sz="8" w:space="0"/>
              <w:left w:val="single" w:color="auto" w:sz="4" w:space="0"/>
              <w:bottom w:val="single" w:color="auto" w:sz="8" w:space="0"/>
              <w:right w:val="single" w:color="auto" w:sz="8" w:space="0"/>
            </w:tcBorders>
            <w:vAlign w:val="center"/>
          </w:tcPr>
          <w:p>
            <w:pPr>
              <w:pStyle w:val="29"/>
              <w:snapToGrid w:val="0"/>
              <w:spacing w:line="360" w:lineRule="auto"/>
              <w:ind w:left="105" w:leftChars="50"/>
              <w:jc w:val="both"/>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投标文件密封要求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29"/>
              <w:numPr>
                <w:ilvl w:val="0"/>
                <w:numId w:val="1"/>
              </w:numPr>
              <w:snapToGrid w:val="0"/>
              <w:spacing w:line="360" w:lineRule="auto"/>
              <w:ind w:left="105" w:leftChars="5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投标文件正本和副本须密封，并在密封处加盖单位公章或投标代表签名；</w:t>
            </w:r>
          </w:p>
          <w:p>
            <w:pPr>
              <w:pStyle w:val="29"/>
              <w:numPr>
                <w:ilvl w:val="0"/>
                <w:numId w:val="1"/>
              </w:numPr>
              <w:snapToGrid w:val="0"/>
              <w:spacing w:line="360" w:lineRule="auto"/>
              <w:ind w:left="105" w:leftChars="50"/>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sz w:val="21"/>
                <w:szCs w:val="21"/>
              </w:rPr>
              <w:t>电子版投标文件（PDF格式）密封，并在密封处加盖单位公章或投标代表签名。</w:t>
            </w:r>
          </w:p>
          <w:p>
            <w:pPr>
              <w:pStyle w:val="29"/>
              <w:numPr>
                <w:ilvl w:val="0"/>
                <w:numId w:val="1"/>
              </w:numPr>
              <w:snapToGrid w:val="0"/>
              <w:spacing w:line="360" w:lineRule="auto"/>
              <w:ind w:left="105" w:leftChars="50"/>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sz w:val="21"/>
                <w:szCs w:val="21"/>
              </w:rPr>
              <w:t>电子版投标文件和纸质版投标文件一起提交。</w:t>
            </w:r>
          </w:p>
          <w:p>
            <w:pPr>
              <w:pStyle w:val="29"/>
              <w:snapToGrid w:val="0"/>
              <w:spacing w:line="360" w:lineRule="auto"/>
              <w:ind w:left="105" w:leftChars="50"/>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要求：不符合要求的投标文件视为无效投标文件。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7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7"/>
              <w:adjustRightInd w:val="0"/>
              <w:snapToGrid w:val="0"/>
              <w:spacing w:line="360" w:lineRule="auto"/>
              <w:ind w:left="9" w:firstLine="0"/>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1</w:t>
            </w:r>
            <w:r>
              <w:rPr>
                <w:rFonts w:hint="eastAsia" w:asciiTheme="minorEastAsia" w:hAnsiTheme="minorEastAsia" w:eastAsiaTheme="minorEastAsia" w:cstheme="minorEastAsia"/>
                <w:bCs/>
                <w:szCs w:val="21"/>
              </w:rPr>
              <w:t>2</w:t>
            </w:r>
          </w:p>
        </w:tc>
        <w:tc>
          <w:tcPr>
            <w:tcW w:w="2435" w:type="dxa"/>
            <w:tcBorders>
              <w:top w:val="single" w:color="auto" w:sz="8" w:space="0"/>
              <w:left w:val="single" w:color="auto" w:sz="4" w:space="0"/>
              <w:bottom w:val="single" w:color="auto" w:sz="8" w:space="0"/>
              <w:right w:val="single" w:color="auto" w:sz="8" w:space="0"/>
            </w:tcBorders>
            <w:vAlign w:val="center"/>
          </w:tcPr>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投标文件封套上标示</w:t>
            </w:r>
          </w:p>
        </w:tc>
        <w:tc>
          <w:tcPr>
            <w:tcW w:w="522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投标文件    正本（副本）</w:t>
            </w:r>
          </w:p>
          <w:p>
            <w:pPr>
              <w:adjustRightInd w:val="0"/>
              <w:snapToGrid w:val="0"/>
              <w:spacing w:line="360" w:lineRule="auto"/>
              <w:ind w:left="105" w:leftChars="50"/>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bCs/>
                <w:szCs w:val="21"/>
              </w:rPr>
              <w:t>项目名称:</w:t>
            </w:r>
          </w:p>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项目编号（分包号，如果有）：</w:t>
            </w:r>
          </w:p>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投标人的名称（加盖公章）：</w:t>
            </w:r>
          </w:p>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投标人联系人姓名、联系电话：</w:t>
            </w:r>
          </w:p>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color w:val="FF0000"/>
                <w:szCs w:val="21"/>
              </w:rPr>
              <w:t>于</w:t>
            </w:r>
            <w:r>
              <w:rPr>
                <w:rFonts w:hint="eastAsia" w:asciiTheme="minorEastAsia" w:hAnsiTheme="minorEastAsia" w:eastAsiaTheme="minorEastAsia" w:cstheme="minorEastAsia"/>
                <w:bCs/>
                <w:color w:val="FF0000"/>
                <w:kern w:val="0"/>
                <w:szCs w:val="21"/>
              </w:rPr>
              <w:t>2022</w:t>
            </w:r>
            <w:r>
              <w:rPr>
                <w:rFonts w:hint="eastAsia" w:asciiTheme="minorEastAsia" w:hAnsiTheme="minorEastAsia" w:eastAsiaTheme="minorEastAsia" w:cstheme="minorEastAsia"/>
                <w:bCs/>
                <w:color w:val="FF0000"/>
                <w:kern w:val="0"/>
                <w:szCs w:val="21"/>
                <w:lang w:val="zh-CN"/>
              </w:rPr>
              <w:t>年</w:t>
            </w:r>
            <w:r>
              <w:rPr>
                <w:rFonts w:hint="eastAsia" w:asciiTheme="minorEastAsia" w:hAnsiTheme="minorEastAsia" w:eastAsiaTheme="minorEastAsia" w:cstheme="minorEastAsia"/>
                <w:bCs/>
                <w:color w:val="FF0000"/>
                <w:kern w:val="0"/>
                <w:szCs w:val="21"/>
                <w:lang w:val="en-US" w:eastAsia="zh-CN"/>
              </w:rPr>
              <w:t>6</w:t>
            </w:r>
            <w:r>
              <w:rPr>
                <w:rFonts w:hint="eastAsia" w:asciiTheme="minorEastAsia" w:hAnsiTheme="minorEastAsia" w:eastAsiaTheme="minorEastAsia" w:cstheme="minorEastAsia"/>
                <w:bCs/>
                <w:color w:val="FF0000"/>
                <w:kern w:val="0"/>
                <w:szCs w:val="21"/>
                <w:lang w:val="zh-CN"/>
              </w:rPr>
              <w:t>月</w:t>
            </w:r>
            <w:r>
              <w:rPr>
                <w:rFonts w:hint="eastAsia" w:asciiTheme="minorEastAsia" w:hAnsiTheme="minorEastAsia" w:eastAsiaTheme="minorEastAsia" w:cstheme="minorEastAsia"/>
                <w:bCs/>
                <w:color w:val="FF0000"/>
                <w:kern w:val="0"/>
                <w:szCs w:val="21"/>
                <w:lang w:val="en-US" w:eastAsia="zh-CN"/>
              </w:rPr>
              <w:t>22</w:t>
            </w:r>
            <w:r>
              <w:rPr>
                <w:rFonts w:hint="eastAsia" w:asciiTheme="minorEastAsia" w:hAnsiTheme="minorEastAsia" w:eastAsiaTheme="minorEastAsia" w:cstheme="minorEastAsia"/>
                <w:bCs/>
                <w:color w:val="FF0000"/>
                <w:kern w:val="0"/>
                <w:szCs w:val="21"/>
                <w:lang w:val="zh-CN"/>
              </w:rPr>
              <w:t>日</w:t>
            </w:r>
            <w:r>
              <w:rPr>
                <w:rFonts w:hint="eastAsia" w:asciiTheme="minorEastAsia" w:hAnsiTheme="minorEastAsia" w:eastAsiaTheme="minorEastAsia" w:cstheme="minorEastAsia"/>
                <w:bCs/>
                <w:color w:val="FF0000"/>
                <w:kern w:val="0"/>
                <w:szCs w:val="21"/>
              </w:rPr>
              <w:t>9</w:t>
            </w:r>
            <w:r>
              <w:rPr>
                <w:rFonts w:hint="eastAsia" w:asciiTheme="minorEastAsia" w:hAnsiTheme="minorEastAsia" w:eastAsiaTheme="minorEastAsia" w:cstheme="minorEastAsia"/>
                <w:bCs/>
                <w:color w:val="FF0000"/>
                <w:kern w:val="0"/>
                <w:szCs w:val="21"/>
                <w:lang w:val="zh-CN"/>
              </w:rPr>
              <w:t>时</w:t>
            </w:r>
            <w:r>
              <w:rPr>
                <w:rFonts w:hint="eastAsia" w:asciiTheme="minorEastAsia" w:hAnsiTheme="minorEastAsia" w:eastAsiaTheme="minorEastAsia" w:cstheme="minorEastAsia"/>
                <w:bCs/>
                <w:color w:val="FF0000"/>
                <w:kern w:val="0"/>
                <w:szCs w:val="21"/>
              </w:rPr>
              <w:t>00</w:t>
            </w:r>
            <w:r>
              <w:rPr>
                <w:rFonts w:hint="eastAsia" w:asciiTheme="minorEastAsia" w:hAnsiTheme="minorEastAsia" w:eastAsiaTheme="minorEastAsia" w:cstheme="minorEastAsia"/>
                <w:bCs/>
                <w:color w:val="FF0000"/>
                <w:kern w:val="0"/>
                <w:szCs w:val="21"/>
                <w:lang w:val="zh-CN"/>
              </w:rPr>
              <w:t>分前</w:t>
            </w:r>
            <w:r>
              <w:rPr>
                <w:rFonts w:hint="eastAsia" w:asciiTheme="minorEastAsia" w:hAnsiTheme="minorEastAsia" w:eastAsiaTheme="minorEastAsia" w:cstheme="minorEastAsia"/>
                <w:bCs/>
                <w:kern w:val="0"/>
                <w:szCs w:val="21"/>
              </w:rPr>
              <w:t>（开标时间</w:t>
            </w:r>
            <w:r>
              <w:rPr>
                <w:rFonts w:hint="eastAsia" w:asciiTheme="minorEastAsia" w:hAnsiTheme="minorEastAsia" w:eastAsiaTheme="minorEastAsia" w:cstheme="minorEastAsia"/>
                <w:bCs/>
                <w:szCs w:val="21"/>
              </w:rPr>
              <w:t>）不得开启</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vAlign w:val="center"/>
          </w:tcPr>
          <w:p>
            <w:pPr>
              <w:pStyle w:val="7"/>
              <w:adjustRightInd w:val="0"/>
              <w:snapToGrid w:val="0"/>
              <w:spacing w:line="360" w:lineRule="auto"/>
              <w:ind w:left="9" w:firstLine="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w:t>
            </w:r>
          </w:p>
        </w:tc>
        <w:tc>
          <w:tcPr>
            <w:tcW w:w="2435" w:type="dxa"/>
            <w:vAlign w:val="center"/>
          </w:tcPr>
          <w:p>
            <w:pPr>
              <w:pStyle w:val="29"/>
              <w:snapToGrid w:val="0"/>
              <w:spacing w:line="360" w:lineRule="auto"/>
              <w:ind w:left="105" w:leftChars="5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参加开标投标人代表身份证明文件</w:t>
            </w:r>
          </w:p>
        </w:tc>
        <w:tc>
          <w:tcPr>
            <w:tcW w:w="5220" w:type="dxa"/>
            <w:vAlign w:val="center"/>
          </w:tcPr>
          <w:p>
            <w:pPr>
              <w:pStyle w:val="29"/>
              <w:snapToGrid w:val="0"/>
              <w:spacing w:line="360" w:lineRule="auto"/>
              <w:ind w:left="105" w:leftChars="5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个人身份证（或其他有效证件）复印件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pPr>
              <w:pStyle w:val="7"/>
              <w:adjustRightInd w:val="0"/>
              <w:snapToGrid w:val="0"/>
              <w:spacing w:line="360" w:lineRule="auto"/>
              <w:ind w:left="9" w:firstLine="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w:t>
            </w:r>
          </w:p>
        </w:tc>
        <w:tc>
          <w:tcPr>
            <w:tcW w:w="2435" w:type="dxa"/>
            <w:vAlign w:val="center"/>
          </w:tcPr>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开标程序</w:t>
            </w:r>
          </w:p>
        </w:tc>
        <w:tc>
          <w:tcPr>
            <w:tcW w:w="5220" w:type="dxa"/>
            <w:vAlign w:val="center"/>
          </w:tcPr>
          <w:p>
            <w:pPr>
              <w:adjustRightInd w:val="0"/>
              <w:snapToGrid w:val="0"/>
              <w:spacing w:line="360" w:lineRule="auto"/>
              <w:ind w:left="105" w:leftChars="5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1、主持人宣布开标会议开始；</w:t>
            </w:r>
          </w:p>
          <w:p>
            <w:pPr>
              <w:adjustRightInd w:val="0"/>
              <w:snapToGrid w:val="0"/>
              <w:spacing w:line="360" w:lineRule="auto"/>
              <w:ind w:left="105" w:leftChars="5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2、介绍参加开标会议的人员；</w:t>
            </w:r>
          </w:p>
          <w:p>
            <w:pPr>
              <w:adjustRightInd w:val="0"/>
              <w:snapToGrid w:val="0"/>
              <w:spacing w:line="360" w:lineRule="auto"/>
              <w:ind w:left="105" w:leftChars="5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3、宣读开标纪律；</w:t>
            </w:r>
          </w:p>
          <w:p>
            <w:pPr>
              <w:adjustRightInd w:val="0"/>
              <w:snapToGrid w:val="0"/>
              <w:spacing w:line="360" w:lineRule="auto"/>
              <w:ind w:left="105" w:leftChars="5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4、查验各投标文件的密封性并予以确认；</w:t>
            </w:r>
          </w:p>
          <w:p>
            <w:pPr>
              <w:adjustRightInd w:val="0"/>
              <w:snapToGrid w:val="0"/>
              <w:spacing w:line="360" w:lineRule="auto"/>
              <w:ind w:left="105" w:leftChars="5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5、拆封投标文件；</w:t>
            </w:r>
          </w:p>
          <w:p>
            <w:pPr>
              <w:adjustRightInd w:val="0"/>
              <w:snapToGrid w:val="0"/>
              <w:spacing w:line="360" w:lineRule="auto"/>
              <w:ind w:left="105" w:leftChars="5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6、唱标，唱标内容为“开标一览表”所载明的内容；</w:t>
            </w:r>
          </w:p>
          <w:p>
            <w:pPr>
              <w:adjustRightInd w:val="0"/>
              <w:snapToGrid w:val="0"/>
              <w:spacing w:line="360" w:lineRule="auto"/>
              <w:ind w:left="105" w:leftChars="5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7、记录唱标结果及开标过程，投标人代表须在记录上签字确认；</w:t>
            </w:r>
          </w:p>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8、主持人宣布开标会议结束。</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pPr>
              <w:pStyle w:val="7"/>
              <w:adjustRightInd w:val="0"/>
              <w:snapToGrid w:val="0"/>
              <w:spacing w:line="360" w:lineRule="auto"/>
              <w:ind w:left="9" w:firstLine="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w:t>
            </w:r>
          </w:p>
        </w:tc>
        <w:tc>
          <w:tcPr>
            <w:tcW w:w="2435" w:type="dxa"/>
            <w:vAlign w:val="center"/>
          </w:tcPr>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唱标内容</w:t>
            </w:r>
          </w:p>
        </w:tc>
        <w:tc>
          <w:tcPr>
            <w:tcW w:w="5220" w:type="dxa"/>
            <w:vAlign w:val="center"/>
          </w:tcPr>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1、“开标一览表”所载明的内容</w:t>
            </w:r>
          </w:p>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投标人对投标报价若有说明应在开标一览表显著处予以注明，只有开标时唱出的投标价格、价格折扣等内容才会被考虑。投标人若有投标报价、价格折扣等未被唱出的，应在唱标时及时提出。否则，采购代理机构对此不承担任何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3" w:hRule="atLeast"/>
        </w:trPr>
        <w:tc>
          <w:tcPr>
            <w:tcW w:w="640" w:type="dxa"/>
            <w:vAlign w:val="center"/>
          </w:tcPr>
          <w:p>
            <w:pPr>
              <w:pStyle w:val="7"/>
              <w:adjustRightInd w:val="0"/>
              <w:snapToGrid w:val="0"/>
              <w:spacing w:line="360" w:lineRule="auto"/>
              <w:ind w:left="9" w:firstLine="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w:t>
            </w:r>
          </w:p>
        </w:tc>
        <w:tc>
          <w:tcPr>
            <w:tcW w:w="2435" w:type="dxa"/>
            <w:vAlign w:val="center"/>
          </w:tcPr>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资格审查</w:t>
            </w:r>
          </w:p>
        </w:tc>
        <w:tc>
          <w:tcPr>
            <w:tcW w:w="5220" w:type="dxa"/>
            <w:vAlign w:val="center"/>
          </w:tcPr>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开标结束后，先对投标人的资格进行审查，合格投标人不足3家的，不得评标。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 w:hRule="atLeast"/>
        </w:trPr>
        <w:tc>
          <w:tcPr>
            <w:tcW w:w="640" w:type="dxa"/>
            <w:vAlign w:val="center"/>
          </w:tcPr>
          <w:p>
            <w:pPr>
              <w:pStyle w:val="7"/>
              <w:adjustRightInd w:val="0"/>
              <w:snapToGrid w:val="0"/>
              <w:spacing w:line="360" w:lineRule="auto"/>
              <w:ind w:left="9" w:firstLine="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17</w:t>
            </w:r>
          </w:p>
        </w:tc>
        <w:tc>
          <w:tcPr>
            <w:tcW w:w="2435" w:type="dxa"/>
            <w:vAlign w:val="center"/>
          </w:tcPr>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修正内容</w:t>
            </w:r>
          </w:p>
        </w:tc>
        <w:tc>
          <w:tcPr>
            <w:tcW w:w="5220" w:type="dxa"/>
            <w:vAlign w:val="center"/>
          </w:tcPr>
          <w:p>
            <w:pPr>
              <w:adjustRightInd w:val="0"/>
              <w:snapToGrid w:val="0"/>
              <w:spacing w:line="360" w:lineRule="auto"/>
              <w:ind w:left="105" w:leftChars="5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投标文件中开标一览表（报价表）内容与投标文件中相应内容不一致的，以开标一览表（报价表）为准,但价格评审时则以最不利于评审结果的标准取值。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 w:hRule="atLeast"/>
        </w:trPr>
        <w:tc>
          <w:tcPr>
            <w:tcW w:w="640" w:type="dxa"/>
            <w:vAlign w:val="center"/>
          </w:tcPr>
          <w:p>
            <w:pPr>
              <w:pStyle w:val="7"/>
              <w:adjustRightInd w:val="0"/>
              <w:snapToGrid w:val="0"/>
              <w:spacing w:line="360" w:lineRule="auto"/>
              <w:ind w:left="9" w:firstLine="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w:t>
            </w:r>
          </w:p>
        </w:tc>
        <w:tc>
          <w:tcPr>
            <w:tcW w:w="2435" w:type="dxa"/>
            <w:vAlign w:val="center"/>
          </w:tcPr>
          <w:p>
            <w:pPr>
              <w:pStyle w:val="29"/>
              <w:snapToGrid w:val="0"/>
              <w:spacing w:line="360" w:lineRule="auto"/>
              <w:ind w:left="105" w:leftChars="5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zh-CN"/>
              </w:rPr>
              <w:t>评标方法</w:t>
            </w:r>
          </w:p>
        </w:tc>
        <w:tc>
          <w:tcPr>
            <w:tcW w:w="5220" w:type="dxa"/>
            <w:vAlign w:val="center"/>
          </w:tcPr>
          <w:p>
            <w:pPr>
              <w:pStyle w:val="29"/>
              <w:snapToGrid w:val="0"/>
              <w:spacing w:line="360" w:lineRule="auto"/>
              <w:ind w:left="105" w:leftChars="5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0" w:hRule="atLeast"/>
        </w:trPr>
        <w:tc>
          <w:tcPr>
            <w:tcW w:w="640" w:type="dxa"/>
            <w:vAlign w:val="center"/>
          </w:tcPr>
          <w:p>
            <w:pPr>
              <w:pStyle w:val="7"/>
              <w:adjustRightInd w:val="0"/>
              <w:snapToGrid w:val="0"/>
              <w:spacing w:line="360" w:lineRule="auto"/>
              <w:ind w:left="9" w:firstLine="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w:t>
            </w:r>
          </w:p>
        </w:tc>
        <w:tc>
          <w:tcPr>
            <w:tcW w:w="7655" w:type="dxa"/>
            <w:gridSpan w:val="2"/>
            <w:vAlign w:val="center"/>
          </w:tcPr>
          <w:p>
            <w:pPr>
              <w:pStyle w:val="29"/>
              <w:snapToGrid w:val="0"/>
              <w:spacing w:line="360" w:lineRule="auto"/>
              <w:ind w:left="105" w:leftChars="50"/>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本项目</w:t>
            </w:r>
            <w:r>
              <w:rPr>
                <w:rFonts w:hint="eastAsia"/>
                <w:sz w:val="21"/>
                <w:szCs w:val="21"/>
              </w:rPr>
              <w:t>对应的中小企业划分标准所属行业：物业管理</w:t>
            </w:r>
          </w:p>
        </w:tc>
      </w:tr>
    </w:tbl>
    <w:p>
      <w:pPr>
        <w:adjustRightInd w:val="0"/>
        <w:snapToGrid w:val="0"/>
        <w:spacing w:line="360" w:lineRule="auto"/>
        <w:ind w:firstLine="420" w:firstLineChars="200"/>
        <w:outlineLvl w:val="1"/>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一、总则</w:t>
      </w:r>
      <w:bookmarkEnd w:id="35"/>
    </w:p>
    <w:p>
      <w:pPr>
        <w:adjustRightInd w:val="0"/>
        <w:snapToGrid w:val="0"/>
        <w:spacing w:line="360" w:lineRule="auto"/>
        <w:ind w:firstLine="420" w:firstLineChars="200"/>
        <w:rPr>
          <w:rFonts w:asciiTheme="minorEastAsia" w:hAnsiTheme="minorEastAsia" w:eastAsiaTheme="minorEastAsia" w:cstheme="minorEastAsia"/>
          <w:bCs/>
          <w:kern w:val="0"/>
          <w:szCs w:val="21"/>
        </w:rPr>
      </w:pPr>
      <w:bookmarkStart w:id="36" w:name="_Toc246826115"/>
      <w:r>
        <w:rPr>
          <w:rFonts w:hint="eastAsia" w:asciiTheme="minorEastAsia" w:hAnsiTheme="minorEastAsia" w:eastAsiaTheme="minorEastAsia" w:cstheme="minorEastAsia"/>
          <w:bCs/>
          <w:kern w:val="0"/>
          <w:szCs w:val="21"/>
        </w:rPr>
        <w:t>1、适用范围</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本采购文件仅适用于本次投标邀请函中所述项目的采购。</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2、定义</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本采购文件中的下列术语应解释为：</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2.1“采购人”系指本项目的采购人，是依法开展政府采购活动的国家机关、事业单位和团体组织。在履行合同阶段称为甲方或买方。</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2.2“采购代理机构”系指组织本次采购活动的海口市政府采购中心。</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2.3“投标人”系指向采购人提供货物、工程或者服务的法人、其他组织或者自然人。法人的分支机构不得参加政府采购活动，但银行、保险、石油石化、电力、电信等特殊行业除外</w:t>
      </w:r>
      <w:r>
        <w:rPr>
          <w:rFonts w:hint="eastAsia" w:asciiTheme="minorEastAsia" w:hAnsiTheme="minorEastAsia" w:eastAsiaTheme="minorEastAsia" w:cstheme="minorEastAsia"/>
          <w:bCs/>
          <w:szCs w:val="21"/>
          <w:lang w:val="zh-CN"/>
        </w:rPr>
        <w:t>。</w:t>
      </w:r>
      <w:r>
        <w:rPr>
          <w:rFonts w:hint="eastAsia" w:asciiTheme="minorEastAsia" w:hAnsiTheme="minorEastAsia" w:eastAsiaTheme="minorEastAsia" w:cstheme="minorEastAsia"/>
          <w:bCs/>
          <w:kern w:val="0"/>
          <w:szCs w:val="21"/>
        </w:rPr>
        <w:t>在投标阶段称为供应商、投标人，在签订和履行合同阶段称为乙方、卖方或中标人（中标供应商）。</w:t>
      </w:r>
      <w:bookmarkStart w:id="37" w:name="_Toc267320062"/>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3、投标人</w:t>
      </w:r>
      <w:bookmarkEnd w:id="37"/>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3.1合格投标人条件</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3.1.1在中华人民共和国境内注册，能够独立承担民事责任，有生产或供应能力的本国供应商，包括法人、其他组织</w:t>
      </w:r>
      <w:r>
        <w:rPr>
          <w:rFonts w:hint="eastAsia" w:asciiTheme="minorEastAsia" w:hAnsiTheme="minorEastAsia" w:eastAsiaTheme="minorEastAsia" w:cstheme="minorEastAsia"/>
          <w:bCs/>
          <w:szCs w:val="21"/>
          <w:lang w:val="zh-CN"/>
        </w:rPr>
        <w:t>或者</w:t>
      </w:r>
      <w:r>
        <w:rPr>
          <w:rFonts w:hint="eastAsia" w:asciiTheme="minorEastAsia" w:hAnsiTheme="minorEastAsia" w:eastAsiaTheme="minorEastAsia" w:cstheme="minorEastAsia"/>
          <w:bCs/>
          <w:szCs w:val="21"/>
        </w:rPr>
        <w:t>自然人；</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3.1.2符合《政府采购法》第二十二条规定的条件：</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kern w:val="0"/>
          <w:szCs w:val="21"/>
        </w:rPr>
        <w:t>3.1.2.1具有独立承担民事责任的能力；</w:t>
      </w:r>
      <w:r>
        <w:rPr>
          <w:rFonts w:hint="eastAsia" w:asciiTheme="minorEastAsia" w:hAnsiTheme="minorEastAsia" w:eastAsiaTheme="minorEastAsia" w:cstheme="minorEastAsia"/>
          <w:bCs/>
          <w:kern w:val="0"/>
          <w:szCs w:val="21"/>
        </w:rPr>
        <w:br w:type="textWrapping"/>
      </w:r>
      <w:r>
        <w:rPr>
          <w:rFonts w:hint="eastAsia" w:asciiTheme="minorEastAsia" w:hAnsiTheme="minorEastAsia" w:eastAsiaTheme="minorEastAsia" w:cstheme="minorEastAsia"/>
          <w:bCs/>
          <w:kern w:val="0"/>
          <w:szCs w:val="21"/>
        </w:rPr>
        <w:t>  3.1.2.1具有良好的商业信誉和健全的财务会计制度；</w:t>
      </w:r>
      <w:r>
        <w:rPr>
          <w:rFonts w:hint="eastAsia" w:asciiTheme="minorEastAsia" w:hAnsiTheme="minorEastAsia" w:eastAsiaTheme="minorEastAsia" w:cstheme="minorEastAsia"/>
          <w:bCs/>
          <w:kern w:val="0"/>
          <w:szCs w:val="21"/>
        </w:rPr>
        <w:br w:type="textWrapping"/>
      </w:r>
      <w:r>
        <w:rPr>
          <w:rFonts w:hint="eastAsia" w:asciiTheme="minorEastAsia" w:hAnsiTheme="minorEastAsia" w:eastAsiaTheme="minorEastAsia" w:cstheme="minorEastAsia"/>
          <w:bCs/>
          <w:kern w:val="0"/>
          <w:szCs w:val="21"/>
        </w:rPr>
        <w:t>  3.1.2.1具有履行合同所必需的设备和专业技术能力；</w:t>
      </w:r>
      <w:r>
        <w:rPr>
          <w:rFonts w:hint="eastAsia" w:asciiTheme="minorEastAsia" w:hAnsiTheme="minorEastAsia" w:eastAsiaTheme="minorEastAsia" w:cstheme="minorEastAsia"/>
          <w:bCs/>
          <w:kern w:val="0"/>
          <w:szCs w:val="21"/>
        </w:rPr>
        <w:br w:type="textWrapping"/>
      </w:r>
      <w:r>
        <w:rPr>
          <w:rFonts w:hint="eastAsia" w:asciiTheme="minorEastAsia" w:hAnsiTheme="minorEastAsia" w:eastAsiaTheme="minorEastAsia" w:cstheme="minorEastAsia"/>
          <w:bCs/>
          <w:kern w:val="0"/>
          <w:szCs w:val="21"/>
        </w:rPr>
        <w:t>  3.1.2.1有依法缴纳税收和社会保障资金的良好记录；</w:t>
      </w:r>
      <w:r>
        <w:rPr>
          <w:rFonts w:hint="eastAsia" w:asciiTheme="minorEastAsia" w:hAnsiTheme="minorEastAsia" w:eastAsiaTheme="minorEastAsia" w:cstheme="minorEastAsia"/>
          <w:bCs/>
          <w:kern w:val="0"/>
          <w:szCs w:val="21"/>
        </w:rPr>
        <w:br w:type="textWrapping"/>
      </w:r>
      <w:r>
        <w:rPr>
          <w:rFonts w:hint="eastAsia" w:asciiTheme="minorEastAsia" w:hAnsiTheme="minorEastAsia" w:eastAsiaTheme="minorEastAsia" w:cstheme="minorEastAsia"/>
          <w:bCs/>
          <w:kern w:val="0"/>
          <w:szCs w:val="21"/>
        </w:rPr>
        <w:t>  3.1.2.1参加政府采购活动前三年内，在经营活动中没有重大违法记录；</w:t>
      </w:r>
      <w:r>
        <w:rPr>
          <w:rFonts w:hint="eastAsia" w:asciiTheme="minorEastAsia" w:hAnsiTheme="minorEastAsia" w:eastAsiaTheme="minorEastAsia" w:cstheme="minorEastAsia"/>
          <w:bCs/>
          <w:kern w:val="0"/>
          <w:szCs w:val="21"/>
        </w:rPr>
        <w:br w:type="textWrapping"/>
      </w:r>
      <w:r>
        <w:rPr>
          <w:rFonts w:hint="eastAsia" w:asciiTheme="minorEastAsia" w:hAnsiTheme="minorEastAsia" w:eastAsiaTheme="minorEastAsia" w:cstheme="minorEastAsia"/>
          <w:bCs/>
          <w:kern w:val="0"/>
          <w:szCs w:val="21"/>
        </w:rPr>
        <w:t>  3.1.2.1法律、行政法规规定的其他条件。</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3.1.3满足采购文件报价、商务和技术等实质性要求的；</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3.2投标人的风险</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3.2.1投标人没有按照采购文件的要求编制、签署、密封、标记、递交及修正投标文件的，或者投标文件没有对采购文件在各方面都做出实质性响应的，将导致投标无效。</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3.2.2投标人提交的投标文件内容有下列情形之一的，一经发现，视为无效投标，并依法上报政府采购监督管理部门处理</w:t>
      </w:r>
      <w:r>
        <w:rPr>
          <w:rFonts w:hint="eastAsia" w:asciiTheme="minorEastAsia" w:hAnsiTheme="minorEastAsia" w:eastAsiaTheme="minorEastAsia" w:cstheme="minorEastAsia"/>
          <w:bCs/>
          <w:kern w:val="0"/>
          <w:szCs w:val="21"/>
        </w:rPr>
        <w:t>：</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（1）提供虚假的资料。</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（2）在实质性方面失实。</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3.2.3</w:t>
      </w:r>
      <w:r>
        <w:rPr>
          <w:rFonts w:hint="eastAsia" w:asciiTheme="minorEastAsia" w:hAnsiTheme="minorEastAsia" w:eastAsiaTheme="minorEastAsia" w:cstheme="minorEastAsia"/>
          <w:bCs/>
          <w:szCs w:val="21"/>
        </w:rPr>
        <w:t>供应商享受政策优惠条件但提供的证明（说明）文件或</w:t>
      </w:r>
      <w:r>
        <w:rPr>
          <w:rFonts w:hint="eastAsia"/>
          <w:szCs w:val="21"/>
        </w:rPr>
        <w:t>承诺文件失实的，</w:t>
      </w:r>
      <w:r>
        <w:rPr>
          <w:rFonts w:hint="eastAsia" w:asciiTheme="minorEastAsia" w:hAnsiTheme="minorEastAsia" w:eastAsiaTheme="minorEastAsia" w:cstheme="minorEastAsia"/>
          <w:bCs/>
          <w:szCs w:val="21"/>
        </w:rPr>
        <w:t>视同投标文件提供虚假资料论处。</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4、投标费用</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4.1无论投标过程中的做法和结果如何，投标人自行承担所有与参加投标活动有关的全部费用；</w:t>
      </w:r>
    </w:p>
    <w:p>
      <w:pPr>
        <w:pStyle w:val="8"/>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4.2本次招标采购活动不收取</w:t>
      </w:r>
      <w:r>
        <w:rPr>
          <w:rFonts w:hint="eastAsia"/>
          <w:szCs w:val="21"/>
        </w:rPr>
        <w:t>任何费用</w:t>
      </w:r>
      <w:r>
        <w:rPr>
          <w:rFonts w:hint="eastAsia" w:asciiTheme="minorEastAsia" w:hAnsiTheme="minorEastAsia" w:eastAsiaTheme="minorEastAsia" w:cstheme="minorEastAsia"/>
          <w:bCs/>
          <w:szCs w:val="21"/>
        </w:rPr>
        <w:t>。</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政策优惠条件及要求:根据财政部、工业和信息化部关于《政府采购促进中小企业发展管理办法》（财库〔2020〕46号）、《财政部、司法部关于政府采购支持监狱企业发展有关问题的通知》（财库〔2014〕68号）和《财政部、民政部、中国残疾人联合会关于促进残疾人就业政府采购政策的通知》（财库〔2017〕141号）的文件精神，以及政府关于强制采购节能产品、信息安全产品和优先采购环境标志产品的实施意见，相应的政府采购政策优惠条件及要求如下：</w:t>
      </w:r>
    </w:p>
    <w:p>
      <w:pPr>
        <w:pStyle w:val="8"/>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5.1关于符合上述规定的小微企业（供应商）参与投标</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5.1.1监狱企业、残疾人福利性单位视同小型、微型企业；以联合体形式参加政府采购活动，联合体各方均为小微企业的，联合体视同为小微企业。</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5.1.2投标供应商为符合规定的小型或微型企业时，报价给予6%的价格扣除，用扣除后的价格参与评审；</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5.1.3投标供应商为大中型企业和其他自然人、法人或者其他组织与小型、微型企业组成的联合体，且对于联合协议或者分包意向协议约定小微企业的合同份额占到合同总金额 30%以上的，对联合体报价给予2%的价格扣除，用扣除后的价格参与评审；</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5.1.4本条款中两种价格扣除优惠原则不同时使用。</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5.1.5组成联合体或者接受分包的小微企业与联合体内其他企业、分包企业之间存在直接控股、管理关系的，不享受价格扣除优惠政策；</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5.1.6投标供应商认为其为小型或微型企业的应提供合法有效的“中小企业声明函”（附件2），并明确企业类型；投标供应商认为其为监狱企业须提供由省级以上监狱管理局、戒毒管理局（含新疆生产建设兵团）出具的属于监狱企业的证明文件(附件3)；投标供应商认为其为符合条件的残疾人福利性单位在参加政府采购活动时，应当提供《残疾人福利性单位声明函》（附件4），并对声明的真实性负责，否则评审时不能享受相应的价格扣除。</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5.1.7在货物采购项目中，供应商提供的货物既有小微企业制造货物，也有大中型企业制造货物的，不享受本办法规定的小微企业扶持政策。</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5.1.8享受扶持政策获得政府采购合同的，小微企业不得将合同分包给大中型企业，中型企业不得将合同分包给大型企业。</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 关于强制采购节能产品、信息安全产品和优先采购环境标志产品的要求。</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5.2.1节能产品是指列入财政部、国家发展和改革委员会制定的《节能产品政府采购清单》(中国政府采购网（ｈｔｔｐ：／／ｗｗｗ．ｃｃｇｐ．ｇｏｖ．ｃｎ／）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ｈｔｔｐ：／／ｗｗｗ．ｃｃｇｐ．ｇｏｖ．ｃｎ／）等网站发布)，且经过认证的环境标志产品。</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5.2.2提供的产品属于信息安全产品的，供应商应当选择经国家认证的信息安全产品投标，并提供有效的中国国家信息安全产品认证证书复印件。</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5.2.3提供的产品属于政府强制采购节能产品的，供应商应当选择《节能产品政府采购清单》中的产品投标，并提供有效的节能产品认证证书复印件。</w:t>
      </w:r>
    </w:p>
    <w:p>
      <w:pPr>
        <w:adjustRightInd w:val="0"/>
        <w:snapToGrid w:val="0"/>
        <w:spacing w:line="360" w:lineRule="auto"/>
        <w:ind w:firstLine="420" w:firstLineChars="200"/>
        <w:rPr>
          <w:szCs w:val="21"/>
        </w:rPr>
      </w:pPr>
      <w:r>
        <w:rPr>
          <w:rFonts w:hint="eastAsia" w:asciiTheme="minorEastAsia" w:hAnsiTheme="minorEastAsia" w:eastAsiaTheme="minorEastAsia" w:cstheme="minorEastAsia"/>
          <w:bCs/>
          <w:szCs w:val="21"/>
        </w:rPr>
        <w:t>5.2.4 提供的产品属于优先采购环境标志产品的，供应商应当选择《环境标志产品政府采购清单》中的产品投标，并提供有效的环境标志产品认证证书复印件。</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6、注意事项</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采购文件第二章《采购需求》中列明标的物的技术要求是采购人基于实际工作需要而提出的基本需求，如果有专利、商标、品牌、规格型号等信息的，仅起技术说明、参考作用，不具有任何限制性，投标产品响应其指标性能要求即可。技术指标具体详见“投标人须知前附表”要求。</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6.2如果“采购需求”注明接受进口产品投标的，仍可接受国内产品参与竞争。所谓进口产品是指:通过中国海关报关验放进入中国境内且产自关外的产品。进口产品投标详见“投标人须知前附表”要求。</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6.3如果没有特别声明或要求，投标人被视为充分熟悉本招标项目所在地与履行合同有关的各种情况，包括自然环境、气候条件、劳动力及公用设施等，本采购文件不再对上述情况进行描述。</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6.4分包采购详见“投标人须知前附表”要求。</w:t>
      </w:r>
    </w:p>
    <w:p>
      <w:pPr>
        <w:adjustRightInd w:val="0"/>
        <w:snapToGrid w:val="0"/>
        <w:spacing w:line="360" w:lineRule="auto"/>
        <w:ind w:firstLine="420" w:firstLineChars="200"/>
        <w:rPr>
          <w:rFonts w:asciiTheme="minorEastAsia" w:hAnsiTheme="minorEastAsia" w:eastAsiaTheme="minorEastAsia" w:cstheme="minorEastAsia"/>
          <w:bCs/>
          <w:szCs w:val="21"/>
        </w:rPr>
      </w:pPr>
      <w:bookmarkStart w:id="38" w:name="_Toc246826107"/>
      <w:r>
        <w:rPr>
          <w:rFonts w:hint="eastAsia" w:asciiTheme="minorEastAsia" w:hAnsiTheme="minorEastAsia" w:eastAsiaTheme="minorEastAsia" w:cstheme="minorEastAsia"/>
          <w:bCs/>
          <w:szCs w:val="21"/>
        </w:rPr>
        <w:t>二、采购文件</w:t>
      </w:r>
      <w:bookmarkEnd w:id="38"/>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7、采购文件的组成</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采购文件用以阐明投标人准备投标文件所必须的信息，以及投标、开标、评标和签订合同等有关规定。采购文件以电子版形式下载，采购文件由下述章节组成：</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（1）投标邀请</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（2）采购需求</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（3）投标人须知</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（4）审查标准和评标标准</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（5）政府采购合同格式</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（6）投标文件格式及附件</w:t>
      </w:r>
    </w:p>
    <w:p>
      <w:pPr>
        <w:tabs>
          <w:tab w:val="left" w:pos="720"/>
        </w:tabs>
        <w:adjustRightInd w:val="0"/>
        <w:snapToGrid w:val="0"/>
        <w:spacing w:line="360" w:lineRule="auto"/>
        <w:ind w:firstLine="420" w:firstLineChars="200"/>
        <w:rPr>
          <w:rFonts w:asciiTheme="minorEastAsia" w:hAnsiTheme="minorEastAsia" w:eastAsiaTheme="minorEastAsia" w:cstheme="minorEastAsia"/>
          <w:bCs/>
          <w:szCs w:val="21"/>
        </w:rPr>
      </w:pPr>
      <w:bookmarkStart w:id="39" w:name="_Toc183682348"/>
      <w:bookmarkStart w:id="40" w:name="_Toc183582211"/>
      <w:bookmarkStart w:id="41" w:name="_Toc217446040"/>
      <w:r>
        <w:rPr>
          <w:rFonts w:hint="eastAsia" w:asciiTheme="minorEastAsia" w:hAnsiTheme="minorEastAsia" w:eastAsiaTheme="minorEastAsia" w:cstheme="minorEastAsia"/>
          <w:bCs/>
          <w:szCs w:val="21"/>
        </w:rPr>
        <w:t>8、采购文件的澄清</w:t>
      </w:r>
      <w:bookmarkEnd w:id="39"/>
      <w:bookmarkEnd w:id="40"/>
      <w:r>
        <w:rPr>
          <w:rFonts w:hint="eastAsia" w:asciiTheme="minorEastAsia" w:hAnsiTheme="minorEastAsia" w:eastAsiaTheme="minorEastAsia" w:cstheme="minorEastAsia"/>
          <w:bCs/>
          <w:szCs w:val="21"/>
        </w:rPr>
        <w:t>和修改</w:t>
      </w:r>
      <w:bookmarkEnd w:id="41"/>
    </w:p>
    <w:p>
      <w:pPr>
        <w:tabs>
          <w:tab w:val="left" w:pos="720"/>
        </w:tabs>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8.1 在投标截止时间前，采购代理机构无论出于何种原因，可以对采购文件进行澄清或者修改。</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8.2</w:t>
      </w:r>
      <w:bookmarkStart w:id="42" w:name="_Toc415567498"/>
      <w:bookmarkStart w:id="43" w:name="_Toc430490613"/>
      <w:bookmarkStart w:id="44" w:name="_Toc430488852"/>
      <w:bookmarkStart w:id="45" w:name="_Toc430488645"/>
      <w:bookmarkStart w:id="46" w:name="_Toc430422414"/>
      <w:bookmarkStart w:id="47" w:name="_Toc430489120"/>
      <w:bookmarkStart w:id="48" w:name="_Toc430492127"/>
      <w:r>
        <w:rPr>
          <w:rFonts w:hint="eastAsia" w:asciiTheme="minorEastAsia" w:hAnsiTheme="minorEastAsia" w:eastAsiaTheme="minorEastAsia" w:cstheme="minorEastAsia"/>
          <w:bCs/>
          <w:szCs w:val="21"/>
        </w:rPr>
        <w:t xml:space="preserve"> 采购文件的修改</w:t>
      </w:r>
      <w:bookmarkEnd w:id="42"/>
      <w:bookmarkEnd w:id="43"/>
      <w:bookmarkEnd w:id="44"/>
      <w:bookmarkEnd w:id="45"/>
      <w:bookmarkEnd w:id="46"/>
      <w:bookmarkEnd w:id="47"/>
      <w:bookmarkEnd w:id="48"/>
    </w:p>
    <w:p>
      <w:pPr>
        <w:pStyle w:val="10"/>
        <w:adjustRightInd w:val="0"/>
        <w:snapToGrid w:val="0"/>
        <w:spacing w:line="360" w:lineRule="auto"/>
        <w:ind w:firstLine="420" w:firstLineChars="200"/>
        <w:rPr>
          <w:rFonts w:asciiTheme="minorEastAsia" w:hAnsiTheme="minorEastAsia" w:eastAsiaTheme="minorEastAsia" w:cstheme="minorEastAsia"/>
          <w:bCs/>
          <w:szCs w:val="21"/>
        </w:rPr>
      </w:pPr>
      <w:bookmarkStart w:id="49" w:name="_Toc245887536"/>
      <w:bookmarkStart w:id="50" w:name="_Toc246826109"/>
      <w:bookmarkStart w:id="51" w:name="_Toc246825804"/>
      <w:bookmarkStart w:id="52" w:name="_Toc245888275"/>
      <w:r>
        <w:rPr>
          <w:rFonts w:hint="eastAsia" w:asciiTheme="minorEastAsia" w:hAnsiTheme="minorEastAsia" w:eastAsiaTheme="minorEastAsia" w:cstheme="minorEastAsia"/>
          <w:bCs/>
          <w:szCs w:val="21"/>
        </w:rPr>
        <w:t>（1）在投标截止时间以前，采购代理机构可主动或依投标人要求澄清或质疑的问题对采购文件进行必要的补遗、澄清或修改；</w:t>
      </w:r>
      <w:bookmarkEnd w:id="49"/>
      <w:bookmarkEnd w:id="50"/>
      <w:bookmarkEnd w:id="51"/>
      <w:bookmarkEnd w:id="52"/>
      <w:bookmarkStart w:id="53" w:name="_Toc208848971"/>
      <w:bookmarkStart w:id="54" w:name="_Toc217446041"/>
    </w:p>
    <w:p>
      <w:pPr>
        <w:pStyle w:val="10"/>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补遗、澄清或修改内容可能影响投标文件编制的，采购代理机构须在投标截止时间15日前发布公告；不足15日的，采购代理机构应当顺延提交投标文件的截止时间和开标时间，在此情况下，采购当事人受投标截止期制约的所有权利和义务均应延长至新的截止日期；</w:t>
      </w:r>
    </w:p>
    <w:p>
      <w:pPr>
        <w:pStyle w:val="10"/>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（3）补遗、澄清或修改后的内容是采购文件的组成部分，并对潜在投标人具有约束力。有关</w:t>
      </w:r>
      <w:r>
        <w:rPr>
          <w:rFonts w:hint="eastAsia" w:asciiTheme="minorEastAsia" w:hAnsiTheme="minorEastAsia" w:eastAsiaTheme="minorEastAsia" w:cstheme="minorEastAsia"/>
          <w:bCs/>
          <w:spacing w:val="-8"/>
          <w:szCs w:val="21"/>
        </w:rPr>
        <w:t>本项目采购文件的补遗、澄清及变更信息以第一章指定网站公告及下载内容为准，</w:t>
      </w:r>
      <w:r>
        <w:rPr>
          <w:rFonts w:hint="eastAsia" w:asciiTheme="minorEastAsia" w:hAnsiTheme="minorEastAsia" w:eastAsiaTheme="minorEastAsia" w:cstheme="minorEastAsia"/>
          <w:bCs/>
          <w:szCs w:val="21"/>
        </w:rPr>
        <w:t>采购代理机构不再另行通知，潜在投标人须及时关注关于本项目采购信息的更新事项，否则自行承担由此产生的风险。采购文件与更正公告的内容相互矛盾时，以最后发出的更正公告为准。</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9、其他</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9.1标前答疑会和</w:t>
      </w:r>
      <w:bookmarkEnd w:id="53"/>
      <w:bookmarkEnd w:id="54"/>
      <w:r>
        <w:rPr>
          <w:rFonts w:hint="eastAsia" w:asciiTheme="minorEastAsia" w:hAnsiTheme="minorEastAsia" w:eastAsiaTheme="minorEastAsia" w:cstheme="minorEastAsia"/>
          <w:bCs/>
          <w:szCs w:val="21"/>
        </w:rPr>
        <w:t>现场考察</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9.1.1投标人须知前附表规定组织答疑会或/和现场考察的，采购人或/和采购代理机构按投标人须知前附表规定的时间、地点组织答疑会或/和投标人考察项目现场，投标人如不参加的，其风险由投标人自行承担，采购人或/和采购代理机构不承担任何责任。采购人或/和采购代理机构不组织现场考察的，投标人可以自行决定是否考察现场。</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9.1.2答疑会上，采购人或/和采购代理机构将解答供应商的疑问。会上所有的解答与澄清仅供投标人编制投标文件时参考，采购人或/和采购代理机构不对投标人据此作出的判断和决策负责。</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9.1.3采购人或/和采购代理机构在考察现场中口头介绍的情况（如有），供投标人在编制投标文件时参考，采购人或/和采购代理机构不对投标人据此作出的判断和决策负责。</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9.1.4采购人或/和采购代理机构不单独或者分别组织只有1个投标人参加的现场考察及标前答疑会。</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9.1.5投标人自行承担参加答疑或现场考察所发生的一切费用。</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9.2述标和/或产（样）品演（展）示</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具体要求详见第二章“采购需求”和/或“投标人须知前附表”有关规定。</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bookmarkStart w:id="55" w:name="_Toc246826110"/>
      <w:r>
        <w:rPr>
          <w:rFonts w:hint="eastAsia" w:asciiTheme="minorEastAsia" w:hAnsiTheme="minorEastAsia" w:eastAsiaTheme="minorEastAsia" w:cstheme="minorEastAsia"/>
          <w:bCs/>
          <w:szCs w:val="21"/>
        </w:rPr>
        <w:t>三、投标文件的编写</w:t>
      </w:r>
      <w:bookmarkEnd w:id="55"/>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 投标文件的编制要求：投标人应当根据采购文件的要求编制投标文件（包括签名和盖章），否则自行承担由此产生的风险。</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10.1投标人应当根据自己的商务能力、技术水平对采购文件提出的要求和条件逐条标明响应与否。如果因为投标文件填报的内容不详，或没有提供采购文件中所要求的全部资料及数据，则供应商自行承担由此产生的风险。</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10.2投标人提供的文件必须真实、充分、全面，并对投标文件所提供全部资料的真实性和合法性承担法律责任。</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10.3每一种规格的货物只允许有一个报价，否则将被视为无效投标。</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10.4只允许投标人有一个投标方案，否则将被视为无效投标。（采购文件允许有备选方案的除外）</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10.5 投标人根据采购文件载明的采购项目实际情况，拟在中标后将中标项目的非主体、非关键性工作交由他人完成的，应当在投标文件中载明。</w:t>
      </w:r>
    </w:p>
    <w:p>
      <w:pPr>
        <w:pStyle w:val="8"/>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10.6投标文件的正本、副本和电子版投标文件的数量应当符合采购文件的要求。</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10.7投标文件必须编页码，页码必须连续。</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10.8投标文件应装订牢固不可拆卸（如：胶订），如因装订不牢固导致的任何损失及风险由投标人承担。</w:t>
      </w:r>
    </w:p>
    <w:p>
      <w:pPr>
        <w:pStyle w:val="10"/>
        <w:tabs>
          <w:tab w:val="left" w:pos="8360"/>
        </w:tabs>
        <w:adjustRightInd w:val="0"/>
        <w:snapToGrid w:val="0"/>
        <w:spacing w:line="360"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 投标文件语言、货物及计量单位</w:t>
      </w:r>
    </w:p>
    <w:p>
      <w:pPr>
        <w:pStyle w:val="10"/>
        <w:tabs>
          <w:tab w:val="left" w:pos="8360"/>
        </w:tabs>
        <w:adjustRightInd w:val="0"/>
        <w:snapToGrid w:val="0"/>
        <w:spacing w:line="360"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11.1除采购文件中另有规定外，投标人提交的投标文件及其与采购人和采购代理机构所有来往文件均应使用中文，若有不同文本，以中文文本为准。非中文的投标文件内容应翻译成中文。</w:t>
      </w:r>
    </w:p>
    <w:p>
      <w:pPr>
        <w:pStyle w:val="10"/>
        <w:tabs>
          <w:tab w:val="left" w:pos="8360"/>
        </w:tabs>
        <w:adjustRightInd w:val="0"/>
        <w:snapToGrid w:val="0"/>
        <w:spacing w:line="360"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11.2货币单位：本次采购项目的投标均以人民币报价。</w:t>
      </w:r>
    </w:p>
    <w:p>
      <w:pPr>
        <w:pStyle w:val="10"/>
        <w:tabs>
          <w:tab w:val="left" w:pos="8360"/>
        </w:tabs>
        <w:adjustRightInd w:val="0"/>
        <w:snapToGrid w:val="0"/>
        <w:spacing w:line="360"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11.3计量单位：除采购文件中另有规定外，投标人在投标文件中及其与采购人和采购代理机构所有往来文件中所使用的计量单位均应采用中华人民共和国法定计量单位。</w:t>
      </w:r>
      <w:bookmarkStart w:id="56" w:name="_Toc217446046"/>
    </w:p>
    <w:bookmarkEnd w:id="56"/>
    <w:p>
      <w:pPr>
        <w:pStyle w:val="10"/>
        <w:tabs>
          <w:tab w:val="left" w:pos="8360"/>
        </w:tabs>
        <w:adjustRightInd w:val="0"/>
        <w:snapToGrid w:val="0"/>
        <w:spacing w:line="360"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投标文件的组成：由商务部分、技术部分、价格部分以及其他部分组成。所有证明材料、说明文件、投标要求详见“投标人须知前附表”的具体要求，供应商不提供或不按要求提供的则自行承担由此产生的风险。</w:t>
      </w:r>
    </w:p>
    <w:p>
      <w:pPr>
        <w:pStyle w:val="3"/>
        <w:adjustRightInd w:val="0"/>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12.1投标文件的商务部分</w:t>
      </w:r>
    </w:p>
    <w:p>
      <w:pPr>
        <w:pStyle w:val="3"/>
        <w:adjustRightInd w:val="0"/>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12.1.1商务部分是证明投标人是合格的，并且在中标后有能力履行合同的证明文件，这些文件可以是但不限于文字资料、证书复印件和数据报表等。</w:t>
      </w:r>
    </w:p>
    <w:p>
      <w:pPr>
        <w:autoSpaceDE w:val="0"/>
        <w:autoSpaceDN w:val="0"/>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12.1.2不满足服务期限要求的将视为无效投标。</w:t>
      </w:r>
    </w:p>
    <w:p>
      <w:pPr>
        <w:autoSpaceDE w:val="0"/>
        <w:autoSpaceDN w:val="0"/>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12.2投标文件的技术部分</w:t>
      </w:r>
    </w:p>
    <w:p>
      <w:pPr>
        <w:pStyle w:val="3"/>
        <w:adjustRightInd w:val="0"/>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部分是证明投标产品的技术（服务）标准以及安装、施工或验收标准是符合国家或/和行业的强制标准（包括但不限于生产、经营许可或质量标准等），并符合采购文件要求的证明文件，这些文件可以是但不限于文字资料、图纸和数据等。</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12.3 投标文件的价格部分 </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价格部分是投标人对投标货物和服务价格的构成所作的说明。该投标总价是投标人在可独立履行项目合同义务，通过准确核算，可满足预期实施效果、验收标准和符合自身合法利益的前提下所作出的综合性合理报价。对在采购文件和合同书中未有明确列述、市场剧变因素、应预见和不可预见的费用等均视为已完全考虑到并包括在投标报价之内；该投标总价不得高于预算金额或最高限价，且须是本项目服务期限内所有服务费用的总和，否则视为无效效投标。</w:t>
      </w:r>
    </w:p>
    <w:p>
      <w:pPr>
        <w:autoSpaceDE w:val="0"/>
        <w:autoSpaceDN w:val="0"/>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12.4 投标文件的其他部分</w:t>
      </w:r>
    </w:p>
    <w:p>
      <w:pPr>
        <w:autoSpaceDE w:val="0"/>
        <w:autoSpaceDN w:val="0"/>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其他部分由投标人根据编制投标文件需要提供的其他相关文件组成。</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13、投标有效期</w:t>
      </w:r>
    </w:p>
    <w:p>
      <w:pPr>
        <w:autoSpaceDE w:val="0"/>
        <w:autoSpaceDN w:val="0"/>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13.1 投标文件从“投标人须知前附表”所规定的投标截止期之后开始生效，在“投标人须知前附表”所规定的投标有效期期限内保持有效。有效期不足将导致其投标无效。</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13.2 特殊情况下采购代理机构可于投标有效期满之前书面要求投标人同意延长有效期，投标人应在采购代理机构规定的期限内以书面形式予以答复，投标人答复不明确或者逾期未答复的，均视为拒绝上述要求。投标人拒绝上述要求的，其投标保证金可按规定予以退还。对于接受该要求的投标人，既不要求也不允许其修改投标文件，但将要求其相应延长投标保证金有效期，有关退还和不予退还投标保证金的规定在投标有效期延长期内继续有效。同意投标有效期延长的，投标人自行承担由此产生的费用；同意投标有效期延长的供应商不足三家的，予以废标。不同意延长投标有效期的，投标有效期满自动失效。</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14、投标保证金</w:t>
      </w:r>
    </w:p>
    <w:p>
      <w:pPr>
        <w:pStyle w:val="10"/>
        <w:tabs>
          <w:tab w:val="left" w:pos="8360"/>
        </w:tabs>
        <w:adjustRightInd w:val="0"/>
        <w:snapToGrid w:val="0"/>
        <w:spacing w:line="360"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14.1 投标保证金为投标文件的组成部分之一。</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14.2 投标人应在提交投标文件之前向采购代理机构交纳“投标人须知前附表”所规定的投标保证金。联合体投标的，可以由联合体中的一方或者共同提交投标保证金，以一方名义提交投标保证金的，对联合体各方均具有约束力。</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14.3 投标保证金用于保护本次采购活动免受投标人的行为而引起的风险。</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14.4 投标人未按采购文件要求提交投标保证金的，视为无效投标。</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14.5未中标供应商的投标保证金将在中标通知书发出后5个工作日内退还，中标供应商的投标保证金将在合同送达采购代理机构存档及公告后5个工作日内退还。</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14.6 投标保证金的有效期与投标有效期一致。</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14.7投标人交纳投标保证金的单位名称须与投标的单位名称一致，否则自行承担投标无效的风险。</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14.8 发生以下情况之一的，投标保证金将不予退还：</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（1）投标人在投标截止时间后撤回已提交的投标文件的；</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（2）投标人在投标文件中提供虚假材料的；</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（3）除因不可抗力或采购文件认可的情形以外，中标供应商放弃中标资格的；</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（4）投标人与采购人、其他投标人或者采购代理机构恶意串通的；</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（5）中标供应商无正当理由不与采购人签订合同的；</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（6）供应商有违反政府采购法律、法规和扰乱会场秩序行为的；</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（7）拒绝履行合同义务的；</w:t>
      </w:r>
    </w:p>
    <w:p>
      <w:pPr>
        <w:pStyle w:val="2"/>
        <w:ind w:left="0" w:leftChars="0"/>
        <w:rPr>
          <w:rFonts w:eastAsiaTheme="minorEastAsia"/>
        </w:rPr>
      </w:pPr>
      <w:r>
        <w:rPr>
          <w:rFonts w:hint="eastAsia" w:asciiTheme="minorEastAsia" w:hAnsiTheme="minorEastAsia" w:eastAsiaTheme="minorEastAsia" w:cstheme="minorEastAsia"/>
        </w:rPr>
        <w:t>（8）法律法规及采购文件规定的其他情形。</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上述不予退还投标保证金的情况给采购人或采购代理机构造成损失的，还要承担赔偿责任。</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 投标文件的格式及签署</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15.1投标文件正本一份，副本若干份，电子版投标文件（PDF格式）U盘一个。正本、副本必须打印装订，副本可以用正本的完整复印件，并在封面标明“正本”、“副本”字样。电子版投标文件（PDF格式）为正本完整版的扫描件。正本与副本如有不一致，则以正本为准。</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15.2投标文件应当由投标人的法定代表人或经其正式授权的代表签字，授权代表须出具书面的法定代表人授权委托书并附载投标文件中，否则视为无效投标文件；</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15.3投标文件所使用的印章必须为单位公章，且与投标人单位名称完全一致，不能以其他业务章或附属机构印章代替，否则视为无效投标文件；</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15.4投标文件中的任何行间插字，涂改和增删，须由法定代表人或经其正式授权的代表在旁边签字方可有效；</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15.5投标人应按照采购文件第六章中提供的“投标文件格式”编制投标文件，如自有格式并按其格式编制的投标文件，其内容必须包含“投标文件格式”中所有的实质性内容并受其约束。</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15.6投标人须将投标文件的商务部分、技术部分和价格部分整合为一份投标文件，并制作详细目录、页码索引。</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15.7投标文件因字迹潦草或表达不清所引起的后果由投标人负责。</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bookmarkStart w:id="57" w:name="_Toc246826111"/>
      <w:r>
        <w:rPr>
          <w:rFonts w:hint="eastAsia" w:asciiTheme="minorEastAsia" w:hAnsiTheme="minorEastAsia" w:eastAsiaTheme="minorEastAsia" w:cstheme="minorEastAsia"/>
          <w:bCs/>
          <w:szCs w:val="21"/>
        </w:rPr>
        <w:t>四、投标文件的提交</w:t>
      </w:r>
      <w:bookmarkEnd w:id="57"/>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16.投标文件的密封和递交</w:t>
      </w:r>
    </w:p>
    <w:p>
      <w:pPr>
        <w:pStyle w:val="8"/>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16.1 投标人应将纸质版投标文件</w:t>
      </w:r>
      <w:r>
        <w:rPr>
          <w:rFonts w:hint="eastAsia" w:asciiTheme="minorEastAsia" w:hAnsiTheme="minorEastAsia" w:eastAsiaTheme="minorEastAsia" w:cstheme="minorEastAsia"/>
          <w:szCs w:val="21"/>
        </w:rPr>
        <w:t>和</w:t>
      </w:r>
      <w:r>
        <w:rPr>
          <w:rFonts w:hint="eastAsia" w:asciiTheme="minorEastAsia" w:hAnsiTheme="minorEastAsia" w:eastAsiaTheme="minorEastAsia" w:cstheme="minorEastAsia"/>
          <w:bCs/>
          <w:szCs w:val="21"/>
        </w:rPr>
        <w:t>电子版投标文件（PDF格式）密封提交，投标文件密封袋上标示“投标人须知前附表”所规定的内容。</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16.2投标方应将投标文件按照本须知正文第16.1条及第16.2条的规定进行密封和标记后，按第一章/投标邀请注明的递交投标文件地址送至采购代理机构指定地点。</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16.3如果未按上述规定进行密封和标记，采购代理机构将不承担由此造成的对投标文件的误投或提前拆封的责任。</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16.4投标文件应在第一章/投标邀请中所规定的投标截止时间前送达，迟到的投标文件为无效投标文件, 将被拒收；未按照采购文件要求密封的投标文件将被拒收。</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16.5不接受邮寄或传真的投标文件。</w:t>
      </w:r>
      <w:bookmarkStart w:id="58" w:name="_Toc183682365"/>
      <w:bookmarkStart w:id="59" w:name="_Toc183582228"/>
      <w:bookmarkStart w:id="60" w:name="_Toc217446055"/>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16.6 截至投标截止时间，参加投标的供应商（以开标会场签到为准）不足三家的，予以废标，投标文件不予拆封，由投标人自行处理；</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16.7参加投标供应商数量满足三家或以上的，同一时间予以开标，开标后，投标文件一律不予退还。</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17.投标文件的修改和撤</w:t>
      </w:r>
      <w:bookmarkEnd w:id="58"/>
      <w:bookmarkEnd w:id="59"/>
      <w:r>
        <w:rPr>
          <w:rFonts w:hint="eastAsia" w:asciiTheme="minorEastAsia" w:hAnsiTheme="minorEastAsia" w:eastAsiaTheme="minorEastAsia" w:cstheme="minorEastAsia"/>
          <w:bCs/>
          <w:szCs w:val="21"/>
        </w:rPr>
        <w:t>回</w:t>
      </w:r>
      <w:bookmarkEnd w:id="60"/>
    </w:p>
    <w:p>
      <w:pPr>
        <w:adjustRightInd w:val="0"/>
        <w:snapToGrid w:val="0"/>
        <w:spacing w:line="360" w:lineRule="auto"/>
        <w:ind w:firstLine="420" w:firstLineChars="200"/>
        <w:rPr>
          <w:rFonts w:asciiTheme="minorEastAsia" w:hAnsiTheme="minorEastAsia" w:eastAsiaTheme="minorEastAsia" w:cstheme="minorEastAsia"/>
          <w:bCs/>
          <w:szCs w:val="21"/>
        </w:rPr>
      </w:pPr>
      <w:bookmarkStart w:id="61" w:name="_Toc246826112"/>
      <w:r>
        <w:rPr>
          <w:rFonts w:hint="eastAsia" w:asciiTheme="minorEastAsia" w:hAnsiTheme="minorEastAsia" w:eastAsiaTheme="minorEastAsia" w:cstheme="minorEastAsia"/>
          <w:bCs/>
          <w:szCs w:val="21"/>
        </w:rPr>
        <w:t>17.l 投标人在提交投标文件后可对其进行修改或撤回，但必须使采购代理机构在投标截止时间前收到该修改的书面内容或撤回的书面通知。</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17.2 投标文件的修改文件应按第15条规定签署，并按第 16.1条规定盖章及标记，还须注明“修改投标文件”和“开标前不得启封”字样。修改文件须在投标截止时间前送达规定的投标地点。上述补充或修改若涉及投标报价，必须注明“最终唯一报价”字样，否则将视为有选择的报价。</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17.3 投标人不得在投标截止时间以后修改或/和撤回投标文件。</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五、开标与评标</w:t>
      </w:r>
      <w:bookmarkEnd w:id="61"/>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18．开标</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18.1 在第一章/投标邀请所规定的开标时间和地点开标。开标由采购代理机构主持，采购人、投标人和有关方面代表参加。</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18.2开标时，供应商法定代表人或法人授权的投标代表须携带个人身份证（或其他有效证件）复印件和授权委托书原件亲自出席开标会并确认开标情况。如果不参加开标会议的，则视为认可开标情况。</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18.3 开标时，由投标人或者其推选的代表检查投标文件的密封情况，对密封等情形予以确认。投标人认为投标文件存在密封有瑕疵情形的，代理机构将现场如实记录，由评标委员会对投标文件实质性有效与否作出判断，由此产生的风险由投标人自行承担。</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18.4开标程序详见“投标人须知前附表”。</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18.5唱标要求详见“投标人须知前附表”。</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18.6资格审查：开标结束后，先对投标人的资格进行审查，以确定其是否具备合格的投标资格，合格投标人不足3家的，不得评标。依据法律法规和采购文件的规定，资格审查内容是指采购文件对投标人的资格要求和投标保证金要求等内容，详见《资格审查表》。</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19、评标</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19.1评标委员会</w:t>
      </w:r>
    </w:p>
    <w:p>
      <w:pPr>
        <w:pStyle w:val="8"/>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19.1.1评标委员会由采购人代表和评审专家组成，成员人数应当为5人以上单数，其中评审专家不得少于成员总数的三分之二。</w:t>
      </w:r>
    </w:p>
    <w:p>
      <w:pPr>
        <w:snapToGrid w:val="0"/>
        <w:spacing w:line="360" w:lineRule="auto"/>
        <w:ind w:firstLine="420" w:firstLineChars="200"/>
        <w:outlineLvl w:val="1"/>
        <w:rPr>
          <w:rFonts w:ascii="宋体" w:hAnsi="宋体" w:cs="宋体"/>
          <w:bCs/>
          <w:szCs w:val="21"/>
        </w:rPr>
      </w:pPr>
      <w:r>
        <w:rPr>
          <w:rFonts w:hint="eastAsia" w:ascii="宋体" w:hAnsi="宋体" w:cs="宋体"/>
          <w:bCs/>
          <w:szCs w:val="21"/>
        </w:rPr>
        <w:t>19.1.2评标委员会成员与供应商有下列利害关系之一的，应当回避：</w:t>
      </w:r>
    </w:p>
    <w:p>
      <w:pPr>
        <w:snapToGrid w:val="0"/>
        <w:spacing w:line="360" w:lineRule="auto"/>
        <w:ind w:firstLine="420" w:firstLineChars="200"/>
        <w:outlineLvl w:val="1"/>
        <w:rPr>
          <w:rFonts w:ascii="宋体" w:hAnsi="宋体" w:cs="宋体"/>
          <w:bCs/>
          <w:szCs w:val="21"/>
        </w:rPr>
      </w:pPr>
      <w:r>
        <w:rPr>
          <w:rFonts w:hint="eastAsia" w:ascii="宋体" w:hAnsi="宋体" w:cs="宋体"/>
          <w:bCs/>
          <w:szCs w:val="21"/>
        </w:rPr>
        <w:t>（1）参加采购活动前3年内与供应商存在劳动关系；</w:t>
      </w:r>
    </w:p>
    <w:p>
      <w:pPr>
        <w:snapToGrid w:val="0"/>
        <w:spacing w:line="360" w:lineRule="auto"/>
        <w:ind w:firstLine="420" w:firstLineChars="200"/>
        <w:outlineLvl w:val="1"/>
        <w:rPr>
          <w:rFonts w:ascii="宋体" w:hAnsi="宋体" w:cs="宋体"/>
          <w:bCs/>
          <w:szCs w:val="21"/>
        </w:rPr>
      </w:pPr>
      <w:r>
        <w:rPr>
          <w:rFonts w:hint="eastAsia" w:ascii="宋体" w:hAnsi="宋体" w:cs="宋体"/>
          <w:bCs/>
          <w:szCs w:val="21"/>
        </w:rPr>
        <w:t>（2）参加采购活动前3年内担任供应商的董事、监事；</w:t>
      </w:r>
    </w:p>
    <w:p>
      <w:pPr>
        <w:snapToGrid w:val="0"/>
        <w:spacing w:line="360" w:lineRule="auto"/>
        <w:ind w:firstLine="420" w:firstLineChars="200"/>
        <w:outlineLvl w:val="1"/>
        <w:rPr>
          <w:rFonts w:ascii="宋体" w:hAnsi="宋体" w:cs="宋体"/>
          <w:bCs/>
          <w:szCs w:val="21"/>
        </w:rPr>
      </w:pPr>
      <w:r>
        <w:rPr>
          <w:rFonts w:hint="eastAsia" w:ascii="宋体" w:hAnsi="宋体" w:cs="宋体"/>
          <w:bCs/>
          <w:szCs w:val="21"/>
        </w:rPr>
        <w:t>（3）参加采购活动前3年内是供应商的控股股东或者实际控制人；</w:t>
      </w:r>
    </w:p>
    <w:p>
      <w:pPr>
        <w:snapToGrid w:val="0"/>
        <w:spacing w:line="360" w:lineRule="auto"/>
        <w:ind w:firstLine="420" w:firstLineChars="200"/>
        <w:outlineLvl w:val="1"/>
        <w:rPr>
          <w:rFonts w:ascii="宋体" w:hAnsi="宋体" w:cs="宋体"/>
          <w:bCs/>
          <w:szCs w:val="21"/>
        </w:rPr>
      </w:pPr>
      <w:r>
        <w:rPr>
          <w:rFonts w:hint="eastAsia" w:ascii="宋体" w:hAnsi="宋体" w:cs="宋体"/>
          <w:bCs/>
          <w:szCs w:val="21"/>
        </w:rPr>
        <w:t>（4）与供应商的法定代表人或者负责人有夫妻、直系血亲、三代以内旁系血亲或者近姻亲关系；</w:t>
      </w:r>
    </w:p>
    <w:p>
      <w:pPr>
        <w:snapToGrid w:val="0"/>
        <w:spacing w:line="360" w:lineRule="auto"/>
        <w:ind w:firstLine="420" w:firstLineChars="200"/>
        <w:outlineLvl w:val="1"/>
        <w:rPr>
          <w:rFonts w:ascii="宋体" w:hAnsi="宋体" w:cs="宋体"/>
          <w:bCs/>
          <w:szCs w:val="21"/>
        </w:rPr>
      </w:pPr>
      <w:r>
        <w:rPr>
          <w:rFonts w:hint="eastAsia" w:ascii="宋体" w:hAnsi="宋体" w:cs="宋体"/>
          <w:bCs/>
          <w:szCs w:val="21"/>
        </w:rPr>
        <w:t>（5）与供应商有其他可能影响政府采购活动公平、公正进行的关系。</w:t>
      </w:r>
    </w:p>
    <w:p>
      <w:pPr>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宋体" w:hAnsi="宋体" w:cs="宋体"/>
          <w:bCs/>
          <w:szCs w:val="21"/>
        </w:rPr>
        <w:t>供应商认为评标委员会成员与其他供应商有利害关系的，可以向采购人或者采购代理机构书面提出回避申请，并说明理由。采购人或者采购代理机构应当及时询问被申请回避人员，有利害关系的被申请回避人员应当回避。评审专家发现本人与参加采购活动的供应商有利害关系的，应当主动提出回避。</w:t>
      </w:r>
    </w:p>
    <w:p>
      <w:pPr>
        <w:pStyle w:val="8"/>
        <w:adjustRightInd w:val="0"/>
        <w:snapToGrid w:val="0"/>
        <w:spacing w:line="360" w:lineRule="auto"/>
        <w:ind w:firstLine="420" w:firstLineChars="200"/>
        <w:rPr>
          <w:rFonts w:ascii="宋体" w:hAnsi="宋体" w:cs="宋体"/>
          <w:bCs/>
          <w:szCs w:val="21"/>
        </w:rPr>
      </w:pPr>
      <w:r>
        <w:rPr>
          <w:rFonts w:hint="eastAsia" w:asciiTheme="minorEastAsia" w:hAnsiTheme="minorEastAsia" w:eastAsiaTheme="minorEastAsia" w:cstheme="minorEastAsia"/>
          <w:bCs/>
          <w:szCs w:val="21"/>
        </w:rPr>
        <w:t>19.1.3</w:t>
      </w:r>
      <w:r>
        <w:rPr>
          <w:rFonts w:hint="eastAsia" w:ascii="宋体" w:hAnsi="宋体" w:cs="宋体"/>
          <w:bCs/>
          <w:szCs w:val="21"/>
        </w:rPr>
        <w:t>评标委员会将严格遵守评审工作纪律，按照客观、公正、审慎的原则，根据采购文件规定的评审程序、评审方法和评审标准进行独立评审。</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 投标文件的评审</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19.2.1 要求</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标委员会对所有投标人的评审，都采用相同的程序和标准并严格按照采购文件的要求和条件进行。评标委员会决定投标实质性响应与否只根据投标文件本身的内容，以及述标和/或产（样）品演（展）示内容（如果有），而不寻求其他的外部证据。</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19.2.2 符合性检查：依据采购文件的规定，评标委员会将从投标文件的有效性、完整性和对采购文件的响应程度进行审查，以确定是否符合对采购文件的实质性要求作出响应。</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19.2.3 投标文件的澄清 </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19.2.3．1对投标文件中含义不明确、同类问题表述不一致或者有明显文字和计算错误的内容，评标委员会应当以书面形式要求投标人作出必要的澄清、说明或者补正。投标人的澄清、说明或者补正应当在评标委员会规定的时间内以书面形式作出，并加盖公章，或者由法定代表人或者其授权代表签字。投标人的澄清、说明或者补正不得超出投标文件的范围或者改变投标文件的实质性内容。</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19.2.3.2算术错误将按以下方法更正：</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（1）投标文件中开标一览表（报价表）内容与投标文件中相应内容不一致的，以开标一览表（报价表）为准；</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（2）大写金额和小写金额不一致的，以大写金额为准；</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（3）单价金额小数点或者百分比有明显错位的，以开标一览表的总价为准，并修改单价；</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（4）总价金额与按单价汇总金额不一致的，以单价金额计算结果为准；同时出现两种以上不一致的，按照前款规定的顺序修正。修正后的报价经投标人确认后产生约束力，投标人不确认的，其投标无效。</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19.2.4 比较与评价</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19.2.4.1 评标委员会将按第四章所规定的评标方法与标准，对资格检查和符合性检查合格的投标文件进行评审。</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19.2.4.2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经评标委员会投票认定，超过半数将以无效投标处理。</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19.2.5有下列情形之一的，视为投标人串通投标，其投标无效：</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（一）不同投标人的投标文件由同一单位或者个人编制；</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（二）不同投标人委托同一单位或者个人办理投标事宜；</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（三）不同投标人的投标文件载明的项目管理成员或者联系人员为同一人；</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（四）不同投标人的投标文件异常一致或者投标报价呈规律性差异；</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（五）不同投标人的投标文件相互混装；</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（六）不同投标人的投标保证金从同一单位或者个人的账户转出。</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20、废标</w:t>
      </w:r>
      <w:bookmarkStart w:id="62" w:name="_Toc217446072"/>
      <w:r>
        <w:rPr>
          <w:rFonts w:hint="eastAsia" w:asciiTheme="minorEastAsia" w:hAnsiTheme="minorEastAsia" w:eastAsiaTheme="minorEastAsia" w:cstheme="minorEastAsia"/>
          <w:bCs/>
          <w:szCs w:val="21"/>
        </w:rPr>
        <w:t>的情形</w:t>
      </w:r>
      <w:bookmarkEnd w:id="62"/>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招标采购中，出现下列情形之一的，予以废标：</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（1）符合专业条件的供应商或者对采购文件作实质响应的供应商不足三家的；</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（2）出现影响采购公正的违法、违规行为的；</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（3）投标人的报价均超过了预算，采购人不能支付的；</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（4）因重大变故，采购任务取消的。</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废标后，采购代理机构将在指定网站发布废标公告。</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21、纪律和监督</w:t>
      </w:r>
    </w:p>
    <w:p>
      <w:pPr>
        <w:adjustRightInd w:val="0"/>
        <w:snapToGrid w:val="0"/>
        <w:spacing w:line="360" w:lineRule="auto"/>
        <w:ind w:firstLine="420" w:firstLineChars="200"/>
        <w:rPr>
          <w:rFonts w:asciiTheme="minorEastAsia" w:hAnsiTheme="minorEastAsia" w:eastAsiaTheme="minorEastAsia" w:cstheme="minorEastAsia"/>
          <w:bCs/>
          <w:szCs w:val="21"/>
        </w:rPr>
      </w:pPr>
      <w:bookmarkStart w:id="63" w:name="_Toc246996962"/>
      <w:bookmarkStart w:id="64" w:name="_Toc144974543"/>
      <w:bookmarkStart w:id="65" w:name="_Toc152042351"/>
      <w:bookmarkStart w:id="66" w:name="_Toc247085733"/>
      <w:bookmarkStart w:id="67" w:name="_Toc179632593"/>
      <w:bookmarkStart w:id="68" w:name="_Toc152045575"/>
      <w:bookmarkStart w:id="69" w:name="_Toc296590983"/>
      <w:bookmarkStart w:id="70" w:name="_Toc296602462"/>
      <w:bookmarkStart w:id="71" w:name="_Toc246996219"/>
      <w:r>
        <w:rPr>
          <w:rFonts w:hint="eastAsia" w:asciiTheme="minorEastAsia" w:hAnsiTheme="minorEastAsia" w:eastAsiaTheme="minorEastAsia" w:cstheme="minorEastAsia"/>
          <w:bCs/>
          <w:szCs w:val="21"/>
        </w:rPr>
        <w:t>21.1 对采购代理机构的纪律要求</w:t>
      </w:r>
      <w:bookmarkEnd w:id="63"/>
      <w:bookmarkEnd w:id="64"/>
      <w:bookmarkEnd w:id="65"/>
      <w:bookmarkEnd w:id="66"/>
      <w:bookmarkEnd w:id="67"/>
      <w:bookmarkEnd w:id="68"/>
      <w:bookmarkEnd w:id="69"/>
      <w:bookmarkEnd w:id="70"/>
      <w:bookmarkEnd w:id="71"/>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采购代理机构不得泄漏招标投标活动中应当保密的情况和资料，不得与投标人串通损害国家利益、社会公共利益或者他人合法权益。</w:t>
      </w:r>
    </w:p>
    <w:p>
      <w:pPr>
        <w:adjustRightInd w:val="0"/>
        <w:snapToGrid w:val="0"/>
        <w:spacing w:line="360" w:lineRule="auto"/>
        <w:ind w:firstLine="420" w:firstLineChars="200"/>
        <w:rPr>
          <w:rFonts w:asciiTheme="minorEastAsia" w:hAnsiTheme="minorEastAsia" w:eastAsiaTheme="minorEastAsia" w:cstheme="minorEastAsia"/>
          <w:bCs/>
          <w:szCs w:val="21"/>
        </w:rPr>
      </w:pPr>
      <w:bookmarkStart w:id="72" w:name="_Toc144974544"/>
      <w:bookmarkStart w:id="73" w:name="_Toc179632594"/>
      <w:bookmarkStart w:id="74" w:name="_Toc152045576"/>
      <w:bookmarkStart w:id="75" w:name="_Toc246996963"/>
      <w:bookmarkStart w:id="76" w:name="_Toc246996220"/>
      <w:bookmarkStart w:id="77" w:name="_Toc296602463"/>
      <w:bookmarkStart w:id="78" w:name="_Toc152042352"/>
      <w:bookmarkStart w:id="79" w:name="_Toc247085734"/>
      <w:r>
        <w:rPr>
          <w:rFonts w:hint="eastAsia" w:asciiTheme="minorEastAsia" w:hAnsiTheme="minorEastAsia" w:eastAsiaTheme="minorEastAsia" w:cstheme="minorEastAsia"/>
          <w:bCs/>
          <w:szCs w:val="21"/>
        </w:rPr>
        <w:t>21.2对投标人的纪律要求</w:t>
      </w:r>
      <w:bookmarkEnd w:id="72"/>
      <w:bookmarkEnd w:id="73"/>
      <w:bookmarkEnd w:id="74"/>
      <w:bookmarkEnd w:id="75"/>
      <w:bookmarkEnd w:id="76"/>
      <w:bookmarkEnd w:id="77"/>
      <w:bookmarkEnd w:id="78"/>
      <w:bookmarkEnd w:id="79"/>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人不得相互串通投标或者与采购代理机构串通投标，不得向采购代理机构或者评标委员会成员行贿谋取中标，不得以他人名义投标或者以其他方式弄虚作假骗取中标；投标人不得以任何方式干扰、影响评标工作。</w:t>
      </w:r>
    </w:p>
    <w:p>
      <w:pPr>
        <w:adjustRightInd w:val="0"/>
        <w:snapToGrid w:val="0"/>
        <w:spacing w:line="360" w:lineRule="auto"/>
        <w:ind w:firstLine="420" w:firstLineChars="200"/>
        <w:rPr>
          <w:rFonts w:asciiTheme="minorEastAsia" w:hAnsiTheme="minorEastAsia" w:eastAsiaTheme="minorEastAsia" w:cstheme="minorEastAsia"/>
          <w:bCs/>
          <w:szCs w:val="21"/>
        </w:rPr>
      </w:pPr>
      <w:bookmarkStart w:id="80" w:name="_Toc247085735"/>
      <w:bookmarkStart w:id="81" w:name="_Toc152045577"/>
      <w:bookmarkStart w:id="82" w:name="_Toc246996964"/>
      <w:bookmarkStart w:id="83" w:name="_Toc246996221"/>
      <w:bookmarkStart w:id="84" w:name="_Toc296602464"/>
      <w:bookmarkStart w:id="85" w:name="_Toc179632595"/>
      <w:bookmarkStart w:id="86" w:name="_Toc152042353"/>
      <w:bookmarkStart w:id="87" w:name="_Toc144974545"/>
      <w:r>
        <w:rPr>
          <w:rFonts w:hint="eastAsia" w:asciiTheme="minorEastAsia" w:hAnsiTheme="minorEastAsia" w:eastAsiaTheme="minorEastAsia" w:cstheme="minorEastAsia"/>
          <w:bCs/>
          <w:szCs w:val="21"/>
        </w:rPr>
        <w:t>21.3对评标委员会成员的纪律要求</w:t>
      </w:r>
      <w:bookmarkEnd w:id="80"/>
      <w:bookmarkEnd w:id="81"/>
      <w:bookmarkEnd w:id="82"/>
      <w:bookmarkEnd w:id="83"/>
      <w:bookmarkEnd w:id="84"/>
      <w:bookmarkEnd w:id="85"/>
      <w:bookmarkEnd w:id="86"/>
      <w:bookmarkEnd w:id="87"/>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标委员会成员不得收受他人的财物或者其他好处，不得向他人透漏对投标文件的评审和比较、中标候选人的推荐情况以及评标有关的其他情况。在评标活动中，评标委员会成员应当客观、公正地履行职责，独立评审，遵守职业道德，不得擅离职守，影响评标程序正常进行，不得使用采购文件没有规定的评审因素和标准进行评标。</w:t>
      </w:r>
    </w:p>
    <w:p>
      <w:pPr>
        <w:adjustRightInd w:val="0"/>
        <w:snapToGrid w:val="0"/>
        <w:spacing w:line="360" w:lineRule="auto"/>
        <w:ind w:firstLine="420" w:firstLineChars="200"/>
        <w:rPr>
          <w:rFonts w:asciiTheme="minorEastAsia" w:hAnsiTheme="minorEastAsia" w:eastAsiaTheme="minorEastAsia" w:cstheme="minorEastAsia"/>
          <w:bCs/>
          <w:szCs w:val="21"/>
        </w:rPr>
      </w:pPr>
      <w:bookmarkStart w:id="88" w:name="_Toc179632596"/>
      <w:bookmarkStart w:id="89" w:name="_Toc246996222"/>
      <w:bookmarkStart w:id="90" w:name="_Toc152045578"/>
      <w:bookmarkStart w:id="91" w:name="_Toc152042354"/>
      <w:bookmarkStart w:id="92" w:name="_Toc247085736"/>
      <w:bookmarkStart w:id="93" w:name="_Toc296602465"/>
      <w:bookmarkStart w:id="94" w:name="_Toc246996965"/>
      <w:r>
        <w:rPr>
          <w:rFonts w:hint="eastAsia" w:asciiTheme="minorEastAsia" w:hAnsiTheme="minorEastAsia" w:eastAsiaTheme="minorEastAsia" w:cstheme="minorEastAsia"/>
          <w:bCs/>
          <w:szCs w:val="21"/>
        </w:rPr>
        <w:t>21.4对与评标活动有关的工作人员的纪律要求</w:t>
      </w:r>
      <w:bookmarkEnd w:id="88"/>
      <w:bookmarkEnd w:id="89"/>
      <w:bookmarkEnd w:id="90"/>
      <w:bookmarkEnd w:id="91"/>
      <w:bookmarkEnd w:id="92"/>
      <w:bookmarkEnd w:id="93"/>
      <w:bookmarkEnd w:id="94"/>
    </w:p>
    <w:p>
      <w:pPr>
        <w:adjustRightInd w:val="0"/>
        <w:snapToGrid w:val="0"/>
        <w:spacing w:line="360" w:lineRule="auto"/>
        <w:ind w:firstLine="420" w:firstLineChars="200"/>
        <w:rPr>
          <w:rFonts w:asciiTheme="minorEastAsia" w:hAnsiTheme="minorEastAsia" w:eastAsiaTheme="minorEastAsia" w:cstheme="minorEastAsia"/>
          <w:bCs/>
          <w:szCs w:val="21"/>
        </w:rPr>
      </w:pPr>
      <w:bookmarkStart w:id="95" w:name="_Toc152042355"/>
      <w:r>
        <w:rPr>
          <w:rFonts w:hint="eastAsia" w:asciiTheme="minorEastAsia" w:hAnsiTheme="minorEastAsia" w:eastAsiaTheme="minorEastAsia" w:cstheme="minorEastAsia"/>
          <w:bCs/>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95"/>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bookmarkStart w:id="96" w:name="_Toc246826113"/>
      <w:r>
        <w:rPr>
          <w:rFonts w:hint="eastAsia" w:asciiTheme="minorEastAsia" w:hAnsiTheme="minorEastAsia" w:eastAsiaTheme="minorEastAsia" w:cstheme="minorEastAsia"/>
          <w:bCs/>
          <w:szCs w:val="21"/>
        </w:rPr>
        <w:t>六、定标、合同</w:t>
      </w:r>
      <w:bookmarkEnd w:id="96"/>
      <w:r>
        <w:rPr>
          <w:rFonts w:hint="eastAsia" w:asciiTheme="minorEastAsia" w:hAnsiTheme="minorEastAsia" w:eastAsiaTheme="minorEastAsia" w:cstheme="minorEastAsia"/>
          <w:bCs/>
          <w:szCs w:val="21"/>
        </w:rPr>
        <w:t>与验收</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22、定标准则</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22.1任何单项因素的最优不能作为中标的保证。</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22.2评标委员会推荐排名第一且经采购人确认的供应商即为中标供应商。</w:t>
      </w:r>
    </w:p>
    <w:p>
      <w:pPr>
        <w:adjustRightInd w:val="0"/>
        <w:snapToGrid w:val="0"/>
        <w:spacing w:line="360" w:lineRule="auto"/>
        <w:ind w:left="420" w:left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23、中标通知</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23.1由采购代理机构在省级及以上财政部门指定媒体上公布中标结果，并向中标供应商发送《中标通知书》。</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23.2中标通知书为签订政府采购合同的依据，是合同的有效组成部分。</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23.3中标通知书对采购人和中标人均具有法律效力。中标通知书发出后，采购人改变中标结果，或者中标人无正当理由放弃中标的，应当承担相应的法律责任。</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24、合同签订</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24.1中标人在收到《中标通知书》后，应在规定的时间内与采购人签订采购合同。由于中标人的原因逾期未与采购人签订采购合同的，将视为放弃中标，取消其中标资格并将按相关规定进行处理。</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24.2采购人不得向中标人提出任何不合理的要求作为签订合同的条件，不得与中标人私下订立背离合同实质性内容的任何协议，所签订的合同不得对采购文件和中标人投标文件作实质性修改。</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bookmarkStart w:id="97" w:name="_Toc217446069"/>
      <w:r>
        <w:rPr>
          <w:rFonts w:hint="eastAsia" w:asciiTheme="minorEastAsia" w:hAnsiTheme="minorEastAsia" w:eastAsiaTheme="minorEastAsia" w:cstheme="minorEastAsia"/>
          <w:bCs/>
          <w:szCs w:val="21"/>
        </w:rPr>
        <w:t>25、合同</w:t>
      </w:r>
      <w:bookmarkEnd w:id="97"/>
      <w:r>
        <w:rPr>
          <w:rFonts w:hint="eastAsia" w:asciiTheme="minorEastAsia" w:hAnsiTheme="minorEastAsia" w:eastAsiaTheme="minorEastAsia" w:cstheme="minorEastAsia"/>
          <w:bCs/>
          <w:szCs w:val="21"/>
        </w:rPr>
        <w:t>履行</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25.1中标人与采购人签订合同后，合同双方应严格执行合同条款，履行合同规定的义务，保证合同的顺利完成。</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25.2在合同履行过程中，如发生合同纠纷，合同双方应按照《民法典》的有关规定进行处理。</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七、评标方法</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26、政府采购招标评标方法分为:最低评标价法和综合评分法。</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26.1最低评标价法，是指投标文件满足采购文件全部实质性要求且投标报价最低的供应商为中标候选人的评标方法。</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26.2综合评分法，是指投标文件满足采购文件全部实质性要求且按照评审因素的量化指标评审得分最高的供应商为中标候选人的评标方法。</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评标总得分＝F1×A1＋F2×A2＋……＋Fn×An</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F1、F2……Fn分别为价格、商务和技术部分评分因素的汇总得分；A1、A2、……An分别为价格、商务和技术部分评分因素所占的权重(A1＋A2＋......＋An＝1)。</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其中价格分统一采用低价优先法计算，即满足采购文件要求且投标价格最低的投标报价为评标基准价，其价格分为满分。其他投标人的价格分统一按照下列公式计算：</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投标报价得分＝（评标基准价／投标报价）×价格权值×100　　</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八、质疑</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27、供应商认为采购文件、采购过程和中标或者成交结果使自己的合法权益受到损害的，应当在知道或者应知其权益受到损害之日起七个工作日（质疑有效期）内，向采购代理机构提出询问或以书面形式向其质疑。接受质疑联系人：王先生联系方式：0898-65250539  通讯地址：</w:t>
      </w:r>
      <w:r>
        <w:rPr>
          <w:rFonts w:hint="eastAsia" w:ascii="宋体" w:hAnsi="宋体" w:cs="宋体"/>
          <w:bCs/>
          <w:szCs w:val="21"/>
        </w:rPr>
        <w:t>海口市海甸五西路28号建安大厦</w:t>
      </w:r>
      <w:r>
        <w:rPr>
          <w:rFonts w:hint="eastAsia" w:asciiTheme="minorEastAsia" w:hAnsiTheme="minorEastAsia" w:eastAsiaTheme="minorEastAsia" w:cstheme="minorEastAsia"/>
          <w:bCs/>
          <w:szCs w:val="21"/>
        </w:rPr>
        <w:t>。</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28、采购代理机构关于质疑受理事项依照《政府采购法》《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29、质疑有效期的计算</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采购文件的质疑有效期为采购文件公告期限届满之日起七个工作日内；采购过程的质疑有效期为各采购程序环节结束之日起七个工作日内；采购结果的质疑有效期为采购结果公告期限届满之日起七个工作日内。</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九、无效投标的其他有关规定：</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30、除符合采购文件中载明的无效投标规定外，如果发现下列情况之一者，同样作无效投标处理，其中30.1至30.3款情形的所有相关投标人均作无效投标处理。因此产生其他法律责任的由供应商自行承担：</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30.1不同投标人的法定代表人、委托代理人等由同一个单位缴纳社会保险的；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30.2由同一人携带两个及以上投标人的企业资料参与开标会议的；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30.3单位负责人为同一人或者存在直接控股、管理关系的不同供应商，同时参加同一合同项下的政府采购活动的；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30.4为采购项目提供整体设计、规范编制或者项目管理、监理、检测等服务的供应商，再参加该采购项目的其他采购活动的；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30.5属于采购人任何不具有独立法人资格的附属机构（单位）；</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30.6没有按要求提供补充文件，或调整补充内容超出规定范围。</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30.7</w:t>
      </w:r>
      <w:r>
        <w:rPr>
          <w:rFonts w:asciiTheme="minorEastAsia" w:hAnsiTheme="minorEastAsia" w:eastAsiaTheme="minorEastAsia" w:cstheme="minorEastAsia"/>
          <w:bCs/>
          <w:szCs w:val="21"/>
        </w:rPr>
        <w:t>未按照</w:t>
      </w:r>
      <w:r>
        <w:rPr>
          <w:rFonts w:hint="eastAsia" w:asciiTheme="minorEastAsia" w:hAnsiTheme="minorEastAsia" w:eastAsiaTheme="minorEastAsia" w:cstheme="minorEastAsia"/>
          <w:bCs/>
          <w:szCs w:val="21"/>
        </w:rPr>
        <w:t>采购</w:t>
      </w:r>
      <w:r>
        <w:rPr>
          <w:rFonts w:asciiTheme="minorEastAsia" w:hAnsiTheme="minorEastAsia" w:eastAsiaTheme="minorEastAsia" w:cstheme="minorEastAsia"/>
          <w:bCs/>
          <w:szCs w:val="21"/>
        </w:rPr>
        <w:t>文件的规定提交投标保证金的；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30.8投标</w:t>
      </w:r>
      <w:r>
        <w:rPr>
          <w:rFonts w:asciiTheme="minorEastAsia" w:hAnsiTheme="minorEastAsia" w:eastAsiaTheme="minorEastAsia" w:cstheme="minorEastAsia"/>
          <w:bCs/>
          <w:szCs w:val="21"/>
        </w:rPr>
        <w:t>文件未按</w:t>
      </w:r>
      <w:r>
        <w:rPr>
          <w:rFonts w:hint="eastAsia" w:asciiTheme="minorEastAsia" w:hAnsiTheme="minorEastAsia" w:eastAsiaTheme="minorEastAsia" w:cstheme="minorEastAsia"/>
          <w:bCs/>
          <w:szCs w:val="21"/>
        </w:rPr>
        <w:t>采购</w:t>
      </w:r>
      <w:r>
        <w:rPr>
          <w:rFonts w:asciiTheme="minorEastAsia" w:hAnsiTheme="minorEastAsia" w:eastAsiaTheme="minorEastAsia" w:cstheme="minorEastAsia"/>
          <w:bCs/>
          <w:szCs w:val="21"/>
        </w:rPr>
        <w:t>文件要求签署、盖章的；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30.9</w:t>
      </w:r>
      <w:r>
        <w:rPr>
          <w:rFonts w:asciiTheme="minorEastAsia" w:hAnsiTheme="minorEastAsia" w:eastAsiaTheme="minorEastAsia" w:cstheme="minorEastAsia"/>
          <w:bCs/>
          <w:szCs w:val="21"/>
        </w:rPr>
        <w:t>不具备</w:t>
      </w:r>
      <w:r>
        <w:rPr>
          <w:rFonts w:hint="eastAsia" w:asciiTheme="minorEastAsia" w:hAnsiTheme="minorEastAsia" w:eastAsiaTheme="minorEastAsia" w:cstheme="minorEastAsia"/>
          <w:bCs/>
          <w:szCs w:val="21"/>
        </w:rPr>
        <w:t>采购</w:t>
      </w:r>
      <w:r>
        <w:rPr>
          <w:rFonts w:asciiTheme="minorEastAsia" w:hAnsiTheme="minorEastAsia" w:eastAsiaTheme="minorEastAsia" w:cstheme="minorEastAsia"/>
          <w:bCs/>
          <w:szCs w:val="21"/>
        </w:rPr>
        <w:t>文件中规定的资格要求的；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30.10</w:t>
      </w:r>
      <w:r>
        <w:rPr>
          <w:rFonts w:asciiTheme="minorEastAsia" w:hAnsiTheme="minorEastAsia" w:eastAsiaTheme="minorEastAsia" w:cstheme="minorEastAsia"/>
          <w:bCs/>
          <w:szCs w:val="21"/>
        </w:rPr>
        <w:t>报价超过</w:t>
      </w:r>
      <w:r>
        <w:rPr>
          <w:rFonts w:hint="eastAsia" w:asciiTheme="minorEastAsia" w:hAnsiTheme="minorEastAsia" w:eastAsiaTheme="minorEastAsia" w:cstheme="minorEastAsia"/>
          <w:bCs/>
          <w:szCs w:val="21"/>
        </w:rPr>
        <w:t>采购</w:t>
      </w:r>
      <w:r>
        <w:rPr>
          <w:rFonts w:asciiTheme="minorEastAsia" w:hAnsiTheme="minorEastAsia" w:eastAsiaTheme="minorEastAsia" w:cstheme="minorEastAsia"/>
          <w:bCs/>
          <w:szCs w:val="21"/>
        </w:rPr>
        <w:t>文件中规定的预算金额或者最高限价的；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30.11投标</w:t>
      </w:r>
      <w:r>
        <w:rPr>
          <w:rFonts w:asciiTheme="minorEastAsia" w:hAnsiTheme="minorEastAsia" w:eastAsiaTheme="minorEastAsia" w:cstheme="minorEastAsia"/>
          <w:bCs/>
          <w:szCs w:val="21"/>
        </w:rPr>
        <w:t>文件含有采购人不能接受的附加条件的；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30.12</w:t>
      </w:r>
      <w:r>
        <w:rPr>
          <w:rFonts w:asciiTheme="minorEastAsia" w:hAnsiTheme="minorEastAsia" w:eastAsiaTheme="minorEastAsia" w:cstheme="minorEastAsia"/>
          <w:bCs/>
          <w:szCs w:val="21"/>
        </w:rPr>
        <w:t>法律、法规和</w:t>
      </w:r>
      <w:r>
        <w:rPr>
          <w:rFonts w:hint="eastAsia" w:asciiTheme="minorEastAsia" w:hAnsiTheme="minorEastAsia" w:eastAsiaTheme="minorEastAsia" w:cstheme="minorEastAsia"/>
          <w:bCs/>
          <w:szCs w:val="21"/>
        </w:rPr>
        <w:t>采购</w:t>
      </w:r>
      <w:r>
        <w:rPr>
          <w:rFonts w:asciiTheme="minorEastAsia" w:hAnsiTheme="minorEastAsia" w:eastAsiaTheme="minorEastAsia" w:cstheme="minorEastAsia"/>
          <w:bCs/>
          <w:szCs w:val="21"/>
        </w:rPr>
        <w:t>文件规定的其他无效情形。</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31、其他法律法规及规章制度认定参加政府采购无效的情形等。</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31.1存在恶意串通投标行为的；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31.2参与政府采购活动有不良行为记录且正处于处罚期内并适用于海口行政区域的；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31.3企业在经营活动中存在不诚信记录且正处于处罚期内并适用于海口行政区域政府采购领域的；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31.4其他法律法规及规章制度认定参加政府采购活动无效并适用海口行政区域的情形等。</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十、适用法律</w:t>
      </w:r>
    </w:p>
    <w:p>
      <w:pPr>
        <w:adjustRightInd w:val="0"/>
        <w:snapToGrid w:val="0"/>
        <w:spacing w:line="360" w:lineRule="auto"/>
        <w:ind w:firstLine="420"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32、采购人、采购代理机构及投标人的一切招标投标活动均适用《政府采购法》、《政府采购法实施条例》及其配套的法规、规章、政策。</w:t>
      </w:r>
    </w:p>
    <w:p>
      <w:pPr>
        <w:pStyle w:val="7"/>
        <w:adjustRightInd w:val="0"/>
        <w:snapToGrid w:val="0"/>
        <w:spacing w:line="360" w:lineRule="auto"/>
        <w:ind w:firstLine="0"/>
        <w:jc w:val="center"/>
        <w:outlineLvl w:val="0"/>
        <w:rPr>
          <w:rFonts w:asciiTheme="minorEastAsia" w:hAnsiTheme="minorEastAsia" w:eastAsiaTheme="minorEastAsia" w:cstheme="minorEastAsia"/>
          <w:b/>
          <w:szCs w:val="21"/>
        </w:rPr>
      </w:pPr>
    </w:p>
    <w:p>
      <w:pPr>
        <w:pStyle w:val="7"/>
        <w:adjustRightInd w:val="0"/>
        <w:snapToGrid w:val="0"/>
        <w:spacing w:line="360" w:lineRule="auto"/>
        <w:ind w:firstLine="0"/>
        <w:jc w:val="center"/>
        <w:outlineLvl w:val="0"/>
        <w:rPr>
          <w:rFonts w:asciiTheme="minorEastAsia" w:hAnsiTheme="minorEastAsia" w:eastAsiaTheme="minorEastAsia" w:cstheme="minorEastAsia"/>
          <w:b/>
          <w:szCs w:val="21"/>
        </w:rPr>
      </w:pPr>
    </w:p>
    <w:p>
      <w:pPr>
        <w:pStyle w:val="7"/>
        <w:adjustRightInd w:val="0"/>
        <w:snapToGrid w:val="0"/>
        <w:spacing w:line="360" w:lineRule="auto"/>
        <w:ind w:firstLine="0"/>
        <w:outlineLvl w:val="0"/>
        <w:rPr>
          <w:rFonts w:asciiTheme="minorEastAsia" w:hAnsiTheme="minorEastAsia" w:eastAsiaTheme="minorEastAsia" w:cstheme="minorEastAsia"/>
          <w:b/>
          <w:szCs w:val="21"/>
        </w:rPr>
      </w:pPr>
    </w:p>
    <w:p>
      <w:pPr>
        <w:pStyle w:val="5"/>
        <w:spacing w:line="360" w:lineRule="auto"/>
        <w:rPr>
          <w:sz w:val="21"/>
          <w:szCs w:val="21"/>
        </w:rPr>
      </w:pPr>
    </w:p>
    <w:p>
      <w:pPr>
        <w:pStyle w:val="7"/>
        <w:adjustRightInd w:val="0"/>
        <w:snapToGrid w:val="0"/>
        <w:spacing w:line="360" w:lineRule="auto"/>
        <w:ind w:firstLine="0"/>
        <w:outlineLvl w:val="0"/>
        <w:rPr>
          <w:rFonts w:asciiTheme="minorEastAsia" w:hAnsiTheme="minorEastAsia" w:eastAsiaTheme="minorEastAsia" w:cstheme="minorEastAsia"/>
          <w:b/>
          <w:szCs w:val="21"/>
        </w:rPr>
      </w:pPr>
    </w:p>
    <w:p/>
    <w:p>
      <w:pPr>
        <w:rPr>
          <w:rFonts w:asciiTheme="minorEastAsia" w:hAnsiTheme="minorEastAsia" w:eastAsiaTheme="minorEastAsia" w:cstheme="minorEastAsia"/>
          <w:b/>
          <w:szCs w:val="21"/>
        </w:rPr>
      </w:pP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pStyle w:val="7"/>
        <w:adjustRightInd w:val="0"/>
        <w:snapToGrid w:val="0"/>
        <w:spacing w:line="360" w:lineRule="auto"/>
        <w:ind w:firstLine="0"/>
        <w:outlineLvl w:val="0"/>
        <w:rPr>
          <w:rFonts w:asciiTheme="minorEastAsia" w:hAnsiTheme="minorEastAsia" w:eastAsiaTheme="minorEastAsia" w:cstheme="minorEastAsia"/>
          <w:b/>
          <w:szCs w:val="21"/>
        </w:rPr>
      </w:pPr>
    </w:p>
    <w:p/>
    <w:p>
      <w:pPr>
        <w:pStyle w:val="7"/>
        <w:adjustRightInd w:val="0"/>
        <w:snapToGrid w:val="0"/>
        <w:spacing w:line="360" w:lineRule="auto"/>
        <w:ind w:firstLine="0"/>
        <w:jc w:val="center"/>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第四章  </w:t>
      </w:r>
      <w:bookmarkEnd w:id="36"/>
      <w:r>
        <w:rPr>
          <w:rFonts w:hint="eastAsia" w:asciiTheme="minorEastAsia" w:hAnsiTheme="minorEastAsia" w:eastAsiaTheme="minorEastAsia" w:cstheme="minorEastAsia"/>
          <w:b/>
          <w:szCs w:val="21"/>
        </w:rPr>
        <w:t>审查标准和评标标准</w:t>
      </w:r>
      <w:bookmarkStart w:id="98" w:name="_Toc246826116"/>
    </w:p>
    <w:bookmarkEnd w:id="98"/>
    <w:p>
      <w:pPr>
        <w:spacing w:line="360" w:lineRule="auto"/>
        <w:ind w:firstLine="422" w:firstLineChars="200"/>
        <w:outlineLvl w:val="0"/>
        <w:rPr>
          <w:rFonts w:ascii="宋体" w:hAnsi="宋体" w:cs="宋体"/>
          <w:b/>
          <w:szCs w:val="21"/>
        </w:rPr>
      </w:pPr>
      <w:bookmarkStart w:id="99" w:name="_Toc246826117"/>
      <w:r>
        <w:rPr>
          <w:rFonts w:hint="eastAsia" w:ascii="宋体" w:hAnsi="宋体" w:cs="宋体"/>
          <w:b/>
          <w:szCs w:val="21"/>
        </w:rPr>
        <w:t>一、基本要求：</w:t>
      </w:r>
    </w:p>
    <w:p>
      <w:pPr>
        <w:pStyle w:val="7"/>
        <w:snapToGrid w:val="0"/>
        <w:spacing w:line="360" w:lineRule="auto"/>
        <w:ind w:firstLineChars="200"/>
        <w:outlineLvl w:val="0"/>
        <w:rPr>
          <w:rFonts w:ascii="宋体" w:hAnsi="宋体" w:cs="宋体"/>
          <w:bCs/>
          <w:szCs w:val="21"/>
        </w:rPr>
      </w:pPr>
      <w:r>
        <w:rPr>
          <w:rFonts w:hint="eastAsia" w:ascii="宋体" w:hAnsi="宋体" w:cs="宋体"/>
          <w:bCs/>
          <w:szCs w:val="21"/>
        </w:rPr>
        <w:t>（一）资格审查、符合性审查或评标标准中凡涉及到提供针对本项目授权书、承诺书的，均须以原件为准，否则不予认可。</w:t>
      </w:r>
    </w:p>
    <w:p>
      <w:pPr>
        <w:pStyle w:val="7"/>
        <w:snapToGrid w:val="0"/>
        <w:spacing w:line="360" w:lineRule="auto"/>
        <w:ind w:firstLineChars="200"/>
        <w:outlineLvl w:val="0"/>
        <w:rPr>
          <w:rFonts w:ascii="宋体" w:hAnsi="宋体" w:cs="宋体"/>
          <w:bCs/>
          <w:szCs w:val="21"/>
        </w:rPr>
      </w:pPr>
      <w:r>
        <w:rPr>
          <w:rFonts w:hint="eastAsia" w:ascii="宋体" w:hAnsi="宋体" w:cs="宋体"/>
          <w:bCs/>
          <w:szCs w:val="21"/>
        </w:rPr>
        <w:t>（二）资格审查、符合性审查或评标标准中凡涉及到提供合同、报告、证书或认证等证明材料的，须提供清晰可见且在有效期内的复印件并加盖投标人单位公章。如提供的证明材料不清晰或者无法明确证明的将不予认可。如提供的证明材料与原件不一致的，无论是在评审过程中乃至中标后，其投标将以无效投标或取消中标资格论处，并上报政府采购监督管理部门。</w:t>
      </w:r>
    </w:p>
    <w:p>
      <w:pPr>
        <w:snapToGrid w:val="0"/>
        <w:spacing w:line="360" w:lineRule="auto"/>
        <w:ind w:firstLine="420" w:firstLineChars="200"/>
        <w:outlineLvl w:val="0"/>
        <w:rPr>
          <w:rFonts w:ascii="宋体" w:hAnsi="宋体" w:cs="宋体"/>
          <w:b/>
          <w:szCs w:val="21"/>
        </w:rPr>
      </w:pPr>
      <w:r>
        <w:rPr>
          <w:rFonts w:hint="eastAsia" w:ascii="宋体" w:hAnsi="宋体" w:cs="宋体"/>
          <w:bCs/>
          <w:szCs w:val="21"/>
        </w:rPr>
        <w:t>（三）凡小微型企业或视同小微企业参与投标的，依照第三章5.1款规定执行。</w:t>
      </w:r>
    </w:p>
    <w:p>
      <w:pPr>
        <w:pStyle w:val="7"/>
        <w:snapToGrid w:val="0"/>
        <w:spacing w:line="360" w:lineRule="auto"/>
        <w:ind w:firstLine="422" w:firstLineChars="200"/>
        <w:outlineLvl w:val="1"/>
        <w:rPr>
          <w:rFonts w:ascii="宋体" w:hAnsi="宋体" w:cs="宋体"/>
          <w:b/>
          <w:szCs w:val="21"/>
        </w:rPr>
      </w:pPr>
      <w:r>
        <w:rPr>
          <w:rFonts w:hint="eastAsia" w:ascii="宋体" w:hAnsi="宋体" w:cs="宋体"/>
          <w:b/>
          <w:szCs w:val="21"/>
        </w:rPr>
        <w:t>二、审查标准</w:t>
      </w:r>
    </w:p>
    <w:p>
      <w:pPr>
        <w:snapToGrid w:val="0"/>
        <w:spacing w:line="360" w:lineRule="auto"/>
        <w:ind w:firstLine="420" w:firstLineChars="200"/>
        <w:outlineLvl w:val="0"/>
        <w:rPr>
          <w:rFonts w:ascii="宋体" w:hAnsi="宋体" w:cs="宋体"/>
          <w:bCs/>
          <w:szCs w:val="21"/>
        </w:rPr>
      </w:pPr>
      <w:r>
        <w:rPr>
          <w:rFonts w:hint="eastAsia" w:ascii="宋体" w:hAnsi="宋体" w:cs="宋体"/>
          <w:bCs/>
          <w:szCs w:val="21"/>
        </w:rPr>
        <w:t>1、资格审查表和符合性审查表中所列内容全部审查意见为“合格”，方视为“合格”，其中有一项不合格，将视为不合格供应商。</w:t>
      </w:r>
    </w:p>
    <w:p>
      <w:pPr>
        <w:snapToGrid w:val="0"/>
        <w:spacing w:line="360" w:lineRule="auto"/>
        <w:ind w:firstLine="420" w:firstLineChars="200"/>
        <w:outlineLvl w:val="0"/>
        <w:rPr>
          <w:rFonts w:ascii="宋体" w:hAnsi="宋体" w:cs="宋体"/>
          <w:bCs/>
          <w:szCs w:val="21"/>
        </w:rPr>
      </w:pPr>
      <w:r>
        <w:rPr>
          <w:rFonts w:hint="eastAsia" w:ascii="宋体" w:hAnsi="宋体" w:cs="宋体"/>
          <w:bCs/>
          <w:szCs w:val="21"/>
        </w:rPr>
        <w:t>2、在审查意见汇总的过程中，如存在不同审查意见，则按照少数服从多数的原则做出结论。</w:t>
      </w:r>
    </w:p>
    <w:p>
      <w:pPr>
        <w:snapToGrid w:val="0"/>
        <w:spacing w:line="360" w:lineRule="auto"/>
        <w:ind w:firstLine="420" w:firstLineChars="200"/>
        <w:outlineLvl w:val="0"/>
        <w:rPr>
          <w:rFonts w:ascii="宋体" w:hAnsi="宋体" w:cs="宋体"/>
          <w:bCs/>
          <w:szCs w:val="21"/>
        </w:rPr>
      </w:pPr>
      <w:r>
        <w:rPr>
          <w:rFonts w:hint="eastAsia" w:ascii="宋体" w:hAnsi="宋体" w:cs="宋体"/>
          <w:bCs/>
          <w:szCs w:val="21"/>
        </w:rPr>
        <w:t>3、本表格“审查意见”栏默认“√”视为合格标示，“×”视为不合格标示。</w:t>
      </w:r>
    </w:p>
    <w:p>
      <w:pPr>
        <w:snapToGrid w:val="0"/>
        <w:spacing w:line="360" w:lineRule="auto"/>
        <w:ind w:firstLine="211" w:firstLineChars="100"/>
        <w:jc w:val="left"/>
        <w:rPr>
          <w:rFonts w:ascii="宋体" w:hAnsi="宋体" w:cs="宋体"/>
          <w:b/>
          <w:szCs w:val="21"/>
        </w:rPr>
      </w:pPr>
      <w:r>
        <w:rPr>
          <w:rFonts w:hint="eastAsia" w:ascii="宋体" w:hAnsi="宋体" w:cs="宋体"/>
          <w:b/>
          <w:szCs w:val="21"/>
        </w:rPr>
        <w:t>（一）资格审查表</w:t>
      </w:r>
    </w:p>
    <w:tbl>
      <w:tblPr>
        <w:tblStyle w:val="16"/>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1"/>
        <w:gridCol w:w="4650"/>
        <w:gridCol w:w="213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
                <w:szCs w:val="21"/>
              </w:rPr>
            </w:pPr>
            <w:r>
              <w:rPr>
                <w:rFonts w:hint="eastAsia" w:ascii="宋体" w:hAnsi="宋体" w:cs="宋体"/>
                <w:b/>
                <w:szCs w:val="21"/>
              </w:rPr>
              <w:t>序号</w:t>
            </w:r>
          </w:p>
        </w:tc>
        <w:tc>
          <w:tcPr>
            <w:tcW w:w="46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
                <w:szCs w:val="21"/>
              </w:rPr>
            </w:pPr>
            <w:r>
              <w:rPr>
                <w:rFonts w:hint="eastAsia" w:ascii="宋体" w:hAnsi="宋体" w:cs="宋体"/>
                <w:b/>
                <w:szCs w:val="21"/>
              </w:rPr>
              <w:t>资格审查内容</w:t>
            </w:r>
          </w:p>
        </w:tc>
        <w:tc>
          <w:tcPr>
            <w:tcW w:w="213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
                <w:szCs w:val="21"/>
              </w:rPr>
            </w:pPr>
            <w:r>
              <w:rPr>
                <w:rFonts w:hint="eastAsia" w:ascii="宋体" w:hAnsi="宋体" w:cs="宋体"/>
                <w:b/>
                <w:szCs w:val="21"/>
              </w:rPr>
              <w:t>审查标准</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
                <w:szCs w:val="21"/>
              </w:rPr>
            </w:pPr>
            <w:r>
              <w:rPr>
                <w:rFonts w:hint="eastAsia" w:ascii="宋体" w:hAnsi="宋体" w:cs="宋体"/>
                <w:b/>
                <w:szCs w:val="21"/>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694"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Cs/>
                <w:szCs w:val="21"/>
              </w:rPr>
            </w:pPr>
            <w:r>
              <w:rPr>
                <w:rFonts w:hint="eastAsia" w:ascii="宋体" w:hAnsi="宋体" w:cs="宋体"/>
                <w:bCs/>
                <w:szCs w:val="21"/>
              </w:rPr>
              <w:t>1</w:t>
            </w:r>
          </w:p>
        </w:tc>
        <w:tc>
          <w:tcPr>
            <w:tcW w:w="46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bCs/>
                <w:szCs w:val="21"/>
              </w:rPr>
            </w:pPr>
            <w:r>
              <w:rPr>
                <w:rFonts w:hint="eastAsia" w:ascii="宋体" w:hAnsi="宋体" w:cs="宋体"/>
                <w:bCs/>
                <w:kern w:val="0"/>
                <w:szCs w:val="21"/>
                <w:lang w:val="zh-CN"/>
              </w:rPr>
              <w:t>提供营业执照副本、或事业单位法人证书（事业单位）、或执业许可证（非企业专业服务机构）的复印件；如果投标人为自然人的则提供身份证复印件</w:t>
            </w:r>
          </w:p>
        </w:tc>
        <w:tc>
          <w:tcPr>
            <w:tcW w:w="213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left"/>
              <w:rPr>
                <w:rFonts w:ascii="宋体" w:hAnsi="宋体" w:cs="宋体"/>
                <w:bCs/>
                <w:szCs w:val="21"/>
              </w:rPr>
            </w:pPr>
            <w:r>
              <w:rPr>
                <w:rFonts w:hint="eastAsia" w:ascii="宋体" w:hAnsi="宋体" w:cs="宋体"/>
                <w:bCs/>
                <w:szCs w:val="21"/>
              </w:rPr>
              <w:t>合法有效</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18" w:hRule="atLeast"/>
        </w:trPr>
        <w:tc>
          <w:tcPr>
            <w:tcW w:w="561" w:type="dxa"/>
            <w:tcBorders>
              <w:top w:val="single" w:color="auto" w:sz="4" w:space="0"/>
              <w:left w:val="single" w:color="auto" w:sz="4" w:space="0"/>
              <w:right w:val="single" w:color="auto" w:sz="4" w:space="0"/>
            </w:tcBorders>
            <w:noWrap/>
            <w:vAlign w:val="center"/>
          </w:tcPr>
          <w:p>
            <w:pPr>
              <w:snapToGrid w:val="0"/>
              <w:spacing w:line="360" w:lineRule="auto"/>
              <w:jc w:val="center"/>
              <w:rPr>
                <w:rFonts w:ascii="宋体" w:hAnsi="宋体" w:cs="宋体"/>
                <w:bCs/>
                <w:kern w:val="0"/>
                <w:szCs w:val="21"/>
              </w:rPr>
            </w:pPr>
            <w:r>
              <w:rPr>
                <w:rFonts w:hint="eastAsia" w:ascii="宋体" w:hAnsi="宋体" w:cs="宋体"/>
                <w:bCs/>
                <w:kern w:val="0"/>
                <w:szCs w:val="21"/>
              </w:rPr>
              <w:t>2</w:t>
            </w:r>
          </w:p>
        </w:tc>
        <w:tc>
          <w:tcPr>
            <w:tcW w:w="4650" w:type="dxa"/>
            <w:tcBorders>
              <w:top w:val="single" w:color="auto" w:sz="4" w:space="0"/>
              <w:left w:val="single" w:color="auto" w:sz="4" w:space="0"/>
              <w:right w:val="single" w:color="auto" w:sz="4" w:space="0"/>
            </w:tcBorders>
            <w:noWrap/>
            <w:vAlign w:val="center"/>
          </w:tcPr>
          <w:p>
            <w:pPr>
              <w:snapToGrid w:val="0"/>
              <w:spacing w:line="360" w:lineRule="auto"/>
              <w:jc w:val="left"/>
              <w:rPr>
                <w:rFonts w:ascii="宋体" w:hAnsi="宋体" w:cs="宋体"/>
                <w:bCs/>
                <w:kern w:val="0"/>
                <w:szCs w:val="21"/>
                <w:lang w:val="zh-CN"/>
              </w:rPr>
            </w:pPr>
            <w:r>
              <w:rPr>
                <w:rFonts w:hint="eastAsia" w:ascii="宋体" w:hAnsi="宋体" w:cs="宋体"/>
                <w:bCs/>
                <w:kern w:val="0"/>
                <w:szCs w:val="21"/>
              </w:rPr>
              <w:t>具有良好的商业信誉和健全的财务会计制度、具有履行合同所必需的设备和专业技术能力、有依法缴纳税收和社会保障资金的良好记录及参加政府采购活动前三年内，在经营活动中没有重大违法记录的资格承诺函（详见格式6）</w:t>
            </w:r>
          </w:p>
        </w:tc>
        <w:tc>
          <w:tcPr>
            <w:tcW w:w="2130" w:type="dxa"/>
            <w:tcBorders>
              <w:top w:val="single" w:color="auto" w:sz="4" w:space="0"/>
              <w:left w:val="single" w:color="auto" w:sz="4" w:space="0"/>
              <w:right w:val="single" w:color="auto" w:sz="4" w:space="0"/>
            </w:tcBorders>
            <w:noWrap/>
            <w:vAlign w:val="center"/>
          </w:tcPr>
          <w:p>
            <w:pPr>
              <w:snapToGrid w:val="0"/>
              <w:spacing w:line="360" w:lineRule="auto"/>
              <w:jc w:val="left"/>
              <w:rPr>
                <w:rFonts w:ascii="宋体" w:hAnsi="宋体" w:cs="宋体"/>
                <w:bCs/>
                <w:kern w:val="0"/>
                <w:szCs w:val="21"/>
                <w:lang w:val="zh-CN"/>
              </w:rPr>
            </w:pPr>
            <w:r>
              <w:rPr>
                <w:rFonts w:hint="eastAsia" w:ascii="宋体" w:hAnsi="宋体" w:cs="宋体"/>
                <w:bCs/>
                <w:szCs w:val="21"/>
              </w:rPr>
              <w:t>符合采购文件要求</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014"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Cs/>
                <w:szCs w:val="21"/>
              </w:rPr>
            </w:pPr>
            <w:r>
              <w:rPr>
                <w:rFonts w:hint="eastAsia" w:ascii="宋体" w:hAnsi="宋体" w:cs="宋体"/>
                <w:bCs/>
                <w:szCs w:val="21"/>
              </w:rPr>
              <w:t>3</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8"/>
              <w:spacing w:line="360" w:lineRule="auto"/>
              <w:rPr>
                <w:rFonts w:ascii="宋体" w:hAnsi="宋体" w:cs="宋体"/>
                <w:bCs/>
                <w:szCs w:val="21"/>
              </w:rPr>
            </w:pPr>
            <w:r>
              <w:rPr>
                <w:rFonts w:hint="eastAsia" w:ascii="宋体" w:hAnsi="宋体" w:cs="宋体"/>
                <w:bCs/>
                <w:szCs w:val="21"/>
              </w:rPr>
              <w:t>投标人未被列入失信被执行人、重大税收违法案件当事人名单</w:t>
            </w:r>
            <w:r>
              <w:rPr>
                <w:rFonts w:hint="eastAsia"/>
                <w:szCs w:val="21"/>
              </w:rPr>
              <w:t>和</w:t>
            </w:r>
            <w:r>
              <w:rPr>
                <w:rFonts w:hint="eastAsia" w:ascii="宋体" w:hAnsi="宋体" w:cs="宋体"/>
                <w:bCs/>
                <w:szCs w:val="21"/>
              </w:rPr>
              <w:t>政府采购严重违法失信行为记录名单（须提供“信用中国”网站（www.creditchina.gov.cn)查询失信被执行人、重大税收违法案件当事人名单的查询结果截图并加盖公章；和“中国政府采购网”网站（http://www.ccgp.gov.cn/）查询政府采购严重违法失信行为记录名单的查询结果截图并加盖公章），如相关失信记录已失效，投标人须提供相关证明资料并加盖公章；</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8"/>
              <w:spacing w:line="360" w:lineRule="auto"/>
              <w:rPr>
                <w:rFonts w:ascii="宋体" w:hAnsi="宋体" w:cs="宋体"/>
                <w:bCs/>
                <w:szCs w:val="21"/>
                <w:lang w:val="zh-CN"/>
              </w:rPr>
            </w:pPr>
            <w:r>
              <w:rPr>
                <w:rFonts w:hint="eastAsia" w:ascii="宋体" w:hAnsi="宋体" w:cs="宋体"/>
                <w:szCs w:val="21"/>
              </w:rPr>
              <w:t>①合法有效；或②如供应商未提供，则以开标日当天资格审查时上述网站查询结果为准，如上述网站查询结果均显示没有相关记录，则视为没有上述不良信用记录。同时对信用信息查询记录结果打印存档。</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Cs/>
                <w:szCs w:val="21"/>
              </w:rPr>
            </w:pPr>
            <w:r>
              <w:rPr>
                <w:rFonts w:hint="eastAsia" w:ascii="宋体" w:hAnsi="宋体" w:cs="宋体"/>
                <w:bCs/>
                <w:szCs w:val="21"/>
              </w:rPr>
              <w:t>4</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8"/>
              <w:snapToGrid w:val="0"/>
              <w:spacing w:line="360" w:lineRule="auto"/>
              <w:jc w:val="both"/>
              <w:rPr>
                <w:rFonts w:ascii="宋体" w:hAnsi="宋体" w:cs="宋体"/>
                <w:bCs/>
                <w:szCs w:val="21"/>
              </w:rPr>
            </w:pPr>
            <w:r>
              <w:rPr>
                <w:rFonts w:hint="eastAsia" w:ascii="宋体" w:hAnsi="宋体" w:cs="宋体"/>
                <w:bCs/>
                <w:szCs w:val="21"/>
              </w:rPr>
              <w:t>是否联合体投标</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8"/>
              <w:snapToGrid w:val="0"/>
              <w:spacing w:line="360" w:lineRule="auto"/>
              <w:rPr>
                <w:rFonts w:ascii="宋体" w:hAnsi="宋体" w:cs="宋体"/>
                <w:bCs/>
                <w:szCs w:val="21"/>
              </w:rPr>
            </w:pPr>
            <w:r>
              <w:rPr>
                <w:rFonts w:hint="eastAsia" w:ascii="宋体" w:hAnsi="宋体" w:cs="宋体"/>
                <w:bCs/>
                <w:szCs w:val="21"/>
              </w:rPr>
              <w:t>否</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ascii="宋体" w:hAnsi="宋体" w:cs="宋体"/>
                <w:bCs/>
                <w:szCs w:val="21"/>
              </w:rPr>
            </w:pPr>
          </w:p>
        </w:tc>
      </w:tr>
    </w:tbl>
    <w:p>
      <w:pPr>
        <w:adjustRightInd w:val="0"/>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二、符合性审查表</w:t>
      </w:r>
    </w:p>
    <w:tbl>
      <w:tblPr>
        <w:tblStyle w:val="16"/>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6"/>
        <w:gridCol w:w="4260"/>
        <w:gridCol w:w="253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tblHeader/>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符合性审查内容</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审查标准</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投标声明函</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符合采购文件要求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35"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投标文件密封、签署、盖章</w:t>
            </w:r>
          </w:p>
        </w:tc>
        <w:tc>
          <w:tcPr>
            <w:tcW w:w="253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符合采购文件要求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szCs w:val="21"/>
              </w:rPr>
            </w:pPr>
            <w:r>
              <w:rPr>
                <w:rFonts w:hint="eastAsia" w:ascii="宋体" w:hAnsi="宋体" w:cs="宋体"/>
                <w:bCs/>
                <w:szCs w:val="21"/>
              </w:rPr>
              <w:t>投标保证金</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szCs w:val="21"/>
              </w:rPr>
            </w:pPr>
            <w:r>
              <w:rPr>
                <w:rFonts w:hint="eastAsia" w:ascii="宋体" w:hAnsi="宋体" w:cs="宋体"/>
                <w:bCs/>
                <w:szCs w:val="21"/>
              </w:rPr>
              <w:t>符合采购文件要求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4</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法定代表人授权委托书</w:t>
            </w:r>
          </w:p>
        </w:tc>
        <w:tc>
          <w:tcPr>
            <w:tcW w:w="253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符合采购文件要求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420" w:firstLineChars="200"/>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5</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kern w:val="0"/>
                <w:szCs w:val="21"/>
                <w:lang w:val="zh-CN"/>
              </w:rPr>
              <w:t>法定代表人身份证明书</w:t>
            </w:r>
          </w:p>
        </w:tc>
        <w:tc>
          <w:tcPr>
            <w:tcW w:w="253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符合采购文件要求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420" w:firstLineChars="200"/>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87"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6</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cstheme="minorEastAsia"/>
                <w:bCs/>
                <w:szCs w:val="21"/>
              </w:rPr>
            </w:pPr>
            <w:r>
              <w:rPr>
                <w:rFonts w:hint="eastAsia" w:ascii="宋体" w:hAnsi="宋体" w:cs="宋体"/>
                <w:bCs/>
                <w:szCs w:val="21"/>
              </w:rPr>
              <w:t>投标人对付款方式的响应情况</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书面响应采购文件要求或投标声明函响应皆有效</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420" w:firstLineChars="200"/>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7</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投标有效期</w:t>
            </w:r>
          </w:p>
        </w:tc>
        <w:tc>
          <w:tcPr>
            <w:tcW w:w="253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书面响应采购文件要求或投标声明函响应皆有效</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420" w:firstLineChars="200"/>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8</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投标总价</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唯一且未超预算金额</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420" w:firstLineChars="200"/>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9</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kern w:val="0"/>
                <w:szCs w:val="21"/>
                <w:lang w:val="zh-CN"/>
              </w:rPr>
            </w:pPr>
            <w:r>
              <w:rPr>
                <w:rFonts w:hint="eastAsia" w:asciiTheme="minorEastAsia" w:hAnsiTheme="minorEastAsia" w:eastAsiaTheme="minorEastAsia" w:cstheme="minorEastAsia"/>
                <w:bCs/>
                <w:szCs w:val="21"/>
              </w:rPr>
              <w:t>服务期限</w:t>
            </w:r>
          </w:p>
        </w:tc>
        <w:tc>
          <w:tcPr>
            <w:tcW w:w="253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符合采购文件要求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420" w:firstLineChars="200"/>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10</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投标人对★条款的响应情况</w:t>
            </w:r>
          </w:p>
        </w:tc>
        <w:tc>
          <w:tcPr>
            <w:tcW w:w="253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符合采购文件要求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420" w:firstLineChars="200"/>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1</w:t>
            </w:r>
            <w:r>
              <w:rPr>
                <w:rFonts w:hint="eastAsia" w:asciiTheme="minorEastAsia" w:hAnsiTheme="minorEastAsia" w:eastAsiaTheme="minorEastAsia" w:cstheme="minorEastAsia"/>
                <w:bCs/>
                <w:szCs w:val="21"/>
                <w:lang w:val="en-US" w:eastAsia="zh-CN"/>
              </w:rPr>
              <w:t>1</w:t>
            </w:r>
          </w:p>
        </w:tc>
        <w:tc>
          <w:tcPr>
            <w:tcW w:w="42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是否存在采购文件规定无效投标的其他情形</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不存在</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420" w:firstLineChars="200"/>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1</w:t>
            </w:r>
            <w:r>
              <w:rPr>
                <w:rFonts w:hint="eastAsia" w:asciiTheme="minorEastAsia" w:hAnsiTheme="minorEastAsia" w:eastAsiaTheme="minorEastAsia" w:cstheme="minorEastAsia"/>
                <w:bCs/>
                <w:szCs w:val="21"/>
                <w:lang w:val="en-US" w:eastAsia="zh-CN"/>
              </w:rPr>
              <w:t>2</w:t>
            </w:r>
          </w:p>
        </w:tc>
        <w:tc>
          <w:tcPr>
            <w:tcW w:w="42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是否存在其他法律、法规规定的无效投标情形</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不存在</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420" w:firstLineChars="200"/>
              <w:rPr>
                <w:rFonts w:asciiTheme="minorEastAsia" w:hAnsiTheme="minorEastAsia" w:eastAsiaTheme="minorEastAsia" w:cstheme="minorEastAsia"/>
                <w:bCs/>
                <w:szCs w:val="21"/>
              </w:rPr>
            </w:pPr>
          </w:p>
        </w:tc>
      </w:tr>
    </w:tbl>
    <w:p>
      <w:pPr>
        <w:pStyle w:val="2"/>
        <w:ind w:left="0" w:leftChars="0" w:firstLine="0" w:firstLineChars="0"/>
      </w:pPr>
    </w:p>
    <w:p>
      <w:pPr>
        <w:adjustRightInd w:val="0"/>
        <w:snapToGrid w:val="0"/>
        <w:spacing w:line="360" w:lineRule="auto"/>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三、评标标准</w:t>
      </w:r>
    </w:p>
    <w:p>
      <w:pPr>
        <w:adjustRightInd w:val="0"/>
        <w:snapToGrid w:val="0"/>
        <w:spacing w:line="360" w:lineRule="auto"/>
        <w:ind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（一）评标方法及评标结果排列顺序规定如下：</w:t>
      </w:r>
    </w:p>
    <w:p>
      <w:pPr>
        <w:pStyle w:val="8"/>
        <w:spacing w:line="360" w:lineRule="auto"/>
        <w:ind w:firstLine="420" w:firstLineChars="200"/>
        <w:jc w:val="both"/>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采用综合评分法的，评标结果按评审后得分由高到低顺序排列。得分相同的，按投标报价由低到高顺序排列。得分且投标报价相同的并列或者评标委员会根据投标情况推荐评标结果排列顺序或予以授标建议。</w:t>
      </w:r>
    </w:p>
    <w:p>
      <w:pPr>
        <w:numPr>
          <w:ilvl w:val="0"/>
          <w:numId w:val="2"/>
        </w:numPr>
        <w:adjustRightInd w:val="0"/>
        <w:snapToGrid w:val="0"/>
        <w:spacing w:line="360" w:lineRule="auto"/>
        <w:ind w:firstLine="422"/>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评审因素及分值分配</w:t>
      </w:r>
    </w:p>
    <w:tbl>
      <w:tblPr>
        <w:tblStyle w:val="16"/>
        <w:tblW w:w="80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3"/>
        <w:gridCol w:w="2865"/>
        <w:gridCol w:w="29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313"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宋体" w:hAnsi="宋体" w:cs="宋体"/>
                <w:bCs/>
                <w:szCs w:val="21"/>
              </w:rPr>
            </w:pPr>
            <w:r>
              <w:rPr>
                <w:rFonts w:hint="eastAsia" w:ascii="宋体" w:hAnsi="宋体" w:cs="宋体"/>
                <w:bCs/>
                <w:szCs w:val="21"/>
              </w:rPr>
              <w:t>评审因素</w:t>
            </w:r>
          </w:p>
        </w:tc>
        <w:tc>
          <w:tcPr>
            <w:tcW w:w="286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宋体" w:hAnsi="宋体" w:cs="宋体"/>
                <w:bCs/>
                <w:szCs w:val="21"/>
              </w:rPr>
            </w:pPr>
            <w:r>
              <w:rPr>
                <w:rFonts w:hint="eastAsia" w:ascii="宋体" w:hAnsi="宋体" w:cs="宋体"/>
                <w:bCs/>
                <w:szCs w:val="21"/>
              </w:rPr>
              <w:t>技术商务</w:t>
            </w:r>
          </w:p>
        </w:tc>
        <w:tc>
          <w:tcPr>
            <w:tcW w:w="2911"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宋体" w:hAnsi="宋体" w:cs="宋体"/>
                <w:bCs/>
                <w:szCs w:val="21"/>
              </w:rPr>
            </w:pPr>
            <w:r>
              <w:rPr>
                <w:rFonts w:hint="eastAsia" w:ascii="宋体" w:hAnsi="宋体" w:cs="宋体"/>
                <w:bCs/>
                <w:szCs w:val="21"/>
              </w:rPr>
              <w:t>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313"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宋体" w:hAnsi="宋体" w:cs="宋体"/>
                <w:bCs/>
                <w:szCs w:val="21"/>
              </w:rPr>
            </w:pPr>
            <w:r>
              <w:rPr>
                <w:rFonts w:hint="eastAsia" w:ascii="宋体" w:hAnsi="宋体" w:cs="宋体"/>
                <w:bCs/>
                <w:szCs w:val="21"/>
              </w:rPr>
              <w:t>分值</w:t>
            </w:r>
          </w:p>
        </w:tc>
        <w:tc>
          <w:tcPr>
            <w:tcW w:w="286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宋体" w:hAnsi="宋体" w:cs="宋体"/>
                <w:bCs/>
                <w:szCs w:val="21"/>
              </w:rPr>
            </w:pPr>
            <w:r>
              <w:rPr>
                <w:rFonts w:hint="eastAsia" w:ascii="宋体" w:hAnsi="宋体" w:cs="宋体"/>
                <w:bCs/>
                <w:szCs w:val="21"/>
              </w:rPr>
              <w:t>90分</w:t>
            </w:r>
          </w:p>
        </w:tc>
        <w:tc>
          <w:tcPr>
            <w:tcW w:w="2911"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宋体" w:hAnsi="宋体" w:cs="宋体"/>
                <w:bCs/>
                <w:szCs w:val="21"/>
              </w:rPr>
            </w:pPr>
            <w:r>
              <w:rPr>
                <w:rFonts w:hint="eastAsia" w:ascii="宋体" w:hAnsi="宋体" w:cs="宋体"/>
                <w:bCs/>
                <w:szCs w:val="21"/>
              </w:rPr>
              <w:t>10分</w:t>
            </w:r>
          </w:p>
        </w:tc>
      </w:tr>
      <w:bookmarkEnd w:id="99"/>
    </w:tbl>
    <w:p>
      <w:pPr>
        <w:adjustRightInd w:val="0"/>
        <w:snapToGrid w:val="0"/>
        <w:spacing w:line="360" w:lineRule="auto"/>
        <w:ind w:firstLine="422" w:firstLineChars="200"/>
        <w:outlineLvl w:val="1"/>
        <w:rPr>
          <w:rFonts w:asciiTheme="minorEastAsia" w:hAnsiTheme="minorEastAsia" w:eastAsiaTheme="minorEastAsia" w:cstheme="minorEastAsia"/>
          <w:b/>
          <w:szCs w:val="21"/>
        </w:rPr>
      </w:pPr>
      <w:bookmarkStart w:id="100" w:name="_Toc246826118"/>
      <w:r>
        <w:rPr>
          <w:rFonts w:hint="eastAsia" w:asciiTheme="minorEastAsia" w:hAnsiTheme="minorEastAsia" w:eastAsiaTheme="minorEastAsia" w:cstheme="minorEastAsia"/>
          <w:b/>
          <w:szCs w:val="21"/>
        </w:rPr>
        <w:t>（三）投标报价的评审要求</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1、价格核准：评标委员会对符合性审查合格的投标人的投标报价明细进行复核，看其是否有计算错误，如有则按投标人须知有关规定修正或澄清。</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2、价格评审：</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综合评分法，价格分统一采用低价优先法计算，即满足采购文件要求（通过资格审查和符合性审查）且评标价(指修正及价格扣除后的价格，下同)最低的为评标基准价，其价格分为满分。其他投标人的价格分统一按照下列公式计算：</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价格评分=（评标基准价／评标价）×价格分值</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3、投标报价对小型、微型企业或者视同小型、微企业参与投标的参照第三章5.1款的规定以扣除后的价格参与评审。</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4、在评标过程中，不得去掉报价中的最高报价和最低报价。</w:t>
      </w:r>
    </w:p>
    <w:p>
      <w:pPr>
        <w:adjustRightInd w:val="0"/>
        <w:snapToGrid w:val="0"/>
        <w:spacing w:line="360" w:lineRule="auto"/>
        <w:ind w:firstLine="561"/>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（四）评标细则</w:t>
      </w:r>
    </w:p>
    <w:tbl>
      <w:tblPr>
        <w:tblStyle w:val="16"/>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300"/>
        <w:gridCol w:w="6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sz w:val="20"/>
                <w:szCs w:val="20"/>
              </w:rPr>
            </w:pPr>
            <w:r>
              <w:rPr>
                <w:rFonts w:hint="eastAsia" w:ascii="宋体" w:hAnsi="宋体" w:cs="宋体"/>
                <w:b/>
                <w:sz w:val="20"/>
                <w:szCs w:val="20"/>
              </w:rPr>
              <w:t>条款号</w:t>
            </w: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sz w:val="20"/>
                <w:szCs w:val="20"/>
              </w:rPr>
            </w:pPr>
            <w:r>
              <w:rPr>
                <w:rFonts w:hint="eastAsia" w:ascii="宋体" w:hAnsi="宋体" w:cs="宋体"/>
                <w:b/>
                <w:sz w:val="20"/>
                <w:szCs w:val="20"/>
              </w:rPr>
              <w:t>评审因素</w:t>
            </w:r>
          </w:p>
        </w:tc>
        <w:tc>
          <w:tcPr>
            <w:tcW w:w="63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sz w:val="20"/>
                <w:szCs w:val="20"/>
              </w:rPr>
            </w:pPr>
            <w:r>
              <w:rPr>
                <w:rFonts w:hint="eastAsia" w:ascii="宋体" w:hAnsi="宋体" w:cs="宋体"/>
                <w:b/>
                <w:sz w:val="20"/>
                <w:szCs w:val="2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分值构成</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 w:val="20"/>
                <w:szCs w:val="20"/>
              </w:rPr>
              <w:t>(总分100分)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价格评审</w:t>
            </w:r>
            <w:r>
              <w:rPr>
                <w:rFonts w:hint="eastAsia" w:asciiTheme="minorEastAsia" w:hAnsiTheme="minorEastAsia" w:eastAsiaTheme="minorEastAsia" w:cstheme="minorEastAsia"/>
                <w:sz w:val="18"/>
                <w:szCs w:val="18"/>
                <w:u w:val="single"/>
              </w:rPr>
              <w:t>10</w:t>
            </w:r>
            <w:r>
              <w:rPr>
                <w:rFonts w:hint="eastAsia" w:asciiTheme="minorEastAsia" w:hAnsiTheme="minorEastAsia" w:eastAsiaTheme="minorEastAsia" w:cstheme="minorEastAsia"/>
                <w:sz w:val="18"/>
                <w:szCs w:val="18"/>
              </w:rPr>
              <w:t>分</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技术部分</w:t>
            </w:r>
            <w:r>
              <w:rPr>
                <w:rFonts w:hint="eastAsia" w:asciiTheme="minorEastAsia" w:hAnsiTheme="minorEastAsia" w:eastAsiaTheme="minorEastAsia" w:cstheme="minorEastAsia"/>
                <w:sz w:val="18"/>
                <w:szCs w:val="18"/>
                <w:u w:val="single"/>
              </w:rPr>
              <w:t>60</w:t>
            </w:r>
            <w:r>
              <w:rPr>
                <w:rFonts w:hint="eastAsia" w:asciiTheme="minorEastAsia" w:hAnsiTheme="minorEastAsia" w:eastAsiaTheme="minorEastAsia" w:cstheme="minorEastAsia"/>
                <w:sz w:val="18"/>
                <w:szCs w:val="18"/>
              </w:rPr>
              <w:t>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 w:val="18"/>
                <w:szCs w:val="18"/>
              </w:rPr>
              <w:t>商务部分</w:t>
            </w:r>
            <w:r>
              <w:rPr>
                <w:rFonts w:hint="eastAsia" w:asciiTheme="minorEastAsia" w:hAnsiTheme="minorEastAsia" w:eastAsiaTheme="minorEastAsia" w:cstheme="minorEastAsia"/>
                <w:sz w:val="18"/>
                <w:szCs w:val="18"/>
                <w:u w:val="single"/>
              </w:rPr>
              <w:t>30</w:t>
            </w:r>
            <w:r>
              <w:rPr>
                <w:rFonts w:hint="eastAsia" w:asciiTheme="minorEastAsia" w:hAnsiTheme="minorEastAsia" w:eastAsiaTheme="minorEastAsia" w:cstheme="minor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价格评审</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 w:val="20"/>
                <w:szCs w:val="20"/>
              </w:rPr>
              <w:t>（10分）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投标报价得分以满分10分计算。满足招标文件要求且投标报价最低的投标报价为评标基准价，其价格分为满分。其他投标人的价格分统一按照下列公式计算：</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投标报价得分=（评标基准价/投标报价）×10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 w:val="18"/>
                <w:szCs w:val="18"/>
              </w:rPr>
              <w:t>财政部印发财政部令87号《政府采购货物和服务招标投标管理办法》第六十条：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jc w:val="center"/>
        </w:trPr>
        <w:tc>
          <w:tcPr>
            <w:tcW w:w="116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ascii="宋体" w:hAnsi="宋体" w:cs="宋体"/>
                <w:sz w:val="20"/>
                <w:szCs w:val="20"/>
              </w:rPr>
              <w:t>技术部分</w:t>
            </w:r>
          </w:p>
          <w:p>
            <w:pPr>
              <w:jc w:val="center"/>
              <w:rPr>
                <w:rFonts w:ascii="宋体" w:hAnsi="宋体" w:cs="宋体"/>
                <w:sz w:val="20"/>
                <w:szCs w:val="20"/>
              </w:rPr>
            </w:pPr>
            <w:r>
              <w:rPr>
                <w:rFonts w:hint="eastAsia" w:ascii="宋体" w:hAnsi="宋体" w:cs="宋体"/>
                <w:sz w:val="20"/>
                <w:szCs w:val="20"/>
              </w:rPr>
              <w:t>（60分）</w:t>
            </w:r>
          </w:p>
          <w:p>
            <w:pPr>
              <w:jc w:val="center"/>
              <w:rPr>
                <w:rFonts w:ascii="宋体" w:hAnsi="宋体" w:cs="宋体"/>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物业管理整体服务内容及工作标准</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根据投标人提供的“物业管理整体服务内容及工作标准”对比采购需求进行评审：</w:t>
            </w:r>
          </w:p>
          <w:p>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A、方案完整详细、合理、全面、科学、可行性高，完全满足且优于各项采购需求；得10分。</w:t>
            </w:r>
          </w:p>
          <w:p>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B、方案内容较完整较详细、基本合理、可行性一般，满足各项采购需求；得7分。</w:t>
            </w:r>
          </w:p>
          <w:p>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C、方案内容不详细、可行性较弱，基本满足采购需求；得4分。</w:t>
            </w:r>
          </w:p>
          <w:p>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D、不满足采购需求或不提供的不得分。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校园秩序维护服务内容及工作标准</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根据投标人提供的“校园秩序维护服务内容及工作标准”对比采购需求进行评审：</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A、方案完整详细，科学合理，秩序维护实施规范，服务标准高，适用性强，完全满足且优于各项采购需求；得7分。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B、方案较完整，科学合理，秩序维护实施合理，服务标准一般，适用性较强，满足各项采购需求；得5分。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C、方案不详细，秩序维护实施基本规范，服务标准一般，适用性较弱，基本满足采购需求；得3分。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w:t>
            </w:r>
            <w:r>
              <w:rPr>
                <w:rFonts w:hint="eastAsia" w:asciiTheme="minorEastAsia" w:hAnsiTheme="minorEastAsia" w:eastAsiaTheme="minorEastAsia" w:cstheme="minorEastAsia"/>
                <w:kern w:val="0"/>
                <w:szCs w:val="21"/>
              </w:rPr>
              <w:t>不满足采购需求或不提供的不得分。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rPr>
              <w:t>设备设施运行和维护服务内容及工作标准</w:t>
            </w:r>
            <w:r>
              <w:rPr>
                <w:rFonts w:hint="eastAsia" w:ascii="宋体" w:hAnsi="宋体"/>
                <w:sz w:val="20"/>
                <w:szCs w:val="22"/>
              </w:rPr>
              <w:t>（7分）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根据投标人提供的“设备设施运行和维护服务内容及工作标准”对比采购需求进行评审：</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A、方案完整详细，服务定位准确、条理清晰，管理措施得当，针对性与操作性强，完全满足且优于各项采购需求；得7分。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B、方案较完整，服务定位基本合理，管理措施得当，针对性与操作性较强，满足各项采购需求；得5分。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C、方案不详细，服务定位不合理，管理措施基本合理，针对性与操作性较弱，基本满足采购需求；得3分。</w:t>
            </w:r>
          </w:p>
          <w:p>
            <w:pPr>
              <w:rPr>
                <w:rFonts w:ascii="宋体" w:hAnsi="宋体"/>
                <w:sz w:val="20"/>
                <w:szCs w:val="22"/>
              </w:rPr>
            </w:pPr>
            <w:r>
              <w:rPr>
                <w:rFonts w:hint="eastAsia" w:asciiTheme="minorEastAsia" w:hAnsiTheme="minorEastAsia" w:eastAsiaTheme="minorEastAsia" w:cstheme="minorEastAsia"/>
                <w:szCs w:val="21"/>
              </w:rPr>
              <w:t>D、不满足采购需求或不提供的不得分。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0"/>
                <w:szCs w:val="22"/>
              </w:rPr>
            </w:pPr>
            <w:r>
              <w:rPr>
                <w:rFonts w:hint="eastAsia" w:ascii="宋体" w:hAnsi="宋体"/>
                <w:sz w:val="20"/>
                <w:szCs w:val="22"/>
              </w:rPr>
              <w:t>校园保洁服务内容及工作标准</w:t>
            </w:r>
          </w:p>
          <w:p>
            <w:pPr>
              <w:jc w:val="center"/>
              <w:rPr>
                <w:rFonts w:ascii="宋体" w:hAnsi="宋体"/>
                <w:sz w:val="20"/>
                <w:szCs w:val="22"/>
              </w:rPr>
            </w:pPr>
            <w:r>
              <w:rPr>
                <w:rFonts w:hint="eastAsia" w:ascii="宋体" w:hAnsi="宋体"/>
                <w:sz w:val="20"/>
                <w:szCs w:val="22"/>
              </w:rPr>
              <w:t>（7分）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根据投标人提供的“校园保洁服务内容及工作标准”对比采购需求进行评审：</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A、方案完整详细，服务定位准确、条理清晰，管理措施得当，针对性与操作性强，完全满足且优于各项采购需求；得7分。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B、方案较完整，服务定位基本合理，管理措施得当，针对性与操作性较强，满足各项采购需求；得5分。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C、方案不详细，服务定位不合理，管理措施基本合理，针对性与操作性较弱，基本满足采购需求；得3分。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D、不满足采购需求或不提供的不得分。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0"/>
                <w:szCs w:val="22"/>
              </w:rPr>
            </w:pPr>
            <w:r>
              <w:rPr>
                <w:rFonts w:hint="eastAsia" w:ascii="宋体" w:hAnsi="宋体"/>
                <w:sz w:val="20"/>
                <w:szCs w:val="22"/>
              </w:rPr>
              <w:t>校园绿化养护服务内容及工作标准</w:t>
            </w:r>
            <w:r>
              <w:rPr>
                <w:rFonts w:hint="eastAsia" w:ascii="宋体" w:hAnsi="宋体"/>
                <w:sz w:val="20"/>
                <w:szCs w:val="22"/>
              </w:rPr>
              <w:br w:type="textWrapping"/>
            </w:r>
            <w:r>
              <w:rPr>
                <w:rFonts w:hint="eastAsia" w:ascii="宋体" w:hAnsi="宋体"/>
                <w:sz w:val="20"/>
                <w:szCs w:val="22"/>
              </w:rPr>
              <w:t>（7分）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根据投标人提供的“校园绿化养护服务内容及工作标准”对比采购需求进行评审：</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A、方案完整详细，服务定位准确、条理清晰，管理措施得当，针对性与操作性强，完全满足且优于各项采购需求；得7分。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B、方案较完整，服务定位基本合理，管理措施得当，针对性与操作性较强，满足各项采购需求；得5分。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C、方案不详细，服务定位不合理，管理措施基本合理，针对性与操作性较弱，基本满足采购需求；得3分。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D、不满足采购需求或不提供的不得分。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0"/>
                <w:szCs w:val="22"/>
              </w:rPr>
            </w:pPr>
            <w:r>
              <w:rPr>
                <w:rFonts w:hint="eastAsia" w:ascii="宋体" w:hAnsi="宋体"/>
                <w:sz w:val="20"/>
                <w:szCs w:val="22"/>
              </w:rPr>
              <w:t>档案管理服务</w:t>
            </w:r>
          </w:p>
          <w:p>
            <w:pPr>
              <w:jc w:val="center"/>
              <w:rPr>
                <w:rFonts w:ascii="宋体" w:hAnsi="宋体"/>
                <w:sz w:val="20"/>
                <w:szCs w:val="22"/>
              </w:rPr>
            </w:pPr>
            <w:r>
              <w:rPr>
                <w:rFonts w:hint="eastAsia" w:ascii="宋体" w:hAnsi="宋体"/>
                <w:sz w:val="20"/>
                <w:szCs w:val="22"/>
              </w:rPr>
              <w:t>（7分）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根据投标人提供的“档案管理服务内容及工作标准”对比采购需求进行评审：</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A、制度完整详细、合理、全面、科学、管理措施得当，完全满足且优于各项采购需求；得7分。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B、制度较完整较详细、基本合理、管理措施一般，满足各项采购需求；得5分。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C、制度基本完整、管理措施较弱，基本满足采购需求；得3分。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D、不满足采购需求或不提供的不得分。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0"/>
                <w:szCs w:val="22"/>
              </w:rPr>
            </w:pPr>
            <w:r>
              <w:rPr>
                <w:rFonts w:hint="eastAsia" w:ascii="宋体" w:hAnsi="宋体"/>
                <w:sz w:val="20"/>
                <w:szCs w:val="22"/>
              </w:rPr>
              <w:t>应急处置服务内容及工作标准</w:t>
            </w:r>
          </w:p>
          <w:p>
            <w:pPr>
              <w:jc w:val="center"/>
              <w:rPr>
                <w:rFonts w:ascii="宋体" w:hAnsi="宋体"/>
                <w:sz w:val="20"/>
                <w:szCs w:val="22"/>
              </w:rPr>
            </w:pPr>
            <w:r>
              <w:rPr>
                <w:rFonts w:hint="eastAsia" w:ascii="宋体" w:hAnsi="宋体"/>
                <w:sz w:val="20"/>
                <w:szCs w:val="22"/>
              </w:rPr>
              <w:t>（7分）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根据投标人提供的“应急处置服务内容及工作标准”对比采购需求进行评审：</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A、方案完整详细，应急措施完善，响应计划合理，应急响应时间迅速，完全满足且优于各项采购需求；得7分。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B、方案较完整，应急措施基本完善，响应计划基本合理，应急响应时间一般，满足各项采购需求；得5分。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C、方案不详细，应急措施不完善，响应计划不合理，应急响应时间较慢，基本满足采购需求；得3分。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D、不满足采购需求或不提供的不得分。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0"/>
                <w:szCs w:val="22"/>
              </w:rPr>
            </w:pPr>
            <w:r>
              <w:rPr>
                <w:rFonts w:hint="eastAsia" w:ascii="宋体" w:hAnsi="宋体"/>
                <w:sz w:val="20"/>
                <w:szCs w:val="22"/>
              </w:rPr>
              <w:t>物业管理人员配备及培训方案</w:t>
            </w:r>
          </w:p>
          <w:p>
            <w:pPr>
              <w:jc w:val="center"/>
              <w:rPr>
                <w:rFonts w:ascii="宋体" w:hAnsi="宋体"/>
                <w:sz w:val="20"/>
                <w:szCs w:val="22"/>
              </w:rPr>
            </w:pPr>
            <w:r>
              <w:rPr>
                <w:rFonts w:hint="eastAsia" w:ascii="宋体" w:hAnsi="宋体"/>
                <w:sz w:val="20"/>
                <w:szCs w:val="22"/>
              </w:rPr>
              <w:t>（8分）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根据投标人提供的“物业管理人员配备及培训方案”对比采购需求进行评审：</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A、方案完整详细，人员配备合理，有详细的具有针对性的人员培训计划，完善的措施，完全满足且优于各项采购需求；得8分。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B、方案完整详细，人员配备基本合理，有具体的人员培训计划，完善的措施，满足各项采购需求；得6分。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C、方案不详细，人员配备基本可行，人员培训计划针对性较弱，措施不完善，基本满足采购需求；得4分。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D、不满足采购需求或不提供的不得分。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1163" w:type="dxa"/>
            <w:vMerge w:val="restart"/>
            <w:tcBorders>
              <w:top w:val="single" w:color="auto" w:sz="4" w:space="0"/>
              <w:left w:val="single" w:color="auto" w:sz="4" w:space="0"/>
              <w:right w:val="single" w:color="auto" w:sz="4" w:space="0"/>
            </w:tcBorders>
            <w:noWrap/>
            <w:vAlign w:val="center"/>
          </w:tcPr>
          <w:p>
            <w:pPr>
              <w:jc w:val="center"/>
              <w:rPr>
                <w:rFonts w:ascii="宋体" w:hAnsi="宋体" w:cs="宋体"/>
                <w:sz w:val="20"/>
                <w:szCs w:val="20"/>
              </w:rPr>
            </w:pPr>
            <w:r>
              <w:rPr>
                <w:rFonts w:hint="eastAsia" w:ascii="宋体" w:hAnsi="宋体" w:cs="宋体"/>
                <w:sz w:val="20"/>
                <w:szCs w:val="20"/>
              </w:rPr>
              <w:t>商务部分</w:t>
            </w:r>
          </w:p>
          <w:p>
            <w:pPr>
              <w:jc w:val="center"/>
              <w:rPr>
                <w:rFonts w:ascii="宋体" w:hAnsi="宋体" w:cs="宋体"/>
                <w:sz w:val="20"/>
                <w:szCs w:val="20"/>
              </w:rPr>
            </w:pPr>
            <w:r>
              <w:rPr>
                <w:rFonts w:hint="eastAsia" w:ascii="宋体" w:hAnsi="宋体" w:cs="宋体"/>
                <w:sz w:val="20"/>
                <w:szCs w:val="20"/>
              </w:rPr>
              <w:t>（30分）</w:t>
            </w:r>
          </w:p>
        </w:tc>
        <w:tc>
          <w:tcPr>
            <w:tcW w:w="2300" w:type="dxa"/>
            <w:tcBorders>
              <w:top w:val="single" w:color="auto" w:sz="4" w:space="0"/>
              <w:left w:val="single" w:color="auto" w:sz="4" w:space="0"/>
              <w:right w:val="single" w:color="auto" w:sz="4" w:space="0"/>
            </w:tcBorders>
            <w:noWrap/>
            <w:vAlign w:val="center"/>
          </w:tcPr>
          <w:p>
            <w:pPr>
              <w:jc w:val="center"/>
              <w:rPr>
                <w:rFonts w:ascii="宋体" w:hAnsi="宋体"/>
                <w:sz w:val="20"/>
                <w:szCs w:val="22"/>
              </w:rPr>
            </w:pPr>
            <w:r>
              <w:rPr>
                <w:rFonts w:hint="eastAsia" w:ascii="宋体" w:hAnsi="宋体"/>
                <w:sz w:val="20"/>
                <w:szCs w:val="22"/>
              </w:rPr>
              <w:t>企业管理体系认证情况</w:t>
            </w:r>
          </w:p>
          <w:p>
            <w:pPr>
              <w:jc w:val="center"/>
              <w:rPr>
                <w:rFonts w:ascii="宋体" w:hAnsi="宋体" w:cs="宋体"/>
                <w:sz w:val="20"/>
                <w:szCs w:val="20"/>
              </w:rPr>
            </w:pPr>
            <w:r>
              <w:rPr>
                <w:rFonts w:hint="eastAsia" w:ascii="宋体" w:hAnsi="宋体"/>
                <w:sz w:val="20"/>
                <w:szCs w:val="22"/>
              </w:rPr>
              <w:t>（4分）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投标人具有质量管理体系认证证书、环境管理体系认证证书、职业健康安全管理体系认证证书、物业服务认证证书，每提供一个有效证书得1分（认证内容须包含物业服务），最高得4分。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证明材料：须提供认证证书复印件、全国认证认可信息公共服务平台查询结果的网页截图，并加盖公章（盖章复印件装订在投标文件中）。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163" w:type="dxa"/>
            <w:vMerge w:val="continue"/>
            <w:tcBorders>
              <w:left w:val="single" w:color="auto" w:sz="4" w:space="0"/>
              <w:bottom w:val="single" w:color="auto" w:sz="4" w:space="0"/>
              <w:right w:val="single" w:color="auto" w:sz="4" w:space="0"/>
            </w:tcBorders>
            <w:noWrap/>
            <w:vAlign w:val="center"/>
          </w:tcPr>
          <w:p>
            <w:pPr>
              <w:jc w:val="center"/>
              <w:rPr>
                <w:rFonts w:ascii="宋体" w:hAnsi="宋体" w:cs="宋体"/>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0"/>
                <w:szCs w:val="22"/>
              </w:rPr>
            </w:pPr>
            <w:r>
              <w:rPr>
                <w:rFonts w:hint="eastAsia" w:ascii="宋体" w:hAnsi="宋体"/>
                <w:sz w:val="20"/>
                <w:szCs w:val="22"/>
              </w:rPr>
              <w:t>项目管理机构优化配置</w:t>
            </w:r>
          </w:p>
          <w:p>
            <w:pPr>
              <w:jc w:val="center"/>
              <w:rPr>
                <w:rFonts w:ascii="宋体" w:hAnsi="宋体" w:cs="宋体"/>
                <w:sz w:val="20"/>
                <w:szCs w:val="20"/>
              </w:rPr>
            </w:pPr>
            <w:r>
              <w:rPr>
                <w:rFonts w:hint="eastAsia" w:ascii="宋体" w:hAnsi="宋体"/>
                <w:sz w:val="20"/>
                <w:szCs w:val="22"/>
              </w:rPr>
              <w:t>（16分）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1、投标人拟派任本项目服务团队中的管理处主任：</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①具有五年（含）以上物业管理工作经验；</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②具备本科或以上学历；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③具有人力资源和社会保障部门颁发的物业管理师二级（含）以上证书；</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④具有人力资源和社会保障部门颁发的企业人力资源管理师二级（含）以上证书；</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同时满足以上条件的得4分，缺一项扣1分。</w:t>
            </w:r>
          </w:p>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2、投标人拟派任本项目服务团队中的机电主管：</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①具有三年（含）以上物业管理工作经验；</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②具有高压电工特种作业操作证；</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③具有高处作业特种作业操作证；</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④具有特种设备安全管理员证；</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同时满足以上条件的得4分，缺一项扣1分。</w:t>
            </w:r>
          </w:p>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3、投标人拟派任本项目服务团队中的秩序维护主管：</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①具备大专或以上学历；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②具有市县级（含）以上公安部门颁发的保安员证；</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③具有建（构）筑物消防员证或消防设施操作员证；</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同时满足以上条件的得3分，缺一项扣1分。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4、投标人拟派任本项目的绿化主管：</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①具备花卉园艺师证书的，最高得2分；</w:t>
            </w:r>
          </w:p>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5、投标人拟派任本项目的机电工：</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①具有高压电工特种作业操作证，每提供1个得1.5分，最高得3分；</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证明材料：提供相关人员的学历证书复印件、资格证书、身份证复印件，相关管理工作经验以签订的劳动合同复印件内容为准，以上证明文件均加盖投标人公章。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0"/>
                <w:szCs w:val="22"/>
              </w:rPr>
            </w:pPr>
            <w:r>
              <w:rPr>
                <w:rFonts w:hint="eastAsia" w:ascii="宋体" w:hAnsi="宋体"/>
                <w:sz w:val="20"/>
                <w:szCs w:val="22"/>
              </w:rPr>
              <w:t>项目业绩</w:t>
            </w:r>
          </w:p>
          <w:p>
            <w:pPr>
              <w:jc w:val="center"/>
              <w:rPr>
                <w:rFonts w:ascii="宋体" w:hAnsi="宋体"/>
                <w:sz w:val="20"/>
                <w:szCs w:val="22"/>
              </w:rPr>
            </w:pPr>
            <w:r>
              <w:rPr>
                <w:rFonts w:hint="eastAsia" w:ascii="宋体" w:hAnsi="宋体"/>
                <w:sz w:val="20"/>
                <w:szCs w:val="22"/>
              </w:rPr>
              <w:t>（10分）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月至今，投标人具有类似物业服务项目业绩（注：类似物业服务项目指学校或政府机关、企事业单位类物业服务项目（服务内容同时包含卫生保洁、绿化养护、秩序维护、设施设备维护中任意三类才得分，单独一类或两类不计分，跟同一个业主在不同时间签订的合同可累计计分）。每提供一份合格业绩得2分，最高得10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证明材料：提供合同关键页复印件（须包含合同首页、合同执行时间、服务期限、合同金额、签字盖章页，合同内容应能清晰看到服务内容）及合同期内付款凭证并加盖公章，未按上述要求提供证明资料的，不得分。</w:t>
            </w:r>
          </w:p>
        </w:tc>
      </w:tr>
    </w:tbl>
    <w:p>
      <w:pPr>
        <w:pStyle w:val="2"/>
        <w:ind w:left="0" w:leftChars="0" w:firstLine="0" w:firstLineChars="0"/>
        <w:rPr>
          <w:rFonts w:asciiTheme="minorEastAsia" w:hAnsiTheme="minorEastAsia" w:eastAsiaTheme="minorEastAsia" w:cstheme="minorEastAsia"/>
          <w:b/>
        </w:rPr>
      </w:pPr>
    </w:p>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rPr>
          <w:rFonts w:asciiTheme="minorEastAsia" w:hAnsiTheme="minorEastAsia" w:eastAsiaTheme="minorEastAsia" w:cstheme="minorEastAsia"/>
          <w:b/>
          <w:szCs w:val="21"/>
        </w:rPr>
      </w:pPr>
    </w:p>
    <w:p>
      <w:pPr>
        <w:adjustRightInd w:val="0"/>
        <w:snapToGrid w:val="0"/>
        <w:spacing w:line="360" w:lineRule="auto"/>
        <w:outlineLvl w:val="1"/>
        <w:rPr>
          <w:rFonts w:asciiTheme="minorEastAsia" w:hAnsiTheme="minorEastAsia" w:eastAsiaTheme="minorEastAsia" w:cstheme="minorEastAsia"/>
          <w:b/>
          <w:szCs w:val="21"/>
        </w:rPr>
      </w:pPr>
    </w:p>
    <w:p>
      <w:pPr>
        <w:adjustRightInd w:val="0"/>
        <w:snapToGrid w:val="0"/>
        <w:spacing w:line="360" w:lineRule="auto"/>
        <w:jc w:val="center"/>
        <w:outlineLvl w:val="1"/>
        <w:rPr>
          <w:rFonts w:hint="eastAsia" w:asciiTheme="minorEastAsia" w:hAnsiTheme="minorEastAsia" w:eastAsiaTheme="minorEastAsia" w:cstheme="minorEastAsia"/>
          <w:b/>
          <w:szCs w:val="21"/>
        </w:rPr>
      </w:pPr>
    </w:p>
    <w:p>
      <w:pPr>
        <w:adjustRightInd w:val="0"/>
        <w:snapToGrid w:val="0"/>
        <w:spacing w:line="360" w:lineRule="auto"/>
        <w:jc w:val="center"/>
        <w:outlineLvl w:val="1"/>
        <w:rPr>
          <w:rFonts w:hint="eastAsia" w:asciiTheme="minorEastAsia" w:hAnsiTheme="minorEastAsia" w:eastAsiaTheme="minorEastAsia" w:cstheme="minorEastAsia"/>
          <w:b/>
          <w:szCs w:val="21"/>
        </w:rPr>
      </w:pPr>
    </w:p>
    <w:p>
      <w:pPr>
        <w:adjustRightInd w:val="0"/>
        <w:snapToGrid w:val="0"/>
        <w:spacing w:line="360" w:lineRule="auto"/>
        <w:jc w:val="center"/>
        <w:outlineLvl w:val="1"/>
        <w:rPr>
          <w:rFonts w:hint="eastAsia" w:asciiTheme="minorEastAsia" w:hAnsiTheme="minorEastAsia" w:eastAsiaTheme="minorEastAsia" w:cstheme="minorEastAsia"/>
          <w:b/>
          <w:szCs w:val="21"/>
        </w:rPr>
      </w:pPr>
    </w:p>
    <w:p>
      <w:pPr>
        <w:adjustRightInd w:val="0"/>
        <w:snapToGrid w:val="0"/>
        <w:spacing w:line="360" w:lineRule="auto"/>
        <w:jc w:val="center"/>
        <w:outlineLvl w:val="1"/>
        <w:rPr>
          <w:rFonts w:hint="eastAsia" w:asciiTheme="minorEastAsia" w:hAnsiTheme="minorEastAsia" w:eastAsiaTheme="minorEastAsia" w:cstheme="minorEastAsia"/>
          <w:b/>
          <w:szCs w:val="21"/>
        </w:rPr>
      </w:pPr>
    </w:p>
    <w:p>
      <w:pPr>
        <w:adjustRightInd w:val="0"/>
        <w:snapToGrid w:val="0"/>
        <w:spacing w:line="360" w:lineRule="auto"/>
        <w:jc w:val="center"/>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第五章  政府采购合同</w:t>
      </w:r>
      <w:bookmarkEnd w:id="100"/>
      <w:r>
        <w:rPr>
          <w:rFonts w:hint="eastAsia" w:asciiTheme="minorEastAsia" w:hAnsiTheme="minorEastAsia" w:eastAsiaTheme="minorEastAsia" w:cstheme="minorEastAsia"/>
          <w:b/>
          <w:szCs w:val="21"/>
        </w:rPr>
        <w:t>格式</w:t>
      </w:r>
    </w:p>
    <w:p>
      <w:pPr>
        <w:adjustRightInd w:val="0"/>
        <w:snapToGrid w:val="0"/>
        <w:spacing w:line="360" w:lineRule="auto"/>
        <w:outlineLvl w:val="1"/>
        <w:rPr>
          <w:rFonts w:asciiTheme="minorEastAsia" w:hAnsiTheme="minorEastAsia" w:eastAsiaTheme="minorEastAsia" w:cstheme="minorEastAsia"/>
          <w:bCs/>
          <w:szCs w:val="21"/>
        </w:rPr>
      </w:pP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采购人：               （以下简称甲方）    </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中标方：               （以下简称乙方）</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根据《中华人民共和国政府采购法》、《中华人民共和国民法典》之规定，本合同当事人在平等、自愿基础上，经协商一致，同意按下述条款和条件签署本合同(以下为合同基本格式，签约各方根据釆购项目具体情况对条款细化补充)。</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第一条 项目名称、服务内容及合同价。</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第二条 交付地点、时间（或服务期限）。</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第三条 质量标准和要求：乙方所出售标的物的质量标准按照国家标准或行业标准或企业标准确定。没有国家标准、行业标准和企业标准的，按照通常标准或者符合合同目的的特定标准确定。</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第四条  权利瑕疵担保</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4．1 乙方保证对其出售的标的物享有合法的权利；</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4．2 乙方应保证在其出售的标的物上不存在任何未曾向甲方透露的担保物权，如抵押权、质押权、留置权等；</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4．3 乙方应保证其所出售的标的物没有侵犯任何第三人的知识产权和商业秘密等权利。</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4．4 如甲方使用该标的物构成上述侵权的，则由乙方承担全部责任。</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第五条  甲方权利和义务</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第六条  乙方权利与义务</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第七条  验收要求</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第八条  付款</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8．1 本合同以人民币付款。</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8．2 具体的付款条件、方式与期限</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第九条  合同转让和分包</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 1 乙方不得全部或部分转让合同。除甲方事先书面同意外，不得分包其应履行的合同义务。</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第十条  违约责任</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第十一条 解决争议的方法</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11.1合同各方应通过友好协商，解决在执行本合同过程中所发生的或与本合同有关的一切争端。</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11.2 如从协商开始十天内仍不能解决，可以向            提请调解。</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11.3调解不成则提交海口市仲裁委员会根据其仲裁规则和程序进行仲裁，仲裁是终局的。</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11.4如仲裁事项不影响合同其它部分的履行，则在仲裁期间，除正在进行仲裁的部分外，本合同的其它部分应继续执行。</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第十二条  不可抗力</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12．1 如果合同各方因不可抗力而导致合同实施延误或不能履行合同义务的话，不应该承担误期赔偿或不能履行合同义务的责任。</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12．2 本条所述的“不可抗力”系指那些双方不可预见、不可避免、不可克服的事件，但不包括双方的违约或疏忽。这些事件包括但不限于：战争、严重火灾、洪水、台风、地震、国家政策的重大变化，以及其它双方商定的其他事件。</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12．3 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第十三条  合同生效</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13．1本合同自双方签字及盖章之日起生效。</w:t>
      </w:r>
      <w:bookmarkStart w:id="101" w:name="_Toc246826142"/>
      <w:bookmarkStart w:id="102" w:name="_Toc246825837"/>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13.2本合同一式四份，甲乙双方各一份，财政部门和海口市政府采购中心各存档一份。</w:t>
      </w:r>
      <w:bookmarkEnd w:id="101"/>
      <w:bookmarkEnd w:id="102"/>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第十四条  合同附件</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 1 本合同附件包括：</w:t>
      </w:r>
      <w:bookmarkStart w:id="103" w:name="_Toc246826125"/>
      <w:bookmarkStart w:id="104" w:name="_Toc246825820"/>
      <w:r>
        <w:rPr>
          <w:rFonts w:hint="eastAsia" w:asciiTheme="minorEastAsia" w:hAnsiTheme="minorEastAsia" w:eastAsiaTheme="minorEastAsia" w:cstheme="minorEastAsia"/>
          <w:bCs/>
          <w:szCs w:val="21"/>
        </w:rPr>
        <w:t>本项目的采购文件、中标（成交）方投标文件、中标（成交）通知书</w:t>
      </w:r>
      <w:bookmarkEnd w:id="103"/>
      <w:bookmarkEnd w:id="104"/>
      <w:bookmarkStart w:id="105" w:name="_Toc246825823"/>
      <w:bookmarkStart w:id="106" w:name="_Toc246826128"/>
      <w:r>
        <w:rPr>
          <w:rFonts w:hint="eastAsia" w:asciiTheme="minorEastAsia" w:hAnsiTheme="minorEastAsia" w:eastAsiaTheme="minorEastAsia" w:cstheme="minorEastAsia"/>
          <w:bCs/>
          <w:szCs w:val="21"/>
        </w:rPr>
        <w:t>等，本合同附件与合同具有同等效力。</w:t>
      </w:r>
    </w:p>
    <w:bookmarkEnd w:id="105"/>
    <w:bookmarkEnd w:id="106"/>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 2  本合同格式未尽事宜可签订补充协议，补充协议具有同等法律效力。</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14.3  合同文件应能相互解释，互为说明。若合同文件之间有不明确或不一致之处，以合同约定次序在后者为准。</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签约各方：</w:t>
      </w:r>
    </w:p>
    <w:p>
      <w:pPr>
        <w:adjustRightInd w:val="0"/>
        <w:snapToGrid w:val="0"/>
        <w:spacing w:line="360" w:lineRule="auto"/>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签约时间：</w:t>
      </w: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ind w:firstLine="1680" w:firstLineChars="800"/>
        <w:rPr>
          <w:rFonts w:asciiTheme="minorEastAsia" w:hAnsiTheme="minorEastAsia" w:eastAsiaTheme="minorEastAsia" w:cstheme="minorEastAsia"/>
          <w:bCs/>
          <w:szCs w:val="21"/>
        </w:rPr>
      </w:pPr>
    </w:p>
    <w:p>
      <w:pPr>
        <w:adjustRightInd w:val="0"/>
        <w:snapToGrid w:val="0"/>
        <w:spacing w:line="360" w:lineRule="auto"/>
        <w:ind w:firstLine="1680" w:firstLineChars="800"/>
        <w:rPr>
          <w:rFonts w:asciiTheme="minorEastAsia" w:hAnsiTheme="minorEastAsia" w:eastAsiaTheme="minorEastAsia" w:cstheme="minorEastAsia"/>
          <w:bCs/>
          <w:szCs w:val="21"/>
        </w:rPr>
      </w:pPr>
    </w:p>
    <w:p>
      <w:pPr>
        <w:adjustRightInd w:val="0"/>
        <w:snapToGrid w:val="0"/>
        <w:spacing w:line="360" w:lineRule="auto"/>
        <w:ind w:firstLine="1680" w:firstLineChars="800"/>
        <w:rPr>
          <w:rFonts w:asciiTheme="minorEastAsia" w:hAnsiTheme="minorEastAsia" w:eastAsiaTheme="minorEastAsia" w:cstheme="minorEastAsia"/>
          <w:bCs/>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pStyle w:val="2"/>
      </w:pPr>
    </w:p>
    <w:p>
      <w:pPr>
        <w:pStyle w:val="2"/>
      </w:pPr>
    </w:p>
    <w:p>
      <w:pPr>
        <w:adjustRightInd w:val="0"/>
        <w:snapToGrid w:val="0"/>
        <w:spacing w:line="360" w:lineRule="auto"/>
        <w:rPr>
          <w:rFonts w:asciiTheme="minorEastAsia" w:hAnsiTheme="minorEastAsia" w:eastAsiaTheme="minorEastAsia" w:cstheme="minorEastAsia"/>
          <w:b/>
          <w:szCs w:val="21"/>
        </w:rPr>
      </w:pPr>
    </w:p>
    <w:p>
      <w:pPr>
        <w:adjustRightInd w:val="0"/>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第六章  投标文件格式及附件</w:t>
      </w:r>
    </w:p>
    <w:p>
      <w:pPr>
        <w:adjustRightInd w:val="0"/>
        <w:snapToGrid w:val="0"/>
        <w:spacing w:line="360" w:lineRule="auto"/>
        <w:rPr>
          <w:rFonts w:asciiTheme="minorEastAsia" w:hAnsiTheme="minorEastAsia" w:eastAsiaTheme="minorEastAsia" w:cstheme="minorEastAsia"/>
          <w:b/>
          <w:szCs w:val="21"/>
        </w:rPr>
      </w:pP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格式1:                投 标 声 明 函</w:t>
      </w:r>
    </w:p>
    <w:p>
      <w:pPr>
        <w:adjustRightInd w:val="0"/>
        <w:snapToGrid w:val="0"/>
        <w:spacing w:line="360" w:lineRule="auto"/>
        <w:ind w:firstLine="420" w:firstLineChars="200"/>
        <w:rPr>
          <w:rFonts w:asciiTheme="minorEastAsia" w:hAnsiTheme="minorEastAsia" w:eastAsiaTheme="minorEastAsia" w:cstheme="minorEastAsia"/>
          <w:bCs/>
          <w:szCs w:val="21"/>
        </w:rPr>
      </w:pP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致：海口市政府采购中心</w:t>
      </w:r>
    </w:p>
    <w:p>
      <w:pPr>
        <w:pStyle w:val="8"/>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根据贵方</w:t>
      </w:r>
      <w:r>
        <w:rPr>
          <w:rFonts w:hint="eastAsia" w:asciiTheme="minorEastAsia" w:hAnsiTheme="minorEastAsia" w:eastAsiaTheme="minorEastAsia" w:cstheme="minorEastAsia"/>
          <w:bCs/>
          <w:szCs w:val="21"/>
          <w:u w:val="single"/>
        </w:rPr>
        <w:t xml:space="preserve">  （项目名称）</w:t>
      </w:r>
      <w:r>
        <w:rPr>
          <w:rFonts w:hint="eastAsia" w:asciiTheme="minorEastAsia" w:hAnsiTheme="minorEastAsia" w:eastAsiaTheme="minorEastAsia" w:cstheme="minorEastAsia"/>
          <w:bCs/>
          <w:szCs w:val="21"/>
        </w:rPr>
        <w:t>项目（项目编号（分包号）：）的投标邀请，本签字代表</w:t>
      </w:r>
      <w:r>
        <w:rPr>
          <w:rFonts w:hint="eastAsia" w:asciiTheme="minorEastAsia" w:hAnsiTheme="minorEastAsia" w:eastAsiaTheme="minorEastAsia" w:cstheme="minorEastAsia"/>
          <w:bCs/>
          <w:szCs w:val="21"/>
          <w:u w:val="single"/>
        </w:rPr>
        <w:t>（全名、职务）</w:t>
      </w:r>
      <w:r>
        <w:rPr>
          <w:rFonts w:hint="eastAsia" w:asciiTheme="minorEastAsia" w:hAnsiTheme="minorEastAsia" w:eastAsiaTheme="minorEastAsia" w:cstheme="minorEastAsia"/>
          <w:bCs/>
          <w:szCs w:val="21"/>
        </w:rPr>
        <w:t>代表投标人</w:t>
      </w:r>
      <w:r>
        <w:rPr>
          <w:rFonts w:hint="eastAsia" w:asciiTheme="minorEastAsia" w:hAnsiTheme="minorEastAsia" w:eastAsiaTheme="minorEastAsia" w:cstheme="minorEastAsia"/>
          <w:bCs/>
          <w:szCs w:val="21"/>
          <w:u w:val="single"/>
        </w:rPr>
        <w:t>（投标人单位名称、地址）</w:t>
      </w:r>
      <w:r>
        <w:rPr>
          <w:rFonts w:hint="eastAsia" w:asciiTheme="minorEastAsia" w:hAnsiTheme="minorEastAsia" w:eastAsiaTheme="minorEastAsia" w:cstheme="minorEastAsia"/>
          <w:bCs/>
          <w:szCs w:val="21"/>
        </w:rPr>
        <w:t>提交下述文件正本一份和副本份及电子版U盘一个。</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据此函，签字代表承诺如下内容（本承诺内容为投标基本要求，如不满足或有缺漏项的，视为投标无效）：</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宋体" w:hAnsi="宋体" w:cs="宋体"/>
          <w:bCs/>
          <w:szCs w:val="21"/>
        </w:rPr>
        <w:t>1、</w:t>
      </w:r>
      <w:r>
        <w:rPr>
          <w:rFonts w:hint="eastAsia" w:asciiTheme="minorEastAsia" w:hAnsiTheme="minorEastAsia" w:eastAsiaTheme="minorEastAsia" w:cstheme="minorEastAsia"/>
          <w:bCs/>
          <w:szCs w:val="21"/>
        </w:rPr>
        <w:t>我方是符合本项目采购文件“第三章 投标人须知/一、总则/3.1合格投标人条件”所规定的供应商，且不存在本项目采购文件“第三章 投标人须知/九、无效投标的其他情形”中所规定的情形，并严格遵守《政府采购法》第77条的规定；所投标的产品是符合行政法规、行业强制性标准或政府采购的相关要求；</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2、我方对投标文件的真实性和合法性承担法律责任，我方无条件接受采购人、采购代理机构及政府采购监督管理部门等对其中任何资料进行核实的要求；</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3、我方接受采购文件中所表述的付款方式；</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4、我方在《开标一览表》中的报价为唯一报价；</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我方已详细研究了采购文件的所有内容包括修改文件(如果有)、所有已提供的参考资料以及有关附件，并完全明白此采购文件没有倾向性及排斥潜在供应商的内容，以及采购文件关于实质性及评审要求的内容，我方放弃在此方面提出含糊意见或误解的一切权力。</w:t>
      </w:r>
    </w:p>
    <w:p>
      <w:pPr>
        <w:adjustRightInd w:val="0"/>
        <w:snapToGrid w:val="0"/>
        <w:spacing w:line="360" w:lineRule="auto"/>
        <w:ind w:firstLine="48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6、我方保证遵守采购文件的全部规定，如果中标，将保证履行采购文件以及采购文件修改文件（如果有）中的全部责任和义务，按质、按量、按期完成《合同书》中的全部任务。</w:t>
      </w:r>
    </w:p>
    <w:p>
      <w:pPr>
        <w:adjustRightInd w:val="0"/>
        <w:snapToGrid w:val="0"/>
        <w:spacing w:line="360" w:lineRule="auto"/>
        <w:ind w:firstLine="48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7、本投标文件自投标截止之日起投标有效期为：在采购文件“投标人须知前附表”所规定的期限内保持有效。</w:t>
      </w:r>
    </w:p>
    <w:p>
      <w:pPr>
        <w:adjustRightInd w:val="0"/>
        <w:snapToGrid w:val="0"/>
        <w:spacing w:line="360" w:lineRule="auto"/>
        <w:ind w:firstLine="48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8、如果发生采购文件第三章《投标人须知》正文第</w:t>
      </w:r>
      <w:r>
        <w:rPr>
          <w:rFonts w:hint="eastAsia" w:ascii="宋体" w:hAnsi="宋体" w:cs="宋体"/>
          <w:bCs/>
          <w:szCs w:val="21"/>
          <w:lang w:val="en-GB"/>
        </w:rPr>
        <w:t>14.</w:t>
      </w:r>
      <w:r>
        <w:rPr>
          <w:rFonts w:hint="eastAsia" w:ascii="宋体" w:hAnsi="宋体" w:cs="宋体"/>
          <w:bCs/>
          <w:szCs w:val="21"/>
        </w:rPr>
        <w:t>8</w:t>
      </w:r>
      <w:r>
        <w:rPr>
          <w:rFonts w:hint="eastAsia" w:asciiTheme="minorEastAsia" w:hAnsiTheme="minorEastAsia" w:eastAsiaTheme="minorEastAsia" w:cstheme="minorEastAsia"/>
          <w:bCs/>
          <w:szCs w:val="21"/>
        </w:rPr>
        <w:t>条所述情况，我方同意不予退还投标保证金或接受政府采购监督管理部门所作出的惩戒处理决定。</w:t>
      </w:r>
    </w:p>
    <w:p>
      <w:pPr>
        <w:adjustRightInd w:val="0"/>
        <w:snapToGrid w:val="0"/>
        <w:spacing w:line="360" w:lineRule="auto"/>
        <w:ind w:firstLine="48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9、与本项目投标有关的一切正式往来通讯请寄：</w:t>
      </w: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地址：                  邮编：                  </w:t>
      </w: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电话：                  传真：                  </w:t>
      </w: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投标人代表签字：                 </w:t>
      </w: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投标人（全称并加盖公章）：            </w:t>
      </w:r>
    </w:p>
    <w:p>
      <w:pPr>
        <w:adjustRightInd w:val="0"/>
        <w:snapToGrid w:val="0"/>
        <w:spacing w:line="360" w:lineRule="auto"/>
        <w:ind w:firstLine="630" w:firstLineChars="300"/>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日  期：</w:t>
      </w:r>
    </w:p>
    <w:p>
      <w:pPr>
        <w:adjustRightInd w:val="0"/>
        <w:snapToGrid w:val="0"/>
        <w:spacing w:line="360" w:lineRule="auto"/>
        <w:rPr>
          <w:rFonts w:asciiTheme="minorEastAsia" w:hAnsiTheme="minorEastAsia" w:eastAsiaTheme="minorEastAsia" w:cstheme="minorEastAsia"/>
          <w:b/>
          <w:szCs w:val="21"/>
        </w:rPr>
      </w:pPr>
    </w:p>
    <w:p>
      <w:pPr>
        <w:adjustRightInd w:val="0"/>
        <w:snapToGrid w:val="0"/>
        <w:spacing w:line="360" w:lineRule="auto"/>
        <w:rPr>
          <w:rFonts w:asciiTheme="minorEastAsia" w:hAnsiTheme="minorEastAsia" w:eastAsiaTheme="minorEastAsia" w:cstheme="minorEastAsia"/>
          <w:b/>
          <w:szCs w:val="21"/>
        </w:rPr>
      </w:pPr>
    </w:p>
    <w:p>
      <w:pPr>
        <w:adjustRightInd w:val="0"/>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格式2:开标一览表</w:t>
      </w: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项目名称：                             项目编号（分包号）：</w:t>
      </w:r>
    </w:p>
    <w:tbl>
      <w:tblPr>
        <w:tblStyle w:val="16"/>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73" w:type="dxa"/>
            <w:noWrap/>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投标总价（两年）(小写)（元）</w:t>
            </w:r>
          </w:p>
        </w:tc>
        <w:tc>
          <w:tcPr>
            <w:tcW w:w="4350" w:type="dxa"/>
            <w:noWrap/>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173" w:type="dxa"/>
            <w:noWrap/>
          </w:tcPr>
          <w:p>
            <w:pPr>
              <w:adjustRightInd w:val="0"/>
              <w:snapToGrid w:val="0"/>
              <w:spacing w:line="360" w:lineRule="auto"/>
              <w:jc w:val="center"/>
              <w:rPr>
                <w:rFonts w:asciiTheme="minorEastAsia" w:hAnsiTheme="minorEastAsia" w:eastAsiaTheme="minorEastAsia" w:cstheme="minorEastAsia"/>
                <w:bCs/>
                <w:szCs w:val="21"/>
              </w:rPr>
            </w:pPr>
          </w:p>
        </w:tc>
        <w:tc>
          <w:tcPr>
            <w:tcW w:w="4350" w:type="dxa"/>
            <w:noWrap/>
          </w:tcPr>
          <w:p>
            <w:pPr>
              <w:adjustRightInd w:val="0"/>
              <w:snapToGrid w:val="0"/>
              <w:spacing w:line="360" w:lineRule="auto"/>
              <w:jc w:val="center"/>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3" w:type="dxa"/>
            <w:gridSpan w:val="2"/>
            <w:noWrap/>
            <w:vAlign w:val="bottom"/>
          </w:tcPr>
          <w:p>
            <w:pPr>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投标总价（两年）（大写）：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23" w:type="dxa"/>
            <w:gridSpan w:val="2"/>
            <w:noWrap/>
            <w:vAlign w:val="bottom"/>
          </w:tcPr>
          <w:p>
            <w:pPr>
              <w:pStyle w:val="8"/>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是否为符合条件的小微型企业:是（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3" w:type="dxa"/>
            <w:gridSpan w:val="2"/>
            <w:noWrap/>
            <w:vAlign w:val="bottom"/>
          </w:tcPr>
          <w:p>
            <w:pPr>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是否监狱企业参加采购活动：是（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3" w:type="dxa"/>
            <w:gridSpan w:val="2"/>
            <w:noWrap/>
            <w:vAlign w:val="bottom"/>
          </w:tcPr>
          <w:p>
            <w:pPr>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是否为符合条件的残疾人福利性单位：是（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3" w:type="dxa"/>
            <w:gridSpan w:val="2"/>
            <w:noWrap/>
            <w:vAlign w:val="bottom"/>
          </w:tcPr>
          <w:p>
            <w:pPr>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备注：（其他需要说明的情形）</w:t>
            </w:r>
          </w:p>
        </w:tc>
      </w:tr>
    </w:tbl>
    <w:p>
      <w:pPr>
        <w:adjustRightInd w:val="0"/>
        <w:snapToGrid w:val="0"/>
        <w:spacing w:line="360" w:lineRule="auto"/>
        <w:ind w:firstLine="560"/>
        <w:rPr>
          <w:rFonts w:asciiTheme="minorEastAsia" w:hAnsiTheme="minorEastAsia" w:eastAsiaTheme="minorEastAsia" w:cstheme="minorEastAsia"/>
          <w:bCs/>
          <w:szCs w:val="21"/>
        </w:rPr>
      </w:pPr>
    </w:p>
    <w:p>
      <w:pPr>
        <w:pStyle w:val="8"/>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投标人名称：                 （公章）</w:t>
      </w:r>
    </w:p>
    <w:p>
      <w:pPr>
        <w:pStyle w:val="8"/>
        <w:adjustRightInd w:val="0"/>
        <w:snapToGrid w:val="0"/>
        <w:spacing w:line="360" w:lineRule="auto"/>
        <w:ind w:firstLine="420" w:firstLineChars="200"/>
        <w:rPr>
          <w:rFonts w:asciiTheme="minorEastAsia" w:hAnsiTheme="minorEastAsia" w:eastAsiaTheme="minorEastAsia" w:cstheme="minorEastAsia"/>
          <w:bCs/>
          <w:szCs w:val="21"/>
        </w:rPr>
      </w:pPr>
    </w:p>
    <w:p>
      <w:pPr>
        <w:pStyle w:val="8"/>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投标人代表签名：                日期：  </w:t>
      </w:r>
    </w:p>
    <w:p>
      <w:pPr>
        <w:adjustRightInd w:val="0"/>
        <w:snapToGrid w:val="0"/>
        <w:spacing w:line="360" w:lineRule="auto"/>
        <w:ind w:firstLine="420" w:firstLineChars="200"/>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要求：</w:t>
      </w:r>
    </w:p>
    <w:p>
      <w:pPr>
        <w:adjustRightInd w:val="0"/>
        <w:snapToGrid w:val="0"/>
        <w:spacing w:line="360" w:lineRule="auto"/>
        <w:ind w:firstLine="56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1、以上为开标会议唱标的内容，投标人不得自行删减；</w:t>
      </w:r>
    </w:p>
    <w:p>
      <w:pPr>
        <w:adjustRightInd w:val="0"/>
        <w:snapToGrid w:val="0"/>
        <w:spacing w:line="360" w:lineRule="auto"/>
        <w:ind w:firstLine="56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2、投标总价必须与“投标报价明细表”当中的“总价”保持一致。</w:t>
      </w:r>
    </w:p>
    <w:p>
      <w:pPr>
        <w:adjustRightInd w:val="0"/>
        <w:snapToGrid w:val="0"/>
        <w:spacing w:line="360" w:lineRule="auto"/>
        <w:ind w:firstLine="56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3、是否为小微型企业栏，在相应的括弧里打勾（√）,空白则默认为非小微型企业产品投标。</w:t>
      </w:r>
    </w:p>
    <w:p>
      <w:pPr>
        <w:adjustRightInd w:val="0"/>
        <w:snapToGrid w:val="0"/>
        <w:spacing w:line="360" w:lineRule="auto"/>
        <w:ind w:firstLine="56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4、是否为监狱企业栏，在相应的括弧里打勾（√）,空白则默认为非监狱企业参与投标。</w:t>
      </w:r>
    </w:p>
    <w:p>
      <w:pPr>
        <w:adjustRightInd w:val="0"/>
        <w:snapToGrid w:val="0"/>
        <w:spacing w:line="360" w:lineRule="auto"/>
        <w:ind w:firstLine="561"/>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5、是否为残疾人福利性单位栏，在相应的括弧里打勾（√）,空白则默认为非残疾人福利性单位参与投标。</w:t>
      </w:r>
    </w:p>
    <w:p>
      <w:pPr>
        <w:adjustRightInd w:val="0"/>
        <w:snapToGrid w:val="0"/>
        <w:spacing w:line="360" w:lineRule="auto"/>
        <w:ind w:firstLine="56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5、此表必须由供应商代表签名及加盖公章；</w:t>
      </w:r>
    </w:p>
    <w:p>
      <w:pPr>
        <w:adjustRightInd w:val="0"/>
        <w:snapToGrid w:val="0"/>
        <w:spacing w:line="360" w:lineRule="auto"/>
        <w:ind w:firstLine="561"/>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6、本表格需按照以上要求填写，否则自行承担不利于评审结果的风险。</w:t>
      </w:r>
    </w:p>
    <w:p>
      <w:pPr>
        <w:adjustRightInd w:val="0"/>
        <w:snapToGrid w:val="0"/>
        <w:spacing w:line="360" w:lineRule="auto"/>
        <w:rPr>
          <w:rFonts w:asciiTheme="minorEastAsia" w:hAnsiTheme="minorEastAsia" w:eastAsiaTheme="minorEastAsia" w:cstheme="minorEastAsia"/>
          <w:b/>
          <w:szCs w:val="21"/>
        </w:rPr>
      </w:pPr>
    </w:p>
    <w:p>
      <w:pPr>
        <w:adjustRightInd w:val="0"/>
        <w:snapToGrid w:val="0"/>
        <w:spacing w:line="360" w:lineRule="auto"/>
        <w:rPr>
          <w:rFonts w:asciiTheme="minorEastAsia" w:hAnsiTheme="minorEastAsia" w:eastAsiaTheme="minorEastAsia" w:cstheme="minorEastAsia"/>
          <w:b/>
          <w:szCs w:val="21"/>
        </w:rPr>
      </w:pPr>
    </w:p>
    <w:p>
      <w:pPr>
        <w:pStyle w:val="2"/>
        <w:ind w:firstLine="422"/>
        <w:rPr>
          <w:rFonts w:asciiTheme="minorEastAsia" w:hAnsiTheme="minorEastAsia" w:eastAsiaTheme="minorEastAsia" w:cstheme="minorEastAsia"/>
          <w:b/>
        </w:rPr>
      </w:pPr>
    </w:p>
    <w:p>
      <w:pPr>
        <w:pStyle w:val="2"/>
        <w:ind w:left="0" w:leftChars="0" w:firstLine="0" w:firstLineChars="0"/>
        <w:rPr>
          <w:rFonts w:asciiTheme="minorEastAsia" w:hAnsiTheme="minorEastAsia" w:eastAsiaTheme="minorEastAsia" w:cstheme="minorEastAsia"/>
          <w:b/>
        </w:rPr>
      </w:pPr>
    </w:p>
    <w:p>
      <w:pPr>
        <w:adjustRightInd w:val="0"/>
        <w:snapToGrid w:val="0"/>
        <w:spacing w:line="360" w:lineRule="auto"/>
        <w:rPr>
          <w:rFonts w:asciiTheme="minorEastAsia" w:hAnsiTheme="minorEastAsia" w:eastAsiaTheme="minorEastAsia" w:cstheme="minorEastAsia"/>
          <w:b/>
          <w:szCs w:val="21"/>
        </w:rPr>
      </w:pPr>
    </w:p>
    <w:p>
      <w:pPr>
        <w:pStyle w:val="2"/>
        <w:rPr>
          <w:rFonts w:ascii="宋体" w:hAnsi="宋体" w:eastAsia="宋体" w:cs="宋体"/>
        </w:rPr>
      </w:pPr>
    </w:p>
    <w:p>
      <w:pPr>
        <w:adjustRightInd w:val="0"/>
        <w:snapToGrid w:val="0"/>
        <w:spacing w:line="360" w:lineRule="auto"/>
        <w:rPr>
          <w:rFonts w:ascii="宋体" w:hAnsi="宋体" w:cs="宋体"/>
          <w:b/>
          <w:szCs w:val="21"/>
        </w:rPr>
      </w:pPr>
      <w:r>
        <w:rPr>
          <w:rFonts w:hint="eastAsia" w:ascii="宋体" w:hAnsi="宋体" w:cs="宋体"/>
          <w:b/>
          <w:szCs w:val="21"/>
        </w:rPr>
        <w:t>格式3:投标报价明细表</w:t>
      </w:r>
    </w:p>
    <w:p>
      <w:pPr>
        <w:adjustRightInd w:val="0"/>
        <w:snapToGrid w:val="0"/>
        <w:spacing w:line="24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项目名称：                         项目编号（分包号）∶ </w:t>
      </w:r>
    </w:p>
    <w:tbl>
      <w:tblPr>
        <w:tblStyle w:val="16"/>
        <w:tblpPr w:leftFromText="180" w:rightFromText="180" w:vertAnchor="text" w:horzAnchor="page" w:tblpX="1885" w:tblpY="376"/>
        <w:tblOverlap w:val="never"/>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40"/>
        <w:gridCol w:w="1009"/>
        <w:gridCol w:w="974"/>
        <w:gridCol w:w="2399"/>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23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szCs w:val="21"/>
              </w:rPr>
            </w:pPr>
            <w:r>
              <w:rPr>
                <w:rFonts w:hint="eastAsia" w:ascii="宋体" w:hAnsi="宋体" w:cs="宋体"/>
                <w:bCs/>
                <w:szCs w:val="21"/>
              </w:rPr>
              <w:t>服务费用明细</w:t>
            </w:r>
          </w:p>
        </w:tc>
        <w:tc>
          <w:tcPr>
            <w:tcW w:w="10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宋体" w:hAnsi="宋体" w:cs="宋体"/>
                <w:bCs/>
                <w:szCs w:val="21"/>
              </w:rPr>
            </w:pPr>
            <w:r>
              <w:rPr>
                <w:rFonts w:hint="eastAsia" w:ascii="宋体" w:hAnsi="宋体" w:cs="宋体"/>
                <w:bCs/>
                <w:szCs w:val="21"/>
              </w:rPr>
              <w:t>单价</w:t>
            </w:r>
          </w:p>
        </w:tc>
        <w:tc>
          <w:tcPr>
            <w:tcW w:w="97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宋体" w:hAnsi="宋体" w:cs="宋体"/>
                <w:bCs/>
                <w:szCs w:val="21"/>
              </w:rPr>
            </w:pPr>
            <w:r>
              <w:rPr>
                <w:rFonts w:hint="eastAsia" w:ascii="宋体" w:hAnsi="宋体" w:cs="宋体"/>
                <w:bCs/>
                <w:szCs w:val="21"/>
              </w:rPr>
              <w:t>数量</w:t>
            </w:r>
          </w:p>
        </w:tc>
        <w:tc>
          <w:tcPr>
            <w:tcW w:w="23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单项总价</w:t>
            </w:r>
          </w:p>
        </w:tc>
        <w:tc>
          <w:tcPr>
            <w:tcW w:w="20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23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23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23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tc>
        <w:tc>
          <w:tcPr>
            <w:tcW w:w="23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516" w:type="dxa"/>
            <w:gridSpan w:val="6"/>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总价（大小写）：</w:t>
            </w:r>
          </w:p>
        </w:tc>
      </w:tr>
    </w:tbl>
    <w:p>
      <w:pPr>
        <w:adjustRightInd w:val="0"/>
        <w:snapToGrid w:val="0"/>
        <w:spacing w:line="360" w:lineRule="auto"/>
        <w:ind w:firstLine="561"/>
        <w:rPr>
          <w:rFonts w:asciiTheme="minorEastAsia" w:hAnsiTheme="minorEastAsia" w:eastAsiaTheme="minorEastAsia" w:cstheme="minorEastAsia"/>
          <w:bCs/>
          <w:szCs w:val="21"/>
        </w:rPr>
      </w:pPr>
    </w:p>
    <w:p>
      <w:pPr>
        <w:pStyle w:val="8"/>
        <w:adjustRightInd w:val="0"/>
        <w:snapToGrid w:val="0"/>
        <w:spacing w:line="360" w:lineRule="auto"/>
        <w:ind w:firstLine="210" w:firstLineChars="1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投标人名称：                 （公章）</w:t>
      </w:r>
    </w:p>
    <w:p>
      <w:pPr>
        <w:pStyle w:val="8"/>
        <w:adjustRightInd w:val="0"/>
        <w:snapToGrid w:val="0"/>
        <w:spacing w:line="360" w:lineRule="auto"/>
        <w:rPr>
          <w:rFonts w:asciiTheme="minorEastAsia" w:hAnsiTheme="minorEastAsia" w:eastAsiaTheme="minorEastAsia" w:cstheme="minorEastAsia"/>
          <w:bCs/>
          <w:szCs w:val="21"/>
        </w:rPr>
      </w:pPr>
    </w:p>
    <w:p>
      <w:pPr>
        <w:pStyle w:val="8"/>
        <w:adjustRightInd w:val="0"/>
        <w:snapToGrid w:val="0"/>
        <w:spacing w:line="360" w:lineRule="auto"/>
        <w:ind w:firstLine="210" w:firstLineChars="1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投标人代表签名：                日期：</w:t>
      </w:r>
    </w:p>
    <w:p>
      <w:pPr>
        <w:adjustRightInd w:val="0"/>
        <w:snapToGrid w:val="0"/>
        <w:spacing w:line="360" w:lineRule="auto"/>
        <w:rPr>
          <w:rFonts w:asciiTheme="minorEastAsia" w:hAnsiTheme="minorEastAsia" w:eastAsiaTheme="minorEastAsia" w:cstheme="minorEastAsia"/>
          <w:bCs/>
          <w:szCs w:val="21"/>
        </w:rPr>
      </w:pPr>
    </w:p>
    <w:p>
      <w:pPr>
        <w:pStyle w:val="8"/>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要求：</w:t>
      </w:r>
    </w:p>
    <w:p>
      <w:pPr>
        <w:pStyle w:val="8"/>
        <w:numPr>
          <w:ilvl w:val="0"/>
          <w:numId w:val="3"/>
        </w:num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投标报价明细表费用明细参照第二章采购需求/四、物业管理服务费包括如下项目</w:t>
      </w:r>
    </w:p>
    <w:p>
      <w:pPr>
        <w:pStyle w:val="8"/>
        <w:numPr>
          <w:ilvl w:val="0"/>
          <w:numId w:val="3"/>
        </w:num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按照月度费用明细进行填写。</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3、投标报价明细表当中的“总价”须与开标一览表中的“投标总价”保持一致。</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4、以上费用为完成本项目服务所需的全部费用。</w:t>
      </w:r>
    </w:p>
    <w:p>
      <w:pPr>
        <w:adjustRightInd w:val="0"/>
        <w:snapToGrid w:val="0"/>
        <w:spacing w:line="360" w:lineRule="auto"/>
        <w:ind w:firstLine="561"/>
        <w:rPr>
          <w:rFonts w:asciiTheme="minorEastAsia" w:hAnsiTheme="minorEastAsia" w:eastAsiaTheme="minorEastAsia" w:cstheme="minorEastAsia"/>
          <w:bCs/>
          <w:szCs w:val="21"/>
        </w:rPr>
      </w:pPr>
    </w:p>
    <w:p>
      <w:pPr>
        <w:adjustRightInd w:val="0"/>
        <w:snapToGrid w:val="0"/>
        <w:spacing w:line="360" w:lineRule="auto"/>
        <w:ind w:firstLine="561"/>
        <w:rPr>
          <w:rFonts w:asciiTheme="minorEastAsia" w:hAnsiTheme="minorEastAsia" w:eastAsiaTheme="minorEastAsia" w:cstheme="minorEastAsia"/>
          <w:bCs/>
          <w:szCs w:val="21"/>
        </w:rPr>
      </w:pPr>
    </w:p>
    <w:p>
      <w:pPr>
        <w:pStyle w:val="30"/>
        <w:adjustRightInd w:val="0"/>
        <w:snapToGrid w:val="0"/>
        <w:spacing w:line="360" w:lineRule="auto"/>
        <w:rPr>
          <w:rFonts w:asciiTheme="minorEastAsia" w:hAnsiTheme="minorEastAsia" w:eastAsiaTheme="minorEastAsia" w:cstheme="minorEastAsia"/>
          <w:bCs/>
          <w:sz w:val="21"/>
          <w:szCs w:val="21"/>
        </w:rPr>
      </w:pPr>
    </w:p>
    <w:p>
      <w:pPr>
        <w:pStyle w:val="30"/>
        <w:adjustRightInd w:val="0"/>
        <w:snapToGrid w:val="0"/>
        <w:spacing w:line="360" w:lineRule="auto"/>
        <w:rPr>
          <w:rFonts w:asciiTheme="minorEastAsia" w:hAnsiTheme="minorEastAsia" w:eastAsiaTheme="minorEastAsia" w:cstheme="minorEastAsia"/>
          <w:bCs/>
          <w:sz w:val="21"/>
          <w:szCs w:val="21"/>
        </w:rPr>
      </w:pP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
          <w:szCs w:val="21"/>
        </w:rPr>
      </w:pPr>
    </w:p>
    <w:p>
      <w:pPr>
        <w:adjustRightInd w:val="0"/>
        <w:snapToGrid w:val="0"/>
        <w:spacing w:line="360" w:lineRule="auto"/>
        <w:rPr>
          <w:rFonts w:asciiTheme="minorEastAsia" w:hAnsiTheme="minorEastAsia" w:eastAsiaTheme="minorEastAsia" w:cstheme="minorEastAsia"/>
          <w:b/>
          <w:szCs w:val="21"/>
        </w:rPr>
      </w:pPr>
    </w:p>
    <w:p>
      <w:pPr>
        <w:rPr>
          <w:szCs w:val="21"/>
        </w:rPr>
      </w:pPr>
    </w:p>
    <w:p>
      <w:pPr>
        <w:pStyle w:val="2"/>
      </w:pPr>
    </w:p>
    <w:p>
      <w:pPr>
        <w:pStyle w:val="2"/>
      </w:pPr>
    </w:p>
    <w:p>
      <w:pPr>
        <w:adjustRightInd w:val="0"/>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格式4：法定代表人授权委托书</w:t>
      </w: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海口市政府采购中心：</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本人（姓名）系（投标人名称）的法定代表人，现委托（姓名）为我方代理人。代理人根据授权，以我方名义签署、澄清、说明、补正、递交、撤回、修改 (项目名称) 项目（项目编号（分包号）：）投标文件、签订合同和处理有关事宜，其法律后果由我方承担。代理人无转委托权。</w:t>
      </w:r>
    </w:p>
    <w:p>
      <w:pPr>
        <w:adjustRightInd w:val="0"/>
        <w:snapToGrid w:val="0"/>
        <w:spacing w:line="360" w:lineRule="auto"/>
        <w:ind w:firstLine="56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委托期限：。</w:t>
      </w:r>
    </w:p>
    <w:p>
      <w:pPr>
        <w:adjustRightInd w:val="0"/>
        <w:snapToGrid w:val="0"/>
        <w:spacing w:line="360" w:lineRule="auto"/>
        <w:ind w:firstLine="561"/>
        <w:rPr>
          <w:rFonts w:asciiTheme="minorEastAsia" w:hAnsiTheme="minorEastAsia" w:eastAsiaTheme="minorEastAsia" w:cstheme="minorEastAsia"/>
          <w:bCs/>
          <w:szCs w:val="21"/>
        </w:rPr>
      </w:pPr>
    </w:p>
    <w:p>
      <w:pPr>
        <w:adjustRightInd w:val="0"/>
        <w:snapToGrid w:val="0"/>
        <w:spacing w:line="360" w:lineRule="auto"/>
        <w:ind w:firstLine="561"/>
        <w:rPr>
          <w:rFonts w:asciiTheme="minorEastAsia" w:hAnsiTheme="minorEastAsia" w:eastAsiaTheme="minorEastAsia" w:cstheme="minorEastAsia"/>
          <w:bCs/>
          <w:szCs w:val="21"/>
        </w:rPr>
      </w:pPr>
    </w:p>
    <w:p>
      <w:pPr>
        <w:adjustRightInd w:val="0"/>
        <w:snapToGrid w:val="0"/>
        <w:spacing w:line="360" w:lineRule="auto"/>
        <w:ind w:firstLine="56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    （签字）</w:t>
      </w:r>
    </w:p>
    <w:p>
      <w:pPr>
        <w:adjustRightInd w:val="0"/>
        <w:snapToGrid w:val="0"/>
        <w:spacing w:line="360" w:lineRule="auto"/>
        <w:ind w:firstLine="561"/>
        <w:rPr>
          <w:rFonts w:asciiTheme="minorEastAsia" w:hAnsiTheme="minorEastAsia" w:eastAsiaTheme="minorEastAsia" w:cstheme="minorEastAsia"/>
          <w:bCs/>
          <w:szCs w:val="21"/>
        </w:rPr>
      </w:pPr>
    </w:p>
    <w:p>
      <w:pPr>
        <w:adjustRightInd w:val="0"/>
        <w:snapToGrid w:val="0"/>
        <w:spacing w:line="360" w:lineRule="auto"/>
        <w:ind w:firstLine="56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委托代理人：      （签字） </w:t>
      </w:r>
    </w:p>
    <w:p>
      <w:pPr>
        <w:adjustRightInd w:val="0"/>
        <w:snapToGrid w:val="0"/>
        <w:spacing w:line="360" w:lineRule="auto"/>
        <w:ind w:firstLine="561"/>
        <w:rPr>
          <w:rFonts w:asciiTheme="minorEastAsia" w:hAnsiTheme="minorEastAsia" w:eastAsiaTheme="minorEastAsia" w:cstheme="minorEastAsia"/>
          <w:bCs/>
          <w:szCs w:val="21"/>
        </w:rPr>
      </w:pPr>
    </w:p>
    <w:p>
      <w:pPr>
        <w:adjustRightInd w:val="0"/>
        <w:snapToGrid w:val="0"/>
        <w:spacing w:line="360" w:lineRule="auto"/>
        <w:ind w:firstLine="56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附：委托代理人身份证复印件</w:t>
      </w:r>
    </w:p>
    <w:p>
      <w:pPr>
        <w:adjustRightInd w:val="0"/>
        <w:snapToGrid w:val="0"/>
        <w:spacing w:line="360" w:lineRule="auto"/>
        <w:ind w:firstLine="561"/>
        <w:rPr>
          <w:rFonts w:asciiTheme="minorEastAsia" w:hAnsiTheme="minorEastAsia" w:eastAsiaTheme="minorEastAsia" w:cstheme="minorEastAsia"/>
          <w:bCs/>
          <w:szCs w:val="21"/>
        </w:rPr>
      </w:pPr>
    </w:p>
    <w:p>
      <w:pPr>
        <w:adjustRightInd w:val="0"/>
        <w:snapToGrid w:val="0"/>
        <w:spacing w:line="360" w:lineRule="auto"/>
        <w:ind w:firstLine="561"/>
        <w:jc w:val="righ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投标人： （盖单位章）</w:t>
      </w:r>
    </w:p>
    <w:p>
      <w:pPr>
        <w:adjustRightInd w:val="0"/>
        <w:snapToGrid w:val="0"/>
        <w:spacing w:line="360" w:lineRule="auto"/>
        <w:ind w:firstLine="561"/>
        <w:jc w:val="right"/>
        <w:rPr>
          <w:rFonts w:asciiTheme="minorEastAsia" w:hAnsiTheme="minorEastAsia" w:eastAsiaTheme="minorEastAsia" w:cstheme="minorEastAsia"/>
          <w:bCs/>
          <w:szCs w:val="21"/>
        </w:rPr>
      </w:pPr>
    </w:p>
    <w:p>
      <w:pPr>
        <w:adjustRightInd w:val="0"/>
        <w:snapToGrid w:val="0"/>
        <w:spacing w:line="360" w:lineRule="auto"/>
        <w:ind w:firstLine="561"/>
        <w:jc w:val="righ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年       月       日</w:t>
      </w:r>
    </w:p>
    <w:p>
      <w:pPr>
        <w:adjustRightInd w:val="0"/>
        <w:snapToGrid w:val="0"/>
        <w:spacing w:line="360" w:lineRule="auto"/>
        <w:ind w:firstLine="561"/>
        <w:rPr>
          <w:rFonts w:asciiTheme="minorEastAsia" w:hAnsiTheme="minorEastAsia" w:eastAsiaTheme="minorEastAsia" w:cstheme="minorEastAsia"/>
          <w:bCs/>
          <w:szCs w:val="21"/>
        </w:rPr>
      </w:pPr>
    </w:p>
    <w:p>
      <w:pPr>
        <w:adjustRightInd w:val="0"/>
        <w:snapToGrid w:val="0"/>
        <w:spacing w:line="360" w:lineRule="auto"/>
        <w:ind w:firstLine="1575" w:firstLineChars="750"/>
        <w:rPr>
          <w:rFonts w:asciiTheme="minorEastAsia" w:hAnsiTheme="minorEastAsia" w:eastAsiaTheme="minorEastAsia" w:cstheme="minorEastAsia"/>
          <w:bCs/>
          <w:szCs w:val="21"/>
        </w:rPr>
      </w:pPr>
    </w:p>
    <w:p>
      <w:pPr>
        <w:adjustRightInd w:val="0"/>
        <w:snapToGrid w:val="0"/>
        <w:spacing w:line="360" w:lineRule="auto"/>
        <w:ind w:firstLine="561"/>
        <w:rPr>
          <w:rFonts w:asciiTheme="minorEastAsia" w:hAnsiTheme="minorEastAsia" w:eastAsiaTheme="minorEastAsia" w:cstheme="minorEastAsia"/>
          <w:bCs/>
          <w:szCs w:val="21"/>
        </w:rPr>
      </w:pPr>
    </w:p>
    <w:p>
      <w:pPr>
        <w:adjustRightInd w:val="0"/>
        <w:snapToGrid w:val="0"/>
        <w:spacing w:line="360" w:lineRule="auto"/>
        <w:ind w:firstLine="1575" w:firstLineChars="750"/>
        <w:rPr>
          <w:rFonts w:asciiTheme="minorEastAsia" w:hAnsiTheme="minorEastAsia" w:eastAsiaTheme="minorEastAsia" w:cstheme="minorEastAsia"/>
          <w:bCs/>
          <w:szCs w:val="21"/>
        </w:rPr>
      </w:pPr>
    </w:p>
    <w:p>
      <w:pPr>
        <w:adjustRightInd w:val="0"/>
        <w:snapToGrid w:val="0"/>
        <w:spacing w:line="360" w:lineRule="auto"/>
        <w:ind w:firstLine="561"/>
        <w:rPr>
          <w:rFonts w:asciiTheme="minorEastAsia" w:hAnsiTheme="minorEastAsia" w:eastAsiaTheme="minorEastAsia" w:cstheme="minorEastAsia"/>
          <w:bCs/>
          <w:szCs w:val="21"/>
        </w:rPr>
      </w:pPr>
    </w:p>
    <w:p>
      <w:pPr>
        <w:pStyle w:val="30"/>
        <w:adjustRightInd w:val="0"/>
        <w:snapToGrid w:val="0"/>
        <w:spacing w:line="360"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br w:type="page"/>
      </w:r>
      <w:r>
        <w:rPr>
          <w:rFonts w:hint="eastAsia" w:asciiTheme="minorEastAsia" w:hAnsiTheme="minorEastAsia" w:eastAsiaTheme="minorEastAsia" w:cstheme="minorEastAsia"/>
          <w:b/>
          <w:sz w:val="21"/>
          <w:szCs w:val="21"/>
        </w:rPr>
        <w:t>格式5：法定代表人身份证明书</w:t>
      </w: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ind w:firstLine="561"/>
        <w:rPr>
          <w:rFonts w:asciiTheme="minorEastAsia" w:hAnsiTheme="minorEastAsia" w:eastAsiaTheme="minorEastAsia" w:cstheme="minorEastAsia"/>
          <w:bCs/>
          <w:szCs w:val="21"/>
        </w:rPr>
      </w:pPr>
    </w:p>
    <w:p>
      <w:pPr>
        <w:adjustRightInd w:val="0"/>
        <w:snapToGrid w:val="0"/>
        <w:spacing w:line="360" w:lineRule="auto"/>
        <w:ind w:firstLine="56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投标人名称：</w:t>
      </w:r>
    </w:p>
    <w:p>
      <w:pPr>
        <w:adjustRightInd w:val="0"/>
        <w:snapToGrid w:val="0"/>
        <w:spacing w:line="360" w:lineRule="auto"/>
        <w:ind w:firstLine="56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单位性质：</w:t>
      </w:r>
    </w:p>
    <w:p>
      <w:pPr>
        <w:adjustRightInd w:val="0"/>
        <w:snapToGrid w:val="0"/>
        <w:spacing w:line="360" w:lineRule="auto"/>
        <w:ind w:firstLine="56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地址：</w:t>
      </w:r>
    </w:p>
    <w:p>
      <w:pPr>
        <w:adjustRightInd w:val="0"/>
        <w:snapToGrid w:val="0"/>
        <w:spacing w:line="360" w:lineRule="auto"/>
        <w:ind w:firstLine="56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成立时间： 年月日</w:t>
      </w:r>
    </w:p>
    <w:p>
      <w:pPr>
        <w:adjustRightInd w:val="0"/>
        <w:snapToGrid w:val="0"/>
        <w:spacing w:line="360" w:lineRule="auto"/>
        <w:ind w:firstLine="56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经营期限：</w:t>
      </w:r>
    </w:p>
    <w:p>
      <w:pPr>
        <w:adjustRightInd w:val="0"/>
        <w:snapToGrid w:val="0"/>
        <w:spacing w:line="360" w:lineRule="auto"/>
        <w:ind w:firstLine="56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姓名：性别：年龄：  职务：</w:t>
      </w:r>
    </w:p>
    <w:p>
      <w:pPr>
        <w:adjustRightInd w:val="0"/>
        <w:snapToGrid w:val="0"/>
        <w:spacing w:line="360" w:lineRule="auto"/>
        <w:ind w:firstLine="56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系（投标人名称）的法定代表人。</w:t>
      </w:r>
    </w:p>
    <w:p>
      <w:pPr>
        <w:adjustRightInd w:val="0"/>
        <w:snapToGrid w:val="0"/>
        <w:spacing w:line="360" w:lineRule="auto"/>
        <w:ind w:firstLine="56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特此证明。</w:t>
      </w:r>
    </w:p>
    <w:p>
      <w:pPr>
        <w:adjustRightInd w:val="0"/>
        <w:snapToGrid w:val="0"/>
        <w:spacing w:line="360" w:lineRule="auto"/>
        <w:ind w:firstLine="561"/>
        <w:rPr>
          <w:rFonts w:asciiTheme="minorEastAsia" w:hAnsiTheme="minorEastAsia" w:eastAsiaTheme="minorEastAsia" w:cstheme="minorEastAsia"/>
          <w:bCs/>
          <w:szCs w:val="21"/>
        </w:rPr>
      </w:pPr>
    </w:p>
    <w:p>
      <w:pPr>
        <w:adjustRightInd w:val="0"/>
        <w:snapToGrid w:val="0"/>
        <w:spacing w:line="360" w:lineRule="auto"/>
        <w:ind w:firstLine="56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附：法定代表人身份证复印件。</w:t>
      </w:r>
    </w:p>
    <w:p>
      <w:pPr>
        <w:adjustRightInd w:val="0"/>
        <w:snapToGrid w:val="0"/>
        <w:spacing w:line="360" w:lineRule="auto"/>
        <w:ind w:firstLine="561"/>
        <w:jc w:val="right"/>
        <w:rPr>
          <w:rFonts w:asciiTheme="minorEastAsia" w:hAnsiTheme="minorEastAsia" w:eastAsiaTheme="minorEastAsia" w:cstheme="minorEastAsia"/>
          <w:bCs/>
          <w:szCs w:val="21"/>
        </w:rPr>
      </w:pPr>
    </w:p>
    <w:p>
      <w:pPr>
        <w:adjustRightInd w:val="0"/>
        <w:snapToGrid w:val="0"/>
        <w:spacing w:line="360" w:lineRule="auto"/>
        <w:ind w:firstLine="561"/>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投标人：（盖单位章）</w:t>
      </w:r>
    </w:p>
    <w:p>
      <w:pPr>
        <w:adjustRightInd w:val="0"/>
        <w:snapToGrid w:val="0"/>
        <w:spacing w:line="360" w:lineRule="auto"/>
        <w:ind w:firstLine="561"/>
        <w:jc w:val="right"/>
        <w:rPr>
          <w:rFonts w:asciiTheme="minorEastAsia" w:hAnsiTheme="minorEastAsia" w:eastAsiaTheme="minorEastAsia" w:cstheme="minorEastAsia"/>
          <w:bCs/>
          <w:szCs w:val="21"/>
        </w:rPr>
      </w:pPr>
    </w:p>
    <w:p>
      <w:pPr>
        <w:pStyle w:val="30"/>
        <w:adjustRightInd w:val="0"/>
        <w:snapToGrid w:val="0"/>
        <w:spacing w:line="360" w:lineRule="auto"/>
        <w:jc w:val="righ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年      月    日   </w:t>
      </w:r>
    </w:p>
    <w:p>
      <w:pPr>
        <w:pStyle w:val="30"/>
        <w:adjustRightInd w:val="0"/>
        <w:snapToGrid w:val="0"/>
        <w:spacing w:line="360" w:lineRule="auto"/>
        <w:rPr>
          <w:rFonts w:asciiTheme="minorEastAsia" w:hAnsiTheme="minorEastAsia" w:eastAsiaTheme="minorEastAsia" w:cstheme="minorEastAsia"/>
          <w:bCs/>
          <w:sz w:val="21"/>
          <w:szCs w:val="21"/>
        </w:rPr>
      </w:pPr>
    </w:p>
    <w:p>
      <w:pPr>
        <w:pStyle w:val="30"/>
        <w:adjustRightInd w:val="0"/>
        <w:snapToGrid w:val="0"/>
        <w:spacing w:line="360" w:lineRule="auto"/>
        <w:rPr>
          <w:rFonts w:asciiTheme="minorEastAsia" w:hAnsiTheme="minorEastAsia" w:eastAsiaTheme="minorEastAsia" w:cstheme="minorEastAsia"/>
          <w:bCs/>
          <w:sz w:val="21"/>
          <w:szCs w:val="21"/>
        </w:rPr>
      </w:pPr>
    </w:p>
    <w:p>
      <w:pPr>
        <w:pStyle w:val="30"/>
        <w:adjustRightInd w:val="0"/>
        <w:snapToGrid w:val="0"/>
        <w:spacing w:line="360" w:lineRule="auto"/>
        <w:rPr>
          <w:rFonts w:asciiTheme="minorEastAsia" w:hAnsiTheme="minorEastAsia" w:eastAsiaTheme="minorEastAsia" w:cstheme="minorEastAsia"/>
          <w:bCs/>
          <w:sz w:val="21"/>
          <w:szCs w:val="21"/>
        </w:rPr>
      </w:pPr>
    </w:p>
    <w:p>
      <w:pPr>
        <w:pStyle w:val="30"/>
        <w:adjustRightInd w:val="0"/>
        <w:snapToGrid w:val="0"/>
        <w:spacing w:line="360" w:lineRule="auto"/>
        <w:rPr>
          <w:rFonts w:asciiTheme="minorEastAsia" w:hAnsiTheme="minorEastAsia" w:eastAsiaTheme="minorEastAsia" w:cstheme="minorEastAsia"/>
          <w:bCs/>
          <w:sz w:val="21"/>
          <w:szCs w:val="21"/>
        </w:rPr>
      </w:pP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ind w:left="239" w:leftChars="114" w:firstLine="7560" w:firstLineChars="3600"/>
        <w:rPr>
          <w:rFonts w:asciiTheme="minorEastAsia" w:hAnsiTheme="minorEastAsia" w:eastAsiaTheme="minorEastAsia" w:cstheme="minorEastAsia"/>
          <w:bCs/>
          <w:szCs w:val="21"/>
        </w:rPr>
      </w:pPr>
    </w:p>
    <w:p>
      <w:pPr>
        <w:adjustRightInd w:val="0"/>
        <w:snapToGrid w:val="0"/>
        <w:spacing w:line="360" w:lineRule="auto"/>
        <w:ind w:left="239" w:leftChars="114" w:firstLine="7560" w:firstLineChars="3600"/>
        <w:rPr>
          <w:rFonts w:asciiTheme="minorEastAsia" w:hAnsiTheme="minorEastAsia" w:eastAsiaTheme="minorEastAsia" w:cstheme="minorEastAsia"/>
          <w:bCs/>
          <w:szCs w:val="21"/>
        </w:rPr>
      </w:pPr>
    </w:p>
    <w:p>
      <w:pPr>
        <w:adjustRightInd w:val="0"/>
        <w:snapToGrid w:val="0"/>
        <w:spacing w:line="360" w:lineRule="auto"/>
        <w:ind w:left="239" w:leftChars="114" w:firstLine="7560" w:firstLineChars="3600"/>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
          <w:szCs w:val="21"/>
        </w:rPr>
      </w:pPr>
    </w:p>
    <w:p>
      <w:pPr>
        <w:adjustRightInd w:val="0"/>
        <w:snapToGrid w:val="0"/>
        <w:spacing w:line="360" w:lineRule="auto"/>
        <w:rPr>
          <w:rFonts w:asciiTheme="minorEastAsia" w:hAnsiTheme="minorEastAsia" w:eastAsiaTheme="minorEastAsia" w:cstheme="minorEastAsia"/>
          <w:b/>
          <w:szCs w:val="21"/>
        </w:rPr>
      </w:pPr>
    </w:p>
    <w:p>
      <w:pPr>
        <w:adjustRightInd w:val="0"/>
        <w:snapToGrid w:val="0"/>
        <w:spacing w:line="360" w:lineRule="auto"/>
        <w:rPr>
          <w:rFonts w:asciiTheme="minorEastAsia" w:hAnsiTheme="minorEastAsia" w:eastAsiaTheme="minorEastAsia" w:cstheme="minorEastAsia"/>
          <w:b/>
          <w:szCs w:val="21"/>
        </w:rPr>
      </w:pPr>
    </w:p>
    <w:p>
      <w:pPr>
        <w:adjustRightInd w:val="0"/>
        <w:snapToGrid w:val="0"/>
        <w:spacing w:line="360" w:lineRule="auto"/>
        <w:rPr>
          <w:rFonts w:asciiTheme="minorEastAsia" w:hAnsiTheme="minorEastAsia" w:eastAsiaTheme="minorEastAsia" w:cstheme="minorEastAsia"/>
          <w:b/>
          <w:szCs w:val="21"/>
        </w:rPr>
      </w:pPr>
    </w:p>
    <w:p>
      <w:pPr>
        <w:adjustRightInd w:val="0"/>
        <w:snapToGrid w:val="0"/>
        <w:spacing w:line="360" w:lineRule="auto"/>
        <w:rPr>
          <w:rFonts w:asciiTheme="minorEastAsia" w:hAnsiTheme="minorEastAsia" w:eastAsiaTheme="minorEastAsia" w:cstheme="minorEastAsia"/>
          <w:b/>
          <w:szCs w:val="21"/>
        </w:rPr>
      </w:pPr>
    </w:p>
    <w:p>
      <w:pPr>
        <w:spacing w:line="360" w:lineRule="auto"/>
        <w:rPr>
          <w:rFonts w:ascii="宋体" w:hAnsi="宋体" w:cs="宋体"/>
          <w:b/>
          <w:bCs/>
          <w:szCs w:val="21"/>
        </w:rPr>
      </w:pPr>
      <w:r>
        <w:rPr>
          <w:rFonts w:hint="eastAsia" w:ascii="宋体" w:hAnsi="宋体" w:cs="宋体"/>
          <w:b/>
          <w:szCs w:val="21"/>
        </w:rPr>
        <w:t>格式6：</w:t>
      </w:r>
      <w:r>
        <w:rPr>
          <w:rFonts w:hint="eastAsia" w:ascii="宋体" w:hAnsi="宋体" w:cs="宋体"/>
          <w:b/>
          <w:bCs/>
          <w:szCs w:val="21"/>
        </w:rPr>
        <w:t>资格承诺函</w:t>
      </w:r>
    </w:p>
    <w:p>
      <w:pPr>
        <w:spacing w:line="360" w:lineRule="auto"/>
        <w:jc w:val="left"/>
        <w:rPr>
          <w:rFonts w:ascii="宋体" w:hAnsi="宋体" w:cs="宋体"/>
          <w:szCs w:val="21"/>
        </w:rPr>
      </w:pPr>
    </w:p>
    <w:p>
      <w:pPr>
        <w:spacing w:line="360" w:lineRule="auto"/>
        <w:jc w:val="left"/>
        <w:rPr>
          <w:rFonts w:ascii="宋体" w:hAnsi="宋体" w:cs="宋体"/>
          <w:szCs w:val="21"/>
        </w:rPr>
      </w:pPr>
      <w:r>
        <w:rPr>
          <w:rFonts w:hint="eastAsia" w:ascii="宋体" w:hAnsi="宋体" w:cs="宋体"/>
          <w:szCs w:val="21"/>
        </w:rPr>
        <w:t>致：</w:t>
      </w:r>
      <w:r>
        <w:rPr>
          <w:rFonts w:hint="eastAsia" w:ascii="宋体" w:hAnsi="宋体" w:cs="宋体"/>
          <w:szCs w:val="21"/>
          <w:u w:val="single"/>
        </w:rPr>
        <w:t>（采购人、采购代理机构）</w:t>
      </w:r>
    </w:p>
    <w:p>
      <w:pPr>
        <w:spacing w:line="360" w:lineRule="auto"/>
        <w:ind w:firstLine="420" w:firstLineChars="200"/>
        <w:jc w:val="left"/>
        <w:rPr>
          <w:rFonts w:ascii="宋体" w:hAnsi="宋体" w:cs="宋体"/>
          <w:szCs w:val="21"/>
        </w:rPr>
      </w:pPr>
      <w:r>
        <w:rPr>
          <w:rFonts w:hint="eastAsia" w:ascii="宋体" w:hAnsi="宋体" w:cs="宋体"/>
          <w:szCs w:val="21"/>
        </w:rPr>
        <w:t>我单位参与</w:t>
      </w:r>
      <w:r>
        <w:rPr>
          <w:rFonts w:hint="eastAsia" w:ascii="宋体" w:hAnsi="宋体" w:cs="宋体"/>
          <w:szCs w:val="21"/>
          <w:u w:val="single"/>
        </w:rPr>
        <w:t>（项目名称）（项目编号（分包号）： ）</w:t>
      </w:r>
      <w:r>
        <w:rPr>
          <w:rFonts w:hint="eastAsia" w:ascii="宋体" w:hAnsi="宋体" w:cs="宋体"/>
          <w:szCs w:val="21"/>
        </w:rPr>
        <w:t>项目的政府采购活动，现承诺如下：</w:t>
      </w:r>
    </w:p>
    <w:p>
      <w:pPr>
        <w:spacing w:line="360" w:lineRule="auto"/>
        <w:ind w:firstLine="420" w:firstLineChars="200"/>
        <w:jc w:val="left"/>
        <w:rPr>
          <w:rFonts w:ascii="宋体" w:hAnsi="宋体" w:cs="宋体"/>
          <w:szCs w:val="21"/>
        </w:rPr>
      </w:pPr>
      <w:r>
        <w:rPr>
          <w:rFonts w:hint="eastAsia" w:ascii="宋体" w:hAnsi="宋体" w:cs="宋体"/>
          <w:szCs w:val="21"/>
        </w:rPr>
        <w:t>1.我单位具有符合《中华人民共和国政府采购法》《中华人民共和国政府采购法实施条例》及采购文件资格要求规定的良好的商业信誉和健全的财务会计制度。</w:t>
      </w:r>
    </w:p>
    <w:p>
      <w:pPr>
        <w:spacing w:line="360" w:lineRule="auto"/>
        <w:ind w:firstLine="420" w:firstLineChars="200"/>
        <w:jc w:val="left"/>
        <w:rPr>
          <w:rFonts w:ascii="宋体" w:hAnsi="宋体" w:cs="宋体"/>
          <w:szCs w:val="21"/>
        </w:rPr>
      </w:pPr>
      <w:r>
        <w:rPr>
          <w:rFonts w:hint="eastAsia" w:ascii="宋体" w:hAnsi="宋体" w:cs="宋体"/>
          <w:szCs w:val="21"/>
        </w:rPr>
        <w:t>2.我单位具有符合《中华人民共和国政府采购法》《中华人民共和国政府采购法实施条例》及采购文件资格要求规定的履行合同所必需的设备和专业技术能力。</w:t>
      </w:r>
    </w:p>
    <w:p>
      <w:pPr>
        <w:spacing w:line="360" w:lineRule="auto"/>
        <w:ind w:firstLine="420" w:firstLineChars="200"/>
        <w:jc w:val="left"/>
        <w:rPr>
          <w:rFonts w:ascii="宋体" w:hAnsi="宋体" w:cs="宋体"/>
          <w:szCs w:val="21"/>
        </w:rPr>
      </w:pPr>
      <w:r>
        <w:rPr>
          <w:rFonts w:hint="eastAsia" w:ascii="宋体" w:hAnsi="宋体" w:cs="宋体"/>
          <w:szCs w:val="21"/>
        </w:rPr>
        <w:t>3.我单位具有符合《中华人民共和国政府采购法》《中华人民共和国政府采购法实施条例》及采购文件资格要求规定的依法缴纳税收和社会保障资金的相关证明材料。</w:t>
      </w:r>
    </w:p>
    <w:p>
      <w:pPr>
        <w:spacing w:line="360" w:lineRule="auto"/>
        <w:ind w:firstLine="420" w:firstLineChars="200"/>
        <w:jc w:val="left"/>
        <w:rPr>
          <w:rFonts w:ascii="宋体" w:hAnsi="宋体" w:cs="宋体"/>
          <w:szCs w:val="21"/>
        </w:rPr>
      </w:pPr>
      <w:r>
        <w:rPr>
          <w:rFonts w:hint="eastAsia" w:ascii="宋体" w:hAnsi="宋体" w:cs="宋体"/>
          <w:szCs w:val="21"/>
        </w:rPr>
        <w:t>4.我单位符合《中华人民共和国政府采购法》《中华人民共和国政府采购法实施条例》及采购文件资格要求规定的在参加政府采购活动前三年内，在经营活动中没有重大违法记录。</w:t>
      </w:r>
    </w:p>
    <w:p>
      <w:pPr>
        <w:spacing w:line="360" w:lineRule="auto"/>
        <w:ind w:firstLine="420" w:firstLineChars="200"/>
        <w:jc w:val="left"/>
        <w:rPr>
          <w:rFonts w:ascii="宋体" w:hAnsi="宋体" w:cs="宋体"/>
          <w:szCs w:val="21"/>
        </w:rPr>
      </w:pPr>
      <w:r>
        <w:rPr>
          <w:rFonts w:hint="eastAsia" w:ascii="宋体" w:hAnsi="宋体" w:cs="宋体"/>
          <w:szCs w:val="21"/>
        </w:rPr>
        <w:t>5.如违反上述承诺，同意将相关失信行为纳入海口市信用信息共享平台。</w:t>
      </w:r>
    </w:p>
    <w:p>
      <w:pPr>
        <w:spacing w:line="360" w:lineRule="auto"/>
        <w:ind w:firstLine="420" w:firstLineChars="200"/>
        <w:jc w:val="left"/>
        <w:rPr>
          <w:rFonts w:ascii="宋体" w:hAnsi="宋体" w:cs="宋体"/>
          <w:szCs w:val="21"/>
        </w:rPr>
      </w:pPr>
      <w:r>
        <w:rPr>
          <w:rFonts w:hint="eastAsia" w:ascii="宋体" w:hAnsi="宋体" w:cs="宋体"/>
          <w:szCs w:val="21"/>
        </w:rPr>
        <w:t>6.同意此承诺书在市公共资源中心的政府采购信息发布平台公示，接受社会各界监督。</w:t>
      </w:r>
    </w:p>
    <w:p>
      <w:pPr>
        <w:spacing w:line="360" w:lineRule="auto"/>
        <w:ind w:firstLine="420" w:firstLineChars="200"/>
        <w:jc w:val="left"/>
        <w:rPr>
          <w:rFonts w:ascii="宋体" w:hAnsi="宋体" w:cs="宋体"/>
          <w:szCs w:val="21"/>
        </w:rPr>
      </w:pPr>
      <w:r>
        <w:rPr>
          <w:rFonts w:hint="eastAsia" w:ascii="宋体" w:hAnsi="宋体" w:cs="宋体"/>
          <w:szCs w:val="21"/>
        </w:rPr>
        <w:t>若我单位以上承诺不实，自愿承担提供虚假材料谋取中标、成交的法律责任。</w:t>
      </w:r>
    </w:p>
    <w:p>
      <w:pPr>
        <w:spacing w:line="360" w:lineRule="auto"/>
        <w:rPr>
          <w:rFonts w:ascii="宋体" w:hAnsi="宋体" w:cs="宋体"/>
          <w:szCs w:val="21"/>
        </w:rPr>
      </w:pPr>
    </w:p>
    <w:p>
      <w:pPr>
        <w:spacing w:line="360" w:lineRule="auto"/>
        <w:ind w:firstLine="420" w:firstLineChars="200"/>
        <w:jc w:val="left"/>
        <w:rPr>
          <w:rFonts w:ascii="宋体" w:hAnsi="宋体" w:cs="宋体"/>
          <w:szCs w:val="21"/>
        </w:rPr>
      </w:pPr>
      <w:r>
        <w:rPr>
          <w:rFonts w:hint="eastAsia" w:ascii="宋体" w:hAnsi="宋体" w:cs="宋体"/>
          <w:szCs w:val="21"/>
        </w:rPr>
        <w:t>承诺供应商（全称并加盖公章）：</w:t>
      </w:r>
    </w:p>
    <w:p>
      <w:pPr>
        <w:spacing w:line="360" w:lineRule="auto"/>
        <w:ind w:firstLine="420" w:firstLineChars="200"/>
        <w:jc w:val="left"/>
        <w:rPr>
          <w:rFonts w:ascii="宋体" w:hAnsi="宋体" w:cs="宋体"/>
          <w:szCs w:val="21"/>
        </w:rPr>
      </w:pPr>
      <w:r>
        <w:rPr>
          <w:rFonts w:hint="eastAsia" w:ascii="宋体" w:hAnsi="宋体" w:cs="宋体"/>
          <w:szCs w:val="21"/>
        </w:rPr>
        <w:t>单位负责人或授权代表（签字）：</w:t>
      </w:r>
    </w:p>
    <w:p>
      <w:pPr>
        <w:spacing w:line="360" w:lineRule="auto"/>
        <w:ind w:firstLine="420" w:firstLineChars="200"/>
        <w:jc w:val="left"/>
        <w:rPr>
          <w:rFonts w:ascii="宋体" w:hAnsi="宋体" w:cs="宋体"/>
          <w:szCs w:val="21"/>
        </w:rPr>
      </w:pPr>
      <w:r>
        <w:rPr>
          <w:rFonts w:hint="eastAsia" w:ascii="宋体" w:hAnsi="宋体" w:cs="宋体"/>
          <w:szCs w:val="21"/>
        </w:rPr>
        <w:t>日期：</w:t>
      </w:r>
    </w:p>
    <w:p>
      <w:pPr>
        <w:adjustRightInd w:val="0"/>
        <w:snapToGrid w:val="0"/>
        <w:spacing w:line="360" w:lineRule="auto"/>
        <w:ind w:firstLine="420" w:firstLineChars="200"/>
        <w:rPr>
          <w:rFonts w:ascii="宋体" w:hAnsi="宋体" w:cs="宋体"/>
          <w:szCs w:val="21"/>
        </w:rPr>
      </w:pPr>
    </w:p>
    <w:p>
      <w:pPr>
        <w:pStyle w:val="30"/>
        <w:adjustRightInd w:val="0"/>
        <w:snapToGrid w:val="0"/>
        <w:spacing w:line="360" w:lineRule="auto"/>
        <w:ind w:firstLine="1764" w:firstLineChars="840"/>
        <w:jc w:val="left"/>
        <w:rPr>
          <w:rFonts w:hAnsi="宋体" w:cs="宋体"/>
          <w:bCs/>
          <w:sz w:val="21"/>
          <w:szCs w:val="21"/>
        </w:rPr>
      </w:pPr>
    </w:p>
    <w:p>
      <w:pPr>
        <w:adjustRightInd w:val="0"/>
        <w:snapToGrid w:val="0"/>
        <w:spacing w:line="360" w:lineRule="auto"/>
        <w:rPr>
          <w:rFonts w:ascii="宋体" w:hAnsi="宋体" w:cs="宋体"/>
          <w:bCs/>
          <w:szCs w:val="21"/>
        </w:rPr>
      </w:pPr>
    </w:p>
    <w:p>
      <w:pPr>
        <w:adjustRightInd w:val="0"/>
        <w:snapToGrid w:val="0"/>
        <w:spacing w:line="360" w:lineRule="auto"/>
        <w:rPr>
          <w:rFonts w:ascii="宋体" w:hAnsi="宋体" w:cs="宋体"/>
          <w:bCs/>
          <w:szCs w:val="21"/>
        </w:rPr>
      </w:pP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
          <w:szCs w:val="21"/>
        </w:rPr>
      </w:pPr>
    </w:p>
    <w:p>
      <w:pPr>
        <w:adjustRightInd w:val="0"/>
        <w:snapToGrid w:val="0"/>
        <w:spacing w:line="360" w:lineRule="auto"/>
        <w:rPr>
          <w:rFonts w:asciiTheme="minorEastAsia" w:hAnsiTheme="minorEastAsia" w:eastAsiaTheme="minorEastAsia" w:cstheme="minorEastAsia"/>
          <w:b/>
          <w:szCs w:val="21"/>
        </w:rPr>
      </w:pPr>
    </w:p>
    <w:p>
      <w:pPr>
        <w:adjustRightInd w:val="0"/>
        <w:snapToGrid w:val="0"/>
        <w:spacing w:line="380" w:lineRule="exact"/>
        <w:ind w:firstLine="8222" w:firstLineChars="39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 xml:space="preserve"> </w:t>
      </w:r>
      <w:r>
        <w:rPr>
          <w:rFonts w:hint="eastAsia" w:asciiTheme="minorEastAsia" w:hAnsiTheme="minorEastAsia" w:eastAsiaTheme="minorEastAsia" w:cstheme="minorEastAsia"/>
          <w:b/>
          <w:szCs w:val="21"/>
        </w:rPr>
        <w:t>附件1：质疑函格式</w:t>
      </w:r>
    </w:p>
    <w:p>
      <w:pPr>
        <w:adjustRightInd w:val="0"/>
        <w:snapToGrid w:val="0"/>
        <w:spacing w:line="3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关于（项目名称）的质疑函</w:t>
      </w:r>
    </w:p>
    <w:p>
      <w:pPr>
        <w:pStyle w:val="30"/>
        <w:adjustRightInd w:val="0"/>
        <w:snapToGrid w:val="0"/>
        <w:spacing w:line="380" w:lineRule="exact"/>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海口市政府采购中心： </w:t>
      </w:r>
    </w:p>
    <w:p>
      <w:pPr>
        <w:pStyle w:val="30"/>
        <w:adjustRightInd w:val="0"/>
        <w:snapToGrid w:val="0"/>
        <w:spacing w:line="380" w:lineRule="exact"/>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一、质疑供应商基本信息</w:t>
      </w:r>
    </w:p>
    <w:p>
      <w:pPr>
        <w:pStyle w:val="30"/>
        <w:adjustRightInd w:val="0"/>
        <w:snapToGrid w:val="0"/>
        <w:spacing w:line="380" w:lineRule="exact"/>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质疑供应商：                                                                                 </w:t>
      </w:r>
    </w:p>
    <w:p>
      <w:pPr>
        <w:pStyle w:val="30"/>
        <w:adjustRightInd w:val="0"/>
        <w:snapToGrid w:val="0"/>
        <w:spacing w:line="380" w:lineRule="exact"/>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地址：                                             邮编：            </w:t>
      </w:r>
    </w:p>
    <w:p>
      <w:pPr>
        <w:pStyle w:val="30"/>
        <w:adjustRightInd w:val="0"/>
        <w:snapToGrid w:val="0"/>
        <w:spacing w:line="380" w:lineRule="exact"/>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联系人：                       联系电话：                                              </w:t>
      </w:r>
    </w:p>
    <w:p>
      <w:pPr>
        <w:pStyle w:val="30"/>
        <w:adjustRightInd w:val="0"/>
        <w:snapToGrid w:val="0"/>
        <w:spacing w:line="380" w:lineRule="exact"/>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授权代表：                     联系电话：                </w:t>
      </w:r>
    </w:p>
    <w:p>
      <w:pPr>
        <w:pStyle w:val="30"/>
        <w:adjustRightInd w:val="0"/>
        <w:snapToGrid w:val="0"/>
        <w:spacing w:line="380" w:lineRule="exact"/>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地址：                                             邮编：                                     </w:t>
      </w:r>
    </w:p>
    <w:p>
      <w:pPr>
        <w:pStyle w:val="30"/>
        <w:adjustRightInd w:val="0"/>
        <w:snapToGrid w:val="0"/>
        <w:spacing w:line="380" w:lineRule="exact"/>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二、质疑项目基本情况</w:t>
      </w:r>
    </w:p>
    <w:p>
      <w:pPr>
        <w:pStyle w:val="30"/>
        <w:adjustRightInd w:val="0"/>
        <w:snapToGrid w:val="0"/>
        <w:spacing w:line="380" w:lineRule="exact"/>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质疑项目的名称：                                      </w:t>
      </w:r>
    </w:p>
    <w:p>
      <w:pPr>
        <w:pStyle w:val="30"/>
        <w:adjustRightInd w:val="0"/>
        <w:snapToGrid w:val="0"/>
        <w:spacing w:line="380" w:lineRule="exact"/>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质疑项目的编号：                   包号：                 </w:t>
      </w:r>
    </w:p>
    <w:p>
      <w:pPr>
        <w:pStyle w:val="30"/>
        <w:adjustRightInd w:val="0"/>
        <w:snapToGrid w:val="0"/>
        <w:spacing w:line="380" w:lineRule="exact"/>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采购人名称：                                         </w:t>
      </w:r>
    </w:p>
    <w:p>
      <w:pPr>
        <w:pStyle w:val="30"/>
        <w:adjustRightInd w:val="0"/>
        <w:snapToGrid w:val="0"/>
        <w:spacing w:line="380" w:lineRule="exact"/>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采购文件获取日期：                                           </w:t>
      </w:r>
    </w:p>
    <w:p>
      <w:pPr>
        <w:pStyle w:val="30"/>
        <w:adjustRightInd w:val="0"/>
        <w:snapToGrid w:val="0"/>
        <w:spacing w:line="380" w:lineRule="exact"/>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三、质疑事项具体内容</w:t>
      </w:r>
    </w:p>
    <w:p>
      <w:pPr>
        <w:pStyle w:val="30"/>
        <w:adjustRightInd w:val="0"/>
        <w:snapToGrid w:val="0"/>
        <w:spacing w:line="380" w:lineRule="exact"/>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质疑事项1：                                         </w:t>
      </w:r>
    </w:p>
    <w:p>
      <w:pPr>
        <w:pStyle w:val="30"/>
        <w:adjustRightInd w:val="0"/>
        <w:snapToGrid w:val="0"/>
        <w:spacing w:line="380" w:lineRule="exact"/>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事实依据：                                                                                            </w:t>
      </w:r>
    </w:p>
    <w:p>
      <w:pPr>
        <w:pStyle w:val="30"/>
        <w:adjustRightInd w:val="0"/>
        <w:snapToGrid w:val="0"/>
        <w:spacing w:line="380" w:lineRule="exact"/>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法律依据：                                                                                            </w:t>
      </w:r>
    </w:p>
    <w:p>
      <w:pPr>
        <w:pStyle w:val="30"/>
        <w:adjustRightInd w:val="0"/>
        <w:snapToGrid w:val="0"/>
        <w:spacing w:line="380" w:lineRule="exact"/>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质疑事项2</w:t>
      </w:r>
    </w:p>
    <w:p>
      <w:pPr>
        <w:pStyle w:val="30"/>
        <w:adjustRightInd w:val="0"/>
        <w:snapToGrid w:val="0"/>
        <w:spacing w:line="380" w:lineRule="exact"/>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p>
      <w:pPr>
        <w:pStyle w:val="30"/>
        <w:adjustRightInd w:val="0"/>
        <w:snapToGrid w:val="0"/>
        <w:spacing w:line="380" w:lineRule="exact"/>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四、与质疑事项相关的质疑请求</w:t>
      </w:r>
    </w:p>
    <w:p>
      <w:pPr>
        <w:pStyle w:val="30"/>
        <w:adjustRightInd w:val="0"/>
        <w:snapToGrid w:val="0"/>
        <w:spacing w:line="380" w:lineRule="exact"/>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请求：                                               </w:t>
      </w:r>
    </w:p>
    <w:p>
      <w:pPr>
        <w:pStyle w:val="30"/>
        <w:adjustRightInd w:val="0"/>
        <w:snapToGrid w:val="0"/>
        <w:spacing w:line="380" w:lineRule="exact"/>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签字(签章)：                       公章：                      </w:t>
      </w:r>
    </w:p>
    <w:p>
      <w:pPr>
        <w:pStyle w:val="30"/>
        <w:adjustRightInd w:val="0"/>
        <w:snapToGrid w:val="0"/>
        <w:spacing w:line="380" w:lineRule="exact"/>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日期：    </w:t>
      </w:r>
    </w:p>
    <w:p>
      <w:pPr>
        <w:pStyle w:val="30"/>
        <w:adjustRightInd w:val="0"/>
        <w:snapToGrid w:val="0"/>
        <w:spacing w:line="380" w:lineRule="exact"/>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质疑函制作说明：</w:t>
      </w:r>
    </w:p>
    <w:p>
      <w:pPr>
        <w:adjustRightInd w:val="0"/>
        <w:snapToGrid w:val="0"/>
        <w:spacing w:line="38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1.供应商提出质疑时，应提交质疑函原件，法定代表人身份证复印件、营业执照副本复印件和必要的证明材料。</w:t>
      </w:r>
    </w:p>
    <w:p>
      <w:pPr>
        <w:adjustRightInd w:val="0"/>
        <w:snapToGrid w:val="0"/>
        <w:spacing w:line="38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质疑供应商若委托代理人进行质疑的，质疑函应按要求列明“授权代表”的有关内容，并在附件中提交由法定代表人签署的授权委托书。授权委托书应载明代理人的姓名（附身份证复印件）或者名称、代理事项、具体权限、期限和相关事项。</w:t>
      </w:r>
    </w:p>
    <w:p>
      <w:pPr>
        <w:adjustRightInd w:val="0"/>
        <w:snapToGrid w:val="0"/>
        <w:spacing w:line="38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3.质疑供应商若对项目的某一分包进行质疑，质疑函中应列明具体分包号。</w:t>
      </w:r>
    </w:p>
    <w:p>
      <w:pPr>
        <w:adjustRightInd w:val="0"/>
        <w:snapToGrid w:val="0"/>
        <w:spacing w:line="38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4.质疑函的质疑事项应具体、明确，并有必要的事实依据和法律依据。</w:t>
      </w:r>
    </w:p>
    <w:p>
      <w:pPr>
        <w:adjustRightInd w:val="0"/>
        <w:snapToGrid w:val="0"/>
        <w:spacing w:line="38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5.质疑函的质疑请求应与质疑事项相关。</w:t>
      </w:r>
    </w:p>
    <w:p>
      <w:pPr>
        <w:pStyle w:val="8"/>
        <w:spacing w:line="380" w:lineRule="exact"/>
        <w:rPr>
          <w:rFonts w:ascii="宋体" w:hAnsi="宋体" w:cs="宋体"/>
          <w:bCs/>
          <w:szCs w:val="21"/>
        </w:rPr>
      </w:pPr>
      <w:r>
        <w:rPr>
          <w:rFonts w:hint="eastAsia" w:ascii="宋体" w:hAnsi="宋体" w:cs="宋体"/>
          <w:bCs/>
          <w:szCs w:val="21"/>
        </w:rPr>
        <w:t>6.质疑供应商为自然人的，质疑函应由本人签字；质疑供应商为法人或者其他组织的，质疑函应由法定代表人、主要负责人，或者其授权代表签字或者盖章，并加盖公章。</w:t>
      </w:r>
    </w:p>
    <w:p>
      <w:pPr>
        <w:adjustRightInd w:val="0"/>
        <w:snapToGrid w:val="0"/>
        <w:spacing w:line="38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7.不按以上质疑函格式要求填写或不符合质疑函制作说明的，采购代理机构将不予受理。</w:t>
      </w:r>
    </w:p>
    <w:p>
      <w:pPr>
        <w:adjustRightInd w:val="0"/>
        <w:snapToGrid w:val="0"/>
        <w:spacing w:line="360" w:lineRule="auto"/>
        <w:rPr>
          <w:rFonts w:asciiTheme="minorEastAsia" w:hAnsiTheme="minorEastAsia" w:eastAsiaTheme="minorEastAsia" w:cstheme="minorEastAsia"/>
          <w:b/>
          <w:szCs w:val="21"/>
        </w:rPr>
      </w:pP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附件2：中小企业声明函（服务类）</w:t>
      </w: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w:t>
      </w:r>
    </w:p>
    <w:p>
      <w:pPr>
        <w:adjustRightInd w:val="0"/>
        <w:snapToGrid w:val="0"/>
        <w:spacing w:line="360" w:lineRule="auto"/>
        <w:ind w:firstLine="630" w:firstLineChars="3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本公司（联合体）郑重声明，根据《政府采购促进中小企业发展管理办法》（财库﹝2020﹞46 号）的规定，本公司（联合体）参加</w:t>
      </w:r>
      <w:r>
        <w:rPr>
          <w:rFonts w:hint="eastAsia" w:asciiTheme="minorEastAsia" w:hAnsiTheme="minorEastAsia" w:eastAsiaTheme="minorEastAsia" w:cstheme="minorEastAsia"/>
          <w:bCs/>
          <w:szCs w:val="21"/>
          <w:u w:val="single"/>
        </w:rPr>
        <w:t>（单位名称）</w:t>
      </w:r>
      <w:r>
        <w:rPr>
          <w:rFonts w:hint="eastAsia" w:asciiTheme="minorEastAsia" w:hAnsiTheme="minorEastAsia" w:eastAsiaTheme="minorEastAsia" w:cstheme="minorEastAsia"/>
          <w:bCs/>
          <w:szCs w:val="21"/>
        </w:rPr>
        <w:t>的</w:t>
      </w:r>
      <w:r>
        <w:rPr>
          <w:rFonts w:hint="eastAsia" w:asciiTheme="minorEastAsia" w:hAnsiTheme="minorEastAsia" w:eastAsiaTheme="minorEastAsia" w:cstheme="minorEastAsia"/>
          <w:bCs/>
          <w:szCs w:val="21"/>
          <w:u w:val="single"/>
        </w:rPr>
        <w:t>（项目名称、项目编号、包号）</w:t>
      </w:r>
      <w:r>
        <w:rPr>
          <w:rFonts w:hint="eastAsia" w:asciiTheme="minorEastAsia" w:hAnsiTheme="minorEastAsia" w:eastAsiaTheme="minorEastAsia" w:cstheme="minorEastAsia"/>
          <w:bCs/>
          <w:szCs w:val="21"/>
        </w:rPr>
        <w:t>采购活动，服务全部由符合政策要求的中小企业承接。相关企业（含联合体中的中小企业、签订分包意向协议的中小企业）的具体情况如下：</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1. </w:t>
      </w:r>
      <w:r>
        <w:rPr>
          <w:rFonts w:hint="eastAsia" w:asciiTheme="minorEastAsia" w:hAnsiTheme="minorEastAsia" w:eastAsiaTheme="minorEastAsia" w:cstheme="minorEastAsia"/>
          <w:bCs/>
          <w:szCs w:val="21"/>
          <w:u w:val="single"/>
        </w:rPr>
        <w:t>（标的名称）</w:t>
      </w:r>
      <w:r>
        <w:rPr>
          <w:rFonts w:hint="eastAsia" w:asciiTheme="minorEastAsia" w:hAnsiTheme="minorEastAsia" w:eastAsiaTheme="minorEastAsia" w:cstheme="minorEastAsia"/>
          <w:bCs/>
          <w:szCs w:val="21"/>
        </w:rPr>
        <w:t>，属于</w:t>
      </w:r>
      <w:r>
        <w:rPr>
          <w:rFonts w:hint="eastAsia" w:asciiTheme="minorEastAsia" w:hAnsiTheme="minorEastAsia" w:eastAsiaTheme="minorEastAsia" w:cstheme="minorEastAsia"/>
          <w:bCs/>
          <w:szCs w:val="21"/>
          <w:u w:val="single"/>
        </w:rPr>
        <w:t>（采购文件中明确的所属行业）</w:t>
      </w:r>
      <w:r>
        <w:rPr>
          <w:rFonts w:hint="eastAsia" w:asciiTheme="minorEastAsia" w:hAnsiTheme="minorEastAsia" w:eastAsiaTheme="minorEastAsia" w:cstheme="minorEastAsia"/>
          <w:bCs/>
          <w:szCs w:val="21"/>
        </w:rPr>
        <w:t>；承接企业为</w:t>
      </w:r>
      <w:r>
        <w:rPr>
          <w:rFonts w:hint="eastAsia" w:asciiTheme="minorEastAsia" w:hAnsiTheme="minorEastAsia" w:eastAsiaTheme="minorEastAsia" w:cstheme="minorEastAsia"/>
          <w:bCs/>
          <w:szCs w:val="21"/>
          <w:u w:val="single"/>
        </w:rPr>
        <w:t>（企业名称）</w:t>
      </w:r>
      <w:r>
        <w:rPr>
          <w:rFonts w:hint="eastAsia" w:asciiTheme="minorEastAsia" w:hAnsiTheme="minorEastAsia" w:eastAsiaTheme="minorEastAsia" w:cstheme="minorEastAsia"/>
          <w:bCs/>
          <w:szCs w:val="21"/>
        </w:rPr>
        <w:t>，从业人员人，营业收入为万元，资产总额为万元，属于</w:t>
      </w:r>
      <w:r>
        <w:rPr>
          <w:rFonts w:hint="eastAsia" w:asciiTheme="minorEastAsia" w:hAnsiTheme="minorEastAsia" w:eastAsiaTheme="minorEastAsia" w:cstheme="minorEastAsia"/>
          <w:bCs/>
          <w:szCs w:val="21"/>
          <w:u w:val="single"/>
        </w:rPr>
        <w:t>（中型企业、小型企业、微型企业）</w:t>
      </w:r>
      <w:r>
        <w:rPr>
          <w:rFonts w:hint="eastAsia" w:asciiTheme="minorEastAsia" w:hAnsiTheme="minorEastAsia" w:eastAsiaTheme="minorEastAsia" w:cstheme="minorEastAsia"/>
          <w:bCs/>
          <w:szCs w:val="21"/>
        </w:rPr>
        <w:t>；</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2. </w:t>
      </w:r>
      <w:r>
        <w:rPr>
          <w:rFonts w:hint="eastAsia" w:asciiTheme="minorEastAsia" w:hAnsiTheme="minorEastAsia" w:eastAsiaTheme="minorEastAsia" w:cstheme="minorEastAsia"/>
          <w:bCs/>
          <w:szCs w:val="21"/>
          <w:u w:val="single"/>
        </w:rPr>
        <w:t>（标的名称）</w:t>
      </w:r>
      <w:r>
        <w:rPr>
          <w:rFonts w:hint="eastAsia" w:asciiTheme="minorEastAsia" w:hAnsiTheme="minorEastAsia" w:eastAsiaTheme="minorEastAsia" w:cstheme="minorEastAsia"/>
          <w:bCs/>
          <w:szCs w:val="21"/>
        </w:rPr>
        <w:t>，属于</w:t>
      </w:r>
      <w:r>
        <w:rPr>
          <w:rFonts w:hint="eastAsia" w:asciiTheme="minorEastAsia" w:hAnsiTheme="minorEastAsia" w:eastAsiaTheme="minorEastAsia" w:cstheme="minorEastAsia"/>
          <w:bCs/>
          <w:szCs w:val="21"/>
          <w:u w:val="single"/>
        </w:rPr>
        <w:t>（采购文件中明确的所属行业）</w:t>
      </w:r>
      <w:r>
        <w:rPr>
          <w:rFonts w:hint="eastAsia" w:asciiTheme="minorEastAsia" w:hAnsiTheme="minorEastAsia" w:eastAsiaTheme="minorEastAsia" w:cstheme="minorEastAsia"/>
          <w:bCs/>
          <w:szCs w:val="21"/>
        </w:rPr>
        <w:t>；承接企业为</w:t>
      </w:r>
      <w:r>
        <w:rPr>
          <w:rFonts w:hint="eastAsia" w:asciiTheme="minorEastAsia" w:hAnsiTheme="minorEastAsia" w:eastAsiaTheme="minorEastAsia" w:cstheme="minorEastAsia"/>
          <w:bCs/>
          <w:szCs w:val="21"/>
          <w:u w:val="single"/>
        </w:rPr>
        <w:t>（企业名称）</w:t>
      </w:r>
      <w:r>
        <w:rPr>
          <w:rFonts w:hint="eastAsia" w:asciiTheme="minorEastAsia" w:hAnsiTheme="minorEastAsia" w:eastAsiaTheme="minorEastAsia" w:cstheme="minorEastAsia"/>
          <w:bCs/>
          <w:szCs w:val="21"/>
        </w:rPr>
        <w:t>，从业人员人，营业收入为万元，资产总额为万元，属于</w:t>
      </w:r>
      <w:r>
        <w:rPr>
          <w:rFonts w:hint="eastAsia" w:asciiTheme="minorEastAsia" w:hAnsiTheme="minorEastAsia" w:eastAsiaTheme="minorEastAsia" w:cstheme="minorEastAsia"/>
          <w:bCs/>
          <w:szCs w:val="21"/>
          <w:u w:val="single"/>
        </w:rPr>
        <w:t>（中型企业、小型企业、微型企业）</w:t>
      </w:r>
      <w:r>
        <w:rPr>
          <w:rFonts w:hint="eastAsia" w:asciiTheme="minorEastAsia" w:hAnsiTheme="minorEastAsia" w:eastAsiaTheme="minorEastAsia" w:cstheme="minorEastAsia"/>
          <w:bCs/>
          <w:szCs w:val="21"/>
        </w:rPr>
        <w:t>；</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以上企业，不属于大企业的分支机构，不存在控股股东为大企业的情形，也不存在与大企业的负责人为同一人的情形。</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本企业对上述声明内容的真实性负责。如有虚假，将依法承担相应责任。</w:t>
      </w:r>
    </w:p>
    <w:p>
      <w:pPr>
        <w:adjustRightInd w:val="0"/>
        <w:snapToGrid w:val="0"/>
        <w:spacing w:line="360" w:lineRule="auto"/>
        <w:ind w:firstLine="2940" w:firstLineChars="1400"/>
        <w:rPr>
          <w:rFonts w:asciiTheme="minorEastAsia" w:hAnsiTheme="minorEastAsia" w:eastAsiaTheme="minorEastAsia" w:cstheme="minorEastAsia"/>
          <w:bCs/>
          <w:szCs w:val="21"/>
        </w:rPr>
      </w:pPr>
    </w:p>
    <w:p>
      <w:pPr>
        <w:pStyle w:val="8"/>
        <w:adjustRightInd w:val="0"/>
        <w:snapToGrid w:val="0"/>
        <w:spacing w:line="360" w:lineRule="auto"/>
        <w:ind w:firstLine="3990" w:firstLineChars="19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投标人名称（盖章）：</w:t>
      </w:r>
    </w:p>
    <w:p>
      <w:pPr>
        <w:adjustRightInd w:val="0"/>
        <w:snapToGrid w:val="0"/>
        <w:spacing w:line="360" w:lineRule="auto"/>
        <w:ind w:firstLine="3990" w:firstLineChars="19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日期：</w:t>
      </w: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①从业人员、营业收入、资产总额填报上一年度数据，无上一年度数据的新成立企业可不填报。</w:t>
      </w: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②供应商提供《中小企业声明函》内容不实的，属于“隐瞒真实情况，提供虚假资料的” 情形，依照有关规定追究相应责任。</w:t>
      </w:r>
    </w:p>
    <w:p>
      <w:pPr>
        <w:adjustRightInd w:val="0"/>
        <w:snapToGrid w:val="0"/>
        <w:spacing w:line="360" w:lineRule="auto"/>
        <w:jc w:val="center"/>
        <w:rPr>
          <w:rFonts w:asciiTheme="minorEastAsia" w:hAnsiTheme="minorEastAsia" w:eastAsiaTheme="minorEastAsia" w:cstheme="minorEastAsia"/>
          <w:bCs/>
          <w:szCs w:val="21"/>
        </w:rPr>
      </w:pPr>
    </w:p>
    <w:p>
      <w:pPr>
        <w:adjustRightInd w:val="0"/>
        <w:snapToGrid w:val="0"/>
        <w:spacing w:line="360" w:lineRule="auto"/>
        <w:jc w:val="center"/>
        <w:rPr>
          <w:rFonts w:asciiTheme="minorEastAsia" w:hAnsiTheme="minorEastAsia" w:eastAsiaTheme="minorEastAsia" w:cstheme="minorEastAsia"/>
          <w:bCs/>
          <w:szCs w:val="21"/>
        </w:rPr>
      </w:pPr>
    </w:p>
    <w:p>
      <w:pPr>
        <w:adjustRightInd w:val="0"/>
        <w:snapToGrid w:val="0"/>
        <w:spacing w:line="360" w:lineRule="auto"/>
        <w:jc w:val="center"/>
        <w:rPr>
          <w:rFonts w:asciiTheme="minorEastAsia" w:hAnsiTheme="minorEastAsia" w:eastAsiaTheme="minorEastAsia" w:cstheme="minorEastAsia"/>
          <w:bCs/>
          <w:szCs w:val="21"/>
        </w:rPr>
      </w:pPr>
    </w:p>
    <w:p>
      <w:pPr>
        <w:adjustRightInd w:val="0"/>
        <w:snapToGrid w:val="0"/>
        <w:spacing w:line="360" w:lineRule="auto"/>
        <w:jc w:val="center"/>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lang w:val="zh-CN"/>
        </w:rPr>
      </w:pPr>
    </w:p>
    <w:p>
      <w:pPr>
        <w:adjustRightInd w:val="0"/>
        <w:snapToGrid w:val="0"/>
        <w:spacing w:line="360" w:lineRule="auto"/>
        <w:rPr>
          <w:rFonts w:asciiTheme="minorEastAsia" w:hAnsiTheme="minorEastAsia" w:eastAsiaTheme="minorEastAsia" w:cstheme="minorEastAsia"/>
          <w:bCs/>
          <w:szCs w:val="21"/>
          <w:lang w:val="zh-CN"/>
        </w:rPr>
      </w:pPr>
    </w:p>
    <w:p>
      <w:pPr>
        <w:adjustRightInd w:val="0"/>
        <w:snapToGrid w:val="0"/>
        <w:spacing w:line="360" w:lineRule="auto"/>
        <w:rPr>
          <w:rFonts w:asciiTheme="minorEastAsia" w:hAnsiTheme="minorEastAsia" w:eastAsiaTheme="minorEastAsia" w:cstheme="minorEastAsia"/>
          <w:b/>
          <w:szCs w:val="21"/>
          <w:lang w:val="zh-CN"/>
        </w:rPr>
      </w:pPr>
    </w:p>
    <w:p>
      <w:pPr>
        <w:adjustRightInd w:val="0"/>
        <w:snapToGrid w:val="0"/>
        <w:spacing w:line="360" w:lineRule="auto"/>
        <w:rPr>
          <w:rFonts w:asciiTheme="minorEastAsia" w:hAnsiTheme="minorEastAsia" w:eastAsiaTheme="minorEastAsia" w:cstheme="minorEastAsia"/>
          <w:b/>
          <w:szCs w:val="21"/>
          <w:lang w:val="zh-CN"/>
        </w:rPr>
      </w:pPr>
    </w:p>
    <w:p>
      <w:pPr>
        <w:adjustRightInd w:val="0"/>
        <w:snapToGrid w:val="0"/>
        <w:spacing w:line="360" w:lineRule="auto"/>
        <w:rPr>
          <w:rFonts w:asciiTheme="minorEastAsia" w:hAnsiTheme="minorEastAsia" w:eastAsiaTheme="minorEastAsia" w:cstheme="minorEastAsia"/>
          <w:b/>
          <w:szCs w:val="21"/>
          <w:lang w:val="zh-CN"/>
        </w:rPr>
      </w:pPr>
    </w:p>
    <w:p>
      <w:pPr>
        <w:adjustRightInd w:val="0"/>
        <w:snapToGrid w:val="0"/>
        <w:spacing w:line="360" w:lineRule="auto"/>
        <w:rPr>
          <w:rFonts w:asciiTheme="minorEastAsia" w:hAnsiTheme="minorEastAsia" w:eastAsiaTheme="minorEastAsia" w:cstheme="minorEastAsia"/>
          <w:b/>
          <w:szCs w:val="21"/>
          <w:lang w:val="zh-CN"/>
        </w:rPr>
      </w:pPr>
    </w:p>
    <w:p>
      <w:pPr>
        <w:adjustRightInd w:val="0"/>
        <w:snapToGrid w:val="0"/>
        <w:spacing w:line="360" w:lineRule="auto"/>
        <w:ind w:firstLine="8222" w:firstLineChars="3900"/>
        <w:rPr>
          <w:rFonts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en-US" w:eastAsia="zh-CN"/>
        </w:rPr>
        <w:t xml:space="preserve"> </w:t>
      </w:r>
      <w:r>
        <w:rPr>
          <w:rFonts w:hint="eastAsia" w:asciiTheme="minorEastAsia" w:hAnsiTheme="minorEastAsia" w:eastAsiaTheme="minorEastAsia" w:cstheme="minorEastAsia"/>
          <w:b/>
          <w:szCs w:val="21"/>
          <w:lang w:val="zh-CN"/>
        </w:rPr>
        <w:t>附件3：监狱企业证明文件</w:t>
      </w:r>
    </w:p>
    <w:p>
      <w:pPr>
        <w:adjustRightInd w:val="0"/>
        <w:snapToGrid w:val="0"/>
        <w:spacing w:line="360" w:lineRule="auto"/>
        <w:rPr>
          <w:szCs w:val="21"/>
        </w:rPr>
      </w:pPr>
      <w:r>
        <w:rPr>
          <w:rFonts w:hint="eastAsia" w:asciiTheme="minorEastAsia" w:hAnsiTheme="minorEastAsia" w:eastAsiaTheme="minorEastAsia" w:cstheme="minorEastAsia"/>
          <w:bCs/>
          <w:szCs w:val="21"/>
          <w:lang w:val="zh-CN"/>
        </w:rPr>
        <w:t>享受</w:t>
      </w:r>
      <w:r>
        <w:rPr>
          <w:rFonts w:hint="eastAsia"/>
          <w:szCs w:val="21"/>
          <w:lang w:val="zh-CN"/>
        </w:rPr>
        <w:t>政策优惠的监狱企业须提供由省级以上监狱管理局、戒毒管理局（含新疆生产建设兵团）出具的属于监狱企业的证明文件。</w:t>
      </w: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rFonts w:asciiTheme="minorEastAsia" w:hAnsiTheme="minorEastAsia" w:eastAsiaTheme="minorEastAsia" w:cstheme="minorEastAsia"/>
          <w:szCs w:val="21"/>
        </w:rPr>
      </w:pPr>
    </w:p>
    <w:p>
      <w:pPr>
        <w:adjustRightInd w:val="0"/>
        <w:snapToGrid w:val="0"/>
        <w:spacing w:line="360" w:lineRule="auto"/>
        <w:rPr>
          <w:rFonts w:asciiTheme="minorEastAsia" w:hAnsiTheme="minorEastAsia" w:eastAsiaTheme="minorEastAsia" w:cstheme="minorEastAsia"/>
          <w:b/>
          <w:bCs/>
          <w:szCs w:val="21"/>
        </w:rPr>
      </w:pPr>
    </w:p>
    <w:p>
      <w:pPr>
        <w:adjustRightInd w:val="0"/>
        <w:snapToGrid w:val="0"/>
        <w:spacing w:line="360" w:lineRule="auto"/>
        <w:rPr>
          <w:rFonts w:asciiTheme="minorEastAsia" w:hAnsiTheme="minorEastAsia" w:eastAsiaTheme="minorEastAsia" w:cstheme="minorEastAsia"/>
          <w:b/>
          <w:bCs/>
          <w:szCs w:val="21"/>
        </w:rPr>
      </w:pPr>
    </w:p>
    <w:p>
      <w:pPr>
        <w:adjustRightInd w:val="0"/>
        <w:snapToGrid w:val="0"/>
        <w:spacing w:line="360" w:lineRule="auto"/>
        <w:rPr>
          <w:rFonts w:asciiTheme="minorEastAsia" w:hAnsiTheme="minorEastAsia" w:eastAsiaTheme="minorEastAsia" w:cstheme="minorEastAsia"/>
          <w:b/>
          <w:bCs/>
          <w:szCs w:val="21"/>
        </w:rPr>
      </w:pPr>
    </w:p>
    <w:p>
      <w:pPr>
        <w:adjustRightInd w:val="0"/>
        <w:snapToGrid w:val="0"/>
        <w:spacing w:line="360" w:lineRule="auto"/>
        <w:rPr>
          <w:rFonts w:asciiTheme="minorEastAsia" w:hAnsiTheme="minorEastAsia" w:eastAsiaTheme="minorEastAsia" w:cstheme="minorEastAsia"/>
          <w:b/>
          <w:bCs/>
          <w:szCs w:val="21"/>
        </w:rPr>
      </w:pPr>
    </w:p>
    <w:p>
      <w:pPr>
        <w:adjustRightInd w:val="0"/>
        <w:snapToGrid w:val="0"/>
        <w:spacing w:line="360" w:lineRule="auto"/>
        <w:rPr>
          <w:rFonts w:hint="eastAsia" w:asciiTheme="minorEastAsia" w:hAnsiTheme="minorEastAsia" w:eastAsiaTheme="minorEastAsia" w:cstheme="minorEastAsia"/>
          <w:b/>
          <w:bCs/>
          <w:szCs w:val="21"/>
        </w:rPr>
      </w:pPr>
    </w:p>
    <w:p>
      <w:pPr>
        <w:adjustRightInd w:val="0"/>
        <w:snapToGrid w:val="0"/>
        <w:spacing w:line="360" w:lineRule="auto"/>
        <w:rPr>
          <w:rFonts w:hint="eastAsia" w:asciiTheme="minorEastAsia" w:hAnsiTheme="minorEastAsia" w:eastAsiaTheme="minorEastAsia" w:cstheme="minorEastAsia"/>
          <w:b/>
          <w:bCs/>
          <w:szCs w:val="21"/>
        </w:rPr>
      </w:pPr>
    </w:p>
    <w:p>
      <w:pPr>
        <w:adjustRightInd w:val="0"/>
        <w:snapToGrid w:val="0"/>
        <w:spacing w:line="360" w:lineRule="auto"/>
        <w:rPr>
          <w:rFonts w:hint="eastAsia" w:asciiTheme="minorEastAsia" w:hAnsiTheme="minorEastAsia" w:eastAsiaTheme="minorEastAsia" w:cstheme="minorEastAsia"/>
          <w:b/>
          <w:bCs/>
          <w:szCs w:val="21"/>
        </w:rPr>
      </w:pPr>
    </w:p>
    <w:p>
      <w:pPr>
        <w:adjustRightInd w:val="0"/>
        <w:snapToGrid w:val="0"/>
        <w:spacing w:line="360" w:lineRule="auto"/>
        <w:rPr>
          <w:rFonts w:hint="eastAsia" w:asciiTheme="minorEastAsia" w:hAnsiTheme="minorEastAsia" w:eastAsiaTheme="minorEastAsia" w:cstheme="minorEastAsia"/>
          <w:b/>
          <w:bCs/>
          <w:szCs w:val="21"/>
        </w:rPr>
      </w:pPr>
    </w:p>
    <w:p>
      <w:pPr>
        <w:adjustRightInd w:val="0"/>
        <w:snapToGrid w:val="0"/>
        <w:spacing w:line="360" w:lineRule="auto"/>
        <w:rPr>
          <w:rFonts w:hint="eastAsia" w:asciiTheme="minorEastAsia" w:hAnsiTheme="minorEastAsia" w:eastAsiaTheme="minorEastAsia" w:cstheme="minorEastAsia"/>
          <w:b/>
          <w:bCs/>
          <w:szCs w:val="21"/>
        </w:rPr>
      </w:pPr>
    </w:p>
    <w:p>
      <w:pPr>
        <w:adjustRightInd w:val="0"/>
        <w:snapToGrid w:val="0"/>
        <w:spacing w:line="360" w:lineRule="auto"/>
        <w:rPr>
          <w:rFonts w:hint="eastAsia" w:asciiTheme="minorEastAsia" w:hAnsiTheme="minorEastAsia" w:eastAsiaTheme="minorEastAsia" w:cstheme="minorEastAsia"/>
          <w:b/>
          <w:bCs/>
          <w:szCs w:val="21"/>
        </w:rPr>
      </w:pPr>
    </w:p>
    <w:p>
      <w:pPr>
        <w:adjustRightInd w:val="0"/>
        <w:snapToGrid w:val="0"/>
        <w:spacing w:line="360" w:lineRule="auto"/>
        <w:rPr>
          <w:rFonts w:hint="eastAsia" w:asciiTheme="minorEastAsia" w:hAnsiTheme="minorEastAsia" w:eastAsiaTheme="minorEastAsia" w:cstheme="minorEastAsia"/>
          <w:b/>
          <w:bCs/>
          <w:szCs w:val="21"/>
        </w:rPr>
      </w:pPr>
    </w:p>
    <w:p>
      <w:pPr>
        <w:adjustRightInd w:val="0"/>
        <w:snapToGrid w:val="0"/>
        <w:spacing w:line="360" w:lineRule="auto"/>
        <w:rPr>
          <w:rFonts w:hint="eastAsia" w:asciiTheme="minorEastAsia" w:hAnsiTheme="minorEastAsia" w:eastAsiaTheme="minorEastAsia" w:cstheme="minorEastAsia"/>
          <w:b/>
          <w:bCs/>
          <w:szCs w:val="21"/>
        </w:rPr>
      </w:pPr>
    </w:p>
    <w:p>
      <w:pPr>
        <w:adjustRightInd w:val="0"/>
        <w:snapToGrid w:val="0"/>
        <w:spacing w:line="360" w:lineRule="auto"/>
        <w:rPr>
          <w:rFonts w:hint="eastAsia" w:asciiTheme="minorEastAsia" w:hAnsiTheme="minorEastAsia" w:eastAsiaTheme="minorEastAsia" w:cstheme="minorEastAsia"/>
          <w:b/>
          <w:bCs/>
          <w:szCs w:val="21"/>
        </w:rPr>
      </w:pPr>
    </w:p>
    <w:p>
      <w:pPr>
        <w:adjustRightInd w:val="0"/>
        <w:snapToGrid w:val="0"/>
        <w:spacing w:line="360" w:lineRule="auto"/>
        <w:rPr>
          <w:rFonts w:hint="eastAsia" w:asciiTheme="minorEastAsia" w:hAnsiTheme="minorEastAsia" w:eastAsiaTheme="minorEastAsia" w:cstheme="minorEastAsia"/>
          <w:b/>
          <w:bCs/>
          <w:szCs w:val="21"/>
        </w:rPr>
      </w:pPr>
    </w:p>
    <w:p>
      <w:pPr>
        <w:adjustRightInd w:val="0"/>
        <w:snapToGrid w:val="0"/>
        <w:spacing w:line="360" w:lineRule="auto"/>
        <w:rPr>
          <w:rFonts w:hint="eastAsia" w:asciiTheme="minorEastAsia" w:hAnsiTheme="minorEastAsia" w:eastAsiaTheme="minorEastAsia" w:cstheme="minorEastAsia"/>
          <w:b/>
          <w:bCs/>
          <w:szCs w:val="21"/>
        </w:rPr>
      </w:pPr>
    </w:p>
    <w:p>
      <w:pPr>
        <w:adjustRightInd w:val="0"/>
        <w:snapToGrid w:val="0"/>
        <w:spacing w:line="360" w:lineRule="auto"/>
        <w:rPr>
          <w:rFonts w:hint="eastAsia" w:asciiTheme="minorEastAsia" w:hAnsiTheme="minorEastAsia" w:eastAsiaTheme="minorEastAsia" w:cstheme="minorEastAsia"/>
          <w:b/>
          <w:bCs/>
          <w:szCs w:val="21"/>
        </w:rPr>
      </w:pPr>
    </w:p>
    <w:p>
      <w:pPr>
        <w:adjustRightInd w:val="0"/>
        <w:snapToGrid w:val="0"/>
        <w:spacing w:line="360" w:lineRule="auto"/>
        <w:rPr>
          <w:rFonts w:hint="eastAsia" w:asciiTheme="minorEastAsia" w:hAnsiTheme="minorEastAsia" w:eastAsiaTheme="minorEastAsia" w:cstheme="minorEastAsia"/>
          <w:b/>
          <w:bCs/>
          <w:szCs w:val="21"/>
        </w:rPr>
      </w:pPr>
    </w:p>
    <w:p>
      <w:pPr>
        <w:adjustRightInd w:val="0"/>
        <w:snapToGrid w:val="0"/>
        <w:spacing w:line="360" w:lineRule="auto"/>
        <w:rPr>
          <w:rFonts w:hint="eastAsia" w:asciiTheme="minorEastAsia" w:hAnsiTheme="minorEastAsia" w:eastAsiaTheme="minorEastAsia" w:cstheme="minorEastAsia"/>
          <w:b/>
          <w:bCs/>
          <w:szCs w:val="21"/>
        </w:rPr>
      </w:pPr>
    </w:p>
    <w:p>
      <w:pPr>
        <w:adjustRightInd w:val="0"/>
        <w:snapToGrid w:val="0"/>
        <w:spacing w:line="360" w:lineRule="auto"/>
        <w:rPr>
          <w:rFonts w:hint="eastAsia" w:asciiTheme="minorEastAsia" w:hAnsiTheme="minorEastAsia" w:eastAsiaTheme="minorEastAsia" w:cstheme="minorEastAsia"/>
          <w:b/>
          <w:bCs/>
          <w:szCs w:val="21"/>
        </w:rPr>
      </w:pPr>
    </w:p>
    <w:p>
      <w:pPr>
        <w:adjustRightInd w:val="0"/>
        <w:snapToGrid w:val="0"/>
        <w:spacing w:line="360" w:lineRule="auto"/>
        <w:rPr>
          <w:rFonts w:hint="eastAsia" w:asciiTheme="minorEastAsia" w:hAnsiTheme="minorEastAsia" w:eastAsiaTheme="minorEastAsia" w:cstheme="minorEastAsia"/>
          <w:b/>
          <w:bCs/>
          <w:szCs w:val="21"/>
        </w:rPr>
      </w:pPr>
    </w:p>
    <w:p>
      <w:pPr>
        <w:adjustRightInd w:val="0"/>
        <w:snapToGrid w:val="0"/>
        <w:spacing w:line="360" w:lineRule="auto"/>
        <w:rPr>
          <w:rFonts w:hint="eastAsia" w:asciiTheme="minorEastAsia" w:hAnsiTheme="minorEastAsia" w:eastAsiaTheme="minorEastAsia" w:cstheme="minorEastAsia"/>
          <w:b/>
          <w:bCs/>
          <w:szCs w:val="21"/>
        </w:rPr>
      </w:pPr>
    </w:p>
    <w:p>
      <w:pPr>
        <w:adjustRightInd w:val="0"/>
        <w:snapToGrid w:val="0"/>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附件4 ：                       残疾人福利性单位声明函</w:t>
      </w:r>
    </w:p>
    <w:p>
      <w:pPr>
        <w:adjustRightInd w:val="0"/>
        <w:snapToGrid w:val="0"/>
        <w:spacing w:line="360" w:lineRule="auto"/>
        <w:ind w:firstLine="420" w:firstLineChars="200"/>
        <w:rPr>
          <w:rFonts w:asciiTheme="minorEastAsia" w:hAnsiTheme="minorEastAsia" w:eastAsiaTheme="minorEastAsia" w:cstheme="minorEastAsia"/>
          <w:szCs w:val="21"/>
        </w:rPr>
      </w:pP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szCs w:val="21"/>
          <w:u w:val="single"/>
        </w:rPr>
        <w:t>（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Cs/>
          <w:szCs w:val="21"/>
          <w:u w:val="single"/>
        </w:rPr>
        <w:t>（项目名称、项目编号、包号）</w:t>
      </w:r>
      <w:r>
        <w:rPr>
          <w:rFonts w:hint="eastAsia" w:asciiTheme="minorEastAsia" w:hAnsiTheme="minorEastAsia" w:eastAsiaTheme="minorEastAsia" w:cstheme="minorEastAsia"/>
          <w:szCs w:val="21"/>
        </w:rPr>
        <w:t>项目采购活动提供本单位制造的货物（由本单位承担工程/提供服务），或者提供其他残疾人福利性单位制造的货物（不包括使用非残疾人福利性单位注册商标的货物）。 </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pPr>
        <w:adjustRightInd w:val="0"/>
        <w:snapToGrid w:val="0"/>
        <w:spacing w:line="360" w:lineRule="auto"/>
        <w:ind w:firstLine="3570" w:firstLineChars="1700"/>
        <w:rPr>
          <w:rFonts w:asciiTheme="minorEastAsia" w:hAnsiTheme="minorEastAsia" w:eastAsiaTheme="minorEastAsia" w:cstheme="minorEastAsia"/>
          <w:szCs w:val="21"/>
        </w:rPr>
      </w:pPr>
    </w:p>
    <w:p>
      <w:pPr>
        <w:adjustRightInd w:val="0"/>
        <w:snapToGrid w:val="0"/>
        <w:spacing w:line="360" w:lineRule="auto"/>
        <w:ind w:firstLine="3570" w:firstLineChars="1700"/>
        <w:rPr>
          <w:rFonts w:asciiTheme="minorEastAsia" w:hAnsiTheme="minorEastAsia" w:eastAsiaTheme="minorEastAsia" w:cstheme="minorEastAsia"/>
          <w:szCs w:val="21"/>
        </w:rPr>
      </w:pPr>
    </w:p>
    <w:p>
      <w:pPr>
        <w:spacing w:line="360" w:lineRule="auto"/>
        <w:ind w:firstLine="3570" w:firstLineChars="1700"/>
        <w:rPr>
          <w:rFonts w:ascii="宋体" w:hAnsi="宋体" w:cs="宋体"/>
          <w:bCs/>
          <w:szCs w:val="21"/>
        </w:rPr>
      </w:pPr>
      <w:r>
        <w:rPr>
          <w:rFonts w:hint="eastAsia" w:ascii="宋体" w:hAnsi="宋体" w:cs="宋体"/>
          <w:bCs/>
          <w:szCs w:val="21"/>
        </w:rPr>
        <w:t>单位名称（盖章）：　　　　　　　　</w:t>
      </w:r>
    </w:p>
    <w:p>
      <w:pPr>
        <w:spacing w:line="360" w:lineRule="auto"/>
        <w:ind w:firstLine="3570" w:firstLineChars="1700"/>
        <w:rPr>
          <w:rFonts w:ascii="宋体" w:hAnsi="宋体" w:cs="宋体"/>
          <w:bCs/>
          <w:szCs w:val="21"/>
        </w:rPr>
      </w:pPr>
      <w:r>
        <w:rPr>
          <w:rFonts w:hint="eastAsia" w:ascii="宋体" w:hAnsi="宋体" w:cs="宋体"/>
          <w:bCs/>
          <w:szCs w:val="21"/>
        </w:rPr>
        <w:t>日期：</w:t>
      </w:r>
    </w:p>
    <w:p>
      <w:pPr>
        <w:spacing w:line="360" w:lineRule="auto"/>
        <w:ind w:firstLine="561"/>
        <w:rPr>
          <w:rFonts w:ascii="宋体" w:hAnsi="宋体" w:cs="宋体"/>
          <w:bCs/>
          <w:szCs w:val="21"/>
        </w:rPr>
      </w:pPr>
    </w:p>
    <w:p>
      <w:pPr>
        <w:adjustRightInd w:val="0"/>
        <w:snapToGrid w:val="0"/>
        <w:spacing w:line="360" w:lineRule="auto"/>
        <w:ind w:firstLine="3570" w:firstLineChars="1700"/>
        <w:rPr>
          <w:rFonts w:asciiTheme="minorEastAsia" w:hAnsiTheme="minorEastAsia" w:eastAsiaTheme="minorEastAsia" w:cstheme="minorEastAsia"/>
          <w:szCs w:val="21"/>
        </w:rPr>
      </w:pPr>
    </w:p>
    <w:p>
      <w:pPr>
        <w:adjustRightInd w:val="0"/>
        <w:snapToGrid w:val="0"/>
        <w:spacing w:line="360" w:lineRule="auto"/>
        <w:rPr>
          <w:rFonts w:asciiTheme="minorEastAsia" w:hAnsiTheme="minorEastAsia" w:eastAsiaTheme="minorEastAsia" w:cstheme="minorEastAsia"/>
          <w:szCs w:val="21"/>
        </w:rPr>
      </w:pPr>
    </w:p>
    <w:sectPr>
      <w:footerReference r:id="rId10" w:type="default"/>
      <w:pgSz w:w="11906" w:h="16838"/>
      <w:pgMar w:top="1440" w:right="1800" w:bottom="1440" w:left="180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003" w:usb1="288F0000" w:usb2="0000000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49</w:t>
                    </w:r>
                    <w:r>
                      <w:fldChar w:fldCharType="end"/>
                    </w:r>
                    <w:r>
                      <w:rPr>
                        <w:rFonts w:hint="eastAsia"/>
                      </w:rPr>
                      <w:t xml:space="preserve"> 页</w:t>
                    </w:r>
                  </w:p>
                </w:txbxContent>
              </v:textbox>
            </v:shape>
          </w:pict>
        </mc:Fallback>
      </mc:AlternateConten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v:textbox>
            </v:shape>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49</w:t>
                    </w:r>
                    <w:r>
                      <w:fldChar w:fldCharType="end"/>
                    </w:r>
                    <w:r>
                      <w:rPr>
                        <w:rFonts w:hint="eastAsia"/>
                      </w:rPr>
                      <w:t xml:space="preserve"> 页</w:t>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r>
      <w:rPr>
        <w:sz w:val="21"/>
        <w:szCs w:val="21"/>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outlineLvl w:val="0"/>
      <w:rPr>
        <w:rFonts w:hAnsi="宋体"/>
        <w:b/>
        <w:bCs/>
        <w:szCs w:val="21"/>
      </w:rPr>
    </w:pPr>
    <w:r>
      <w:rPr>
        <w:rFonts w:hint="eastAsia" w:hAnsi="宋体"/>
        <w:b/>
        <w:bCs/>
        <w:sz w:val="18"/>
        <w:szCs w:val="18"/>
      </w:rPr>
      <w:t>海</w:t>
    </w:r>
    <w:r>
      <w:rPr>
        <w:rFonts w:hint="eastAsia" w:hAnsi="宋体"/>
        <w:b/>
        <w:bCs/>
        <w:szCs w:val="21"/>
      </w:rPr>
      <w:t>口市政府采购中心       海口市人民医院物业服务项目（C包 安保服务）</w:t>
    </w:r>
  </w:p>
  <w:p>
    <w:pPr>
      <w:pStyle w:val="10"/>
      <w:ind w:left="3975" w:leftChars="1893" w:firstLine="2741" w:firstLineChars="1300"/>
      <w:outlineLvl w:val="0"/>
      <w:rPr>
        <w:rFonts w:hAnsi="宋体"/>
        <w:b/>
        <w:bCs/>
        <w:szCs w:val="21"/>
      </w:rPr>
    </w:pPr>
    <w:r>
      <w:rPr>
        <w:rFonts w:hint="eastAsia" w:hAnsi="宋体"/>
        <w:b/>
        <w:bCs/>
        <w:szCs w:val="21"/>
      </w:rPr>
      <w:t>/HKGP-2021-0038</w:t>
    </w:r>
  </w:p>
  <w:p>
    <w:pPr>
      <w:pStyle w:val="13"/>
      <w:pBdr>
        <w:bottom w:val="none" w:color="auto" w:sz="0" w:space="1"/>
      </w:pBdr>
    </w:pPr>
    <w:r>
      <w:rPr>
        <w:sz w:val="21"/>
        <w:szCs w:val="21"/>
      </w:rP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outlineLvl w:val="0"/>
      <w:rPr>
        <w:rFonts w:hAnsi="宋体"/>
        <w:b/>
        <w:bCs/>
        <w:szCs w:val="21"/>
      </w:rPr>
    </w:pPr>
    <w:r>
      <w:rPr>
        <w:rFonts w:hint="eastAsia" w:hAnsi="宋体"/>
        <w:b/>
        <w:bCs/>
        <w:sz w:val="18"/>
        <w:szCs w:val="18"/>
      </w:rPr>
      <w:t>海</w:t>
    </w:r>
    <w:r>
      <w:rPr>
        <w:rFonts w:hint="eastAsia" w:hAnsi="宋体"/>
        <w:b/>
        <w:bCs/>
        <w:szCs w:val="21"/>
      </w:rPr>
      <w:t>口市政府采购中心       海口市人民医院物业服务项目（C包 安保服务）</w:t>
    </w:r>
  </w:p>
  <w:p>
    <w:pPr>
      <w:pStyle w:val="10"/>
      <w:ind w:left="3975" w:leftChars="1893" w:firstLine="2741" w:firstLineChars="1300"/>
      <w:outlineLvl w:val="0"/>
      <w:rPr>
        <w:rFonts w:hAnsi="宋体"/>
        <w:b/>
        <w:bCs/>
        <w:szCs w:val="21"/>
      </w:rPr>
    </w:pPr>
    <w:r>
      <w:rPr>
        <w:rFonts w:hint="eastAsia" w:hAnsi="宋体"/>
        <w:b/>
        <w:bCs/>
        <w:szCs w:val="21"/>
      </w:rPr>
      <w:t>/HKGP-2021-0038</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DF3343"/>
    <w:multiLevelType w:val="singleLevel"/>
    <w:tmpl w:val="EBDF3343"/>
    <w:lvl w:ilvl="0" w:tentative="0">
      <w:start w:val="1"/>
      <w:numFmt w:val="decimal"/>
      <w:suff w:val="nothing"/>
      <w:lvlText w:val="%1、"/>
      <w:lvlJc w:val="left"/>
    </w:lvl>
  </w:abstractNum>
  <w:abstractNum w:abstractNumId="1">
    <w:nsid w:val="1BD896DB"/>
    <w:multiLevelType w:val="singleLevel"/>
    <w:tmpl w:val="1BD896DB"/>
    <w:lvl w:ilvl="0" w:tentative="0">
      <w:start w:val="2"/>
      <w:numFmt w:val="chineseCounting"/>
      <w:suff w:val="nothing"/>
      <w:lvlText w:val="（%1）"/>
      <w:lvlJc w:val="left"/>
      <w:pPr>
        <w:ind w:left="-2"/>
      </w:pPr>
      <w:rPr>
        <w:rFonts w:hint="eastAsia"/>
      </w:rPr>
    </w:lvl>
  </w:abstractNum>
  <w:abstractNum w:abstractNumId="2">
    <w:nsid w:val="58005427"/>
    <w:multiLevelType w:val="singleLevel"/>
    <w:tmpl w:val="58005427"/>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xNjE4MWExMDMxODUwYjg3MzJmZWFhZDFkNzhiODkifQ=="/>
  </w:docVars>
  <w:rsids>
    <w:rsidRoot w:val="53E73F9D"/>
    <w:rsid w:val="003216DB"/>
    <w:rsid w:val="00407E90"/>
    <w:rsid w:val="00504F82"/>
    <w:rsid w:val="005D103E"/>
    <w:rsid w:val="005F4489"/>
    <w:rsid w:val="00801901"/>
    <w:rsid w:val="00847139"/>
    <w:rsid w:val="009A1606"/>
    <w:rsid w:val="009B4088"/>
    <w:rsid w:val="00A63F7E"/>
    <w:rsid w:val="00B15E7E"/>
    <w:rsid w:val="00CF3B3E"/>
    <w:rsid w:val="00D3099D"/>
    <w:rsid w:val="012F0CEC"/>
    <w:rsid w:val="01816A09"/>
    <w:rsid w:val="02213014"/>
    <w:rsid w:val="022D30DA"/>
    <w:rsid w:val="02455925"/>
    <w:rsid w:val="02D219C4"/>
    <w:rsid w:val="03231259"/>
    <w:rsid w:val="033B0CFE"/>
    <w:rsid w:val="034F7EF4"/>
    <w:rsid w:val="03854560"/>
    <w:rsid w:val="03BF4CCA"/>
    <w:rsid w:val="03C14561"/>
    <w:rsid w:val="040D3C69"/>
    <w:rsid w:val="04261197"/>
    <w:rsid w:val="04630F4A"/>
    <w:rsid w:val="049B5476"/>
    <w:rsid w:val="04E03371"/>
    <w:rsid w:val="052D4ADE"/>
    <w:rsid w:val="055211FA"/>
    <w:rsid w:val="055E210C"/>
    <w:rsid w:val="056A57F8"/>
    <w:rsid w:val="05F21DE6"/>
    <w:rsid w:val="064E6865"/>
    <w:rsid w:val="06984B35"/>
    <w:rsid w:val="06EC4087"/>
    <w:rsid w:val="07050876"/>
    <w:rsid w:val="071D0355"/>
    <w:rsid w:val="073851BD"/>
    <w:rsid w:val="07B81042"/>
    <w:rsid w:val="07D1641A"/>
    <w:rsid w:val="07F661BB"/>
    <w:rsid w:val="08007B78"/>
    <w:rsid w:val="08105A97"/>
    <w:rsid w:val="08145A20"/>
    <w:rsid w:val="082C4653"/>
    <w:rsid w:val="085A2AEA"/>
    <w:rsid w:val="085A4AFD"/>
    <w:rsid w:val="08DB2D17"/>
    <w:rsid w:val="08DC5BCE"/>
    <w:rsid w:val="090F409F"/>
    <w:rsid w:val="09601EFA"/>
    <w:rsid w:val="09A068B5"/>
    <w:rsid w:val="09B37E23"/>
    <w:rsid w:val="09FC5A6D"/>
    <w:rsid w:val="0A586351"/>
    <w:rsid w:val="0A7B7C6C"/>
    <w:rsid w:val="0A89454C"/>
    <w:rsid w:val="0AA52631"/>
    <w:rsid w:val="0AD87214"/>
    <w:rsid w:val="0AF21923"/>
    <w:rsid w:val="0AFD710E"/>
    <w:rsid w:val="0BB7140A"/>
    <w:rsid w:val="0BBC0022"/>
    <w:rsid w:val="0BD90EE9"/>
    <w:rsid w:val="0C282C80"/>
    <w:rsid w:val="0C747BE1"/>
    <w:rsid w:val="0C796895"/>
    <w:rsid w:val="0C8D7232"/>
    <w:rsid w:val="0C956CDB"/>
    <w:rsid w:val="0C9E593E"/>
    <w:rsid w:val="0CC95340"/>
    <w:rsid w:val="0CE06855"/>
    <w:rsid w:val="0CF271BF"/>
    <w:rsid w:val="0D3A63F7"/>
    <w:rsid w:val="0D5F1E64"/>
    <w:rsid w:val="0DB27913"/>
    <w:rsid w:val="0DFD1228"/>
    <w:rsid w:val="0E2B535C"/>
    <w:rsid w:val="0E603E62"/>
    <w:rsid w:val="0F3B3D47"/>
    <w:rsid w:val="0F4814BC"/>
    <w:rsid w:val="100B407B"/>
    <w:rsid w:val="104E667B"/>
    <w:rsid w:val="10575E20"/>
    <w:rsid w:val="105A2DDD"/>
    <w:rsid w:val="106611CB"/>
    <w:rsid w:val="113722BE"/>
    <w:rsid w:val="113F685C"/>
    <w:rsid w:val="114648A9"/>
    <w:rsid w:val="11601AD6"/>
    <w:rsid w:val="11E76422"/>
    <w:rsid w:val="12380801"/>
    <w:rsid w:val="12507C79"/>
    <w:rsid w:val="1254371D"/>
    <w:rsid w:val="1262199D"/>
    <w:rsid w:val="12865437"/>
    <w:rsid w:val="12AF6F40"/>
    <w:rsid w:val="12BD6BF4"/>
    <w:rsid w:val="132D6E78"/>
    <w:rsid w:val="137C0484"/>
    <w:rsid w:val="13962132"/>
    <w:rsid w:val="1399374C"/>
    <w:rsid w:val="139C4065"/>
    <w:rsid w:val="1437327D"/>
    <w:rsid w:val="145A17F2"/>
    <w:rsid w:val="145A366F"/>
    <w:rsid w:val="14B33330"/>
    <w:rsid w:val="14E24257"/>
    <w:rsid w:val="14F364DD"/>
    <w:rsid w:val="150D5D06"/>
    <w:rsid w:val="157F1A78"/>
    <w:rsid w:val="15D078F9"/>
    <w:rsid w:val="15DA2C5A"/>
    <w:rsid w:val="1605187F"/>
    <w:rsid w:val="16107C95"/>
    <w:rsid w:val="16154877"/>
    <w:rsid w:val="16C0190D"/>
    <w:rsid w:val="170F0CDD"/>
    <w:rsid w:val="17137D16"/>
    <w:rsid w:val="17B77DC6"/>
    <w:rsid w:val="186A144F"/>
    <w:rsid w:val="18812024"/>
    <w:rsid w:val="18DA1062"/>
    <w:rsid w:val="18DF750D"/>
    <w:rsid w:val="19057B47"/>
    <w:rsid w:val="192E465C"/>
    <w:rsid w:val="195A634B"/>
    <w:rsid w:val="199C16E9"/>
    <w:rsid w:val="199D5F29"/>
    <w:rsid w:val="1A5202FA"/>
    <w:rsid w:val="1AAC33FA"/>
    <w:rsid w:val="1AED0A61"/>
    <w:rsid w:val="1B056327"/>
    <w:rsid w:val="1B4B4FB2"/>
    <w:rsid w:val="1B4E010B"/>
    <w:rsid w:val="1B7A723A"/>
    <w:rsid w:val="1BCA0EFB"/>
    <w:rsid w:val="1BD6322C"/>
    <w:rsid w:val="1BDF0C37"/>
    <w:rsid w:val="1C180837"/>
    <w:rsid w:val="1C2244F6"/>
    <w:rsid w:val="1C6670D2"/>
    <w:rsid w:val="1C9070D0"/>
    <w:rsid w:val="1CA52F76"/>
    <w:rsid w:val="1CAD6FA9"/>
    <w:rsid w:val="1D234DCF"/>
    <w:rsid w:val="1D2D3ACF"/>
    <w:rsid w:val="1D686A57"/>
    <w:rsid w:val="1D813BCE"/>
    <w:rsid w:val="1DE2494A"/>
    <w:rsid w:val="1E1A6270"/>
    <w:rsid w:val="1E66393B"/>
    <w:rsid w:val="1EB83740"/>
    <w:rsid w:val="1EC56452"/>
    <w:rsid w:val="1EED5392"/>
    <w:rsid w:val="1F9D2223"/>
    <w:rsid w:val="1FC96AD8"/>
    <w:rsid w:val="1FE15F3B"/>
    <w:rsid w:val="203E5DA7"/>
    <w:rsid w:val="20936465"/>
    <w:rsid w:val="21132956"/>
    <w:rsid w:val="211428BF"/>
    <w:rsid w:val="21202FCA"/>
    <w:rsid w:val="217C5962"/>
    <w:rsid w:val="21B3342C"/>
    <w:rsid w:val="224A1874"/>
    <w:rsid w:val="229B216B"/>
    <w:rsid w:val="22B13B13"/>
    <w:rsid w:val="22B66EF0"/>
    <w:rsid w:val="234271CB"/>
    <w:rsid w:val="237D267B"/>
    <w:rsid w:val="238B212F"/>
    <w:rsid w:val="23BC2A5A"/>
    <w:rsid w:val="23CD07BD"/>
    <w:rsid w:val="24346E9F"/>
    <w:rsid w:val="245925FC"/>
    <w:rsid w:val="245E5334"/>
    <w:rsid w:val="24774524"/>
    <w:rsid w:val="25030902"/>
    <w:rsid w:val="254257E5"/>
    <w:rsid w:val="256D095A"/>
    <w:rsid w:val="25AE26C4"/>
    <w:rsid w:val="25D51472"/>
    <w:rsid w:val="25E0531F"/>
    <w:rsid w:val="26306279"/>
    <w:rsid w:val="263B05DB"/>
    <w:rsid w:val="264F15E3"/>
    <w:rsid w:val="26F02B5B"/>
    <w:rsid w:val="273F0DA8"/>
    <w:rsid w:val="27460791"/>
    <w:rsid w:val="274F678B"/>
    <w:rsid w:val="275318CF"/>
    <w:rsid w:val="27D44B1C"/>
    <w:rsid w:val="282A6111"/>
    <w:rsid w:val="28777AD4"/>
    <w:rsid w:val="287D015D"/>
    <w:rsid w:val="288B7471"/>
    <w:rsid w:val="28A92BCF"/>
    <w:rsid w:val="28B078C0"/>
    <w:rsid w:val="29335621"/>
    <w:rsid w:val="293755EF"/>
    <w:rsid w:val="298A5CE1"/>
    <w:rsid w:val="29935745"/>
    <w:rsid w:val="299E0C30"/>
    <w:rsid w:val="29AF73CD"/>
    <w:rsid w:val="29CF2C9E"/>
    <w:rsid w:val="2A1525B3"/>
    <w:rsid w:val="2A1F3C77"/>
    <w:rsid w:val="2A420242"/>
    <w:rsid w:val="2A770325"/>
    <w:rsid w:val="2B577739"/>
    <w:rsid w:val="2B82420A"/>
    <w:rsid w:val="2B9B5E98"/>
    <w:rsid w:val="2BC32FA6"/>
    <w:rsid w:val="2BDE0F2A"/>
    <w:rsid w:val="2C1F0ECB"/>
    <w:rsid w:val="2C2F0132"/>
    <w:rsid w:val="2C5B48B1"/>
    <w:rsid w:val="2C635A6B"/>
    <w:rsid w:val="2C9C63F2"/>
    <w:rsid w:val="2CE95AE3"/>
    <w:rsid w:val="2D056A81"/>
    <w:rsid w:val="2D0D1210"/>
    <w:rsid w:val="2D205DF5"/>
    <w:rsid w:val="2D6F2A08"/>
    <w:rsid w:val="2D7A708A"/>
    <w:rsid w:val="2D986A7C"/>
    <w:rsid w:val="2DD31C58"/>
    <w:rsid w:val="2E386100"/>
    <w:rsid w:val="2E3A4E93"/>
    <w:rsid w:val="2E921BC1"/>
    <w:rsid w:val="2E9D3756"/>
    <w:rsid w:val="2ED71151"/>
    <w:rsid w:val="2EFB0B3C"/>
    <w:rsid w:val="2F3B21A6"/>
    <w:rsid w:val="2F5B4CE0"/>
    <w:rsid w:val="2F5C1340"/>
    <w:rsid w:val="2F6457B2"/>
    <w:rsid w:val="2F8D101C"/>
    <w:rsid w:val="2F9039F3"/>
    <w:rsid w:val="2FF4525E"/>
    <w:rsid w:val="300D602F"/>
    <w:rsid w:val="30434F34"/>
    <w:rsid w:val="30551C7E"/>
    <w:rsid w:val="305C1DF5"/>
    <w:rsid w:val="30C330A2"/>
    <w:rsid w:val="31032820"/>
    <w:rsid w:val="31847465"/>
    <w:rsid w:val="31DE379A"/>
    <w:rsid w:val="327D0402"/>
    <w:rsid w:val="32A61FCC"/>
    <w:rsid w:val="32C0465B"/>
    <w:rsid w:val="32CE6B16"/>
    <w:rsid w:val="33000244"/>
    <w:rsid w:val="3319111C"/>
    <w:rsid w:val="33366578"/>
    <w:rsid w:val="33A63D3F"/>
    <w:rsid w:val="33AA7583"/>
    <w:rsid w:val="33D41912"/>
    <w:rsid w:val="33F61B9F"/>
    <w:rsid w:val="34864572"/>
    <w:rsid w:val="34B155AA"/>
    <w:rsid w:val="34BE18EB"/>
    <w:rsid w:val="34BF7A35"/>
    <w:rsid w:val="34C80E50"/>
    <w:rsid w:val="34DB1C6D"/>
    <w:rsid w:val="35095BB0"/>
    <w:rsid w:val="350D3521"/>
    <w:rsid w:val="35262805"/>
    <w:rsid w:val="353A6D2D"/>
    <w:rsid w:val="35407683"/>
    <w:rsid w:val="357342CB"/>
    <w:rsid w:val="35956011"/>
    <w:rsid w:val="35A207D8"/>
    <w:rsid w:val="35A51DD0"/>
    <w:rsid w:val="35CC03C4"/>
    <w:rsid w:val="36202DD1"/>
    <w:rsid w:val="36345F74"/>
    <w:rsid w:val="366C2AF8"/>
    <w:rsid w:val="36720821"/>
    <w:rsid w:val="36E43B49"/>
    <w:rsid w:val="3708704A"/>
    <w:rsid w:val="37105321"/>
    <w:rsid w:val="375D7E76"/>
    <w:rsid w:val="37807888"/>
    <w:rsid w:val="37C96B2D"/>
    <w:rsid w:val="37F0121B"/>
    <w:rsid w:val="3869436C"/>
    <w:rsid w:val="38754CFF"/>
    <w:rsid w:val="388B18D0"/>
    <w:rsid w:val="38CA6BA3"/>
    <w:rsid w:val="38EF3348"/>
    <w:rsid w:val="38F36F52"/>
    <w:rsid w:val="394B49F2"/>
    <w:rsid w:val="395D73C0"/>
    <w:rsid w:val="3964489B"/>
    <w:rsid w:val="396D4363"/>
    <w:rsid w:val="397D5C71"/>
    <w:rsid w:val="398C450B"/>
    <w:rsid w:val="39A27D95"/>
    <w:rsid w:val="39A30FAD"/>
    <w:rsid w:val="39DF76B4"/>
    <w:rsid w:val="3A3B4A7C"/>
    <w:rsid w:val="3A9C5889"/>
    <w:rsid w:val="3B0300BA"/>
    <w:rsid w:val="3B103205"/>
    <w:rsid w:val="3B2C125E"/>
    <w:rsid w:val="3B40382E"/>
    <w:rsid w:val="3B4909A7"/>
    <w:rsid w:val="3B706D2B"/>
    <w:rsid w:val="3B900E71"/>
    <w:rsid w:val="3B967BC8"/>
    <w:rsid w:val="3BC7074D"/>
    <w:rsid w:val="3BDA3232"/>
    <w:rsid w:val="3C0567E7"/>
    <w:rsid w:val="3C362D65"/>
    <w:rsid w:val="3C547DBA"/>
    <w:rsid w:val="3C5A7719"/>
    <w:rsid w:val="3C71787E"/>
    <w:rsid w:val="3C766FF7"/>
    <w:rsid w:val="3CEC3782"/>
    <w:rsid w:val="3D005751"/>
    <w:rsid w:val="3D2E7CF5"/>
    <w:rsid w:val="3D6A7A3F"/>
    <w:rsid w:val="3D8475ED"/>
    <w:rsid w:val="3D9133ED"/>
    <w:rsid w:val="3D9A7407"/>
    <w:rsid w:val="3DBA03C3"/>
    <w:rsid w:val="3E0C29CB"/>
    <w:rsid w:val="3E1438A5"/>
    <w:rsid w:val="3E467EA9"/>
    <w:rsid w:val="3E6977ED"/>
    <w:rsid w:val="3EB53979"/>
    <w:rsid w:val="3ED06C72"/>
    <w:rsid w:val="3EE85802"/>
    <w:rsid w:val="3F9179BC"/>
    <w:rsid w:val="3FAF7652"/>
    <w:rsid w:val="3FB91F06"/>
    <w:rsid w:val="40143827"/>
    <w:rsid w:val="40172C0E"/>
    <w:rsid w:val="405A10B2"/>
    <w:rsid w:val="40930E3F"/>
    <w:rsid w:val="40DE32EB"/>
    <w:rsid w:val="412D71DE"/>
    <w:rsid w:val="416C485A"/>
    <w:rsid w:val="41721093"/>
    <w:rsid w:val="41A25A1E"/>
    <w:rsid w:val="41D5051C"/>
    <w:rsid w:val="41D93646"/>
    <w:rsid w:val="422B280E"/>
    <w:rsid w:val="42420B28"/>
    <w:rsid w:val="424C4B06"/>
    <w:rsid w:val="43215097"/>
    <w:rsid w:val="43335793"/>
    <w:rsid w:val="43504A5C"/>
    <w:rsid w:val="437629AE"/>
    <w:rsid w:val="43BE61A8"/>
    <w:rsid w:val="43D0692B"/>
    <w:rsid w:val="43DA56DD"/>
    <w:rsid w:val="442D019F"/>
    <w:rsid w:val="44370871"/>
    <w:rsid w:val="44AA1CB0"/>
    <w:rsid w:val="44CE24E4"/>
    <w:rsid w:val="44D16A09"/>
    <w:rsid w:val="44D90521"/>
    <w:rsid w:val="44E52F1F"/>
    <w:rsid w:val="450E440F"/>
    <w:rsid w:val="45502007"/>
    <w:rsid w:val="4580392B"/>
    <w:rsid w:val="45883F8A"/>
    <w:rsid w:val="45F04858"/>
    <w:rsid w:val="4606799E"/>
    <w:rsid w:val="4629386F"/>
    <w:rsid w:val="466174A4"/>
    <w:rsid w:val="468B197E"/>
    <w:rsid w:val="46D52AA1"/>
    <w:rsid w:val="470E5183"/>
    <w:rsid w:val="471F4F7F"/>
    <w:rsid w:val="47413903"/>
    <w:rsid w:val="47501D1D"/>
    <w:rsid w:val="479B2B65"/>
    <w:rsid w:val="47E241F2"/>
    <w:rsid w:val="47E67EE1"/>
    <w:rsid w:val="47F05DF8"/>
    <w:rsid w:val="484C22AF"/>
    <w:rsid w:val="488B7FA6"/>
    <w:rsid w:val="48AC59F4"/>
    <w:rsid w:val="49057F3E"/>
    <w:rsid w:val="493D11A5"/>
    <w:rsid w:val="49497376"/>
    <w:rsid w:val="49913258"/>
    <w:rsid w:val="49AD56D2"/>
    <w:rsid w:val="49DF2FA3"/>
    <w:rsid w:val="49ED1963"/>
    <w:rsid w:val="49F41BF1"/>
    <w:rsid w:val="49FE18E4"/>
    <w:rsid w:val="4A2B6493"/>
    <w:rsid w:val="4A570B81"/>
    <w:rsid w:val="4A596A5D"/>
    <w:rsid w:val="4A7D708F"/>
    <w:rsid w:val="4ACC2191"/>
    <w:rsid w:val="4AF37278"/>
    <w:rsid w:val="4B967555"/>
    <w:rsid w:val="4BA41081"/>
    <w:rsid w:val="4BAE7BD6"/>
    <w:rsid w:val="4C624E51"/>
    <w:rsid w:val="4C6F5D75"/>
    <w:rsid w:val="4C8614A0"/>
    <w:rsid w:val="4CB90B4A"/>
    <w:rsid w:val="4CFA3C52"/>
    <w:rsid w:val="4D011E35"/>
    <w:rsid w:val="4D1A70AD"/>
    <w:rsid w:val="4D4D66ED"/>
    <w:rsid w:val="4D896AAF"/>
    <w:rsid w:val="4D927727"/>
    <w:rsid w:val="4DBA3D68"/>
    <w:rsid w:val="4DCE7CC5"/>
    <w:rsid w:val="4DDF58BD"/>
    <w:rsid w:val="4E295649"/>
    <w:rsid w:val="4E434405"/>
    <w:rsid w:val="4E6D51A2"/>
    <w:rsid w:val="4F330037"/>
    <w:rsid w:val="4F6B7B7D"/>
    <w:rsid w:val="4F840FDE"/>
    <w:rsid w:val="4F8A0ABB"/>
    <w:rsid w:val="502B260A"/>
    <w:rsid w:val="503277C4"/>
    <w:rsid w:val="507B2035"/>
    <w:rsid w:val="50D729C1"/>
    <w:rsid w:val="5187033E"/>
    <w:rsid w:val="51B615DA"/>
    <w:rsid w:val="51CF5615"/>
    <w:rsid w:val="51D41141"/>
    <w:rsid w:val="52111515"/>
    <w:rsid w:val="52115DFD"/>
    <w:rsid w:val="523830D8"/>
    <w:rsid w:val="52F14A35"/>
    <w:rsid w:val="53453EF9"/>
    <w:rsid w:val="537E7219"/>
    <w:rsid w:val="5399464B"/>
    <w:rsid w:val="53E73F9D"/>
    <w:rsid w:val="542B47E5"/>
    <w:rsid w:val="5463665A"/>
    <w:rsid w:val="54737C15"/>
    <w:rsid w:val="5489364B"/>
    <w:rsid w:val="54D86D8D"/>
    <w:rsid w:val="554B067D"/>
    <w:rsid w:val="55583A1F"/>
    <w:rsid w:val="55705033"/>
    <w:rsid w:val="557D70BE"/>
    <w:rsid w:val="55CE4587"/>
    <w:rsid w:val="5624337B"/>
    <w:rsid w:val="56332F20"/>
    <w:rsid w:val="56E827E2"/>
    <w:rsid w:val="56E96FC6"/>
    <w:rsid w:val="57103B34"/>
    <w:rsid w:val="5714694D"/>
    <w:rsid w:val="57340E32"/>
    <w:rsid w:val="5809010E"/>
    <w:rsid w:val="582A0AC8"/>
    <w:rsid w:val="583F79A7"/>
    <w:rsid w:val="588E0FF2"/>
    <w:rsid w:val="589932BB"/>
    <w:rsid w:val="58F5055B"/>
    <w:rsid w:val="58FC3E36"/>
    <w:rsid w:val="59264674"/>
    <w:rsid w:val="596801AA"/>
    <w:rsid w:val="596F1852"/>
    <w:rsid w:val="597E649B"/>
    <w:rsid w:val="5992473D"/>
    <w:rsid w:val="59D251A4"/>
    <w:rsid w:val="5A16575C"/>
    <w:rsid w:val="5A175510"/>
    <w:rsid w:val="5A5F15A1"/>
    <w:rsid w:val="5A954EAF"/>
    <w:rsid w:val="5ABB4A59"/>
    <w:rsid w:val="5AC230A5"/>
    <w:rsid w:val="5B070F30"/>
    <w:rsid w:val="5B1D06EE"/>
    <w:rsid w:val="5B3B4530"/>
    <w:rsid w:val="5B3E7A46"/>
    <w:rsid w:val="5B907B59"/>
    <w:rsid w:val="5BAB5771"/>
    <w:rsid w:val="5BFB5EB2"/>
    <w:rsid w:val="5C495DD3"/>
    <w:rsid w:val="5C4E06E7"/>
    <w:rsid w:val="5C593A80"/>
    <w:rsid w:val="5D041CF2"/>
    <w:rsid w:val="5D272928"/>
    <w:rsid w:val="5D2B2C34"/>
    <w:rsid w:val="5D4F03EF"/>
    <w:rsid w:val="5D905C05"/>
    <w:rsid w:val="5DCD0AC1"/>
    <w:rsid w:val="5E02038B"/>
    <w:rsid w:val="5E3E0FB2"/>
    <w:rsid w:val="5EE67330"/>
    <w:rsid w:val="5F212FF8"/>
    <w:rsid w:val="5F8B27B8"/>
    <w:rsid w:val="5FB72636"/>
    <w:rsid w:val="600B3636"/>
    <w:rsid w:val="6060486B"/>
    <w:rsid w:val="60DE7CF2"/>
    <w:rsid w:val="611E2E9B"/>
    <w:rsid w:val="612B0E8B"/>
    <w:rsid w:val="619D6AD3"/>
    <w:rsid w:val="619D7131"/>
    <w:rsid w:val="61B56F70"/>
    <w:rsid w:val="61DE071F"/>
    <w:rsid w:val="6218157F"/>
    <w:rsid w:val="62204E98"/>
    <w:rsid w:val="62553AB2"/>
    <w:rsid w:val="62956105"/>
    <w:rsid w:val="62997C74"/>
    <w:rsid w:val="62E55633"/>
    <w:rsid w:val="634041A9"/>
    <w:rsid w:val="63805167"/>
    <w:rsid w:val="63832876"/>
    <w:rsid w:val="640929F0"/>
    <w:rsid w:val="64B905C0"/>
    <w:rsid w:val="64CF7BEB"/>
    <w:rsid w:val="65187528"/>
    <w:rsid w:val="656C147B"/>
    <w:rsid w:val="65832223"/>
    <w:rsid w:val="664A7A0D"/>
    <w:rsid w:val="671A190B"/>
    <w:rsid w:val="6731767E"/>
    <w:rsid w:val="67335956"/>
    <w:rsid w:val="68016B77"/>
    <w:rsid w:val="68307014"/>
    <w:rsid w:val="687047EC"/>
    <w:rsid w:val="690C2F01"/>
    <w:rsid w:val="692A3B68"/>
    <w:rsid w:val="693A4663"/>
    <w:rsid w:val="699B0FA7"/>
    <w:rsid w:val="699F0403"/>
    <w:rsid w:val="6A257C7E"/>
    <w:rsid w:val="6AED0C62"/>
    <w:rsid w:val="6AF66468"/>
    <w:rsid w:val="6AF86E22"/>
    <w:rsid w:val="6B276638"/>
    <w:rsid w:val="6B5F2CBB"/>
    <w:rsid w:val="6B850358"/>
    <w:rsid w:val="6BA23990"/>
    <w:rsid w:val="6BA92A8C"/>
    <w:rsid w:val="6BBF6B35"/>
    <w:rsid w:val="6BD40CFD"/>
    <w:rsid w:val="6C2271E5"/>
    <w:rsid w:val="6C6139A2"/>
    <w:rsid w:val="6C6B059F"/>
    <w:rsid w:val="6C7259E8"/>
    <w:rsid w:val="6C8C5F63"/>
    <w:rsid w:val="6CFA34DB"/>
    <w:rsid w:val="6CFD6829"/>
    <w:rsid w:val="6D330230"/>
    <w:rsid w:val="6D332F6E"/>
    <w:rsid w:val="6D396B87"/>
    <w:rsid w:val="6DB265D8"/>
    <w:rsid w:val="6DB301A4"/>
    <w:rsid w:val="6DD84920"/>
    <w:rsid w:val="6DDB5D1F"/>
    <w:rsid w:val="6DE82115"/>
    <w:rsid w:val="6DF14E2F"/>
    <w:rsid w:val="6E1F4FB0"/>
    <w:rsid w:val="6E465867"/>
    <w:rsid w:val="6E5246F3"/>
    <w:rsid w:val="6F3326BD"/>
    <w:rsid w:val="6F5B19D4"/>
    <w:rsid w:val="6FBD5643"/>
    <w:rsid w:val="6FC50CC6"/>
    <w:rsid w:val="6FDF215C"/>
    <w:rsid w:val="6FF979C2"/>
    <w:rsid w:val="707123F1"/>
    <w:rsid w:val="70A709CF"/>
    <w:rsid w:val="70AA1BAA"/>
    <w:rsid w:val="70C21E33"/>
    <w:rsid w:val="71420EA7"/>
    <w:rsid w:val="7150639A"/>
    <w:rsid w:val="715504AF"/>
    <w:rsid w:val="71B863AA"/>
    <w:rsid w:val="71B9524D"/>
    <w:rsid w:val="72044045"/>
    <w:rsid w:val="72440D8F"/>
    <w:rsid w:val="724701AA"/>
    <w:rsid w:val="72613BB4"/>
    <w:rsid w:val="72686DCB"/>
    <w:rsid w:val="72734125"/>
    <w:rsid w:val="72890BE1"/>
    <w:rsid w:val="7297342D"/>
    <w:rsid w:val="730750C4"/>
    <w:rsid w:val="733D0171"/>
    <w:rsid w:val="733E411A"/>
    <w:rsid w:val="7368312F"/>
    <w:rsid w:val="73913267"/>
    <w:rsid w:val="73B459E2"/>
    <w:rsid w:val="73B74455"/>
    <w:rsid w:val="73BF1DDC"/>
    <w:rsid w:val="74153FE8"/>
    <w:rsid w:val="741C39F8"/>
    <w:rsid w:val="74544D62"/>
    <w:rsid w:val="748D4891"/>
    <w:rsid w:val="74B143F2"/>
    <w:rsid w:val="74B34C91"/>
    <w:rsid w:val="74C6482B"/>
    <w:rsid w:val="752320C7"/>
    <w:rsid w:val="75D723B2"/>
    <w:rsid w:val="76393941"/>
    <w:rsid w:val="76584AFD"/>
    <w:rsid w:val="770739C7"/>
    <w:rsid w:val="78375191"/>
    <w:rsid w:val="783A5034"/>
    <w:rsid w:val="788A190E"/>
    <w:rsid w:val="78B67C13"/>
    <w:rsid w:val="78D027F0"/>
    <w:rsid w:val="79107D4E"/>
    <w:rsid w:val="79353900"/>
    <w:rsid w:val="793F6CA3"/>
    <w:rsid w:val="794A04D7"/>
    <w:rsid w:val="79746535"/>
    <w:rsid w:val="797647ED"/>
    <w:rsid w:val="79814165"/>
    <w:rsid w:val="799C6F8D"/>
    <w:rsid w:val="7A13676F"/>
    <w:rsid w:val="7A387BE8"/>
    <w:rsid w:val="7A4D74CC"/>
    <w:rsid w:val="7A60559B"/>
    <w:rsid w:val="7A8D4333"/>
    <w:rsid w:val="7AC843DE"/>
    <w:rsid w:val="7AED3D24"/>
    <w:rsid w:val="7AFC3A32"/>
    <w:rsid w:val="7B237139"/>
    <w:rsid w:val="7B323F28"/>
    <w:rsid w:val="7B4D150D"/>
    <w:rsid w:val="7B504D7D"/>
    <w:rsid w:val="7BB05565"/>
    <w:rsid w:val="7BBB5446"/>
    <w:rsid w:val="7BEA3458"/>
    <w:rsid w:val="7C0163B0"/>
    <w:rsid w:val="7C025169"/>
    <w:rsid w:val="7C682867"/>
    <w:rsid w:val="7C6C7F23"/>
    <w:rsid w:val="7CA51C7D"/>
    <w:rsid w:val="7CD05611"/>
    <w:rsid w:val="7D524A37"/>
    <w:rsid w:val="7DA418C3"/>
    <w:rsid w:val="7DEA78A4"/>
    <w:rsid w:val="7E454CA6"/>
    <w:rsid w:val="7E8B0CEF"/>
    <w:rsid w:val="7EA93097"/>
    <w:rsid w:val="7F143F12"/>
    <w:rsid w:val="7F1E73A2"/>
    <w:rsid w:val="7F29005F"/>
    <w:rsid w:val="7F380545"/>
    <w:rsid w:val="7F6A4A9D"/>
    <w:rsid w:val="7F9B2913"/>
    <w:rsid w:val="7FEC0D6B"/>
    <w:rsid w:val="7FF44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5" w:lineRule="auto"/>
      <w:outlineLvl w:val="2"/>
    </w:pPr>
    <w:rPr>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spacing w:after="120" w:line="240" w:lineRule="auto"/>
      <w:ind w:left="420" w:leftChars="200" w:firstLine="420" w:firstLineChars="200"/>
    </w:pPr>
    <w:rPr>
      <w:sz w:val="21"/>
      <w:szCs w:val="21"/>
    </w:rPr>
  </w:style>
  <w:style w:type="paragraph" w:styleId="3">
    <w:name w:val="Body Text Indent"/>
    <w:basedOn w:val="1"/>
    <w:next w:val="2"/>
    <w:qFormat/>
    <w:uiPriority w:val="0"/>
    <w:pPr>
      <w:snapToGrid w:val="0"/>
      <w:spacing w:line="360" w:lineRule="auto"/>
      <w:ind w:firstLine="538" w:firstLineChars="192"/>
    </w:pPr>
    <w:rPr>
      <w:rFonts w:ascii="仿宋_GB2312" w:eastAsia="仿宋_GB2312"/>
      <w:bCs/>
      <w:sz w:val="28"/>
      <w:szCs w:val="28"/>
    </w:rPr>
  </w:style>
  <w:style w:type="paragraph" w:styleId="7">
    <w:name w:val="Normal Indent"/>
    <w:basedOn w:val="1"/>
    <w:next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
    <w:qFormat/>
    <w:uiPriority w:val="99"/>
    <w:pPr>
      <w:spacing w:after="120"/>
    </w:pPr>
  </w:style>
  <w:style w:type="paragraph" w:styleId="10">
    <w:name w:val="Plain Text"/>
    <w:basedOn w:val="1"/>
    <w:qFormat/>
    <w:uiPriority w:val="0"/>
    <w:rPr>
      <w:rFonts w:ascii="宋体" w:hAnsi="Courier New"/>
      <w:szCs w:val="20"/>
    </w:rPr>
  </w:style>
  <w:style w:type="paragraph" w:styleId="11">
    <w:name w:val="Balloon Text"/>
    <w:basedOn w:val="1"/>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next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8393"/>
      </w:tabs>
      <w:spacing w:line="500" w:lineRule="exact"/>
    </w:pPr>
    <w:rPr>
      <w:rFonts w:ascii="宋体" w:hAnsi="宋体"/>
      <w:b/>
      <w:bCs/>
      <w:color w:val="000000"/>
      <w:sz w:val="28"/>
      <w:szCs w:val="28"/>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0"/>
    </w:rPr>
  </w:style>
  <w:style w:type="table" w:styleId="17">
    <w:name w:val="Table Grid"/>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FollowedHyperlink"/>
    <w:basedOn w:val="18"/>
    <w:semiHidden/>
    <w:unhideWhenUsed/>
    <w:qFormat/>
    <w:uiPriority w:val="0"/>
    <w:rPr>
      <w:color w:val="428BCA"/>
      <w:u w:val="none"/>
    </w:rPr>
  </w:style>
  <w:style w:type="character" w:styleId="22">
    <w:name w:val="HTML Definition"/>
    <w:basedOn w:val="18"/>
    <w:semiHidden/>
    <w:unhideWhenUsed/>
    <w:qFormat/>
    <w:uiPriority w:val="0"/>
    <w:rPr>
      <w:i/>
      <w:iCs/>
    </w:rPr>
  </w:style>
  <w:style w:type="character" w:styleId="23">
    <w:name w:val="Hyperlink"/>
    <w:basedOn w:val="18"/>
    <w:qFormat/>
    <w:uiPriority w:val="0"/>
    <w:rPr>
      <w:color w:val="013F7C"/>
      <w:u w:val="none"/>
    </w:rPr>
  </w:style>
  <w:style w:type="character" w:styleId="24">
    <w:name w:val="HTML Code"/>
    <w:basedOn w:val="18"/>
    <w:semiHidden/>
    <w:unhideWhenUsed/>
    <w:qFormat/>
    <w:uiPriority w:val="0"/>
    <w:rPr>
      <w:rFonts w:hint="default" w:ascii="Consolas" w:hAnsi="Consolas" w:eastAsia="Consolas" w:cs="Consolas"/>
      <w:color w:val="C7254E"/>
      <w:sz w:val="21"/>
      <w:szCs w:val="21"/>
      <w:shd w:val="clear" w:color="auto" w:fill="F9F2F4"/>
    </w:rPr>
  </w:style>
  <w:style w:type="character" w:styleId="25">
    <w:name w:val="HTML Cite"/>
    <w:basedOn w:val="18"/>
    <w:semiHidden/>
    <w:unhideWhenUsed/>
    <w:qFormat/>
    <w:uiPriority w:val="0"/>
  </w:style>
  <w:style w:type="character" w:styleId="26">
    <w:name w:val="HTML Keyboard"/>
    <w:basedOn w:val="18"/>
    <w:semiHidden/>
    <w:unhideWhenUsed/>
    <w:qFormat/>
    <w:uiPriority w:val="0"/>
    <w:rPr>
      <w:rFonts w:hint="default" w:ascii="Consolas" w:hAnsi="Consolas" w:eastAsia="Consolas" w:cs="Consolas"/>
      <w:color w:val="FFFFFF"/>
      <w:sz w:val="21"/>
      <w:szCs w:val="21"/>
      <w:shd w:val="clear" w:color="auto" w:fill="333333"/>
    </w:rPr>
  </w:style>
  <w:style w:type="character" w:styleId="27">
    <w:name w:val="HTML Sample"/>
    <w:basedOn w:val="18"/>
    <w:semiHidden/>
    <w:unhideWhenUsed/>
    <w:qFormat/>
    <w:uiPriority w:val="0"/>
    <w:rPr>
      <w:rFonts w:ascii="Consolas" w:hAnsi="Consolas" w:eastAsia="Consolas" w:cs="Consolas"/>
      <w:sz w:val="21"/>
      <w:szCs w:val="21"/>
    </w:rPr>
  </w:style>
  <w:style w:type="paragraph" w:customStyle="1" w:styleId="28">
    <w:name w:val="引用1"/>
    <w:basedOn w:val="1"/>
    <w:next w:val="1"/>
    <w:qFormat/>
    <w:uiPriority w:val="99"/>
    <w:rPr>
      <w:rFonts w:ascii="Calibri" w:hAnsi="Calibri" w:cs="Calibri"/>
      <w:i/>
      <w:iCs/>
      <w:color w:val="000000"/>
      <w:sz w:val="22"/>
      <w:szCs w:val="22"/>
    </w:r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
    <w:name w:val="样式3"/>
    <w:basedOn w:val="10"/>
    <w:qFormat/>
    <w:uiPriority w:val="0"/>
    <w:pPr>
      <w:spacing w:line="0" w:lineRule="atLeast"/>
      <w:outlineLvl w:val="0"/>
    </w:pPr>
    <w:rPr>
      <w:sz w:val="28"/>
      <w:szCs w:val="24"/>
    </w:rPr>
  </w:style>
  <w:style w:type="paragraph" w:customStyle="1" w:styleId="31">
    <w:name w:val="正文1"/>
    <w:qFormat/>
    <w:uiPriority w:val="0"/>
    <w:pPr>
      <w:jc w:val="both"/>
    </w:pPr>
    <w:rPr>
      <w:rFonts w:ascii="Calibri" w:hAnsi="Calibri" w:eastAsia="宋体" w:cs="宋体"/>
      <w:kern w:val="2"/>
      <w:sz w:val="21"/>
      <w:szCs w:val="21"/>
      <w:lang w:val="en-US" w:eastAsia="zh-CN" w:bidi="ar-SA"/>
    </w:rPr>
  </w:style>
  <w:style w:type="paragraph" w:customStyle="1" w:styleId="32">
    <w:name w:val="Normal_18"/>
    <w:qFormat/>
    <w:uiPriority w:val="0"/>
    <w:rPr>
      <w:rFonts w:ascii="Times New Roman" w:hAnsi="Times New Roman" w:eastAsia="宋体" w:cs="Times New Roman"/>
      <w:sz w:val="21"/>
      <w:lang w:val="en-US" w:eastAsia="zh-CN" w:bidi="ar-SA"/>
    </w:rPr>
  </w:style>
  <w:style w:type="character" w:customStyle="1" w:styleId="33">
    <w:name w:val="ndata"/>
    <w:basedOn w:val="18"/>
    <w:qFormat/>
    <w:uiPriority w:val="0"/>
    <w:rPr>
      <w:color w:val="AAAAAA"/>
    </w:rPr>
  </w:style>
  <w:style w:type="character" w:customStyle="1" w:styleId="34">
    <w:name w:val="NormalCharacter"/>
    <w:qFormat/>
    <w:uiPriority w:val="0"/>
    <w:rPr>
      <w:sz w:val="21"/>
      <w:lang w:val="en-US" w:eastAsia="zh-CN" w:bidi="ar-SA"/>
    </w:rPr>
  </w:style>
  <w:style w:type="paragraph" w:customStyle="1" w:styleId="35">
    <w:name w:val="正文2"/>
    <w:basedOn w:val="1"/>
    <w:qFormat/>
    <w:uiPriority w:val="0"/>
    <w:pPr>
      <w:spacing w:before="156" w:line="360" w:lineRule="auto"/>
      <w:ind w:firstLine="510" w:firstLineChars="200"/>
    </w:pPr>
    <w:rPr>
      <w:sz w:val="24"/>
    </w:rPr>
  </w:style>
  <w:style w:type="paragraph" w:customStyle="1" w:styleId="36">
    <w:name w:val="NormalIndent"/>
    <w:basedOn w:val="1"/>
    <w:qFormat/>
    <w:uiPriority w:val="0"/>
    <w:pPr>
      <w:widowControl/>
      <w:ind w:firstLine="200" w:firstLineChars="200"/>
      <w:textAlignment w:val="baseline"/>
    </w:pPr>
    <w:rPr>
      <w:rFonts w:ascii="Calibri" w:hAnsi="Calibri"/>
    </w:rPr>
  </w:style>
  <w:style w:type="paragraph" w:styleId="37">
    <w:name w:val="List Paragraph"/>
    <w:basedOn w:val="1"/>
    <w:qFormat/>
    <w:uiPriority w:val="34"/>
    <w:pPr>
      <w:ind w:firstLine="420" w:firstLineChars="200"/>
    </w:pPr>
  </w:style>
  <w:style w:type="paragraph" w:customStyle="1" w:styleId="38">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39">
    <w:name w:val="active5"/>
    <w:basedOn w:val="18"/>
    <w:qFormat/>
    <w:uiPriority w:val="0"/>
    <w:rPr>
      <w:color w:val="FFFFFF"/>
      <w:shd w:val="clear" w:color="auto" w:fill="428BCA"/>
    </w:rPr>
  </w:style>
  <w:style w:type="character" w:customStyle="1" w:styleId="40">
    <w:name w:val="ui-jqgrid-resize"/>
    <w:basedOn w:val="18"/>
    <w:qFormat/>
    <w:uiPriority w:val="0"/>
  </w:style>
  <w:style w:type="character" w:customStyle="1" w:styleId="41">
    <w:name w:val="ui-icon37"/>
    <w:basedOn w:val="18"/>
    <w:qFormat/>
    <w:uiPriority w:val="0"/>
  </w:style>
  <w:style w:type="character" w:customStyle="1" w:styleId="42">
    <w:name w:val="ui-icon38"/>
    <w:basedOn w:val="18"/>
    <w:qFormat/>
    <w:uiPriority w:val="0"/>
  </w:style>
  <w:style w:type="character" w:customStyle="1" w:styleId="43">
    <w:name w:val="ui-icon39"/>
    <w:basedOn w:val="18"/>
    <w:qFormat/>
    <w:uiPriority w:val="0"/>
  </w:style>
  <w:style w:type="character" w:customStyle="1" w:styleId="44">
    <w:name w:val="input-icon2"/>
    <w:basedOn w:val="18"/>
    <w:qFormat/>
    <w:uiPriority w:val="0"/>
  </w:style>
  <w:style w:type="character" w:customStyle="1" w:styleId="45">
    <w:name w:val="before"/>
    <w:basedOn w:val="18"/>
    <w:qFormat/>
    <w:uiPriority w:val="0"/>
    <w:rPr>
      <w:rFonts w:hint="default" w:ascii="FontAwesome" w:hAnsi="FontAwesome" w:eastAsia="FontAwesome" w:cs="FontAwesome"/>
      <w:color w:val="888888"/>
    </w:rPr>
  </w:style>
  <w:style w:type="character" w:customStyle="1" w:styleId="46">
    <w:name w:val="before1"/>
    <w:basedOn w:val="18"/>
    <w:qFormat/>
    <w:uiPriority w:val="0"/>
    <w:rPr>
      <w:rFonts w:hint="default" w:ascii="FontAwesome" w:hAnsi="FontAwesome" w:eastAsia="FontAwesome" w:cs="FontAwesome"/>
      <w:color w:val="888888"/>
    </w:rPr>
  </w:style>
  <w:style w:type="character" w:customStyle="1" w:styleId="47">
    <w:name w:val="hover6"/>
    <w:basedOn w:val="18"/>
    <w:qFormat/>
    <w:uiPriority w:val="0"/>
    <w:rPr>
      <w:shd w:val="clear" w:color="auto" w:fill="EEEEEE"/>
    </w:rPr>
  </w:style>
  <w:style w:type="character" w:customStyle="1" w:styleId="48">
    <w:name w:val="old"/>
    <w:basedOn w:val="18"/>
    <w:qFormat/>
    <w:uiPriority w:val="0"/>
    <w:rPr>
      <w:color w:val="999999"/>
    </w:rPr>
  </w:style>
  <w:style w:type="character" w:customStyle="1" w:styleId="49">
    <w:name w:val="ui-icon40"/>
    <w:basedOn w:val="18"/>
    <w:qFormat/>
    <w:uiPriority w:val="0"/>
  </w:style>
  <w:style w:type="paragraph" w:customStyle="1" w:styleId="50">
    <w:name w:val="Default"/>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character" w:customStyle="1" w:styleId="51">
    <w:name w:val="font31"/>
    <w:basedOn w:val="18"/>
    <w:qFormat/>
    <w:uiPriority w:val="0"/>
    <w:rPr>
      <w:rFonts w:hint="default" w:ascii="Arial" w:hAnsi="Arial" w:cs="Arial"/>
      <w:b/>
      <w:color w:val="000000"/>
      <w:sz w:val="24"/>
      <w:szCs w:val="24"/>
      <w:u w:val="none"/>
    </w:rPr>
  </w:style>
  <w:style w:type="character" w:customStyle="1" w:styleId="52">
    <w:name w:val="font81"/>
    <w:basedOn w:val="18"/>
    <w:qFormat/>
    <w:uiPriority w:val="0"/>
    <w:rPr>
      <w:rFonts w:ascii="新宋体" w:hAnsi="新宋体" w:eastAsia="新宋体" w:cs="新宋体"/>
      <w:color w:val="000000"/>
      <w:sz w:val="21"/>
      <w:szCs w:val="21"/>
      <w:u w:val="none"/>
    </w:rPr>
  </w:style>
  <w:style w:type="character" w:customStyle="1" w:styleId="53">
    <w:name w:val="font41"/>
    <w:basedOn w:val="18"/>
    <w:qFormat/>
    <w:uiPriority w:val="0"/>
    <w:rPr>
      <w:rFonts w:hint="default" w:ascii="Times New Roman" w:hAnsi="Times New Roman" w:cs="Times New Roman"/>
      <w:color w:val="000000"/>
      <w:sz w:val="18"/>
      <w:szCs w:val="18"/>
      <w:u w:val="none"/>
    </w:rPr>
  </w:style>
  <w:style w:type="character" w:customStyle="1" w:styleId="54">
    <w:name w:val="font51"/>
    <w:basedOn w:val="18"/>
    <w:qFormat/>
    <w:uiPriority w:val="0"/>
    <w:rPr>
      <w:rFonts w:hint="eastAsia" w:ascii="宋体" w:hAnsi="宋体" w:eastAsia="宋体" w:cs="宋体"/>
      <w:b/>
      <w:color w:val="000000"/>
      <w:sz w:val="32"/>
      <w:szCs w:val="32"/>
      <w:u w:val="none"/>
    </w:rPr>
  </w:style>
  <w:style w:type="character" w:customStyle="1" w:styleId="55">
    <w:name w:val="font01"/>
    <w:basedOn w:val="18"/>
    <w:qFormat/>
    <w:uiPriority w:val="0"/>
    <w:rPr>
      <w:rFonts w:hint="eastAsia" w:ascii="宋体" w:hAnsi="宋体" w:eastAsia="宋体" w:cs="宋体"/>
      <w:color w:val="000000"/>
      <w:sz w:val="24"/>
      <w:szCs w:val="24"/>
      <w:u w:val="none"/>
    </w:rPr>
  </w:style>
  <w:style w:type="character" w:customStyle="1" w:styleId="56">
    <w:name w:val="font71"/>
    <w:basedOn w:val="18"/>
    <w:qFormat/>
    <w:uiPriority w:val="0"/>
    <w:rPr>
      <w:rFonts w:hint="default" w:ascii="仿宋_GB2312" w:eastAsia="仿宋_GB2312" w:cs="仿宋_GB2312"/>
      <w:b/>
      <w:bCs/>
      <w:color w:val="000000"/>
      <w:sz w:val="32"/>
      <w:szCs w:val="32"/>
      <w:u w:val="none"/>
    </w:rPr>
  </w:style>
  <w:style w:type="character" w:customStyle="1" w:styleId="57">
    <w:name w:val="active1"/>
    <w:basedOn w:val="18"/>
    <w:qFormat/>
    <w:uiPriority w:val="0"/>
    <w:rPr>
      <w:color w:val="FFFFFF"/>
      <w:shd w:val="clear" w:color="auto" w:fill="428BCA"/>
    </w:rPr>
  </w:style>
  <w:style w:type="character" w:customStyle="1" w:styleId="58">
    <w:name w:val="hover5"/>
    <w:basedOn w:val="18"/>
    <w:qFormat/>
    <w:uiPriority w:val="0"/>
    <w:rPr>
      <w:shd w:val="clear" w:color="auto" w:fill="EEEEEE"/>
    </w:rPr>
  </w:style>
  <w:style w:type="character" w:customStyle="1" w:styleId="59">
    <w:name w:val="ui-jqgrid-resize2"/>
    <w:basedOn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美兰区</Company>
  <Pages>49</Pages>
  <Words>29978</Words>
  <Characters>31353</Characters>
  <Lines>252</Lines>
  <Paragraphs>71</Paragraphs>
  <TotalTime>85</TotalTime>
  <ScaleCrop>false</ScaleCrop>
  <LinksUpToDate>false</LinksUpToDate>
  <CharactersWithSpaces>32871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2020-09-02T02:13:00Z</dcterms:created>
  <dc:creator>随风</dc:creator>
  <cp:lastModifiedBy>Administrator</cp:lastModifiedBy>
  <cp:lastPrinted>2021-11-04T02:19:00Z</cp:lastPrinted>
  <dcterms:modified xsi:type="dcterms:W3CDTF">2022-06-01T03:22:35Z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7411904C572F4E21A860B39784CC34CB</vt:lpwstr>
  </property>
</Properties>
</file>