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72"/>
          <w:szCs w:val="72"/>
        </w:rPr>
      </w:pPr>
      <w:r>
        <w:rPr>
          <w:rFonts w:hint="eastAsia" w:ascii="黑体" w:hAnsi="黑体" w:eastAsia="黑体" w:cs="黑体"/>
          <w:b/>
          <w:bCs/>
          <w:spacing w:val="120"/>
          <w:sz w:val="72"/>
          <w:szCs w:val="72"/>
        </w:rPr>
        <w:t xml:space="preserve">                                                                                                                                                                                                                                                        三亚市政府采购磋商文</w:t>
      </w:r>
      <w:r>
        <w:rPr>
          <w:rFonts w:hint="eastAsia" w:ascii="黑体" w:hAnsi="黑体" w:eastAsia="黑体" w:cs="黑体"/>
          <w:b/>
          <w:bCs/>
          <w:sz w:val="72"/>
          <w:szCs w:val="72"/>
        </w:rPr>
        <w:t>件</w:t>
      </w: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overflowPunct w:val="0"/>
        <w:spacing w:line="360" w:lineRule="auto"/>
        <w:jc w:val="center"/>
        <w:rPr>
          <w:b/>
          <w:bCs/>
          <w:sz w:val="48"/>
          <w:szCs w:val="48"/>
        </w:rPr>
      </w:pPr>
      <w:r>
        <w:rPr>
          <w:rFonts w:hint="eastAsia" w:ascii="宋体" w:hAnsi="宋体" w:cs="宋体"/>
          <w:b/>
          <w:bCs/>
          <w:sz w:val="48"/>
          <w:szCs w:val="48"/>
        </w:rPr>
        <w:t>项目名称：三亚市公安局交通警察支队执法执勤</w:t>
      </w:r>
      <w:r>
        <w:rPr>
          <w:rFonts w:hint="eastAsia" w:ascii="宋体" w:hAnsi="宋体" w:cs="宋体"/>
          <w:b/>
          <w:bCs/>
          <w:sz w:val="48"/>
          <w:szCs w:val="48"/>
          <w:lang w:eastAsia="zh-CN"/>
        </w:rPr>
        <w:t>用车</w:t>
      </w:r>
      <w:r>
        <w:rPr>
          <w:rFonts w:hint="eastAsia" w:ascii="宋体" w:hAnsi="宋体" w:cs="宋体"/>
          <w:b/>
          <w:bCs/>
          <w:sz w:val="48"/>
          <w:szCs w:val="48"/>
        </w:rPr>
        <w:t>加油服务项目</w:t>
      </w:r>
    </w:p>
    <w:p>
      <w:pPr>
        <w:spacing w:line="480" w:lineRule="auto"/>
        <w:jc w:val="both"/>
        <w:rPr>
          <w:rFonts w:hint="eastAsia" w:ascii="宋体" w:eastAsia="宋体"/>
          <w:b/>
          <w:bCs/>
          <w:sz w:val="48"/>
          <w:szCs w:val="48"/>
          <w:lang w:eastAsia="zh-CN"/>
        </w:rPr>
      </w:pPr>
      <w:r>
        <w:rPr>
          <w:rFonts w:hint="eastAsia" w:ascii="宋体" w:hAnsi="宋体" w:cs="宋体"/>
          <w:b/>
          <w:bCs/>
          <w:sz w:val="48"/>
          <w:szCs w:val="48"/>
        </w:rPr>
        <w:t>项目编号：</w:t>
      </w:r>
      <w:r>
        <w:rPr>
          <w:rFonts w:ascii="宋体" w:hAnsi="宋体" w:cs="宋体"/>
          <w:b/>
          <w:bCs/>
          <w:sz w:val="48"/>
          <w:szCs w:val="48"/>
        </w:rPr>
        <w:t>SYZFCG-20</w:t>
      </w:r>
      <w:r>
        <w:rPr>
          <w:rFonts w:hint="eastAsia" w:ascii="宋体" w:hAnsi="宋体" w:cs="宋体"/>
          <w:b/>
          <w:bCs/>
          <w:sz w:val="48"/>
          <w:szCs w:val="48"/>
        </w:rPr>
        <w:t>2</w:t>
      </w:r>
      <w:r>
        <w:rPr>
          <w:rFonts w:hint="eastAsia" w:ascii="宋体" w:hAnsi="宋体" w:cs="宋体"/>
          <w:b/>
          <w:bCs/>
          <w:sz w:val="48"/>
          <w:szCs w:val="48"/>
          <w:lang w:val="en-US" w:eastAsia="zh-CN"/>
        </w:rPr>
        <w:t>2</w:t>
      </w:r>
      <w:r>
        <w:rPr>
          <w:rFonts w:ascii="宋体" w:hAnsi="宋体" w:cs="宋体"/>
          <w:b/>
          <w:bCs/>
          <w:sz w:val="48"/>
          <w:szCs w:val="48"/>
        </w:rPr>
        <w:t>-C</w:t>
      </w:r>
      <w:r>
        <w:rPr>
          <w:rFonts w:hint="eastAsia" w:ascii="宋体" w:hAnsi="宋体" w:cs="宋体"/>
          <w:b/>
          <w:bCs/>
          <w:sz w:val="48"/>
          <w:szCs w:val="48"/>
        </w:rPr>
        <w:t>0</w:t>
      </w:r>
      <w:r>
        <w:rPr>
          <w:rFonts w:hint="eastAsia" w:ascii="宋体" w:hAnsi="宋体" w:cs="宋体"/>
          <w:b/>
          <w:bCs/>
          <w:sz w:val="48"/>
          <w:szCs w:val="48"/>
          <w:lang w:val="en-US" w:eastAsia="zh-CN"/>
        </w:rPr>
        <w:t>2</w:t>
      </w:r>
    </w:p>
    <w:p>
      <w:pPr>
        <w:overflowPunct w:val="0"/>
        <w:spacing w:line="480" w:lineRule="auto"/>
        <w:jc w:val="both"/>
        <w:rPr>
          <w:rFonts w:ascii="宋体"/>
          <w:b/>
          <w:bCs/>
          <w:sz w:val="48"/>
          <w:szCs w:val="48"/>
        </w:rPr>
      </w:pPr>
      <w:r>
        <w:rPr>
          <w:rFonts w:hint="eastAsia" w:ascii="宋体" w:hAnsi="宋体" w:cs="宋体"/>
          <w:b/>
          <w:bCs/>
          <w:sz w:val="48"/>
          <w:szCs w:val="48"/>
        </w:rPr>
        <w:t>采购方式：竞争性磋商</w:t>
      </w:r>
    </w:p>
    <w:p>
      <w:pPr>
        <w:overflowPunct w:val="0"/>
        <w:spacing w:line="360" w:lineRule="auto"/>
        <w:jc w:val="both"/>
        <w:rPr>
          <w:sz w:val="48"/>
          <w:szCs w:val="48"/>
        </w:rPr>
      </w:pPr>
      <w:r>
        <w:rPr>
          <w:rFonts w:hint="eastAsia" w:ascii="宋体" w:hAnsi="宋体" w:cs="宋体"/>
          <w:b/>
          <w:bCs/>
          <w:sz w:val="48"/>
          <w:szCs w:val="48"/>
        </w:rPr>
        <w:t>采购人：三亚市公安局交通警察支队</w:t>
      </w:r>
    </w:p>
    <w:p>
      <w:pPr>
        <w:spacing w:line="480" w:lineRule="auto"/>
        <w:rPr>
          <w:rFonts w:ascii="宋体" w:hAnsi="宋体" w:cs="宋体"/>
          <w:b/>
          <w:bCs/>
          <w:sz w:val="52"/>
          <w:szCs w:val="52"/>
        </w:rPr>
      </w:pPr>
    </w:p>
    <w:p>
      <w:pPr>
        <w:spacing w:line="480" w:lineRule="auto"/>
        <w:jc w:val="center"/>
        <w:rPr>
          <w:rFonts w:ascii="宋体"/>
          <w:b/>
          <w:bCs/>
          <w:sz w:val="52"/>
          <w:szCs w:val="52"/>
        </w:rPr>
      </w:pPr>
      <w:r>
        <w:rPr>
          <w:rFonts w:hint="eastAsia" w:ascii="宋体" w:hAnsi="宋体" w:cs="宋体"/>
          <w:b/>
          <w:bCs/>
          <w:sz w:val="52"/>
          <w:szCs w:val="52"/>
        </w:rPr>
        <w:t>三亚市政府采购中心</w:t>
      </w:r>
    </w:p>
    <w:p>
      <w:pPr>
        <w:spacing w:line="480" w:lineRule="auto"/>
        <w:jc w:val="center"/>
        <w:rPr>
          <w:sz w:val="36"/>
          <w:szCs w:val="36"/>
        </w:rPr>
      </w:pPr>
      <w:r>
        <w:rPr>
          <w:rFonts w:hint="eastAsia" w:ascii="宋体" w:hAnsi="宋体" w:cs="宋体"/>
          <w:b/>
          <w:bCs/>
          <w:sz w:val="52"/>
          <w:szCs w:val="52"/>
        </w:rPr>
        <w:t>二零二</w:t>
      </w:r>
      <w:r>
        <w:rPr>
          <w:rFonts w:hint="eastAsia" w:ascii="宋体" w:hAnsi="宋体" w:cs="宋体"/>
          <w:b/>
          <w:bCs/>
          <w:sz w:val="52"/>
          <w:szCs w:val="52"/>
          <w:lang w:eastAsia="zh-CN"/>
        </w:rPr>
        <w:t>二</w:t>
      </w:r>
      <w:r>
        <w:rPr>
          <w:rFonts w:hint="eastAsia" w:ascii="宋体" w:hAnsi="宋体" w:cs="宋体"/>
          <w:b/>
          <w:bCs/>
          <w:sz w:val="52"/>
          <w:szCs w:val="52"/>
        </w:rPr>
        <w:t>年</w:t>
      </w:r>
      <w:r>
        <w:rPr>
          <w:rFonts w:hint="eastAsia" w:ascii="宋体" w:hAnsi="宋体" w:cs="宋体"/>
          <w:b/>
          <w:bCs/>
          <w:sz w:val="52"/>
          <w:szCs w:val="52"/>
          <w:lang w:eastAsia="zh-CN"/>
        </w:rPr>
        <w:t>六</w:t>
      </w:r>
      <w:r>
        <w:rPr>
          <w:rFonts w:hint="eastAsia" w:ascii="宋体" w:hAnsi="宋体" w:cs="宋体"/>
          <w:b/>
          <w:bCs/>
          <w:sz w:val="52"/>
          <w:szCs w:val="52"/>
        </w:rPr>
        <w:t>月</w:t>
      </w:r>
      <w:r>
        <w:rPr>
          <w:rFonts w:hint="eastAsia" w:ascii="宋体" w:hAnsi="宋体" w:cs="宋体"/>
          <w:b/>
          <w:bCs/>
          <w:sz w:val="52"/>
          <w:szCs w:val="52"/>
          <w:lang w:eastAsia="zh-CN"/>
        </w:rPr>
        <w:t>六</w:t>
      </w:r>
      <w:r>
        <w:rPr>
          <w:rFonts w:hint="eastAsia" w:ascii="宋体" w:hAnsi="宋体" w:cs="宋体"/>
          <w:b/>
          <w:bCs/>
          <w:sz w:val="52"/>
          <w:szCs w:val="52"/>
        </w:rPr>
        <w:t>日</w:t>
      </w:r>
    </w:p>
    <w:p>
      <w:pPr>
        <w:pStyle w:val="17"/>
        <w:spacing w:before="100" w:after="100" w:line="360" w:lineRule="auto"/>
        <w:jc w:val="both"/>
        <w:rPr>
          <w:rFonts w:cs="宋体"/>
          <w:caps w:val="0"/>
          <w:sz w:val="36"/>
          <w:szCs w:val="36"/>
        </w:rPr>
      </w:pPr>
    </w:p>
    <w:p>
      <w:pPr>
        <w:pStyle w:val="17"/>
        <w:spacing w:before="100" w:after="100" w:line="360" w:lineRule="auto"/>
        <w:jc w:val="center"/>
        <w:rPr>
          <w:rFonts w:cs="宋体"/>
          <w:caps w:val="0"/>
          <w:sz w:val="36"/>
          <w:szCs w:val="36"/>
        </w:rPr>
      </w:pPr>
    </w:p>
    <w:p>
      <w:pPr>
        <w:pStyle w:val="17"/>
        <w:spacing w:before="100" w:after="100" w:line="360" w:lineRule="auto"/>
        <w:rPr>
          <w:rFonts w:cs="宋体"/>
          <w:caps w:val="0"/>
          <w:sz w:val="36"/>
          <w:szCs w:val="36"/>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1"/>
          <w:lang w:val="en-US" w:eastAsia="zh-CN" w:bidi="ar-SA"/>
        </w:rPr>
      </w:pPr>
    </w:p>
    <w:sdt>
      <w:sdtPr>
        <w:rPr>
          <w:rFonts w:ascii="宋体" w:hAnsi="宋体" w:eastAsia="宋体" w:cs="Times New Roman"/>
          <w:kern w:val="2"/>
          <w:sz w:val="21"/>
          <w:szCs w:val="21"/>
          <w:lang w:val="en-US" w:eastAsia="zh-CN" w:bidi="ar-SA"/>
        </w:rPr>
        <w:id w:val="147465371"/>
        <w:docPartObj>
          <w:docPartGallery w:val="Table of Contents"/>
          <w:docPartUnique/>
        </w:docPartObj>
      </w:sdtPr>
      <w:sdtEndPr>
        <w:rPr>
          <w:rFonts w:ascii="Times New Roman" w:hAnsi="Times New Roman" w:eastAsia="宋体" w:cs="Times New Roman"/>
          <w:kern w:val="2"/>
          <w:sz w:val="21"/>
          <w:szCs w:val="21"/>
          <w:lang w:val="en-US" w:eastAsia="zh-CN" w:bidi="ar-SA"/>
        </w:rPr>
      </w:sdtEndPr>
      <w:sdtContent>
        <w:p>
          <w:pPr>
            <w:spacing w:before="0" w:beforeLines="0" w:after="0" w:afterLines="0" w:line="240" w:lineRule="auto"/>
            <w:ind w:left="0" w:leftChars="0" w:right="0" w:rightChars="0" w:firstLine="0" w:firstLineChars="0"/>
            <w:jc w:val="center"/>
          </w:pPr>
          <w:bookmarkStart w:id="0" w:name="_Toc21306_WPSOffice_Type2"/>
          <w:r>
            <w:rPr>
              <w:rFonts w:ascii="宋体" w:hAnsi="宋体" w:eastAsia="宋体"/>
              <w:sz w:val="21"/>
            </w:rPr>
            <w:t>目录</w:t>
          </w:r>
        </w:p>
        <w:p>
          <w:pPr>
            <w:pStyle w:val="37"/>
            <w:tabs>
              <w:tab w:val="right" w:leader="dot" w:pos="9015"/>
            </w:tabs>
          </w:pPr>
          <w:r>
            <w:rPr>
              <w:b/>
              <w:bCs/>
            </w:rPr>
            <w:fldChar w:fldCharType="begin"/>
          </w:r>
          <w:r>
            <w:instrText xml:space="preserve"> HYPERLINK \l _Toc2223_WPSOffice_Level1 </w:instrText>
          </w:r>
          <w:r>
            <w:rPr>
              <w:b/>
              <w:bCs/>
            </w:rPr>
            <w:fldChar w:fldCharType="separate"/>
          </w:r>
          <w:sdt>
            <w:sdtPr>
              <w:rPr>
                <w:rFonts w:ascii="Times New Roman" w:hAnsi="Times New Roman" w:eastAsia="宋体" w:cs="Times New Roman"/>
                <w:b/>
                <w:bCs/>
                <w:smallCaps/>
                <w:kern w:val="0"/>
                <w:sz w:val="20"/>
                <w:szCs w:val="20"/>
                <w:lang w:val="en-US" w:eastAsia="zh-CN" w:bidi="ar-SA"/>
              </w:rPr>
              <w:id w:val="147465371"/>
              <w:placeholder>
                <w:docPart w:val="{ffbd2ea0-89e0-43e3-964c-1c0fb87a8a61}"/>
              </w:placeholder>
            </w:sdtPr>
            <w:sdtEndPr>
              <w:rPr>
                <w:rFonts w:ascii="Times New Roman" w:hAnsi="Times New Roman" w:eastAsia="宋体" w:cs="Times New Roman"/>
                <w:b/>
                <w:bCs/>
                <w:smallCaps/>
                <w:kern w:val="0"/>
                <w:sz w:val="20"/>
                <w:szCs w:val="20"/>
                <w:lang w:val="en-US" w:eastAsia="zh-CN" w:bidi="ar-SA"/>
              </w:rPr>
            </w:sdtEndPr>
            <w:sdtContent>
              <w:r>
                <w:rPr>
                  <w:rFonts w:hint="eastAsia" w:ascii="Times New Roman" w:hAnsi="Times New Roman" w:eastAsia="宋体" w:cs="宋体"/>
                  <w:b/>
                  <w:bCs/>
                </w:rPr>
                <w:t>第一部分采购邀请</w:t>
              </w:r>
            </w:sdtContent>
          </w:sdt>
          <w:r>
            <w:rPr>
              <w:b/>
              <w:bCs/>
            </w:rPr>
            <w:tab/>
          </w:r>
          <w:bookmarkStart w:id="1" w:name="_Toc2223_WPSOffice_Level1Page"/>
          <w:r>
            <w:rPr>
              <w:b/>
              <w:bCs/>
            </w:rPr>
            <w:t>3</w:t>
          </w:r>
          <w:bookmarkEnd w:id="1"/>
          <w:r>
            <w:rPr>
              <w:b/>
              <w:bCs/>
            </w:rPr>
            <w:fldChar w:fldCharType="end"/>
          </w:r>
        </w:p>
        <w:p>
          <w:pPr>
            <w:pStyle w:val="38"/>
            <w:tabs>
              <w:tab w:val="right" w:leader="dot" w:pos="9015"/>
            </w:tabs>
          </w:pPr>
          <w:r>
            <w:fldChar w:fldCharType="begin"/>
          </w:r>
          <w:r>
            <w:instrText xml:space="preserve"> HYPERLINK \l _Toc21306_WPSOffice_Level2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1c3520f2-1dd9-4fd3-8e3a-73b892e0a25f}"/>
              </w:placeholder>
            </w:sdtPr>
            <w:sdtEndPr>
              <w:rPr>
                <w:rFonts w:ascii="Times New Roman" w:hAnsi="Times New Roman" w:eastAsia="宋体" w:cs="Times New Roman"/>
                <w:smallCaps/>
                <w:kern w:val="0"/>
                <w:sz w:val="20"/>
                <w:szCs w:val="20"/>
                <w:lang w:val="en-US" w:eastAsia="zh-CN" w:bidi="ar-SA"/>
              </w:rPr>
            </w:sdtEndPr>
            <w:sdtContent>
              <w:r>
                <w:rPr>
                  <w:rFonts w:hint="eastAsia" w:ascii="微软雅黑" w:hAnsi="微软雅黑" w:eastAsia="微软雅黑" w:cs="微软雅黑"/>
                </w:rPr>
                <w:t>一、项目基本情况</w:t>
              </w:r>
            </w:sdtContent>
          </w:sdt>
          <w:r>
            <w:tab/>
          </w:r>
          <w:bookmarkStart w:id="2" w:name="_Toc21306_WPSOffice_Level2Page"/>
          <w:r>
            <w:t>4</w:t>
          </w:r>
          <w:bookmarkEnd w:id="2"/>
          <w:r>
            <w:fldChar w:fldCharType="end"/>
          </w:r>
        </w:p>
        <w:p>
          <w:pPr>
            <w:pStyle w:val="38"/>
            <w:tabs>
              <w:tab w:val="right" w:leader="dot" w:pos="9015"/>
            </w:tabs>
          </w:pPr>
          <w:r>
            <w:fldChar w:fldCharType="begin"/>
          </w:r>
          <w:r>
            <w:instrText xml:space="preserve"> HYPERLINK \l _Toc19243_WPSOffice_Level2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8c2abe26-f19e-4a98-bb19-2f57305bc1d1}"/>
              </w:placeholder>
            </w:sdtPr>
            <w:sdtEndPr>
              <w:rPr>
                <w:rFonts w:ascii="Times New Roman" w:hAnsi="Times New Roman" w:eastAsia="宋体" w:cs="Times New Roman"/>
                <w:smallCaps/>
                <w:kern w:val="0"/>
                <w:sz w:val="20"/>
                <w:szCs w:val="20"/>
                <w:lang w:val="en-US" w:eastAsia="zh-CN" w:bidi="ar-SA"/>
              </w:rPr>
            </w:sdtEndPr>
            <w:sdtContent>
              <w:r>
                <w:rPr>
                  <w:rFonts w:hint="eastAsia" w:ascii="微软雅黑" w:hAnsi="微软雅黑" w:eastAsia="微软雅黑" w:cs="微软雅黑"/>
                </w:rPr>
                <w:t>二、申请人资格要求：</w:t>
              </w:r>
            </w:sdtContent>
          </w:sdt>
          <w:r>
            <w:tab/>
          </w:r>
          <w:bookmarkStart w:id="3" w:name="_Toc19243_WPSOffice_Level2Page"/>
          <w:r>
            <w:t>5</w:t>
          </w:r>
          <w:bookmarkEnd w:id="3"/>
          <w:r>
            <w:fldChar w:fldCharType="end"/>
          </w:r>
        </w:p>
        <w:p>
          <w:pPr>
            <w:pStyle w:val="38"/>
            <w:tabs>
              <w:tab w:val="right" w:leader="dot" w:pos="9015"/>
            </w:tabs>
          </w:pPr>
          <w:r>
            <w:fldChar w:fldCharType="begin"/>
          </w:r>
          <w:r>
            <w:instrText xml:space="preserve"> HYPERLINK \l _Toc29486_WPSOffice_Level2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10046b40-bd15-439d-b049-f675d2ee985e}"/>
              </w:placeholder>
            </w:sdtPr>
            <w:sdtEndPr>
              <w:rPr>
                <w:rFonts w:ascii="Times New Roman" w:hAnsi="Times New Roman" w:eastAsia="宋体" w:cs="Times New Roman"/>
                <w:smallCaps/>
                <w:kern w:val="0"/>
                <w:sz w:val="20"/>
                <w:szCs w:val="20"/>
                <w:lang w:val="en-US" w:eastAsia="zh-CN" w:bidi="ar-SA"/>
              </w:rPr>
            </w:sdtEndPr>
            <w:sdtContent>
              <w:r>
                <w:rPr>
                  <w:rFonts w:hint="eastAsia" w:ascii="微软雅黑" w:hAnsi="微软雅黑" w:eastAsia="微软雅黑" w:cs="微软雅黑"/>
                </w:rPr>
                <w:t>三、获取招标文件</w:t>
              </w:r>
            </w:sdtContent>
          </w:sdt>
          <w:r>
            <w:tab/>
          </w:r>
          <w:bookmarkStart w:id="4" w:name="_Toc29486_WPSOffice_Level2Page"/>
          <w:r>
            <w:t>6</w:t>
          </w:r>
          <w:bookmarkEnd w:id="4"/>
          <w:r>
            <w:fldChar w:fldCharType="end"/>
          </w:r>
        </w:p>
        <w:p>
          <w:pPr>
            <w:pStyle w:val="38"/>
            <w:tabs>
              <w:tab w:val="right" w:leader="dot" w:pos="9015"/>
            </w:tabs>
          </w:pPr>
          <w:r>
            <w:fldChar w:fldCharType="begin"/>
          </w:r>
          <w:r>
            <w:instrText xml:space="preserve"> HYPERLINK \l _Toc25870_WPSOffice_Level2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527c001c-fe4e-4c3d-afb3-0b0a090091df}"/>
              </w:placeholder>
            </w:sdtPr>
            <w:sdtEndPr>
              <w:rPr>
                <w:rFonts w:ascii="Times New Roman" w:hAnsi="Times New Roman" w:eastAsia="宋体" w:cs="Times New Roman"/>
                <w:smallCaps/>
                <w:kern w:val="0"/>
                <w:sz w:val="20"/>
                <w:szCs w:val="20"/>
                <w:lang w:val="en-US" w:eastAsia="zh-CN" w:bidi="ar-SA"/>
              </w:rPr>
            </w:sdtEndPr>
            <w:sdtContent>
              <w:r>
                <w:rPr>
                  <w:rFonts w:hint="eastAsia" w:ascii="微软雅黑" w:hAnsi="微软雅黑" w:eastAsia="微软雅黑" w:cs="微软雅黑"/>
                </w:rPr>
                <w:t>四、提交投标文件截止时间、开标时间和地点:</w:t>
              </w:r>
            </w:sdtContent>
          </w:sdt>
          <w:r>
            <w:tab/>
          </w:r>
          <w:bookmarkStart w:id="5" w:name="_Toc25870_WPSOffice_Level2Page"/>
          <w:r>
            <w:t>6</w:t>
          </w:r>
          <w:bookmarkEnd w:id="5"/>
          <w:r>
            <w:fldChar w:fldCharType="end"/>
          </w:r>
        </w:p>
        <w:p>
          <w:pPr>
            <w:pStyle w:val="38"/>
            <w:tabs>
              <w:tab w:val="right" w:leader="dot" w:pos="9015"/>
            </w:tabs>
          </w:pPr>
          <w:r>
            <w:fldChar w:fldCharType="begin"/>
          </w:r>
          <w:r>
            <w:instrText xml:space="preserve"> HYPERLINK \l _Toc17764_WPSOffice_Level2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deb5068a-9f87-4f01-9779-8a68bf952560}"/>
              </w:placeholder>
            </w:sdtPr>
            <w:sdtEndPr>
              <w:rPr>
                <w:rFonts w:ascii="Times New Roman" w:hAnsi="Times New Roman" w:eastAsia="宋体" w:cs="Times New Roman"/>
                <w:smallCaps/>
                <w:kern w:val="0"/>
                <w:sz w:val="20"/>
                <w:szCs w:val="20"/>
                <w:lang w:val="en-US" w:eastAsia="zh-CN" w:bidi="ar-SA"/>
              </w:rPr>
            </w:sdtEndPr>
            <w:sdtContent>
              <w:r>
                <w:rPr>
                  <w:rFonts w:hint="eastAsia" w:ascii="微软雅黑" w:hAnsi="微软雅黑" w:eastAsia="微软雅黑" w:cs="微软雅黑"/>
                </w:rPr>
                <w:t>五、公告期限</w:t>
              </w:r>
            </w:sdtContent>
          </w:sdt>
          <w:r>
            <w:tab/>
          </w:r>
          <w:bookmarkStart w:id="6" w:name="_Toc17764_WPSOffice_Level2Page"/>
          <w:r>
            <w:t>6</w:t>
          </w:r>
          <w:bookmarkEnd w:id="6"/>
          <w:r>
            <w:fldChar w:fldCharType="end"/>
          </w:r>
        </w:p>
        <w:p>
          <w:pPr>
            <w:pStyle w:val="38"/>
            <w:tabs>
              <w:tab w:val="right" w:leader="dot" w:pos="9015"/>
            </w:tabs>
          </w:pPr>
          <w:r>
            <w:fldChar w:fldCharType="begin"/>
          </w:r>
          <w:r>
            <w:instrText xml:space="preserve"> HYPERLINK \l _Toc26485_WPSOffice_Level2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7e9ddc5b-88dc-4d95-804a-527f164f5cbb}"/>
              </w:placeholder>
            </w:sdtPr>
            <w:sdtEndPr>
              <w:rPr>
                <w:rFonts w:ascii="Times New Roman" w:hAnsi="Times New Roman" w:eastAsia="宋体" w:cs="Times New Roman"/>
                <w:smallCaps/>
                <w:kern w:val="0"/>
                <w:sz w:val="20"/>
                <w:szCs w:val="20"/>
                <w:lang w:val="en-US" w:eastAsia="zh-CN" w:bidi="ar-SA"/>
              </w:rPr>
            </w:sdtEndPr>
            <w:sdtContent>
              <w:r>
                <w:rPr>
                  <w:rFonts w:hint="eastAsia" w:ascii="微软雅黑" w:hAnsi="微软雅黑" w:eastAsia="微软雅黑" w:cs="微软雅黑"/>
                </w:rPr>
                <w:t>六、其他补充事宜</w:t>
              </w:r>
            </w:sdtContent>
          </w:sdt>
          <w:r>
            <w:tab/>
          </w:r>
          <w:bookmarkStart w:id="7" w:name="_Toc26485_WPSOffice_Level2Page"/>
          <w:r>
            <w:t>6</w:t>
          </w:r>
          <w:bookmarkEnd w:id="7"/>
          <w:r>
            <w:fldChar w:fldCharType="end"/>
          </w:r>
        </w:p>
        <w:p>
          <w:pPr>
            <w:pStyle w:val="38"/>
            <w:tabs>
              <w:tab w:val="right" w:leader="dot" w:pos="9015"/>
            </w:tabs>
          </w:pPr>
          <w:r>
            <w:fldChar w:fldCharType="begin"/>
          </w:r>
          <w:r>
            <w:instrText xml:space="preserve"> HYPERLINK \l _Toc18745_WPSOffice_Level2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37a9bc9a-22e8-4b9f-8ab3-735328a1fff1}"/>
              </w:placeholder>
            </w:sdtPr>
            <w:sdtEndPr>
              <w:rPr>
                <w:rFonts w:ascii="Times New Roman" w:hAnsi="Times New Roman" w:eastAsia="宋体" w:cs="Times New Roman"/>
                <w:smallCaps/>
                <w:kern w:val="0"/>
                <w:sz w:val="20"/>
                <w:szCs w:val="20"/>
                <w:lang w:val="en-US" w:eastAsia="zh-CN" w:bidi="ar-SA"/>
              </w:rPr>
            </w:sdtEndPr>
            <w:sdtContent>
              <w:r>
                <w:rPr>
                  <w:rFonts w:hint="eastAsia" w:ascii="微软雅黑" w:hAnsi="微软雅黑" w:eastAsia="微软雅黑" w:cs="微软雅黑"/>
                </w:rPr>
                <w:t>七、对本次招标提出询问，请按以下方式联系</w:t>
              </w:r>
            </w:sdtContent>
          </w:sdt>
          <w:r>
            <w:tab/>
          </w:r>
          <w:bookmarkStart w:id="8" w:name="_Toc18745_WPSOffice_Level2Page"/>
          <w:r>
            <w:t>7</w:t>
          </w:r>
          <w:bookmarkEnd w:id="8"/>
          <w:r>
            <w:fldChar w:fldCharType="end"/>
          </w:r>
        </w:p>
        <w:p>
          <w:pPr>
            <w:pStyle w:val="37"/>
            <w:tabs>
              <w:tab w:val="right" w:leader="dot" w:pos="9015"/>
            </w:tabs>
          </w:pPr>
          <w:r>
            <w:rPr>
              <w:b/>
              <w:bCs/>
            </w:rPr>
            <w:fldChar w:fldCharType="begin"/>
          </w:r>
          <w:r>
            <w:instrText xml:space="preserve"> HYPERLINK \l _Toc21306_WPSOffice_Level1 </w:instrText>
          </w:r>
          <w:r>
            <w:rPr>
              <w:b/>
              <w:bCs/>
            </w:rPr>
            <w:fldChar w:fldCharType="separate"/>
          </w:r>
          <w:sdt>
            <w:sdtPr>
              <w:rPr>
                <w:rFonts w:ascii="Times New Roman" w:hAnsi="Times New Roman" w:eastAsia="宋体" w:cs="Times New Roman"/>
                <w:b/>
                <w:bCs/>
                <w:smallCaps/>
                <w:kern w:val="0"/>
                <w:sz w:val="20"/>
                <w:szCs w:val="20"/>
                <w:lang w:val="en-US" w:eastAsia="zh-CN" w:bidi="ar-SA"/>
              </w:rPr>
              <w:id w:val="147465371"/>
              <w:placeholder>
                <w:docPart w:val="{8ec3134e-0bf4-4280-a16d-84259765571c}"/>
              </w:placeholder>
            </w:sdtPr>
            <w:sdtEndPr>
              <w:rPr>
                <w:rFonts w:ascii="Times New Roman" w:hAnsi="Times New Roman" w:eastAsia="宋体" w:cs="Times New Roman"/>
                <w:b/>
                <w:bCs/>
                <w:smallCaps/>
                <w:kern w:val="0"/>
                <w:sz w:val="20"/>
                <w:szCs w:val="20"/>
                <w:lang w:val="en-US" w:eastAsia="zh-CN" w:bidi="ar-SA"/>
              </w:rPr>
            </w:sdtEndPr>
            <w:sdtContent>
              <w:r>
                <w:rPr>
                  <w:rFonts w:hint="eastAsia" w:ascii="Times New Roman" w:hAnsi="Times New Roman" w:eastAsia="宋体" w:cs="宋体"/>
                  <w:b/>
                  <w:bCs/>
                </w:rPr>
                <w:t>第二部分供应商须知</w:t>
              </w:r>
            </w:sdtContent>
          </w:sdt>
          <w:r>
            <w:rPr>
              <w:b/>
              <w:bCs/>
            </w:rPr>
            <w:tab/>
          </w:r>
          <w:bookmarkStart w:id="9" w:name="_Toc21306_WPSOffice_Level1Page"/>
          <w:r>
            <w:rPr>
              <w:b/>
              <w:bCs/>
            </w:rPr>
            <w:t>9</w:t>
          </w:r>
          <w:bookmarkEnd w:id="9"/>
          <w:r>
            <w:rPr>
              <w:b/>
              <w:bCs/>
            </w:rPr>
            <w:fldChar w:fldCharType="end"/>
          </w:r>
        </w:p>
        <w:p>
          <w:pPr>
            <w:pStyle w:val="38"/>
            <w:tabs>
              <w:tab w:val="right" w:leader="dot" w:pos="9015"/>
            </w:tabs>
          </w:pPr>
          <w:r>
            <w:fldChar w:fldCharType="begin"/>
          </w:r>
          <w:r>
            <w:instrText xml:space="preserve"> HYPERLINK \l _Toc22645_WPSOffice_Level2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14780f94-2f46-40ba-a6e8-e2c423074d16}"/>
              </w:placeholder>
            </w:sdtPr>
            <w:sdtEndPr>
              <w:rPr>
                <w:rFonts w:ascii="Times New Roman" w:hAnsi="Times New Roman" w:eastAsia="宋体" w:cs="Times New Roman"/>
                <w:smallCaps/>
                <w:kern w:val="0"/>
                <w:sz w:val="20"/>
                <w:szCs w:val="20"/>
                <w:lang w:val="en-US" w:eastAsia="zh-CN" w:bidi="ar-SA"/>
              </w:rPr>
            </w:sdtEndPr>
            <w:sdtContent>
              <w:r>
                <w:rPr>
                  <w:rFonts w:hint="eastAsia" w:ascii="Times New Roman" w:hAnsi="Times New Roman" w:eastAsia="宋体" w:cs="宋体"/>
                </w:rPr>
                <w:t>供应商须知前附表</w:t>
              </w:r>
            </w:sdtContent>
          </w:sdt>
          <w:r>
            <w:tab/>
          </w:r>
          <w:bookmarkStart w:id="10" w:name="_Toc22645_WPSOffice_Level2Page"/>
          <w:r>
            <w:t>9</w:t>
          </w:r>
          <w:bookmarkEnd w:id="10"/>
          <w:r>
            <w:fldChar w:fldCharType="end"/>
          </w:r>
        </w:p>
        <w:p>
          <w:pPr>
            <w:pStyle w:val="38"/>
            <w:tabs>
              <w:tab w:val="right" w:leader="dot" w:pos="9015"/>
            </w:tabs>
          </w:pPr>
          <w:r>
            <w:fldChar w:fldCharType="begin"/>
          </w:r>
          <w:r>
            <w:instrText xml:space="preserve"> HYPERLINK \l _Toc10205_WPSOffice_Level2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2d792070-411a-413f-af87-7f9cf2c725b2}"/>
              </w:placeholder>
            </w:sdtPr>
            <w:sdtEndPr>
              <w:rPr>
                <w:rFonts w:ascii="Times New Roman" w:hAnsi="Times New Roman" w:eastAsia="宋体" w:cs="Times New Roman"/>
                <w:smallCaps/>
                <w:kern w:val="0"/>
                <w:sz w:val="20"/>
                <w:szCs w:val="20"/>
                <w:lang w:val="en-US" w:eastAsia="zh-CN" w:bidi="ar-SA"/>
              </w:rPr>
            </w:sdtEndPr>
            <w:sdtContent>
              <w:r>
                <w:rPr>
                  <w:rFonts w:ascii="Times New Roman" w:hAnsi="Times New Roman" w:eastAsia="宋体" w:cs="Times New Roman"/>
                </w:rPr>
                <w:t xml:space="preserve">A. </w:t>
              </w:r>
              <w:r>
                <w:rPr>
                  <w:rFonts w:hint="eastAsia" w:ascii="Times New Roman" w:hAnsi="Times New Roman" w:eastAsia="宋体" w:cs="宋体"/>
                </w:rPr>
                <w:t>说明和释义</w:t>
              </w:r>
            </w:sdtContent>
          </w:sdt>
          <w:r>
            <w:tab/>
          </w:r>
          <w:bookmarkStart w:id="11" w:name="_Toc10205_WPSOffice_Level2Page"/>
          <w:r>
            <w:t>10</w:t>
          </w:r>
          <w:bookmarkEnd w:id="11"/>
          <w:r>
            <w:fldChar w:fldCharType="end"/>
          </w:r>
        </w:p>
        <w:p>
          <w:pPr>
            <w:pStyle w:val="38"/>
            <w:tabs>
              <w:tab w:val="right" w:leader="dot" w:pos="9015"/>
            </w:tabs>
          </w:pPr>
          <w:r>
            <w:fldChar w:fldCharType="begin"/>
          </w:r>
          <w:r>
            <w:instrText xml:space="preserve"> HYPERLINK \l _Toc12867_WPSOffice_Level2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7883ff80-e2df-49ee-bdff-92d4f09df259}"/>
              </w:placeholder>
            </w:sdtPr>
            <w:sdtEndPr>
              <w:rPr>
                <w:rFonts w:ascii="Times New Roman" w:hAnsi="Times New Roman" w:eastAsia="宋体" w:cs="Times New Roman"/>
                <w:smallCaps/>
                <w:kern w:val="0"/>
                <w:sz w:val="20"/>
                <w:szCs w:val="20"/>
                <w:lang w:val="en-US" w:eastAsia="zh-CN" w:bidi="ar-SA"/>
              </w:rPr>
            </w:sdtEndPr>
            <w:sdtContent>
              <w:r>
                <w:rPr>
                  <w:rFonts w:ascii="Times New Roman" w:hAnsi="Times New Roman" w:eastAsia="宋体" w:cs="Times New Roman"/>
                </w:rPr>
                <w:t xml:space="preserve">B. </w:t>
              </w:r>
              <w:r>
                <w:rPr>
                  <w:rFonts w:hint="eastAsia" w:ascii="Times New Roman" w:hAnsi="Times New Roman" w:eastAsia="宋体" w:cs="宋体"/>
                </w:rPr>
                <w:t>磋商文件</w:t>
              </w:r>
            </w:sdtContent>
          </w:sdt>
          <w:r>
            <w:tab/>
          </w:r>
          <w:bookmarkStart w:id="12" w:name="_Toc12867_WPSOffice_Level2Page"/>
          <w:r>
            <w:t>11</w:t>
          </w:r>
          <w:bookmarkEnd w:id="12"/>
          <w:r>
            <w:fldChar w:fldCharType="end"/>
          </w:r>
        </w:p>
        <w:p>
          <w:pPr>
            <w:pStyle w:val="38"/>
            <w:tabs>
              <w:tab w:val="right" w:leader="dot" w:pos="9015"/>
            </w:tabs>
          </w:pPr>
          <w:r>
            <w:fldChar w:fldCharType="begin"/>
          </w:r>
          <w:r>
            <w:instrText xml:space="preserve"> HYPERLINK \l _Toc6502_WPSOffice_Level2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6d097516-dc61-4ead-85e8-51314368ced7}"/>
              </w:placeholder>
            </w:sdtPr>
            <w:sdtEndPr>
              <w:rPr>
                <w:rFonts w:ascii="Times New Roman" w:hAnsi="Times New Roman" w:eastAsia="宋体" w:cs="Times New Roman"/>
                <w:smallCaps/>
                <w:kern w:val="0"/>
                <w:sz w:val="20"/>
                <w:szCs w:val="20"/>
                <w:lang w:val="en-US" w:eastAsia="zh-CN" w:bidi="ar-SA"/>
              </w:rPr>
            </w:sdtEndPr>
            <w:sdtContent>
              <w:r>
                <w:rPr>
                  <w:rFonts w:ascii="Times New Roman" w:hAnsi="Times New Roman" w:eastAsia="宋体" w:cs="Times New Roman"/>
                </w:rPr>
                <w:t xml:space="preserve">C. </w:t>
              </w:r>
              <w:r>
                <w:rPr>
                  <w:rFonts w:hint="eastAsia" w:ascii="Times New Roman" w:hAnsi="Times New Roman" w:eastAsia="宋体" w:cs="宋体"/>
                </w:rPr>
                <w:t>响应文件</w:t>
              </w:r>
            </w:sdtContent>
          </w:sdt>
          <w:r>
            <w:tab/>
          </w:r>
          <w:bookmarkStart w:id="13" w:name="_Toc6502_WPSOffice_Level2Page"/>
          <w:r>
            <w:t>12</w:t>
          </w:r>
          <w:bookmarkEnd w:id="13"/>
          <w:r>
            <w:fldChar w:fldCharType="end"/>
          </w:r>
        </w:p>
        <w:p>
          <w:pPr>
            <w:pStyle w:val="38"/>
            <w:tabs>
              <w:tab w:val="right" w:leader="dot" w:pos="9015"/>
            </w:tabs>
          </w:pPr>
          <w:r>
            <w:fldChar w:fldCharType="begin"/>
          </w:r>
          <w:r>
            <w:instrText xml:space="preserve"> HYPERLINK \l _Toc16493_WPSOffice_Level2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2c2f8788-fc95-41f6-a9b2-a11a34174def}"/>
              </w:placeholder>
            </w:sdtPr>
            <w:sdtEndPr>
              <w:rPr>
                <w:rFonts w:ascii="Times New Roman" w:hAnsi="Times New Roman" w:eastAsia="宋体" w:cs="Times New Roman"/>
                <w:smallCaps/>
                <w:kern w:val="0"/>
                <w:sz w:val="20"/>
                <w:szCs w:val="20"/>
                <w:lang w:val="en-US" w:eastAsia="zh-CN" w:bidi="ar-SA"/>
              </w:rPr>
            </w:sdtEndPr>
            <w:sdtContent>
              <w:r>
                <w:rPr>
                  <w:rFonts w:ascii="Times New Roman" w:hAnsi="Times New Roman" w:eastAsia="宋体" w:cs="Times New Roman"/>
                </w:rPr>
                <w:t xml:space="preserve">D. </w:t>
              </w:r>
              <w:r>
                <w:rPr>
                  <w:rFonts w:hint="eastAsia" w:ascii="Times New Roman" w:hAnsi="Times New Roman" w:eastAsia="宋体" w:cs="宋体"/>
                </w:rPr>
                <w:t>响应文件的递交</w:t>
              </w:r>
            </w:sdtContent>
          </w:sdt>
          <w:r>
            <w:tab/>
          </w:r>
          <w:bookmarkStart w:id="14" w:name="_Toc16493_WPSOffice_Level2Page"/>
          <w:r>
            <w:t>13</w:t>
          </w:r>
          <w:bookmarkEnd w:id="14"/>
          <w:r>
            <w:fldChar w:fldCharType="end"/>
          </w:r>
        </w:p>
        <w:p>
          <w:pPr>
            <w:pStyle w:val="38"/>
            <w:tabs>
              <w:tab w:val="right" w:leader="dot" w:pos="9015"/>
            </w:tabs>
          </w:pPr>
          <w:r>
            <w:fldChar w:fldCharType="begin"/>
          </w:r>
          <w:r>
            <w:instrText xml:space="preserve"> HYPERLINK \l _Toc10165_WPSOffice_Level2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05a70364-02ea-4743-b977-5b72d90e992b}"/>
              </w:placeholder>
            </w:sdtPr>
            <w:sdtEndPr>
              <w:rPr>
                <w:rFonts w:ascii="Times New Roman" w:hAnsi="Times New Roman" w:eastAsia="宋体" w:cs="Times New Roman"/>
                <w:smallCaps/>
                <w:kern w:val="0"/>
                <w:sz w:val="20"/>
                <w:szCs w:val="20"/>
                <w:lang w:val="en-US" w:eastAsia="zh-CN" w:bidi="ar-SA"/>
              </w:rPr>
            </w:sdtEndPr>
            <w:sdtContent>
              <w:r>
                <w:rPr>
                  <w:rFonts w:ascii="Times New Roman" w:hAnsi="Times New Roman" w:eastAsia="宋体" w:cs="Times New Roman"/>
                </w:rPr>
                <w:t xml:space="preserve">E. </w:t>
              </w:r>
              <w:r>
                <w:rPr>
                  <w:rFonts w:hint="eastAsia" w:ascii="Times New Roman" w:hAnsi="Times New Roman" w:eastAsia="宋体" w:cs="宋体"/>
                </w:rPr>
                <w:t>磋商程序</w:t>
              </w:r>
            </w:sdtContent>
          </w:sdt>
          <w:r>
            <w:tab/>
          </w:r>
          <w:bookmarkStart w:id="15" w:name="_Toc10165_WPSOffice_Level2Page"/>
          <w:r>
            <w:t>14</w:t>
          </w:r>
          <w:bookmarkEnd w:id="15"/>
          <w:r>
            <w:fldChar w:fldCharType="end"/>
          </w:r>
        </w:p>
        <w:p>
          <w:pPr>
            <w:pStyle w:val="38"/>
            <w:tabs>
              <w:tab w:val="right" w:leader="dot" w:pos="9015"/>
            </w:tabs>
          </w:pPr>
          <w:r>
            <w:fldChar w:fldCharType="begin"/>
          </w:r>
          <w:r>
            <w:instrText xml:space="preserve"> HYPERLINK \l _Toc18354_WPSOffice_Level2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a551f167-6466-4ce5-8e5a-c05db34ed099}"/>
              </w:placeholder>
            </w:sdtPr>
            <w:sdtEndPr>
              <w:rPr>
                <w:rFonts w:ascii="Times New Roman" w:hAnsi="Times New Roman" w:eastAsia="宋体" w:cs="Times New Roman"/>
                <w:smallCaps/>
                <w:kern w:val="0"/>
                <w:sz w:val="20"/>
                <w:szCs w:val="20"/>
                <w:lang w:val="en-US" w:eastAsia="zh-CN" w:bidi="ar-SA"/>
              </w:rPr>
            </w:sdtEndPr>
            <w:sdtContent>
              <w:r>
                <w:rPr>
                  <w:rFonts w:ascii="Times New Roman" w:hAnsi="Times New Roman" w:eastAsia="宋体" w:cs="Times New Roman"/>
                </w:rPr>
                <w:t xml:space="preserve">F. </w:t>
              </w:r>
              <w:r>
                <w:rPr>
                  <w:rFonts w:hint="eastAsia" w:ascii="Times New Roman" w:hAnsi="Times New Roman" w:eastAsia="宋体" w:cs="宋体"/>
                </w:rPr>
                <w:t>授予合同</w:t>
              </w:r>
            </w:sdtContent>
          </w:sdt>
          <w:r>
            <w:tab/>
          </w:r>
          <w:bookmarkStart w:id="16" w:name="_Toc18354_WPSOffice_Level2Page"/>
          <w:r>
            <w:t>16</w:t>
          </w:r>
          <w:bookmarkEnd w:id="16"/>
          <w:r>
            <w:fldChar w:fldCharType="end"/>
          </w:r>
        </w:p>
        <w:p>
          <w:pPr>
            <w:pStyle w:val="38"/>
            <w:tabs>
              <w:tab w:val="right" w:leader="dot" w:pos="9015"/>
            </w:tabs>
          </w:pPr>
          <w:r>
            <w:fldChar w:fldCharType="begin"/>
          </w:r>
          <w:r>
            <w:instrText xml:space="preserve"> HYPERLINK \l _Toc25962_WPSOffice_Level2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52a43875-5d35-4caa-9e52-bdfc463404ec}"/>
              </w:placeholder>
            </w:sdtPr>
            <w:sdtEndPr>
              <w:rPr>
                <w:rFonts w:ascii="Times New Roman" w:hAnsi="Times New Roman" w:eastAsia="宋体" w:cs="Times New Roman"/>
                <w:smallCaps/>
                <w:kern w:val="0"/>
                <w:sz w:val="20"/>
                <w:szCs w:val="20"/>
                <w:lang w:val="en-US" w:eastAsia="zh-CN" w:bidi="ar-SA"/>
              </w:rPr>
            </w:sdtEndPr>
            <w:sdtContent>
              <w:r>
                <w:rPr>
                  <w:rFonts w:ascii="Times New Roman" w:hAnsi="Times New Roman" w:eastAsia="宋体" w:cs="Times New Roman"/>
                </w:rPr>
                <w:t xml:space="preserve">G. </w:t>
              </w:r>
              <w:r>
                <w:rPr>
                  <w:rFonts w:hint="eastAsia" w:ascii="Times New Roman" w:hAnsi="Times New Roman" w:eastAsia="宋体" w:cs="宋体"/>
                </w:rPr>
                <w:t>询问、质疑和投诉</w:t>
              </w:r>
            </w:sdtContent>
          </w:sdt>
          <w:r>
            <w:tab/>
          </w:r>
          <w:bookmarkStart w:id="17" w:name="_Toc25962_WPSOffice_Level2Page"/>
          <w:r>
            <w:t>18</w:t>
          </w:r>
          <w:bookmarkEnd w:id="17"/>
          <w:r>
            <w:fldChar w:fldCharType="end"/>
          </w:r>
        </w:p>
        <w:p>
          <w:pPr>
            <w:pStyle w:val="38"/>
            <w:tabs>
              <w:tab w:val="right" w:leader="dot" w:pos="9015"/>
            </w:tabs>
          </w:pPr>
          <w:r>
            <w:fldChar w:fldCharType="begin"/>
          </w:r>
          <w:r>
            <w:instrText xml:space="preserve"> HYPERLINK \l _Toc21928_WPSOffice_Level2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991a1bc9-18dd-40ae-bf57-6c113db2e8dd}"/>
              </w:placeholder>
            </w:sdtPr>
            <w:sdtEndPr>
              <w:rPr>
                <w:rFonts w:ascii="Times New Roman" w:hAnsi="Times New Roman" w:eastAsia="宋体" w:cs="Times New Roman"/>
                <w:smallCaps/>
                <w:kern w:val="0"/>
                <w:sz w:val="20"/>
                <w:szCs w:val="20"/>
                <w:lang w:val="en-US" w:eastAsia="zh-CN" w:bidi="ar-SA"/>
              </w:rPr>
            </w:sdtEndPr>
            <w:sdtContent>
              <w:r>
                <w:rPr>
                  <w:rFonts w:ascii="Times New Roman" w:hAnsi="Times New Roman" w:eastAsia="宋体" w:cs="Times New Roman"/>
                </w:rPr>
                <w:t xml:space="preserve">H. </w:t>
              </w:r>
              <w:r>
                <w:rPr>
                  <w:rFonts w:hint="eastAsia" w:ascii="Times New Roman" w:hAnsi="Times New Roman" w:eastAsia="宋体" w:cs="宋体"/>
                </w:rPr>
                <w:t>纪律和监督</w:t>
              </w:r>
            </w:sdtContent>
          </w:sdt>
          <w:r>
            <w:tab/>
          </w:r>
          <w:bookmarkStart w:id="18" w:name="_Toc21928_WPSOffice_Level2Page"/>
          <w:r>
            <w:t>19</w:t>
          </w:r>
          <w:bookmarkEnd w:id="18"/>
          <w:r>
            <w:fldChar w:fldCharType="end"/>
          </w:r>
        </w:p>
        <w:p>
          <w:pPr>
            <w:pStyle w:val="37"/>
            <w:tabs>
              <w:tab w:val="right" w:leader="dot" w:pos="9015"/>
            </w:tabs>
          </w:pPr>
          <w:r>
            <w:rPr>
              <w:b/>
              <w:bCs/>
            </w:rPr>
            <w:fldChar w:fldCharType="begin"/>
          </w:r>
          <w:r>
            <w:instrText xml:space="preserve"> HYPERLINK \l _Toc19243_WPSOffice_Level1 </w:instrText>
          </w:r>
          <w:r>
            <w:rPr>
              <w:b/>
              <w:bCs/>
            </w:rPr>
            <w:fldChar w:fldCharType="separate"/>
          </w:r>
          <w:sdt>
            <w:sdtPr>
              <w:rPr>
                <w:rFonts w:ascii="Times New Roman" w:hAnsi="Times New Roman" w:eastAsia="宋体" w:cs="Times New Roman"/>
                <w:b/>
                <w:bCs/>
                <w:smallCaps/>
                <w:kern w:val="0"/>
                <w:sz w:val="20"/>
                <w:szCs w:val="20"/>
                <w:lang w:val="en-US" w:eastAsia="zh-CN" w:bidi="ar-SA"/>
              </w:rPr>
              <w:id w:val="147465371"/>
              <w:placeholder>
                <w:docPart w:val="{9676d179-f9ca-4745-816a-d0b837abf64d}"/>
              </w:placeholder>
            </w:sdtPr>
            <w:sdtEndPr>
              <w:rPr>
                <w:rFonts w:ascii="Times New Roman" w:hAnsi="Times New Roman" w:eastAsia="宋体" w:cs="Times New Roman"/>
                <w:b/>
                <w:bCs/>
                <w:smallCaps/>
                <w:kern w:val="0"/>
                <w:sz w:val="20"/>
                <w:szCs w:val="20"/>
                <w:lang w:val="en-US" w:eastAsia="zh-CN" w:bidi="ar-SA"/>
              </w:rPr>
            </w:sdtEndPr>
            <w:sdtContent>
              <w:r>
                <w:rPr>
                  <w:rFonts w:hint="eastAsia" w:ascii="Times New Roman" w:hAnsi="Times New Roman" w:eastAsia="宋体" w:cs="宋体"/>
                  <w:b/>
                  <w:bCs/>
                </w:rPr>
                <w:t>第三部分项目招标需求</w:t>
              </w:r>
            </w:sdtContent>
          </w:sdt>
          <w:r>
            <w:rPr>
              <w:b/>
              <w:bCs/>
            </w:rPr>
            <w:tab/>
          </w:r>
          <w:bookmarkStart w:id="19" w:name="_Toc19243_WPSOffice_Level1Page"/>
          <w:r>
            <w:rPr>
              <w:b/>
              <w:bCs/>
            </w:rPr>
            <w:t>20</w:t>
          </w:r>
          <w:bookmarkEnd w:id="19"/>
          <w:r>
            <w:rPr>
              <w:b/>
              <w:bCs/>
            </w:rPr>
            <w:fldChar w:fldCharType="end"/>
          </w:r>
        </w:p>
        <w:p>
          <w:pPr>
            <w:pStyle w:val="38"/>
            <w:tabs>
              <w:tab w:val="right" w:leader="dot" w:pos="9015"/>
            </w:tabs>
          </w:pPr>
          <w:r>
            <w:fldChar w:fldCharType="begin"/>
          </w:r>
          <w:r>
            <w:instrText xml:space="preserve"> HYPERLINK \l _Toc8557_WPSOffice_Level2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5cf0f5c9-0ad9-4c29-99f3-2f54c8c9ba4a}"/>
              </w:placeholder>
            </w:sdtPr>
            <w:sdtEndPr>
              <w:rPr>
                <w:rFonts w:ascii="Times New Roman" w:hAnsi="Times New Roman" w:eastAsia="宋体" w:cs="Times New Roman"/>
                <w:smallCaps/>
                <w:kern w:val="0"/>
                <w:sz w:val="20"/>
                <w:szCs w:val="20"/>
                <w:lang w:val="en-US" w:eastAsia="zh-CN" w:bidi="ar-SA"/>
              </w:rPr>
            </w:sdtEndPr>
            <w:sdtContent>
              <w:r>
                <w:rPr>
                  <w:rFonts w:hint="default" w:ascii="仿宋" w:hAnsi="仿宋" w:eastAsia="仿宋" w:cs="Times New Roman"/>
                </w:rPr>
                <w:t xml:space="preserve">一、 </w:t>
              </w:r>
              <w:r>
                <w:rPr>
                  <w:rFonts w:ascii="仿宋" w:hAnsi="仿宋" w:eastAsia="仿宋" w:cs="Times New Roman"/>
                </w:rPr>
                <w:t>项目概况及预算情况</w:t>
              </w:r>
            </w:sdtContent>
          </w:sdt>
          <w:r>
            <w:tab/>
          </w:r>
          <w:bookmarkStart w:id="20" w:name="_Toc8557_WPSOffice_Level2Page"/>
          <w:r>
            <w:t>20</w:t>
          </w:r>
          <w:bookmarkEnd w:id="20"/>
          <w:r>
            <w:fldChar w:fldCharType="end"/>
          </w:r>
        </w:p>
        <w:p>
          <w:pPr>
            <w:pStyle w:val="38"/>
            <w:tabs>
              <w:tab w:val="right" w:leader="dot" w:pos="9015"/>
            </w:tabs>
          </w:pPr>
          <w:r>
            <w:fldChar w:fldCharType="begin"/>
          </w:r>
          <w:r>
            <w:instrText xml:space="preserve"> HYPERLINK \l _Toc16023_WPSOffice_Level2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e9066aa5-81b6-4890-acd5-c63c83ffbf79}"/>
              </w:placeholder>
            </w:sdtPr>
            <w:sdtEndPr>
              <w:rPr>
                <w:rFonts w:ascii="Times New Roman" w:hAnsi="Times New Roman" w:eastAsia="宋体" w:cs="Times New Roman"/>
                <w:smallCaps/>
                <w:kern w:val="0"/>
                <w:sz w:val="20"/>
                <w:szCs w:val="20"/>
                <w:lang w:val="en-US" w:eastAsia="zh-CN" w:bidi="ar-SA"/>
              </w:rPr>
            </w:sdtEndPr>
            <w:sdtContent>
              <w:r>
                <w:rPr>
                  <w:rFonts w:ascii="仿宋" w:hAnsi="仿宋" w:eastAsia="仿宋" w:cs="Times New Roman"/>
                </w:rPr>
                <w:t>二、采购标的的具体情况</w:t>
              </w:r>
            </w:sdtContent>
          </w:sdt>
          <w:r>
            <w:tab/>
          </w:r>
          <w:bookmarkStart w:id="21" w:name="_Toc16023_WPSOffice_Level2Page"/>
          <w:r>
            <w:t>20</w:t>
          </w:r>
          <w:bookmarkEnd w:id="21"/>
          <w:r>
            <w:fldChar w:fldCharType="end"/>
          </w:r>
        </w:p>
        <w:p>
          <w:pPr>
            <w:pStyle w:val="38"/>
            <w:tabs>
              <w:tab w:val="right" w:leader="dot" w:pos="9015"/>
            </w:tabs>
          </w:pPr>
          <w:r>
            <w:fldChar w:fldCharType="begin"/>
          </w:r>
          <w:r>
            <w:instrText xml:space="preserve"> HYPERLINK \l _Toc9180_WPSOffice_Level2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f6e353ed-9c5f-48ac-ba2b-aad09b61c0b8}"/>
              </w:placeholder>
            </w:sdtPr>
            <w:sdtEndPr>
              <w:rPr>
                <w:rFonts w:ascii="Times New Roman" w:hAnsi="Times New Roman" w:eastAsia="宋体" w:cs="Times New Roman"/>
                <w:smallCaps/>
                <w:kern w:val="0"/>
                <w:sz w:val="20"/>
                <w:szCs w:val="20"/>
                <w:lang w:val="en-US" w:eastAsia="zh-CN" w:bidi="ar-SA"/>
              </w:rPr>
            </w:sdtEndPr>
            <w:sdtContent>
              <w:r>
                <w:rPr>
                  <w:rFonts w:hint="eastAsia" w:ascii="仿宋" w:hAnsi="仿宋" w:eastAsia="仿宋" w:cs="Times New Roman"/>
                </w:rPr>
                <w:t>三、合同期限</w:t>
              </w:r>
            </w:sdtContent>
          </w:sdt>
          <w:r>
            <w:tab/>
          </w:r>
          <w:bookmarkStart w:id="22" w:name="_Toc9180_WPSOffice_Level2Page"/>
          <w:r>
            <w:t>21</w:t>
          </w:r>
          <w:bookmarkEnd w:id="22"/>
          <w:r>
            <w:fldChar w:fldCharType="end"/>
          </w:r>
        </w:p>
        <w:p>
          <w:pPr>
            <w:pStyle w:val="38"/>
            <w:tabs>
              <w:tab w:val="right" w:leader="dot" w:pos="9015"/>
            </w:tabs>
          </w:pPr>
          <w:r>
            <w:fldChar w:fldCharType="begin"/>
          </w:r>
          <w:r>
            <w:instrText xml:space="preserve"> HYPERLINK \l _Toc17204_WPSOffice_Level2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65ecb32e-710a-49fa-90cd-6d3e11dca7b6}"/>
              </w:placeholder>
            </w:sdtPr>
            <w:sdtEndPr>
              <w:rPr>
                <w:rFonts w:ascii="Times New Roman" w:hAnsi="Times New Roman" w:eastAsia="宋体" w:cs="Times New Roman"/>
                <w:smallCaps/>
                <w:kern w:val="0"/>
                <w:sz w:val="20"/>
                <w:szCs w:val="20"/>
                <w:lang w:val="en-US" w:eastAsia="zh-CN" w:bidi="ar-SA"/>
              </w:rPr>
            </w:sdtEndPr>
            <w:sdtContent>
              <w:r>
                <w:rPr>
                  <w:rFonts w:hint="eastAsia" w:ascii="仿宋" w:hAnsi="仿宋" w:eastAsia="仿宋" w:cs="Times New Roman"/>
                </w:rPr>
                <w:t>四、付款方式</w:t>
              </w:r>
            </w:sdtContent>
          </w:sdt>
          <w:r>
            <w:tab/>
          </w:r>
          <w:bookmarkStart w:id="23" w:name="_Toc17204_WPSOffice_Level2Page"/>
          <w:r>
            <w:t>21</w:t>
          </w:r>
          <w:bookmarkEnd w:id="23"/>
          <w:r>
            <w:fldChar w:fldCharType="end"/>
          </w:r>
        </w:p>
        <w:p>
          <w:pPr>
            <w:pStyle w:val="37"/>
            <w:tabs>
              <w:tab w:val="right" w:leader="dot" w:pos="9015"/>
            </w:tabs>
          </w:pPr>
          <w:r>
            <w:rPr>
              <w:b/>
              <w:bCs/>
            </w:rPr>
            <w:fldChar w:fldCharType="begin"/>
          </w:r>
          <w:r>
            <w:instrText xml:space="preserve"> HYPERLINK \l _Toc29486_WPSOffice_Level1 </w:instrText>
          </w:r>
          <w:r>
            <w:rPr>
              <w:b/>
              <w:bCs/>
            </w:rPr>
            <w:fldChar w:fldCharType="separate"/>
          </w:r>
          <w:sdt>
            <w:sdtPr>
              <w:rPr>
                <w:rFonts w:ascii="Times New Roman" w:hAnsi="Times New Roman" w:eastAsia="宋体" w:cs="Times New Roman"/>
                <w:b/>
                <w:bCs/>
                <w:smallCaps/>
                <w:kern w:val="0"/>
                <w:sz w:val="20"/>
                <w:szCs w:val="20"/>
                <w:lang w:val="en-US" w:eastAsia="zh-CN" w:bidi="ar-SA"/>
              </w:rPr>
              <w:id w:val="147465371"/>
              <w:placeholder>
                <w:docPart w:val="{f7bc1777-2ea9-4cbf-bd23-eaabc38193a3}"/>
              </w:placeholder>
            </w:sdtPr>
            <w:sdtEndPr>
              <w:rPr>
                <w:rFonts w:ascii="Times New Roman" w:hAnsi="Times New Roman" w:eastAsia="宋体" w:cs="Times New Roman"/>
                <w:b/>
                <w:bCs/>
                <w:smallCaps/>
                <w:kern w:val="0"/>
                <w:sz w:val="20"/>
                <w:szCs w:val="20"/>
                <w:lang w:val="en-US" w:eastAsia="zh-CN" w:bidi="ar-SA"/>
              </w:rPr>
            </w:sdtEndPr>
            <w:sdtContent>
              <w:r>
                <w:rPr>
                  <w:rFonts w:hint="eastAsia" w:ascii="Times New Roman" w:hAnsi="Times New Roman" w:eastAsia="宋体" w:cs="宋体"/>
                  <w:b/>
                  <w:bCs/>
                </w:rPr>
                <w:t>第四部分采购合同（范本）</w:t>
              </w:r>
            </w:sdtContent>
          </w:sdt>
          <w:r>
            <w:rPr>
              <w:b/>
              <w:bCs/>
            </w:rPr>
            <w:tab/>
          </w:r>
          <w:bookmarkStart w:id="24" w:name="_Toc29486_WPSOffice_Level1Page"/>
          <w:r>
            <w:rPr>
              <w:b/>
              <w:bCs/>
            </w:rPr>
            <w:t>24</w:t>
          </w:r>
          <w:bookmarkEnd w:id="24"/>
          <w:r>
            <w:rPr>
              <w:b/>
              <w:bCs/>
            </w:rPr>
            <w:fldChar w:fldCharType="end"/>
          </w:r>
        </w:p>
        <w:p>
          <w:pPr>
            <w:pStyle w:val="38"/>
            <w:tabs>
              <w:tab w:val="right" w:leader="dot" w:pos="9015"/>
            </w:tabs>
          </w:pPr>
          <w:r>
            <w:fldChar w:fldCharType="begin"/>
          </w:r>
          <w:r>
            <w:instrText xml:space="preserve"> HYPERLINK \l _Toc10084_WPSOffice_Level2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44228683-746c-4f2c-a993-3cfbc989709d}"/>
              </w:placeholder>
            </w:sdtPr>
            <w:sdtEndPr>
              <w:rPr>
                <w:rFonts w:ascii="Times New Roman" w:hAnsi="Times New Roman" w:eastAsia="宋体" w:cs="Times New Roman"/>
                <w:smallCaps/>
                <w:kern w:val="0"/>
                <w:sz w:val="20"/>
                <w:szCs w:val="20"/>
                <w:lang w:val="en-US" w:eastAsia="zh-CN" w:bidi="ar-SA"/>
              </w:rPr>
            </w:sdtEndPr>
            <w:sdtContent>
              <w:r>
                <w:rPr>
                  <w:rFonts w:hint="eastAsia" w:ascii="宋体" w:hAnsi="宋体" w:eastAsia="宋体" w:cs="宋体"/>
                </w:rPr>
                <w:t>1、货物采购清单</w:t>
              </w:r>
            </w:sdtContent>
          </w:sdt>
          <w:r>
            <w:tab/>
          </w:r>
          <w:bookmarkStart w:id="25" w:name="_Toc10084_WPSOffice_Level2Page"/>
          <w:r>
            <w:t>24</w:t>
          </w:r>
          <w:bookmarkEnd w:id="25"/>
          <w:r>
            <w:fldChar w:fldCharType="end"/>
          </w:r>
        </w:p>
        <w:p>
          <w:pPr>
            <w:pStyle w:val="38"/>
            <w:tabs>
              <w:tab w:val="right" w:leader="dot" w:pos="9015"/>
            </w:tabs>
          </w:pPr>
          <w:r>
            <w:fldChar w:fldCharType="begin"/>
          </w:r>
          <w:r>
            <w:instrText xml:space="preserve"> HYPERLINK \l _Toc25885_WPSOffice_Level2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a5fef903-2616-448b-aeef-7aafbb94030f}"/>
              </w:placeholder>
            </w:sdtPr>
            <w:sdtEndPr>
              <w:rPr>
                <w:rFonts w:ascii="Times New Roman" w:hAnsi="Times New Roman" w:eastAsia="宋体" w:cs="Times New Roman"/>
                <w:smallCaps/>
                <w:kern w:val="0"/>
                <w:sz w:val="20"/>
                <w:szCs w:val="20"/>
                <w:lang w:val="en-US" w:eastAsia="zh-CN" w:bidi="ar-SA"/>
              </w:rPr>
            </w:sdtEndPr>
            <w:sdtContent>
              <w:r>
                <w:rPr>
                  <w:rFonts w:hint="eastAsia" w:ascii="宋体" w:hAnsi="宋体" w:eastAsia="宋体" w:cs="宋体"/>
                </w:rPr>
                <w:t>2、下列文件为本合同不可分割部分：</w:t>
              </w:r>
            </w:sdtContent>
          </w:sdt>
          <w:r>
            <w:tab/>
          </w:r>
          <w:bookmarkStart w:id="26" w:name="_Toc25885_WPSOffice_Level2Page"/>
          <w:r>
            <w:t>24</w:t>
          </w:r>
          <w:bookmarkEnd w:id="26"/>
          <w:r>
            <w:fldChar w:fldCharType="end"/>
          </w:r>
        </w:p>
        <w:p>
          <w:pPr>
            <w:pStyle w:val="38"/>
            <w:tabs>
              <w:tab w:val="right" w:leader="dot" w:pos="9015"/>
            </w:tabs>
          </w:pPr>
          <w:r>
            <w:fldChar w:fldCharType="begin"/>
          </w:r>
          <w:r>
            <w:instrText xml:space="preserve"> HYPERLINK \l _Toc6724_WPSOffice_Level2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71d80051-ccab-49d1-ba29-6a4c92193d10}"/>
              </w:placeholder>
            </w:sdtPr>
            <w:sdtEndPr>
              <w:rPr>
                <w:rFonts w:ascii="Times New Roman" w:hAnsi="Times New Roman" w:eastAsia="宋体" w:cs="Times New Roman"/>
                <w:smallCaps/>
                <w:kern w:val="0"/>
                <w:sz w:val="20"/>
                <w:szCs w:val="20"/>
                <w:lang w:val="en-US" w:eastAsia="zh-CN" w:bidi="ar-SA"/>
              </w:rPr>
            </w:sdtEndPr>
            <w:sdtContent>
              <w:r>
                <w:rPr>
                  <w:rFonts w:hint="eastAsia" w:ascii="宋体" w:hAnsi="宋体" w:eastAsia="宋体" w:cs="宋体"/>
                </w:rPr>
                <w:t>3、交货的时间、地点和方式：</w:t>
              </w:r>
            </w:sdtContent>
          </w:sdt>
          <w:r>
            <w:tab/>
          </w:r>
          <w:bookmarkStart w:id="27" w:name="_Toc6724_WPSOffice_Level2Page"/>
          <w:r>
            <w:t>24</w:t>
          </w:r>
          <w:bookmarkEnd w:id="27"/>
          <w:r>
            <w:fldChar w:fldCharType="end"/>
          </w:r>
        </w:p>
        <w:p>
          <w:pPr>
            <w:pStyle w:val="37"/>
            <w:tabs>
              <w:tab w:val="right" w:leader="dot" w:pos="9015"/>
            </w:tabs>
          </w:pPr>
          <w:r>
            <w:rPr>
              <w:b/>
              <w:bCs/>
            </w:rPr>
            <w:fldChar w:fldCharType="begin"/>
          </w:r>
          <w:r>
            <w:instrText xml:space="preserve"> HYPERLINK \l _Toc25870_WPSOffice_Level1 </w:instrText>
          </w:r>
          <w:r>
            <w:rPr>
              <w:b/>
              <w:bCs/>
            </w:rPr>
            <w:fldChar w:fldCharType="separate"/>
          </w:r>
          <w:sdt>
            <w:sdtPr>
              <w:rPr>
                <w:rFonts w:ascii="Times New Roman" w:hAnsi="Times New Roman" w:eastAsia="宋体" w:cs="Times New Roman"/>
                <w:b/>
                <w:bCs/>
                <w:smallCaps/>
                <w:kern w:val="0"/>
                <w:sz w:val="20"/>
                <w:szCs w:val="20"/>
                <w:lang w:val="en-US" w:eastAsia="zh-CN" w:bidi="ar-SA"/>
              </w:rPr>
              <w:id w:val="147465371"/>
              <w:placeholder>
                <w:docPart w:val="{9a534f5c-5afa-4a36-aaaf-5c41b8e4ab9b}"/>
              </w:placeholder>
            </w:sdtPr>
            <w:sdtEndPr>
              <w:rPr>
                <w:rFonts w:ascii="Times New Roman" w:hAnsi="Times New Roman" w:eastAsia="宋体" w:cs="Times New Roman"/>
                <w:b/>
                <w:bCs/>
                <w:smallCaps/>
                <w:kern w:val="0"/>
                <w:sz w:val="20"/>
                <w:szCs w:val="20"/>
                <w:lang w:val="en-US" w:eastAsia="zh-CN" w:bidi="ar-SA"/>
              </w:rPr>
            </w:sdtEndPr>
            <w:sdtContent>
              <w:r>
                <w:rPr>
                  <w:rFonts w:hint="eastAsia" w:ascii="Times New Roman" w:hAnsi="Times New Roman" w:eastAsia="宋体" w:cs="宋体"/>
                  <w:b/>
                  <w:bCs/>
                </w:rPr>
                <w:t>第五部分评审程序、方法和标准</w:t>
              </w:r>
            </w:sdtContent>
          </w:sdt>
          <w:r>
            <w:rPr>
              <w:b/>
              <w:bCs/>
            </w:rPr>
            <w:tab/>
          </w:r>
          <w:bookmarkStart w:id="28" w:name="_Toc25870_WPSOffice_Level1Page"/>
          <w:r>
            <w:rPr>
              <w:b/>
              <w:bCs/>
            </w:rPr>
            <w:t>27</w:t>
          </w:r>
          <w:bookmarkEnd w:id="28"/>
          <w:r>
            <w:rPr>
              <w:b/>
              <w:bCs/>
            </w:rPr>
            <w:fldChar w:fldCharType="end"/>
          </w:r>
        </w:p>
        <w:p>
          <w:pPr>
            <w:pStyle w:val="38"/>
            <w:tabs>
              <w:tab w:val="right" w:leader="dot" w:pos="9015"/>
            </w:tabs>
          </w:pPr>
          <w:r>
            <w:fldChar w:fldCharType="begin"/>
          </w:r>
          <w:r>
            <w:instrText xml:space="preserve"> HYPERLINK \l _Toc26693_WPSOffice_Level2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fe95b43f-2b0b-49c1-9203-3431621be5bf}"/>
              </w:placeholder>
            </w:sdtPr>
            <w:sdtEndPr>
              <w:rPr>
                <w:rFonts w:ascii="Times New Roman" w:hAnsi="Times New Roman" w:eastAsia="宋体" w:cs="Times New Roman"/>
                <w:smallCaps/>
                <w:kern w:val="0"/>
                <w:sz w:val="20"/>
                <w:szCs w:val="20"/>
                <w:lang w:val="en-US" w:eastAsia="zh-CN" w:bidi="ar-SA"/>
              </w:rPr>
            </w:sdtEndPr>
            <w:sdtContent>
              <w:r>
                <w:rPr>
                  <w:rFonts w:hint="default" w:ascii="Times New Roman" w:hAnsi="Times New Roman" w:eastAsia="宋体" w:cs="Times New Roman"/>
                </w:rPr>
                <w:t xml:space="preserve">一、 </w:t>
              </w:r>
              <w:r>
                <w:rPr>
                  <w:rFonts w:hint="eastAsia" w:ascii="Times New Roman" w:hAnsi="Times New Roman" w:eastAsia="宋体" w:cs="宋体"/>
                </w:rPr>
                <w:t>总则</w:t>
              </w:r>
            </w:sdtContent>
          </w:sdt>
          <w:r>
            <w:tab/>
          </w:r>
          <w:bookmarkStart w:id="29" w:name="_Toc26693_WPSOffice_Level2Page"/>
          <w:r>
            <w:t>27</w:t>
          </w:r>
          <w:bookmarkEnd w:id="29"/>
          <w:r>
            <w:fldChar w:fldCharType="end"/>
          </w:r>
        </w:p>
        <w:p>
          <w:pPr>
            <w:pStyle w:val="38"/>
            <w:tabs>
              <w:tab w:val="right" w:leader="dot" w:pos="9015"/>
            </w:tabs>
          </w:pPr>
          <w:r>
            <w:fldChar w:fldCharType="begin"/>
          </w:r>
          <w:r>
            <w:instrText xml:space="preserve"> HYPERLINK \l _Toc19602_WPSOffice_Level2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df333e65-6be2-4fd0-b762-8aaa5f553e68}"/>
              </w:placeholder>
            </w:sdtPr>
            <w:sdtEndPr>
              <w:rPr>
                <w:rFonts w:ascii="Times New Roman" w:hAnsi="Times New Roman" w:eastAsia="宋体" w:cs="Times New Roman"/>
                <w:smallCaps/>
                <w:kern w:val="0"/>
                <w:sz w:val="20"/>
                <w:szCs w:val="20"/>
                <w:lang w:val="en-US" w:eastAsia="zh-CN" w:bidi="ar-SA"/>
              </w:rPr>
            </w:sdtEndPr>
            <w:sdtContent>
              <w:r>
                <w:rPr>
                  <w:rFonts w:hint="default" w:ascii="Times New Roman" w:hAnsi="Times New Roman" w:eastAsia="宋体" w:cs="Times New Roman"/>
                </w:rPr>
                <w:t xml:space="preserve">二、 </w:t>
              </w:r>
              <w:r>
                <w:rPr>
                  <w:rFonts w:hint="eastAsia" w:ascii="Times New Roman" w:hAnsi="Times New Roman" w:eastAsia="宋体" w:cs="宋体"/>
                </w:rPr>
                <w:t>评审程序、评审方法和评审标准</w:t>
              </w:r>
            </w:sdtContent>
          </w:sdt>
          <w:r>
            <w:tab/>
          </w:r>
          <w:bookmarkStart w:id="30" w:name="_Toc19602_WPSOffice_Level2Page"/>
          <w:r>
            <w:t>27</w:t>
          </w:r>
          <w:bookmarkEnd w:id="30"/>
          <w:r>
            <w:fldChar w:fldCharType="end"/>
          </w:r>
        </w:p>
        <w:p>
          <w:pPr>
            <w:pStyle w:val="37"/>
            <w:tabs>
              <w:tab w:val="right" w:leader="dot" w:pos="9015"/>
            </w:tabs>
          </w:pPr>
          <w:r>
            <w:rPr>
              <w:b/>
              <w:bCs/>
            </w:rPr>
            <w:fldChar w:fldCharType="begin"/>
          </w:r>
          <w:r>
            <w:instrText xml:space="preserve"> HYPERLINK \l _Toc17764_WPSOffice_Level1 </w:instrText>
          </w:r>
          <w:r>
            <w:rPr>
              <w:b/>
              <w:bCs/>
            </w:rPr>
            <w:fldChar w:fldCharType="separate"/>
          </w:r>
          <w:sdt>
            <w:sdtPr>
              <w:rPr>
                <w:rFonts w:ascii="Times New Roman" w:hAnsi="Times New Roman" w:eastAsia="宋体" w:cs="Times New Roman"/>
                <w:b/>
                <w:bCs/>
                <w:smallCaps/>
                <w:kern w:val="0"/>
                <w:sz w:val="20"/>
                <w:szCs w:val="20"/>
                <w:lang w:val="en-US" w:eastAsia="zh-CN" w:bidi="ar-SA"/>
              </w:rPr>
              <w:id w:val="147465371"/>
              <w:placeholder>
                <w:docPart w:val="{5e102c84-8474-4755-b907-4c842935dede}"/>
              </w:placeholder>
            </w:sdtPr>
            <w:sdtEndPr>
              <w:rPr>
                <w:rFonts w:ascii="Times New Roman" w:hAnsi="Times New Roman" w:eastAsia="宋体" w:cs="Times New Roman"/>
                <w:b/>
                <w:bCs/>
                <w:smallCaps/>
                <w:kern w:val="0"/>
                <w:sz w:val="20"/>
                <w:szCs w:val="20"/>
                <w:lang w:val="en-US" w:eastAsia="zh-CN" w:bidi="ar-SA"/>
              </w:rPr>
            </w:sdtEndPr>
            <w:sdtContent>
              <w:r>
                <w:rPr>
                  <w:rFonts w:hint="eastAsia" w:ascii="Times New Roman" w:hAnsi="Times New Roman" w:eastAsia="宋体" w:cs="宋体"/>
                  <w:b/>
                  <w:bCs/>
                </w:rPr>
                <w:t>第六部分响应文件格式</w:t>
              </w:r>
            </w:sdtContent>
          </w:sdt>
          <w:r>
            <w:rPr>
              <w:b/>
              <w:bCs/>
            </w:rPr>
            <w:tab/>
          </w:r>
          <w:bookmarkStart w:id="31" w:name="_Toc17764_WPSOffice_Level1Page"/>
          <w:r>
            <w:rPr>
              <w:b/>
              <w:bCs/>
            </w:rPr>
            <w:t>36</w:t>
          </w:r>
          <w:bookmarkEnd w:id="31"/>
          <w:r>
            <w:rPr>
              <w:b/>
              <w:bCs/>
            </w:rPr>
            <w:fldChar w:fldCharType="end"/>
          </w:r>
        </w:p>
        <w:p>
          <w:pPr>
            <w:pStyle w:val="37"/>
            <w:tabs>
              <w:tab w:val="right" w:leader="dot" w:pos="9015"/>
            </w:tabs>
          </w:pPr>
          <w:r>
            <w:rPr>
              <w:b/>
              <w:bCs/>
            </w:rPr>
            <w:fldChar w:fldCharType="begin"/>
          </w:r>
          <w:r>
            <w:instrText xml:space="preserve"> HYPERLINK \l _Toc18745_WPSOffice_Level1 </w:instrText>
          </w:r>
          <w:r>
            <w:rPr>
              <w:b/>
              <w:bCs/>
            </w:rPr>
            <w:fldChar w:fldCharType="separate"/>
          </w:r>
          <w:sdt>
            <w:sdtPr>
              <w:rPr>
                <w:rFonts w:ascii="Times New Roman" w:hAnsi="Times New Roman" w:eastAsia="宋体" w:cs="Times New Roman"/>
                <w:b/>
                <w:bCs/>
                <w:smallCaps/>
                <w:kern w:val="0"/>
                <w:sz w:val="20"/>
                <w:szCs w:val="20"/>
                <w:lang w:val="en-US" w:eastAsia="zh-CN" w:bidi="ar-SA"/>
              </w:rPr>
              <w:id w:val="147465371"/>
              <w:placeholder>
                <w:docPart w:val="{59d8ba7c-3ec9-45c8-9b58-913e8aad7997}"/>
              </w:placeholder>
            </w:sdtPr>
            <w:sdtEndPr>
              <w:rPr>
                <w:rFonts w:ascii="Times New Roman" w:hAnsi="Times New Roman" w:eastAsia="宋体" w:cs="Times New Roman"/>
                <w:b/>
                <w:bCs/>
                <w:smallCaps/>
                <w:kern w:val="0"/>
                <w:sz w:val="20"/>
                <w:szCs w:val="20"/>
                <w:lang w:val="en-US" w:eastAsia="zh-CN" w:bidi="ar-SA"/>
              </w:rPr>
            </w:sdtEndPr>
            <w:sdtContent>
              <w:r>
                <w:rPr>
                  <w:rFonts w:hint="eastAsia" w:ascii="Times New Roman" w:hAnsi="Times New Roman" w:eastAsia="宋体" w:cs="宋体"/>
                  <w:b/>
                  <w:bCs/>
                </w:rPr>
                <w:t>一、报价文件格式</w:t>
              </w:r>
            </w:sdtContent>
          </w:sdt>
          <w:r>
            <w:rPr>
              <w:b/>
              <w:bCs/>
            </w:rPr>
            <w:tab/>
          </w:r>
          <w:bookmarkStart w:id="32" w:name="_Toc18745_WPSOffice_Level1Page"/>
          <w:r>
            <w:rPr>
              <w:b/>
              <w:bCs/>
            </w:rPr>
            <w:t>37</w:t>
          </w:r>
          <w:bookmarkEnd w:id="32"/>
          <w:r>
            <w:rPr>
              <w:b/>
              <w:bCs/>
            </w:rPr>
            <w:fldChar w:fldCharType="end"/>
          </w:r>
        </w:p>
        <w:p>
          <w:pPr>
            <w:pStyle w:val="38"/>
            <w:tabs>
              <w:tab w:val="right" w:leader="dot" w:pos="9015"/>
            </w:tabs>
          </w:pPr>
          <w:r>
            <w:fldChar w:fldCharType="begin"/>
          </w:r>
          <w:r>
            <w:instrText xml:space="preserve"> HYPERLINK \l _Toc14060_WPSOffice_Level2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0f5b5064-dc6d-419c-b59e-c4662e746221}"/>
              </w:placeholder>
            </w:sdtPr>
            <w:sdtEndPr>
              <w:rPr>
                <w:rFonts w:ascii="Times New Roman" w:hAnsi="Times New Roman" w:eastAsia="宋体" w:cs="Times New Roman"/>
                <w:smallCaps/>
                <w:kern w:val="0"/>
                <w:sz w:val="20"/>
                <w:szCs w:val="20"/>
                <w:lang w:val="en-US" w:eastAsia="zh-CN" w:bidi="ar-SA"/>
              </w:rPr>
            </w:sdtEndPr>
            <w:sdtContent>
              <w:r>
                <w:rPr>
                  <w:rFonts w:hint="eastAsia" w:ascii="Times New Roman" w:hAnsi="Times New Roman" w:eastAsia="宋体" w:cs="Times New Roman"/>
                </w:rPr>
                <w:t xml:space="preserve">1、 </w:t>
              </w:r>
              <w:r>
                <w:rPr>
                  <w:rFonts w:hint="eastAsia" w:ascii="Times New Roman" w:hAnsi="Times New Roman" w:eastAsia="宋体" w:cs="宋体"/>
                </w:rPr>
                <w:t>报价函格式</w:t>
              </w:r>
            </w:sdtContent>
          </w:sdt>
          <w:r>
            <w:tab/>
          </w:r>
          <w:bookmarkStart w:id="33" w:name="_Toc14060_WPSOffice_Level2Page"/>
          <w:r>
            <w:t>37</w:t>
          </w:r>
          <w:bookmarkEnd w:id="33"/>
          <w:r>
            <w:fldChar w:fldCharType="end"/>
          </w:r>
        </w:p>
        <w:p>
          <w:pPr>
            <w:pStyle w:val="38"/>
            <w:tabs>
              <w:tab w:val="right" w:leader="dot" w:pos="9015"/>
            </w:tabs>
          </w:pPr>
          <w:r>
            <w:fldChar w:fldCharType="begin"/>
          </w:r>
          <w:r>
            <w:instrText xml:space="preserve"> HYPERLINK \l _Toc6043_WPSOffice_Level2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d997d62e-fb2e-48c9-9c6a-7415fd69216b}"/>
              </w:placeholder>
            </w:sdtPr>
            <w:sdtEndPr>
              <w:rPr>
                <w:rFonts w:ascii="Times New Roman" w:hAnsi="Times New Roman" w:eastAsia="宋体" w:cs="Times New Roman"/>
                <w:smallCaps/>
                <w:kern w:val="0"/>
                <w:sz w:val="20"/>
                <w:szCs w:val="20"/>
                <w:lang w:val="en-US" w:eastAsia="zh-CN" w:bidi="ar-SA"/>
              </w:rPr>
            </w:sdtEndPr>
            <w:sdtContent>
              <w:r>
                <w:rPr>
                  <w:rFonts w:ascii="宋体" w:hAnsi="宋体" w:eastAsia="宋体" w:cs="宋体"/>
                </w:rPr>
                <w:t>2</w:t>
              </w:r>
              <w:r>
                <w:rPr>
                  <w:rFonts w:hint="eastAsia" w:ascii="宋体" w:hAnsi="宋体" w:eastAsia="宋体" w:cs="宋体"/>
                </w:rPr>
                <w:t>、</w:t>
              </w:r>
              <w:r>
                <w:rPr>
                  <w:rFonts w:hint="eastAsia" w:ascii="Times New Roman" w:hAnsi="Times New Roman" w:eastAsia="宋体" w:cs="宋体"/>
                </w:rPr>
                <w:t>报价一览表格式</w:t>
              </w:r>
            </w:sdtContent>
          </w:sdt>
          <w:r>
            <w:tab/>
          </w:r>
          <w:bookmarkStart w:id="34" w:name="_Toc6043_WPSOffice_Level2Page"/>
          <w:r>
            <w:t>39</w:t>
          </w:r>
          <w:bookmarkEnd w:id="34"/>
          <w:r>
            <w:fldChar w:fldCharType="end"/>
          </w:r>
        </w:p>
        <w:p>
          <w:pPr>
            <w:pStyle w:val="37"/>
            <w:tabs>
              <w:tab w:val="right" w:leader="dot" w:pos="9015"/>
            </w:tabs>
          </w:pPr>
          <w:r>
            <w:rPr>
              <w:b/>
              <w:bCs/>
            </w:rPr>
            <w:fldChar w:fldCharType="begin"/>
          </w:r>
          <w:r>
            <w:instrText xml:space="preserve"> HYPERLINK \l _Toc22645_WPSOffice_Level1 </w:instrText>
          </w:r>
          <w:r>
            <w:rPr>
              <w:b/>
              <w:bCs/>
            </w:rPr>
            <w:fldChar w:fldCharType="separate"/>
          </w:r>
          <w:sdt>
            <w:sdtPr>
              <w:rPr>
                <w:rFonts w:ascii="Times New Roman" w:hAnsi="Times New Roman" w:eastAsia="宋体" w:cs="Times New Roman"/>
                <w:b/>
                <w:bCs/>
                <w:smallCaps/>
                <w:kern w:val="0"/>
                <w:sz w:val="20"/>
                <w:szCs w:val="20"/>
                <w:lang w:val="en-US" w:eastAsia="zh-CN" w:bidi="ar-SA"/>
              </w:rPr>
              <w:id w:val="147465371"/>
              <w:placeholder>
                <w:docPart w:val="{da085a22-a83c-46bc-8aba-57ad5f4276d1}"/>
              </w:placeholder>
            </w:sdtPr>
            <w:sdtEndPr>
              <w:rPr>
                <w:rFonts w:ascii="Times New Roman" w:hAnsi="Times New Roman" w:eastAsia="宋体" w:cs="Times New Roman"/>
                <w:b/>
                <w:bCs/>
                <w:smallCaps/>
                <w:kern w:val="0"/>
                <w:sz w:val="20"/>
                <w:szCs w:val="20"/>
                <w:lang w:val="en-US" w:eastAsia="zh-CN" w:bidi="ar-SA"/>
              </w:rPr>
            </w:sdtEndPr>
            <w:sdtContent>
              <w:r>
                <w:rPr>
                  <w:rFonts w:hint="eastAsia" w:ascii="宋体" w:hAnsi="宋体" w:eastAsia="宋体" w:cs="宋体"/>
                  <w:b/>
                  <w:bCs/>
                </w:rPr>
                <w:t>二、磋商响应文件</w:t>
              </w:r>
            </w:sdtContent>
          </w:sdt>
          <w:r>
            <w:rPr>
              <w:b/>
              <w:bCs/>
            </w:rPr>
            <w:tab/>
          </w:r>
          <w:bookmarkStart w:id="35" w:name="_Toc22645_WPSOffice_Level1Page"/>
          <w:r>
            <w:rPr>
              <w:b/>
              <w:bCs/>
            </w:rPr>
            <w:t>40</w:t>
          </w:r>
          <w:bookmarkEnd w:id="35"/>
          <w:r>
            <w:rPr>
              <w:b/>
              <w:bCs/>
            </w:rPr>
            <w:fldChar w:fldCharType="end"/>
          </w:r>
        </w:p>
        <w:p>
          <w:pPr>
            <w:pStyle w:val="38"/>
            <w:tabs>
              <w:tab w:val="right" w:leader="dot" w:pos="9015"/>
            </w:tabs>
          </w:pPr>
          <w:r>
            <w:fldChar w:fldCharType="begin"/>
          </w:r>
          <w:r>
            <w:instrText xml:space="preserve"> HYPERLINK \l _Toc8886_WPSOffice_Level2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089c9207-14d3-4ee8-a638-549458ffd6af}"/>
              </w:placeholder>
            </w:sdtPr>
            <w:sdtEndPr>
              <w:rPr>
                <w:rFonts w:ascii="Times New Roman" w:hAnsi="Times New Roman" w:eastAsia="宋体" w:cs="Times New Roman"/>
                <w:smallCaps/>
                <w:kern w:val="0"/>
                <w:sz w:val="20"/>
                <w:szCs w:val="20"/>
                <w:lang w:val="en-US" w:eastAsia="zh-CN" w:bidi="ar-SA"/>
              </w:rPr>
            </w:sdtEndPr>
            <w:sdtContent>
              <w:r>
                <w:rPr>
                  <w:rFonts w:hint="default" w:ascii="Arial" w:hAnsi="Arial" w:eastAsia="黑体" w:cs="Times New Roman"/>
                </w:rPr>
                <w:t xml:space="preserve">1、 </w:t>
              </w:r>
              <w:r>
                <w:rPr>
                  <w:rFonts w:hint="eastAsia" w:ascii="Arial" w:hAnsi="Arial" w:eastAsia="宋体" w:cs="宋体"/>
                </w:rPr>
                <w:t>磋商响应声明</w:t>
              </w:r>
            </w:sdtContent>
          </w:sdt>
          <w:r>
            <w:tab/>
          </w:r>
          <w:bookmarkStart w:id="36" w:name="_Toc8886_WPSOffice_Level2Page"/>
          <w:r>
            <w:t>40</w:t>
          </w:r>
          <w:bookmarkEnd w:id="36"/>
          <w:r>
            <w:fldChar w:fldCharType="end"/>
          </w:r>
        </w:p>
        <w:p>
          <w:pPr>
            <w:pStyle w:val="37"/>
            <w:tabs>
              <w:tab w:val="right" w:leader="dot" w:pos="9015"/>
            </w:tabs>
          </w:pPr>
          <w:r>
            <w:rPr>
              <w:b/>
              <w:bCs/>
            </w:rPr>
            <w:fldChar w:fldCharType="begin"/>
          </w:r>
          <w:r>
            <w:instrText xml:space="preserve"> HYPERLINK \l _Toc10205_WPSOffice_Level1 </w:instrText>
          </w:r>
          <w:r>
            <w:rPr>
              <w:b/>
              <w:bCs/>
            </w:rPr>
            <w:fldChar w:fldCharType="separate"/>
          </w:r>
          <w:sdt>
            <w:sdtPr>
              <w:rPr>
                <w:rFonts w:ascii="Times New Roman" w:hAnsi="Times New Roman" w:eastAsia="宋体" w:cs="Times New Roman"/>
                <w:b/>
                <w:bCs/>
                <w:smallCaps/>
                <w:kern w:val="0"/>
                <w:sz w:val="20"/>
                <w:szCs w:val="20"/>
                <w:lang w:val="en-US" w:eastAsia="zh-CN" w:bidi="ar-SA"/>
              </w:rPr>
              <w:id w:val="147465371"/>
              <w:placeholder>
                <w:docPart w:val="{11e66a43-f4e8-4e2f-812e-df42873461fd}"/>
              </w:placeholder>
              <w:showingPlcHdr/>
            </w:sdtPr>
            <w:sdtEndPr>
              <w:rPr>
                <w:rFonts w:ascii="Times New Roman" w:hAnsi="Times New Roman" w:eastAsia="宋体" w:cs="Times New Roman"/>
                <w:b/>
                <w:bCs/>
                <w:smallCaps/>
                <w:kern w:val="0"/>
                <w:sz w:val="20"/>
                <w:szCs w:val="20"/>
                <w:lang w:val="en-US" w:eastAsia="zh-CN" w:bidi="ar-SA"/>
              </w:rPr>
            </w:sdtEndPr>
            <w:sdtContent>
              <w:r>
                <w:rPr>
                  <w:color w:val="808080"/>
                </w:rPr>
                <w:t>单击此处输入文字。</w:t>
              </w:r>
            </w:sdtContent>
          </w:sdt>
          <w:r>
            <w:rPr>
              <w:b/>
              <w:bCs/>
            </w:rPr>
            <w:fldChar w:fldCharType="end"/>
          </w:r>
        </w:p>
        <w:p>
          <w:pPr>
            <w:pStyle w:val="37"/>
            <w:tabs>
              <w:tab w:val="right" w:leader="dot" w:pos="9015"/>
            </w:tabs>
          </w:pPr>
          <w:r>
            <w:rPr>
              <w:b/>
              <w:bCs/>
            </w:rPr>
            <w:fldChar w:fldCharType="begin"/>
          </w:r>
          <w:r>
            <w:instrText xml:space="preserve"> HYPERLINK \l _Toc16493_WPSOffice_Level1 </w:instrText>
          </w:r>
          <w:r>
            <w:rPr>
              <w:b/>
              <w:bCs/>
            </w:rPr>
            <w:fldChar w:fldCharType="separate"/>
          </w:r>
          <w:sdt>
            <w:sdtPr>
              <w:rPr>
                <w:rFonts w:ascii="Times New Roman" w:hAnsi="Times New Roman" w:eastAsia="宋体" w:cs="Times New Roman"/>
                <w:b/>
                <w:bCs/>
                <w:smallCaps/>
                <w:kern w:val="0"/>
                <w:sz w:val="20"/>
                <w:szCs w:val="20"/>
                <w:lang w:val="en-US" w:eastAsia="zh-CN" w:bidi="ar-SA"/>
              </w:rPr>
              <w:id w:val="147465371"/>
              <w:placeholder>
                <w:docPart w:val="{24e3d56e-7490-4f10-b139-e7bc6dd1161b}"/>
              </w:placeholder>
            </w:sdtPr>
            <w:sdtEndPr>
              <w:rPr>
                <w:rFonts w:ascii="Times New Roman" w:hAnsi="Times New Roman" w:eastAsia="宋体" w:cs="Times New Roman"/>
                <w:b/>
                <w:bCs/>
                <w:smallCaps/>
                <w:kern w:val="0"/>
                <w:sz w:val="20"/>
                <w:szCs w:val="20"/>
                <w:lang w:val="en-US" w:eastAsia="zh-CN" w:bidi="ar-SA"/>
              </w:rPr>
            </w:sdtEndPr>
            <w:sdtContent>
              <w:r>
                <w:rPr>
                  <w:rFonts w:hint="default" w:ascii="Times New Roman" w:hAnsi="Times New Roman" w:eastAsia="宋体" w:cs="宋体"/>
                  <w:b/>
                  <w:bCs/>
                </w:rPr>
                <w:t xml:space="preserve">三、 </w:t>
              </w:r>
              <w:r>
                <w:rPr>
                  <w:rFonts w:hint="eastAsia" w:ascii="Times New Roman" w:hAnsi="Times New Roman" w:eastAsia="宋体" w:cs="宋体"/>
                  <w:b/>
                  <w:bCs/>
                </w:rPr>
                <w:t>采购需求响应文件</w:t>
              </w:r>
            </w:sdtContent>
          </w:sdt>
          <w:r>
            <w:rPr>
              <w:b/>
              <w:bCs/>
            </w:rPr>
            <w:tab/>
          </w:r>
          <w:bookmarkStart w:id="37" w:name="_Toc16493_WPSOffice_Level1Page"/>
          <w:r>
            <w:rPr>
              <w:b/>
              <w:bCs/>
            </w:rPr>
            <w:t>59</w:t>
          </w:r>
          <w:bookmarkEnd w:id="37"/>
          <w:r>
            <w:rPr>
              <w:b/>
              <w:bCs/>
            </w:rPr>
            <w:fldChar w:fldCharType="end"/>
          </w:r>
        </w:p>
        <w:p>
          <w:pPr>
            <w:pStyle w:val="38"/>
            <w:tabs>
              <w:tab w:val="right" w:leader="dot" w:pos="9015"/>
            </w:tabs>
          </w:pPr>
          <w:r>
            <w:fldChar w:fldCharType="begin"/>
          </w:r>
          <w:r>
            <w:instrText xml:space="preserve"> HYPERLINK \l _Toc17507_WPSOffice_Level2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65930af0-5fa6-42d5-81a3-41d0045101b7}"/>
              </w:placeholder>
            </w:sdtPr>
            <w:sdtEndPr>
              <w:rPr>
                <w:rFonts w:ascii="Times New Roman" w:hAnsi="Times New Roman" w:eastAsia="宋体" w:cs="Times New Roman"/>
                <w:smallCaps/>
                <w:kern w:val="0"/>
                <w:sz w:val="20"/>
                <w:szCs w:val="20"/>
                <w:lang w:val="en-US" w:eastAsia="zh-CN" w:bidi="ar-SA"/>
              </w:rPr>
            </w:sdtEndPr>
            <w:sdtContent>
              <w:r>
                <w:rPr>
                  <w:rFonts w:hint="eastAsia" w:ascii="宋体" w:hAnsi="宋体" w:eastAsia="宋体" w:cs="宋体"/>
                </w:rPr>
                <w:t>1、采购需求偏差表格式</w:t>
              </w:r>
            </w:sdtContent>
          </w:sdt>
          <w:r>
            <w:tab/>
          </w:r>
          <w:bookmarkStart w:id="38" w:name="_Toc17507_WPSOffice_Level2Page"/>
          <w:r>
            <w:t>59</w:t>
          </w:r>
          <w:bookmarkEnd w:id="38"/>
          <w:r>
            <w:fldChar w:fldCharType="end"/>
          </w:r>
        </w:p>
        <w:p>
          <w:pPr>
            <w:pStyle w:val="38"/>
            <w:tabs>
              <w:tab w:val="right" w:leader="dot" w:pos="9015"/>
            </w:tabs>
          </w:pPr>
          <w:r>
            <w:fldChar w:fldCharType="begin"/>
          </w:r>
          <w:r>
            <w:instrText xml:space="preserve"> HYPERLINK \l _Toc1453_WPSOffice_Level2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fc957e2b-fa52-41b2-912a-69a05df7b430}"/>
              </w:placeholder>
            </w:sdtPr>
            <w:sdtEndPr>
              <w:rPr>
                <w:rFonts w:ascii="Times New Roman" w:hAnsi="Times New Roman" w:eastAsia="宋体" w:cs="Times New Roman"/>
                <w:smallCaps/>
                <w:kern w:val="0"/>
                <w:sz w:val="20"/>
                <w:szCs w:val="20"/>
                <w:lang w:val="en-US" w:eastAsia="zh-CN" w:bidi="ar-SA"/>
              </w:rPr>
            </w:sdtEndPr>
            <w:sdtContent>
              <w:r>
                <w:rPr>
                  <w:rFonts w:hint="eastAsia" w:ascii="宋体" w:hAnsi="宋体" w:eastAsia="宋体" w:cs="宋体"/>
                </w:rPr>
                <w:t>2、服务响应方案</w:t>
              </w:r>
            </w:sdtContent>
          </w:sdt>
          <w:r>
            <w:tab/>
          </w:r>
          <w:bookmarkStart w:id="39" w:name="_Toc1453_WPSOffice_Level2Page"/>
          <w:r>
            <w:t>60</w:t>
          </w:r>
          <w:bookmarkEnd w:id="39"/>
          <w:r>
            <w:fldChar w:fldCharType="end"/>
          </w:r>
        </w:p>
        <w:p>
          <w:pPr>
            <w:pStyle w:val="38"/>
            <w:tabs>
              <w:tab w:val="right" w:leader="dot" w:pos="9015"/>
            </w:tabs>
          </w:pPr>
          <w:r>
            <w:fldChar w:fldCharType="begin"/>
          </w:r>
          <w:r>
            <w:instrText xml:space="preserve"> HYPERLINK \l _Toc17916_WPSOffice_Level2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829af864-a570-4812-a349-b7e317be3e3a}"/>
              </w:placeholder>
            </w:sdtPr>
            <w:sdtEndPr>
              <w:rPr>
                <w:rFonts w:ascii="Times New Roman" w:hAnsi="Times New Roman" w:eastAsia="宋体" w:cs="Times New Roman"/>
                <w:smallCaps/>
                <w:kern w:val="0"/>
                <w:sz w:val="20"/>
                <w:szCs w:val="20"/>
                <w:lang w:val="en-US" w:eastAsia="zh-CN" w:bidi="ar-SA"/>
              </w:rPr>
            </w:sdtEndPr>
            <w:sdtContent>
              <w:r>
                <w:rPr>
                  <w:rFonts w:hint="eastAsia" w:ascii="宋体" w:hAnsi="宋体" w:eastAsia="宋体" w:cs="宋体"/>
                </w:rPr>
                <w:t>服务方案详细说明，由供应商自行填写。</w:t>
              </w:r>
            </w:sdtContent>
          </w:sdt>
          <w:r>
            <w:tab/>
          </w:r>
          <w:bookmarkStart w:id="40" w:name="_Toc17916_WPSOffice_Level2Page"/>
          <w:r>
            <w:t>60</w:t>
          </w:r>
          <w:bookmarkEnd w:id="40"/>
          <w:r>
            <w:fldChar w:fldCharType="end"/>
          </w:r>
        </w:p>
        <w:p>
          <w:pPr>
            <w:pStyle w:val="38"/>
            <w:tabs>
              <w:tab w:val="right" w:leader="dot" w:pos="9015"/>
            </w:tabs>
          </w:pPr>
          <w:r>
            <w:fldChar w:fldCharType="begin"/>
          </w:r>
          <w:r>
            <w:instrText xml:space="preserve"> HYPERLINK \l _Toc8377_WPSOffice_Level2 </w:instrText>
          </w:r>
          <w:r>
            <w:fldChar w:fldCharType="separate"/>
          </w:r>
          <w:sdt>
            <w:sdtPr>
              <w:rPr>
                <w:rFonts w:ascii="Times New Roman" w:hAnsi="Times New Roman" w:eastAsia="宋体" w:cs="Times New Roman"/>
                <w:smallCaps/>
                <w:kern w:val="0"/>
                <w:sz w:val="20"/>
                <w:szCs w:val="20"/>
                <w:lang w:val="en-US" w:eastAsia="zh-CN" w:bidi="ar-SA"/>
              </w:rPr>
              <w:id w:val="147465371"/>
              <w:placeholder>
                <w:docPart w:val="{2ef3f283-6cbb-4573-b165-ff5bfb06f4d7}"/>
              </w:placeholder>
            </w:sdtPr>
            <w:sdtEndPr>
              <w:rPr>
                <w:rFonts w:ascii="Times New Roman" w:hAnsi="Times New Roman" w:eastAsia="宋体" w:cs="Times New Roman"/>
                <w:smallCaps/>
                <w:kern w:val="0"/>
                <w:sz w:val="20"/>
                <w:szCs w:val="20"/>
                <w:lang w:val="en-US" w:eastAsia="zh-CN" w:bidi="ar-SA"/>
              </w:rPr>
            </w:sdtEndPr>
            <w:sdtContent>
              <w:r>
                <w:rPr>
                  <w:rFonts w:hint="eastAsia" w:ascii="宋体" w:hAnsi="宋体" w:eastAsia="宋体" w:cs="宋体"/>
                </w:rPr>
                <w:t>3、供应商认为需要提供的其它文件</w:t>
              </w:r>
            </w:sdtContent>
          </w:sdt>
          <w:r>
            <w:tab/>
          </w:r>
          <w:bookmarkStart w:id="41" w:name="_Toc8377_WPSOffice_Level2Page"/>
          <w:r>
            <w:t>61</w:t>
          </w:r>
          <w:bookmarkEnd w:id="41"/>
          <w:r>
            <w:fldChar w:fldCharType="end"/>
          </w:r>
          <w:bookmarkEnd w:id="0"/>
        </w:p>
      </w:sdtContent>
    </w:sdt>
    <w:p>
      <w:pPr>
        <w:pStyle w:val="18"/>
        <w:tabs>
          <w:tab w:val="right" w:leader="dot" w:pos="9015"/>
        </w:tabs>
        <w:ind w:left="0"/>
        <w:rPr>
          <w:color w:val="000000"/>
          <w:sz w:val="21"/>
          <w:szCs w:val="21"/>
        </w:rPr>
      </w:pPr>
    </w:p>
    <w:p>
      <w:pPr>
        <w:rPr>
          <w:color w:val="000000"/>
        </w:rPr>
      </w:pPr>
    </w:p>
    <w:p>
      <w:pPr>
        <w:jc w:val="center"/>
        <w:outlineLvl w:val="0"/>
        <w:rPr>
          <w:rFonts w:cs="宋体"/>
          <w:b/>
          <w:bCs/>
          <w:color w:val="000000"/>
          <w:sz w:val="48"/>
          <w:szCs w:val="48"/>
        </w:rPr>
      </w:pPr>
    </w:p>
    <w:p>
      <w:pPr>
        <w:jc w:val="center"/>
        <w:outlineLvl w:val="0"/>
        <w:rPr>
          <w:rFonts w:cs="宋体"/>
          <w:b/>
          <w:bCs/>
          <w:color w:val="000000"/>
          <w:sz w:val="48"/>
          <w:szCs w:val="48"/>
        </w:rPr>
      </w:pPr>
    </w:p>
    <w:p>
      <w:pPr>
        <w:jc w:val="center"/>
        <w:outlineLvl w:val="0"/>
        <w:rPr>
          <w:rFonts w:cs="宋体"/>
          <w:b/>
          <w:bCs/>
          <w:color w:val="000000"/>
          <w:sz w:val="48"/>
          <w:szCs w:val="48"/>
        </w:rPr>
      </w:pPr>
      <w:bookmarkStart w:id="42" w:name="_Toc22579"/>
    </w:p>
    <w:p>
      <w:pPr>
        <w:outlineLvl w:val="0"/>
        <w:rPr>
          <w:rFonts w:cs="宋体"/>
          <w:b/>
          <w:bCs/>
          <w:color w:val="000000"/>
          <w:sz w:val="48"/>
          <w:szCs w:val="48"/>
        </w:rPr>
      </w:pPr>
    </w:p>
    <w:p>
      <w:pPr>
        <w:pStyle w:val="7"/>
        <w:rPr>
          <w:lang w:val="en-US" w:bidi="ar-SA"/>
        </w:rPr>
      </w:pPr>
    </w:p>
    <w:p>
      <w:pPr>
        <w:pStyle w:val="8"/>
        <w:rPr>
          <w:lang w:val="en-US" w:bidi="ar-SA"/>
        </w:rPr>
      </w:pPr>
    </w:p>
    <w:p>
      <w:pPr>
        <w:rPr>
          <w:lang w:val="en-US" w:bidi="ar-SA"/>
        </w:rPr>
      </w:pPr>
    </w:p>
    <w:p>
      <w:pPr>
        <w:pStyle w:val="7"/>
        <w:rPr>
          <w:lang w:val="en-US" w:bidi="ar-SA"/>
        </w:rPr>
      </w:pPr>
    </w:p>
    <w:p>
      <w:pPr>
        <w:pStyle w:val="8"/>
        <w:rPr>
          <w:lang w:val="en-US" w:bidi="ar-SA"/>
        </w:rPr>
      </w:pPr>
    </w:p>
    <w:p>
      <w:pPr>
        <w:rPr>
          <w:lang w:val="en-US" w:bidi="ar-SA"/>
        </w:rPr>
      </w:pPr>
    </w:p>
    <w:p>
      <w:pPr>
        <w:pStyle w:val="7"/>
        <w:rPr>
          <w:lang w:val="en-US"/>
        </w:rPr>
      </w:pPr>
    </w:p>
    <w:p/>
    <w:p>
      <w:pPr>
        <w:pStyle w:val="7"/>
        <w:rPr>
          <w:lang w:val="en-US" w:bidi="ar-SA"/>
        </w:rPr>
      </w:pPr>
    </w:p>
    <w:p>
      <w:pPr>
        <w:pStyle w:val="7"/>
        <w:ind w:left="0" w:leftChars="0" w:firstLine="0" w:firstLineChars="0"/>
        <w:rPr>
          <w:lang w:val="en-US" w:bidi="ar-SA"/>
        </w:rPr>
      </w:pPr>
    </w:p>
    <w:p>
      <w:pPr>
        <w:pStyle w:val="8"/>
        <w:rPr>
          <w:lang w:val="en-US" w:bidi="ar-SA"/>
        </w:rPr>
      </w:pPr>
    </w:p>
    <w:p>
      <w:pPr>
        <w:rPr>
          <w:lang w:val="en-US" w:bidi="ar-SA"/>
        </w:rPr>
      </w:pPr>
    </w:p>
    <w:p>
      <w:pPr>
        <w:pStyle w:val="2"/>
        <w:rPr>
          <w:lang w:val="en-US" w:bidi="ar-SA"/>
        </w:rPr>
      </w:pPr>
    </w:p>
    <w:p>
      <w:pPr>
        <w:rPr>
          <w:lang w:val="en-US" w:bidi="ar-SA"/>
        </w:rPr>
      </w:pPr>
    </w:p>
    <w:p>
      <w:pPr>
        <w:pStyle w:val="2"/>
        <w:rPr>
          <w:lang w:val="en-US" w:bidi="ar-SA"/>
        </w:rPr>
      </w:pPr>
    </w:p>
    <w:p>
      <w:pPr>
        <w:pStyle w:val="2"/>
        <w:rPr>
          <w:lang w:val="en-US"/>
        </w:rPr>
      </w:pPr>
    </w:p>
    <w:p>
      <w:pPr>
        <w:rPr>
          <w:lang w:val="en-US"/>
        </w:rPr>
      </w:pPr>
    </w:p>
    <w:p>
      <w:pPr>
        <w:pStyle w:val="2"/>
        <w:rPr>
          <w:lang w:val="en-US"/>
        </w:rPr>
      </w:pPr>
    </w:p>
    <w:p>
      <w:pPr>
        <w:jc w:val="center"/>
        <w:outlineLvl w:val="0"/>
        <w:rPr>
          <w:b/>
          <w:bCs/>
          <w:color w:val="000000"/>
          <w:sz w:val="48"/>
          <w:szCs w:val="48"/>
        </w:rPr>
      </w:pPr>
      <w:bookmarkStart w:id="43" w:name="_Toc2223_WPSOffice_Level1"/>
      <w:r>
        <w:rPr>
          <w:rFonts w:hint="eastAsia" w:cs="宋体"/>
          <w:b/>
          <w:bCs/>
          <w:color w:val="000000"/>
          <w:sz w:val="48"/>
          <w:szCs w:val="48"/>
        </w:rPr>
        <w:t>第一部分采购邀请</w:t>
      </w:r>
      <w:bookmarkEnd w:id="42"/>
      <w:bookmarkEnd w:id="43"/>
    </w:p>
    <w:p>
      <w:pPr>
        <w:spacing w:line="480" w:lineRule="exact"/>
        <w:rPr>
          <w:color w:val="000000"/>
          <w:sz w:val="24"/>
          <w:szCs w:val="24"/>
        </w:rPr>
      </w:pPr>
    </w:p>
    <w:p>
      <w:pPr>
        <w:widowControl/>
        <w:shd w:val="clear" w:color="auto" w:fill="FFFFFF"/>
        <w:spacing w:line="540" w:lineRule="atLeast"/>
        <w:ind w:firstLine="420"/>
        <w:jc w:val="left"/>
        <w:rPr>
          <w:rFonts w:ascii="微软雅黑" w:hAnsi="微软雅黑" w:eastAsia="微软雅黑" w:cs="微软雅黑"/>
          <w:color w:val="333333"/>
          <w:sz w:val="24"/>
          <w:szCs w:val="24"/>
        </w:rPr>
      </w:pPr>
      <w:bookmarkStart w:id="44" w:name="_Toc317237598"/>
      <w:bookmarkStart w:id="45" w:name="_Toc477188629"/>
      <w:bookmarkStart w:id="46" w:name="_Toc4312"/>
      <w:r>
        <w:rPr>
          <w:rFonts w:hint="eastAsia" w:ascii="微软雅黑" w:hAnsi="微软雅黑" w:eastAsia="微软雅黑" w:cs="微软雅黑"/>
          <w:color w:val="333333"/>
          <w:kern w:val="0"/>
          <w:sz w:val="24"/>
          <w:szCs w:val="24"/>
          <w:shd w:val="clear" w:color="auto" w:fill="FFFFFF"/>
        </w:rPr>
        <w:t>项目概况</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三亚市公安局交通警察支队执法执勤用车加油服务项目</w:t>
      </w: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招标项目的潜在投标人应在</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全国公共资源交易平台（海南省）（http://zw.hainan.gov.cn/ggzy/）</w:t>
      </w: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获取招标文件，并于</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202</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2</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年</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6</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月</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22</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日</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9</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时</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00</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分</w:t>
      </w: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（北京时间）前递交投标文件。</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bookmarkStart w:id="47" w:name="_Toc21306_WPSOffice_Level2"/>
      <w:r>
        <w:rPr>
          <w:rFonts w:hint="eastAsia" w:ascii="微软雅黑" w:hAnsi="微软雅黑" w:eastAsia="微软雅黑" w:cs="微软雅黑"/>
          <w:b/>
          <w:color w:val="000000" w:themeColor="text1"/>
          <w:kern w:val="0"/>
          <w:sz w:val="24"/>
          <w:szCs w:val="24"/>
          <w:shd w:val="clear" w:color="auto" w:fill="FFFFFF"/>
          <w14:textFill>
            <w14:solidFill>
              <w14:schemeClr w14:val="tx1"/>
            </w14:solidFill>
          </w14:textFill>
        </w:rPr>
        <w:t>一、项目基本情况</w:t>
      </w:r>
      <w:bookmarkEnd w:id="47"/>
    </w:p>
    <w:p>
      <w:pPr>
        <w:widowControl/>
        <w:shd w:val="clear" w:color="auto" w:fill="FFFFFF"/>
        <w:spacing w:line="540" w:lineRule="atLeast"/>
        <w:ind w:firstLine="420"/>
        <w:jc w:val="left"/>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项目编号：</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SYZFCG-202</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2</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-C0</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2</w:t>
      </w:r>
    </w:p>
    <w:p>
      <w:pPr>
        <w:widowControl/>
        <w:shd w:val="clear" w:color="auto" w:fill="FFFFFF"/>
        <w:spacing w:line="540" w:lineRule="atLeast"/>
        <w:ind w:firstLine="420"/>
        <w:jc w:val="left"/>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招标编号：</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SYZFCG-202</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2</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-C0</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2</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政府采购计划编号：/</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采购计划备案文号：/</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项目名称：</w:t>
      </w:r>
      <w:r>
        <w:rPr>
          <w:rFonts w:hint="eastAsia" w:ascii="微软雅黑" w:hAnsi="微软雅黑" w:eastAsia="微软雅黑" w:cs="微软雅黑"/>
          <w:color w:val="000000"/>
          <w:sz w:val="24"/>
          <w:szCs w:val="24"/>
        </w:rPr>
        <w:t>三亚市公安局交通警察支队执法执勤用车加油服务项目（1个包）</w:t>
      </w:r>
    </w:p>
    <w:p>
      <w:pPr>
        <w:widowControl/>
        <w:shd w:val="clear" w:color="auto" w:fill="FFFFFF"/>
        <w:spacing w:line="540" w:lineRule="atLeast"/>
        <w:ind w:firstLine="420"/>
        <w:jc w:val="left"/>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预算金额：</w:t>
      </w:r>
      <w:r>
        <w:rPr>
          <w:rFonts w:hint="eastAsia" w:ascii="微软雅黑" w:hAnsi="微软雅黑" w:eastAsia="微软雅黑" w:cs="微软雅黑"/>
          <w:color w:val="000000"/>
          <w:sz w:val="24"/>
          <w:szCs w:val="24"/>
        </w:rPr>
        <w:t>¥</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3000000</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.00</w:t>
      </w: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元/年</w:t>
      </w:r>
      <w:r>
        <w:rPr>
          <w:rFonts w:hint="eastAsia" w:ascii="微软雅黑" w:hAnsi="微软雅黑" w:eastAsia="微软雅黑" w:cs="微软雅黑"/>
          <w:color w:val="000000"/>
          <w:sz w:val="24"/>
          <w:szCs w:val="24"/>
        </w:rPr>
        <w:t>，最高限价为¥</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3000000</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.00</w:t>
      </w: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元/年</w:t>
      </w:r>
      <w:r>
        <w:rPr>
          <w:rFonts w:hint="eastAsia" w:ascii="微软雅黑" w:hAnsi="微软雅黑" w:eastAsia="微软雅黑" w:cs="微软雅黑"/>
          <w:color w:val="000000"/>
          <w:sz w:val="24"/>
          <w:szCs w:val="24"/>
        </w:rPr>
        <w:t>；超出采购预算金额（最高限价）的投标，按无效投标处理。</w:t>
      </w:r>
      <w:r>
        <w:rPr>
          <w:rFonts w:hint="eastAsia" w:ascii="微软雅黑" w:hAnsi="微软雅黑" w:eastAsia="微软雅黑" w:cs="微软雅黑"/>
          <w:color w:val="000000"/>
          <w:sz w:val="24"/>
          <w:szCs w:val="24"/>
          <w:lang w:eastAsia="zh-CN"/>
        </w:rPr>
        <w:t>（注明：具体由采购人实际使用油料种类及数量依时价及合同优惠据实结算）</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最高限价：【标包名称：三亚市公安局交通警察支队执法执勤用车加油服务项目;最高限价：</w:t>
      </w:r>
      <w:r>
        <w:rPr>
          <w:rFonts w:hint="eastAsia" w:ascii="微软雅黑" w:hAnsi="微软雅黑" w:eastAsia="微软雅黑" w:cs="微软雅黑"/>
          <w:color w:val="000000"/>
          <w:sz w:val="24"/>
          <w:szCs w:val="24"/>
        </w:rPr>
        <w:t>¥</w:t>
      </w:r>
      <w:r>
        <w:rPr>
          <w:rFonts w:hint="eastAsia" w:ascii="微软雅黑" w:hAnsi="微软雅黑" w:eastAsia="微软雅黑" w:cs="微软雅黑"/>
          <w:color w:val="000000" w:themeColor="text1"/>
          <w:kern w:val="0"/>
          <w:sz w:val="24"/>
          <w:szCs w:val="24"/>
          <w:shd w:val="clear" w:color="auto" w:fill="FFFFFF"/>
          <w:lang w:val="en-US" w:eastAsia="zh-CN"/>
          <w14:textFill>
            <w14:solidFill>
              <w14:schemeClr w14:val="tx1"/>
            </w14:solidFill>
          </w14:textFill>
        </w:rPr>
        <w:t>3000000</w:t>
      </w: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.00元/年】</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采购需求：</w:t>
      </w:r>
    </w:p>
    <w:p>
      <w:pPr>
        <w:widowControl/>
        <w:shd w:val="clear" w:color="auto" w:fill="FFFFFF"/>
        <w:spacing w:line="540" w:lineRule="atLeast"/>
        <w:ind w:left="316" w:firstLine="420"/>
        <w:jc w:val="left"/>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三亚市公安局交通警察支队执法执勤用车加油服务项目</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一</w:t>
      </w:r>
      <w:r>
        <w:rPr>
          <w:rFonts w:hint="eastAsia" w:ascii="微软雅黑" w:hAnsi="微软雅黑" w:eastAsia="微软雅黑" w:cs="微软雅黑"/>
          <w:color w:val="000000" w:themeColor="text1"/>
          <w:kern w:val="0"/>
          <w:sz w:val="24"/>
          <w:szCs w:val="24"/>
          <w:u w:val="single"/>
          <w:shd w:val="clear" w:color="auto" w:fill="FFFFFF"/>
          <w:lang w:eastAsia="zh-CN"/>
          <w14:textFill>
            <w14:solidFill>
              <w14:schemeClr w14:val="tx1"/>
            </w14:solidFill>
          </w14:textFill>
        </w:rPr>
        <w:t>项</w:t>
      </w:r>
      <w:r>
        <w:rPr>
          <w:rFonts w:hint="eastAsia" w:ascii="微软雅黑" w:hAnsi="微软雅黑" w:eastAsia="微软雅黑" w:cs="微软雅黑"/>
          <w:b/>
          <w:color w:val="000000" w:themeColor="text1"/>
          <w:kern w:val="0"/>
          <w:sz w:val="24"/>
          <w:szCs w:val="24"/>
          <w:u w:val="single"/>
          <w:shd w:val="clear" w:color="auto" w:fill="FFFFFF"/>
          <w14:textFill>
            <w14:solidFill>
              <w14:schemeClr w14:val="tx1"/>
            </w14:solidFill>
          </w14:textFill>
        </w:rPr>
        <w:t>；</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详见招标文件</w:t>
      </w:r>
      <w:r>
        <w:rPr>
          <w:rFonts w:hint="eastAsia" w:ascii="微软雅黑" w:hAnsi="微软雅黑" w:eastAsia="微软雅黑" w:cs="微软雅黑"/>
          <w:b/>
          <w:bCs/>
          <w:color w:val="000000" w:themeColor="text1"/>
          <w:kern w:val="0"/>
          <w:sz w:val="24"/>
          <w:szCs w:val="24"/>
          <w:u w:val="single"/>
          <w:shd w:val="clear" w:color="auto" w:fill="FFFFFF"/>
          <w14:textFill>
            <w14:solidFill>
              <w14:schemeClr w14:val="tx1"/>
            </w14:solidFill>
          </w14:textFill>
        </w:rPr>
        <w:t>第三部分项目招标需求</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合同履行期限：</w:t>
      </w:r>
    </w:p>
    <w:p>
      <w:pPr>
        <w:widowControl/>
        <w:shd w:val="clear" w:color="auto" w:fill="FFFFFF"/>
        <w:spacing w:line="540" w:lineRule="atLeast"/>
        <w:ind w:firstLine="420"/>
        <w:jc w:val="left"/>
        <w:rPr>
          <w:rFonts w:hint="eastAsia" w:ascii="微软雅黑" w:hAnsi="微软雅黑" w:eastAsia="微软雅黑" w:cs="微软雅黑"/>
          <w:color w:val="auto"/>
          <w:kern w:val="0"/>
          <w:sz w:val="24"/>
          <w:szCs w:val="24"/>
          <w:shd w:val="clear" w:color="auto" w:fill="FFFFFF"/>
          <w:lang w:eastAsia="zh-CN"/>
        </w:rPr>
      </w:pPr>
      <w:r>
        <w:rPr>
          <w:rFonts w:hint="eastAsia" w:ascii="宋体" w:hAnsi="宋体" w:cs="宋体"/>
          <w:color w:val="auto"/>
          <w:sz w:val="24"/>
          <w:szCs w:val="24"/>
        </w:rPr>
        <w:t>三亚市公安局交通警察支队执法执勤用车加油服务项目</w:t>
      </w:r>
      <w:r>
        <w:rPr>
          <w:rFonts w:hint="eastAsia" w:ascii="微软雅黑" w:hAnsi="微软雅黑" w:eastAsia="微软雅黑" w:cs="微软雅黑"/>
          <w:color w:val="auto"/>
          <w:kern w:val="0"/>
          <w:sz w:val="24"/>
          <w:szCs w:val="24"/>
          <w:shd w:val="clear" w:color="auto" w:fill="FFFFFF"/>
        </w:rPr>
        <w:t>（SYZFCG-202</w:t>
      </w:r>
      <w:r>
        <w:rPr>
          <w:rFonts w:hint="eastAsia" w:ascii="微软雅黑" w:hAnsi="微软雅黑" w:eastAsia="微软雅黑" w:cs="微软雅黑"/>
          <w:color w:val="auto"/>
          <w:kern w:val="0"/>
          <w:sz w:val="24"/>
          <w:szCs w:val="24"/>
          <w:shd w:val="clear" w:color="auto" w:fill="FFFFFF"/>
          <w:lang w:val="en-US" w:eastAsia="zh-CN"/>
        </w:rPr>
        <w:t>2</w:t>
      </w:r>
      <w:r>
        <w:rPr>
          <w:rFonts w:hint="eastAsia" w:ascii="微软雅黑" w:hAnsi="微软雅黑" w:eastAsia="微软雅黑" w:cs="微软雅黑"/>
          <w:color w:val="auto"/>
          <w:kern w:val="0"/>
          <w:sz w:val="24"/>
          <w:szCs w:val="24"/>
          <w:shd w:val="clear" w:color="auto" w:fill="FFFFFF"/>
        </w:rPr>
        <w:t>-C0</w:t>
      </w:r>
      <w:r>
        <w:rPr>
          <w:rFonts w:hint="eastAsia" w:ascii="微软雅黑" w:hAnsi="微软雅黑" w:eastAsia="微软雅黑" w:cs="微软雅黑"/>
          <w:color w:val="auto"/>
          <w:kern w:val="0"/>
          <w:sz w:val="24"/>
          <w:szCs w:val="24"/>
          <w:shd w:val="clear" w:color="auto" w:fill="FFFFFF"/>
          <w:lang w:val="en-US" w:eastAsia="zh-CN"/>
        </w:rPr>
        <w:t>2</w:t>
      </w:r>
      <w:r>
        <w:rPr>
          <w:rFonts w:hint="eastAsia" w:ascii="微软雅黑" w:hAnsi="微软雅黑" w:eastAsia="微软雅黑" w:cs="微软雅黑"/>
          <w:color w:val="auto"/>
          <w:kern w:val="0"/>
          <w:sz w:val="24"/>
          <w:szCs w:val="24"/>
          <w:shd w:val="clear" w:color="auto" w:fill="FFFFFF"/>
        </w:rPr>
        <w:t>）：服务期限三年</w:t>
      </w:r>
      <w:r>
        <w:rPr>
          <w:rFonts w:hint="eastAsia" w:ascii="微软雅黑" w:hAnsi="微软雅黑" w:eastAsia="微软雅黑" w:cs="微软雅黑"/>
          <w:color w:val="auto"/>
          <w:kern w:val="0"/>
          <w:sz w:val="24"/>
          <w:szCs w:val="24"/>
          <w:shd w:val="clear" w:color="auto" w:fill="FFFFFF"/>
          <w:lang w:eastAsia="zh-CN"/>
        </w:rPr>
        <w:t>。</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是否允许联合体投标：</w:t>
      </w:r>
    </w:p>
    <w:p>
      <w:pPr>
        <w:widowControl/>
        <w:shd w:val="clear" w:color="auto" w:fill="FFFFFF"/>
        <w:spacing w:before="150" w:line="450" w:lineRule="atLeast"/>
        <w:ind w:firstLine="420"/>
        <w:jc w:val="left"/>
        <w:rPr>
          <w:rFonts w:ascii="微软雅黑" w:hAnsi="微软雅黑" w:eastAsia="微软雅黑" w:cs="微软雅黑"/>
          <w:color w:val="000000" w:themeColor="text1"/>
          <w:kern w:val="0"/>
          <w:sz w:val="24"/>
          <w:szCs w:val="24"/>
          <w:u w:val="single"/>
          <w:shd w:val="clear" w:color="auto" w:fill="FFFFFF"/>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三亚市公安局交通警察支队执法执勤用车加油服务项目不接受联合体投标</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bookmarkStart w:id="48" w:name="_Toc19243_WPSOffice_Level2"/>
      <w:r>
        <w:rPr>
          <w:rFonts w:hint="eastAsia" w:ascii="微软雅黑" w:hAnsi="微软雅黑" w:eastAsia="微软雅黑" w:cs="微软雅黑"/>
          <w:b/>
          <w:color w:val="000000" w:themeColor="text1"/>
          <w:kern w:val="0"/>
          <w:sz w:val="24"/>
          <w:szCs w:val="24"/>
          <w:shd w:val="clear" w:color="auto" w:fill="FFFFFF"/>
          <w14:textFill>
            <w14:solidFill>
              <w14:schemeClr w14:val="tx1"/>
            </w14:solidFill>
          </w14:textFill>
        </w:rPr>
        <w:t>二、申请人资格要求：</w:t>
      </w:r>
      <w:bookmarkEnd w:id="48"/>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1.满足《中华人民共和国政府采购法》第二十二条规定；</w:t>
      </w:r>
    </w:p>
    <w:p>
      <w:pPr>
        <w:widowControl/>
        <w:shd w:val="clear" w:color="auto" w:fill="FFFFFF"/>
        <w:spacing w:line="540" w:lineRule="atLeast"/>
        <w:ind w:firstLine="420"/>
        <w:jc w:val="left"/>
        <w:rPr>
          <w:rFonts w:ascii="微软雅黑" w:hAnsi="微软雅黑" w:eastAsia="微软雅黑" w:cs="微软雅黑"/>
          <w:color w:val="000000"/>
          <w:sz w:val="24"/>
        </w:rPr>
      </w:pPr>
      <w:r>
        <w:rPr>
          <w:rFonts w:hint="eastAsia" w:ascii="微软雅黑" w:hAnsi="微软雅黑" w:eastAsia="微软雅黑" w:cs="微软雅黑"/>
          <w:color w:val="000000"/>
          <w:kern w:val="0"/>
          <w:sz w:val="24"/>
          <w:shd w:val="clear" w:color="auto" w:fill="FFFFFF"/>
        </w:rPr>
        <w:t>2.落实政府采购政策需满足的资格要求：本项目支持节能产品和环境标志产品，中小微企业，监狱企业、残疾人福利性单位发展以及支持创新产品和服务等相关扶持政策，详见招标文件。</w:t>
      </w:r>
    </w:p>
    <w:p>
      <w:pPr>
        <w:tabs>
          <w:tab w:val="left" w:pos="720"/>
          <w:tab w:val="left" w:pos="900"/>
        </w:tabs>
        <w:spacing w:line="360" w:lineRule="auto"/>
        <w:ind w:firstLine="480" w:firstLineChars="200"/>
        <w:rPr>
          <w:rFonts w:ascii="微软雅黑" w:hAnsi="微软雅黑" w:eastAsia="微软雅黑" w:cs="微软雅黑"/>
          <w:color w:val="000000" w:themeColor="text1"/>
          <w:kern w:val="0"/>
          <w:sz w:val="24"/>
          <w:szCs w:val="24"/>
          <w:shd w:val="clear" w:color="auto" w:fill="FFFFFF"/>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3.本项目的特定资格要求：</w:t>
      </w:r>
    </w:p>
    <w:p>
      <w:pPr>
        <w:tabs>
          <w:tab w:val="left" w:pos="720"/>
          <w:tab w:val="left" w:pos="900"/>
        </w:tabs>
        <w:spacing w:line="360" w:lineRule="auto"/>
        <w:ind w:firstLine="720" w:firstLineChars="300"/>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3.1、在中华人民共和国境内注册、具有独立承担民事责任的能力（提供营业执照或事业单位法人证书）；</w:t>
      </w:r>
    </w:p>
    <w:p>
      <w:pPr>
        <w:tabs>
          <w:tab w:val="left" w:pos="720"/>
          <w:tab w:val="left" w:pos="900"/>
        </w:tabs>
        <w:spacing w:line="360" w:lineRule="auto"/>
        <w:ind w:firstLine="720" w:firstLineChars="300"/>
        <w:rPr>
          <w:rFonts w:ascii="微软雅黑" w:hAnsi="微软雅黑" w:eastAsia="微软雅黑" w:cs="微软雅黑"/>
          <w:color w:val="000000"/>
          <w:sz w:val="24"/>
        </w:rPr>
      </w:pPr>
      <w:r>
        <w:rPr>
          <w:rFonts w:hint="eastAsia" w:ascii="微软雅黑" w:hAnsi="微软雅黑" w:eastAsia="微软雅黑" w:cs="微软雅黑"/>
          <w:color w:val="000000"/>
          <w:sz w:val="24"/>
        </w:rPr>
        <w:t>3.2、具有良好的商业信誉和健全的财务会计制度（</w:t>
      </w:r>
      <w:r>
        <w:rPr>
          <w:rFonts w:hint="eastAsia" w:ascii="微软雅黑" w:hAnsi="微软雅黑" w:eastAsia="微软雅黑" w:cs="微软雅黑"/>
          <w:b/>
          <w:color w:val="000000"/>
          <w:sz w:val="24"/>
        </w:rPr>
        <w:t>提供资格承诺函即可</w:t>
      </w:r>
      <w:r>
        <w:rPr>
          <w:rFonts w:hint="eastAsia" w:ascii="微软雅黑" w:hAnsi="微软雅黑" w:eastAsia="微软雅黑" w:cs="微软雅黑"/>
          <w:color w:val="000000"/>
          <w:sz w:val="24"/>
        </w:rPr>
        <w:t>或者提供202</w:t>
      </w:r>
      <w:r>
        <w:rPr>
          <w:rFonts w:hint="eastAsia" w:ascii="微软雅黑" w:hAnsi="微软雅黑" w:eastAsia="微软雅黑" w:cs="微软雅黑"/>
          <w:color w:val="000000"/>
          <w:sz w:val="24"/>
          <w:lang w:val="en-US" w:eastAsia="zh-CN"/>
        </w:rPr>
        <w:t>2</w:t>
      </w:r>
      <w:r>
        <w:rPr>
          <w:rFonts w:hint="eastAsia" w:ascii="微软雅黑" w:hAnsi="微软雅黑" w:eastAsia="微软雅黑" w:cs="微软雅黑"/>
          <w:color w:val="000000"/>
          <w:sz w:val="24"/>
        </w:rPr>
        <w:t>年任意一个月的财务报表）；</w:t>
      </w:r>
    </w:p>
    <w:p>
      <w:pPr>
        <w:tabs>
          <w:tab w:val="left" w:pos="720"/>
          <w:tab w:val="left" w:pos="900"/>
        </w:tabs>
        <w:spacing w:line="360" w:lineRule="auto"/>
        <w:ind w:firstLine="720" w:firstLineChars="300"/>
        <w:rPr>
          <w:rFonts w:ascii="微软雅黑" w:hAnsi="微软雅黑" w:eastAsia="微软雅黑" w:cs="微软雅黑"/>
          <w:sz w:val="24"/>
        </w:rPr>
      </w:pPr>
      <w:r>
        <w:rPr>
          <w:rFonts w:hint="eastAsia" w:ascii="微软雅黑" w:hAnsi="微软雅黑" w:eastAsia="微软雅黑" w:cs="微软雅黑"/>
          <w:sz w:val="24"/>
        </w:rPr>
        <w:t>3.3、具有履行合同所必需的设备和专业技术能力（提供承诺书）；</w:t>
      </w:r>
    </w:p>
    <w:p>
      <w:pPr>
        <w:tabs>
          <w:tab w:val="left" w:pos="720"/>
          <w:tab w:val="left" w:pos="900"/>
        </w:tabs>
        <w:spacing w:line="360" w:lineRule="auto"/>
        <w:ind w:firstLine="720" w:firstLineChars="300"/>
        <w:rPr>
          <w:rFonts w:ascii="微软雅黑" w:hAnsi="微软雅黑" w:eastAsia="微软雅黑" w:cs="微软雅黑"/>
          <w:sz w:val="24"/>
        </w:rPr>
      </w:pPr>
      <w:r>
        <w:rPr>
          <w:rFonts w:hint="eastAsia" w:ascii="微软雅黑" w:hAnsi="微软雅黑" w:eastAsia="微软雅黑" w:cs="微软雅黑"/>
          <w:sz w:val="24"/>
        </w:rPr>
        <w:t>3.4、有依法缴纳税收和社会保障资金的良好记录（</w:t>
      </w:r>
      <w:r>
        <w:rPr>
          <w:rFonts w:hint="eastAsia" w:ascii="微软雅黑" w:hAnsi="微软雅黑" w:eastAsia="微软雅黑" w:cs="微软雅黑"/>
          <w:b/>
          <w:sz w:val="24"/>
        </w:rPr>
        <w:t>提供资格承诺函即可</w:t>
      </w:r>
      <w:r>
        <w:rPr>
          <w:rFonts w:hint="eastAsia" w:ascii="微软雅黑" w:hAnsi="微软雅黑" w:eastAsia="微软雅黑" w:cs="微软雅黑"/>
          <w:sz w:val="24"/>
        </w:rPr>
        <w:t>或者提供202</w:t>
      </w:r>
      <w:r>
        <w:rPr>
          <w:rFonts w:hint="eastAsia" w:ascii="微软雅黑" w:hAnsi="微软雅黑" w:eastAsia="微软雅黑" w:cs="微软雅黑"/>
          <w:sz w:val="24"/>
          <w:lang w:val="en-US" w:eastAsia="zh-CN"/>
        </w:rPr>
        <w:t>2</w:t>
      </w:r>
      <w:r>
        <w:rPr>
          <w:rFonts w:hint="eastAsia" w:ascii="微软雅黑" w:hAnsi="微软雅黑" w:eastAsia="微软雅黑" w:cs="微软雅黑"/>
          <w:sz w:val="24"/>
        </w:rPr>
        <w:t>年任意一个月的纳税凭证和社会保障金缴费凭证，零纳税须提供税务部门盖章的纳税申报表）；</w:t>
      </w:r>
    </w:p>
    <w:p>
      <w:pPr>
        <w:tabs>
          <w:tab w:val="left" w:pos="720"/>
          <w:tab w:val="left" w:pos="900"/>
        </w:tabs>
        <w:spacing w:line="360" w:lineRule="auto"/>
        <w:ind w:firstLine="720" w:firstLineChars="300"/>
        <w:rPr>
          <w:rFonts w:ascii="微软雅黑" w:hAnsi="微软雅黑" w:eastAsia="微软雅黑" w:cs="微软雅黑"/>
          <w:sz w:val="24"/>
        </w:rPr>
      </w:pPr>
      <w:r>
        <w:rPr>
          <w:rFonts w:hint="eastAsia" w:ascii="微软雅黑" w:hAnsi="微软雅黑" w:eastAsia="微软雅黑" w:cs="微软雅黑"/>
          <w:sz w:val="24"/>
        </w:rPr>
        <w:t>3.5、在“信用中国”网站（www.creditchina.gov.cn）、中国政府采购网（www.ccgp.gov.cn）201</w:t>
      </w:r>
      <w:r>
        <w:rPr>
          <w:rFonts w:hint="eastAsia" w:ascii="微软雅黑" w:hAnsi="微软雅黑" w:eastAsia="微软雅黑" w:cs="微软雅黑"/>
          <w:sz w:val="24"/>
          <w:lang w:val="en-US" w:eastAsia="zh-CN"/>
        </w:rPr>
        <w:t>9</w:t>
      </w:r>
      <w:r>
        <w:rPr>
          <w:rFonts w:hint="eastAsia" w:ascii="微软雅黑" w:hAnsi="微软雅黑" w:eastAsia="微软雅黑" w:cs="微软雅黑"/>
          <w:sz w:val="24"/>
        </w:rPr>
        <w:t>年以来没有列入失信被执行人、</w:t>
      </w:r>
      <w:r>
        <w:rPr>
          <w:rFonts w:hint="eastAsia" w:ascii="微软雅黑" w:hAnsi="微软雅黑" w:eastAsia="微软雅黑" w:cs="微软雅黑"/>
          <w:sz w:val="24"/>
          <w:lang w:eastAsia="zh-CN"/>
        </w:rPr>
        <w:t>税收违法黑</w:t>
      </w:r>
      <w:r>
        <w:rPr>
          <w:rFonts w:hint="eastAsia" w:ascii="微软雅黑" w:hAnsi="微软雅黑" w:eastAsia="微软雅黑" w:cs="微软雅黑"/>
          <w:sz w:val="24"/>
        </w:rPr>
        <w:t>名单、政府采购严重违法失信行为记录名单的供应商。</w:t>
      </w:r>
      <w:r>
        <w:rPr>
          <w:rFonts w:hint="eastAsia" w:ascii="微软雅黑" w:hAnsi="微软雅黑" w:eastAsia="微软雅黑" w:cs="微软雅黑"/>
          <w:b/>
          <w:sz w:val="24"/>
        </w:rPr>
        <w:t>（以开标现场查询为准，供应商不再提供）</w:t>
      </w:r>
      <w:r>
        <w:rPr>
          <w:rFonts w:hint="eastAsia" w:ascii="微软雅黑" w:hAnsi="微软雅黑" w:eastAsia="微软雅黑" w:cs="微软雅黑"/>
          <w:sz w:val="24"/>
        </w:rPr>
        <w:t>；</w:t>
      </w:r>
    </w:p>
    <w:p>
      <w:pPr>
        <w:tabs>
          <w:tab w:val="left" w:pos="720"/>
          <w:tab w:val="left" w:pos="900"/>
        </w:tabs>
        <w:spacing w:line="360" w:lineRule="auto"/>
        <w:ind w:firstLine="720" w:firstLineChars="300"/>
        <w:rPr>
          <w:rFonts w:ascii="微软雅黑" w:hAnsi="微软雅黑" w:eastAsia="微软雅黑" w:cs="微软雅黑"/>
          <w:sz w:val="24"/>
        </w:rPr>
      </w:pPr>
      <w:r>
        <w:rPr>
          <w:rFonts w:hint="eastAsia" w:ascii="微软雅黑" w:hAnsi="微软雅黑" w:eastAsia="微软雅黑" w:cs="微软雅黑"/>
          <w:sz w:val="24"/>
        </w:rPr>
        <w:t>3.6、参加政府采购活动前三年内，在经营活动中没有重大违法记录（成立不足三年的从成立之日起计算）；</w:t>
      </w:r>
    </w:p>
    <w:p>
      <w:pPr>
        <w:tabs>
          <w:tab w:val="left" w:pos="720"/>
          <w:tab w:val="left" w:pos="900"/>
        </w:tabs>
        <w:spacing w:line="360" w:lineRule="auto"/>
        <w:ind w:firstLine="720" w:firstLineChars="300"/>
        <w:rPr>
          <w:rFonts w:hint="eastAsia" w:ascii="微软雅黑" w:hAnsi="微软雅黑" w:eastAsia="微软雅黑" w:cs="微软雅黑"/>
          <w:sz w:val="24"/>
        </w:rPr>
      </w:pPr>
      <w:r>
        <w:rPr>
          <w:rFonts w:hint="eastAsia" w:ascii="微软雅黑" w:hAnsi="微软雅黑" w:eastAsia="微软雅黑" w:cs="微软雅黑"/>
          <w:sz w:val="24"/>
        </w:rPr>
        <w:t>3.7、提供政府采购供应商信用承诺书，在招标文件中附带格式文本，按照信用承诺内容进行承诺。</w:t>
      </w:r>
    </w:p>
    <w:p>
      <w:pPr>
        <w:tabs>
          <w:tab w:val="left" w:pos="720"/>
          <w:tab w:val="left" w:pos="900"/>
        </w:tabs>
        <w:spacing w:line="360" w:lineRule="auto"/>
        <w:ind w:firstLine="720" w:firstLineChars="300"/>
        <w:rPr>
          <w:rFonts w:hint="eastAsia" w:ascii="微软雅黑" w:hAnsi="微软雅黑" w:eastAsia="微软雅黑" w:cs="微软雅黑"/>
          <w:sz w:val="24"/>
          <w:lang w:eastAsia="zh-CN"/>
        </w:rPr>
      </w:pPr>
      <w:r>
        <w:rPr>
          <w:rFonts w:hint="eastAsia" w:ascii="微软雅黑" w:hAnsi="微软雅黑" w:eastAsia="微软雅黑" w:cs="微软雅黑"/>
          <w:sz w:val="24"/>
          <w:lang w:val="en-US" w:eastAsia="zh-CN"/>
        </w:rPr>
        <w:t>3.8、</w:t>
      </w:r>
      <w:r>
        <w:rPr>
          <w:rFonts w:hint="eastAsia" w:ascii="微软雅黑" w:hAnsi="微软雅黑" w:eastAsia="微软雅黑" w:cs="微软雅黑"/>
          <w:sz w:val="24"/>
          <w:lang w:eastAsia="zh-CN"/>
        </w:rPr>
        <w:t>参加政府采购活动前三年内，无环保类行政处罚记录；</w:t>
      </w:r>
    </w:p>
    <w:p>
      <w:pPr>
        <w:tabs>
          <w:tab w:val="left" w:pos="720"/>
          <w:tab w:val="left" w:pos="900"/>
        </w:tabs>
        <w:spacing w:line="360" w:lineRule="auto"/>
        <w:ind w:firstLine="720" w:firstLineChars="300"/>
        <w:rPr>
          <w:rFonts w:hint="eastAsia" w:ascii="微软雅黑" w:hAnsi="微软雅黑" w:eastAsia="微软雅黑" w:cs="微软雅黑"/>
          <w:sz w:val="24"/>
          <w:lang w:eastAsia="zh-CN"/>
        </w:rPr>
      </w:pPr>
      <w:r>
        <w:rPr>
          <w:rFonts w:hint="eastAsia" w:ascii="微软雅黑" w:hAnsi="微软雅黑" w:eastAsia="微软雅黑" w:cs="微软雅黑"/>
          <w:sz w:val="24"/>
          <w:lang w:val="en-US" w:eastAsia="zh-CN"/>
        </w:rPr>
        <w:t>3.9、</w:t>
      </w:r>
      <w:r>
        <w:rPr>
          <w:rFonts w:hint="eastAsia" w:ascii="微软雅黑" w:hAnsi="微软雅黑" w:eastAsia="微软雅黑" w:cs="微软雅黑"/>
          <w:sz w:val="24"/>
          <w:lang w:eastAsia="zh-CN"/>
        </w:rPr>
        <w:t>不接受进口产品投标。</w:t>
      </w:r>
    </w:p>
    <w:p>
      <w:pPr>
        <w:tabs>
          <w:tab w:val="left" w:pos="720"/>
          <w:tab w:val="left" w:pos="900"/>
        </w:tabs>
        <w:spacing w:line="360" w:lineRule="auto"/>
        <w:ind w:firstLine="542" w:firstLineChars="300"/>
        <w:rPr>
          <w:rFonts w:hint="eastAsia" w:hAnsi="宋体" w:cs="宋体"/>
          <w:b/>
          <w:bCs/>
          <w:sz w:val="18"/>
          <w:szCs w:val="18"/>
          <w:lang w:val="en-US" w:eastAsia="zh-CN"/>
        </w:rPr>
      </w:pPr>
      <w:r>
        <w:rPr>
          <w:rFonts w:hint="eastAsia" w:hAnsi="宋体" w:cs="宋体"/>
          <w:b/>
          <w:bCs/>
          <w:sz w:val="18"/>
          <w:szCs w:val="18"/>
        </w:rPr>
        <w:t>注：</w:t>
      </w:r>
      <w:r>
        <w:rPr>
          <w:rFonts w:hint="eastAsia" w:hAnsi="宋体" w:cs="宋体"/>
          <w:b/>
          <w:bCs/>
          <w:sz w:val="18"/>
          <w:szCs w:val="18"/>
          <w:lang w:val="en-US" w:eastAsia="zh-CN"/>
        </w:rPr>
        <w:t>1.本项目</w:t>
      </w:r>
      <w:r>
        <w:rPr>
          <w:rFonts w:hint="eastAsia" w:hAnsi="宋体" w:cs="宋体"/>
          <w:b/>
          <w:bCs/>
          <w:sz w:val="18"/>
          <w:szCs w:val="18"/>
          <w:u w:val="none"/>
          <w:lang w:val="en-US" w:eastAsia="zh-CN"/>
        </w:rPr>
        <w:t>非</w:t>
      </w:r>
      <w:r>
        <w:rPr>
          <w:rFonts w:hint="eastAsia" w:hAnsi="宋体" w:cs="宋体"/>
          <w:b/>
          <w:bCs/>
          <w:sz w:val="18"/>
          <w:szCs w:val="18"/>
          <w:lang w:val="en-US" w:eastAsia="zh-CN"/>
        </w:rPr>
        <w:t>专门面向中小企业采购。</w:t>
      </w:r>
    </w:p>
    <w:p>
      <w:pPr>
        <w:widowControl/>
        <w:shd w:val="clear" w:color="auto" w:fill="FFFFFF"/>
        <w:spacing w:line="540" w:lineRule="atLeast"/>
        <w:ind w:firstLine="542" w:firstLineChars="300"/>
        <w:jc w:val="left"/>
        <w:rPr>
          <w:rFonts w:ascii="微软雅黑" w:hAnsi="微软雅黑" w:eastAsia="微软雅黑" w:cs="微软雅黑"/>
          <w:sz w:val="24"/>
        </w:rPr>
      </w:pPr>
      <w:r>
        <w:rPr>
          <w:rFonts w:hint="eastAsia" w:ascii="宋体" w:hAnsi="宋体" w:cs="宋体"/>
          <w:b/>
          <w:bCs/>
          <w:sz w:val="18"/>
          <w:szCs w:val="18"/>
          <w:lang w:val="en-US" w:eastAsia="zh-CN"/>
        </w:rPr>
        <w:t>2.</w:t>
      </w:r>
      <w:r>
        <w:rPr>
          <w:rFonts w:hint="eastAsia" w:ascii="宋体" w:hAnsi="宋体" w:cs="宋体"/>
          <w:b/>
          <w:bCs/>
          <w:sz w:val="18"/>
          <w:szCs w:val="18"/>
        </w:rPr>
        <w:t>单位负责人为同一人或者存在直接控股、管理关系的不同供应商，不得参加同一合同项下的政府采购活动；</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bookmarkStart w:id="49" w:name="_Toc29486_WPSOffice_Level2"/>
      <w:r>
        <w:rPr>
          <w:rFonts w:hint="eastAsia" w:ascii="微软雅黑" w:hAnsi="微软雅黑" w:eastAsia="微软雅黑" w:cs="微软雅黑"/>
          <w:b/>
          <w:color w:val="000000" w:themeColor="text1"/>
          <w:kern w:val="0"/>
          <w:sz w:val="24"/>
          <w:szCs w:val="24"/>
          <w:shd w:val="clear" w:color="auto" w:fill="FFFFFF"/>
          <w14:textFill>
            <w14:solidFill>
              <w14:schemeClr w14:val="tx1"/>
            </w14:solidFill>
          </w14:textFill>
        </w:rPr>
        <w:t>三、获取招标文件</w:t>
      </w:r>
      <w:bookmarkEnd w:id="49"/>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时间：</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202</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2</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年</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6</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月</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11</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日00时00分至202</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2</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年</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6</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月</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18</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日</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00</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时</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00</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分</w:t>
      </w: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（北京时间，法定节假日除外）</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地点：</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全国公共资源交易平台（海南省）（http://zw.hainan.gov.cn/ggzy/）</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方式：</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网上下载</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售价：</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0（元）</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bookmarkStart w:id="50" w:name="_Toc25870_WPSOffice_Level2"/>
      <w:r>
        <w:rPr>
          <w:rFonts w:hint="eastAsia" w:ascii="微软雅黑" w:hAnsi="微软雅黑" w:eastAsia="微软雅黑" w:cs="微软雅黑"/>
          <w:b/>
          <w:color w:val="000000" w:themeColor="text1"/>
          <w:kern w:val="0"/>
          <w:sz w:val="24"/>
          <w:szCs w:val="24"/>
          <w:shd w:val="clear" w:color="auto" w:fill="FFFFFF"/>
          <w14:textFill>
            <w14:solidFill>
              <w14:schemeClr w14:val="tx1"/>
            </w14:solidFill>
          </w14:textFill>
        </w:rPr>
        <w:t>四、提交投标文件截止时间、开标时间和地点:</w:t>
      </w:r>
      <w:bookmarkEnd w:id="50"/>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202</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2</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年</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6</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月</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22</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日</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9</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时</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00</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分（北京时间）</w:t>
      </w:r>
    </w:p>
    <w:p>
      <w:pPr>
        <w:widowControl/>
        <w:shd w:val="clear" w:color="auto" w:fill="FFFFFF"/>
        <w:spacing w:line="540" w:lineRule="atLeast"/>
        <w:ind w:firstLine="420"/>
        <w:jc w:val="left"/>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地点：</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三亚市公共资源交易中心（三亚市吉阳区新风街259号）三</w:t>
      </w:r>
      <w:r>
        <w:rPr>
          <w:rFonts w:hint="eastAsia" w:ascii="微软雅黑" w:hAnsi="微软雅黑" w:eastAsia="微软雅黑" w:cs="微软雅黑"/>
          <w:color w:val="000000" w:themeColor="text1"/>
          <w:kern w:val="0"/>
          <w:sz w:val="24"/>
          <w:szCs w:val="24"/>
          <w:u w:val="single"/>
          <w:shd w:val="clear" w:color="auto" w:fill="FFFFFF"/>
          <w:lang w:eastAsia="zh-CN"/>
          <w14:textFill>
            <w14:solidFill>
              <w14:schemeClr w14:val="tx1"/>
            </w14:solidFill>
          </w14:textFill>
        </w:rPr>
        <w:t>楼</w:t>
      </w: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开标室</w:t>
      </w:r>
      <w:r>
        <w:rPr>
          <w:rFonts w:hint="eastAsia" w:ascii="微软雅黑" w:hAnsi="微软雅黑" w:eastAsia="微软雅黑" w:cs="微软雅黑"/>
          <w:color w:val="000000" w:themeColor="text1"/>
          <w:kern w:val="0"/>
          <w:sz w:val="24"/>
          <w:szCs w:val="24"/>
          <w:u w:val="single"/>
          <w:shd w:val="clear" w:color="auto" w:fill="FFFFFF"/>
          <w:lang w:val="en-US" w:eastAsia="zh-CN"/>
          <w14:textFill>
            <w14:solidFill>
              <w14:schemeClr w14:val="tx1"/>
            </w14:solidFill>
          </w14:textFill>
        </w:rPr>
        <w:t>1</w:t>
      </w:r>
      <w:bookmarkStart w:id="255" w:name="_GoBack"/>
      <w:bookmarkEnd w:id="255"/>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bookmarkStart w:id="51" w:name="_Toc17764_WPSOffice_Level2"/>
      <w:r>
        <w:rPr>
          <w:rFonts w:hint="eastAsia" w:ascii="微软雅黑" w:hAnsi="微软雅黑" w:eastAsia="微软雅黑" w:cs="微软雅黑"/>
          <w:b/>
          <w:color w:val="000000" w:themeColor="text1"/>
          <w:kern w:val="0"/>
          <w:sz w:val="24"/>
          <w:szCs w:val="24"/>
          <w:shd w:val="clear" w:color="auto" w:fill="FFFFFF"/>
          <w14:textFill>
            <w14:solidFill>
              <w14:schemeClr w14:val="tx1"/>
            </w14:solidFill>
          </w14:textFill>
        </w:rPr>
        <w:t>五、公告期限</w:t>
      </w:r>
      <w:bookmarkEnd w:id="51"/>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自本公告发布之日起5个工作日。</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bookmarkStart w:id="52" w:name="_Toc26485_WPSOffice_Level2"/>
      <w:r>
        <w:rPr>
          <w:rFonts w:hint="eastAsia" w:ascii="微软雅黑" w:hAnsi="微软雅黑" w:eastAsia="微软雅黑" w:cs="微软雅黑"/>
          <w:b/>
          <w:color w:val="000000" w:themeColor="text1"/>
          <w:kern w:val="0"/>
          <w:sz w:val="24"/>
          <w:szCs w:val="24"/>
          <w:shd w:val="clear" w:color="auto" w:fill="FFFFFF"/>
          <w14:textFill>
            <w14:solidFill>
              <w14:schemeClr w14:val="tx1"/>
            </w14:solidFill>
          </w14:textFill>
        </w:rPr>
        <w:t>六、其他补充事宜</w:t>
      </w:r>
      <w:bookmarkEnd w:id="52"/>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（1）投标人须在全国公共资源交易平台（海南省）企业信息管理系统(http://zw.hainan.gov.cn /ggzy/)中登记企业信息 , 然后登陆招标投标交易平台(http://zw.hainan.gov.cn/ggzy/)下载，查看电子版的招标文件及 其他文件；</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 xml:space="preserve"> （2）电子标（招标文件后缀名.GPZ）：必须使用最新版本的电子投标工具（在http://zw.hainan.gov.cn/ggzy/ggzy/xgrjxz/index.jhtml下载投标工具）制作电子版的投标文件； 非电子标（招标文件后缀名不是.GPZ）：必须使用电子签章工具（在http://zw.hainan.gov.cn/ggzy/ggzy/xgrjxz/index.jhtml下载签章工具）对PDF格式的电子投标文件进行盖章(使用WinRAR对PDF格式的标书加密压缩)； </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 xml:space="preserve">（3）投标截止时间前，必须在网上上传电子投标书——（电子标：投标书为GPT格式；非电子标：投标书需上传PDF加密压缩的rar格式）； </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14:textFill>
            <w14:solidFill>
              <w14:schemeClr w14:val="tx1"/>
            </w14:solidFill>
          </w14:textFill>
        </w:rPr>
        <w:t>（4）开标的时候必须携带加密锁(CA数字认证锁)和光盘、U盘拷贝的电子版投标。</w:t>
      </w:r>
    </w:p>
    <w:p>
      <w:pPr>
        <w:widowControl/>
        <w:shd w:val="clear" w:color="auto" w:fill="FFFFFF"/>
        <w:spacing w:line="540" w:lineRule="atLeast"/>
        <w:ind w:firstLine="420"/>
        <w:jc w:val="left"/>
        <w:rPr>
          <w:rFonts w:ascii="微软雅黑" w:hAnsi="微软雅黑" w:eastAsia="微软雅黑" w:cs="微软雅黑"/>
          <w:b/>
          <w:kern w:val="0"/>
          <w:sz w:val="24"/>
          <w:u w:val="single"/>
          <w:shd w:val="clear" w:color="auto" w:fill="FFFFFF"/>
        </w:rPr>
      </w:pPr>
      <w:r>
        <w:rPr>
          <w:rFonts w:hint="eastAsia" w:ascii="微软雅黑" w:hAnsi="微软雅黑" w:eastAsia="微软雅黑" w:cs="微软雅黑"/>
          <w:b/>
          <w:kern w:val="0"/>
          <w:sz w:val="24"/>
          <w:u w:val="single"/>
          <w:shd w:val="clear" w:color="auto" w:fill="FFFFFF"/>
        </w:rPr>
        <w:t>（5）本项目采购信息发布媒体为：全国公共资源交易平台（海南省）·三亚市http://zw.hainan.gov.cn/ggzy/syggzy和海南省政府采购网</w:t>
      </w:r>
      <w:r>
        <w:fldChar w:fldCharType="begin"/>
      </w:r>
      <w:r>
        <w:instrText xml:space="preserve"> HYPERLINK "https://www.ccgp-hainan.gov.cn/zhuzhan/" </w:instrText>
      </w:r>
      <w:r>
        <w:fldChar w:fldCharType="separate"/>
      </w:r>
      <w:r>
        <w:rPr>
          <w:rStyle w:val="24"/>
          <w:rFonts w:hint="eastAsia" w:ascii="微软雅黑" w:hAnsi="微软雅黑" w:eastAsia="微软雅黑" w:cs="微软雅黑"/>
          <w:b/>
          <w:kern w:val="0"/>
          <w:sz w:val="24"/>
          <w:shd w:val="clear" w:color="auto" w:fill="FFFFFF"/>
        </w:rPr>
        <w:t>https://www.ccgp-hainan.gov.cn/zhuzhan/</w:t>
      </w:r>
      <w:r>
        <w:rPr>
          <w:rStyle w:val="24"/>
          <w:rFonts w:hint="eastAsia" w:ascii="微软雅黑" w:hAnsi="微软雅黑" w:eastAsia="微软雅黑" w:cs="微软雅黑"/>
          <w:b/>
          <w:kern w:val="0"/>
          <w:sz w:val="24"/>
          <w:shd w:val="clear" w:color="auto" w:fill="FFFFFF"/>
        </w:rPr>
        <w:fldChar w:fldCharType="end"/>
      </w:r>
      <w:r>
        <w:rPr>
          <w:rFonts w:hint="eastAsia" w:ascii="微软雅黑" w:hAnsi="微软雅黑" w:eastAsia="微软雅黑" w:cs="微软雅黑"/>
          <w:b/>
          <w:kern w:val="0"/>
          <w:sz w:val="24"/>
          <w:u w:val="single"/>
          <w:shd w:val="clear" w:color="auto" w:fill="FFFFFF"/>
        </w:rPr>
        <w:t>。</w:t>
      </w:r>
    </w:p>
    <w:p>
      <w:pPr>
        <w:widowControl/>
        <w:shd w:val="clear" w:color="auto" w:fill="FFFFFF"/>
        <w:spacing w:line="540" w:lineRule="atLeast"/>
        <w:ind w:firstLine="420"/>
        <w:jc w:val="left"/>
        <w:rPr>
          <w:rFonts w:ascii="微软雅黑" w:hAnsi="微软雅黑" w:eastAsia="微软雅黑" w:cs="微软雅黑"/>
          <w:b/>
          <w:kern w:val="0"/>
          <w:sz w:val="24"/>
          <w:u w:val="single"/>
          <w:shd w:val="clear" w:color="auto" w:fill="FFFFFF"/>
        </w:rPr>
      </w:pPr>
      <w:r>
        <w:rPr>
          <w:rFonts w:hint="eastAsia" w:ascii="微软雅黑" w:hAnsi="微软雅黑" w:eastAsia="微软雅黑" w:cs="微软雅黑"/>
          <w:b/>
          <w:kern w:val="0"/>
          <w:sz w:val="24"/>
          <w:u w:val="single"/>
          <w:shd w:val="clear" w:color="auto" w:fill="FFFFFF"/>
        </w:rPr>
        <w:t>（6）根据《三亚市人民政府办公室关于印发&lt;三亚市创建一流营商环境2021年实施方案&gt;的通知》（三府办〔2021〕44号）和《三亚市金融发展局关于印发&lt;创建一流营商环境“获得信贷”指标2021年专项行动方案&gt;的通知》，三亚市在探索开展“政采贷”业务，中标或成交供应商可凭借与采购单位签订的政府采购合同向开展政府采购合同融资业务的3家银行（中信银行三亚分行、兴业银行三亚分行和浦发银行三亚分行）的公司业务部申请信用贷款。</w:t>
      </w:r>
    </w:p>
    <w:p>
      <w:pPr>
        <w:pStyle w:val="19"/>
        <w:ind w:firstLine="384"/>
      </w:pP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bookmarkStart w:id="53" w:name="_Toc18745_WPSOffice_Level2"/>
      <w:r>
        <w:rPr>
          <w:rFonts w:hint="eastAsia" w:ascii="微软雅黑" w:hAnsi="微软雅黑" w:eastAsia="微软雅黑" w:cs="微软雅黑"/>
          <w:b/>
          <w:color w:val="000000" w:themeColor="text1"/>
          <w:kern w:val="0"/>
          <w:sz w:val="24"/>
          <w:szCs w:val="24"/>
          <w:shd w:val="clear" w:color="auto" w:fill="FFFFFF"/>
          <w14:textFill>
            <w14:solidFill>
              <w14:schemeClr w14:val="tx1"/>
            </w14:solidFill>
          </w14:textFill>
        </w:rPr>
        <w:t>七、对本次招标提出询问，请按以下方式联系</w:t>
      </w:r>
      <w:bookmarkEnd w:id="53"/>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1.采购人信息</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名称：三亚市公安局交通警察支队</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地址：三亚市吉阳区凤凰路156号</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联系方式：</w:t>
      </w:r>
      <w:r>
        <w:rPr>
          <w:rFonts w:hint="eastAsia" w:ascii="微软雅黑" w:hAnsi="微软雅黑" w:eastAsia="微软雅黑" w:cs="微软雅黑"/>
          <w:color w:val="000000" w:themeColor="text1"/>
          <w:kern w:val="0"/>
          <w:sz w:val="24"/>
          <w:szCs w:val="24"/>
          <w:shd w:val="clear" w:color="auto" w:fill="FFFFFF"/>
          <w:lang w:val="en-US" w:eastAsia="zh-CN"/>
          <w14:textFill>
            <w14:solidFill>
              <w14:schemeClr w14:val="tx1"/>
            </w14:solidFill>
          </w14:textFill>
        </w:rPr>
        <w:t>0898-</w:t>
      </w: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88869386</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2.采购代理机构信息</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名称：三亚市政府采购中心</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地址：</w:t>
      </w:r>
      <w:r>
        <w:rPr>
          <w:rFonts w:hint="eastAsia" w:ascii="微软雅黑" w:hAnsi="微软雅黑" w:eastAsia="微软雅黑" w:cs="微软雅黑"/>
          <w:color w:val="000000" w:themeColor="text1"/>
          <w:sz w:val="24"/>
          <w:szCs w:val="24"/>
          <w14:textFill>
            <w14:solidFill>
              <w14:schemeClr w14:val="tx1"/>
            </w14:solidFill>
          </w14:textFill>
        </w:rPr>
        <w:t>三亚市河东区新风街259号</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联系方式：0898-88250606</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3.项目联系方式</w:t>
      </w:r>
    </w:p>
    <w:p>
      <w:pPr>
        <w:widowControl/>
        <w:shd w:val="clear" w:color="auto" w:fill="FFFFFF"/>
        <w:spacing w:line="540" w:lineRule="atLeast"/>
        <w:ind w:firstLine="420"/>
        <w:jc w:val="left"/>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项目联系人：邢</w:t>
      </w:r>
      <w:r>
        <w:rPr>
          <w:rFonts w:hint="eastAsia" w:ascii="微软雅黑" w:hAnsi="微软雅黑" w:eastAsia="微软雅黑" w:cs="微软雅黑"/>
          <w:color w:val="000000" w:themeColor="text1"/>
          <w:kern w:val="0"/>
          <w:sz w:val="24"/>
          <w:szCs w:val="24"/>
          <w:shd w:val="clear" w:color="auto" w:fill="FFFFFF"/>
          <w:lang w:eastAsia="zh-CN"/>
          <w14:textFill>
            <w14:solidFill>
              <w14:schemeClr w14:val="tx1"/>
            </w14:solidFill>
          </w14:textFill>
        </w:rPr>
        <w:t>美雯</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14:textFill>
            <w14:solidFill>
              <w14:schemeClr w14:val="tx1"/>
            </w14:solidFill>
          </w14:textFill>
        </w:rPr>
        <w:t>电话： 0898-88250606</w:t>
      </w:r>
    </w:p>
    <w:p>
      <w:pPr>
        <w:spacing w:line="360" w:lineRule="auto"/>
        <w:outlineLvl w:val="0"/>
        <w:rPr>
          <w:rFonts w:cs="宋体"/>
          <w:b/>
          <w:bCs/>
          <w:sz w:val="44"/>
          <w:szCs w:val="44"/>
        </w:rPr>
      </w:pPr>
    </w:p>
    <w:p>
      <w:pPr>
        <w:spacing w:line="360" w:lineRule="auto"/>
        <w:ind w:firstLine="2650" w:firstLineChars="600"/>
        <w:outlineLvl w:val="0"/>
        <w:rPr>
          <w:rFonts w:cs="宋体"/>
          <w:b/>
          <w:bCs/>
          <w:sz w:val="44"/>
          <w:szCs w:val="44"/>
        </w:rPr>
      </w:pPr>
      <w:bookmarkStart w:id="54" w:name="_Toc20844"/>
    </w:p>
    <w:p>
      <w:pPr>
        <w:spacing w:line="360" w:lineRule="auto"/>
        <w:ind w:firstLine="2650" w:firstLineChars="600"/>
        <w:outlineLvl w:val="0"/>
        <w:rPr>
          <w:rFonts w:cs="宋体"/>
          <w:b/>
          <w:bCs/>
          <w:sz w:val="44"/>
          <w:szCs w:val="44"/>
        </w:rPr>
      </w:pPr>
    </w:p>
    <w:p>
      <w:pPr>
        <w:spacing w:line="360" w:lineRule="auto"/>
        <w:ind w:firstLine="2650" w:firstLineChars="600"/>
        <w:outlineLvl w:val="0"/>
        <w:rPr>
          <w:rFonts w:cs="宋体"/>
          <w:b/>
          <w:bCs/>
          <w:sz w:val="44"/>
          <w:szCs w:val="44"/>
        </w:rPr>
      </w:pPr>
    </w:p>
    <w:p>
      <w:pPr>
        <w:spacing w:line="360" w:lineRule="auto"/>
        <w:ind w:firstLine="2650" w:firstLineChars="600"/>
        <w:outlineLvl w:val="0"/>
        <w:rPr>
          <w:rFonts w:cs="宋体"/>
          <w:b/>
          <w:bCs/>
          <w:sz w:val="44"/>
          <w:szCs w:val="44"/>
        </w:rPr>
      </w:pPr>
    </w:p>
    <w:p>
      <w:pPr>
        <w:pStyle w:val="2"/>
      </w:pPr>
    </w:p>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left="0" w:leftChars="0" w:firstLine="0" w:firstLineChars="0"/>
      </w:pPr>
    </w:p>
    <w:p>
      <w:pPr>
        <w:spacing w:line="360" w:lineRule="auto"/>
        <w:ind w:firstLine="2650" w:firstLineChars="600"/>
        <w:outlineLvl w:val="0"/>
        <w:rPr>
          <w:b/>
          <w:bCs/>
          <w:sz w:val="48"/>
          <w:szCs w:val="48"/>
        </w:rPr>
      </w:pPr>
      <w:bookmarkStart w:id="55" w:name="_Toc21306_WPSOffice_Level1"/>
      <w:r>
        <w:rPr>
          <w:rFonts w:hint="eastAsia" w:cs="宋体"/>
          <w:b/>
          <w:bCs/>
          <w:sz w:val="44"/>
          <w:szCs w:val="44"/>
        </w:rPr>
        <w:t>第二部分供应商须知</w:t>
      </w:r>
      <w:bookmarkEnd w:id="44"/>
      <w:bookmarkEnd w:id="45"/>
      <w:bookmarkEnd w:id="46"/>
      <w:bookmarkEnd w:id="54"/>
      <w:bookmarkEnd w:id="55"/>
    </w:p>
    <w:p>
      <w:pPr>
        <w:tabs>
          <w:tab w:val="left" w:pos="540"/>
          <w:tab w:val="left" w:pos="720"/>
        </w:tabs>
        <w:spacing w:line="360" w:lineRule="auto"/>
        <w:jc w:val="center"/>
        <w:outlineLvl w:val="1"/>
        <w:rPr>
          <w:b/>
          <w:bCs/>
          <w:sz w:val="32"/>
          <w:szCs w:val="32"/>
        </w:rPr>
      </w:pPr>
      <w:bookmarkStart w:id="56" w:name="_Toc477188630"/>
      <w:bookmarkStart w:id="57" w:name="_Toc22645_WPSOffice_Level2"/>
      <w:bookmarkStart w:id="58" w:name="_Toc31442"/>
      <w:r>
        <w:rPr>
          <w:rFonts w:hint="eastAsia" w:cs="宋体"/>
          <w:b/>
          <w:bCs/>
          <w:sz w:val="32"/>
          <w:szCs w:val="32"/>
        </w:rPr>
        <w:t>供应商须知前附表</w:t>
      </w:r>
      <w:bookmarkEnd w:id="56"/>
      <w:bookmarkEnd w:id="57"/>
      <w:bookmarkEnd w:id="58"/>
    </w:p>
    <w:tbl>
      <w:tblPr>
        <w:tblStyle w:val="20"/>
        <w:tblW w:w="91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7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10" w:type="dxa"/>
            <w:vAlign w:val="center"/>
          </w:tcPr>
          <w:p>
            <w:pPr>
              <w:pStyle w:val="27"/>
              <w:spacing w:line="360" w:lineRule="auto"/>
              <w:ind w:left="-105" w:leftChars="-50" w:right="-105" w:rightChars="-50"/>
              <w:jc w:val="center"/>
              <w:rPr>
                <w:rFonts w:ascii="宋体"/>
                <w:b/>
                <w:bCs/>
              </w:rPr>
            </w:pPr>
            <w:r>
              <w:rPr>
                <w:rFonts w:hint="eastAsia" w:ascii="宋体" w:hAnsi="宋体" w:cs="宋体"/>
                <w:b/>
                <w:bCs/>
                <w:lang w:eastAsia="zh-CN"/>
              </w:rPr>
              <w:t>序</w:t>
            </w:r>
            <w:r>
              <w:rPr>
                <w:rFonts w:hint="eastAsia" w:ascii="宋体" w:hAnsi="宋体" w:cs="宋体"/>
                <w:b/>
                <w:bCs/>
              </w:rPr>
              <w:t>号</w:t>
            </w:r>
          </w:p>
        </w:tc>
        <w:tc>
          <w:tcPr>
            <w:tcW w:w="1770" w:type="dxa"/>
            <w:vAlign w:val="center"/>
          </w:tcPr>
          <w:p>
            <w:pPr>
              <w:pStyle w:val="27"/>
              <w:spacing w:line="360" w:lineRule="auto"/>
              <w:jc w:val="center"/>
              <w:rPr>
                <w:rFonts w:ascii="宋体"/>
                <w:b/>
                <w:bCs/>
                <w:lang w:eastAsia="zh-CN"/>
              </w:rPr>
            </w:pPr>
            <w:r>
              <w:rPr>
                <w:rFonts w:hint="eastAsia" w:ascii="宋体" w:hAnsi="宋体" w:cs="宋体"/>
                <w:b/>
                <w:bCs/>
                <w:lang w:eastAsia="zh-CN"/>
              </w:rPr>
              <w:t>条款名称</w:t>
            </w:r>
          </w:p>
        </w:tc>
        <w:tc>
          <w:tcPr>
            <w:tcW w:w="6641" w:type="dxa"/>
            <w:vAlign w:val="center"/>
          </w:tcPr>
          <w:p>
            <w:pPr>
              <w:pStyle w:val="27"/>
              <w:spacing w:line="360" w:lineRule="auto"/>
              <w:jc w:val="center"/>
              <w:rPr>
                <w:rFonts w:ascii="宋体"/>
                <w:b/>
                <w:bCs/>
              </w:rPr>
            </w:pPr>
            <w:r>
              <w:rPr>
                <w:rFonts w:hint="eastAsia" w:ascii="宋体" w:hAnsi="宋体" w:cs="宋体"/>
                <w:b/>
                <w:bCs/>
                <w:lang w:eastAsia="zh-CN"/>
              </w:rPr>
              <w:t>编列</w:t>
            </w:r>
            <w:r>
              <w:rPr>
                <w:rFonts w:hint="eastAsia" w:ascii="宋体" w:hAnsi="宋体" w:cs="宋体"/>
                <w:b/>
                <w:bCs/>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w:t>
            </w:r>
          </w:p>
        </w:tc>
        <w:tc>
          <w:tcPr>
            <w:tcW w:w="1770" w:type="dxa"/>
            <w:vAlign w:val="center"/>
          </w:tcPr>
          <w:p>
            <w:pPr>
              <w:pStyle w:val="27"/>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项目名称</w:t>
            </w:r>
          </w:p>
        </w:tc>
        <w:tc>
          <w:tcPr>
            <w:tcW w:w="6641" w:type="dxa"/>
            <w:vAlign w:val="center"/>
          </w:tcPr>
          <w:p>
            <w:pPr>
              <w:pStyle w:val="27"/>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三亚市公安局交通警察支队执法执勤用车加油服务项目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710" w:type="dxa"/>
            <w:vAlign w:val="center"/>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2.2</w:t>
            </w:r>
          </w:p>
        </w:tc>
        <w:tc>
          <w:tcPr>
            <w:tcW w:w="1770" w:type="dxa"/>
            <w:vAlign w:val="center"/>
          </w:tcPr>
          <w:p>
            <w:pPr>
              <w:pStyle w:val="27"/>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项目</w:t>
            </w:r>
            <w:r>
              <w:rPr>
                <w:rFonts w:hint="eastAsia" w:asciiTheme="minorEastAsia" w:hAnsiTheme="minorEastAsia" w:eastAsiaTheme="minorEastAsia" w:cstheme="minorEastAsia"/>
                <w:sz w:val="18"/>
                <w:szCs w:val="18"/>
              </w:rPr>
              <w:t>编号</w:t>
            </w:r>
          </w:p>
        </w:tc>
        <w:tc>
          <w:tcPr>
            <w:tcW w:w="6641" w:type="dxa"/>
            <w:vAlign w:val="center"/>
          </w:tcPr>
          <w:p>
            <w:pPr>
              <w:pStyle w:val="27"/>
              <w:spacing w:line="360" w:lineRule="auto"/>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SYZFCG-20</w:t>
            </w:r>
            <w:r>
              <w:rPr>
                <w:rFonts w:hint="eastAsia" w:asciiTheme="minorEastAsia" w:hAnsiTheme="minorEastAsia" w:eastAsiaTheme="minorEastAsia" w:cstheme="minorEastAsia"/>
                <w:sz w:val="18"/>
                <w:szCs w:val="18"/>
                <w:lang w:eastAsia="zh-CN"/>
              </w:rPr>
              <w:t>2</w:t>
            </w: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-C</w:t>
            </w:r>
            <w:r>
              <w:rPr>
                <w:rFonts w:hint="eastAsia" w:asciiTheme="minorEastAsia" w:hAnsiTheme="minorEastAsia" w:eastAsiaTheme="minorEastAsia" w:cstheme="minorEastAsia"/>
                <w:sz w:val="18"/>
                <w:szCs w:val="18"/>
                <w:lang w:eastAsia="zh-CN"/>
              </w:rPr>
              <w:t>0</w:t>
            </w:r>
            <w:r>
              <w:rPr>
                <w:rFonts w:hint="eastAsia" w:asciiTheme="minorEastAsia" w:hAnsiTheme="minorEastAsia" w:eastAsiaTheme="minorEastAsia" w:cstheme="minorEastAsia"/>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2.3</w:t>
            </w:r>
          </w:p>
        </w:tc>
        <w:tc>
          <w:tcPr>
            <w:tcW w:w="1770" w:type="dxa"/>
            <w:vAlign w:val="center"/>
          </w:tcPr>
          <w:p>
            <w:pPr>
              <w:pStyle w:val="2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采购人</w:t>
            </w:r>
          </w:p>
        </w:tc>
        <w:tc>
          <w:tcPr>
            <w:tcW w:w="6641" w:type="dxa"/>
            <w:vAlign w:val="center"/>
          </w:tcPr>
          <w:p>
            <w:pPr>
              <w:pStyle w:val="28"/>
              <w:spacing w:line="300" w:lineRule="auto"/>
              <w:jc w:val="both"/>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名称：</w:t>
            </w:r>
            <w:r>
              <w:rPr>
                <w:rFonts w:hint="eastAsia" w:asciiTheme="minorEastAsia" w:hAnsiTheme="minorEastAsia" w:eastAsiaTheme="minorEastAsia" w:cstheme="minorEastAsia"/>
                <w:sz w:val="18"/>
                <w:szCs w:val="18"/>
              </w:rPr>
              <w:t xml:space="preserve">三亚市公安局交通警察支队 </w:t>
            </w:r>
            <w:r>
              <w:rPr>
                <w:rFonts w:hint="eastAsia" w:asciiTheme="minorEastAsia" w:hAnsiTheme="minorEastAsia" w:eastAsiaTheme="minorEastAsia" w:cstheme="minorEastAsia"/>
                <w:color w:val="auto"/>
                <w:sz w:val="18"/>
                <w:szCs w:val="18"/>
              </w:rPr>
              <w:t>联系人：</w:t>
            </w:r>
            <w:r>
              <w:rPr>
                <w:rFonts w:hint="eastAsia" w:asciiTheme="minorEastAsia" w:hAnsiTheme="minorEastAsia" w:eastAsiaTheme="minorEastAsia" w:cstheme="minorEastAsia"/>
                <w:color w:val="auto"/>
                <w:sz w:val="18"/>
                <w:szCs w:val="18"/>
                <w:lang w:eastAsia="zh-CN"/>
              </w:rPr>
              <w:t>吴奇俊</w:t>
            </w:r>
            <w:r>
              <w:rPr>
                <w:rFonts w:hint="eastAsia" w:asciiTheme="minorEastAsia" w:hAnsiTheme="minorEastAsia" w:eastAsiaTheme="minorEastAsia" w:cstheme="minorEastAsia"/>
                <w:color w:val="auto"/>
                <w:sz w:val="18"/>
                <w:szCs w:val="18"/>
              </w:rPr>
              <w:t xml:space="preserve">  电话：</w:t>
            </w:r>
            <w:r>
              <w:rPr>
                <w:rFonts w:hint="eastAsia" w:asciiTheme="minorEastAsia" w:hAnsiTheme="minorEastAsia" w:eastAsiaTheme="minorEastAsia" w:cstheme="minorEastAsia"/>
                <w:color w:val="auto"/>
                <w:sz w:val="18"/>
                <w:szCs w:val="18"/>
                <w:lang w:val="en-US" w:eastAsia="zh-CN"/>
              </w:rPr>
              <w:t>0898-</w:t>
            </w:r>
            <w:r>
              <w:rPr>
                <w:rFonts w:hint="eastAsia" w:asciiTheme="minorEastAsia" w:hAnsiTheme="minorEastAsia" w:eastAsiaTheme="minorEastAsia" w:cstheme="minorEastAsia"/>
                <w:sz w:val="18"/>
                <w:szCs w:val="18"/>
              </w:rPr>
              <w:t>88869386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1770" w:type="dxa"/>
            <w:vAlign w:val="center"/>
          </w:tcPr>
          <w:p>
            <w:pPr>
              <w:pStyle w:val="2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代理机构</w:t>
            </w:r>
          </w:p>
        </w:tc>
        <w:tc>
          <w:tcPr>
            <w:tcW w:w="6641" w:type="dxa"/>
            <w:vAlign w:val="center"/>
          </w:tcPr>
          <w:p>
            <w:pPr>
              <w:pStyle w:val="28"/>
              <w:spacing w:line="300" w:lineRule="auto"/>
              <w:jc w:val="both"/>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名称：三亚市政府采购中心</w:t>
            </w:r>
          </w:p>
          <w:p>
            <w:pPr>
              <w:pStyle w:val="28"/>
              <w:spacing w:line="300" w:lineRule="auto"/>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 xml:space="preserve">联系人：邢美雯   </w:t>
            </w:r>
            <w:r>
              <w:rPr>
                <w:rFonts w:hint="eastAsia" w:asciiTheme="minorEastAsia" w:hAnsiTheme="minorEastAsia" w:eastAsiaTheme="minorEastAsia" w:cstheme="minorEastAsia"/>
                <w:sz w:val="18"/>
                <w:szCs w:val="18"/>
              </w:rPr>
              <w:t>电话：0898-88250606/38860851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1770" w:type="dxa"/>
            <w:vAlign w:val="center"/>
          </w:tcPr>
          <w:p>
            <w:pPr>
              <w:pStyle w:val="2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采购预算</w:t>
            </w:r>
          </w:p>
        </w:tc>
        <w:tc>
          <w:tcPr>
            <w:tcW w:w="6641" w:type="dxa"/>
            <w:vAlign w:val="center"/>
          </w:tcPr>
          <w:p>
            <w:pPr>
              <w:pStyle w:val="27"/>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采购预算金额：¥</w:t>
            </w:r>
            <w:r>
              <w:rPr>
                <w:rFonts w:hint="eastAsia" w:asciiTheme="minorEastAsia" w:hAnsiTheme="minorEastAsia" w:eastAsiaTheme="minorEastAsia" w:cstheme="minorEastAsia"/>
                <w:sz w:val="18"/>
                <w:szCs w:val="18"/>
                <w:lang w:val="en-US" w:eastAsia="zh-CN"/>
              </w:rPr>
              <w:t>3000000</w:t>
            </w:r>
            <w:r>
              <w:rPr>
                <w:rFonts w:hint="eastAsia" w:asciiTheme="minorEastAsia" w:hAnsiTheme="minorEastAsia" w:eastAsiaTheme="minorEastAsia" w:cstheme="minorEastAsia"/>
                <w:sz w:val="18"/>
                <w:szCs w:val="18"/>
                <w:lang w:eastAsia="zh-CN"/>
              </w:rPr>
              <w:t>.00元/年，最高限价为¥</w:t>
            </w:r>
            <w:r>
              <w:rPr>
                <w:rFonts w:hint="eastAsia" w:asciiTheme="minorEastAsia" w:hAnsiTheme="minorEastAsia" w:eastAsiaTheme="minorEastAsia" w:cstheme="minorEastAsia"/>
                <w:sz w:val="18"/>
                <w:szCs w:val="18"/>
                <w:lang w:val="en-US" w:eastAsia="zh-CN"/>
              </w:rPr>
              <w:t>3000000</w:t>
            </w:r>
            <w:r>
              <w:rPr>
                <w:rFonts w:hint="eastAsia" w:asciiTheme="minorEastAsia" w:hAnsiTheme="minorEastAsia" w:eastAsiaTheme="minorEastAsia" w:cstheme="minorEastAsia"/>
                <w:sz w:val="18"/>
                <w:szCs w:val="18"/>
                <w:lang w:eastAsia="zh-CN"/>
              </w:rPr>
              <w:t>.00元/年；超出采购预算金额（最高限价）的投标，按无效投标处理。</w:t>
            </w:r>
          </w:p>
          <w:p>
            <w:pPr>
              <w:pStyle w:val="27"/>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bCs/>
                <w:sz w:val="18"/>
                <w:szCs w:val="18"/>
                <w:lang w:eastAsia="zh-CN"/>
              </w:rPr>
              <w:t>（注明：具体由采购人实际使用油料种类及数量依时价及合同优惠据实结算）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2.6</w:t>
            </w:r>
          </w:p>
        </w:tc>
        <w:tc>
          <w:tcPr>
            <w:tcW w:w="1770" w:type="dxa"/>
            <w:vAlign w:val="center"/>
          </w:tcPr>
          <w:p>
            <w:pPr>
              <w:pStyle w:val="27"/>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投资模式</w:t>
            </w:r>
          </w:p>
        </w:tc>
        <w:tc>
          <w:tcPr>
            <w:tcW w:w="6641" w:type="dxa"/>
            <w:vAlign w:val="center"/>
          </w:tcPr>
          <w:p>
            <w:pPr>
              <w:pStyle w:val="27"/>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2.7</w:t>
            </w:r>
          </w:p>
        </w:tc>
        <w:tc>
          <w:tcPr>
            <w:tcW w:w="1770" w:type="dxa"/>
            <w:vAlign w:val="center"/>
          </w:tcPr>
          <w:p>
            <w:pPr>
              <w:pStyle w:val="27"/>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供应商资格要求</w:t>
            </w:r>
          </w:p>
        </w:tc>
        <w:tc>
          <w:tcPr>
            <w:tcW w:w="6641" w:type="dxa"/>
            <w:vAlign w:val="center"/>
          </w:tcPr>
          <w:p>
            <w:pPr>
              <w:pStyle w:val="27"/>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见第一部分采购邀请“3.供应商资格要求”。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2.8</w:t>
            </w:r>
          </w:p>
        </w:tc>
        <w:tc>
          <w:tcPr>
            <w:tcW w:w="1770" w:type="dxa"/>
            <w:vAlign w:val="center"/>
          </w:tcPr>
          <w:p>
            <w:pPr>
              <w:pStyle w:val="27"/>
              <w:jc w:val="center"/>
              <w:rPr>
                <w:rFonts w:asciiTheme="minorEastAsia" w:hAnsiTheme="minorEastAsia" w:eastAsiaTheme="minorEastAsia" w:cstheme="minorEastAsia"/>
                <w:sz w:val="18"/>
                <w:szCs w:val="18"/>
                <w:lang w:eastAsia="zh-CN"/>
              </w:rPr>
            </w:pPr>
            <w:r>
              <w:rPr>
                <w:rFonts w:hint="eastAsia" w:ascii="宋体" w:hAnsi="宋体" w:cs="宋体"/>
                <w:color w:val="000000"/>
                <w:sz w:val="18"/>
                <w:szCs w:val="18"/>
              </w:rPr>
              <w:t>服务期限、地点</w:t>
            </w:r>
          </w:p>
        </w:tc>
        <w:tc>
          <w:tcPr>
            <w:tcW w:w="6641" w:type="dxa"/>
            <w:vAlign w:val="center"/>
          </w:tcPr>
          <w:p>
            <w:pPr>
              <w:pStyle w:val="28"/>
              <w:spacing w:line="300" w:lineRule="auto"/>
              <w:jc w:val="both"/>
              <w:rPr>
                <w:rFonts w:asciiTheme="minorEastAsia" w:hAnsiTheme="minorEastAsia" w:eastAsiaTheme="minorEastAsia" w:cstheme="minorEastAsia"/>
                <w:sz w:val="18"/>
                <w:szCs w:val="18"/>
              </w:rPr>
            </w:pPr>
            <w:r>
              <w:rPr>
                <w:rFonts w:hint="eastAsia" w:ascii="宋体" w:hAnsi="宋体" w:eastAsia="宋体" w:cs="宋体"/>
                <w:color w:val="000000"/>
                <w:kern w:val="0"/>
                <w:sz w:val="18"/>
                <w:szCs w:val="18"/>
                <w:lang w:val="en-US" w:eastAsia="zh-TW" w:bidi="ar-SA"/>
              </w:rPr>
              <w:t xml:space="preserve">服务期限 ： </w:t>
            </w:r>
            <w:r>
              <w:rPr>
                <w:rFonts w:hint="eastAsia" w:ascii="宋体" w:hAnsi="宋体" w:eastAsia="宋体" w:cs="宋体"/>
                <w:color w:val="000000"/>
                <w:kern w:val="0"/>
                <w:sz w:val="18"/>
                <w:szCs w:val="18"/>
                <w:lang w:val="en-US" w:eastAsia="zh-CN" w:bidi="ar-SA"/>
              </w:rPr>
              <w:t>三年。</w:t>
            </w:r>
            <w:r>
              <w:rPr>
                <w:rFonts w:hint="eastAsia" w:ascii="宋体" w:hAnsi="宋体" w:eastAsia="宋体" w:cs="宋体"/>
                <w:sz w:val="18"/>
                <w:szCs w:val="18"/>
              </w:rPr>
              <w:t xml:space="preserve">  地点：</w:t>
            </w:r>
            <w:r>
              <w:rPr>
                <w:rFonts w:hint="eastAsia" w:asciiTheme="minorEastAsia" w:hAnsiTheme="minorEastAsia" w:eastAsiaTheme="minorEastAsia" w:cstheme="minorEastAsia"/>
                <w:sz w:val="18"/>
                <w:szCs w:val="18"/>
              </w:rPr>
              <w:t>三亚市公安局交通警察支队</w:t>
            </w:r>
            <w:r>
              <w:rPr>
                <w:rFonts w:hint="eastAsia" w:ascii="宋体" w:hAnsi="宋体" w:eastAsia="宋体" w:cs="宋体"/>
                <w:sz w:val="18"/>
                <w:szCs w:val="18"/>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jc w:val="center"/>
        </w:trPr>
        <w:tc>
          <w:tcPr>
            <w:tcW w:w="71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1770" w:type="dxa"/>
            <w:vAlign w:val="center"/>
          </w:tcPr>
          <w:p>
            <w:pPr>
              <w:pStyle w:val="27"/>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供应商现场须提供的证明文件</w:t>
            </w:r>
          </w:p>
        </w:tc>
        <w:tc>
          <w:tcPr>
            <w:tcW w:w="6641" w:type="dxa"/>
            <w:vAlign w:val="center"/>
          </w:tcPr>
          <w:p>
            <w:pPr>
              <w:pStyle w:val="5"/>
              <w:tabs>
                <w:tab w:val="left" w:pos="1050"/>
                <w:tab w:val="clear" w:pos="992"/>
              </w:tabs>
              <w:ind w:left="0" w:firstLine="0"/>
              <w:rPr>
                <w:rFonts w:asciiTheme="minorEastAsia" w:hAnsiTheme="minorEastAsia" w:eastAsiaTheme="minorEastAsia" w:cstheme="minorEastAsia"/>
                <w:b/>
                <w:sz w:val="18"/>
                <w:szCs w:val="18"/>
                <w:u w:val="single"/>
              </w:rPr>
            </w:pPr>
            <w:r>
              <w:rPr>
                <w:rFonts w:hint="eastAsia" w:asciiTheme="minorEastAsia" w:hAnsiTheme="minorEastAsia" w:eastAsiaTheme="minorEastAsia" w:cstheme="minorEastAsia"/>
                <w:b/>
                <w:sz w:val="18"/>
                <w:szCs w:val="18"/>
                <w:u w:val="single"/>
              </w:rPr>
              <w:t>参加开标仪式的法人代表应单独携带法定代表人授权委托书、法定代表人身份证复印件及被授权人身份证原件和复印件（加盖公章）到场，没有单独携带以上证件视为无效投标退离会场。法人投标需提供本人身份证原件及营业执照复印件（加盖公章）到场，没有单独携带以上证件视为无效投标退离会场。每个投标人只能派出壹名代表进入开标仪式现场。</w:t>
            </w:r>
          </w:p>
          <w:p>
            <w:pPr>
              <w:pStyle w:val="27"/>
              <w:spacing w:line="240" w:lineRule="auto"/>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属于残疾人福利性单位的还需提供残疾人福利性单位声明函，不提供也能参与投标。属于中小企业或小型、微型企业的还需提供中小企业声明函，不提供也能参与投标。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1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3.3</w:t>
            </w:r>
          </w:p>
        </w:tc>
        <w:tc>
          <w:tcPr>
            <w:tcW w:w="1770" w:type="dxa"/>
            <w:vAlign w:val="center"/>
          </w:tcPr>
          <w:p>
            <w:pPr>
              <w:pStyle w:val="27"/>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委托代表人</w:t>
            </w:r>
          </w:p>
          <w:p>
            <w:pPr>
              <w:pStyle w:val="27"/>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的代理权限</w:t>
            </w:r>
          </w:p>
        </w:tc>
        <w:tc>
          <w:tcPr>
            <w:tcW w:w="6641" w:type="dxa"/>
            <w:vAlign w:val="center"/>
          </w:tcPr>
          <w:p>
            <w:pPr>
              <w:pStyle w:val="27"/>
              <w:spacing w:line="240" w:lineRule="auto"/>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7.1</w:t>
            </w:r>
          </w:p>
        </w:tc>
        <w:tc>
          <w:tcPr>
            <w:tcW w:w="1770" w:type="dxa"/>
            <w:vAlign w:val="center"/>
          </w:tcPr>
          <w:p>
            <w:pPr>
              <w:pStyle w:val="27"/>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现场考察和答疑会</w:t>
            </w:r>
          </w:p>
        </w:tc>
        <w:tc>
          <w:tcPr>
            <w:tcW w:w="6641" w:type="dxa"/>
            <w:vAlign w:val="center"/>
          </w:tcPr>
          <w:p>
            <w:pPr>
              <w:pStyle w:val="27"/>
              <w:spacing w:line="240" w:lineRule="auto"/>
              <w:rPr>
                <w:rFonts w:asciiTheme="minorEastAsia" w:hAnsiTheme="minorEastAsia" w:eastAsiaTheme="minorEastAsia" w:cstheme="minorEastAsia"/>
                <w:color w:val="FF0000"/>
                <w:sz w:val="18"/>
                <w:szCs w:val="18"/>
                <w:lang w:eastAsia="zh-CN"/>
              </w:rPr>
            </w:pPr>
            <w:r>
              <w:rPr>
                <w:rFonts w:hint="eastAsia" w:asciiTheme="minorEastAsia" w:hAnsiTheme="minorEastAsia" w:eastAsiaTheme="minorEastAsia" w:cstheme="minorEastAsia"/>
                <w:sz w:val="18"/>
                <w:szCs w:val="18"/>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12.3</w:t>
            </w:r>
          </w:p>
        </w:tc>
        <w:tc>
          <w:tcPr>
            <w:tcW w:w="1770" w:type="dxa"/>
            <w:vAlign w:val="center"/>
          </w:tcPr>
          <w:p>
            <w:pPr>
              <w:pStyle w:val="27"/>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是否允许</w:t>
            </w:r>
          </w:p>
          <w:p>
            <w:pPr>
              <w:pStyle w:val="27"/>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选择性报价</w:t>
            </w:r>
          </w:p>
        </w:tc>
        <w:tc>
          <w:tcPr>
            <w:tcW w:w="6641" w:type="dxa"/>
            <w:vAlign w:val="center"/>
          </w:tcPr>
          <w:p>
            <w:pPr>
              <w:autoSpaceDE w:val="0"/>
              <w:autoSpaceDN w:val="0"/>
              <w:adjustRightInd w:val="0"/>
              <w:spacing w:line="300" w:lineRule="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w:t>
            </w:r>
          </w:p>
        </w:tc>
        <w:tc>
          <w:tcPr>
            <w:tcW w:w="1770" w:type="dxa"/>
            <w:vAlign w:val="center"/>
          </w:tcPr>
          <w:p>
            <w:pPr>
              <w:pStyle w:val="27"/>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磋商保证金数额</w:t>
            </w:r>
          </w:p>
        </w:tc>
        <w:tc>
          <w:tcPr>
            <w:tcW w:w="6641" w:type="dxa"/>
            <w:vAlign w:val="center"/>
          </w:tcPr>
          <w:p>
            <w:pPr>
              <w:pStyle w:val="27"/>
              <w:snapToGrid w:val="0"/>
              <w:spacing w:line="320" w:lineRule="exact"/>
              <w:jc w:val="left"/>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14.1</w:t>
            </w:r>
          </w:p>
        </w:tc>
        <w:tc>
          <w:tcPr>
            <w:tcW w:w="1770" w:type="dxa"/>
            <w:vAlign w:val="center"/>
          </w:tcPr>
          <w:p>
            <w:pPr>
              <w:pStyle w:val="2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响应文件</w:t>
            </w:r>
            <w:r>
              <w:rPr>
                <w:rFonts w:hint="eastAsia" w:asciiTheme="minorEastAsia" w:hAnsiTheme="minorEastAsia" w:eastAsiaTheme="minorEastAsia" w:cstheme="minorEastAsia"/>
                <w:sz w:val="18"/>
                <w:szCs w:val="18"/>
              </w:rPr>
              <w:t>有效期</w:t>
            </w:r>
          </w:p>
        </w:tc>
        <w:tc>
          <w:tcPr>
            <w:tcW w:w="6641" w:type="dxa"/>
            <w:vAlign w:val="center"/>
          </w:tcPr>
          <w:p>
            <w:pPr>
              <w:pStyle w:val="27"/>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自</w:t>
            </w:r>
            <w:r>
              <w:rPr>
                <w:rFonts w:hint="eastAsia" w:asciiTheme="minorEastAsia" w:hAnsiTheme="minorEastAsia" w:eastAsiaTheme="minorEastAsia" w:cstheme="minorEastAsia"/>
                <w:sz w:val="18"/>
                <w:szCs w:val="18"/>
                <w:lang w:eastAsia="zh-CN"/>
              </w:rPr>
              <w:t>响应文件开启之</w:t>
            </w:r>
            <w:r>
              <w:rPr>
                <w:rFonts w:hint="eastAsia" w:asciiTheme="minorEastAsia" w:hAnsiTheme="minorEastAsia" w:eastAsiaTheme="minorEastAsia" w:cstheme="minorEastAsia"/>
                <w:sz w:val="18"/>
                <w:szCs w:val="18"/>
              </w:rPr>
              <w:t>日起</w:t>
            </w:r>
            <w:r>
              <w:rPr>
                <w:rFonts w:hint="eastAsia" w:asciiTheme="minorEastAsia" w:hAnsiTheme="minorEastAsia" w:eastAsiaTheme="minorEastAsia" w:cstheme="minorEastAsia"/>
                <w:sz w:val="18"/>
                <w:szCs w:val="18"/>
                <w:lang w:eastAsia="zh-CN"/>
              </w:rPr>
              <w:t>6</w:t>
            </w:r>
            <w:r>
              <w:rPr>
                <w:rFonts w:hint="eastAsia" w:asciiTheme="minorEastAsia" w:hAnsiTheme="minorEastAsia" w:eastAsiaTheme="minorEastAsia" w:cstheme="minorEastAsia"/>
                <w:sz w:val="18"/>
                <w:szCs w:val="18"/>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10" w:type="dxa"/>
            <w:vAlign w:val="center"/>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15.1</w:t>
            </w:r>
          </w:p>
        </w:tc>
        <w:tc>
          <w:tcPr>
            <w:tcW w:w="1770" w:type="dxa"/>
            <w:vAlign w:val="center"/>
          </w:tcPr>
          <w:p>
            <w:pPr>
              <w:pStyle w:val="27"/>
              <w:spacing w:line="36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响应文件份数</w:t>
            </w:r>
          </w:p>
        </w:tc>
        <w:tc>
          <w:tcPr>
            <w:tcW w:w="6641" w:type="dxa"/>
            <w:vAlign w:val="center"/>
          </w:tcPr>
          <w:p>
            <w:pPr>
              <w:spacing w:line="360" w:lineRule="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正本1份</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（单独密封）</w:t>
            </w:r>
            <w:r>
              <w:rPr>
                <w:rFonts w:hint="eastAsia" w:asciiTheme="minorEastAsia" w:hAnsiTheme="minorEastAsia" w:eastAsiaTheme="minorEastAsia" w:cstheme="minorEastAsia"/>
                <w:b/>
                <w:bCs/>
                <w:sz w:val="18"/>
                <w:szCs w:val="18"/>
              </w:rPr>
              <w:t>、副本2份，</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唱标一览表1份（单独密封报价一览表），</w:t>
            </w:r>
            <w:r>
              <w:rPr>
                <w:rFonts w:hint="eastAsia" w:asciiTheme="minorEastAsia" w:hAnsiTheme="minorEastAsia" w:eastAsiaTheme="minorEastAsia" w:cstheme="minorEastAsia"/>
                <w:b/>
                <w:bCs/>
                <w:sz w:val="18"/>
                <w:szCs w:val="18"/>
              </w:rPr>
              <w:t>电子版响应文件1份</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（单独密封，电子版响应文件载体必须是可以被读取的光盘、U盘（包含GPT、PDF和WORD三种格式）。）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18.2</w:t>
            </w:r>
          </w:p>
        </w:tc>
        <w:tc>
          <w:tcPr>
            <w:tcW w:w="1770" w:type="dxa"/>
            <w:vAlign w:val="center"/>
          </w:tcPr>
          <w:p>
            <w:pPr>
              <w:pStyle w:val="27"/>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是否退还</w:t>
            </w:r>
            <w:r>
              <w:rPr>
                <w:rFonts w:hint="eastAsia" w:asciiTheme="minorEastAsia" w:hAnsiTheme="minorEastAsia" w:eastAsiaTheme="minorEastAsia" w:cstheme="minorEastAsia"/>
                <w:sz w:val="18"/>
                <w:szCs w:val="18"/>
                <w:lang w:eastAsia="zh-CN"/>
              </w:rPr>
              <w:t>响应文件</w:t>
            </w:r>
          </w:p>
        </w:tc>
        <w:tc>
          <w:tcPr>
            <w:tcW w:w="6641" w:type="dxa"/>
            <w:vAlign w:val="center"/>
          </w:tcPr>
          <w:p>
            <w:pPr>
              <w:pStyle w:val="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w:t>
            </w:r>
          </w:p>
        </w:tc>
        <w:tc>
          <w:tcPr>
            <w:tcW w:w="1770" w:type="dxa"/>
            <w:vAlign w:val="center"/>
          </w:tcPr>
          <w:p>
            <w:pPr>
              <w:pStyle w:val="27"/>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磋商小组的组成</w:t>
            </w:r>
          </w:p>
        </w:tc>
        <w:tc>
          <w:tcPr>
            <w:tcW w:w="6641" w:type="dxa"/>
            <w:vAlign w:val="center"/>
          </w:tcPr>
          <w:p>
            <w:pPr>
              <w:pStyle w:val="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磋商小组由3人组成，</w:t>
            </w:r>
            <w:r>
              <w:rPr>
                <w:rFonts w:hint="eastAsia" w:asciiTheme="minorEastAsia" w:hAnsiTheme="minorEastAsia" w:eastAsiaTheme="minorEastAsia" w:cstheme="minorEastAsia"/>
                <w:color w:val="FF0000"/>
                <w:sz w:val="18"/>
                <w:szCs w:val="18"/>
              </w:rPr>
              <w:t>其中</w:t>
            </w:r>
            <w:r>
              <w:rPr>
                <w:rFonts w:hint="eastAsia" w:asciiTheme="minorEastAsia" w:hAnsiTheme="minorEastAsia" w:eastAsiaTheme="minorEastAsia" w:cstheme="minorEastAsia"/>
                <w:color w:val="FF0000"/>
                <w:sz w:val="18"/>
                <w:szCs w:val="18"/>
                <w:lang w:eastAsia="zh-CN"/>
              </w:rPr>
              <w:t>采购</w:t>
            </w:r>
            <w:r>
              <w:rPr>
                <w:rFonts w:hint="eastAsia" w:asciiTheme="minorEastAsia" w:hAnsiTheme="minorEastAsia" w:eastAsiaTheme="minorEastAsia" w:cstheme="minorEastAsia"/>
                <w:color w:val="FF0000"/>
                <w:sz w:val="18"/>
                <w:szCs w:val="18"/>
              </w:rPr>
              <w:t>人代表</w:t>
            </w:r>
            <w:r>
              <w:rPr>
                <w:rFonts w:hint="eastAsia" w:asciiTheme="minorEastAsia" w:hAnsiTheme="minorEastAsia" w:eastAsiaTheme="minorEastAsia" w:cstheme="minorEastAsia"/>
                <w:color w:val="FF0000"/>
                <w:sz w:val="18"/>
                <w:szCs w:val="18"/>
                <w:lang w:eastAsia="zh-CN"/>
              </w:rPr>
              <w:t>1</w:t>
            </w:r>
            <w:r>
              <w:rPr>
                <w:rFonts w:hint="eastAsia" w:asciiTheme="minorEastAsia" w:hAnsiTheme="minorEastAsia" w:eastAsiaTheme="minorEastAsia" w:cstheme="minorEastAsia"/>
                <w:color w:val="FF0000"/>
                <w:sz w:val="18"/>
                <w:szCs w:val="18"/>
              </w:rPr>
              <w:t>人，专家</w:t>
            </w:r>
            <w:r>
              <w:rPr>
                <w:rFonts w:hint="eastAsia" w:asciiTheme="minorEastAsia" w:hAnsiTheme="minorEastAsia" w:eastAsiaTheme="minorEastAsia" w:cstheme="minorEastAsia"/>
                <w:color w:val="FF0000"/>
                <w:sz w:val="18"/>
                <w:szCs w:val="18"/>
                <w:lang w:eastAsia="zh-CN"/>
              </w:rPr>
              <w:t>2</w:t>
            </w:r>
            <w:r>
              <w:rPr>
                <w:rFonts w:hint="eastAsia" w:asciiTheme="minorEastAsia" w:hAnsiTheme="minorEastAsia" w:eastAsiaTheme="minorEastAsia" w:cstheme="minorEastAsia"/>
                <w:color w:val="FF0000"/>
                <w:sz w:val="18"/>
                <w:szCs w:val="18"/>
              </w:rPr>
              <w:t>人。</w:t>
            </w:r>
          </w:p>
          <w:p>
            <w:pPr>
              <w:pStyle w:val="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评审专家从</w:t>
            </w:r>
            <w:r>
              <w:rPr>
                <w:rFonts w:hint="eastAsia" w:asciiTheme="minorEastAsia" w:hAnsiTheme="minorEastAsia" w:eastAsiaTheme="minorEastAsia" w:cstheme="minorEastAsia"/>
                <w:sz w:val="18"/>
                <w:szCs w:val="18"/>
                <w:lang w:eastAsia="zh-CN"/>
              </w:rPr>
              <w:t>海南省综合</w:t>
            </w:r>
            <w:r>
              <w:rPr>
                <w:rFonts w:hint="eastAsia" w:asciiTheme="minorEastAsia" w:hAnsiTheme="minorEastAsia" w:eastAsiaTheme="minorEastAsia" w:cstheme="minorEastAsia"/>
                <w:sz w:val="18"/>
                <w:szCs w:val="18"/>
              </w:rPr>
              <w:t>评标专家库</w:t>
            </w:r>
            <w:r>
              <w:rPr>
                <w:rFonts w:hint="eastAsia" w:asciiTheme="minorEastAsia" w:hAnsiTheme="minorEastAsia" w:eastAsiaTheme="minorEastAsia" w:cstheme="minorEastAsia"/>
                <w:sz w:val="18"/>
                <w:szCs w:val="18"/>
                <w:lang w:eastAsia="zh-CN"/>
              </w:rPr>
              <w:t>中</w:t>
            </w:r>
            <w:r>
              <w:rPr>
                <w:rFonts w:hint="eastAsia" w:asciiTheme="minorEastAsia" w:hAnsiTheme="minorEastAsia" w:eastAsiaTheme="minorEastAsia" w:cstheme="minorEastAsia"/>
                <w:sz w:val="18"/>
                <w:szCs w:val="18"/>
              </w:rPr>
              <w:t>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w:t>
            </w:r>
          </w:p>
        </w:tc>
        <w:tc>
          <w:tcPr>
            <w:tcW w:w="1770" w:type="dxa"/>
            <w:vAlign w:val="center"/>
          </w:tcPr>
          <w:p>
            <w:pPr>
              <w:pStyle w:val="27"/>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评</w:t>
            </w:r>
            <w:r>
              <w:rPr>
                <w:rFonts w:hint="eastAsia" w:asciiTheme="minorEastAsia" w:hAnsiTheme="minorEastAsia" w:eastAsiaTheme="minorEastAsia" w:cstheme="minorEastAsia"/>
                <w:sz w:val="18"/>
                <w:szCs w:val="18"/>
                <w:lang w:eastAsia="zh-CN"/>
              </w:rPr>
              <w:t>审</w:t>
            </w:r>
            <w:r>
              <w:rPr>
                <w:rFonts w:hint="eastAsia" w:asciiTheme="minorEastAsia" w:hAnsiTheme="minorEastAsia" w:eastAsiaTheme="minorEastAsia" w:cstheme="minorEastAsia"/>
                <w:sz w:val="18"/>
                <w:szCs w:val="18"/>
              </w:rPr>
              <w:t>方法</w:t>
            </w:r>
          </w:p>
        </w:tc>
        <w:tc>
          <w:tcPr>
            <w:tcW w:w="6641" w:type="dxa"/>
            <w:vAlign w:val="center"/>
          </w:tcPr>
          <w:p>
            <w:pPr>
              <w:pStyle w:val="28"/>
              <w:spacing w:line="300" w:lineRule="auto"/>
              <w:jc w:val="both"/>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25.3</w:t>
            </w:r>
          </w:p>
        </w:tc>
        <w:tc>
          <w:tcPr>
            <w:tcW w:w="1770" w:type="dxa"/>
            <w:vAlign w:val="center"/>
          </w:tcPr>
          <w:p>
            <w:pPr>
              <w:pStyle w:val="2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成交候选人数量</w:t>
            </w:r>
          </w:p>
        </w:tc>
        <w:tc>
          <w:tcPr>
            <w:tcW w:w="6641" w:type="dxa"/>
            <w:vAlign w:val="center"/>
          </w:tcPr>
          <w:p>
            <w:pPr>
              <w:pStyle w:val="27"/>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推荐3名成交候选供应商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p>
        </w:tc>
        <w:tc>
          <w:tcPr>
            <w:tcW w:w="1770" w:type="dxa"/>
            <w:vAlign w:val="center"/>
          </w:tcPr>
          <w:p>
            <w:pPr>
              <w:pStyle w:val="27"/>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其他要求</w:t>
            </w:r>
          </w:p>
        </w:tc>
        <w:tc>
          <w:tcPr>
            <w:tcW w:w="6641" w:type="dxa"/>
            <w:vAlign w:val="center"/>
          </w:tcPr>
          <w:p>
            <w:pPr>
              <w:pStyle w:val="27"/>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单位负责人为同一人或者存在直接控股、管理关系的不同供应商，不得参加同一合同项下的政府采购活动；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p>
        </w:tc>
        <w:tc>
          <w:tcPr>
            <w:tcW w:w="1770" w:type="dxa"/>
            <w:vAlign w:val="center"/>
          </w:tcPr>
          <w:p>
            <w:pPr>
              <w:pStyle w:val="27"/>
              <w:snapToGrid w:val="0"/>
              <w:spacing w:line="324" w:lineRule="auto"/>
              <w:jc w:val="center"/>
              <w:rPr>
                <w:rFonts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Cs/>
                <w:sz w:val="18"/>
                <w:szCs w:val="18"/>
                <w:lang w:eastAsia="zh-CN"/>
              </w:rPr>
              <w:t>政府采购政策</w:t>
            </w:r>
          </w:p>
          <w:p>
            <w:pPr>
              <w:pStyle w:val="27"/>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Cs/>
                <w:sz w:val="18"/>
                <w:szCs w:val="18"/>
                <w:lang w:eastAsia="zh-CN"/>
              </w:rPr>
              <w:t>（小型和微型企业、监狱企业及残疾人福利性单位）</w:t>
            </w:r>
          </w:p>
        </w:tc>
        <w:tc>
          <w:tcPr>
            <w:tcW w:w="6641" w:type="dxa"/>
            <w:vAlign w:val="center"/>
          </w:tcPr>
          <w:p>
            <w:pPr>
              <w:pStyle w:val="27"/>
              <w:snapToGrid w:val="0"/>
              <w:spacing w:line="324" w:lineRule="auto"/>
              <w:rPr>
                <w:rFonts w:asciiTheme="minorEastAsia" w:hAnsiTheme="minorEastAsia" w:eastAsiaTheme="minorEastAsia" w:cstheme="minorEastAsia"/>
                <w:bCs/>
                <w:color w:val="0000FF"/>
                <w:sz w:val="18"/>
                <w:szCs w:val="18"/>
                <w:lang w:eastAsia="zh-CN"/>
              </w:rPr>
            </w:pPr>
            <w:r>
              <w:rPr>
                <w:rFonts w:hint="eastAsia" w:asciiTheme="minorEastAsia" w:hAnsiTheme="minorEastAsia" w:eastAsiaTheme="minorEastAsia" w:cstheme="minorEastAsia"/>
                <w:b/>
                <w:sz w:val="18"/>
                <w:szCs w:val="18"/>
                <w:lang w:eastAsia="zh-CN"/>
              </w:rPr>
              <w:t>1、小型和微型企业：</w:t>
            </w:r>
            <w:r>
              <w:rPr>
                <w:rFonts w:hint="eastAsia"/>
                <w:color w:val="000000"/>
                <w:sz w:val="18"/>
                <w:szCs w:val="18"/>
                <w:lang w:eastAsia="zh-CN"/>
              </w:rPr>
              <w:t>中小企业须提供《中小企业声明函》，小微企业报价给予</w:t>
            </w:r>
            <w:r>
              <w:rPr>
                <w:rFonts w:hint="eastAsia"/>
                <w:color w:val="000000"/>
                <w:sz w:val="18"/>
                <w:szCs w:val="18"/>
                <w:lang w:val="en-US" w:eastAsia="zh-CN"/>
              </w:rPr>
              <w:t>6</w:t>
            </w:r>
            <w:r>
              <w:rPr>
                <w:rFonts w:hint="eastAsia"/>
                <w:color w:val="000000"/>
                <w:sz w:val="18"/>
                <w:szCs w:val="18"/>
                <w:lang w:eastAsia="zh-CN"/>
              </w:rPr>
              <w:t>%的扣除，中型企业不享受价格扣除。</w:t>
            </w:r>
          </w:p>
          <w:p>
            <w:pPr>
              <w:pStyle w:val="27"/>
              <w:snapToGrid w:val="0"/>
              <w:spacing w:line="324" w:lineRule="auto"/>
              <w:rPr>
                <w:rFonts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
                <w:sz w:val="18"/>
                <w:szCs w:val="18"/>
                <w:lang w:eastAsia="zh-CN"/>
              </w:rPr>
              <w:t>2、监狱企业：</w:t>
            </w:r>
            <w:r>
              <w:rPr>
                <w:rFonts w:hint="eastAsia" w:asciiTheme="minorEastAsia" w:hAnsiTheme="minorEastAsia" w:eastAsiaTheme="minorEastAsia" w:cstheme="minorEastAsia"/>
                <w:bCs/>
                <w:sz w:val="18"/>
                <w:szCs w:val="18"/>
                <w:lang w:eastAsia="zh-CN"/>
              </w:rPr>
              <w:t>根据《财政部 司法部关于政府采购支持监狱企业发展有关问题的通知》（财库[2014]68号）文件规定，监狱企业参加政府采购活动时，应当提供由省级以上监狱管理局、戒毒管理局（含新疆生产建设兵团）出具的属于监狱企业的证明文件。监狱企业视同小型、微型企业，享受预留份额、评审中价格扣除等政府采购促进中小企业发展的政府采购政策。</w:t>
            </w:r>
          </w:p>
          <w:p>
            <w:pPr>
              <w:pStyle w:val="27"/>
              <w:snapToGrid w:val="0"/>
              <w:spacing w:line="324" w:lineRule="auto"/>
              <w:rPr>
                <w:rFonts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
                <w:sz w:val="18"/>
                <w:szCs w:val="18"/>
                <w:lang w:eastAsia="zh-CN"/>
              </w:rPr>
              <w:t>3、残疾人福利性单位：</w:t>
            </w:r>
            <w:r>
              <w:rPr>
                <w:rFonts w:hint="eastAsia" w:asciiTheme="minorEastAsia" w:hAnsiTheme="minorEastAsia" w:eastAsiaTheme="minorEastAsia" w:cstheme="minorEastAsia"/>
                <w:bCs/>
                <w:sz w:val="18"/>
                <w:szCs w:val="18"/>
                <w:lang w:eastAsia="zh-CN"/>
              </w:rPr>
              <w:t>根据《财政部 民政部 中国残疾人联合会关于促进残疾人就业政府采购政策的通知》（财库〔2017〕 141号）的规定，符合条件的残疾人福利性单位在参加政府采购活动时，须提供《残疾人福利性单位声明函》。残疾人福利性单位视同小型、微型企业，享受预留份额、评审中价格扣除等促进中小企业发展的政府采购政策。残疾人福利性单位属于小型、微型企业的，不重复享受政策。</w:t>
            </w:r>
          </w:p>
          <w:p>
            <w:pPr>
              <w:pStyle w:val="27"/>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sz w:val="18"/>
                <w:szCs w:val="18"/>
                <w:lang w:eastAsia="zh-CN"/>
              </w:rPr>
              <w:t>4、价格扣除幅度：投标报价给予6%的扣除。供应商同时为小微型企业、监狱企业或残疾人福利性单位的，评审中只享受一次价格扣除，不重复进行价格扣除。</w:t>
            </w:r>
          </w:p>
        </w:tc>
      </w:tr>
    </w:tbl>
    <w:p>
      <w:pPr>
        <w:rPr>
          <w:rFonts w:asciiTheme="minorEastAsia" w:hAnsiTheme="minorEastAsia" w:eastAsiaTheme="minorEastAsia" w:cstheme="minorEastAsia"/>
          <w:sz w:val="18"/>
          <w:szCs w:val="18"/>
        </w:rPr>
      </w:pP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59" w:name="_Toc317237774"/>
      <w:bookmarkStart w:id="60" w:name="_Toc12574"/>
      <w:bookmarkStart w:id="61" w:name="_Toc10205_WPSOffice_Level2"/>
      <w:bookmarkStart w:id="62" w:name="_Toc477188631"/>
      <w:bookmarkStart w:id="63" w:name="_Toc317237599"/>
      <w:r>
        <w:rPr>
          <w:rFonts w:hint="eastAsia" w:cs="宋体"/>
          <w:b/>
          <w:bCs/>
          <w:sz w:val="36"/>
          <w:szCs w:val="36"/>
        </w:rPr>
        <w:t>说明和释义</w:t>
      </w:r>
      <w:bookmarkEnd w:id="59"/>
      <w:bookmarkEnd w:id="60"/>
      <w:bookmarkEnd w:id="61"/>
      <w:bookmarkEnd w:id="62"/>
      <w:bookmarkEnd w:id="63"/>
    </w:p>
    <w:p>
      <w:pPr>
        <w:numPr>
          <w:ilvl w:val="0"/>
          <w:numId w:val="2"/>
        </w:numPr>
        <w:spacing w:line="360" w:lineRule="auto"/>
        <w:rPr>
          <w:b/>
          <w:bCs/>
          <w:sz w:val="24"/>
          <w:szCs w:val="24"/>
        </w:rPr>
      </w:pPr>
      <w:r>
        <w:rPr>
          <w:rFonts w:hint="eastAsia" w:cs="宋体"/>
          <w:b/>
          <w:bCs/>
          <w:sz w:val="24"/>
          <w:szCs w:val="24"/>
        </w:rPr>
        <w:t>适用范围</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本磋商文件仅适用于本采购活动。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本采购活动及结果受中国法律的制约和保护。</w:t>
      </w:r>
    </w:p>
    <w:p>
      <w:pPr>
        <w:numPr>
          <w:ilvl w:val="0"/>
          <w:numId w:val="2"/>
        </w:numPr>
        <w:spacing w:line="360" w:lineRule="auto"/>
        <w:rPr>
          <w:b/>
          <w:bCs/>
          <w:sz w:val="24"/>
          <w:szCs w:val="24"/>
        </w:rPr>
      </w:pPr>
      <w:r>
        <w:rPr>
          <w:rFonts w:hint="eastAsia" w:cs="宋体"/>
          <w:b/>
          <w:bCs/>
          <w:sz w:val="24"/>
          <w:szCs w:val="24"/>
        </w:rPr>
        <w:t>采购说明</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项目名称：见供应商须知前附表。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项目编号：见供应商须知前附表。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采购预算：见供应商须知前附表。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投资模式：见供应商须知前附表。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供应商资格要求：见供应商须知前附表。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时间、地点：见供应商须知前附表。</w:t>
      </w:r>
    </w:p>
    <w:p>
      <w:pPr>
        <w:numPr>
          <w:ilvl w:val="0"/>
          <w:numId w:val="2"/>
        </w:numPr>
        <w:spacing w:line="360" w:lineRule="auto"/>
        <w:rPr>
          <w:b/>
          <w:bCs/>
          <w:sz w:val="24"/>
          <w:szCs w:val="24"/>
        </w:rPr>
      </w:pPr>
      <w:r>
        <w:rPr>
          <w:rFonts w:hint="eastAsia" w:cs="宋体"/>
          <w:b/>
          <w:bCs/>
          <w:sz w:val="24"/>
          <w:szCs w:val="24"/>
        </w:rPr>
        <w:t>磋商授权委托</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供应商的法定代表人可以委托代表人处理磋商事务。</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投标人现场须提供的证明文件：见供应商须知前附表。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委托代表人的代理权限：见供应商须知前附表。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委托代表人须持有法定代表人出具的符合格式要求的《授权委托书》（格式见附件）。</w:t>
      </w:r>
    </w:p>
    <w:p>
      <w:pPr>
        <w:numPr>
          <w:ilvl w:val="0"/>
          <w:numId w:val="2"/>
        </w:numPr>
        <w:spacing w:line="360" w:lineRule="auto"/>
        <w:rPr>
          <w:b/>
          <w:bCs/>
          <w:sz w:val="24"/>
          <w:szCs w:val="24"/>
        </w:rPr>
      </w:pPr>
      <w:r>
        <w:rPr>
          <w:rFonts w:hint="eastAsia" w:cs="宋体"/>
          <w:b/>
          <w:bCs/>
          <w:sz w:val="24"/>
          <w:szCs w:val="24"/>
        </w:rPr>
        <w:t>磋商费用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供应商自行承担参加磋商采购的全部费用。</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64" w:name="_Toc477188632"/>
      <w:bookmarkStart w:id="65" w:name="_Toc12867_WPSOffice_Level2"/>
      <w:bookmarkStart w:id="66" w:name="_Toc25009"/>
      <w:r>
        <w:rPr>
          <w:rFonts w:hint="eastAsia" w:cs="宋体"/>
          <w:b/>
          <w:bCs/>
          <w:sz w:val="36"/>
          <w:szCs w:val="36"/>
        </w:rPr>
        <w:t>磋商文件</w:t>
      </w:r>
      <w:bookmarkEnd w:id="64"/>
      <w:bookmarkEnd w:id="65"/>
      <w:bookmarkEnd w:id="66"/>
    </w:p>
    <w:p>
      <w:pPr>
        <w:numPr>
          <w:ilvl w:val="0"/>
          <w:numId w:val="2"/>
        </w:numPr>
        <w:spacing w:line="360" w:lineRule="auto"/>
        <w:rPr>
          <w:b/>
          <w:bCs/>
          <w:color w:val="000000"/>
          <w:sz w:val="24"/>
          <w:szCs w:val="24"/>
        </w:rPr>
      </w:pPr>
      <w:r>
        <w:rPr>
          <w:rFonts w:hint="eastAsia" w:cs="宋体"/>
          <w:b/>
          <w:bCs/>
          <w:color w:val="000000"/>
          <w:sz w:val="24"/>
          <w:szCs w:val="24"/>
        </w:rPr>
        <w:t>磋商文件的构成</w:t>
      </w:r>
    </w:p>
    <w:p>
      <w:pPr>
        <w:pStyle w:val="5"/>
        <w:numPr>
          <w:ilvl w:val="1"/>
          <w:numId w:val="2"/>
        </w:numPr>
        <w:tabs>
          <w:tab w:val="left" w:pos="1050"/>
          <w:tab w:val="clear" w:pos="992"/>
        </w:tabs>
        <w:ind w:left="0" w:firstLine="480" w:firstLineChars="200"/>
        <w:rPr>
          <w:rFonts w:ascii="Times New Roman" w:hAnsi="Times New Roman" w:cs="Times New Roman"/>
          <w:color w:val="000000"/>
        </w:rPr>
      </w:pPr>
      <w:r>
        <w:rPr>
          <w:rFonts w:hint="eastAsia" w:ascii="Times New Roman" w:hAnsi="Times New Roman" w:cs="宋体"/>
          <w:color w:val="000000"/>
        </w:rPr>
        <w:t>磋商文件包括以下内容：</w:t>
      </w:r>
    </w:p>
    <w:p>
      <w:pPr>
        <w:spacing w:line="360" w:lineRule="auto"/>
        <w:ind w:firstLine="480" w:firstLineChars="200"/>
        <w:rPr>
          <w:color w:val="000000"/>
          <w:sz w:val="24"/>
          <w:szCs w:val="24"/>
        </w:rPr>
      </w:pPr>
      <w:r>
        <w:rPr>
          <w:rFonts w:hint="eastAsia" w:cs="宋体"/>
          <w:color w:val="000000"/>
          <w:sz w:val="24"/>
          <w:szCs w:val="24"/>
        </w:rPr>
        <w:t>（一）采购邀请；</w:t>
      </w:r>
    </w:p>
    <w:p>
      <w:pPr>
        <w:spacing w:line="360" w:lineRule="auto"/>
        <w:ind w:firstLine="480" w:firstLineChars="200"/>
        <w:rPr>
          <w:color w:val="000000"/>
          <w:sz w:val="24"/>
          <w:szCs w:val="24"/>
        </w:rPr>
      </w:pPr>
      <w:r>
        <w:rPr>
          <w:rFonts w:hint="eastAsia" w:cs="宋体"/>
          <w:color w:val="000000"/>
          <w:sz w:val="24"/>
          <w:szCs w:val="24"/>
        </w:rPr>
        <w:t>（二）供应商须知；</w:t>
      </w:r>
    </w:p>
    <w:p>
      <w:pPr>
        <w:spacing w:line="360" w:lineRule="auto"/>
        <w:ind w:firstLine="480" w:firstLineChars="200"/>
        <w:rPr>
          <w:color w:val="000000"/>
          <w:sz w:val="24"/>
          <w:szCs w:val="24"/>
        </w:rPr>
      </w:pPr>
      <w:r>
        <w:rPr>
          <w:rFonts w:hint="eastAsia" w:cs="宋体"/>
          <w:color w:val="000000"/>
          <w:sz w:val="24"/>
          <w:szCs w:val="24"/>
        </w:rPr>
        <w:t>（三）采购需求；</w:t>
      </w:r>
    </w:p>
    <w:p>
      <w:pPr>
        <w:spacing w:line="360" w:lineRule="auto"/>
        <w:ind w:firstLine="480" w:firstLineChars="200"/>
        <w:rPr>
          <w:color w:val="000000"/>
          <w:sz w:val="24"/>
          <w:szCs w:val="24"/>
        </w:rPr>
      </w:pPr>
      <w:r>
        <w:rPr>
          <w:rFonts w:hint="eastAsia" w:cs="宋体"/>
          <w:color w:val="000000"/>
          <w:sz w:val="24"/>
          <w:szCs w:val="24"/>
        </w:rPr>
        <w:t>（四）采购合同；</w:t>
      </w:r>
    </w:p>
    <w:p>
      <w:pPr>
        <w:spacing w:line="360" w:lineRule="auto"/>
        <w:ind w:firstLine="480" w:firstLineChars="200"/>
        <w:rPr>
          <w:color w:val="000000"/>
          <w:sz w:val="24"/>
          <w:szCs w:val="24"/>
        </w:rPr>
      </w:pPr>
      <w:r>
        <w:rPr>
          <w:rFonts w:hint="eastAsia" w:cs="宋体"/>
          <w:color w:val="000000"/>
          <w:sz w:val="24"/>
          <w:szCs w:val="24"/>
        </w:rPr>
        <w:t>（五）评审程序、方法和标准；</w:t>
      </w:r>
    </w:p>
    <w:p>
      <w:pPr>
        <w:spacing w:line="360" w:lineRule="auto"/>
        <w:ind w:firstLine="480" w:firstLineChars="200"/>
        <w:rPr>
          <w:color w:val="000000"/>
          <w:sz w:val="24"/>
          <w:szCs w:val="24"/>
        </w:rPr>
      </w:pPr>
      <w:r>
        <w:rPr>
          <w:rFonts w:hint="eastAsia" w:cs="宋体"/>
          <w:color w:val="000000"/>
          <w:sz w:val="24"/>
          <w:szCs w:val="24"/>
        </w:rPr>
        <w:t>（六）响应文件格式。</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供应商应当仔细阅读和正确理解磋商文件中陈述的所有事项，遵循格式文件的规定和签署要求。</w:t>
      </w:r>
    </w:p>
    <w:p>
      <w:pPr>
        <w:numPr>
          <w:ilvl w:val="0"/>
          <w:numId w:val="2"/>
        </w:numPr>
        <w:spacing w:line="360" w:lineRule="auto"/>
        <w:rPr>
          <w:b/>
          <w:bCs/>
          <w:sz w:val="24"/>
          <w:szCs w:val="24"/>
        </w:rPr>
      </w:pPr>
      <w:r>
        <w:rPr>
          <w:rFonts w:hint="eastAsia" w:cs="宋体"/>
          <w:b/>
          <w:bCs/>
          <w:sz w:val="24"/>
          <w:szCs w:val="24"/>
        </w:rPr>
        <w:t>磋商文件的澄清和修改</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Times New Roman" w:hAnsi="Times New Roman" w:cs="Times New Roman"/>
        </w:rPr>
        <w:t>5</w:t>
      </w:r>
      <w:r>
        <w:rPr>
          <w:rFonts w:hint="eastAsia" w:ascii="Times New Roman" w:hAnsi="Times New Roman" w:cs="宋体"/>
        </w:rPr>
        <w:t>日前，以书面形式通知所有获取磋商文件的供应商；不足</w:t>
      </w:r>
      <w:r>
        <w:rPr>
          <w:rFonts w:ascii="Times New Roman" w:hAnsi="Times New Roman" w:cs="Times New Roman"/>
        </w:rPr>
        <w:t>5</w:t>
      </w:r>
      <w:r>
        <w:rPr>
          <w:rFonts w:hint="eastAsia" w:ascii="Times New Roman" w:hAnsi="Times New Roman" w:cs="宋体"/>
        </w:rPr>
        <w:t>日的，采购人、采购代理机构应当顺延提交首次响应文件截止时间。</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澄清或者修改是磋商文件的组成部分。澄清或者修改以公告的方式发布。</w:t>
      </w:r>
    </w:p>
    <w:p>
      <w:pPr>
        <w:numPr>
          <w:ilvl w:val="0"/>
          <w:numId w:val="2"/>
        </w:numPr>
        <w:spacing w:line="360" w:lineRule="auto"/>
        <w:rPr>
          <w:b/>
          <w:bCs/>
          <w:sz w:val="24"/>
          <w:szCs w:val="24"/>
        </w:rPr>
      </w:pPr>
      <w:r>
        <w:rPr>
          <w:rFonts w:hint="eastAsia" w:cs="宋体"/>
          <w:b/>
          <w:bCs/>
          <w:sz w:val="24"/>
          <w:szCs w:val="24"/>
        </w:rPr>
        <w:t>现场考察和答疑会</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现场考察和答疑会：见供应商须知前附表。</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67" w:name="_Toc477188633"/>
      <w:bookmarkStart w:id="68" w:name="_Toc21700"/>
      <w:bookmarkStart w:id="69" w:name="_Toc6502_WPSOffice_Level2"/>
      <w:r>
        <w:rPr>
          <w:rFonts w:hint="eastAsia" w:cs="宋体"/>
          <w:b/>
          <w:bCs/>
          <w:sz w:val="36"/>
          <w:szCs w:val="36"/>
        </w:rPr>
        <w:t>响应文件</w:t>
      </w:r>
      <w:bookmarkEnd w:id="67"/>
      <w:bookmarkEnd w:id="68"/>
      <w:bookmarkEnd w:id="69"/>
    </w:p>
    <w:p>
      <w:pPr>
        <w:numPr>
          <w:ilvl w:val="0"/>
          <w:numId w:val="2"/>
        </w:numPr>
        <w:spacing w:line="360" w:lineRule="auto"/>
        <w:rPr>
          <w:b/>
          <w:bCs/>
          <w:sz w:val="24"/>
          <w:szCs w:val="24"/>
        </w:rPr>
      </w:pPr>
      <w:r>
        <w:rPr>
          <w:rFonts w:hint="eastAsia" w:cs="宋体"/>
          <w:b/>
          <w:bCs/>
          <w:sz w:val="24"/>
          <w:szCs w:val="24"/>
        </w:rPr>
        <w:t>响应文件计量单位和使用文字</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所有计量均采用中华人民共和国法定计量单位。</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响应文件使用中文编制。响应文件部分内容必须使用其他文字的，应当附有该文字的中文译本。供应商承担未附中文译本或中文译本不准确而引起不利后果。</w:t>
      </w:r>
    </w:p>
    <w:p>
      <w:pPr>
        <w:numPr>
          <w:ilvl w:val="0"/>
          <w:numId w:val="2"/>
        </w:numPr>
        <w:spacing w:line="360" w:lineRule="auto"/>
        <w:rPr>
          <w:b/>
          <w:bCs/>
          <w:sz w:val="24"/>
          <w:szCs w:val="24"/>
        </w:rPr>
      </w:pPr>
      <w:r>
        <w:rPr>
          <w:rFonts w:hint="eastAsia" w:cs="宋体"/>
          <w:b/>
          <w:bCs/>
          <w:sz w:val="24"/>
          <w:szCs w:val="24"/>
        </w:rPr>
        <w:t>联合体</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不接受供应商组成联合体。</w:t>
      </w:r>
    </w:p>
    <w:p>
      <w:pPr>
        <w:numPr>
          <w:ilvl w:val="0"/>
          <w:numId w:val="2"/>
        </w:numPr>
        <w:spacing w:line="360" w:lineRule="auto"/>
        <w:rPr>
          <w:b/>
          <w:bCs/>
          <w:sz w:val="24"/>
          <w:szCs w:val="24"/>
        </w:rPr>
      </w:pPr>
      <w:r>
        <w:rPr>
          <w:rFonts w:hint="eastAsia" w:cs="宋体"/>
          <w:b/>
          <w:bCs/>
          <w:sz w:val="24"/>
          <w:szCs w:val="24"/>
        </w:rPr>
        <w:t>响应文件的组成</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w:t>
      </w:r>
    </w:p>
    <w:p>
      <w:pPr>
        <w:numPr>
          <w:ilvl w:val="2"/>
          <w:numId w:val="2"/>
        </w:numPr>
        <w:tabs>
          <w:tab w:val="left" w:pos="1365"/>
        </w:tabs>
        <w:spacing w:line="360" w:lineRule="auto"/>
        <w:ind w:left="0" w:firstLine="720" w:firstLineChars="300"/>
        <w:rPr>
          <w:sz w:val="24"/>
          <w:szCs w:val="24"/>
        </w:rPr>
      </w:pPr>
      <w:r>
        <w:rPr>
          <w:rFonts w:hint="eastAsia" w:cs="宋体"/>
          <w:sz w:val="24"/>
          <w:szCs w:val="24"/>
        </w:rPr>
        <w:t>磋商报价</w:t>
      </w:r>
      <w:r>
        <w:rPr>
          <w:sz w:val="24"/>
          <w:szCs w:val="24"/>
        </w:rPr>
        <w:t>(</w:t>
      </w:r>
      <w:r>
        <w:rPr>
          <w:rFonts w:hint="eastAsia" w:cs="宋体"/>
          <w:sz w:val="24"/>
          <w:szCs w:val="24"/>
        </w:rPr>
        <w:t>详见磋商文件第六部分响应文件格式</w:t>
      </w:r>
      <w:r>
        <w:rPr>
          <w:sz w:val="24"/>
          <w:szCs w:val="24"/>
        </w:rPr>
        <w:t>)</w:t>
      </w:r>
      <w:r>
        <w:rPr>
          <w:rFonts w:hint="eastAsia" w:cs="宋体"/>
          <w:sz w:val="24"/>
          <w:szCs w:val="24"/>
        </w:rPr>
        <w:t>；</w:t>
      </w:r>
    </w:p>
    <w:p>
      <w:pPr>
        <w:numPr>
          <w:ilvl w:val="2"/>
          <w:numId w:val="2"/>
        </w:numPr>
        <w:tabs>
          <w:tab w:val="left" w:pos="1365"/>
        </w:tabs>
        <w:spacing w:line="360" w:lineRule="auto"/>
        <w:ind w:left="0" w:firstLine="720" w:firstLineChars="300"/>
        <w:rPr>
          <w:sz w:val="24"/>
          <w:szCs w:val="24"/>
        </w:rPr>
      </w:pPr>
      <w:r>
        <w:rPr>
          <w:rFonts w:hint="eastAsia" w:cs="宋体"/>
          <w:sz w:val="24"/>
          <w:szCs w:val="24"/>
        </w:rPr>
        <w:t>商务响应文件</w:t>
      </w:r>
      <w:r>
        <w:rPr>
          <w:sz w:val="24"/>
          <w:szCs w:val="24"/>
        </w:rPr>
        <w:t xml:space="preserve"> (</w:t>
      </w:r>
      <w:r>
        <w:rPr>
          <w:rFonts w:hint="eastAsia" w:cs="宋体"/>
          <w:sz w:val="24"/>
          <w:szCs w:val="24"/>
        </w:rPr>
        <w:t>详见磋商文件第六部分响应文件格式</w:t>
      </w:r>
      <w:r>
        <w:rPr>
          <w:sz w:val="24"/>
          <w:szCs w:val="24"/>
        </w:rPr>
        <w:t>)</w:t>
      </w:r>
      <w:r>
        <w:rPr>
          <w:rFonts w:hint="eastAsia" w:cs="宋体"/>
          <w:sz w:val="24"/>
          <w:szCs w:val="24"/>
        </w:rPr>
        <w:t>；</w:t>
      </w:r>
    </w:p>
    <w:p>
      <w:pPr>
        <w:numPr>
          <w:ilvl w:val="2"/>
          <w:numId w:val="2"/>
        </w:numPr>
        <w:tabs>
          <w:tab w:val="left" w:pos="1365"/>
        </w:tabs>
        <w:spacing w:line="360" w:lineRule="auto"/>
        <w:ind w:left="0" w:firstLine="720" w:firstLineChars="300"/>
        <w:rPr>
          <w:sz w:val="24"/>
          <w:szCs w:val="24"/>
        </w:rPr>
      </w:pPr>
      <w:r>
        <w:rPr>
          <w:rFonts w:hint="eastAsia" w:cs="宋体"/>
          <w:sz w:val="24"/>
          <w:szCs w:val="24"/>
        </w:rPr>
        <w:t>服务响应文件</w:t>
      </w:r>
      <w:r>
        <w:rPr>
          <w:sz w:val="24"/>
          <w:szCs w:val="24"/>
        </w:rPr>
        <w:t xml:space="preserve"> (</w:t>
      </w:r>
      <w:r>
        <w:rPr>
          <w:rFonts w:hint="eastAsia" w:cs="宋体"/>
          <w:sz w:val="24"/>
          <w:szCs w:val="24"/>
        </w:rPr>
        <w:t>详见磋商文件第六部分响应文件格式</w:t>
      </w:r>
      <w:r>
        <w:rPr>
          <w:sz w:val="24"/>
          <w:szCs w:val="24"/>
        </w:rPr>
        <w:t>)</w:t>
      </w:r>
      <w:r>
        <w:rPr>
          <w:rFonts w:hint="eastAsia" w:cs="宋体"/>
          <w:sz w:val="24"/>
          <w:szCs w:val="24"/>
        </w:rPr>
        <w:t>；</w:t>
      </w:r>
    </w:p>
    <w:p>
      <w:pPr>
        <w:numPr>
          <w:ilvl w:val="2"/>
          <w:numId w:val="2"/>
        </w:numPr>
        <w:tabs>
          <w:tab w:val="left" w:pos="1365"/>
        </w:tabs>
        <w:spacing w:line="360" w:lineRule="auto"/>
        <w:ind w:left="0" w:firstLine="720" w:firstLineChars="300"/>
        <w:rPr>
          <w:sz w:val="24"/>
          <w:szCs w:val="24"/>
        </w:rPr>
      </w:pPr>
      <w:r>
        <w:rPr>
          <w:rFonts w:hint="eastAsia" w:cs="宋体"/>
          <w:sz w:val="24"/>
          <w:szCs w:val="24"/>
        </w:rPr>
        <w:t>供应商认为需加以说明的其他内容；</w:t>
      </w:r>
    </w:p>
    <w:p>
      <w:pPr>
        <w:numPr>
          <w:ilvl w:val="0"/>
          <w:numId w:val="2"/>
        </w:numPr>
        <w:spacing w:line="360" w:lineRule="auto"/>
        <w:rPr>
          <w:b/>
          <w:bCs/>
          <w:sz w:val="24"/>
          <w:szCs w:val="24"/>
        </w:rPr>
      </w:pPr>
      <w:r>
        <w:rPr>
          <w:rFonts w:hint="eastAsia" w:cs="宋体"/>
          <w:b/>
          <w:bCs/>
          <w:sz w:val="24"/>
          <w:szCs w:val="24"/>
        </w:rPr>
        <w:t>响应文件编制说明</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响应文件必须按照磋商文件要求的统一格式顺序编写</w:t>
      </w:r>
      <w:r>
        <w:rPr>
          <w:rFonts w:hint="eastAsia" w:ascii="Times New Roman" w:hAnsi="Times New Roman" w:cs="宋体"/>
          <w:b/>
          <w:bCs/>
        </w:rPr>
        <w:t>。要求响应文件全部内容制作详细的目录（包括页码的编制），为评审时查询作索引。</w:t>
      </w:r>
    </w:p>
    <w:p>
      <w:pPr>
        <w:numPr>
          <w:ilvl w:val="0"/>
          <w:numId w:val="2"/>
        </w:numPr>
        <w:spacing w:line="360" w:lineRule="auto"/>
        <w:rPr>
          <w:b/>
          <w:bCs/>
          <w:sz w:val="24"/>
          <w:szCs w:val="24"/>
        </w:rPr>
      </w:pPr>
      <w:r>
        <w:rPr>
          <w:rFonts w:hint="eastAsia" w:cs="宋体"/>
          <w:b/>
          <w:bCs/>
          <w:sz w:val="24"/>
          <w:szCs w:val="24"/>
        </w:rPr>
        <w:t>磋商报价</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磋商报价可参照国家现行的有关规定，供应商应自行承担风险并考虑市场的综合因素及自身的优势和能力，采取竞争性报价。</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宋体" w:hAnsi="宋体" w:cs="宋体"/>
        </w:rPr>
        <w:t>《报价一览表》中的全部报价，应当包括劳务、运输、管理、安装调试、技术培训、维护、保险、利润、税金等费用，以及合同包含的所有风险、责任等；每一个费用单项，均应填写单价和计算总价，并由法定代表人或授权委托人签署</w:t>
      </w:r>
      <w:r>
        <w:rPr>
          <w:rFonts w:hint="eastAsia" w:ascii="Times New Roman" w:hAnsi="Times New Roman" w:cs="宋体"/>
        </w:rPr>
        <w:t>。</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响应性文件中的报价一览表为第一轮报价；谈判结束时的第二轮报价为最后报价。</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报价全部采用人民币表示。</w:t>
      </w:r>
    </w:p>
    <w:p>
      <w:pPr>
        <w:pStyle w:val="5"/>
        <w:numPr>
          <w:ilvl w:val="1"/>
          <w:numId w:val="2"/>
        </w:numPr>
        <w:tabs>
          <w:tab w:val="left" w:pos="1050"/>
          <w:tab w:val="clear" w:pos="992"/>
        </w:tabs>
        <w:ind w:left="0" w:firstLine="482" w:firstLineChars="200"/>
        <w:rPr>
          <w:rFonts w:ascii="Times New Roman" w:hAnsi="Times New Roman" w:cs="Times New Roman"/>
          <w:b/>
          <w:bCs/>
        </w:rPr>
      </w:pPr>
      <w:r>
        <w:rPr>
          <w:rFonts w:hint="eastAsia" w:ascii="Times New Roman" w:hAnsi="Times New Roman" w:cs="宋体"/>
          <w:b/>
          <w:bCs/>
        </w:rPr>
        <w:t>超出采购预算（最高限价）的报价为无效报价。</w:t>
      </w:r>
    </w:p>
    <w:p>
      <w:pPr>
        <w:numPr>
          <w:ilvl w:val="0"/>
          <w:numId w:val="2"/>
        </w:numPr>
        <w:spacing w:line="360" w:lineRule="auto"/>
        <w:rPr>
          <w:b/>
          <w:bCs/>
          <w:sz w:val="24"/>
          <w:szCs w:val="24"/>
        </w:rPr>
      </w:pPr>
      <w:r>
        <w:rPr>
          <w:rFonts w:hint="eastAsia" w:cs="宋体"/>
          <w:b/>
          <w:bCs/>
          <w:sz w:val="24"/>
          <w:szCs w:val="24"/>
        </w:rPr>
        <w:t>磋商保证金</w:t>
      </w:r>
    </w:p>
    <w:p>
      <w:pPr>
        <w:pStyle w:val="5"/>
        <w:numPr>
          <w:ilvl w:val="1"/>
          <w:numId w:val="2"/>
        </w:numPr>
        <w:tabs>
          <w:tab w:val="left" w:pos="1050"/>
          <w:tab w:val="clear" w:pos="992"/>
        </w:tabs>
        <w:ind w:left="0" w:firstLine="482" w:firstLineChars="200"/>
        <w:rPr>
          <w:rFonts w:ascii="Times New Roman" w:hAnsi="Times New Roman" w:cs="Times New Roman"/>
          <w:b/>
          <w:bCs/>
        </w:rPr>
      </w:pPr>
      <w:r>
        <w:rPr>
          <w:rFonts w:hint="eastAsia" w:ascii="Times New Roman" w:hAnsi="Times New Roman" w:cs="宋体"/>
          <w:b/>
          <w:bCs/>
        </w:rPr>
        <w:t>磋商保证金金额：无。《根据三亚市财政局文件 三财〔2021〕584号文件内容要求使用财政性资金1000万元以下（不含1000万元）的政府采购项目，不再收取投标保证金》。</w:t>
      </w:r>
    </w:p>
    <w:p>
      <w:pPr>
        <w:numPr>
          <w:ilvl w:val="0"/>
          <w:numId w:val="2"/>
        </w:numPr>
        <w:spacing w:line="360" w:lineRule="auto"/>
        <w:rPr>
          <w:b/>
          <w:bCs/>
          <w:sz w:val="24"/>
          <w:szCs w:val="24"/>
        </w:rPr>
      </w:pPr>
      <w:r>
        <w:rPr>
          <w:rFonts w:hint="eastAsia" w:cs="宋体"/>
          <w:b/>
          <w:bCs/>
          <w:sz w:val="24"/>
          <w:szCs w:val="24"/>
        </w:rPr>
        <w:t>响应文件的有效期</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自开启响应文件截止之日起</w:t>
      </w:r>
      <w:r>
        <w:rPr>
          <w:rFonts w:ascii="Times New Roman" w:hAnsi="Times New Roman" w:cs="Times New Roman"/>
          <w:b/>
          <w:bCs/>
        </w:rPr>
        <w:t>60</w:t>
      </w:r>
      <w:r>
        <w:rPr>
          <w:rFonts w:hint="eastAsia" w:ascii="Times New Roman" w:hAnsi="Times New Roman" w:cs="宋体"/>
          <w:b/>
          <w:bCs/>
        </w:rPr>
        <w:t>天内</w:t>
      </w:r>
      <w:r>
        <w:rPr>
          <w:rFonts w:hint="eastAsia" w:ascii="Times New Roman" w:hAnsi="Times New Roman" w:cs="宋体"/>
        </w:rPr>
        <w:t>，响应文件应保持有效。有效期短于规定期限的，将被拒绝。</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在特殊情况下，采购代理机构可与供应商协商延长响应文件的有效期。协商应当以信函、传真或电子邮件的形式进行。同意延长有效期的供应商，但不能修改响应文件。拒绝接受延长有效期要求的供应商，其磋商将被拒绝。</w:t>
      </w:r>
    </w:p>
    <w:p>
      <w:pPr>
        <w:numPr>
          <w:ilvl w:val="0"/>
          <w:numId w:val="2"/>
        </w:numPr>
        <w:spacing w:line="360" w:lineRule="auto"/>
        <w:rPr>
          <w:b/>
          <w:bCs/>
          <w:sz w:val="24"/>
          <w:szCs w:val="24"/>
        </w:rPr>
      </w:pPr>
      <w:r>
        <w:rPr>
          <w:rFonts w:hint="eastAsia" w:cs="宋体"/>
          <w:b/>
          <w:bCs/>
          <w:sz w:val="24"/>
          <w:szCs w:val="24"/>
        </w:rPr>
        <w:t>响应文件的份数和签署</w:t>
      </w:r>
    </w:p>
    <w:p>
      <w:pPr>
        <w:pStyle w:val="5"/>
        <w:numPr>
          <w:ilvl w:val="1"/>
          <w:numId w:val="2"/>
        </w:numPr>
        <w:tabs>
          <w:tab w:val="left" w:pos="1050"/>
          <w:tab w:val="clear" w:pos="992"/>
        </w:tabs>
        <w:ind w:left="0" w:firstLine="482" w:firstLineChars="200"/>
        <w:rPr>
          <w:rFonts w:ascii="Times New Roman" w:hAnsi="Times New Roman" w:cs="Times New Roman"/>
          <w:b/>
          <w:bCs/>
        </w:rPr>
      </w:pPr>
      <w:r>
        <w:rPr>
          <w:rFonts w:hint="eastAsia" w:ascii="Times New Roman" w:hAnsi="Times New Roman" w:cs="宋体"/>
          <w:b/>
          <w:bCs/>
        </w:rPr>
        <w:t>响应文件份数：见供应商须知前附表。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响应文件正本主要内容（磋商文件格式中要求法人代表或授权委托人签字的内容和加盖单位公章）应由供应商的法定代表人或其授权的委托人签字（或盖章）并加盖供应商公章。</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全套响应文件应无涂改、无行间插字。除非这些删改是根据采购代理机构的要求实施的，或者是供应商造成的错误且必须修改的。修改处应由响应文件签字人签字证明。</w:t>
      </w:r>
    </w:p>
    <w:p>
      <w:pPr>
        <w:spacing w:line="360" w:lineRule="auto"/>
        <w:ind w:firstLine="482" w:firstLineChars="200"/>
        <w:rPr>
          <w:b/>
          <w:color w:val="FF0000"/>
          <w:sz w:val="24"/>
          <w:u w:val="single"/>
        </w:rPr>
      </w:pPr>
      <w:bookmarkStart w:id="70" w:name="_Toc317237602"/>
      <w:bookmarkStart w:id="71" w:name="_Toc477188634"/>
      <w:bookmarkStart w:id="72" w:name="_Toc12179"/>
      <w:bookmarkStart w:id="73" w:name="_Toc317237777"/>
      <w:r>
        <w:rPr>
          <w:rFonts w:hint="eastAsia"/>
          <w:b/>
          <w:color w:val="000000"/>
          <w:sz w:val="24"/>
          <w:u w:val="single"/>
        </w:rPr>
        <w:t>特别说明：1.投标人须提交符合招标文件要求的电子版响应文件。</w:t>
      </w:r>
      <w:r>
        <w:rPr>
          <w:rFonts w:hint="eastAsia"/>
          <w:b/>
          <w:color w:val="FF0000"/>
          <w:sz w:val="24"/>
          <w:u w:val="single"/>
        </w:rPr>
        <w:t>2.投标截止时间前，必须在网上上传电子投标书（系统上传技术咨询电话：0898-38215255广联达）。</w:t>
      </w:r>
    </w:p>
    <w:p>
      <w:pPr>
        <w:spacing w:line="360" w:lineRule="auto"/>
        <w:ind w:firstLine="482" w:firstLineChars="200"/>
        <w:rPr>
          <w:color w:val="000000"/>
        </w:rPr>
      </w:pPr>
      <w:r>
        <w:rPr>
          <w:rFonts w:hint="eastAsia"/>
          <w:b/>
          <w:color w:val="000000"/>
          <w:sz w:val="24"/>
          <w:u w:val="single"/>
        </w:rPr>
        <w:t>电子版响应文件载体必须是可以被读取的光盘、U盘（包含GPT、PDF和WORD三种格式）。电子版响应文件提交后不予退还。</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74" w:name="_Toc16493_WPSOffice_Level2"/>
      <w:r>
        <w:rPr>
          <w:rFonts w:hint="eastAsia" w:cs="宋体"/>
          <w:b/>
          <w:bCs/>
          <w:sz w:val="36"/>
          <w:szCs w:val="36"/>
        </w:rPr>
        <w:t>响应文件的递交</w:t>
      </w:r>
      <w:bookmarkEnd w:id="70"/>
      <w:bookmarkEnd w:id="71"/>
      <w:bookmarkEnd w:id="72"/>
      <w:bookmarkEnd w:id="73"/>
      <w:bookmarkEnd w:id="74"/>
    </w:p>
    <w:p>
      <w:pPr>
        <w:numPr>
          <w:ilvl w:val="0"/>
          <w:numId w:val="2"/>
        </w:numPr>
        <w:spacing w:line="360" w:lineRule="auto"/>
        <w:rPr>
          <w:b/>
          <w:bCs/>
          <w:sz w:val="24"/>
          <w:szCs w:val="24"/>
        </w:rPr>
      </w:pPr>
      <w:r>
        <w:rPr>
          <w:rFonts w:hint="eastAsia" w:cs="宋体"/>
          <w:b/>
          <w:bCs/>
          <w:sz w:val="24"/>
          <w:szCs w:val="24"/>
        </w:rPr>
        <w:t>响应文件的装订、密封及标记</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所有响应文件必须装订成册。</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响应文件应按以下方法分别装袋密封：</w:t>
      </w:r>
    </w:p>
    <w:p>
      <w:pPr>
        <w:numPr>
          <w:ilvl w:val="2"/>
          <w:numId w:val="2"/>
        </w:numPr>
        <w:spacing w:line="360" w:lineRule="auto"/>
        <w:ind w:left="0" w:firstLine="723" w:firstLineChars="300"/>
        <w:rPr>
          <w:b/>
          <w:bCs/>
          <w:sz w:val="24"/>
          <w:szCs w:val="24"/>
        </w:rPr>
      </w:pPr>
      <w:r>
        <w:rPr>
          <w:rFonts w:hint="eastAsia" w:cs="宋体"/>
          <w:b/>
          <w:bCs/>
          <w:sz w:val="24"/>
          <w:szCs w:val="24"/>
        </w:rPr>
        <w:t>供应商应将响应文件的正本封装为一个密封袋，将所有副本封装为一个或多个密封袋</w:t>
      </w:r>
      <w:r>
        <w:rPr>
          <w:rFonts w:hint="eastAsia" w:ascii="宋体" w:hAnsi="宋体" w:cs="宋体"/>
          <w:b/>
          <w:bCs/>
          <w:sz w:val="24"/>
          <w:szCs w:val="24"/>
        </w:rPr>
        <w:t>，唱标信封单独密封</w:t>
      </w:r>
      <w:r>
        <w:rPr>
          <w:rFonts w:hint="eastAsia" w:cs="宋体"/>
          <w:b/>
          <w:bCs/>
          <w:sz w:val="24"/>
          <w:szCs w:val="24"/>
        </w:rPr>
        <w:t>。在密封袋上，要清楚标明“正本”、“副本”</w:t>
      </w:r>
      <w:r>
        <w:rPr>
          <w:rFonts w:hint="eastAsia" w:ascii="宋体" w:hAnsi="宋体" w:cs="宋体"/>
          <w:b/>
          <w:bCs/>
          <w:sz w:val="24"/>
          <w:szCs w:val="24"/>
        </w:rPr>
        <w:t>、“唱标信封”</w:t>
      </w:r>
      <w:r>
        <w:rPr>
          <w:rFonts w:hint="eastAsia" w:cs="宋体"/>
          <w:b/>
          <w:bCs/>
          <w:sz w:val="24"/>
          <w:szCs w:val="24"/>
        </w:rPr>
        <w:t>字样。</w:t>
      </w:r>
    </w:p>
    <w:p>
      <w:pPr>
        <w:numPr>
          <w:ilvl w:val="2"/>
          <w:numId w:val="2"/>
        </w:numPr>
        <w:spacing w:line="360" w:lineRule="auto"/>
        <w:ind w:left="0" w:firstLine="720" w:firstLineChars="300"/>
        <w:rPr>
          <w:b/>
          <w:bCs/>
          <w:sz w:val="24"/>
          <w:szCs w:val="24"/>
        </w:rPr>
      </w:pPr>
      <w:r>
        <w:rPr>
          <w:rFonts w:hint="eastAsia" w:cs="宋体"/>
          <w:sz w:val="24"/>
          <w:szCs w:val="24"/>
        </w:rPr>
        <w:t>响应文件包装的封口处应有供应商的法定代表人或其授权委托人的签字及供应商公章。</w:t>
      </w:r>
      <w:r>
        <w:rPr>
          <w:rFonts w:hint="eastAsia" w:cs="宋体"/>
          <w:b/>
          <w:bCs/>
          <w:sz w:val="24"/>
          <w:szCs w:val="24"/>
        </w:rPr>
        <w:t>封皮上写明采购人名称、项目名称、项目编号、供应商名称。</w:t>
      </w:r>
    </w:p>
    <w:p>
      <w:pPr>
        <w:numPr>
          <w:ilvl w:val="2"/>
          <w:numId w:val="2"/>
        </w:numPr>
        <w:spacing w:line="360" w:lineRule="auto"/>
        <w:ind w:left="0" w:firstLine="720" w:firstLineChars="300"/>
        <w:rPr>
          <w:sz w:val="24"/>
          <w:szCs w:val="24"/>
        </w:rPr>
      </w:pPr>
      <w:r>
        <w:rPr>
          <w:rFonts w:hint="eastAsia" w:cs="宋体"/>
          <w:sz w:val="24"/>
          <w:szCs w:val="24"/>
        </w:rPr>
        <w:t>供应商应按上述要求密封及书写标记。</w:t>
      </w:r>
    </w:p>
    <w:p>
      <w:pPr>
        <w:numPr>
          <w:ilvl w:val="2"/>
          <w:numId w:val="2"/>
        </w:numPr>
        <w:spacing w:line="360" w:lineRule="auto"/>
        <w:ind w:left="0" w:firstLine="720" w:firstLineChars="300"/>
        <w:rPr>
          <w:sz w:val="24"/>
          <w:szCs w:val="24"/>
        </w:rPr>
      </w:pPr>
      <w:r>
        <w:rPr>
          <w:rFonts w:hint="eastAsia" w:cs="宋体"/>
          <w:sz w:val="24"/>
          <w:szCs w:val="24"/>
        </w:rPr>
        <w:t>响应文件的装订做到整齐、干净、牢固即可。过度包装和精美装饰不是加分条件。</w:t>
      </w:r>
    </w:p>
    <w:p>
      <w:pPr>
        <w:numPr>
          <w:ilvl w:val="0"/>
          <w:numId w:val="2"/>
        </w:numPr>
        <w:spacing w:line="360" w:lineRule="auto"/>
        <w:rPr>
          <w:b/>
          <w:bCs/>
          <w:sz w:val="24"/>
          <w:szCs w:val="24"/>
        </w:rPr>
      </w:pPr>
      <w:r>
        <w:rPr>
          <w:rFonts w:hint="eastAsia" w:cs="宋体"/>
          <w:b/>
          <w:bCs/>
          <w:sz w:val="24"/>
          <w:szCs w:val="24"/>
        </w:rPr>
        <w:t>截止时间</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响应文件必须在提交响应文件截止时间前送达磋商地点。</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采购代理机构推迟响应文件截止时间，将在不晚于原定响应文件截止时间前</w:t>
      </w:r>
      <w:r>
        <w:rPr>
          <w:rFonts w:ascii="Times New Roman" w:hAnsi="Times New Roman" w:cs="Times New Roman"/>
        </w:rPr>
        <w:t>3</w:t>
      </w:r>
      <w:r>
        <w:rPr>
          <w:rFonts w:hint="eastAsia" w:ascii="Times New Roman" w:hAnsi="Times New Roman" w:cs="宋体"/>
        </w:rPr>
        <w:t>天发布公告。</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在响应文件截止时间以后送达的响应文件，采购代理机构拒绝接收。</w:t>
      </w:r>
    </w:p>
    <w:p>
      <w:pPr>
        <w:numPr>
          <w:ilvl w:val="0"/>
          <w:numId w:val="2"/>
        </w:numPr>
        <w:spacing w:line="360" w:lineRule="auto"/>
        <w:rPr>
          <w:b/>
          <w:bCs/>
          <w:sz w:val="24"/>
          <w:szCs w:val="24"/>
        </w:rPr>
      </w:pPr>
      <w:r>
        <w:rPr>
          <w:rFonts w:hint="eastAsia" w:cs="宋体"/>
          <w:b/>
          <w:bCs/>
          <w:sz w:val="24"/>
          <w:szCs w:val="24"/>
        </w:rPr>
        <w:t>响应文件的修改和撤回</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响应文件提交截止时间以后，供应商不得修改和撤回响应文件。</w:t>
      </w:r>
    </w:p>
    <w:p>
      <w:pPr>
        <w:pStyle w:val="5"/>
        <w:numPr>
          <w:ilvl w:val="1"/>
          <w:numId w:val="2"/>
        </w:numPr>
        <w:tabs>
          <w:tab w:val="left" w:pos="1050"/>
          <w:tab w:val="clear" w:pos="992"/>
        </w:tabs>
        <w:ind w:left="0" w:firstLine="480" w:firstLineChars="200"/>
      </w:pPr>
      <w:r>
        <w:rPr>
          <w:rFonts w:hint="eastAsia" w:ascii="Times New Roman" w:hAnsi="Times New Roman" w:cs="宋体"/>
        </w:rPr>
        <w:t>响应文件提交后，均不予退还。</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75" w:name="_Toc317237603"/>
      <w:bookmarkStart w:id="76" w:name="_Toc317237778"/>
      <w:bookmarkStart w:id="77" w:name="_Toc477188635"/>
      <w:bookmarkStart w:id="78" w:name="_Toc10165_WPSOffice_Level2"/>
      <w:bookmarkStart w:id="79" w:name="_Toc31683"/>
      <w:r>
        <w:rPr>
          <w:rFonts w:hint="eastAsia" w:cs="宋体"/>
          <w:b/>
          <w:bCs/>
          <w:sz w:val="36"/>
          <w:szCs w:val="36"/>
        </w:rPr>
        <w:t>磋商程序</w:t>
      </w:r>
      <w:bookmarkEnd w:id="75"/>
      <w:bookmarkEnd w:id="76"/>
      <w:bookmarkEnd w:id="77"/>
      <w:bookmarkEnd w:id="78"/>
      <w:bookmarkEnd w:id="79"/>
    </w:p>
    <w:p>
      <w:pPr>
        <w:numPr>
          <w:ilvl w:val="0"/>
          <w:numId w:val="2"/>
        </w:numPr>
        <w:spacing w:line="360" w:lineRule="auto"/>
        <w:rPr>
          <w:b/>
          <w:bCs/>
          <w:sz w:val="24"/>
          <w:szCs w:val="24"/>
        </w:rPr>
      </w:pPr>
      <w:r>
        <w:rPr>
          <w:rFonts w:hint="eastAsia" w:cs="宋体"/>
          <w:b/>
          <w:bCs/>
          <w:sz w:val="24"/>
          <w:szCs w:val="24"/>
        </w:rPr>
        <w:t>磋商文件的送达</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供应商应当在磋商文件要求的截止时间前，将响应文件密封送达指定地点。在截止时间后送达的响应文件为无效文件，采购人、采购代理机构或者磋商小组应当拒收。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采购代理机构按磋商文件规定的时间、地点举行磋商仪式。磋商仪式由采购代理机构主持，邀请采购人代表、供应商代表及有关工作人员参加。供应商的法定代表人或法定代表人授权的代表必须参加磋商仪式。</w:t>
      </w:r>
    </w:p>
    <w:p>
      <w:pPr>
        <w:numPr>
          <w:ilvl w:val="0"/>
          <w:numId w:val="2"/>
        </w:numPr>
        <w:spacing w:line="360" w:lineRule="auto"/>
        <w:rPr>
          <w:b/>
          <w:bCs/>
          <w:sz w:val="24"/>
          <w:szCs w:val="24"/>
        </w:rPr>
      </w:pPr>
      <w:r>
        <w:rPr>
          <w:rFonts w:hint="eastAsia" w:cs="宋体"/>
          <w:b/>
          <w:bCs/>
          <w:sz w:val="24"/>
          <w:szCs w:val="24"/>
        </w:rPr>
        <w:t>磋商小组</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磋商小组的组成：见供应商须知前附表。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评审方法：见供应商须知前附表。</w:t>
      </w:r>
    </w:p>
    <w:p>
      <w:pPr>
        <w:numPr>
          <w:ilvl w:val="0"/>
          <w:numId w:val="2"/>
        </w:numPr>
        <w:spacing w:line="360" w:lineRule="auto"/>
        <w:rPr>
          <w:b/>
          <w:bCs/>
          <w:sz w:val="24"/>
          <w:szCs w:val="24"/>
        </w:rPr>
      </w:pPr>
      <w:r>
        <w:rPr>
          <w:rFonts w:hint="eastAsia" w:cs="宋体"/>
          <w:b/>
          <w:bCs/>
          <w:sz w:val="24"/>
          <w:szCs w:val="24"/>
        </w:rPr>
        <w:t>磋商方式和内容</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磋商小组按供应商提交响应文件的顺序分别与通过资格审查的供应商进行磋商，并给予所有参加磋商的供应商平等的磋商机会。</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内容包括技术方案响应情况、服务内容标准与承诺、技术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磋商小组可以根据磋商的实际情况决定磋商的轮次，但最多不能超过三轮磋商。</w:t>
      </w:r>
    </w:p>
    <w:p>
      <w:pPr>
        <w:pStyle w:val="5"/>
        <w:numPr>
          <w:ilvl w:val="1"/>
          <w:numId w:val="2"/>
        </w:numPr>
        <w:tabs>
          <w:tab w:val="left" w:pos="1050"/>
          <w:tab w:val="clear" w:pos="992"/>
        </w:tabs>
        <w:ind w:left="0" w:firstLine="480" w:firstLineChars="200"/>
        <w:rPr>
          <w:rFonts w:cs="Times New Roman"/>
        </w:rPr>
      </w:pPr>
      <w:r>
        <w:rPr>
          <w:rFonts w:hint="eastAsia" w:ascii="Times New Roman" w:hAnsi="Times New Roman" w:cs="宋体"/>
        </w:rPr>
        <w:t>供应商在磋商中作出的承诺，是其响应文件的组成部分。</w:t>
      </w:r>
    </w:p>
    <w:p>
      <w:pPr>
        <w:numPr>
          <w:ilvl w:val="0"/>
          <w:numId w:val="2"/>
        </w:numPr>
        <w:spacing w:line="360" w:lineRule="auto"/>
        <w:rPr>
          <w:b/>
          <w:bCs/>
          <w:sz w:val="24"/>
          <w:szCs w:val="24"/>
        </w:rPr>
      </w:pPr>
      <w:r>
        <w:rPr>
          <w:rFonts w:hint="eastAsia" w:cs="宋体"/>
          <w:b/>
          <w:bCs/>
          <w:sz w:val="24"/>
          <w:szCs w:val="24"/>
        </w:rPr>
        <w:t>磋商内容的保密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磋商后，至正式授予成交供应商合同止，凡属于审查、澄清、评价和比较的所有资料、有关授予合同的信息等，都不能向供应商或与磋商无关的其他人泄露。</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在响应文件的审查、澄清、评价和比较以及授予合同的过程中，供应商对采购人、采购代理机构和磋商小组成员施加影响的任何行为，都将导致其磋商资格被取消。</w:t>
      </w:r>
    </w:p>
    <w:p>
      <w:pPr>
        <w:numPr>
          <w:ilvl w:val="0"/>
          <w:numId w:val="2"/>
        </w:numPr>
        <w:spacing w:line="360" w:lineRule="auto"/>
        <w:rPr>
          <w:b/>
          <w:bCs/>
          <w:sz w:val="24"/>
          <w:szCs w:val="24"/>
        </w:rPr>
      </w:pPr>
      <w:r>
        <w:rPr>
          <w:rFonts w:hint="eastAsia" w:cs="宋体"/>
          <w:b/>
          <w:bCs/>
          <w:sz w:val="24"/>
          <w:szCs w:val="24"/>
        </w:rPr>
        <w:t>对响应文件的评审</w:t>
      </w:r>
    </w:p>
    <w:p>
      <w:pPr>
        <w:pStyle w:val="5"/>
        <w:numPr>
          <w:ilvl w:val="1"/>
          <w:numId w:val="2"/>
        </w:numPr>
        <w:tabs>
          <w:tab w:val="left" w:pos="1050"/>
          <w:tab w:val="clear" w:pos="992"/>
        </w:tabs>
        <w:ind w:left="0" w:firstLine="480" w:firstLineChars="200"/>
        <w:rPr>
          <w:rFonts w:ascii="Times New Roman" w:hAnsi="Times New Roman" w:cs="Times New Roman"/>
          <w:sz w:val="24"/>
          <w:szCs w:val="24"/>
        </w:rPr>
      </w:pPr>
      <w:r>
        <w:rPr>
          <w:rFonts w:hint="eastAsia" w:ascii="Times New Roman" w:hAnsi="Times New Roman" w:cs="宋体"/>
          <w:sz w:val="24"/>
          <w:szCs w:val="24"/>
        </w:rPr>
        <w:t>评审程序、评审方法和评审标准见第五部分</w:t>
      </w:r>
    </w:p>
    <w:p>
      <w:pPr>
        <w:ind w:firstLine="480" w:firstLineChars="200"/>
        <w:rPr>
          <w:sz w:val="24"/>
          <w:szCs w:val="24"/>
        </w:rPr>
      </w:pPr>
      <w:r>
        <w:rPr>
          <w:rFonts w:hint="eastAsia"/>
          <w:sz w:val="24"/>
          <w:szCs w:val="24"/>
        </w:rPr>
        <w:t>23.2 有下列情形之一的，视为投标人串通投标，其投标无效：</w:t>
      </w:r>
    </w:p>
    <w:p>
      <w:pPr>
        <w:ind w:firstLine="480" w:firstLineChars="200"/>
        <w:rPr>
          <w:sz w:val="24"/>
          <w:szCs w:val="24"/>
        </w:rPr>
      </w:pPr>
      <w:r>
        <w:rPr>
          <w:rFonts w:hint="eastAsia"/>
          <w:sz w:val="24"/>
          <w:szCs w:val="24"/>
        </w:rPr>
        <w:t>（一）不同投标人的投标文件由同一单位或者个人编制；</w:t>
      </w:r>
    </w:p>
    <w:p>
      <w:pPr>
        <w:ind w:firstLine="480" w:firstLineChars="200"/>
        <w:rPr>
          <w:sz w:val="24"/>
          <w:szCs w:val="24"/>
        </w:rPr>
      </w:pPr>
      <w:r>
        <w:rPr>
          <w:rFonts w:hint="eastAsia"/>
          <w:sz w:val="24"/>
          <w:szCs w:val="24"/>
        </w:rPr>
        <w:t>（二）不同投标人委托同一单位或者个人办理投标事宜；</w:t>
      </w:r>
    </w:p>
    <w:p>
      <w:pPr>
        <w:ind w:firstLine="480" w:firstLineChars="200"/>
        <w:rPr>
          <w:sz w:val="24"/>
          <w:szCs w:val="24"/>
        </w:rPr>
      </w:pPr>
      <w:r>
        <w:rPr>
          <w:rFonts w:hint="eastAsia"/>
          <w:sz w:val="24"/>
          <w:szCs w:val="24"/>
        </w:rPr>
        <w:t>（三）不同投标人的投标文件载明的项目管理成员或者联系人员为同一人；</w:t>
      </w:r>
    </w:p>
    <w:p>
      <w:pPr>
        <w:ind w:firstLine="480" w:firstLineChars="200"/>
        <w:rPr>
          <w:sz w:val="24"/>
          <w:szCs w:val="24"/>
        </w:rPr>
      </w:pPr>
      <w:r>
        <w:rPr>
          <w:rFonts w:hint="eastAsia"/>
          <w:sz w:val="24"/>
          <w:szCs w:val="24"/>
        </w:rPr>
        <w:t>（四）不同投标人的投标文件异常一致或者投标报价呈规律性差异；</w:t>
      </w:r>
    </w:p>
    <w:p>
      <w:pPr>
        <w:ind w:firstLine="480" w:firstLineChars="200"/>
        <w:rPr>
          <w:sz w:val="24"/>
          <w:szCs w:val="24"/>
        </w:rPr>
      </w:pPr>
      <w:r>
        <w:rPr>
          <w:rFonts w:hint="eastAsia"/>
          <w:sz w:val="24"/>
          <w:szCs w:val="24"/>
        </w:rPr>
        <w:t>（五）不同投标人的投标文件相互混装；</w:t>
      </w:r>
    </w:p>
    <w:p>
      <w:pPr>
        <w:rPr>
          <w:sz w:val="24"/>
          <w:szCs w:val="24"/>
        </w:rPr>
      </w:pPr>
    </w:p>
    <w:p>
      <w:pPr>
        <w:ind w:firstLine="480" w:firstLineChars="200"/>
        <w:rPr>
          <w:sz w:val="24"/>
          <w:szCs w:val="24"/>
        </w:rPr>
      </w:pPr>
      <w:r>
        <w:rPr>
          <w:rFonts w:hint="eastAsia"/>
          <w:sz w:val="24"/>
          <w:szCs w:val="24"/>
        </w:rPr>
        <w:t>23.3废标的情形</w:t>
      </w:r>
    </w:p>
    <w:p>
      <w:pPr>
        <w:ind w:firstLine="480" w:firstLineChars="200"/>
        <w:rPr>
          <w:sz w:val="24"/>
          <w:szCs w:val="24"/>
        </w:rPr>
      </w:pPr>
      <w:r>
        <w:rPr>
          <w:rFonts w:hint="eastAsia"/>
          <w:sz w:val="24"/>
          <w:szCs w:val="24"/>
        </w:rPr>
        <w:t>招标采购中，出现下列情形之一的，予以废标：</w:t>
      </w:r>
    </w:p>
    <w:p>
      <w:pPr>
        <w:ind w:firstLine="480" w:firstLineChars="200"/>
        <w:rPr>
          <w:sz w:val="24"/>
          <w:szCs w:val="24"/>
        </w:rPr>
      </w:pPr>
      <w:r>
        <w:rPr>
          <w:rFonts w:hint="eastAsia"/>
          <w:sz w:val="24"/>
          <w:szCs w:val="24"/>
        </w:rPr>
        <w:t>（1）符合专业条件的供应商或者对采购文件作实质响应的供应商不足三家的；</w:t>
      </w:r>
    </w:p>
    <w:p>
      <w:pPr>
        <w:ind w:firstLine="480" w:firstLineChars="200"/>
        <w:rPr>
          <w:sz w:val="24"/>
          <w:szCs w:val="24"/>
        </w:rPr>
      </w:pPr>
      <w:r>
        <w:rPr>
          <w:rFonts w:hint="eastAsia"/>
          <w:sz w:val="24"/>
          <w:szCs w:val="24"/>
        </w:rPr>
        <w:t>（2）出现影响采购公正的违法、违规行为的；</w:t>
      </w:r>
    </w:p>
    <w:p>
      <w:pPr>
        <w:ind w:firstLine="480" w:firstLineChars="200"/>
        <w:rPr>
          <w:sz w:val="24"/>
          <w:szCs w:val="24"/>
        </w:rPr>
      </w:pPr>
      <w:r>
        <w:rPr>
          <w:rFonts w:hint="eastAsia"/>
          <w:sz w:val="24"/>
          <w:szCs w:val="24"/>
        </w:rPr>
        <w:t>（3）所有投标人的报价均超过了采购预算，采购人不能支付的；</w:t>
      </w:r>
    </w:p>
    <w:p>
      <w:pPr>
        <w:ind w:firstLine="480" w:firstLineChars="200"/>
        <w:rPr>
          <w:sz w:val="24"/>
          <w:szCs w:val="24"/>
        </w:rPr>
      </w:pPr>
      <w:r>
        <w:rPr>
          <w:rFonts w:hint="eastAsia"/>
          <w:sz w:val="24"/>
          <w:szCs w:val="24"/>
        </w:rPr>
        <w:t>（4）因重大变故，采购任务取消的。</w:t>
      </w:r>
    </w:p>
    <w:p>
      <w:pPr>
        <w:ind w:firstLine="480" w:firstLineChars="200"/>
        <w:rPr>
          <w:sz w:val="24"/>
          <w:szCs w:val="24"/>
        </w:rPr>
      </w:pPr>
      <w:r>
        <w:rPr>
          <w:rFonts w:hint="eastAsia"/>
          <w:sz w:val="24"/>
          <w:szCs w:val="24"/>
        </w:rPr>
        <w:t>废标后，采购代理机构将在指定网站发布废标公告。</w:t>
      </w:r>
    </w:p>
    <w:p>
      <w:pPr>
        <w:ind w:firstLine="480" w:firstLineChars="200"/>
        <w:rPr>
          <w:sz w:val="24"/>
          <w:szCs w:val="24"/>
        </w:rPr>
      </w:pPr>
      <w:r>
        <w:rPr>
          <w:rFonts w:hint="eastAsia"/>
          <w:sz w:val="24"/>
          <w:szCs w:val="24"/>
        </w:rPr>
        <w:t>23.4出现下列情形之一的，将导致投标人本次投标无效。</w:t>
      </w:r>
    </w:p>
    <w:p>
      <w:pPr>
        <w:ind w:firstLine="480" w:firstLineChars="200"/>
        <w:rPr>
          <w:sz w:val="24"/>
          <w:szCs w:val="24"/>
        </w:rPr>
      </w:pPr>
      <w:r>
        <w:rPr>
          <w:rFonts w:hint="eastAsia"/>
          <w:sz w:val="24"/>
          <w:szCs w:val="24"/>
        </w:rPr>
        <w:t>（1）投标截止时间前，未按规定要求在网上上传电子投标书；</w:t>
      </w:r>
    </w:p>
    <w:p>
      <w:pPr>
        <w:ind w:firstLine="480" w:firstLineChars="200"/>
        <w:rPr>
          <w:sz w:val="24"/>
          <w:szCs w:val="24"/>
        </w:rPr>
      </w:pPr>
      <w:r>
        <w:rPr>
          <w:rFonts w:hint="eastAsia"/>
          <w:sz w:val="24"/>
          <w:szCs w:val="24"/>
        </w:rPr>
        <w:t>（2）经检查安全锁中的证书无效的投标文件；</w:t>
      </w:r>
    </w:p>
    <w:p>
      <w:pPr>
        <w:ind w:firstLine="480" w:firstLineChars="200"/>
        <w:rPr>
          <w:sz w:val="24"/>
          <w:szCs w:val="24"/>
        </w:rPr>
      </w:pPr>
      <w:r>
        <w:rPr>
          <w:rFonts w:hint="eastAsia"/>
          <w:sz w:val="24"/>
          <w:szCs w:val="24"/>
        </w:rPr>
        <w:t>（3）投标人未按时进行开标签到的；</w:t>
      </w:r>
    </w:p>
    <w:p>
      <w:pPr>
        <w:ind w:firstLine="480" w:firstLineChars="200"/>
        <w:rPr>
          <w:sz w:val="24"/>
          <w:szCs w:val="24"/>
        </w:rPr>
      </w:pPr>
      <w:r>
        <w:rPr>
          <w:rFonts w:hint="eastAsia"/>
          <w:sz w:val="24"/>
          <w:szCs w:val="24"/>
        </w:rPr>
        <w:t>（4）不满足“供应商资格要求”或未按要求提供“供应商资格要求”中的有效证明文件的；</w:t>
      </w:r>
    </w:p>
    <w:p>
      <w:pPr>
        <w:ind w:firstLine="480" w:firstLineChars="200"/>
        <w:rPr>
          <w:sz w:val="24"/>
          <w:szCs w:val="24"/>
        </w:rPr>
      </w:pPr>
      <w:r>
        <w:rPr>
          <w:rFonts w:hint="eastAsia"/>
          <w:sz w:val="24"/>
          <w:szCs w:val="24"/>
        </w:rPr>
        <w:t>（5）投标文件未按招标文件规定要求及给定的格式填写、签署及盖章的；</w:t>
      </w:r>
    </w:p>
    <w:p>
      <w:pPr>
        <w:rPr>
          <w:sz w:val="24"/>
          <w:szCs w:val="24"/>
        </w:rPr>
      </w:pPr>
      <w:r>
        <w:rPr>
          <w:rFonts w:hint="eastAsia"/>
          <w:sz w:val="24"/>
          <w:szCs w:val="24"/>
        </w:rPr>
        <w:t>（6）报价超过招标文件中规定的预算金额或者最高限价的；</w:t>
      </w:r>
    </w:p>
    <w:p>
      <w:pPr>
        <w:rPr>
          <w:sz w:val="24"/>
          <w:szCs w:val="24"/>
        </w:rPr>
      </w:pPr>
      <w:r>
        <w:rPr>
          <w:rFonts w:hint="eastAsia"/>
          <w:sz w:val="24"/>
          <w:szCs w:val="24"/>
        </w:rPr>
        <w:t>（7）评标委员会认为投标人的报价明显低于其他通过符合性审查投标人，有可能影响产品质量或者不能诚信履约的，且投标人不能按评标委员会的要求证明其报价合理性的。</w:t>
      </w:r>
    </w:p>
    <w:p>
      <w:pPr>
        <w:rPr>
          <w:sz w:val="24"/>
          <w:szCs w:val="24"/>
        </w:rPr>
      </w:pPr>
      <w:r>
        <w:rPr>
          <w:rFonts w:hint="eastAsia"/>
          <w:sz w:val="24"/>
          <w:szCs w:val="24"/>
        </w:rPr>
        <w:t>（8）不满足招标文件中规定的其他实质性要求和条件的；</w:t>
      </w:r>
    </w:p>
    <w:p>
      <w:pPr>
        <w:rPr>
          <w:sz w:val="24"/>
          <w:szCs w:val="24"/>
        </w:rPr>
      </w:pPr>
      <w:r>
        <w:rPr>
          <w:rFonts w:hint="eastAsia"/>
          <w:sz w:val="24"/>
          <w:szCs w:val="24"/>
        </w:rPr>
        <w:t>（9）投标文件含有采购人不能接受的附加条件的；</w:t>
      </w:r>
    </w:p>
    <w:p>
      <w:pPr>
        <w:rPr>
          <w:sz w:val="24"/>
          <w:szCs w:val="24"/>
        </w:rPr>
      </w:pPr>
      <w:r>
        <w:rPr>
          <w:rFonts w:hint="eastAsia"/>
          <w:sz w:val="24"/>
          <w:szCs w:val="24"/>
        </w:rPr>
        <w:t>（10）属于招标文件中规定的串通投标的情形的；</w:t>
      </w:r>
    </w:p>
    <w:p>
      <w:pPr>
        <w:rPr>
          <w:sz w:val="24"/>
          <w:szCs w:val="24"/>
        </w:rPr>
      </w:pPr>
      <w:r>
        <w:rPr>
          <w:rFonts w:hint="eastAsia"/>
          <w:sz w:val="24"/>
          <w:szCs w:val="24"/>
        </w:rPr>
        <w:t>（11）法律、法规和招标文件规定的其他投标无效的情形。</w:t>
      </w:r>
    </w:p>
    <w:p>
      <w:pPr>
        <w:numPr>
          <w:ilvl w:val="0"/>
          <w:numId w:val="2"/>
        </w:numPr>
        <w:spacing w:line="360" w:lineRule="auto"/>
        <w:rPr>
          <w:b/>
          <w:bCs/>
          <w:sz w:val="24"/>
          <w:szCs w:val="24"/>
        </w:rPr>
      </w:pPr>
      <w:r>
        <w:rPr>
          <w:rFonts w:hint="eastAsia" w:cs="宋体"/>
          <w:b/>
          <w:bCs/>
          <w:sz w:val="24"/>
          <w:szCs w:val="24"/>
        </w:rPr>
        <w:t>确认成交结果</w:t>
      </w:r>
    </w:p>
    <w:p>
      <w:pPr>
        <w:pStyle w:val="5"/>
        <w:numPr>
          <w:ilvl w:val="0"/>
          <w:numId w:val="0"/>
        </w:numPr>
        <w:tabs>
          <w:tab w:val="left" w:pos="1050"/>
          <w:tab w:val="clear" w:pos="992"/>
        </w:tabs>
        <w:ind w:left="630"/>
        <w:rPr>
          <w:rFonts w:hint="eastAsia" w:ascii="宋体" w:hAnsi="宋体" w:cs="宋体"/>
          <w:color w:val="000000"/>
        </w:rPr>
      </w:pPr>
      <w:r>
        <w:rPr>
          <w:rFonts w:hint="eastAsia" w:ascii="Times New Roman" w:hAnsi="Times New Roman" w:cs="宋体"/>
        </w:rPr>
        <w:t>采购代理机构在评审结束后</w:t>
      </w:r>
      <w:r>
        <w:rPr>
          <w:rFonts w:ascii="Times New Roman" w:hAnsi="Times New Roman" w:cs="Times New Roman"/>
        </w:rPr>
        <w:t>2</w:t>
      </w:r>
      <w:r>
        <w:rPr>
          <w:rFonts w:hint="eastAsia" w:ascii="Times New Roman" w:hAnsi="Times New Roman" w:cs="宋体"/>
        </w:rPr>
        <w:t>个工作日内将评审报告送采购人确认。采购人应当在收到评审报告后</w:t>
      </w:r>
      <w:r>
        <w:rPr>
          <w:rFonts w:hint="eastAsia" w:ascii="Times New Roman" w:hAnsi="Times New Roman" w:cs="Times New Roman"/>
          <w:lang w:val="en-US" w:eastAsia="zh-CN"/>
        </w:rPr>
        <w:t>2</w:t>
      </w:r>
      <w:r>
        <w:rPr>
          <w:rFonts w:hint="eastAsia" w:ascii="Times New Roman" w:hAnsi="Times New Roman" w:cs="宋体"/>
        </w:rPr>
        <w:t>个工作日内，从评审报告提出的成交候选供应商中，按照排序由高到低的原则确定成交供应商，也可以书面授权磋商小组直接确定成交供应商。</w:t>
      </w:r>
      <w:r>
        <w:rPr>
          <w:rFonts w:hint="eastAsia" w:ascii="宋体" w:hAnsi="宋体" w:cs="宋体"/>
          <w:b/>
          <w:bCs w:val="0"/>
          <w:color w:val="FF0000"/>
          <w:szCs w:val="24"/>
          <w:shd w:val="clear" w:color="auto" w:fill="FFFFFF"/>
        </w:rPr>
        <w:t>（</w:t>
      </w:r>
      <w:r>
        <w:rPr>
          <w:rFonts w:hint="eastAsia" w:ascii="宋体" w:hAnsi="宋体" w:cs="宋体"/>
          <w:b/>
          <w:bCs/>
          <w:color w:val="FF0000"/>
          <w:szCs w:val="24"/>
          <w:shd w:val="clear" w:color="auto" w:fill="FFFFFF"/>
        </w:rPr>
        <w:t>注：</w:t>
      </w:r>
      <w:r>
        <w:rPr>
          <w:rFonts w:hint="eastAsia" w:ascii="宋体" w:hAnsi="宋体" w:cs="宋体"/>
          <w:b/>
          <w:bCs w:val="0"/>
          <w:color w:val="FF0000"/>
          <w:szCs w:val="24"/>
          <w:shd w:val="clear" w:color="auto" w:fill="FFFFFF"/>
        </w:rPr>
        <w:t>采购人应当自收到评审报告之日起</w:t>
      </w:r>
      <w:r>
        <w:rPr>
          <w:rFonts w:hint="eastAsia" w:ascii="宋体" w:hAnsi="宋体" w:cs="宋体"/>
          <w:b/>
          <w:bCs w:val="0"/>
          <w:color w:val="FF0000"/>
          <w:szCs w:val="24"/>
          <w:shd w:val="clear" w:color="auto" w:fill="FFFFFF"/>
          <w:lang w:val="en-US" w:eastAsia="zh-CN"/>
        </w:rPr>
        <w:t>2</w:t>
      </w:r>
      <w:r>
        <w:rPr>
          <w:rFonts w:hint="eastAsia" w:ascii="宋体" w:hAnsi="宋体" w:cs="宋体"/>
          <w:b/>
          <w:bCs w:val="0"/>
          <w:color w:val="FF0000"/>
          <w:szCs w:val="24"/>
          <w:shd w:val="clear" w:color="auto" w:fill="FFFFFF"/>
        </w:rPr>
        <w:t>个工作日内在评审报告推荐的中标或者成交候选人中按顺序确定中标或者成交供应商，自中标、成交供应商确定之日起</w:t>
      </w:r>
      <w:r>
        <w:rPr>
          <w:rFonts w:hint="eastAsia" w:ascii="宋体" w:hAnsi="宋体" w:cs="宋体"/>
          <w:b/>
          <w:bCs w:val="0"/>
          <w:color w:val="FF0000"/>
          <w:szCs w:val="24"/>
          <w:shd w:val="clear" w:color="auto" w:fill="FFFFFF"/>
          <w:lang w:val="en-US" w:eastAsia="zh-CN"/>
        </w:rPr>
        <w:t>1</w:t>
      </w:r>
      <w:r>
        <w:rPr>
          <w:rFonts w:hint="eastAsia" w:ascii="宋体" w:hAnsi="宋体" w:cs="宋体"/>
          <w:b/>
          <w:bCs w:val="0"/>
          <w:color w:val="FF0000"/>
          <w:szCs w:val="24"/>
          <w:shd w:val="clear" w:color="auto" w:fill="FFFFFF"/>
        </w:rPr>
        <w:t>个工作日内盖章确认政府采购项目中标结果信息发布备案表报送给三亚市政府采购中心发出中标、成交通知书，并在省级以上人民政府财政部门指定的媒体上公告中标、成交结果</w:t>
      </w:r>
      <w:r>
        <w:rPr>
          <w:rFonts w:hint="eastAsia" w:ascii="宋体" w:hAnsi="宋体" w:cs="宋体"/>
          <w:b/>
          <w:bCs w:val="0"/>
          <w:color w:val="FF0000"/>
          <w:szCs w:val="24"/>
          <w:shd w:val="clear" w:color="auto" w:fill="FFFFFF"/>
          <w:lang w:eastAsia="zh-CN"/>
        </w:rPr>
        <w:t>。）</w:t>
      </w:r>
      <w:r>
        <w:rPr>
          <w:rFonts w:hint="eastAsia" w:ascii="宋体" w:hAnsi="宋体" w:cs="宋体"/>
          <w:b/>
          <w:bCs w:val="0"/>
          <w:color w:val="FF0000"/>
          <w:szCs w:val="24"/>
          <w:shd w:val="clear" w:color="auto" w:fill="FFFFFF"/>
          <w:lang w:val="en-US" w:eastAsia="zh-CN"/>
        </w:rPr>
        <w:t>根据《海南省财政厅关于进一步优化政府采购营商环境的通知》琼财采</w:t>
      </w:r>
      <w:r>
        <w:rPr>
          <w:rFonts w:hint="eastAsia" w:ascii="宋体" w:hAnsi="宋体" w:eastAsia="宋体" w:cs="宋体"/>
          <w:b/>
          <w:bCs w:val="0"/>
          <w:color w:val="FF0000"/>
          <w:szCs w:val="24"/>
          <w:shd w:val="clear" w:color="auto" w:fill="FFFFFF"/>
          <w:lang w:val="en-US" w:eastAsia="zh-CN"/>
        </w:rPr>
        <w:t>〔</w:t>
      </w:r>
      <w:r>
        <w:rPr>
          <w:rFonts w:hint="eastAsia" w:ascii="宋体" w:hAnsi="宋体" w:cs="宋体"/>
          <w:b/>
          <w:bCs w:val="0"/>
          <w:color w:val="FF0000"/>
          <w:szCs w:val="24"/>
          <w:shd w:val="clear" w:color="auto" w:fill="FFFFFF"/>
          <w:lang w:val="en-US" w:eastAsia="zh-CN"/>
        </w:rPr>
        <w:t>2022</w:t>
      </w:r>
      <w:r>
        <w:rPr>
          <w:rFonts w:hint="eastAsia" w:ascii="宋体" w:hAnsi="宋体" w:eastAsia="宋体" w:cs="宋体"/>
          <w:b/>
          <w:bCs w:val="0"/>
          <w:color w:val="FF0000"/>
          <w:szCs w:val="24"/>
          <w:shd w:val="clear" w:color="auto" w:fill="FFFFFF"/>
          <w:lang w:val="en-US" w:eastAsia="zh-CN"/>
        </w:rPr>
        <w:t>〕</w:t>
      </w:r>
      <w:r>
        <w:rPr>
          <w:rFonts w:hint="eastAsia" w:ascii="宋体" w:hAnsi="宋体" w:cs="宋体"/>
          <w:b/>
          <w:bCs w:val="0"/>
          <w:color w:val="FF0000"/>
          <w:szCs w:val="24"/>
          <w:shd w:val="clear" w:color="auto" w:fill="FFFFFF"/>
          <w:lang w:val="en-US" w:eastAsia="zh-CN"/>
        </w:rPr>
        <w:t>68号文件要求</w:t>
      </w:r>
      <w:r>
        <w:rPr>
          <w:rFonts w:hint="eastAsia" w:ascii="宋体" w:hAnsi="宋体" w:cs="宋体"/>
          <w:b/>
          <w:bCs w:val="0"/>
          <w:color w:val="FF0000"/>
          <w:szCs w:val="24"/>
          <w:shd w:val="clear" w:color="auto" w:fill="FFFFFF"/>
        </w:rPr>
        <w:t>）。</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采购人或者采购代理机构应当在成交供应商确定后</w:t>
      </w:r>
      <w:r>
        <w:rPr>
          <w:rFonts w:hint="eastAsia" w:ascii="Times New Roman" w:hAnsi="Times New Roman" w:cs="Times New Roman"/>
          <w:lang w:val="en-US" w:eastAsia="zh-CN"/>
        </w:rPr>
        <w:t>1</w:t>
      </w:r>
      <w:r>
        <w:rPr>
          <w:rFonts w:hint="eastAsia" w:ascii="Times New Roman" w:hAnsi="Times New Roman" w:cs="宋体"/>
        </w:rPr>
        <w:t>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80" w:name="_Toc317237604"/>
      <w:bookmarkStart w:id="81" w:name="_Toc22347"/>
      <w:bookmarkStart w:id="82" w:name="_Toc477188636"/>
      <w:bookmarkStart w:id="83" w:name="_Toc18354_WPSOffice_Level2"/>
      <w:bookmarkStart w:id="84" w:name="_Toc317237779"/>
      <w:r>
        <w:rPr>
          <w:rFonts w:hint="eastAsia" w:cs="宋体"/>
          <w:b/>
          <w:bCs/>
          <w:sz w:val="36"/>
          <w:szCs w:val="36"/>
        </w:rPr>
        <w:t>授予合同</w:t>
      </w:r>
      <w:bookmarkEnd w:id="80"/>
      <w:bookmarkEnd w:id="81"/>
      <w:bookmarkEnd w:id="82"/>
      <w:bookmarkEnd w:id="83"/>
      <w:bookmarkEnd w:id="84"/>
    </w:p>
    <w:p>
      <w:pPr>
        <w:numPr>
          <w:ilvl w:val="0"/>
          <w:numId w:val="2"/>
        </w:numPr>
        <w:spacing w:line="360" w:lineRule="auto"/>
        <w:rPr>
          <w:b/>
          <w:bCs/>
          <w:sz w:val="24"/>
          <w:szCs w:val="24"/>
        </w:rPr>
      </w:pPr>
      <w:r>
        <w:rPr>
          <w:rFonts w:hint="eastAsia" w:cs="宋体"/>
          <w:b/>
          <w:bCs/>
          <w:sz w:val="24"/>
          <w:szCs w:val="24"/>
        </w:rPr>
        <w:t>成交供应商的确认</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磋商小组根据本磋商文件第五部分的规定，对供应商进行审查，对响应文件进行评价和比较，按照磋商文件规定的排序原则推荐成交候选人。</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磋商小组有权按磋商文件的要求评定并推荐成交候选供应商，也有权拒绝任何或所有不符合磋商文件要求的供应商的响应文件。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采购人按照磋商小组推荐的成交候选供应商顺序确定成交供应商，磋商小组推荐成交候选人的人数见供应商须知前附表。</w:t>
      </w:r>
    </w:p>
    <w:p>
      <w:pPr>
        <w:numPr>
          <w:ilvl w:val="0"/>
          <w:numId w:val="2"/>
        </w:numPr>
        <w:spacing w:line="360" w:lineRule="auto"/>
        <w:rPr>
          <w:b/>
          <w:bCs/>
          <w:sz w:val="24"/>
          <w:szCs w:val="24"/>
        </w:rPr>
      </w:pPr>
      <w:r>
        <w:rPr>
          <w:rFonts w:hint="eastAsia" w:cs="宋体"/>
          <w:b/>
          <w:bCs/>
          <w:sz w:val="24"/>
          <w:szCs w:val="24"/>
        </w:rPr>
        <w:t>合同授予标准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采购人应当把合同授予磋商小组推荐的第一顺序成交候选人。被授予合同的供应商必须具有实施本合同的能力和资源。</w:t>
      </w:r>
    </w:p>
    <w:p>
      <w:pPr>
        <w:pStyle w:val="5"/>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确认成交供应商之前，采购人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采购人要求作出相应的履约承诺或担保等，采购人</w:t>
      </w:r>
      <w:r>
        <w:rPr>
          <w:rFonts w:hint="eastAsia" w:ascii="宋体" w:hAnsi="宋体" w:cs="宋体"/>
        </w:rPr>
        <w:t>应及时向财政部门举报，并按法律程序处理。</w:t>
      </w:r>
    </w:p>
    <w:p>
      <w:pPr>
        <w:numPr>
          <w:ilvl w:val="0"/>
          <w:numId w:val="2"/>
        </w:numPr>
        <w:spacing w:line="360" w:lineRule="auto"/>
        <w:rPr>
          <w:b/>
          <w:bCs/>
          <w:sz w:val="24"/>
          <w:szCs w:val="24"/>
        </w:rPr>
      </w:pPr>
      <w:r>
        <w:rPr>
          <w:rFonts w:hint="eastAsia" w:cs="宋体"/>
          <w:b/>
          <w:bCs/>
          <w:sz w:val="24"/>
          <w:szCs w:val="24"/>
        </w:rPr>
        <w:t>成交通知</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确定成交供应商后，采购代理机构在发布成交公告的同时，以书面形式向成交供应商发出成交通知书。</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成交通知书的领取：成交供应商</w:t>
      </w:r>
      <w:r>
        <w:rPr>
          <w:rFonts w:hint="eastAsia" w:ascii="宋体" w:hAnsi="宋体" w:cs="宋体"/>
        </w:rPr>
        <w:t>自行前往招标代理机构处领取</w:t>
      </w:r>
      <w:r>
        <w:rPr>
          <w:rFonts w:hint="eastAsia" w:ascii="Times New Roman" w:hAnsi="Times New Roman" w:cs="宋体"/>
        </w:rPr>
        <w:t>成交通知书。</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成交通知书是合同的组成部分。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采购代理机构没有对未成交供应商解释未成交原因的义务。</w:t>
      </w:r>
    </w:p>
    <w:p>
      <w:pPr>
        <w:numPr>
          <w:ilvl w:val="0"/>
          <w:numId w:val="2"/>
        </w:numPr>
        <w:spacing w:line="360" w:lineRule="auto"/>
        <w:rPr>
          <w:b/>
          <w:bCs/>
          <w:sz w:val="24"/>
          <w:szCs w:val="24"/>
        </w:rPr>
      </w:pPr>
      <w:r>
        <w:rPr>
          <w:rFonts w:hint="eastAsia" w:cs="宋体"/>
          <w:b/>
          <w:bCs/>
          <w:sz w:val="24"/>
          <w:szCs w:val="24"/>
        </w:rPr>
        <w:t>签订合同</w:t>
      </w:r>
    </w:p>
    <w:p>
      <w:pPr>
        <w:pStyle w:val="5"/>
        <w:numPr>
          <w:ilvl w:val="1"/>
          <w:numId w:val="2"/>
        </w:numPr>
        <w:tabs>
          <w:tab w:val="left" w:pos="1050"/>
          <w:tab w:val="clear" w:pos="992"/>
        </w:tabs>
        <w:ind w:left="0" w:firstLine="480" w:firstLineChars="200"/>
        <w:rPr>
          <w:rFonts w:ascii="Times New Roman" w:hAnsi="Times New Roman" w:cs="Times New Roman"/>
          <w:color w:val="C00000"/>
        </w:rPr>
      </w:pPr>
      <w:r>
        <w:rPr>
          <w:rFonts w:hint="eastAsia" w:ascii="Times New Roman" w:hAnsi="Times New Roman" w:cs="宋体"/>
        </w:rPr>
        <w:t>采购人和中标人应当按照中标通知书规定的期限签订合同。合同经双方代表签字并加盖公章后生效。合同正本一式柒份，甲方留存叁份，乙方留存二份，报市财政局一份，送市政府采购中心一份。</w:t>
      </w:r>
      <w:r>
        <w:rPr>
          <w:rFonts w:hint="eastAsia" w:ascii="Times New Roman" w:hAnsi="Times New Roman" w:cs="宋体"/>
          <w:b/>
          <w:bCs/>
          <w:color w:val="FF0000"/>
        </w:rPr>
        <w:t>（注：发布中 标（成交）结果，公告后 5个工作日内签订合同，签订合同生效后2个工作日内将合同报送三亚市政府采购中心，根据《海南省财政厅关于进一步优化政府采购营商环境的通知》琼财采〔2022〕68号文件要求）；</w:t>
      </w:r>
      <w:r>
        <w:rPr>
          <w:rFonts w:hint="eastAsia" w:ascii="Times New Roman" w:hAnsi="Times New Roman" w:cs="宋体"/>
        </w:rPr>
        <w:t>成交供应商拒签合同，或不能在规定的期限内与采购人签订合同，采购人有权取消其成交资格</w:t>
      </w:r>
      <w:r>
        <w:rPr>
          <w:rFonts w:hint="eastAsia" w:ascii="Times New Roman" w:hAnsi="Times New Roman" w:cs="宋体"/>
          <w:color w:val="C00000"/>
        </w:rPr>
        <w:t>。</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供应商放弃成交或被取消成交资格后，采购人有权按磋商小组推荐的顺序确定备选成交候选人成交并与之签订合同。所有被确定成交的候选供应商均放弃成交或被取消成交资格，采购人应当重新组织采购。放弃或被取消成交资格的供应商不得参与重新采购。</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成交供应商拒签合同或放弃成交是违约行为，应当依法赔偿违约行为给采购人造成的实际损失。</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前款所称“违约行为给采购人造成的实际损失”，是指顺延成交供应商的成交价格高于违约人成交价格的高出部分。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签订合同及合同条款应以磋商文件和成交供应商的响应文件为依据。</w:t>
      </w:r>
    </w:p>
    <w:p>
      <w:pPr>
        <w:numPr>
          <w:ilvl w:val="0"/>
          <w:numId w:val="2"/>
        </w:numPr>
        <w:spacing w:line="360" w:lineRule="auto"/>
        <w:rPr>
          <w:b/>
          <w:bCs/>
          <w:sz w:val="24"/>
          <w:szCs w:val="24"/>
        </w:rPr>
      </w:pPr>
      <w:r>
        <w:rPr>
          <w:rFonts w:hint="eastAsia" w:cs="宋体"/>
          <w:b/>
          <w:bCs/>
          <w:sz w:val="24"/>
          <w:szCs w:val="24"/>
        </w:rPr>
        <w:t>验收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成交供应商与采购人应严格按照磋商文件规定的标准和响应文件承诺的条件进行验收。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采购人可以独立邀请第三方参与验收。验收出现争议时，成交供应商可以与采购人协商共同邀请第三方参与验收。</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85" w:name="_Toc317237780"/>
      <w:bookmarkStart w:id="86" w:name="_Toc317237605"/>
      <w:bookmarkStart w:id="87" w:name="_Toc17047"/>
      <w:bookmarkStart w:id="88" w:name="_Toc25962_WPSOffice_Level2"/>
      <w:bookmarkStart w:id="89" w:name="_Toc477188637"/>
      <w:r>
        <w:rPr>
          <w:rFonts w:hint="eastAsia" w:cs="宋体"/>
          <w:b/>
          <w:bCs/>
          <w:sz w:val="36"/>
          <w:szCs w:val="36"/>
        </w:rPr>
        <w:t>询问、质疑和投诉</w:t>
      </w:r>
      <w:bookmarkEnd w:id="85"/>
      <w:bookmarkEnd w:id="86"/>
      <w:bookmarkEnd w:id="87"/>
      <w:bookmarkEnd w:id="88"/>
      <w:bookmarkEnd w:id="89"/>
    </w:p>
    <w:p>
      <w:pPr>
        <w:numPr>
          <w:ilvl w:val="0"/>
          <w:numId w:val="2"/>
        </w:numPr>
        <w:spacing w:line="360" w:lineRule="auto"/>
        <w:rPr>
          <w:b/>
          <w:bCs/>
          <w:sz w:val="24"/>
          <w:szCs w:val="24"/>
        </w:rPr>
      </w:pPr>
      <w:r>
        <w:rPr>
          <w:rFonts w:hint="eastAsia" w:cs="宋体"/>
          <w:b/>
          <w:bCs/>
          <w:sz w:val="24"/>
          <w:szCs w:val="24"/>
        </w:rPr>
        <w:t>询问</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供应商对本采购活动事项有疑问的，应当以书面形式向采购人或采购代理机构提出询问。</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询问应当用传真、信函、电子邮件等方式提出。</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对询问的答复，将依据是否是重要的共性问题，决定是否同时告知其他供应商。</w:t>
      </w:r>
    </w:p>
    <w:p>
      <w:pPr>
        <w:numPr>
          <w:ilvl w:val="0"/>
          <w:numId w:val="2"/>
        </w:numPr>
        <w:spacing w:line="360" w:lineRule="auto"/>
        <w:rPr>
          <w:b/>
          <w:bCs/>
          <w:sz w:val="24"/>
          <w:szCs w:val="24"/>
        </w:rPr>
      </w:pPr>
      <w:r>
        <w:rPr>
          <w:rFonts w:hint="eastAsia" w:cs="宋体"/>
          <w:b/>
          <w:bCs/>
          <w:sz w:val="24"/>
          <w:szCs w:val="24"/>
        </w:rPr>
        <w:t>质疑</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供应商认为采购文件、采购过程和成交结果使自己的权益受到损害的，可以在知道或者应知其权益受到损害之日起七个工作日内，以书面形式向本代理机构或向采购人提出质疑。</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质疑必须以书面形式提出。质疑书必须由提出质疑的供应商的法定代表人亲笔签署，并加盖企业法人公章。</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质疑应当用传真、信函或电子邮件送达。信函的邮发地必须是供应商的注册地；发出传真的号码和发出邮件的邮箱必须是供应商以网站或其他形式公布的号码及邮箱。</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不符合本章第</w:t>
      </w:r>
      <w:r>
        <w:rPr>
          <w:rFonts w:ascii="Times New Roman" w:hAnsi="Times New Roman" w:cs="Times New Roman"/>
        </w:rPr>
        <w:t>32.1</w:t>
      </w:r>
      <w:r>
        <w:rPr>
          <w:rFonts w:hint="eastAsia" w:ascii="Times New Roman" w:hAnsi="Times New Roman" w:cs="宋体"/>
        </w:rPr>
        <w:t>、</w:t>
      </w:r>
      <w:r>
        <w:rPr>
          <w:rFonts w:ascii="Times New Roman" w:hAnsi="Times New Roman" w:cs="Times New Roman"/>
        </w:rPr>
        <w:t>32.2</w:t>
      </w:r>
      <w:r>
        <w:rPr>
          <w:rFonts w:hint="eastAsia" w:ascii="Times New Roman" w:hAnsi="Times New Roman" w:cs="宋体"/>
        </w:rPr>
        <w:t>和</w:t>
      </w:r>
      <w:r>
        <w:rPr>
          <w:rFonts w:ascii="Times New Roman" w:hAnsi="Times New Roman" w:cs="Times New Roman"/>
        </w:rPr>
        <w:t>32.3</w:t>
      </w:r>
      <w:r>
        <w:rPr>
          <w:rFonts w:hint="eastAsia" w:ascii="Times New Roman" w:hAnsi="Times New Roman" w:cs="宋体"/>
        </w:rPr>
        <w:t>款规定的质疑是无效质疑，不予受理。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对于供应商的有效质疑，我们将按照《中华人共和国政府采购法》、《政府采购货物和服务招标投标管理办法》和《海南省实施〈中华人民共和国政府采购法〉办法》的规定及时予以答复。</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供应商应当慎重使用质疑的权利。属于对政府采购活动事项产生一般疑问的，应当根据政府采购法第</w:t>
      </w:r>
      <w:r>
        <w:rPr>
          <w:rFonts w:ascii="Times New Roman" w:hAnsi="Times New Roman" w:cs="Times New Roman"/>
        </w:rPr>
        <w:t>52</w:t>
      </w:r>
      <w:r>
        <w:rPr>
          <w:rFonts w:hint="eastAsia" w:ascii="Times New Roman" w:hAnsi="Times New Roman" w:cs="宋体"/>
        </w:rPr>
        <w:t>条的规定提出询问，本代理机构有义务及时作出答复。</w:t>
      </w:r>
    </w:p>
    <w:p>
      <w:pPr>
        <w:numPr>
          <w:ilvl w:val="0"/>
          <w:numId w:val="2"/>
        </w:numPr>
        <w:spacing w:line="360" w:lineRule="auto"/>
        <w:rPr>
          <w:b/>
          <w:bCs/>
          <w:sz w:val="24"/>
          <w:szCs w:val="24"/>
        </w:rPr>
      </w:pPr>
      <w:r>
        <w:rPr>
          <w:rFonts w:hint="eastAsia" w:cs="宋体"/>
          <w:b/>
          <w:bCs/>
          <w:sz w:val="24"/>
          <w:szCs w:val="24"/>
        </w:rPr>
        <w:t>投诉</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供应商对质疑事项的答复不满意，或者没有在法定期限内得到答复的，可以依法向政府采购监管部门进行投诉。</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供应商的投诉，应当符合《中华人共和国政府采购法》、《政府采购供应商投诉处理办法》、《财政部关于加强政府采购供应商投诉受理审查工作的通知》的相关规定。</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90" w:name="_Toc317237606"/>
      <w:bookmarkStart w:id="91" w:name="_Toc477188638"/>
      <w:bookmarkStart w:id="92" w:name="_Toc3195"/>
      <w:bookmarkStart w:id="93" w:name="_Toc317237781"/>
      <w:bookmarkStart w:id="94" w:name="_Toc21928_WPSOffice_Level2"/>
      <w:r>
        <w:rPr>
          <w:rFonts w:hint="eastAsia" w:cs="宋体"/>
          <w:b/>
          <w:bCs/>
          <w:sz w:val="36"/>
          <w:szCs w:val="36"/>
        </w:rPr>
        <w:t>纪律和监督</w:t>
      </w:r>
      <w:bookmarkEnd w:id="90"/>
      <w:bookmarkEnd w:id="91"/>
      <w:bookmarkEnd w:id="92"/>
      <w:bookmarkEnd w:id="93"/>
      <w:bookmarkEnd w:id="94"/>
    </w:p>
    <w:p>
      <w:pPr>
        <w:numPr>
          <w:ilvl w:val="0"/>
          <w:numId w:val="2"/>
        </w:numPr>
        <w:spacing w:line="360" w:lineRule="auto"/>
        <w:rPr>
          <w:b/>
          <w:bCs/>
          <w:sz w:val="24"/>
          <w:szCs w:val="24"/>
        </w:rPr>
      </w:pPr>
      <w:r>
        <w:rPr>
          <w:rFonts w:hint="eastAsia" w:cs="宋体"/>
          <w:b/>
          <w:bCs/>
          <w:sz w:val="24"/>
          <w:szCs w:val="24"/>
        </w:rPr>
        <w:t>对采购人的纪律要求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采购人不得泄漏磋商采购活动中应当保密的情况和资料，不得与供应商串通损害国家利益、社会公共利益或他人的合法权益。</w:t>
      </w:r>
    </w:p>
    <w:p>
      <w:pPr>
        <w:numPr>
          <w:ilvl w:val="0"/>
          <w:numId w:val="2"/>
        </w:numPr>
        <w:spacing w:line="360" w:lineRule="auto"/>
        <w:rPr>
          <w:b/>
          <w:bCs/>
          <w:sz w:val="24"/>
          <w:szCs w:val="24"/>
        </w:rPr>
      </w:pPr>
      <w:r>
        <w:rPr>
          <w:rFonts w:hint="eastAsia" w:cs="宋体"/>
          <w:b/>
          <w:bCs/>
          <w:sz w:val="24"/>
          <w:szCs w:val="24"/>
        </w:rPr>
        <w:t>对供应商的纪律要求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拒绝有关部门的监督检查或者向监督检查部门提供虚假情况。有上述情形之一的供应商，属于不合格供应商，其成交资格将被取消。</w:t>
      </w:r>
    </w:p>
    <w:p>
      <w:pPr>
        <w:numPr>
          <w:ilvl w:val="0"/>
          <w:numId w:val="2"/>
        </w:numPr>
        <w:spacing w:line="360" w:lineRule="auto"/>
        <w:rPr>
          <w:b/>
          <w:bCs/>
          <w:sz w:val="24"/>
          <w:szCs w:val="24"/>
        </w:rPr>
      </w:pPr>
      <w:r>
        <w:rPr>
          <w:rFonts w:hint="eastAsia" w:cs="宋体"/>
          <w:b/>
          <w:bCs/>
          <w:sz w:val="24"/>
          <w:szCs w:val="24"/>
        </w:rPr>
        <w:t>对磋商小组成员的纪律要求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pPr>
        <w:numPr>
          <w:ilvl w:val="0"/>
          <w:numId w:val="2"/>
        </w:numPr>
        <w:spacing w:line="360" w:lineRule="auto"/>
        <w:rPr>
          <w:b/>
          <w:bCs/>
          <w:sz w:val="24"/>
          <w:szCs w:val="24"/>
        </w:rPr>
      </w:pPr>
      <w:r>
        <w:rPr>
          <w:rFonts w:hint="eastAsia" w:cs="宋体"/>
          <w:b/>
          <w:bCs/>
          <w:sz w:val="24"/>
          <w:szCs w:val="24"/>
        </w:rPr>
        <w:t>对与磋商活动有关的工作人员的纪律要求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spacing w:line="360" w:lineRule="auto"/>
        <w:jc w:val="center"/>
        <w:outlineLvl w:val="0"/>
        <w:rPr>
          <w:b/>
          <w:bCs/>
          <w:sz w:val="48"/>
          <w:szCs w:val="48"/>
        </w:rPr>
      </w:pPr>
      <w:r>
        <w:rPr>
          <w:sz w:val="24"/>
          <w:szCs w:val="24"/>
        </w:rPr>
        <w:br w:type="page"/>
      </w:r>
      <w:bookmarkStart w:id="95" w:name="_Toc317237607"/>
      <w:bookmarkStart w:id="96" w:name="_Toc19243_WPSOffice_Level1"/>
      <w:bookmarkStart w:id="97" w:name="_Toc2905"/>
      <w:bookmarkStart w:id="98" w:name="_Toc15143"/>
      <w:r>
        <w:rPr>
          <w:rFonts w:hint="eastAsia" w:cs="宋体"/>
          <w:b/>
          <w:bCs/>
          <w:color w:val="000000"/>
          <w:sz w:val="48"/>
          <w:szCs w:val="48"/>
        </w:rPr>
        <w:t>第三部</w:t>
      </w:r>
      <w:r>
        <w:rPr>
          <w:rFonts w:hint="eastAsia" w:cs="宋体"/>
          <w:b/>
          <w:bCs/>
          <w:sz w:val="48"/>
          <w:szCs w:val="48"/>
        </w:rPr>
        <w:t>分</w:t>
      </w:r>
      <w:bookmarkEnd w:id="95"/>
      <w:r>
        <w:rPr>
          <w:rFonts w:hint="eastAsia" w:cs="宋体"/>
          <w:b/>
          <w:bCs/>
          <w:sz w:val="48"/>
          <w:szCs w:val="48"/>
        </w:rPr>
        <w:t>项目招标需求</w:t>
      </w:r>
      <w:bookmarkEnd w:id="96"/>
      <w:bookmarkEnd w:id="97"/>
      <w:bookmarkEnd w:id="98"/>
    </w:p>
    <w:p>
      <w:pPr>
        <w:rPr>
          <w:color w:val="000000"/>
          <w:sz w:val="24"/>
        </w:rPr>
      </w:pPr>
      <w:bookmarkStart w:id="99" w:name="_Toc317237621"/>
      <w:bookmarkStart w:id="100" w:name="_Toc477188639"/>
    </w:p>
    <w:p>
      <w:pPr>
        <w:pStyle w:val="36"/>
        <w:numPr>
          <w:ilvl w:val="0"/>
          <w:numId w:val="3"/>
        </w:numPr>
        <w:ind w:firstLineChars="0"/>
        <w:rPr>
          <w:rFonts w:ascii="仿宋" w:hAnsi="仿宋" w:eastAsia="仿宋"/>
          <w:b/>
          <w:bCs/>
          <w:sz w:val="32"/>
          <w:szCs w:val="32"/>
        </w:rPr>
      </w:pPr>
      <w:bookmarkStart w:id="101" w:name="_Toc8557_WPSOffice_Level2"/>
      <w:bookmarkStart w:id="102" w:name="_Toc17310"/>
      <w:r>
        <w:rPr>
          <w:rFonts w:ascii="仿宋" w:hAnsi="仿宋" w:eastAsia="仿宋"/>
          <w:b/>
          <w:bCs/>
          <w:sz w:val="32"/>
          <w:szCs w:val="32"/>
        </w:rPr>
        <w:t>项目概况及预算情况</w:t>
      </w:r>
      <w:bookmarkEnd w:id="101"/>
      <w:r>
        <w:rPr>
          <w:rFonts w:ascii="仿宋" w:hAnsi="仿宋" w:eastAsia="仿宋"/>
          <w:b/>
          <w:bCs/>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lang w:eastAsia="zh-CN"/>
        </w:rPr>
        <w:t>三亚市公安局交通警察支队执法执勤用车加油服务项目</w:t>
      </w:r>
      <w:r>
        <w:rPr>
          <w:rFonts w:ascii="仿宋" w:hAnsi="仿宋" w:eastAsia="仿宋"/>
          <w:sz w:val="32"/>
          <w:szCs w:val="32"/>
        </w:rPr>
        <w:t>,采购预算300万元</w:t>
      </w:r>
      <w:r>
        <w:rPr>
          <w:rFonts w:hint="eastAsia" w:ascii="仿宋" w:hAnsi="仿宋" w:eastAsia="仿宋"/>
          <w:sz w:val="32"/>
          <w:szCs w:val="32"/>
          <w:lang w:val="en-US" w:eastAsia="zh-CN"/>
        </w:rPr>
        <w:t>/年</w:t>
      </w:r>
      <w:r>
        <w:rPr>
          <w:rFonts w:ascii="仿宋" w:hAnsi="仿宋" w:eastAsia="仿宋"/>
          <w:sz w:val="32"/>
          <w:szCs w:val="32"/>
        </w:rPr>
        <w:t>。</w:t>
      </w:r>
    </w:p>
    <w:p>
      <w:pPr>
        <w:rPr>
          <w:rFonts w:ascii="仿宋" w:hAnsi="仿宋" w:eastAsia="仿宋"/>
          <w:b/>
          <w:bCs/>
          <w:sz w:val="32"/>
          <w:szCs w:val="32"/>
        </w:rPr>
      </w:pPr>
      <w:bookmarkStart w:id="103" w:name="_Toc16023_WPSOffice_Level2"/>
      <w:r>
        <w:rPr>
          <w:rFonts w:ascii="仿宋" w:hAnsi="仿宋" w:eastAsia="仿宋"/>
          <w:b/>
          <w:bCs/>
          <w:sz w:val="32"/>
          <w:szCs w:val="32"/>
        </w:rPr>
        <w:t>二、采购标的的具体情况</w:t>
      </w:r>
      <w:bookmarkEnd w:id="103"/>
    </w:p>
    <w:p>
      <w:pPr>
        <w:ind w:firstLine="640" w:firstLineChars="200"/>
        <w:rPr>
          <w:rFonts w:ascii="仿宋" w:hAnsi="仿宋" w:eastAsia="仿宋"/>
          <w:sz w:val="32"/>
          <w:szCs w:val="32"/>
        </w:rPr>
      </w:pPr>
      <w:r>
        <w:rPr>
          <w:rFonts w:ascii="仿宋" w:hAnsi="仿宋" w:eastAsia="仿宋"/>
          <w:sz w:val="32"/>
          <w:szCs w:val="32"/>
        </w:rPr>
        <w:t>1.采购内容、数量及单项预算安排</w:t>
      </w:r>
      <w:r>
        <w:rPr>
          <w:rFonts w:hint="eastAsia" w:ascii="仿宋" w:hAnsi="仿宋" w:eastAsia="仿宋"/>
          <w:sz w:val="32"/>
          <w:szCs w:val="32"/>
        </w:rPr>
        <w:t>：</w:t>
      </w:r>
    </w:p>
    <w:p>
      <w:pPr>
        <w:ind w:firstLine="645"/>
        <w:rPr>
          <w:rFonts w:ascii="仿宋" w:hAnsi="仿宋" w:eastAsia="仿宋"/>
          <w:sz w:val="32"/>
          <w:szCs w:val="32"/>
        </w:rPr>
      </w:pPr>
      <w:r>
        <w:rPr>
          <w:rFonts w:hint="eastAsia" w:ascii="仿宋" w:hAnsi="仿宋" w:eastAsia="仿宋"/>
          <w:sz w:val="32"/>
          <w:szCs w:val="32"/>
          <w:lang w:eastAsia="zh-CN"/>
        </w:rPr>
        <w:t>三亚市公安局交通警察支队执法执勤用车加油服务项目</w:t>
      </w:r>
      <w:r>
        <w:rPr>
          <w:rFonts w:ascii="仿宋" w:hAnsi="仿宋" w:eastAsia="仿宋"/>
          <w:sz w:val="32"/>
          <w:szCs w:val="32"/>
        </w:rPr>
        <w:t>,采购预算 300万元</w:t>
      </w:r>
      <w:r>
        <w:rPr>
          <w:rFonts w:hint="eastAsia" w:ascii="仿宋" w:hAnsi="仿宋" w:eastAsia="仿宋"/>
          <w:b/>
          <w:bCs/>
          <w:color w:val="auto"/>
          <w:sz w:val="32"/>
          <w:szCs w:val="32"/>
        </w:rPr>
        <w:t>（具体由采购人实际使用油料种类及数量依</w:t>
      </w:r>
      <w:r>
        <w:rPr>
          <w:rFonts w:hint="eastAsia" w:ascii="仿宋" w:hAnsi="仿宋" w:eastAsia="仿宋"/>
          <w:b/>
          <w:bCs/>
          <w:color w:val="auto"/>
          <w:sz w:val="32"/>
          <w:szCs w:val="32"/>
          <w:lang w:eastAsia="zh-CN"/>
        </w:rPr>
        <w:t>时价</w:t>
      </w:r>
      <w:r>
        <w:rPr>
          <w:rFonts w:hint="eastAsia" w:ascii="仿宋" w:hAnsi="仿宋" w:eastAsia="仿宋"/>
          <w:b/>
          <w:bCs/>
          <w:color w:val="auto"/>
          <w:sz w:val="32"/>
          <w:szCs w:val="32"/>
        </w:rPr>
        <w:t>及合同优惠据实结算）</w:t>
      </w:r>
      <w:r>
        <w:rPr>
          <w:rFonts w:hint="eastAsia" w:ascii="仿宋" w:hAnsi="仿宋" w:eastAsia="仿宋"/>
          <w:sz w:val="32"/>
          <w:szCs w:val="32"/>
        </w:rPr>
        <w:t>。</w:t>
      </w:r>
    </w:p>
    <w:p>
      <w:pPr>
        <w:widowControl/>
        <w:ind w:firstLine="640" w:firstLineChars="200"/>
        <w:rPr>
          <w:rFonts w:ascii="仿宋" w:hAnsi="仿宋" w:eastAsia="仿宋"/>
          <w:sz w:val="32"/>
          <w:szCs w:val="32"/>
        </w:rPr>
      </w:pPr>
      <w:r>
        <w:rPr>
          <w:rFonts w:ascii="仿宋" w:hAnsi="仿宋" w:eastAsia="仿宋"/>
          <w:sz w:val="32"/>
          <w:szCs w:val="32"/>
        </w:rPr>
        <w:t>2.需实现的功能或者目标：</w:t>
      </w:r>
      <w:r>
        <w:rPr>
          <w:rFonts w:hint="eastAsia" w:ascii="仿宋" w:hAnsi="仿宋" w:eastAsia="仿宋"/>
          <w:sz w:val="32"/>
          <w:szCs w:val="32"/>
        </w:rPr>
        <w:t>保障交通警察支队执法执勤车辆燃油需求。</w:t>
      </w:r>
    </w:p>
    <w:p>
      <w:pPr>
        <w:ind w:firstLine="640" w:firstLineChars="200"/>
        <w:rPr>
          <w:rFonts w:ascii="仿宋" w:hAnsi="仿宋" w:eastAsia="仿宋"/>
          <w:sz w:val="32"/>
          <w:szCs w:val="32"/>
        </w:rPr>
      </w:pPr>
      <w:r>
        <w:rPr>
          <w:rFonts w:ascii="仿宋" w:hAnsi="仿宋" w:eastAsia="仿宋"/>
          <w:sz w:val="32"/>
          <w:szCs w:val="32"/>
        </w:rPr>
        <w:t>3.需满足的国家相关标准、行业标准、地方标准或者其他标准、规范： 执行相关标准。</w:t>
      </w:r>
    </w:p>
    <w:p>
      <w:pPr>
        <w:ind w:firstLine="640" w:firstLineChars="200"/>
        <w:rPr>
          <w:rFonts w:ascii="仿宋" w:hAnsi="仿宋" w:eastAsia="仿宋"/>
          <w:sz w:val="32"/>
          <w:szCs w:val="32"/>
        </w:rPr>
      </w:pPr>
      <w:r>
        <w:rPr>
          <w:rFonts w:ascii="仿宋" w:hAnsi="仿宋" w:eastAsia="仿宋"/>
          <w:sz w:val="32"/>
          <w:szCs w:val="32"/>
        </w:rPr>
        <w:t>4.需满足的质量、安全、技术规格、物理特性等要求：项目须满足国家 相关规范，达到国家规定的合格标准。</w:t>
      </w:r>
    </w:p>
    <w:p>
      <w:pPr>
        <w:ind w:firstLine="640" w:firstLineChars="200"/>
        <w:rPr>
          <w:rFonts w:ascii="仿宋" w:hAnsi="仿宋" w:eastAsia="仿宋"/>
          <w:sz w:val="32"/>
          <w:szCs w:val="32"/>
        </w:rPr>
      </w:pPr>
      <w:r>
        <w:rPr>
          <w:rFonts w:ascii="仿宋" w:hAnsi="仿宋" w:eastAsia="仿宋"/>
          <w:sz w:val="32"/>
          <w:szCs w:val="32"/>
        </w:rPr>
        <w:t>5.需满足的采购政策要求</w:t>
      </w:r>
    </w:p>
    <w:p>
      <w:pPr>
        <w:ind w:firstLine="640" w:firstLineChars="200"/>
        <w:rPr>
          <w:rFonts w:ascii="仿宋" w:hAnsi="仿宋" w:eastAsia="仿宋"/>
          <w:sz w:val="32"/>
          <w:szCs w:val="32"/>
        </w:rPr>
      </w:pPr>
      <w:r>
        <w:rPr>
          <w:rFonts w:ascii="仿宋" w:hAnsi="仿宋" w:eastAsia="仿宋"/>
          <w:sz w:val="32"/>
          <w:szCs w:val="32"/>
        </w:rPr>
        <w:t>5.1 鼓励节能政策：在技术、服务等指标同等条件下，优先采购属于国 家公布的节能清单中产品。</w:t>
      </w:r>
    </w:p>
    <w:p>
      <w:pPr>
        <w:ind w:firstLine="640" w:firstLineChars="200"/>
        <w:rPr>
          <w:rFonts w:ascii="仿宋" w:hAnsi="仿宋" w:eastAsia="仿宋"/>
          <w:sz w:val="32"/>
          <w:szCs w:val="32"/>
        </w:rPr>
      </w:pPr>
      <w:r>
        <w:rPr>
          <w:rFonts w:ascii="仿宋" w:hAnsi="仿宋" w:eastAsia="仿宋"/>
          <w:sz w:val="32"/>
          <w:szCs w:val="32"/>
        </w:rPr>
        <w:t>5.2 鼓励环保政策：在性能、技术、服务等指标同等条件下，优先采购 国家公布的环保产品清单中的产品。</w:t>
      </w:r>
    </w:p>
    <w:p>
      <w:pPr>
        <w:ind w:firstLine="640" w:firstLineChars="200"/>
        <w:rPr>
          <w:rFonts w:ascii="仿宋" w:hAnsi="仿宋" w:eastAsia="仿宋"/>
          <w:sz w:val="32"/>
          <w:szCs w:val="32"/>
        </w:rPr>
      </w:pPr>
      <w:r>
        <w:rPr>
          <w:rFonts w:ascii="仿宋" w:hAnsi="仿宋" w:eastAsia="仿宋"/>
          <w:sz w:val="32"/>
          <w:szCs w:val="32"/>
        </w:rPr>
        <w:t>5.3 扶持优惠政策扶持中小企业政策：评审时小型和微型企业产品享受价格折扣。</w:t>
      </w:r>
    </w:p>
    <w:p>
      <w:pPr>
        <w:ind w:firstLine="640" w:firstLineChars="200"/>
        <w:rPr>
          <w:rFonts w:ascii="仿宋" w:hAnsi="仿宋" w:eastAsia="仿宋"/>
          <w:sz w:val="32"/>
          <w:szCs w:val="32"/>
        </w:rPr>
      </w:pPr>
      <w:r>
        <w:rPr>
          <w:rFonts w:ascii="仿宋" w:hAnsi="仿宋" w:eastAsia="仿宋"/>
          <w:sz w:val="32"/>
          <w:szCs w:val="32"/>
        </w:rPr>
        <w:t>5.4 投标产品不得为进口产品。</w:t>
      </w:r>
    </w:p>
    <w:p>
      <w:pPr>
        <w:ind w:firstLine="640" w:firstLineChars="200"/>
        <w:rPr>
          <w:rFonts w:ascii="仿宋" w:hAnsi="仿宋" w:eastAsia="仿宋"/>
          <w:sz w:val="32"/>
          <w:szCs w:val="32"/>
        </w:rPr>
      </w:pPr>
      <w:r>
        <w:rPr>
          <w:rFonts w:ascii="仿宋" w:hAnsi="仿宋" w:eastAsia="仿宋"/>
          <w:sz w:val="32"/>
          <w:szCs w:val="32"/>
        </w:rPr>
        <w:t>6.项目交付或者实施的时间和地点交付或实施时间：按采购人要求。交付或实施地点：按合同约定地点。</w:t>
      </w:r>
    </w:p>
    <w:p>
      <w:pPr>
        <w:ind w:firstLine="640" w:firstLineChars="200"/>
        <w:rPr>
          <w:rFonts w:ascii="仿宋" w:hAnsi="仿宋" w:eastAsia="仿宋"/>
          <w:sz w:val="32"/>
          <w:szCs w:val="32"/>
        </w:rPr>
      </w:pPr>
      <w:r>
        <w:rPr>
          <w:rFonts w:ascii="仿宋" w:hAnsi="仿宋" w:eastAsia="仿宋"/>
          <w:sz w:val="32"/>
          <w:szCs w:val="32"/>
        </w:rPr>
        <w:t>7.需满足的服务标准、期限、效率等要求服务标准:根据采购人要求，按时、保质、保量完成工作任务。服务效率：按时、保质、保量完成工作任务</w:t>
      </w:r>
    </w:p>
    <w:p>
      <w:pPr>
        <w:ind w:firstLine="640" w:firstLineChars="200"/>
        <w:rPr>
          <w:rFonts w:ascii="仿宋" w:hAnsi="仿宋" w:eastAsia="仿宋"/>
          <w:sz w:val="32"/>
          <w:szCs w:val="32"/>
        </w:rPr>
      </w:pPr>
      <w:r>
        <w:rPr>
          <w:rFonts w:ascii="仿宋" w:hAnsi="仿宋" w:eastAsia="仿宋"/>
          <w:sz w:val="32"/>
          <w:szCs w:val="32"/>
        </w:rPr>
        <w:t>8.项目售后服务及验收标准：符合项目要求的标准</w:t>
      </w:r>
    </w:p>
    <w:p>
      <w:pPr>
        <w:ind w:firstLine="640" w:firstLineChars="200"/>
        <w:rPr>
          <w:rFonts w:ascii="仿宋" w:hAnsi="仿宋" w:eastAsia="仿宋"/>
          <w:sz w:val="32"/>
          <w:szCs w:val="32"/>
        </w:rPr>
      </w:pPr>
      <w:r>
        <w:rPr>
          <w:rFonts w:ascii="仿宋" w:hAnsi="仿宋" w:eastAsia="仿宋"/>
          <w:sz w:val="32"/>
          <w:szCs w:val="32"/>
        </w:rPr>
        <w:t>9.其他技术、服务等要求：按采购人要求提供后续服务。</w:t>
      </w:r>
    </w:p>
    <w:p>
      <w:pPr>
        <w:rPr>
          <w:rFonts w:ascii="仿宋" w:hAnsi="仿宋" w:eastAsia="仿宋"/>
          <w:sz w:val="32"/>
          <w:szCs w:val="32"/>
        </w:rPr>
      </w:pPr>
      <w:bookmarkStart w:id="104" w:name="_Toc9180_WPSOffice_Level2"/>
      <w:r>
        <w:rPr>
          <w:rFonts w:hint="eastAsia" w:ascii="仿宋" w:hAnsi="仿宋" w:eastAsia="仿宋"/>
          <w:sz w:val="32"/>
          <w:szCs w:val="32"/>
        </w:rPr>
        <w:t>三、合同期限</w:t>
      </w:r>
      <w:bookmarkEnd w:id="104"/>
    </w:p>
    <w:p>
      <w:pPr>
        <w:ind w:firstLine="640" w:firstLineChars="200"/>
        <w:rPr>
          <w:rFonts w:ascii="仿宋" w:hAnsi="仿宋" w:eastAsia="仿宋"/>
          <w:sz w:val="32"/>
          <w:szCs w:val="32"/>
        </w:rPr>
      </w:pPr>
      <w:r>
        <w:rPr>
          <w:rFonts w:hint="eastAsia" w:ascii="仿宋" w:hAnsi="仿宋" w:eastAsia="仿宋"/>
          <w:sz w:val="32"/>
          <w:szCs w:val="32"/>
        </w:rPr>
        <w:t>本服务项目合同履行期限为</w:t>
      </w:r>
      <w:r>
        <w:rPr>
          <w:rFonts w:hint="eastAsia" w:ascii="仿宋" w:hAnsi="仿宋" w:eastAsia="仿宋"/>
          <w:sz w:val="32"/>
          <w:szCs w:val="32"/>
          <w:lang w:val="en-US" w:eastAsia="zh-CN"/>
        </w:rPr>
        <w:t>三</w:t>
      </w:r>
      <w:r>
        <w:rPr>
          <w:rFonts w:hint="eastAsia" w:ascii="仿宋" w:hAnsi="仿宋" w:eastAsia="仿宋"/>
          <w:sz w:val="32"/>
          <w:szCs w:val="32"/>
        </w:rPr>
        <w:t>年，起止时间以合同约定为准。</w:t>
      </w:r>
    </w:p>
    <w:p>
      <w:pPr>
        <w:rPr>
          <w:rFonts w:ascii="仿宋" w:hAnsi="仿宋" w:eastAsia="仿宋"/>
          <w:sz w:val="32"/>
          <w:szCs w:val="32"/>
        </w:rPr>
      </w:pPr>
      <w:bookmarkStart w:id="105" w:name="_Toc17204_WPSOffice_Level2"/>
      <w:r>
        <w:rPr>
          <w:rFonts w:hint="eastAsia" w:ascii="仿宋" w:hAnsi="仿宋" w:eastAsia="仿宋"/>
          <w:sz w:val="32"/>
          <w:szCs w:val="32"/>
        </w:rPr>
        <w:t>四、付款方式</w:t>
      </w:r>
      <w:bookmarkEnd w:id="105"/>
    </w:p>
    <w:p>
      <w:pPr>
        <w:ind w:firstLine="640" w:firstLineChars="200"/>
        <w:rPr>
          <w:rFonts w:ascii="仿宋" w:hAnsi="仿宋" w:eastAsia="仿宋"/>
          <w:sz w:val="32"/>
          <w:szCs w:val="32"/>
        </w:rPr>
      </w:pPr>
      <w:r>
        <w:rPr>
          <w:rFonts w:hint="eastAsia" w:ascii="仿宋" w:hAnsi="仿宋" w:eastAsia="仿宋"/>
          <w:sz w:val="32"/>
          <w:szCs w:val="32"/>
        </w:rPr>
        <w:t>中标供应商根据采购人需要提供加油服务，为加油卡进行充值并开具13%增值税普通发票，采购人收到发票后</w:t>
      </w:r>
      <w:r>
        <w:rPr>
          <w:rFonts w:ascii="仿宋" w:hAnsi="仿宋" w:eastAsia="仿宋"/>
          <w:sz w:val="32"/>
          <w:szCs w:val="32"/>
        </w:rPr>
        <w:t>20</w:t>
      </w:r>
      <w:r>
        <w:rPr>
          <w:rFonts w:hint="eastAsia" w:ascii="仿宋" w:hAnsi="仿宋" w:eastAsia="仿宋"/>
          <w:sz w:val="32"/>
          <w:szCs w:val="32"/>
        </w:rPr>
        <w:t>个工作日内支付货款。</w:t>
      </w:r>
    </w:p>
    <w:p>
      <w:pPr>
        <w:rPr>
          <w:rFonts w:hint="eastAsia"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附件：服务内容标准及要求</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1.服务要求  </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（1）所报产品及服务应符合相关行业许可并符合国家标准、行业标准及规范； </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（2）具有省经贸委核发的《成品油零售经营批准证书》、省安全监督管理部门制发 的《危险化学品经营许可证》。注：只有加油站有危化品经营许可证； </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（3）具备 92 号、95 号汽油和 0 号等油品，种类齐全，保证供应；具备《国经贸贸易[1999]637 号文件》所规定的条件； </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2.价格要求</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（1）中标供应商开展的所有油品促销优惠活动和政策，采购单位均可享受。注：在加油机挂牌的基础上，加油卡有优惠可以</w:t>
      </w:r>
      <w:r>
        <w:rPr>
          <w:rFonts w:hint="eastAsia" w:ascii="仿宋" w:hAnsi="仿宋" w:eastAsia="仿宋"/>
          <w:color w:val="000000" w:themeColor="text1"/>
          <w:sz w:val="32"/>
          <w:szCs w:val="32"/>
          <w14:textFill>
            <w14:solidFill>
              <w14:schemeClr w14:val="tx1"/>
            </w14:solidFill>
          </w14:textFill>
        </w:rPr>
        <w:t>享受。</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（2）定点加油中标供应商所有加油站的供货价格均须执行发改委定价，不得高于发改委定价。 </w:t>
      </w:r>
    </w:p>
    <w:p>
      <w:pPr>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依据需求油品单价优惠额度进行投标报价。</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3.燃油要求 </w:t>
      </w:r>
    </w:p>
    <w:p>
      <w:pPr>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供应商应采购国家定点炼油厂生产的汽油和柴油，严格执行现行国家标准，确保燃油质量，如采购单位对油品质量有异议，供应商需将燃油送检或接受产品质量监督检验部门的抽检。响应文件应提供产品质量监督检验部门在 20</w:t>
      </w:r>
      <w:r>
        <w:rPr>
          <w:rFonts w:hint="eastAsia" w:ascii="仿宋" w:hAnsi="仿宋" w:eastAsia="仿宋"/>
          <w:color w:val="000000" w:themeColor="text1"/>
          <w:sz w:val="32"/>
          <w:szCs w:val="32"/>
          <w:lang w:val="en-US" w:eastAsia="zh-CN"/>
          <w14:textFill>
            <w14:solidFill>
              <w14:schemeClr w14:val="tx1"/>
            </w14:solidFill>
          </w14:textFill>
        </w:rPr>
        <w:t>22</w:t>
      </w:r>
      <w:r>
        <w:rPr>
          <w:rFonts w:ascii="仿宋" w:hAnsi="仿宋" w:eastAsia="仿宋"/>
          <w:color w:val="000000" w:themeColor="text1"/>
          <w:sz w:val="32"/>
          <w:szCs w:val="32"/>
          <w14:textFill>
            <w14:solidFill>
              <w14:schemeClr w14:val="tx1"/>
            </w14:solidFill>
          </w14:textFill>
        </w:rPr>
        <w:t xml:space="preserve">年1月1日以后出具的油质检验报告复印件。 </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4.加油机要求 </w:t>
      </w:r>
    </w:p>
    <w:p>
      <w:pPr>
        <w:ind w:firstLine="320" w:firstLineChars="1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加油机作为加油的计量设备，按规定定期由计量部门鉴定，保证供油数量准确。 </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5.加油站要求供应商应具有较为完善的加油站点，布局合理</w:t>
      </w:r>
      <w:r>
        <w:rPr>
          <w:rFonts w:hint="eastAsia" w:ascii="仿宋" w:hAnsi="仿宋" w:eastAsia="仿宋"/>
          <w:color w:val="000000" w:themeColor="text1"/>
          <w:sz w:val="32"/>
          <w:szCs w:val="32"/>
          <w14:textFill>
            <w14:solidFill>
              <w14:schemeClr w14:val="tx1"/>
            </w14:solidFill>
          </w14:textFill>
        </w:rPr>
        <w:t>，</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所有定点加油站明细表（列明所辖定点加油站名称、地址、联系人、联系电话、提供的燃油种类）；  </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6、定点加油卡办理及信息服务</w:t>
      </w:r>
    </w:p>
    <w:p>
      <w:pPr>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供应商承诺按照采购人需求，制作加油卡，所有加油服务都通过加油卡的形式支出。</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7、加油要求  </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（1）定点加油中标供应商所辖加油站应提供 24 小时加油服务的站点，确保能24小时供油。 </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（2）定点加油中标供应商所辖加油站按实际加油量进行结算，严禁用加油卡购买或换取油票、现金、物品和非本车加油、车外加油等。 </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（3）用油单位在加油、使用过程中如发现燃油质量问题</w:t>
      </w:r>
      <w:r>
        <w:rPr>
          <w:rFonts w:hint="eastAsia" w:ascii="仿宋" w:hAnsi="仿宋" w:eastAsia="仿宋"/>
          <w:color w:val="000000" w:themeColor="text1"/>
          <w:sz w:val="32"/>
          <w:szCs w:val="32"/>
          <w14:textFill>
            <w14:solidFill>
              <w14:schemeClr w14:val="tx1"/>
            </w14:solidFill>
          </w14:textFill>
        </w:rPr>
        <w:t>，定点加油中标供应商知悉后，应在</w:t>
      </w:r>
      <w:r>
        <w:rPr>
          <w:rFonts w:ascii="仿宋" w:hAnsi="仿宋" w:eastAsia="仿宋"/>
          <w:color w:val="000000" w:themeColor="text1"/>
          <w:sz w:val="32"/>
          <w:szCs w:val="32"/>
          <w14:textFill>
            <w14:solidFill>
              <w14:schemeClr w14:val="tx1"/>
            </w14:solidFill>
          </w14:textFill>
        </w:rPr>
        <w:t xml:space="preserve"> 24 小时内派人抽检，如果确定存在油品质量问题，应赔偿经济损失。 </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8、监督与管理</w:t>
      </w:r>
    </w:p>
    <w:p>
      <w:pPr>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在定点加油执行过程中,采购人、政府采购中心、用油单位、社会公众对定点加油中标供应商及所辖定点加油站价格、服务及履约情况等进行监督与管理。 定期或不定期对定点加油中标供应商及所辖定点加油站价格、服务及履约情况等进行监督检查、考核及处理。</w:t>
      </w:r>
    </w:p>
    <w:p>
      <w:pPr>
        <w:pStyle w:val="36"/>
        <w:ind w:left="0" w:leftChars="0" w:firstLine="0" w:firstLineChars="0"/>
        <w:rPr>
          <w:rFonts w:ascii="仿宋" w:hAnsi="仿宋" w:eastAsia="仿宋"/>
          <w:b/>
          <w:sz w:val="32"/>
        </w:rPr>
      </w:pPr>
    </w:p>
    <w:p>
      <w:pPr>
        <w:pStyle w:val="36"/>
        <w:ind w:left="0" w:leftChars="0" w:firstLine="0" w:firstLineChars="0"/>
        <w:rPr>
          <w:rFonts w:ascii="仿宋" w:hAnsi="仿宋" w:eastAsia="仿宋"/>
          <w:b/>
          <w:sz w:val="32"/>
        </w:rPr>
      </w:pPr>
    </w:p>
    <w:p>
      <w:pPr>
        <w:pStyle w:val="36"/>
        <w:ind w:left="0" w:leftChars="0" w:firstLine="0" w:firstLineChars="0"/>
        <w:rPr>
          <w:rFonts w:ascii="仿宋" w:hAnsi="仿宋" w:eastAsia="仿宋"/>
          <w:b/>
          <w:sz w:val="32"/>
        </w:rPr>
      </w:pPr>
    </w:p>
    <w:p>
      <w:pPr>
        <w:pStyle w:val="36"/>
        <w:ind w:left="0" w:leftChars="0" w:firstLine="0" w:firstLineChars="0"/>
        <w:rPr>
          <w:rFonts w:ascii="仿宋" w:hAnsi="仿宋" w:eastAsia="仿宋"/>
          <w:b/>
          <w:sz w:val="32"/>
        </w:rPr>
      </w:pPr>
    </w:p>
    <w:p>
      <w:pPr>
        <w:pStyle w:val="36"/>
        <w:ind w:left="0" w:leftChars="0" w:firstLine="0" w:firstLineChars="0"/>
        <w:rPr>
          <w:rFonts w:ascii="仿宋" w:hAnsi="仿宋" w:eastAsia="仿宋"/>
          <w:b/>
          <w:sz w:val="32"/>
        </w:rPr>
      </w:pPr>
    </w:p>
    <w:p>
      <w:pPr>
        <w:pStyle w:val="36"/>
        <w:ind w:left="0" w:leftChars="0" w:firstLine="0" w:firstLineChars="0"/>
        <w:rPr>
          <w:rFonts w:ascii="仿宋" w:hAnsi="仿宋" w:eastAsia="仿宋"/>
          <w:b/>
          <w:sz w:val="32"/>
        </w:rPr>
      </w:pPr>
    </w:p>
    <w:p>
      <w:pPr>
        <w:pStyle w:val="36"/>
        <w:ind w:left="0" w:leftChars="0" w:firstLine="0" w:firstLineChars="0"/>
        <w:rPr>
          <w:rFonts w:ascii="仿宋" w:hAnsi="仿宋" w:eastAsia="仿宋"/>
          <w:b/>
          <w:sz w:val="32"/>
        </w:rPr>
      </w:pPr>
    </w:p>
    <w:p>
      <w:pPr>
        <w:jc w:val="center"/>
        <w:outlineLvl w:val="0"/>
        <w:rPr>
          <w:sz w:val="24"/>
          <w:szCs w:val="24"/>
        </w:rPr>
      </w:pPr>
      <w:bookmarkStart w:id="106" w:name="_Toc29486_WPSOffice_Level1"/>
      <w:r>
        <w:rPr>
          <w:rFonts w:hint="eastAsia" w:cs="宋体"/>
          <w:b/>
          <w:bCs/>
          <w:sz w:val="48"/>
          <w:szCs w:val="48"/>
        </w:rPr>
        <w:t>第四部分采购合同</w:t>
      </w:r>
      <w:bookmarkEnd w:id="99"/>
      <w:bookmarkEnd w:id="100"/>
      <w:r>
        <w:rPr>
          <w:rFonts w:hint="eastAsia" w:cs="宋体"/>
          <w:b/>
          <w:bCs/>
          <w:sz w:val="48"/>
          <w:szCs w:val="48"/>
        </w:rPr>
        <w:t>（范本）</w:t>
      </w:r>
      <w:bookmarkEnd w:id="102"/>
      <w:bookmarkEnd w:id="106"/>
    </w:p>
    <w:p>
      <w:pPr>
        <w:spacing w:beforeLines="50" w:line="360" w:lineRule="auto"/>
        <w:rPr>
          <w:rFonts w:ascii="宋体" w:hAnsi="宋体" w:cs="宋体"/>
          <w:sz w:val="24"/>
        </w:rPr>
      </w:pPr>
      <w:bookmarkStart w:id="107" w:name="_Toc317237622"/>
      <w:bookmarkStart w:id="108" w:name="_Toc477188640"/>
      <w:bookmarkStart w:id="109" w:name="_Toc2463"/>
      <w:r>
        <w:rPr>
          <w:rFonts w:hint="eastAsia" w:ascii="宋体" w:hAnsi="宋体" w:cs="宋体"/>
          <w:sz w:val="24"/>
        </w:rPr>
        <w:t>供  方：</w:t>
      </w:r>
    </w:p>
    <w:p>
      <w:pPr>
        <w:spacing w:beforeLines="50" w:line="360" w:lineRule="auto"/>
        <w:rPr>
          <w:rFonts w:ascii="宋体" w:hAnsi="宋体" w:cs="宋体"/>
          <w:sz w:val="24"/>
        </w:rPr>
      </w:pPr>
      <w:r>
        <w:rPr>
          <w:rFonts w:hint="eastAsia" w:ascii="宋体" w:hAnsi="宋体" w:cs="宋体"/>
          <w:sz w:val="24"/>
        </w:rPr>
        <w:t>需  方：</w:t>
      </w:r>
    </w:p>
    <w:p>
      <w:pPr>
        <w:spacing w:line="360" w:lineRule="auto"/>
        <w:ind w:firstLine="480" w:firstLineChars="200"/>
        <w:rPr>
          <w:rFonts w:ascii="宋体" w:hAnsi="宋体" w:cs="宋体"/>
          <w:sz w:val="24"/>
        </w:rPr>
      </w:pPr>
      <w:r>
        <w:rPr>
          <w:rFonts w:hint="eastAsia" w:ascii="宋体" w:hAnsi="宋体" w:cs="宋体"/>
          <w:sz w:val="24"/>
        </w:rPr>
        <w:t>依据《中华人民共和国政府采购法》和《中华人民共和国合同法》，经过双方友好协商，双方同意签订以下合同条款，以便双方共同遵守、履行合同。</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合同内容</w:t>
      </w:r>
    </w:p>
    <w:p>
      <w:pPr>
        <w:spacing w:line="360" w:lineRule="auto"/>
        <w:ind w:firstLine="480" w:firstLineChars="200"/>
        <w:rPr>
          <w:rFonts w:ascii="宋体" w:hAnsi="宋体" w:cs="宋体"/>
          <w:sz w:val="24"/>
        </w:rPr>
      </w:pPr>
      <w:bookmarkStart w:id="110" w:name="_Toc10084_WPSOffice_Level2"/>
      <w:r>
        <w:rPr>
          <w:rFonts w:hint="eastAsia" w:ascii="宋体" w:hAnsi="宋体" w:cs="宋体"/>
          <w:sz w:val="24"/>
        </w:rPr>
        <w:t>1、货物采购清单</w:t>
      </w:r>
      <w:bookmarkEnd w:id="110"/>
    </w:p>
    <w:tbl>
      <w:tblPr>
        <w:tblStyle w:val="20"/>
        <w:tblW w:w="95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75"/>
        <w:gridCol w:w="2650"/>
        <w:gridCol w:w="1321"/>
        <w:gridCol w:w="1269"/>
        <w:gridCol w:w="1425"/>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0" w:hRule="atLeast"/>
          <w:jc w:val="center"/>
        </w:trPr>
        <w:tc>
          <w:tcPr>
            <w:tcW w:w="1075" w:type="dxa"/>
            <w:vAlign w:val="center"/>
          </w:tcPr>
          <w:p>
            <w:pPr>
              <w:jc w:val="center"/>
              <w:rPr>
                <w:rFonts w:ascii="宋体" w:hAnsi="宋体" w:cs="宋体"/>
                <w:sz w:val="24"/>
              </w:rPr>
            </w:pPr>
            <w:r>
              <w:rPr>
                <w:rFonts w:hint="eastAsia" w:ascii="宋体" w:hAnsi="宋体" w:cs="宋体"/>
                <w:sz w:val="24"/>
              </w:rPr>
              <w:t>序号</w:t>
            </w:r>
          </w:p>
        </w:tc>
        <w:tc>
          <w:tcPr>
            <w:tcW w:w="2650" w:type="dxa"/>
            <w:vAlign w:val="center"/>
          </w:tcPr>
          <w:p>
            <w:pPr>
              <w:jc w:val="center"/>
              <w:rPr>
                <w:rFonts w:ascii="宋体" w:hAnsi="宋体" w:cs="宋体"/>
                <w:sz w:val="24"/>
              </w:rPr>
            </w:pPr>
            <w:r>
              <w:rPr>
                <w:rFonts w:hint="eastAsia" w:ascii="宋体" w:hAnsi="宋体" w:cs="宋体"/>
                <w:sz w:val="24"/>
              </w:rPr>
              <w:t>货物名称</w:t>
            </w:r>
          </w:p>
        </w:tc>
        <w:tc>
          <w:tcPr>
            <w:tcW w:w="1321" w:type="dxa"/>
            <w:vAlign w:val="center"/>
          </w:tcPr>
          <w:p>
            <w:pPr>
              <w:jc w:val="center"/>
              <w:rPr>
                <w:rFonts w:ascii="宋体" w:hAnsi="宋体" w:cs="宋体"/>
                <w:sz w:val="24"/>
              </w:rPr>
            </w:pPr>
            <w:r>
              <w:rPr>
                <w:rFonts w:hint="eastAsia" w:ascii="宋体" w:hAnsi="宋体" w:cs="宋体"/>
                <w:sz w:val="24"/>
              </w:rPr>
              <w:t>单位</w:t>
            </w:r>
          </w:p>
        </w:tc>
        <w:tc>
          <w:tcPr>
            <w:tcW w:w="1269" w:type="dxa"/>
            <w:vAlign w:val="center"/>
          </w:tcPr>
          <w:p>
            <w:pPr>
              <w:jc w:val="center"/>
              <w:rPr>
                <w:rFonts w:ascii="宋体" w:hAnsi="宋体" w:cs="宋体"/>
                <w:sz w:val="24"/>
              </w:rPr>
            </w:pPr>
            <w:r>
              <w:rPr>
                <w:rFonts w:hint="eastAsia" w:ascii="宋体" w:hAnsi="宋体" w:cs="宋体"/>
                <w:sz w:val="24"/>
              </w:rPr>
              <w:t>数量</w:t>
            </w:r>
          </w:p>
        </w:tc>
        <w:tc>
          <w:tcPr>
            <w:tcW w:w="1425" w:type="dxa"/>
            <w:vAlign w:val="center"/>
          </w:tcPr>
          <w:p>
            <w:pPr>
              <w:jc w:val="center"/>
              <w:rPr>
                <w:rFonts w:ascii="宋体" w:hAnsi="宋体" w:cs="宋体"/>
                <w:sz w:val="24"/>
              </w:rPr>
            </w:pPr>
            <w:r>
              <w:rPr>
                <w:rFonts w:hint="eastAsia" w:ascii="宋体" w:hAnsi="宋体" w:cs="宋体"/>
                <w:sz w:val="24"/>
              </w:rPr>
              <w:t>单价</w:t>
            </w:r>
          </w:p>
        </w:tc>
        <w:tc>
          <w:tcPr>
            <w:tcW w:w="1804" w:type="dxa"/>
            <w:vAlign w:val="center"/>
          </w:tcPr>
          <w:p>
            <w:pPr>
              <w:jc w:val="center"/>
              <w:rPr>
                <w:rFonts w:ascii="宋体" w:hAnsi="宋体" w:cs="宋体"/>
                <w:sz w:val="24"/>
              </w:rPr>
            </w:pPr>
            <w:r>
              <w:rPr>
                <w:rFonts w:hint="eastAsia" w:ascii="宋体" w:hAnsi="宋体" w:cs="宋体"/>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7"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4"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3"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9"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3"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76" w:hRule="atLeast"/>
          <w:jc w:val="center"/>
        </w:trPr>
        <w:tc>
          <w:tcPr>
            <w:tcW w:w="3725" w:type="dxa"/>
            <w:gridSpan w:val="2"/>
            <w:vAlign w:val="center"/>
          </w:tcPr>
          <w:p>
            <w:pPr>
              <w:jc w:val="center"/>
              <w:rPr>
                <w:rFonts w:ascii="宋体" w:hAnsi="宋体" w:cs="宋体"/>
                <w:sz w:val="24"/>
              </w:rPr>
            </w:pPr>
            <w:r>
              <w:rPr>
                <w:rFonts w:hint="eastAsia" w:ascii="宋体" w:hAnsi="宋体" w:cs="宋体"/>
                <w:sz w:val="24"/>
              </w:rPr>
              <w:t>合计金额：</w:t>
            </w:r>
          </w:p>
        </w:tc>
        <w:tc>
          <w:tcPr>
            <w:tcW w:w="5819" w:type="dxa"/>
            <w:gridSpan w:val="4"/>
            <w:vAlign w:val="center"/>
          </w:tcPr>
          <w:p>
            <w:pPr>
              <w:jc w:val="center"/>
              <w:rPr>
                <w:rFonts w:ascii="宋体" w:hAnsi="宋体" w:cs="宋体"/>
                <w:sz w:val="24"/>
              </w:rPr>
            </w:pPr>
          </w:p>
        </w:tc>
      </w:tr>
    </w:tbl>
    <w:p>
      <w:pPr>
        <w:spacing w:line="360" w:lineRule="auto"/>
        <w:ind w:firstLine="480" w:firstLineChars="200"/>
        <w:rPr>
          <w:rFonts w:ascii="宋体" w:hAnsi="宋体" w:cs="宋体"/>
          <w:sz w:val="24"/>
        </w:rPr>
      </w:pPr>
      <w:bookmarkStart w:id="111" w:name="_Toc25885_WPSOffice_Level2"/>
      <w:r>
        <w:rPr>
          <w:rFonts w:hint="eastAsia" w:ascii="宋体" w:hAnsi="宋体" w:cs="宋体"/>
          <w:sz w:val="24"/>
        </w:rPr>
        <w:t>2、下列文件为本合同不可分割部分：</w:t>
      </w:r>
      <w:bookmarkEnd w:id="111"/>
    </w:p>
    <w:p>
      <w:pPr>
        <w:spacing w:line="360" w:lineRule="auto"/>
        <w:ind w:firstLine="720" w:firstLineChars="300"/>
        <w:rPr>
          <w:rFonts w:ascii="宋体" w:hAnsi="宋体" w:cs="宋体"/>
          <w:sz w:val="24"/>
        </w:rPr>
      </w:pPr>
      <w:bookmarkStart w:id="112" w:name="_Toc1744_WPSOffice_Level3"/>
      <w:r>
        <w:rPr>
          <w:rFonts w:hint="eastAsia" w:ascii="宋体" w:hAnsi="宋体" w:cs="宋体"/>
          <w:sz w:val="24"/>
        </w:rPr>
        <w:t>① 中标通知书；</w:t>
      </w:r>
      <w:bookmarkEnd w:id="112"/>
    </w:p>
    <w:p>
      <w:pPr>
        <w:spacing w:line="360" w:lineRule="auto"/>
        <w:ind w:firstLine="720" w:firstLineChars="300"/>
        <w:rPr>
          <w:rFonts w:ascii="宋体" w:hAnsi="宋体" w:cs="宋体"/>
          <w:sz w:val="24"/>
        </w:rPr>
      </w:pPr>
      <w:bookmarkStart w:id="113" w:name="_Toc12118_WPSOffice_Level3"/>
      <w:r>
        <w:rPr>
          <w:rFonts w:hint="eastAsia" w:ascii="宋体" w:hAnsi="宋体" w:cs="宋体"/>
          <w:sz w:val="24"/>
        </w:rPr>
        <w:t>② 招标文件；</w:t>
      </w:r>
      <w:bookmarkEnd w:id="113"/>
    </w:p>
    <w:p>
      <w:pPr>
        <w:spacing w:line="360" w:lineRule="auto"/>
        <w:ind w:firstLine="720" w:firstLineChars="300"/>
        <w:rPr>
          <w:rFonts w:ascii="宋体" w:hAnsi="宋体" w:cs="宋体"/>
          <w:sz w:val="24"/>
        </w:rPr>
      </w:pPr>
      <w:bookmarkStart w:id="114" w:name="_Toc1840_WPSOffice_Level3"/>
      <w:r>
        <w:rPr>
          <w:rFonts w:hint="eastAsia" w:ascii="宋体" w:hAnsi="宋体" w:cs="宋体"/>
          <w:sz w:val="24"/>
        </w:rPr>
        <w:t>③ 乙方的投标文件；</w:t>
      </w:r>
      <w:bookmarkEnd w:id="114"/>
    </w:p>
    <w:p>
      <w:pPr>
        <w:spacing w:line="360" w:lineRule="auto"/>
        <w:ind w:firstLine="720" w:firstLineChars="300"/>
        <w:rPr>
          <w:rFonts w:ascii="宋体" w:hAnsi="宋体" w:cs="宋体"/>
          <w:sz w:val="24"/>
        </w:rPr>
      </w:pPr>
      <w:bookmarkStart w:id="115" w:name="_Toc28561_WPSOffice_Level3"/>
      <w:r>
        <w:rPr>
          <w:rFonts w:hint="eastAsia" w:ascii="宋体" w:hAnsi="宋体" w:cs="宋体"/>
          <w:sz w:val="24"/>
        </w:rPr>
        <w:t>④ 乙方在招投标过程中所作的其它承诺、声明、书面澄清等。</w:t>
      </w:r>
      <w:bookmarkEnd w:id="115"/>
    </w:p>
    <w:p>
      <w:pPr>
        <w:spacing w:line="360" w:lineRule="auto"/>
        <w:ind w:firstLine="480" w:firstLineChars="200"/>
        <w:rPr>
          <w:rFonts w:ascii="宋体" w:hAnsi="宋体" w:cs="宋体"/>
          <w:sz w:val="24"/>
        </w:rPr>
      </w:pPr>
      <w:bookmarkStart w:id="116" w:name="_Toc6724_WPSOffice_Level2"/>
      <w:r>
        <w:rPr>
          <w:rFonts w:hint="eastAsia" w:ascii="宋体" w:hAnsi="宋体" w:cs="宋体"/>
          <w:sz w:val="24"/>
        </w:rPr>
        <w:t>3、交货的时间、地点和方式：</w:t>
      </w:r>
      <w:bookmarkEnd w:id="116"/>
    </w:p>
    <w:p>
      <w:pPr>
        <w:spacing w:line="360" w:lineRule="auto"/>
        <w:ind w:firstLine="720" w:firstLineChars="300"/>
        <w:rPr>
          <w:rFonts w:ascii="宋体" w:hAnsi="宋体" w:cs="宋体"/>
          <w:sz w:val="24"/>
        </w:rPr>
      </w:pPr>
      <w:r>
        <w:rPr>
          <w:rFonts w:hint="eastAsia" w:ascii="宋体" w:hAnsi="宋体" w:cs="宋体"/>
          <w:sz w:val="24"/>
        </w:rPr>
        <w:t>交货时间为    年  月  日至  月  日，供方负责将货物按需方的要求送达（需方指定的地点），需要安装的，按采购文件的相关条款安装。货物送达或完毕并具备验收使用条件后向需方办理移交和验收手续。货物运送产生的费用由供方负责。</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价格与支付</w:t>
      </w:r>
    </w:p>
    <w:p>
      <w:pPr>
        <w:spacing w:line="360" w:lineRule="auto"/>
        <w:ind w:firstLine="480" w:firstLineChars="200"/>
        <w:rPr>
          <w:rFonts w:ascii="宋体" w:hAnsi="宋体" w:cs="宋体"/>
          <w:sz w:val="24"/>
        </w:rPr>
      </w:pPr>
      <w:r>
        <w:rPr>
          <w:rFonts w:hint="eastAsia" w:ascii="宋体" w:hAnsi="宋体" w:cs="宋体"/>
          <w:sz w:val="24"/>
        </w:rPr>
        <w:t>1、合同价格按此次中标价格执行，合同总金额为人民币元，投标总价一次报定，包括完成该标的物的全部设备、辅助材料、安装、调试、国家有关部门检测、强制性认证等费用，以及人工、机械、运输、仓储、保险、运费、各种税费、劳保、专利技术及质保期间等一切费用。</w:t>
      </w:r>
    </w:p>
    <w:p>
      <w:pPr>
        <w:spacing w:line="360" w:lineRule="auto"/>
        <w:ind w:firstLine="480" w:firstLineChars="200"/>
        <w:rPr>
          <w:rFonts w:ascii="宋体" w:hAnsi="宋体" w:cs="宋体"/>
          <w:sz w:val="24"/>
        </w:rPr>
      </w:pPr>
      <w:r>
        <w:rPr>
          <w:rFonts w:hint="eastAsia" w:ascii="宋体" w:hAnsi="宋体" w:cs="宋体"/>
          <w:sz w:val="24"/>
        </w:rPr>
        <w:t>2、付款方式与步骤：</w:t>
      </w:r>
    </w:p>
    <w:p>
      <w:pPr>
        <w:spacing w:line="360" w:lineRule="auto"/>
        <w:ind w:firstLine="480" w:firstLineChars="200"/>
        <w:rPr>
          <w:rFonts w:ascii="宋体" w:hAnsi="宋体" w:cs="宋体"/>
          <w:sz w:val="24"/>
        </w:rPr>
      </w:pPr>
      <w:r>
        <w:rPr>
          <w:rFonts w:hint="eastAsia" w:ascii="宋体" w:hAnsi="宋体" w:cs="宋体"/>
          <w:sz w:val="24"/>
        </w:rPr>
        <w:t>（1）本项目合同款项以人民币转账方式支付。</w:t>
      </w:r>
    </w:p>
    <w:p>
      <w:pPr>
        <w:spacing w:line="360" w:lineRule="auto"/>
        <w:ind w:firstLine="480" w:firstLineChars="200"/>
        <w:rPr>
          <w:rFonts w:ascii="宋体" w:hAnsi="宋体" w:cs="宋体"/>
          <w:sz w:val="24"/>
        </w:rPr>
      </w:pPr>
      <w:r>
        <w:rPr>
          <w:rFonts w:hint="eastAsia" w:ascii="宋体" w:hAnsi="宋体" w:cs="宋体"/>
          <w:color w:val="000000"/>
          <w:sz w:val="24"/>
        </w:rPr>
        <w:t>（2）</w:t>
      </w:r>
      <w:r>
        <w:rPr>
          <w:rFonts w:hint="eastAsia" w:ascii="宋体" w:hAnsi="宋体" w:cs="宋体"/>
          <w:sz w:val="24"/>
        </w:rPr>
        <w:t>合同签订后，中标方需向采购方提供相关完整的报账材料，采购方于15个工作日内通过银行转账支付合同总价的30%给中标方作为预付款。产品到货完成安装，经试用无质量问题并经过验收合格后，采购方于15个工作日内通过银行转账支付合同总价的65%给中标方。合同总价5%作为履约保证金在质保验收日期满1年后，采购方通过银行转账一次性无息支付给中标方（无质量异议的前提下）。本合同由甲乙双方签字盖章后即生效。</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货物质量要求及供方对质量负责的条件和期限</w:t>
      </w:r>
    </w:p>
    <w:p>
      <w:pPr>
        <w:spacing w:line="360" w:lineRule="auto"/>
        <w:ind w:firstLine="480" w:firstLineChars="200"/>
        <w:rPr>
          <w:rFonts w:ascii="宋体" w:hAnsi="宋体" w:cs="宋体"/>
          <w:sz w:val="24"/>
        </w:rPr>
      </w:pPr>
      <w:r>
        <w:rPr>
          <w:rFonts w:hint="eastAsia" w:ascii="宋体" w:hAnsi="宋体" w:cs="宋体"/>
          <w:sz w:val="24"/>
        </w:rPr>
        <w:t>供方提供的货物应当满足需方要求的规格、数量及质量（包括各种零部件、附件、备品备件），应当符合国家标准以及本产品的出厂标准，应当达到供方投标文件及澄清中的技术标准。投标时已经提供了样品的，供应货物的品质不能低于所提供的样品。售后服务按采购文件的要求及报价文件的承诺执行。</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违约责任</w:t>
      </w:r>
    </w:p>
    <w:p>
      <w:pPr>
        <w:spacing w:line="360" w:lineRule="auto"/>
        <w:ind w:firstLine="480" w:firstLineChars="200"/>
        <w:rPr>
          <w:rFonts w:ascii="宋体" w:hAnsi="宋体" w:cs="宋体"/>
          <w:sz w:val="24"/>
        </w:rPr>
      </w:pPr>
      <w:r>
        <w:rPr>
          <w:rFonts w:hint="eastAsia" w:ascii="宋体" w:hAnsi="宋体" w:cs="宋体"/>
          <w:sz w:val="24"/>
        </w:rPr>
        <w:t>需方无正当理由拒收货物、拒付货款，向供方偿付拒付部分货款总额2％的违约金；需方逾期支付货款，向供方每日偿付欠款总额0.02％的滞纳金。</w:t>
      </w:r>
    </w:p>
    <w:p>
      <w:pPr>
        <w:spacing w:line="360" w:lineRule="auto"/>
        <w:ind w:firstLine="480" w:firstLineChars="200"/>
        <w:rPr>
          <w:rFonts w:ascii="宋体" w:hAnsi="宋体" w:cs="宋体"/>
          <w:sz w:val="24"/>
        </w:rPr>
      </w:pPr>
      <w:r>
        <w:rPr>
          <w:rFonts w:hint="eastAsia" w:ascii="宋体" w:hAnsi="宋体" w:cs="宋体"/>
          <w:sz w:val="24"/>
        </w:rPr>
        <w:t>供方所供的货物品种、规格以及其它外部质量不符合规定，需方有权拒收货物，供方应负责更换并承担因更换而支付的实际费用。因更换而造成逾期交货，则按逾期交货处理。供方逾期交付货物，供方向需方每日偿付逾期交货部分货款总值0.02％的赔偿费。</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因货物的质量问题发生争议，由具备该类产品质量检测资格的相关部门进行质量鉴定，该鉴定的结论是最终的，供需双方均应当接受。</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本合同发生争议产生的诉讼，由合同签订所在地人民法院管辖。</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合同生效及其它</w:t>
      </w:r>
    </w:p>
    <w:p>
      <w:pPr>
        <w:spacing w:line="360" w:lineRule="auto"/>
        <w:ind w:firstLine="480" w:firstLineChars="200"/>
        <w:rPr>
          <w:rFonts w:ascii="宋体" w:hAnsi="宋体" w:cs="宋体"/>
          <w:sz w:val="24"/>
        </w:rPr>
      </w:pPr>
      <w:r>
        <w:rPr>
          <w:rFonts w:hint="eastAsia" w:ascii="宋体" w:hAnsi="宋体" w:cs="宋体"/>
          <w:sz w:val="24"/>
        </w:rPr>
        <w:t>本合同经双方代表签字并加盖公章后生效。本合同正本一式柒份，甲方留存叁份，乙方留存二份，报市财政局一份，送市政府采购中心一份。</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不可抗力</w:t>
      </w:r>
    </w:p>
    <w:p>
      <w:pPr>
        <w:spacing w:line="360" w:lineRule="auto"/>
        <w:ind w:firstLine="480" w:firstLineChars="200"/>
        <w:rPr>
          <w:rFonts w:ascii="宋体" w:hAnsi="宋体" w:cs="宋体"/>
          <w:sz w:val="24"/>
        </w:rPr>
      </w:pPr>
      <w:r>
        <w:rPr>
          <w:rFonts w:hint="eastAsia" w:ascii="宋体" w:hAnsi="宋体" w:cs="宋体"/>
          <w:sz w:val="24"/>
        </w:rPr>
        <w:t>在合同规定的履行期限内，由于受不可抗力事件影响而不能履行合同时，受阻一方在提供合法证明后可免予承担违约责任，本合同自行终止。不可抗力事件系指供、需双方在缔结合同时所不能预见的，并且它的发生及其后果是无法避免和无法克服的事件。</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纠纷处理</w:t>
      </w:r>
    </w:p>
    <w:p>
      <w:pPr>
        <w:spacing w:line="360" w:lineRule="auto"/>
        <w:ind w:firstLine="480" w:firstLineChars="200"/>
        <w:rPr>
          <w:rFonts w:ascii="宋体" w:hAnsi="宋体" w:cs="宋体"/>
          <w:sz w:val="24"/>
        </w:rPr>
      </w:pPr>
      <w:r>
        <w:rPr>
          <w:rFonts w:hint="eastAsia" w:ascii="宋体" w:hAnsi="宋体" w:cs="宋体"/>
          <w:sz w:val="24"/>
        </w:rPr>
        <w:t>在合同执行过程中发生的与本合同有关的争议，双方应通过友好协商解决。经协商在60天内不能达成协议时，按照《中华人民共和国合同法》有关条款执行。</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合同的修改和补充</w:t>
      </w:r>
    </w:p>
    <w:p>
      <w:pPr>
        <w:spacing w:line="360" w:lineRule="auto"/>
        <w:ind w:firstLine="480" w:firstLineChars="200"/>
        <w:rPr>
          <w:rFonts w:ascii="宋体" w:hAnsi="宋体" w:cs="宋体"/>
          <w:sz w:val="24"/>
        </w:rPr>
      </w:pPr>
      <w:r>
        <w:rPr>
          <w:rFonts w:hint="eastAsia" w:ascii="宋体" w:hAnsi="宋体" w:cs="宋体"/>
          <w:sz w:val="24"/>
        </w:rPr>
        <w:t>欲对合同条款作出任何修改和补充，均须由供、需双方法定代表人或其授权的代表签署书面协议。</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需方：(签章)                     供方：(签章)</w:t>
      </w:r>
    </w:p>
    <w:p>
      <w:pPr>
        <w:spacing w:line="360" w:lineRule="auto"/>
        <w:ind w:firstLine="480" w:firstLineChars="200"/>
        <w:rPr>
          <w:rFonts w:ascii="宋体" w:hAnsi="宋体" w:cs="宋体"/>
          <w:sz w:val="24"/>
        </w:rPr>
      </w:pPr>
      <w:r>
        <w:rPr>
          <w:rFonts w:hint="eastAsia" w:ascii="宋体" w:hAnsi="宋体" w:cs="宋体"/>
          <w:sz w:val="24"/>
        </w:rPr>
        <w:t>地址：                           地址：</w:t>
      </w:r>
    </w:p>
    <w:p>
      <w:pPr>
        <w:spacing w:line="360" w:lineRule="auto"/>
        <w:ind w:firstLine="480" w:firstLineChars="200"/>
        <w:rPr>
          <w:rFonts w:ascii="宋体" w:hAnsi="宋体" w:cs="宋体"/>
          <w:sz w:val="24"/>
        </w:rPr>
      </w:pPr>
      <w:r>
        <w:rPr>
          <w:rFonts w:hint="eastAsia" w:ascii="宋体" w:hAnsi="宋体" w:cs="宋体"/>
          <w:sz w:val="24"/>
        </w:rPr>
        <w:t>邮编：                           邮编：</w:t>
      </w:r>
    </w:p>
    <w:p>
      <w:pPr>
        <w:spacing w:line="360" w:lineRule="auto"/>
        <w:ind w:firstLine="480" w:firstLineChars="200"/>
        <w:rPr>
          <w:rFonts w:ascii="宋体" w:hAnsi="宋体" w:cs="宋体"/>
          <w:sz w:val="24"/>
        </w:rPr>
      </w:pPr>
      <w:r>
        <w:rPr>
          <w:rFonts w:hint="eastAsia" w:ascii="宋体" w:hAnsi="宋体" w:cs="宋体"/>
          <w:sz w:val="24"/>
        </w:rPr>
        <w:t>开户行：                         开户行：</w:t>
      </w:r>
    </w:p>
    <w:p>
      <w:pPr>
        <w:spacing w:line="360" w:lineRule="auto"/>
        <w:ind w:firstLine="480" w:firstLineChars="200"/>
        <w:rPr>
          <w:rFonts w:ascii="宋体" w:hAnsi="宋体" w:cs="宋体"/>
          <w:sz w:val="24"/>
        </w:rPr>
      </w:pPr>
      <w:r>
        <w:rPr>
          <w:rFonts w:hint="eastAsia" w:ascii="宋体" w:hAnsi="宋体" w:cs="宋体"/>
          <w:sz w:val="24"/>
        </w:rPr>
        <w:t>账号：                           账号：</w:t>
      </w:r>
    </w:p>
    <w:p>
      <w:pPr>
        <w:spacing w:line="360" w:lineRule="auto"/>
        <w:ind w:firstLine="480" w:firstLineChars="200"/>
        <w:rPr>
          <w:rFonts w:ascii="宋体" w:hAnsi="宋体" w:cs="宋体"/>
          <w:sz w:val="24"/>
        </w:rPr>
      </w:pPr>
      <w:r>
        <w:rPr>
          <w:rFonts w:hint="eastAsia" w:ascii="宋体" w:hAnsi="宋体" w:cs="宋体"/>
          <w:sz w:val="24"/>
        </w:rPr>
        <w:t>电话：                           电话：</w:t>
      </w:r>
    </w:p>
    <w:p>
      <w:pPr>
        <w:spacing w:line="360" w:lineRule="auto"/>
        <w:ind w:firstLine="480" w:firstLineChars="200"/>
        <w:rPr>
          <w:rFonts w:ascii="宋体" w:hAnsi="宋体" w:cs="宋体"/>
          <w:sz w:val="24"/>
        </w:rPr>
      </w:pPr>
      <w:r>
        <w:rPr>
          <w:rFonts w:hint="eastAsia" w:ascii="宋体" w:hAnsi="宋体" w:cs="宋体"/>
          <w:sz w:val="24"/>
        </w:rPr>
        <w:t xml:space="preserve">传真：                           传真：       </w:t>
      </w:r>
    </w:p>
    <w:p>
      <w:pPr>
        <w:spacing w:line="360" w:lineRule="auto"/>
        <w:ind w:firstLine="480" w:firstLineChars="200"/>
        <w:rPr>
          <w:rFonts w:ascii="宋体" w:hAnsi="宋体" w:cs="宋体"/>
          <w:sz w:val="24"/>
        </w:rPr>
      </w:pPr>
      <w:r>
        <w:rPr>
          <w:rFonts w:hint="eastAsia" w:ascii="宋体" w:hAnsi="宋体" w:cs="宋体"/>
          <w:sz w:val="24"/>
        </w:rPr>
        <w:t>授权代表签字：                   授权代表签字：</w:t>
      </w:r>
    </w:p>
    <w:p>
      <w:pPr>
        <w:spacing w:line="360" w:lineRule="auto"/>
        <w:ind w:firstLine="480" w:firstLineChars="200"/>
        <w:rPr>
          <w:rFonts w:ascii="宋体" w:hAnsi="宋体" w:cs="宋体"/>
          <w:sz w:val="24"/>
        </w:rPr>
      </w:pPr>
      <w:r>
        <w:rPr>
          <w:rFonts w:hint="eastAsia" w:ascii="宋体" w:hAnsi="宋体" w:cs="宋体"/>
          <w:sz w:val="24"/>
        </w:rPr>
        <w:t>签订时间：                       签订时间：</w:t>
      </w:r>
    </w:p>
    <w:p>
      <w:pPr>
        <w:spacing w:line="360" w:lineRule="auto"/>
        <w:ind w:firstLine="480" w:firstLineChars="200"/>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spacing w:line="360" w:lineRule="auto"/>
        <w:jc w:val="center"/>
        <w:outlineLvl w:val="0"/>
        <w:rPr>
          <w:sz w:val="24"/>
          <w:szCs w:val="24"/>
        </w:rPr>
      </w:pPr>
      <w:bookmarkStart w:id="117" w:name="_Toc25870_WPSOffice_Level1"/>
      <w:r>
        <w:rPr>
          <w:rFonts w:hint="eastAsia" w:cs="宋体"/>
          <w:b/>
          <w:bCs/>
          <w:sz w:val="48"/>
          <w:szCs w:val="48"/>
        </w:rPr>
        <w:t>第五部分</w:t>
      </w:r>
      <w:bookmarkEnd w:id="107"/>
      <w:r>
        <w:rPr>
          <w:rFonts w:hint="eastAsia" w:cs="宋体"/>
          <w:b/>
          <w:bCs/>
          <w:sz w:val="48"/>
          <w:szCs w:val="48"/>
        </w:rPr>
        <w:t>评审程序、方法和标准</w:t>
      </w:r>
      <w:bookmarkEnd w:id="108"/>
      <w:bookmarkEnd w:id="109"/>
      <w:bookmarkEnd w:id="117"/>
    </w:p>
    <w:p>
      <w:pPr>
        <w:numPr>
          <w:ilvl w:val="0"/>
          <w:numId w:val="5"/>
        </w:numPr>
        <w:tabs>
          <w:tab w:val="left" w:pos="1050"/>
        </w:tabs>
        <w:spacing w:line="360" w:lineRule="auto"/>
        <w:ind w:left="964" w:hanging="482"/>
        <w:outlineLvl w:val="1"/>
        <w:rPr>
          <w:b/>
          <w:bCs/>
          <w:sz w:val="24"/>
          <w:szCs w:val="24"/>
        </w:rPr>
      </w:pPr>
      <w:bookmarkStart w:id="118" w:name="_Toc317237623"/>
      <w:bookmarkStart w:id="119" w:name="_Toc26693_WPSOffice_Level2"/>
      <w:bookmarkStart w:id="120" w:name="_Toc477188641"/>
      <w:bookmarkStart w:id="121" w:name="_Toc27712"/>
      <w:r>
        <w:rPr>
          <w:rFonts w:hint="eastAsia" w:cs="宋体"/>
          <w:b/>
          <w:bCs/>
          <w:sz w:val="24"/>
          <w:szCs w:val="24"/>
        </w:rPr>
        <w:t>总则</w:t>
      </w:r>
      <w:bookmarkEnd w:id="118"/>
      <w:bookmarkEnd w:id="119"/>
      <w:bookmarkEnd w:id="120"/>
      <w:bookmarkEnd w:id="121"/>
    </w:p>
    <w:p>
      <w:pPr>
        <w:spacing w:line="360" w:lineRule="auto"/>
        <w:ind w:firstLine="480" w:firstLineChars="200"/>
        <w:rPr>
          <w:sz w:val="24"/>
          <w:szCs w:val="24"/>
        </w:rPr>
      </w:pPr>
      <w:r>
        <w:rPr>
          <w:sz w:val="24"/>
          <w:szCs w:val="24"/>
        </w:rPr>
        <w:t xml:space="preserve">1.1 </w:t>
      </w:r>
      <w:r>
        <w:rPr>
          <w:rFonts w:hint="eastAsia" w:cs="宋体"/>
          <w:sz w:val="24"/>
          <w:szCs w:val="24"/>
        </w:rPr>
        <w:t>根据《中华人民共和国政府采购法》、《政府采购竞争性磋商采购方式管理暂行办法》和《政府采购货物和服务招标投标管理办法》（财政部第</w:t>
      </w:r>
      <w:r>
        <w:rPr>
          <w:sz w:val="24"/>
          <w:szCs w:val="24"/>
        </w:rPr>
        <w:t>87</w:t>
      </w:r>
      <w:r>
        <w:rPr>
          <w:rFonts w:hint="eastAsia" w:cs="宋体"/>
          <w:sz w:val="24"/>
          <w:szCs w:val="24"/>
        </w:rPr>
        <w:t>号令）等法律和规章，结合本采购项目特点制定本评审办法。</w:t>
      </w:r>
    </w:p>
    <w:p>
      <w:pPr>
        <w:spacing w:line="360" w:lineRule="auto"/>
        <w:ind w:firstLine="480" w:firstLineChars="200"/>
        <w:rPr>
          <w:sz w:val="24"/>
          <w:szCs w:val="24"/>
        </w:rPr>
      </w:pPr>
      <w:r>
        <w:rPr>
          <w:sz w:val="24"/>
          <w:szCs w:val="24"/>
        </w:rPr>
        <w:t xml:space="preserve">1.2 </w:t>
      </w:r>
      <w:r>
        <w:rPr>
          <w:rFonts w:hint="eastAsia" w:cs="宋体"/>
          <w:sz w:val="24"/>
          <w:szCs w:val="24"/>
        </w:rPr>
        <w:t>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sz w:val="24"/>
          <w:szCs w:val="24"/>
        </w:rPr>
      </w:pPr>
      <w:r>
        <w:rPr>
          <w:sz w:val="24"/>
          <w:szCs w:val="24"/>
        </w:rPr>
        <w:t xml:space="preserve">1.3 </w:t>
      </w:r>
      <w:r>
        <w:rPr>
          <w:rFonts w:hint="eastAsia" w:cs="宋体"/>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sz w:val="24"/>
          <w:szCs w:val="24"/>
        </w:rPr>
      </w:pPr>
      <w:r>
        <w:rPr>
          <w:sz w:val="24"/>
          <w:szCs w:val="24"/>
        </w:rPr>
        <w:t xml:space="preserve">1.4 </w:t>
      </w:r>
      <w:r>
        <w:rPr>
          <w:rFonts w:hint="eastAsia" w:cs="宋体"/>
          <w:sz w:val="24"/>
          <w:szCs w:val="24"/>
        </w:rPr>
        <w:t>评审过程严格保密。供应商对磋商小组的评审过程或合同授予决定施加影响的任何行为都可能导致其响应文件被拒绝。</w:t>
      </w:r>
    </w:p>
    <w:p>
      <w:pPr>
        <w:spacing w:line="360" w:lineRule="auto"/>
        <w:ind w:firstLine="480" w:firstLineChars="200"/>
        <w:rPr>
          <w:sz w:val="24"/>
          <w:szCs w:val="24"/>
        </w:rPr>
      </w:pPr>
      <w:r>
        <w:rPr>
          <w:sz w:val="24"/>
          <w:szCs w:val="24"/>
        </w:rPr>
        <w:t xml:space="preserve">1.5 </w:t>
      </w:r>
      <w:r>
        <w:rPr>
          <w:rFonts w:hint="eastAsia" w:cs="宋体"/>
          <w:sz w:val="24"/>
          <w:szCs w:val="24"/>
        </w:rPr>
        <w:t>磋商小组发现磋商文件表述不明确或需要说明的事项，可提请采购人、采购代理机构书面解释说明。</w:t>
      </w:r>
    </w:p>
    <w:p>
      <w:pPr>
        <w:spacing w:line="360" w:lineRule="auto"/>
        <w:ind w:firstLine="480" w:firstLineChars="200"/>
        <w:rPr>
          <w:sz w:val="24"/>
          <w:szCs w:val="24"/>
        </w:rPr>
      </w:pPr>
      <w:r>
        <w:rPr>
          <w:sz w:val="24"/>
          <w:szCs w:val="24"/>
        </w:rPr>
        <w:t xml:space="preserve">1.6 </w:t>
      </w:r>
      <w:r>
        <w:rPr>
          <w:rFonts w:hint="eastAsia" w:cs="宋体"/>
          <w:sz w:val="24"/>
          <w:szCs w:val="24"/>
        </w:rPr>
        <w:t>磋商小组对响应文件的判定，只依据响应文件和磋商过程中认定的文件，不依据磋商后的任何外来证明。</w:t>
      </w:r>
    </w:p>
    <w:p>
      <w:pPr>
        <w:numPr>
          <w:ilvl w:val="0"/>
          <w:numId w:val="5"/>
        </w:numPr>
        <w:tabs>
          <w:tab w:val="left" w:pos="1050"/>
        </w:tabs>
        <w:spacing w:line="360" w:lineRule="auto"/>
        <w:ind w:left="964" w:hanging="482"/>
        <w:outlineLvl w:val="1"/>
        <w:rPr>
          <w:b/>
          <w:bCs/>
          <w:sz w:val="24"/>
          <w:szCs w:val="24"/>
        </w:rPr>
      </w:pPr>
      <w:bookmarkStart w:id="122" w:name="_Toc19602_WPSOffice_Level2"/>
      <w:bookmarkStart w:id="123" w:name="_Toc29341"/>
      <w:bookmarkStart w:id="124" w:name="_Toc477188642"/>
      <w:r>
        <w:rPr>
          <w:rFonts w:hint="eastAsia" w:cs="宋体"/>
          <w:b/>
          <w:bCs/>
          <w:sz w:val="24"/>
          <w:szCs w:val="24"/>
        </w:rPr>
        <w:t>评审程序、评审方法和评审标准</w:t>
      </w:r>
      <w:bookmarkEnd w:id="122"/>
      <w:bookmarkEnd w:id="123"/>
      <w:bookmarkEnd w:id="124"/>
    </w:p>
    <w:p>
      <w:pPr>
        <w:spacing w:line="360" w:lineRule="auto"/>
        <w:ind w:firstLine="482" w:firstLineChars="200"/>
        <w:rPr>
          <w:b/>
          <w:bCs/>
          <w:sz w:val="24"/>
          <w:szCs w:val="24"/>
        </w:rPr>
      </w:pPr>
      <w:r>
        <w:rPr>
          <w:b/>
          <w:bCs/>
          <w:sz w:val="24"/>
          <w:szCs w:val="24"/>
        </w:rPr>
        <w:t>1</w:t>
      </w:r>
      <w:r>
        <w:rPr>
          <w:rFonts w:hint="eastAsia" w:cs="宋体"/>
          <w:b/>
          <w:bCs/>
          <w:sz w:val="24"/>
          <w:szCs w:val="24"/>
        </w:rPr>
        <w:t>、响应文件的有效性、完整性和响应程度审查</w:t>
      </w:r>
    </w:p>
    <w:p>
      <w:pPr>
        <w:spacing w:line="360" w:lineRule="auto"/>
        <w:ind w:firstLine="480" w:firstLineChars="200"/>
        <w:rPr>
          <w:sz w:val="24"/>
          <w:szCs w:val="24"/>
        </w:rPr>
      </w:pPr>
      <w:r>
        <w:rPr>
          <w:sz w:val="24"/>
          <w:szCs w:val="24"/>
        </w:rPr>
        <w:t xml:space="preserve">1.1 </w:t>
      </w:r>
      <w:r>
        <w:rPr>
          <w:rFonts w:hint="eastAsia" w:cs="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2" w:firstLineChars="200"/>
        <w:rPr>
          <w:b/>
          <w:bCs/>
          <w:sz w:val="24"/>
          <w:szCs w:val="24"/>
        </w:rPr>
      </w:pPr>
      <w:r>
        <w:rPr>
          <w:b/>
          <w:bCs/>
          <w:sz w:val="24"/>
          <w:szCs w:val="24"/>
        </w:rPr>
        <w:t>2</w:t>
      </w:r>
      <w:r>
        <w:rPr>
          <w:rFonts w:hint="eastAsia" w:cs="宋体"/>
          <w:b/>
          <w:bCs/>
          <w:sz w:val="24"/>
          <w:szCs w:val="24"/>
        </w:rPr>
        <w:t>、分别与单一供应商进行磋商</w:t>
      </w:r>
    </w:p>
    <w:p>
      <w:pPr>
        <w:spacing w:line="360" w:lineRule="auto"/>
        <w:ind w:firstLine="480" w:firstLineChars="200"/>
        <w:rPr>
          <w:sz w:val="24"/>
          <w:szCs w:val="24"/>
        </w:rPr>
      </w:pPr>
      <w:r>
        <w:rPr>
          <w:sz w:val="24"/>
          <w:szCs w:val="24"/>
        </w:rPr>
        <w:t xml:space="preserve">2.1 </w:t>
      </w:r>
      <w:r>
        <w:rPr>
          <w:rFonts w:hint="eastAsia" w:cs="宋体"/>
          <w:sz w:val="24"/>
          <w:szCs w:val="24"/>
        </w:rPr>
        <w:t>磋商小组所有成员应当集中与单一供应商分别进行磋商，并给予所有参加磋商的供应商平等的磋商机会。</w:t>
      </w:r>
    </w:p>
    <w:p>
      <w:pPr>
        <w:spacing w:line="360" w:lineRule="auto"/>
        <w:ind w:firstLine="480" w:firstLineChars="200"/>
        <w:rPr>
          <w:sz w:val="24"/>
          <w:szCs w:val="24"/>
        </w:rPr>
      </w:pPr>
      <w:r>
        <w:rPr>
          <w:sz w:val="24"/>
          <w:szCs w:val="24"/>
        </w:rPr>
        <w:t xml:space="preserve">2.2 </w:t>
      </w:r>
      <w:r>
        <w:rPr>
          <w:rFonts w:hint="eastAsia" w:cs="宋体"/>
          <w:sz w:val="24"/>
          <w:szCs w:val="24"/>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2" w:firstLineChars="200"/>
        <w:rPr>
          <w:b/>
          <w:bCs/>
          <w:sz w:val="24"/>
          <w:szCs w:val="24"/>
        </w:rPr>
      </w:pPr>
      <w:r>
        <w:rPr>
          <w:b/>
          <w:bCs/>
          <w:sz w:val="24"/>
          <w:szCs w:val="24"/>
        </w:rPr>
        <w:t>3</w:t>
      </w:r>
      <w:r>
        <w:rPr>
          <w:rFonts w:hint="eastAsia" w:cs="宋体"/>
          <w:b/>
          <w:bCs/>
          <w:sz w:val="24"/>
          <w:szCs w:val="24"/>
        </w:rPr>
        <w:t>、供应商提交最后报价</w:t>
      </w:r>
    </w:p>
    <w:p>
      <w:pPr>
        <w:spacing w:line="360" w:lineRule="auto"/>
        <w:ind w:firstLine="480" w:firstLineChars="200"/>
        <w:rPr>
          <w:sz w:val="24"/>
          <w:szCs w:val="24"/>
        </w:rPr>
      </w:pPr>
      <w:r>
        <w:rPr>
          <w:sz w:val="24"/>
          <w:szCs w:val="24"/>
        </w:rPr>
        <w:t xml:space="preserve">3.1 </w:t>
      </w:r>
      <w:r>
        <w:rPr>
          <w:rFonts w:hint="eastAsia" w:cs="宋体"/>
          <w:sz w:val="24"/>
          <w:szCs w:val="24"/>
        </w:rPr>
        <w:t>磋商文件能够详细列明采购标的的技术、服务要求的，磋商结束后，磋商小组应当要求所有实质性响应的供应商在规定时间内提交最后报价，提交最后报价的供应商不得少于</w:t>
      </w:r>
      <w:r>
        <w:rPr>
          <w:sz w:val="24"/>
          <w:szCs w:val="24"/>
        </w:rPr>
        <w:t>3</w:t>
      </w:r>
      <w:r>
        <w:rPr>
          <w:rFonts w:hint="eastAsia" w:cs="宋体"/>
          <w:sz w:val="24"/>
          <w:szCs w:val="24"/>
        </w:rPr>
        <w:t>家。磋商文件不能详细列明采购标的的技术、服务要求，需经磋商由供应商提供最终设计方案或解决方案的，磋商结束后，磋商小组应当按照少数服从多数的原则投票推荐</w:t>
      </w:r>
      <w:r>
        <w:rPr>
          <w:sz w:val="24"/>
          <w:szCs w:val="24"/>
        </w:rPr>
        <w:t>3</w:t>
      </w:r>
      <w:r>
        <w:rPr>
          <w:rFonts w:hint="eastAsia" w:cs="宋体"/>
          <w:sz w:val="24"/>
          <w:szCs w:val="24"/>
        </w:rPr>
        <w:t>家以上供应商的设计方案或者解决方案，并要求其在规定时间内提交最后报价。最后报价是供应商响应文件的有效组成部分。</w:t>
      </w:r>
    </w:p>
    <w:p>
      <w:pPr>
        <w:spacing w:line="360" w:lineRule="auto"/>
        <w:ind w:firstLine="482" w:firstLineChars="200"/>
        <w:rPr>
          <w:b/>
          <w:bCs/>
          <w:sz w:val="24"/>
          <w:szCs w:val="24"/>
        </w:rPr>
      </w:pPr>
      <w:r>
        <w:rPr>
          <w:b/>
          <w:bCs/>
          <w:sz w:val="24"/>
          <w:szCs w:val="24"/>
        </w:rPr>
        <w:t>4</w:t>
      </w:r>
      <w:r>
        <w:rPr>
          <w:rFonts w:hint="eastAsia" w:cs="宋体"/>
          <w:b/>
          <w:bCs/>
          <w:sz w:val="24"/>
          <w:szCs w:val="24"/>
        </w:rPr>
        <w:t>、综合评分</w:t>
      </w:r>
    </w:p>
    <w:p>
      <w:pPr>
        <w:spacing w:line="360" w:lineRule="auto"/>
        <w:ind w:firstLine="480" w:firstLineChars="200"/>
        <w:rPr>
          <w:sz w:val="24"/>
          <w:szCs w:val="24"/>
        </w:rPr>
      </w:pPr>
      <w:r>
        <w:rPr>
          <w:sz w:val="24"/>
          <w:szCs w:val="24"/>
        </w:rPr>
        <w:t xml:space="preserve">4.1 </w:t>
      </w:r>
      <w:r>
        <w:rPr>
          <w:rFonts w:hint="eastAsia" w:cs="宋体"/>
          <w:sz w:val="24"/>
          <w:szCs w:val="24"/>
        </w:rPr>
        <w:t>经磋商确定最终采购需求和提交最后报价的供应商后，由磋商小组采用综合评分法对提交最后报价的供应商的响应文件和最后报价进行综合评分。</w:t>
      </w:r>
    </w:p>
    <w:p>
      <w:pPr>
        <w:spacing w:line="360" w:lineRule="auto"/>
        <w:ind w:firstLine="480" w:firstLineChars="200"/>
        <w:rPr>
          <w:sz w:val="24"/>
          <w:szCs w:val="24"/>
        </w:rPr>
      </w:pPr>
      <w:r>
        <w:rPr>
          <w:rFonts w:hint="eastAsia" w:cs="宋体"/>
          <w:sz w:val="24"/>
          <w:szCs w:val="24"/>
        </w:rPr>
        <w:t>综合评分法，是指响应文件满足磋商文件全部实质性要求且按评审因素的量化指标评审得分最高的供应商为成交候选供应商的评审方法。</w:t>
      </w:r>
    </w:p>
    <w:p>
      <w:pPr>
        <w:spacing w:line="360" w:lineRule="auto"/>
        <w:ind w:firstLine="480" w:firstLineChars="200"/>
        <w:rPr>
          <w:sz w:val="24"/>
          <w:szCs w:val="24"/>
        </w:rPr>
      </w:pPr>
      <w:r>
        <w:rPr>
          <w:sz w:val="24"/>
          <w:szCs w:val="24"/>
        </w:rPr>
        <w:t xml:space="preserve">4.2 </w:t>
      </w:r>
      <w:r>
        <w:rPr>
          <w:rFonts w:hint="eastAsia" w:cs="宋体"/>
          <w:sz w:val="24"/>
          <w:szCs w:val="24"/>
        </w:rPr>
        <w:t>综合评分法评审标准中的分值设置应当与评审因素的量化指标相对应。磋商文件中没有规定的评审标准不得作为评审依据。</w:t>
      </w:r>
    </w:p>
    <w:p>
      <w:pPr>
        <w:spacing w:line="360" w:lineRule="auto"/>
        <w:ind w:firstLine="480" w:firstLineChars="200"/>
        <w:rPr>
          <w:sz w:val="24"/>
          <w:szCs w:val="24"/>
        </w:rPr>
      </w:pPr>
      <w:r>
        <w:rPr>
          <w:rFonts w:hint="eastAsia" w:cs="宋体"/>
          <w:sz w:val="24"/>
          <w:szCs w:val="24"/>
        </w:rPr>
        <w:t>评审时，磋商小组各成员应当独立对每个有效响应的文件进行评价、打分，然后汇总每个供应商每项评分因素的得分。</w:t>
      </w:r>
    </w:p>
    <w:p>
      <w:pPr>
        <w:spacing w:line="360" w:lineRule="auto"/>
        <w:ind w:firstLine="482" w:firstLineChars="200"/>
        <w:rPr>
          <w:b/>
          <w:color w:val="000000"/>
          <w:sz w:val="24"/>
        </w:rPr>
      </w:pPr>
      <w:r>
        <w:rPr>
          <w:rFonts w:hint="eastAsia"/>
          <w:b/>
          <w:color w:val="000000"/>
          <w:sz w:val="24"/>
        </w:rPr>
        <w:t>5、政府采购政策要求</w:t>
      </w:r>
    </w:p>
    <w:p>
      <w:pPr>
        <w:numPr>
          <w:ilvl w:val="0"/>
          <w:numId w:val="6"/>
        </w:numPr>
        <w:spacing w:line="360" w:lineRule="auto"/>
        <w:ind w:firstLine="480" w:firstLineChars="200"/>
        <w:rPr>
          <w:sz w:val="24"/>
        </w:rPr>
      </w:pPr>
      <w:r>
        <w:rPr>
          <w:rFonts w:hint="eastAsia"/>
          <w:sz w:val="24"/>
        </w:rPr>
        <w:t>根据《关于印发中小企业划型标准规定的通知》（工信部联企业〔2011〕300号）、《政府采购促进中小企业发展管理办法》（财库﹝2020﹞46 号）、《财政部 司法部关于政府采购支持监狱企业发展有关问题的通知》（财库〔2014〕68号）和《财政部 民政部 中国残疾人联合会关于促进残疾人就业政府采购政策的通知》（财库〔2017〕141号）的文件规定</w:t>
      </w:r>
      <w:r>
        <w:rPr>
          <w:sz w:val="24"/>
        </w:rPr>
        <w:t>，本项目对小型和微型企业、监狱企业及残疾人福利性单位的</w:t>
      </w:r>
      <w:r>
        <w:rPr>
          <w:rFonts w:hint="eastAsia"/>
          <w:sz w:val="24"/>
        </w:rPr>
        <w:t>投标报价</w:t>
      </w:r>
      <w:r>
        <w:rPr>
          <w:sz w:val="24"/>
        </w:rPr>
        <w:t>给予</w:t>
      </w:r>
      <w:r>
        <w:rPr>
          <w:b/>
          <w:bCs/>
          <w:sz w:val="24"/>
        </w:rPr>
        <w:t>6%</w:t>
      </w:r>
      <w:r>
        <w:rPr>
          <w:sz w:val="24"/>
        </w:rPr>
        <w:t>的扣除，用扣除后的价格参与价格评审。</w:t>
      </w:r>
      <w:r>
        <w:rPr>
          <w:rFonts w:hint="eastAsia"/>
          <w:sz w:val="24"/>
        </w:rPr>
        <w:t>供应商</w:t>
      </w:r>
      <w:r>
        <w:rPr>
          <w:sz w:val="24"/>
        </w:rPr>
        <w:t>同时为小型和微型企业、监狱企业或残疾人福利性单位的，</w:t>
      </w:r>
      <w:r>
        <w:rPr>
          <w:b/>
          <w:bCs/>
          <w:sz w:val="24"/>
        </w:rPr>
        <w:t>评审中只享受一次价格扣除</w:t>
      </w:r>
      <w:r>
        <w:rPr>
          <w:sz w:val="24"/>
        </w:rPr>
        <w:t>，不重复进行价格扣除。</w:t>
      </w:r>
    </w:p>
    <w:p>
      <w:pPr>
        <w:numPr>
          <w:ilvl w:val="0"/>
          <w:numId w:val="6"/>
        </w:numPr>
        <w:spacing w:line="360" w:lineRule="auto"/>
        <w:ind w:firstLine="482" w:firstLineChars="200"/>
        <w:rPr>
          <w:b/>
          <w:bCs/>
          <w:sz w:val="24"/>
        </w:rPr>
      </w:pPr>
      <w:r>
        <w:rPr>
          <w:b/>
          <w:bCs/>
          <w:sz w:val="24"/>
        </w:rPr>
        <w:t>扣除后的价格仅用来计算价格得分，</w:t>
      </w:r>
      <w:r>
        <w:rPr>
          <w:rFonts w:hint="eastAsia"/>
          <w:b/>
          <w:bCs/>
          <w:sz w:val="24"/>
        </w:rPr>
        <w:t>成交</w:t>
      </w:r>
      <w:r>
        <w:rPr>
          <w:b/>
          <w:bCs/>
          <w:sz w:val="24"/>
        </w:rPr>
        <w:t>金额以原投标报价为准。</w:t>
      </w:r>
    </w:p>
    <w:p>
      <w:pPr>
        <w:numPr>
          <w:ilvl w:val="0"/>
          <w:numId w:val="6"/>
        </w:numPr>
        <w:spacing w:line="360" w:lineRule="auto"/>
        <w:ind w:firstLine="480" w:firstLineChars="200"/>
        <w:rPr>
          <w:sz w:val="24"/>
          <w:u w:val="single"/>
        </w:rPr>
      </w:pPr>
      <w:r>
        <w:rPr>
          <w:rFonts w:hint="eastAsia"/>
          <w:sz w:val="24"/>
        </w:rPr>
        <w:t>供应商</w:t>
      </w:r>
      <w:r>
        <w:rPr>
          <w:sz w:val="24"/>
        </w:rPr>
        <w:t>须按要求提供相关材料（</w:t>
      </w:r>
      <w:r>
        <w:rPr>
          <w:rFonts w:hint="eastAsia"/>
          <w:sz w:val="24"/>
        </w:rPr>
        <w:t>详见第</w:t>
      </w:r>
      <w:r>
        <w:rPr>
          <w:rFonts w:hint="eastAsia"/>
          <w:color w:val="0000FF"/>
          <w:sz w:val="24"/>
        </w:rPr>
        <w:t>六</w:t>
      </w:r>
      <w:r>
        <w:rPr>
          <w:rFonts w:hint="eastAsia"/>
          <w:sz w:val="24"/>
        </w:rPr>
        <w:t>部分响应文件格式</w:t>
      </w:r>
      <w:r>
        <w:rPr>
          <w:sz w:val="24"/>
        </w:rPr>
        <w:t>），否则将不进行价格扣除。</w:t>
      </w:r>
    </w:p>
    <w:p>
      <w:pPr>
        <w:numPr>
          <w:ilvl w:val="0"/>
          <w:numId w:val="6"/>
        </w:numPr>
        <w:spacing w:line="360" w:lineRule="auto"/>
        <w:ind w:firstLine="480" w:firstLineChars="200"/>
        <w:rPr>
          <w:color w:val="0000FF"/>
          <w:sz w:val="24"/>
        </w:rPr>
      </w:pPr>
      <w:r>
        <w:rPr>
          <w:rFonts w:hint="eastAsia"/>
          <w:color w:val="0000FF"/>
          <w:sz w:val="24"/>
        </w:rPr>
        <w:t>根据“关于印发《节能产品政府采购实施意见》的通知财库［2004］185号”的规定，本项目优先采购节能产品、环保标志产品。供应商所提供的货物为节能产品、环保标志产品的，须在响应文件中说明，并提供财政部颁布的最新一期的节能/环保标志产品政府采购清单及其他相关资料。</w:t>
      </w:r>
    </w:p>
    <w:p>
      <w:pPr>
        <w:spacing w:line="360" w:lineRule="auto"/>
        <w:ind w:firstLine="482" w:firstLineChars="200"/>
        <w:rPr>
          <w:b/>
          <w:bCs/>
          <w:sz w:val="24"/>
          <w:szCs w:val="24"/>
        </w:rPr>
      </w:pPr>
      <w:r>
        <w:rPr>
          <w:rFonts w:hint="eastAsia"/>
          <w:b/>
          <w:bCs/>
          <w:sz w:val="24"/>
          <w:szCs w:val="24"/>
        </w:rPr>
        <w:t>6</w:t>
      </w:r>
      <w:r>
        <w:rPr>
          <w:rFonts w:hint="eastAsia" w:cs="宋体"/>
          <w:b/>
          <w:bCs/>
          <w:sz w:val="24"/>
          <w:szCs w:val="24"/>
        </w:rPr>
        <w:t>、推荐成交候选供应商</w:t>
      </w:r>
    </w:p>
    <w:p>
      <w:pPr>
        <w:spacing w:line="360" w:lineRule="auto"/>
        <w:ind w:firstLine="480" w:firstLineChars="200"/>
        <w:rPr>
          <w:sz w:val="24"/>
          <w:szCs w:val="24"/>
        </w:rPr>
      </w:pPr>
      <w:r>
        <w:rPr>
          <w:rFonts w:hint="eastAsia"/>
          <w:sz w:val="24"/>
          <w:szCs w:val="24"/>
        </w:rPr>
        <w:t>6</w:t>
      </w:r>
      <w:r>
        <w:rPr>
          <w:sz w:val="24"/>
          <w:szCs w:val="24"/>
        </w:rPr>
        <w:t xml:space="preserve">.1 </w:t>
      </w:r>
      <w:r>
        <w:rPr>
          <w:rFonts w:hint="eastAsia" w:cs="宋体"/>
          <w:sz w:val="24"/>
          <w:szCs w:val="24"/>
        </w:rPr>
        <w:t>磋商小组根据综合评分情况，按照评审得分由高到低顺序推荐</w:t>
      </w:r>
      <w:r>
        <w:rPr>
          <w:sz w:val="24"/>
          <w:szCs w:val="24"/>
        </w:rPr>
        <w:t>3</w:t>
      </w:r>
      <w:r>
        <w:rPr>
          <w:rFonts w:hint="eastAsia" w:cs="宋体"/>
          <w:sz w:val="24"/>
          <w:szCs w:val="24"/>
        </w:rPr>
        <w:t>名以上成交候选供应商，并编写评审报告。</w:t>
      </w:r>
    </w:p>
    <w:p>
      <w:pPr>
        <w:spacing w:line="360" w:lineRule="auto"/>
        <w:ind w:firstLine="480" w:firstLineChars="200"/>
        <w:rPr>
          <w:sz w:val="24"/>
          <w:szCs w:val="24"/>
        </w:rPr>
      </w:pPr>
      <w:r>
        <w:rPr>
          <w:rFonts w:hint="eastAsia"/>
          <w:sz w:val="24"/>
          <w:szCs w:val="24"/>
        </w:rPr>
        <w:t>6</w:t>
      </w:r>
      <w:r>
        <w:rPr>
          <w:sz w:val="24"/>
          <w:szCs w:val="24"/>
        </w:rPr>
        <w:t>.2</w:t>
      </w:r>
      <w:r>
        <w:rPr>
          <w:rFonts w:hint="eastAsia" w:cs="宋体"/>
          <w:color w:val="000000" w:themeColor="text1"/>
          <w:sz w:val="24"/>
          <w:szCs w:val="24"/>
          <w14:textFill>
            <w14:solidFill>
              <w14:schemeClr w14:val="tx1"/>
            </w14:solidFill>
          </w14:textFill>
        </w:rPr>
        <w:t>符合《政府采购竞争性磋商采购方式管理暂行办法》第二十一条第三款情形的，可以推荐</w:t>
      </w:r>
      <w:r>
        <w:rPr>
          <w:rFonts w:hint="eastAsia"/>
          <w:color w:val="000000" w:themeColor="text1"/>
          <w:sz w:val="24"/>
          <w:szCs w:val="24"/>
          <w14:textFill>
            <w14:solidFill>
              <w14:schemeClr w14:val="tx1"/>
            </w14:solidFill>
          </w14:textFill>
        </w:rPr>
        <w:t>3</w:t>
      </w:r>
      <w:r>
        <w:rPr>
          <w:rFonts w:hint="eastAsia" w:cs="宋体"/>
          <w:color w:val="000000" w:themeColor="text1"/>
          <w:sz w:val="24"/>
          <w:szCs w:val="24"/>
          <w14:textFill>
            <w14:solidFill>
              <w14:schemeClr w14:val="tx1"/>
            </w14:solidFill>
          </w14:textFill>
        </w:rPr>
        <w:t>家成交候选供应商。评审得分相同的，按照最后报价由低到高的顺序推荐。评审得分且最后报价相同的，按照技术指标优</w:t>
      </w:r>
      <w:r>
        <w:rPr>
          <w:rFonts w:hint="eastAsia" w:cs="宋体"/>
          <w:sz w:val="24"/>
          <w:szCs w:val="24"/>
        </w:rPr>
        <w:t>劣顺序推荐。</w:t>
      </w:r>
    </w:p>
    <w:p>
      <w:pPr>
        <w:spacing w:line="360" w:lineRule="auto"/>
        <w:ind w:firstLine="482" w:firstLineChars="200"/>
        <w:rPr>
          <w:b/>
          <w:bCs/>
          <w:sz w:val="24"/>
          <w:szCs w:val="24"/>
        </w:rPr>
      </w:pPr>
      <w:r>
        <w:rPr>
          <w:rFonts w:hint="eastAsia"/>
          <w:b/>
          <w:bCs/>
          <w:sz w:val="24"/>
          <w:szCs w:val="24"/>
        </w:rPr>
        <w:t>7</w:t>
      </w:r>
      <w:r>
        <w:rPr>
          <w:rFonts w:hint="eastAsia" w:cs="宋体"/>
          <w:b/>
          <w:bCs/>
          <w:sz w:val="24"/>
          <w:szCs w:val="24"/>
        </w:rPr>
        <w:t>、编写评审报告</w:t>
      </w:r>
    </w:p>
    <w:p>
      <w:pPr>
        <w:spacing w:line="360" w:lineRule="auto"/>
        <w:ind w:firstLine="480" w:firstLineChars="200"/>
        <w:rPr>
          <w:sz w:val="24"/>
          <w:szCs w:val="24"/>
        </w:rPr>
      </w:pPr>
      <w:r>
        <w:rPr>
          <w:rFonts w:hint="eastAsia" w:cs="宋体"/>
          <w:sz w:val="24"/>
          <w:szCs w:val="24"/>
        </w:rPr>
        <w:t>评审报告应当包括以下主要内容：</w:t>
      </w:r>
    </w:p>
    <w:p>
      <w:pPr>
        <w:spacing w:line="360" w:lineRule="auto"/>
        <w:ind w:firstLine="480" w:firstLineChars="200"/>
        <w:rPr>
          <w:sz w:val="24"/>
          <w:szCs w:val="24"/>
        </w:rPr>
      </w:pPr>
      <w:r>
        <w:rPr>
          <w:rFonts w:hint="eastAsia" w:cs="宋体"/>
          <w:sz w:val="24"/>
          <w:szCs w:val="24"/>
        </w:rPr>
        <w:t>（一）邀请供应商参加采购活动的具体方式和相关情况；</w:t>
      </w:r>
    </w:p>
    <w:p>
      <w:pPr>
        <w:spacing w:line="360" w:lineRule="auto"/>
        <w:ind w:firstLine="480" w:firstLineChars="200"/>
        <w:rPr>
          <w:sz w:val="24"/>
          <w:szCs w:val="24"/>
        </w:rPr>
      </w:pPr>
      <w:r>
        <w:rPr>
          <w:rFonts w:hint="eastAsia" w:cs="宋体"/>
          <w:sz w:val="24"/>
          <w:szCs w:val="24"/>
        </w:rPr>
        <w:t>（二）响应文件开启日期和地点；</w:t>
      </w:r>
    </w:p>
    <w:p>
      <w:pPr>
        <w:spacing w:line="360" w:lineRule="auto"/>
        <w:ind w:firstLine="480" w:firstLineChars="200"/>
        <w:rPr>
          <w:sz w:val="24"/>
          <w:szCs w:val="24"/>
        </w:rPr>
      </w:pPr>
      <w:r>
        <w:rPr>
          <w:rFonts w:hint="eastAsia" w:cs="宋体"/>
          <w:sz w:val="24"/>
          <w:szCs w:val="24"/>
        </w:rPr>
        <w:t>（三）获取磋商文件的供应商名单和磋商小组成员名单；</w:t>
      </w:r>
    </w:p>
    <w:p>
      <w:pPr>
        <w:spacing w:line="360" w:lineRule="auto"/>
        <w:ind w:firstLine="480" w:firstLineChars="200"/>
        <w:rPr>
          <w:sz w:val="24"/>
          <w:szCs w:val="24"/>
        </w:rPr>
      </w:pPr>
      <w:r>
        <w:rPr>
          <w:rFonts w:hint="eastAsia" w:cs="宋体"/>
          <w:sz w:val="24"/>
          <w:szCs w:val="24"/>
        </w:rPr>
        <w:t>（四）评审情况记录和说明，包括对供应商的资格审查情况、供应商响应文件评审情况、磋商情况、报价情况等；</w:t>
      </w:r>
    </w:p>
    <w:p>
      <w:pPr>
        <w:spacing w:line="360" w:lineRule="auto"/>
        <w:ind w:firstLine="480" w:firstLineChars="200"/>
        <w:rPr>
          <w:sz w:val="24"/>
          <w:szCs w:val="24"/>
        </w:rPr>
      </w:pPr>
      <w:r>
        <w:rPr>
          <w:rFonts w:hint="eastAsia" w:cs="宋体"/>
          <w:sz w:val="24"/>
          <w:szCs w:val="24"/>
        </w:rPr>
        <w:t>（五）提出的成交候选供应商的排序名单及理由。</w:t>
      </w:r>
    </w:p>
    <w:p>
      <w:pPr>
        <w:spacing w:line="360" w:lineRule="auto"/>
        <w:ind w:firstLine="482" w:firstLineChars="200"/>
        <w:rPr>
          <w:b/>
          <w:bCs/>
          <w:sz w:val="24"/>
          <w:szCs w:val="24"/>
        </w:rPr>
      </w:pPr>
      <w:r>
        <w:rPr>
          <w:rFonts w:hint="eastAsia"/>
          <w:b/>
          <w:bCs/>
          <w:sz w:val="24"/>
          <w:szCs w:val="24"/>
        </w:rPr>
        <w:t>8</w:t>
      </w:r>
      <w:r>
        <w:rPr>
          <w:rFonts w:hint="eastAsia" w:cs="宋体"/>
          <w:b/>
          <w:bCs/>
          <w:sz w:val="24"/>
          <w:szCs w:val="24"/>
        </w:rPr>
        <w:t>、终止采购</w:t>
      </w:r>
    </w:p>
    <w:p>
      <w:pPr>
        <w:spacing w:line="360" w:lineRule="auto"/>
        <w:ind w:firstLine="480" w:firstLineChars="200"/>
        <w:rPr>
          <w:sz w:val="24"/>
          <w:szCs w:val="24"/>
        </w:rPr>
      </w:pPr>
      <w:r>
        <w:rPr>
          <w:rFonts w:hint="eastAsia" w:cs="宋体"/>
          <w:sz w:val="24"/>
          <w:szCs w:val="24"/>
        </w:rPr>
        <w:t>出现下列情形之一的，采购人或者采购代理机构应当终止竞争性磋商采购活动，发布项目终止公告并说明原因，重新开展采购活动：</w:t>
      </w:r>
    </w:p>
    <w:p>
      <w:pPr>
        <w:spacing w:line="360" w:lineRule="auto"/>
        <w:ind w:firstLine="480" w:firstLineChars="200"/>
        <w:rPr>
          <w:sz w:val="24"/>
          <w:szCs w:val="24"/>
        </w:rPr>
      </w:pPr>
      <w:r>
        <w:rPr>
          <w:rFonts w:hint="eastAsia" w:cs="宋体"/>
          <w:sz w:val="24"/>
          <w:szCs w:val="24"/>
        </w:rPr>
        <w:t>（一）因情况变化，不再符合规定的竞争性磋商采购方式适用情形的；</w:t>
      </w:r>
    </w:p>
    <w:p>
      <w:pPr>
        <w:spacing w:line="360" w:lineRule="auto"/>
        <w:ind w:firstLine="480" w:firstLineChars="200"/>
        <w:rPr>
          <w:sz w:val="24"/>
          <w:szCs w:val="24"/>
        </w:rPr>
      </w:pPr>
      <w:r>
        <w:rPr>
          <w:rFonts w:hint="eastAsia" w:cs="宋体"/>
          <w:sz w:val="24"/>
          <w:szCs w:val="24"/>
        </w:rPr>
        <w:t>（二）出现影响采购公正的违法、违规行为的；</w:t>
      </w:r>
    </w:p>
    <w:p>
      <w:pPr>
        <w:spacing w:line="360" w:lineRule="auto"/>
        <w:ind w:firstLine="420" w:firstLineChars="200"/>
      </w:pPr>
      <w:r>
        <w:rPr>
          <w:rFonts w:hint="eastAsia" w:cs="宋体"/>
        </w:rPr>
        <w:t>（三）除《政府采购竞争性磋商采购方式管理暂行办法》第二十一条第三款规定的情形外，在采购过程中符合要求的供应商或者报价未超过采购预算的供应商不足</w:t>
      </w:r>
      <w:r>
        <w:t>3</w:t>
      </w:r>
      <w:r>
        <w:rPr>
          <w:rFonts w:hint="eastAsia" w:cs="宋体"/>
        </w:rPr>
        <w:t>家的。</w:t>
      </w:r>
    </w:p>
    <w:p>
      <w:pPr>
        <w:spacing w:line="360" w:lineRule="auto"/>
        <w:ind w:firstLine="420" w:firstLineChars="200"/>
      </w:pPr>
      <w:r>
        <w:rPr>
          <w:rFonts w:hint="eastAsia" w:cs="宋体"/>
        </w:rPr>
        <w:t>在采购活动中因重大变故，采购任务取消的，采购人或者采购代理机构应当终止采购活动，通知所有参加采购活动的供应商，并将项目实施情况和采购任务取消原因报送本级财政部门。</w:t>
      </w:r>
    </w:p>
    <w:p>
      <w:pPr>
        <w:spacing w:line="360" w:lineRule="auto"/>
        <w:ind w:firstLine="482" w:firstLineChars="200"/>
        <w:rPr>
          <w:b/>
          <w:bCs/>
          <w:sz w:val="24"/>
          <w:szCs w:val="24"/>
        </w:rPr>
        <w:sectPr>
          <w:footerReference r:id="rId3" w:type="default"/>
          <w:pgSz w:w="11906" w:h="16838"/>
          <w:pgMar w:top="1247" w:right="1247" w:bottom="1134" w:left="1644" w:header="851" w:footer="851" w:gutter="0"/>
          <w:pgNumType w:start="1"/>
          <w:cols w:space="720" w:num="1"/>
          <w:docGrid w:type="lines" w:linePitch="312" w:charSpace="0"/>
        </w:sectPr>
      </w:pPr>
    </w:p>
    <w:p>
      <w:pPr>
        <w:widowControl/>
        <w:jc w:val="center"/>
        <w:rPr>
          <w:b/>
          <w:bCs/>
          <w:kern w:val="0"/>
          <w:sz w:val="32"/>
          <w:szCs w:val="32"/>
        </w:rPr>
      </w:pPr>
      <w:r>
        <w:rPr>
          <w:rFonts w:ascii="宋体" w:hAnsi="宋体" w:cs="宋体"/>
          <w:b/>
          <w:bCs/>
          <w:sz w:val="32"/>
          <w:szCs w:val="32"/>
        </w:rPr>
        <w:t>1</w:t>
      </w:r>
      <w:r>
        <w:rPr>
          <w:rFonts w:hint="eastAsia" w:ascii="宋体" w:hAnsi="宋体" w:cs="宋体"/>
          <w:b/>
          <w:bCs/>
          <w:sz w:val="32"/>
          <w:szCs w:val="32"/>
        </w:rPr>
        <w:t>、供应商</w:t>
      </w:r>
      <w:r>
        <w:rPr>
          <w:rFonts w:hint="eastAsia" w:ascii="宋体" w:hAnsi="宋体" w:cs="宋体"/>
          <w:b/>
          <w:bCs/>
          <w:kern w:val="0"/>
          <w:sz w:val="32"/>
          <w:szCs w:val="32"/>
        </w:rPr>
        <w:t>现场投标登记表</w:t>
      </w:r>
    </w:p>
    <w:p>
      <w:pPr>
        <w:spacing w:line="360" w:lineRule="auto"/>
        <w:ind w:left="1400" w:hanging="1400" w:hangingChars="500"/>
        <w:rPr>
          <w:sz w:val="18"/>
          <w:szCs w:val="18"/>
        </w:rPr>
      </w:pPr>
      <w:r>
        <w:rPr>
          <w:rFonts w:hint="eastAsia" w:ascii="宋体" w:hAnsi="宋体" w:cs="宋体"/>
          <w:sz w:val="28"/>
          <w:szCs w:val="28"/>
        </w:rPr>
        <w:t>项目名称：三亚市公安局交通警察支队执法执勤用车加油服务项目</w:t>
      </w:r>
    </w:p>
    <w:p>
      <w:pPr>
        <w:widowControl/>
        <w:rPr>
          <w:rFonts w:hint="default" w:eastAsia="宋体"/>
          <w:b/>
          <w:bCs/>
          <w:kern w:val="0"/>
          <w:sz w:val="32"/>
          <w:szCs w:val="32"/>
          <w:lang w:val="en-US" w:eastAsia="zh-CN"/>
        </w:rPr>
      </w:pPr>
      <w:r>
        <w:rPr>
          <w:rFonts w:hint="eastAsia" w:ascii="宋体" w:hAnsi="宋体" w:cs="宋体"/>
          <w:sz w:val="28"/>
          <w:szCs w:val="28"/>
        </w:rPr>
        <w:t>项目编号：</w:t>
      </w:r>
      <w:r>
        <w:rPr>
          <w:rFonts w:ascii="宋体" w:hAnsi="宋体" w:cs="宋体"/>
          <w:sz w:val="28"/>
          <w:szCs w:val="28"/>
        </w:rPr>
        <w:t>SYZFCG-20</w:t>
      </w:r>
      <w:r>
        <w:rPr>
          <w:rFonts w:hint="eastAsia" w:ascii="宋体" w:hAnsi="宋体" w:cs="宋体"/>
          <w:sz w:val="28"/>
          <w:szCs w:val="28"/>
        </w:rPr>
        <w:t>2</w:t>
      </w:r>
      <w:r>
        <w:rPr>
          <w:rFonts w:hint="eastAsia" w:ascii="宋体" w:hAnsi="宋体" w:cs="宋体"/>
          <w:sz w:val="28"/>
          <w:szCs w:val="28"/>
          <w:lang w:val="en-US" w:eastAsia="zh-CN"/>
        </w:rPr>
        <w:t>2</w:t>
      </w:r>
      <w:r>
        <w:rPr>
          <w:rFonts w:ascii="宋体" w:hAnsi="宋体" w:cs="宋体"/>
          <w:sz w:val="28"/>
          <w:szCs w:val="28"/>
        </w:rPr>
        <w:t>-C</w:t>
      </w:r>
      <w:r>
        <w:rPr>
          <w:rFonts w:hint="eastAsia" w:ascii="宋体" w:hAnsi="宋体" w:cs="宋体"/>
          <w:sz w:val="28"/>
          <w:szCs w:val="28"/>
          <w:lang w:val="en-US" w:eastAsia="zh-CN"/>
        </w:rPr>
        <w:t>02</w:t>
      </w:r>
    </w:p>
    <w:tbl>
      <w:tblPr>
        <w:tblStyle w:val="20"/>
        <w:tblW w:w="10346"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750"/>
        <w:gridCol w:w="705"/>
        <w:gridCol w:w="3626"/>
        <w:gridCol w:w="1005"/>
        <w:gridCol w:w="1275"/>
        <w:gridCol w:w="1290"/>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660" w:type="dxa"/>
            <w:vAlign w:val="center"/>
          </w:tcPr>
          <w:p>
            <w:pPr>
              <w:widowControl/>
              <w:spacing w:line="360" w:lineRule="auto"/>
              <w:jc w:val="center"/>
              <w:rPr>
                <w:rFonts w:ascii="宋体"/>
                <w:kern w:val="0"/>
              </w:rPr>
            </w:pPr>
            <w:r>
              <w:rPr>
                <w:rFonts w:hint="eastAsia" w:ascii="宋体" w:hAnsi="宋体" w:cs="宋体"/>
                <w:kern w:val="0"/>
              </w:rPr>
              <w:t>序号</w:t>
            </w:r>
          </w:p>
        </w:tc>
        <w:tc>
          <w:tcPr>
            <w:tcW w:w="750" w:type="dxa"/>
            <w:vAlign w:val="center"/>
          </w:tcPr>
          <w:p>
            <w:pPr>
              <w:widowControl/>
              <w:spacing w:line="360" w:lineRule="auto"/>
              <w:jc w:val="center"/>
              <w:rPr>
                <w:rFonts w:ascii="宋体"/>
                <w:kern w:val="0"/>
              </w:rPr>
            </w:pPr>
            <w:r>
              <w:rPr>
                <w:rFonts w:hint="eastAsia" w:ascii="宋体" w:hAnsi="宋体" w:cs="宋体"/>
                <w:kern w:val="0"/>
              </w:rPr>
              <w:t>供应商名称</w:t>
            </w:r>
          </w:p>
        </w:tc>
        <w:tc>
          <w:tcPr>
            <w:tcW w:w="705" w:type="dxa"/>
            <w:vAlign w:val="center"/>
          </w:tcPr>
          <w:p>
            <w:pPr>
              <w:widowControl/>
              <w:spacing w:line="360" w:lineRule="auto"/>
              <w:jc w:val="center"/>
              <w:rPr>
                <w:rFonts w:ascii="宋体"/>
                <w:kern w:val="0"/>
              </w:rPr>
            </w:pPr>
            <w:r>
              <w:rPr>
                <w:rFonts w:hint="eastAsia" w:ascii="宋体" w:hAnsi="宋体" w:cs="宋体"/>
                <w:kern w:val="0"/>
              </w:rPr>
              <w:t>联系人</w:t>
            </w:r>
          </w:p>
        </w:tc>
        <w:tc>
          <w:tcPr>
            <w:tcW w:w="3626" w:type="dxa"/>
            <w:vAlign w:val="center"/>
          </w:tcPr>
          <w:p>
            <w:pPr>
              <w:widowControl/>
              <w:spacing w:line="360" w:lineRule="auto"/>
              <w:jc w:val="left"/>
              <w:rPr>
                <w:rFonts w:hint="eastAsia" w:ascii="宋体" w:hAnsi="宋体" w:cs="宋体"/>
                <w:kern w:val="0"/>
              </w:rPr>
            </w:pPr>
            <w:r>
              <w:rPr>
                <w:rFonts w:hint="eastAsia" w:ascii="宋体" w:hAnsi="宋体" w:cs="宋体"/>
                <w:kern w:val="0"/>
              </w:rPr>
              <w:t>法定代表人：法定代表人身份证原件和营业执照复印件（加盖公章）。</w:t>
            </w:r>
          </w:p>
          <w:p>
            <w:pPr>
              <w:widowControl/>
              <w:spacing w:line="360" w:lineRule="auto"/>
              <w:jc w:val="left"/>
              <w:rPr>
                <w:rFonts w:ascii="宋体"/>
                <w:kern w:val="0"/>
              </w:rPr>
            </w:pPr>
            <w:r>
              <w:rPr>
                <w:rFonts w:hint="eastAsia" w:ascii="宋体" w:hAnsi="宋体" w:cs="宋体"/>
                <w:kern w:val="0"/>
              </w:rPr>
              <w:t>委托代表人：法定代表人授权委托书、法定代表人身份证复印件及被授权人身份证原件和复印件。（加盖公章）</w:t>
            </w:r>
          </w:p>
        </w:tc>
        <w:tc>
          <w:tcPr>
            <w:tcW w:w="1005" w:type="dxa"/>
            <w:vAlign w:val="center"/>
          </w:tcPr>
          <w:p>
            <w:pPr>
              <w:widowControl/>
              <w:spacing w:line="360" w:lineRule="auto"/>
              <w:jc w:val="center"/>
              <w:rPr>
                <w:rFonts w:ascii="宋体"/>
                <w:kern w:val="0"/>
              </w:rPr>
            </w:pPr>
            <w:r>
              <w:rPr>
                <w:rFonts w:hint="eastAsia" w:ascii="宋体" w:hAnsi="宋体" w:cs="宋体"/>
                <w:kern w:val="0"/>
              </w:rPr>
              <w:t>响应文件密封情况</w:t>
            </w:r>
          </w:p>
        </w:tc>
        <w:tc>
          <w:tcPr>
            <w:tcW w:w="1275" w:type="dxa"/>
            <w:vAlign w:val="center"/>
          </w:tcPr>
          <w:p>
            <w:pPr>
              <w:widowControl/>
              <w:spacing w:line="360" w:lineRule="auto"/>
              <w:jc w:val="center"/>
              <w:rPr>
                <w:rFonts w:ascii="宋体"/>
                <w:kern w:val="0"/>
              </w:rPr>
            </w:pPr>
            <w:r>
              <w:rPr>
                <w:rFonts w:hint="eastAsia" w:ascii="宋体" w:hAnsi="宋体" w:cs="宋体"/>
                <w:kern w:val="0"/>
              </w:rPr>
              <w:t>唱标一览表密封情况</w:t>
            </w:r>
          </w:p>
        </w:tc>
        <w:tc>
          <w:tcPr>
            <w:tcW w:w="1290" w:type="dxa"/>
            <w:vAlign w:val="center"/>
          </w:tcPr>
          <w:p>
            <w:pPr>
              <w:widowControl/>
              <w:spacing w:line="360" w:lineRule="auto"/>
              <w:jc w:val="center"/>
              <w:rPr>
                <w:rFonts w:ascii="宋体"/>
                <w:kern w:val="0"/>
              </w:rPr>
            </w:pPr>
            <w:r>
              <w:rPr>
                <w:rFonts w:hint="eastAsia" w:ascii="宋体" w:hAnsi="宋体" w:cs="宋体"/>
                <w:kern w:val="0"/>
              </w:rPr>
              <w:t>审查结果</w:t>
            </w:r>
          </w:p>
        </w:tc>
        <w:tc>
          <w:tcPr>
            <w:tcW w:w="1035" w:type="dxa"/>
            <w:vAlign w:val="center"/>
          </w:tcPr>
          <w:p>
            <w:pPr>
              <w:widowControl/>
              <w:spacing w:line="360" w:lineRule="auto"/>
              <w:jc w:val="center"/>
              <w:rPr>
                <w:rFonts w:ascii="宋体" w:hAnsi="宋体" w:cs="宋体"/>
                <w:kern w:val="0"/>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660" w:type="dxa"/>
            <w:vAlign w:val="center"/>
          </w:tcPr>
          <w:p>
            <w:pPr>
              <w:widowControl/>
              <w:spacing w:line="360" w:lineRule="auto"/>
              <w:jc w:val="center"/>
              <w:rPr>
                <w:rFonts w:ascii="宋体"/>
                <w:kern w:val="0"/>
              </w:rPr>
            </w:pPr>
            <w:r>
              <w:rPr>
                <w:rFonts w:ascii="宋体" w:hAnsi="宋体" w:cs="宋体"/>
                <w:kern w:val="0"/>
              </w:rPr>
              <w:t>1</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275" w:type="dxa"/>
          </w:tcPr>
          <w:p>
            <w:pPr>
              <w:widowControl/>
              <w:spacing w:line="360" w:lineRule="auto"/>
              <w:jc w:val="center"/>
              <w:rPr>
                <w:rFonts w:ascii="宋体"/>
                <w:kern w:val="0"/>
              </w:rPr>
            </w:pPr>
          </w:p>
        </w:tc>
        <w:tc>
          <w:tcPr>
            <w:tcW w:w="1290"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60" w:type="dxa"/>
            <w:vAlign w:val="center"/>
          </w:tcPr>
          <w:p>
            <w:pPr>
              <w:widowControl/>
              <w:spacing w:line="360" w:lineRule="auto"/>
              <w:jc w:val="center"/>
              <w:rPr>
                <w:rFonts w:ascii="宋体"/>
                <w:kern w:val="0"/>
              </w:rPr>
            </w:pPr>
            <w:r>
              <w:rPr>
                <w:rFonts w:ascii="宋体" w:hAnsi="宋体" w:cs="宋体"/>
                <w:kern w:val="0"/>
              </w:rPr>
              <w:t>2</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275" w:type="dxa"/>
          </w:tcPr>
          <w:p>
            <w:pPr>
              <w:widowControl/>
              <w:spacing w:line="360" w:lineRule="auto"/>
              <w:jc w:val="center"/>
              <w:rPr>
                <w:rFonts w:ascii="宋体"/>
                <w:kern w:val="0"/>
              </w:rPr>
            </w:pPr>
          </w:p>
        </w:tc>
        <w:tc>
          <w:tcPr>
            <w:tcW w:w="1290"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660" w:type="dxa"/>
            <w:vAlign w:val="center"/>
          </w:tcPr>
          <w:p>
            <w:pPr>
              <w:widowControl/>
              <w:spacing w:line="360" w:lineRule="auto"/>
              <w:jc w:val="center"/>
              <w:rPr>
                <w:rFonts w:ascii="宋体"/>
                <w:kern w:val="0"/>
              </w:rPr>
            </w:pPr>
            <w:r>
              <w:rPr>
                <w:rFonts w:ascii="宋体" w:hAnsi="宋体" w:cs="宋体"/>
                <w:kern w:val="0"/>
              </w:rPr>
              <w:t>3</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275" w:type="dxa"/>
          </w:tcPr>
          <w:p>
            <w:pPr>
              <w:widowControl/>
              <w:spacing w:line="360" w:lineRule="auto"/>
              <w:jc w:val="center"/>
              <w:rPr>
                <w:rFonts w:ascii="宋体"/>
                <w:kern w:val="0"/>
              </w:rPr>
            </w:pPr>
          </w:p>
        </w:tc>
        <w:tc>
          <w:tcPr>
            <w:tcW w:w="1290"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bl>
    <w:p>
      <w:pPr>
        <w:widowControl/>
        <w:jc w:val="center"/>
        <w:rPr>
          <w:b/>
          <w:bCs/>
          <w:kern w:val="0"/>
          <w:sz w:val="32"/>
          <w:szCs w:val="32"/>
        </w:rPr>
      </w:pPr>
    </w:p>
    <w:p>
      <w:pPr>
        <w:widowControl/>
        <w:rPr>
          <w:rFonts w:ascii="宋体"/>
          <w:sz w:val="28"/>
          <w:szCs w:val="28"/>
        </w:rPr>
      </w:pPr>
      <w:r>
        <w:rPr>
          <w:rFonts w:hint="eastAsia" w:ascii="宋体" w:hAnsi="宋体" w:cs="宋体"/>
          <w:sz w:val="28"/>
          <w:szCs w:val="28"/>
        </w:rPr>
        <w:t>三亚市公安局交通警察支队采购人员：</w:t>
      </w:r>
    </w:p>
    <w:p>
      <w:pPr>
        <w:widowControl/>
        <w:rPr>
          <w:rFonts w:ascii="宋体"/>
          <w:sz w:val="28"/>
          <w:szCs w:val="28"/>
        </w:rPr>
      </w:pPr>
      <w:r>
        <w:rPr>
          <w:rFonts w:hint="eastAsia" w:ascii="宋体" w:hAnsi="宋体" w:cs="宋体"/>
          <w:sz w:val="28"/>
          <w:szCs w:val="28"/>
        </w:rPr>
        <w:t>三亚市政府采购中心工作人员：</w:t>
      </w:r>
      <w:r>
        <w:rPr>
          <w:rFonts w:ascii="宋体"/>
          <w:sz w:val="28"/>
          <w:szCs w:val="28"/>
        </w:rPr>
        <w:tab/>
      </w: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pStyle w:val="7"/>
      </w:pPr>
    </w:p>
    <w:p>
      <w:pPr>
        <w:widowControl/>
        <w:autoSpaceDN w:val="0"/>
        <w:spacing w:line="360" w:lineRule="auto"/>
        <w:rPr>
          <w:rFonts w:ascii="宋体"/>
          <w:kern w:val="0"/>
          <w:sz w:val="18"/>
          <w:szCs w:val="18"/>
        </w:rPr>
      </w:pPr>
    </w:p>
    <w:p>
      <w:pPr>
        <w:widowControl/>
        <w:numPr>
          <w:ilvl w:val="0"/>
          <w:numId w:val="7"/>
        </w:numPr>
        <w:autoSpaceDN w:val="0"/>
        <w:spacing w:line="360" w:lineRule="auto"/>
        <w:jc w:val="center"/>
        <w:rPr>
          <w:b/>
          <w:bCs/>
          <w:kern w:val="0"/>
          <w:sz w:val="32"/>
          <w:szCs w:val="32"/>
        </w:rPr>
      </w:pPr>
      <w:r>
        <w:rPr>
          <w:rFonts w:hint="eastAsia" w:cs="宋体"/>
          <w:b/>
          <w:bCs/>
          <w:kern w:val="0"/>
          <w:sz w:val="32"/>
          <w:szCs w:val="32"/>
        </w:rPr>
        <w:t>响应文件审查表</w:t>
      </w:r>
    </w:p>
    <w:tbl>
      <w:tblPr>
        <w:tblStyle w:val="20"/>
        <w:tblW w:w="10129" w:type="dxa"/>
        <w:jc w:val="center"/>
        <w:tblInd w:w="0" w:type="dxa"/>
        <w:tblLayout w:type="fixed"/>
        <w:tblCellMar>
          <w:top w:w="0" w:type="dxa"/>
          <w:left w:w="108" w:type="dxa"/>
          <w:bottom w:w="0" w:type="dxa"/>
          <w:right w:w="108" w:type="dxa"/>
        </w:tblCellMar>
      </w:tblPr>
      <w:tblGrid>
        <w:gridCol w:w="642"/>
        <w:gridCol w:w="2071"/>
        <w:gridCol w:w="4667"/>
        <w:gridCol w:w="855"/>
        <w:gridCol w:w="885"/>
        <w:gridCol w:w="1009"/>
      </w:tblGrid>
      <w:tr>
        <w:tblPrEx>
          <w:tblLayout w:type="fixed"/>
          <w:tblCellMar>
            <w:top w:w="0" w:type="dxa"/>
            <w:left w:w="108" w:type="dxa"/>
            <w:bottom w:w="0" w:type="dxa"/>
            <w:right w:w="108" w:type="dxa"/>
          </w:tblCellMar>
        </w:tblPrEx>
        <w:trPr>
          <w:trHeight w:val="392" w:hRule="atLeast"/>
          <w:jc w:val="center"/>
        </w:trPr>
        <w:tc>
          <w:tcPr>
            <w:tcW w:w="2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1"/>
                <w:szCs w:val="21"/>
              </w:rPr>
            </w:pPr>
            <w:r>
              <w:rPr>
                <w:rFonts w:hint="eastAsia" w:ascii="宋体" w:hAnsi="宋体" w:cs="宋体"/>
                <w:kern w:val="0"/>
                <w:sz w:val="21"/>
                <w:szCs w:val="21"/>
              </w:rPr>
              <w:t>审查项目</w:t>
            </w:r>
          </w:p>
        </w:tc>
        <w:tc>
          <w:tcPr>
            <w:tcW w:w="4667" w:type="dxa"/>
            <w:tcBorders>
              <w:top w:val="single" w:color="000000" w:sz="4" w:space="0"/>
              <w:left w:val="nil"/>
              <w:bottom w:val="single" w:color="000000" w:sz="4" w:space="0"/>
              <w:right w:val="single" w:color="000000" w:sz="4" w:space="0"/>
            </w:tcBorders>
            <w:vAlign w:val="center"/>
          </w:tcPr>
          <w:p>
            <w:pPr>
              <w:widowControl/>
              <w:jc w:val="center"/>
              <w:rPr>
                <w:rFonts w:ascii="宋体"/>
                <w:kern w:val="0"/>
                <w:sz w:val="21"/>
                <w:szCs w:val="21"/>
              </w:rPr>
            </w:pPr>
            <w:r>
              <w:rPr>
                <w:rFonts w:hint="eastAsia" w:ascii="宋体" w:hAnsi="宋体" w:cs="宋体"/>
                <w:kern w:val="0"/>
                <w:sz w:val="21"/>
                <w:szCs w:val="21"/>
              </w:rPr>
              <w:t>审查标准</w:t>
            </w:r>
          </w:p>
        </w:tc>
        <w:tc>
          <w:tcPr>
            <w:tcW w:w="855" w:type="dxa"/>
            <w:tcBorders>
              <w:top w:val="single" w:color="000000" w:sz="4" w:space="0"/>
              <w:left w:val="nil"/>
              <w:bottom w:val="single" w:color="000000" w:sz="4" w:space="0"/>
              <w:right w:val="single" w:color="000000" w:sz="4" w:space="0"/>
            </w:tcBorders>
            <w:vAlign w:val="center"/>
          </w:tcPr>
          <w:p>
            <w:pPr>
              <w:widowControl/>
              <w:jc w:val="center"/>
              <w:rPr>
                <w:rFonts w:ascii="宋体"/>
                <w:kern w:val="0"/>
                <w:sz w:val="21"/>
                <w:szCs w:val="21"/>
              </w:rPr>
            </w:pPr>
            <w:r>
              <w:rPr>
                <w:rFonts w:ascii="宋体" w:hAnsi="宋体" w:cs="宋体"/>
                <w:kern w:val="0"/>
                <w:sz w:val="21"/>
                <w:szCs w:val="21"/>
              </w:rPr>
              <w:t>1#</w:t>
            </w:r>
          </w:p>
        </w:tc>
        <w:tc>
          <w:tcPr>
            <w:tcW w:w="885" w:type="dxa"/>
            <w:tcBorders>
              <w:top w:val="single" w:color="000000" w:sz="4" w:space="0"/>
              <w:left w:val="nil"/>
              <w:bottom w:val="single" w:color="000000" w:sz="4" w:space="0"/>
              <w:right w:val="single" w:color="000000" w:sz="4" w:space="0"/>
            </w:tcBorders>
            <w:vAlign w:val="center"/>
          </w:tcPr>
          <w:p>
            <w:pPr>
              <w:widowControl/>
              <w:jc w:val="center"/>
              <w:rPr>
                <w:rFonts w:ascii="宋体"/>
                <w:kern w:val="0"/>
                <w:sz w:val="21"/>
                <w:szCs w:val="21"/>
              </w:rPr>
            </w:pPr>
            <w:r>
              <w:rPr>
                <w:rFonts w:ascii="宋体" w:hAnsi="宋体" w:cs="宋体"/>
                <w:kern w:val="0"/>
                <w:sz w:val="21"/>
                <w:szCs w:val="21"/>
              </w:rPr>
              <w:t>2#</w:t>
            </w:r>
          </w:p>
        </w:tc>
        <w:tc>
          <w:tcPr>
            <w:tcW w:w="1009" w:type="dxa"/>
            <w:tcBorders>
              <w:top w:val="single" w:color="000000" w:sz="4" w:space="0"/>
              <w:left w:val="nil"/>
              <w:bottom w:val="single" w:color="000000" w:sz="4" w:space="0"/>
              <w:right w:val="single" w:color="000000" w:sz="4" w:space="0"/>
            </w:tcBorders>
            <w:vAlign w:val="center"/>
          </w:tcPr>
          <w:p>
            <w:pPr>
              <w:widowControl/>
              <w:jc w:val="center"/>
              <w:rPr>
                <w:rFonts w:ascii="宋体"/>
                <w:kern w:val="0"/>
                <w:sz w:val="21"/>
                <w:szCs w:val="21"/>
              </w:rPr>
            </w:pPr>
            <w:r>
              <w:rPr>
                <w:rFonts w:ascii="宋体" w:hAnsi="宋体" w:cs="宋体"/>
                <w:kern w:val="0"/>
                <w:sz w:val="21"/>
                <w:szCs w:val="21"/>
              </w:rPr>
              <w:t>3#</w:t>
            </w:r>
          </w:p>
        </w:tc>
      </w:tr>
      <w:tr>
        <w:tblPrEx>
          <w:tblLayout w:type="fixed"/>
          <w:tblCellMar>
            <w:top w:w="0" w:type="dxa"/>
            <w:left w:w="108" w:type="dxa"/>
            <w:bottom w:w="0" w:type="dxa"/>
            <w:right w:w="108" w:type="dxa"/>
          </w:tblCellMar>
        </w:tblPrEx>
        <w:trPr>
          <w:trHeight w:val="627" w:hRule="atLeast"/>
          <w:jc w:val="center"/>
        </w:trPr>
        <w:tc>
          <w:tcPr>
            <w:tcW w:w="642" w:type="dxa"/>
            <w:vMerge w:val="restart"/>
            <w:tcBorders>
              <w:top w:val="single" w:color="000000" w:sz="4" w:space="0"/>
              <w:left w:val="single" w:color="000000" w:sz="4" w:space="0"/>
              <w:right w:val="single" w:color="000000" w:sz="4" w:space="0"/>
            </w:tcBorders>
            <w:vAlign w:val="center"/>
          </w:tcPr>
          <w:p>
            <w:pPr>
              <w:widowControl/>
              <w:jc w:val="center"/>
              <w:rPr>
                <w:rFonts w:ascii="宋体"/>
                <w:kern w:val="0"/>
                <w:sz w:val="21"/>
                <w:szCs w:val="21"/>
              </w:rPr>
            </w:pPr>
            <w:r>
              <w:rPr>
                <w:rFonts w:hint="eastAsia" w:ascii="宋体" w:hAnsi="宋体" w:cs="宋体"/>
                <w:kern w:val="0"/>
                <w:sz w:val="21"/>
                <w:szCs w:val="21"/>
              </w:rPr>
              <w:t>响应文件的有效性、完整性和响应程度</w:t>
            </w: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1"/>
                <w:szCs w:val="21"/>
              </w:rPr>
            </w:pPr>
            <w:r>
              <w:rPr>
                <w:rFonts w:hint="eastAsia" w:ascii="宋体" w:hAnsi="宋体" w:cs="宋体"/>
                <w:kern w:val="0"/>
                <w:sz w:val="21"/>
                <w:szCs w:val="21"/>
              </w:rPr>
              <w:t>营业执照</w:t>
            </w:r>
          </w:p>
        </w:tc>
        <w:tc>
          <w:tcPr>
            <w:tcW w:w="4667"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r>
              <w:rPr>
                <w:rFonts w:hint="eastAsia"/>
                <w:sz w:val="21"/>
                <w:szCs w:val="21"/>
              </w:rPr>
              <w:t>提供有效的营业执照或事业单位法人证书（提供复印件）</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r>
      <w:tr>
        <w:tblPrEx>
          <w:tblLayout w:type="fixed"/>
          <w:tblCellMar>
            <w:top w:w="0" w:type="dxa"/>
            <w:left w:w="108" w:type="dxa"/>
            <w:bottom w:w="0" w:type="dxa"/>
            <w:right w:w="108" w:type="dxa"/>
          </w:tblCellMar>
        </w:tblPrEx>
        <w:trPr>
          <w:trHeight w:val="771" w:hRule="atLeast"/>
          <w:jc w:val="center"/>
        </w:trPr>
        <w:tc>
          <w:tcPr>
            <w:tcW w:w="642" w:type="dxa"/>
            <w:vMerge w:val="continue"/>
            <w:tcBorders>
              <w:left w:val="single" w:color="000000" w:sz="4" w:space="0"/>
              <w:right w:val="single" w:color="000000" w:sz="4" w:space="0"/>
            </w:tcBorders>
            <w:vAlign w:val="center"/>
          </w:tcPr>
          <w:p>
            <w:pPr>
              <w:pStyle w:val="32"/>
              <w:jc w:val="center"/>
              <w:rPr>
                <w:rFonts w:ascii="宋体"/>
                <w:sz w:val="21"/>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sz w:val="21"/>
                <w:szCs w:val="21"/>
              </w:rPr>
            </w:pPr>
            <w:r>
              <w:rPr>
                <w:rFonts w:hint="eastAsia" w:ascii="宋体" w:hAnsi="宋体" w:cs="宋体"/>
                <w:sz w:val="21"/>
                <w:szCs w:val="21"/>
              </w:rPr>
              <w:t>声明</w:t>
            </w:r>
          </w:p>
        </w:tc>
        <w:tc>
          <w:tcPr>
            <w:tcW w:w="4667" w:type="dxa"/>
            <w:tcBorders>
              <w:top w:val="single" w:color="000000" w:sz="4" w:space="0"/>
              <w:left w:val="nil"/>
              <w:bottom w:val="single" w:color="000000" w:sz="4" w:space="0"/>
              <w:right w:val="single" w:color="000000" w:sz="4" w:space="0"/>
            </w:tcBorders>
            <w:vAlign w:val="center"/>
          </w:tcPr>
          <w:p>
            <w:pPr>
              <w:pStyle w:val="32"/>
              <w:rPr>
                <w:rFonts w:ascii="宋体"/>
                <w:sz w:val="21"/>
                <w:szCs w:val="21"/>
              </w:rPr>
            </w:pPr>
            <w:r>
              <w:rPr>
                <w:rFonts w:hint="eastAsia" w:ascii="宋体" w:hAnsi="宋体" w:cs="宋体"/>
                <w:sz w:val="21"/>
                <w:szCs w:val="21"/>
              </w:rPr>
              <w:t>提供参加政府采购活动前三年内，在经营活动中没有重大违法记录的书面声明</w:t>
            </w:r>
          </w:p>
        </w:tc>
        <w:tc>
          <w:tcPr>
            <w:tcW w:w="855" w:type="dxa"/>
            <w:tcBorders>
              <w:top w:val="single" w:color="000000" w:sz="4" w:space="0"/>
              <w:left w:val="nil"/>
              <w:bottom w:val="single" w:color="000000" w:sz="4" w:space="0"/>
              <w:right w:val="single" w:color="000000" w:sz="4" w:space="0"/>
            </w:tcBorders>
            <w:vAlign w:val="center"/>
          </w:tcPr>
          <w:p>
            <w:pPr>
              <w:pStyle w:val="32"/>
              <w:rPr>
                <w:rFonts w:ascii="宋体"/>
                <w:sz w:val="21"/>
                <w:szCs w:val="21"/>
              </w:rPr>
            </w:pPr>
          </w:p>
        </w:tc>
        <w:tc>
          <w:tcPr>
            <w:tcW w:w="885" w:type="dxa"/>
            <w:tcBorders>
              <w:top w:val="single" w:color="000000" w:sz="4" w:space="0"/>
              <w:left w:val="nil"/>
              <w:bottom w:val="single" w:color="000000" w:sz="4" w:space="0"/>
              <w:right w:val="single" w:color="000000" w:sz="4" w:space="0"/>
            </w:tcBorders>
            <w:vAlign w:val="center"/>
          </w:tcPr>
          <w:p>
            <w:pPr>
              <w:pStyle w:val="32"/>
              <w:rPr>
                <w:rFonts w:ascii="宋体"/>
                <w:sz w:val="21"/>
                <w:szCs w:val="21"/>
              </w:rPr>
            </w:pPr>
          </w:p>
        </w:tc>
        <w:tc>
          <w:tcPr>
            <w:tcW w:w="1009" w:type="dxa"/>
            <w:tcBorders>
              <w:top w:val="single" w:color="000000" w:sz="4" w:space="0"/>
              <w:left w:val="nil"/>
              <w:bottom w:val="single" w:color="000000" w:sz="4" w:space="0"/>
              <w:right w:val="single" w:color="000000" w:sz="4" w:space="0"/>
            </w:tcBorders>
            <w:vAlign w:val="center"/>
          </w:tcPr>
          <w:p>
            <w:pPr>
              <w:pStyle w:val="32"/>
              <w:rPr>
                <w:rFonts w:ascii="宋体"/>
                <w:sz w:val="21"/>
                <w:szCs w:val="21"/>
              </w:rPr>
            </w:pPr>
          </w:p>
        </w:tc>
      </w:tr>
      <w:tr>
        <w:tblPrEx>
          <w:tblLayout w:type="fixed"/>
          <w:tblCellMar>
            <w:top w:w="0" w:type="dxa"/>
            <w:left w:w="108" w:type="dxa"/>
            <w:bottom w:w="0" w:type="dxa"/>
            <w:right w:w="108" w:type="dxa"/>
          </w:tblCellMar>
        </w:tblPrEx>
        <w:trPr>
          <w:trHeight w:val="499" w:hRule="atLeast"/>
          <w:jc w:val="center"/>
        </w:trPr>
        <w:tc>
          <w:tcPr>
            <w:tcW w:w="642" w:type="dxa"/>
            <w:vMerge w:val="continue"/>
            <w:tcBorders>
              <w:left w:val="single" w:color="000000" w:sz="4" w:space="0"/>
              <w:right w:val="single" w:color="000000" w:sz="4" w:space="0"/>
            </w:tcBorders>
            <w:vAlign w:val="center"/>
          </w:tcPr>
          <w:p>
            <w:pPr>
              <w:jc w:val="center"/>
              <w:rPr>
                <w:rFonts w:ascii="宋体"/>
                <w:sz w:val="21"/>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kern w:val="0"/>
                <w:sz w:val="21"/>
                <w:szCs w:val="21"/>
              </w:rPr>
            </w:pPr>
            <w:r>
              <w:rPr>
                <w:rFonts w:hint="eastAsia" w:ascii="宋体" w:hAnsi="宋体" w:cs="宋体"/>
                <w:sz w:val="21"/>
                <w:szCs w:val="21"/>
              </w:rPr>
              <w:t>磋商文件份数</w:t>
            </w:r>
          </w:p>
        </w:tc>
        <w:tc>
          <w:tcPr>
            <w:tcW w:w="4667" w:type="dxa"/>
            <w:tcBorders>
              <w:top w:val="single" w:color="000000" w:sz="4" w:space="0"/>
              <w:left w:val="nil"/>
              <w:bottom w:val="single" w:color="000000" w:sz="4" w:space="0"/>
              <w:right w:val="single" w:color="000000" w:sz="4" w:space="0"/>
            </w:tcBorders>
            <w:vAlign w:val="center"/>
          </w:tcPr>
          <w:p>
            <w:pPr>
              <w:rPr>
                <w:rFonts w:ascii="宋体"/>
                <w:kern w:val="0"/>
                <w:sz w:val="21"/>
                <w:szCs w:val="21"/>
              </w:rPr>
            </w:pPr>
            <w:r>
              <w:rPr>
                <w:rFonts w:hint="eastAsia" w:ascii="宋体" w:hAnsi="宋体" w:cs="宋体"/>
                <w:sz w:val="21"/>
                <w:szCs w:val="21"/>
              </w:rPr>
              <w:t>符合磋商文件一正二副的要求</w:t>
            </w:r>
          </w:p>
        </w:tc>
        <w:tc>
          <w:tcPr>
            <w:tcW w:w="855" w:type="dxa"/>
            <w:tcBorders>
              <w:top w:val="single" w:color="000000" w:sz="4" w:space="0"/>
              <w:left w:val="nil"/>
              <w:bottom w:val="single" w:color="000000" w:sz="4" w:space="0"/>
              <w:right w:val="single" w:color="000000" w:sz="4" w:space="0"/>
            </w:tcBorders>
            <w:vAlign w:val="center"/>
          </w:tcPr>
          <w:p>
            <w:pPr>
              <w:rPr>
                <w:rFonts w:ascii="宋体"/>
                <w:sz w:val="21"/>
                <w:szCs w:val="21"/>
              </w:rPr>
            </w:pPr>
          </w:p>
        </w:tc>
        <w:tc>
          <w:tcPr>
            <w:tcW w:w="885" w:type="dxa"/>
            <w:tcBorders>
              <w:top w:val="single" w:color="000000" w:sz="4" w:space="0"/>
              <w:left w:val="nil"/>
              <w:bottom w:val="single" w:color="000000" w:sz="4" w:space="0"/>
              <w:right w:val="single" w:color="000000" w:sz="4" w:space="0"/>
            </w:tcBorders>
            <w:vAlign w:val="center"/>
          </w:tcPr>
          <w:p>
            <w:pPr>
              <w:rPr>
                <w:rFonts w:ascii="宋体"/>
                <w:sz w:val="21"/>
                <w:szCs w:val="21"/>
              </w:rPr>
            </w:pPr>
          </w:p>
        </w:tc>
        <w:tc>
          <w:tcPr>
            <w:tcW w:w="1009" w:type="dxa"/>
            <w:tcBorders>
              <w:top w:val="single" w:color="000000" w:sz="4" w:space="0"/>
              <w:left w:val="nil"/>
              <w:bottom w:val="single" w:color="000000" w:sz="4" w:space="0"/>
              <w:right w:val="single" w:color="000000" w:sz="4" w:space="0"/>
            </w:tcBorders>
            <w:vAlign w:val="center"/>
          </w:tcPr>
          <w:p>
            <w:pPr>
              <w:rPr>
                <w:rFonts w:ascii="宋体"/>
                <w:sz w:val="21"/>
                <w:szCs w:val="21"/>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kern w:val="0"/>
                <w:sz w:val="21"/>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1"/>
                <w:szCs w:val="21"/>
              </w:rPr>
            </w:pPr>
            <w:r>
              <w:rPr>
                <w:rFonts w:hint="eastAsia" w:cs="宋体"/>
                <w:kern w:val="0"/>
                <w:sz w:val="21"/>
                <w:szCs w:val="21"/>
              </w:rPr>
              <w:t>社保及纳税</w:t>
            </w:r>
          </w:p>
        </w:tc>
        <w:tc>
          <w:tcPr>
            <w:tcW w:w="4667"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r>
              <w:rPr>
                <w:rFonts w:hint="eastAsia"/>
                <w:color w:val="000000"/>
                <w:sz w:val="21"/>
                <w:szCs w:val="21"/>
              </w:rPr>
              <w:t>有依法缴纳税收和社会保障资金的良好记录</w:t>
            </w:r>
            <w:r>
              <w:rPr>
                <w:rFonts w:hint="eastAsia"/>
                <w:b/>
                <w:color w:val="000000"/>
                <w:sz w:val="21"/>
                <w:szCs w:val="21"/>
              </w:rPr>
              <w:t>（提供资格承诺函即可，或者提供202</w:t>
            </w:r>
            <w:r>
              <w:rPr>
                <w:rFonts w:hint="eastAsia"/>
                <w:b/>
                <w:color w:val="000000"/>
                <w:sz w:val="21"/>
                <w:szCs w:val="21"/>
                <w:lang w:val="en-US" w:eastAsia="zh-CN"/>
              </w:rPr>
              <w:t>2</w:t>
            </w:r>
            <w:r>
              <w:rPr>
                <w:rFonts w:hint="eastAsia"/>
                <w:b/>
                <w:color w:val="000000"/>
                <w:sz w:val="21"/>
                <w:szCs w:val="21"/>
              </w:rPr>
              <w:t>年任意一个月的纳税凭证和社会保障金缴费凭证，零纳税须提供税务部门盖章的纳税申报表）</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kern w:val="0"/>
                <w:sz w:val="21"/>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rPr>
                <w:rFonts w:cs="宋体"/>
                <w:kern w:val="0"/>
                <w:sz w:val="21"/>
                <w:szCs w:val="21"/>
              </w:rPr>
            </w:pPr>
            <w:r>
              <w:rPr>
                <w:rFonts w:hint="eastAsia" w:cs="宋体"/>
                <w:kern w:val="0"/>
                <w:sz w:val="21"/>
                <w:szCs w:val="21"/>
              </w:rPr>
              <w:t>财务状况</w:t>
            </w:r>
          </w:p>
        </w:tc>
        <w:tc>
          <w:tcPr>
            <w:tcW w:w="4667" w:type="dxa"/>
            <w:tcBorders>
              <w:top w:val="single" w:color="000000" w:sz="4" w:space="0"/>
              <w:left w:val="nil"/>
              <w:bottom w:val="single" w:color="000000" w:sz="4" w:space="0"/>
              <w:right w:val="single" w:color="000000" w:sz="4" w:space="0"/>
            </w:tcBorders>
            <w:vAlign w:val="center"/>
          </w:tcPr>
          <w:p>
            <w:pPr>
              <w:widowControl/>
              <w:rPr>
                <w:color w:val="000000"/>
                <w:sz w:val="21"/>
                <w:szCs w:val="21"/>
              </w:rPr>
            </w:pPr>
            <w:r>
              <w:rPr>
                <w:rFonts w:hint="eastAsia"/>
                <w:color w:val="000000"/>
                <w:sz w:val="21"/>
                <w:szCs w:val="21"/>
              </w:rPr>
              <w:t>具有良好的商业信誉和健全的财务会计制度</w:t>
            </w:r>
            <w:r>
              <w:rPr>
                <w:rFonts w:hint="eastAsia"/>
                <w:b/>
                <w:color w:val="000000"/>
                <w:sz w:val="21"/>
                <w:szCs w:val="21"/>
              </w:rPr>
              <w:t>（提供资格承诺函即可，或者提供202</w:t>
            </w:r>
            <w:r>
              <w:rPr>
                <w:rFonts w:hint="eastAsia"/>
                <w:b/>
                <w:color w:val="000000"/>
                <w:sz w:val="21"/>
                <w:szCs w:val="21"/>
                <w:lang w:val="en-US" w:eastAsia="zh-CN"/>
              </w:rPr>
              <w:t>2</w:t>
            </w:r>
            <w:r>
              <w:rPr>
                <w:rFonts w:hint="eastAsia"/>
                <w:b/>
                <w:color w:val="000000"/>
                <w:sz w:val="21"/>
                <w:szCs w:val="21"/>
              </w:rPr>
              <w:t>年任意一个月的财务报表）</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kern w:val="0"/>
                <w:sz w:val="21"/>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cs="宋体"/>
                <w:sz w:val="21"/>
                <w:szCs w:val="21"/>
              </w:rPr>
            </w:pPr>
            <w:r>
              <w:rPr>
                <w:rFonts w:hint="eastAsia"/>
                <w:sz w:val="21"/>
                <w:szCs w:val="21"/>
              </w:rPr>
              <w:t>设备和技术能力</w:t>
            </w:r>
          </w:p>
        </w:tc>
        <w:tc>
          <w:tcPr>
            <w:tcW w:w="4667" w:type="dxa"/>
            <w:tcBorders>
              <w:top w:val="single" w:color="000000" w:sz="4" w:space="0"/>
              <w:left w:val="nil"/>
              <w:bottom w:val="single" w:color="000000" w:sz="4" w:space="0"/>
              <w:right w:val="single" w:color="000000" w:sz="4" w:space="0"/>
            </w:tcBorders>
            <w:vAlign w:val="center"/>
          </w:tcPr>
          <w:p>
            <w:pPr>
              <w:pStyle w:val="32"/>
              <w:rPr>
                <w:color w:val="000000"/>
                <w:sz w:val="21"/>
                <w:szCs w:val="21"/>
              </w:rPr>
            </w:pPr>
            <w:r>
              <w:rPr>
                <w:rFonts w:hint="eastAsia"/>
                <w:sz w:val="21"/>
                <w:szCs w:val="21"/>
              </w:rPr>
              <w:t>具有履行合同所必需的设备和专业技术能力（提供承诺书）</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kern w:val="0"/>
                <w:sz w:val="21"/>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hint="eastAsia"/>
                <w:sz w:val="21"/>
                <w:szCs w:val="21"/>
              </w:rPr>
            </w:pPr>
            <w:r>
              <w:rPr>
                <w:rFonts w:hint="eastAsia" w:ascii="Times New Roman" w:hAnsi="Times New Roman" w:cs="Times New Roman"/>
                <w:color w:val="auto"/>
              </w:rPr>
              <w:t>参加政府采购活动前三年内，无环保类行政处罚记录。</w:t>
            </w:r>
          </w:p>
        </w:tc>
        <w:tc>
          <w:tcPr>
            <w:tcW w:w="4667" w:type="dxa"/>
            <w:tcBorders>
              <w:top w:val="single" w:color="000000" w:sz="4" w:space="0"/>
              <w:left w:val="nil"/>
              <w:bottom w:val="single" w:color="000000" w:sz="4" w:space="0"/>
              <w:right w:val="single" w:color="000000" w:sz="4" w:space="0"/>
            </w:tcBorders>
            <w:vAlign w:val="center"/>
          </w:tcPr>
          <w:p>
            <w:pPr>
              <w:pStyle w:val="32"/>
              <w:rPr>
                <w:rFonts w:hint="eastAsia"/>
                <w:sz w:val="21"/>
                <w:szCs w:val="21"/>
              </w:rPr>
            </w:pPr>
            <w:r>
              <w:rPr>
                <w:rFonts w:hint="eastAsia" w:ascii="Times New Roman" w:hAnsi="Times New Roman" w:cs="Times New Roman"/>
                <w:color w:val="auto"/>
              </w:rPr>
              <w:t>提供无环保类行政处罚记录声明函</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r>
      <w:tr>
        <w:tblPrEx>
          <w:tblLayout w:type="fixed"/>
          <w:tblCellMar>
            <w:top w:w="0" w:type="dxa"/>
            <w:left w:w="108" w:type="dxa"/>
            <w:bottom w:w="0" w:type="dxa"/>
            <w:right w:w="108" w:type="dxa"/>
          </w:tblCellMar>
        </w:tblPrEx>
        <w:trPr>
          <w:trHeight w:val="457"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kern w:val="0"/>
                <w:sz w:val="21"/>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hint="eastAsia"/>
                <w:sz w:val="21"/>
                <w:szCs w:val="21"/>
              </w:rPr>
            </w:pPr>
            <w:r>
              <w:rPr>
                <w:rFonts w:hint="eastAsia" w:ascii="Times New Roman" w:hAnsi="Times New Roman" w:cs="Times New Roman"/>
                <w:color w:val="auto"/>
                <w:lang w:eastAsia="zh-CN"/>
              </w:rPr>
              <w:t>非进口产品</w:t>
            </w:r>
            <w:r>
              <w:rPr>
                <w:rFonts w:hint="eastAsia" w:ascii="Times New Roman" w:hAnsi="Times New Roman" w:cs="Times New Roman"/>
                <w:color w:val="auto"/>
              </w:rPr>
              <w:t>声明</w:t>
            </w:r>
          </w:p>
        </w:tc>
        <w:tc>
          <w:tcPr>
            <w:tcW w:w="4667" w:type="dxa"/>
            <w:tcBorders>
              <w:top w:val="single" w:color="000000" w:sz="4" w:space="0"/>
              <w:left w:val="nil"/>
              <w:bottom w:val="single" w:color="000000" w:sz="4" w:space="0"/>
              <w:right w:val="single" w:color="000000" w:sz="4" w:space="0"/>
            </w:tcBorders>
            <w:vAlign w:val="center"/>
          </w:tcPr>
          <w:p>
            <w:pPr>
              <w:pStyle w:val="32"/>
              <w:rPr>
                <w:rFonts w:hint="eastAsia"/>
                <w:sz w:val="21"/>
                <w:szCs w:val="21"/>
              </w:rPr>
            </w:pPr>
            <w:r>
              <w:rPr>
                <w:rFonts w:hint="eastAsia" w:ascii="Times New Roman" w:hAnsi="Times New Roman" w:cs="Times New Roman"/>
                <w:color w:val="auto"/>
                <w:lang w:eastAsia="zh-CN"/>
              </w:rPr>
              <w:t>提供非进口产品投标声明</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kern w:val="0"/>
                <w:sz w:val="21"/>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pStyle w:val="32"/>
              <w:jc w:val="center"/>
              <w:rPr>
                <w:sz w:val="21"/>
                <w:szCs w:val="21"/>
              </w:rPr>
            </w:pPr>
            <w:r>
              <w:rPr>
                <w:rFonts w:hint="eastAsia"/>
                <w:sz w:val="21"/>
                <w:szCs w:val="21"/>
              </w:rPr>
              <w:t>信用承诺书</w:t>
            </w:r>
          </w:p>
        </w:tc>
        <w:tc>
          <w:tcPr>
            <w:tcW w:w="4667" w:type="dxa"/>
            <w:tcBorders>
              <w:top w:val="single" w:color="000000" w:sz="4" w:space="0"/>
              <w:left w:val="nil"/>
              <w:bottom w:val="single" w:color="000000" w:sz="4" w:space="0"/>
              <w:right w:val="single" w:color="000000" w:sz="4" w:space="0"/>
            </w:tcBorders>
            <w:vAlign w:val="center"/>
          </w:tcPr>
          <w:p>
            <w:pPr>
              <w:pStyle w:val="32"/>
              <w:rPr>
                <w:sz w:val="21"/>
                <w:szCs w:val="21"/>
              </w:rPr>
            </w:pPr>
            <w:r>
              <w:rPr>
                <w:rFonts w:hint="eastAsia"/>
                <w:sz w:val="21"/>
                <w:szCs w:val="21"/>
              </w:rPr>
              <w:t>提供政府采购供应商信用承诺书</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r>
      <w:tr>
        <w:tblPrEx>
          <w:tblLayout w:type="fixed"/>
          <w:tblCellMar>
            <w:top w:w="0" w:type="dxa"/>
            <w:left w:w="108" w:type="dxa"/>
            <w:bottom w:w="0" w:type="dxa"/>
            <w:right w:w="108" w:type="dxa"/>
          </w:tblCellMar>
        </w:tblPrEx>
        <w:trPr>
          <w:trHeight w:val="57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kern w:val="0"/>
                <w:sz w:val="21"/>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1"/>
                <w:szCs w:val="21"/>
              </w:rPr>
            </w:pPr>
            <w:r>
              <w:rPr>
                <w:rFonts w:hint="eastAsia" w:ascii="宋体" w:hAnsi="宋体" w:cs="宋体"/>
                <w:kern w:val="0"/>
                <w:sz w:val="21"/>
                <w:szCs w:val="21"/>
              </w:rPr>
              <w:t>磋商有效期</w:t>
            </w:r>
          </w:p>
        </w:tc>
        <w:tc>
          <w:tcPr>
            <w:tcW w:w="4667"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r>
              <w:rPr>
                <w:rFonts w:hint="eastAsia" w:ascii="宋体" w:hAnsi="宋体" w:cs="宋体"/>
                <w:kern w:val="0"/>
                <w:sz w:val="21"/>
                <w:szCs w:val="21"/>
              </w:rPr>
              <w:t>自开标之日起</w:t>
            </w:r>
            <w:r>
              <w:rPr>
                <w:rFonts w:ascii="宋体" w:hAnsi="宋体" w:cs="宋体"/>
                <w:kern w:val="0"/>
                <w:sz w:val="21"/>
                <w:szCs w:val="21"/>
              </w:rPr>
              <w:t>60</w:t>
            </w:r>
            <w:r>
              <w:rPr>
                <w:rFonts w:hint="eastAsia" w:ascii="宋体" w:hAnsi="宋体" w:cs="宋体"/>
                <w:kern w:val="0"/>
                <w:sz w:val="21"/>
                <w:szCs w:val="21"/>
              </w:rPr>
              <w:t>天</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r>
      <w:tr>
        <w:tblPrEx>
          <w:tblLayout w:type="fixed"/>
          <w:tblCellMar>
            <w:top w:w="0" w:type="dxa"/>
            <w:left w:w="108" w:type="dxa"/>
            <w:bottom w:w="0" w:type="dxa"/>
            <w:right w:w="108" w:type="dxa"/>
          </w:tblCellMar>
        </w:tblPrEx>
        <w:trPr>
          <w:trHeight w:val="564"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kern w:val="0"/>
                <w:sz w:val="21"/>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1"/>
                <w:szCs w:val="21"/>
              </w:rPr>
            </w:pPr>
            <w:r>
              <w:rPr>
                <w:rFonts w:hint="eastAsia" w:ascii="宋体" w:hAnsi="宋体" w:cs="宋体"/>
                <w:kern w:val="0"/>
                <w:sz w:val="21"/>
                <w:szCs w:val="21"/>
              </w:rPr>
              <w:t>磋商报价</w:t>
            </w:r>
          </w:p>
        </w:tc>
        <w:tc>
          <w:tcPr>
            <w:tcW w:w="4667"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r>
              <w:rPr>
                <w:rFonts w:hint="eastAsia" w:ascii="宋体" w:hAnsi="宋体" w:cs="宋体"/>
                <w:color w:val="000000" w:themeColor="text1"/>
                <w:kern w:val="0"/>
                <w:sz w:val="21"/>
                <w:szCs w:val="21"/>
                <w14:textFill>
                  <w14:solidFill>
                    <w14:schemeClr w14:val="tx1"/>
                  </w14:solidFill>
                </w14:textFill>
              </w:rPr>
              <w:t>磋商报价不超预算</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kern w:val="0"/>
                <w:sz w:val="21"/>
                <w:szCs w:val="21"/>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kern w:val="0"/>
                <w:sz w:val="21"/>
                <w:szCs w:val="21"/>
              </w:rPr>
            </w:pPr>
          </w:p>
        </w:tc>
        <w:tc>
          <w:tcPr>
            <w:tcW w:w="2071"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hint="eastAsia" w:ascii="宋体" w:eastAsia="宋体"/>
                <w:color w:val="auto"/>
                <w:kern w:val="0"/>
                <w:sz w:val="21"/>
                <w:szCs w:val="21"/>
                <w:lang w:eastAsia="zh-CN"/>
              </w:rPr>
            </w:pPr>
            <w:r>
              <w:rPr>
                <w:rFonts w:hint="eastAsia" w:ascii="宋体" w:hAnsi="宋体" w:cs="宋体"/>
                <w:color w:val="auto"/>
                <w:kern w:val="0"/>
                <w:sz w:val="21"/>
                <w:szCs w:val="21"/>
                <w:lang w:eastAsia="zh-CN"/>
              </w:rPr>
              <w:t>服务期限</w:t>
            </w:r>
          </w:p>
        </w:tc>
        <w:tc>
          <w:tcPr>
            <w:tcW w:w="4667" w:type="dxa"/>
            <w:tcBorders>
              <w:top w:val="single" w:color="000000" w:sz="4" w:space="0"/>
              <w:left w:val="nil"/>
              <w:bottom w:val="single" w:color="auto" w:sz="4" w:space="0"/>
              <w:right w:val="single" w:color="000000" w:sz="4" w:space="0"/>
            </w:tcBorders>
            <w:vAlign w:val="center"/>
          </w:tcPr>
          <w:p>
            <w:pPr>
              <w:widowControl/>
              <w:rPr>
                <w:rFonts w:hint="eastAsia" w:ascii="宋体" w:eastAsia="宋体"/>
                <w:color w:val="auto"/>
                <w:kern w:val="0"/>
                <w:sz w:val="21"/>
                <w:szCs w:val="21"/>
                <w:lang w:eastAsia="zh-CN"/>
              </w:rPr>
            </w:pPr>
            <w:r>
              <w:rPr>
                <w:rFonts w:hint="eastAsia" w:ascii="宋体" w:hAnsi="宋体" w:cs="宋体"/>
                <w:color w:val="auto"/>
                <w:kern w:val="0"/>
                <w:sz w:val="21"/>
                <w:szCs w:val="21"/>
                <w:lang w:eastAsia="zh-CN"/>
              </w:rPr>
              <w:t>三年</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color w:val="000000"/>
                <w:kern w:val="0"/>
                <w:sz w:val="21"/>
                <w:szCs w:val="21"/>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color w:val="000000"/>
                <w:kern w:val="0"/>
                <w:sz w:val="21"/>
                <w:szCs w:val="21"/>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color w:val="000000"/>
                <w:kern w:val="0"/>
                <w:sz w:val="21"/>
                <w:szCs w:val="21"/>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kern w:val="0"/>
                <w:sz w:val="21"/>
                <w:szCs w:val="21"/>
              </w:rPr>
            </w:pPr>
          </w:p>
        </w:tc>
        <w:tc>
          <w:tcPr>
            <w:tcW w:w="2071"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kern w:val="0"/>
                <w:sz w:val="21"/>
                <w:szCs w:val="21"/>
              </w:rPr>
            </w:pPr>
            <w:r>
              <w:rPr>
                <w:rFonts w:hint="eastAsia" w:ascii="宋体" w:hAnsi="宋体" w:cs="宋体"/>
                <w:sz w:val="21"/>
                <w:szCs w:val="21"/>
              </w:rPr>
              <w:t>投标人信用信息查询</w:t>
            </w:r>
          </w:p>
        </w:tc>
        <w:tc>
          <w:tcPr>
            <w:tcW w:w="4667" w:type="dxa"/>
            <w:tcBorders>
              <w:top w:val="single" w:color="000000" w:sz="4" w:space="0"/>
              <w:left w:val="nil"/>
              <w:bottom w:val="single" w:color="auto" w:sz="4" w:space="0"/>
              <w:right w:val="single" w:color="000000" w:sz="4" w:space="0"/>
            </w:tcBorders>
            <w:vAlign w:val="center"/>
          </w:tcPr>
          <w:p>
            <w:pPr>
              <w:widowControl/>
              <w:spacing w:line="480" w:lineRule="exact"/>
              <w:jc w:val="left"/>
              <w:rPr>
                <w:rFonts w:ascii="微软雅黑" w:hAnsi="微软雅黑" w:eastAsia="微软雅黑" w:cs="微软雅黑"/>
                <w:kern w:val="0"/>
                <w:sz w:val="21"/>
                <w:szCs w:val="21"/>
                <w:shd w:val="clear" w:color="auto" w:fill="FFFFFF"/>
              </w:rPr>
            </w:pPr>
            <w:r>
              <w:rPr>
                <w:rFonts w:hint="eastAsia"/>
                <w:sz w:val="21"/>
                <w:szCs w:val="21"/>
              </w:rPr>
              <w:t>在“信用中国”网站（www.creditchina.gov.cn）、中国政府采购网（www.ccgp.gov.cn）201</w:t>
            </w:r>
            <w:r>
              <w:rPr>
                <w:rFonts w:hint="eastAsia"/>
                <w:sz w:val="21"/>
                <w:szCs w:val="21"/>
                <w:lang w:val="en-US" w:eastAsia="zh-CN"/>
              </w:rPr>
              <w:t>9</w:t>
            </w:r>
            <w:r>
              <w:rPr>
                <w:rFonts w:hint="eastAsia"/>
                <w:sz w:val="21"/>
                <w:szCs w:val="21"/>
              </w:rPr>
              <w:t>年以来没有列入失信被执行人、税收违法黑名单、政府采购严重违法失信行为记录名单的供应商。</w:t>
            </w:r>
            <w:r>
              <w:rPr>
                <w:rFonts w:hint="eastAsia"/>
                <w:b/>
                <w:sz w:val="21"/>
                <w:szCs w:val="21"/>
              </w:rPr>
              <w:t>（以开标现场查询为准，供应商不再提供）</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color w:val="000000"/>
                <w:kern w:val="0"/>
                <w:sz w:val="21"/>
                <w:szCs w:val="21"/>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color w:val="000000"/>
                <w:kern w:val="0"/>
                <w:sz w:val="21"/>
                <w:szCs w:val="21"/>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color w:val="000000"/>
                <w:kern w:val="0"/>
                <w:sz w:val="21"/>
                <w:szCs w:val="21"/>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kern w:val="0"/>
                <w:sz w:val="21"/>
                <w:szCs w:val="21"/>
              </w:rPr>
            </w:pPr>
          </w:p>
        </w:tc>
        <w:tc>
          <w:tcPr>
            <w:tcW w:w="2071"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sz w:val="21"/>
                <w:szCs w:val="21"/>
              </w:rPr>
            </w:pPr>
            <w:r>
              <w:rPr>
                <w:rFonts w:hint="eastAsia"/>
                <w:kern w:val="0"/>
                <w:sz w:val="21"/>
                <w:szCs w:val="21"/>
              </w:rPr>
              <w:t>无串标投标的情形</w:t>
            </w:r>
          </w:p>
        </w:tc>
        <w:tc>
          <w:tcPr>
            <w:tcW w:w="4667" w:type="dxa"/>
            <w:tcBorders>
              <w:top w:val="single" w:color="000000" w:sz="4" w:space="0"/>
              <w:left w:val="nil"/>
              <w:bottom w:val="single" w:color="auto" w:sz="4" w:space="0"/>
              <w:right w:val="single" w:color="000000" w:sz="4" w:space="0"/>
            </w:tcBorders>
            <w:vAlign w:val="center"/>
          </w:tcPr>
          <w:p>
            <w:pPr>
              <w:widowControl/>
              <w:rPr>
                <w:sz w:val="21"/>
                <w:szCs w:val="21"/>
              </w:rPr>
            </w:pPr>
            <w:r>
              <w:rPr>
                <w:rFonts w:hint="eastAsia"/>
                <w:kern w:val="0"/>
                <w:sz w:val="21"/>
                <w:szCs w:val="21"/>
              </w:rPr>
              <w:t>无串标投标的情形（详见“第二部分投标人须知中的第23.6条”）</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color w:val="000000"/>
                <w:kern w:val="0"/>
                <w:sz w:val="21"/>
                <w:szCs w:val="21"/>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color w:val="000000"/>
                <w:kern w:val="0"/>
                <w:sz w:val="21"/>
                <w:szCs w:val="21"/>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color w:val="000000"/>
                <w:kern w:val="0"/>
                <w:sz w:val="21"/>
                <w:szCs w:val="21"/>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bottom w:val="single" w:color="auto" w:sz="4" w:space="0"/>
              <w:right w:val="single" w:color="000000" w:sz="4" w:space="0"/>
            </w:tcBorders>
            <w:vAlign w:val="center"/>
          </w:tcPr>
          <w:p>
            <w:pPr>
              <w:widowControl/>
              <w:jc w:val="center"/>
              <w:rPr>
                <w:rFonts w:ascii="宋体"/>
                <w:kern w:val="0"/>
                <w:sz w:val="21"/>
                <w:szCs w:val="21"/>
              </w:rPr>
            </w:pPr>
          </w:p>
        </w:tc>
        <w:tc>
          <w:tcPr>
            <w:tcW w:w="2071"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sz w:val="21"/>
                <w:szCs w:val="21"/>
              </w:rPr>
            </w:pPr>
            <w:r>
              <w:rPr>
                <w:rFonts w:hint="eastAsia"/>
                <w:kern w:val="0"/>
                <w:sz w:val="21"/>
                <w:szCs w:val="21"/>
              </w:rPr>
              <w:t>无认定为“投标无效”的其他情形</w:t>
            </w:r>
          </w:p>
        </w:tc>
        <w:tc>
          <w:tcPr>
            <w:tcW w:w="4667" w:type="dxa"/>
            <w:tcBorders>
              <w:top w:val="single" w:color="000000" w:sz="4" w:space="0"/>
              <w:left w:val="nil"/>
              <w:bottom w:val="single" w:color="auto" w:sz="4" w:space="0"/>
              <w:right w:val="single" w:color="000000" w:sz="4" w:space="0"/>
            </w:tcBorders>
            <w:vAlign w:val="center"/>
          </w:tcPr>
          <w:p>
            <w:pPr>
              <w:widowControl/>
              <w:rPr>
                <w:sz w:val="21"/>
                <w:szCs w:val="21"/>
              </w:rPr>
            </w:pPr>
            <w:r>
              <w:rPr>
                <w:rFonts w:hint="eastAsia"/>
                <w:kern w:val="0"/>
                <w:sz w:val="21"/>
                <w:szCs w:val="21"/>
              </w:rPr>
              <w:t>无认定为“投标无效”的其他情形</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color w:val="000000"/>
                <w:kern w:val="0"/>
                <w:sz w:val="21"/>
                <w:szCs w:val="21"/>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color w:val="000000"/>
                <w:kern w:val="0"/>
                <w:sz w:val="21"/>
                <w:szCs w:val="21"/>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color w:val="000000"/>
                <w:kern w:val="0"/>
                <w:sz w:val="21"/>
                <w:szCs w:val="21"/>
              </w:rPr>
            </w:pPr>
          </w:p>
        </w:tc>
      </w:tr>
      <w:tr>
        <w:tblPrEx>
          <w:tblLayout w:type="fixed"/>
          <w:tblCellMar>
            <w:top w:w="0" w:type="dxa"/>
            <w:left w:w="108" w:type="dxa"/>
            <w:bottom w:w="0" w:type="dxa"/>
            <w:right w:w="108" w:type="dxa"/>
          </w:tblCellMar>
        </w:tblPrEx>
        <w:trPr>
          <w:trHeight w:val="387" w:hRule="atLeast"/>
          <w:jc w:val="center"/>
        </w:trPr>
        <w:tc>
          <w:tcPr>
            <w:tcW w:w="7380" w:type="dxa"/>
            <w:gridSpan w:val="3"/>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color w:val="000000"/>
                <w:kern w:val="0"/>
                <w:sz w:val="21"/>
                <w:szCs w:val="21"/>
              </w:rPr>
            </w:pPr>
            <w:r>
              <w:rPr>
                <w:rFonts w:hint="eastAsia" w:ascii="宋体" w:hAnsi="宋体" w:cs="宋体"/>
                <w:kern w:val="0"/>
                <w:sz w:val="21"/>
                <w:szCs w:val="21"/>
              </w:rPr>
              <w:t>结论</w:t>
            </w:r>
          </w:p>
        </w:tc>
        <w:tc>
          <w:tcPr>
            <w:tcW w:w="855" w:type="dxa"/>
            <w:tcBorders>
              <w:top w:val="single" w:color="000000" w:sz="4" w:space="0"/>
              <w:left w:val="nil"/>
              <w:bottom w:val="single" w:color="auto" w:sz="4" w:space="0"/>
              <w:right w:val="single" w:color="000000" w:sz="4" w:space="0"/>
            </w:tcBorders>
            <w:vAlign w:val="center"/>
          </w:tcPr>
          <w:p>
            <w:pPr>
              <w:widowControl/>
              <w:rPr>
                <w:rFonts w:ascii="宋体"/>
                <w:color w:val="000000"/>
                <w:kern w:val="0"/>
                <w:sz w:val="21"/>
                <w:szCs w:val="21"/>
              </w:rPr>
            </w:pPr>
          </w:p>
        </w:tc>
        <w:tc>
          <w:tcPr>
            <w:tcW w:w="885" w:type="dxa"/>
            <w:tcBorders>
              <w:top w:val="single" w:color="000000" w:sz="4" w:space="0"/>
              <w:left w:val="nil"/>
              <w:bottom w:val="single" w:color="auto" w:sz="4" w:space="0"/>
              <w:right w:val="single" w:color="000000" w:sz="4" w:space="0"/>
            </w:tcBorders>
            <w:vAlign w:val="center"/>
          </w:tcPr>
          <w:p>
            <w:pPr>
              <w:widowControl/>
              <w:rPr>
                <w:rFonts w:ascii="宋体"/>
                <w:color w:val="000000"/>
                <w:kern w:val="0"/>
                <w:sz w:val="21"/>
                <w:szCs w:val="21"/>
              </w:rPr>
            </w:pPr>
          </w:p>
        </w:tc>
        <w:tc>
          <w:tcPr>
            <w:tcW w:w="1009" w:type="dxa"/>
            <w:tcBorders>
              <w:top w:val="single" w:color="000000" w:sz="4" w:space="0"/>
              <w:left w:val="nil"/>
              <w:bottom w:val="single" w:color="auto" w:sz="4" w:space="0"/>
              <w:right w:val="single" w:color="000000" w:sz="4" w:space="0"/>
            </w:tcBorders>
            <w:vAlign w:val="center"/>
          </w:tcPr>
          <w:p>
            <w:pPr>
              <w:widowControl/>
              <w:rPr>
                <w:rFonts w:ascii="宋体"/>
                <w:color w:val="000000"/>
                <w:kern w:val="0"/>
                <w:sz w:val="21"/>
                <w:szCs w:val="21"/>
              </w:rPr>
            </w:pPr>
          </w:p>
        </w:tc>
      </w:tr>
      <w:tr>
        <w:tblPrEx>
          <w:tblLayout w:type="fixed"/>
          <w:tblCellMar>
            <w:top w:w="0" w:type="dxa"/>
            <w:left w:w="108" w:type="dxa"/>
            <w:bottom w:w="0" w:type="dxa"/>
            <w:right w:w="108" w:type="dxa"/>
          </w:tblCellMar>
        </w:tblPrEx>
        <w:trPr>
          <w:trHeight w:val="457" w:hRule="atLeast"/>
          <w:jc w:val="center"/>
        </w:trPr>
        <w:tc>
          <w:tcPr>
            <w:tcW w:w="10129" w:type="dxa"/>
            <w:gridSpan w:val="6"/>
            <w:tcBorders>
              <w:top w:val="single" w:color="auto" w:sz="4" w:space="0"/>
              <w:left w:val="single" w:color="000000" w:sz="4" w:space="0"/>
              <w:bottom w:val="single" w:color="000000" w:sz="4" w:space="0"/>
              <w:right w:val="single" w:color="000000" w:sz="4" w:space="0"/>
            </w:tcBorders>
            <w:vAlign w:val="center"/>
          </w:tcPr>
          <w:p>
            <w:pPr>
              <w:widowControl/>
              <w:rPr>
                <w:rFonts w:ascii="宋体"/>
                <w:color w:val="000000"/>
                <w:kern w:val="0"/>
                <w:sz w:val="21"/>
                <w:szCs w:val="21"/>
              </w:rPr>
            </w:pPr>
            <w:r>
              <w:rPr>
                <w:rFonts w:hint="eastAsia" w:ascii="宋体" w:hAnsi="宋体" w:cs="宋体"/>
                <w:kern w:val="0"/>
                <w:sz w:val="21"/>
                <w:szCs w:val="21"/>
              </w:rPr>
              <w:t>备注：经初步审查，投标人数量须不少于三家，否则项目招标失败。</w:t>
            </w:r>
          </w:p>
        </w:tc>
      </w:tr>
    </w:tbl>
    <w:p>
      <w:pPr>
        <w:widowControl/>
        <w:autoSpaceDN w:val="0"/>
        <w:spacing w:line="360" w:lineRule="auto"/>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、表中只需填写“√、通过”或者“×、不通过”。</w:t>
      </w:r>
    </w:p>
    <w:p>
      <w:pPr>
        <w:widowControl/>
        <w:autoSpaceDN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p>
    <w:p>
      <w:pPr>
        <w:widowControl/>
        <w:autoSpaceDN w:val="0"/>
        <w:spacing w:line="360" w:lineRule="auto"/>
        <w:ind w:firstLine="482" w:firstLineChars="200"/>
        <w:rPr>
          <w:rFonts w:ascii="宋体"/>
          <w:b/>
          <w:bCs/>
          <w:kern w:val="0"/>
          <w:sz w:val="32"/>
          <w:szCs w:val="32"/>
        </w:rPr>
      </w:pP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widowControl/>
        <w:autoSpaceDN w:val="0"/>
        <w:spacing w:line="360" w:lineRule="auto"/>
        <w:jc w:val="center"/>
        <w:rPr>
          <w:rFonts w:ascii="宋体" w:hAnsi="宋体" w:cs="宋体"/>
          <w:b/>
          <w:bCs/>
          <w:kern w:val="0"/>
          <w:sz w:val="32"/>
          <w:szCs w:val="32"/>
        </w:rPr>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widowControl/>
        <w:numPr>
          <w:ilvl w:val="0"/>
          <w:numId w:val="7"/>
        </w:numPr>
        <w:autoSpaceDN w:val="0"/>
        <w:spacing w:line="360" w:lineRule="auto"/>
        <w:jc w:val="center"/>
        <w:rPr>
          <w:rFonts w:cs="宋体"/>
          <w:b/>
          <w:bCs/>
          <w:kern w:val="0"/>
          <w:sz w:val="32"/>
          <w:szCs w:val="32"/>
        </w:rPr>
      </w:pPr>
      <w:r>
        <w:rPr>
          <w:rFonts w:hint="eastAsia" w:cs="宋体"/>
          <w:b/>
          <w:bCs/>
          <w:kern w:val="0"/>
          <w:sz w:val="32"/>
          <w:szCs w:val="32"/>
        </w:rPr>
        <w:t>评审标准和方法</w:t>
      </w:r>
    </w:p>
    <w:p>
      <w:pPr>
        <w:pStyle w:val="7"/>
        <w:rPr>
          <w:rFonts w:hint="default" w:ascii="Times New Roman" w:hAnsi="Times New Roman" w:eastAsia="宋体" w:cs="宋体"/>
          <w:b/>
          <w:bCs/>
          <w:kern w:val="0"/>
          <w:sz w:val="32"/>
          <w:szCs w:val="32"/>
          <w:lang w:val="en-US" w:eastAsia="zh-CN" w:bidi="ar-SA"/>
        </w:rPr>
      </w:pPr>
      <w:r>
        <w:rPr>
          <w:rFonts w:hint="eastAsia" w:ascii="Times New Roman" w:hAnsi="Times New Roman" w:eastAsia="宋体" w:cs="宋体"/>
          <w:b/>
          <w:bCs/>
          <w:kern w:val="0"/>
          <w:sz w:val="32"/>
          <w:szCs w:val="32"/>
          <w:lang w:val="en-US" w:eastAsia="zh-CN" w:bidi="ar-SA"/>
        </w:rPr>
        <w:t>综合评分：价格分、商务分、技术分合计100分。</w:t>
      </w:r>
    </w:p>
    <w:p>
      <w:pPr>
        <w:pStyle w:val="7"/>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（1）价格分：分值20分</w:t>
      </w:r>
    </w:p>
    <w:tbl>
      <w:tblPr>
        <w:tblStyle w:val="20"/>
        <w:tblW w:w="9746" w:type="dxa"/>
        <w:jc w:val="center"/>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1139"/>
        <w:gridCol w:w="1275"/>
        <w:gridCol w:w="1019"/>
        <w:gridCol w:w="1590"/>
        <w:gridCol w:w="1123"/>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1" w:hRule="atLeast"/>
          <w:jc w:val="center"/>
        </w:trPr>
        <w:tc>
          <w:tcPr>
            <w:tcW w:w="1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序号</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1"/>
                <w:szCs w:val="21"/>
              </w:rPr>
            </w:pPr>
            <w:r>
              <w:rPr>
                <w:rFonts w:hint="eastAsia" w:ascii="宋体" w:hAnsi="宋体" w:cs="宋体"/>
                <w:sz w:val="21"/>
                <w:szCs w:val="21"/>
                <w:lang w:eastAsia="zh-CN"/>
              </w:rPr>
              <w:t>油品</w:t>
            </w:r>
            <w:r>
              <w:rPr>
                <w:rFonts w:hint="eastAsia" w:ascii="宋体" w:hAnsi="宋体" w:cs="宋体"/>
                <w:sz w:val="21"/>
                <w:szCs w:val="21"/>
              </w:rPr>
              <w:t>名称</w:t>
            </w:r>
          </w:p>
        </w:tc>
        <w:tc>
          <w:tcPr>
            <w:tcW w:w="1275" w:type="dxa"/>
            <w:tcBorders>
              <w:top w:val="single" w:color="auto" w:sz="4" w:space="0"/>
              <w:left w:val="single" w:color="auto" w:sz="4" w:space="0"/>
              <w:bottom w:val="single" w:color="auto" w:sz="4" w:space="0"/>
              <w:right w:val="single" w:color="auto" w:sz="4" w:space="0"/>
            </w:tcBorders>
            <w:vAlign w:val="center"/>
          </w:tcPr>
          <w:p>
            <w:pPr>
              <w:pStyle w:val="45"/>
              <w:jc w:val="center"/>
              <w:rPr>
                <w:rFonts w:hint="default"/>
                <w:lang w:val="en-US" w:eastAsia="zh-CN"/>
              </w:rPr>
            </w:pPr>
            <w:r>
              <w:rPr>
                <w:rFonts w:hint="eastAsia"/>
                <w:lang w:eastAsia="zh-CN"/>
              </w:rPr>
              <w:t>发展委指导单价</w:t>
            </w:r>
            <w:r>
              <w:rPr>
                <w:rFonts w:hint="eastAsia" w:ascii="宋体" w:hAnsi="宋体" w:cs="宋体"/>
                <w:sz w:val="21"/>
                <w:szCs w:val="21"/>
                <w:lang w:eastAsia="zh-CN"/>
              </w:rPr>
              <w:t>（元/升）</w:t>
            </w: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折扣率（元/升）</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优惠后的单价（元/升）</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1"/>
                <w:szCs w:val="21"/>
              </w:rPr>
            </w:pPr>
            <w:r>
              <w:rPr>
                <w:rFonts w:hint="eastAsia" w:ascii="宋体" w:hAnsi="宋体" w:cs="宋体"/>
                <w:sz w:val="21"/>
                <w:szCs w:val="21"/>
              </w:rPr>
              <w:t>满分分值</w:t>
            </w:r>
          </w:p>
        </w:tc>
        <w:tc>
          <w:tcPr>
            <w:tcW w:w="21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1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1"/>
                <w:szCs w:val="21"/>
              </w:rPr>
            </w:pPr>
            <w:r>
              <w:rPr>
                <w:rFonts w:hint="eastAsia" w:ascii="宋体" w:hAnsi="宋体" w:cs="宋体"/>
                <w:sz w:val="21"/>
                <w:szCs w:val="21"/>
              </w:rPr>
              <w:t xml:space="preserve"> 92 号汽油</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1"/>
                <w:szCs w:val="21"/>
              </w:rPr>
            </w:pP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1"/>
                <w:szCs w:val="21"/>
                <w:lang w:val="en-US" w:eastAsia="zh-CN"/>
              </w:rPr>
            </w:pP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1"/>
                <w:szCs w:val="21"/>
                <w:lang w:val="en-US" w:eastAsia="zh-CN"/>
              </w:rPr>
            </w:pP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 w:val="21"/>
                <w:szCs w:val="21"/>
                <w:lang w:val="en-US" w:eastAsia="zh-CN"/>
              </w:rPr>
            </w:pPr>
            <w:r>
              <w:rPr>
                <w:rFonts w:hint="eastAsia" w:ascii="宋体" w:hAnsi="宋体" w:cs="宋体"/>
                <w:sz w:val="21"/>
                <w:szCs w:val="21"/>
                <w:lang w:val="en-US" w:eastAsia="zh-CN"/>
              </w:rPr>
              <w:t>10</w:t>
            </w:r>
          </w:p>
        </w:tc>
        <w:tc>
          <w:tcPr>
            <w:tcW w:w="2125"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优惠后的最低单价为基准价，每类油品单价报价得分＝（基准价/优惠后的单价）×每类油品的分值×100%, 计算结果四舍五入取</w:t>
            </w:r>
            <w:r>
              <w:rPr>
                <w:rFonts w:hint="eastAsia" w:ascii="宋体" w:hAnsi="宋体" w:cs="宋体"/>
                <w:color w:val="0000FF"/>
                <w:sz w:val="21"/>
                <w:szCs w:val="21"/>
                <w:lang w:val="en-US" w:eastAsia="zh-CN"/>
              </w:rPr>
              <w:t>小数点后两位</w:t>
            </w:r>
            <w:r>
              <w:rPr>
                <w:rFonts w:hint="eastAsia" w:ascii="宋体" w:hAnsi="宋体" w:cs="宋体"/>
                <w:sz w:val="21"/>
                <w:szCs w:val="21"/>
                <w:lang w:val="en-US" w:eastAsia="zh-CN"/>
              </w:rPr>
              <w:t>。价格分为每类油品单价报价得分的总和。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1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1"/>
                <w:szCs w:val="21"/>
              </w:rPr>
            </w:pPr>
            <w:r>
              <w:rPr>
                <w:rFonts w:hint="eastAsia" w:ascii="宋体" w:hAnsi="宋体" w:cs="宋体"/>
                <w:sz w:val="21"/>
                <w:szCs w:val="21"/>
              </w:rPr>
              <w:t>95 号汽油</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1"/>
                <w:szCs w:val="21"/>
              </w:rPr>
            </w:pP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1"/>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1"/>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5</w:t>
            </w:r>
          </w:p>
        </w:tc>
        <w:tc>
          <w:tcPr>
            <w:tcW w:w="2125" w:type="dxa"/>
            <w:vMerge w:val="continue"/>
            <w:tcBorders>
              <w:left w:val="single" w:color="auto" w:sz="4" w:space="0"/>
              <w:right w:val="single" w:color="auto" w:sz="4" w:space="0"/>
            </w:tcBorders>
            <w:vAlign w:val="center"/>
          </w:tcPr>
          <w:p>
            <w:pPr>
              <w:jc w:val="center"/>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jc w:val="center"/>
        </w:trPr>
        <w:tc>
          <w:tcPr>
            <w:tcW w:w="1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3</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cs="宋体"/>
                <w:sz w:val="21"/>
                <w:szCs w:val="21"/>
              </w:rPr>
              <w:t>0 号</w:t>
            </w:r>
            <w:r>
              <w:rPr>
                <w:rFonts w:hint="eastAsia" w:ascii="宋体" w:hAnsi="宋体" w:cs="宋体"/>
                <w:sz w:val="21"/>
                <w:szCs w:val="21"/>
                <w:lang w:eastAsia="zh-CN"/>
              </w:rPr>
              <w:t>柴油</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1"/>
                <w:szCs w:val="21"/>
              </w:rPr>
            </w:pPr>
          </w:p>
        </w:tc>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1"/>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1"/>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5</w:t>
            </w:r>
          </w:p>
        </w:tc>
        <w:tc>
          <w:tcPr>
            <w:tcW w:w="2125"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jc w:val="center"/>
        </w:trPr>
        <w:tc>
          <w:tcPr>
            <w:tcW w:w="6498"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1"/>
                <w:szCs w:val="21"/>
              </w:rPr>
            </w:pPr>
            <w:r>
              <w:rPr>
                <w:rFonts w:hint="eastAsia" w:ascii="宋体" w:hAnsi="宋体" w:cs="宋体"/>
                <w:sz w:val="21"/>
                <w:szCs w:val="21"/>
              </w:rPr>
              <w:t>合计</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20</w:t>
            </w:r>
            <w:r>
              <w:rPr>
                <w:rFonts w:hint="eastAsia" w:ascii="宋体" w:hAnsi="宋体" w:cs="宋体"/>
                <w:sz w:val="21"/>
                <w:szCs w:val="21"/>
              </w:rPr>
              <w:t>分</w:t>
            </w:r>
          </w:p>
        </w:tc>
        <w:tc>
          <w:tcPr>
            <w:tcW w:w="21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1"/>
                <w:szCs w:val="21"/>
                <w:lang w:val="en-US" w:eastAsia="zh-CN"/>
              </w:rPr>
            </w:pPr>
          </w:p>
        </w:tc>
      </w:tr>
    </w:tbl>
    <w:p>
      <w:pPr>
        <w:pStyle w:val="8"/>
        <w:rPr>
          <w:rFonts w:hint="eastAsia" w:cs="宋体"/>
          <w:b/>
          <w:bCs/>
          <w:kern w:val="0"/>
          <w:sz w:val="32"/>
          <w:szCs w:val="32"/>
          <w:lang w:eastAsia="zh-CN"/>
        </w:rPr>
      </w:pPr>
    </w:p>
    <w:p>
      <w:pPr>
        <w:pStyle w:val="7"/>
        <w:rPr>
          <w:rFonts w:hint="eastAsia" w:ascii="Times New Roman" w:hAnsi="Times New Roman" w:eastAsia="宋体" w:cs="Times New Roman"/>
          <w:b/>
          <w:bCs/>
          <w:kern w:val="2"/>
          <w:sz w:val="28"/>
          <w:szCs w:val="28"/>
          <w:lang w:val="en-US" w:eastAsia="zh-CN" w:bidi="ar-SA"/>
        </w:rPr>
      </w:pPr>
      <w:r>
        <w:rPr>
          <w:rFonts w:hint="eastAsia" w:ascii="Times New Roman" w:hAnsi="Times New Roman" w:cs="Times New Roman"/>
          <w:b/>
          <w:bCs/>
          <w:kern w:val="2"/>
          <w:sz w:val="28"/>
          <w:szCs w:val="28"/>
          <w:lang w:val="en-US" w:eastAsia="zh-CN" w:bidi="ar-SA"/>
        </w:rPr>
        <w:t>（2）</w:t>
      </w:r>
      <w:r>
        <w:rPr>
          <w:rFonts w:hint="eastAsia" w:ascii="Times New Roman" w:hAnsi="Times New Roman" w:eastAsia="宋体" w:cs="Times New Roman"/>
          <w:b/>
          <w:bCs/>
          <w:kern w:val="2"/>
          <w:sz w:val="28"/>
          <w:szCs w:val="28"/>
          <w:lang w:val="en-US" w:eastAsia="zh-CN" w:bidi="ar-SA"/>
        </w:rPr>
        <w:t>商务分：分值26分</w:t>
      </w:r>
    </w:p>
    <w:tbl>
      <w:tblPr>
        <w:tblStyle w:val="20"/>
        <w:tblW w:w="9932" w:type="dxa"/>
        <w:jc w:val="center"/>
        <w:tblInd w:w="0" w:type="dxa"/>
        <w:tblLayout w:type="fixed"/>
        <w:tblCellMar>
          <w:top w:w="0" w:type="dxa"/>
          <w:left w:w="108" w:type="dxa"/>
          <w:bottom w:w="0" w:type="dxa"/>
          <w:right w:w="108" w:type="dxa"/>
        </w:tblCellMar>
      </w:tblPr>
      <w:tblGrid>
        <w:gridCol w:w="547"/>
        <w:gridCol w:w="1270"/>
        <w:gridCol w:w="6836"/>
        <w:gridCol w:w="675"/>
        <w:gridCol w:w="604"/>
      </w:tblGrid>
      <w:tr>
        <w:tblPrEx>
          <w:tblLayout w:type="fixed"/>
          <w:tblCellMar>
            <w:top w:w="0" w:type="dxa"/>
            <w:left w:w="108" w:type="dxa"/>
            <w:bottom w:w="0" w:type="dxa"/>
            <w:right w:w="108" w:type="dxa"/>
          </w:tblCellMar>
        </w:tblPrEx>
        <w:trPr>
          <w:trHeight w:val="394"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b/>
                <w:bCs/>
              </w:rPr>
            </w:pPr>
            <w:r>
              <w:rPr>
                <w:rFonts w:hint="eastAsia"/>
                <w:b/>
                <w:bCs/>
              </w:rPr>
              <w:t>序号</w:t>
            </w:r>
          </w:p>
        </w:tc>
        <w:tc>
          <w:tcPr>
            <w:tcW w:w="1270"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b/>
                <w:bCs/>
              </w:rPr>
            </w:pPr>
            <w:r>
              <w:rPr>
                <w:rFonts w:hint="eastAsia"/>
                <w:b/>
                <w:bCs/>
              </w:rPr>
              <w:t>评审内容</w:t>
            </w:r>
          </w:p>
        </w:tc>
        <w:tc>
          <w:tcPr>
            <w:tcW w:w="6836" w:type="dxa"/>
            <w:tcBorders>
              <w:top w:val="single" w:color="000000" w:sz="4" w:space="0"/>
              <w:left w:val="nil"/>
              <w:bottom w:val="single" w:color="000000" w:sz="4" w:space="0"/>
              <w:right w:val="single" w:color="auto" w:sz="4" w:space="0"/>
            </w:tcBorders>
            <w:vAlign w:val="center"/>
          </w:tcPr>
          <w:p>
            <w:pPr>
              <w:widowControl/>
              <w:spacing w:line="360" w:lineRule="exact"/>
              <w:jc w:val="center"/>
              <w:rPr>
                <w:rFonts w:hint="eastAsia"/>
                <w:b/>
                <w:bCs/>
              </w:rPr>
            </w:pPr>
            <w:r>
              <w:rPr>
                <w:rFonts w:hint="eastAsia"/>
                <w:b/>
                <w:bCs/>
              </w:rPr>
              <w:t>评分标准</w:t>
            </w:r>
          </w:p>
        </w:tc>
        <w:tc>
          <w:tcPr>
            <w:tcW w:w="675"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hint="eastAsia"/>
                <w:b/>
                <w:bCs/>
              </w:rPr>
            </w:pPr>
            <w:r>
              <w:rPr>
                <w:rFonts w:hint="eastAsia"/>
                <w:b/>
                <w:bCs/>
              </w:rPr>
              <w:t>满分</w:t>
            </w:r>
          </w:p>
        </w:tc>
        <w:tc>
          <w:tcPr>
            <w:tcW w:w="604"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b/>
                <w:bCs/>
              </w:rPr>
            </w:pPr>
            <w:r>
              <w:rPr>
                <w:rFonts w:hint="eastAsia"/>
                <w:b/>
                <w:bCs/>
              </w:rPr>
              <w:t>得分</w:t>
            </w:r>
          </w:p>
        </w:tc>
      </w:tr>
      <w:tr>
        <w:tblPrEx>
          <w:tblLayout w:type="fixed"/>
          <w:tblCellMar>
            <w:top w:w="0" w:type="dxa"/>
            <w:left w:w="108" w:type="dxa"/>
            <w:bottom w:w="0" w:type="dxa"/>
            <w:right w:w="108" w:type="dxa"/>
          </w:tblCellMar>
        </w:tblPrEx>
        <w:trPr>
          <w:trHeight w:val="395" w:hRule="atLeast"/>
          <w:jc w:val="center"/>
        </w:trPr>
        <w:tc>
          <w:tcPr>
            <w:tcW w:w="9932"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rPr>
            </w:pPr>
            <w:r>
              <w:rPr>
                <w:rFonts w:hint="eastAsia"/>
                <w:b/>
                <w:bCs/>
              </w:rPr>
              <w:t>商务分（</w:t>
            </w:r>
            <w:r>
              <w:rPr>
                <w:rFonts w:hint="eastAsia"/>
                <w:b/>
                <w:bCs/>
                <w:lang w:val="en-US" w:eastAsia="zh-CN"/>
              </w:rPr>
              <w:t>26</w:t>
            </w:r>
            <w:r>
              <w:rPr>
                <w:rFonts w:hint="eastAsia"/>
                <w:b/>
                <w:bCs/>
              </w:rPr>
              <w:t>分）</w:t>
            </w:r>
          </w:p>
        </w:tc>
      </w:tr>
      <w:tr>
        <w:tblPrEx>
          <w:tblLayout w:type="fixed"/>
          <w:tblCellMar>
            <w:top w:w="0" w:type="dxa"/>
            <w:left w:w="108" w:type="dxa"/>
            <w:bottom w:w="0" w:type="dxa"/>
            <w:right w:w="108" w:type="dxa"/>
          </w:tblCellMar>
        </w:tblPrEx>
        <w:trPr>
          <w:trHeight w:val="572" w:hRule="atLeast"/>
          <w:jc w:val="center"/>
        </w:trPr>
        <w:tc>
          <w:tcPr>
            <w:tcW w:w="547" w:type="dxa"/>
            <w:tcBorders>
              <w:top w:val="single" w:color="000000" w:sz="4" w:space="0"/>
              <w:left w:val="single" w:color="000000" w:sz="4" w:space="0"/>
              <w:right w:val="single" w:color="000000" w:sz="4" w:space="0"/>
            </w:tcBorders>
            <w:vAlign w:val="top"/>
          </w:tcPr>
          <w:p>
            <w:pPr>
              <w:widowControl/>
              <w:spacing w:line="360" w:lineRule="exact"/>
              <w:rPr>
                <w:rFonts w:hint="eastAsia"/>
                <w:lang w:eastAsia="zh-CN"/>
              </w:rPr>
            </w:pPr>
            <w:r>
              <w:rPr>
                <w:rFonts w:hint="eastAsia"/>
                <w:lang w:val="en-US" w:eastAsia="zh-CN"/>
              </w:rPr>
              <w:t xml:space="preserve">      2</w:t>
            </w:r>
          </w:p>
        </w:tc>
        <w:tc>
          <w:tcPr>
            <w:tcW w:w="1270" w:type="dxa"/>
            <w:tcBorders>
              <w:top w:val="single" w:color="000000" w:sz="4" w:space="0"/>
              <w:left w:val="nil"/>
              <w:right w:val="single" w:color="000000" w:sz="4" w:space="0"/>
            </w:tcBorders>
            <w:vAlign w:val="top"/>
          </w:tcPr>
          <w:p>
            <w:pPr>
              <w:widowControl/>
              <w:spacing w:line="360" w:lineRule="exact"/>
              <w:rPr>
                <w:rFonts w:hint="eastAsia"/>
              </w:rPr>
            </w:pPr>
            <w:r>
              <w:rPr>
                <w:rFonts w:hint="eastAsia"/>
                <w:lang w:val="en-US" w:eastAsia="zh-CN"/>
              </w:rPr>
              <w:t xml:space="preserve"> </w:t>
            </w:r>
            <w:r>
              <w:rPr>
                <w:rFonts w:hint="eastAsia"/>
              </w:rPr>
              <w:t>项目业绩</w:t>
            </w:r>
          </w:p>
        </w:tc>
        <w:tc>
          <w:tcPr>
            <w:tcW w:w="6836" w:type="dxa"/>
            <w:tcBorders>
              <w:top w:val="single" w:color="000000" w:sz="4" w:space="0"/>
              <w:left w:val="nil"/>
              <w:bottom w:val="single" w:color="000000" w:sz="4" w:space="0"/>
              <w:right w:val="single" w:color="000000" w:sz="4" w:space="0"/>
            </w:tcBorders>
            <w:vAlign w:val="top"/>
          </w:tcPr>
          <w:p>
            <w:pPr>
              <w:widowControl/>
              <w:spacing w:line="360" w:lineRule="exact"/>
              <w:rPr>
                <w:rFonts w:hint="eastAsia"/>
              </w:rPr>
            </w:pPr>
            <w:r>
              <w:rPr>
                <w:rFonts w:hint="eastAsia"/>
              </w:rPr>
              <w:t>201</w:t>
            </w:r>
            <w:r>
              <w:rPr>
                <w:rFonts w:hint="eastAsia"/>
                <w:lang w:val="en-US" w:eastAsia="zh-CN"/>
              </w:rPr>
              <w:t>9</w:t>
            </w:r>
            <w:r>
              <w:rPr>
                <w:rFonts w:hint="eastAsia"/>
              </w:rPr>
              <w:t>年1月1日至今，投标人承担的类似项目业绩，每提供一份得</w:t>
            </w:r>
            <w:r>
              <w:rPr>
                <w:rFonts w:hint="eastAsia"/>
                <w:lang w:val="en-US" w:eastAsia="zh-CN"/>
              </w:rPr>
              <w:t>1</w:t>
            </w:r>
            <w:r>
              <w:rPr>
                <w:rFonts w:hint="eastAsia"/>
              </w:rPr>
              <w:t>分，最高得</w:t>
            </w:r>
            <w:r>
              <w:rPr>
                <w:rFonts w:hint="eastAsia"/>
                <w:lang w:val="en-US" w:eastAsia="zh-CN"/>
              </w:rPr>
              <w:t>2</w:t>
            </w:r>
            <w:r>
              <w:rPr>
                <w:rFonts w:hint="eastAsia"/>
              </w:rPr>
              <w:t>分。（以签订合同的日期为准）</w:t>
            </w:r>
          </w:p>
          <w:p>
            <w:pPr>
              <w:widowControl/>
              <w:spacing w:line="360" w:lineRule="exact"/>
              <w:rPr>
                <w:rFonts w:hint="eastAsia"/>
              </w:rPr>
            </w:pPr>
            <w:r>
              <w:rPr>
                <w:rFonts w:hint="eastAsia"/>
              </w:rPr>
              <w:t>备注：提供合同复印件加盖公章，不提供者不得分。</w:t>
            </w:r>
          </w:p>
        </w:tc>
        <w:tc>
          <w:tcPr>
            <w:tcW w:w="675" w:type="dxa"/>
            <w:tcBorders>
              <w:top w:val="single" w:color="000000" w:sz="4" w:space="0"/>
              <w:left w:val="nil"/>
              <w:bottom w:val="single" w:color="000000" w:sz="4" w:space="0"/>
              <w:right w:val="single" w:color="000000" w:sz="4" w:space="0"/>
            </w:tcBorders>
            <w:vAlign w:val="top"/>
          </w:tcPr>
          <w:p>
            <w:pPr>
              <w:widowControl/>
              <w:spacing w:line="360" w:lineRule="exact"/>
              <w:rPr>
                <w:rFonts w:hint="eastAsia"/>
              </w:rPr>
            </w:pPr>
            <w:r>
              <w:rPr>
                <w:rFonts w:hint="eastAsia"/>
                <w:lang w:val="en-US" w:eastAsia="zh-CN"/>
              </w:rPr>
              <w:t>2</w:t>
            </w:r>
            <w:r>
              <w:rPr>
                <w:rFonts w:hint="eastAsia"/>
              </w:rPr>
              <w:t>分</w:t>
            </w:r>
          </w:p>
        </w:tc>
        <w:tc>
          <w:tcPr>
            <w:tcW w:w="604" w:type="dxa"/>
            <w:tcBorders>
              <w:top w:val="single" w:color="000000" w:sz="4" w:space="0"/>
              <w:left w:val="nil"/>
              <w:bottom w:val="single" w:color="000000" w:sz="4" w:space="0"/>
              <w:right w:val="single" w:color="000000" w:sz="4" w:space="0"/>
            </w:tcBorders>
            <w:vAlign w:val="center"/>
          </w:tcPr>
          <w:p>
            <w:pPr>
              <w:widowControl/>
              <w:spacing w:line="360" w:lineRule="exact"/>
              <w:rPr>
                <w:rFonts w:hint="eastAsia"/>
              </w:rPr>
            </w:pPr>
          </w:p>
        </w:tc>
      </w:tr>
      <w:tr>
        <w:tblPrEx>
          <w:tblLayout w:type="fixed"/>
          <w:tblCellMar>
            <w:top w:w="0" w:type="dxa"/>
            <w:left w:w="108" w:type="dxa"/>
            <w:bottom w:w="0" w:type="dxa"/>
            <w:right w:w="108" w:type="dxa"/>
          </w:tblCellMar>
        </w:tblPrEx>
        <w:trPr>
          <w:trHeight w:val="910" w:hRule="atLeast"/>
          <w:jc w:val="center"/>
        </w:trPr>
        <w:tc>
          <w:tcPr>
            <w:tcW w:w="547" w:type="dxa"/>
            <w:tcBorders>
              <w:top w:val="single" w:color="000000" w:sz="4" w:space="0"/>
              <w:left w:val="single" w:color="000000" w:sz="4" w:space="0"/>
              <w:bottom w:val="single" w:color="auto" w:sz="4" w:space="0"/>
              <w:right w:val="single" w:color="000000" w:sz="4" w:space="0"/>
            </w:tcBorders>
            <w:vAlign w:val="top"/>
          </w:tcPr>
          <w:p>
            <w:pPr>
              <w:widowControl/>
              <w:spacing w:line="360" w:lineRule="exact"/>
              <w:rPr>
                <w:rFonts w:hint="eastAsia"/>
                <w:lang w:eastAsia="zh-CN"/>
              </w:rPr>
            </w:pPr>
            <w:r>
              <w:rPr>
                <w:rFonts w:hint="eastAsia"/>
                <w:lang w:val="en-US" w:eastAsia="zh-CN"/>
              </w:rPr>
              <w:t xml:space="preserve">    3</w:t>
            </w:r>
          </w:p>
        </w:tc>
        <w:tc>
          <w:tcPr>
            <w:tcW w:w="1270" w:type="dxa"/>
            <w:tcBorders>
              <w:top w:val="single" w:color="000000" w:sz="4" w:space="0"/>
              <w:left w:val="nil"/>
              <w:bottom w:val="single" w:color="auto" w:sz="4" w:space="0"/>
              <w:right w:val="single" w:color="000000" w:sz="4" w:space="0"/>
            </w:tcBorders>
            <w:vAlign w:val="top"/>
          </w:tcPr>
          <w:p>
            <w:pPr>
              <w:widowControl/>
              <w:spacing w:line="360" w:lineRule="exact"/>
              <w:rPr>
                <w:rFonts w:hint="eastAsia"/>
              </w:rPr>
            </w:pPr>
            <w:r>
              <w:rPr>
                <w:rFonts w:hint="eastAsia"/>
                <w:lang w:val="en-US" w:eastAsia="zh-CN"/>
              </w:rPr>
              <w:t xml:space="preserve"> </w:t>
            </w:r>
            <w:r>
              <w:rPr>
                <w:rFonts w:hint="eastAsia"/>
              </w:rPr>
              <w:t>加油站油品及设备</w:t>
            </w:r>
          </w:p>
        </w:tc>
        <w:tc>
          <w:tcPr>
            <w:tcW w:w="6836" w:type="dxa"/>
            <w:tcBorders>
              <w:top w:val="single" w:color="000000" w:sz="4" w:space="0"/>
              <w:left w:val="nil"/>
              <w:bottom w:val="single" w:color="000000" w:sz="4" w:space="0"/>
              <w:right w:val="single" w:color="000000" w:sz="4" w:space="0"/>
            </w:tcBorders>
            <w:vAlign w:val="top"/>
          </w:tcPr>
          <w:p>
            <w:pPr>
              <w:widowControl/>
              <w:spacing w:line="360" w:lineRule="exact"/>
              <w:rPr>
                <w:rFonts w:hint="eastAsia"/>
                <w:lang w:eastAsia="zh-CN"/>
              </w:rPr>
            </w:pPr>
            <w:r>
              <w:rPr>
                <w:rFonts w:hint="eastAsia"/>
              </w:rPr>
              <w:t>1.根据加油站经营品种类进行评分：4种及以上的得6分，3种油品的得4分，2种油品的得2分</w:t>
            </w:r>
            <w:r>
              <w:rPr>
                <w:rFonts w:hint="eastAsia"/>
                <w:lang w:eastAsia="zh-CN"/>
              </w:rPr>
              <w:t>。</w:t>
            </w:r>
          </w:p>
          <w:p>
            <w:pPr>
              <w:widowControl/>
              <w:spacing w:line="360" w:lineRule="exact"/>
              <w:rPr>
                <w:rFonts w:hint="eastAsia"/>
              </w:rPr>
            </w:pPr>
            <w:r>
              <w:rPr>
                <w:rFonts w:hint="eastAsia"/>
              </w:rPr>
              <w:t xml:space="preserve">2.根据投标人油机数量、配备先进合理进行评审，4台及以上得6分，4台以下的得3分 </w:t>
            </w:r>
          </w:p>
          <w:p>
            <w:pPr>
              <w:widowControl/>
              <w:spacing w:line="360" w:lineRule="exact"/>
              <w:rPr>
                <w:rFonts w:hint="eastAsia"/>
              </w:rPr>
            </w:pPr>
            <w:r>
              <w:rPr>
                <w:rFonts w:hint="eastAsia"/>
              </w:rPr>
              <w:t>备注：提供相关证明材料复印件加盖公章为准，不提供者不得分。</w:t>
            </w:r>
          </w:p>
        </w:tc>
        <w:tc>
          <w:tcPr>
            <w:tcW w:w="675" w:type="dxa"/>
            <w:tcBorders>
              <w:top w:val="single" w:color="000000" w:sz="4" w:space="0"/>
              <w:left w:val="nil"/>
              <w:bottom w:val="single" w:color="000000" w:sz="4" w:space="0"/>
              <w:right w:val="single" w:color="000000" w:sz="4" w:space="0"/>
            </w:tcBorders>
            <w:vAlign w:val="top"/>
          </w:tcPr>
          <w:p>
            <w:pPr>
              <w:widowControl/>
              <w:spacing w:line="360" w:lineRule="exact"/>
              <w:rPr>
                <w:rFonts w:hint="eastAsia"/>
              </w:rPr>
            </w:pPr>
          </w:p>
          <w:p>
            <w:pPr>
              <w:widowControl/>
              <w:spacing w:line="360" w:lineRule="exact"/>
              <w:rPr>
                <w:rFonts w:hint="eastAsia"/>
              </w:rPr>
            </w:pPr>
          </w:p>
          <w:p>
            <w:pPr>
              <w:widowControl/>
              <w:spacing w:line="360" w:lineRule="exact"/>
              <w:rPr>
                <w:rFonts w:hint="eastAsia"/>
              </w:rPr>
            </w:pPr>
          </w:p>
          <w:p>
            <w:pPr>
              <w:widowControl/>
              <w:spacing w:line="360" w:lineRule="exact"/>
              <w:rPr>
                <w:rFonts w:hint="eastAsia"/>
              </w:rPr>
            </w:pPr>
            <w:r>
              <w:rPr>
                <w:rFonts w:hint="eastAsia"/>
              </w:rPr>
              <w:t>12分</w:t>
            </w:r>
          </w:p>
        </w:tc>
        <w:tc>
          <w:tcPr>
            <w:tcW w:w="604" w:type="dxa"/>
            <w:tcBorders>
              <w:top w:val="single" w:color="000000" w:sz="4" w:space="0"/>
              <w:left w:val="nil"/>
              <w:bottom w:val="single" w:color="000000" w:sz="4" w:space="0"/>
              <w:right w:val="single" w:color="000000" w:sz="4" w:space="0"/>
            </w:tcBorders>
            <w:vAlign w:val="center"/>
          </w:tcPr>
          <w:p>
            <w:pPr>
              <w:widowControl/>
              <w:spacing w:line="360" w:lineRule="exact"/>
              <w:rPr>
                <w:rFonts w:hint="eastAsia"/>
              </w:rPr>
            </w:pPr>
          </w:p>
        </w:tc>
      </w:tr>
      <w:tr>
        <w:tblPrEx>
          <w:tblLayout w:type="fixed"/>
          <w:tblCellMar>
            <w:top w:w="0" w:type="dxa"/>
            <w:left w:w="108" w:type="dxa"/>
            <w:bottom w:w="0" w:type="dxa"/>
            <w:right w:w="108" w:type="dxa"/>
          </w:tblCellMar>
        </w:tblPrEx>
        <w:trPr>
          <w:trHeight w:val="662" w:hRule="atLeast"/>
          <w:jc w:val="center"/>
        </w:trPr>
        <w:tc>
          <w:tcPr>
            <w:tcW w:w="547" w:type="dxa"/>
            <w:tcBorders>
              <w:top w:val="single" w:color="auto" w:sz="4" w:space="0"/>
              <w:left w:val="single" w:color="auto" w:sz="4" w:space="0"/>
              <w:bottom w:val="single" w:color="auto" w:sz="4" w:space="0"/>
              <w:right w:val="single" w:color="000000" w:sz="4" w:space="0"/>
            </w:tcBorders>
            <w:vAlign w:val="top"/>
          </w:tcPr>
          <w:p>
            <w:pPr>
              <w:widowControl/>
              <w:spacing w:line="360" w:lineRule="exact"/>
              <w:rPr>
                <w:rFonts w:hint="eastAsia"/>
                <w:lang w:eastAsia="zh-CN"/>
              </w:rPr>
            </w:pPr>
            <w:r>
              <w:rPr>
                <w:rFonts w:hint="eastAsia"/>
                <w:lang w:val="en-US" w:eastAsia="zh-CN"/>
              </w:rPr>
              <w:t xml:space="preserve">    4</w:t>
            </w:r>
          </w:p>
        </w:tc>
        <w:tc>
          <w:tcPr>
            <w:tcW w:w="1270" w:type="dxa"/>
            <w:tcBorders>
              <w:top w:val="single" w:color="auto" w:sz="4" w:space="0"/>
              <w:left w:val="nil"/>
              <w:bottom w:val="single" w:color="auto" w:sz="4" w:space="0"/>
              <w:right w:val="single" w:color="auto" w:sz="4" w:space="0"/>
            </w:tcBorders>
            <w:vAlign w:val="top"/>
          </w:tcPr>
          <w:p>
            <w:pPr>
              <w:widowControl/>
              <w:spacing w:line="360" w:lineRule="exact"/>
              <w:rPr>
                <w:rFonts w:hint="eastAsia"/>
              </w:rPr>
            </w:pPr>
            <w:r>
              <w:rPr>
                <w:rFonts w:hint="eastAsia"/>
              </w:rPr>
              <w:t>投标人实力</w:t>
            </w:r>
          </w:p>
        </w:tc>
        <w:tc>
          <w:tcPr>
            <w:tcW w:w="6836" w:type="dxa"/>
            <w:tcBorders>
              <w:top w:val="single" w:color="000000" w:sz="4" w:space="0"/>
              <w:left w:val="single" w:color="auto" w:sz="4" w:space="0"/>
              <w:bottom w:val="single" w:color="000000" w:sz="4" w:space="0"/>
              <w:right w:val="single" w:color="000000" w:sz="4" w:space="0"/>
            </w:tcBorders>
            <w:vAlign w:val="top"/>
          </w:tcPr>
          <w:p>
            <w:pPr>
              <w:widowControl/>
              <w:spacing w:line="360" w:lineRule="exact"/>
              <w:rPr>
                <w:rFonts w:hint="eastAsia"/>
              </w:rPr>
            </w:pPr>
            <w:r>
              <w:rPr>
                <w:rFonts w:hint="eastAsia"/>
              </w:rPr>
              <w:t>在项目所在地具备加油站15家以上的1</w:t>
            </w:r>
            <w:r>
              <w:rPr>
                <w:rFonts w:hint="eastAsia"/>
                <w:lang w:val="en-US" w:eastAsia="zh-CN"/>
              </w:rPr>
              <w:t>2</w:t>
            </w:r>
            <w:r>
              <w:rPr>
                <w:rFonts w:hint="eastAsia"/>
              </w:rPr>
              <w:t>分，加油站15家（含）-10家得6分，加油站10家（含）以下的3分，本项满分为1</w:t>
            </w:r>
            <w:r>
              <w:rPr>
                <w:rFonts w:hint="eastAsia"/>
                <w:lang w:val="en-US" w:eastAsia="zh-CN"/>
              </w:rPr>
              <w:t>2</w:t>
            </w:r>
            <w:r>
              <w:rPr>
                <w:rFonts w:hint="eastAsia"/>
              </w:rPr>
              <w:t>分。</w:t>
            </w:r>
          </w:p>
          <w:p>
            <w:pPr>
              <w:widowControl/>
              <w:spacing w:line="360" w:lineRule="exact"/>
              <w:rPr>
                <w:rFonts w:hint="eastAsia"/>
              </w:rPr>
            </w:pPr>
            <w:r>
              <w:rPr>
                <w:rFonts w:hint="eastAsia"/>
              </w:rPr>
              <w:t>备注：提供相关证明材料复印件加盖公章为准，不提供者不得分。</w:t>
            </w:r>
          </w:p>
        </w:tc>
        <w:tc>
          <w:tcPr>
            <w:tcW w:w="675" w:type="dxa"/>
            <w:tcBorders>
              <w:top w:val="single" w:color="000000" w:sz="4" w:space="0"/>
              <w:left w:val="nil"/>
              <w:bottom w:val="single" w:color="000000" w:sz="4" w:space="0"/>
              <w:right w:val="single" w:color="000000" w:sz="4" w:space="0"/>
            </w:tcBorders>
            <w:vAlign w:val="top"/>
          </w:tcPr>
          <w:p>
            <w:pPr>
              <w:widowControl/>
              <w:spacing w:line="360" w:lineRule="exact"/>
              <w:rPr>
                <w:rFonts w:hint="eastAsia"/>
              </w:rPr>
            </w:pPr>
            <w:r>
              <w:rPr>
                <w:rFonts w:hint="eastAsia"/>
                <w:lang w:val="en-US" w:eastAsia="zh-CN"/>
              </w:rPr>
              <w:t>12</w:t>
            </w:r>
            <w:r>
              <w:rPr>
                <w:rFonts w:hint="eastAsia"/>
              </w:rPr>
              <w:t>分</w:t>
            </w:r>
          </w:p>
        </w:tc>
        <w:tc>
          <w:tcPr>
            <w:tcW w:w="604" w:type="dxa"/>
            <w:tcBorders>
              <w:top w:val="single" w:color="000000" w:sz="4" w:space="0"/>
              <w:left w:val="nil"/>
              <w:bottom w:val="single" w:color="000000" w:sz="4" w:space="0"/>
              <w:right w:val="single" w:color="000000" w:sz="4" w:space="0"/>
            </w:tcBorders>
            <w:vAlign w:val="center"/>
          </w:tcPr>
          <w:p>
            <w:pPr>
              <w:widowControl/>
              <w:spacing w:line="360" w:lineRule="exact"/>
              <w:rPr>
                <w:rFonts w:hint="eastAsia"/>
              </w:rPr>
            </w:pPr>
          </w:p>
        </w:tc>
      </w:tr>
    </w:tbl>
    <w:p>
      <w:pPr>
        <w:pStyle w:val="7"/>
        <w:ind w:left="0" w:leftChars="0" w:firstLine="0" w:firstLineChars="0"/>
        <w:rPr>
          <w:rFonts w:hint="eastAsia" w:cs="宋体"/>
          <w:b/>
          <w:bCs/>
          <w:kern w:val="0"/>
          <w:sz w:val="32"/>
          <w:szCs w:val="32"/>
          <w:lang w:eastAsia="zh-CN"/>
        </w:rPr>
      </w:pPr>
    </w:p>
    <w:p>
      <w:pPr>
        <w:pStyle w:val="7"/>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（3）技术分：分值</w:t>
      </w:r>
      <w:r>
        <w:rPr>
          <w:rFonts w:hint="eastAsia" w:ascii="Times New Roman" w:hAnsi="Times New Roman" w:cs="Times New Roman"/>
          <w:b/>
          <w:bCs/>
          <w:kern w:val="2"/>
          <w:sz w:val="28"/>
          <w:szCs w:val="28"/>
          <w:lang w:val="en-US" w:eastAsia="zh-CN" w:bidi="ar-SA"/>
        </w:rPr>
        <w:t>54</w:t>
      </w:r>
      <w:r>
        <w:rPr>
          <w:rFonts w:hint="eastAsia" w:ascii="Times New Roman" w:hAnsi="Times New Roman" w:eastAsia="宋体" w:cs="Times New Roman"/>
          <w:b/>
          <w:bCs/>
          <w:kern w:val="2"/>
          <w:sz w:val="28"/>
          <w:szCs w:val="28"/>
          <w:lang w:val="en-US" w:eastAsia="zh-CN" w:bidi="ar-SA"/>
        </w:rPr>
        <w:t>分</w:t>
      </w:r>
    </w:p>
    <w:tbl>
      <w:tblPr>
        <w:tblStyle w:val="20"/>
        <w:tblW w:w="9932" w:type="dxa"/>
        <w:jc w:val="center"/>
        <w:tblInd w:w="0" w:type="dxa"/>
        <w:tblLayout w:type="fixed"/>
        <w:tblCellMar>
          <w:top w:w="0" w:type="dxa"/>
          <w:left w:w="108" w:type="dxa"/>
          <w:bottom w:w="0" w:type="dxa"/>
          <w:right w:w="108" w:type="dxa"/>
        </w:tblCellMar>
      </w:tblPr>
      <w:tblGrid>
        <w:gridCol w:w="547"/>
        <w:gridCol w:w="1270"/>
        <w:gridCol w:w="6836"/>
        <w:gridCol w:w="675"/>
        <w:gridCol w:w="604"/>
      </w:tblGrid>
      <w:tr>
        <w:tblPrEx>
          <w:tblLayout w:type="fixed"/>
          <w:tblCellMar>
            <w:top w:w="0" w:type="dxa"/>
            <w:left w:w="108" w:type="dxa"/>
            <w:bottom w:w="0" w:type="dxa"/>
            <w:right w:w="108" w:type="dxa"/>
          </w:tblCellMar>
        </w:tblPrEx>
        <w:trPr>
          <w:trHeight w:val="394"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b/>
                <w:bCs/>
              </w:rPr>
            </w:pPr>
            <w:bookmarkStart w:id="125" w:name="_Toc477188643"/>
            <w:bookmarkStart w:id="126" w:name="_Toc212102881"/>
            <w:bookmarkStart w:id="127" w:name="_Toc317237629"/>
            <w:bookmarkStart w:id="128" w:name="_Toc12341"/>
            <w:r>
              <w:rPr>
                <w:rFonts w:hint="eastAsia"/>
                <w:b/>
                <w:bCs/>
              </w:rPr>
              <w:t>序号</w:t>
            </w:r>
          </w:p>
        </w:tc>
        <w:tc>
          <w:tcPr>
            <w:tcW w:w="1270"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b/>
                <w:bCs/>
              </w:rPr>
            </w:pPr>
            <w:r>
              <w:rPr>
                <w:rFonts w:hint="eastAsia"/>
                <w:b/>
                <w:bCs/>
              </w:rPr>
              <w:t>评审内容</w:t>
            </w:r>
          </w:p>
        </w:tc>
        <w:tc>
          <w:tcPr>
            <w:tcW w:w="6836" w:type="dxa"/>
            <w:tcBorders>
              <w:top w:val="single" w:color="000000" w:sz="4" w:space="0"/>
              <w:left w:val="nil"/>
              <w:bottom w:val="single" w:color="000000" w:sz="4" w:space="0"/>
              <w:right w:val="single" w:color="auto" w:sz="4" w:space="0"/>
            </w:tcBorders>
            <w:vAlign w:val="center"/>
          </w:tcPr>
          <w:p>
            <w:pPr>
              <w:widowControl/>
              <w:spacing w:line="360" w:lineRule="exact"/>
              <w:jc w:val="center"/>
              <w:rPr>
                <w:rFonts w:hint="eastAsia"/>
                <w:b/>
                <w:bCs/>
              </w:rPr>
            </w:pPr>
            <w:r>
              <w:rPr>
                <w:rFonts w:hint="eastAsia"/>
                <w:b/>
                <w:bCs/>
              </w:rPr>
              <w:t>评分标准</w:t>
            </w:r>
          </w:p>
        </w:tc>
        <w:tc>
          <w:tcPr>
            <w:tcW w:w="675"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hint="eastAsia"/>
                <w:b/>
                <w:bCs/>
              </w:rPr>
            </w:pPr>
            <w:r>
              <w:rPr>
                <w:rFonts w:hint="eastAsia"/>
                <w:b/>
                <w:bCs/>
              </w:rPr>
              <w:t>满分</w:t>
            </w:r>
          </w:p>
        </w:tc>
        <w:tc>
          <w:tcPr>
            <w:tcW w:w="604"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b/>
                <w:bCs/>
              </w:rPr>
            </w:pPr>
            <w:r>
              <w:rPr>
                <w:rFonts w:hint="eastAsia"/>
                <w:b/>
                <w:bCs/>
              </w:rPr>
              <w:t>得分</w:t>
            </w:r>
          </w:p>
        </w:tc>
      </w:tr>
      <w:tr>
        <w:tblPrEx>
          <w:tblLayout w:type="fixed"/>
          <w:tblCellMar>
            <w:top w:w="0" w:type="dxa"/>
            <w:left w:w="108" w:type="dxa"/>
            <w:bottom w:w="0" w:type="dxa"/>
            <w:right w:w="108" w:type="dxa"/>
          </w:tblCellMar>
        </w:tblPrEx>
        <w:trPr>
          <w:trHeight w:val="395" w:hRule="atLeast"/>
          <w:jc w:val="center"/>
        </w:trPr>
        <w:tc>
          <w:tcPr>
            <w:tcW w:w="9932"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rPr>
            </w:pPr>
            <w:r>
              <w:rPr>
                <w:rFonts w:hint="eastAsia"/>
                <w:b/>
                <w:bCs/>
              </w:rPr>
              <w:t>技术分（</w:t>
            </w:r>
            <w:r>
              <w:rPr>
                <w:rFonts w:hint="eastAsia"/>
                <w:b/>
                <w:bCs/>
                <w:lang w:val="en-US" w:eastAsia="zh-CN"/>
              </w:rPr>
              <w:t>54</w:t>
            </w:r>
            <w:r>
              <w:rPr>
                <w:rFonts w:hint="eastAsia"/>
                <w:b/>
                <w:bCs/>
              </w:rPr>
              <w:t>分）</w:t>
            </w:r>
          </w:p>
        </w:tc>
      </w:tr>
      <w:tr>
        <w:tblPrEx>
          <w:tblLayout w:type="fixed"/>
          <w:tblCellMar>
            <w:top w:w="0" w:type="dxa"/>
            <w:left w:w="108" w:type="dxa"/>
            <w:bottom w:w="0" w:type="dxa"/>
            <w:right w:w="108" w:type="dxa"/>
          </w:tblCellMar>
        </w:tblPrEx>
        <w:trPr>
          <w:trHeight w:val="662" w:hRule="atLeast"/>
          <w:jc w:val="center"/>
        </w:trPr>
        <w:tc>
          <w:tcPr>
            <w:tcW w:w="547" w:type="dxa"/>
            <w:tcBorders>
              <w:top w:val="single" w:color="000000" w:sz="4" w:space="0"/>
              <w:left w:val="single" w:color="000000" w:sz="4" w:space="0"/>
              <w:right w:val="single" w:color="000000" w:sz="4" w:space="0"/>
            </w:tcBorders>
            <w:vAlign w:val="top"/>
          </w:tcPr>
          <w:p>
            <w:pPr>
              <w:widowControl/>
              <w:spacing w:line="360" w:lineRule="exact"/>
              <w:rPr>
                <w:rFonts w:hint="eastAsia"/>
                <w:lang w:eastAsia="zh-CN"/>
              </w:rPr>
            </w:pPr>
            <w:r>
              <w:rPr>
                <w:rFonts w:hint="eastAsia"/>
                <w:lang w:val="en-US" w:eastAsia="zh-CN"/>
              </w:rPr>
              <w:t xml:space="preserve">     5</w:t>
            </w:r>
          </w:p>
        </w:tc>
        <w:tc>
          <w:tcPr>
            <w:tcW w:w="1270" w:type="dxa"/>
            <w:tcBorders>
              <w:top w:val="single" w:color="000000" w:sz="4" w:space="0"/>
              <w:left w:val="nil"/>
              <w:right w:val="single" w:color="000000" w:sz="4" w:space="0"/>
            </w:tcBorders>
            <w:vAlign w:val="top"/>
          </w:tcPr>
          <w:p>
            <w:pPr>
              <w:widowControl/>
              <w:spacing w:line="360" w:lineRule="exact"/>
              <w:rPr>
                <w:rFonts w:hint="eastAsia"/>
              </w:rPr>
            </w:pPr>
            <w:r>
              <w:rPr>
                <w:rFonts w:hint="eastAsia"/>
                <w:lang w:val="en-US" w:eastAsia="zh-CN"/>
              </w:rPr>
              <w:t xml:space="preserve"> </w:t>
            </w:r>
            <w:r>
              <w:rPr>
                <w:rFonts w:hint="eastAsia"/>
              </w:rPr>
              <w:t>对采购需求的响应程度</w:t>
            </w:r>
          </w:p>
        </w:tc>
        <w:tc>
          <w:tcPr>
            <w:tcW w:w="6836" w:type="dxa"/>
            <w:tcBorders>
              <w:top w:val="single" w:color="000000" w:sz="4" w:space="0"/>
              <w:left w:val="nil"/>
              <w:bottom w:val="single" w:color="000000" w:sz="4" w:space="0"/>
              <w:right w:val="single" w:color="000000" w:sz="4" w:space="0"/>
            </w:tcBorders>
            <w:vAlign w:val="top"/>
          </w:tcPr>
          <w:p>
            <w:pPr>
              <w:widowControl/>
              <w:spacing w:line="360" w:lineRule="exact"/>
              <w:rPr>
                <w:rFonts w:hint="eastAsia"/>
              </w:rPr>
            </w:pPr>
            <w:r>
              <w:rPr>
                <w:rFonts w:hint="eastAsia"/>
              </w:rPr>
              <w:t>根据投标人的响应情况进行评审，储备充足，总体服务方案完全符合或优于采购需求，定位准确，方案科学合理，适用性强，思路清晰，内容全面进行赋分：</w:t>
            </w:r>
          </w:p>
          <w:p>
            <w:pPr>
              <w:widowControl/>
              <w:spacing w:line="360" w:lineRule="exact"/>
              <w:rPr>
                <w:rFonts w:hint="eastAsia"/>
              </w:rPr>
            </w:pPr>
            <w:r>
              <w:rPr>
                <w:rFonts w:hint="eastAsia"/>
                <w:lang w:val="en-US" w:eastAsia="zh-CN"/>
              </w:rPr>
              <w:t>1.</w:t>
            </w:r>
            <w:r>
              <w:rPr>
                <w:rFonts w:hint="eastAsia"/>
              </w:rPr>
              <w:t>储备充足，总体服务方案完全符合或优于采购需求，定位准确，方案科学合理，适用性强，思路完全清晰，内容详细全面，分值</w:t>
            </w:r>
            <w:r>
              <w:rPr>
                <w:rFonts w:hint="eastAsia"/>
                <w:lang w:val="en-US" w:eastAsia="zh-CN"/>
              </w:rPr>
              <w:t>16</w:t>
            </w:r>
            <w:r>
              <w:rPr>
                <w:rFonts w:hint="eastAsia"/>
              </w:rPr>
              <w:t>分；</w:t>
            </w:r>
          </w:p>
          <w:p>
            <w:pPr>
              <w:widowControl/>
              <w:spacing w:line="360" w:lineRule="exact"/>
              <w:rPr>
                <w:rFonts w:hint="eastAsia"/>
              </w:rPr>
            </w:pPr>
            <w:r>
              <w:rPr>
                <w:rFonts w:hint="eastAsia"/>
                <w:lang w:val="en-US" w:eastAsia="zh-CN"/>
              </w:rPr>
              <w:t>2.</w:t>
            </w:r>
            <w:r>
              <w:rPr>
                <w:rFonts w:hint="eastAsia"/>
              </w:rPr>
              <w:t>总体服务方案比较符合采购需求，定位较准确，方案较合理，适用性较强，思路不够清晰，内容不够详细全面，分值</w:t>
            </w:r>
            <w:r>
              <w:rPr>
                <w:rFonts w:hint="eastAsia"/>
                <w:lang w:val="en-US" w:eastAsia="zh-CN"/>
              </w:rPr>
              <w:t>10</w:t>
            </w:r>
            <w:r>
              <w:rPr>
                <w:rFonts w:hint="eastAsia"/>
              </w:rPr>
              <w:t>分；</w:t>
            </w:r>
          </w:p>
          <w:p>
            <w:pPr>
              <w:widowControl/>
              <w:spacing w:line="360" w:lineRule="exact"/>
              <w:rPr>
                <w:rFonts w:hint="eastAsia"/>
              </w:rPr>
            </w:pPr>
            <w:r>
              <w:rPr>
                <w:rFonts w:hint="eastAsia"/>
                <w:lang w:val="en-US" w:eastAsia="zh-CN"/>
              </w:rPr>
              <w:t>3.</w:t>
            </w:r>
            <w:r>
              <w:rPr>
                <w:rFonts w:hint="eastAsia"/>
              </w:rPr>
              <w:t>总体服务方案基本符合采购需求，定位不准确，方案不合理，适用性弱，思路不清晰，内容不全面，分值</w:t>
            </w:r>
            <w:r>
              <w:rPr>
                <w:rFonts w:hint="eastAsia"/>
                <w:lang w:val="en-US" w:eastAsia="zh-CN"/>
              </w:rPr>
              <w:t>5</w:t>
            </w:r>
            <w:r>
              <w:rPr>
                <w:rFonts w:hint="eastAsia"/>
              </w:rPr>
              <w:t>分；</w:t>
            </w:r>
          </w:p>
          <w:p>
            <w:pPr>
              <w:widowControl/>
              <w:spacing w:line="360" w:lineRule="exact"/>
              <w:rPr>
                <w:rFonts w:hint="eastAsia"/>
              </w:rPr>
            </w:pPr>
            <w:r>
              <w:rPr>
                <w:rFonts w:hint="eastAsia"/>
              </w:rPr>
              <w:t>4.其他或无响应，得0分。</w:t>
            </w:r>
          </w:p>
        </w:tc>
        <w:tc>
          <w:tcPr>
            <w:tcW w:w="675" w:type="dxa"/>
            <w:tcBorders>
              <w:top w:val="single" w:color="000000" w:sz="4" w:space="0"/>
              <w:left w:val="nil"/>
              <w:bottom w:val="single" w:color="000000" w:sz="4" w:space="0"/>
              <w:right w:val="single" w:color="000000" w:sz="4" w:space="0"/>
            </w:tcBorders>
            <w:vAlign w:val="top"/>
          </w:tcPr>
          <w:p>
            <w:pPr>
              <w:widowControl/>
              <w:spacing w:line="360" w:lineRule="exact"/>
              <w:rPr>
                <w:rFonts w:hint="eastAsia"/>
              </w:rPr>
            </w:pPr>
            <w:r>
              <w:rPr>
                <w:rFonts w:hint="eastAsia"/>
                <w:lang w:val="en-US" w:eastAsia="zh-CN"/>
              </w:rPr>
              <w:t>16</w:t>
            </w:r>
            <w:r>
              <w:rPr>
                <w:rFonts w:hint="eastAsia"/>
              </w:rPr>
              <w:t>分</w:t>
            </w:r>
          </w:p>
        </w:tc>
        <w:tc>
          <w:tcPr>
            <w:tcW w:w="604" w:type="dxa"/>
            <w:tcBorders>
              <w:top w:val="single" w:color="000000" w:sz="4" w:space="0"/>
              <w:left w:val="nil"/>
              <w:bottom w:val="single" w:color="000000" w:sz="4" w:space="0"/>
              <w:right w:val="single" w:color="000000" w:sz="4" w:space="0"/>
            </w:tcBorders>
            <w:vAlign w:val="center"/>
          </w:tcPr>
          <w:p>
            <w:pPr>
              <w:widowControl/>
              <w:spacing w:line="360" w:lineRule="exact"/>
              <w:rPr>
                <w:rFonts w:hint="eastAsia"/>
              </w:rPr>
            </w:pPr>
          </w:p>
        </w:tc>
      </w:tr>
      <w:tr>
        <w:tblPrEx>
          <w:tblLayout w:type="fixed"/>
          <w:tblCellMar>
            <w:top w:w="0" w:type="dxa"/>
            <w:left w:w="108" w:type="dxa"/>
            <w:bottom w:w="0" w:type="dxa"/>
            <w:right w:w="108" w:type="dxa"/>
          </w:tblCellMar>
        </w:tblPrEx>
        <w:trPr>
          <w:trHeight w:val="662"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spacing w:line="360" w:lineRule="exact"/>
              <w:rPr>
                <w:rFonts w:hint="eastAsia"/>
                <w:lang w:eastAsia="zh-CN"/>
              </w:rPr>
            </w:pPr>
            <w:r>
              <w:rPr>
                <w:rFonts w:hint="eastAsia"/>
                <w:lang w:val="en-US" w:eastAsia="zh-CN"/>
              </w:rPr>
              <w:t xml:space="preserve">     6</w:t>
            </w:r>
          </w:p>
        </w:tc>
        <w:tc>
          <w:tcPr>
            <w:tcW w:w="1270" w:type="dxa"/>
            <w:tcBorders>
              <w:top w:val="single" w:color="000000" w:sz="4" w:space="0"/>
              <w:left w:val="nil"/>
              <w:bottom w:val="single" w:color="000000" w:sz="4" w:space="0"/>
              <w:right w:val="single" w:color="000000" w:sz="4" w:space="0"/>
            </w:tcBorders>
            <w:vAlign w:val="top"/>
          </w:tcPr>
          <w:p>
            <w:pPr>
              <w:widowControl/>
              <w:spacing w:line="360" w:lineRule="exact"/>
              <w:rPr>
                <w:rFonts w:hint="eastAsia"/>
              </w:rPr>
            </w:pPr>
            <w:r>
              <w:rPr>
                <w:rFonts w:hint="eastAsia"/>
                <w:lang w:val="en-US" w:eastAsia="zh-CN"/>
              </w:rPr>
              <w:t xml:space="preserve"> </w:t>
            </w:r>
            <w:r>
              <w:rPr>
                <w:rFonts w:hint="eastAsia"/>
              </w:rPr>
              <w:t>加油站管理方案</w:t>
            </w:r>
          </w:p>
        </w:tc>
        <w:tc>
          <w:tcPr>
            <w:tcW w:w="6836" w:type="dxa"/>
            <w:tcBorders>
              <w:top w:val="single" w:color="000000" w:sz="4" w:space="0"/>
              <w:left w:val="nil"/>
              <w:bottom w:val="single" w:color="000000" w:sz="4" w:space="0"/>
              <w:right w:val="single" w:color="000000" w:sz="4" w:space="0"/>
            </w:tcBorders>
            <w:vAlign w:val="top"/>
          </w:tcPr>
          <w:p>
            <w:pPr>
              <w:widowControl/>
              <w:spacing w:line="360" w:lineRule="exact"/>
              <w:rPr>
                <w:rFonts w:hint="eastAsia"/>
              </w:rPr>
            </w:pPr>
            <w:r>
              <w:rPr>
                <w:rFonts w:hint="eastAsia"/>
              </w:rPr>
              <w:t>根据投标人提供加油站管理规范、到位，分工明确、管理体系完善，科学合理情况进行打分：</w:t>
            </w:r>
          </w:p>
          <w:p>
            <w:pPr>
              <w:widowControl/>
              <w:spacing w:line="360" w:lineRule="exact"/>
              <w:rPr>
                <w:rFonts w:hint="eastAsia"/>
              </w:rPr>
            </w:pPr>
            <w:r>
              <w:rPr>
                <w:rFonts w:hint="eastAsia"/>
                <w:lang w:val="en-US" w:eastAsia="zh-CN"/>
              </w:rPr>
              <w:t>1.</w:t>
            </w:r>
            <w:r>
              <w:rPr>
                <w:rFonts w:hint="eastAsia"/>
              </w:rPr>
              <w:t>投标人油站管理非常规范、到位，分工完全明确、管理体系完善，科学合理，分值1</w:t>
            </w:r>
            <w:r>
              <w:rPr>
                <w:rFonts w:hint="eastAsia"/>
                <w:lang w:val="en-US" w:eastAsia="zh-CN"/>
              </w:rPr>
              <w:t>4</w:t>
            </w:r>
            <w:r>
              <w:rPr>
                <w:rFonts w:hint="eastAsia"/>
              </w:rPr>
              <w:t>分；</w:t>
            </w:r>
          </w:p>
          <w:p>
            <w:pPr>
              <w:widowControl/>
              <w:spacing w:line="360" w:lineRule="exact"/>
              <w:rPr>
                <w:rFonts w:hint="eastAsia"/>
              </w:rPr>
            </w:pPr>
            <w:r>
              <w:rPr>
                <w:rFonts w:hint="eastAsia"/>
                <w:lang w:val="en-US" w:eastAsia="zh-CN"/>
              </w:rPr>
              <w:t>2.</w:t>
            </w:r>
            <w:r>
              <w:rPr>
                <w:rFonts w:hint="eastAsia"/>
              </w:rPr>
              <w:t>油站管理较规范，分工较明确、管理体系较完整，较科学合理分值</w:t>
            </w:r>
            <w:r>
              <w:rPr>
                <w:rFonts w:hint="eastAsia"/>
                <w:lang w:val="en-US" w:eastAsia="zh-CN"/>
              </w:rPr>
              <w:t>9</w:t>
            </w:r>
            <w:r>
              <w:rPr>
                <w:rFonts w:hint="eastAsia"/>
              </w:rPr>
              <w:t>分；</w:t>
            </w:r>
          </w:p>
          <w:p>
            <w:pPr>
              <w:widowControl/>
              <w:spacing w:line="360" w:lineRule="exact"/>
              <w:rPr>
                <w:rFonts w:hint="eastAsia"/>
              </w:rPr>
            </w:pPr>
            <w:r>
              <w:rPr>
                <w:rFonts w:hint="eastAsia"/>
                <w:lang w:val="en-US" w:eastAsia="zh-CN"/>
              </w:rPr>
              <w:t>3.</w:t>
            </w:r>
            <w:r>
              <w:rPr>
                <w:rFonts w:hint="eastAsia"/>
              </w:rPr>
              <w:t>油站管理不规范、不到位，分工不明确、管理体系不完善，不科学合理得</w:t>
            </w:r>
            <w:r>
              <w:rPr>
                <w:rFonts w:hint="eastAsia"/>
                <w:lang w:val="en-US" w:eastAsia="zh-CN"/>
              </w:rPr>
              <w:t>5</w:t>
            </w:r>
            <w:r>
              <w:rPr>
                <w:rFonts w:hint="eastAsia"/>
              </w:rPr>
              <w:t>分；</w:t>
            </w:r>
          </w:p>
          <w:p>
            <w:pPr>
              <w:widowControl/>
              <w:spacing w:line="360" w:lineRule="exact"/>
              <w:rPr>
                <w:rFonts w:hint="eastAsia"/>
                <w:lang w:eastAsia="zh-CN"/>
              </w:rPr>
            </w:pPr>
            <w:r>
              <w:rPr>
                <w:rFonts w:hint="eastAsia"/>
              </w:rPr>
              <w:t>4.</w:t>
            </w:r>
            <w:r>
              <w:rPr>
                <w:rFonts w:hint="eastAsia"/>
                <w:lang w:eastAsia="zh-CN"/>
              </w:rPr>
              <w:t>不提供不得分。</w:t>
            </w:r>
          </w:p>
        </w:tc>
        <w:tc>
          <w:tcPr>
            <w:tcW w:w="675" w:type="dxa"/>
            <w:tcBorders>
              <w:top w:val="single" w:color="000000" w:sz="4" w:space="0"/>
              <w:left w:val="nil"/>
              <w:bottom w:val="single" w:color="000000" w:sz="4" w:space="0"/>
              <w:right w:val="single" w:color="000000" w:sz="4" w:space="0"/>
            </w:tcBorders>
            <w:vAlign w:val="top"/>
          </w:tcPr>
          <w:p>
            <w:pPr>
              <w:widowControl/>
              <w:spacing w:line="360" w:lineRule="exact"/>
              <w:rPr>
                <w:rFonts w:hint="eastAsia"/>
              </w:rPr>
            </w:pPr>
            <w:r>
              <w:rPr>
                <w:rFonts w:hint="eastAsia"/>
                <w:lang w:val="en-US" w:eastAsia="zh-CN"/>
              </w:rPr>
              <w:t>14</w:t>
            </w:r>
            <w:r>
              <w:rPr>
                <w:rFonts w:hint="eastAsia"/>
              </w:rPr>
              <w:t>分</w:t>
            </w:r>
          </w:p>
        </w:tc>
        <w:tc>
          <w:tcPr>
            <w:tcW w:w="604" w:type="dxa"/>
            <w:tcBorders>
              <w:top w:val="single" w:color="000000" w:sz="4" w:space="0"/>
              <w:left w:val="nil"/>
              <w:bottom w:val="single" w:color="000000" w:sz="4" w:space="0"/>
              <w:right w:val="single" w:color="000000" w:sz="4" w:space="0"/>
            </w:tcBorders>
            <w:vAlign w:val="center"/>
          </w:tcPr>
          <w:p>
            <w:pPr>
              <w:widowControl/>
              <w:spacing w:line="360" w:lineRule="exact"/>
              <w:rPr>
                <w:rFonts w:hint="eastAsia"/>
              </w:rPr>
            </w:pPr>
          </w:p>
        </w:tc>
      </w:tr>
      <w:tr>
        <w:tblPrEx>
          <w:tblLayout w:type="fixed"/>
          <w:tblCellMar>
            <w:top w:w="0" w:type="dxa"/>
            <w:left w:w="108" w:type="dxa"/>
            <w:bottom w:w="0" w:type="dxa"/>
            <w:right w:w="108" w:type="dxa"/>
          </w:tblCellMar>
        </w:tblPrEx>
        <w:trPr>
          <w:trHeight w:val="772"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spacing w:line="360" w:lineRule="exact"/>
              <w:rPr>
                <w:rFonts w:hint="eastAsia"/>
                <w:lang w:eastAsia="zh-CN"/>
              </w:rPr>
            </w:pPr>
            <w:r>
              <w:rPr>
                <w:rFonts w:hint="eastAsia"/>
                <w:lang w:val="en-US" w:eastAsia="zh-CN"/>
              </w:rPr>
              <w:t xml:space="preserve">       7</w:t>
            </w:r>
          </w:p>
        </w:tc>
        <w:tc>
          <w:tcPr>
            <w:tcW w:w="1270" w:type="dxa"/>
            <w:tcBorders>
              <w:top w:val="single" w:color="000000" w:sz="4" w:space="0"/>
              <w:left w:val="single" w:color="000000" w:sz="4" w:space="0"/>
              <w:bottom w:val="single" w:color="000000" w:sz="4" w:space="0"/>
              <w:right w:val="single" w:color="000000" w:sz="4" w:space="0"/>
            </w:tcBorders>
            <w:vAlign w:val="top"/>
          </w:tcPr>
          <w:p>
            <w:pPr>
              <w:widowControl/>
              <w:spacing w:line="360" w:lineRule="exact"/>
              <w:rPr>
                <w:rFonts w:hint="eastAsia"/>
              </w:rPr>
            </w:pPr>
            <w:r>
              <w:rPr>
                <w:rFonts w:hint="eastAsia"/>
                <w:lang w:val="en-US" w:eastAsia="zh-CN"/>
              </w:rPr>
              <w:t xml:space="preserve">            </w:t>
            </w:r>
            <w:r>
              <w:rPr>
                <w:rFonts w:hint="eastAsia"/>
              </w:rPr>
              <w:t>应急协调方案</w:t>
            </w:r>
          </w:p>
        </w:tc>
        <w:tc>
          <w:tcPr>
            <w:tcW w:w="6836" w:type="dxa"/>
            <w:tcBorders>
              <w:top w:val="single" w:color="000000" w:sz="4" w:space="0"/>
              <w:left w:val="nil"/>
              <w:bottom w:val="single" w:color="000000" w:sz="4" w:space="0"/>
              <w:right w:val="single" w:color="000000" w:sz="4" w:space="0"/>
            </w:tcBorders>
            <w:vAlign w:val="top"/>
          </w:tcPr>
          <w:p>
            <w:pPr>
              <w:widowControl/>
              <w:spacing w:line="360" w:lineRule="exact"/>
              <w:rPr>
                <w:rFonts w:hint="eastAsia"/>
              </w:rPr>
            </w:pPr>
            <w:r>
              <w:rPr>
                <w:rFonts w:hint="eastAsia"/>
              </w:rPr>
              <w:t>投标人根据采购需求对本项目应急协调方案，突发事件应急能力、操作性强、谨慎性全面、内容详细全面，思路清晰：</w:t>
            </w:r>
          </w:p>
          <w:p>
            <w:pPr>
              <w:widowControl/>
              <w:spacing w:line="360" w:lineRule="exact"/>
              <w:rPr>
                <w:rFonts w:hint="eastAsia"/>
              </w:rPr>
            </w:pPr>
            <w:r>
              <w:rPr>
                <w:rFonts w:hint="eastAsia"/>
              </w:rPr>
              <w:t>1.应急协调方案完整，突发事件应急能力强、操作性强、谨慎性全面、内容详细全面，思路完全清晰，分值</w:t>
            </w:r>
            <w:r>
              <w:rPr>
                <w:rFonts w:hint="eastAsia"/>
                <w:lang w:val="en-US" w:eastAsia="zh-CN"/>
              </w:rPr>
              <w:t>12</w:t>
            </w:r>
            <w:r>
              <w:rPr>
                <w:rFonts w:hint="eastAsia"/>
              </w:rPr>
              <w:t>分；</w:t>
            </w:r>
          </w:p>
          <w:p>
            <w:pPr>
              <w:widowControl/>
              <w:spacing w:line="360" w:lineRule="exact"/>
              <w:rPr>
                <w:rFonts w:hint="eastAsia"/>
              </w:rPr>
            </w:pPr>
            <w:r>
              <w:rPr>
                <w:rFonts w:hint="eastAsia"/>
              </w:rPr>
              <w:t>2.应急协调方案较完整，突发事件应急能力较强、操作性较强、谨慎性不够全面、内容不够详细全面，思路不够清晰，分值</w:t>
            </w:r>
            <w:r>
              <w:rPr>
                <w:rFonts w:hint="eastAsia"/>
                <w:lang w:val="en-US" w:eastAsia="zh-CN"/>
              </w:rPr>
              <w:t>8</w:t>
            </w:r>
            <w:r>
              <w:rPr>
                <w:rFonts w:hint="eastAsia"/>
              </w:rPr>
              <w:t>分；</w:t>
            </w:r>
          </w:p>
          <w:p>
            <w:pPr>
              <w:widowControl/>
              <w:spacing w:line="360" w:lineRule="exact"/>
              <w:rPr>
                <w:rFonts w:hint="eastAsia"/>
              </w:rPr>
            </w:pPr>
            <w:r>
              <w:rPr>
                <w:rFonts w:hint="eastAsia"/>
              </w:rPr>
              <w:t>3.应急协调方案不完整，突发事件应急能力一般、操作性一般、谨慎性不行、内容不全面，思路不清晰，分值</w:t>
            </w:r>
            <w:r>
              <w:rPr>
                <w:rFonts w:hint="eastAsia"/>
                <w:lang w:val="en-US" w:eastAsia="zh-CN"/>
              </w:rPr>
              <w:t>5</w:t>
            </w:r>
            <w:r>
              <w:rPr>
                <w:rFonts w:hint="eastAsia"/>
              </w:rPr>
              <w:t>分；</w:t>
            </w:r>
          </w:p>
          <w:p>
            <w:pPr>
              <w:widowControl/>
              <w:spacing w:line="360" w:lineRule="exact"/>
              <w:rPr>
                <w:rFonts w:hint="eastAsia"/>
              </w:rPr>
            </w:pPr>
            <w:r>
              <w:rPr>
                <w:rFonts w:hint="eastAsia"/>
              </w:rPr>
              <w:t>4.投标人未针对本项目制定应急协调方案或其他情况，得0分。</w:t>
            </w:r>
          </w:p>
        </w:tc>
        <w:tc>
          <w:tcPr>
            <w:tcW w:w="675" w:type="dxa"/>
            <w:tcBorders>
              <w:top w:val="single" w:color="000000" w:sz="4" w:space="0"/>
              <w:left w:val="nil"/>
              <w:bottom w:val="single" w:color="000000" w:sz="4" w:space="0"/>
              <w:right w:val="single" w:color="000000" w:sz="4" w:space="0"/>
            </w:tcBorders>
            <w:vAlign w:val="top"/>
          </w:tcPr>
          <w:p>
            <w:pPr>
              <w:widowControl/>
              <w:spacing w:line="360" w:lineRule="exact"/>
              <w:rPr>
                <w:rFonts w:hint="eastAsia"/>
              </w:rPr>
            </w:pPr>
            <w:r>
              <w:rPr>
                <w:rFonts w:hint="eastAsia"/>
                <w:lang w:val="en-US" w:eastAsia="zh-CN"/>
              </w:rPr>
              <w:t>12</w:t>
            </w:r>
            <w:r>
              <w:rPr>
                <w:rFonts w:hint="eastAsia"/>
              </w:rPr>
              <w:t>分</w:t>
            </w:r>
          </w:p>
        </w:tc>
        <w:tc>
          <w:tcPr>
            <w:tcW w:w="604" w:type="dxa"/>
            <w:tcBorders>
              <w:top w:val="single" w:color="000000" w:sz="4" w:space="0"/>
              <w:left w:val="nil"/>
              <w:bottom w:val="single" w:color="000000" w:sz="4" w:space="0"/>
              <w:right w:val="single" w:color="000000" w:sz="4" w:space="0"/>
            </w:tcBorders>
            <w:vAlign w:val="center"/>
          </w:tcPr>
          <w:p>
            <w:pPr>
              <w:widowControl/>
              <w:spacing w:line="360" w:lineRule="exact"/>
              <w:rPr>
                <w:rFonts w:hint="eastAsia"/>
              </w:rPr>
            </w:pPr>
          </w:p>
        </w:tc>
      </w:tr>
      <w:tr>
        <w:tblPrEx>
          <w:tblLayout w:type="fixed"/>
          <w:tblCellMar>
            <w:top w:w="0" w:type="dxa"/>
            <w:left w:w="108" w:type="dxa"/>
            <w:bottom w:w="0" w:type="dxa"/>
            <w:right w:w="108" w:type="dxa"/>
          </w:tblCellMar>
        </w:tblPrEx>
        <w:trPr>
          <w:trHeight w:val="1277" w:hRule="atLeast"/>
          <w:jc w:val="center"/>
        </w:trPr>
        <w:tc>
          <w:tcPr>
            <w:tcW w:w="547" w:type="dxa"/>
            <w:tcBorders>
              <w:top w:val="single" w:color="000000" w:sz="4" w:space="0"/>
              <w:left w:val="single" w:color="000000" w:sz="4" w:space="0"/>
              <w:right w:val="single" w:color="000000" w:sz="4" w:space="0"/>
            </w:tcBorders>
            <w:vAlign w:val="top"/>
          </w:tcPr>
          <w:p>
            <w:pPr>
              <w:widowControl/>
              <w:spacing w:line="360" w:lineRule="exact"/>
              <w:rPr>
                <w:rFonts w:hint="eastAsia"/>
              </w:rPr>
            </w:pPr>
          </w:p>
          <w:p>
            <w:pPr>
              <w:widowControl/>
              <w:spacing w:line="360" w:lineRule="exact"/>
              <w:rPr>
                <w:rFonts w:hint="eastAsia"/>
              </w:rPr>
            </w:pPr>
          </w:p>
          <w:p>
            <w:pPr>
              <w:widowControl/>
              <w:spacing w:line="360" w:lineRule="exact"/>
              <w:rPr>
                <w:rFonts w:hint="eastAsia"/>
                <w:lang w:eastAsia="zh-CN"/>
              </w:rPr>
            </w:pPr>
            <w:r>
              <w:rPr>
                <w:rFonts w:hint="eastAsia"/>
                <w:lang w:val="en-US" w:eastAsia="zh-CN"/>
              </w:rPr>
              <w:t>8</w:t>
            </w:r>
          </w:p>
        </w:tc>
        <w:tc>
          <w:tcPr>
            <w:tcW w:w="1270" w:type="dxa"/>
            <w:tcBorders>
              <w:top w:val="single" w:color="000000" w:sz="4" w:space="0"/>
              <w:left w:val="nil"/>
              <w:right w:val="single" w:color="000000" w:sz="4" w:space="0"/>
            </w:tcBorders>
            <w:vAlign w:val="top"/>
          </w:tcPr>
          <w:p>
            <w:pPr>
              <w:widowControl/>
              <w:spacing w:line="360" w:lineRule="exact"/>
              <w:rPr>
                <w:rFonts w:hint="eastAsia"/>
              </w:rPr>
            </w:pPr>
          </w:p>
          <w:p>
            <w:pPr>
              <w:widowControl/>
              <w:spacing w:line="360" w:lineRule="exact"/>
              <w:rPr>
                <w:rFonts w:hint="eastAsia"/>
              </w:rPr>
            </w:pPr>
          </w:p>
          <w:p>
            <w:pPr>
              <w:widowControl/>
              <w:spacing w:line="360" w:lineRule="exact"/>
              <w:rPr>
                <w:rFonts w:hint="eastAsia"/>
              </w:rPr>
            </w:pPr>
            <w:r>
              <w:rPr>
                <w:rFonts w:hint="eastAsia"/>
              </w:rPr>
              <w:t>供应保障措施</w:t>
            </w:r>
          </w:p>
        </w:tc>
        <w:tc>
          <w:tcPr>
            <w:tcW w:w="6836" w:type="dxa"/>
            <w:tcBorders>
              <w:top w:val="single" w:color="000000" w:sz="4" w:space="0"/>
              <w:left w:val="nil"/>
              <w:bottom w:val="single" w:color="000000" w:sz="4" w:space="0"/>
              <w:right w:val="single" w:color="000000" w:sz="4" w:space="0"/>
            </w:tcBorders>
            <w:vAlign w:val="top"/>
          </w:tcPr>
          <w:p>
            <w:pPr>
              <w:widowControl/>
              <w:spacing w:line="360" w:lineRule="exact"/>
              <w:rPr>
                <w:rFonts w:hint="eastAsia"/>
              </w:rPr>
            </w:pPr>
            <w:r>
              <w:rPr>
                <w:rFonts w:hint="eastAsia"/>
              </w:rPr>
              <w:t>根据投标人制定供应保障措施，供应保障措施完善，保障性，合理可行性情况进行打分：</w:t>
            </w:r>
          </w:p>
          <w:p>
            <w:pPr>
              <w:widowControl/>
              <w:spacing w:line="360" w:lineRule="exact"/>
              <w:rPr>
                <w:rFonts w:hint="eastAsia"/>
              </w:rPr>
            </w:pPr>
            <w:r>
              <w:rPr>
                <w:rFonts w:hint="eastAsia"/>
              </w:rPr>
              <w:t>1.供应保障措施完整完善，合理可行性高，保障性强，分值</w:t>
            </w:r>
            <w:r>
              <w:rPr>
                <w:rFonts w:hint="eastAsia"/>
                <w:lang w:val="en-US" w:eastAsia="zh-CN"/>
              </w:rPr>
              <w:t>12</w:t>
            </w:r>
            <w:r>
              <w:rPr>
                <w:rFonts w:hint="eastAsia"/>
              </w:rPr>
              <w:t>分；</w:t>
            </w:r>
          </w:p>
          <w:p>
            <w:pPr>
              <w:widowControl/>
              <w:spacing w:line="360" w:lineRule="exact"/>
              <w:rPr>
                <w:rFonts w:hint="eastAsia"/>
              </w:rPr>
            </w:pPr>
            <w:r>
              <w:rPr>
                <w:rFonts w:hint="eastAsia"/>
              </w:rPr>
              <w:t>2.供应保障措施比较完善，可行性较高，保障性较强，分值</w:t>
            </w:r>
            <w:r>
              <w:rPr>
                <w:rFonts w:hint="eastAsia"/>
                <w:lang w:val="en-US" w:eastAsia="zh-CN"/>
              </w:rPr>
              <w:t>8</w:t>
            </w:r>
            <w:r>
              <w:rPr>
                <w:rFonts w:hint="eastAsia"/>
              </w:rPr>
              <w:t>分；</w:t>
            </w:r>
          </w:p>
          <w:p>
            <w:pPr>
              <w:widowControl/>
              <w:spacing w:line="360" w:lineRule="exact"/>
              <w:rPr>
                <w:rFonts w:hint="eastAsia"/>
              </w:rPr>
            </w:pPr>
            <w:r>
              <w:rPr>
                <w:rFonts w:hint="eastAsia"/>
              </w:rPr>
              <w:t>3.供应保障措施基本完善，可行性一般，保障性一般，分值</w:t>
            </w:r>
            <w:r>
              <w:rPr>
                <w:rFonts w:hint="eastAsia"/>
                <w:lang w:val="en-US" w:eastAsia="zh-CN"/>
              </w:rPr>
              <w:t>5</w:t>
            </w:r>
            <w:r>
              <w:rPr>
                <w:rFonts w:hint="eastAsia"/>
              </w:rPr>
              <w:t>分；</w:t>
            </w:r>
          </w:p>
          <w:p>
            <w:pPr>
              <w:widowControl/>
              <w:spacing w:line="360" w:lineRule="exact"/>
              <w:rPr>
                <w:rFonts w:hint="eastAsia"/>
              </w:rPr>
            </w:pPr>
            <w:r>
              <w:rPr>
                <w:rFonts w:hint="eastAsia"/>
              </w:rPr>
              <w:t>4.其他或无响应，得0分。</w:t>
            </w:r>
          </w:p>
        </w:tc>
        <w:tc>
          <w:tcPr>
            <w:tcW w:w="675" w:type="dxa"/>
            <w:tcBorders>
              <w:top w:val="single" w:color="000000" w:sz="4" w:space="0"/>
              <w:left w:val="nil"/>
              <w:bottom w:val="single" w:color="000000" w:sz="4" w:space="0"/>
              <w:right w:val="single" w:color="000000" w:sz="4" w:space="0"/>
            </w:tcBorders>
            <w:vAlign w:val="top"/>
          </w:tcPr>
          <w:p>
            <w:pPr>
              <w:widowControl/>
              <w:spacing w:line="360" w:lineRule="exact"/>
              <w:rPr>
                <w:rFonts w:hint="eastAsia"/>
              </w:rPr>
            </w:pPr>
            <w:r>
              <w:rPr>
                <w:rFonts w:hint="eastAsia"/>
                <w:lang w:val="en-US" w:eastAsia="zh-CN"/>
              </w:rPr>
              <w:t>12</w:t>
            </w:r>
            <w:r>
              <w:rPr>
                <w:rFonts w:hint="eastAsia"/>
              </w:rPr>
              <w:t>分</w:t>
            </w:r>
          </w:p>
        </w:tc>
        <w:tc>
          <w:tcPr>
            <w:tcW w:w="604" w:type="dxa"/>
            <w:tcBorders>
              <w:top w:val="single" w:color="000000" w:sz="4" w:space="0"/>
              <w:left w:val="nil"/>
              <w:bottom w:val="single" w:color="000000" w:sz="4" w:space="0"/>
              <w:right w:val="single" w:color="000000" w:sz="4" w:space="0"/>
            </w:tcBorders>
            <w:vAlign w:val="center"/>
          </w:tcPr>
          <w:p>
            <w:pPr>
              <w:widowControl/>
              <w:spacing w:line="360" w:lineRule="exact"/>
              <w:rPr>
                <w:rFonts w:hint="eastAsia"/>
              </w:rPr>
            </w:pPr>
          </w:p>
        </w:tc>
      </w:tr>
      <w:tr>
        <w:tblPrEx>
          <w:tblLayout w:type="fixed"/>
          <w:tblCellMar>
            <w:top w:w="0" w:type="dxa"/>
            <w:left w:w="108" w:type="dxa"/>
            <w:bottom w:w="0" w:type="dxa"/>
            <w:right w:w="108" w:type="dxa"/>
          </w:tblCellMar>
        </w:tblPrEx>
        <w:trPr>
          <w:trHeight w:val="192" w:hRule="atLeast"/>
          <w:jc w:val="center"/>
        </w:trPr>
        <w:tc>
          <w:tcPr>
            <w:tcW w:w="8653" w:type="dxa"/>
            <w:gridSpan w:val="3"/>
            <w:tcBorders>
              <w:top w:val="single" w:color="auto" w:sz="4" w:space="0"/>
              <w:left w:val="single" w:color="000000" w:sz="4" w:space="0"/>
              <w:bottom w:val="single" w:color="auto" w:sz="4" w:space="0"/>
              <w:right w:val="single" w:color="000000" w:sz="4" w:space="0"/>
            </w:tcBorders>
            <w:vAlign w:val="center"/>
          </w:tcPr>
          <w:p>
            <w:pPr>
              <w:widowControl/>
              <w:spacing w:line="360" w:lineRule="exact"/>
              <w:jc w:val="center"/>
              <w:rPr>
                <w:rFonts w:hint="eastAsia"/>
              </w:rPr>
            </w:pPr>
            <w:r>
              <w:rPr>
                <w:rFonts w:hint="eastAsia"/>
              </w:rPr>
              <w:t>商务、技术</w:t>
            </w:r>
            <w:r>
              <w:rPr>
                <w:rFonts w:hint="eastAsia"/>
                <w:lang w:eastAsia="zh-CN"/>
              </w:rPr>
              <w:t>分</w:t>
            </w:r>
            <w:r>
              <w:rPr>
                <w:rFonts w:hint="eastAsia"/>
              </w:rPr>
              <w:t>汇总得分</w:t>
            </w:r>
          </w:p>
        </w:tc>
        <w:tc>
          <w:tcPr>
            <w:tcW w:w="675" w:type="dxa"/>
            <w:tcBorders>
              <w:top w:val="single" w:color="auto" w:sz="4" w:space="0"/>
              <w:left w:val="single" w:color="000000" w:sz="4" w:space="0"/>
              <w:bottom w:val="single" w:color="auto" w:sz="4" w:space="0"/>
              <w:right w:val="single" w:color="000000" w:sz="4" w:space="0"/>
            </w:tcBorders>
            <w:vAlign w:val="center"/>
          </w:tcPr>
          <w:p>
            <w:pPr>
              <w:widowControl/>
              <w:spacing w:line="360" w:lineRule="exact"/>
              <w:rPr>
                <w:rFonts w:hint="eastAsia"/>
              </w:rPr>
            </w:pPr>
            <w:r>
              <w:rPr>
                <w:rFonts w:hint="eastAsia"/>
                <w:lang w:val="en-US" w:eastAsia="zh-CN"/>
              </w:rPr>
              <w:t>80</w:t>
            </w:r>
            <w:r>
              <w:rPr>
                <w:rFonts w:hint="eastAsia"/>
              </w:rPr>
              <w:t>分</w:t>
            </w:r>
          </w:p>
        </w:tc>
        <w:tc>
          <w:tcPr>
            <w:tcW w:w="604" w:type="dxa"/>
            <w:tcBorders>
              <w:top w:val="single" w:color="auto" w:sz="4" w:space="0"/>
              <w:left w:val="single" w:color="000000" w:sz="4" w:space="0"/>
              <w:bottom w:val="single" w:color="auto" w:sz="4" w:space="0"/>
              <w:right w:val="single" w:color="000000" w:sz="4" w:space="0"/>
            </w:tcBorders>
            <w:vAlign w:val="center"/>
          </w:tcPr>
          <w:p>
            <w:pPr>
              <w:widowControl/>
              <w:spacing w:line="360" w:lineRule="exact"/>
              <w:rPr>
                <w:rFonts w:hint="eastAsia"/>
              </w:rPr>
            </w:pPr>
          </w:p>
        </w:tc>
      </w:tr>
      <w:tr>
        <w:tblPrEx>
          <w:tblLayout w:type="fixed"/>
          <w:tblCellMar>
            <w:top w:w="0" w:type="dxa"/>
            <w:left w:w="108" w:type="dxa"/>
            <w:bottom w:w="0" w:type="dxa"/>
            <w:right w:w="108" w:type="dxa"/>
          </w:tblCellMar>
        </w:tblPrEx>
        <w:trPr>
          <w:trHeight w:val="192" w:hRule="atLeast"/>
          <w:jc w:val="center"/>
        </w:trPr>
        <w:tc>
          <w:tcPr>
            <w:tcW w:w="8653" w:type="dxa"/>
            <w:gridSpan w:val="3"/>
            <w:tcBorders>
              <w:top w:val="single" w:color="auto" w:sz="4" w:space="0"/>
              <w:left w:val="single" w:color="000000" w:sz="4" w:space="0"/>
              <w:bottom w:val="single" w:color="auto" w:sz="4" w:space="0"/>
              <w:right w:val="single" w:color="000000" w:sz="4" w:space="0"/>
            </w:tcBorders>
            <w:vAlign w:val="center"/>
          </w:tcPr>
          <w:p>
            <w:pPr>
              <w:widowControl/>
              <w:spacing w:line="360" w:lineRule="exact"/>
              <w:jc w:val="center"/>
              <w:rPr>
                <w:rFonts w:hint="eastAsia"/>
              </w:rPr>
            </w:pPr>
            <w:r>
              <w:rPr>
                <w:rFonts w:hint="eastAsia"/>
              </w:rPr>
              <w:t>综合得分</w:t>
            </w:r>
          </w:p>
        </w:tc>
        <w:tc>
          <w:tcPr>
            <w:tcW w:w="675" w:type="dxa"/>
            <w:tcBorders>
              <w:top w:val="single" w:color="auto" w:sz="4" w:space="0"/>
              <w:left w:val="single" w:color="000000" w:sz="4" w:space="0"/>
              <w:bottom w:val="single" w:color="auto" w:sz="4" w:space="0"/>
              <w:right w:val="single" w:color="000000" w:sz="4" w:space="0"/>
            </w:tcBorders>
            <w:vAlign w:val="center"/>
          </w:tcPr>
          <w:p>
            <w:pPr>
              <w:widowControl/>
              <w:spacing w:line="360" w:lineRule="exact"/>
              <w:rPr>
                <w:rFonts w:hint="eastAsia"/>
              </w:rPr>
            </w:pPr>
            <w:r>
              <w:rPr>
                <w:rFonts w:hint="eastAsia"/>
              </w:rPr>
              <w:t>100分</w:t>
            </w:r>
          </w:p>
        </w:tc>
        <w:tc>
          <w:tcPr>
            <w:tcW w:w="604" w:type="dxa"/>
            <w:tcBorders>
              <w:top w:val="single" w:color="auto" w:sz="4" w:space="0"/>
              <w:left w:val="single" w:color="000000" w:sz="4" w:space="0"/>
              <w:bottom w:val="single" w:color="auto" w:sz="4" w:space="0"/>
              <w:right w:val="single" w:color="000000" w:sz="4" w:space="0"/>
            </w:tcBorders>
            <w:vAlign w:val="center"/>
          </w:tcPr>
          <w:p>
            <w:pPr>
              <w:widowControl/>
              <w:spacing w:line="360" w:lineRule="exact"/>
              <w:rPr>
                <w:rFonts w:hint="eastAsia"/>
              </w:rPr>
            </w:pPr>
          </w:p>
        </w:tc>
      </w:tr>
    </w:tbl>
    <w:p>
      <w:pPr>
        <w:widowControl/>
        <w:jc w:val="left"/>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1.本项目对小型和微型企业（且所投产品为小微型企业生产）、监狱企业、残疾人福利性单位的报价给予6%的扣除，用扣除后的价格参与价格评审。扣除后的价格仅用来计算价格得分，成交金额以原报价为准。供应商须按要求提供相关材料（格式文件附后），否则将不进行价格扣除。</w:t>
      </w:r>
    </w:p>
    <w:p>
      <w:pPr>
        <w:widowControl/>
        <w:jc w:val="left"/>
        <w:textAlignment w:val="center"/>
        <w:rPr>
          <w:rFonts w:cs="宋体"/>
          <w:b/>
          <w:bCs/>
          <w:sz w:val="48"/>
          <w:szCs w:val="48"/>
        </w:rPr>
      </w:pPr>
      <w:r>
        <w:rPr>
          <w:rFonts w:hint="eastAsia" w:ascii="宋体" w:hAnsi="宋体" w:cs="宋体"/>
          <w:b/>
          <w:bCs/>
          <w:color w:val="000000"/>
          <w:kern w:val="0"/>
          <w:sz w:val="22"/>
          <w:szCs w:val="22"/>
        </w:rPr>
        <w:t>2.供应商同时为小微型企业、监狱企业或残疾人福利性单位的，评审中只享受一次价格扣除，不重复进行价格扣除。</w:t>
      </w:r>
    </w:p>
    <w:p>
      <w:pPr>
        <w:jc w:val="center"/>
        <w:outlineLvl w:val="0"/>
        <w:rPr>
          <w:rFonts w:cs="宋体"/>
          <w:b/>
          <w:bCs/>
          <w:sz w:val="48"/>
          <w:szCs w:val="48"/>
        </w:rPr>
      </w:pPr>
    </w:p>
    <w:p>
      <w:pPr>
        <w:jc w:val="center"/>
        <w:outlineLvl w:val="0"/>
        <w:rPr>
          <w:rFonts w:cs="宋体"/>
          <w:b/>
          <w:bCs/>
          <w:sz w:val="48"/>
          <w:szCs w:val="48"/>
        </w:rPr>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pStyle w:val="19"/>
        <w:ind w:firstLine="384"/>
      </w:pPr>
    </w:p>
    <w:p>
      <w:pPr>
        <w:jc w:val="both"/>
        <w:outlineLvl w:val="0"/>
        <w:rPr>
          <w:rFonts w:cs="宋体"/>
          <w:b/>
          <w:bCs/>
          <w:sz w:val="48"/>
          <w:szCs w:val="48"/>
        </w:rPr>
      </w:pPr>
    </w:p>
    <w:p>
      <w:pPr>
        <w:pStyle w:val="2"/>
        <w:rPr>
          <w:rFonts w:cs="宋体"/>
          <w:b/>
          <w:bCs/>
          <w:sz w:val="48"/>
          <w:szCs w:val="48"/>
        </w:rPr>
      </w:pPr>
    </w:p>
    <w:p>
      <w:pPr>
        <w:rPr>
          <w:rFonts w:cs="宋体"/>
          <w:b/>
          <w:bCs/>
          <w:sz w:val="48"/>
          <w:szCs w:val="48"/>
        </w:rPr>
      </w:pPr>
    </w:p>
    <w:p>
      <w:pPr>
        <w:pStyle w:val="2"/>
      </w:pPr>
    </w:p>
    <w:p>
      <w:pPr>
        <w:jc w:val="center"/>
        <w:outlineLvl w:val="0"/>
        <w:rPr>
          <w:b/>
          <w:bCs/>
          <w:sz w:val="48"/>
          <w:szCs w:val="48"/>
        </w:rPr>
      </w:pPr>
      <w:bookmarkStart w:id="129" w:name="_Toc17764_WPSOffice_Level1"/>
      <w:r>
        <w:rPr>
          <w:rFonts w:hint="eastAsia" w:cs="宋体"/>
          <w:b/>
          <w:bCs/>
          <w:sz w:val="48"/>
          <w:szCs w:val="48"/>
        </w:rPr>
        <w:t>第六部分响应文件格式</w:t>
      </w:r>
      <w:bookmarkEnd w:id="125"/>
      <w:bookmarkEnd w:id="126"/>
      <w:bookmarkEnd w:id="127"/>
      <w:bookmarkEnd w:id="128"/>
      <w:bookmarkEnd w:id="129"/>
    </w:p>
    <w:p>
      <w:pPr>
        <w:jc w:val="left"/>
        <w:rPr>
          <w:b/>
          <w:bCs/>
        </w:rPr>
      </w:pPr>
    </w:p>
    <w:p>
      <w:pPr>
        <w:jc w:val="center"/>
        <w:rPr>
          <w:color w:val="000000"/>
          <w:sz w:val="28"/>
          <w:szCs w:val="28"/>
          <w:u w:val="single"/>
        </w:rPr>
      </w:pPr>
      <w:bookmarkStart w:id="130" w:name="_Toc7513_WPSOffice_Level1"/>
      <w:bookmarkStart w:id="131" w:name="_Toc22545_WPSOffice_Level1"/>
      <w:bookmarkStart w:id="132" w:name="_Toc26485_WPSOffice_Level1"/>
      <w:r>
        <w:rPr>
          <w:rFonts w:hint="eastAsia"/>
          <w:color w:val="000000"/>
          <w:sz w:val="28"/>
          <w:szCs w:val="28"/>
          <w:u w:val="single"/>
        </w:rPr>
        <w:t>以下封面仅供参考</w:t>
      </w:r>
      <w:bookmarkEnd w:id="130"/>
      <w:bookmarkEnd w:id="131"/>
      <w:bookmarkEnd w:id="132"/>
    </w:p>
    <w:p>
      <w:pPr>
        <w:rPr>
          <w:color w:val="000000"/>
        </w:rPr>
      </w:pPr>
    </w:p>
    <w:p>
      <w:pPr>
        <w:jc w:val="right"/>
        <w:rPr>
          <w:b/>
          <w:bCs/>
          <w:color w:val="000000"/>
          <w:sz w:val="48"/>
          <w:szCs w:val="48"/>
        </w:rPr>
      </w:pPr>
      <w:bookmarkStart w:id="133" w:name="_Toc29007_WPSOffice_Level2"/>
      <w:bookmarkStart w:id="134" w:name="_Toc19169_WPSOffice_Level2"/>
      <w:bookmarkStart w:id="135" w:name="_Toc12464_WPSOffice_Level2"/>
      <w:r>
        <w:rPr>
          <w:rFonts w:hint="eastAsia"/>
          <w:b/>
          <w:bCs/>
          <w:color w:val="000000"/>
          <w:sz w:val="48"/>
          <w:szCs w:val="48"/>
        </w:rPr>
        <w:t>（正本/副本）</w:t>
      </w:r>
      <w:bookmarkEnd w:id="133"/>
      <w:bookmarkEnd w:id="134"/>
      <w:bookmarkEnd w:id="135"/>
    </w:p>
    <w:p>
      <w:pPr>
        <w:rPr>
          <w:color w:val="000000"/>
        </w:rPr>
      </w:pPr>
    </w:p>
    <w:p>
      <w:pPr>
        <w:rPr>
          <w:color w:val="000000"/>
        </w:rPr>
      </w:pPr>
    </w:p>
    <w:p>
      <w:pPr>
        <w:rPr>
          <w:color w:val="000000"/>
        </w:rPr>
      </w:pPr>
    </w:p>
    <w:p>
      <w:pPr>
        <w:rPr>
          <w:color w:val="000000"/>
        </w:rPr>
      </w:pPr>
    </w:p>
    <w:p>
      <w:pPr>
        <w:jc w:val="center"/>
        <w:rPr>
          <w:b/>
          <w:color w:val="000000"/>
          <w:sz w:val="116"/>
          <w:szCs w:val="116"/>
        </w:rPr>
      </w:pPr>
      <w:bookmarkStart w:id="136" w:name="_Toc30427_WPSOffice_Level2"/>
      <w:bookmarkStart w:id="137" w:name="_Toc26591_WPSOffice_Level2"/>
      <w:bookmarkStart w:id="138" w:name="_Toc7542_WPSOffice_Level2"/>
      <w:r>
        <w:rPr>
          <w:rFonts w:hint="eastAsia" w:hAnsi="宋体"/>
          <w:b/>
          <w:color w:val="000000"/>
          <w:spacing w:val="120"/>
          <w:sz w:val="116"/>
          <w:szCs w:val="116"/>
        </w:rPr>
        <w:t>响应</w:t>
      </w:r>
      <w:r>
        <w:rPr>
          <w:rFonts w:hAnsi="宋体"/>
          <w:b/>
          <w:color w:val="000000"/>
          <w:spacing w:val="120"/>
          <w:sz w:val="116"/>
          <w:szCs w:val="116"/>
        </w:rPr>
        <w:t>文</w:t>
      </w:r>
      <w:r>
        <w:rPr>
          <w:rFonts w:hAnsi="宋体"/>
          <w:b/>
          <w:color w:val="000000"/>
          <w:sz w:val="116"/>
          <w:szCs w:val="116"/>
        </w:rPr>
        <w:t>件</w:t>
      </w:r>
      <w:bookmarkEnd w:id="136"/>
      <w:bookmarkEnd w:id="137"/>
      <w:bookmarkEnd w:id="138"/>
    </w:p>
    <w:p>
      <w:pPr>
        <w:rPr>
          <w:b/>
          <w:color w:val="0000FF"/>
          <w:sz w:val="28"/>
          <w:szCs w:val="28"/>
        </w:rPr>
      </w:pPr>
    </w:p>
    <w:p>
      <w:pPr>
        <w:spacing w:line="360" w:lineRule="auto"/>
        <w:rPr>
          <w:b/>
          <w:color w:val="000000"/>
        </w:rPr>
      </w:pPr>
    </w:p>
    <w:p>
      <w:pPr>
        <w:spacing w:line="360" w:lineRule="auto"/>
        <w:rPr>
          <w:b/>
          <w:color w:val="000000"/>
        </w:rPr>
      </w:pPr>
    </w:p>
    <w:p>
      <w:pPr>
        <w:spacing w:beforeLines="50" w:afterLines="50" w:line="360" w:lineRule="auto"/>
        <w:ind w:left="1670" w:leftChars="600" w:hanging="410" w:hangingChars="136"/>
        <w:rPr>
          <w:rFonts w:hAnsi="宋体"/>
          <w:b/>
          <w:color w:val="000000"/>
          <w:sz w:val="30"/>
          <w:szCs w:val="30"/>
        </w:rPr>
      </w:pPr>
      <w:bookmarkStart w:id="139" w:name="_Toc26217_WPSOffice_Level2"/>
      <w:bookmarkStart w:id="140" w:name="_Toc26421_WPSOffice_Level2"/>
      <w:bookmarkStart w:id="141" w:name="_Toc7087_WPSOffice_Level2"/>
      <w:r>
        <w:rPr>
          <w:rFonts w:hint="eastAsia"/>
          <w:b/>
          <w:color w:val="000000"/>
          <w:sz w:val="30"/>
          <w:szCs w:val="30"/>
        </w:rPr>
        <w:t>采</w:t>
      </w:r>
      <w:r>
        <w:rPr>
          <w:rFonts w:hint="eastAsia"/>
          <w:b/>
          <w:color w:val="000000"/>
          <w:spacing w:val="-3"/>
          <w:sz w:val="30"/>
          <w:szCs w:val="30"/>
        </w:rPr>
        <w:t>购</w:t>
      </w:r>
      <w:r>
        <w:rPr>
          <w:rFonts w:hAnsi="宋体"/>
          <w:b/>
          <w:color w:val="000000"/>
          <w:spacing w:val="-3"/>
          <w:sz w:val="30"/>
          <w:szCs w:val="30"/>
        </w:rPr>
        <w:t>人：</w:t>
      </w:r>
      <w:bookmarkEnd w:id="139"/>
      <w:bookmarkEnd w:id="140"/>
      <w:bookmarkEnd w:id="141"/>
    </w:p>
    <w:p>
      <w:pPr>
        <w:spacing w:beforeLines="50" w:afterLines="50" w:line="360" w:lineRule="auto"/>
        <w:ind w:left="1645" w:leftChars="600" w:hanging="385" w:hangingChars="136"/>
        <w:rPr>
          <w:rFonts w:hAnsi="宋体"/>
          <w:b/>
          <w:color w:val="000000"/>
          <w:spacing w:val="-9"/>
          <w:sz w:val="30"/>
          <w:szCs w:val="30"/>
        </w:rPr>
      </w:pPr>
      <w:bookmarkStart w:id="142" w:name="_Toc12475_WPSOffice_Level2"/>
      <w:bookmarkStart w:id="143" w:name="_Toc1912_WPSOffice_Level2"/>
      <w:bookmarkStart w:id="144" w:name="_Toc29294_WPSOffice_Level2"/>
      <w:r>
        <w:rPr>
          <w:rFonts w:hAnsi="宋体"/>
          <w:b/>
          <w:color w:val="000000"/>
          <w:spacing w:val="-9"/>
          <w:sz w:val="30"/>
          <w:szCs w:val="30"/>
        </w:rPr>
        <w:t>项目名称：</w:t>
      </w:r>
      <w:bookmarkEnd w:id="142"/>
      <w:bookmarkEnd w:id="143"/>
      <w:bookmarkEnd w:id="144"/>
    </w:p>
    <w:p>
      <w:pPr>
        <w:spacing w:beforeLines="50" w:afterLines="50" w:line="360" w:lineRule="auto"/>
        <w:ind w:left="1670" w:leftChars="600" w:hanging="410" w:hangingChars="136"/>
        <w:rPr>
          <w:b/>
          <w:sz w:val="30"/>
          <w:szCs w:val="30"/>
        </w:rPr>
      </w:pPr>
      <w:bookmarkStart w:id="145" w:name="_Toc15153_WPSOffice_Level2"/>
      <w:bookmarkStart w:id="146" w:name="_Toc24293_WPSOffice_Level2"/>
      <w:bookmarkStart w:id="147" w:name="_Toc25882_WPSOffice_Level2"/>
      <w:r>
        <w:rPr>
          <w:rFonts w:hAnsi="宋体"/>
          <w:b/>
          <w:sz w:val="30"/>
          <w:szCs w:val="30"/>
        </w:rPr>
        <w:t>项目编号：</w:t>
      </w:r>
      <w:bookmarkEnd w:id="145"/>
      <w:bookmarkEnd w:id="146"/>
      <w:bookmarkEnd w:id="147"/>
    </w:p>
    <w:p>
      <w:pPr>
        <w:spacing w:line="360" w:lineRule="auto"/>
        <w:rPr>
          <w:b/>
          <w:color w:val="000000"/>
        </w:rPr>
      </w:pPr>
    </w:p>
    <w:p>
      <w:pPr>
        <w:spacing w:line="360" w:lineRule="auto"/>
        <w:rPr>
          <w:b/>
          <w:color w:val="000000"/>
        </w:rPr>
      </w:pPr>
    </w:p>
    <w:p>
      <w:pPr>
        <w:spacing w:line="360" w:lineRule="auto"/>
        <w:rPr>
          <w:b/>
          <w:color w:val="000000"/>
        </w:rPr>
      </w:pPr>
    </w:p>
    <w:p>
      <w:pPr>
        <w:spacing w:line="360" w:lineRule="auto"/>
        <w:rPr>
          <w:b/>
          <w:color w:val="000000"/>
        </w:rPr>
      </w:pPr>
    </w:p>
    <w:p>
      <w:pPr>
        <w:ind w:firstLine="1684" w:firstLineChars="559"/>
        <w:jc w:val="left"/>
        <w:rPr>
          <w:b/>
          <w:color w:val="000000"/>
          <w:sz w:val="30"/>
          <w:szCs w:val="30"/>
        </w:rPr>
      </w:pPr>
      <w:bookmarkStart w:id="148" w:name="_Toc11294_WPSOffice_Level2"/>
      <w:bookmarkStart w:id="149" w:name="_Toc12700_WPSOffice_Level2"/>
      <w:bookmarkStart w:id="150" w:name="_Toc624_WPSOffice_Level2"/>
      <w:r>
        <w:rPr>
          <w:rFonts w:hint="eastAsia"/>
          <w:b/>
          <w:color w:val="000000"/>
          <w:sz w:val="30"/>
          <w:szCs w:val="30"/>
        </w:rPr>
        <w:t>供应商：（盖章）</w:t>
      </w:r>
      <w:bookmarkEnd w:id="148"/>
      <w:bookmarkEnd w:id="149"/>
      <w:bookmarkEnd w:id="150"/>
    </w:p>
    <w:p>
      <w:pPr>
        <w:ind w:firstLine="1684" w:firstLineChars="559"/>
        <w:jc w:val="left"/>
        <w:rPr>
          <w:b/>
          <w:color w:val="000000"/>
          <w:sz w:val="30"/>
          <w:szCs w:val="30"/>
        </w:rPr>
      </w:pPr>
      <w:bookmarkStart w:id="151" w:name="_Toc28285_WPSOffice_Level2"/>
      <w:bookmarkStart w:id="152" w:name="_Toc9673_WPSOffice_Level2"/>
      <w:bookmarkStart w:id="153" w:name="_Toc21523_WPSOffice_Level2"/>
      <w:r>
        <w:rPr>
          <w:rFonts w:hint="eastAsia"/>
          <w:b/>
          <w:color w:val="000000"/>
          <w:sz w:val="30"/>
          <w:szCs w:val="30"/>
        </w:rPr>
        <w:t>地  址：</w:t>
      </w:r>
      <w:bookmarkEnd w:id="151"/>
      <w:bookmarkEnd w:id="152"/>
      <w:bookmarkEnd w:id="153"/>
    </w:p>
    <w:p>
      <w:pPr>
        <w:ind w:firstLine="1684" w:firstLineChars="559"/>
        <w:jc w:val="left"/>
        <w:rPr>
          <w:b/>
          <w:color w:val="000000"/>
          <w:sz w:val="30"/>
          <w:szCs w:val="30"/>
        </w:rPr>
      </w:pPr>
      <w:bookmarkStart w:id="154" w:name="_Toc17383_WPSOffice_Level2"/>
      <w:bookmarkStart w:id="155" w:name="_Toc13322_WPSOffice_Level2"/>
      <w:bookmarkStart w:id="156" w:name="_Toc16727_WPSOffice_Level2"/>
      <w:r>
        <w:rPr>
          <w:rFonts w:hint="eastAsia"/>
          <w:b/>
          <w:color w:val="000000"/>
          <w:sz w:val="30"/>
          <w:szCs w:val="30"/>
        </w:rPr>
        <w:t>日  期：     年    月   日</w:t>
      </w:r>
      <w:bookmarkEnd w:id="154"/>
      <w:bookmarkEnd w:id="155"/>
      <w:bookmarkEnd w:id="156"/>
    </w:p>
    <w:p>
      <w:pPr>
        <w:jc w:val="left"/>
        <w:rPr>
          <w:rFonts w:cs="宋体"/>
          <w:b/>
          <w:bCs/>
          <w:sz w:val="28"/>
          <w:szCs w:val="28"/>
        </w:rPr>
      </w:pPr>
    </w:p>
    <w:p>
      <w:pPr>
        <w:jc w:val="left"/>
        <w:rPr>
          <w:b/>
          <w:bCs/>
          <w:sz w:val="28"/>
          <w:szCs w:val="28"/>
        </w:rPr>
      </w:pPr>
      <w:r>
        <w:rPr>
          <w:rFonts w:hint="eastAsia" w:cs="宋体"/>
          <w:b/>
          <w:bCs/>
          <w:sz w:val="28"/>
          <w:szCs w:val="28"/>
        </w:rPr>
        <w:t>（响应文件格式是磋商文件的通用格式。供应商应根据采购项目性质的不同，提交与本项目相关的格式文件或按符合本行业惯例的格式提交格式文件。与本项目无关的格式文件可以忽略。）</w:t>
      </w:r>
    </w:p>
    <w:p>
      <w:pPr>
        <w:pStyle w:val="2"/>
        <w:keepNext w:val="0"/>
        <w:keepLines w:val="0"/>
        <w:jc w:val="left"/>
        <w:rPr>
          <w:rFonts w:ascii="Times New Roman" w:hAnsi="Times New Roman" w:eastAsia="宋体" w:cs="Times New Roman"/>
          <w:sz w:val="32"/>
          <w:szCs w:val="32"/>
        </w:rPr>
      </w:pPr>
      <w:bookmarkStart w:id="157" w:name="_Toc317237630"/>
      <w:bookmarkStart w:id="158" w:name="_Toc13070"/>
      <w:bookmarkStart w:id="159" w:name="_Toc18745_WPSOffice_Level1"/>
      <w:bookmarkStart w:id="160" w:name="_Toc477188644"/>
      <w:bookmarkStart w:id="161" w:name="_Toc212102882"/>
      <w:r>
        <w:rPr>
          <w:rFonts w:hint="eastAsia" w:ascii="Times New Roman" w:hAnsi="Times New Roman" w:eastAsia="宋体" w:cs="宋体"/>
          <w:sz w:val="32"/>
          <w:szCs w:val="32"/>
        </w:rPr>
        <w:t>一、报价文件格式</w:t>
      </w:r>
      <w:bookmarkEnd w:id="157"/>
      <w:bookmarkEnd w:id="158"/>
      <w:bookmarkEnd w:id="159"/>
      <w:bookmarkEnd w:id="160"/>
    </w:p>
    <w:p>
      <w:pPr>
        <w:pStyle w:val="2"/>
        <w:keepNext w:val="0"/>
        <w:keepLines w:val="0"/>
        <w:numPr>
          <w:ilvl w:val="1"/>
          <w:numId w:val="8"/>
        </w:numPr>
        <w:tabs>
          <w:tab w:val="left" w:pos="210"/>
          <w:tab w:val="left" w:pos="540"/>
          <w:tab w:val="left" w:pos="720"/>
        </w:tabs>
        <w:adjustRightInd w:val="0"/>
        <w:spacing w:before="0" w:beforeAutospacing="0" w:after="0" w:afterAutospacing="0"/>
        <w:ind w:left="0" w:firstLine="0"/>
        <w:jc w:val="center"/>
        <w:rPr>
          <w:rFonts w:ascii="Times New Roman" w:hAnsi="Times New Roman" w:eastAsia="宋体" w:cs="Times New Roman"/>
          <w:sz w:val="32"/>
          <w:szCs w:val="32"/>
        </w:rPr>
      </w:pPr>
      <w:bookmarkStart w:id="162" w:name="_Toc11921"/>
      <w:bookmarkStart w:id="163" w:name="_Toc477188645"/>
      <w:bookmarkStart w:id="164" w:name="_Toc14060_WPSOffice_Level2"/>
      <w:bookmarkStart w:id="165" w:name="_Toc317237631"/>
      <w:r>
        <w:rPr>
          <w:rFonts w:hint="eastAsia" w:ascii="Times New Roman" w:hAnsi="Times New Roman" w:eastAsia="宋体" w:cs="宋体"/>
          <w:sz w:val="32"/>
          <w:szCs w:val="32"/>
        </w:rPr>
        <w:t>报价函格式</w:t>
      </w:r>
      <w:bookmarkEnd w:id="162"/>
      <w:bookmarkEnd w:id="163"/>
      <w:bookmarkEnd w:id="164"/>
      <w:bookmarkEnd w:id="165"/>
    </w:p>
    <w:p>
      <w:pPr>
        <w:spacing w:line="360" w:lineRule="auto"/>
        <w:jc w:val="left"/>
        <w:rPr>
          <w:b/>
          <w:bCs/>
        </w:rPr>
      </w:pPr>
    </w:p>
    <w:p>
      <w:pPr>
        <w:pStyle w:val="6"/>
        <w:overflowPunct w:val="0"/>
        <w:spacing w:line="360" w:lineRule="auto"/>
        <w:ind w:firstLine="0"/>
        <w:jc w:val="center"/>
        <w:rPr>
          <w:rFonts w:eastAsia="宋体"/>
          <w:b/>
          <w:bCs/>
          <w:sz w:val="36"/>
          <w:szCs w:val="36"/>
        </w:rPr>
      </w:pPr>
      <w:r>
        <w:rPr>
          <w:rFonts w:hint="eastAsia" w:eastAsia="宋体" w:cs="宋体"/>
          <w:b/>
          <w:bCs/>
          <w:sz w:val="36"/>
          <w:szCs w:val="36"/>
        </w:rPr>
        <w:t>报价函</w:t>
      </w:r>
    </w:p>
    <w:p>
      <w:pPr>
        <w:jc w:val="left"/>
        <w:rPr>
          <w:b/>
          <w:bCs/>
        </w:rPr>
      </w:pPr>
    </w:p>
    <w:p>
      <w:pPr>
        <w:pStyle w:val="33"/>
        <w:spacing w:line="560" w:lineRule="exact"/>
        <w:rPr>
          <w:rFonts w:ascii="Times New Roman" w:hAnsi="Times New Roman" w:eastAsia="宋体" w:cs="Times New Roman"/>
          <w:sz w:val="24"/>
          <w:szCs w:val="24"/>
        </w:rPr>
      </w:pPr>
      <w:r>
        <w:rPr>
          <w:rFonts w:hint="eastAsia" w:ascii="Times New Roman" w:hAnsi="Times New Roman" w:eastAsia="宋体"/>
          <w:sz w:val="24"/>
          <w:szCs w:val="24"/>
        </w:rPr>
        <w:t>三亚市政府采购中心：</w:t>
      </w:r>
    </w:p>
    <w:p>
      <w:pPr>
        <w:jc w:val="left"/>
        <w:rPr>
          <w:b/>
          <w:bCs/>
        </w:rPr>
      </w:pPr>
    </w:p>
    <w:p>
      <w:pPr>
        <w:pStyle w:val="33"/>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sz w:val="24"/>
          <w:szCs w:val="24"/>
        </w:rPr>
        <w:t>我们仔细阅读并全面研究了（项目名称和编号）磋商文件，决定响应磋商文件的邀请，参与本项目。</w:t>
      </w:r>
    </w:p>
    <w:p>
      <w:pPr>
        <w:spacing w:line="360" w:lineRule="auto"/>
        <w:ind w:firstLine="480" w:firstLineChars="200"/>
        <w:rPr>
          <w:sz w:val="24"/>
          <w:szCs w:val="24"/>
        </w:rPr>
      </w:pPr>
      <w:r>
        <w:rPr>
          <w:sz w:val="24"/>
          <w:szCs w:val="24"/>
        </w:rPr>
        <w:t>1</w:t>
      </w:r>
      <w:r>
        <w:rPr>
          <w:rFonts w:hint="eastAsia" w:cs="宋体"/>
          <w:sz w:val="24"/>
          <w:szCs w:val="24"/>
        </w:rPr>
        <w:t>、</w:t>
      </w:r>
      <w:r>
        <w:rPr>
          <w:rFonts w:hint="eastAsia" w:ascii="宋体" w:hAnsi="宋体" w:cs="宋体"/>
          <w:sz w:val="24"/>
          <w:szCs w:val="24"/>
        </w:rPr>
        <w:t>我单位愿意以</w:t>
      </w:r>
      <w:r>
        <w:rPr>
          <w:rFonts w:hint="eastAsia" w:ascii="宋体" w:hAnsi="宋体" w:cs="宋体"/>
          <w:sz w:val="24"/>
          <w:szCs w:val="24"/>
          <w:u w:val="single"/>
          <w:lang w:val="en-US" w:eastAsia="zh-CN"/>
        </w:rPr>
        <w:t xml:space="preserve">      </w:t>
      </w:r>
      <w:r>
        <w:rPr>
          <w:rFonts w:hint="eastAsia" w:cs="宋体"/>
          <w:sz w:val="24"/>
          <w:szCs w:val="24"/>
        </w:rPr>
        <w:t>元（保留小数点后两位）的报价进行方案编制服务工作。</w:t>
      </w:r>
    </w:p>
    <w:p>
      <w:pPr>
        <w:pStyle w:val="33"/>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sz w:val="24"/>
          <w:szCs w:val="24"/>
        </w:rPr>
        <w:t>、我单位充分理解并完全接受合同条款的各项约定，没有任何异议，不附加任何条件。</w:t>
      </w:r>
    </w:p>
    <w:p>
      <w:pPr>
        <w:pStyle w:val="33"/>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sz w:val="24"/>
          <w:szCs w:val="24"/>
        </w:rPr>
        <w:t>、如果我单位被授予合同，将严格履行合同规定的责任和义务，保证按期、按质、按量完成合同义务。</w:t>
      </w:r>
    </w:p>
    <w:p>
      <w:pPr>
        <w:pStyle w:val="33"/>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w:t>
      </w:r>
      <w:r>
        <w:rPr>
          <w:rFonts w:hint="eastAsia" w:ascii="Times New Roman" w:hAnsi="Times New Roman" w:eastAsia="宋体"/>
          <w:sz w:val="24"/>
          <w:szCs w:val="24"/>
        </w:rPr>
        <w:t>、我单位同意按磋商文件中的规定，本响应文件的有效期限为开启响应文件后</w:t>
      </w:r>
      <w:r>
        <w:rPr>
          <w:rFonts w:ascii="Times New Roman" w:hAnsi="Times New Roman" w:eastAsia="宋体" w:cs="Times New Roman"/>
          <w:b/>
          <w:bCs/>
          <w:sz w:val="24"/>
          <w:szCs w:val="24"/>
        </w:rPr>
        <w:t>60</w:t>
      </w:r>
      <w:r>
        <w:rPr>
          <w:rFonts w:hint="eastAsia" w:ascii="Times New Roman" w:hAnsi="Times New Roman" w:eastAsia="宋体"/>
          <w:sz w:val="24"/>
          <w:szCs w:val="24"/>
        </w:rPr>
        <w:t>天。</w:t>
      </w:r>
    </w:p>
    <w:p>
      <w:pPr>
        <w:pStyle w:val="33"/>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5</w:t>
      </w:r>
      <w:r>
        <w:rPr>
          <w:rFonts w:hint="eastAsia" w:ascii="Times New Roman" w:hAnsi="Times New Roman" w:eastAsia="宋体"/>
          <w:sz w:val="24"/>
          <w:szCs w:val="24"/>
        </w:rPr>
        <w:t>、我单位愿意提供采购方在磋商文件中要求的所有资料。</w:t>
      </w:r>
    </w:p>
    <w:p>
      <w:pPr>
        <w:pStyle w:val="33"/>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6</w:t>
      </w:r>
      <w:r>
        <w:rPr>
          <w:rFonts w:hint="eastAsia" w:ascii="Times New Roman" w:hAnsi="Times New Roman" w:eastAsia="宋体"/>
          <w:sz w:val="24"/>
          <w:szCs w:val="24"/>
        </w:rPr>
        <w:t>、我单位愿意遵守采购公告及磋商文件中明示的收费标准。</w:t>
      </w:r>
    </w:p>
    <w:p>
      <w:pPr>
        <w:pStyle w:val="33"/>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7</w:t>
      </w:r>
      <w:r>
        <w:rPr>
          <w:rFonts w:hint="eastAsia" w:ascii="Times New Roman" w:hAnsi="Times New Roman" w:eastAsia="宋体"/>
          <w:sz w:val="24"/>
          <w:szCs w:val="24"/>
        </w:rPr>
        <w:t>、我单位承诺响应文件在提交响应文件截止时间后至磋商有效期截止前保持有效，不作任何更改和变动。</w:t>
      </w:r>
    </w:p>
    <w:p>
      <w:pPr>
        <w:pStyle w:val="33"/>
        <w:spacing w:line="360" w:lineRule="auto"/>
        <w:ind w:firstLine="480" w:firstLineChars="200"/>
        <w:rPr>
          <w:rFonts w:ascii="Times New Roman" w:hAnsi="Times New Roman" w:eastAsia="宋体" w:cs="Times New Roman"/>
          <w:sz w:val="24"/>
          <w:szCs w:val="24"/>
        </w:rPr>
      </w:pPr>
    </w:p>
    <w:p>
      <w:pPr>
        <w:pStyle w:val="33"/>
        <w:spacing w:line="360" w:lineRule="auto"/>
        <w:ind w:firstLine="480" w:firstLineChars="200"/>
        <w:rPr>
          <w:rFonts w:ascii="Times New Roman" w:hAnsi="Times New Roman" w:eastAsia="宋体" w:cs="Times New Roman"/>
          <w:sz w:val="24"/>
          <w:szCs w:val="24"/>
        </w:rPr>
      </w:pPr>
    </w:p>
    <w:p>
      <w:pPr>
        <w:pStyle w:val="33"/>
        <w:spacing w:line="560" w:lineRule="exact"/>
        <w:ind w:left="3400" w:hanging="3400"/>
        <w:jc w:val="left"/>
        <w:rPr>
          <w:rFonts w:ascii="Times New Roman" w:hAnsi="Times New Roman" w:eastAsia="宋体" w:cs="Times New Roman"/>
          <w:sz w:val="24"/>
          <w:szCs w:val="24"/>
        </w:rPr>
      </w:pPr>
      <w:r>
        <w:rPr>
          <w:rFonts w:hint="eastAsia" w:ascii="Times New Roman" w:hAnsi="Times New Roman" w:eastAsia="宋体"/>
          <w:sz w:val="24"/>
          <w:szCs w:val="24"/>
        </w:rPr>
        <w:t>供应商：（填写名称并盖章）</w:t>
      </w:r>
    </w:p>
    <w:p>
      <w:pPr>
        <w:pStyle w:val="33"/>
        <w:rPr>
          <w:rFonts w:ascii="Times New Roman" w:hAnsi="Times New Roman" w:eastAsia="宋体" w:cs="Times New Roman"/>
          <w:sz w:val="21"/>
          <w:szCs w:val="21"/>
        </w:rPr>
      </w:pPr>
    </w:p>
    <w:p>
      <w:pPr>
        <w:pStyle w:val="33"/>
        <w:rPr>
          <w:rFonts w:ascii="Times New Roman" w:hAnsi="Times New Roman" w:eastAsia="宋体" w:cs="Times New Roman"/>
          <w:sz w:val="21"/>
          <w:szCs w:val="21"/>
        </w:rPr>
      </w:pPr>
    </w:p>
    <w:p>
      <w:pPr>
        <w:pStyle w:val="33"/>
        <w:spacing w:line="560" w:lineRule="exact"/>
        <w:ind w:left="3400" w:hanging="3400"/>
        <w:jc w:val="left"/>
        <w:rPr>
          <w:rFonts w:ascii="Times New Roman" w:hAnsi="Times New Roman" w:eastAsia="宋体" w:cs="Times New Roman"/>
          <w:sz w:val="24"/>
          <w:szCs w:val="24"/>
        </w:rPr>
      </w:pPr>
      <w:r>
        <w:rPr>
          <w:rFonts w:hint="eastAsia" w:ascii="Times New Roman" w:hAnsi="Times New Roman" w:eastAsia="宋体"/>
          <w:sz w:val="24"/>
          <w:szCs w:val="24"/>
        </w:rPr>
        <w:t>法定代表人或授权代表：（签字或盖章）</w:t>
      </w:r>
    </w:p>
    <w:p>
      <w:pPr>
        <w:pStyle w:val="33"/>
        <w:rPr>
          <w:rFonts w:ascii="Times New Roman" w:hAnsi="Times New Roman" w:eastAsia="宋体" w:cs="Times New Roman"/>
          <w:b/>
          <w:bCs/>
          <w:sz w:val="21"/>
          <w:szCs w:val="21"/>
        </w:rPr>
      </w:pPr>
    </w:p>
    <w:p>
      <w:pPr>
        <w:pStyle w:val="33"/>
        <w:tabs>
          <w:tab w:val="left" w:pos="5040"/>
        </w:tabs>
        <w:spacing w:line="560" w:lineRule="exact"/>
        <w:rPr>
          <w:rFonts w:ascii="Times New Roman" w:hAnsi="Times New Roman" w:eastAsia="宋体" w:cs="Times New Roman"/>
          <w:sz w:val="24"/>
          <w:szCs w:val="24"/>
        </w:rPr>
      </w:pPr>
      <w:r>
        <w:rPr>
          <w:rFonts w:hint="eastAsia" w:ascii="Times New Roman" w:hAnsi="Times New Roman" w:eastAsia="宋体"/>
          <w:sz w:val="24"/>
          <w:szCs w:val="24"/>
        </w:rPr>
        <w:t>地址：</w:t>
      </w:r>
      <w:r>
        <w:rPr>
          <w:rFonts w:ascii="Times New Roman" w:hAnsi="Times New Roman" w:eastAsia="宋体" w:cs="Times New Roman"/>
          <w:sz w:val="24"/>
          <w:szCs w:val="24"/>
        </w:rPr>
        <w:tab/>
      </w:r>
      <w:r>
        <w:rPr>
          <w:rFonts w:hint="eastAsia" w:ascii="Times New Roman" w:hAnsi="Times New Roman" w:eastAsia="宋体"/>
          <w:sz w:val="24"/>
          <w:szCs w:val="24"/>
        </w:rPr>
        <w:t>邮政编码：</w:t>
      </w:r>
    </w:p>
    <w:p>
      <w:pPr>
        <w:pStyle w:val="33"/>
        <w:tabs>
          <w:tab w:val="left" w:pos="5040"/>
        </w:tabs>
        <w:spacing w:line="560" w:lineRule="exact"/>
        <w:rPr>
          <w:rFonts w:ascii="Times New Roman" w:hAnsi="Times New Roman" w:eastAsia="宋体" w:cs="Times New Roman"/>
          <w:sz w:val="24"/>
          <w:szCs w:val="24"/>
        </w:rPr>
      </w:pPr>
      <w:r>
        <w:rPr>
          <w:rFonts w:hint="eastAsia" w:ascii="Times New Roman" w:hAnsi="Times New Roman" w:eastAsia="宋体"/>
          <w:sz w:val="24"/>
          <w:szCs w:val="24"/>
        </w:rPr>
        <w:t>联系人：</w:t>
      </w:r>
      <w:r>
        <w:rPr>
          <w:rFonts w:ascii="Times New Roman" w:hAnsi="Times New Roman" w:eastAsia="宋体" w:cs="Times New Roman"/>
          <w:sz w:val="24"/>
          <w:szCs w:val="24"/>
        </w:rPr>
        <w:tab/>
      </w:r>
      <w:r>
        <w:rPr>
          <w:rFonts w:hint="eastAsia" w:ascii="Times New Roman" w:hAnsi="Times New Roman" w:eastAsia="宋体"/>
          <w:sz w:val="24"/>
          <w:szCs w:val="24"/>
        </w:rPr>
        <w:t>联系电话：</w:t>
      </w:r>
    </w:p>
    <w:p>
      <w:pPr>
        <w:pStyle w:val="33"/>
        <w:tabs>
          <w:tab w:val="left" w:pos="5040"/>
        </w:tabs>
        <w:spacing w:line="560" w:lineRule="exact"/>
        <w:rPr>
          <w:rFonts w:ascii="Times New Roman" w:hAnsi="Times New Roman" w:eastAsia="宋体" w:cs="Times New Roman"/>
          <w:sz w:val="24"/>
          <w:szCs w:val="24"/>
        </w:rPr>
      </w:pPr>
      <w:r>
        <w:rPr>
          <w:rFonts w:hint="eastAsia" w:ascii="Times New Roman" w:hAnsi="Times New Roman" w:eastAsia="宋体"/>
          <w:sz w:val="24"/>
          <w:szCs w:val="24"/>
        </w:rPr>
        <w:t>电子邮件：</w:t>
      </w:r>
      <w:r>
        <w:rPr>
          <w:rFonts w:ascii="Times New Roman" w:hAnsi="Times New Roman" w:eastAsia="宋体" w:cs="Times New Roman"/>
          <w:sz w:val="24"/>
          <w:szCs w:val="24"/>
        </w:rPr>
        <w:tab/>
      </w:r>
      <w:r>
        <w:rPr>
          <w:rFonts w:hint="eastAsia" w:ascii="Times New Roman" w:hAnsi="Times New Roman" w:eastAsia="宋体"/>
          <w:sz w:val="24"/>
          <w:szCs w:val="24"/>
        </w:rPr>
        <w:t>传真：</w:t>
      </w:r>
    </w:p>
    <w:p>
      <w:pPr>
        <w:pStyle w:val="33"/>
        <w:rPr>
          <w:rFonts w:ascii="Times New Roman" w:hAnsi="Times New Roman" w:eastAsia="宋体" w:cs="Times New Roman"/>
          <w:sz w:val="21"/>
          <w:szCs w:val="21"/>
        </w:rPr>
      </w:pPr>
    </w:p>
    <w:p>
      <w:pPr>
        <w:pStyle w:val="33"/>
        <w:rPr>
          <w:rFonts w:ascii="Times New Roman" w:hAnsi="Times New Roman" w:eastAsia="宋体" w:cs="Times New Roman"/>
          <w:sz w:val="21"/>
          <w:szCs w:val="21"/>
        </w:rPr>
      </w:pPr>
    </w:p>
    <w:p>
      <w:pPr>
        <w:pStyle w:val="33"/>
        <w:rPr>
          <w:rFonts w:ascii="Times New Roman" w:hAnsi="Times New Roman" w:eastAsia="宋体" w:cs="Times New Roman"/>
          <w:sz w:val="21"/>
          <w:szCs w:val="21"/>
        </w:rPr>
      </w:pPr>
    </w:p>
    <w:p>
      <w:pPr>
        <w:pStyle w:val="33"/>
        <w:rPr>
          <w:rFonts w:ascii="Times New Roman" w:hAnsi="Times New Roman" w:eastAsia="宋体" w:cs="Times New Roman"/>
          <w:sz w:val="24"/>
          <w:szCs w:val="24"/>
        </w:rPr>
        <w:sectPr>
          <w:footerReference r:id="rId5" w:type="first"/>
          <w:footerReference r:id="rId4" w:type="default"/>
          <w:pgSz w:w="11906" w:h="16838"/>
          <w:pgMar w:top="1418" w:right="1418" w:bottom="1418" w:left="1588" w:header="851" w:footer="851" w:gutter="0"/>
          <w:cols w:space="720" w:num="1"/>
          <w:titlePg/>
          <w:docGrid w:type="lines" w:linePitch="312" w:charSpace="0"/>
        </w:sectPr>
      </w:pPr>
      <w:r>
        <w:rPr>
          <w:rFonts w:hint="eastAsia" w:ascii="Times New Roman" w:hAnsi="Times New Roman" w:eastAsia="宋体"/>
          <w:sz w:val="24"/>
          <w:szCs w:val="24"/>
        </w:rPr>
        <w:t>日期：   年   月   日</w:t>
      </w:r>
    </w:p>
    <w:p>
      <w:pPr>
        <w:pStyle w:val="2"/>
        <w:keepNext w:val="0"/>
        <w:keepLines w:val="0"/>
        <w:tabs>
          <w:tab w:val="left" w:pos="540"/>
          <w:tab w:val="left" w:pos="720"/>
        </w:tabs>
        <w:spacing w:beforeLines="50" w:beforeAutospacing="0" w:afterLines="50" w:afterAutospacing="0"/>
        <w:jc w:val="center"/>
        <w:rPr>
          <w:rFonts w:cs="Times New Roman"/>
          <w:sz w:val="24"/>
          <w:szCs w:val="24"/>
        </w:rPr>
      </w:pPr>
      <w:bookmarkStart w:id="166" w:name="_Toc6043_WPSOffice_Level2"/>
      <w:bookmarkStart w:id="167" w:name="_Toc317237632"/>
      <w:bookmarkStart w:id="168" w:name="_Toc477188646"/>
      <w:bookmarkStart w:id="169" w:name="_Toc19217"/>
      <w:r>
        <w:rPr>
          <w:rFonts w:ascii="宋体" w:hAnsi="宋体" w:eastAsia="宋体" w:cs="宋体"/>
          <w:sz w:val="32"/>
          <w:szCs w:val="32"/>
        </w:rPr>
        <w:t>2</w:t>
      </w:r>
      <w:r>
        <w:rPr>
          <w:rFonts w:hint="eastAsia" w:ascii="宋体" w:hAnsi="宋体" w:eastAsia="宋体" w:cs="宋体"/>
          <w:sz w:val="32"/>
          <w:szCs w:val="32"/>
        </w:rPr>
        <w:t>、</w:t>
      </w:r>
      <w:r>
        <w:rPr>
          <w:rFonts w:hint="eastAsia" w:ascii="Times New Roman" w:hAnsi="Times New Roman" w:eastAsia="宋体" w:cs="宋体"/>
          <w:sz w:val="32"/>
          <w:szCs w:val="32"/>
        </w:rPr>
        <w:t>报价一览表格式</w:t>
      </w:r>
      <w:bookmarkEnd w:id="166"/>
      <w:bookmarkEnd w:id="167"/>
      <w:bookmarkEnd w:id="168"/>
      <w:bookmarkEnd w:id="169"/>
    </w:p>
    <w:p>
      <w:pPr>
        <w:spacing w:line="360" w:lineRule="auto"/>
        <w:ind w:left="1400" w:hanging="1400" w:hangingChars="500"/>
        <w:rPr>
          <w:rFonts w:ascii="宋体"/>
          <w:sz w:val="28"/>
          <w:szCs w:val="28"/>
        </w:rPr>
      </w:pPr>
      <w:r>
        <w:rPr>
          <w:rFonts w:hint="eastAsia" w:cs="宋体"/>
          <w:sz w:val="28"/>
          <w:szCs w:val="28"/>
        </w:rPr>
        <w:t>项目名称：</w:t>
      </w:r>
      <w:r>
        <w:rPr>
          <w:rFonts w:hint="eastAsia" w:ascii="宋体" w:hAnsi="宋体" w:cs="宋体"/>
          <w:sz w:val="28"/>
          <w:szCs w:val="28"/>
        </w:rPr>
        <w:t>三亚市公安局交通警察支队执法执勤用车加油服务项目</w:t>
      </w:r>
    </w:p>
    <w:p>
      <w:pPr>
        <w:spacing w:line="360" w:lineRule="auto"/>
        <w:ind w:left="280" w:hanging="280" w:hangingChars="100"/>
        <w:rPr>
          <w:sz w:val="28"/>
          <w:szCs w:val="28"/>
        </w:rPr>
      </w:pPr>
      <w:r>
        <w:rPr>
          <w:rFonts w:hint="eastAsia" w:ascii="宋体" w:hAnsi="宋体" w:cs="宋体"/>
          <w:sz w:val="28"/>
          <w:szCs w:val="28"/>
        </w:rPr>
        <w:t>项目编号：</w:t>
      </w:r>
      <w:r>
        <w:rPr>
          <w:rFonts w:ascii="宋体" w:hAnsi="宋体" w:cs="宋体"/>
          <w:sz w:val="28"/>
          <w:szCs w:val="28"/>
        </w:rPr>
        <w:t>SYZFCG-20</w:t>
      </w:r>
      <w:r>
        <w:rPr>
          <w:rFonts w:hint="eastAsia" w:ascii="宋体" w:hAnsi="宋体" w:cs="宋体"/>
          <w:sz w:val="28"/>
          <w:szCs w:val="28"/>
        </w:rPr>
        <w:t>2</w:t>
      </w:r>
      <w:r>
        <w:rPr>
          <w:rFonts w:hint="eastAsia" w:ascii="宋体" w:hAnsi="宋体" w:cs="宋体"/>
          <w:sz w:val="28"/>
          <w:szCs w:val="28"/>
          <w:lang w:val="en-US" w:eastAsia="zh-CN"/>
        </w:rPr>
        <w:t>2</w:t>
      </w:r>
      <w:r>
        <w:rPr>
          <w:rFonts w:ascii="宋体" w:hAnsi="宋体" w:cs="宋体"/>
          <w:sz w:val="28"/>
          <w:szCs w:val="28"/>
        </w:rPr>
        <w:t>-C</w:t>
      </w:r>
      <w:r>
        <w:rPr>
          <w:rFonts w:hint="eastAsia" w:ascii="宋体" w:hAnsi="宋体" w:cs="宋体"/>
          <w:sz w:val="28"/>
          <w:szCs w:val="28"/>
          <w:lang w:val="en-US" w:eastAsia="zh-CN"/>
        </w:rPr>
        <w:t xml:space="preserve">02                          </w:t>
      </w:r>
      <w:r>
        <w:rPr>
          <w:rFonts w:hint="eastAsia" w:cs="宋体"/>
          <w:sz w:val="28"/>
          <w:szCs w:val="28"/>
        </w:rPr>
        <w:t>金额单位：元</w:t>
      </w:r>
    </w:p>
    <w:tbl>
      <w:tblPr>
        <w:tblStyle w:val="20"/>
        <w:tblW w:w="9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9"/>
        <w:gridCol w:w="2260"/>
        <w:gridCol w:w="794"/>
        <w:gridCol w:w="788"/>
        <w:gridCol w:w="1087"/>
        <w:gridCol w:w="2491"/>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r>
              <w:rPr>
                <w:color w:val="000000"/>
                <w:sz w:val="24"/>
              </w:rPr>
              <w:t>序号</w:t>
            </w:r>
          </w:p>
        </w:tc>
        <w:tc>
          <w:tcPr>
            <w:tcW w:w="2260" w:type="dxa"/>
            <w:vAlign w:val="center"/>
          </w:tcPr>
          <w:p>
            <w:pPr>
              <w:jc w:val="center"/>
              <w:rPr>
                <w:color w:val="000000"/>
                <w:sz w:val="24"/>
              </w:rPr>
            </w:pPr>
            <w:r>
              <w:rPr>
                <w:rFonts w:hint="eastAsia" w:ascii="宋体" w:hAnsi="宋体" w:cs="宋体"/>
                <w:sz w:val="21"/>
                <w:szCs w:val="21"/>
                <w:lang w:eastAsia="zh-CN"/>
              </w:rPr>
              <w:t>油品</w:t>
            </w:r>
            <w:r>
              <w:rPr>
                <w:rFonts w:hint="eastAsia" w:ascii="宋体" w:hAnsi="宋体" w:cs="宋体"/>
                <w:sz w:val="21"/>
                <w:szCs w:val="21"/>
              </w:rPr>
              <w:t>名称</w:t>
            </w:r>
          </w:p>
        </w:tc>
        <w:tc>
          <w:tcPr>
            <w:tcW w:w="794" w:type="dxa"/>
            <w:vAlign w:val="center"/>
          </w:tcPr>
          <w:p>
            <w:pPr>
              <w:jc w:val="center"/>
              <w:rPr>
                <w:color w:val="000000"/>
                <w:sz w:val="24"/>
              </w:rPr>
            </w:pPr>
            <w:r>
              <w:rPr>
                <w:rFonts w:hint="eastAsia"/>
                <w:lang w:eastAsia="zh-CN"/>
              </w:rPr>
              <w:t>发展委指导单价</w:t>
            </w:r>
            <w:r>
              <w:rPr>
                <w:rFonts w:hint="eastAsia" w:ascii="宋体" w:hAnsi="宋体" w:cs="宋体"/>
                <w:sz w:val="21"/>
                <w:szCs w:val="21"/>
                <w:lang w:eastAsia="zh-CN"/>
              </w:rPr>
              <w:t>（元/升）</w:t>
            </w:r>
          </w:p>
        </w:tc>
        <w:tc>
          <w:tcPr>
            <w:tcW w:w="788" w:type="dxa"/>
            <w:vAlign w:val="center"/>
          </w:tcPr>
          <w:p>
            <w:pPr>
              <w:jc w:val="center"/>
              <w:rPr>
                <w:color w:val="000000"/>
                <w:sz w:val="24"/>
              </w:rPr>
            </w:pPr>
            <w:r>
              <w:rPr>
                <w:rFonts w:hint="eastAsia" w:ascii="宋体" w:hAnsi="宋体" w:cs="宋体"/>
                <w:sz w:val="21"/>
                <w:szCs w:val="21"/>
                <w:lang w:eastAsia="zh-CN"/>
              </w:rPr>
              <w:t>折扣率（元/升）</w:t>
            </w:r>
          </w:p>
        </w:tc>
        <w:tc>
          <w:tcPr>
            <w:tcW w:w="1087" w:type="dxa"/>
            <w:vAlign w:val="center"/>
          </w:tcPr>
          <w:p>
            <w:pPr>
              <w:jc w:val="center"/>
              <w:rPr>
                <w:color w:val="000000"/>
                <w:sz w:val="24"/>
              </w:rPr>
            </w:pPr>
            <w:r>
              <w:rPr>
                <w:rFonts w:hint="eastAsia" w:ascii="宋体" w:hAnsi="宋体" w:cs="宋体"/>
                <w:sz w:val="21"/>
                <w:szCs w:val="21"/>
                <w:lang w:val="en-US" w:eastAsia="zh-CN"/>
              </w:rPr>
              <w:t>优惠后的单价（元/升）</w:t>
            </w:r>
          </w:p>
        </w:tc>
        <w:tc>
          <w:tcPr>
            <w:tcW w:w="2491" w:type="dxa"/>
            <w:vAlign w:val="center"/>
          </w:tcPr>
          <w:p>
            <w:pPr>
              <w:jc w:val="center"/>
              <w:rPr>
                <w:sz w:val="24"/>
              </w:rPr>
            </w:pPr>
          </w:p>
          <w:p>
            <w:pPr>
              <w:jc w:val="center"/>
              <w:rPr>
                <w:sz w:val="24"/>
              </w:rPr>
            </w:pPr>
            <w:r>
              <w:rPr>
                <w:rFonts w:hint="eastAsia"/>
                <w:sz w:val="24"/>
              </w:rPr>
              <w:t>服务期</w:t>
            </w:r>
          </w:p>
        </w:tc>
        <w:tc>
          <w:tcPr>
            <w:tcW w:w="1200" w:type="dxa"/>
            <w:vAlign w:val="center"/>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249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249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249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249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249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9299" w:type="dxa"/>
            <w:gridSpan w:val="7"/>
            <w:vAlign w:val="center"/>
          </w:tcPr>
          <w:p>
            <w:pPr>
              <w:rPr>
                <w:sz w:val="24"/>
              </w:rPr>
            </w:pPr>
            <w:r>
              <w:rPr>
                <w:sz w:val="24"/>
              </w:rPr>
              <w:t>1、供应商企业</w:t>
            </w:r>
            <w:r>
              <w:rPr>
                <w:rFonts w:hint="eastAsia"/>
                <w:sz w:val="24"/>
              </w:rPr>
              <w:t>类型：大型</w:t>
            </w:r>
            <w:r>
              <w:rPr>
                <w:sz w:val="24"/>
              </w:rPr>
              <w:t>（   ）中型（   ）小型（   ）微型（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9299" w:type="dxa"/>
            <w:gridSpan w:val="7"/>
            <w:vAlign w:val="center"/>
          </w:tcPr>
          <w:p>
            <w:pPr>
              <w:rPr>
                <w:color w:val="000000"/>
                <w:sz w:val="24"/>
              </w:rPr>
            </w:pPr>
            <w:r>
              <w:rPr>
                <w:rFonts w:hint="eastAsia"/>
                <w:color w:val="000000"/>
                <w:sz w:val="24"/>
              </w:rPr>
              <w:t>2、供应商是否为监狱企业：是（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9299" w:type="dxa"/>
            <w:gridSpan w:val="7"/>
            <w:vAlign w:val="center"/>
          </w:tcPr>
          <w:p>
            <w:pPr>
              <w:rPr>
                <w:color w:val="000000"/>
                <w:sz w:val="24"/>
              </w:rPr>
            </w:pPr>
            <w:r>
              <w:rPr>
                <w:rFonts w:hint="eastAsia"/>
                <w:color w:val="000000"/>
                <w:sz w:val="24"/>
              </w:rPr>
              <w:t>3、供应商是否为残疾人福利性单位：是（    ）    否（    ）</w:t>
            </w:r>
          </w:p>
        </w:tc>
      </w:tr>
    </w:tbl>
    <w:p>
      <w:pPr>
        <w:spacing w:line="360" w:lineRule="auto"/>
        <w:rPr>
          <w:rFonts w:cs="宋体"/>
          <w:sz w:val="28"/>
          <w:szCs w:val="28"/>
        </w:rPr>
      </w:pPr>
    </w:p>
    <w:p>
      <w:pPr>
        <w:spacing w:line="360" w:lineRule="auto"/>
        <w:rPr>
          <w:rFonts w:cs="宋体"/>
          <w:sz w:val="28"/>
          <w:szCs w:val="28"/>
        </w:rPr>
      </w:pPr>
      <w:r>
        <w:rPr>
          <w:rFonts w:hint="eastAsia" w:cs="宋体"/>
          <w:sz w:val="28"/>
          <w:szCs w:val="28"/>
        </w:rPr>
        <w:t>供应商：（填写名称并盖章）</w:t>
      </w:r>
    </w:p>
    <w:p>
      <w:pPr>
        <w:spacing w:line="360" w:lineRule="auto"/>
        <w:rPr>
          <w:sz w:val="28"/>
          <w:szCs w:val="28"/>
        </w:rPr>
      </w:pPr>
      <w:r>
        <w:rPr>
          <w:rFonts w:hint="eastAsia" w:cs="宋体"/>
          <w:sz w:val="28"/>
          <w:szCs w:val="28"/>
        </w:rPr>
        <w:t>法定代表人或授权代表签字：（签字或盖章）</w:t>
      </w:r>
    </w:p>
    <w:p>
      <w:pPr>
        <w:pStyle w:val="34"/>
        <w:spacing w:line="360" w:lineRule="auto"/>
        <w:rPr>
          <w:rFonts w:hint="eastAsia" w:ascii="Times New Roman" w:hAnsi="Times New Roman" w:eastAsia="宋体"/>
          <w:b/>
          <w:bCs/>
          <w:sz w:val="24"/>
          <w:szCs w:val="24"/>
          <w:lang w:eastAsia="zh-CN"/>
        </w:rPr>
      </w:pPr>
      <w:r>
        <w:rPr>
          <w:rFonts w:hint="eastAsia" w:ascii="Times New Roman" w:hAnsi="Times New Roman" w:eastAsia="宋体"/>
          <w:b/>
          <w:bCs/>
          <w:sz w:val="24"/>
          <w:szCs w:val="24"/>
          <w:lang w:eastAsia="zh-CN"/>
        </w:rPr>
        <w:t>日期：</w:t>
      </w:r>
    </w:p>
    <w:p>
      <w:pPr>
        <w:pStyle w:val="34"/>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注</w:t>
      </w:r>
      <w:r>
        <w:rPr>
          <w:rFonts w:ascii="Times New Roman" w:hAnsi="Times New Roman" w:eastAsia="宋体"/>
          <w:b/>
          <w:bCs/>
          <w:sz w:val="24"/>
          <w:szCs w:val="24"/>
        </w:rPr>
        <w:t>：</w:t>
      </w:r>
    </w:p>
    <w:p>
      <w:pPr>
        <w:pStyle w:val="34"/>
        <w:spacing w:line="300" w:lineRule="auto"/>
        <w:ind w:firstLine="480" w:firstLineChars="200"/>
        <w:rPr>
          <w:rFonts w:ascii="Times New Roman" w:hAnsi="Times New Roman" w:eastAsia="宋体"/>
          <w:sz w:val="24"/>
          <w:szCs w:val="24"/>
        </w:rPr>
      </w:pPr>
      <w:r>
        <w:rPr>
          <w:rFonts w:ascii="Times New Roman" w:hAnsi="Times New Roman" w:eastAsia="宋体"/>
          <w:sz w:val="24"/>
          <w:szCs w:val="24"/>
        </w:rPr>
        <w:t>1、供应商企业</w:t>
      </w:r>
      <w:r>
        <w:rPr>
          <w:rFonts w:hint="eastAsia" w:ascii="Times New Roman" w:hAnsi="Times New Roman" w:eastAsia="宋体"/>
          <w:sz w:val="24"/>
          <w:szCs w:val="24"/>
        </w:rPr>
        <w:t>类型</w:t>
      </w:r>
      <w:r>
        <w:rPr>
          <w:rFonts w:ascii="Times New Roman" w:hAnsi="Times New Roman" w:eastAsia="宋体"/>
          <w:sz w:val="24"/>
          <w:szCs w:val="24"/>
        </w:rPr>
        <w:t>、是否监狱企业栏和是否残疾人福利性单位栏，供应商须在相应的括弧里打勾（√）</w:t>
      </w:r>
      <w:r>
        <w:rPr>
          <w:rFonts w:hint="eastAsia" w:ascii="Times New Roman" w:hAnsi="Times New Roman" w:eastAsia="宋体"/>
          <w:sz w:val="24"/>
          <w:szCs w:val="24"/>
        </w:rPr>
        <w:t>，否则承担不利后果。</w:t>
      </w:r>
    </w:p>
    <w:p>
      <w:pPr>
        <w:pStyle w:val="34"/>
        <w:spacing w:line="300" w:lineRule="auto"/>
        <w:ind w:firstLine="456" w:firstLineChars="200"/>
        <w:rPr>
          <w:rFonts w:ascii="Times New Roman" w:hAnsi="Times New Roman" w:eastAsia="宋体"/>
          <w:spacing w:val="-6"/>
          <w:sz w:val="24"/>
          <w:szCs w:val="24"/>
        </w:rPr>
      </w:pPr>
      <w:r>
        <w:rPr>
          <w:rFonts w:ascii="Times New Roman" w:hAnsi="Times New Roman" w:eastAsia="宋体"/>
          <w:spacing w:val="-6"/>
          <w:sz w:val="24"/>
          <w:szCs w:val="24"/>
        </w:rPr>
        <w:t>2、本项目对小型和微型企业</w:t>
      </w:r>
      <w:r>
        <w:rPr>
          <w:rFonts w:hint="eastAsia" w:ascii="Times New Roman" w:hAnsi="Times New Roman" w:eastAsia="宋体"/>
          <w:spacing w:val="-6"/>
          <w:sz w:val="24"/>
          <w:szCs w:val="24"/>
        </w:rPr>
        <w:t>（</w:t>
      </w:r>
      <w:r>
        <w:rPr>
          <w:rFonts w:ascii="Times New Roman" w:hAnsi="Times New Roman" w:eastAsia="宋体"/>
          <w:sz w:val="24"/>
        </w:rPr>
        <w:t>且所投产品为小微型企业生产</w:t>
      </w:r>
      <w:r>
        <w:rPr>
          <w:rFonts w:hint="eastAsia" w:ascii="Times New Roman" w:hAnsi="Times New Roman" w:eastAsia="宋体"/>
          <w:spacing w:val="-6"/>
          <w:sz w:val="24"/>
          <w:szCs w:val="24"/>
        </w:rPr>
        <w:t>）</w:t>
      </w:r>
      <w:r>
        <w:rPr>
          <w:rFonts w:ascii="Times New Roman" w:hAnsi="Times New Roman" w:eastAsia="宋体"/>
          <w:spacing w:val="-6"/>
          <w:sz w:val="24"/>
          <w:szCs w:val="24"/>
        </w:rPr>
        <w:t>、监狱企业、</w:t>
      </w:r>
      <w:r>
        <w:rPr>
          <w:rFonts w:ascii="Times New Roman" w:hAnsi="Times New Roman" w:eastAsia="宋体"/>
          <w:spacing w:val="-6"/>
          <w:sz w:val="24"/>
        </w:rPr>
        <w:t>残疾人福利性单位</w:t>
      </w:r>
      <w:r>
        <w:rPr>
          <w:rFonts w:ascii="Times New Roman" w:hAnsi="Times New Roman" w:eastAsia="宋体"/>
          <w:spacing w:val="-6"/>
          <w:sz w:val="24"/>
          <w:szCs w:val="24"/>
        </w:rPr>
        <w:t>的报价给予</w:t>
      </w:r>
      <w:r>
        <w:rPr>
          <w:rFonts w:ascii="Times New Roman" w:hAnsi="Times New Roman" w:eastAsia="宋体"/>
          <w:b/>
          <w:bCs/>
          <w:spacing w:val="-6"/>
          <w:sz w:val="24"/>
          <w:szCs w:val="24"/>
        </w:rPr>
        <w:t>6%</w:t>
      </w:r>
      <w:r>
        <w:rPr>
          <w:rFonts w:ascii="Times New Roman" w:hAnsi="Times New Roman" w:eastAsia="宋体"/>
          <w:spacing w:val="-6"/>
          <w:sz w:val="24"/>
          <w:szCs w:val="24"/>
        </w:rPr>
        <w:t>的扣除，用扣除后的价格参与价格评审。扣除后的价格仅用来计算价格得分，成交金额以</w:t>
      </w:r>
      <w:r>
        <w:rPr>
          <w:rFonts w:ascii="Times New Roman" w:hAnsi="Times New Roman" w:eastAsia="宋体"/>
          <w:b/>
          <w:bCs/>
          <w:spacing w:val="-6"/>
          <w:sz w:val="24"/>
          <w:szCs w:val="24"/>
          <w:u w:val="single"/>
        </w:rPr>
        <w:t>原报价为准</w:t>
      </w:r>
      <w:r>
        <w:rPr>
          <w:rFonts w:ascii="Times New Roman" w:hAnsi="Times New Roman" w:eastAsia="宋体"/>
          <w:spacing w:val="-6"/>
          <w:sz w:val="24"/>
          <w:szCs w:val="24"/>
        </w:rPr>
        <w:t>。供应商须按要求提供相关材料</w:t>
      </w:r>
      <w:r>
        <w:rPr>
          <w:rFonts w:ascii="Times New Roman" w:hAnsi="Times New Roman" w:eastAsia="宋体"/>
          <w:spacing w:val="-6"/>
          <w:sz w:val="24"/>
          <w:szCs w:val="24"/>
          <w:u w:val="single"/>
        </w:rPr>
        <w:t>（格式文件附后）</w:t>
      </w:r>
      <w:r>
        <w:rPr>
          <w:rFonts w:ascii="Times New Roman" w:hAnsi="Times New Roman" w:eastAsia="宋体"/>
          <w:spacing w:val="-6"/>
          <w:sz w:val="24"/>
          <w:szCs w:val="24"/>
        </w:rPr>
        <w:t>，否则将不进行价格扣除。</w:t>
      </w:r>
    </w:p>
    <w:p>
      <w:pPr>
        <w:pStyle w:val="34"/>
        <w:spacing w:line="300" w:lineRule="auto"/>
        <w:ind w:firstLine="458" w:firstLineChars="200"/>
        <w:rPr>
          <w:rFonts w:ascii="Times New Roman" w:hAnsi="Times New Roman" w:eastAsia="宋体"/>
          <w:b/>
          <w:bCs/>
          <w:spacing w:val="-6"/>
          <w:sz w:val="24"/>
          <w:szCs w:val="24"/>
          <w:u w:val="single"/>
        </w:rPr>
      </w:pPr>
      <w:r>
        <w:rPr>
          <w:rFonts w:ascii="Times New Roman" w:hAnsi="Times New Roman" w:eastAsia="宋体"/>
          <w:b/>
          <w:bCs/>
          <w:spacing w:val="-6"/>
          <w:sz w:val="24"/>
          <w:szCs w:val="24"/>
        </w:rPr>
        <w:t>3、</w:t>
      </w:r>
      <w:r>
        <w:rPr>
          <w:rFonts w:ascii="Times New Roman" w:hAnsi="Times New Roman" w:eastAsia="宋体"/>
          <w:b/>
          <w:bCs/>
          <w:spacing w:val="-6"/>
          <w:sz w:val="24"/>
          <w:szCs w:val="24"/>
          <w:u w:val="single"/>
        </w:rPr>
        <w:t>供应商同时为</w:t>
      </w:r>
      <w:r>
        <w:rPr>
          <w:rFonts w:ascii="Times New Roman" w:hAnsi="Times New Roman" w:eastAsia="宋体"/>
          <w:b/>
          <w:bCs/>
          <w:sz w:val="24"/>
          <w:szCs w:val="24"/>
          <w:u w:val="single"/>
        </w:rPr>
        <w:t>小微型企业</w:t>
      </w:r>
      <w:r>
        <w:rPr>
          <w:rFonts w:ascii="Times New Roman" w:hAnsi="Times New Roman" w:eastAsia="宋体"/>
          <w:b/>
          <w:bCs/>
          <w:spacing w:val="-6"/>
          <w:sz w:val="24"/>
          <w:szCs w:val="24"/>
          <w:u w:val="single"/>
        </w:rPr>
        <w:t>、监狱企业或残疾人福利性单位的，评审中只享受一次价格扣除，不重复进行价格扣除。</w:t>
      </w:r>
    </w:p>
    <w:p>
      <w:pPr>
        <w:pStyle w:val="33"/>
        <w:rPr>
          <w:rFonts w:hAnsi="宋体" w:eastAsia="宋体" w:cs="Times New Roman"/>
          <w:color w:val="FF0000"/>
        </w:rPr>
      </w:pPr>
      <w:r>
        <w:rPr>
          <w:rFonts w:ascii="Times New Roman" w:hAnsi="Times New Roman" w:eastAsia="宋体" w:cs="Times New Roman"/>
          <w:sz w:val="24"/>
          <w:szCs w:val="24"/>
        </w:rPr>
        <w:t>4、供应商应如实填写企业信息，如有虚假，将依法承担相应责任。</w:t>
      </w:r>
    </w:p>
    <w:p>
      <w:pPr>
        <w:adjustRightInd w:val="0"/>
        <w:snapToGrid w:val="0"/>
        <w:spacing w:line="360" w:lineRule="auto"/>
        <w:ind w:firstLine="420"/>
        <w:rPr>
          <w:rFonts w:ascii="宋体"/>
          <w:b/>
          <w:bCs/>
          <w:sz w:val="36"/>
          <w:szCs w:val="36"/>
        </w:rPr>
      </w:pPr>
      <w:r>
        <w:rPr>
          <w:rFonts w:hAnsi="宋体"/>
          <w:sz w:val="32"/>
          <w:szCs w:val="32"/>
        </w:rPr>
        <w:br w:type="page"/>
      </w:r>
    </w:p>
    <w:p>
      <w:pPr>
        <w:pStyle w:val="33"/>
        <w:jc w:val="left"/>
        <w:rPr>
          <w:rFonts w:cs="Times New Roman"/>
          <w:b/>
          <w:bCs/>
          <w:sz w:val="32"/>
          <w:szCs w:val="32"/>
        </w:rPr>
      </w:pPr>
      <w:bookmarkStart w:id="170" w:name="_Toc22645_WPSOffice_Level1"/>
      <w:r>
        <w:rPr>
          <w:rFonts w:hint="eastAsia" w:hAnsi="宋体" w:eastAsia="宋体"/>
          <w:b/>
          <w:bCs/>
          <w:sz w:val="36"/>
          <w:szCs w:val="36"/>
        </w:rPr>
        <w:t>二、</w:t>
      </w:r>
      <w:bookmarkStart w:id="171" w:name="_Toc317237634"/>
      <w:bookmarkStart w:id="172" w:name="_Toc477188647"/>
      <w:r>
        <w:rPr>
          <w:rFonts w:hint="eastAsia" w:hAnsi="宋体" w:eastAsia="宋体"/>
          <w:b/>
          <w:bCs/>
          <w:sz w:val="36"/>
          <w:szCs w:val="36"/>
        </w:rPr>
        <w:t>磋商响应文件</w:t>
      </w:r>
      <w:bookmarkEnd w:id="170"/>
      <w:bookmarkEnd w:id="171"/>
      <w:bookmarkEnd w:id="172"/>
    </w:p>
    <w:p>
      <w:pPr>
        <w:pStyle w:val="2"/>
        <w:keepNext w:val="0"/>
        <w:keepLines w:val="0"/>
        <w:numPr>
          <w:ilvl w:val="1"/>
          <w:numId w:val="9"/>
        </w:numPr>
        <w:tabs>
          <w:tab w:val="left" w:pos="360"/>
          <w:tab w:val="left" w:pos="540"/>
        </w:tabs>
        <w:spacing w:beforeLines="50" w:beforeAutospacing="0" w:afterLines="50" w:afterAutospacing="0"/>
        <w:ind w:left="0" w:firstLine="0"/>
        <w:jc w:val="center"/>
        <w:rPr>
          <w:rFonts w:cs="Times New Roman"/>
          <w:color w:val="000000"/>
          <w:sz w:val="32"/>
          <w:szCs w:val="32"/>
        </w:rPr>
      </w:pPr>
      <w:bookmarkStart w:id="173" w:name="_Toc14055"/>
      <w:bookmarkStart w:id="174" w:name="_Toc8886_WPSOffice_Level2"/>
      <w:r>
        <w:rPr>
          <w:rFonts w:hint="eastAsia" w:eastAsia="宋体" w:cs="宋体"/>
          <w:color w:val="000000"/>
          <w:sz w:val="32"/>
          <w:szCs w:val="32"/>
        </w:rPr>
        <w:t>磋商响应声明</w:t>
      </w:r>
      <w:bookmarkEnd w:id="173"/>
      <w:bookmarkEnd w:id="174"/>
    </w:p>
    <w:p>
      <w:pPr>
        <w:pStyle w:val="2"/>
        <w:keepNext w:val="0"/>
        <w:keepLines w:val="0"/>
        <w:tabs>
          <w:tab w:val="left" w:pos="360"/>
          <w:tab w:val="left" w:pos="540"/>
        </w:tabs>
        <w:spacing w:beforeLines="50" w:beforeAutospacing="0" w:afterLines="50" w:afterAutospacing="0"/>
        <w:jc w:val="center"/>
        <w:rPr>
          <w:rFonts w:hAnsi="宋体" w:cs="Times New Roman"/>
          <w:sz w:val="24"/>
          <w:szCs w:val="24"/>
        </w:rPr>
      </w:pPr>
      <w:bookmarkStart w:id="175" w:name="_Toc5572"/>
      <w:bookmarkStart w:id="176" w:name="_Toc9235"/>
      <w:r>
        <w:rPr>
          <w:rFonts w:hint="eastAsia" w:ascii="宋体" w:hAnsi="宋体" w:eastAsia="宋体" w:cs="宋体"/>
          <w:sz w:val="30"/>
          <w:szCs w:val="30"/>
        </w:rPr>
        <w:t>磋商响应声明</w:t>
      </w:r>
      <w:bookmarkEnd w:id="175"/>
      <w:bookmarkEnd w:id="176"/>
    </w:p>
    <w:p>
      <w:pPr>
        <w:pStyle w:val="12"/>
        <w:spacing w:line="360" w:lineRule="auto"/>
        <w:rPr>
          <w:rFonts w:hAnsi="宋体" w:cs="Times New Roman"/>
          <w:sz w:val="24"/>
          <w:szCs w:val="24"/>
        </w:rPr>
      </w:pPr>
      <w:r>
        <w:rPr>
          <w:rFonts w:hint="eastAsia" w:hAnsi="宋体"/>
          <w:sz w:val="24"/>
          <w:szCs w:val="24"/>
        </w:rPr>
        <w:t>致</w:t>
      </w:r>
      <w:r>
        <w:rPr>
          <w:rFonts w:hAnsi="宋体"/>
          <w:sz w:val="24"/>
          <w:szCs w:val="24"/>
        </w:rPr>
        <w:t>____________(</w:t>
      </w:r>
      <w:r>
        <w:rPr>
          <w:rFonts w:hint="eastAsia" w:hAnsi="宋体"/>
          <w:sz w:val="24"/>
          <w:szCs w:val="24"/>
        </w:rPr>
        <w:t>采购人或采购代理机构</w:t>
      </w:r>
      <w:r>
        <w:rPr>
          <w:rFonts w:hAnsi="宋体"/>
          <w:sz w:val="24"/>
          <w:szCs w:val="24"/>
        </w:rPr>
        <w:t>)</w:t>
      </w:r>
      <w:r>
        <w:rPr>
          <w:rFonts w:hint="eastAsia" w:hAnsi="宋体"/>
          <w:sz w:val="24"/>
          <w:szCs w:val="24"/>
        </w:rPr>
        <w:t>：</w:t>
      </w:r>
    </w:p>
    <w:p>
      <w:pPr>
        <w:pStyle w:val="12"/>
        <w:spacing w:line="360" w:lineRule="auto"/>
        <w:ind w:firstLine="480" w:firstLineChars="200"/>
        <w:rPr>
          <w:rFonts w:hAnsi="宋体" w:cs="Times New Roman"/>
          <w:sz w:val="24"/>
          <w:szCs w:val="24"/>
        </w:rPr>
      </w:pPr>
      <w:r>
        <w:rPr>
          <w:rFonts w:hint="eastAsia" w:hAnsi="宋体"/>
          <w:sz w:val="24"/>
          <w:szCs w:val="24"/>
        </w:rPr>
        <w:t>我方已仔细研究了</w:t>
      </w:r>
      <w:r>
        <w:rPr>
          <w:rFonts w:hAnsi="宋体"/>
          <w:sz w:val="24"/>
          <w:szCs w:val="24"/>
        </w:rPr>
        <w:t>____________(</w:t>
      </w:r>
      <w:r>
        <w:rPr>
          <w:rFonts w:hint="eastAsia" w:hAnsi="宋体"/>
          <w:sz w:val="24"/>
          <w:szCs w:val="24"/>
        </w:rPr>
        <w:t>项目名称</w:t>
      </w:r>
      <w:r>
        <w:rPr>
          <w:rFonts w:hAnsi="宋体"/>
          <w:sz w:val="24"/>
          <w:szCs w:val="24"/>
        </w:rPr>
        <w:t>)</w:t>
      </w:r>
      <w:r>
        <w:rPr>
          <w:rFonts w:hint="eastAsia" w:hAnsi="宋体"/>
          <w:sz w:val="24"/>
          <w:szCs w:val="24"/>
        </w:rPr>
        <w:t>的竞争性磋商文件</w:t>
      </w:r>
      <w:r>
        <w:rPr>
          <w:rFonts w:hAnsi="宋体"/>
          <w:sz w:val="24"/>
          <w:szCs w:val="24"/>
        </w:rPr>
        <w:t>(</w:t>
      </w:r>
      <w:r>
        <w:rPr>
          <w:rFonts w:hint="eastAsia" w:hAnsi="宋体"/>
          <w:sz w:val="24"/>
          <w:szCs w:val="24"/>
        </w:rPr>
        <w:t>项目编号：</w:t>
      </w:r>
      <w:r>
        <w:rPr>
          <w:rFonts w:hAnsi="宋体"/>
          <w:sz w:val="24"/>
          <w:szCs w:val="24"/>
        </w:rPr>
        <w:t>____________)</w:t>
      </w:r>
      <w:r>
        <w:rPr>
          <w:rFonts w:hint="eastAsia" w:hAnsi="宋体"/>
          <w:sz w:val="24"/>
          <w:szCs w:val="24"/>
        </w:rPr>
        <w:t>的全部内容，知悉参加竞争性磋商的风险，我方承诺接受磋商文件的全部条款且无任何异议。</w:t>
      </w:r>
    </w:p>
    <w:p>
      <w:pPr>
        <w:pStyle w:val="12"/>
        <w:spacing w:line="360" w:lineRule="auto"/>
        <w:ind w:firstLine="480" w:firstLineChars="200"/>
        <w:rPr>
          <w:rFonts w:hAnsi="宋体" w:cs="Times New Roman"/>
          <w:sz w:val="24"/>
          <w:szCs w:val="24"/>
        </w:rPr>
      </w:pPr>
      <w:r>
        <w:rPr>
          <w:rFonts w:hint="eastAsia" w:hAnsi="宋体"/>
          <w:sz w:val="24"/>
          <w:szCs w:val="24"/>
        </w:rPr>
        <w:t>一、我方同意在磋商响应有效期内遵守本响应文件中的承诺，且在此期限期满之前均具有法律约束力。</w:t>
      </w:r>
    </w:p>
    <w:p>
      <w:pPr>
        <w:pStyle w:val="12"/>
        <w:spacing w:line="360" w:lineRule="auto"/>
        <w:ind w:firstLine="480" w:firstLineChars="200"/>
        <w:rPr>
          <w:rFonts w:hAnsi="宋体" w:cs="Times New Roman"/>
          <w:sz w:val="24"/>
          <w:szCs w:val="24"/>
        </w:rPr>
      </w:pPr>
      <w:r>
        <w:rPr>
          <w:rFonts w:hint="eastAsia" w:hAnsi="宋体"/>
          <w:sz w:val="24"/>
          <w:szCs w:val="24"/>
        </w:rPr>
        <w:t>二、我方提交纸质响应文件正本</w:t>
      </w:r>
      <w:r>
        <w:rPr>
          <w:rFonts w:hAnsi="宋体"/>
          <w:sz w:val="24"/>
          <w:szCs w:val="24"/>
        </w:rPr>
        <w:t>______</w:t>
      </w:r>
      <w:r>
        <w:rPr>
          <w:rFonts w:hint="eastAsia" w:hAnsi="宋体"/>
          <w:sz w:val="24"/>
          <w:szCs w:val="24"/>
        </w:rPr>
        <w:t>份和副本</w:t>
      </w:r>
      <w:r>
        <w:rPr>
          <w:rFonts w:hAnsi="宋体"/>
          <w:sz w:val="24"/>
          <w:szCs w:val="24"/>
        </w:rPr>
        <w:t>______</w:t>
      </w:r>
      <w:r>
        <w:rPr>
          <w:rFonts w:hint="eastAsia" w:hAnsi="宋体"/>
          <w:sz w:val="24"/>
          <w:szCs w:val="24"/>
        </w:rPr>
        <w:t>份，</w:t>
      </w:r>
      <w:r>
        <w:rPr>
          <w:rFonts w:hint="eastAsia" w:hAnsi="宋体"/>
          <w:color w:val="auto"/>
          <w:sz w:val="24"/>
          <w:szCs w:val="24"/>
        </w:rPr>
        <w:t>唱标文件</w:t>
      </w:r>
      <w:r>
        <w:rPr>
          <w:rFonts w:hint="eastAsia" w:hAnsi="宋体"/>
          <w:color w:val="auto"/>
          <w:sz w:val="24"/>
          <w:szCs w:val="24"/>
          <w:u w:val="single"/>
          <w:lang w:val="en-US" w:eastAsia="zh-CN"/>
        </w:rPr>
        <w:t xml:space="preserve">   </w:t>
      </w:r>
      <w:r>
        <w:rPr>
          <w:rFonts w:hint="eastAsia" w:hAnsi="宋体"/>
          <w:color w:val="auto"/>
          <w:sz w:val="24"/>
          <w:szCs w:val="24"/>
        </w:rPr>
        <w:t>份，</w:t>
      </w:r>
      <w:r>
        <w:rPr>
          <w:rFonts w:hint="eastAsia" w:hAnsi="宋体"/>
          <w:sz w:val="24"/>
          <w:szCs w:val="24"/>
        </w:rPr>
        <w:t>电子响应文件</w:t>
      </w:r>
      <w:r>
        <w:rPr>
          <w:rFonts w:hAnsi="宋体"/>
          <w:sz w:val="24"/>
          <w:szCs w:val="24"/>
        </w:rPr>
        <w:t>______</w:t>
      </w:r>
      <w:r>
        <w:rPr>
          <w:rFonts w:hint="eastAsia" w:hAnsi="宋体"/>
          <w:sz w:val="24"/>
          <w:szCs w:val="24"/>
        </w:rPr>
        <w:t>套，并保证响应文件提供的数据和材料是真实、准确的。否则，愿承担《政府采购法》第七十七条规定的法律责任。</w:t>
      </w:r>
    </w:p>
    <w:p>
      <w:pPr>
        <w:pStyle w:val="12"/>
        <w:spacing w:line="360" w:lineRule="auto"/>
        <w:ind w:firstLine="480" w:firstLineChars="200"/>
        <w:rPr>
          <w:rFonts w:hAnsi="宋体" w:cs="Times New Roman"/>
          <w:sz w:val="24"/>
          <w:szCs w:val="24"/>
        </w:rPr>
      </w:pPr>
      <w:r>
        <w:rPr>
          <w:rFonts w:hint="eastAsia" w:hAnsi="宋体"/>
          <w:sz w:val="24"/>
          <w:szCs w:val="24"/>
        </w:rPr>
        <w:t>三、我方愿意向贵方提供任何与本项采购有关的数据、情况和技术资料。若贵方需要，我方愿意提供我方作出的一切承诺的证明材料。</w:t>
      </w:r>
    </w:p>
    <w:p>
      <w:pPr>
        <w:pStyle w:val="12"/>
        <w:spacing w:line="360" w:lineRule="auto"/>
        <w:ind w:firstLine="480" w:firstLineChars="200"/>
        <w:rPr>
          <w:rFonts w:hAnsi="宋体" w:cs="Times New Roman"/>
          <w:sz w:val="24"/>
          <w:szCs w:val="24"/>
        </w:rPr>
      </w:pPr>
      <w:r>
        <w:rPr>
          <w:rFonts w:hint="eastAsia" w:hAnsi="宋体"/>
          <w:sz w:val="24"/>
          <w:szCs w:val="24"/>
        </w:rPr>
        <w:t>四、我方愿意按磋商文件规定和磋商小组要求重新提交响应文件和最后报价。</w:t>
      </w:r>
    </w:p>
    <w:p>
      <w:pPr>
        <w:pStyle w:val="12"/>
        <w:spacing w:line="360" w:lineRule="auto"/>
        <w:ind w:firstLine="480" w:firstLineChars="200"/>
        <w:rPr>
          <w:rFonts w:hAnsi="宋体" w:cs="Times New Roman"/>
          <w:sz w:val="24"/>
          <w:szCs w:val="24"/>
        </w:rPr>
      </w:pPr>
      <w:r>
        <w:rPr>
          <w:rFonts w:hint="eastAsia" w:hAnsi="宋体"/>
          <w:sz w:val="24"/>
          <w:szCs w:val="24"/>
        </w:rPr>
        <w:t>五、我方承诺遵守《政府采购法》的有关规定，保证在获得成交资格后，按照磋商文件确定的事项签订政府采购合同，履行双方所签订的合同，并承担合同规定的责任和义务。</w:t>
      </w:r>
    </w:p>
    <w:p>
      <w:pPr>
        <w:pStyle w:val="12"/>
        <w:spacing w:line="360" w:lineRule="auto"/>
        <w:ind w:firstLine="482" w:firstLineChars="200"/>
        <w:rPr>
          <w:rFonts w:hAnsi="宋体" w:cs="Times New Roman"/>
          <w:b/>
          <w:bCs/>
          <w:sz w:val="24"/>
          <w:szCs w:val="24"/>
        </w:rPr>
      </w:pPr>
      <w:r>
        <w:rPr>
          <w:rFonts w:hint="eastAsia" w:hAnsi="宋体"/>
          <w:b/>
          <w:bCs/>
          <w:sz w:val="24"/>
          <w:szCs w:val="24"/>
        </w:rPr>
        <w:t>附件</w:t>
      </w:r>
      <w:r>
        <w:rPr>
          <w:rFonts w:hAnsi="宋体"/>
          <w:b/>
          <w:bCs/>
          <w:sz w:val="24"/>
          <w:szCs w:val="24"/>
        </w:rPr>
        <w:t>1</w:t>
      </w:r>
      <w:r>
        <w:rPr>
          <w:rFonts w:hint="eastAsia" w:hAnsi="宋体"/>
          <w:b/>
          <w:bCs/>
          <w:sz w:val="24"/>
          <w:szCs w:val="24"/>
        </w:rPr>
        <w:t>：法定代表人身份证明复印件</w:t>
      </w:r>
      <w:r>
        <w:rPr>
          <w:rFonts w:hAnsi="宋体"/>
          <w:b/>
          <w:bCs/>
          <w:sz w:val="24"/>
          <w:szCs w:val="24"/>
        </w:rPr>
        <w:t>(</w:t>
      </w:r>
      <w:r>
        <w:rPr>
          <w:rFonts w:hint="eastAsia" w:hAnsi="宋体"/>
          <w:b/>
          <w:bCs/>
          <w:sz w:val="24"/>
          <w:szCs w:val="24"/>
        </w:rPr>
        <w:t>法定代表人参加磋商</w:t>
      </w:r>
      <w:r>
        <w:rPr>
          <w:rFonts w:hAnsi="宋体"/>
          <w:b/>
          <w:bCs/>
          <w:sz w:val="24"/>
          <w:szCs w:val="24"/>
        </w:rPr>
        <w:t>)</w:t>
      </w:r>
    </w:p>
    <w:p>
      <w:pPr>
        <w:pStyle w:val="12"/>
        <w:spacing w:line="360" w:lineRule="auto"/>
        <w:ind w:firstLine="482" w:firstLineChars="200"/>
        <w:rPr>
          <w:rFonts w:hAnsi="宋体" w:cs="Times New Roman"/>
          <w:b/>
          <w:bCs/>
          <w:sz w:val="24"/>
          <w:szCs w:val="24"/>
        </w:rPr>
      </w:pPr>
      <w:r>
        <w:rPr>
          <w:rFonts w:hint="eastAsia" w:hAnsi="宋体"/>
          <w:b/>
          <w:bCs/>
          <w:sz w:val="24"/>
          <w:szCs w:val="24"/>
        </w:rPr>
        <w:t>附件</w:t>
      </w:r>
      <w:r>
        <w:rPr>
          <w:rFonts w:hAnsi="宋体"/>
          <w:b/>
          <w:bCs/>
          <w:sz w:val="24"/>
          <w:szCs w:val="24"/>
        </w:rPr>
        <w:t>2</w:t>
      </w:r>
      <w:r>
        <w:rPr>
          <w:rFonts w:hint="eastAsia" w:hAnsi="宋体"/>
          <w:b/>
          <w:bCs/>
          <w:sz w:val="24"/>
          <w:szCs w:val="24"/>
        </w:rPr>
        <w:t>：法定代表人授权书</w:t>
      </w:r>
      <w:r>
        <w:rPr>
          <w:rFonts w:hAnsi="宋体"/>
          <w:b/>
          <w:bCs/>
          <w:sz w:val="24"/>
          <w:szCs w:val="24"/>
        </w:rPr>
        <w:t>(</w:t>
      </w:r>
      <w:r>
        <w:rPr>
          <w:rFonts w:hint="eastAsia" w:hAnsi="宋体"/>
          <w:b/>
          <w:bCs/>
          <w:sz w:val="24"/>
          <w:szCs w:val="24"/>
        </w:rPr>
        <w:t>非法定代表人参加磋商</w:t>
      </w:r>
      <w:r>
        <w:rPr>
          <w:rFonts w:hAnsi="宋体"/>
          <w:b/>
          <w:bCs/>
          <w:sz w:val="24"/>
          <w:szCs w:val="24"/>
        </w:rPr>
        <w:t>)</w:t>
      </w:r>
    </w:p>
    <w:p>
      <w:pPr>
        <w:pStyle w:val="12"/>
        <w:spacing w:line="360" w:lineRule="auto"/>
        <w:ind w:firstLine="480" w:firstLineChars="200"/>
        <w:rPr>
          <w:rFonts w:hAnsi="宋体" w:cs="Times New Roman"/>
          <w:sz w:val="24"/>
          <w:szCs w:val="24"/>
        </w:rPr>
      </w:pPr>
    </w:p>
    <w:p>
      <w:pPr>
        <w:pStyle w:val="12"/>
        <w:spacing w:line="360" w:lineRule="auto"/>
        <w:ind w:firstLine="480" w:firstLineChars="200"/>
        <w:rPr>
          <w:rFonts w:hAnsi="宋体" w:cs="Times New Roman"/>
          <w:sz w:val="24"/>
          <w:szCs w:val="24"/>
        </w:rPr>
      </w:pPr>
      <w:r>
        <w:rPr>
          <w:rFonts w:hint="eastAsia" w:hAnsi="宋体"/>
          <w:sz w:val="24"/>
          <w:szCs w:val="24"/>
        </w:rPr>
        <w:t>供应商名称</w:t>
      </w:r>
      <w:r>
        <w:rPr>
          <w:rFonts w:hAnsi="宋体"/>
          <w:sz w:val="24"/>
          <w:szCs w:val="24"/>
        </w:rPr>
        <w:t>(</w:t>
      </w:r>
      <w:r>
        <w:rPr>
          <w:rFonts w:hint="eastAsia" w:hAnsi="宋体"/>
          <w:sz w:val="24"/>
          <w:szCs w:val="24"/>
        </w:rPr>
        <w:t>公章</w:t>
      </w:r>
      <w:r>
        <w:rPr>
          <w:rFonts w:hAnsi="宋体"/>
          <w:sz w:val="24"/>
          <w:szCs w:val="24"/>
        </w:rPr>
        <w:t>)</w:t>
      </w:r>
      <w:r>
        <w:rPr>
          <w:rFonts w:hint="eastAsia" w:hAnsi="宋体"/>
          <w:sz w:val="24"/>
          <w:szCs w:val="24"/>
        </w:rPr>
        <w:t>：</w:t>
      </w:r>
      <w:r>
        <w:rPr>
          <w:rFonts w:hAnsi="宋体"/>
          <w:sz w:val="24"/>
          <w:szCs w:val="24"/>
        </w:rPr>
        <w:t>________________</w:t>
      </w:r>
    </w:p>
    <w:p>
      <w:pPr>
        <w:pStyle w:val="12"/>
        <w:spacing w:line="360" w:lineRule="auto"/>
        <w:ind w:firstLine="480" w:firstLineChars="200"/>
        <w:rPr>
          <w:rFonts w:hAnsi="宋体" w:cs="Times New Roman"/>
          <w:sz w:val="24"/>
          <w:szCs w:val="24"/>
        </w:rPr>
      </w:pPr>
      <w:r>
        <w:rPr>
          <w:rFonts w:hint="eastAsia" w:hAnsi="宋体"/>
          <w:sz w:val="24"/>
          <w:szCs w:val="24"/>
        </w:rPr>
        <w:t>法定代表人或授权代表</w:t>
      </w:r>
      <w:r>
        <w:rPr>
          <w:rFonts w:hAnsi="宋体"/>
          <w:sz w:val="24"/>
          <w:szCs w:val="24"/>
        </w:rPr>
        <w:t>(</w:t>
      </w:r>
      <w:r>
        <w:rPr>
          <w:rFonts w:hint="eastAsia" w:hAnsi="宋体"/>
          <w:sz w:val="24"/>
          <w:szCs w:val="24"/>
        </w:rPr>
        <w:t>签字或盖章</w:t>
      </w:r>
      <w:r>
        <w:rPr>
          <w:rFonts w:hAnsi="宋体"/>
          <w:sz w:val="24"/>
          <w:szCs w:val="24"/>
        </w:rPr>
        <w:t>)</w:t>
      </w:r>
      <w:r>
        <w:rPr>
          <w:rFonts w:hint="eastAsia" w:hAnsi="宋体"/>
          <w:sz w:val="24"/>
          <w:szCs w:val="24"/>
        </w:rPr>
        <w:t>：</w:t>
      </w:r>
      <w:r>
        <w:rPr>
          <w:rFonts w:hAnsi="宋体"/>
          <w:sz w:val="24"/>
          <w:szCs w:val="24"/>
        </w:rPr>
        <w:t>________________</w:t>
      </w:r>
    </w:p>
    <w:p>
      <w:pPr>
        <w:pStyle w:val="12"/>
        <w:spacing w:line="360" w:lineRule="auto"/>
        <w:ind w:firstLine="480" w:firstLineChars="200"/>
        <w:rPr>
          <w:rFonts w:hAnsi="宋体" w:cs="Times New Roman"/>
          <w:sz w:val="24"/>
          <w:szCs w:val="24"/>
        </w:rPr>
      </w:pPr>
      <w:r>
        <w:rPr>
          <w:rFonts w:hint="eastAsia" w:hAnsi="宋体"/>
          <w:sz w:val="24"/>
          <w:szCs w:val="24"/>
        </w:rPr>
        <w:t>日期：</w:t>
      </w:r>
      <w:r>
        <w:rPr>
          <w:rFonts w:hAnsi="宋体"/>
          <w:sz w:val="24"/>
          <w:szCs w:val="24"/>
        </w:rPr>
        <w:t>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rPr>
          <w:rFonts w:ascii="宋体"/>
          <w:sz w:val="24"/>
          <w:szCs w:val="24"/>
        </w:rPr>
      </w:pPr>
      <w:r>
        <w:rPr>
          <w:rFonts w:hint="eastAsia" w:ascii="宋体" w:hAnsi="宋体" w:cs="宋体"/>
          <w:sz w:val="24"/>
          <w:szCs w:val="24"/>
        </w:rPr>
        <w:t>说明：授权用招标专用章的，与公章具有相同法律效力。</w:t>
      </w:r>
    </w:p>
    <w:p>
      <w:pPr>
        <w:rPr>
          <w:rFonts w:ascii="宋体"/>
          <w:sz w:val="24"/>
          <w:szCs w:val="24"/>
        </w:rPr>
      </w:pPr>
    </w:p>
    <w:p/>
    <w:p>
      <w:pPr>
        <w:pStyle w:val="4"/>
        <w:spacing w:before="0" w:after="0" w:line="360" w:lineRule="auto"/>
        <w:rPr>
          <w:rFonts w:ascii="宋体"/>
          <w:color w:val="000000"/>
          <w:sz w:val="30"/>
          <w:szCs w:val="30"/>
        </w:rPr>
      </w:pPr>
      <w:bookmarkStart w:id="177" w:name="_Toc11376"/>
      <w:bookmarkStart w:id="178" w:name="_Toc317237635"/>
      <w:bookmarkStart w:id="179" w:name="_Toc477188648"/>
      <w:r>
        <w:rPr>
          <w:rFonts w:hint="eastAsia" w:ascii="宋体" w:hAnsi="宋体" w:cs="宋体"/>
          <w:color w:val="000000"/>
          <w:sz w:val="30"/>
          <w:szCs w:val="30"/>
        </w:rPr>
        <w:t>附件</w:t>
      </w:r>
      <w:r>
        <w:rPr>
          <w:rFonts w:ascii="宋体" w:hAnsi="宋体" w:cs="宋体"/>
          <w:color w:val="000000"/>
          <w:sz w:val="30"/>
          <w:szCs w:val="30"/>
        </w:rPr>
        <w:t>1</w:t>
      </w:r>
      <w:r>
        <w:rPr>
          <w:rFonts w:hint="eastAsia" w:ascii="宋体" w:hAnsi="宋体" w:cs="宋体"/>
          <w:color w:val="000000"/>
          <w:sz w:val="30"/>
          <w:szCs w:val="30"/>
        </w:rPr>
        <w:t>　法定代表人身份证明复印件</w:t>
      </w:r>
      <w:r>
        <w:rPr>
          <w:rFonts w:ascii="宋体" w:hAnsi="宋体" w:cs="宋体"/>
          <w:color w:val="000000"/>
          <w:sz w:val="30"/>
          <w:szCs w:val="30"/>
        </w:rPr>
        <w:t>(</w:t>
      </w:r>
      <w:r>
        <w:rPr>
          <w:rFonts w:hint="eastAsia" w:ascii="宋体" w:hAnsi="宋体" w:cs="宋体"/>
          <w:color w:val="000000"/>
          <w:sz w:val="30"/>
          <w:szCs w:val="30"/>
        </w:rPr>
        <w:t>法定代表人参加磋商</w:t>
      </w:r>
      <w:r>
        <w:rPr>
          <w:rFonts w:ascii="宋体" w:hAnsi="宋体" w:cs="宋体"/>
          <w:color w:val="000000"/>
          <w:sz w:val="30"/>
          <w:szCs w:val="30"/>
        </w:rPr>
        <w:t>)</w:t>
      </w:r>
      <w:bookmarkEnd w:id="177"/>
    </w:p>
    <w:p>
      <w:pPr>
        <w:pStyle w:val="2"/>
        <w:tabs>
          <w:tab w:val="left" w:pos="360"/>
          <w:tab w:val="left" w:pos="540"/>
          <w:tab w:val="left" w:pos="780"/>
          <w:tab w:val="left" w:pos="1262"/>
        </w:tabs>
        <w:spacing w:before="0" w:beforeAutospacing="0" w:after="0" w:afterAutospacing="0"/>
        <w:rPr>
          <w:rFonts w:ascii="宋体" w:hAnsi="宋体" w:eastAsia="宋体" w:cs="Times New Roman"/>
          <w:color w:val="FF0000"/>
          <w:sz w:val="30"/>
          <w:szCs w:val="30"/>
        </w:rPr>
      </w:pPr>
      <w:bookmarkStart w:id="180" w:name="_Toc15848"/>
      <w:r>
        <w:rPr>
          <w:rFonts w:hint="eastAsia" w:ascii="宋体" w:hAnsi="宋体" w:eastAsia="宋体" w:cs="宋体"/>
          <w:color w:val="000000"/>
          <w:sz w:val="30"/>
          <w:szCs w:val="30"/>
        </w:rPr>
        <w:t>附件</w:t>
      </w:r>
      <w:r>
        <w:rPr>
          <w:rFonts w:ascii="宋体" w:hAnsi="宋体" w:eastAsia="宋体" w:cs="宋体"/>
          <w:color w:val="000000"/>
          <w:sz w:val="30"/>
          <w:szCs w:val="30"/>
        </w:rPr>
        <w:t xml:space="preserve">2  </w:t>
      </w:r>
      <w:r>
        <w:rPr>
          <w:rFonts w:hint="eastAsia" w:ascii="宋体" w:hAnsi="宋体" w:eastAsia="宋体" w:cs="宋体"/>
          <w:color w:val="000000"/>
          <w:sz w:val="30"/>
          <w:szCs w:val="30"/>
        </w:rPr>
        <w:t>法定代表人授权委托书</w:t>
      </w:r>
      <w:bookmarkEnd w:id="161"/>
      <w:bookmarkEnd w:id="178"/>
      <w:bookmarkEnd w:id="179"/>
      <w:r>
        <w:rPr>
          <w:rFonts w:ascii="宋体" w:hAnsi="宋体" w:eastAsia="宋体" w:cs="宋体"/>
          <w:color w:val="000000"/>
          <w:sz w:val="30"/>
          <w:szCs w:val="30"/>
        </w:rPr>
        <w:t>(</w:t>
      </w:r>
      <w:r>
        <w:rPr>
          <w:rFonts w:hint="eastAsia" w:ascii="宋体" w:hAnsi="宋体" w:eastAsia="宋体" w:cs="宋体"/>
          <w:color w:val="000000"/>
          <w:sz w:val="30"/>
          <w:szCs w:val="30"/>
        </w:rPr>
        <w:t>非法定代表人参加磋商</w:t>
      </w:r>
      <w:r>
        <w:rPr>
          <w:rFonts w:ascii="宋体" w:hAnsi="宋体" w:eastAsia="宋体" w:cs="宋体"/>
          <w:color w:val="000000"/>
          <w:sz w:val="30"/>
          <w:szCs w:val="30"/>
        </w:rPr>
        <w:t>)</w:t>
      </w:r>
      <w:bookmarkEnd w:id="180"/>
    </w:p>
    <w:p>
      <w:pPr>
        <w:autoSpaceDE w:val="0"/>
        <w:autoSpaceDN w:val="0"/>
        <w:adjustRightInd w:val="0"/>
        <w:jc w:val="center"/>
        <w:rPr>
          <w:rFonts w:hint="eastAsia" w:ascii="宋体" w:hAnsi="宋体" w:cs="黑体"/>
          <w:kern w:val="0"/>
          <w:sz w:val="28"/>
          <w:szCs w:val="28"/>
        </w:rPr>
      </w:pPr>
      <w:bookmarkStart w:id="181" w:name="_Toc212102886"/>
    </w:p>
    <w:p>
      <w:pPr>
        <w:autoSpaceDE w:val="0"/>
        <w:autoSpaceDN w:val="0"/>
        <w:adjustRightInd w:val="0"/>
        <w:jc w:val="center"/>
        <w:rPr>
          <w:rFonts w:hint="eastAsia" w:ascii="宋体" w:hAnsi="宋体" w:cs="黑体"/>
          <w:kern w:val="0"/>
          <w:sz w:val="28"/>
          <w:szCs w:val="28"/>
        </w:rPr>
      </w:pPr>
    </w:p>
    <w:p>
      <w:pPr>
        <w:autoSpaceDE w:val="0"/>
        <w:autoSpaceDN w:val="0"/>
        <w:adjustRightInd w:val="0"/>
        <w:jc w:val="center"/>
        <w:rPr>
          <w:rFonts w:ascii="宋体" w:hAnsi="宋体" w:cs="黑体"/>
          <w:kern w:val="0"/>
          <w:sz w:val="28"/>
          <w:szCs w:val="28"/>
        </w:rPr>
      </w:pPr>
      <w:bookmarkStart w:id="182" w:name="_Toc10205_WPSOffice_Level1"/>
      <w:r>
        <w:rPr>
          <w:rFonts w:hint="eastAsia" w:ascii="宋体" w:hAnsi="宋体" w:cs="黑体"/>
          <w:kern w:val="0"/>
          <w:sz w:val="28"/>
          <w:szCs w:val="28"/>
        </w:rPr>
        <w:t>法定代表人身份证明</w:t>
      </w:r>
      <w:bookmarkEnd w:id="182"/>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投标人名称：</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 xml:space="preserve">单位性质： </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 xml:space="preserve">地    址： </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成立时间：年月日</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经营期限：</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姓名：性别：年龄： 职务：系（投标人名称）的法定代表人。</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特此证明。</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ind w:left="5399" w:leftChars="2571"/>
        <w:jc w:val="left"/>
        <w:rPr>
          <w:rFonts w:ascii="宋体" w:hAnsi="宋体" w:cs="仿宋_GB2312"/>
          <w:kern w:val="0"/>
          <w:sz w:val="24"/>
        </w:rPr>
      </w:pPr>
      <w:r>
        <w:rPr>
          <w:rFonts w:hint="eastAsia" w:ascii="宋体" w:hAnsi="宋体" w:cs="仿宋_GB2312"/>
          <w:kern w:val="0"/>
          <w:sz w:val="24"/>
        </w:rPr>
        <w:t>投标人：          （盖单位章）</w:t>
      </w:r>
    </w:p>
    <w:p>
      <w:pPr>
        <w:autoSpaceDE w:val="0"/>
        <w:autoSpaceDN w:val="0"/>
        <w:adjustRightInd w:val="0"/>
        <w:spacing w:line="360" w:lineRule="auto"/>
        <w:ind w:left="5399" w:leftChars="2571"/>
        <w:jc w:val="left"/>
        <w:rPr>
          <w:rFonts w:ascii="宋体" w:hAnsi="宋体" w:cs="仿宋_GB2312"/>
          <w:kern w:val="0"/>
          <w:sz w:val="24"/>
        </w:rPr>
      </w:pPr>
    </w:p>
    <w:p>
      <w:pPr>
        <w:autoSpaceDE w:val="0"/>
        <w:autoSpaceDN w:val="0"/>
        <w:adjustRightInd w:val="0"/>
        <w:spacing w:line="360" w:lineRule="auto"/>
        <w:ind w:left="6659" w:leftChars="3171"/>
        <w:jc w:val="left"/>
        <w:rPr>
          <w:rFonts w:ascii="宋体" w:hAnsi="宋体" w:cs="仿宋_GB2312"/>
          <w:kern w:val="0"/>
          <w:sz w:val="24"/>
        </w:rPr>
      </w:pPr>
      <w:r>
        <w:rPr>
          <w:rFonts w:hint="eastAsia" w:ascii="宋体" w:hAnsi="宋体" w:cs="仿宋_GB2312"/>
          <w:kern w:val="0"/>
          <w:sz w:val="24"/>
        </w:rPr>
        <w:t>年   月   日</w:t>
      </w:r>
    </w:p>
    <w:p>
      <w:pPr>
        <w:pStyle w:val="4"/>
        <w:spacing w:before="0" w:after="0" w:line="360" w:lineRule="auto"/>
        <w:ind w:firstLine="560"/>
        <w:jc w:val="center"/>
      </w:pPr>
    </w:p>
    <w:p/>
    <w:p>
      <w:pPr>
        <w:pStyle w:val="3"/>
      </w:pPr>
    </w:p>
    <w:p/>
    <w:p>
      <w:pPr>
        <w:pStyle w:val="4"/>
        <w:spacing w:before="0" w:after="0" w:line="360" w:lineRule="auto"/>
        <w:ind w:firstLine="560"/>
        <w:jc w:val="center"/>
        <w:rPr>
          <w:rFonts w:hint="eastAsia" w:cs="宋体"/>
        </w:rPr>
      </w:pPr>
      <w:bookmarkStart w:id="183" w:name="_Toc12094_WPSOffice_Level2"/>
      <w:bookmarkStart w:id="184" w:name="_Toc31560"/>
    </w:p>
    <w:p>
      <w:pPr>
        <w:pStyle w:val="4"/>
        <w:spacing w:before="0" w:after="0" w:line="360" w:lineRule="auto"/>
        <w:ind w:firstLine="560"/>
        <w:jc w:val="center"/>
        <w:rPr>
          <w:b w:val="0"/>
          <w:bCs w:val="0"/>
        </w:rPr>
      </w:pPr>
      <w:bookmarkStart w:id="185" w:name="_Toc26017_WPSOffice_Level2"/>
      <w:r>
        <w:rPr>
          <w:rFonts w:hint="eastAsia" w:cs="宋体"/>
        </w:rPr>
        <w:t>法定代表人授权委托书</w:t>
      </w:r>
      <w:bookmarkEnd w:id="183"/>
      <w:bookmarkEnd w:id="184"/>
      <w:bookmarkEnd w:id="185"/>
    </w:p>
    <w:p>
      <w:pPr>
        <w:pStyle w:val="12"/>
        <w:spacing w:line="360" w:lineRule="auto"/>
        <w:ind w:firstLine="480" w:firstLineChars="200"/>
        <w:rPr>
          <w:rFonts w:hAnsi="宋体" w:cs="Times New Roman"/>
          <w:sz w:val="24"/>
          <w:szCs w:val="24"/>
        </w:rPr>
      </w:pPr>
      <w:r>
        <w:rPr>
          <w:rFonts w:hAnsi="宋体"/>
          <w:sz w:val="24"/>
          <w:szCs w:val="24"/>
        </w:rPr>
        <w:t>____________ (</w:t>
      </w:r>
      <w:r>
        <w:rPr>
          <w:rFonts w:hint="eastAsia" w:hAnsi="宋体"/>
          <w:sz w:val="24"/>
          <w:szCs w:val="24"/>
        </w:rPr>
        <w:t>供应商名称</w:t>
      </w:r>
      <w:r>
        <w:rPr>
          <w:rFonts w:hAnsi="宋体"/>
          <w:sz w:val="24"/>
          <w:szCs w:val="24"/>
        </w:rPr>
        <w:t>)</w:t>
      </w:r>
      <w:r>
        <w:rPr>
          <w:rFonts w:hint="eastAsia" w:hAnsi="宋体"/>
          <w:sz w:val="24"/>
          <w:szCs w:val="24"/>
        </w:rPr>
        <w:t>的法定代表人</w:t>
      </w:r>
      <w:r>
        <w:rPr>
          <w:rFonts w:hAnsi="宋体"/>
          <w:sz w:val="24"/>
          <w:szCs w:val="24"/>
        </w:rPr>
        <w:t>(</w:t>
      </w:r>
      <w:r>
        <w:rPr>
          <w:rFonts w:hint="eastAsia" w:hAnsi="宋体"/>
          <w:sz w:val="24"/>
          <w:szCs w:val="24"/>
        </w:rPr>
        <w:t>姓名、职务</w:t>
      </w:r>
      <w:r>
        <w:rPr>
          <w:rFonts w:hAnsi="宋体"/>
          <w:sz w:val="24"/>
          <w:szCs w:val="24"/>
        </w:rPr>
        <w:t>)</w:t>
      </w:r>
      <w:r>
        <w:rPr>
          <w:rFonts w:hint="eastAsia" w:hAnsi="宋体"/>
          <w:sz w:val="24"/>
          <w:szCs w:val="24"/>
        </w:rPr>
        <w:t>授权</w:t>
      </w:r>
      <w:r>
        <w:rPr>
          <w:rFonts w:hAnsi="宋体"/>
          <w:sz w:val="24"/>
          <w:szCs w:val="24"/>
        </w:rPr>
        <w:t>____________(</w:t>
      </w:r>
      <w:r>
        <w:rPr>
          <w:rFonts w:hint="eastAsia" w:hAnsi="宋体"/>
          <w:sz w:val="24"/>
          <w:szCs w:val="24"/>
        </w:rPr>
        <w:t>磋商代表姓名、职务</w:t>
      </w:r>
      <w:r>
        <w:rPr>
          <w:rFonts w:hAnsi="宋体"/>
          <w:sz w:val="24"/>
          <w:szCs w:val="24"/>
        </w:rPr>
        <w:t>)</w:t>
      </w:r>
      <w:r>
        <w:rPr>
          <w:rFonts w:hint="eastAsia" w:hAnsi="宋体"/>
          <w:sz w:val="24"/>
          <w:szCs w:val="24"/>
        </w:rPr>
        <w:t>为本公司的磋商代表，就</w:t>
      </w:r>
      <w:r>
        <w:rPr>
          <w:rFonts w:hAnsi="宋体"/>
          <w:sz w:val="24"/>
          <w:szCs w:val="24"/>
        </w:rPr>
        <w:t>____________(</w:t>
      </w:r>
      <w:r>
        <w:rPr>
          <w:rFonts w:hint="eastAsia" w:hAnsi="宋体"/>
          <w:sz w:val="24"/>
          <w:szCs w:val="24"/>
        </w:rPr>
        <w:t>项目名称</w:t>
      </w:r>
      <w:r>
        <w:rPr>
          <w:rFonts w:hAnsi="宋体"/>
          <w:sz w:val="24"/>
          <w:szCs w:val="24"/>
        </w:rPr>
        <w:t>)</w:t>
      </w:r>
      <w:r>
        <w:rPr>
          <w:rFonts w:hint="eastAsia" w:hAnsi="宋体"/>
          <w:sz w:val="24"/>
          <w:szCs w:val="24"/>
        </w:rPr>
        <w:t>磋商及相关事务代表本公司处理与之有关的一切事务。</w:t>
      </w:r>
    </w:p>
    <w:p>
      <w:pPr>
        <w:pStyle w:val="12"/>
        <w:spacing w:line="360" w:lineRule="auto"/>
        <w:rPr>
          <w:rFonts w:hAnsi="宋体" w:cs="Times New Roman"/>
          <w:sz w:val="24"/>
          <w:szCs w:val="24"/>
        </w:rPr>
      </w:pPr>
    </w:p>
    <w:p>
      <w:pPr>
        <w:pStyle w:val="12"/>
        <w:spacing w:line="360" w:lineRule="auto"/>
        <w:ind w:firstLine="480" w:firstLineChars="200"/>
        <w:rPr>
          <w:rFonts w:hAnsi="宋体" w:cs="Times New Roman"/>
          <w:sz w:val="24"/>
          <w:szCs w:val="24"/>
        </w:rPr>
      </w:pPr>
      <w:r>
        <w:rPr>
          <w:rFonts w:hint="eastAsia" w:hAnsi="宋体"/>
          <w:sz w:val="24"/>
          <w:szCs w:val="24"/>
        </w:rPr>
        <w:t>委托期限：</w:t>
      </w:r>
      <w:r>
        <w:rPr>
          <w:rFonts w:hAnsi="宋体"/>
          <w:sz w:val="24"/>
          <w:szCs w:val="24"/>
        </w:rPr>
        <w:t>____________________</w:t>
      </w:r>
      <w:r>
        <w:rPr>
          <w:rFonts w:hint="eastAsia" w:hAnsi="宋体"/>
          <w:sz w:val="24"/>
          <w:szCs w:val="24"/>
        </w:rPr>
        <w:t>。</w:t>
      </w:r>
    </w:p>
    <w:p>
      <w:pPr>
        <w:pStyle w:val="12"/>
        <w:spacing w:line="360" w:lineRule="auto"/>
        <w:ind w:firstLine="480" w:firstLineChars="200"/>
        <w:rPr>
          <w:rFonts w:hAnsi="宋体" w:cs="Times New Roman"/>
          <w:sz w:val="24"/>
          <w:szCs w:val="24"/>
        </w:rPr>
      </w:pPr>
      <w:r>
        <w:rPr>
          <w:rFonts w:hint="eastAsia" w:hAnsi="宋体"/>
          <w:sz w:val="24"/>
          <w:szCs w:val="24"/>
        </w:rPr>
        <w:t>代理人无转委托权。</w:t>
      </w:r>
    </w:p>
    <w:p>
      <w:pPr>
        <w:pStyle w:val="12"/>
        <w:spacing w:line="360" w:lineRule="auto"/>
        <w:ind w:firstLine="480" w:firstLineChars="200"/>
        <w:rPr>
          <w:rFonts w:hAnsi="宋体" w:cs="Times New Roman"/>
          <w:sz w:val="24"/>
          <w:szCs w:val="24"/>
        </w:rPr>
      </w:pPr>
      <w:r>
        <w:rPr>
          <w:rFonts w:hint="eastAsia" w:hAnsi="宋体"/>
          <w:sz w:val="24"/>
          <w:szCs w:val="24"/>
        </w:rPr>
        <w:t>本授权书于</w:t>
      </w:r>
      <w:r>
        <w:rPr>
          <w:rFonts w:hAnsi="宋体"/>
          <w:sz w:val="24"/>
          <w:szCs w:val="24"/>
        </w:rPr>
        <w:t>______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日签字生效，特此声明。</w:t>
      </w:r>
    </w:p>
    <w:p>
      <w:pPr>
        <w:pStyle w:val="12"/>
        <w:spacing w:line="360" w:lineRule="auto"/>
        <w:ind w:firstLine="480" w:firstLineChars="200"/>
        <w:rPr>
          <w:rFonts w:hAnsi="宋体" w:cs="Times New Roman"/>
          <w:sz w:val="24"/>
          <w:szCs w:val="24"/>
        </w:rPr>
      </w:pPr>
    </w:p>
    <w:tbl>
      <w:tblPr>
        <w:tblStyle w:val="20"/>
        <w:tblW w:w="525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5250" w:type="dxa"/>
            <w:vAlign w:val="center"/>
          </w:tcPr>
          <w:p>
            <w:pPr>
              <w:pStyle w:val="12"/>
              <w:spacing w:line="360" w:lineRule="auto"/>
              <w:jc w:val="center"/>
              <w:rPr>
                <w:rFonts w:hAnsi="宋体" w:cs="Times New Roman"/>
                <w:b/>
                <w:bCs/>
                <w:sz w:val="24"/>
                <w:szCs w:val="24"/>
              </w:rPr>
            </w:pPr>
          </w:p>
          <w:p>
            <w:pPr>
              <w:pStyle w:val="12"/>
              <w:spacing w:line="360" w:lineRule="auto"/>
              <w:jc w:val="center"/>
              <w:rPr>
                <w:rFonts w:hAnsi="宋体" w:cs="Times New Roman"/>
                <w:b/>
                <w:bCs/>
                <w:sz w:val="24"/>
                <w:szCs w:val="24"/>
              </w:rPr>
            </w:pPr>
            <w:r>
              <w:rPr>
                <w:rFonts w:hint="eastAsia" w:hAnsi="宋体"/>
                <w:b/>
                <w:bCs/>
                <w:sz w:val="24"/>
                <w:szCs w:val="24"/>
              </w:rPr>
              <w:t>法人身份证复印件</w:t>
            </w:r>
          </w:p>
          <w:p>
            <w:pPr>
              <w:pStyle w:val="12"/>
              <w:spacing w:line="360" w:lineRule="auto"/>
              <w:jc w:val="center"/>
              <w:rPr>
                <w:rFonts w:hAnsi="宋体" w:cs="Times New Roman"/>
                <w:b/>
                <w:bCs/>
                <w:sz w:val="24"/>
                <w:szCs w:val="24"/>
              </w:rPr>
            </w:pPr>
          </w:p>
        </w:tc>
      </w:tr>
    </w:tbl>
    <w:p>
      <w:pPr>
        <w:pStyle w:val="12"/>
        <w:spacing w:line="360" w:lineRule="auto"/>
        <w:ind w:firstLine="482" w:firstLineChars="200"/>
        <w:rPr>
          <w:rFonts w:hAnsi="宋体" w:cs="Times New Roman"/>
          <w:b/>
          <w:bCs/>
          <w:sz w:val="24"/>
          <w:szCs w:val="24"/>
        </w:rPr>
      </w:pPr>
    </w:p>
    <w:tbl>
      <w:tblPr>
        <w:tblStyle w:val="20"/>
        <w:tblW w:w="525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8" w:hRule="atLeast"/>
        </w:trPr>
        <w:tc>
          <w:tcPr>
            <w:tcW w:w="5250" w:type="dxa"/>
            <w:vAlign w:val="center"/>
          </w:tcPr>
          <w:p>
            <w:pPr>
              <w:pStyle w:val="12"/>
              <w:spacing w:line="360" w:lineRule="auto"/>
              <w:rPr>
                <w:rFonts w:hAnsi="宋体" w:cs="Times New Roman"/>
                <w:b/>
                <w:bCs/>
                <w:sz w:val="24"/>
                <w:szCs w:val="24"/>
              </w:rPr>
            </w:pPr>
          </w:p>
          <w:p>
            <w:pPr>
              <w:pStyle w:val="12"/>
              <w:spacing w:line="360" w:lineRule="auto"/>
              <w:jc w:val="center"/>
              <w:rPr>
                <w:rFonts w:hAnsi="宋体" w:cs="Times New Roman"/>
                <w:b/>
                <w:bCs/>
                <w:sz w:val="24"/>
                <w:szCs w:val="24"/>
              </w:rPr>
            </w:pPr>
            <w:r>
              <w:rPr>
                <w:rFonts w:hint="eastAsia" w:hAnsi="宋体"/>
                <w:b/>
                <w:bCs/>
                <w:sz w:val="24"/>
                <w:szCs w:val="24"/>
              </w:rPr>
              <w:t>授权代表身份证复印件</w:t>
            </w:r>
          </w:p>
          <w:p>
            <w:pPr>
              <w:pStyle w:val="12"/>
              <w:spacing w:line="360" w:lineRule="auto"/>
              <w:rPr>
                <w:rFonts w:hAnsi="宋体" w:cs="Times New Roman"/>
                <w:b/>
                <w:bCs/>
                <w:sz w:val="24"/>
                <w:szCs w:val="24"/>
              </w:rPr>
            </w:pPr>
          </w:p>
        </w:tc>
      </w:tr>
    </w:tbl>
    <w:p>
      <w:pPr>
        <w:pStyle w:val="12"/>
        <w:spacing w:line="360" w:lineRule="auto"/>
        <w:rPr>
          <w:rFonts w:hAnsi="宋体" w:cs="Times New Roman"/>
          <w:sz w:val="24"/>
          <w:szCs w:val="24"/>
        </w:rPr>
      </w:pPr>
    </w:p>
    <w:p>
      <w:pPr>
        <w:pStyle w:val="12"/>
        <w:spacing w:line="360" w:lineRule="auto"/>
        <w:ind w:firstLine="480" w:firstLineChars="200"/>
        <w:rPr>
          <w:rFonts w:hAnsi="宋体" w:cs="Times New Roman"/>
          <w:sz w:val="24"/>
          <w:szCs w:val="24"/>
        </w:rPr>
      </w:pPr>
    </w:p>
    <w:p>
      <w:pPr>
        <w:pStyle w:val="12"/>
        <w:spacing w:line="360" w:lineRule="auto"/>
        <w:ind w:firstLine="480" w:firstLineChars="200"/>
        <w:rPr>
          <w:rFonts w:hAnsi="宋体"/>
          <w:sz w:val="24"/>
          <w:szCs w:val="24"/>
        </w:rPr>
      </w:pPr>
      <w:r>
        <w:rPr>
          <w:rFonts w:hint="eastAsia" w:hAnsi="宋体"/>
          <w:sz w:val="24"/>
          <w:szCs w:val="24"/>
        </w:rPr>
        <w:t>供应商名称</w:t>
      </w:r>
      <w:r>
        <w:rPr>
          <w:rFonts w:hAnsi="宋体"/>
          <w:sz w:val="24"/>
          <w:szCs w:val="24"/>
        </w:rPr>
        <w:t>(</w:t>
      </w:r>
      <w:r>
        <w:rPr>
          <w:rFonts w:hint="eastAsia" w:hAnsi="宋体"/>
          <w:sz w:val="24"/>
          <w:szCs w:val="24"/>
        </w:rPr>
        <w:t>公章</w:t>
      </w:r>
      <w:r>
        <w:rPr>
          <w:rFonts w:hAnsi="宋体"/>
          <w:sz w:val="24"/>
          <w:szCs w:val="24"/>
        </w:rPr>
        <w:t>)</w:t>
      </w:r>
      <w:r>
        <w:rPr>
          <w:rFonts w:hint="eastAsia" w:hAnsi="宋体"/>
          <w:sz w:val="24"/>
          <w:szCs w:val="24"/>
        </w:rPr>
        <w:t>：</w:t>
      </w:r>
      <w:r>
        <w:rPr>
          <w:rFonts w:hAnsi="宋体"/>
          <w:sz w:val="24"/>
          <w:szCs w:val="24"/>
        </w:rPr>
        <w:t>____________</w:t>
      </w:r>
    </w:p>
    <w:p>
      <w:pPr>
        <w:pStyle w:val="12"/>
        <w:spacing w:line="360" w:lineRule="auto"/>
        <w:ind w:firstLine="480" w:firstLineChars="200"/>
        <w:rPr>
          <w:rFonts w:hAnsi="宋体"/>
          <w:sz w:val="24"/>
          <w:szCs w:val="24"/>
        </w:rPr>
      </w:pPr>
      <w:r>
        <w:rPr>
          <w:rFonts w:hint="eastAsia" w:hAnsi="宋体"/>
          <w:sz w:val="24"/>
          <w:szCs w:val="24"/>
        </w:rPr>
        <w:t>法定代表人</w:t>
      </w:r>
      <w:r>
        <w:rPr>
          <w:rFonts w:hAnsi="宋体"/>
          <w:sz w:val="24"/>
          <w:szCs w:val="24"/>
        </w:rPr>
        <w:t>(</w:t>
      </w:r>
      <w:r>
        <w:rPr>
          <w:rFonts w:hint="eastAsia" w:hAnsi="宋体"/>
          <w:sz w:val="24"/>
          <w:szCs w:val="24"/>
        </w:rPr>
        <w:t>签字或盖章</w:t>
      </w:r>
      <w:r>
        <w:rPr>
          <w:rFonts w:hAnsi="宋体"/>
          <w:sz w:val="24"/>
          <w:szCs w:val="24"/>
        </w:rPr>
        <w:t>)</w:t>
      </w:r>
      <w:r>
        <w:rPr>
          <w:rFonts w:hint="eastAsia" w:hAnsi="宋体"/>
          <w:sz w:val="24"/>
          <w:szCs w:val="24"/>
        </w:rPr>
        <w:t>：</w:t>
      </w:r>
      <w:r>
        <w:rPr>
          <w:rFonts w:hAnsi="宋体"/>
          <w:sz w:val="24"/>
          <w:szCs w:val="24"/>
        </w:rPr>
        <w:t>____________</w:t>
      </w:r>
    </w:p>
    <w:p>
      <w:pPr>
        <w:pStyle w:val="12"/>
        <w:spacing w:line="360" w:lineRule="auto"/>
        <w:ind w:firstLine="480" w:firstLineChars="200"/>
        <w:rPr>
          <w:rFonts w:hAnsi="宋体"/>
          <w:sz w:val="24"/>
          <w:szCs w:val="24"/>
        </w:rPr>
      </w:pPr>
      <w:r>
        <w:rPr>
          <w:rFonts w:hint="eastAsia" w:hAnsi="宋体"/>
          <w:sz w:val="24"/>
          <w:szCs w:val="24"/>
        </w:rPr>
        <w:t>授权代表</w:t>
      </w:r>
      <w:r>
        <w:rPr>
          <w:rFonts w:hAnsi="宋体"/>
          <w:sz w:val="24"/>
          <w:szCs w:val="24"/>
        </w:rPr>
        <w:t>(</w:t>
      </w:r>
      <w:r>
        <w:rPr>
          <w:rFonts w:hint="eastAsia" w:hAnsi="宋体"/>
          <w:sz w:val="24"/>
          <w:szCs w:val="24"/>
        </w:rPr>
        <w:t>签字或签章</w:t>
      </w:r>
      <w:r>
        <w:rPr>
          <w:rFonts w:hAnsi="宋体"/>
          <w:sz w:val="24"/>
          <w:szCs w:val="24"/>
        </w:rPr>
        <w:t>)</w:t>
      </w:r>
      <w:r>
        <w:rPr>
          <w:rFonts w:hint="eastAsia" w:hAnsi="宋体"/>
          <w:sz w:val="24"/>
          <w:szCs w:val="24"/>
        </w:rPr>
        <w:t>：</w:t>
      </w:r>
      <w:r>
        <w:rPr>
          <w:rFonts w:hAnsi="宋体"/>
          <w:sz w:val="24"/>
          <w:szCs w:val="24"/>
        </w:rPr>
        <w:t>____________</w:t>
      </w:r>
    </w:p>
    <w:p>
      <w:pPr>
        <w:pStyle w:val="12"/>
        <w:spacing w:line="360" w:lineRule="auto"/>
        <w:ind w:firstLine="480" w:firstLineChars="200"/>
        <w:rPr>
          <w:rFonts w:hAnsi="宋体"/>
          <w:sz w:val="24"/>
          <w:szCs w:val="24"/>
        </w:rPr>
      </w:pPr>
    </w:p>
    <w:p>
      <w:pPr>
        <w:pStyle w:val="12"/>
        <w:spacing w:line="360" w:lineRule="auto"/>
        <w:ind w:firstLine="480" w:firstLineChars="200"/>
        <w:jc w:val="right"/>
        <w:rPr>
          <w:rFonts w:hAnsi="宋体" w:cs="Times New Roman"/>
          <w:sz w:val="24"/>
          <w:szCs w:val="24"/>
        </w:rPr>
      </w:pPr>
      <w:r>
        <w:rPr>
          <w:rFonts w:hAnsi="宋体"/>
          <w:sz w:val="24"/>
          <w:szCs w:val="24"/>
        </w:rPr>
        <w:t>______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pStyle w:val="12"/>
        <w:spacing w:line="360" w:lineRule="auto"/>
        <w:ind w:firstLine="480" w:firstLineChars="200"/>
        <w:rPr>
          <w:rFonts w:hAnsi="宋体" w:cs="Times New Roman"/>
          <w:sz w:val="24"/>
          <w:szCs w:val="24"/>
        </w:rPr>
      </w:pPr>
      <w:r>
        <w:rPr>
          <w:rFonts w:hint="eastAsia" w:hAnsi="宋体"/>
          <w:sz w:val="24"/>
          <w:szCs w:val="24"/>
        </w:rPr>
        <w:t>说明：授权用招标专用章的，与公章具有相同法律效力。</w:t>
      </w:r>
    </w:p>
    <w:p>
      <w:pPr>
        <w:pStyle w:val="2"/>
        <w:keepNext w:val="0"/>
        <w:keepLines w:val="0"/>
        <w:rPr>
          <w:rFonts w:ascii="宋体" w:hAnsi="宋体" w:eastAsia="宋体" w:cs="Times New Roman"/>
          <w:sz w:val="24"/>
          <w:szCs w:val="24"/>
        </w:rPr>
        <w:sectPr>
          <w:footerReference r:id="rId6" w:type="default"/>
          <w:pgSz w:w="11906" w:h="16838"/>
          <w:pgMar w:top="1361" w:right="1418" w:bottom="1361" w:left="1588" w:header="851" w:footer="992" w:gutter="0"/>
          <w:cols w:space="720" w:num="1"/>
          <w:docGrid w:type="lines" w:linePitch="312" w:charSpace="0"/>
        </w:sectPr>
      </w:pPr>
    </w:p>
    <w:p>
      <w:pPr>
        <w:pStyle w:val="2"/>
        <w:keepNext w:val="0"/>
        <w:keepLines w:val="0"/>
        <w:tabs>
          <w:tab w:val="left" w:pos="360"/>
          <w:tab w:val="left" w:pos="540"/>
          <w:tab w:val="left" w:pos="780"/>
          <w:tab w:val="left" w:pos="1262"/>
        </w:tabs>
        <w:spacing w:beforeLines="50" w:beforeAutospacing="0" w:afterLines="50" w:afterAutospacing="0"/>
        <w:ind w:left="420"/>
        <w:jc w:val="center"/>
        <w:rPr>
          <w:rFonts w:ascii="Times New Roman" w:hAnsi="Times New Roman" w:eastAsia="宋体" w:cs="Times New Roman"/>
          <w:color w:val="000000"/>
          <w:sz w:val="32"/>
          <w:szCs w:val="32"/>
        </w:rPr>
      </w:pPr>
      <w:bookmarkStart w:id="186" w:name="_Toc11749"/>
      <w:bookmarkStart w:id="187" w:name="_Toc22913"/>
      <w:bookmarkStart w:id="188" w:name="_Toc317237638"/>
      <w:bookmarkStart w:id="189" w:name="_Toc477188650"/>
      <w:r>
        <w:rPr>
          <w:rFonts w:ascii="Times New Roman" w:hAnsi="Times New Roman" w:eastAsia="宋体" w:cs="Times New Roman"/>
          <w:color w:val="000000"/>
          <w:sz w:val="32"/>
          <w:szCs w:val="32"/>
        </w:rPr>
        <w:t>2</w:t>
      </w:r>
      <w:r>
        <w:rPr>
          <w:rFonts w:hint="eastAsia" w:ascii="Times New Roman" w:hAnsi="Times New Roman" w:eastAsia="宋体" w:cs="宋体"/>
          <w:color w:val="000000"/>
          <w:sz w:val="32"/>
          <w:szCs w:val="32"/>
        </w:rPr>
        <w:t>、商务条款偏离表</w:t>
      </w:r>
      <w:bookmarkEnd w:id="186"/>
      <w:r>
        <w:rPr>
          <w:rFonts w:hint="eastAsia" w:ascii="Times New Roman" w:hAnsi="Times New Roman" w:eastAsia="宋体" w:cs="宋体"/>
          <w:color w:val="000000"/>
          <w:sz w:val="32"/>
          <w:szCs w:val="32"/>
        </w:rPr>
        <w:t>格式</w:t>
      </w:r>
      <w:bookmarkEnd w:id="187"/>
    </w:p>
    <w:p>
      <w:pPr>
        <w:spacing w:line="360" w:lineRule="auto"/>
        <w:ind w:left="1400" w:hanging="1400" w:hangingChars="500"/>
        <w:rPr>
          <w:rFonts w:ascii="宋体" w:hAnsi="宋体" w:cs="宋体"/>
          <w:sz w:val="28"/>
          <w:szCs w:val="28"/>
        </w:rPr>
      </w:pPr>
      <w:r>
        <w:rPr>
          <w:rFonts w:hint="eastAsia" w:ascii="宋体" w:hAnsi="宋体" w:cs="宋体"/>
          <w:sz w:val="28"/>
          <w:szCs w:val="28"/>
        </w:rPr>
        <w:t>项目名称：三亚市公安局交通警察支队执法执勤用车加油服务项目</w:t>
      </w:r>
    </w:p>
    <w:p>
      <w:pPr>
        <w:spacing w:line="360" w:lineRule="auto"/>
        <w:rPr>
          <w:rFonts w:hint="default" w:hAnsi="宋体" w:eastAsia="宋体"/>
          <w:sz w:val="24"/>
          <w:szCs w:val="24"/>
          <w:lang w:val="en-US" w:eastAsia="zh-CN"/>
        </w:rPr>
      </w:pPr>
      <w:r>
        <w:rPr>
          <w:rFonts w:hint="eastAsia" w:ascii="宋体" w:hAnsi="宋体" w:cs="宋体"/>
          <w:sz w:val="28"/>
          <w:szCs w:val="28"/>
        </w:rPr>
        <w:t>项目编号：</w:t>
      </w:r>
      <w:r>
        <w:rPr>
          <w:rFonts w:ascii="宋体" w:hAnsi="宋体" w:cs="宋体"/>
          <w:sz w:val="28"/>
          <w:szCs w:val="28"/>
        </w:rPr>
        <w:t xml:space="preserve"> SYZFCG-20</w:t>
      </w:r>
      <w:r>
        <w:rPr>
          <w:rFonts w:hint="eastAsia" w:ascii="宋体" w:hAnsi="宋体" w:cs="宋体"/>
          <w:sz w:val="28"/>
          <w:szCs w:val="28"/>
        </w:rPr>
        <w:t>2</w:t>
      </w:r>
      <w:r>
        <w:rPr>
          <w:rFonts w:hint="eastAsia" w:ascii="宋体" w:hAnsi="宋体" w:cs="宋体"/>
          <w:sz w:val="28"/>
          <w:szCs w:val="28"/>
          <w:lang w:val="en-US" w:eastAsia="zh-CN"/>
        </w:rPr>
        <w:t>2</w:t>
      </w:r>
      <w:r>
        <w:rPr>
          <w:rFonts w:ascii="宋体" w:hAnsi="宋体" w:cs="宋体"/>
          <w:sz w:val="28"/>
          <w:szCs w:val="28"/>
        </w:rPr>
        <w:t>-C</w:t>
      </w:r>
      <w:r>
        <w:rPr>
          <w:rFonts w:hint="eastAsia" w:ascii="宋体" w:hAnsi="宋体" w:cs="宋体"/>
          <w:sz w:val="28"/>
          <w:szCs w:val="28"/>
          <w:lang w:val="en-US" w:eastAsia="zh-CN"/>
        </w:rPr>
        <w:t>02</w:t>
      </w:r>
    </w:p>
    <w:tbl>
      <w:tblPr>
        <w:tblStyle w:val="20"/>
        <w:tblW w:w="9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665"/>
        <w:gridCol w:w="1987"/>
        <w:gridCol w:w="1706"/>
        <w:gridCol w:w="1414"/>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22" w:type="dxa"/>
            <w:vAlign w:val="center"/>
          </w:tcPr>
          <w:p>
            <w:pPr>
              <w:pStyle w:val="12"/>
              <w:spacing w:line="360" w:lineRule="auto"/>
              <w:jc w:val="center"/>
              <w:rPr>
                <w:rFonts w:hAnsi="宋体" w:cs="Times New Roman"/>
                <w:sz w:val="28"/>
                <w:szCs w:val="28"/>
              </w:rPr>
            </w:pPr>
            <w:r>
              <w:rPr>
                <w:rFonts w:hint="eastAsia" w:hAnsi="宋体"/>
                <w:sz w:val="28"/>
                <w:szCs w:val="28"/>
              </w:rPr>
              <w:t>序号</w:t>
            </w:r>
          </w:p>
        </w:tc>
        <w:tc>
          <w:tcPr>
            <w:tcW w:w="1665" w:type="dxa"/>
            <w:vAlign w:val="center"/>
          </w:tcPr>
          <w:p>
            <w:pPr>
              <w:pStyle w:val="12"/>
              <w:spacing w:line="360" w:lineRule="auto"/>
              <w:jc w:val="center"/>
              <w:rPr>
                <w:rFonts w:hAnsi="宋体" w:cs="Times New Roman"/>
                <w:sz w:val="28"/>
                <w:szCs w:val="28"/>
              </w:rPr>
            </w:pPr>
            <w:r>
              <w:rPr>
                <w:rFonts w:hint="eastAsia" w:hAnsi="宋体"/>
                <w:sz w:val="28"/>
                <w:szCs w:val="28"/>
              </w:rPr>
              <w:t>项目</w:t>
            </w:r>
          </w:p>
        </w:tc>
        <w:tc>
          <w:tcPr>
            <w:tcW w:w="1987" w:type="dxa"/>
            <w:vAlign w:val="center"/>
          </w:tcPr>
          <w:p>
            <w:pPr>
              <w:pStyle w:val="12"/>
              <w:spacing w:line="360" w:lineRule="auto"/>
              <w:jc w:val="center"/>
              <w:rPr>
                <w:rFonts w:hAnsi="宋体" w:cs="Times New Roman"/>
                <w:sz w:val="28"/>
                <w:szCs w:val="28"/>
              </w:rPr>
            </w:pPr>
            <w:r>
              <w:rPr>
                <w:rFonts w:hint="eastAsia" w:hAnsi="宋体"/>
                <w:sz w:val="28"/>
                <w:szCs w:val="28"/>
              </w:rPr>
              <w:t>磋商文件要求</w:t>
            </w:r>
          </w:p>
        </w:tc>
        <w:tc>
          <w:tcPr>
            <w:tcW w:w="1706" w:type="dxa"/>
            <w:vAlign w:val="center"/>
          </w:tcPr>
          <w:p>
            <w:pPr>
              <w:pStyle w:val="12"/>
              <w:spacing w:line="360" w:lineRule="auto"/>
              <w:jc w:val="center"/>
              <w:rPr>
                <w:rFonts w:hAnsi="宋体" w:cs="Times New Roman"/>
                <w:sz w:val="28"/>
                <w:szCs w:val="28"/>
              </w:rPr>
            </w:pPr>
            <w:r>
              <w:rPr>
                <w:rFonts w:hint="eastAsia" w:hAnsi="宋体"/>
                <w:sz w:val="28"/>
                <w:szCs w:val="28"/>
              </w:rPr>
              <w:t>响应情况</w:t>
            </w:r>
          </w:p>
        </w:tc>
        <w:tc>
          <w:tcPr>
            <w:tcW w:w="1414" w:type="dxa"/>
            <w:vAlign w:val="center"/>
          </w:tcPr>
          <w:p>
            <w:pPr>
              <w:pStyle w:val="12"/>
              <w:spacing w:line="360" w:lineRule="auto"/>
              <w:jc w:val="center"/>
              <w:rPr>
                <w:rFonts w:hAnsi="宋体" w:cs="Times New Roman"/>
                <w:sz w:val="28"/>
                <w:szCs w:val="28"/>
              </w:rPr>
            </w:pPr>
            <w:r>
              <w:rPr>
                <w:rFonts w:hint="eastAsia" w:hAnsi="宋体"/>
                <w:sz w:val="28"/>
                <w:szCs w:val="28"/>
              </w:rPr>
              <w:t>偏离程度</w:t>
            </w:r>
          </w:p>
        </w:tc>
        <w:tc>
          <w:tcPr>
            <w:tcW w:w="1380" w:type="dxa"/>
            <w:vAlign w:val="center"/>
          </w:tcPr>
          <w:p>
            <w:pPr>
              <w:pStyle w:val="12"/>
              <w:spacing w:line="360" w:lineRule="auto"/>
              <w:jc w:val="center"/>
              <w:rPr>
                <w:rFonts w:hAnsi="宋体" w:cs="Times New Roman"/>
                <w:sz w:val="28"/>
                <w:szCs w:val="28"/>
              </w:rPr>
            </w:pPr>
            <w:r>
              <w:rPr>
                <w:rFonts w:hint="eastAsia" w:hAnsi="宋体"/>
                <w:sz w:val="28"/>
                <w:szCs w:val="28"/>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sz w:val="28"/>
                <w:szCs w:val="28"/>
              </w:rPr>
            </w:pPr>
            <w:r>
              <w:rPr>
                <w:rFonts w:ascii="宋体" w:hAnsi="宋体" w:cs="宋体"/>
                <w:sz w:val="28"/>
                <w:szCs w:val="28"/>
              </w:rPr>
              <w:t>1</w:t>
            </w:r>
          </w:p>
        </w:tc>
        <w:tc>
          <w:tcPr>
            <w:tcW w:w="1665" w:type="dxa"/>
            <w:vAlign w:val="center"/>
          </w:tcPr>
          <w:p>
            <w:pPr>
              <w:spacing w:line="360" w:lineRule="auto"/>
              <w:jc w:val="center"/>
              <w:rPr>
                <w:rFonts w:ascii="宋体"/>
                <w:sz w:val="28"/>
                <w:szCs w:val="28"/>
              </w:rPr>
            </w:pPr>
            <w:r>
              <w:rPr>
                <w:rFonts w:hint="eastAsia" w:ascii="宋体" w:hAnsi="宋体" w:cs="宋体"/>
                <w:sz w:val="28"/>
                <w:szCs w:val="28"/>
              </w:rPr>
              <w:t>企业证件</w:t>
            </w:r>
          </w:p>
        </w:tc>
        <w:tc>
          <w:tcPr>
            <w:tcW w:w="1987" w:type="dxa"/>
            <w:vAlign w:val="center"/>
          </w:tcPr>
          <w:p>
            <w:pPr>
              <w:spacing w:line="360" w:lineRule="auto"/>
              <w:jc w:val="center"/>
              <w:rPr>
                <w:rFonts w:ascii="宋体"/>
                <w:sz w:val="28"/>
                <w:szCs w:val="28"/>
              </w:rPr>
            </w:pPr>
            <w:r>
              <w:rPr>
                <w:rFonts w:hint="eastAsia" w:ascii="宋体" w:hAnsi="宋体" w:cs="宋体"/>
                <w:sz w:val="28"/>
                <w:szCs w:val="28"/>
              </w:rPr>
              <w:t>营业执照</w:t>
            </w:r>
          </w:p>
          <w:p>
            <w:pPr>
              <w:spacing w:line="360" w:lineRule="auto"/>
              <w:jc w:val="center"/>
              <w:rPr>
                <w:rFonts w:ascii="宋体"/>
                <w:sz w:val="28"/>
                <w:szCs w:val="28"/>
              </w:rPr>
            </w:pPr>
            <w:r>
              <w:rPr>
                <w:rFonts w:hint="eastAsia" w:ascii="宋体" w:hAnsi="宋体" w:cs="宋体"/>
                <w:sz w:val="28"/>
                <w:szCs w:val="28"/>
              </w:rPr>
              <w:t>（三证合一）</w:t>
            </w:r>
          </w:p>
        </w:tc>
        <w:tc>
          <w:tcPr>
            <w:tcW w:w="1706" w:type="dxa"/>
            <w:vAlign w:val="center"/>
          </w:tcPr>
          <w:p>
            <w:pPr>
              <w:pStyle w:val="12"/>
              <w:spacing w:line="360" w:lineRule="auto"/>
              <w:jc w:val="center"/>
              <w:rPr>
                <w:rFonts w:hAnsi="宋体" w:cs="Times New Roman"/>
                <w:sz w:val="28"/>
                <w:szCs w:val="28"/>
              </w:rPr>
            </w:pPr>
          </w:p>
        </w:tc>
        <w:tc>
          <w:tcPr>
            <w:tcW w:w="1414" w:type="dxa"/>
            <w:vAlign w:val="center"/>
          </w:tcPr>
          <w:p>
            <w:pPr>
              <w:pStyle w:val="12"/>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hint="eastAsia" w:ascii="宋体" w:hAnsi="宋体" w:cs="宋体"/>
                <w:sz w:val="28"/>
                <w:szCs w:val="28"/>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sz w:val="28"/>
                <w:szCs w:val="28"/>
              </w:rPr>
            </w:pPr>
            <w:r>
              <w:rPr>
                <w:rFonts w:hint="eastAsia" w:ascii="宋体" w:hAnsi="宋体" w:cs="宋体"/>
                <w:sz w:val="28"/>
                <w:szCs w:val="28"/>
              </w:rPr>
              <w:t>2</w:t>
            </w:r>
          </w:p>
        </w:tc>
        <w:tc>
          <w:tcPr>
            <w:tcW w:w="1665" w:type="dxa"/>
            <w:vAlign w:val="center"/>
          </w:tcPr>
          <w:p>
            <w:pPr>
              <w:spacing w:line="360" w:lineRule="auto"/>
              <w:jc w:val="center"/>
              <w:rPr>
                <w:rFonts w:ascii="宋体"/>
                <w:sz w:val="28"/>
                <w:szCs w:val="28"/>
              </w:rPr>
            </w:pPr>
            <w:r>
              <w:rPr>
                <w:rFonts w:hint="eastAsia" w:ascii="宋体" w:hAnsi="宋体" w:cs="宋体"/>
                <w:sz w:val="28"/>
                <w:szCs w:val="28"/>
              </w:rPr>
              <w:t>响应文</w:t>
            </w:r>
          </w:p>
          <w:p>
            <w:pPr>
              <w:spacing w:line="360" w:lineRule="auto"/>
              <w:jc w:val="center"/>
              <w:rPr>
                <w:rFonts w:ascii="宋体"/>
                <w:sz w:val="28"/>
                <w:szCs w:val="28"/>
              </w:rPr>
            </w:pPr>
            <w:r>
              <w:rPr>
                <w:rFonts w:hint="eastAsia" w:ascii="宋体" w:hAnsi="宋体" w:cs="宋体"/>
                <w:sz w:val="28"/>
                <w:szCs w:val="28"/>
              </w:rPr>
              <w:t>件份数</w:t>
            </w:r>
          </w:p>
        </w:tc>
        <w:tc>
          <w:tcPr>
            <w:tcW w:w="1987" w:type="dxa"/>
            <w:vAlign w:val="center"/>
          </w:tcPr>
          <w:p>
            <w:pPr>
              <w:spacing w:line="360" w:lineRule="auto"/>
              <w:jc w:val="center"/>
              <w:rPr>
                <w:rFonts w:ascii="宋体"/>
                <w:sz w:val="28"/>
                <w:szCs w:val="28"/>
              </w:rPr>
            </w:pPr>
            <w:r>
              <w:rPr>
                <w:rFonts w:hint="eastAsia" w:ascii="宋体" w:hAnsi="宋体" w:cs="宋体"/>
                <w:sz w:val="28"/>
                <w:szCs w:val="28"/>
              </w:rPr>
              <w:t>一正二副</w:t>
            </w:r>
          </w:p>
        </w:tc>
        <w:tc>
          <w:tcPr>
            <w:tcW w:w="1706" w:type="dxa"/>
            <w:vAlign w:val="center"/>
          </w:tcPr>
          <w:p>
            <w:pPr>
              <w:pStyle w:val="12"/>
              <w:spacing w:line="360" w:lineRule="auto"/>
              <w:jc w:val="center"/>
              <w:rPr>
                <w:rFonts w:hAnsi="宋体" w:cs="Times New Roman"/>
                <w:sz w:val="28"/>
                <w:szCs w:val="28"/>
              </w:rPr>
            </w:pPr>
          </w:p>
        </w:tc>
        <w:tc>
          <w:tcPr>
            <w:tcW w:w="1414" w:type="dxa"/>
            <w:vAlign w:val="center"/>
          </w:tcPr>
          <w:p>
            <w:pPr>
              <w:pStyle w:val="12"/>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ascii="宋体" w:hAnsi="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122" w:type="dxa"/>
            <w:vAlign w:val="center"/>
          </w:tcPr>
          <w:p>
            <w:pPr>
              <w:spacing w:line="360" w:lineRule="auto"/>
              <w:jc w:val="center"/>
              <w:rPr>
                <w:rFonts w:ascii="宋体"/>
                <w:sz w:val="28"/>
                <w:szCs w:val="28"/>
              </w:rPr>
            </w:pPr>
            <w:r>
              <w:rPr>
                <w:rFonts w:hint="eastAsia" w:ascii="宋体"/>
                <w:sz w:val="28"/>
                <w:szCs w:val="28"/>
              </w:rPr>
              <w:t>3</w:t>
            </w:r>
          </w:p>
        </w:tc>
        <w:tc>
          <w:tcPr>
            <w:tcW w:w="1665" w:type="dxa"/>
            <w:vAlign w:val="center"/>
          </w:tcPr>
          <w:p>
            <w:pPr>
              <w:spacing w:line="360" w:lineRule="auto"/>
              <w:jc w:val="center"/>
              <w:rPr>
                <w:rFonts w:ascii="宋体"/>
                <w:sz w:val="28"/>
                <w:szCs w:val="28"/>
              </w:rPr>
            </w:pPr>
            <w:r>
              <w:rPr>
                <w:rFonts w:hint="eastAsia" w:ascii="宋体" w:hAnsi="宋体" w:cs="宋体"/>
                <w:sz w:val="28"/>
                <w:szCs w:val="28"/>
              </w:rPr>
              <w:t>磋商有效期</w:t>
            </w:r>
          </w:p>
        </w:tc>
        <w:tc>
          <w:tcPr>
            <w:tcW w:w="1987" w:type="dxa"/>
            <w:vAlign w:val="center"/>
          </w:tcPr>
          <w:p>
            <w:pPr>
              <w:spacing w:line="360" w:lineRule="auto"/>
              <w:jc w:val="center"/>
              <w:rPr>
                <w:rFonts w:ascii="宋体"/>
                <w:sz w:val="28"/>
                <w:szCs w:val="28"/>
              </w:rPr>
            </w:pPr>
            <w:r>
              <w:rPr>
                <w:rFonts w:ascii="宋体" w:hAnsi="宋体" w:cs="宋体"/>
                <w:sz w:val="28"/>
                <w:szCs w:val="28"/>
              </w:rPr>
              <w:t>60</w:t>
            </w:r>
            <w:r>
              <w:rPr>
                <w:rFonts w:hint="eastAsia" w:ascii="宋体" w:hAnsi="宋体" w:cs="宋体"/>
                <w:sz w:val="28"/>
                <w:szCs w:val="28"/>
              </w:rPr>
              <w:t>天</w:t>
            </w:r>
          </w:p>
        </w:tc>
        <w:tc>
          <w:tcPr>
            <w:tcW w:w="1706" w:type="dxa"/>
            <w:vAlign w:val="center"/>
          </w:tcPr>
          <w:p>
            <w:pPr>
              <w:pStyle w:val="12"/>
              <w:spacing w:line="360" w:lineRule="auto"/>
              <w:jc w:val="center"/>
              <w:rPr>
                <w:rFonts w:hAnsi="宋体" w:cs="Times New Roman"/>
                <w:sz w:val="28"/>
                <w:szCs w:val="28"/>
              </w:rPr>
            </w:pPr>
          </w:p>
        </w:tc>
        <w:tc>
          <w:tcPr>
            <w:tcW w:w="1414" w:type="dxa"/>
            <w:vAlign w:val="center"/>
          </w:tcPr>
          <w:p>
            <w:pPr>
              <w:pStyle w:val="12"/>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hint="eastAsia" w:ascii="宋体" w:hAnsi="宋体" w:cs="宋体"/>
                <w:sz w:val="28"/>
                <w:szCs w:val="28"/>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sz w:val="28"/>
                <w:szCs w:val="28"/>
              </w:rPr>
            </w:pPr>
            <w:r>
              <w:rPr>
                <w:rFonts w:hint="eastAsia" w:ascii="宋体" w:hAnsi="宋体" w:cs="宋体"/>
                <w:sz w:val="28"/>
                <w:szCs w:val="28"/>
              </w:rPr>
              <w:t>4</w:t>
            </w:r>
          </w:p>
        </w:tc>
        <w:tc>
          <w:tcPr>
            <w:tcW w:w="1665" w:type="dxa"/>
            <w:vAlign w:val="center"/>
          </w:tcPr>
          <w:p>
            <w:pPr>
              <w:spacing w:line="360" w:lineRule="auto"/>
              <w:jc w:val="center"/>
              <w:rPr>
                <w:rFonts w:hint="eastAsia" w:ascii="宋体" w:eastAsia="宋体"/>
                <w:sz w:val="28"/>
                <w:szCs w:val="28"/>
                <w:lang w:eastAsia="zh-CN"/>
              </w:rPr>
            </w:pPr>
            <w:r>
              <w:rPr>
                <w:rFonts w:hint="eastAsia" w:ascii="宋体" w:hAnsi="宋体" w:cs="宋体"/>
                <w:color w:val="000000"/>
                <w:sz w:val="28"/>
                <w:szCs w:val="28"/>
                <w:lang w:eastAsia="zh-CN"/>
              </w:rPr>
              <w:t>服务期</w:t>
            </w:r>
          </w:p>
        </w:tc>
        <w:tc>
          <w:tcPr>
            <w:tcW w:w="1987" w:type="dxa"/>
            <w:vAlign w:val="center"/>
          </w:tcPr>
          <w:p>
            <w:pPr>
              <w:spacing w:line="360" w:lineRule="auto"/>
              <w:jc w:val="center"/>
              <w:rPr>
                <w:rFonts w:hint="eastAsia" w:ascii="宋体" w:eastAsia="宋体"/>
                <w:sz w:val="28"/>
                <w:szCs w:val="28"/>
                <w:lang w:eastAsia="zh-CN"/>
              </w:rPr>
            </w:pPr>
            <w:r>
              <w:rPr>
                <w:rFonts w:hint="eastAsia" w:ascii="宋体"/>
                <w:sz w:val="28"/>
                <w:szCs w:val="28"/>
                <w:lang w:eastAsia="zh-CN"/>
              </w:rPr>
              <w:t>三年</w:t>
            </w:r>
          </w:p>
        </w:tc>
        <w:tc>
          <w:tcPr>
            <w:tcW w:w="1706" w:type="dxa"/>
            <w:vAlign w:val="center"/>
          </w:tcPr>
          <w:p>
            <w:pPr>
              <w:pStyle w:val="12"/>
              <w:spacing w:line="360" w:lineRule="auto"/>
              <w:jc w:val="center"/>
              <w:rPr>
                <w:rFonts w:hAnsi="宋体" w:cs="Times New Roman"/>
                <w:sz w:val="28"/>
                <w:szCs w:val="28"/>
              </w:rPr>
            </w:pPr>
          </w:p>
        </w:tc>
        <w:tc>
          <w:tcPr>
            <w:tcW w:w="1414" w:type="dxa"/>
            <w:vAlign w:val="center"/>
          </w:tcPr>
          <w:p>
            <w:pPr>
              <w:pStyle w:val="12"/>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hint="eastAsia" w:ascii="宋体" w:hAnsi="宋体" w:cs="宋体"/>
                <w:sz w:val="28"/>
                <w:szCs w:val="28"/>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w:t>
            </w:r>
          </w:p>
        </w:tc>
        <w:tc>
          <w:tcPr>
            <w:tcW w:w="1665" w:type="dxa"/>
            <w:vAlign w:val="center"/>
          </w:tcPr>
          <w:p>
            <w:pPr>
              <w:spacing w:line="360" w:lineRule="auto"/>
              <w:jc w:val="center"/>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w:t>
            </w:r>
          </w:p>
        </w:tc>
        <w:tc>
          <w:tcPr>
            <w:tcW w:w="1987" w:type="dxa"/>
            <w:vAlign w:val="center"/>
          </w:tcPr>
          <w:p>
            <w:pPr>
              <w:spacing w:line="360" w:lineRule="auto"/>
              <w:jc w:val="center"/>
              <w:rPr>
                <w:rFonts w:hint="default" w:ascii="宋体"/>
                <w:sz w:val="28"/>
                <w:szCs w:val="28"/>
                <w:lang w:val="en-US" w:eastAsia="zh-CN"/>
              </w:rPr>
            </w:pPr>
            <w:r>
              <w:rPr>
                <w:rFonts w:hint="eastAsia" w:ascii="宋体"/>
                <w:sz w:val="28"/>
                <w:szCs w:val="28"/>
                <w:lang w:val="en-US" w:eastAsia="zh-CN"/>
              </w:rPr>
              <w:t>...</w:t>
            </w:r>
          </w:p>
        </w:tc>
        <w:tc>
          <w:tcPr>
            <w:tcW w:w="1706" w:type="dxa"/>
            <w:vAlign w:val="center"/>
          </w:tcPr>
          <w:p>
            <w:pPr>
              <w:pStyle w:val="12"/>
              <w:spacing w:line="360" w:lineRule="auto"/>
              <w:jc w:val="center"/>
              <w:rPr>
                <w:rFonts w:hint="default" w:hAnsi="宋体" w:eastAsia="宋体" w:cs="Times New Roman"/>
                <w:sz w:val="28"/>
                <w:szCs w:val="28"/>
                <w:lang w:val="en-US" w:eastAsia="zh-CN"/>
              </w:rPr>
            </w:pPr>
            <w:r>
              <w:rPr>
                <w:rFonts w:hint="eastAsia" w:hAnsi="宋体" w:cs="Times New Roman"/>
                <w:sz w:val="28"/>
                <w:szCs w:val="28"/>
                <w:lang w:val="en-US" w:eastAsia="zh-CN"/>
              </w:rPr>
              <w:t>...</w:t>
            </w:r>
          </w:p>
        </w:tc>
        <w:tc>
          <w:tcPr>
            <w:tcW w:w="1414" w:type="dxa"/>
            <w:vAlign w:val="center"/>
          </w:tcPr>
          <w:p>
            <w:pPr>
              <w:pStyle w:val="12"/>
              <w:spacing w:line="360" w:lineRule="auto"/>
              <w:jc w:val="center"/>
              <w:rPr>
                <w:rFonts w:hint="default" w:hAnsi="宋体" w:eastAsia="宋体" w:cs="Times New Roman"/>
                <w:sz w:val="28"/>
                <w:szCs w:val="28"/>
                <w:lang w:val="en-US" w:eastAsia="zh-CN"/>
              </w:rPr>
            </w:pPr>
            <w:r>
              <w:rPr>
                <w:rFonts w:hint="eastAsia" w:hAnsi="宋体" w:cs="Times New Roman"/>
                <w:sz w:val="28"/>
                <w:szCs w:val="28"/>
                <w:lang w:val="en-US" w:eastAsia="zh-CN"/>
              </w:rPr>
              <w:t>...</w:t>
            </w:r>
          </w:p>
        </w:tc>
        <w:tc>
          <w:tcPr>
            <w:tcW w:w="1380" w:type="dxa"/>
            <w:vAlign w:val="center"/>
          </w:tcPr>
          <w:p>
            <w:pPr>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w:t>
            </w:r>
          </w:p>
        </w:tc>
      </w:tr>
    </w:tbl>
    <w:p>
      <w:pPr>
        <w:pStyle w:val="12"/>
        <w:rPr>
          <w:rFonts w:hAnsi="宋体" w:cs="Times New Roman"/>
          <w:sz w:val="28"/>
          <w:szCs w:val="28"/>
        </w:rPr>
      </w:pPr>
      <w:r>
        <w:rPr>
          <w:rFonts w:hint="eastAsia" w:hAnsi="宋体"/>
          <w:sz w:val="28"/>
          <w:szCs w:val="28"/>
        </w:rPr>
        <w:t>说明：如有偏离，则必须注明“偏离”；未注明偏离的，视为完全响应。</w:t>
      </w:r>
    </w:p>
    <w:p>
      <w:pPr>
        <w:pStyle w:val="12"/>
        <w:spacing w:line="480" w:lineRule="auto"/>
        <w:rPr>
          <w:rFonts w:hAnsi="宋体" w:cs="Times New Roman"/>
          <w:sz w:val="28"/>
          <w:szCs w:val="28"/>
        </w:rPr>
      </w:pPr>
      <w:r>
        <w:rPr>
          <w:rFonts w:hint="eastAsia" w:hAnsi="宋体"/>
          <w:sz w:val="28"/>
          <w:szCs w:val="28"/>
        </w:rPr>
        <w:t>供应商名称</w:t>
      </w:r>
      <w:r>
        <w:rPr>
          <w:rFonts w:hAnsi="宋体"/>
          <w:sz w:val="28"/>
          <w:szCs w:val="28"/>
        </w:rPr>
        <w:t>(</w:t>
      </w:r>
      <w:r>
        <w:rPr>
          <w:rFonts w:hint="eastAsia" w:hAnsi="宋体"/>
          <w:sz w:val="28"/>
          <w:szCs w:val="28"/>
        </w:rPr>
        <w:t>公章</w:t>
      </w:r>
      <w:r>
        <w:rPr>
          <w:rFonts w:hAnsi="宋体"/>
          <w:sz w:val="28"/>
          <w:szCs w:val="28"/>
        </w:rPr>
        <w:t>)</w:t>
      </w:r>
      <w:r>
        <w:rPr>
          <w:rFonts w:hint="eastAsia" w:hAnsi="宋体"/>
          <w:sz w:val="28"/>
          <w:szCs w:val="28"/>
        </w:rPr>
        <w:t>：</w:t>
      </w:r>
      <w:r>
        <w:rPr>
          <w:rFonts w:hAnsi="宋体"/>
          <w:sz w:val="28"/>
          <w:szCs w:val="28"/>
        </w:rPr>
        <w:t>____________________</w:t>
      </w:r>
    </w:p>
    <w:p>
      <w:pPr>
        <w:pStyle w:val="12"/>
        <w:spacing w:line="480" w:lineRule="auto"/>
        <w:rPr>
          <w:rFonts w:hAnsi="宋体" w:cs="Times New Roman"/>
          <w:b/>
          <w:bCs/>
          <w:sz w:val="32"/>
          <w:szCs w:val="32"/>
        </w:rPr>
      </w:pPr>
      <w:r>
        <w:rPr>
          <w:rFonts w:hint="eastAsia" w:hAnsi="宋体"/>
          <w:sz w:val="28"/>
          <w:szCs w:val="28"/>
        </w:rPr>
        <w:t>法定代表人或授权代表</w:t>
      </w:r>
      <w:r>
        <w:rPr>
          <w:rFonts w:hAnsi="宋体"/>
          <w:sz w:val="28"/>
          <w:szCs w:val="28"/>
        </w:rPr>
        <w:t>(</w:t>
      </w:r>
      <w:r>
        <w:rPr>
          <w:rFonts w:hint="eastAsia" w:hAnsi="宋体"/>
          <w:sz w:val="28"/>
          <w:szCs w:val="28"/>
        </w:rPr>
        <w:t>签字或盖章</w:t>
      </w:r>
      <w:r>
        <w:rPr>
          <w:rFonts w:hAnsi="宋体"/>
          <w:sz w:val="28"/>
          <w:szCs w:val="28"/>
        </w:rPr>
        <w:t>)</w:t>
      </w:r>
      <w:r>
        <w:rPr>
          <w:rFonts w:hint="eastAsia" w:hAnsi="宋体"/>
          <w:sz w:val="28"/>
          <w:szCs w:val="28"/>
        </w:rPr>
        <w:t>：</w:t>
      </w:r>
      <w:r>
        <w:rPr>
          <w:rFonts w:hAnsi="宋体"/>
          <w:sz w:val="28"/>
          <w:szCs w:val="28"/>
        </w:rPr>
        <w:t>____________________</w:t>
      </w:r>
      <w:bookmarkStart w:id="190" w:name="_Toc26986"/>
      <w:bookmarkStart w:id="191" w:name="_Toc13566"/>
      <w:bookmarkStart w:id="192" w:name="_Toc6753"/>
      <w:bookmarkStart w:id="193" w:name="_Toc19024"/>
      <w:bookmarkStart w:id="194" w:name="_Toc317237637"/>
    </w:p>
    <w:p>
      <w:pPr>
        <w:pStyle w:val="12"/>
        <w:jc w:val="center"/>
        <w:rPr>
          <w:rFonts w:hAnsi="宋体" w:cs="Times New Roman"/>
          <w:b/>
          <w:bCs/>
          <w:sz w:val="32"/>
          <w:szCs w:val="32"/>
        </w:rPr>
      </w:pPr>
    </w:p>
    <w:p>
      <w:pPr>
        <w:pStyle w:val="12"/>
        <w:rPr>
          <w:rFonts w:hAnsi="宋体" w:cs="Times New Roman"/>
          <w:b/>
          <w:bCs/>
          <w:sz w:val="32"/>
          <w:szCs w:val="32"/>
        </w:rPr>
      </w:pPr>
      <w:r>
        <w:rPr>
          <w:rFonts w:hint="eastAsia" w:hAnsi="宋体" w:cs="Times New Roman"/>
          <w:b/>
          <w:bCs/>
          <w:sz w:val="32"/>
          <w:szCs w:val="32"/>
        </w:rPr>
        <w:t>日期：</w:t>
      </w:r>
    </w:p>
    <w:p>
      <w:pPr>
        <w:pStyle w:val="12"/>
        <w:jc w:val="center"/>
        <w:rPr>
          <w:rFonts w:hAnsi="宋体" w:cs="Times New Roman"/>
          <w:b/>
          <w:bCs/>
          <w:sz w:val="32"/>
          <w:szCs w:val="32"/>
        </w:rPr>
      </w:pPr>
    </w:p>
    <w:p>
      <w:pPr>
        <w:pStyle w:val="12"/>
        <w:jc w:val="center"/>
        <w:rPr>
          <w:rFonts w:hAnsi="宋体" w:cs="Times New Roman"/>
          <w:b/>
          <w:bCs/>
          <w:sz w:val="32"/>
          <w:szCs w:val="32"/>
        </w:rPr>
      </w:pPr>
    </w:p>
    <w:p>
      <w:pPr>
        <w:pStyle w:val="12"/>
        <w:rPr>
          <w:rFonts w:hAnsi="宋体" w:cs="Times New Roman"/>
          <w:b/>
          <w:bCs/>
          <w:sz w:val="32"/>
          <w:szCs w:val="32"/>
        </w:rPr>
      </w:pPr>
    </w:p>
    <w:p>
      <w:pPr>
        <w:pStyle w:val="12"/>
        <w:jc w:val="center"/>
        <w:rPr>
          <w:rFonts w:hAnsi="宋体"/>
          <w:b/>
          <w:bCs/>
          <w:sz w:val="32"/>
          <w:szCs w:val="32"/>
        </w:rPr>
      </w:pPr>
    </w:p>
    <w:p>
      <w:pPr>
        <w:pStyle w:val="12"/>
        <w:jc w:val="center"/>
        <w:rPr>
          <w:rFonts w:hAnsi="宋体"/>
          <w:b/>
          <w:bCs/>
          <w:sz w:val="32"/>
          <w:szCs w:val="32"/>
        </w:rPr>
      </w:pPr>
    </w:p>
    <w:p>
      <w:pPr>
        <w:pStyle w:val="12"/>
        <w:jc w:val="center"/>
        <w:rPr>
          <w:rFonts w:cs="Times New Roman"/>
          <w:b/>
          <w:bCs/>
          <w:color w:val="000000"/>
          <w:sz w:val="32"/>
          <w:szCs w:val="32"/>
        </w:rPr>
      </w:pPr>
      <w:r>
        <w:rPr>
          <w:rFonts w:hAnsi="宋体"/>
          <w:b/>
          <w:bCs/>
          <w:sz w:val="32"/>
          <w:szCs w:val="32"/>
        </w:rPr>
        <w:t>3</w:t>
      </w:r>
      <w:r>
        <w:rPr>
          <w:rFonts w:hint="eastAsia" w:hAnsi="宋体"/>
          <w:b/>
          <w:bCs/>
          <w:sz w:val="32"/>
          <w:szCs w:val="32"/>
        </w:rPr>
        <w:t>、售后服务</w:t>
      </w:r>
      <w:bookmarkEnd w:id="190"/>
      <w:bookmarkEnd w:id="191"/>
      <w:bookmarkEnd w:id="192"/>
      <w:bookmarkEnd w:id="193"/>
      <w:bookmarkEnd w:id="194"/>
      <w:r>
        <w:rPr>
          <w:rFonts w:hint="eastAsia" w:hAnsi="宋体"/>
          <w:b/>
          <w:bCs/>
          <w:sz w:val="32"/>
          <w:szCs w:val="32"/>
        </w:rPr>
        <w:t>方案</w:t>
      </w:r>
    </w:p>
    <w:p>
      <w:pPr>
        <w:spacing w:line="480" w:lineRule="auto"/>
        <w:ind w:firstLine="480"/>
        <w:rPr>
          <w:rFonts w:ascii="宋体"/>
          <w:color w:val="000000"/>
          <w:sz w:val="28"/>
          <w:szCs w:val="28"/>
        </w:rPr>
      </w:pPr>
      <w:r>
        <w:rPr>
          <w:rFonts w:hint="eastAsia" w:ascii="宋体" w:hAnsi="宋体" w:cs="宋体"/>
          <w:color w:val="000000"/>
          <w:sz w:val="28"/>
          <w:szCs w:val="28"/>
        </w:rPr>
        <w:t>包含内容</w:t>
      </w:r>
      <w:r>
        <w:rPr>
          <w:rFonts w:hint="eastAsia" w:ascii="宋体" w:hAnsi="宋体" w:cs="宋体"/>
          <w:sz w:val="28"/>
          <w:szCs w:val="28"/>
        </w:rPr>
        <w:t>（仅供参考）</w:t>
      </w:r>
      <w:r>
        <w:rPr>
          <w:rFonts w:hint="eastAsia" w:ascii="宋体" w:hAnsi="宋体" w:cs="宋体"/>
          <w:color w:val="000000"/>
          <w:sz w:val="28"/>
          <w:szCs w:val="28"/>
        </w:rPr>
        <w:t>：</w:t>
      </w:r>
    </w:p>
    <w:p>
      <w:pPr>
        <w:spacing w:line="480" w:lineRule="auto"/>
        <w:ind w:firstLine="480"/>
        <w:rPr>
          <w:rFonts w:ascii="宋体"/>
          <w:color w:val="000000"/>
          <w:sz w:val="28"/>
          <w:szCs w:val="28"/>
        </w:rPr>
      </w:pPr>
      <w:r>
        <w:rPr>
          <w:rFonts w:ascii="宋体" w:hAnsi="宋体" w:cs="宋体"/>
          <w:color w:val="000000"/>
          <w:sz w:val="28"/>
          <w:szCs w:val="28"/>
        </w:rPr>
        <w:t>1</w:t>
      </w:r>
      <w:r>
        <w:rPr>
          <w:rFonts w:hint="eastAsia" w:ascii="宋体" w:hAnsi="宋体" w:cs="宋体"/>
          <w:color w:val="000000"/>
          <w:sz w:val="28"/>
          <w:szCs w:val="28"/>
        </w:rPr>
        <w:t>、说明售后服务的内容、形式、含免费维修时间、解决质量或操作问题的响应时间、解决问题时间、维修单位名称、地点；</w:t>
      </w:r>
    </w:p>
    <w:p>
      <w:pPr>
        <w:spacing w:line="480" w:lineRule="auto"/>
        <w:ind w:firstLine="480"/>
        <w:rPr>
          <w:rFonts w:ascii="宋体"/>
          <w:color w:val="000000"/>
          <w:sz w:val="28"/>
          <w:szCs w:val="28"/>
        </w:rPr>
      </w:pPr>
      <w:r>
        <w:rPr>
          <w:rFonts w:ascii="宋体" w:hAnsi="宋体" w:cs="宋体"/>
          <w:color w:val="000000"/>
          <w:sz w:val="28"/>
          <w:szCs w:val="28"/>
        </w:rPr>
        <w:t>2</w:t>
      </w:r>
      <w:r>
        <w:rPr>
          <w:rFonts w:hint="eastAsia" w:ascii="宋体" w:hAnsi="宋体" w:cs="宋体"/>
          <w:color w:val="000000"/>
          <w:sz w:val="28"/>
          <w:szCs w:val="28"/>
        </w:rPr>
        <w:t>、质量保证措施；</w:t>
      </w:r>
    </w:p>
    <w:p>
      <w:pPr>
        <w:spacing w:line="480" w:lineRule="auto"/>
        <w:ind w:firstLine="480"/>
        <w:rPr>
          <w:rFonts w:ascii="宋体"/>
          <w:color w:val="000000"/>
          <w:sz w:val="28"/>
          <w:szCs w:val="28"/>
        </w:rPr>
      </w:pPr>
      <w:r>
        <w:rPr>
          <w:rFonts w:ascii="宋体" w:hAnsi="宋体" w:cs="宋体"/>
          <w:color w:val="000000"/>
          <w:sz w:val="28"/>
          <w:szCs w:val="28"/>
        </w:rPr>
        <w:t>3</w:t>
      </w:r>
      <w:r>
        <w:rPr>
          <w:rFonts w:hint="eastAsia" w:ascii="宋体" w:hAnsi="宋体" w:cs="宋体"/>
          <w:color w:val="000000"/>
          <w:sz w:val="28"/>
          <w:szCs w:val="28"/>
        </w:rPr>
        <w:t>、</w:t>
      </w:r>
      <w:r>
        <w:rPr>
          <w:rFonts w:hint="eastAsia" w:ascii="宋体" w:hAnsi="宋体" w:cs="宋体"/>
          <w:color w:val="000000"/>
          <w:kern w:val="0"/>
          <w:sz w:val="28"/>
          <w:szCs w:val="28"/>
          <w:lang w:val="zh-CN"/>
        </w:rPr>
        <w:t>项</w:t>
      </w:r>
      <w:r>
        <w:rPr>
          <w:rFonts w:hint="eastAsia" w:ascii="宋体" w:hAnsi="宋体" w:cs="宋体"/>
          <w:color w:val="000000"/>
          <w:sz w:val="28"/>
          <w:szCs w:val="28"/>
        </w:rPr>
        <w:t>目所提供的其它免费物品或服务；</w:t>
      </w:r>
    </w:p>
    <w:p>
      <w:pPr>
        <w:spacing w:line="480" w:lineRule="auto"/>
        <w:ind w:firstLine="480"/>
        <w:rPr>
          <w:rFonts w:ascii="宋体"/>
          <w:color w:val="000000"/>
          <w:sz w:val="28"/>
          <w:szCs w:val="28"/>
        </w:rPr>
      </w:pPr>
      <w:r>
        <w:rPr>
          <w:rFonts w:ascii="宋体" w:hAnsi="宋体" w:cs="宋体"/>
          <w:color w:val="000000"/>
          <w:sz w:val="28"/>
          <w:szCs w:val="28"/>
        </w:rPr>
        <w:t>4</w:t>
      </w:r>
      <w:r>
        <w:rPr>
          <w:rFonts w:hint="eastAsia" w:ascii="宋体" w:hAnsi="宋体" w:cs="宋体"/>
          <w:color w:val="000000"/>
          <w:sz w:val="28"/>
          <w:szCs w:val="28"/>
        </w:rPr>
        <w:t>、技术人员情况；</w:t>
      </w:r>
    </w:p>
    <w:p>
      <w:pPr>
        <w:spacing w:line="480" w:lineRule="auto"/>
        <w:ind w:firstLine="480"/>
        <w:rPr>
          <w:rFonts w:ascii="宋体"/>
          <w:color w:val="000000"/>
          <w:sz w:val="28"/>
          <w:szCs w:val="28"/>
        </w:rPr>
      </w:pPr>
      <w:r>
        <w:rPr>
          <w:rFonts w:ascii="宋体" w:hAnsi="宋体" w:cs="宋体"/>
          <w:color w:val="000000"/>
          <w:sz w:val="28"/>
          <w:szCs w:val="28"/>
        </w:rPr>
        <w:t>5</w:t>
      </w:r>
      <w:r>
        <w:rPr>
          <w:rFonts w:hint="eastAsia" w:ascii="宋体" w:hAnsi="宋体" w:cs="宋体"/>
          <w:color w:val="000000"/>
          <w:sz w:val="28"/>
          <w:szCs w:val="28"/>
        </w:rPr>
        <w:t>、服务承诺等；</w:t>
      </w:r>
    </w:p>
    <w:p>
      <w:pPr>
        <w:spacing w:line="480" w:lineRule="auto"/>
        <w:ind w:firstLine="480"/>
        <w:rPr>
          <w:rFonts w:ascii="宋体"/>
          <w:sz w:val="28"/>
          <w:szCs w:val="28"/>
        </w:rPr>
      </w:pPr>
      <w:r>
        <w:rPr>
          <w:rFonts w:ascii="宋体" w:hAnsi="宋体" w:cs="宋体"/>
          <w:color w:val="000000"/>
          <w:sz w:val="28"/>
          <w:szCs w:val="28"/>
        </w:rPr>
        <w:t>6</w:t>
      </w:r>
      <w:r>
        <w:rPr>
          <w:rFonts w:hint="eastAsia" w:ascii="宋体" w:hAnsi="宋体" w:cs="宋体"/>
          <w:color w:val="000000"/>
          <w:sz w:val="28"/>
          <w:szCs w:val="28"/>
        </w:rPr>
        <w:t>、其他。</w:t>
      </w:r>
    </w:p>
    <w:p>
      <w:pPr>
        <w:pStyle w:val="12"/>
        <w:rPr>
          <w:rFonts w:cs="Times New Roman"/>
          <w:b/>
          <w:bCs/>
          <w:color w:val="000000"/>
          <w:sz w:val="32"/>
          <w:szCs w:val="32"/>
        </w:rPr>
      </w:pPr>
    </w:p>
    <w:p>
      <w:pPr>
        <w:pStyle w:val="12"/>
        <w:rPr>
          <w:rFonts w:cs="Times New Roman"/>
          <w:b/>
          <w:bCs/>
          <w:color w:val="000000"/>
          <w:sz w:val="32"/>
          <w:szCs w:val="32"/>
        </w:rPr>
      </w:pPr>
    </w:p>
    <w:p>
      <w:pPr>
        <w:spacing w:line="480" w:lineRule="auto"/>
        <w:rPr>
          <w:sz w:val="28"/>
          <w:szCs w:val="28"/>
        </w:rPr>
      </w:pPr>
      <w:r>
        <w:rPr>
          <w:rFonts w:hint="eastAsia" w:cs="宋体"/>
          <w:sz w:val="28"/>
          <w:szCs w:val="28"/>
        </w:rPr>
        <w:t>磋商单位：（填写名称并盖章）</w:t>
      </w:r>
    </w:p>
    <w:p>
      <w:pPr>
        <w:tabs>
          <w:tab w:val="left" w:pos="5310"/>
        </w:tabs>
        <w:spacing w:line="480" w:lineRule="auto"/>
        <w:rPr>
          <w:sz w:val="28"/>
          <w:szCs w:val="28"/>
        </w:rPr>
      </w:pPr>
      <w:r>
        <w:rPr>
          <w:rFonts w:hint="eastAsia" w:cs="宋体"/>
          <w:sz w:val="28"/>
          <w:szCs w:val="28"/>
        </w:rPr>
        <w:t>法定代表人或其授权委托人：（签字或盖章）</w:t>
      </w:r>
    </w:p>
    <w:p>
      <w:pPr>
        <w:tabs>
          <w:tab w:val="left" w:pos="5310"/>
        </w:tabs>
        <w:spacing w:line="480" w:lineRule="auto"/>
        <w:rPr>
          <w:sz w:val="28"/>
          <w:szCs w:val="28"/>
        </w:rPr>
      </w:pPr>
      <w:r>
        <w:rPr>
          <w:rFonts w:hint="eastAsia" w:cs="宋体"/>
          <w:sz w:val="28"/>
          <w:szCs w:val="28"/>
        </w:rPr>
        <w:t>日期：</w:t>
      </w:r>
    </w:p>
    <w:p>
      <w:pPr>
        <w:pStyle w:val="12"/>
        <w:rPr>
          <w:rFonts w:cs="Times New Roman"/>
          <w:b/>
          <w:bCs/>
          <w:color w:val="000000"/>
          <w:sz w:val="32"/>
          <w:szCs w:val="32"/>
        </w:rPr>
      </w:pPr>
    </w:p>
    <w:p>
      <w:pPr>
        <w:pStyle w:val="12"/>
        <w:jc w:val="center"/>
        <w:rPr>
          <w:rFonts w:cs="Times New Roman"/>
          <w:b/>
          <w:bCs/>
          <w:color w:val="000000"/>
          <w:sz w:val="32"/>
          <w:szCs w:val="32"/>
        </w:rPr>
      </w:pPr>
    </w:p>
    <w:p>
      <w:pPr>
        <w:pStyle w:val="12"/>
        <w:jc w:val="center"/>
        <w:rPr>
          <w:rFonts w:cs="Times New Roman"/>
          <w:b/>
          <w:bCs/>
          <w:color w:val="000000"/>
          <w:sz w:val="32"/>
          <w:szCs w:val="32"/>
        </w:rPr>
      </w:pPr>
    </w:p>
    <w:p>
      <w:pPr>
        <w:pStyle w:val="12"/>
        <w:jc w:val="center"/>
        <w:rPr>
          <w:rFonts w:cs="Times New Roman"/>
          <w:b/>
          <w:bCs/>
          <w:color w:val="000000"/>
          <w:sz w:val="32"/>
          <w:szCs w:val="32"/>
        </w:rPr>
      </w:pPr>
    </w:p>
    <w:p>
      <w:pPr>
        <w:pStyle w:val="12"/>
        <w:rPr>
          <w:rFonts w:cs="Times New Roman"/>
          <w:b/>
          <w:bCs/>
          <w:color w:val="000000"/>
          <w:sz w:val="32"/>
          <w:szCs w:val="32"/>
        </w:rPr>
      </w:pPr>
    </w:p>
    <w:p>
      <w:pPr>
        <w:pStyle w:val="12"/>
        <w:rPr>
          <w:rFonts w:cs="Times New Roman"/>
          <w:b/>
          <w:bCs/>
          <w:color w:val="000000"/>
          <w:sz w:val="32"/>
          <w:szCs w:val="32"/>
        </w:rPr>
      </w:pPr>
    </w:p>
    <w:p>
      <w:pPr>
        <w:pStyle w:val="12"/>
        <w:rPr>
          <w:rFonts w:cs="Times New Roman"/>
          <w:b/>
          <w:bCs/>
          <w:color w:val="000000"/>
          <w:sz w:val="32"/>
          <w:szCs w:val="32"/>
        </w:rPr>
      </w:pPr>
    </w:p>
    <w:p>
      <w:pPr>
        <w:pStyle w:val="12"/>
        <w:jc w:val="center"/>
        <w:rPr>
          <w:rFonts w:ascii="Times New Roman" w:hAnsi="Times New Roman" w:eastAsia="MingLiU_HKSCS" w:cs="Times New Roman"/>
        </w:rPr>
      </w:pPr>
      <w:r>
        <w:rPr>
          <w:b/>
          <w:bCs/>
          <w:color w:val="000000"/>
          <w:sz w:val="32"/>
          <w:szCs w:val="32"/>
        </w:rPr>
        <w:t>4</w:t>
      </w:r>
      <w:r>
        <w:rPr>
          <w:rFonts w:hint="eastAsia"/>
          <w:b/>
          <w:bCs/>
          <w:color w:val="000000"/>
          <w:sz w:val="32"/>
          <w:szCs w:val="32"/>
        </w:rPr>
        <w:t>、供应商基本情况表</w:t>
      </w:r>
      <w:bookmarkEnd w:id="188"/>
      <w:bookmarkEnd w:id="189"/>
    </w:p>
    <w:tbl>
      <w:tblPr>
        <w:tblStyle w:val="20"/>
        <w:tblW w:w="9009"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97"/>
        <w:gridCol w:w="851"/>
        <w:gridCol w:w="169"/>
        <w:gridCol w:w="1451"/>
        <w:gridCol w:w="724"/>
        <w:gridCol w:w="434"/>
        <w:gridCol w:w="8"/>
        <w:gridCol w:w="458"/>
        <w:gridCol w:w="936"/>
        <w:gridCol w:w="684"/>
        <w:gridCol w:w="169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tcBorders>
              <w:top w:val="single" w:color="auto" w:sz="18" w:space="0"/>
            </w:tcBorders>
            <w:vAlign w:val="center"/>
          </w:tcPr>
          <w:p>
            <w:pPr>
              <w:autoSpaceDE w:val="0"/>
              <w:autoSpaceDN w:val="0"/>
              <w:adjustRightInd w:val="0"/>
              <w:spacing w:line="360" w:lineRule="auto"/>
              <w:rPr>
                <w:kern w:val="0"/>
              </w:rPr>
            </w:pPr>
            <w:r>
              <w:rPr>
                <w:rFonts w:hint="eastAsia" w:cs="宋体"/>
                <w:kern w:val="0"/>
              </w:rPr>
              <w:t>供应商名称</w:t>
            </w:r>
          </w:p>
        </w:tc>
        <w:tc>
          <w:tcPr>
            <w:tcW w:w="7412" w:type="dxa"/>
            <w:gridSpan w:val="10"/>
            <w:tcBorders>
              <w:top w:val="single" w:color="auto" w:sz="18" w:space="0"/>
            </w:tcBorders>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注册地址</w:t>
            </w:r>
          </w:p>
        </w:tc>
        <w:tc>
          <w:tcPr>
            <w:tcW w:w="3637" w:type="dxa"/>
            <w:gridSpan w:val="6"/>
            <w:vAlign w:val="center"/>
          </w:tcPr>
          <w:p>
            <w:pPr>
              <w:autoSpaceDE w:val="0"/>
              <w:autoSpaceDN w:val="0"/>
              <w:adjustRightInd w:val="0"/>
              <w:spacing w:line="360" w:lineRule="auto"/>
              <w:rPr>
                <w:kern w:val="0"/>
              </w:rPr>
            </w:pPr>
          </w:p>
        </w:tc>
        <w:tc>
          <w:tcPr>
            <w:tcW w:w="1394" w:type="dxa"/>
            <w:gridSpan w:val="2"/>
            <w:vAlign w:val="center"/>
          </w:tcPr>
          <w:p>
            <w:pPr>
              <w:autoSpaceDE w:val="0"/>
              <w:autoSpaceDN w:val="0"/>
              <w:adjustRightInd w:val="0"/>
              <w:spacing w:line="360" w:lineRule="auto"/>
              <w:rPr>
                <w:kern w:val="0"/>
              </w:rPr>
            </w:pPr>
            <w:r>
              <w:rPr>
                <w:rFonts w:hint="eastAsia" w:cs="宋体"/>
                <w:kern w:val="0"/>
              </w:rPr>
              <w:t>邮政编码</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Merge w:val="restart"/>
            <w:vAlign w:val="center"/>
          </w:tcPr>
          <w:p>
            <w:pPr>
              <w:autoSpaceDE w:val="0"/>
              <w:autoSpaceDN w:val="0"/>
              <w:adjustRightInd w:val="0"/>
              <w:spacing w:line="360" w:lineRule="auto"/>
              <w:rPr>
                <w:kern w:val="0"/>
              </w:rPr>
            </w:pPr>
            <w:r>
              <w:rPr>
                <w:rFonts w:hint="eastAsia" w:cs="宋体"/>
                <w:kern w:val="0"/>
              </w:rPr>
              <w:t>联系方式</w:t>
            </w:r>
          </w:p>
        </w:tc>
        <w:tc>
          <w:tcPr>
            <w:tcW w:w="1020" w:type="dxa"/>
            <w:gridSpan w:val="2"/>
            <w:vAlign w:val="center"/>
          </w:tcPr>
          <w:p>
            <w:pPr>
              <w:autoSpaceDE w:val="0"/>
              <w:autoSpaceDN w:val="0"/>
              <w:adjustRightInd w:val="0"/>
              <w:spacing w:line="360" w:lineRule="auto"/>
              <w:rPr>
                <w:kern w:val="0"/>
              </w:rPr>
            </w:pPr>
            <w:r>
              <w:rPr>
                <w:rFonts w:hint="eastAsia" w:cs="宋体"/>
                <w:kern w:val="0"/>
              </w:rPr>
              <w:t>联系人</w:t>
            </w:r>
          </w:p>
        </w:tc>
        <w:tc>
          <w:tcPr>
            <w:tcW w:w="2609" w:type="dxa"/>
            <w:gridSpan w:val="3"/>
            <w:vAlign w:val="center"/>
          </w:tcPr>
          <w:p>
            <w:pPr>
              <w:autoSpaceDE w:val="0"/>
              <w:autoSpaceDN w:val="0"/>
              <w:adjustRightInd w:val="0"/>
              <w:spacing w:line="360" w:lineRule="auto"/>
              <w:rPr>
                <w:kern w:val="0"/>
              </w:rPr>
            </w:pPr>
          </w:p>
        </w:tc>
        <w:tc>
          <w:tcPr>
            <w:tcW w:w="1402" w:type="dxa"/>
            <w:gridSpan w:val="3"/>
            <w:vAlign w:val="center"/>
          </w:tcPr>
          <w:p>
            <w:pPr>
              <w:autoSpaceDE w:val="0"/>
              <w:autoSpaceDN w:val="0"/>
              <w:adjustRightInd w:val="0"/>
              <w:spacing w:line="360" w:lineRule="auto"/>
              <w:rPr>
                <w:kern w:val="0"/>
              </w:rPr>
            </w:pPr>
            <w:r>
              <w:rPr>
                <w:rFonts w:hint="eastAsia" w:cs="宋体"/>
                <w:kern w:val="0"/>
              </w:rPr>
              <w:t>电话</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97" w:type="dxa"/>
            <w:vMerge w:val="continue"/>
            <w:vAlign w:val="center"/>
          </w:tcPr>
          <w:p>
            <w:pPr>
              <w:autoSpaceDE w:val="0"/>
              <w:autoSpaceDN w:val="0"/>
              <w:adjustRightInd w:val="0"/>
              <w:spacing w:line="360" w:lineRule="auto"/>
              <w:rPr>
                <w:kern w:val="0"/>
              </w:rPr>
            </w:pPr>
          </w:p>
        </w:tc>
        <w:tc>
          <w:tcPr>
            <w:tcW w:w="1020" w:type="dxa"/>
            <w:gridSpan w:val="2"/>
            <w:vAlign w:val="center"/>
          </w:tcPr>
          <w:p>
            <w:pPr>
              <w:autoSpaceDE w:val="0"/>
              <w:autoSpaceDN w:val="0"/>
              <w:adjustRightInd w:val="0"/>
              <w:spacing w:line="360" w:lineRule="auto"/>
              <w:rPr>
                <w:kern w:val="0"/>
              </w:rPr>
            </w:pPr>
            <w:r>
              <w:rPr>
                <w:rFonts w:hint="eastAsia" w:cs="宋体"/>
                <w:kern w:val="0"/>
              </w:rPr>
              <w:t>传真</w:t>
            </w:r>
          </w:p>
        </w:tc>
        <w:tc>
          <w:tcPr>
            <w:tcW w:w="2609" w:type="dxa"/>
            <w:gridSpan w:val="3"/>
            <w:vAlign w:val="center"/>
          </w:tcPr>
          <w:p>
            <w:pPr>
              <w:autoSpaceDE w:val="0"/>
              <w:autoSpaceDN w:val="0"/>
              <w:adjustRightInd w:val="0"/>
              <w:spacing w:line="360" w:lineRule="auto"/>
              <w:rPr>
                <w:kern w:val="0"/>
              </w:rPr>
            </w:pPr>
          </w:p>
        </w:tc>
        <w:tc>
          <w:tcPr>
            <w:tcW w:w="1402" w:type="dxa"/>
            <w:gridSpan w:val="3"/>
            <w:vAlign w:val="center"/>
          </w:tcPr>
          <w:p>
            <w:pPr>
              <w:autoSpaceDE w:val="0"/>
              <w:autoSpaceDN w:val="0"/>
              <w:adjustRightInd w:val="0"/>
              <w:spacing w:line="360" w:lineRule="auto"/>
              <w:rPr>
                <w:kern w:val="0"/>
              </w:rPr>
            </w:pPr>
            <w:r>
              <w:rPr>
                <w:rFonts w:hint="eastAsia" w:cs="宋体"/>
                <w:kern w:val="0"/>
              </w:rPr>
              <w:t>网址</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法定代表人</w:t>
            </w:r>
          </w:p>
        </w:tc>
        <w:tc>
          <w:tcPr>
            <w:tcW w:w="851" w:type="dxa"/>
            <w:vAlign w:val="center"/>
          </w:tcPr>
          <w:p>
            <w:pPr>
              <w:autoSpaceDE w:val="0"/>
              <w:autoSpaceDN w:val="0"/>
              <w:adjustRightInd w:val="0"/>
              <w:spacing w:line="360" w:lineRule="auto"/>
              <w:jc w:val="center"/>
              <w:rPr>
                <w:kern w:val="0"/>
              </w:rPr>
            </w:pPr>
            <w:r>
              <w:rPr>
                <w:rFonts w:hint="eastAsia" w:cs="宋体"/>
                <w:kern w:val="0"/>
              </w:rPr>
              <w:t>姓名</w:t>
            </w:r>
          </w:p>
        </w:tc>
        <w:tc>
          <w:tcPr>
            <w:tcW w:w="1620" w:type="dxa"/>
            <w:gridSpan w:val="2"/>
            <w:vAlign w:val="center"/>
          </w:tcPr>
          <w:p>
            <w:pPr>
              <w:autoSpaceDE w:val="0"/>
              <w:autoSpaceDN w:val="0"/>
              <w:adjustRightInd w:val="0"/>
              <w:spacing w:line="360" w:lineRule="auto"/>
              <w:rPr>
                <w:kern w:val="0"/>
              </w:rPr>
            </w:pPr>
          </w:p>
        </w:tc>
        <w:tc>
          <w:tcPr>
            <w:tcW w:w="1158" w:type="dxa"/>
            <w:gridSpan w:val="2"/>
            <w:vAlign w:val="center"/>
          </w:tcPr>
          <w:p>
            <w:pPr>
              <w:autoSpaceDE w:val="0"/>
              <w:autoSpaceDN w:val="0"/>
              <w:adjustRightInd w:val="0"/>
              <w:spacing w:line="360" w:lineRule="auto"/>
              <w:rPr>
                <w:kern w:val="0"/>
              </w:rPr>
            </w:pPr>
            <w:r>
              <w:rPr>
                <w:rFonts w:hint="eastAsia" w:cs="宋体"/>
                <w:kern w:val="0"/>
              </w:rPr>
              <w:t>技术职称</w:t>
            </w:r>
          </w:p>
        </w:tc>
        <w:tc>
          <w:tcPr>
            <w:tcW w:w="1402" w:type="dxa"/>
            <w:gridSpan w:val="3"/>
            <w:vAlign w:val="center"/>
          </w:tcPr>
          <w:p>
            <w:pPr>
              <w:autoSpaceDE w:val="0"/>
              <w:autoSpaceDN w:val="0"/>
              <w:adjustRightInd w:val="0"/>
              <w:spacing w:line="360" w:lineRule="auto"/>
              <w:rPr>
                <w:kern w:val="0"/>
              </w:rPr>
            </w:pPr>
          </w:p>
        </w:tc>
        <w:tc>
          <w:tcPr>
            <w:tcW w:w="684" w:type="dxa"/>
            <w:vAlign w:val="center"/>
          </w:tcPr>
          <w:p>
            <w:pPr>
              <w:autoSpaceDE w:val="0"/>
              <w:autoSpaceDN w:val="0"/>
              <w:adjustRightInd w:val="0"/>
              <w:spacing w:line="360" w:lineRule="auto"/>
              <w:rPr>
                <w:kern w:val="0"/>
              </w:rPr>
            </w:pPr>
            <w:r>
              <w:rPr>
                <w:rFonts w:hint="eastAsia" w:cs="宋体"/>
                <w:kern w:val="0"/>
              </w:rPr>
              <w:t>电话</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技术负责人</w:t>
            </w:r>
          </w:p>
        </w:tc>
        <w:tc>
          <w:tcPr>
            <w:tcW w:w="851" w:type="dxa"/>
            <w:vAlign w:val="center"/>
          </w:tcPr>
          <w:p>
            <w:pPr>
              <w:autoSpaceDE w:val="0"/>
              <w:autoSpaceDN w:val="0"/>
              <w:adjustRightInd w:val="0"/>
              <w:spacing w:line="360" w:lineRule="auto"/>
              <w:jc w:val="center"/>
              <w:rPr>
                <w:kern w:val="0"/>
              </w:rPr>
            </w:pPr>
            <w:r>
              <w:rPr>
                <w:rFonts w:hint="eastAsia" w:cs="宋体"/>
                <w:kern w:val="0"/>
              </w:rPr>
              <w:t>姓名</w:t>
            </w:r>
          </w:p>
        </w:tc>
        <w:tc>
          <w:tcPr>
            <w:tcW w:w="1620" w:type="dxa"/>
            <w:gridSpan w:val="2"/>
            <w:vAlign w:val="center"/>
          </w:tcPr>
          <w:p>
            <w:pPr>
              <w:autoSpaceDE w:val="0"/>
              <w:autoSpaceDN w:val="0"/>
              <w:adjustRightInd w:val="0"/>
              <w:spacing w:line="360" w:lineRule="auto"/>
              <w:rPr>
                <w:kern w:val="0"/>
              </w:rPr>
            </w:pPr>
          </w:p>
        </w:tc>
        <w:tc>
          <w:tcPr>
            <w:tcW w:w="1158" w:type="dxa"/>
            <w:gridSpan w:val="2"/>
            <w:vAlign w:val="center"/>
          </w:tcPr>
          <w:p>
            <w:pPr>
              <w:autoSpaceDE w:val="0"/>
              <w:autoSpaceDN w:val="0"/>
              <w:adjustRightInd w:val="0"/>
              <w:spacing w:line="360" w:lineRule="auto"/>
              <w:rPr>
                <w:kern w:val="0"/>
              </w:rPr>
            </w:pPr>
            <w:r>
              <w:rPr>
                <w:rFonts w:hint="eastAsia" w:cs="宋体"/>
                <w:kern w:val="0"/>
              </w:rPr>
              <w:t>技术职称</w:t>
            </w:r>
          </w:p>
        </w:tc>
        <w:tc>
          <w:tcPr>
            <w:tcW w:w="1402" w:type="dxa"/>
            <w:gridSpan w:val="3"/>
            <w:vAlign w:val="center"/>
          </w:tcPr>
          <w:p>
            <w:pPr>
              <w:autoSpaceDE w:val="0"/>
              <w:autoSpaceDN w:val="0"/>
              <w:adjustRightInd w:val="0"/>
              <w:spacing w:line="360" w:lineRule="auto"/>
              <w:rPr>
                <w:kern w:val="0"/>
              </w:rPr>
            </w:pPr>
          </w:p>
        </w:tc>
        <w:tc>
          <w:tcPr>
            <w:tcW w:w="684" w:type="dxa"/>
            <w:vAlign w:val="center"/>
          </w:tcPr>
          <w:p>
            <w:pPr>
              <w:autoSpaceDE w:val="0"/>
              <w:autoSpaceDN w:val="0"/>
              <w:adjustRightInd w:val="0"/>
              <w:spacing w:line="360" w:lineRule="auto"/>
              <w:rPr>
                <w:kern w:val="0"/>
              </w:rPr>
            </w:pPr>
            <w:r>
              <w:rPr>
                <w:rFonts w:hint="eastAsia" w:cs="宋体"/>
                <w:kern w:val="0"/>
              </w:rPr>
              <w:t>电话</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成立时间</w:t>
            </w:r>
          </w:p>
        </w:tc>
        <w:tc>
          <w:tcPr>
            <w:tcW w:w="3195" w:type="dxa"/>
            <w:gridSpan w:val="4"/>
            <w:tcBorders>
              <w:right w:val="single" w:color="auto" w:sz="4" w:space="0"/>
            </w:tcBorders>
            <w:vAlign w:val="center"/>
          </w:tcPr>
          <w:p>
            <w:pPr>
              <w:autoSpaceDE w:val="0"/>
              <w:autoSpaceDN w:val="0"/>
              <w:adjustRightInd w:val="0"/>
              <w:spacing w:line="360" w:lineRule="auto"/>
              <w:ind w:firstLine="1470" w:firstLineChars="700"/>
              <w:jc w:val="left"/>
              <w:rPr>
                <w:kern w:val="0"/>
              </w:rPr>
            </w:pPr>
          </w:p>
        </w:tc>
        <w:tc>
          <w:tcPr>
            <w:tcW w:w="4217" w:type="dxa"/>
            <w:gridSpan w:val="6"/>
            <w:tcBorders>
              <w:left w:val="single" w:color="auto" w:sz="4" w:space="0"/>
            </w:tcBorders>
            <w:vAlign w:val="center"/>
          </w:tcPr>
          <w:p>
            <w:pPr>
              <w:autoSpaceDE w:val="0"/>
              <w:autoSpaceDN w:val="0"/>
              <w:adjustRightInd w:val="0"/>
              <w:spacing w:line="360" w:lineRule="auto"/>
              <w:rPr>
                <w:kern w:val="0"/>
              </w:rPr>
            </w:pPr>
            <w:r>
              <w:rPr>
                <w:rFonts w:hint="eastAsia" w:cs="宋体"/>
                <w:kern w:val="0"/>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企业资质等级</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restart"/>
            <w:tcBorders>
              <w:left w:val="single" w:color="auto" w:sz="4" w:space="0"/>
            </w:tcBorders>
            <w:vAlign w:val="center"/>
          </w:tcPr>
          <w:p>
            <w:pPr>
              <w:autoSpaceDE w:val="0"/>
              <w:autoSpaceDN w:val="0"/>
              <w:adjustRightInd w:val="0"/>
              <w:spacing w:line="360" w:lineRule="auto"/>
              <w:jc w:val="center"/>
              <w:rPr>
                <w:kern w:val="0"/>
              </w:rPr>
            </w:pPr>
            <w:r>
              <w:rPr>
                <w:rFonts w:hint="eastAsia" w:cs="宋体"/>
                <w:kern w:val="0"/>
              </w:rPr>
              <w:t>其中</w:t>
            </w:r>
          </w:p>
        </w:tc>
        <w:tc>
          <w:tcPr>
            <w:tcW w:w="1620" w:type="dxa"/>
            <w:gridSpan w:val="2"/>
            <w:vAlign w:val="center"/>
          </w:tcPr>
          <w:p>
            <w:pPr>
              <w:autoSpaceDE w:val="0"/>
              <w:autoSpaceDN w:val="0"/>
              <w:adjustRightInd w:val="0"/>
              <w:spacing w:line="360" w:lineRule="auto"/>
              <w:rPr>
                <w:kern w:val="0"/>
              </w:rPr>
            </w:pPr>
            <w:r>
              <w:rPr>
                <w:rFonts w:hint="eastAsia" w:cs="宋体"/>
                <w:kern w:val="0"/>
              </w:rPr>
              <w:t>项目经理</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营业执照号</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高级职称人员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注册资金</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中级职称人员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开户银行</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初级职称人员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账号</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普通职工</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经营范围</w:t>
            </w:r>
          </w:p>
        </w:tc>
        <w:tc>
          <w:tcPr>
            <w:tcW w:w="7412" w:type="dxa"/>
            <w:gridSpan w:val="10"/>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97" w:type="dxa"/>
            <w:tcBorders>
              <w:bottom w:val="single" w:color="auto" w:sz="18" w:space="0"/>
            </w:tcBorders>
          </w:tcPr>
          <w:p>
            <w:pPr>
              <w:autoSpaceDE w:val="0"/>
              <w:autoSpaceDN w:val="0"/>
              <w:adjustRightInd w:val="0"/>
              <w:spacing w:line="360" w:lineRule="auto"/>
              <w:rPr>
                <w:kern w:val="0"/>
              </w:rPr>
            </w:pPr>
            <w:r>
              <w:rPr>
                <w:rFonts w:hint="eastAsia" w:cs="宋体"/>
                <w:kern w:val="0"/>
              </w:rPr>
              <w:t>备注</w:t>
            </w:r>
          </w:p>
        </w:tc>
        <w:tc>
          <w:tcPr>
            <w:tcW w:w="7412" w:type="dxa"/>
            <w:gridSpan w:val="10"/>
            <w:tcBorders>
              <w:bottom w:val="single" w:color="auto" w:sz="18" w:space="0"/>
            </w:tcBorders>
          </w:tcPr>
          <w:p>
            <w:pPr>
              <w:autoSpaceDE w:val="0"/>
              <w:autoSpaceDN w:val="0"/>
              <w:adjustRightInd w:val="0"/>
              <w:spacing w:line="360" w:lineRule="auto"/>
              <w:rPr>
                <w:kern w:val="0"/>
              </w:rPr>
            </w:pPr>
          </w:p>
        </w:tc>
      </w:tr>
    </w:tbl>
    <w:p>
      <w:pPr>
        <w:adjustRightInd w:val="0"/>
        <w:spacing w:line="360" w:lineRule="auto"/>
        <w:ind w:firstLine="420" w:firstLineChars="175"/>
        <w:rPr>
          <w:sz w:val="24"/>
          <w:szCs w:val="24"/>
        </w:rPr>
      </w:pPr>
    </w:p>
    <w:p>
      <w:pPr>
        <w:adjustRightInd w:val="0"/>
        <w:spacing w:line="360" w:lineRule="auto"/>
        <w:ind w:firstLine="490" w:firstLineChars="175"/>
        <w:rPr>
          <w:sz w:val="28"/>
          <w:szCs w:val="28"/>
        </w:rPr>
      </w:pPr>
      <w:r>
        <w:rPr>
          <w:rFonts w:hint="eastAsia" w:cs="宋体"/>
          <w:sz w:val="28"/>
          <w:szCs w:val="28"/>
        </w:rPr>
        <w:t>供应商名称：（填写名称并盖章）</w:t>
      </w:r>
    </w:p>
    <w:p>
      <w:pPr>
        <w:adjustRightInd w:val="0"/>
        <w:spacing w:line="360" w:lineRule="auto"/>
        <w:ind w:firstLine="490" w:firstLineChars="175"/>
        <w:rPr>
          <w:sz w:val="28"/>
          <w:szCs w:val="28"/>
        </w:rPr>
      </w:pPr>
    </w:p>
    <w:p>
      <w:pPr>
        <w:adjustRightInd w:val="0"/>
        <w:spacing w:line="360" w:lineRule="auto"/>
        <w:ind w:firstLine="490" w:firstLineChars="175"/>
        <w:rPr>
          <w:sz w:val="28"/>
          <w:szCs w:val="28"/>
        </w:rPr>
      </w:pPr>
      <w:r>
        <w:rPr>
          <w:rFonts w:hint="eastAsia" w:cs="宋体"/>
          <w:sz w:val="28"/>
          <w:szCs w:val="28"/>
        </w:rPr>
        <w:t>法定代表人或授权代表：（签字或盖章）</w:t>
      </w:r>
    </w:p>
    <w:p>
      <w:pPr>
        <w:adjustRightInd w:val="0"/>
        <w:spacing w:line="360" w:lineRule="auto"/>
        <w:ind w:firstLine="490" w:firstLineChars="175"/>
        <w:rPr>
          <w:sz w:val="28"/>
          <w:szCs w:val="28"/>
        </w:rPr>
      </w:pPr>
    </w:p>
    <w:p>
      <w:pPr>
        <w:pStyle w:val="12"/>
        <w:ind w:firstLine="560" w:firstLineChars="200"/>
        <w:rPr>
          <w:rFonts w:cs="Times New Roman"/>
          <w:color w:val="000000"/>
          <w:sz w:val="32"/>
          <w:szCs w:val="32"/>
        </w:rPr>
      </w:pPr>
      <w:r>
        <w:rPr>
          <w:rFonts w:hint="eastAsia"/>
          <w:sz w:val="28"/>
          <w:szCs w:val="28"/>
        </w:rPr>
        <w:t>日期：</w:t>
      </w:r>
      <w:bookmarkStart w:id="195" w:name="_Toc317237639"/>
      <w:bookmarkStart w:id="196" w:name="_Toc477188651"/>
    </w:p>
    <w:bookmarkEnd w:id="195"/>
    <w:bookmarkEnd w:id="196"/>
    <w:p>
      <w:pPr>
        <w:pStyle w:val="2"/>
        <w:keepNext w:val="0"/>
        <w:keepLines w:val="0"/>
        <w:tabs>
          <w:tab w:val="left" w:pos="360"/>
          <w:tab w:val="left" w:pos="540"/>
        </w:tabs>
        <w:spacing w:beforeLines="50" w:beforeAutospacing="0" w:afterLines="50" w:afterAutospacing="0"/>
        <w:ind w:left="840"/>
        <w:jc w:val="center"/>
        <w:rPr>
          <w:rFonts w:ascii="宋体" w:hAnsi="宋体" w:eastAsia="宋体" w:cs="宋体"/>
          <w:sz w:val="32"/>
        </w:rPr>
      </w:pPr>
      <w:bookmarkStart w:id="197" w:name="_Toc29155"/>
      <w:bookmarkStart w:id="198" w:name="_Toc6116"/>
      <w:bookmarkStart w:id="199" w:name="_Toc482172884"/>
      <w:r>
        <w:rPr>
          <w:rFonts w:hint="eastAsia" w:ascii="宋体" w:hAnsi="宋体" w:eastAsia="宋体" w:cs="宋体"/>
          <w:sz w:val="32"/>
        </w:rPr>
        <w:t>5、资格证明文件</w:t>
      </w:r>
      <w:bookmarkEnd w:id="197"/>
      <w:bookmarkEnd w:id="198"/>
      <w:bookmarkEnd w:id="199"/>
    </w:p>
    <w:p>
      <w:pPr>
        <w:numPr>
          <w:ilvl w:val="0"/>
          <w:numId w:val="10"/>
        </w:numPr>
        <w:spacing w:line="480" w:lineRule="auto"/>
        <w:ind w:firstLine="700"/>
        <w:rPr>
          <w:rFonts w:ascii="宋体" w:hAnsi="宋体" w:cs="宋体"/>
          <w:b/>
          <w:bCs/>
          <w:sz w:val="28"/>
          <w:szCs w:val="28"/>
        </w:rPr>
      </w:pPr>
      <w:r>
        <w:rPr>
          <w:rFonts w:hint="eastAsia" w:ascii="宋体" w:hAnsi="宋体" w:cs="宋体"/>
          <w:b/>
          <w:bCs/>
          <w:sz w:val="28"/>
          <w:szCs w:val="28"/>
        </w:rPr>
        <w:t>提供有效的营业执照（副本或正本）或事业单位法人证书（提供复印件）（必须放在投标文件中）；</w:t>
      </w:r>
    </w:p>
    <w:p>
      <w:pPr>
        <w:numPr>
          <w:ilvl w:val="0"/>
          <w:numId w:val="10"/>
        </w:numPr>
        <w:spacing w:line="480" w:lineRule="auto"/>
        <w:ind w:firstLine="700"/>
        <w:rPr>
          <w:rFonts w:ascii="宋体" w:hAnsi="宋体" w:cs="宋体"/>
          <w:b/>
          <w:bCs/>
          <w:sz w:val="28"/>
          <w:szCs w:val="28"/>
        </w:rPr>
      </w:pPr>
      <w:r>
        <w:rPr>
          <w:rFonts w:hint="eastAsia" w:ascii="宋体" w:hAnsi="宋体" w:cs="宋体"/>
          <w:b/>
          <w:bCs/>
          <w:sz w:val="28"/>
          <w:szCs w:val="28"/>
        </w:rPr>
        <w:t>法人代表：法人代表授权书和法定代表人身份证复印件及授权委托人身份证复印件（必须放在投标文件中）；</w:t>
      </w:r>
    </w:p>
    <w:p>
      <w:pPr>
        <w:numPr>
          <w:ilvl w:val="0"/>
          <w:numId w:val="10"/>
        </w:numPr>
        <w:spacing w:line="480" w:lineRule="auto"/>
        <w:ind w:firstLine="700"/>
        <w:rPr>
          <w:rFonts w:ascii="宋体" w:hAnsi="宋体" w:cs="宋体"/>
          <w:b/>
          <w:bCs/>
          <w:sz w:val="28"/>
          <w:szCs w:val="28"/>
        </w:rPr>
      </w:pPr>
      <w:r>
        <w:rPr>
          <w:rFonts w:hint="eastAsia" w:ascii="宋体" w:hAnsi="宋体" w:cs="宋体"/>
          <w:b/>
          <w:bCs/>
          <w:sz w:val="28"/>
          <w:szCs w:val="28"/>
        </w:rPr>
        <w:t>提供202</w:t>
      </w:r>
      <w:r>
        <w:rPr>
          <w:rFonts w:hint="eastAsia" w:ascii="宋体" w:hAnsi="宋体" w:cs="宋体"/>
          <w:b/>
          <w:bCs/>
          <w:sz w:val="28"/>
          <w:szCs w:val="28"/>
          <w:lang w:val="en-US" w:eastAsia="zh-CN"/>
        </w:rPr>
        <w:t>2</w:t>
      </w:r>
      <w:r>
        <w:rPr>
          <w:rFonts w:hint="eastAsia" w:ascii="宋体" w:hAnsi="宋体" w:cs="宋体"/>
          <w:b/>
          <w:bCs/>
          <w:sz w:val="28"/>
          <w:szCs w:val="28"/>
        </w:rPr>
        <w:t>年任意一个月的纳税凭证和社会保障金缴费凭证，零纳税须提供税务部门盖章的纳税申报表；（或者提供资格承诺函即可）（必须放在投标文件中）；</w:t>
      </w:r>
    </w:p>
    <w:p>
      <w:pPr>
        <w:numPr>
          <w:ilvl w:val="0"/>
          <w:numId w:val="10"/>
        </w:numPr>
        <w:spacing w:line="480" w:lineRule="auto"/>
        <w:ind w:firstLine="700"/>
        <w:rPr>
          <w:rFonts w:ascii="宋体" w:hAnsi="宋体" w:cs="宋体"/>
          <w:b/>
          <w:bCs/>
          <w:sz w:val="28"/>
          <w:szCs w:val="28"/>
        </w:rPr>
      </w:pPr>
      <w:r>
        <w:rPr>
          <w:rFonts w:hint="eastAsia" w:ascii="宋体" w:hAnsi="宋体" w:cs="宋体"/>
          <w:b/>
          <w:bCs/>
          <w:sz w:val="28"/>
          <w:szCs w:val="28"/>
        </w:rPr>
        <w:t>具有履行合同所必需的设备和专业技术能力（提供承诺书，格式见附件）（必须放在投标文件中）</w:t>
      </w:r>
    </w:p>
    <w:p>
      <w:pPr>
        <w:numPr>
          <w:ilvl w:val="0"/>
          <w:numId w:val="10"/>
        </w:numPr>
        <w:spacing w:line="480" w:lineRule="auto"/>
        <w:ind w:firstLine="700"/>
        <w:rPr>
          <w:rFonts w:ascii="宋体" w:hAnsi="宋体" w:cs="宋体"/>
          <w:b/>
          <w:bCs/>
          <w:sz w:val="28"/>
          <w:szCs w:val="28"/>
        </w:rPr>
      </w:pPr>
      <w:r>
        <w:rPr>
          <w:rFonts w:hint="eastAsia" w:ascii="宋体" w:hAnsi="宋体" w:cs="宋体"/>
          <w:b/>
          <w:bCs/>
          <w:sz w:val="28"/>
          <w:szCs w:val="28"/>
        </w:rPr>
        <w:t>5、提供202</w:t>
      </w:r>
      <w:r>
        <w:rPr>
          <w:rFonts w:hint="eastAsia" w:ascii="宋体" w:hAnsi="宋体" w:cs="宋体"/>
          <w:b/>
          <w:bCs/>
          <w:sz w:val="28"/>
          <w:szCs w:val="28"/>
          <w:lang w:val="en-US" w:eastAsia="zh-CN"/>
        </w:rPr>
        <w:t>2</w:t>
      </w:r>
      <w:r>
        <w:rPr>
          <w:rFonts w:hint="eastAsia" w:ascii="宋体" w:hAnsi="宋体" w:cs="宋体"/>
          <w:b/>
          <w:bCs/>
          <w:sz w:val="28"/>
          <w:szCs w:val="28"/>
        </w:rPr>
        <w:t>年任意一个月的财务报表（或者提供资格承诺函即可）（必须放在投标文件中）；</w:t>
      </w:r>
    </w:p>
    <w:p>
      <w:pPr>
        <w:numPr>
          <w:ilvl w:val="0"/>
          <w:numId w:val="10"/>
        </w:numPr>
        <w:spacing w:line="480" w:lineRule="auto"/>
        <w:ind w:firstLine="700"/>
        <w:rPr>
          <w:rFonts w:ascii="宋体" w:hAnsi="宋体" w:cs="宋体"/>
          <w:b/>
          <w:bCs/>
          <w:sz w:val="28"/>
          <w:szCs w:val="28"/>
        </w:rPr>
      </w:pPr>
      <w:r>
        <w:rPr>
          <w:rFonts w:hint="eastAsia" w:ascii="宋体" w:hAnsi="宋体" w:cs="宋体"/>
          <w:b/>
          <w:bCs/>
          <w:sz w:val="28"/>
          <w:szCs w:val="28"/>
        </w:rPr>
        <w:t>磋商文件规定的或其他供应商认为需要提供的内容。</w:t>
      </w:r>
    </w:p>
    <w:p>
      <w:pPr>
        <w:spacing w:line="480" w:lineRule="auto"/>
        <w:rPr>
          <w:rFonts w:ascii="宋体" w:hAnsi="宋体" w:cs="宋体"/>
          <w:b/>
          <w:bCs/>
          <w:sz w:val="28"/>
          <w:szCs w:val="28"/>
        </w:rPr>
      </w:pPr>
      <w:r>
        <w:rPr>
          <w:rFonts w:hint="eastAsia" w:ascii="宋体" w:hAnsi="宋体" w:cs="宋体"/>
          <w:b/>
          <w:bCs/>
          <w:sz w:val="28"/>
          <w:szCs w:val="28"/>
        </w:rPr>
        <w:t>以上为资格审查内容，必须在投标文件中提供，任何一项未提供或不满足将导致投标无效，请投标人认真对待！</w:t>
      </w:r>
    </w:p>
    <w:p>
      <w:pPr>
        <w:pStyle w:val="2"/>
        <w:keepNext w:val="0"/>
        <w:keepLines w:val="0"/>
        <w:tabs>
          <w:tab w:val="left" w:pos="360"/>
          <w:tab w:val="left" w:pos="540"/>
        </w:tabs>
        <w:spacing w:beforeLines="50" w:beforeAutospacing="0" w:afterLines="50" w:afterAutospacing="0"/>
        <w:ind w:left="420"/>
        <w:jc w:val="center"/>
        <w:rPr>
          <w:rFonts w:ascii="宋体" w:hAnsi="宋体" w:eastAsia="宋体" w:cs="宋体"/>
          <w:b w:val="0"/>
          <w:bCs w:val="0"/>
          <w:sz w:val="24"/>
        </w:rPr>
      </w:pPr>
    </w:p>
    <w:p>
      <w:pPr>
        <w:spacing w:line="360" w:lineRule="auto"/>
        <w:ind w:firstLine="560" w:firstLineChars="200"/>
        <w:rPr>
          <w:rFonts w:ascii="宋体"/>
          <w:sz w:val="28"/>
          <w:szCs w:val="28"/>
        </w:rPr>
      </w:pPr>
    </w:p>
    <w:p>
      <w:pPr>
        <w:pStyle w:val="2"/>
        <w:keepNext w:val="0"/>
        <w:keepLines w:val="0"/>
        <w:tabs>
          <w:tab w:val="left" w:pos="360"/>
          <w:tab w:val="left" w:pos="540"/>
        </w:tabs>
        <w:spacing w:beforeLines="50" w:beforeAutospacing="0" w:afterLines="50" w:afterAutospacing="0"/>
        <w:ind w:left="420"/>
        <w:jc w:val="center"/>
        <w:rPr>
          <w:rFonts w:ascii="Times New Roman" w:hAnsi="Times New Roman" w:eastAsia="宋体" w:cs="Times New Roman"/>
          <w:sz w:val="24"/>
          <w:szCs w:val="24"/>
        </w:rPr>
      </w:pPr>
      <w:r>
        <w:rPr>
          <w:rFonts w:ascii="Times New Roman" w:hAnsi="Times New Roman" w:eastAsia="宋体" w:cs="Times New Roman"/>
          <w:sz w:val="24"/>
          <w:szCs w:val="24"/>
        </w:rPr>
        <w:br w:type="page"/>
      </w:r>
      <w:bookmarkStart w:id="200" w:name="_Toc30903"/>
      <w:bookmarkStart w:id="201" w:name="_Toc477188652"/>
      <w:bookmarkStart w:id="202" w:name="_Toc104"/>
    </w:p>
    <w:p>
      <w:pPr>
        <w:rPr>
          <w:rFonts w:hint="eastAsia" w:ascii="Times New Roman" w:hAnsi="Times New Roman" w:cs="Times New Roman"/>
          <w:b/>
          <w:bCs/>
          <w:color w:val="000000"/>
          <w:sz w:val="30"/>
          <w:szCs w:val="30"/>
          <w:lang w:val="en-US" w:eastAsia="zh-CN"/>
        </w:rPr>
      </w:pPr>
      <w:r>
        <w:rPr>
          <w:rFonts w:hint="eastAsia" w:ascii="Times New Roman" w:hAnsi="Times New Roman" w:cs="Times New Roman"/>
          <w:b/>
          <w:bCs/>
          <w:color w:val="000000"/>
          <w:sz w:val="30"/>
          <w:szCs w:val="30"/>
        </w:rPr>
        <w:t>附件</w:t>
      </w:r>
      <w:r>
        <w:rPr>
          <w:rFonts w:hint="eastAsia" w:ascii="Times New Roman" w:hAnsi="Times New Roman" w:cs="Times New Roman"/>
          <w:b/>
          <w:bCs/>
          <w:color w:val="000000"/>
          <w:sz w:val="30"/>
          <w:szCs w:val="30"/>
          <w:lang w:val="en-US" w:eastAsia="zh-CN"/>
        </w:rPr>
        <w:t>3</w:t>
      </w:r>
    </w:p>
    <w:p>
      <w:pPr>
        <w:widowControl/>
        <w:jc w:val="center"/>
        <w:rPr>
          <w:rFonts w:ascii="宋体" w:hAnsi="宋体" w:cs="宋体"/>
          <w:b/>
          <w:bCs/>
          <w:sz w:val="44"/>
          <w:szCs w:val="44"/>
        </w:rPr>
      </w:pPr>
      <w:bookmarkStart w:id="203" w:name="_Toc14960_WPSOffice_Level2"/>
      <w:bookmarkStart w:id="204" w:name="_Toc27936_WPSOffice_Level2"/>
      <w:r>
        <w:rPr>
          <w:rFonts w:hint="eastAsia" w:ascii="宋体" w:hAnsi="宋体" w:cs="宋体"/>
          <w:b/>
          <w:bCs/>
          <w:color w:val="000000"/>
          <w:kern w:val="0"/>
          <w:sz w:val="44"/>
          <w:szCs w:val="44"/>
        </w:rPr>
        <w:t>资格承诺函</w:t>
      </w:r>
      <w:bookmarkEnd w:id="203"/>
      <w:bookmarkEnd w:id="204"/>
    </w:p>
    <w:p>
      <w:pPr>
        <w:widowControl/>
        <w:spacing w:line="500" w:lineRule="exact"/>
        <w:jc w:val="left"/>
        <w:rPr>
          <w:rFonts w:eastAsia="仿宋"/>
          <w:sz w:val="32"/>
          <w:szCs w:val="32"/>
        </w:rPr>
      </w:pPr>
    </w:p>
    <w:p>
      <w:pPr>
        <w:widowControl/>
        <w:spacing w:line="500" w:lineRule="exact"/>
        <w:jc w:val="left"/>
        <w:rPr>
          <w:rFonts w:eastAsia="仿宋"/>
          <w:sz w:val="32"/>
          <w:szCs w:val="32"/>
        </w:rPr>
      </w:pPr>
      <w:r>
        <w:rPr>
          <w:rFonts w:eastAsia="仿宋"/>
          <w:color w:val="000000"/>
          <w:kern w:val="0"/>
          <w:sz w:val="32"/>
          <w:szCs w:val="32"/>
        </w:rPr>
        <w:t>致：</w:t>
      </w:r>
      <w:r>
        <w:rPr>
          <w:rFonts w:eastAsia="仿宋"/>
          <w:color w:val="000000"/>
          <w:kern w:val="0"/>
          <w:sz w:val="32"/>
          <w:szCs w:val="32"/>
          <w:u w:val="single"/>
        </w:rPr>
        <w:t>（采购人、采购代理机构）</w:t>
      </w:r>
    </w:p>
    <w:p>
      <w:pPr>
        <w:widowControl/>
        <w:spacing w:line="500" w:lineRule="exact"/>
        <w:ind w:firstLine="640"/>
        <w:jc w:val="left"/>
        <w:rPr>
          <w:rFonts w:eastAsia="仿宋"/>
          <w:sz w:val="32"/>
          <w:szCs w:val="32"/>
        </w:rPr>
      </w:pPr>
      <w:r>
        <w:rPr>
          <w:rFonts w:eastAsia="仿宋"/>
          <w:color w:val="000000"/>
          <w:kern w:val="0"/>
          <w:sz w:val="32"/>
          <w:szCs w:val="32"/>
        </w:rPr>
        <w:t>我单位参与</w:t>
      </w:r>
      <w:r>
        <w:rPr>
          <w:rFonts w:eastAsia="仿宋"/>
          <w:color w:val="000000"/>
          <w:kern w:val="0"/>
          <w:sz w:val="32"/>
          <w:szCs w:val="32"/>
          <w:u w:val="single"/>
        </w:rPr>
        <w:t>（项目名称）（项目编号：）</w:t>
      </w:r>
      <w:r>
        <w:rPr>
          <w:rFonts w:eastAsia="仿宋"/>
          <w:color w:val="000000"/>
          <w:kern w:val="0"/>
          <w:sz w:val="32"/>
          <w:szCs w:val="32"/>
        </w:rPr>
        <w:t>项目的政府采购活动，现承诺如下：</w:t>
      </w:r>
    </w:p>
    <w:p>
      <w:pPr>
        <w:widowControl/>
        <w:spacing w:line="500" w:lineRule="exact"/>
        <w:ind w:firstLine="640"/>
        <w:jc w:val="left"/>
        <w:rPr>
          <w:rFonts w:eastAsia="仿宋"/>
          <w:sz w:val="32"/>
          <w:szCs w:val="32"/>
        </w:rPr>
      </w:pPr>
      <w:r>
        <w:rPr>
          <w:rFonts w:eastAsia="仿宋"/>
          <w:color w:val="000000"/>
          <w:kern w:val="0"/>
          <w:sz w:val="32"/>
          <w:szCs w:val="32"/>
        </w:rPr>
        <w:t>1.我单位具有符合采购文件资格要求的财务状况报告。</w:t>
      </w:r>
    </w:p>
    <w:p>
      <w:pPr>
        <w:widowControl/>
        <w:spacing w:line="500" w:lineRule="exact"/>
        <w:ind w:firstLine="640"/>
        <w:jc w:val="left"/>
        <w:rPr>
          <w:rFonts w:eastAsia="仿宋"/>
          <w:sz w:val="32"/>
          <w:szCs w:val="32"/>
        </w:rPr>
      </w:pPr>
      <w:r>
        <w:rPr>
          <w:rFonts w:eastAsia="仿宋"/>
          <w:color w:val="000000"/>
          <w:kern w:val="0"/>
          <w:sz w:val="32"/>
          <w:szCs w:val="32"/>
        </w:rPr>
        <w:t>2.我单位具有符合采购文件资格要求的依法缴纳税收的相关证明材料。</w:t>
      </w:r>
    </w:p>
    <w:p>
      <w:pPr>
        <w:widowControl/>
        <w:spacing w:line="500" w:lineRule="exact"/>
        <w:ind w:firstLine="640"/>
        <w:jc w:val="left"/>
        <w:rPr>
          <w:rFonts w:eastAsia="仿宋"/>
          <w:sz w:val="32"/>
          <w:szCs w:val="32"/>
        </w:rPr>
      </w:pPr>
      <w:r>
        <w:rPr>
          <w:rFonts w:eastAsia="仿宋"/>
          <w:color w:val="000000"/>
          <w:kern w:val="0"/>
          <w:sz w:val="32"/>
          <w:szCs w:val="32"/>
        </w:rPr>
        <w:t>3.我单位具有符合采购文件资格要求的依法缴纳社会保障资金的相关证明材料。</w:t>
      </w:r>
    </w:p>
    <w:p>
      <w:pPr>
        <w:spacing w:line="500" w:lineRule="exact"/>
        <w:rPr>
          <w:rFonts w:eastAsia="仿宋"/>
          <w:sz w:val="32"/>
          <w:szCs w:val="32"/>
        </w:rPr>
      </w:pPr>
      <w:r>
        <w:rPr>
          <w:rFonts w:eastAsia="仿宋"/>
          <w:sz w:val="32"/>
          <w:szCs w:val="32"/>
        </w:rPr>
        <w:t>4.如违反上述承诺，同意将相关失信行为纳入三亚市信用信息共享平台。</w:t>
      </w:r>
    </w:p>
    <w:p>
      <w:pPr>
        <w:spacing w:line="500" w:lineRule="exact"/>
        <w:rPr>
          <w:rFonts w:eastAsia="仿宋"/>
          <w:sz w:val="32"/>
          <w:szCs w:val="32"/>
        </w:rPr>
      </w:pPr>
      <w:r>
        <w:rPr>
          <w:rFonts w:eastAsia="仿宋"/>
          <w:sz w:val="32"/>
          <w:szCs w:val="32"/>
        </w:rPr>
        <w:t>5.同意此承诺书在“信用中国（三亚）”网站公示，接受社会各界监督。</w:t>
      </w:r>
    </w:p>
    <w:p>
      <w:pPr>
        <w:widowControl/>
        <w:spacing w:line="500" w:lineRule="exact"/>
        <w:ind w:firstLine="640"/>
        <w:jc w:val="left"/>
        <w:rPr>
          <w:rFonts w:eastAsia="仿宋"/>
          <w:sz w:val="32"/>
          <w:szCs w:val="32"/>
        </w:rPr>
      </w:pPr>
      <w:r>
        <w:rPr>
          <w:rFonts w:eastAsia="仿宋"/>
          <w:color w:val="000000"/>
          <w:kern w:val="0"/>
          <w:sz w:val="32"/>
          <w:szCs w:val="32"/>
        </w:rPr>
        <w:t>若我单位承诺不实，自愿承担提供虚假材料谋取中标、成交的法律责任。</w:t>
      </w:r>
    </w:p>
    <w:p>
      <w:pPr>
        <w:widowControl/>
        <w:spacing w:line="500" w:lineRule="exact"/>
        <w:ind w:firstLine="640"/>
        <w:jc w:val="left"/>
        <w:rPr>
          <w:rFonts w:eastAsia="仿宋"/>
          <w:sz w:val="32"/>
          <w:szCs w:val="32"/>
        </w:rPr>
      </w:pPr>
      <w:r>
        <w:rPr>
          <w:rFonts w:eastAsia="仿宋"/>
          <w:color w:val="000000"/>
          <w:kern w:val="0"/>
          <w:sz w:val="32"/>
          <w:szCs w:val="32"/>
        </w:rPr>
        <w:t> </w:t>
      </w:r>
    </w:p>
    <w:p>
      <w:pPr>
        <w:widowControl/>
        <w:spacing w:line="500" w:lineRule="exact"/>
        <w:ind w:firstLine="640"/>
        <w:jc w:val="left"/>
        <w:rPr>
          <w:rFonts w:eastAsia="仿宋"/>
          <w:color w:val="000000"/>
          <w:kern w:val="0"/>
          <w:sz w:val="32"/>
          <w:szCs w:val="32"/>
          <w:u w:val="single"/>
        </w:rPr>
      </w:pPr>
      <w:r>
        <w:rPr>
          <w:rFonts w:eastAsia="仿宋"/>
          <w:color w:val="000000"/>
          <w:kern w:val="0"/>
          <w:sz w:val="32"/>
          <w:szCs w:val="32"/>
        </w:rPr>
        <w:t>承诺供应商（全称并加盖公章）：</w:t>
      </w:r>
    </w:p>
    <w:p>
      <w:pPr>
        <w:widowControl/>
        <w:spacing w:line="500" w:lineRule="exact"/>
        <w:ind w:firstLine="640"/>
        <w:jc w:val="left"/>
        <w:rPr>
          <w:rFonts w:eastAsia="仿宋"/>
          <w:color w:val="000000"/>
          <w:kern w:val="0"/>
          <w:sz w:val="32"/>
          <w:szCs w:val="32"/>
          <w:u w:val="single"/>
        </w:rPr>
      </w:pPr>
      <w:r>
        <w:rPr>
          <w:rFonts w:eastAsia="仿宋"/>
          <w:color w:val="000000"/>
          <w:kern w:val="0"/>
          <w:sz w:val="32"/>
          <w:szCs w:val="32"/>
        </w:rPr>
        <w:t>单位负责人或授权代表（签字）：</w:t>
      </w:r>
    </w:p>
    <w:p>
      <w:pPr>
        <w:widowControl/>
        <w:spacing w:line="500" w:lineRule="exact"/>
        <w:ind w:firstLine="640"/>
        <w:jc w:val="left"/>
        <w:rPr>
          <w:rFonts w:eastAsia="仿宋"/>
          <w:sz w:val="32"/>
          <w:szCs w:val="32"/>
        </w:rPr>
      </w:pPr>
      <w:r>
        <w:rPr>
          <w:rFonts w:eastAsia="仿宋"/>
          <w:color w:val="000000"/>
          <w:kern w:val="0"/>
          <w:sz w:val="32"/>
          <w:szCs w:val="32"/>
        </w:rPr>
        <w:t>日期：</w:t>
      </w:r>
    </w:p>
    <w:p>
      <w:pPr>
        <w:widowControl/>
        <w:spacing w:line="500" w:lineRule="exact"/>
        <w:jc w:val="left"/>
        <w:rPr>
          <w:rFonts w:eastAsia="仿宋"/>
          <w:sz w:val="32"/>
          <w:szCs w:val="32"/>
        </w:rPr>
      </w:pPr>
      <w:r>
        <w:rPr>
          <w:rFonts w:eastAsia="仿宋"/>
          <w:color w:val="000000"/>
          <w:kern w:val="0"/>
          <w:sz w:val="32"/>
          <w:szCs w:val="32"/>
        </w:rPr>
        <w:t>﹍﹍﹍﹍﹍﹍﹍﹍﹍﹍﹍﹍﹍﹍﹍﹍﹍﹍﹍﹍﹍﹍﹍﹍</w:t>
      </w:r>
    </w:p>
    <w:p>
      <w:pPr>
        <w:widowControl/>
        <w:spacing w:line="500" w:lineRule="exact"/>
        <w:jc w:val="left"/>
        <w:rPr>
          <w:rFonts w:eastAsia="仿宋"/>
          <w:sz w:val="32"/>
          <w:szCs w:val="32"/>
        </w:rPr>
      </w:pPr>
      <w:r>
        <w:rPr>
          <w:rFonts w:eastAsia="仿宋"/>
          <w:color w:val="000000"/>
          <w:kern w:val="0"/>
          <w:sz w:val="32"/>
          <w:szCs w:val="32"/>
        </w:rPr>
        <w:t>说明：1.供应商可自行选择是否提供本承诺函，若不提供本承诺函的，应按采购文件要求提供相应的证明材料。</w:t>
      </w:r>
    </w:p>
    <w:p>
      <w:pPr>
        <w:widowControl/>
        <w:spacing w:line="500" w:lineRule="exact"/>
        <w:jc w:val="left"/>
        <w:rPr>
          <w:rFonts w:eastAsia="仿宋"/>
          <w:sz w:val="32"/>
          <w:szCs w:val="32"/>
        </w:rPr>
      </w:pPr>
      <w:r>
        <w:rPr>
          <w:rFonts w:eastAsia="仿宋"/>
          <w:color w:val="000000"/>
          <w:kern w:val="0"/>
          <w:sz w:val="32"/>
          <w:szCs w:val="32"/>
        </w:rPr>
        <w:t>2.供应商可删减</w:t>
      </w:r>
      <w:r>
        <w:rPr>
          <w:rFonts w:hint="eastAsia" w:eastAsia="仿宋"/>
          <w:color w:val="000000"/>
          <w:kern w:val="0"/>
          <w:sz w:val="32"/>
          <w:szCs w:val="32"/>
        </w:rPr>
        <w:t>1-3</w:t>
      </w:r>
      <w:r>
        <w:rPr>
          <w:rFonts w:eastAsia="仿宋"/>
          <w:color w:val="000000"/>
          <w:kern w:val="0"/>
          <w:sz w:val="32"/>
          <w:szCs w:val="32"/>
        </w:rPr>
        <w:t>承诺事项，如删去承诺第1项的，则应按采购文件要求提供财务状况报告。</w:t>
      </w:r>
    </w:p>
    <w:p/>
    <w:p>
      <w:pPr>
        <w:pStyle w:val="2"/>
        <w:keepNext w:val="0"/>
        <w:keepLines w:val="0"/>
        <w:tabs>
          <w:tab w:val="left" w:pos="360"/>
          <w:tab w:val="left" w:pos="540"/>
        </w:tabs>
        <w:spacing w:beforeLines="50" w:beforeAutospacing="0" w:afterLines="50" w:afterAutospacing="0"/>
        <w:jc w:val="both"/>
        <w:rPr>
          <w:rFonts w:ascii="Times New Roman" w:hAnsi="Times New Roman" w:eastAsia="宋体" w:cs="Times New Roman"/>
          <w:sz w:val="24"/>
          <w:szCs w:val="24"/>
        </w:rPr>
      </w:pPr>
    </w:p>
    <w:p>
      <w:pPr>
        <w:rPr>
          <w:b/>
          <w:bCs/>
          <w:color w:val="000000"/>
          <w:sz w:val="30"/>
          <w:szCs w:val="30"/>
        </w:rPr>
      </w:pPr>
      <w:bookmarkStart w:id="205" w:name="_Toc4057_WPSOffice_Level2"/>
      <w:r>
        <w:rPr>
          <w:rFonts w:hint="eastAsia"/>
          <w:b/>
          <w:bCs/>
          <w:color w:val="000000"/>
          <w:sz w:val="30"/>
          <w:szCs w:val="30"/>
        </w:rPr>
        <w:t>附件</w:t>
      </w:r>
      <w:r>
        <w:rPr>
          <w:rFonts w:hint="eastAsia"/>
          <w:b/>
          <w:bCs/>
          <w:color w:val="000000"/>
          <w:sz w:val="30"/>
          <w:szCs w:val="30"/>
          <w:lang w:val="en-US" w:eastAsia="zh-CN"/>
        </w:rPr>
        <w:t>4</w:t>
      </w:r>
      <w:bookmarkEnd w:id="205"/>
    </w:p>
    <w:p>
      <w:pPr>
        <w:spacing w:line="360" w:lineRule="auto"/>
        <w:ind w:firstLine="480" w:firstLineChars="200"/>
        <w:rPr>
          <w:sz w:val="24"/>
        </w:rPr>
      </w:pPr>
    </w:p>
    <w:p>
      <w:pPr>
        <w:spacing w:line="360" w:lineRule="auto"/>
        <w:ind w:firstLine="602" w:firstLineChars="200"/>
        <w:jc w:val="center"/>
        <w:rPr>
          <w:b/>
          <w:bCs/>
          <w:sz w:val="30"/>
          <w:szCs w:val="30"/>
        </w:rPr>
      </w:pPr>
      <w:bookmarkStart w:id="206" w:name="_Toc12881_WPSOffice_Level2"/>
      <w:bookmarkStart w:id="207" w:name="_Toc24030_WPSOffice_Level2"/>
      <w:r>
        <w:rPr>
          <w:b/>
          <w:bCs/>
          <w:sz w:val="30"/>
          <w:szCs w:val="30"/>
        </w:rPr>
        <w:t>具有履行合同所必需的设备和专业技术能力</w:t>
      </w:r>
      <w:bookmarkEnd w:id="206"/>
      <w:bookmarkEnd w:id="207"/>
    </w:p>
    <w:p>
      <w:pPr>
        <w:spacing w:line="360" w:lineRule="auto"/>
        <w:ind w:firstLine="602" w:firstLineChars="200"/>
        <w:jc w:val="center"/>
        <w:rPr>
          <w:b/>
          <w:bCs/>
          <w:sz w:val="30"/>
          <w:szCs w:val="30"/>
        </w:rPr>
      </w:pPr>
      <w:bookmarkStart w:id="208" w:name="_Toc32354_WPSOffice_Level2"/>
      <w:bookmarkStart w:id="209" w:name="_Toc3001_WPSOffice_Level2"/>
      <w:r>
        <w:rPr>
          <w:b/>
          <w:bCs/>
          <w:sz w:val="30"/>
          <w:szCs w:val="30"/>
        </w:rPr>
        <w:t>承诺书</w:t>
      </w:r>
      <w:bookmarkEnd w:id="208"/>
      <w:bookmarkEnd w:id="209"/>
    </w:p>
    <w:p>
      <w:pPr>
        <w:spacing w:line="360" w:lineRule="auto"/>
        <w:ind w:firstLine="480" w:firstLineChars="200"/>
        <w:rPr>
          <w:sz w:val="24"/>
        </w:rPr>
      </w:pPr>
    </w:p>
    <w:p>
      <w:pPr>
        <w:spacing w:line="480" w:lineRule="auto"/>
        <w:ind w:firstLine="480" w:firstLineChars="200"/>
        <w:rPr>
          <w:sz w:val="24"/>
          <w:u w:val="single"/>
        </w:rPr>
      </w:pPr>
      <w:r>
        <w:rPr>
          <w:rFonts w:hint="eastAsia"/>
          <w:sz w:val="24"/>
        </w:rPr>
        <w:t>至：</w:t>
      </w:r>
      <w:r>
        <w:rPr>
          <w:rFonts w:hint="eastAsia"/>
          <w:sz w:val="24"/>
          <w:u w:val="single"/>
        </w:rPr>
        <w:t>三亚市政府采购中心</w:t>
      </w:r>
    </w:p>
    <w:p>
      <w:pPr>
        <w:spacing w:line="480" w:lineRule="auto"/>
        <w:ind w:firstLine="480" w:firstLineChars="200"/>
        <w:rPr>
          <w:sz w:val="24"/>
        </w:rPr>
      </w:pPr>
      <w:r>
        <w:rPr>
          <w:sz w:val="24"/>
        </w:rPr>
        <w:t>我单位参与你</w:t>
      </w:r>
      <w:r>
        <w:rPr>
          <w:rFonts w:hint="eastAsia"/>
          <w:sz w:val="24"/>
        </w:rPr>
        <w:t>中心</w:t>
      </w:r>
      <w:r>
        <w:rPr>
          <w:sz w:val="24"/>
        </w:rPr>
        <w:t>组织的</w:t>
      </w:r>
      <w:r>
        <w:rPr>
          <w:color w:val="FF0000"/>
          <w:sz w:val="24"/>
          <w:u w:val="single"/>
        </w:rPr>
        <w:t>（项目名称</w:t>
      </w:r>
      <w:r>
        <w:rPr>
          <w:rFonts w:hint="eastAsia"/>
          <w:color w:val="FF0000"/>
          <w:sz w:val="24"/>
          <w:u w:val="single"/>
        </w:rPr>
        <w:t>及项目编号</w:t>
      </w:r>
      <w:r>
        <w:rPr>
          <w:color w:val="FF0000"/>
          <w:sz w:val="24"/>
          <w:u w:val="single"/>
        </w:rPr>
        <w:t xml:space="preserve">） </w:t>
      </w:r>
      <w:r>
        <w:rPr>
          <w:rFonts w:hint="eastAsia"/>
          <w:sz w:val="24"/>
        </w:rPr>
        <w:t>招标</w:t>
      </w:r>
      <w:r>
        <w:rPr>
          <w:sz w:val="24"/>
        </w:rPr>
        <w:t>活动，现承诺具有履行合同所必需的设备和专业技术能力，如有虚假承诺，愿承担一切法律责任。</w:t>
      </w:r>
    </w:p>
    <w:p>
      <w:pPr>
        <w:rPr>
          <w:rFonts w:ascii="宋体" w:hAnsi="宋体" w:cs="宋体"/>
          <w:sz w:val="32"/>
        </w:rPr>
      </w:pPr>
      <w:r>
        <w:rPr>
          <w:sz w:val="24"/>
        </w:rPr>
        <w:t>特此承诺</w:t>
      </w:r>
      <w:r>
        <w:rPr>
          <w:rFonts w:hint="eastAsia"/>
          <w:sz w:val="24"/>
        </w:rPr>
        <w:t>。</w:t>
      </w:r>
    </w:p>
    <w:p>
      <w:pPr>
        <w:spacing w:line="480" w:lineRule="auto"/>
        <w:ind w:firstLine="480" w:firstLineChars="200"/>
        <w:rPr>
          <w:color w:val="000000"/>
          <w:sz w:val="24"/>
        </w:rPr>
      </w:pPr>
    </w:p>
    <w:p>
      <w:pPr>
        <w:spacing w:line="480" w:lineRule="auto"/>
        <w:ind w:firstLine="480" w:firstLineChars="200"/>
        <w:rPr>
          <w:color w:val="000000"/>
          <w:sz w:val="24"/>
        </w:rPr>
      </w:pPr>
    </w:p>
    <w:p>
      <w:pPr>
        <w:spacing w:line="480" w:lineRule="auto"/>
        <w:ind w:firstLine="480" w:firstLineChars="200"/>
        <w:rPr>
          <w:color w:val="000000"/>
          <w:sz w:val="24"/>
        </w:rPr>
      </w:pPr>
    </w:p>
    <w:p>
      <w:pPr>
        <w:spacing w:line="480" w:lineRule="auto"/>
        <w:ind w:firstLine="480" w:firstLineChars="200"/>
        <w:rPr>
          <w:iCs/>
          <w:color w:val="000000"/>
          <w:sz w:val="24"/>
          <w:szCs w:val="20"/>
        </w:rPr>
      </w:pPr>
      <w:r>
        <w:rPr>
          <w:rFonts w:hint="eastAsia"/>
          <w:color w:val="000000"/>
          <w:sz w:val="24"/>
        </w:rPr>
        <w:t>供应商</w:t>
      </w:r>
      <w:r>
        <w:rPr>
          <w:color w:val="000000"/>
          <w:sz w:val="24"/>
        </w:rPr>
        <w:t>：（填写名称并盖章）</w:t>
      </w:r>
    </w:p>
    <w:p>
      <w:pPr>
        <w:tabs>
          <w:tab w:val="left" w:pos="5310"/>
        </w:tabs>
        <w:spacing w:line="480" w:lineRule="auto"/>
        <w:ind w:firstLine="480" w:firstLineChars="200"/>
        <w:rPr>
          <w:color w:val="000000"/>
          <w:sz w:val="24"/>
        </w:rPr>
      </w:pPr>
    </w:p>
    <w:p>
      <w:pPr>
        <w:tabs>
          <w:tab w:val="left" w:pos="5310"/>
        </w:tabs>
        <w:spacing w:line="480" w:lineRule="auto"/>
        <w:ind w:firstLine="480" w:firstLineChars="200"/>
        <w:rPr>
          <w:color w:val="000000"/>
          <w:sz w:val="24"/>
        </w:rPr>
      </w:pPr>
      <w:r>
        <w:rPr>
          <w:color w:val="000000"/>
          <w:sz w:val="24"/>
        </w:rPr>
        <w:t>法定代表人或其授权委托人：</w:t>
      </w:r>
      <w:r>
        <w:rPr>
          <w:iCs/>
          <w:color w:val="000000"/>
          <w:sz w:val="24"/>
          <w:szCs w:val="20"/>
        </w:rPr>
        <w:t>（签字或盖章）</w:t>
      </w:r>
    </w:p>
    <w:p>
      <w:pPr>
        <w:tabs>
          <w:tab w:val="left" w:pos="5310"/>
        </w:tabs>
        <w:spacing w:line="480" w:lineRule="auto"/>
        <w:ind w:firstLine="480" w:firstLineChars="200"/>
        <w:rPr>
          <w:color w:val="000000"/>
          <w:sz w:val="24"/>
        </w:rPr>
      </w:pPr>
    </w:p>
    <w:p>
      <w:pPr>
        <w:tabs>
          <w:tab w:val="left" w:pos="5310"/>
        </w:tabs>
        <w:spacing w:line="480" w:lineRule="auto"/>
        <w:ind w:firstLine="480" w:firstLineChars="200"/>
        <w:rPr>
          <w:color w:val="000000"/>
          <w:sz w:val="24"/>
        </w:rPr>
      </w:pPr>
      <w:r>
        <w:rPr>
          <w:color w:val="000000"/>
          <w:sz w:val="24"/>
        </w:rPr>
        <w:t>日期：</w:t>
      </w:r>
      <w:r>
        <w:rPr>
          <w:rFonts w:hint="eastAsia"/>
          <w:color w:val="000000"/>
          <w:sz w:val="24"/>
        </w:rPr>
        <w:t xml:space="preserve">   年   月   日</w:t>
      </w:r>
    </w:p>
    <w:p>
      <w:pPr>
        <w:rPr>
          <w:rFonts w:ascii="宋体" w:hAnsi="宋体" w:cs="宋体"/>
          <w:color w:val="000000"/>
          <w:sz w:val="32"/>
        </w:rPr>
      </w:pPr>
    </w:p>
    <w:p>
      <w:pPr>
        <w:rPr>
          <w:rFonts w:ascii="宋体" w:hAnsi="宋体" w:cs="宋体"/>
          <w:color w:val="000000"/>
          <w:sz w:val="32"/>
        </w:rPr>
      </w:pPr>
    </w:p>
    <w:p>
      <w:pPr>
        <w:pStyle w:val="2"/>
        <w:keepNext w:val="0"/>
        <w:keepLines w:val="0"/>
        <w:tabs>
          <w:tab w:val="left" w:pos="360"/>
          <w:tab w:val="left" w:pos="540"/>
        </w:tabs>
        <w:spacing w:beforeLines="50" w:beforeAutospacing="0" w:afterLines="50" w:afterAutospacing="0"/>
        <w:ind w:left="420"/>
        <w:jc w:val="center"/>
        <w:rPr>
          <w:rFonts w:ascii="Times New Roman" w:hAnsi="Times New Roman" w:eastAsia="宋体" w:cs="Times New Roman"/>
          <w:sz w:val="24"/>
          <w:szCs w:val="24"/>
        </w:rPr>
      </w:pPr>
    </w:p>
    <w:p>
      <w:pPr>
        <w:pStyle w:val="2"/>
        <w:keepNext w:val="0"/>
        <w:keepLines w:val="0"/>
        <w:tabs>
          <w:tab w:val="left" w:pos="360"/>
          <w:tab w:val="left" w:pos="540"/>
        </w:tabs>
        <w:spacing w:beforeLines="50" w:beforeAutospacing="0" w:afterLines="50" w:afterAutospacing="0"/>
        <w:rPr>
          <w:rFonts w:ascii="Times New Roman" w:hAnsi="Times New Roman" w:eastAsia="宋体" w:cs="Times New Roman"/>
          <w:sz w:val="24"/>
          <w:szCs w:val="24"/>
        </w:rPr>
      </w:pPr>
    </w:p>
    <w:p>
      <w:pPr>
        <w:pStyle w:val="2"/>
        <w:keepNext w:val="0"/>
        <w:keepLines w:val="0"/>
        <w:tabs>
          <w:tab w:val="left" w:pos="360"/>
          <w:tab w:val="left" w:pos="540"/>
        </w:tabs>
        <w:spacing w:beforeLines="50" w:beforeAutospacing="0" w:afterLines="50" w:afterAutospacing="0"/>
        <w:ind w:left="420"/>
        <w:jc w:val="center"/>
        <w:rPr>
          <w:rFonts w:ascii="宋体" w:hAnsi="宋体" w:eastAsia="宋体" w:cs="宋体"/>
          <w:sz w:val="32"/>
          <w:szCs w:val="32"/>
        </w:rPr>
      </w:pPr>
    </w:p>
    <w:p>
      <w:pPr>
        <w:rPr>
          <w:rFonts w:hint="eastAsia" w:ascii="宋体" w:hAnsi="宋体" w:eastAsia="宋体" w:cs="宋体"/>
          <w:color w:val="auto"/>
          <w:sz w:val="32"/>
          <w:lang w:eastAsia="zh-CN"/>
        </w:rPr>
      </w:pPr>
    </w:p>
    <w:p>
      <w:pPr>
        <w:rPr>
          <w:rFonts w:hint="eastAsia" w:ascii="Times New Roman" w:hAnsi="Times New Roman" w:cs="Times New Roman"/>
          <w:b/>
          <w:bCs/>
          <w:color w:val="000000"/>
          <w:sz w:val="30"/>
          <w:szCs w:val="30"/>
          <w:lang w:val="en-US" w:eastAsia="zh-CN"/>
        </w:rPr>
      </w:pPr>
      <w:r>
        <w:rPr>
          <w:rFonts w:hint="eastAsia" w:ascii="Times New Roman" w:hAnsi="Times New Roman" w:cs="Times New Roman"/>
          <w:b/>
          <w:bCs/>
          <w:color w:val="000000"/>
          <w:sz w:val="30"/>
          <w:szCs w:val="30"/>
          <w:lang w:eastAsia="zh-CN"/>
        </w:rPr>
        <w:t>附件</w:t>
      </w:r>
      <w:r>
        <w:rPr>
          <w:rFonts w:hint="eastAsia" w:ascii="Times New Roman" w:hAnsi="Times New Roman" w:cs="Times New Roman"/>
          <w:b/>
          <w:bCs/>
          <w:color w:val="000000"/>
          <w:sz w:val="30"/>
          <w:szCs w:val="30"/>
          <w:lang w:val="en-US" w:eastAsia="zh-CN"/>
        </w:rPr>
        <w:t>5</w:t>
      </w:r>
    </w:p>
    <w:p>
      <w:pPr>
        <w:jc w:val="center"/>
        <w:rPr>
          <w:rFonts w:hint="eastAsia" w:ascii="Times New Roman" w:hAnsi="Times New Roman" w:cs="Times New Roman"/>
          <w:b/>
          <w:bCs/>
          <w:color w:val="000000"/>
          <w:sz w:val="30"/>
          <w:szCs w:val="30"/>
          <w:lang w:eastAsia="zh-CN"/>
        </w:rPr>
      </w:pPr>
      <w:r>
        <w:rPr>
          <w:rFonts w:hint="eastAsia" w:ascii="Times New Roman" w:hAnsi="Times New Roman" w:cs="Times New Roman"/>
          <w:b/>
          <w:bCs/>
          <w:color w:val="000000"/>
          <w:sz w:val="30"/>
          <w:szCs w:val="30"/>
          <w:lang w:eastAsia="zh-CN"/>
        </w:rPr>
        <w:t>无环保类行政处罚记录声明函</w:t>
      </w:r>
    </w:p>
    <w:p>
      <w:pPr>
        <w:pStyle w:val="2"/>
        <w:ind w:firstLine="640" w:firstLineChars="200"/>
        <w:rPr>
          <w:rFonts w:hint="eastAsia" w:ascii="宋体" w:hAnsi="宋体" w:eastAsia="宋体" w:cs="宋体"/>
          <w:b w:val="0"/>
          <w:bCs w:val="0"/>
          <w:color w:val="auto"/>
          <w:kern w:val="2"/>
          <w:sz w:val="32"/>
          <w:szCs w:val="24"/>
          <w:lang w:val="en-US" w:eastAsia="zh-CN" w:bidi="ar-SA"/>
        </w:rPr>
      </w:pPr>
      <w:r>
        <w:rPr>
          <w:rFonts w:hint="eastAsia" w:ascii="宋体" w:hAnsi="宋体" w:eastAsia="宋体" w:cs="宋体"/>
          <w:b w:val="0"/>
          <w:bCs w:val="0"/>
          <w:color w:val="auto"/>
          <w:kern w:val="2"/>
          <w:sz w:val="32"/>
          <w:szCs w:val="24"/>
          <w:lang w:val="en-US" w:eastAsia="zh-CN" w:bidi="ar-SA"/>
        </w:rPr>
        <w:t>我公司</w:t>
      </w:r>
      <w:r>
        <w:rPr>
          <w:rFonts w:hint="eastAsia"/>
          <w:b w:val="0"/>
          <w:bCs w:val="0"/>
          <w:color w:val="auto"/>
          <w:sz w:val="24"/>
          <w:u w:val="single"/>
          <w:lang w:val="en-US" w:eastAsia="zh-CN"/>
        </w:rPr>
        <w:t xml:space="preserve">        </w:t>
      </w:r>
      <w:r>
        <w:rPr>
          <w:rFonts w:hint="eastAsia"/>
          <w:b w:val="0"/>
          <w:bCs w:val="0"/>
          <w:color w:val="auto"/>
          <w:sz w:val="32"/>
          <w:szCs w:val="32"/>
          <w:u w:val="single"/>
          <w:lang w:val="en-US" w:eastAsia="zh-CN"/>
        </w:rPr>
        <w:t xml:space="preserve"> (公司名字）</w:t>
      </w:r>
      <w:r>
        <w:rPr>
          <w:rFonts w:hint="eastAsia" w:ascii="宋体" w:hAnsi="宋体" w:eastAsia="宋体" w:cs="宋体"/>
          <w:b w:val="0"/>
          <w:bCs w:val="0"/>
          <w:color w:val="auto"/>
          <w:kern w:val="2"/>
          <w:sz w:val="32"/>
          <w:szCs w:val="24"/>
          <w:lang w:val="en-US" w:eastAsia="zh-CN" w:bidi="ar-SA"/>
        </w:rPr>
        <w:t>在参加政府采购活动前三年内没有环保类行政处罚记录。</w:t>
      </w:r>
    </w:p>
    <w:p>
      <w:pPr>
        <w:rPr>
          <w:rFonts w:hint="eastAsia" w:ascii="宋体" w:hAnsi="宋体" w:eastAsia="宋体" w:cs="宋体"/>
          <w:b w:val="0"/>
          <w:bCs w:val="0"/>
          <w:color w:val="auto"/>
          <w:kern w:val="2"/>
          <w:sz w:val="32"/>
          <w:szCs w:val="24"/>
          <w:lang w:val="en-US" w:eastAsia="zh-CN" w:bidi="ar-SA"/>
        </w:rPr>
      </w:pPr>
      <w:r>
        <w:rPr>
          <w:rFonts w:hint="eastAsia" w:ascii="宋体" w:hAnsi="宋体" w:eastAsia="宋体" w:cs="宋体"/>
          <w:b w:val="0"/>
          <w:bCs w:val="0"/>
          <w:color w:val="auto"/>
          <w:kern w:val="2"/>
          <w:sz w:val="32"/>
          <w:szCs w:val="24"/>
          <w:lang w:val="en-US" w:eastAsia="zh-CN" w:bidi="ar-SA"/>
        </w:rPr>
        <w:t>特此声明。</w:t>
      </w:r>
    </w:p>
    <w:p>
      <w:pPr>
        <w:pStyle w:val="2"/>
        <w:rPr>
          <w:rFonts w:hint="eastAsia" w:ascii="宋体" w:hAnsi="宋体" w:eastAsia="宋体" w:cs="宋体"/>
          <w:b w:val="0"/>
          <w:bCs w:val="0"/>
          <w:color w:val="auto"/>
          <w:kern w:val="2"/>
          <w:sz w:val="32"/>
          <w:szCs w:val="24"/>
          <w:lang w:val="en-US" w:eastAsia="zh-CN" w:bidi="ar-SA"/>
        </w:rPr>
      </w:pPr>
    </w:p>
    <w:p>
      <w:pPr>
        <w:pStyle w:val="2"/>
        <w:ind w:firstLine="2880" w:firstLineChars="900"/>
        <w:rPr>
          <w:rFonts w:hint="eastAsia" w:ascii="宋体" w:hAnsi="宋体" w:eastAsia="宋体" w:cs="宋体"/>
          <w:b w:val="0"/>
          <w:bCs w:val="0"/>
          <w:color w:val="auto"/>
          <w:kern w:val="2"/>
          <w:sz w:val="32"/>
          <w:szCs w:val="24"/>
          <w:lang w:val="en-US" w:eastAsia="zh-CN" w:bidi="ar-SA"/>
        </w:rPr>
      </w:pPr>
      <w:r>
        <w:rPr>
          <w:rFonts w:hint="eastAsia" w:ascii="宋体" w:hAnsi="宋体" w:eastAsia="宋体" w:cs="宋体"/>
          <w:b w:val="0"/>
          <w:bCs w:val="0"/>
          <w:color w:val="auto"/>
          <w:kern w:val="2"/>
          <w:sz w:val="32"/>
          <w:szCs w:val="24"/>
          <w:lang w:val="en-US" w:eastAsia="zh-CN" w:bidi="ar-SA"/>
        </w:rPr>
        <w:t>供应商：（填写名称并盖章）</w:t>
      </w:r>
    </w:p>
    <w:p>
      <w:pPr>
        <w:pStyle w:val="2"/>
        <w:ind w:firstLine="5440" w:firstLineChars="1700"/>
        <w:rPr>
          <w:rFonts w:hint="eastAsia" w:ascii="宋体" w:hAnsi="宋体" w:eastAsia="宋体" w:cs="宋体"/>
          <w:b w:val="0"/>
          <w:bCs w:val="0"/>
          <w:color w:val="auto"/>
          <w:kern w:val="2"/>
          <w:sz w:val="32"/>
          <w:szCs w:val="24"/>
          <w:lang w:val="en-US" w:eastAsia="zh-CN" w:bidi="ar-SA"/>
        </w:rPr>
      </w:pPr>
    </w:p>
    <w:p>
      <w:pPr>
        <w:pStyle w:val="2"/>
        <w:ind w:firstLine="2880" w:firstLineChars="900"/>
        <w:rPr>
          <w:rFonts w:hint="eastAsia" w:ascii="宋体" w:hAnsi="宋体" w:eastAsia="宋体" w:cs="宋体"/>
          <w:b w:val="0"/>
          <w:bCs w:val="0"/>
          <w:color w:val="auto"/>
          <w:kern w:val="2"/>
          <w:sz w:val="32"/>
          <w:szCs w:val="24"/>
          <w:lang w:val="en-US" w:eastAsia="zh-CN" w:bidi="ar-SA"/>
        </w:rPr>
      </w:pPr>
      <w:r>
        <w:rPr>
          <w:rFonts w:hint="eastAsia" w:ascii="宋体" w:hAnsi="宋体" w:eastAsia="宋体" w:cs="宋体"/>
          <w:b w:val="0"/>
          <w:bCs w:val="0"/>
          <w:color w:val="auto"/>
          <w:kern w:val="2"/>
          <w:sz w:val="32"/>
          <w:szCs w:val="24"/>
          <w:lang w:val="en-US" w:eastAsia="zh-CN" w:bidi="ar-SA"/>
        </w:rPr>
        <w:t>法定代表人或其授权委托人：（签字或盖章）</w:t>
      </w:r>
    </w:p>
    <w:p>
      <w:pPr>
        <w:pStyle w:val="2"/>
        <w:ind w:firstLine="5440" w:firstLineChars="1700"/>
        <w:rPr>
          <w:rFonts w:hint="eastAsia" w:ascii="宋体" w:hAnsi="宋体" w:eastAsia="宋体" w:cs="宋体"/>
          <w:b w:val="0"/>
          <w:bCs w:val="0"/>
          <w:color w:val="auto"/>
          <w:kern w:val="2"/>
          <w:sz w:val="32"/>
          <w:szCs w:val="24"/>
          <w:lang w:val="en-US" w:eastAsia="zh-CN" w:bidi="ar-SA"/>
        </w:rPr>
      </w:pPr>
    </w:p>
    <w:p>
      <w:pPr>
        <w:pStyle w:val="2"/>
        <w:ind w:firstLine="2880" w:firstLineChars="900"/>
        <w:rPr>
          <w:rFonts w:hint="eastAsia" w:ascii="宋体" w:hAnsi="宋体" w:eastAsia="宋体" w:cs="宋体"/>
          <w:b w:val="0"/>
          <w:bCs w:val="0"/>
          <w:color w:val="auto"/>
          <w:kern w:val="2"/>
          <w:sz w:val="32"/>
          <w:szCs w:val="24"/>
          <w:lang w:val="en-US" w:eastAsia="zh-CN" w:bidi="ar-SA"/>
        </w:rPr>
      </w:pPr>
      <w:r>
        <w:rPr>
          <w:rFonts w:hint="eastAsia" w:ascii="宋体" w:hAnsi="宋体" w:eastAsia="宋体" w:cs="宋体"/>
          <w:b w:val="0"/>
          <w:bCs w:val="0"/>
          <w:color w:val="auto"/>
          <w:kern w:val="2"/>
          <w:sz w:val="32"/>
          <w:szCs w:val="24"/>
          <w:lang w:val="en-US" w:eastAsia="zh-CN" w:bidi="ar-SA"/>
        </w:rPr>
        <w:t>日期：   年   月   日</w:t>
      </w:r>
    </w:p>
    <w:p>
      <w:pPr>
        <w:pStyle w:val="2"/>
        <w:keepNext w:val="0"/>
        <w:keepLines w:val="0"/>
        <w:tabs>
          <w:tab w:val="left" w:pos="360"/>
          <w:tab w:val="left" w:pos="540"/>
        </w:tabs>
        <w:spacing w:beforeLines="50" w:beforeAutospacing="0" w:afterLines="50" w:afterAutospacing="0"/>
        <w:ind w:left="420"/>
        <w:jc w:val="both"/>
        <w:rPr>
          <w:rFonts w:ascii="宋体" w:hAnsi="宋体" w:eastAsia="宋体" w:cs="宋体"/>
          <w:sz w:val="32"/>
          <w:szCs w:val="32"/>
        </w:rPr>
      </w:pPr>
    </w:p>
    <w:p>
      <w:pPr>
        <w:pStyle w:val="2"/>
        <w:keepNext w:val="0"/>
        <w:keepLines w:val="0"/>
        <w:tabs>
          <w:tab w:val="left" w:pos="360"/>
          <w:tab w:val="left" w:pos="540"/>
        </w:tabs>
        <w:spacing w:beforeLines="50" w:beforeAutospacing="0" w:afterLines="50" w:afterAutospacing="0"/>
        <w:ind w:left="420"/>
        <w:jc w:val="center"/>
        <w:rPr>
          <w:rFonts w:ascii="宋体" w:hAnsi="宋体" w:eastAsia="宋体" w:cs="宋体"/>
          <w:sz w:val="32"/>
          <w:szCs w:val="32"/>
        </w:rPr>
      </w:pPr>
    </w:p>
    <w:p>
      <w:pPr>
        <w:pStyle w:val="2"/>
        <w:keepNext w:val="0"/>
        <w:keepLines w:val="0"/>
        <w:tabs>
          <w:tab w:val="left" w:pos="360"/>
          <w:tab w:val="left" w:pos="540"/>
        </w:tabs>
        <w:spacing w:beforeLines="50" w:beforeAutospacing="0" w:afterLines="50" w:afterAutospacing="0"/>
        <w:ind w:left="420"/>
        <w:jc w:val="center"/>
        <w:rPr>
          <w:rFonts w:ascii="宋体" w:hAnsi="宋体" w:eastAsia="宋体" w:cs="宋体"/>
          <w:sz w:val="32"/>
          <w:szCs w:val="32"/>
        </w:rPr>
      </w:pPr>
    </w:p>
    <w:p>
      <w:pPr>
        <w:pStyle w:val="2"/>
        <w:keepNext w:val="0"/>
        <w:keepLines w:val="0"/>
        <w:tabs>
          <w:tab w:val="left" w:pos="360"/>
          <w:tab w:val="left" w:pos="540"/>
        </w:tabs>
        <w:spacing w:beforeLines="50" w:beforeAutospacing="0" w:afterLines="50" w:afterAutospacing="0"/>
        <w:ind w:left="420"/>
        <w:jc w:val="center"/>
        <w:rPr>
          <w:rFonts w:ascii="宋体" w:hAnsi="宋体" w:eastAsia="宋体" w:cs="宋体"/>
          <w:sz w:val="32"/>
          <w:szCs w:val="32"/>
        </w:rPr>
      </w:pPr>
    </w:p>
    <w:p>
      <w:pPr>
        <w:pStyle w:val="2"/>
        <w:keepNext w:val="0"/>
        <w:keepLines w:val="0"/>
        <w:tabs>
          <w:tab w:val="left" w:pos="360"/>
          <w:tab w:val="left" w:pos="540"/>
        </w:tabs>
        <w:spacing w:beforeLines="50" w:beforeAutospacing="0" w:afterLines="50" w:afterAutospacing="0"/>
        <w:ind w:left="420"/>
        <w:jc w:val="center"/>
        <w:rPr>
          <w:rFonts w:ascii="宋体" w:hAnsi="宋体" w:eastAsia="宋体" w:cs="宋体"/>
          <w:sz w:val="32"/>
          <w:szCs w:val="32"/>
        </w:rPr>
      </w:pPr>
    </w:p>
    <w:p>
      <w:pPr>
        <w:rPr>
          <w:rFonts w:hint="eastAsia" w:ascii="宋体" w:hAnsi="宋体" w:eastAsia="宋体" w:cs="宋体"/>
          <w:b/>
          <w:bCs/>
          <w:color w:val="auto"/>
          <w:sz w:val="32"/>
          <w:lang w:eastAsia="zh-CN"/>
        </w:rPr>
      </w:pPr>
      <w:bookmarkStart w:id="210" w:name="_Toc412_WPSOffice_Level1"/>
    </w:p>
    <w:p>
      <w:pPr>
        <w:rPr>
          <w:rFonts w:hint="eastAsia" w:ascii="Times New Roman" w:hAnsi="Times New Roman" w:cs="Times New Roman"/>
          <w:b/>
          <w:bCs/>
          <w:color w:val="000000"/>
          <w:sz w:val="30"/>
          <w:szCs w:val="30"/>
          <w:lang w:val="en-US" w:eastAsia="zh-CN"/>
        </w:rPr>
      </w:pPr>
      <w:r>
        <w:rPr>
          <w:rFonts w:hint="eastAsia" w:ascii="Times New Roman" w:hAnsi="Times New Roman" w:cs="Times New Roman"/>
          <w:b/>
          <w:bCs/>
          <w:color w:val="000000"/>
          <w:sz w:val="30"/>
          <w:szCs w:val="30"/>
          <w:lang w:eastAsia="zh-CN"/>
        </w:rPr>
        <w:t>附件</w:t>
      </w:r>
      <w:r>
        <w:rPr>
          <w:rFonts w:hint="eastAsia" w:ascii="Times New Roman" w:hAnsi="Times New Roman" w:cs="Times New Roman"/>
          <w:b/>
          <w:bCs/>
          <w:color w:val="000000"/>
          <w:sz w:val="30"/>
          <w:szCs w:val="30"/>
          <w:lang w:val="en-US" w:eastAsia="zh-CN"/>
        </w:rPr>
        <w:t>6</w:t>
      </w:r>
    </w:p>
    <w:p>
      <w:pPr>
        <w:jc w:val="center"/>
        <w:rPr>
          <w:rFonts w:hint="eastAsia" w:ascii="Times New Roman" w:hAnsi="Times New Roman" w:cs="Times New Roman"/>
          <w:b/>
          <w:bCs/>
          <w:color w:val="000000"/>
          <w:sz w:val="30"/>
          <w:szCs w:val="30"/>
          <w:lang w:eastAsia="zh-CN"/>
        </w:rPr>
      </w:pPr>
      <w:r>
        <w:rPr>
          <w:rFonts w:hint="eastAsia" w:ascii="Times New Roman" w:hAnsi="Times New Roman" w:cs="Times New Roman"/>
          <w:b/>
          <w:bCs/>
          <w:color w:val="000000"/>
          <w:sz w:val="30"/>
          <w:szCs w:val="30"/>
          <w:lang w:eastAsia="zh-CN"/>
        </w:rPr>
        <w:t>非进口产品投标声明</w:t>
      </w:r>
      <w:bookmarkEnd w:id="210"/>
    </w:p>
    <w:p>
      <w:pPr>
        <w:ind w:firstLine="640" w:firstLineChars="200"/>
        <w:rPr>
          <w:rFonts w:hint="eastAsia" w:ascii="宋体" w:hAnsi="宋体" w:eastAsia="宋体" w:cs="宋体"/>
          <w:color w:val="auto"/>
          <w:sz w:val="32"/>
          <w:lang w:eastAsia="zh-CN"/>
        </w:rPr>
      </w:pPr>
    </w:p>
    <w:p>
      <w:pPr>
        <w:ind w:firstLine="640" w:firstLineChars="200"/>
        <w:rPr>
          <w:rFonts w:hint="eastAsia" w:ascii="宋体" w:hAnsi="宋体" w:eastAsia="宋体" w:cs="宋体"/>
          <w:color w:val="auto"/>
          <w:sz w:val="32"/>
          <w:lang w:eastAsia="zh-CN"/>
        </w:rPr>
      </w:pPr>
      <w:r>
        <w:rPr>
          <w:rFonts w:hint="eastAsia" w:ascii="宋体" w:hAnsi="宋体" w:eastAsia="宋体" w:cs="宋体"/>
          <w:color w:val="auto"/>
          <w:sz w:val="32"/>
          <w:lang w:eastAsia="zh-CN"/>
        </w:rPr>
        <w:t>我公司针对本项目所提供的产品均为</w:t>
      </w:r>
      <w:r>
        <w:rPr>
          <w:rFonts w:hint="eastAsia" w:ascii="宋体" w:hAnsi="宋体" w:eastAsia="宋体" w:cs="宋体"/>
          <w:color w:val="auto"/>
          <w:sz w:val="32"/>
          <w:u w:val="single"/>
          <w:lang w:eastAsia="zh-CN"/>
        </w:rPr>
        <w:t>非</w:t>
      </w:r>
      <w:r>
        <w:rPr>
          <w:rFonts w:hint="eastAsia" w:ascii="宋体" w:hAnsi="宋体" w:eastAsia="宋体" w:cs="宋体"/>
          <w:color w:val="auto"/>
          <w:sz w:val="32"/>
          <w:lang w:eastAsia="zh-CN"/>
        </w:rPr>
        <w:t>进口产品（进口产品：通过中国海关报关验放进入中国境内且产自关境外的产品）。</w:t>
      </w:r>
    </w:p>
    <w:p>
      <w:pPr>
        <w:spacing w:line="480" w:lineRule="auto"/>
        <w:ind w:firstLine="640" w:firstLineChars="200"/>
        <w:rPr>
          <w:rFonts w:hint="eastAsia" w:ascii="宋体" w:hAnsi="宋体" w:eastAsia="宋体" w:cs="宋体"/>
          <w:color w:val="auto"/>
          <w:sz w:val="32"/>
          <w:lang w:eastAsia="zh-CN"/>
        </w:rPr>
      </w:pPr>
      <w:r>
        <w:rPr>
          <w:rFonts w:hint="eastAsia" w:ascii="宋体" w:hAnsi="宋体" w:eastAsia="宋体" w:cs="宋体"/>
          <w:color w:val="auto"/>
          <w:sz w:val="32"/>
          <w:lang w:eastAsia="zh-CN"/>
        </w:rPr>
        <w:t>特此声明</w:t>
      </w:r>
    </w:p>
    <w:p>
      <w:pPr>
        <w:spacing w:line="480" w:lineRule="auto"/>
        <w:ind w:firstLine="640" w:firstLineChars="200"/>
        <w:rPr>
          <w:rFonts w:hint="eastAsia" w:ascii="宋体" w:hAnsi="宋体" w:eastAsia="宋体" w:cs="宋体"/>
          <w:color w:val="auto"/>
          <w:sz w:val="32"/>
          <w:lang w:eastAsia="zh-CN"/>
        </w:rPr>
      </w:pPr>
    </w:p>
    <w:p>
      <w:pPr>
        <w:spacing w:line="480" w:lineRule="auto"/>
        <w:ind w:firstLine="4320" w:firstLineChars="1800"/>
        <w:rPr>
          <w:iCs/>
          <w:color w:val="auto"/>
          <w:sz w:val="24"/>
          <w:szCs w:val="20"/>
        </w:rPr>
      </w:pPr>
      <w:r>
        <w:rPr>
          <w:rFonts w:hint="eastAsia"/>
          <w:color w:val="auto"/>
          <w:sz w:val="24"/>
        </w:rPr>
        <w:t>供应商</w:t>
      </w:r>
      <w:r>
        <w:rPr>
          <w:color w:val="auto"/>
          <w:sz w:val="24"/>
        </w:rPr>
        <w:t>：（填写名称并盖章）</w:t>
      </w:r>
    </w:p>
    <w:p>
      <w:pPr>
        <w:tabs>
          <w:tab w:val="left" w:pos="5310"/>
        </w:tabs>
        <w:spacing w:line="480" w:lineRule="auto"/>
        <w:ind w:firstLine="480" w:firstLineChars="200"/>
        <w:rPr>
          <w:color w:val="auto"/>
          <w:sz w:val="24"/>
        </w:rPr>
      </w:pPr>
    </w:p>
    <w:p>
      <w:pPr>
        <w:tabs>
          <w:tab w:val="left" w:pos="5310"/>
        </w:tabs>
        <w:spacing w:line="480" w:lineRule="auto"/>
        <w:ind w:firstLine="4320" w:firstLineChars="1800"/>
        <w:rPr>
          <w:color w:val="auto"/>
          <w:sz w:val="24"/>
        </w:rPr>
      </w:pPr>
      <w:r>
        <w:rPr>
          <w:color w:val="auto"/>
          <w:sz w:val="24"/>
        </w:rPr>
        <w:t>法定代表人或其授权委托人：</w:t>
      </w:r>
      <w:r>
        <w:rPr>
          <w:iCs/>
          <w:color w:val="auto"/>
          <w:sz w:val="24"/>
          <w:szCs w:val="20"/>
        </w:rPr>
        <w:t>（签字或盖章）</w:t>
      </w:r>
    </w:p>
    <w:p>
      <w:pPr>
        <w:tabs>
          <w:tab w:val="left" w:pos="5310"/>
        </w:tabs>
        <w:spacing w:line="480" w:lineRule="auto"/>
        <w:ind w:firstLine="480" w:firstLineChars="200"/>
        <w:rPr>
          <w:color w:val="auto"/>
          <w:sz w:val="24"/>
        </w:rPr>
      </w:pPr>
    </w:p>
    <w:p>
      <w:pPr>
        <w:tabs>
          <w:tab w:val="left" w:pos="5310"/>
        </w:tabs>
        <w:spacing w:line="480" w:lineRule="auto"/>
        <w:ind w:firstLine="4320" w:firstLineChars="1800"/>
        <w:rPr>
          <w:rFonts w:hint="eastAsia"/>
          <w:color w:val="auto"/>
          <w:sz w:val="24"/>
        </w:rPr>
      </w:pPr>
      <w:r>
        <w:rPr>
          <w:color w:val="auto"/>
          <w:sz w:val="24"/>
        </w:rPr>
        <w:t>日期：</w:t>
      </w:r>
      <w:r>
        <w:rPr>
          <w:rFonts w:hint="eastAsia"/>
          <w:color w:val="auto"/>
          <w:sz w:val="24"/>
        </w:rPr>
        <w:t xml:space="preserve">   年   月   日</w:t>
      </w:r>
    </w:p>
    <w:p>
      <w:pPr>
        <w:pStyle w:val="2"/>
        <w:keepNext w:val="0"/>
        <w:keepLines w:val="0"/>
        <w:tabs>
          <w:tab w:val="left" w:pos="360"/>
          <w:tab w:val="left" w:pos="540"/>
        </w:tabs>
        <w:spacing w:beforeLines="50" w:beforeAutospacing="0" w:afterLines="50" w:afterAutospacing="0"/>
        <w:ind w:left="420"/>
        <w:jc w:val="center"/>
        <w:rPr>
          <w:rFonts w:ascii="宋体" w:hAnsi="宋体" w:eastAsia="宋体" w:cs="宋体"/>
          <w:sz w:val="32"/>
          <w:szCs w:val="32"/>
        </w:rPr>
      </w:pPr>
    </w:p>
    <w:p>
      <w:pPr>
        <w:rPr>
          <w:rFonts w:ascii="宋体" w:hAnsi="宋体" w:eastAsia="宋体" w:cs="宋体"/>
          <w:sz w:val="32"/>
          <w:szCs w:val="32"/>
        </w:rPr>
      </w:pPr>
    </w:p>
    <w:p>
      <w:pPr>
        <w:pStyle w:val="2"/>
        <w:rPr>
          <w:rFonts w:ascii="宋体" w:hAnsi="宋体" w:eastAsia="宋体" w:cs="宋体"/>
          <w:sz w:val="32"/>
          <w:szCs w:val="32"/>
        </w:rPr>
      </w:pPr>
    </w:p>
    <w:p>
      <w:pPr>
        <w:rPr>
          <w:rFonts w:ascii="宋体" w:hAnsi="宋体" w:eastAsia="宋体" w:cs="宋体"/>
          <w:sz w:val="32"/>
          <w:szCs w:val="32"/>
        </w:rPr>
      </w:pPr>
    </w:p>
    <w:p>
      <w:pPr>
        <w:pStyle w:val="2"/>
        <w:rPr>
          <w:rFonts w:ascii="宋体" w:hAnsi="宋体" w:eastAsia="宋体" w:cs="宋体"/>
          <w:sz w:val="32"/>
          <w:szCs w:val="32"/>
        </w:rPr>
      </w:pPr>
    </w:p>
    <w:p>
      <w:pPr>
        <w:rPr>
          <w:rFonts w:ascii="宋体" w:hAnsi="宋体" w:eastAsia="宋体" w:cs="宋体"/>
          <w:sz w:val="32"/>
          <w:szCs w:val="32"/>
        </w:rPr>
      </w:pPr>
    </w:p>
    <w:p>
      <w:pPr>
        <w:pStyle w:val="2"/>
        <w:keepNext w:val="0"/>
        <w:keepLines w:val="0"/>
        <w:tabs>
          <w:tab w:val="left" w:pos="360"/>
          <w:tab w:val="left" w:pos="540"/>
        </w:tabs>
        <w:spacing w:beforeLines="50" w:beforeAutospacing="0" w:afterLines="50" w:afterAutospacing="0"/>
        <w:jc w:val="both"/>
        <w:rPr>
          <w:rFonts w:ascii="宋体" w:hAnsi="宋体" w:eastAsia="宋体" w:cs="宋体"/>
          <w:sz w:val="32"/>
          <w:szCs w:val="32"/>
        </w:rPr>
      </w:pPr>
    </w:p>
    <w:p>
      <w:pPr>
        <w:pStyle w:val="2"/>
        <w:keepNext w:val="0"/>
        <w:keepLines w:val="0"/>
        <w:tabs>
          <w:tab w:val="left" w:pos="360"/>
          <w:tab w:val="left" w:pos="540"/>
        </w:tabs>
        <w:spacing w:beforeLines="50" w:beforeAutospacing="0" w:afterLines="50" w:afterAutospacing="0"/>
        <w:jc w:val="center"/>
        <w:rPr>
          <w:rFonts w:ascii="宋体" w:hAnsi="宋体" w:eastAsia="宋体" w:cs="Times New Roman"/>
          <w:sz w:val="32"/>
          <w:szCs w:val="32"/>
        </w:rPr>
      </w:pPr>
      <w:r>
        <w:rPr>
          <w:rFonts w:ascii="宋体" w:hAnsi="宋体" w:eastAsia="宋体" w:cs="宋体"/>
          <w:sz w:val="32"/>
          <w:szCs w:val="32"/>
        </w:rPr>
        <w:t>6</w:t>
      </w:r>
      <w:r>
        <w:rPr>
          <w:rFonts w:hint="eastAsia" w:ascii="宋体" w:hAnsi="宋体" w:eastAsia="宋体" w:cs="宋体"/>
          <w:sz w:val="32"/>
          <w:szCs w:val="32"/>
        </w:rPr>
        <w:t>、信用查询</w:t>
      </w:r>
      <w:bookmarkEnd w:id="200"/>
    </w:p>
    <w:p>
      <w:pPr>
        <w:pStyle w:val="2"/>
        <w:keepNext w:val="0"/>
        <w:keepLines w:val="0"/>
        <w:tabs>
          <w:tab w:val="left" w:pos="360"/>
          <w:tab w:val="left" w:pos="540"/>
          <w:tab w:val="left" w:pos="1260"/>
        </w:tabs>
        <w:spacing w:beforeLines="50" w:beforeAutospacing="0" w:afterLines="50" w:afterAutospacing="0"/>
        <w:ind w:left="420"/>
        <w:jc w:val="center"/>
        <w:rPr>
          <w:rFonts w:ascii="Times New Roman" w:hAnsi="Times New Roman" w:eastAsia="宋体" w:cs="Times New Roman"/>
          <w:sz w:val="28"/>
          <w:szCs w:val="28"/>
        </w:rPr>
      </w:pPr>
      <w:bookmarkStart w:id="211" w:name="_Toc579_WPSOffice_Level2"/>
      <w:bookmarkStart w:id="212" w:name="_Toc12049_WPSOffice_Level2"/>
      <w:bookmarkStart w:id="213" w:name="_Toc13989"/>
      <w:r>
        <w:rPr>
          <w:rFonts w:hint="eastAsia" w:ascii="Times New Roman" w:hAnsi="Times New Roman" w:eastAsia="宋体" w:cs="宋体"/>
          <w:sz w:val="28"/>
          <w:szCs w:val="28"/>
        </w:rPr>
        <w:t>供应商信用信息查询渠道</w:t>
      </w:r>
      <w:bookmarkEnd w:id="211"/>
      <w:bookmarkEnd w:id="212"/>
      <w:bookmarkEnd w:id="213"/>
    </w:p>
    <w:p>
      <w:pPr>
        <w:pStyle w:val="2"/>
        <w:keepNext w:val="0"/>
        <w:keepLines w:val="0"/>
        <w:tabs>
          <w:tab w:val="left" w:pos="360"/>
          <w:tab w:val="left" w:pos="540"/>
        </w:tabs>
        <w:spacing w:before="0" w:beforeAutospacing="0" w:after="0" w:afterAutospacing="0"/>
        <w:ind w:firstLine="560" w:firstLineChars="200"/>
        <w:rPr>
          <w:rFonts w:ascii="宋体" w:hAnsi="宋体" w:eastAsia="宋体" w:cs="Times New Roman"/>
          <w:bCs w:val="0"/>
          <w:sz w:val="28"/>
          <w:szCs w:val="28"/>
        </w:rPr>
      </w:pPr>
      <w:bookmarkStart w:id="214" w:name="_Toc3744"/>
      <w:r>
        <w:rPr>
          <w:rFonts w:ascii="宋体" w:hAnsi="宋体" w:eastAsia="宋体" w:cs="宋体"/>
          <w:b w:val="0"/>
          <w:bCs w:val="0"/>
          <w:sz w:val="28"/>
          <w:szCs w:val="28"/>
        </w:rPr>
        <w:t>1</w:t>
      </w:r>
      <w:r>
        <w:rPr>
          <w:rFonts w:hint="eastAsia" w:ascii="宋体" w:hAnsi="宋体" w:eastAsia="宋体" w:cs="宋体"/>
          <w:b w:val="0"/>
          <w:bCs w:val="0"/>
          <w:sz w:val="28"/>
          <w:szCs w:val="28"/>
        </w:rPr>
        <w:t>、</w:t>
      </w:r>
      <w:bookmarkEnd w:id="214"/>
      <w:r>
        <w:rPr>
          <w:rFonts w:hint="eastAsia" w:ascii="宋体" w:hAnsi="宋体" w:eastAsia="宋体" w:cs="宋体"/>
          <w:b w:val="0"/>
          <w:bCs w:val="0"/>
          <w:sz w:val="28"/>
          <w:szCs w:val="28"/>
        </w:rPr>
        <w:t>投标人201</w:t>
      </w:r>
      <w:r>
        <w:rPr>
          <w:rFonts w:hint="eastAsia" w:ascii="宋体" w:hAnsi="宋体" w:eastAsia="宋体" w:cs="宋体"/>
          <w:b w:val="0"/>
          <w:bCs w:val="0"/>
          <w:sz w:val="28"/>
          <w:szCs w:val="28"/>
          <w:lang w:val="en-US" w:eastAsia="zh-CN"/>
        </w:rPr>
        <w:t>9</w:t>
      </w:r>
      <w:r>
        <w:rPr>
          <w:rFonts w:hint="eastAsia" w:ascii="宋体" w:hAnsi="宋体" w:eastAsia="宋体" w:cs="宋体"/>
          <w:b w:val="0"/>
          <w:bCs w:val="0"/>
          <w:sz w:val="28"/>
          <w:szCs w:val="28"/>
        </w:rPr>
        <w:t>年以来未被列入失信被执行人、税收违法黑名单、政府采购严重违法失信行为记录名单等</w:t>
      </w:r>
      <w:r>
        <w:rPr>
          <w:rFonts w:hint="eastAsia" w:ascii="宋体" w:hAnsi="宋体" w:eastAsia="宋体" w:cs="宋体"/>
          <w:bCs w:val="0"/>
          <w:sz w:val="28"/>
          <w:szCs w:val="28"/>
        </w:rPr>
        <w:t>（以开标现场查询为准，供应商不再提供）；</w:t>
      </w:r>
    </w:p>
    <w:p>
      <w:pPr>
        <w:spacing w:line="360" w:lineRule="auto"/>
        <w:ind w:firstLine="560" w:firstLineChars="200"/>
        <w:rPr>
          <w:rFonts w:ascii="宋体" w:hAnsi="宋体" w:cs="宋体"/>
          <w:sz w:val="28"/>
          <w:szCs w:val="28"/>
        </w:rPr>
      </w:pPr>
    </w:p>
    <w:p>
      <w:pPr>
        <w:pStyle w:val="7"/>
      </w:pPr>
    </w:p>
    <w:p>
      <w:pPr>
        <w:pStyle w:val="8"/>
        <w:rPr>
          <w:rFonts w:ascii="宋体" w:hAnsi="宋体" w:cs="宋体"/>
          <w:sz w:val="28"/>
          <w:szCs w:val="28"/>
        </w:rPr>
      </w:pPr>
    </w:p>
    <w:p>
      <w:pPr>
        <w:rPr>
          <w:rFonts w:ascii="宋体" w:hAnsi="宋体" w:cs="宋体"/>
          <w:sz w:val="28"/>
          <w:szCs w:val="28"/>
        </w:rPr>
      </w:pPr>
    </w:p>
    <w:p>
      <w:pPr>
        <w:pStyle w:val="7"/>
      </w:pPr>
    </w:p>
    <w:p>
      <w:pPr>
        <w:pStyle w:val="8"/>
        <w:rPr>
          <w:rFonts w:ascii="宋体" w:hAnsi="宋体" w:cs="宋体"/>
          <w:sz w:val="28"/>
          <w:szCs w:val="28"/>
        </w:rPr>
      </w:pPr>
    </w:p>
    <w:p>
      <w:pPr>
        <w:rPr>
          <w:rFonts w:ascii="宋体" w:hAnsi="宋体" w:cs="宋体"/>
          <w:sz w:val="28"/>
          <w:szCs w:val="28"/>
        </w:rPr>
      </w:pPr>
    </w:p>
    <w:p>
      <w:pPr>
        <w:pStyle w:val="7"/>
      </w:pPr>
    </w:p>
    <w:p>
      <w:pPr>
        <w:pStyle w:val="8"/>
        <w:rPr>
          <w:rFonts w:ascii="宋体" w:hAnsi="宋体" w:cs="宋体"/>
          <w:sz w:val="28"/>
          <w:szCs w:val="28"/>
        </w:rPr>
      </w:pPr>
    </w:p>
    <w:p>
      <w:pPr>
        <w:rPr>
          <w:rFonts w:ascii="宋体" w:hAnsi="宋体" w:cs="宋体"/>
          <w:sz w:val="28"/>
          <w:szCs w:val="28"/>
        </w:rPr>
      </w:pPr>
    </w:p>
    <w:p>
      <w:pPr>
        <w:pStyle w:val="7"/>
      </w:pPr>
    </w:p>
    <w:p>
      <w:pPr>
        <w:pStyle w:val="8"/>
        <w:rPr>
          <w:rFonts w:ascii="宋体" w:hAnsi="宋体" w:cs="宋体"/>
          <w:sz w:val="28"/>
          <w:szCs w:val="28"/>
        </w:rPr>
      </w:pPr>
    </w:p>
    <w:p/>
    <w:p>
      <w:pPr>
        <w:pStyle w:val="2"/>
        <w:keepNext w:val="0"/>
        <w:keepLines w:val="0"/>
        <w:tabs>
          <w:tab w:val="left" w:pos="360"/>
          <w:tab w:val="left" w:pos="540"/>
        </w:tabs>
        <w:spacing w:beforeLines="50" w:beforeAutospacing="0" w:afterLines="50" w:afterAutospacing="0"/>
        <w:jc w:val="center"/>
        <w:rPr>
          <w:rFonts w:ascii="Times New Roman" w:hAnsi="Times New Roman" w:eastAsia="宋体" w:cs="Times New Roman"/>
          <w:color w:val="000000"/>
          <w:sz w:val="32"/>
          <w:szCs w:val="32"/>
        </w:rPr>
      </w:pPr>
      <w:bookmarkStart w:id="215" w:name="_Toc25616"/>
    </w:p>
    <w:p>
      <w:pPr>
        <w:pStyle w:val="2"/>
        <w:keepNext w:val="0"/>
        <w:keepLines w:val="0"/>
        <w:tabs>
          <w:tab w:val="left" w:pos="360"/>
          <w:tab w:val="left" w:pos="540"/>
        </w:tabs>
        <w:spacing w:beforeLines="50" w:beforeAutospacing="0" w:afterLines="50" w:afterAutospacing="0"/>
        <w:jc w:val="center"/>
        <w:rPr>
          <w:rFonts w:ascii="Times New Roman" w:hAnsi="Times New Roman" w:eastAsia="宋体" w:cs="Times New Roman"/>
          <w:color w:val="000000"/>
          <w:sz w:val="32"/>
          <w:szCs w:val="32"/>
        </w:rPr>
      </w:pPr>
    </w:p>
    <w:p>
      <w:pPr>
        <w:pStyle w:val="2"/>
        <w:keepNext w:val="0"/>
        <w:keepLines w:val="0"/>
        <w:tabs>
          <w:tab w:val="left" w:pos="360"/>
          <w:tab w:val="left" w:pos="540"/>
        </w:tabs>
        <w:spacing w:beforeLines="50" w:beforeAutospacing="0" w:afterLines="50" w:afterAutospacing="0"/>
        <w:rPr>
          <w:rFonts w:ascii="Times New Roman" w:hAnsi="Times New Roman" w:eastAsia="宋体" w:cs="Times New Roman"/>
          <w:color w:val="000000"/>
          <w:sz w:val="32"/>
          <w:szCs w:val="32"/>
        </w:rPr>
      </w:pPr>
    </w:p>
    <w:bookmarkEnd w:id="201"/>
    <w:bookmarkEnd w:id="202"/>
    <w:bookmarkEnd w:id="215"/>
    <w:p>
      <w:pPr>
        <w:pStyle w:val="2"/>
        <w:keepNext w:val="0"/>
        <w:keepLines w:val="0"/>
        <w:tabs>
          <w:tab w:val="left" w:pos="360"/>
          <w:tab w:val="left" w:pos="540"/>
        </w:tabs>
        <w:spacing w:beforeLines="50" w:beforeAutospacing="0" w:afterLines="50" w:afterAutospacing="0"/>
        <w:ind w:left="420"/>
        <w:jc w:val="center"/>
        <w:rPr>
          <w:rFonts w:ascii="宋体" w:hAnsi="宋体" w:eastAsia="宋体" w:cs="宋体"/>
          <w:sz w:val="32"/>
        </w:rPr>
      </w:pPr>
      <w:bookmarkStart w:id="216" w:name="_Toc317237636"/>
      <w:bookmarkStart w:id="217" w:name="_Toc477188649"/>
      <w:r>
        <w:rPr>
          <w:rFonts w:hint="eastAsia" w:ascii="宋体" w:hAnsi="宋体" w:eastAsia="宋体" w:cs="宋体"/>
          <w:bCs w:val="0"/>
          <w:sz w:val="32"/>
        </w:rPr>
        <w:t>7、</w:t>
      </w:r>
      <w:r>
        <w:rPr>
          <w:rFonts w:hint="eastAsia" w:ascii="宋体" w:hAnsi="宋体" w:eastAsia="宋体" w:cs="宋体"/>
          <w:sz w:val="32"/>
        </w:rPr>
        <w:t>无重大违法记录的书面声明</w:t>
      </w:r>
    </w:p>
    <w:p>
      <w:pPr>
        <w:adjustRightInd w:val="0"/>
        <w:snapToGrid w:val="0"/>
        <w:rPr>
          <w:rFonts w:ascii="宋体" w:hAnsi="宋体" w:cs="宋体"/>
        </w:rPr>
      </w:pPr>
    </w:p>
    <w:p>
      <w:pPr>
        <w:spacing w:line="480" w:lineRule="auto"/>
        <w:rPr>
          <w:rFonts w:ascii="宋体" w:hAnsi="宋体" w:cs="宋体"/>
          <w:sz w:val="28"/>
          <w:szCs w:val="28"/>
        </w:rPr>
      </w:pPr>
      <w:r>
        <w:rPr>
          <w:rFonts w:hint="eastAsia" w:ascii="宋体" w:hAnsi="宋体" w:cs="宋体"/>
          <w:sz w:val="28"/>
          <w:szCs w:val="28"/>
        </w:rPr>
        <w:t>致：</w:t>
      </w:r>
    </w:p>
    <w:p>
      <w:pPr>
        <w:spacing w:line="480" w:lineRule="auto"/>
        <w:ind w:firstLine="560" w:firstLineChars="200"/>
        <w:rPr>
          <w:rFonts w:ascii="宋体" w:hAnsi="宋体" w:cs="宋体"/>
          <w:sz w:val="28"/>
          <w:szCs w:val="28"/>
        </w:rPr>
      </w:pPr>
      <w:r>
        <w:rPr>
          <w:rFonts w:hint="eastAsia" w:ascii="宋体" w:hAnsi="宋体" w:cs="宋体"/>
          <w:sz w:val="28"/>
          <w:szCs w:val="28"/>
        </w:rPr>
        <w:t>我公司参加政府采购活动前3年内在经营活动中没有重大违法记录，特此声明。</w:t>
      </w:r>
    </w:p>
    <w:p>
      <w:pPr>
        <w:spacing w:line="480" w:lineRule="auto"/>
        <w:ind w:firstLine="560" w:firstLineChars="200"/>
        <w:rPr>
          <w:rFonts w:ascii="宋体" w:hAnsi="宋体" w:cs="宋体"/>
          <w:sz w:val="28"/>
          <w:szCs w:val="28"/>
        </w:rPr>
      </w:pPr>
      <w:r>
        <w:rPr>
          <w:rFonts w:hint="eastAsia" w:ascii="宋体" w:hAnsi="宋体" w:cs="宋体"/>
          <w:sz w:val="28"/>
          <w:szCs w:val="28"/>
        </w:rPr>
        <w:t>若在采购过程中发现我公司近3年内在经营活动中有重大违法记录的，我公司将承担因此引起的一切后果。</w:t>
      </w:r>
    </w:p>
    <w:p>
      <w:pPr>
        <w:adjustRightInd w:val="0"/>
        <w:spacing w:line="360" w:lineRule="auto"/>
        <w:ind w:firstLine="560" w:firstLineChars="200"/>
        <w:rPr>
          <w:rFonts w:ascii="宋体" w:hAnsi="宋体" w:cs="宋体"/>
          <w:sz w:val="28"/>
          <w:szCs w:val="28"/>
        </w:rPr>
      </w:pPr>
    </w:p>
    <w:p>
      <w:pPr>
        <w:adjustRightInd w:val="0"/>
        <w:spacing w:line="360" w:lineRule="auto"/>
        <w:ind w:firstLine="560" w:firstLineChars="200"/>
        <w:rPr>
          <w:rFonts w:ascii="宋体" w:hAnsi="宋体" w:cs="宋体"/>
          <w:sz w:val="28"/>
          <w:szCs w:val="28"/>
        </w:rPr>
      </w:pPr>
    </w:p>
    <w:p>
      <w:pPr>
        <w:adjustRightInd w:val="0"/>
        <w:spacing w:line="360" w:lineRule="auto"/>
        <w:ind w:firstLine="560" w:firstLineChars="200"/>
        <w:rPr>
          <w:rFonts w:ascii="宋体" w:hAnsi="宋体" w:cs="宋体"/>
          <w:sz w:val="28"/>
          <w:szCs w:val="28"/>
        </w:rPr>
      </w:pPr>
    </w:p>
    <w:p>
      <w:pPr>
        <w:spacing w:line="360" w:lineRule="auto"/>
        <w:ind w:firstLine="560" w:firstLineChars="200"/>
        <w:rPr>
          <w:sz w:val="28"/>
          <w:szCs w:val="28"/>
        </w:rPr>
      </w:pPr>
      <w:r>
        <w:rPr>
          <w:rFonts w:hint="eastAsia" w:cs="宋体"/>
          <w:sz w:val="28"/>
          <w:szCs w:val="28"/>
        </w:rPr>
        <w:t>供应商：（填写名称并盖章）</w:t>
      </w:r>
    </w:p>
    <w:p>
      <w:pPr>
        <w:adjustRightInd w:val="0"/>
        <w:spacing w:line="360" w:lineRule="auto"/>
        <w:ind w:firstLine="560" w:firstLineChars="200"/>
        <w:rPr>
          <w:rFonts w:ascii="宋体" w:hAnsi="宋体" w:cs="宋体"/>
          <w:sz w:val="28"/>
          <w:szCs w:val="28"/>
        </w:rPr>
      </w:pPr>
    </w:p>
    <w:p>
      <w:pPr>
        <w:adjustRightInd w:val="0"/>
        <w:spacing w:line="360" w:lineRule="auto"/>
        <w:ind w:firstLine="560" w:firstLineChars="200"/>
        <w:rPr>
          <w:rFonts w:ascii="宋体" w:hAnsi="宋体" w:cs="宋体"/>
          <w:bCs/>
          <w:sz w:val="28"/>
          <w:szCs w:val="28"/>
        </w:rPr>
      </w:pPr>
      <w:r>
        <w:rPr>
          <w:rFonts w:hint="eastAsia" w:ascii="宋体" w:hAnsi="宋体" w:cs="宋体"/>
          <w:sz w:val="28"/>
          <w:szCs w:val="28"/>
        </w:rPr>
        <w:t>法定代表人或授权代表</w:t>
      </w:r>
      <w:r>
        <w:rPr>
          <w:rFonts w:hint="eastAsia" w:ascii="宋体" w:hAnsi="宋体" w:cs="宋体"/>
          <w:bCs/>
          <w:sz w:val="28"/>
          <w:szCs w:val="28"/>
        </w:rPr>
        <w:t>：</w:t>
      </w:r>
      <w:r>
        <w:rPr>
          <w:rFonts w:hint="eastAsia" w:ascii="宋体" w:hAnsi="宋体" w:cs="宋体"/>
          <w:iCs/>
          <w:sz w:val="28"/>
          <w:szCs w:val="28"/>
        </w:rPr>
        <w:t>（签字或盖章）</w:t>
      </w:r>
    </w:p>
    <w:p>
      <w:pPr>
        <w:adjustRightInd w:val="0"/>
        <w:spacing w:line="360" w:lineRule="auto"/>
        <w:ind w:firstLine="560" w:firstLineChars="200"/>
        <w:rPr>
          <w:rFonts w:ascii="宋体" w:hAnsi="宋体" w:cs="宋体"/>
          <w:bCs/>
          <w:sz w:val="28"/>
          <w:szCs w:val="28"/>
        </w:rPr>
      </w:pPr>
    </w:p>
    <w:p>
      <w:pPr>
        <w:adjustRightInd w:val="0"/>
        <w:spacing w:line="360" w:lineRule="auto"/>
        <w:ind w:firstLine="560" w:firstLineChars="200"/>
        <w:rPr>
          <w:rFonts w:ascii="宋体" w:hAnsi="宋体" w:cs="宋体"/>
          <w:sz w:val="28"/>
          <w:szCs w:val="28"/>
        </w:rPr>
      </w:pPr>
      <w:r>
        <w:rPr>
          <w:rFonts w:hint="eastAsia" w:ascii="宋体" w:hAnsi="宋体" w:cs="宋体"/>
          <w:bCs/>
          <w:sz w:val="28"/>
          <w:szCs w:val="28"/>
        </w:rPr>
        <w:t>投标日期：  年  月  日</w:t>
      </w:r>
    </w:p>
    <w:p>
      <w:pPr>
        <w:pStyle w:val="2"/>
        <w:keepNext w:val="0"/>
        <w:keepLines w:val="0"/>
        <w:tabs>
          <w:tab w:val="left" w:pos="360"/>
          <w:tab w:val="left" w:pos="540"/>
        </w:tabs>
        <w:spacing w:beforeLines="50" w:beforeAutospacing="0" w:afterLines="50" w:afterAutospacing="0"/>
        <w:jc w:val="left"/>
        <w:rPr>
          <w:rFonts w:ascii="宋体" w:hAnsi="宋体" w:eastAsia="宋体" w:cs="宋体"/>
          <w:sz w:val="24"/>
        </w:rPr>
      </w:pPr>
    </w:p>
    <w:p>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hAnsi="Times New Roman" w:eastAsia="宋体" w:cs="Times New Roman"/>
          <w:color w:val="FF0000"/>
          <w:sz w:val="32"/>
          <w:szCs w:val="32"/>
        </w:rPr>
      </w:pPr>
    </w:p>
    <w:p>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hAnsi="Times New Roman" w:eastAsia="宋体" w:cs="Times New Roman"/>
          <w:color w:val="FF0000"/>
          <w:sz w:val="32"/>
          <w:szCs w:val="32"/>
        </w:rPr>
      </w:pPr>
    </w:p>
    <w:p>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hAnsi="Times New Roman" w:eastAsia="宋体" w:cs="Times New Roman"/>
          <w:color w:val="FF0000"/>
          <w:sz w:val="32"/>
          <w:szCs w:val="32"/>
        </w:rPr>
      </w:pPr>
    </w:p>
    <w:p>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hAnsi="Times New Roman" w:eastAsia="宋体" w:cs="Times New Roman"/>
          <w:color w:val="FF0000"/>
          <w:sz w:val="32"/>
          <w:szCs w:val="32"/>
        </w:rPr>
      </w:pPr>
    </w:p>
    <w:bookmarkEnd w:id="216"/>
    <w:bookmarkEnd w:id="217"/>
    <w:p>
      <w:pPr>
        <w:pStyle w:val="6"/>
        <w:spacing w:line="360" w:lineRule="auto"/>
        <w:ind w:firstLine="0"/>
        <w:jc w:val="center"/>
        <w:rPr>
          <w:rFonts w:ascii="宋体" w:hAnsi="宋体" w:eastAsia="宋体" w:cs="宋体"/>
          <w:b/>
          <w:sz w:val="32"/>
          <w:szCs w:val="32"/>
        </w:rPr>
      </w:pPr>
      <w:bookmarkStart w:id="218" w:name="_Toc28487"/>
    </w:p>
    <w:p>
      <w:pPr>
        <w:pStyle w:val="6"/>
        <w:spacing w:line="360" w:lineRule="auto"/>
        <w:ind w:firstLine="0"/>
        <w:jc w:val="center"/>
        <w:rPr>
          <w:rFonts w:ascii="宋体" w:hAnsi="宋体" w:eastAsia="宋体" w:cs="宋体"/>
          <w:b/>
          <w:sz w:val="32"/>
          <w:szCs w:val="32"/>
        </w:rPr>
      </w:pPr>
      <w:r>
        <w:rPr>
          <w:rFonts w:hint="eastAsia" w:ascii="宋体" w:hAnsi="宋体" w:eastAsia="宋体" w:cs="宋体"/>
          <w:b/>
          <w:sz w:val="32"/>
          <w:szCs w:val="32"/>
        </w:rPr>
        <w:t>8、反商业贿赂承诺书格式</w:t>
      </w:r>
      <w:bookmarkEnd w:id="218"/>
    </w:p>
    <w:p>
      <w:pPr>
        <w:jc w:val="left"/>
        <w:rPr>
          <w:rFonts w:ascii="宋体" w:hAnsi="宋体" w:cs="宋体"/>
          <w:sz w:val="24"/>
        </w:rPr>
      </w:pPr>
    </w:p>
    <w:p>
      <w:pPr>
        <w:jc w:val="left"/>
        <w:rPr>
          <w:rFonts w:ascii="宋体" w:hAnsi="宋体" w:cs="宋体"/>
          <w:b/>
          <w:sz w:val="28"/>
          <w:szCs w:val="28"/>
        </w:rPr>
      </w:pPr>
      <w:r>
        <w:rPr>
          <w:rFonts w:hint="eastAsia" w:ascii="宋体" w:hAnsi="宋体" w:cs="宋体"/>
          <w:b/>
          <w:sz w:val="28"/>
          <w:szCs w:val="28"/>
        </w:rPr>
        <w:t>我公司郑重承诺：</w:t>
      </w:r>
    </w:p>
    <w:p>
      <w:pPr>
        <w:spacing w:line="360" w:lineRule="auto"/>
        <w:ind w:firstLine="480"/>
        <w:rPr>
          <w:rFonts w:ascii="宋体" w:hAnsi="宋体" w:cs="宋体"/>
          <w:sz w:val="28"/>
          <w:szCs w:val="28"/>
        </w:rPr>
      </w:pPr>
      <w:r>
        <w:rPr>
          <w:rFonts w:hint="eastAsia" w:ascii="宋体" w:hAnsi="宋体" w:cs="宋体"/>
          <w:sz w:val="28"/>
          <w:szCs w:val="28"/>
        </w:rPr>
        <w:t>在招标活动中，我公司保证做到：</w:t>
      </w:r>
    </w:p>
    <w:p>
      <w:pPr>
        <w:spacing w:line="360" w:lineRule="auto"/>
        <w:ind w:firstLine="480"/>
        <w:rPr>
          <w:rFonts w:ascii="宋体" w:hAnsi="宋体" w:cs="宋体"/>
          <w:sz w:val="28"/>
          <w:szCs w:val="28"/>
        </w:rPr>
      </w:pPr>
      <w:r>
        <w:rPr>
          <w:rFonts w:hint="eastAsia" w:ascii="宋体" w:hAnsi="宋体" w:cs="宋体"/>
          <w:sz w:val="28"/>
          <w:szCs w:val="28"/>
        </w:rPr>
        <w:t>一、公平竞争参加本次招标活动。</w:t>
      </w:r>
    </w:p>
    <w:p>
      <w:pPr>
        <w:spacing w:line="360" w:lineRule="auto"/>
        <w:ind w:firstLine="480"/>
        <w:rPr>
          <w:rFonts w:ascii="宋体" w:hAnsi="宋体" w:cs="宋体"/>
          <w:sz w:val="28"/>
          <w:szCs w:val="28"/>
        </w:rPr>
      </w:pPr>
      <w:r>
        <w:rPr>
          <w:rFonts w:hint="eastAsia" w:ascii="宋体" w:hAnsi="宋体" w:cs="宋体"/>
          <w:sz w:val="28"/>
          <w:szCs w:val="28"/>
        </w:rPr>
        <w:t>二、杜绝任何形式的商业贿赂行为。不向国家工作人员、政府招标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ascii="宋体" w:hAnsi="宋体" w:cs="宋体"/>
          <w:sz w:val="28"/>
          <w:szCs w:val="28"/>
        </w:rPr>
      </w:pPr>
      <w:r>
        <w:rPr>
          <w:rFonts w:hint="eastAsia" w:ascii="宋体" w:hAnsi="宋体" w:cs="宋体"/>
          <w:sz w:val="28"/>
          <w:szCs w:val="28"/>
        </w:rPr>
        <w:t>三、若出现上述行为，我公司及参与投标的工作人员愿意接受按照国家法律法规等有关规定给予的处罚。</w:t>
      </w:r>
    </w:p>
    <w:p>
      <w:pPr>
        <w:rPr>
          <w:rFonts w:ascii="宋体" w:hAnsi="宋体" w:cs="宋体"/>
          <w:sz w:val="28"/>
          <w:szCs w:val="28"/>
        </w:rPr>
      </w:pPr>
    </w:p>
    <w:p>
      <w:pPr>
        <w:spacing w:line="720" w:lineRule="auto"/>
        <w:rPr>
          <w:rFonts w:ascii="宋体" w:hAnsi="宋体" w:cs="宋体"/>
          <w:sz w:val="28"/>
          <w:szCs w:val="28"/>
        </w:rPr>
      </w:pPr>
      <w:r>
        <w:rPr>
          <w:rFonts w:hint="eastAsia" w:ascii="宋体" w:hAnsi="宋体" w:cs="宋体"/>
          <w:sz w:val="28"/>
          <w:szCs w:val="28"/>
        </w:rPr>
        <w:t>公司法人代表：</w:t>
      </w:r>
      <w:r>
        <w:rPr>
          <w:rFonts w:hint="eastAsia" w:ascii="宋体" w:hAnsi="宋体" w:cs="宋体"/>
          <w:iCs/>
          <w:sz w:val="28"/>
          <w:szCs w:val="28"/>
        </w:rPr>
        <w:t>（签字或盖章）</w:t>
      </w:r>
    </w:p>
    <w:p>
      <w:pPr>
        <w:spacing w:line="720" w:lineRule="auto"/>
        <w:rPr>
          <w:rFonts w:ascii="宋体" w:hAnsi="宋体" w:cs="宋体"/>
          <w:sz w:val="28"/>
          <w:szCs w:val="28"/>
        </w:rPr>
      </w:pPr>
      <w:r>
        <w:rPr>
          <w:rFonts w:hint="eastAsia" w:ascii="宋体" w:hAnsi="宋体" w:cs="宋体"/>
          <w:sz w:val="28"/>
          <w:szCs w:val="28"/>
        </w:rPr>
        <w:t>法人授权代表：</w:t>
      </w:r>
      <w:r>
        <w:rPr>
          <w:rFonts w:hint="eastAsia" w:ascii="宋体" w:hAnsi="宋体" w:cs="宋体"/>
          <w:iCs/>
          <w:sz w:val="28"/>
          <w:szCs w:val="28"/>
        </w:rPr>
        <w:t>（签字或盖章）</w:t>
      </w:r>
    </w:p>
    <w:p>
      <w:pPr>
        <w:rPr>
          <w:rFonts w:ascii="宋体" w:hAnsi="宋体" w:cs="宋体"/>
          <w:sz w:val="28"/>
          <w:szCs w:val="28"/>
        </w:rPr>
      </w:pPr>
    </w:p>
    <w:p>
      <w:pPr>
        <w:rPr>
          <w:rFonts w:ascii="宋体" w:hAnsi="宋体" w:cs="宋体"/>
          <w:sz w:val="28"/>
          <w:szCs w:val="28"/>
        </w:rPr>
      </w:pPr>
    </w:p>
    <w:p>
      <w:pPr>
        <w:spacing w:line="360" w:lineRule="auto"/>
        <w:ind w:firstLine="2800" w:firstLineChars="1000"/>
        <w:jc w:val="center"/>
        <w:rPr>
          <w:rFonts w:ascii="宋体" w:hAnsi="宋体" w:cs="宋体"/>
          <w:iCs/>
          <w:sz w:val="28"/>
          <w:szCs w:val="28"/>
          <w:u w:val="single"/>
        </w:rPr>
      </w:pPr>
      <w:bookmarkStart w:id="219" w:name="_Toc12867_WPSOffice_Level1"/>
      <w:bookmarkStart w:id="220" w:name="_Toc2775_WPSOffice_Level1"/>
      <w:r>
        <w:rPr>
          <w:rFonts w:hint="eastAsia" w:ascii="宋体" w:hAnsi="宋体" w:cs="宋体"/>
          <w:sz w:val="28"/>
          <w:szCs w:val="28"/>
        </w:rPr>
        <w:t>供应商：（填写名称并盖章）</w:t>
      </w:r>
      <w:bookmarkEnd w:id="219"/>
      <w:bookmarkEnd w:id="220"/>
    </w:p>
    <w:p>
      <w:pPr>
        <w:spacing w:line="360" w:lineRule="auto"/>
        <w:ind w:firstLine="2800" w:firstLineChars="1000"/>
        <w:jc w:val="center"/>
        <w:rPr>
          <w:rFonts w:ascii="宋体" w:hAnsi="宋体" w:cs="宋体"/>
          <w:sz w:val="28"/>
          <w:szCs w:val="28"/>
        </w:rPr>
      </w:pPr>
      <w:bookmarkStart w:id="221" w:name="_Toc31910_WPSOffice_Level1"/>
      <w:bookmarkStart w:id="222" w:name="_Toc6502_WPSOffice_Level1"/>
      <w:r>
        <w:rPr>
          <w:rFonts w:hint="eastAsia" w:ascii="宋体" w:hAnsi="宋体" w:cs="宋体"/>
          <w:sz w:val="28"/>
          <w:szCs w:val="28"/>
        </w:rPr>
        <w:t>年  月  日</w:t>
      </w:r>
      <w:bookmarkEnd w:id="221"/>
      <w:bookmarkEnd w:id="222"/>
    </w:p>
    <w:p>
      <w:pPr>
        <w:spacing w:line="360" w:lineRule="auto"/>
        <w:ind w:firstLine="2800" w:firstLineChars="1000"/>
        <w:jc w:val="center"/>
        <w:rPr>
          <w:rFonts w:ascii="宋体"/>
          <w:sz w:val="28"/>
          <w:szCs w:val="28"/>
        </w:rPr>
      </w:pPr>
    </w:p>
    <w:p>
      <w:pPr>
        <w:pStyle w:val="12"/>
        <w:spacing w:line="360" w:lineRule="auto"/>
        <w:ind w:firstLine="420" w:firstLineChars="200"/>
        <w:jc w:val="center"/>
        <w:rPr>
          <w:rFonts w:cs="Times New Roman"/>
        </w:rPr>
      </w:pPr>
      <w:r>
        <w:rPr>
          <w:rFonts w:cs="Times New Roman"/>
        </w:rPr>
        <w:br w:type="page"/>
      </w:r>
      <w:bookmarkStart w:id="223" w:name="_Toc14968"/>
      <w:bookmarkStart w:id="224" w:name="_Toc13384"/>
      <w:bookmarkStart w:id="225" w:name="_Toc31433"/>
      <w:bookmarkStart w:id="226" w:name="_Toc2352"/>
      <w:bookmarkStart w:id="227" w:name="_Toc477188656"/>
      <w:bookmarkStart w:id="228" w:name="_Toc317237643"/>
      <w:r>
        <w:rPr>
          <w:b/>
          <w:bCs/>
          <w:sz w:val="32"/>
          <w:szCs w:val="32"/>
        </w:rPr>
        <w:t>9</w:t>
      </w:r>
      <w:r>
        <w:rPr>
          <w:rFonts w:hint="eastAsia"/>
          <w:b/>
          <w:bCs/>
          <w:sz w:val="32"/>
          <w:szCs w:val="32"/>
        </w:rPr>
        <w:t>、</w:t>
      </w:r>
      <w:r>
        <w:rPr>
          <w:rFonts w:hint="eastAsia" w:ascii="Times New Roman" w:hAnsi="Times New Roman"/>
          <w:b/>
          <w:bCs/>
          <w:color w:val="000000"/>
          <w:sz w:val="32"/>
          <w:szCs w:val="32"/>
        </w:rPr>
        <w:t>诚信投标、诚信履约承诺书</w:t>
      </w:r>
      <w:bookmarkEnd w:id="223"/>
      <w:bookmarkEnd w:id="224"/>
      <w:bookmarkEnd w:id="225"/>
      <w:bookmarkEnd w:id="226"/>
    </w:p>
    <w:p>
      <w:pPr>
        <w:spacing w:line="360" w:lineRule="auto"/>
        <w:rPr>
          <w:rFonts w:ascii="宋体"/>
          <w:color w:val="000000" w:themeColor="text1"/>
          <w:sz w:val="28"/>
          <w:szCs w:val="28"/>
          <w:u w:val="single"/>
          <w14:textFill>
            <w14:solidFill>
              <w14:schemeClr w14:val="tx1"/>
            </w14:solidFill>
          </w14:textFill>
        </w:rPr>
      </w:pPr>
      <w:r>
        <w:rPr>
          <w:rFonts w:hint="eastAsia" w:ascii="宋体"/>
          <w:color w:val="000000" w:themeColor="text1"/>
          <w:sz w:val="28"/>
          <w:szCs w:val="28"/>
          <w:u w:val="single"/>
          <w14:textFill>
            <w14:solidFill>
              <w14:schemeClr w14:val="tx1"/>
            </w14:solidFill>
          </w14:textFill>
        </w:rPr>
        <w:t>三亚市公安局交通警察支队</w:t>
      </w:r>
      <w:r>
        <w:rPr>
          <w:rFonts w:hint="eastAsia" w:ascii="宋体"/>
          <w:color w:val="000000" w:themeColor="text1"/>
          <w:sz w:val="28"/>
          <w:szCs w:val="28"/>
          <w:u w:val="none"/>
          <w14:textFill>
            <w14:solidFill>
              <w14:schemeClr w14:val="tx1"/>
            </w14:solidFill>
          </w14:textFill>
        </w:rPr>
        <w:t>：</w:t>
      </w:r>
    </w:p>
    <w:p>
      <w:pPr>
        <w:snapToGrid w:val="0"/>
        <w:spacing w:line="360" w:lineRule="auto"/>
        <w:ind w:firstLine="480" w:firstLineChars="200"/>
        <w:rPr>
          <w:sz w:val="24"/>
          <w:szCs w:val="24"/>
        </w:rPr>
      </w:pPr>
      <w:r>
        <w:rPr>
          <w:rFonts w:hint="eastAsia" w:cs="宋体"/>
          <w:sz w:val="24"/>
          <w:szCs w:val="24"/>
        </w:rPr>
        <w:t>我方就本磋商采购活动向贵方郑重承诺：</w:t>
      </w:r>
    </w:p>
    <w:p>
      <w:pPr>
        <w:snapToGrid w:val="0"/>
        <w:spacing w:line="360" w:lineRule="auto"/>
        <w:ind w:firstLine="480" w:firstLineChars="200"/>
        <w:rPr>
          <w:sz w:val="24"/>
          <w:szCs w:val="24"/>
        </w:rPr>
      </w:pPr>
      <w:r>
        <w:rPr>
          <w:rFonts w:hint="eastAsia" w:cs="宋体"/>
          <w:sz w:val="24"/>
          <w:szCs w:val="24"/>
        </w:rPr>
        <w:t>一、我们已经充分理解了磋商文件规定的所有采购要求、成交条件和合同条款，没有任何异议。</w:t>
      </w:r>
    </w:p>
    <w:p>
      <w:pPr>
        <w:snapToGrid w:val="0"/>
        <w:spacing w:line="360" w:lineRule="auto"/>
        <w:ind w:firstLine="480" w:firstLineChars="200"/>
        <w:rPr>
          <w:sz w:val="24"/>
          <w:szCs w:val="24"/>
        </w:rPr>
      </w:pPr>
      <w:r>
        <w:rPr>
          <w:rFonts w:hint="eastAsia" w:cs="宋体"/>
          <w:sz w:val="24"/>
          <w:szCs w:val="24"/>
        </w:rPr>
        <w:t>二、我们在响应文件中提交的所有商务文件和资格证明文件都是真实有效的；我们做出的所有技术响应都是真实可信、可以实现、并经得起验收检验的。我们保证所有的响应在磋商有效期内不发生任何变更。</w:t>
      </w:r>
    </w:p>
    <w:p>
      <w:pPr>
        <w:snapToGrid w:val="0"/>
        <w:spacing w:line="360" w:lineRule="auto"/>
        <w:ind w:firstLine="480" w:firstLineChars="200"/>
        <w:rPr>
          <w:sz w:val="24"/>
          <w:szCs w:val="24"/>
        </w:rPr>
      </w:pPr>
      <w:r>
        <w:rPr>
          <w:rFonts w:hint="eastAsia" w:cs="宋体"/>
          <w:sz w:val="24"/>
          <w:szCs w:val="24"/>
        </w:rPr>
        <w:t>三、我们的磋商报价包含了履行合同所需的全部费用。不论何种原因造成的报价漏项损失，我方全部承担，不会提出任何增加费用的要求。</w:t>
      </w:r>
    </w:p>
    <w:p>
      <w:pPr>
        <w:snapToGrid w:val="0"/>
        <w:spacing w:line="360" w:lineRule="auto"/>
        <w:ind w:firstLine="480" w:firstLineChars="200"/>
        <w:rPr>
          <w:sz w:val="24"/>
          <w:szCs w:val="24"/>
        </w:rPr>
      </w:pPr>
      <w:r>
        <w:rPr>
          <w:rFonts w:hint="eastAsia" w:cs="宋体"/>
          <w:sz w:val="24"/>
          <w:szCs w:val="24"/>
        </w:rPr>
        <w:t>四、我们知道，如果成交后放弃成交，不论原因何在，都是不诚信的行为，都会给采购项目造成损失。如果采购人将本合同授予我们，我们将承担所有的潜在合同风险，绝不以任何理由放弃成交。</w:t>
      </w:r>
    </w:p>
    <w:p>
      <w:pPr>
        <w:snapToGrid w:val="0"/>
        <w:spacing w:line="360" w:lineRule="auto"/>
        <w:ind w:firstLine="480" w:firstLineChars="200"/>
        <w:rPr>
          <w:sz w:val="24"/>
          <w:szCs w:val="24"/>
        </w:rPr>
      </w:pPr>
      <w:r>
        <w:rPr>
          <w:rFonts w:hint="eastAsia" w:cs="宋体"/>
          <w:sz w:val="24"/>
          <w:szCs w:val="24"/>
        </w:rPr>
        <w:t>五、我们知道，成交后拒签或故意拖延签署合同、拒绝履行或故意拖延履行合同，不论原因何在，都是不诚信履约的行为。如果采购人将本合同授予我们，我们将如约在规定的期限内签署合同，在规定的期限内履行合同。</w:t>
      </w:r>
    </w:p>
    <w:p>
      <w:pPr>
        <w:snapToGrid w:val="0"/>
        <w:spacing w:line="360" w:lineRule="auto"/>
        <w:ind w:firstLine="480" w:firstLineChars="200"/>
        <w:rPr>
          <w:sz w:val="24"/>
          <w:szCs w:val="24"/>
        </w:rPr>
      </w:pPr>
      <w:r>
        <w:rPr>
          <w:rFonts w:hint="eastAsia" w:cs="宋体"/>
          <w:sz w:val="24"/>
          <w:szCs w:val="24"/>
        </w:rPr>
        <w:t>六、我们声明：我方在溯往两年内的政府采购活动中，没有成交后放弃成交、拒签或故意拖延签署合同、拒绝履行或故意拖延履行合同的不诚信行为。</w:t>
      </w:r>
    </w:p>
    <w:p>
      <w:pPr>
        <w:snapToGrid w:val="0"/>
        <w:spacing w:line="360" w:lineRule="auto"/>
        <w:ind w:firstLine="480" w:firstLineChars="200"/>
        <w:rPr>
          <w:sz w:val="24"/>
          <w:szCs w:val="24"/>
        </w:rPr>
      </w:pPr>
      <w:r>
        <w:rPr>
          <w:rFonts w:hint="eastAsia" w:cs="宋体"/>
          <w:sz w:val="24"/>
          <w:szCs w:val="24"/>
        </w:rPr>
        <w:t>以上承诺，能够经受来自任何方面的审查和监督。如有虚假或背离，我方愿承担由此引发的一切不利后果，无条件接受采购人的处置和政府采购监管单位的处罚。</w:t>
      </w:r>
    </w:p>
    <w:p>
      <w:pPr>
        <w:snapToGrid w:val="0"/>
        <w:spacing w:line="360" w:lineRule="auto"/>
        <w:rPr>
          <w:sz w:val="24"/>
          <w:szCs w:val="24"/>
        </w:rPr>
      </w:pPr>
    </w:p>
    <w:p>
      <w:pPr>
        <w:snapToGrid w:val="0"/>
        <w:spacing w:line="360" w:lineRule="auto"/>
        <w:rPr>
          <w:sz w:val="24"/>
          <w:szCs w:val="24"/>
        </w:rPr>
      </w:pPr>
    </w:p>
    <w:p>
      <w:pPr>
        <w:snapToGrid w:val="0"/>
        <w:spacing w:line="360" w:lineRule="auto"/>
        <w:rPr>
          <w:sz w:val="24"/>
          <w:szCs w:val="24"/>
        </w:rPr>
      </w:pPr>
      <w:r>
        <w:rPr>
          <w:rFonts w:hint="eastAsia" w:cs="宋体"/>
          <w:sz w:val="24"/>
          <w:szCs w:val="24"/>
        </w:rPr>
        <w:t>供应商：（填写名称并盖章）</w:t>
      </w:r>
    </w:p>
    <w:p>
      <w:pPr>
        <w:snapToGrid w:val="0"/>
        <w:spacing w:line="360" w:lineRule="auto"/>
        <w:rPr>
          <w:sz w:val="24"/>
          <w:szCs w:val="24"/>
        </w:rPr>
      </w:pPr>
      <w:r>
        <w:rPr>
          <w:rFonts w:hint="eastAsia" w:cs="宋体"/>
          <w:sz w:val="24"/>
          <w:szCs w:val="24"/>
        </w:rPr>
        <w:t>法定代表人：</w:t>
      </w:r>
      <w:r>
        <w:rPr>
          <w:rFonts w:hint="eastAsia" w:cs="宋体"/>
          <w:color w:val="000000"/>
          <w:sz w:val="24"/>
          <w:szCs w:val="24"/>
        </w:rPr>
        <w:t>（签字或盖章）</w:t>
      </w:r>
    </w:p>
    <w:p>
      <w:pPr>
        <w:snapToGrid w:val="0"/>
        <w:spacing w:line="360" w:lineRule="auto"/>
        <w:rPr>
          <w:sz w:val="24"/>
          <w:szCs w:val="24"/>
        </w:rPr>
      </w:pPr>
      <w:r>
        <w:rPr>
          <w:rFonts w:hint="eastAsia" w:cs="宋体"/>
          <w:sz w:val="24"/>
          <w:szCs w:val="24"/>
        </w:rPr>
        <w:t>签署日期：</w:t>
      </w:r>
    </w:p>
    <w:p>
      <w:pPr>
        <w:pStyle w:val="12"/>
        <w:spacing w:line="360" w:lineRule="auto"/>
        <w:ind w:firstLine="420" w:firstLineChars="200"/>
        <w:jc w:val="center"/>
        <w:rPr>
          <w:rFonts w:cs="Times New Roman"/>
        </w:rPr>
      </w:pPr>
    </w:p>
    <w:p>
      <w:pPr>
        <w:pStyle w:val="12"/>
        <w:spacing w:line="360" w:lineRule="auto"/>
        <w:ind w:firstLine="420" w:firstLineChars="200"/>
        <w:jc w:val="center"/>
        <w:rPr>
          <w:rFonts w:cs="Times New Roman"/>
        </w:rPr>
      </w:pPr>
    </w:p>
    <w:p>
      <w:pPr>
        <w:pStyle w:val="12"/>
        <w:spacing w:line="360" w:lineRule="auto"/>
        <w:ind w:firstLine="420" w:firstLineChars="200"/>
        <w:jc w:val="center"/>
        <w:rPr>
          <w:rFonts w:cs="Times New Roman"/>
        </w:rPr>
      </w:pPr>
    </w:p>
    <w:p>
      <w:pPr>
        <w:pStyle w:val="12"/>
        <w:spacing w:line="360" w:lineRule="auto"/>
        <w:rPr>
          <w:rFonts w:cs="Times New Roman"/>
        </w:rPr>
      </w:pPr>
    </w:p>
    <w:bookmarkEnd w:id="227"/>
    <w:bookmarkEnd w:id="228"/>
    <w:p>
      <w:pPr>
        <w:numPr>
          <w:ilvl w:val="0"/>
          <w:numId w:val="11"/>
        </w:numPr>
        <w:jc w:val="center"/>
        <w:rPr>
          <w:rFonts w:hint="eastAsia" w:ascii="宋体" w:hAnsi="宋体" w:cs="宋体"/>
          <w:b/>
          <w:sz w:val="32"/>
          <w:szCs w:val="32"/>
        </w:rPr>
      </w:pPr>
      <w:bookmarkStart w:id="229" w:name="_Toc24035"/>
      <w:bookmarkStart w:id="230" w:name="_Toc477188657"/>
      <w:bookmarkStart w:id="231" w:name="_Toc317237644"/>
      <w:r>
        <w:rPr>
          <w:rFonts w:hint="eastAsia" w:ascii="宋体" w:hAnsi="宋体" w:cs="宋体"/>
          <w:b/>
          <w:sz w:val="32"/>
          <w:szCs w:val="32"/>
        </w:rPr>
        <w:t>中小企业声明函（服务类）</w:t>
      </w:r>
    </w:p>
    <w:p>
      <w:pPr>
        <w:numPr>
          <w:ilvl w:val="0"/>
          <w:numId w:val="0"/>
        </w:numPr>
        <w:jc w:val="center"/>
        <w:rPr>
          <w:rFonts w:hAnsi="宋体"/>
          <w:sz w:val="24"/>
        </w:rPr>
      </w:pPr>
      <w:r>
        <w:rPr>
          <w:rFonts w:hint="eastAsia" w:hAnsi="宋体"/>
          <w:sz w:val="24"/>
        </w:rPr>
        <w:t>（注：符合中小企业划型标准的企业请提供本函，不符合的不提供本函）</w:t>
      </w:r>
    </w:p>
    <w:p>
      <w:pPr>
        <w:spacing w:line="440" w:lineRule="exact"/>
        <w:rPr>
          <w:rFonts w:ascii="仿宋_GB2312" w:hAnsi="宋体" w:eastAsia="仿宋_GB2312"/>
          <w:b/>
          <w:sz w:val="24"/>
        </w:rPr>
      </w:pPr>
      <w:r>
        <w:rPr>
          <w:rFonts w:hint="eastAsia" w:ascii="仿宋_GB2312" w:hAnsi="宋体" w:eastAsia="仿宋_GB2312"/>
          <w:b/>
          <w:sz w:val="24"/>
        </w:rPr>
        <w:t>　</w:t>
      </w:r>
    </w:p>
    <w:p>
      <w:pPr>
        <w:spacing w:line="440" w:lineRule="exact"/>
        <w:ind w:firstLine="560" w:firstLineChars="200"/>
        <w:rPr>
          <w:rFonts w:hint="eastAsia" w:ascii="宋体" w:hAnsi="宋体" w:cs="宋体"/>
          <w:sz w:val="28"/>
          <w:szCs w:val="28"/>
          <w:u w:val="single"/>
        </w:rPr>
      </w:pPr>
      <w:r>
        <w:rPr>
          <w:rFonts w:hint="eastAsia" w:ascii="宋体" w:hAnsi="宋体" w:cs="宋体"/>
          <w:sz w:val="28"/>
          <w:szCs w:val="28"/>
          <w:u w:val="single"/>
        </w:rPr>
        <w:t>本公司郑重声明，根据《政府采购促进中小企业发展管理办法》（财库﹝2020﹞46 号）的规定，本公司参加（单位名称）的（项目名称、项目编号、包号）采购活动，服务全部由符合政策要求的中小企业承接。相关企业（含联合体中的中小企业、签订分包意向协议的中小企业）的具体情况如下：</w:t>
      </w:r>
    </w:p>
    <w:p>
      <w:pPr>
        <w:spacing w:line="440" w:lineRule="exact"/>
        <w:rPr>
          <w:rFonts w:hint="eastAsia" w:ascii="宋体" w:hAnsi="宋体" w:cs="宋体"/>
          <w:sz w:val="28"/>
          <w:szCs w:val="28"/>
          <w:u w:val="single"/>
        </w:rPr>
      </w:pPr>
      <w:r>
        <w:rPr>
          <w:rFonts w:hint="eastAsia" w:ascii="宋体" w:hAnsi="宋体" w:cs="宋体"/>
          <w:sz w:val="28"/>
          <w:szCs w:val="28"/>
          <w:u w:val="single"/>
        </w:rPr>
        <w:t>1. （标的名称），属于（采购文件中明确的所属行业）；承接企业为（企业名称），从业人员人，营业收入为万元，资产总额为万元，属于（中型企业、小型企业、微型企业）；</w:t>
      </w:r>
    </w:p>
    <w:p>
      <w:pPr>
        <w:spacing w:line="440" w:lineRule="exact"/>
        <w:rPr>
          <w:rFonts w:hint="eastAsia" w:ascii="宋体" w:hAnsi="宋体" w:cs="宋体"/>
          <w:sz w:val="28"/>
          <w:szCs w:val="28"/>
          <w:u w:val="single"/>
        </w:rPr>
      </w:pPr>
      <w:r>
        <w:rPr>
          <w:rFonts w:hint="eastAsia" w:ascii="宋体" w:hAnsi="宋体" w:cs="宋体"/>
          <w:sz w:val="28"/>
          <w:szCs w:val="28"/>
          <w:u w:val="single"/>
        </w:rPr>
        <w:t>2. （标的名称），属于（采购文件中明确的所属行业）；承接企业为（企业名称），从业人员人，营业收入为万元，资产总额为万元，属于（中型企业、小型企业、微型企业）；</w:t>
      </w:r>
    </w:p>
    <w:p>
      <w:pPr>
        <w:spacing w:line="440" w:lineRule="exact"/>
        <w:rPr>
          <w:rFonts w:hint="eastAsia" w:ascii="宋体" w:hAnsi="宋体" w:cs="宋体"/>
          <w:sz w:val="28"/>
          <w:szCs w:val="28"/>
          <w:u w:val="single"/>
        </w:rPr>
      </w:pPr>
      <w:r>
        <w:rPr>
          <w:rFonts w:hint="eastAsia" w:ascii="宋体" w:hAnsi="宋体" w:cs="宋体"/>
          <w:sz w:val="28"/>
          <w:szCs w:val="28"/>
          <w:u w:val="single"/>
        </w:rPr>
        <w:t>……</w:t>
      </w:r>
    </w:p>
    <w:p>
      <w:pPr>
        <w:spacing w:line="440" w:lineRule="exact"/>
        <w:rPr>
          <w:rFonts w:hint="eastAsia" w:ascii="宋体" w:hAnsi="宋体" w:cs="宋体"/>
          <w:sz w:val="28"/>
          <w:szCs w:val="28"/>
          <w:u w:val="single"/>
        </w:rPr>
      </w:pPr>
      <w:r>
        <w:rPr>
          <w:rFonts w:hint="eastAsia" w:ascii="宋体" w:hAnsi="宋体" w:cs="宋体"/>
          <w:sz w:val="28"/>
          <w:szCs w:val="28"/>
          <w:u w:val="single"/>
        </w:rPr>
        <w:t>以上企业，不属于大企业的分支机构，不存在控股股东为大企业的情形，也不存在与大企业的负责人为同一人的情形。</w:t>
      </w:r>
    </w:p>
    <w:p>
      <w:pPr>
        <w:spacing w:line="440" w:lineRule="exact"/>
        <w:rPr>
          <w:rFonts w:hint="eastAsia" w:ascii="宋体" w:hAnsi="宋体" w:cs="宋体"/>
          <w:sz w:val="28"/>
          <w:szCs w:val="28"/>
          <w:u w:val="single"/>
        </w:rPr>
      </w:pPr>
      <w:r>
        <w:rPr>
          <w:rFonts w:hint="eastAsia" w:ascii="宋体" w:hAnsi="宋体" w:cs="宋体"/>
          <w:sz w:val="28"/>
          <w:szCs w:val="28"/>
          <w:u w:val="single"/>
        </w:rPr>
        <w:t>本企业对上述声明内容的真实性负责。如有虚假，将依法承担相应责任。</w:t>
      </w:r>
    </w:p>
    <w:p>
      <w:pPr>
        <w:spacing w:line="440" w:lineRule="exact"/>
        <w:rPr>
          <w:rFonts w:hint="eastAsia" w:ascii="宋体" w:hAnsi="宋体" w:cs="宋体"/>
          <w:sz w:val="28"/>
          <w:szCs w:val="28"/>
          <w:u w:val="single"/>
        </w:rPr>
      </w:pPr>
    </w:p>
    <w:p>
      <w:pPr>
        <w:spacing w:line="440" w:lineRule="exact"/>
        <w:ind w:firstLine="4760" w:firstLineChars="1700"/>
        <w:rPr>
          <w:rFonts w:hint="eastAsia" w:ascii="宋体" w:hAnsi="宋体" w:cs="宋体"/>
          <w:sz w:val="28"/>
          <w:szCs w:val="28"/>
          <w:u w:val="single"/>
        </w:rPr>
      </w:pPr>
      <w:r>
        <w:rPr>
          <w:rFonts w:hint="eastAsia" w:ascii="宋体" w:hAnsi="宋体" w:cs="宋体"/>
          <w:sz w:val="28"/>
          <w:szCs w:val="28"/>
          <w:u w:val="single"/>
        </w:rPr>
        <w:t>企业名称（盖章）：</w:t>
      </w:r>
    </w:p>
    <w:p>
      <w:pPr>
        <w:spacing w:line="440" w:lineRule="exact"/>
        <w:ind w:firstLine="4760" w:firstLineChars="1700"/>
        <w:rPr>
          <w:rFonts w:hint="eastAsia" w:ascii="宋体" w:hAnsi="宋体" w:cs="宋体"/>
          <w:sz w:val="28"/>
          <w:szCs w:val="28"/>
          <w:u w:val="single"/>
        </w:rPr>
      </w:pPr>
      <w:r>
        <w:rPr>
          <w:rFonts w:hint="eastAsia" w:ascii="宋体" w:hAnsi="宋体" w:cs="宋体"/>
          <w:sz w:val="28"/>
          <w:szCs w:val="28"/>
          <w:u w:val="single"/>
        </w:rPr>
        <w:t>日 期：</w:t>
      </w:r>
    </w:p>
    <w:p>
      <w:pPr>
        <w:spacing w:line="440" w:lineRule="exact"/>
        <w:rPr>
          <w:rFonts w:hint="eastAsia" w:ascii="宋体" w:hAnsi="宋体" w:cs="宋体"/>
          <w:sz w:val="28"/>
          <w:szCs w:val="28"/>
          <w:u w:val="single"/>
        </w:rPr>
      </w:pPr>
    </w:p>
    <w:p>
      <w:pPr>
        <w:spacing w:line="440" w:lineRule="exact"/>
        <w:rPr>
          <w:rFonts w:hint="eastAsia" w:ascii="宋体" w:hAnsi="宋体" w:cs="宋体"/>
          <w:sz w:val="28"/>
          <w:szCs w:val="28"/>
          <w:u w:val="single"/>
        </w:rPr>
      </w:pPr>
      <w:r>
        <w:rPr>
          <w:rFonts w:hint="eastAsia" w:ascii="宋体" w:hAnsi="宋体" w:cs="宋体"/>
          <w:sz w:val="28"/>
          <w:szCs w:val="28"/>
          <w:u w:val="single"/>
        </w:rPr>
        <w:t>备注：从业人员、营业收入、资产总额填报上一年度数据，无上一年度数据的新成立企业可不填报。</w:t>
      </w:r>
    </w:p>
    <w:p>
      <w:pPr>
        <w:pStyle w:val="2"/>
        <w:keepNext w:val="0"/>
        <w:keepLines w:val="0"/>
        <w:spacing w:before="0" w:beforeAutospacing="0" w:after="0" w:afterAutospacing="0"/>
        <w:rPr>
          <w:rFonts w:hint="eastAsia" w:ascii="宋体" w:hAnsi="宋体" w:eastAsia="宋体" w:cs="宋体"/>
          <w:b w:val="0"/>
          <w:bCs w:val="0"/>
          <w:sz w:val="28"/>
          <w:szCs w:val="28"/>
          <w:u w:val="single"/>
        </w:rPr>
      </w:pPr>
    </w:p>
    <w:p>
      <w:pPr>
        <w:spacing w:before="156" w:beforeLines="50" w:line="360" w:lineRule="auto"/>
        <w:ind w:firstLine="361" w:firstLineChars="200"/>
        <w:rPr>
          <w:spacing w:val="-6"/>
          <w:sz w:val="18"/>
          <w:szCs w:val="18"/>
        </w:rPr>
      </w:pPr>
      <w:r>
        <w:rPr>
          <w:rFonts w:hint="eastAsia"/>
          <w:b/>
          <w:bCs/>
          <w:sz w:val="18"/>
          <w:szCs w:val="18"/>
        </w:rPr>
        <w:t>注：</w:t>
      </w:r>
      <w:r>
        <w:rPr>
          <w:rFonts w:hint="eastAsia"/>
          <w:spacing w:val="-6"/>
          <w:sz w:val="18"/>
          <w:szCs w:val="18"/>
        </w:rPr>
        <w:t>1、</w:t>
      </w:r>
      <w:r>
        <w:rPr>
          <w:spacing w:val="-6"/>
          <w:sz w:val="18"/>
          <w:szCs w:val="18"/>
        </w:rPr>
        <w:t>本项目对小型和微型企业</w:t>
      </w:r>
      <w:r>
        <w:rPr>
          <w:rFonts w:hint="eastAsia"/>
          <w:spacing w:val="-6"/>
          <w:sz w:val="18"/>
          <w:szCs w:val="18"/>
        </w:rPr>
        <w:t>（</w:t>
      </w:r>
      <w:r>
        <w:rPr>
          <w:sz w:val="18"/>
          <w:szCs w:val="18"/>
        </w:rPr>
        <w:t>且所投产品为小微型企业生产</w:t>
      </w:r>
      <w:r>
        <w:rPr>
          <w:rFonts w:hint="eastAsia"/>
          <w:spacing w:val="-6"/>
          <w:sz w:val="18"/>
          <w:szCs w:val="18"/>
        </w:rPr>
        <w:t>）</w:t>
      </w:r>
      <w:r>
        <w:rPr>
          <w:spacing w:val="-6"/>
          <w:sz w:val="18"/>
          <w:szCs w:val="18"/>
        </w:rPr>
        <w:t>、监狱企业、残疾人福利性单位的报价给予</w:t>
      </w:r>
      <w:r>
        <w:rPr>
          <w:b/>
          <w:bCs/>
          <w:spacing w:val="-6"/>
          <w:sz w:val="18"/>
          <w:szCs w:val="18"/>
        </w:rPr>
        <w:t>6%</w:t>
      </w:r>
      <w:r>
        <w:rPr>
          <w:spacing w:val="-6"/>
          <w:sz w:val="18"/>
          <w:szCs w:val="18"/>
        </w:rPr>
        <w:t>的扣除，用扣除后的价格参与价格评审。扣除后的价格仅用来计算价格得分，成交金额以</w:t>
      </w:r>
      <w:r>
        <w:rPr>
          <w:b/>
          <w:bCs/>
          <w:spacing w:val="-6"/>
          <w:sz w:val="18"/>
          <w:szCs w:val="18"/>
          <w:u w:val="single"/>
        </w:rPr>
        <w:t>原报价为准</w:t>
      </w:r>
      <w:r>
        <w:rPr>
          <w:spacing w:val="-6"/>
          <w:sz w:val="18"/>
          <w:szCs w:val="18"/>
        </w:rPr>
        <w:t>。供应商须按要求提供相关材料</w:t>
      </w:r>
      <w:r>
        <w:rPr>
          <w:spacing w:val="-6"/>
          <w:sz w:val="18"/>
          <w:szCs w:val="18"/>
          <w:u w:val="single"/>
        </w:rPr>
        <w:t>（格式文件附</w:t>
      </w:r>
      <w:r>
        <w:rPr>
          <w:rFonts w:hint="eastAsia"/>
          <w:spacing w:val="-6"/>
          <w:sz w:val="18"/>
          <w:szCs w:val="18"/>
          <w:u w:val="single"/>
        </w:rPr>
        <w:t>上</w:t>
      </w:r>
      <w:r>
        <w:rPr>
          <w:spacing w:val="-6"/>
          <w:sz w:val="18"/>
          <w:szCs w:val="18"/>
          <w:u w:val="single"/>
        </w:rPr>
        <w:t>）</w:t>
      </w:r>
      <w:r>
        <w:rPr>
          <w:spacing w:val="-6"/>
          <w:sz w:val="18"/>
          <w:szCs w:val="18"/>
        </w:rPr>
        <w:t>，否则将不进行价格扣除。</w:t>
      </w:r>
    </w:p>
    <w:p>
      <w:pPr>
        <w:pStyle w:val="44"/>
        <w:spacing w:line="300" w:lineRule="auto"/>
        <w:ind w:firstLine="337" w:firstLineChars="200"/>
        <w:rPr>
          <w:rFonts w:ascii="Times New Roman" w:hAnsi="Times New Roman" w:eastAsia="宋体"/>
          <w:b/>
          <w:bCs/>
          <w:spacing w:val="-6"/>
          <w:sz w:val="18"/>
          <w:szCs w:val="18"/>
          <w:u w:val="single"/>
        </w:rPr>
      </w:pPr>
      <w:r>
        <w:rPr>
          <w:rFonts w:hint="eastAsia" w:ascii="Times New Roman" w:hAnsi="Times New Roman" w:eastAsia="宋体"/>
          <w:b/>
          <w:bCs/>
          <w:spacing w:val="-6"/>
          <w:sz w:val="18"/>
          <w:szCs w:val="18"/>
        </w:rPr>
        <w:t>2</w:t>
      </w:r>
      <w:r>
        <w:rPr>
          <w:rFonts w:ascii="Times New Roman" w:hAnsi="Times New Roman" w:eastAsia="宋体"/>
          <w:b/>
          <w:bCs/>
          <w:spacing w:val="-6"/>
          <w:sz w:val="18"/>
          <w:szCs w:val="18"/>
        </w:rPr>
        <w:t>、</w:t>
      </w:r>
      <w:r>
        <w:rPr>
          <w:rFonts w:ascii="Times New Roman" w:hAnsi="Times New Roman" w:eastAsia="宋体"/>
          <w:b/>
          <w:bCs/>
          <w:spacing w:val="-6"/>
          <w:sz w:val="18"/>
          <w:szCs w:val="18"/>
          <w:u w:val="single"/>
        </w:rPr>
        <w:t>供应商同时为</w:t>
      </w:r>
      <w:r>
        <w:rPr>
          <w:rFonts w:ascii="Times New Roman" w:hAnsi="Times New Roman" w:eastAsia="宋体"/>
          <w:b/>
          <w:bCs/>
          <w:sz w:val="18"/>
          <w:szCs w:val="18"/>
          <w:u w:val="single"/>
        </w:rPr>
        <w:t>小微型企业</w:t>
      </w:r>
      <w:r>
        <w:rPr>
          <w:rFonts w:ascii="Times New Roman" w:hAnsi="Times New Roman" w:eastAsia="宋体"/>
          <w:b/>
          <w:bCs/>
          <w:spacing w:val="-6"/>
          <w:sz w:val="18"/>
          <w:szCs w:val="18"/>
          <w:u w:val="single"/>
        </w:rPr>
        <w:t>、监狱企业或残疾人福利性单位的，评审中只享受一次价格扣除，不重复进行价格扣除。</w:t>
      </w:r>
    </w:p>
    <w:p>
      <w:pPr>
        <w:spacing w:line="360" w:lineRule="auto"/>
        <w:ind w:left="420" w:leftChars="200"/>
        <w:rPr>
          <w:rFonts w:hint="eastAsia" w:ascii="宋体" w:hAnsi="宋体" w:cs="宋体"/>
          <w:sz w:val="32"/>
        </w:rPr>
      </w:pPr>
      <w:r>
        <w:rPr>
          <w:rFonts w:hint="eastAsia"/>
          <w:sz w:val="18"/>
          <w:szCs w:val="18"/>
        </w:rPr>
        <w:t>3</w:t>
      </w:r>
      <w:r>
        <w:rPr>
          <w:sz w:val="18"/>
          <w:szCs w:val="18"/>
        </w:rPr>
        <w:t>、供应商应如实填写企业信息，如有虚假，将依法承担相应责任。</w:t>
      </w:r>
    </w:p>
    <w:p>
      <w:pPr>
        <w:rPr>
          <w:rFonts w:hint="eastAsia"/>
        </w:rPr>
      </w:pPr>
    </w:p>
    <w:p>
      <w:pPr>
        <w:pStyle w:val="2"/>
        <w:keepNext w:val="0"/>
        <w:keepLines w:val="0"/>
        <w:numPr>
          <w:ilvl w:val="0"/>
          <w:numId w:val="11"/>
        </w:numPr>
        <w:spacing w:beforeAutospacing="0" w:afterAutospacing="0"/>
        <w:ind w:left="0" w:leftChars="0" w:firstLine="0" w:firstLineChars="0"/>
        <w:jc w:val="center"/>
        <w:rPr>
          <w:rFonts w:hint="eastAsia" w:ascii="宋体" w:hAnsi="宋体" w:eastAsia="宋体" w:cs="宋体"/>
          <w:sz w:val="32"/>
          <w:szCs w:val="32"/>
        </w:rPr>
      </w:pPr>
      <w:r>
        <w:rPr>
          <w:rFonts w:hint="eastAsia" w:ascii="宋体" w:hAnsi="宋体" w:eastAsia="宋体" w:cs="宋体"/>
          <w:sz w:val="32"/>
          <w:szCs w:val="32"/>
        </w:rPr>
        <w:t>残疾人福利性单位声明函</w:t>
      </w:r>
      <w:bookmarkEnd w:id="229"/>
    </w:p>
    <w:p>
      <w:pPr>
        <w:jc w:val="center"/>
        <w:rPr>
          <w:sz w:val="24"/>
        </w:rPr>
      </w:pPr>
      <w:r>
        <w:rPr>
          <w:rFonts w:hint="eastAsia"/>
          <w:sz w:val="24"/>
        </w:rPr>
        <w:t>（注：符合条件的残疾人福利性单位请提供本函，不符合的不提供本函）</w:t>
      </w:r>
    </w:p>
    <w:p>
      <w:pPr>
        <w:numPr>
          <w:ilvl w:val="0"/>
          <w:numId w:val="0"/>
        </w:numPr>
        <w:ind w:leftChars="0"/>
      </w:pPr>
    </w:p>
    <w:p>
      <w:pPr>
        <w:pStyle w:val="2"/>
        <w:keepNext w:val="0"/>
        <w:keepLines w:val="0"/>
        <w:spacing w:beforeAutospacing="0" w:afterAutospacing="0"/>
        <w:ind w:firstLine="560" w:firstLineChars="200"/>
        <w:rPr>
          <w:rFonts w:ascii="Times New Roman" w:hAnsi="Times New Roman" w:eastAsia="宋体" w:cs="Times New Roman"/>
          <w:b w:val="0"/>
          <w:bCs w:val="0"/>
          <w:sz w:val="28"/>
          <w:szCs w:val="28"/>
        </w:rPr>
      </w:pPr>
      <w:bookmarkStart w:id="232" w:name="_Toc31725"/>
      <w:r>
        <w:rPr>
          <w:rFonts w:hint="eastAsia" w:ascii="Times New Roman" w:hAnsi="Times New Roman" w:eastAsia="宋体" w:cs="宋体"/>
          <w:b w:val="0"/>
          <w:bCs w:val="0"/>
          <w:sz w:val="28"/>
          <w:szCs w:val="28"/>
        </w:rPr>
        <w:t>本单位郑重声明，根据《财政部民政部中国残疾人联合会关于促进残疾人就业政府采购政策的通知》（财库〔</w:t>
      </w:r>
      <w:r>
        <w:rPr>
          <w:rFonts w:ascii="Times New Roman" w:hAnsi="Times New Roman" w:eastAsia="宋体" w:cs="Times New Roman"/>
          <w:b w:val="0"/>
          <w:bCs w:val="0"/>
          <w:sz w:val="28"/>
          <w:szCs w:val="28"/>
        </w:rPr>
        <w:t>2017</w:t>
      </w:r>
      <w:r>
        <w:rPr>
          <w:rFonts w:hint="eastAsia" w:ascii="Times New Roman" w:hAnsi="Times New Roman" w:eastAsia="宋体" w:cs="宋体"/>
          <w:b w:val="0"/>
          <w:bCs w:val="0"/>
          <w:sz w:val="28"/>
          <w:szCs w:val="28"/>
        </w:rPr>
        <w:t>〕</w:t>
      </w:r>
      <w:r>
        <w:rPr>
          <w:rFonts w:ascii="Times New Roman" w:hAnsi="Times New Roman" w:eastAsia="宋体" w:cs="Times New Roman"/>
          <w:b w:val="0"/>
          <w:bCs w:val="0"/>
          <w:sz w:val="28"/>
          <w:szCs w:val="28"/>
        </w:rPr>
        <w:t>141</w:t>
      </w:r>
      <w:r>
        <w:rPr>
          <w:rFonts w:hint="eastAsia" w:ascii="Times New Roman" w:hAnsi="Times New Roman" w:eastAsia="宋体" w:cs="宋体"/>
          <w:b w:val="0"/>
          <w:bCs w:val="0"/>
          <w:sz w:val="28"/>
          <w:szCs w:val="28"/>
        </w:rPr>
        <w:t>号）的规定，本单位为符合条件的残疾人福利性单位，且本单位参加</w:t>
      </w:r>
      <w:r>
        <w:rPr>
          <w:rFonts w:ascii="Times New Roman" w:hAnsi="Times New Roman" w:eastAsia="宋体" w:cs="Times New Roman"/>
          <w:b w:val="0"/>
          <w:bCs w:val="0"/>
          <w:sz w:val="28"/>
          <w:szCs w:val="28"/>
        </w:rPr>
        <w:t>______</w:t>
      </w:r>
      <w:r>
        <w:rPr>
          <w:rFonts w:hint="eastAsia" w:ascii="Times New Roman" w:hAnsi="Times New Roman" w:eastAsia="宋体" w:cs="宋体"/>
          <w:b w:val="0"/>
          <w:bCs w:val="0"/>
          <w:sz w:val="28"/>
          <w:szCs w:val="28"/>
        </w:rPr>
        <w:t>单位的</w:t>
      </w:r>
      <w:r>
        <w:rPr>
          <w:rFonts w:ascii="Times New Roman" w:hAnsi="Times New Roman" w:eastAsia="宋体" w:cs="Times New Roman"/>
          <w:b w:val="0"/>
          <w:bCs w:val="0"/>
          <w:sz w:val="28"/>
          <w:szCs w:val="28"/>
        </w:rPr>
        <w:t>______</w:t>
      </w:r>
      <w:r>
        <w:rPr>
          <w:rFonts w:hint="eastAsia" w:ascii="Times New Roman" w:hAnsi="Times New Roman" w:eastAsia="宋体" w:cs="宋体"/>
          <w:b w:val="0"/>
          <w:bCs w:val="0"/>
          <w:sz w:val="28"/>
          <w:szCs w:val="28"/>
        </w:rPr>
        <w:t>项目采购活动提供本单位制造的货物（由本单位承担工程</w:t>
      </w:r>
      <w:r>
        <w:rPr>
          <w:rFonts w:ascii="Times New Roman" w:hAnsi="Times New Roman" w:eastAsia="宋体" w:cs="Times New Roman"/>
          <w:b w:val="0"/>
          <w:bCs w:val="0"/>
          <w:sz w:val="28"/>
          <w:szCs w:val="28"/>
        </w:rPr>
        <w:t>/</w:t>
      </w:r>
      <w:r>
        <w:rPr>
          <w:rFonts w:hint="eastAsia" w:ascii="Times New Roman" w:hAnsi="Times New Roman" w:eastAsia="宋体" w:cs="宋体"/>
          <w:b w:val="0"/>
          <w:bCs w:val="0"/>
          <w:sz w:val="28"/>
          <w:szCs w:val="28"/>
        </w:rPr>
        <w:t>提供服务），或者提供其他残疾人福利性单位制造的货物（不包括使用非残疾人福利性单位注册商标的货物）。</w:t>
      </w:r>
      <w:bookmarkEnd w:id="232"/>
    </w:p>
    <w:p>
      <w:pPr>
        <w:spacing w:line="360" w:lineRule="auto"/>
        <w:ind w:firstLine="560" w:firstLineChars="200"/>
      </w:pPr>
      <w:r>
        <w:rPr>
          <w:rFonts w:hint="eastAsia" w:cs="宋体"/>
          <w:sz w:val="28"/>
          <w:szCs w:val="28"/>
        </w:rPr>
        <w:t>本单位对上述声明的真实性复制。如有虚假，将依法承担相应责任。</w:t>
      </w:r>
    </w:p>
    <w:p/>
    <w:p/>
    <w:p/>
    <w:p/>
    <w:p>
      <w:pPr>
        <w:rPr>
          <w:rFonts w:ascii="宋体"/>
          <w:sz w:val="28"/>
          <w:szCs w:val="28"/>
        </w:rPr>
      </w:pPr>
      <w:r>
        <w:rPr>
          <w:rFonts w:hint="eastAsia" w:ascii="宋体" w:hAnsi="宋体" w:cs="宋体"/>
          <w:sz w:val="28"/>
          <w:szCs w:val="28"/>
        </w:rPr>
        <w:t>单位名称（盖章）：</w:t>
      </w:r>
    </w:p>
    <w:p>
      <w:pPr>
        <w:rPr>
          <w:rFonts w:ascii="宋体"/>
          <w:b/>
          <w:bCs/>
          <w:sz w:val="24"/>
          <w:szCs w:val="24"/>
        </w:rPr>
      </w:pPr>
      <w:r>
        <w:rPr>
          <w:rFonts w:hint="eastAsia" w:ascii="宋体" w:hAnsi="宋体" w:cs="宋体"/>
          <w:sz w:val="28"/>
          <w:szCs w:val="28"/>
        </w:rPr>
        <w:t>日期：</w:t>
      </w:r>
    </w:p>
    <w:p>
      <w:pPr>
        <w:spacing w:line="360" w:lineRule="auto"/>
        <w:ind w:firstLine="482" w:firstLineChars="200"/>
        <w:rPr>
          <w:rFonts w:ascii="宋体"/>
          <w:b/>
          <w:bCs/>
          <w:sz w:val="24"/>
          <w:szCs w:val="24"/>
        </w:rPr>
      </w:pPr>
      <w:r>
        <w:rPr>
          <w:rFonts w:hint="eastAsia" w:ascii="宋体" w:hAnsi="宋体" w:cs="宋体"/>
          <w:b/>
          <w:bCs/>
          <w:sz w:val="24"/>
          <w:szCs w:val="24"/>
        </w:rPr>
        <w:t>说明：残疾人福利性单位应当满足以下条件：</w:t>
      </w:r>
    </w:p>
    <w:p>
      <w:pPr>
        <w:numPr>
          <w:ilvl w:val="0"/>
          <w:numId w:val="12"/>
        </w:numPr>
        <w:spacing w:line="360" w:lineRule="auto"/>
        <w:ind w:firstLine="480" w:firstLineChars="200"/>
        <w:rPr>
          <w:rFonts w:ascii="宋体"/>
          <w:sz w:val="24"/>
          <w:szCs w:val="24"/>
        </w:rPr>
      </w:pPr>
      <w:r>
        <w:rPr>
          <w:rFonts w:hint="eastAsia" w:ascii="宋体" w:hAnsi="宋体" w:cs="宋体"/>
          <w:sz w:val="24"/>
          <w:szCs w:val="24"/>
        </w:rPr>
        <w:t>安置的残疾人占本单位在职职工人数的比例不低于</w:t>
      </w:r>
      <w:r>
        <w:rPr>
          <w:rFonts w:ascii="宋体" w:hAnsi="宋体" w:cs="宋体"/>
          <w:sz w:val="24"/>
          <w:szCs w:val="24"/>
        </w:rPr>
        <w:t>25%</w:t>
      </w:r>
      <w:r>
        <w:rPr>
          <w:rFonts w:hint="eastAsia" w:ascii="宋体" w:hAnsi="宋体" w:cs="宋体"/>
          <w:sz w:val="24"/>
          <w:szCs w:val="24"/>
        </w:rPr>
        <w:t>（含</w:t>
      </w:r>
      <w:r>
        <w:rPr>
          <w:rFonts w:ascii="宋体" w:hAnsi="宋体" w:cs="宋体"/>
          <w:sz w:val="24"/>
          <w:szCs w:val="24"/>
        </w:rPr>
        <w:t>25%</w:t>
      </w:r>
      <w:r>
        <w:rPr>
          <w:rFonts w:hint="eastAsia" w:ascii="宋体" w:hAnsi="宋体" w:cs="宋体"/>
          <w:sz w:val="24"/>
          <w:szCs w:val="24"/>
        </w:rPr>
        <w:t>），并且安置的残疾人人数不少于</w:t>
      </w:r>
      <w:r>
        <w:rPr>
          <w:rFonts w:ascii="宋体" w:hAnsi="宋体" w:cs="宋体"/>
          <w:sz w:val="24"/>
          <w:szCs w:val="24"/>
        </w:rPr>
        <w:t>10</w:t>
      </w:r>
      <w:r>
        <w:rPr>
          <w:rFonts w:hint="eastAsia" w:ascii="宋体" w:hAnsi="宋体" w:cs="宋体"/>
          <w:sz w:val="24"/>
          <w:szCs w:val="24"/>
        </w:rPr>
        <w:t>人（含</w:t>
      </w:r>
      <w:r>
        <w:rPr>
          <w:rFonts w:ascii="宋体" w:hAnsi="宋体" w:cs="宋体"/>
          <w:sz w:val="24"/>
          <w:szCs w:val="24"/>
        </w:rPr>
        <w:t>10</w:t>
      </w:r>
      <w:r>
        <w:rPr>
          <w:rFonts w:hint="eastAsia" w:ascii="宋体" w:hAnsi="宋体" w:cs="宋体"/>
          <w:sz w:val="24"/>
          <w:szCs w:val="24"/>
        </w:rPr>
        <w:t>人）；</w:t>
      </w:r>
    </w:p>
    <w:p>
      <w:pPr>
        <w:numPr>
          <w:ilvl w:val="0"/>
          <w:numId w:val="12"/>
        </w:numPr>
        <w:spacing w:line="360" w:lineRule="auto"/>
        <w:ind w:firstLine="480" w:firstLineChars="200"/>
        <w:rPr>
          <w:rFonts w:ascii="宋体"/>
          <w:sz w:val="24"/>
          <w:szCs w:val="24"/>
        </w:rPr>
      </w:pPr>
      <w:r>
        <w:rPr>
          <w:rFonts w:hint="eastAsia" w:ascii="宋体" w:hAnsi="宋体" w:cs="宋体"/>
          <w:sz w:val="24"/>
          <w:szCs w:val="24"/>
        </w:rPr>
        <w:t>依法与安置的每位残疾人签订了一年以上（含一年）的劳动合同或服务协议；</w:t>
      </w:r>
    </w:p>
    <w:p>
      <w:pPr>
        <w:numPr>
          <w:ilvl w:val="0"/>
          <w:numId w:val="12"/>
        </w:numPr>
        <w:spacing w:line="360" w:lineRule="auto"/>
        <w:ind w:firstLine="480" w:firstLineChars="200"/>
        <w:rPr>
          <w:rFonts w:ascii="宋体"/>
          <w:sz w:val="24"/>
          <w:szCs w:val="24"/>
        </w:rPr>
      </w:pPr>
      <w:r>
        <w:rPr>
          <w:rFonts w:hint="eastAsia" w:ascii="宋体" w:hAnsi="宋体" w:cs="宋体"/>
          <w:sz w:val="24"/>
          <w:szCs w:val="24"/>
        </w:rPr>
        <w:t>为安置的每位残疾人按月足额缴纳了基本养老保险、基本医疗保险、失业保险、工伤保险和生育保险等社会保险费；</w:t>
      </w:r>
    </w:p>
    <w:p>
      <w:pPr>
        <w:numPr>
          <w:ilvl w:val="0"/>
          <w:numId w:val="12"/>
        </w:numPr>
        <w:spacing w:line="360" w:lineRule="auto"/>
        <w:ind w:firstLine="480" w:firstLineChars="200"/>
        <w:rPr>
          <w:rFonts w:ascii="宋体"/>
          <w:sz w:val="24"/>
          <w:szCs w:val="24"/>
        </w:rPr>
      </w:pPr>
      <w:r>
        <w:rPr>
          <w:rFonts w:hint="eastAsia" w:ascii="宋体" w:hAnsi="宋体" w:cs="宋体"/>
          <w:sz w:val="24"/>
          <w:szCs w:val="24"/>
        </w:rPr>
        <w:t>通过银行等金融机构向安置的每位残疾人，按月支付了不低于单位所在区县使用的经省级人民政府批准的月最低工资标准的工资；</w:t>
      </w:r>
    </w:p>
    <w:p>
      <w:pPr>
        <w:numPr>
          <w:ilvl w:val="0"/>
          <w:numId w:val="12"/>
        </w:numPr>
        <w:spacing w:line="360" w:lineRule="auto"/>
        <w:ind w:firstLine="480" w:firstLineChars="200"/>
        <w:rPr>
          <w:rFonts w:ascii="宋体"/>
          <w:sz w:val="24"/>
          <w:szCs w:val="24"/>
        </w:rPr>
      </w:pPr>
      <w:r>
        <w:rPr>
          <w:rFonts w:hint="eastAsia" w:ascii="宋体" w:hAnsi="宋体" w:cs="宋体"/>
          <w:sz w:val="24"/>
          <w:szCs w:val="24"/>
        </w:rPr>
        <w:t>提供本单位制造的货物、承担的工程或者服务（以下简称产品），或者提供其他残疾人福利性单位制造的货物（不包括使用非残疾人福利性单位注册商标的货物）。</w:t>
      </w:r>
      <w:bookmarkStart w:id="233" w:name="_Toc10874"/>
      <w:bookmarkStart w:id="234" w:name="_Toc29379"/>
    </w:p>
    <w:bookmarkEnd w:id="233"/>
    <w:bookmarkEnd w:id="234"/>
    <w:p>
      <w:pPr>
        <w:pStyle w:val="2"/>
        <w:keepNext w:val="0"/>
        <w:keepLines w:val="0"/>
        <w:tabs>
          <w:tab w:val="left" w:pos="540"/>
          <w:tab w:val="left" w:pos="720"/>
        </w:tabs>
        <w:spacing w:beforeLines="50" w:beforeAutospacing="0" w:afterLines="50" w:afterAutospacing="0"/>
        <w:jc w:val="center"/>
        <w:rPr>
          <w:rFonts w:ascii="Times New Roman" w:hAnsi="Times New Roman" w:eastAsia="宋体"/>
          <w:sz w:val="32"/>
        </w:rPr>
      </w:pPr>
      <w:r>
        <w:rPr>
          <w:rFonts w:hint="eastAsia" w:ascii="Times New Roman" w:hAnsi="Times New Roman" w:eastAsia="宋体"/>
          <w:sz w:val="32"/>
        </w:rPr>
        <w:t>12、</w:t>
      </w:r>
      <w:r>
        <w:rPr>
          <w:rFonts w:ascii="Times New Roman" w:hAnsi="Times New Roman" w:eastAsia="宋体"/>
          <w:sz w:val="32"/>
        </w:rPr>
        <w:t>监狱企业</w:t>
      </w:r>
      <w:r>
        <w:rPr>
          <w:rFonts w:hint="eastAsia" w:ascii="Times New Roman" w:hAnsi="Times New Roman" w:eastAsia="宋体"/>
          <w:sz w:val="32"/>
        </w:rPr>
        <w:t>证明文件</w:t>
      </w:r>
    </w:p>
    <w:p>
      <w:pPr>
        <w:spacing w:beforeLines="50" w:line="360" w:lineRule="auto"/>
        <w:ind w:firstLine="480" w:firstLineChars="200"/>
        <w:jc w:val="center"/>
        <w:rPr>
          <w:b/>
          <w:bCs/>
          <w:sz w:val="24"/>
        </w:rPr>
      </w:pPr>
      <w:r>
        <w:rPr>
          <w:rFonts w:hint="eastAsia"/>
          <w:sz w:val="24"/>
        </w:rPr>
        <w:t>（注：符合条件的监狱企业请提供本函，不符合的不提供本函）</w:t>
      </w:r>
    </w:p>
    <w:p>
      <w:pPr>
        <w:spacing w:beforeLines="50" w:line="360" w:lineRule="auto"/>
        <w:ind w:firstLine="482" w:firstLineChars="200"/>
        <w:rPr>
          <w:b/>
          <w:bCs/>
          <w:sz w:val="24"/>
        </w:rPr>
      </w:pPr>
    </w:p>
    <w:p>
      <w:pPr>
        <w:spacing w:beforeLines="50" w:line="360" w:lineRule="auto"/>
        <w:ind w:firstLine="560" w:firstLineChars="200"/>
        <w:rPr>
          <w:sz w:val="28"/>
          <w:szCs w:val="28"/>
        </w:rPr>
      </w:pPr>
      <w:r>
        <w:rPr>
          <w:sz w:val="28"/>
          <w:szCs w:val="28"/>
        </w:rPr>
        <w:t>监狱企业参加政府采购活动时，应当提供由省级以上监狱管理局、戒毒管理局（含新疆生产建设兵团）出具的属于监狱企业的证明文件。</w:t>
      </w:r>
    </w:p>
    <w:p>
      <w:pPr>
        <w:spacing w:beforeLines="50" w:line="360" w:lineRule="auto"/>
        <w:ind w:firstLine="480" w:firstLineChars="200"/>
        <w:rPr>
          <w:sz w:val="24"/>
        </w:rPr>
      </w:pPr>
    </w:p>
    <w:p>
      <w:pPr>
        <w:spacing w:beforeLines="50" w:line="360" w:lineRule="auto"/>
        <w:ind w:firstLine="482" w:firstLineChars="200"/>
        <w:rPr>
          <w:b/>
          <w:bCs/>
          <w:sz w:val="24"/>
        </w:rPr>
      </w:pPr>
    </w:p>
    <w:p>
      <w:pPr>
        <w:spacing w:beforeLines="50" w:line="360" w:lineRule="auto"/>
        <w:ind w:firstLine="482" w:firstLineChars="200"/>
        <w:rPr>
          <w:b/>
          <w:bCs/>
          <w:sz w:val="24"/>
        </w:rPr>
      </w:pPr>
    </w:p>
    <w:p>
      <w:pPr>
        <w:spacing w:beforeLines="50" w:line="360" w:lineRule="auto"/>
        <w:ind w:firstLine="482" w:firstLineChars="200"/>
        <w:rPr>
          <w:b/>
          <w:bCs/>
          <w:sz w:val="24"/>
        </w:rPr>
      </w:pPr>
    </w:p>
    <w:p>
      <w:pPr>
        <w:spacing w:beforeLines="50" w:line="360" w:lineRule="auto"/>
        <w:ind w:firstLine="482" w:firstLineChars="200"/>
        <w:rPr>
          <w:b/>
          <w:bCs/>
          <w:sz w:val="24"/>
        </w:rPr>
      </w:pPr>
      <w:r>
        <w:rPr>
          <w:rFonts w:hint="eastAsia"/>
          <w:b/>
          <w:bCs/>
          <w:sz w:val="24"/>
        </w:rPr>
        <w:t>注：</w:t>
      </w:r>
    </w:p>
    <w:p>
      <w:pPr>
        <w:spacing w:line="360" w:lineRule="auto"/>
        <w:ind w:firstLine="482" w:firstLineChars="200"/>
        <w:rPr>
          <w:b/>
          <w:bCs/>
          <w:sz w:val="24"/>
        </w:rPr>
      </w:pPr>
      <w:r>
        <w:rPr>
          <w:rFonts w:hint="eastAsia"/>
          <w:b/>
          <w:bCs/>
          <w:sz w:val="24"/>
        </w:rPr>
        <w:t>1、</w:t>
      </w:r>
      <w:r>
        <w:rPr>
          <w:b/>
          <w:bCs/>
          <w:sz w:val="24"/>
        </w:rPr>
        <w:t>在政府采购活动中，监狱企业视同小型、微型企业，享受预留份额、评审中价格扣除等政府采购促进中小企业发展的政府采购政策。</w:t>
      </w:r>
    </w:p>
    <w:p>
      <w:pPr>
        <w:pStyle w:val="40"/>
        <w:spacing w:line="300" w:lineRule="auto"/>
        <w:ind w:firstLine="456" w:firstLineChars="200"/>
        <w:rPr>
          <w:rFonts w:ascii="Times New Roman" w:hAnsi="Times New Roman" w:eastAsia="宋体"/>
          <w:spacing w:val="-6"/>
          <w:sz w:val="24"/>
          <w:szCs w:val="24"/>
        </w:rPr>
      </w:pPr>
      <w:r>
        <w:rPr>
          <w:rFonts w:hint="eastAsia" w:ascii="Times New Roman" w:hAnsi="Times New Roman" w:eastAsia="宋体"/>
          <w:spacing w:val="-6"/>
          <w:sz w:val="24"/>
          <w:szCs w:val="24"/>
        </w:rPr>
        <w:t>2</w:t>
      </w:r>
      <w:r>
        <w:rPr>
          <w:rFonts w:ascii="Times New Roman" w:hAnsi="Times New Roman" w:eastAsia="宋体"/>
          <w:spacing w:val="-6"/>
          <w:sz w:val="24"/>
          <w:szCs w:val="24"/>
        </w:rPr>
        <w:t>、本项目对小型和微型企业</w:t>
      </w:r>
      <w:r>
        <w:rPr>
          <w:rFonts w:hint="eastAsia" w:ascii="Times New Roman" w:hAnsi="Times New Roman" w:eastAsia="宋体"/>
          <w:spacing w:val="-6"/>
          <w:sz w:val="24"/>
          <w:szCs w:val="24"/>
        </w:rPr>
        <w:t>（</w:t>
      </w:r>
      <w:r>
        <w:rPr>
          <w:rFonts w:ascii="Times New Roman" w:hAnsi="Times New Roman" w:eastAsia="宋体"/>
          <w:sz w:val="24"/>
        </w:rPr>
        <w:t>且所投产品为小微型企业生产</w:t>
      </w:r>
      <w:r>
        <w:rPr>
          <w:rFonts w:hint="eastAsia" w:ascii="Times New Roman" w:hAnsi="Times New Roman" w:eastAsia="宋体"/>
          <w:spacing w:val="-6"/>
          <w:sz w:val="24"/>
          <w:szCs w:val="24"/>
        </w:rPr>
        <w:t>）</w:t>
      </w:r>
      <w:r>
        <w:rPr>
          <w:rFonts w:ascii="Times New Roman" w:hAnsi="Times New Roman" w:eastAsia="宋体"/>
          <w:spacing w:val="-6"/>
          <w:sz w:val="24"/>
          <w:szCs w:val="24"/>
        </w:rPr>
        <w:t>、监狱企业、</w:t>
      </w:r>
      <w:r>
        <w:rPr>
          <w:rFonts w:ascii="Times New Roman" w:hAnsi="Times New Roman" w:eastAsia="宋体"/>
          <w:spacing w:val="-6"/>
          <w:sz w:val="24"/>
        </w:rPr>
        <w:t>残疾人福利性单位</w:t>
      </w:r>
      <w:r>
        <w:rPr>
          <w:rFonts w:ascii="Times New Roman" w:hAnsi="Times New Roman" w:eastAsia="宋体"/>
          <w:spacing w:val="-6"/>
          <w:sz w:val="24"/>
          <w:szCs w:val="24"/>
        </w:rPr>
        <w:t>的报价给予</w:t>
      </w:r>
      <w:r>
        <w:rPr>
          <w:rFonts w:ascii="Times New Roman" w:hAnsi="Times New Roman" w:eastAsia="宋体"/>
          <w:b/>
          <w:bCs/>
          <w:spacing w:val="-6"/>
          <w:sz w:val="24"/>
          <w:szCs w:val="24"/>
        </w:rPr>
        <w:t>6%</w:t>
      </w:r>
      <w:r>
        <w:rPr>
          <w:rFonts w:ascii="Times New Roman" w:hAnsi="Times New Roman" w:eastAsia="宋体"/>
          <w:spacing w:val="-6"/>
          <w:sz w:val="24"/>
          <w:szCs w:val="24"/>
        </w:rPr>
        <w:t>的扣除，用扣除后的价格参与价格评审。扣除后的价格仅用来计算价格得分，成交金额以</w:t>
      </w:r>
      <w:r>
        <w:rPr>
          <w:rFonts w:ascii="Times New Roman" w:hAnsi="Times New Roman" w:eastAsia="宋体"/>
          <w:b/>
          <w:bCs/>
          <w:spacing w:val="-6"/>
          <w:sz w:val="24"/>
          <w:szCs w:val="24"/>
          <w:u w:val="single"/>
        </w:rPr>
        <w:t>原报价为准</w:t>
      </w:r>
      <w:r>
        <w:rPr>
          <w:rFonts w:ascii="Times New Roman" w:hAnsi="Times New Roman" w:eastAsia="宋体"/>
          <w:spacing w:val="-6"/>
          <w:sz w:val="24"/>
          <w:szCs w:val="24"/>
        </w:rPr>
        <w:t>。供应商须按要求提供相关材料</w:t>
      </w:r>
      <w:r>
        <w:rPr>
          <w:rFonts w:ascii="Times New Roman" w:hAnsi="Times New Roman" w:eastAsia="宋体"/>
          <w:spacing w:val="-6"/>
          <w:sz w:val="24"/>
          <w:szCs w:val="24"/>
          <w:u w:val="single"/>
        </w:rPr>
        <w:t>（格式文件附后）</w:t>
      </w:r>
      <w:r>
        <w:rPr>
          <w:rFonts w:ascii="Times New Roman" w:hAnsi="Times New Roman" w:eastAsia="宋体"/>
          <w:spacing w:val="-6"/>
          <w:sz w:val="24"/>
          <w:szCs w:val="24"/>
        </w:rPr>
        <w:t>，否则将不进行价格扣除。</w:t>
      </w:r>
    </w:p>
    <w:p>
      <w:pPr>
        <w:pStyle w:val="40"/>
        <w:spacing w:line="300" w:lineRule="auto"/>
        <w:ind w:firstLine="458" w:firstLineChars="200"/>
        <w:rPr>
          <w:rFonts w:ascii="Times New Roman" w:hAnsi="Times New Roman" w:eastAsia="宋体"/>
          <w:b/>
          <w:bCs/>
          <w:spacing w:val="-6"/>
          <w:sz w:val="24"/>
          <w:szCs w:val="24"/>
          <w:u w:val="single"/>
        </w:rPr>
      </w:pPr>
      <w:r>
        <w:rPr>
          <w:rFonts w:hint="eastAsia" w:ascii="Times New Roman" w:hAnsi="Times New Roman" w:eastAsia="宋体"/>
          <w:b/>
          <w:bCs/>
          <w:spacing w:val="-6"/>
          <w:sz w:val="24"/>
          <w:szCs w:val="24"/>
        </w:rPr>
        <w:t>3</w:t>
      </w:r>
      <w:r>
        <w:rPr>
          <w:rFonts w:ascii="Times New Roman" w:hAnsi="Times New Roman" w:eastAsia="宋体"/>
          <w:b/>
          <w:bCs/>
          <w:spacing w:val="-6"/>
          <w:sz w:val="24"/>
          <w:szCs w:val="24"/>
        </w:rPr>
        <w:t>、</w:t>
      </w:r>
      <w:r>
        <w:rPr>
          <w:rFonts w:ascii="Times New Roman" w:hAnsi="Times New Roman" w:eastAsia="宋体"/>
          <w:b/>
          <w:bCs/>
          <w:spacing w:val="-6"/>
          <w:sz w:val="24"/>
          <w:szCs w:val="24"/>
          <w:u w:val="single"/>
        </w:rPr>
        <w:t>供应商同时为</w:t>
      </w:r>
      <w:r>
        <w:rPr>
          <w:rFonts w:ascii="Times New Roman" w:hAnsi="Times New Roman" w:eastAsia="宋体"/>
          <w:b/>
          <w:bCs/>
          <w:sz w:val="24"/>
          <w:szCs w:val="24"/>
          <w:u w:val="single"/>
        </w:rPr>
        <w:t>小微型企业</w:t>
      </w:r>
      <w:r>
        <w:rPr>
          <w:rFonts w:ascii="Times New Roman" w:hAnsi="Times New Roman" w:eastAsia="宋体"/>
          <w:b/>
          <w:bCs/>
          <w:spacing w:val="-6"/>
          <w:sz w:val="24"/>
          <w:szCs w:val="24"/>
          <w:u w:val="single"/>
        </w:rPr>
        <w:t>、监狱企业或残疾人福利性单位的，评审中只享受一次价格扣除，不重复进行价格扣除。</w:t>
      </w:r>
    </w:p>
    <w:p>
      <w:pPr>
        <w:spacing w:line="360" w:lineRule="auto"/>
        <w:ind w:left="420" w:leftChars="200"/>
        <w:rPr>
          <w:sz w:val="32"/>
          <w:szCs w:val="32"/>
        </w:rPr>
      </w:pPr>
      <w:r>
        <w:rPr>
          <w:rFonts w:hint="eastAsia"/>
          <w:sz w:val="24"/>
        </w:rPr>
        <w:t>4</w:t>
      </w:r>
      <w:r>
        <w:rPr>
          <w:sz w:val="24"/>
        </w:rPr>
        <w:t>、供应商应如实填写企业信息，如有虚假，将依法承担相应责任。</w:t>
      </w:r>
    </w:p>
    <w:p>
      <w:pPr>
        <w:pStyle w:val="2"/>
        <w:keepNext w:val="0"/>
        <w:keepLines w:val="0"/>
        <w:spacing w:before="0" w:beforeAutospacing="0" w:after="0" w:afterAutospacing="0"/>
        <w:jc w:val="center"/>
        <w:rPr>
          <w:rFonts w:ascii="宋体" w:hAnsi="宋体" w:eastAsia="宋体" w:cs="宋体"/>
        </w:rPr>
      </w:pPr>
    </w:p>
    <w:p>
      <w:pPr>
        <w:pStyle w:val="2"/>
        <w:keepNext w:val="0"/>
        <w:keepLines w:val="0"/>
        <w:spacing w:before="0" w:beforeAutospacing="0" w:after="0" w:afterAutospacing="0"/>
        <w:jc w:val="center"/>
        <w:rPr>
          <w:rFonts w:ascii="宋体" w:hAnsi="宋体" w:eastAsia="宋体" w:cs="宋体"/>
        </w:rPr>
      </w:pPr>
    </w:p>
    <w:p>
      <w:pPr>
        <w:pStyle w:val="2"/>
        <w:keepNext w:val="0"/>
        <w:keepLines w:val="0"/>
        <w:spacing w:before="0" w:beforeAutospacing="0" w:after="0" w:afterAutospacing="0"/>
        <w:jc w:val="center"/>
        <w:rPr>
          <w:rFonts w:ascii="宋体" w:hAnsi="宋体" w:eastAsia="宋体" w:cs="宋体"/>
        </w:rPr>
      </w:pPr>
    </w:p>
    <w:p>
      <w:pPr>
        <w:spacing w:line="360" w:lineRule="auto"/>
        <w:ind w:left="420" w:leftChars="200"/>
        <w:rPr>
          <w:sz w:val="32"/>
          <w:szCs w:val="32"/>
        </w:rPr>
      </w:pPr>
    </w:p>
    <w:p>
      <w:pPr>
        <w:spacing w:line="360" w:lineRule="auto"/>
        <w:jc w:val="center"/>
        <w:rPr>
          <w:rFonts w:cs="宋体"/>
          <w:b/>
          <w:bCs/>
          <w:sz w:val="36"/>
          <w:szCs w:val="36"/>
        </w:rPr>
      </w:pPr>
    </w:p>
    <w:p>
      <w:pPr>
        <w:pStyle w:val="19"/>
        <w:ind w:firstLine="384"/>
      </w:pPr>
    </w:p>
    <w:p>
      <w:pPr>
        <w:ind w:firstLine="2249" w:firstLineChars="700"/>
        <w:rPr>
          <w:b/>
          <w:bCs/>
          <w:sz w:val="32"/>
          <w:szCs w:val="32"/>
        </w:rPr>
      </w:pPr>
      <w:r>
        <w:rPr>
          <w:rFonts w:hint="eastAsia"/>
          <w:b/>
          <w:bCs/>
          <w:sz w:val="32"/>
          <w:szCs w:val="32"/>
        </w:rPr>
        <w:t>13、政府采购供应商信用承诺书</w:t>
      </w:r>
    </w:p>
    <w:p>
      <w:pPr>
        <w:rPr>
          <w:b/>
          <w:bCs/>
          <w:sz w:val="28"/>
          <w:szCs w:val="28"/>
        </w:rPr>
      </w:pPr>
      <w:r>
        <w:rPr>
          <w:rFonts w:hint="eastAsia"/>
          <w:b/>
          <w:bCs/>
          <w:sz w:val="28"/>
          <w:szCs w:val="28"/>
        </w:rPr>
        <w:t>承诺主体名称：</w:t>
      </w:r>
    </w:p>
    <w:p>
      <w:pPr>
        <w:ind w:firstLine="562" w:firstLineChars="200"/>
        <w:rPr>
          <w:b/>
          <w:bCs/>
          <w:sz w:val="28"/>
          <w:szCs w:val="28"/>
        </w:rPr>
      </w:pPr>
      <w:r>
        <w:rPr>
          <w:rFonts w:hint="eastAsia"/>
          <w:b/>
          <w:bCs/>
          <w:sz w:val="28"/>
          <w:szCs w:val="28"/>
        </w:rPr>
        <w:t>统一社会信用代码：</w:t>
      </w:r>
    </w:p>
    <w:p>
      <w:pPr>
        <w:ind w:firstLine="562" w:firstLineChars="200"/>
        <w:rPr>
          <w:b/>
          <w:bCs/>
          <w:sz w:val="28"/>
          <w:szCs w:val="28"/>
        </w:rPr>
      </w:pPr>
      <w:r>
        <w:rPr>
          <w:rFonts w:hint="eastAsia"/>
          <w:b/>
          <w:bCs/>
          <w:sz w:val="28"/>
          <w:szCs w:val="28"/>
        </w:rPr>
        <w:t>管理部门：三亚市财政局</w:t>
      </w:r>
    </w:p>
    <w:p>
      <w:pPr>
        <w:ind w:firstLine="562" w:firstLineChars="200"/>
        <w:rPr>
          <w:rFonts w:hint="eastAsia" w:ascii="宋体" w:hAnsi="宋体" w:cs="宋体"/>
          <w:sz w:val="28"/>
          <w:szCs w:val="28"/>
        </w:rPr>
      </w:pPr>
      <w:r>
        <w:rPr>
          <w:rFonts w:hint="eastAsia"/>
          <w:b/>
          <w:bCs/>
          <w:sz w:val="28"/>
          <w:szCs w:val="28"/>
        </w:rPr>
        <w:t>采购项目名称:</w:t>
      </w:r>
      <w:r>
        <w:rPr>
          <w:rFonts w:hint="eastAsia" w:ascii="宋体" w:hAnsi="宋体" w:cs="宋体"/>
          <w:sz w:val="28"/>
          <w:szCs w:val="28"/>
        </w:rPr>
        <w:t>三亚市公安局交通警察支队执法执勤用车加油服务项目</w:t>
      </w:r>
    </w:p>
    <w:p>
      <w:pPr>
        <w:ind w:firstLine="480" w:firstLineChars="200"/>
        <w:rPr>
          <w:sz w:val="24"/>
          <w:szCs w:val="24"/>
        </w:rPr>
      </w:pPr>
      <w:r>
        <w:rPr>
          <w:rFonts w:hint="eastAsia"/>
          <w:sz w:val="24"/>
          <w:szCs w:val="24"/>
        </w:rPr>
        <w:t>为维护公平竞争、规范有序的市场秩序,营造诚实守信的信用环境,共同推进社会信用体系建设完善,树立企业诚信守法形象,本企业对本次采购活动郑重承诺如下:</w:t>
      </w:r>
    </w:p>
    <w:p>
      <w:pPr>
        <w:rPr>
          <w:sz w:val="24"/>
          <w:szCs w:val="24"/>
        </w:rPr>
      </w:pPr>
      <w:r>
        <w:rPr>
          <w:rFonts w:hint="eastAsia"/>
          <w:sz w:val="24"/>
          <w:szCs w:val="24"/>
        </w:rPr>
        <w:t>（一）对提供给注册登记部门、行业管理部门、司法部门、行业组织以及在政府采购活动中提交的所有资料的合法性、真实性、准确性和有效性负责；</w:t>
      </w:r>
    </w:p>
    <w:p>
      <w:pPr>
        <w:rPr>
          <w:sz w:val="24"/>
          <w:szCs w:val="24"/>
        </w:rPr>
      </w:pPr>
      <w:r>
        <w:rPr>
          <w:rFonts w:hint="eastAsia"/>
          <w:sz w:val="24"/>
          <w:szCs w:val="24"/>
        </w:rPr>
        <w:t>（二）严格按照国家法律、法规和规章开展采购活动，全面履行应尽的责任和义务，全面做到履约守信，具备《中华人民共和国政府采购法》第二十二条第一款规定的条件;</w:t>
      </w:r>
    </w:p>
    <w:p>
      <w:pPr>
        <w:rPr>
          <w:sz w:val="24"/>
          <w:szCs w:val="24"/>
        </w:rPr>
      </w:pPr>
      <w:r>
        <w:rPr>
          <w:rFonts w:hint="eastAsia"/>
          <w:sz w:val="24"/>
          <w:szCs w:val="24"/>
        </w:rPr>
        <w:t>（三）严格依法开展生产经营活动，主动接受行业监管，自愿接受依法开展的日常检查；违法失信经营后将自愿接受约束和惩戒，并依法承担相应责任；</w:t>
      </w:r>
    </w:p>
    <w:p>
      <w:pPr>
        <w:rPr>
          <w:sz w:val="24"/>
          <w:szCs w:val="24"/>
        </w:rPr>
      </w:pPr>
      <w:r>
        <w:rPr>
          <w:rFonts w:hint="eastAsia"/>
          <w:sz w:val="24"/>
          <w:szCs w:val="24"/>
        </w:rPr>
        <w:t>（四）自觉接受行政管理部门、行业组织、社会公众、新闻舆论的监督；</w:t>
      </w:r>
    </w:p>
    <w:p>
      <w:pPr>
        <w:rPr>
          <w:sz w:val="24"/>
          <w:szCs w:val="24"/>
        </w:rPr>
      </w:pPr>
      <w:r>
        <w:rPr>
          <w:rFonts w:hint="eastAsia"/>
          <w:sz w:val="24"/>
          <w:szCs w:val="24"/>
        </w:rPr>
        <w:t>（五）自觉做到自我约束、自我管理，不制假售假、商标侵权、虚假宣传、违约毁约、恶意逃债、偷税漏税、垄断和不正当竞争，维护经营者、消费者的合法权益；</w:t>
      </w:r>
    </w:p>
    <w:p>
      <w:pPr>
        <w:rPr>
          <w:sz w:val="24"/>
          <w:szCs w:val="24"/>
        </w:rPr>
      </w:pPr>
      <w:r>
        <w:rPr>
          <w:rFonts w:hint="eastAsia"/>
          <w:sz w:val="24"/>
          <w:szCs w:val="24"/>
        </w:rPr>
        <w:t>（六）提出政府采购质疑和投诉坚持依法依规、诚实信用原则，在全国范围12个月内没有三次以上查无实据的政府采购投诉；</w:t>
      </w:r>
    </w:p>
    <w:p>
      <w:pPr>
        <w:rPr>
          <w:sz w:val="24"/>
          <w:szCs w:val="24"/>
        </w:rPr>
      </w:pPr>
      <w:r>
        <w:rPr>
          <w:rFonts w:hint="eastAsia"/>
          <w:sz w:val="24"/>
          <w:szCs w:val="24"/>
        </w:rPr>
        <w:t>（七）严格遵守信用信息公示相关规定；</w:t>
      </w:r>
    </w:p>
    <w:p>
      <w:pPr>
        <w:rPr>
          <w:sz w:val="24"/>
          <w:szCs w:val="24"/>
        </w:rPr>
      </w:pPr>
      <w:r>
        <w:rPr>
          <w:rFonts w:hint="eastAsia"/>
          <w:sz w:val="24"/>
          <w:szCs w:val="24"/>
        </w:rPr>
        <w:t>（八）同意将承诺内容在“信用三亚”网站公示，接受社会监督；</w:t>
      </w:r>
    </w:p>
    <w:p>
      <w:pPr>
        <w:rPr>
          <w:sz w:val="24"/>
          <w:szCs w:val="24"/>
        </w:rPr>
      </w:pPr>
      <w:r>
        <w:rPr>
          <w:rFonts w:hint="eastAsia"/>
          <w:sz w:val="24"/>
          <w:szCs w:val="24"/>
        </w:rPr>
        <w:t>（九）如违反承诺，将依法依规承担相应责任，并自愿接受部门联合惩戒，纳入行业失信重点关注名单，由财政部门负责管理；</w:t>
      </w:r>
    </w:p>
    <w:p>
      <w:pPr>
        <w:rPr>
          <w:sz w:val="24"/>
          <w:szCs w:val="24"/>
        </w:rPr>
      </w:pPr>
      <w:r>
        <w:rPr>
          <w:rFonts w:hint="eastAsia"/>
          <w:sz w:val="24"/>
          <w:szCs w:val="24"/>
        </w:rPr>
        <w:t>（十）本承诺书自签订之日起生效。</w:t>
      </w:r>
    </w:p>
    <w:p/>
    <w:p/>
    <w:p>
      <w:pPr>
        <w:ind w:firstLine="5250" w:firstLineChars="2500"/>
      </w:pPr>
      <w:r>
        <w:rPr>
          <w:rFonts w:hint="eastAsia"/>
        </w:rPr>
        <w:t xml:space="preserve">  承诺单位（签章）： </w:t>
      </w:r>
    </w:p>
    <w:p/>
    <w:p>
      <w:r>
        <w:rPr>
          <w:rFonts w:hint="eastAsia"/>
        </w:rPr>
        <w:t xml:space="preserve">                                                    法定代表人（负责人）：</w:t>
      </w:r>
    </w:p>
    <w:p>
      <w:r>
        <w:rPr>
          <w:rFonts w:hint="eastAsia"/>
        </w:rPr>
        <w:tab/>
      </w:r>
    </w:p>
    <w:p>
      <w:pPr>
        <w:ind w:firstLine="5460" w:firstLineChars="2600"/>
      </w:pPr>
      <w:r>
        <w:rPr>
          <w:rFonts w:hint="eastAsia"/>
        </w:rPr>
        <w:t>年    月    日</w:t>
      </w:r>
    </w:p>
    <w:p>
      <w:pPr>
        <w:ind w:firstLine="1890" w:firstLineChars="900"/>
      </w:pPr>
    </w:p>
    <w:p>
      <w:pPr>
        <w:ind w:firstLine="1890" w:firstLineChars="900"/>
      </w:pPr>
    </w:p>
    <w:p>
      <w:pPr>
        <w:ind w:firstLine="1890" w:firstLineChars="900"/>
      </w:pPr>
      <w:r>
        <w:rPr>
          <w:rFonts w:hint="eastAsia"/>
        </w:rPr>
        <w:t>注：法定代表人或负责人、主体名称发生变更的应当重新做出承诺。</w:t>
      </w:r>
    </w:p>
    <w:p>
      <w:pPr>
        <w:spacing w:line="360" w:lineRule="auto"/>
        <w:rPr>
          <w:rFonts w:cs="宋体"/>
          <w:b/>
          <w:bCs/>
          <w:sz w:val="36"/>
          <w:szCs w:val="36"/>
        </w:rPr>
      </w:pPr>
    </w:p>
    <w:p>
      <w:pPr>
        <w:pStyle w:val="19"/>
        <w:ind w:firstLine="384"/>
      </w:pPr>
    </w:p>
    <w:bookmarkEnd w:id="230"/>
    <w:bookmarkEnd w:id="231"/>
    <w:p>
      <w:pPr>
        <w:pStyle w:val="36"/>
        <w:numPr>
          <w:ilvl w:val="0"/>
          <w:numId w:val="5"/>
        </w:numPr>
        <w:spacing w:line="360" w:lineRule="auto"/>
        <w:ind w:firstLineChars="0"/>
        <w:jc w:val="center"/>
        <w:rPr>
          <w:rFonts w:cs="宋体"/>
          <w:b/>
          <w:bCs/>
          <w:sz w:val="36"/>
          <w:szCs w:val="36"/>
        </w:rPr>
      </w:pPr>
      <w:bookmarkStart w:id="235" w:name="_Toc16493_WPSOffice_Level1"/>
      <w:r>
        <w:rPr>
          <w:rFonts w:hint="eastAsia" w:cs="宋体"/>
          <w:b/>
          <w:bCs/>
          <w:sz w:val="36"/>
          <w:szCs w:val="36"/>
        </w:rPr>
        <w:t>采购需求响应文件</w:t>
      </w:r>
      <w:bookmarkEnd w:id="235"/>
    </w:p>
    <w:p>
      <w:pPr>
        <w:pStyle w:val="2"/>
        <w:keepNext w:val="0"/>
        <w:keepLines w:val="0"/>
        <w:spacing w:before="0" w:beforeAutospacing="0" w:after="0" w:afterAutospacing="0"/>
        <w:jc w:val="center"/>
        <w:rPr>
          <w:rFonts w:ascii="宋体" w:hAnsi="宋体" w:eastAsia="宋体" w:cs="宋体"/>
        </w:rPr>
      </w:pPr>
      <w:bookmarkStart w:id="236" w:name="_Toc482172890"/>
      <w:bookmarkStart w:id="237" w:name="_Toc2638"/>
      <w:bookmarkStart w:id="238" w:name="_Toc4183_WPSOffice_Level2"/>
      <w:bookmarkStart w:id="239" w:name="_Toc30624_WPSOffice_Level2"/>
      <w:bookmarkStart w:id="240" w:name="_Toc23469"/>
      <w:bookmarkStart w:id="241" w:name="_Toc317237645"/>
      <w:bookmarkStart w:id="242" w:name="_Toc17507_WPSOffice_Level2"/>
      <w:r>
        <w:rPr>
          <w:rFonts w:hint="eastAsia" w:ascii="宋体" w:hAnsi="宋体" w:eastAsia="宋体" w:cs="宋体"/>
          <w:sz w:val="32"/>
        </w:rPr>
        <w:t>1、</w:t>
      </w:r>
      <w:bookmarkEnd w:id="236"/>
      <w:bookmarkEnd w:id="237"/>
      <w:bookmarkEnd w:id="238"/>
      <w:bookmarkEnd w:id="239"/>
      <w:bookmarkEnd w:id="240"/>
      <w:bookmarkEnd w:id="241"/>
      <w:r>
        <w:rPr>
          <w:rFonts w:hint="eastAsia" w:ascii="宋体" w:hAnsi="宋体" w:eastAsia="宋体" w:cs="宋体"/>
          <w:sz w:val="32"/>
        </w:rPr>
        <w:t>采购需求偏差表格式</w:t>
      </w:r>
      <w:bookmarkEnd w:id="242"/>
    </w:p>
    <w:bookmarkEnd w:id="181"/>
    <w:p>
      <w:pPr>
        <w:spacing w:line="360" w:lineRule="auto"/>
        <w:ind w:left="1400" w:hanging="1400" w:hangingChars="500"/>
        <w:rPr>
          <w:rFonts w:ascii="宋体" w:hAnsi="宋体" w:cs="宋体"/>
          <w:sz w:val="28"/>
          <w:szCs w:val="28"/>
        </w:rPr>
      </w:pPr>
      <w:r>
        <w:rPr>
          <w:rFonts w:hint="eastAsia" w:ascii="宋体" w:hAnsi="宋体" w:cs="宋体"/>
          <w:sz w:val="28"/>
          <w:szCs w:val="28"/>
        </w:rPr>
        <w:t>项目名称：三亚市公安局交通警察支队执法执勤用车加油服务项目</w:t>
      </w:r>
    </w:p>
    <w:p>
      <w:pPr>
        <w:spacing w:line="360" w:lineRule="auto"/>
        <w:rPr>
          <w:rFonts w:hint="default" w:eastAsia="宋体"/>
          <w:sz w:val="28"/>
          <w:szCs w:val="28"/>
          <w:lang w:val="en-US" w:eastAsia="zh-CN"/>
        </w:rPr>
      </w:pPr>
      <w:r>
        <w:rPr>
          <w:rFonts w:hint="eastAsia" w:ascii="宋体" w:hAnsi="宋体" w:cs="宋体"/>
          <w:sz w:val="28"/>
          <w:szCs w:val="28"/>
        </w:rPr>
        <w:t>项目编号：</w:t>
      </w:r>
      <w:r>
        <w:rPr>
          <w:rFonts w:ascii="宋体" w:hAnsi="宋体" w:cs="宋体"/>
          <w:sz w:val="28"/>
          <w:szCs w:val="28"/>
        </w:rPr>
        <w:t>SYZFCG-20</w:t>
      </w:r>
      <w:r>
        <w:rPr>
          <w:rFonts w:hint="eastAsia" w:ascii="宋体" w:hAnsi="宋体" w:cs="宋体"/>
          <w:sz w:val="28"/>
          <w:szCs w:val="28"/>
        </w:rPr>
        <w:t>2</w:t>
      </w:r>
      <w:r>
        <w:rPr>
          <w:rFonts w:hint="eastAsia" w:ascii="宋体" w:hAnsi="宋体" w:cs="宋体"/>
          <w:sz w:val="28"/>
          <w:szCs w:val="28"/>
          <w:lang w:val="en-US" w:eastAsia="zh-CN"/>
        </w:rPr>
        <w:t>2</w:t>
      </w:r>
      <w:r>
        <w:rPr>
          <w:rFonts w:ascii="宋体" w:hAnsi="宋体" w:cs="宋体"/>
          <w:sz w:val="28"/>
          <w:szCs w:val="28"/>
        </w:rPr>
        <w:t>-C</w:t>
      </w:r>
      <w:r>
        <w:rPr>
          <w:rFonts w:hint="eastAsia" w:ascii="宋体" w:hAnsi="宋体" w:cs="宋体"/>
          <w:sz w:val="28"/>
          <w:szCs w:val="28"/>
          <w:lang w:val="en-US" w:eastAsia="zh-CN"/>
        </w:rPr>
        <w:t>02</w:t>
      </w:r>
    </w:p>
    <w:tbl>
      <w:tblPr>
        <w:tblStyle w:val="20"/>
        <w:tblW w:w="940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634"/>
        <w:gridCol w:w="2280"/>
        <w:gridCol w:w="2335"/>
        <w:gridCol w:w="1218"/>
        <w:gridCol w:w="11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29" w:type="dxa"/>
            <w:tcBorders>
              <w:top w:val="single" w:color="auto" w:sz="12" w:space="0"/>
            </w:tcBorders>
            <w:vAlign w:val="center"/>
          </w:tcPr>
          <w:p>
            <w:pPr>
              <w:pStyle w:val="12"/>
              <w:jc w:val="center"/>
              <w:rPr>
                <w:rFonts w:hAnsi="宋体" w:cs="Times New Roman"/>
                <w:sz w:val="28"/>
                <w:szCs w:val="28"/>
              </w:rPr>
            </w:pPr>
            <w:r>
              <w:rPr>
                <w:rFonts w:hint="eastAsia" w:hAnsi="宋体"/>
                <w:sz w:val="28"/>
                <w:szCs w:val="28"/>
              </w:rPr>
              <w:t>序号</w:t>
            </w:r>
          </w:p>
        </w:tc>
        <w:tc>
          <w:tcPr>
            <w:tcW w:w="1634" w:type="dxa"/>
            <w:tcBorders>
              <w:top w:val="single" w:color="auto" w:sz="12" w:space="0"/>
            </w:tcBorders>
            <w:vAlign w:val="center"/>
          </w:tcPr>
          <w:p>
            <w:pPr>
              <w:pStyle w:val="12"/>
              <w:jc w:val="center"/>
              <w:rPr>
                <w:rFonts w:hAnsi="宋体" w:cs="Times New Roman"/>
                <w:sz w:val="28"/>
                <w:szCs w:val="28"/>
              </w:rPr>
            </w:pPr>
            <w:r>
              <w:rPr>
                <w:rFonts w:hint="eastAsia" w:hAnsi="宋体"/>
                <w:sz w:val="28"/>
                <w:szCs w:val="28"/>
              </w:rPr>
              <w:t>项目名称</w:t>
            </w:r>
          </w:p>
        </w:tc>
        <w:tc>
          <w:tcPr>
            <w:tcW w:w="2280" w:type="dxa"/>
            <w:tcBorders>
              <w:top w:val="single" w:color="auto" w:sz="12" w:space="0"/>
            </w:tcBorders>
            <w:vAlign w:val="center"/>
          </w:tcPr>
          <w:p>
            <w:pPr>
              <w:pStyle w:val="12"/>
              <w:jc w:val="center"/>
              <w:rPr>
                <w:rFonts w:hAnsi="宋体"/>
                <w:sz w:val="28"/>
                <w:szCs w:val="28"/>
              </w:rPr>
            </w:pPr>
            <w:r>
              <w:rPr>
                <w:rFonts w:hint="eastAsia" w:hAnsi="宋体"/>
                <w:sz w:val="28"/>
                <w:szCs w:val="28"/>
              </w:rPr>
              <w:t>招标技术参数</w:t>
            </w:r>
          </w:p>
          <w:p>
            <w:pPr>
              <w:pStyle w:val="12"/>
              <w:jc w:val="center"/>
              <w:rPr>
                <w:rFonts w:hAnsi="宋体" w:cs="Times New Roman"/>
                <w:sz w:val="28"/>
                <w:szCs w:val="28"/>
              </w:rPr>
            </w:pPr>
            <w:r>
              <w:rPr>
                <w:rFonts w:hint="eastAsia" w:hAnsi="宋体"/>
                <w:sz w:val="28"/>
                <w:szCs w:val="28"/>
              </w:rPr>
              <w:t>及要求</w:t>
            </w:r>
          </w:p>
        </w:tc>
        <w:tc>
          <w:tcPr>
            <w:tcW w:w="2335" w:type="dxa"/>
            <w:tcBorders>
              <w:top w:val="single" w:color="auto" w:sz="12" w:space="0"/>
            </w:tcBorders>
            <w:vAlign w:val="center"/>
          </w:tcPr>
          <w:p>
            <w:pPr>
              <w:pStyle w:val="12"/>
              <w:jc w:val="center"/>
              <w:rPr>
                <w:rFonts w:hAnsi="宋体" w:cs="Times New Roman"/>
                <w:sz w:val="28"/>
                <w:szCs w:val="28"/>
              </w:rPr>
            </w:pPr>
            <w:r>
              <w:rPr>
                <w:rFonts w:hint="eastAsia" w:hAnsi="宋体"/>
                <w:sz w:val="28"/>
                <w:szCs w:val="28"/>
              </w:rPr>
              <w:t>投标响应</w:t>
            </w:r>
          </w:p>
        </w:tc>
        <w:tc>
          <w:tcPr>
            <w:tcW w:w="1218" w:type="dxa"/>
            <w:tcBorders>
              <w:top w:val="single" w:color="auto" w:sz="12" w:space="0"/>
            </w:tcBorders>
            <w:vAlign w:val="center"/>
          </w:tcPr>
          <w:p>
            <w:pPr>
              <w:pStyle w:val="12"/>
              <w:jc w:val="center"/>
              <w:rPr>
                <w:rFonts w:hAnsi="宋体" w:cs="Times New Roman"/>
                <w:sz w:val="28"/>
                <w:szCs w:val="28"/>
              </w:rPr>
            </w:pPr>
            <w:r>
              <w:rPr>
                <w:rFonts w:hint="eastAsia" w:hAnsi="宋体"/>
                <w:sz w:val="28"/>
                <w:szCs w:val="28"/>
              </w:rPr>
              <w:t>偏离值</w:t>
            </w:r>
          </w:p>
        </w:tc>
        <w:tc>
          <w:tcPr>
            <w:tcW w:w="1107" w:type="dxa"/>
            <w:tcBorders>
              <w:top w:val="single" w:color="auto" w:sz="12" w:space="0"/>
            </w:tcBorders>
            <w:vAlign w:val="center"/>
          </w:tcPr>
          <w:p>
            <w:pPr>
              <w:pStyle w:val="12"/>
              <w:jc w:val="center"/>
              <w:rPr>
                <w:rFonts w:hAnsi="宋体" w:cs="Times New Roman"/>
                <w:sz w:val="28"/>
                <w:szCs w:val="28"/>
              </w:rPr>
            </w:pPr>
            <w:r>
              <w:rPr>
                <w:rFonts w:hint="eastAsia" w:hAnsi="宋体"/>
                <w:sz w:val="28"/>
                <w:szCs w:val="28"/>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2"/>
              <w:jc w:val="center"/>
              <w:rPr>
                <w:rFonts w:hAnsi="宋体" w:cs="Times New Roman"/>
                <w:sz w:val="28"/>
                <w:szCs w:val="28"/>
              </w:rPr>
            </w:pPr>
          </w:p>
        </w:tc>
        <w:tc>
          <w:tcPr>
            <w:tcW w:w="1634" w:type="dxa"/>
            <w:vAlign w:val="center"/>
          </w:tcPr>
          <w:p>
            <w:pPr>
              <w:pStyle w:val="12"/>
              <w:jc w:val="center"/>
              <w:rPr>
                <w:rFonts w:hAnsi="宋体" w:cs="Times New Roman"/>
                <w:sz w:val="28"/>
                <w:szCs w:val="28"/>
              </w:rPr>
            </w:pPr>
          </w:p>
        </w:tc>
        <w:tc>
          <w:tcPr>
            <w:tcW w:w="2280" w:type="dxa"/>
            <w:vAlign w:val="center"/>
          </w:tcPr>
          <w:p>
            <w:pPr>
              <w:pStyle w:val="12"/>
              <w:jc w:val="center"/>
              <w:rPr>
                <w:rFonts w:hAnsi="宋体" w:cs="Times New Roman"/>
                <w:sz w:val="28"/>
                <w:szCs w:val="28"/>
              </w:rPr>
            </w:pPr>
          </w:p>
        </w:tc>
        <w:tc>
          <w:tcPr>
            <w:tcW w:w="2335" w:type="dxa"/>
            <w:vAlign w:val="center"/>
          </w:tcPr>
          <w:p>
            <w:pPr>
              <w:pStyle w:val="12"/>
              <w:jc w:val="center"/>
              <w:rPr>
                <w:rFonts w:hAnsi="宋体" w:cs="Times New Roman"/>
                <w:sz w:val="28"/>
                <w:szCs w:val="28"/>
              </w:rPr>
            </w:pPr>
          </w:p>
        </w:tc>
        <w:tc>
          <w:tcPr>
            <w:tcW w:w="1218" w:type="dxa"/>
            <w:vAlign w:val="center"/>
          </w:tcPr>
          <w:p>
            <w:pPr>
              <w:pStyle w:val="12"/>
              <w:jc w:val="center"/>
              <w:rPr>
                <w:rFonts w:hAnsi="宋体" w:cs="Times New Roman"/>
                <w:sz w:val="28"/>
                <w:szCs w:val="28"/>
              </w:rPr>
            </w:pPr>
          </w:p>
        </w:tc>
        <w:tc>
          <w:tcPr>
            <w:tcW w:w="1107" w:type="dxa"/>
            <w:vAlign w:val="center"/>
          </w:tcPr>
          <w:p>
            <w:pPr>
              <w:pStyle w:val="12"/>
              <w:jc w:val="center"/>
              <w:rPr>
                <w:rFonts w:hAnsi="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2"/>
              <w:jc w:val="center"/>
              <w:rPr>
                <w:rFonts w:hAnsi="宋体" w:cs="Times New Roman"/>
                <w:sz w:val="28"/>
                <w:szCs w:val="28"/>
              </w:rPr>
            </w:pPr>
          </w:p>
        </w:tc>
        <w:tc>
          <w:tcPr>
            <w:tcW w:w="1634" w:type="dxa"/>
            <w:vAlign w:val="center"/>
          </w:tcPr>
          <w:p>
            <w:pPr>
              <w:pStyle w:val="12"/>
              <w:jc w:val="center"/>
              <w:rPr>
                <w:rFonts w:hAnsi="宋体" w:cs="Times New Roman"/>
                <w:sz w:val="28"/>
                <w:szCs w:val="28"/>
              </w:rPr>
            </w:pPr>
          </w:p>
        </w:tc>
        <w:tc>
          <w:tcPr>
            <w:tcW w:w="2280" w:type="dxa"/>
            <w:vAlign w:val="center"/>
          </w:tcPr>
          <w:p>
            <w:pPr>
              <w:pStyle w:val="12"/>
              <w:jc w:val="center"/>
              <w:rPr>
                <w:rFonts w:hAnsi="宋体" w:cs="Times New Roman"/>
                <w:sz w:val="28"/>
                <w:szCs w:val="28"/>
              </w:rPr>
            </w:pPr>
          </w:p>
        </w:tc>
        <w:tc>
          <w:tcPr>
            <w:tcW w:w="2335" w:type="dxa"/>
            <w:vAlign w:val="center"/>
          </w:tcPr>
          <w:p>
            <w:pPr>
              <w:pStyle w:val="12"/>
              <w:jc w:val="center"/>
              <w:rPr>
                <w:rFonts w:hAnsi="宋体" w:cs="Times New Roman"/>
                <w:sz w:val="28"/>
                <w:szCs w:val="28"/>
              </w:rPr>
            </w:pPr>
          </w:p>
        </w:tc>
        <w:tc>
          <w:tcPr>
            <w:tcW w:w="1218" w:type="dxa"/>
            <w:vAlign w:val="center"/>
          </w:tcPr>
          <w:p>
            <w:pPr>
              <w:pStyle w:val="12"/>
              <w:jc w:val="center"/>
              <w:rPr>
                <w:rFonts w:hAnsi="宋体" w:cs="Times New Roman"/>
                <w:sz w:val="28"/>
                <w:szCs w:val="28"/>
              </w:rPr>
            </w:pPr>
          </w:p>
        </w:tc>
        <w:tc>
          <w:tcPr>
            <w:tcW w:w="1107" w:type="dxa"/>
            <w:vAlign w:val="center"/>
          </w:tcPr>
          <w:p>
            <w:pPr>
              <w:pStyle w:val="12"/>
              <w:jc w:val="center"/>
              <w:rPr>
                <w:rFonts w:hAnsi="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2"/>
              <w:jc w:val="center"/>
              <w:rPr>
                <w:rFonts w:hAnsi="宋体" w:cs="Times New Roman"/>
                <w:sz w:val="28"/>
                <w:szCs w:val="28"/>
              </w:rPr>
            </w:pPr>
          </w:p>
        </w:tc>
        <w:tc>
          <w:tcPr>
            <w:tcW w:w="1634" w:type="dxa"/>
            <w:vAlign w:val="center"/>
          </w:tcPr>
          <w:p>
            <w:pPr>
              <w:pStyle w:val="12"/>
              <w:jc w:val="center"/>
              <w:rPr>
                <w:rFonts w:hAnsi="宋体" w:cs="Times New Roman"/>
                <w:sz w:val="28"/>
                <w:szCs w:val="28"/>
              </w:rPr>
            </w:pPr>
          </w:p>
        </w:tc>
        <w:tc>
          <w:tcPr>
            <w:tcW w:w="2280" w:type="dxa"/>
            <w:vAlign w:val="center"/>
          </w:tcPr>
          <w:p>
            <w:pPr>
              <w:pStyle w:val="12"/>
              <w:jc w:val="center"/>
              <w:rPr>
                <w:rFonts w:hAnsi="宋体" w:cs="Times New Roman"/>
                <w:sz w:val="28"/>
                <w:szCs w:val="28"/>
              </w:rPr>
            </w:pPr>
          </w:p>
        </w:tc>
        <w:tc>
          <w:tcPr>
            <w:tcW w:w="2335" w:type="dxa"/>
            <w:vAlign w:val="center"/>
          </w:tcPr>
          <w:p>
            <w:pPr>
              <w:pStyle w:val="12"/>
              <w:jc w:val="center"/>
              <w:rPr>
                <w:rFonts w:hAnsi="宋体" w:cs="Times New Roman"/>
                <w:sz w:val="28"/>
                <w:szCs w:val="28"/>
              </w:rPr>
            </w:pPr>
          </w:p>
        </w:tc>
        <w:tc>
          <w:tcPr>
            <w:tcW w:w="1218" w:type="dxa"/>
            <w:vAlign w:val="center"/>
          </w:tcPr>
          <w:p>
            <w:pPr>
              <w:pStyle w:val="12"/>
              <w:jc w:val="center"/>
              <w:rPr>
                <w:rFonts w:hAnsi="宋体" w:cs="Times New Roman"/>
                <w:sz w:val="28"/>
                <w:szCs w:val="28"/>
              </w:rPr>
            </w:pPr>
          </w:p>
        </w:tc>
        <w:tc>
          <w:tcPr>
            <w:tcW w:w="1107" w:type="dxa"/>
            <w:vAlign w:val="center"/>
          </w:tcPr>
          <w:p>
            <w:pPr>
              <w:pStyle w:val="12"/>
              <w:jc w:val="center"/>
              <w:rPr>
                <w:rFonts w:hAnsi="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2"/>
              <w:jc w:val="center"/>
              <w:rPr>
                <w:rFonts w:hAnsi="宋体" w:cs="Times New Roman"/>
                <w:sz w:val="28"/>
                <w:szCs w:val="28"/>
              </w:rPr>
            </w:pPr>
          </w:p>
        </w:tc>
        <w:tc>
          <w:tcPr>
            <w:tcW w:w="1634" w:type="dxa"/>
            <w:vAlign w:val="center"/>
          </w:tcPr>
          <w:p>
            <w:pPr>
              <w:pStyle w:val="12"/>
              <w:jc w:val="center"/>
              <w:rPr>
                <w:rFonts w:hAnsi="宋体" w:cs="Times New Roman"/>
                <w:sz w:val="28"/>
                <w:szCs w:val="28"/>
              </w:rPr>
            </w:pPr>
          </w:p>
        </w:tc>
        <w:tc>
          <w:tcPr>
            <w:tcW w:w="2280" w:type="dxa"/>
            <w:vAlign w:val="center"/>
          </w:tcPr>
          <w:p>
            <w:pPr>
              <w:pStyle w:val="12"/>
              <w:jc w:val="center"/>
              <w:rPr>
                <w:rFonts w:hAnsi="宋体" w:cs="Times New Roman"/>
                <w:sz w:val="28"/>
                <w:szCs w:val="28"/>
              </w:rPr>
            </w:pPr>
          </w:p>
        </w:tc>
        <w:tc>
          <w:tcPr>
            <w:tcW w:w="2335" w:type="dxa"/>
            <w:vAlign w:val="center"/>
          </w:tcPr>
          <w:p>
            <w:pPr>
              <w:pStyle w:val="12"/>
              <w:jc w:val="center"/>
              <w:rPr>
                <w:rFonts w:hAnsi="宋体" w:cs="Times New Roman"/>
                <w:sz w:val="28"/>
                <w:szCs w:val="28"/>
              </w:rPr>
            </w:pPr>
          </w:p>
        </w:tc>
        <w:tc>
          <w:tcPr>
            <w:tcW w:w="1218" w:type="dxa"/>
            <w:vAlign w:val="center"/>
          </w:tcPr>
          <w:p>
            <w:pPr>
              <w:pStyle w:val="12"/>
              <w:jc w:val="center"/>
              <w:rPr>
                <w:rFonts w:hAnsi="宋体" w:cs="Times New Roman"/>
                <w:sz w:val="28"/>
                <w:szCs w:val="28"/>
              </w:rPr>
            </w:pPr>
          </w:p>
        </w:tc>
        <w:tc>
          <w:tcPr>
            <w:tcW w:w="1107" w:type="dxa"/>
            <w:vAlign w:val="center"/>
          </w:tcPr>
          <w:p>
            <w:pPr>
              <w:pStyle w:val="12"/>
              <w:jc w:val="center"/>
              <w:rPr>
                <w:rFonts w:hAnsi="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2"/>
              <w:jc w:val="center"/>
              <w:rPr>
                <w:rFonts w:hAnsi="宋体" w:cs="Times New Roman"/>
                <w:sz w:val="28"/>
                <w:szCs w:val="28"/>
              </w:rPr>
            </w:pPr>
          </w:p>
        </w:tc>
        <w:tc>
          <w:tcPr>
            <w:tcW w:w="1634" w:type="dxa"/>
            <w:vAlign w:val="center"/>
          </w:tcPr>
          <w:p>
            <w:pPr>
              <w:pStyle w:val="12"/>
              <w:jc w:val="center"/>
              <w:rPr>
                <w:rFonts w:hAnsi="宋体" w:cs="Times New Roman"/>
                <w:sz w:val="28"/>
                <w:szCs w:val="28"/>
              </w:rPr>
            </w:pPr>
          </w:p>
        </w:tc>
        <w:tc>
          <w:tcPr>
            <w:tcW w:w="2280" w:type="dxa"/>
            <w:vAlign w:val="center"/>
          </w:tcPr>
          <w:p>
            <w:pPr>
              <w:pStyle w:val="12"/>
              <w:jc w:val="center"/>
              <w:rPr>
                <w:rFonts w:hAnsi="宋体" w:cs="Times New Roman"/>
                <w:sz w:val="28"/>
                <w:szCs w:val="28"/>
              </w:rPr>
            </w:pPr>
          </w:p>
        </w:tc>
        <w:tc>
          <w:tcPr>
            <w:tcW w:w="2335" w:type="dxa"/>
            <w:vAlign w:val="center"/>
          </w:tcPr>
          <w:p>
            <w:pPr>
              <w:pStyle w:val="12"/>
              <w:jc w:val="center"/>
              <w:rPr>
                <w:rFonts w:hAnsi="宋体" w:cs="Times New Roman"/>
                <w:sz w:val="28"/>
                <w:szCs w:val="28"/>
              </w:rPr>
            </w:pPr>
          </w:p>
        </w:tc>
        <w:tc>
          <w:tcPr>
            <w:tcW w:w="1218" w:type="dxa"/>
            <w:vAlign w:val="center"/>
          </w:tcPr>
          <w:p>
            <w:pPr>
              <w:pStyle w:val="12"/>
              <w:jc w:val="center"/>
              <w:rPr>
                <w:rFonts w:hAnsi="宋体" w:cs="Times New Roman"/>
                <w:sz w:val="28"/>
                <w:szCs w:val="28"/>
              </w:rPr>
            </w:pPr>
          </w:p>
        </w:tc>
        <w:tc>
          <w:tcPr>
            <w:tcW w:w="1107" w:type="dxa"/>
            <w:vAlign w:val="center"/>
          </w:tcPr>
          <w:p>
            <w:pPr>
              <w:pStyle w:val="12"/>
              <w:jc w:val="center"/>
              <w:rPr>
                <w:rFonts w:hAnsi="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2"/>
              <w:jc w:val="center"/>
              <w:rPr>
                <w:rFonts w:hAnsi="宋体" w:cs="Times New Roman"/>
                <w:sz w:val="28"/>
                <w:szCs w:val="28"/>
              </w:rPr>
            </w:pPr>
          </w:p>
        </w:tc>
        <w:tc>
          <w:tcPr>
            <w:tcW w:w="1634" w:type="dxa"/>
            <w:vAlign w:val="center"/>
          </w:tcPr>
          <w:p>
            <w:pPr>
              <w:pStyle w:val="12"/>
              <w:jc w:val="center"/>
              <w:rPr>
                <w:rFonts w:hAnsi="宋体" w:cs="Times New Roman"/>
                <w:sz w:val="28"/>
                <w:szCs w:val="28"/>
              </w:rPr>
            </w:pPr>
          </w:p>
        </w:tc>
        <w:tc>
          <w:tcPr>
            <w:tcW w:w="2280" w:type="dxa"/>
            <w:vAlign w:val="center"/>
          </w:tcPr>
          <w:p>
            <w:pPr>
              <w:pStyle w:val="12"/>
              <w:jc w:val="center"/>
              <w:rPr>
                <w:rFonts w:hAnsi="宋体" w:cs="Times New Roman"/>
                <w:sz w:val="28"/>
                <w:szCs w:val="28"/>
              </w:rPr>
            </w:pPr>
          </w:p>
        </w:tc>
        <w:tc>
          <w:tcPr>
            <w:tcW w:w="2335" w:type="dxa"/>
            <w:vAlign w:val="center"/>
          </w:tcPr>
          <w:p>
            <w:pPr>
              <w:pStyle w:val="12"/>
              <w:jc w:val="center"/>
              <w:rPr>
                <w:rFonts w:hAnsi="宋体" w:cs="Times New Roman"/>
                <w:sz w:val="28"/>
                <w:szCs w:val="28"/>
              </w:rPr>
            </w:pPr>
          </w:p>
        </w:tc>
        <w:tc>
          <w:tcPr>
            <w:tcW w:w="1218" w:type="dxa"/>
            <w:vAlign w:val="center"/>
          </w:tcPr>
          <w:p>
            <w:pPr>
              <w:pStyle w:val="12"/>
              <w:jc w:val="center"/>
              <w:rPr>
                <w:rFonts w:hAnsi="宋体" w:cs="Times New Roman"/>
                <w:sz w:val="28"/>
                <w:szCs w:val="28"/>
              </w:rPr>
            </w:pPr>
          </w:p>
        </w:tc>
        <w:tc>
          <w:tcPr>
            <w:tcW w:w="1107" w:type="dxa"/>
            <w:vAlign w:val="center"/>
          </w:tcPr>
          <w:p>
            <w:pPr>
              <w:pStyle w:val="12"/>
              <w:jc w:val="center"/>
              <w:rPr>
                <w:rFonts w:hAnsi="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2"/>
              <w:jc w:val="center"/>
              <w:rPr>
                <w:rFonts w:hAnsi="宋体" w:cs="Times New Roman"/>
                <w:sz w:val="28"/>
                <w:szCs w:val="28"/>
              </w:rPr>
            </w:pPr>
          </w:p>
        </w:tc>
        <w:tc>
          <w:tcPr>
            <w:tcW w:w="1634" w:type="dxa"/>
            <w:vAlign w:val="center"/>
          </w:tcPr>
          <w:p>
            <w:pPr>
              <w:pStyle w:val="12"/>
              <w:jc w:val="center"/>
              <w:rPr>
                <w:rFonts w:hAnsi="宋体" w:cs="Times New Roman"/>
                <w:sz w:val="28"/>
                <w:szCs w:val="28"/>
              </w:rPr>
            </w:pPr>
          </w:p>
        </w:tc>
        <w:tc>
          <w:tcPr>
            <w:tcW w:w="2280" w:type="dxa"/>
            <w:vAlign w:val="center"/>
          </w:tcPr>
          <w:p>
            <w:pPr>
              <w:pStyle w:val="12"/>
              <w:jc w:val="center"/>
              <w:rPr>
                <w:rFonts w:hAnsi="宋体" w:cs="Times New Roman"/>
                <w:sz w:val="28"/>
                <w:szCs w:val="28"/>
              </w:rPr>
            </w:pPr>
          </w:p>
        </w:tc>
        <w:tc>
          <w:tcPr>
            <w:tcW w:w="2335" w:type="dxa"/>
            <w:vAlign w:val="center"/>
          </w:tcPr>
          <w:p>
            <w:pPr>
              <w:pStyle w:val="12"/>
              <w:jc w:val="center"/>
              <w:rPr>
                <w:rFonts w:hAnsi="宋体" w:cs="Times New Roman"/>
                <w:sz w:val="28"/>
                <w:szCs w:val="28"/>
              </w:rPr>
            </w:pPr>
          </w:p>
        </w:tc>
        <w:tc>
          <w:tcPr>
            <w:tcW w:w="1218" w:type="dxa"/>
            <w:vAlign w:val="center"/>
          </w:tcPr>
          <w:p>
            <w:pPr>
              <w:pStyle w:val="12"/>
              <w:jc w:val="center"/>
              <w:rPr>
                <w:rFonts w:hAnsi="宋体" w:cs="Times New Roman"/>
                <w:sz w:val="28"/>
                <w:szCs w:val="28"/>
              </w:rPr>
            </w:pPr>
          </w:p>
        </w:tc>
        <w:tc>
          <w:tcPr>
            <w:tcW w:w="1107" w:type="dxa"/>
            <w:vAlign w:val="center"/>
          </w:tcPr>
          <w:p>
            <w:pPr>
              <w:pStyle w:val="12"/>
              <w:jc w:val="center"/>
              <w:rPr>
                <w:rFonts w:hAnsi="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2"/>
              <w:jc w:val="center"/>
              <w:rPr>
                <w:rFonts w:hAnsi="宋体" w:cs="Times New Roman"/>
                <w:sz w:val="28"/>
                <w:szCs w:val="28"/>
              </w:rPr>
            </w:pPr>
          </w:p>
        </w:tc>
        <w:tc>
          <w:tcPr>
            <w:tcW w:w="1634" w:type="dxa"/>
            <w:vAlign w:val="center"/>
          </w:tcPr>
          <w:p>
            <w:pPr>
              <w:pStyle w:val="12"/>
              <w:jc w:val="center"/>
              <w:rPr>
                <w:rFonts w:hAnsi="宋体" w:cs="Times New Roman"/>
                <w:sz w:val="28"/>
                <w:szCs w:val="28"/>
              </w:rPr>
            </w:pPr>
          </w:p>
        </w:tc>
        <w:tc>
          <w:tcPr>
            <w:tcW w:w="2280" w:type="dxa"/>
            <w:vAlign w:val="center"/>
          </w:tcPr>
          <w:p>
            <w:pPr>
              <w:pStyle w:val="12"/>
              <w:jc w:val="center"/>
              <w:rPr>
                <w:rFonts w:hAnsi="宋体" w:cs="Times New Roman"/>
                <w:sz w:val="28"/>
                <w:szCs w:val="28"/>
              </w:rPr>
            </w:pPr>
          </w:p>
        </w:tc>
        <w:tc>
          <w:tcPr>
            <w:tcW w:w="2335" w:type="dxa"/>
            <w:vAlign w:val="center"/>
          </w:tcPr>
          <w:p>
            <w:pPr>
              <w:pStyle w:val="12"/>
              <w:jc w:val="center"/>
              <w:rPr>
                <w:rFonts w:hAnsi="宋体" w:cs="Times New Roman"/>
                <w:sz w:val="28"/>
                <w:szCs w:val="28"/>
              </w:rPr>
            </w:pPr>
          </w:p>
        </w:tc>
        <w:tc>
          <w:tcPr>
            <w:tcW w:w="1218" w:type="dxa"/>
            <w:vAlign w:val="center"/>
          </w:tcPr>
          <w:p>
            <w:pPr>
              <w:pStyle w:val="12"/>
              <w:jc w:val="center"/>
              <w:rPr>
                <w:rFonts w:hAnsi="宋体" w:cs="Times New Roman"/>
                <w:sz w:val="28"/>
                <w:szCs w:val="28"/>
              </w:rPr>
            </w:pPr>
          </w:p>
        </w:tc>
        <w:tc>
          <w:tcPr>
            <w:tcW w:w="1107" w:type="dxa"/>
            <w:vAlign w:val="center"/>
          </w:tcPr>
          <w:p>
            <w:pPr>
              <w:pStyle w:val="12"/>
              <w:jc w:val="center"/>
              <w:rPr>
                <w:rFonts w:hAnsi="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2"/>
              <w:jc w:val="center"/>
              <w:rPr>
                <w:rFonts w:hAnsi="宋体" w:cs="Times New Roman"/>
                <w:sz w:val="28"/>
                <w:szCs w:val="28"/>
              </w:rPr>
            </w:pPr>
          </w:p>
        </w:tc>
        <w:tc>
          <w:tcPr>
            <w:tcW w:w="1634" w:type="dxa"/>
            <w:vAlign w:val="center"/>
          </w:tcPr>
          <w:p>
            <w:pPr>
              <w:pStyle w:val="12"/>
              <w:jc w:val="center"/>
              <w:rPr>
                <w:rFonts w:hAnsi="宋体" w:cs="Times New Roman"/>
                <w:sz w:val="28"/>
                <w:szCs w:val="28"/>
              </w:rPr>
            </w:pPr>
          </w:p>
        </w:tc>
        <w:tc>
          <w:tcPr>
            <w:tcW w:w="2280" w:type="dxa"/>
            <w:vAlign w:val="center"/>
          </w:tcPr>
          <w:p>
            <w:pPr>
              <w:pStyle w:val="12"/>
              <w:jc w:val="center"/>
              <w:rPr>
                <w:rFonts w:hAnsi="宋体" w:cs="Times New Roman"/>
                <w:sz w:val="28"/>
                <w:szCs w:val="28"/>
              </w:rPr>
            </w:pPr>
          </w:p>
        </w:tc>
        <w:tc>
          <w:tcPr>
            <w:tcW w:w="2335" w:type="dxa"/>
            <w:vAlign w:val="center"/>
          </w:tcPr>
          <w:p>
            <w:pPr>
              <w:pStyle w:val="12"/>
              <w:jc w:val="center"/>
              <w:rPr>
                <w:rFonts w:hAnsi="宋体" w:cs="Times New Roman"/>
                <w:sz w:val="28"/>
                <w:szCs w:val="28"/>
              </w:rPr>
            </w:pPr>
          </w:p>
        </w:tc>
        <w:tc>
          <w:tcPr>
            <w:tcW w:w="1218" w:type="dxa"/>
            <w:vAlign w:val="center"/>
          </w:tcPr>
          <w:p>
            <w:pPr>
              <w:pStyle w:val="12"/>
              <w:jc w:val="center"/>
              <w:rPr>
                <w:rFonts w:hAnsi="宋体" w:cs="Times New Roman"/>
                <w:sz w:val="28"/>
                <w:szCs w:val="28"/>
              </w:rPr>
            </w:pPr>
          </w:p>
        </w:tc>
        <w:tc>
          <w:tcPr>
            <w:tcW w:w="1107" w:type="dxa"/>
            <w:vAlign w:val="center"/>
          </w:tcPr>
          <w:p>
            <w:pPr>
              <w:pStyle w:val="12"/>
              <w:jc w:val="center"/>
              <w:rPr>
                <w:rFonts w:hAnsi="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2"/>
              <w:jc w:val="center"/>
              <w:rPr>
                <w:rFonts w:hAnsi="宋体" w:cs="Times New Roman"/>
                <w:sz w:val="28"/>
                <w:szCs w:val="28"/>
              </w:rPr>
            </w:pPr>
          </w:p>
        </w:tc>
        <w:tc>
          <w:tcPr>
            <w:tcW w:w="1634" w:type="dxa"/>
            <w:vAlign w:val="center"/>
          </w:tcPr>
          <w:p>
            <w:pPr>
              <w:pStyle w:val="12"/>
              <w:jc w:val="center"/>
              <w:rPr>
                <w:rFonts w:hAnsi="宋体" w:cs="Times New Roman"/>
                <w:sz w:val="28"/>
                <w:szCs w:val="28"/>
              </w:rPr>
            </w:pPr>
          </w:p>
        </w:tc>
        <w:tc>
          <w:tcPr>
            <w:tcW w:w="2280" w:type="dxa"/>
            <w:vAlign w:val="center"/>
          </w:tcPr>
          <w:p>
            <w:pPr>
              <w:pStyle w:val="12"/>
              <w:jc w:val="center"/>
              <w:rPr>
                <w:rFonts w:hAnsi="宋体" w:cs="Times New Roman"/>
                <w:sz w:val="28"/>
                <w:szCs w:val="28"/>
              </w:rPr>
            </w:pPr>
          </w:p>
        </w:tc>
        <w:tc>
          <w:tcPr>
            <w:tcW w:w="2335" w:type="dxa"/>
            <w:vAlign w:val="center"/>
          </w:tcPr>
          <w:p>
            <w:pPr>
              <w:pStyle w:val="12"/>
              <w:jc w:val="center"/>
              <w:rPr>
                <w:rFonts w:hAnsi="宋体" w:cs="Times New Roman"/>
                <w:sz w:val="28"/>
                <w:szCs w:val="28"/>
              </w:rPr>
            </w:pPr>
          </w:p>
        </w:tc>
        <w:tc>
          <w:tcPr>
            <w:tcW w:w="1218" w:type="dxa"/>
            <w:vAlign w:val="center"/>
          </w:tcPr>
          <w:p>
            <w:pPr>
              <w:pStyle w:val="12"/>
              <w:jc w:val="center"/>
              <w:rPr>
                <w:rFonts w:hAnsi="宋体" w:cs="Times New Roman"/>
                <w:sz w:val="28"/>
                <w:szCs w:val="28"/>
              </w:rPr>
            </w:pPr>
          </w:p>
        </w:tc>
        <w:tc>
          <w:tcPr>
            <w:tcW w:w="1107" w:type="dxa"/>
            <w:vAlign w:val="center"/>
          </w:tcPr>
          <w:p>
            <w:pPr>
              <w:pStyle w:val="12"/>
              <w:jc w:val="center"/>
              <w:rPr>
                <w:rFonts w:hAnsi="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tcBorders>
              <w:bottom w:val="single" w:color="auto" w:sz="12" w:space="0"/>
            </w:tcBorders>
            <w:vAlign w:val="center"/>
          </w:tcPr>
          <w:p>
            <w:pPr>
              <w:pStyle w:val="12"/>
              <w:jc w:val="center"/>
              <w:rPr>
                <w:rFonts w:hAnsi="宋体" w:cs="Times New Roman"/>
                <w:sz w:val="28"/>
                <w:szCs w:val="28"/>
              </w:rPr>
            </w:pPr>
          </w:p>
        </w:tc>
        <w:tc>
          <w:tcPr>
            <w:tcW w:w="1634" w:type="dxa"/>
            <w:tcBorders>
              <w:bottom w:val="single" w:color="auto" w:sz="12" w:space="0"/>
            </w:tcBorders>
            <w:vAlign w:val="center"/>
          </w:tcPr>
          <w:p>
            <w:pPr>
              <w:pStyle w:val="12"/>
              <w:jc w:val="center"/>
              <w:rPr>
                <w:rFonts w:hAnsi="宋体" w:cs="Times New Roman"/>
                <w:sz w:val="28"/>
                <w:szCs w:val="28"/>
              </w:rPr>
            </w:pPr>
          </w:p>
        </w:tc>
        <w:tc>
          <w:tcPr>
            <w:tcW w:w="2280" w:type="dxa"/>
            <w:tcBorders>
              <w:bottom w:val="single" w:color="auto" w:sz="12" w:space="0"/>
            </w:tcBorders>
            <w:vAlign w:val="center"/>
          </w:tcPr>
          <w:p>
            <w:pPr>
              <w:pStyle w:val="12"/>
              <w:jc w:val="center"/>
              <w:rPr>
                <w:rFonts w:hAnsi="宋体" w:cs="Times New Roman"/>
                <w:sz w:val="28"/>
                <w:szCs w:val="28"/>
              </w:rPr>
            </w:pPr>
          </w:p>
        </w:tc>
        <w:tc>
          <w:tcPr>
            <w:tcW w:w="2335" w:type="dxa"/>
            <w:tcBorders>
              <w:bottom w:val="single" w:color="auto" w:sz="12" w:space="0"/>
            </w:tcBorders>
            <w:vAlign w:val="center"/>
          </w:tcPr>
          <w:p>
            <w:pPr>
              <w:pStyle w:val="12"/>
              <w:jc w:val="center"/>
              <w:rPr>
                <w:rFonts w:hAnsi="宋体" w:cs="Times New Roman"/>
                <w:sz w:val="28"/>
                <w:szCs w:val="28"/>
              </w:rPr>
            </w:pPr>
          </w:p>
        </w:tc>
        <w:tc>
          <w:tcPr>
            <w:tcW w:w="1218" w:type="dxa"/>
            <w:tcBorders>
              <w:bottom w:val="single" w:color="auto" w:sz="12" w:space="0"/>
            </w:tcBorders>
            <w:vAlign w:val="center"/>
          </w:tcPr>
          <w:p>
            <w:pPr>
              <w:pStyle w:val="12"/>
              <w:jc w:val="center"/>
              <w:rPr>
                <w:rFonts w:hAnsi="宋体" w:cs="Times New Roman"/>
                <w:sz w:val="28"/>
                <w:szCs w:val="28"/>
              </w:rPr>
            </w:pPr>
          </w:p>
        </w:tc>
        <w:tc>
          <w:tcPr>
            <w:tcW w:w="1107" w:type="dxa"/>
            <w:tcBorders>
              <w:bottom w:val="single" w:color="auto" w:sz="12" w:space="0"/>
            </w:tcBorders>
            <w:vAlign w:val="center"/>
          </w:tcPr>
          <w:p>
            <w:pPr>
              <w:pStyle w:val="12"/>
              <w:jc w:val="center"/>
              <w:rPr>
                <w:rFonts w:hAnsi="宋体" w:cs="Times New Roman"/>
                <w:sz w:val="28"/>
                <w:szCs w:val="28"/>
              </w:rPr>
            </w:pPr>
          </w:p>
        </w:tc>
      </w:tr>
    </w:tbl>
    <w:p>
      <w:pPr>
        <w:adjustRightInd w:val="0"/>
        <w:snapToGrid w:val="0"/>
        <w:spacing w:beforeLines="50"/>
        <w:ind w:firstLine="420" w:firstLineChars="200"/>
      </w:pPr>
    </w:p>
    <w:p>
      <w:pPr>
        <w:spacing w:line="360" w:lineRule="auto"/>
        <w:rPr>
          <w:sz w:val="28"/>
          <w:szCs w:val="28"/>
        </w:rPr>
      </w:pPr>
      <w:r>
        <w:rPr>
          <w:rFonts w:hint="eastAsia" w:cs="宋体"/>
          <w:sz w:val="28"/>
          <w:szCs w:val="28"/>
        </w:rPr>
        <w:t>供应商名称：（填写名称并盖章）</w:t>
      </w:r>
    </w:p>
    <w:p>
      <w:pPr>
        <w:spacing w:line="360" w:lineRule="auto"/>
        <w:rPr>
          <w:sz w:val="28"/>
          <w:szCs w:val="28"/>
        </w:rPr>
      </w:pPr>
      <w:r>
        <w:rPr>
          <w:rFonts w:hint="eastAsia" w:cs="宋体"/>
          <w:sz w:val="28"/>
          <w:szCs w:val="28"/>
        </w:rPr>
        <w:t>法定代表人或其授权委托人：（签字或盖章）</w:t>
      </w:r>
    </w:p>
    <w:p>
      <w:pPr>
        <w:pStyle w:val="2"/>
        <w:keepNext w:val="0"/>
        <w:keepLines w:val="0"/>
        <w:spacing w:beforeLines="50" w:beforeAutospacing="0" w:afterLines="50" w:afterAutospacing="0"/>
        <w:jc w:val="center"/>
        <w:rPr>
          <w:rFonts w:ascii="宋体" w:hAnsi="宋体" w:eastAsia="宋体" w:cs="Times New Roman"/>
          <w:sz w:val="30"/>
          <w:szCs w:val="30"/>
        </w:rPr>
      </w:pPr>
      <w:bookmarkStart w:id="243" w:name="_Toc27499"/>
      <w:bookmarkStart w:id="244" w:name="_Toc19203"/>
      <w:bookmarkStart w:id="245" w:name="_Toc482172891"/>
      <w:bookmarkStart w:id="246" w:name="_Toc317237646"/>
    </w:p>
    <w:bookmarkEnd w:id="243"/>
    <w:bookmarkEnd w:id="244"/>
    <w:bookmarkEnd w:id="245"/>
    <w:bookmarkEnd w:id="246"/>
    <w:p>
      <w:pPr>
        <w:pStyle w:val="2"/>
        <w:keepNext w:val="0"/>
        <w:keepLines w:val="0"/>
        <w:spacing w:beforeLines="50" w:beforeAutospacing="0" w:afterLines="50" w:afterAutospacing="0"/>
        <w:jc w:val="center"/>
        <w:rPr>
          <w:rFonts w:hint="eastAsia" w:ascii="宋体" w:hAnsi="宋体" w:eastAsia="宋体" w:cs="宋体"/>
          <w:sz w:val="32"/>
        </w:rPr>
      </w:pPr>
      <w:bookmarkStart w:id="247" w:name="_Toc31450_WPSOffice_Level2"/>
      <w:bookmarkStart w:id="248" w:name="_Toc16635"/>
      <w:bookmarkStart w:id="249" w:name="_Toc1257"/>
      <w:bookmarkStart w:id="250" w:name="_Toc317237647"/>
      <w:bookmarkStart w:id="251" w:name="_Toc477188659"/>
    </w:p>
    <w:bookmarkEnd w:id="247"/>
    <w:bookmarkEnd w:id="248"/>
    <w:p>
      <w:pPr>
        <w:pStyle w:val="2"/>
        <w:keepNext w:val="0"/>
        <w:keepLines w:val="0"/>
        <w:spacing w:beforeLines="50" w:beforeAutospacing="0" w:afterLines="50" w:afterAutospacing="0"/>
        <w:jc w:val="center"/>
        <w:rPr>
          <w:rFonts w:hint="eastAsia" w:ascii="宋体" w:hAnsi="宋体" w:eastAsia="宋体" w:cs="宋体"/>
          <w:sz w:val="32"/>
        </w:rPr>
      </w:pPr>
      <w:bookmarkStart w:id="252" w:name="_Toc1453_WPSOffice_Level2"/>
      <w:r>
        <w:rPr>
          <w:rFonts w:hint="eastAsia" w:ascii="宋体" w:hAnsi="宋体" w:eastAsia="宋体" w:cs="宋体"/>
          <w:sz w:val="32"/>
        </w:rPr>
        <w:t>2、服务响应方案</w:t>
      </w:r>
      <w:bookmarkEnd w:id="252"/>
    </w:p>
    <w:p>
      <w:pPr>
        <w:pStyle w:val="2"/>
        <w:keepNext w:val="0"/>
        <w:keepLines w:val="0"/>
        <w:spacing w:beforeLines="50" w:beforeAutospacing="0" w:afterLines="50" w:afterAutospacing="0"/>
        <w:jc w:val="center"/>
        <w:rPr>
          <w:rFonts w:ascii="宋体" w:hAnsi="宋体" w:eastAsia="宋体" w:cs="宋体"/>
          <w:sz w:val="30"/>
          <w:szCs w:val="30"/>
        </w:rPr>
      </w:pPr>
      <w:bookmarkStart w:id="253" w:name="_Toc17916_WPSOffice_Level2"/>
      <w:r>
        <w:rPr>
          <w:rFonts w:hint="eastAsia" w:ascii="宋体" w:hAnsi="宋体" w:eastAsia="宋体" w:cs="宋体"/>
          <w:sz w:val="32"/>
        </w:rPr>
        <w:t>服务方案详细说明，由供应商自行填写。</w:t>
      </w:r>
      <w:bookmarkEnd w:id="253"/>
    </w:p>
    <w:p>
      <w:pPr>
        <w:pStyle w:val="2"/>
        <w:keepNext w:val="0"/>
        <w:keepLines w:val="0"/>
        <w:spacing w:beforeLines="50" w:beforeAutospacing="0" w:afterLines="50" w:afterAutospacing="0"/>
        <w:jc w:val="center"/>
        <w:rPr>
          <w:rFonts w:ascii="宋体" w:hAnsi="宋体" w:eastAsia="宋体" w:cs="宋体"/>
          <w:sz w:val="30"/>
          <w:szCs w:val="30"/>
        </w:rPr>
      </w:pPr>
    </w:p>
    <w:p>
      <w:pPr>
        <w:pStyle w:val="2"/>
        <w:keepNext w:val="0"/>
        <w:keepLines w:val="0"/>
        <w:spacing w:beforeLines="50" w:beforeAutospacing="0" w:afterLines="50" w:afterAutospacing="0"/>
        <w:jc w:val="center"/>
        <w:rPr>
          <w:rFonts w:ascii="宋体" w:hAnsi="宋体" w:eastAsia="宋体" w:cs="宋体"/>
          <w:sz w:val="30"/>
          <w:szCs w:val="30"/>
        </w:rPr>
      </w:pPr>
    </w:p>
    <w:p>
      <w:pPr>
        <w:pStyle w:val="2"/>
        <w:keepNext w:val="0"/>
        <w:keepLines w:val="0"/>
        <w:spacing w:beforeLines="50" w:beforeAutospacing="0" w:afterLines="50" w:afterAutospacing="0"/>
        <w:jc w:val="center"/>
        <w:rPr>
          <w:rFonts w:ascii="宋体" w:hAnsi="宋体" w:eastAsia="宋体" w:cs="宋体"/>
          <w:sz w:val="30"/>
          <w:szCs w:val="30"/>
        </w:rPr>
      </w:pPr>
    </w:p>
    <w:p>
      <w:pPr>
        <w:pStyle w:val="2"/>
        <w:keepNext w:val="0"/>
        <w:keepLines w:val="0"/>
        <w:spacing w:beforeLines="50" w:beforeAutospacing="0" w:afterLines="50" w:afterAutospacing="0"/>
        <w:jc w:val="center"/>
        <w:rPr>
          <w:rFonts w:ascii="宋体" w:hAnsi="宋体" w:eastAsia="宋体" w:cs="宋体"/>
          <w:sz w:val="30"/>
          <w:szCs w:val="30"/>
        </w:rPr>
      </w:pPr>
    </w:p>
    <w:p>
      <w:pPr>
        <w:pStyle w:val="2"/>
        <w:keepNext w:val="0"/>
        <w:keepLines w:val="0"/>
        <w:spacing w:beforeLines="50" w:beforeAutospacing="0" w:afterLines="50" w:afterAutospacing="0"/>
        <w:jc w:val="center"/>
        <w:rPr>
          <w:rFonts w:ascii="宋体" w:hAnsi="宋体" w:eastAsia="宋体" w:cs="宋体"/>
          <w:sz w:val="30"/>
          <w:szCs w:val="30"/>
        </w:rPr>
      </w:pPr>
    </w:p>
    <w:p>
      <w:pPr>
        <w:rPr>
          <w:rFonts w:ascii="宋体" w:hAnsi="宋体" w:eastAsia="宋体" w:cs="宋体"/>
          <w:sz w:val="30"/>
          <w:szCs w:val="30"/>
        </w:rPr>
      </w:pPr>
    </w:p>
    <w:p>
      <w:pPr>
        <w:pStyle w:val="7"/>
        <w:rPr>
          <w:rFonts w:ascii="宋体" w:hAnsi="宋体" w:eastAsia="宋体" w:cs="宋体"/>
          <w:sz w:val="30"/>
          <w:szCs w:val="30"/>
        </w:rPr>
      </w:pPr>
    </w:p>
    <w:p>
      <w:pPr>
        <w:pStyle w:val="8"/>
        <w:rPr>
          <w:rFonts w:ascii="宋体" w:hAnsi="宋体" w:eastAsia="宋体" w:cs="宋体"/>
          <w:sz w:val="30"/>
          <w:szCs w:val="30"/>
        </w:rPr>
      </w:pPr>
    </w:p>
    <w:p>
      <w:pPr>
        <w:rPr>
          <w:rFonts w:ascii="宋体" w:hAnsi="宋体" w:eastAsia="宋体" w:cs="宋体"/>
          <w:sz w:val="30"/>
          <w:szCs w:val="30"/>
        </w:rPr>
      </w:pPr>
    </w:p>
    <w:p>
      <w:pPr>
        <w:pStyle w:val="7"/>
        <w:rPr>
          <w:rFonts w:ascii="宋体" w:hAnsi="宋体" w:eastAsia="宋体" w:cs="宋体"/>
          <w:sz w:val="30"/>
          <w:szCs w:val="30"/>
        </w:rPr>
      </w:pPr>
    </w:p>
    <w:p>
      <w:pPr>
        <w:pStyle w:val="8"/>
        <w:rPr>
          <w:rFonts w:ascii="宋体" w:hAnsi="宋体" w:eastAsia="宋体" w:cs="宋体"/>
          <w:sz w:val="30"/>
          <w:szCs w:val="30"/>
        </w:rPr>
      </w:pPr>
    </w:p>
    <w:p>
      <w:pPr>
        <w:rPr>
          <w:rFonts w:ascii="宋体" w:hAnsi="宋体" w:eastAsia="宋体" w:cs="宋体"/>
          <w:sz w:val="30"/>
          <w:szCs w:val="30"/>
        </w:rPr>
      </w:pPr>
    </w:p>
    <w:p>
      <w:pPr>
        <w:pStyle w:val="7"/>
        <w:rPr>
          <w:rFonts w:ascii="宋体" w:hAnsi="宋体" w:eastAsia="宋体" w:cs="宋体"/>
          <w:sz w:val="30"/>
          <w:szCs w:val="30"/>
        </w:rPr>
      </w:pPr>
    </w:p>
    <w:p>
      <w:pPr>
        <w:pStyle w:val="8"/>
        <w:rPr>
          <w:rFonts w:ascii="宋体" w:hAnsi="宋体" w:eastAsia="宋体" w:cs="宋体"/>
          <w:sz w:val="30"/>
          <w:szCs w:val="30"/>
        </w:rPr>
      </w:pPr>
    </w:p>
    <w:p>
      <w:pPr>
        <w:rPr>
          <w:rFonts w:ascii="宋体" w:hAnsi="宋体" w:eastAsia="宋体" w:cs="宋体"/>
          <w:sz w:val="30"/>
          <w:szCs w:val="30"/>
        </w:rPr>
      </w:pPr>
    </w:p>
    <w:p>
      <w:pPr>
        <w:pStyle w:val="7"/>
        <w:rPr>
          <w:rFonts w:ascii="宋体" w:hAnsi="宋体" w:eastAsia="宋体" w:cs="宋体"/>
          <w:sz w:val="30"/>
          <w:szCs w:val="30"/>
        </w:rPr>
      </w:pPr>
    </w:p>
    <w:p>
      <w:pPr>
        <w:pStyle w:val="8"/>
        <w:rPr>
          <w:rFonts w:ascii="宋体" w:hAnsi="宋体" w:eastAsia="宋体" w:cs="宋体"/>
          <w:sz w:val="30"/>
          <w:szCs w:val="30"/>
        </w:rPr>
      </w:pPr>
    </w:p>
    <w:p>
      <w:pPr>
        <w:rPr>
          <w:rFonts w:ascii="宋体" w:hAnsi="宋体" w:eastAsia="宋体" w:cs="宋体"/>
          <w:sz w:val="30"/>
          <w:szCs w:val="30"/>
        </w:rPr>
      </w:pPr>
    </w:p>
    <w:p>
      <w:pPr>
        <w:pStyle w:val="7"/>
      </w:pPr>
    </w:p>
    <w:p>
      <w:pPr>
        <w:pStyle w:val="2"/>
        <w:keepNext w:val="0"/>
        <w:keepLines w:val="0"/>
        <w:spacing w:beforeLines="50" w:beforeAutospacing="0" w:afterLines="50" w:afterAutospacing="0"/>
        <w:jc w:val="center"/>
        <w:rPr>
          <w:rFonts w:ascii="Times New Roman" w:hAnsi="Times New Roman" w:eastAsia="宋体" w:cs="Times New Roman"/>
          <w:sz w:val="32"/>
          <w:szCs w:val="32"/>
        </w:rPr>
      </w:pPr>
      <w:bookmarkStart w:id="254" w:name="_Toc8377_WPSOffice_Level2"/>
      <w:r>
        <w:rPr>
          <w:rFonts w:hint="eastAsia" w:ascii="宋体" w:hAnsi="宋体" w:eastAsia="宋体" w:cs="宋体"/>
          <w:sz w:val="30"/>
          <w:szCs w:val="30"/>
        </w:rPr>
        <w:t>3、供应商认为需要提供的其它文件</w:t>
      </w:r>
      <w:bookmarkEnd w:id="249"/>
      <w:bookmarkEnd w:id="250"/>
      <w:bookmarkEnd w:id="251"/>
      <w:bookmarkEnd w:id="254"/>
    </w:p>
    <w:p>
      <w:pPr>
        <w:jc w:val="left"/>
      </w:pPr>
    </w:p>
    <w:p>
      <w:pPr>
        <w:jc w:val="left"/>
      </w:pPr>
    </w:p>
    <w:p/>
    <w:p/>
    <w:p/>
    <w:p/>
    <w:sectPr>
      <w:footerReference r:id="rId7" w:type="default"/>
      <w:pgSz w:w="11906" w:h="16838"/>
      <w:pgMar w:top="1361" w:right="1418"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ingLiU_HKSCS">
    <w:panose1 w:val="02020500000000000000"/>
    <w:charset w:val="88"/>
    <w:family w:val="roman"/>
    <w:pitch w:val="default"/>
    <w:sig w:usb0="A00002FF" w:usb1="3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jc w:val="center"/>
                          </w:pPr>
                          <w:r>
                            <w:fldChar w:fldCharType="begin"/>
                          </w:r>
                          <w:r>
                            <w:instrText xml:space="preserve"> PAGE   \* MERGEFORMAT </w:instrText>
                          </w:r>
                          <w:r>
                            <w:fldChar w:fldCharType="separate"/>
                          </w:r>
                          <w:r>
                            <w:rPr>
                              <w:lang w:val="zh-CN"/>
                            </w:rPr>
                            <w:t>7</w:t>
                          </w:r>
                          <w:r>
                            <w:rPr>
                              <w:lang w:val="zh-CN"/>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gRqr&#10;2rUBAABcAwAADgAAAAAAAAABACAAAAAeAQAAZHJzL2Uyb0RvYy54bWxQSwUGAAAAAAYABgBZAQAA&#10;RQUAAAAA&#10;">
              <v:fill on="f" focussize="0,0"/>
              <v:stroke on="f"/>
              <v:imagedata o:title=""/>
              <o:lock v:ext="edit" aspectratio="f"/>
              <v:textbox inset="0mm,0mm,0mm,0mm" style="mso-fit-shape-to-text:t;">
                <w:txbxContent>
                  <w:p>
                    <w:pPr>
                      <w:pStyle w:val="15"/>
                      <w:jc w:val="center"/>
                    </w:pPr>
                    <w:r>
                      <w:fldChar w:fldCharType="begin"/>
                    </w:r>
                    <w:r>
                      <w:instrText xml:space="preserve"> PAGE   \* MERGEFORMAT </w:instrText>
                    </w:r>
                    <w:r>
                      <w:fldChar w:fldCharType="separate"/>
                    </w:r>
                    <w:r>
                      <w:rPr>
                        <w:lang w:val="zh-CN"/>
                      </w:rPr>
                      <w:t>7</w:t>
                    </w:r>
                    <w:r>
                      <w:rPr>
                        <w:lang w:val="zh-CN"/>
                      </w:rPr>
                      <w:fldChar w:fldCharType="end"/>
                    </w:r>
                  </w:p>
                </w:txbxContent>
              </v:textbox>
            </v:shape>
          </w:pict>
        </mc:Fallback>
      </mc:AlternateContent>
    </w:r>
  </w:p>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jc w:val="center"/>
                          </w:pPr>
                          <w:r>
                            <w:fldChar w:fldCharType="begin"/>
                          </w:r>
                          <w:r>
                            <w:instrText xml:space="preserve"> PAGE   \* MERGEFORMAT </w:instrText>
                          </w:r>
                          <w:r>
                            <w:fldChar w:fldCharType="separate"/>
                          </w:r>
                          <w:r>
                            <w:rPr>
                              <w:lang w:val="zh-CN"/>
                            </w:rPr>
                            <w:t>54</w:t>
                          </w:r>
                          <w:r>
                            <w:rPr>
                              <w:lang w:val="zh-CN"/>
                            </w:rP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P1ir&#10;zrUBAABcAwAADgAAAAAAAAABACAAAAAeAQAAZHJzL2Uyb0RvYy54bWxQSwUGAAAAAAYABgBZAQAA&#10;RQUAAAAA&#10;">
              <v:fill on="f" focussize="0,0"/>
              <v:stroke on="f"/>
              <v:imagedata o:title=""/>
              <o:lock v:ext="edit" aspectratio="f"/>
              <v:textbox inset="0mm,0mm,0mm,0mm" style="mso-fit-shape-to-text:t;">
                <w:txbxContent>
                  <w:p>
                    <w:pPr>
                      <w:pStyle w:val="15"/>
                      <w:jc w:val="center"/>
                    </w:pPr>
                    <w:r>
                      <w:fldChar w:fldCharType="begin"/>
                    </w:r>
                    <w:r>
                      <w:instrText xml:space="preserve"> PAGE   \* MERGEFORMAT </w:instrText>
                    </w:r>
                    <w:r>
                      <w:fldChar w:fldCharType="separate"/>
                    </w:r>
                    <w:r>
                      <w:rPr>
                        <w:lang w:val="zh-CN"/>
                      </w:rPr>
                      <w:t>54</w:t>
                    </w:r>
                    <w:r>
                      <w:rPr>
                        <w:lang w:val="zh-CN"/>
                      </w:rPr>
                      <w:fldChar w:fldCharType="end"/>
                    </w:r>
                  </w:p>
                </w:txbxContent>
              </v:textbox>
            </v:shape>
          </w:pict>
        </mc:Fallback>
      </mc:AlternateContent>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10020300</wp:posOffset>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47</w:t>
                          </w:r>
                          <w: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789pt;height:144pt;width:144pt;mso-position-horizontal:center;mso-position-horizontal-relative:margin;mso-position-vertical-relative:page;mso-wrap-style:none;z-index:251659264;mso-width-relative:page;mso-height-relative:page;" filled="f" stroked="f" coordsize="21600,21600" o:gfxdata="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2X&#10;ydMAAAAKAQAADwAAAAAAAAABACAAAAAiAAAAZHJzL2Rvd25yZXYueG1sUEsBAhQAFAAAAAgAh07i&#10;QNTDuiG1AQAAXAMAAA4AAAAAAAAAAQAgAAAAIgEAAGRycy9lMm9Eb2MueG1sUEsFBgAAAAAGAAYA&#10;WQEAAEk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47</w:t>
                    </w:r>
                    <w:r>
                      <w:fldChar w:fldCharType="end"/>
                    </w:r>
                  </w:p>
                </w:txbxContent>
              </v:textbox>
            </v:shape>
          </w:pict>
        </mc:Fallback>
      </mc:AlternateContent>
    </w:r>
    <w:r>
      <w:t>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3"/>
                            </w:rPr>
                          </w:pPr>
                          <w:r>
                            <w:rPr>
                              <w:rStyle w:val="23"/>
                            </w:rPr>
                            <w:fldChar w:fldCharType="begin"/>
                          </w:r>
                          <w:r>
                            <w:rPr>
                              <w:rStyle w:val="23"/>
                            </w:rPr>
                            <w:instrText xml:space="preserve">PAGE  </w:instrText>
                          </w:r>
                          <w:r>
                            <w:rPr>
                              <w:rStyle w:val="23"/>
                            </w:rPr>
                            <w:fldChar w:fldCharType="separate"/>
                          </w:r>
                          <w:r>
                            <w:rPr>
                              <w:rStyle w:val="23"/>
                            </w:rPr>
                            <w:t>58</w:t>
                          </w:r>
                          <w:r>
                            <w:rPr>
                              <w:rStyle w:val="23"/>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UZb1&#10;GbUBAABcAwAADgAAAAAAAAABACAAAAAeAQAAZHJzL2Uyb0RvYy54bWxQSwUGAAAAAAYABgBZAQAA&#10;RQUAAAAA&#10;">
              <v:fill on="f" focussize="0,0"/>
              <v:stroke on="f"/>
              <v:imagedata o:title=""/>
              <o:lock v:ext="edit" aspectratio="f"/>
              <v:textbox inset="0mm,0mm,0mm,0mm" style="mso-fit-shape-to-text:t;">
                <w:txbxContent>
                  <w:p>
                    <w:pPr>
                      <w:pStyle w:val="15"/>
                      <w:rPr>
                        <w:rStyle w:val="23"/>
                      </w:rPr>
                    </w:pPr>
                    <w:r>
                      <w:rPr>
                        <w:rStyle w:val="23"/>
                      </w:rPr>
                      <w:fldChar w:fldCharType="begin"/>
                    </w:r>
                    <w:r>
                      <w:rPr>
                        <w:rStyle w:val="23"/>
                      </w:rPr>
                      <w:instrText xml:space="preserve">PAGE  </w:instrText>
                    </w:r>
                    <w:r>
                      <w:rPr>
                        <w:rStyle w:val="23"/>
                      </w:rPr>
                      <w:fldChar w:fldCharType="separate"/>
                    </w:r>
                    <w:r>
                      <w:rPr>
                        <w:rStyle w:val="23"/>
                      </w:rPr>
                      <w:t>58</w:t>
                    </w:r>
                    <w:r>
                      <w:rPr>
                        <w:rStyle w:val="23"/>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Style w:val="23"/>
                            </w:rPr>
                          </w:pPr>
                          <w:r>
                            <w:rPr>
                              <w:rStyle w:val="23"/>
                            </w:rPr>
                            <w:fldChar w:fldCharType="begin"/>
                          </w:r>
                          <w:r>
                            <w:rPr>
                              <w:rStyle w:val="23"/>
                            </w:rPr>
                            <w:instrText xml:space="preserve">PAGE  </w:instrText>
                          </w:r>
                          <w:r>
                            <w:rPr>
                              <w:rStyle w:val="23"/>
                            </w:rPr>
                            <w:fldChar w:fldCharType="separate"/>
                          </w:r>
                          <w:r>
                            <w:rPr>
                              <w:rStyle w:val="23"/>
                            </w:rPr>
                            <w:t>75</w:t>
                          </w:r>
                          <w:r>
                            <w:rPr>
                              <w:rStyle w:val="23"/>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EUSj&#10;/LUBAABcAwAADgAAAAAAAAABACAAAAAeAQAAZHJzL2Uyb0RvYy54bWxQSwUGAAAAAAYABgBZAQAA&#10;RQUAAAAA&#10;">
              <v:fill on="f" focussize="0,0"/>
              <v:stroke on="f"/>
              <v:imagedata o:title=""/>
              <o:lock v:ext="edit" aspectratio="f"/>
              <v:textbox inset="0mm,0mm,0mm,0mm" style="mso-fit-shape-to-text:t;">
                <w:txbxContent>
                  <w:p>
                    <w:pPr>
                      <w:pStyle w:val="15"/>
                      <w:rPr>
                        <w:rStyle w:val="23"/>
                      </w:rPr>
                    </w:pPr>
                    <w:r>
                      <w:rPr>
                        <w:rStyle w:val="23"/>
                      </w:rPr>
                      <w:fldChar w:fldCharType="begin"/>
                    </w:r>
                    <w:r>
                      <w:rPr>
                        <w:rStyle w:val="23"/>
                      </w:rPr>
                      <w:instrText xml:space="preserve">PAGE  </w:instrText>
                    </w:r>
                    <w:r>
                      <w:rPr>
                        <w:rStyle w:val="23"/>
                      </w:rPr>
                      <w:fldChar w:fldCharType="separate"/>
                    </w:r>
                    <w:r>
                      <w:rPr>
                        <w:rStyle w:val="23"/>
                      </w:rPr>
                      <w:t>75</w:t>
                    </w:r>
                    <w:r>
                      <w:rPr>
                        <w:rStyle w:val="23"/>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2B4BF8"/>
    <w:multiLevelType w:val="singleLevel"/>
    <w:tmpl w:val="BD2B4BF8"/>
    <w:lvl w:ilvl="0" w:tentative="0">
      <w:start w:val="10"/>
      <w:numFmt w:val="decimal"/>
      <w:suff w:val="nothing"/>
      <w:lvlText w:val="%1、"/>
      <w:lvlJc w:val="left"/>
    </w:lvl>
  </w:abstractNum>
  <w:abstractNum w:abstractNumId="1">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0000000D"/>
    <w:multiLevelType w:val="multilevel"/>
    <w:tmpl w:val="0000000D"/>
    <w:lvl w:ilvl="0" w:tentative="0">
      <w:start w:val="1"/>
      <w:numFmt w:val="decimal"/>
      <w:lvlText w:val="%1、"/>
      <w:lvlJc w:val="left"/>
      <w:pPr>
        <w:tabs>
          <w:tab w:val="left" w:pos="780"/>
        </w:tabs>
        <w:ind w:left="78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F"/>
    <w:multiLevelType w:val="multilevel"/>
    <w:tmpl w:val="0000000F"/>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00000012"/>
    <w:multiLevelType w:val="multilevel"/>
    <w:tmpl w:val="00000012"/>
    <w:lvl w:ilvl="0" w:tentative="0">
      <w:start w:val="1"/>
      <w:numFmt w:val="decimal"/>
      <w:lvlText w:val="%1、"/>
      <w:lvlJc w:val="left"/>
      <w:pPr>
        <w:tabs>
          <w:tab w:val="left" w:pos="1262"/>
        </w:tabs>
        <w:ind w:left="1262"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
    <w:nsid w:val="04E03D30"/>
    <w:multiLevelType w:val="multilevel"/>
    <w:tmpl w:val="04E03D30"/>
    <w:lvl w:ilvl="0" w:tentative="0">
      <w:start w:val="1"/>
      <w:numFmt w:val="japaneseCounting"/>
      <w:lvlText w:val="%1、"/>
      <w:lvlJc w:val="left"/>
      <w:pPr>
        <w:ind w:left="720" w:hanging="7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7">
    <w:nsid w:val="081C2321"/>
    <w:multiLevelType w:val="singleLevel"/>
    <w:tmpl w:val="081C2321"/>
    <w:lvl w:ilvl="0" w:tentative="0">
      <w:start w:val="2"/>
      <w:numFmt w:val="decimal"/>
      <w:suff w:val="nothing"/>
      <w:lvlText w:val="%1、"/>
      <w:lvlJc w:val="left"/>
    </w:lvl>
  </w:abstractNum>
  <w:abstractNum w:abstractNumId="8">
    <w:nsid w:val="53F2CD13"/>
    <w:multiLevelType w:val="singleLevel"/>
    <w:tmpl w:val="53F2CD13"/>
    <w:lvl w:ilvl="0" w:tentative="0">
      <w:start w:val="1"/>
      <w:numFmt w:val="chineseCounting"/>
      <w:suff w:val="nothing"/>
      <w:lvlText w:val="%1、"/>
      <w:lvlJc w:val="left"/>
    </w:lvl>
  </w:abstractNum>
  <w:abstractNum w:abstractNumId="9">
    <w:nsid w:val="57C3F3D7"/>
    <w:multiLevelType w:val="singleLevel"/>
    <w:tmpl w:val="57C3F3D7"/>
    <w:lvl w:ilvl="0" w:tentative="0">
      <w:start w:val="1"/>
      <w:numFmt w:val="decimal"/>
      <w:suff w:val="nothing"/>
      <w:lvlText w:val="（%1）"/>
      <w:lvlJc w:val="left"/>
    </w:lvl>
  </w:abstractNum>
  <w:abstractNum w:abstractNumId="10">
    <w:nsid w:val="583E238B"/>
    <w:multiLevelType w:val="singleLevel"/>
    <w:tmpl w:val="583E238B"/>
    <w:lvl w:ilvl="0" w:tentative="0">
      <w:start w:val="1"/>
      <w:numFmt w:val="decimal"/>
      <w:suff w:val="nothing"/>
      <w:lvlText w:val="%1、"/>
      <w:lvlJc w:val="left"/>
      <w:pPr>
        <w:ind w:left="-70"/>
      </w:pPr>
    </w:lvl>
  </w:abstractNum>
  <w:abstractNum w:abstractNumId="11">
    <w:nsid w:val="5A0023A5"/>
    <w:multiLevelType w:val="singleLevel"/>
    <w:tmpl w:val="5A0023A5"/>
    <w:lvl w:ilvl="0" w:tentative="0">
      <w:start w:val="1"/>
      <w:numFmt w:val="chineseCounting"/>
      <w:suff w:val="nothing"/>
      <w:lvlText w:val="（%1）"/>
      <w:lvlJc w:val="left"/>
    </w:lvl>
  </w:abstractNum>
  <w:num w:numId="1">
    <w:abstractNumId w:val="1"/>
  </w:num>
  <w:num w:numId="2">
    <w:abstractNumId w:val="5"/>
  </w:num>
  <w:num w:numId="3">
    <w:abstractNumId w:val="6"/>
  </w:num>
  <w:num w:numId="4">
    <w:abstractNumId w:val="8"/>
  </w:num>
  <w:num w:numId="5">
    <w:abstractNumId w:val="3"/>
  </w:num>
  <w:num w:numId="6">
    <w:abstractNumId w:val="9"/>
  </w:num>
  <w:num w:numId="7">
    <w:abstractNumId w:val="7"/>
  </w:num>
  <w:num w:numId="8">
    <w:abstractNumId w:val="2"/>
  </w:num>
  <w:num w:numId="9">
    <w:abstractNumId w:val="4"/>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251"/>
    <w:rsid w:val="00012A0F"/>
    <w:rsid w:val="00060070"/>
    <w:rsid w:val="00075DEB"/>
    <w:rsid w:val="00076FD1"/>
    <w:rsid w:val="00093170"/>
    <w:rsid w:val="000E3682"/>
    <w:rsid w:val="001053D0"/>
    <w:rsid w:val="00172A27"/>
    <w:rsid w:val="001A7455"/>
    <w:rsid w:val="001E017C"/>
    <w:rsid w:val="0025425A"/>
    <w:rsid w:val="002775DE"/>
    <w:rsid w:val="00285B5A"/>
    <w:rsid w:val="00287753"/>
    <w:rsid w:val="00292266"/>
    <w:rsid w:val="002B34F9"/>
    <w:rsid w:val="00330CA9"/>
    <w:rsid w:val="00341997"/>
    <w:rsid w:val="00357212"/>
    <w:rsid w:val="0037199A"/>
    <w:rsid w:val="00383837"/>
    <w:rsid w:val="003D2E3B"/>
    <w:rsid w:val="003F698C"/>
    <w:rsid w:val="004768B2"/>
    <w:rsid w:val="005343C6"/>
    <w:rsid w:val="0054035C"/>
    <w:rsid w:val="00564DB7"/>
    <w:rsid w:val="00572DE8"/>
    <w:rsid w:val="00583351"/>
    <w:rsid w:val="005C4CF1"/>
    <w:rsid w:val="005D76AB"/>
    <w:rsid w:val="006428C8"/>
    <w:rsid w:val="00666795"/>
    <w:rsid w:val="0068331F"/>
    <w:rsid w:val="00693C84"/>
    <w:rsid w:val="006A051F"/>
    <w:rsid w:val="006B264C"/>
    <w:rsid w:val="00705350"/>
    <w:rsid w:val="00740D78"/>
    <w:rsid w:val="00790BD5"/>
    <w:rsid w:val="007F423C"/>
    <w:rsid w:val="007F7062"/>
    <w:rsid w:val="00845213"/>
    <w:rsid w:val="008644E1"/>
    <w:rsid w:val="00894E9F"/>
    <w:rsid w:val="00916904"/>
    <w:rsid w:val="0094617D"/>
    <w:rsid w:val="00955AF6"/>
    <w:rsid w:val="00961562"/>
    <w:rsid w:val="00970C5A"/>
    <w:rsid w:val="009B4391"/>
    <w:rsid w:val="009B6160"/>
    <w:rsid w:val="009D09AA"/>
    <w:rsid w:val="009E1CC5"/>
    <w:rsid w:val="009E1F79"/>
    <w:rsid w:val="009F06F6"/>
    <w:rsid w:val="00A359CE"/>
    <w:rsid w:val="00A425D5"/>
    <w:rsid w:val="00A64D30"/>
    <w:rsid w:val="00AC29ED"/>
    <w:rsid w:val="00AE0104"/>
    <w:rsid w:val="00AE14DE"/>
    <w:rsid w:val="00B4434A"/>
    <w:rsid w:val="00B71B5C"/>
    <w:rsid w:val="00B773A6"/>
    <w:rsid w:val="00B8339B"/>
    <w:rsid w:val="00C17FF2"/>
    <w:rsid w:val="00C303DB"/>
    <w:rsid w:val="00C30673"/>
    <w:rsid w:val="00C77FD6"/>
    <w:rsid w:val="00CE2B1F"/>
    <w:rsid w:val="00CE7E1B"/>
    <w:rsid w:val="00D21D27"/>
    <w:rsid w:val="00D67656"/>
    <w:rsid w:val="00D716E4"/>
    <w:rsid w:val="00D84B97"/>
    <w:rsid w:val="00D90F32"/>
    <w:rsid w:val="00DC5913"/>
    <w:rsid w:val="00DD0434"/>
    <w:rsid w:val="00DD1759"/>
    <w:rsid w:val="00DE0019"/>
    <w:rsid w:val="00DE12B6"/>
    <w:rsid w:val="00DE576F"/>
    <w:rsid w:val="00DF031D"/>
    <w:rsid w:val="00DF5C61"/>
    <w:rsid w:val="00EA440C"/>
    <w:rsid w:val="00EB1475"/>
    <w:rsid w:val="00EC3535"/>
    <w:rsid w:val="00F20B1F"/>
    <w:rsid w:val="00F44729"/>
    <w:rsid w:val="00F93AA8"/>
    <w:rsid w:val="00FB0818"/>
    <w:rsid w:val="014505EF"/>
    <w:rsid w:val="01982D43"/>
    <w:rsid w:val="01C858A8"/>
    <w:rsid w:val="027874F1"/>
    <w:rsid w:val="05905D70"/>
    <w:rsid w:val="068F5BD7"/>
    <w:rsid w:val="09A356C2"/>
    <w:rsid w:val="0E6312BC"/>
    <w:rsid w:val="0F802402"/>
    <w:rsid w:val="11E55049"/>
    <w:rsid w:val="11E8004C"/>
    <w:rsid w:val="12671571"/>
    <w:rsid w:val="12957627"/>
    <w:rsid w:val="1B090A39"/>
    <w:rsid w:val="1E050FA2"/>
    <w:rsid w:val="1E570A93"/>
    <w:rsid w:val="21EE1153"/>
    <w:rsid w:val="2212302C"/>
    <w:rsid w:val="2241315C"/>
    <w:rsid w:val="24776905"/>
    <w:rsid w:val="26425088"/>
    <w:rsid w:val="29CF1D32"/>
    <w:rsid w:val="2C70732B"/>
    <w:rsid w:val="2F0D29B5"/>
    <w:rsid w:val="31717716"/>
    <w:rsid w:val="31925C0A"/>
    <w:rsid w:val="325F3C99"/>
    <w:rsid w:val="37061CA3"/>
    <w:rsid w:val="37637A89"/>
    <w:rsid w:val="38C76544"/>
    <w:rsid w:val="38D8722A"/>
    <w:rsid w:val="39EC6624"/>
    <w:rsid w:val="3B525DA5"/>
    <w:rsid w:val="3C127BA4"/>
    <w:rsid w:val="3CB22668"/>
    <w:rsid w:val="3FB40435"/>
    <w:rsid w:val="41CD3015"/>
    <w:rsid w:val="42234EB8"/>
    <w:rsid w:val="42971EC0"/>
    <w:rsid w:val="46761266"/>
    <w:rsid w:val="469615A8"/>
    <w:rsid w:val="48695A92"/>
    <w:rsid w:val="4AC55155"/>
    <w:rsid w:val="4AE4520B"/>
    <w:rsid w:val="4C231681"/>
    <w:rsid w:val="4D43281B"/>
    <w:rsid w:val="4EFF1D49"/>
    <w:rsid w:val="4FCC6523"/>
    <w:rsid w:val="4FCE0BB0"/>
    <w:rsid w:val="513176E0"/>
    <w:rsid w:val="52237BF9"/>
    <w:rsid w:val="544B23F9"/>
    <w:rsid w:val="57D37769"/>
    <w:rsid w:val="58191AF7"/>
    <w:rsid w:val="5A4E2D47"/>
    <w:rsid w:val="5CD23EB1"/>
    <w:rsid w:val="5D095AD6"/>
    <w:rsid w:val="65B20995"/>
    <w:rsid w:val="660877C2"/>
    <w:rsid w:val="663F50F0"/>
    <w:rsid w:val="6EAC7E86"/>
    <w:rsid w:val="6FEF7FA2"/>
    <w:rsid w:val="718527F9"/>
    <w:rsid w:val="75333E44"/>
    <w:rsid w:val="7716529B"/>
    <w:rsid w:val="77DC3FCF"/>
    <w:rsid w:val="79894D26"/>
    <w:rsid w:val="79CE68EF"/>
    <w:rsid w:val="7CC86E5A"/>
    <w:rsid w:val="7DA06A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2">
    <w:name w:val="heading 2"/>
    <w:basedOn w:val="1"/>
    <w:next w:val="1"/>
    <w:qFormat/>
    <w:uiPriority w:val="99"/>
    <w:pPr>
      <w:keepNext/>
      <w:keepLines/>
      <w:spacing w:before="100" w:beforeAutospacing="1" w:after="100" w:afterAutospacing="1" w:line="360" w:lineRule="auto"/>
      <w:outlineLvl w:val="1"/>
    </w:pPr>
    <w:rPr>
      <w:rFonts w:ascii="Arial" w:hAnsi="Arial" w:eastAsia="黑体" w:cs="Arial"/>
      <w:b/>
      <w:bCs/>
      <w:sz w:val="36"/>
      <w:szCs w:val="36"/>
    </w:rPr>
  </w:style>
  <w:style w:type="paragraph" w:styleId="4">
    <w:name w:val="heading 3"/>
    <w:basedOn w:val="1"/>
    <w:next w:val="1"/>
    <w:qFormat/>
    <w:uiPriority w:val="99"/>
    <w:pPr>
      <w:keepNext/>
      <w:keepLines/>
      <w:spacing w:before="260" w:after="260" w:line="416" w:lineRule="auto"/>
      <w:outlineLvl w:val="2"/>
    </w:pPr>
    <w:rPr>
      <w:b/>
      <w:bCs/>
      <w:sz w:val="32"/>
      <w:szCs w:val="32"/>
    </w:rPr>
  </w:style>
  <w:style w:type="paragraph" w:styleId="5">
    <w:name w:val="heading 4"/>
    <w:basedOn w:val="1"/>
    <w:next w:val="1"/>
    <w:qFormat/>
    <w:uiPriority w:val="99"/>
    <w:pPr>
      <w:tabs>
        <w:tab w:val="left" w:pos="992"/>
      </w:tabs>
      <w:spacing w:line="360" w:lineRule="auto"/>
      <w:ind w:left="992" w:hanging="567"/>
      <w:outlineLvl w:val="3"/>
    </w:pPr>
    <w:rPr>
      <w:rFonts w:ascii="Arial" w:hAnsi="Arial" w:cs="Arial"/>
      <w:sz w:val="24"/>
      <w:szCs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99"/>
    <w:pPr>
      <w:adjustRightInd w:val="0"/>
      <w:ind w:firstLine="420"/>
      <w:jc w:val="left"/>
      <w:textAlignment w:val="baseline"/>
    </w:pPr>
    <w:rPr>
      <w:rFonts w:eastAsia="楷体_GB2312"/>
      <w:sz w:val="24"/>
      <w:szCs w:val="24"/>
    </w:rPr>
  </w:style>
  <w:style w:type="paragraph" w:styleId="7">
    <w:name w:val="Body Text"/>
    <w:basedOn w:val="1"/>
    <w:next w:val="8"/>
    <w:qFormat/>
    <w:uiPriority w:val="1"/>
    <w:pPr>
      <w:ind w:left="500"/>
    </w:pPr>
    <w:rPr>
      <w:rFonts w:ascii="宋体" w:hAnsi="宋体" w:cs="宋体"/>
      <w:sz w:val="28"/>
      <w:szCs w:val="28"/>
      <w:lang w:val="zh-CN" w:bidi="zh-CN"/>
    </w:rPr>
  </w:style>
  <w:style w:type="paragraph" w:customStyle="1" w:styleId="8">
    <w:name w:val="Quote_706adb48-4320-46da-b0d4-408395452cb2"/>
    <w:basedOn w:val="1"/>
    <w:next w:val="1"/>
    <w:qFormat/>
    <w:uiPriority w:val="99"/>
    <w:rPr>
      <w:rFonts w:ascii="Calibri" w:hAnsi="Calibri" w:cs="Calibri"/>
      <w:i/>
      <w:iCs/>
      <w:color w:val="000000"/>
      <w:sz w:val="22"/>
      <w:szCs w:val="22"/>
    </w:rPr>
  </w:style>
  <w:style w:type="paragraph" w:styleId="9">
    <w:name w:val="Body Text Indent"/>
    <w:basedOn w:val="1"/>
    <w:next w:val="10"/>
    <w:qFormat/>
    <w:uiPriority w:val="0"/>
    <w:pPr>
      <w:spacing w:line="360" w:lineRule="auto"/>
      <w:ind w:firstLine="435"/>
    </w:pPr>
    <w:rPr>
      <w:sz w:val="28"/>
      <w:szCs w:val="24"/>
    </w:rPr>
  </w:style>
  <w:style w:type="paragraph" w:styleId="10">
    <w:name w:val="envelope return"/>
    <w:basedOn w:val="1"/>
    <w:unhideWhenUsed/>
    <w:qFormat/>
    <w:uiPriority w:val="99"/>
    <w:pPr>
      <w:snapToGrid w:val="0"/>
    </w:pPr>
    <w:rPr>
      <w:rFonts w:ascii="Arial" w:hAnsi="Arial"/>
    </w:rPr>
  </w:style>
  <w:style w:type="paragraph" w:styleId="11">
    <w:name w:val="toc 3"/>
    <w:basedOn w:val="1"/>
    <w:next w:val="1"/>
    <w:qFormat/>
    <w:uiPriority w:val="39"/>
    <w:pPr>
      <w:ind w:left="840" w:leftChars="400"/>
    </w:pPr>
  </w:style>
  <w:style w:type="paragraph" w:styleId="12">
    <w:name w:val="Plain Text"/>
    <w:basedOn w:val="1"/>
    <w:qFormat/>
    <w:uiPriority w:val="99"/>
    <w:rPr>
      <w:rFonts w:ascii="宋体" w:hAnsi="Courier New" w:cs="宋体"/>
    </w:rPr>
  </w:style>
  <w:style w:type="paragraph" w:styleId="13">
    <w:name w:val="Date"/>
    <w:basedOn w:val="1"/>
    <w:next w:val="1"/>
    <w:qFormat/>
    <w:uiPriority w:val="0"/>
    <w:pPr>
      <w:adjustRightInd w:val="0"/>
      <w:spacing w:line="360" w:lineRule="atLeast"/>
      <w:ind w:firstLine="200" w:firstLineChars="200"/>
      <w:textAlignment w:val="baseline"/>
    </w:pPr>
    <w:rPr>
      <w:sz w:val="28"/>
      <w:szCs w:val="28"/>
    </w:rPr>
  </w:style>
  <w:style w:type="paragraph" w:styleId="14">
    <w:name w:val="Balloon Text"/>
    <w:basedOn w:val="1"/>
    <w:link w:val="41"/>
    <w:qFormat/>
    <w:uiPriority w:val="0"/>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b/>
      <w:bCs/>
      <w:caps/>
      <w:sz w:val="20"/>
      <w:szCs w:val="20"/>
    </w:rPr>
  </w:style>
  <w:style w:type="paragraph" w:styleId="18">
    <w:name w:val="toc 2"/>
    <w:basedOn w:val="1"/>
    <w:next w:val="1"/>
    <w:link w:val="26"/>
    <w:qFormat/>
    <w:uiPriority w:val="39"/>
    <w:pPr>
      <w:ind w:left="210"/>
      <w:jc w:val="left"/>
    </w:pPr>
    <w:rPr>
      <w:smallCaps/>
      <w:kern w:val="0"/>
      <w:sz w:val="20"/>
      <w:szCs w:val="20"/>
    </w:rPr>
  </w:style>
  <w:style w:type="paragraph" w:styleId="19">
    <w:name w:val="Body Text First Indent 2"/>
    <w:basedOn w:val="9"/>
    <w:qFormat/>
    <w:uiPriority w:val="0"/>
    <w:pPr>
      <w:spacing w:after="120" w:line="240" w:lineRule="auto"/>
      <w:ind w:left="420" w:leftChars="200" w:firstLine="420" w:firstLineChars="200"/>
    </w:pPr>
    <w:rPr>
      <w:rFonts w:ascii="宋体" w:hAnsi="Courier New"/>
      <w:spacing w:val="-4"/>
      <w:kern w:val="0"/>
      <w:sz w:val="20"/>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page number"/>
    <w:basedOn w:val="22"/>
    <w:qFormat/>
    <w:uiPriority w:val="99"/>
  </w:style>
  <w:style w:type="character" w:styleId="24">
    <w:name w:val="Hyperlink"/>
    <w:basedOn w:val="22"/>
    <w:qFormat/>
    <w:uiPriority w:val="99"/>
    <w:rPr>
      <w:color w:val="0000FF"/>
      <w:u w:val="single"/>
    </w:rPr>
  </w:style>
  <w:style w:type="paragraph" w:customStyle="1" w:styleId="25">
    <w:name w:val="正文文本 21"/>
    <w:basedOn w:val="1"/>
    <w:qFormat/>
    <w:uiPriority w:val="0"/>
    <w:pPr>
      <w:adjustRightInd w:val="0"/>
      <w:snapToGrid w:val="0"/>
      <w:spacing w:line="480" w:lineRule="atLeast"/>
    </w:pPr>
    <w:rPr>
      <w:rFonts w:eastAsia="仿宋_GB2312"/>
      <w:sz w:val="28"/>
    </w:rPr>
  </w:style>
  <w:style w:type="character" w:customStyle="1" w:styleId="26">
    <w:name w:val="目录 2 Char"/>
    <w:link w:val="18"/>
    <w:qFormat/>
    <w:locked/>
    <w:uiPriority w:val="99"/>
    <w:rPr>
      <w:smallCaps/>
      <w:kern w:val="0"/>
      <w:sz w:val="20"/>
      <w:szCs w:val="20"/>
    </w:rPr>
  </w:style>
  <w:style w:type="paragraph" w:customStyle="1" w:styleId="27">
    <w:name w:val="表内"/>
    <w:basedOn w:val="1"/>
    <w:qFormat/>
    <w:uiPriority w:val="99"/>
    <w:pPr>
      <w:spacing w:line="300" w:lineRule="auto"/>
    </w:pPr>
    <w:rPr>
      <w:kern w:val="0"/>
      <w:lang w:eastAsia="zh-TW"/>
    </w:rPr>
  </w:style>
  <w:style w:type="paragraph" w:customStyle="1" w:styleId="28">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9">
    <w:name w:val="*正文"/>
    <w:basedOn w:val="1"/>
    <w:qFormat/>
    <w:uiPriority w:val="99"/>
    <w:pPr>
      <w:spacing w:line="360" w:lineRule="auto"/>
      <w:ind w:firstLine="480" w:firstLineChars="200"/>
    </w:pPr>
    <w:rPr>
      <w:rFonts w:ascii="宋体" w:hAnsi="宋体" w:cs="宋体"/>
      <w:kern w:val="0"/>
      <w:sz w:val="24"/>
      <w:szCs w:val="24"/>
    </w:rPr>
  </w:style>
  <w:style w:type="character" w:customStyle="1" w:styleId="30">
    <w:name w:val="_Style 3"/>
    <w:qFormat/>
    <w:uiPriority w:val="32"/>
    <w:rPr>
      <w:b/>
      <w:bCs/>
      <w:smallCaps/>
      <w:color w:val="C0504D"/>
      <w:spacing w:val="5"/>
      <w:u w:val="single"/>
    </w:rPr>
  </w:style>
  <w:style w:type="paragraph" w:customStyle="1" w:styleId="31">
    <w:name w:val="列出段落2"/>
    <w:basedOn w:val="1"/>
    <w:qFormat/>
    <w:uiPriority w:val="99"/>
    <w:pPr>
      <w:ind w:firstLine="420" w:firstLineChars="200"/>
    </w:pPr>
    <w:rPr>
      <w:sz w:val="24"/>
      <w:szCs w:val="20"/>
    </w:rPr>
  </w:style>
  <w:style w:type="paragraph" w:customStyle="1" w:styleId="32">
    <w:name w:val="p0"/>
    <w:basedOn w:val="1"/>
    <w:qFormat/>
    <w:uiPriority w:val="99"/>
    <w:pPr>
      <w:widowControl/>
    </w:pPr>
    <w:rPr>
      <w:kern w:val="0"/>
    </w:rPr>
  </w:style>
  <w:style w:type="paragraph" w:customStyle="1" w:styleId="33">
    <w:name w:val="纯文本2"/>
    <w:basedOn w:val="1"/>
    <w:qFormat/>
    <w:uiPriority w:val="99"/>
    <w:pPr>
      <w:adjustRightInd w:val="0"/>
      <w:textAlignment w:val="baseline"/>
    </w:pPr>
    <w:rPr>
      <w:rFonts w:ascii="宋体" w:hAnsi="Courier New" w:eastAsia="楷体_GB2312" w:cs="宋体"/>
      <w:sz w:val="28"/>
      <w:szCs w:val="28"/>
    </w:rPr>
  </w:style>
  <w:style w:type="paragraph" w:customStyle="1" w:styleId="34">
    <w:name w:val="纯文本1"/>
    <w:basedOn w:val="1"/>
    <w:qFormat/>
    <w:uiPriority w:val="0"/>
    <w:pPr>
      <w:adjustRightInd w:val="0"/>
      <w:textAlignment w:val="baseline"/>
    </w:pPr>
    <w:rPr>
      <w:rFonts w:ascii="宋体" w:hAnsi="Courier New" w:eastAsia="楷体_GB2312"/>
      <w:sz w:val="28"/>
      <w:szCs w:val="20"/>
    </w:rPr>
  </w:style>
  <w:style w:type="character" w:customStyle="1" w:styleId="35">
    <w:name w:val="页眉 Char"/>
    <w:basedOn w:val="22"/>
    <w:link w:val="16"/>
    <w:qFormat/>
    <w:uiPriority w:val="0"/>
    <w:rPr>
      <w:kern w:val="2"/>
      <w:sz w:val="18"/>
      <w:szCs w:val="18"/>
    </w:rPr>
  </w:style>
  <w:style w:type="paragraph" w:styleId="36">
    <w:name w:val="List Paragraph"/>
    <w:basedOn w:val="1"/>
    <w:unhideWhenUsed/>
    <w:qFormat/>
    <w:uiPriority w:val="99"/>
    <w:pPr>
      <w:ind w:firstLine="420" w:firstLineChars="200"/>
    </w:pPr>
  </w:style>
  <w:style w:type="paragraph" w:customStyle="1" w:styleId="37">
    <w:name w:val="WPSOffice手动目录 1"/>
    <w:qFormat/>
    <w:uiPriority w:val="0"/>
    <w:rPr>
      <w:rFonts w:ascii="Times New Roman" w:hAnsi="Times New Roman" w:eastAsia="宋体" w:cs="Times New Roman"/>
      <w:lang w:val="en-US" w:eastAsia="zh-CN" w:bidi="ar-SA"/>
    </w:rPr>
  </w:style>
  <w:style w:type="paragraph" w:customStyle="1" w:styleId="3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0">
    <w:name w:val="纯文本3"/>
    <w:basedOn w:val="1"/>
    <w:qFormat/>
    <w:uiPriority w:val="0"/>
    <w:pPr>
      <w:adjustRightInd w:val="0"/>
      <w:textAlignment w:val="baseline"/>
    </w:pPr>
    <w:rPr>
      <w:rFonts w:ascii="宋体" w:hAnsi="Courier New" w:eastAsia="楷体_GB2312"/>
      <w:sz w:val="28"/>
      <w:szCs w:val="20"/>
    </w:rPr>
  </w:style>
  <w:style w:type="character" w:customStyle="1" w:styleId="41">
    <w:name w:val="批注框文本 Char"/>
    <w:basedOn w:val="22"/>
    <w:link w:val="14"/>
    <w:qFormat/>
    <w:uiPriority w:val="0"/>
    <w:rPr>
      <w:kern w:val="2"/>
      <w:sz w:val="18"/>
      <w:szCs w:val="18"/>
    </w:rPr>
  </w:style>
  <w:style w:type="paragraph" w:customStyle="1" w:styleId="42">
    <w:name w:val="纯文本4"/>
    <w:basedOn w:val="1"/>
    <w:qFormat/>
    <w:uiPriority w:val="0"/>
    <w:pPr>
      <w:adjustRightInd w:val="0"/>
      <w:textAlignment w:val="baseline"/>
    </w:pPr>
    <w:rPr>
      <w:rFonts w:ascii="宋体" w:hAnsi="Courier New" w:eastAsia="楷体_GB2312"/>
      <w:sz w:val="28"/>
      <w:szCs w:val="20"/>
    </w:rPr>
  </w:style>
  <w:style w:type="paragraph" w:customStyle="1" w:styleId="4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44">
    <w:name w:val="Plain Text"/>
    <w:basedOn w:val="1"/>
    <w:qFormat/>
    <w:uiPriority w:val="0"/>
    <w:pPr>
      <w:adjustRightInd w:val="0"/>
      <w:textAlignment w:val="baseline"/>
    </w:pPr>
    <w:rPr>
      <w:rFonts w:ascii="宋体" w:hAnsi="Courier New" w:eastAsia="楷体_GB2312"/>
      <w:sz w:val="28"/>
      <w:szCs w:val="20"/>
    </w:rPr>
  </w:style>
  <w:style w:type="paragraph" w:customStyle="1" w:styleId="45">
    <w:name w:val="BodyText"/>
    <w:basedOn w:val="1"/>
    <w:qFormat/>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fbd2ea0-89e0-43e3-964c-1c0fb87a8a61}"/>
        <w:style w:val=""/>
        <w:category>
          <w:name w:val="常规"/>
          <w:gallery w:val="placeholder"/>
        </w:category>
        <w:types>
          <w:type w:val="bbPlcHdr"/>
        </w:types>
        <w:behaviors>
          <w:behavior w:val="content"/>
        </w:behaviors>
        <w:description w:val=""/>
        <w:guid w:val="{ffbd2ea0-89e0-43e3-964c-1c0fb87a8a61}"/>
      </w:docPartPr>
      <w:docPartBody>
        <w:p>
          <w:r>
            <w:rPr>
              <w:color w:val="808080"/>
            </w:rPr>
            <w:t>单击此处输入文字。</w:t>
          </w:r>
        </w:p>
      </w:docPartBody>
    </w:docPart>
    <w:docPart>
      <w:docPartPr>
        <w:name w:val="{1c3520f2-1dd9-4fd3-8e3a-73b892e0a25f}"/>
        <w:style w:val=""/>
        <w:category>
          <w:name w:val="常规"/>
          <w:gallery w:val="placeholder"/>
        </w:category>
        <w:types>
          <w:type w:val="bbPlcHdr"/>
        </w:types>
        <w:behaviors>
          <w:behavior w:val="content"/>
        </w:behaviors>
        <w:description w:val=""/>
        <w:guid w:val="{1c3520f2-1dd9-4fd3-8e3a-73b892e0a25f}"/>
      </w:docPartPr>
      <w:docPartBody>
        <w:p>
          <w:r>
            <w:rPr>
              <w:color w:val="808080"/>
            </w:rPr>
            <w:t>单击此处输入文字。</w:t>
          </w:r>
        </w:p>
      </w:docPartBody>
    </w:docPart>
    <w:docPart>
      <w:docPartPr>
        <w:name w:val="{8c2abe26-f19e-4a98-bb19-2f57305bc1d1}"/>
        <w:style w:val=""/>
        <w:category>
          <w:name w:val="常规"/>
          <w:gallery w:val="placeholder"/>
        </w:category>
        <w:types>
          <w:type w:val="bbPlcHdr"/>
        </w:types>
        <w:behaviors>
          <w:behavior w:val="content"/>
        </w:behaviors>
        <w:description w:val=""/>
        <w:guid w:val="{8c2abe26-f19e-4a98-bb19-2f57305bc1d1}"/>
      </w:docPartPr>
      <w:docPartBody>
        <w:p>
          <w:r>
            <w:rPr>
              <w:color w:val="808080"/>
            </w:rPr>
            <w:t>单击此处输入文字。</w:t>
          </w:r>
        </w:p>
      </w:docPartBody>
    </w:docPart>
    <w:docPart>
      <w:docPartPr>
        <w:name w:val="{10046b40-bd15-439d-b049-f675d2ee985e}"/>
        <w:style w:val=""/>
        <w:category>
          <w:name w:val="常规"/>
          <w:gallery w:val="placeholder"/>
        </w:category>
        <w:types>
          <w:type w:val="bbPlcHdr"/>
        </w:types>
        <w:behaviors>
          <w:behavior w:val="content"/>
        </w:behaviors>
        <w:description w:val=""/>
        <w:guid w:val="{10046b40-bd15-439d-b049-f675d2ee985e}"/>
      </w:docPartPr>
      <w:docPartBody>
        <w:p>
          <w:r>
            <w:rPr>
              <w:color w:val="808080"/>
            </w:rPr>
            <w:t>单击此处输入文字。</w:t>
          </w:r>
        </w:p>
      </w:docPartBody>
    </w:docPart>
    <w:docPart>
      <w:docPartPr>
        <w:name w:val="{527c001c-fe4e-4c3d-afb3-0b0a090091df}"/>
        <w:style w:val=""/>
        <w:category>
          <w:name w:val="常规"/>
          <w:gallery w:val="placeholder"/>
        </w:category>
        <w:types>
          <w:type w:val="bbPlcHdr"/>
        </w:types>
        <w:behaviors>
          <w:behavior w:val="content"/>
        </w:behaviors>
        <w:description w:val=""/>
        <w:guid w:val="{527c001c-fe4e-4c3d-afb3-0b0a090091df}"/>
      </w:docPartPr>
      <w:docPartBody>
        <w:p>
          <w:r>
            <w:rPr>
              <w:color w:val="808080"/>
            </w:rPr>
            <w:t>单击此处输入文字。</w:t>
          </w:r>
        </w:p>
      </w:docPartBody>
    </w:docPart>
    <w:docPart>
      <w:docPartPr>
        <w:name w:val="{deb5068a-9f87-4f01-9779-8a68bf952560}"/>
        <w:style w:val=""/>
        <w:category>
          <w:name w:val="常规"/>
          <w:gallery w:val="placeholder"/>
        </w:category>
        <w:types>
          <w:type w:val="bbPlcHdr"/>
        </w:types>
        <w:behaviors>
          <w:behavior w:val="content"/>
        </w:behaviors>
        <w:description w:val=""/>
        <w:guid w:val="{deb5068a-9f87-4f01-9779-8a68bf952560}"/>
      </w:docPartPr>
      <w:docPartBody>
        <w:p>
          <w:r>
            <w:rPr>
              <w:color w:val="808080"/>
            </w:rPr>
            <w:t>单击此处输入文字。</w:t>
          </w:r>
        </w:p>
      </w:docPartBody>
    </w:docPart>
    <w:docPart>
      <w:docPartPr>
        <w:name w:val="{7e9ddc5b-88dc-4d95-804a-527f164f5cbb}"/>
        <w:style w:val=""/>
        <w:category>
          <w:name w:val="常规"/>
          <w:gallery w:val="placeholder"/>
        </w:category>
        <w:types>
          <w:type w:val="bbPlcHdr"/>
        </w:types>
        <w:behaviors>
          <w:behavior w:val="content"/>
        </w:behaviors>
        <w:description w:val=""/>
        <w:guid w:val="{7e9ddc5b-88dc-4d95-804a-527f164f5cbb}"/>
      </w:docPartPr>
      <w:docPartBody>
        <w:p>
          <w:r>
            <w:rPr>
              <w:color w:val="808080"/>
            </w:rPr>
            <w:t>单击此处输入文字。</w:t>
          </w:r>
        </w:p>
      </w:docPartBody>
    </w:docPart>
    <w:docPart>
      <w:docPartPr>
        <w:name w:val="{37a9bc9a-22e8-4b9f-8ab3-735328a1fff1}"/>
        <w:style w:val=""/>
        <w:category>
          <w:name w:val="常规"/>
          <w:gallery w:val="placeholder"/>
        </w:category>
        <w:types>
          <w:type w:val="bbPlcHdr"/>
        </w:types>
        <w:behaviors>
          <w:behavior w:val="content"/>
        </w:behaviors>
        <w:description w:val=""/>
        <w:guid w:val="{37a9bc9a-22e8-4b9f-8ab3-735328a1fff1}"/>
      </w:docPartPr>
      <w:docPartBody>
        <w:p>
          <w:r>
            <w:rPr>
              <w:color w:val="808080"/>
            </w:rPr>
            <w:t>单击此处输入文字。</w:t>
          </w:r>
        </w:p>
      </w:docPartBody>
    </w:docPart>
    <w:docPart>
      <w:docPartPr>
        <w:name w:val="{8ec3134e-0bf4-4280-a16d-84259765571c}"/>
        <w:style w:val=""/>
        <w:category>
          <w:name w:val="常规"/>
          <w:gallery w:val="placeholder"/>
        </w:category>
        <w:types>
          <w:type w:val="bbPlcHdr"/>
        </w:types>
        <w:behaviors>
          <w:behavior w:val="content"/>
        </w:behaviors>
        <w:description w:val=""/>
        <w:guid w:val="{8ec3134e-0bf4-4280-a16d-84259765571c}"/>
      </w:docPartPr>
      <w:docPartBody>
        <w:p>
          <w:r>
            <w:rPr>
              <w:color w:val="808080"/>
            </w:rPr>
            <w:t>单击此处输入文字。</w:t>
          </w:r>
        </w:p>
      </w:docPartBody>
    </w:docPart>
    <w:docPart>
      <w:docPartPr>
        <w:name w:val="{14780f94-2f46-40ba-a6e8-e2c423074d16}"/>
        <w:style w:val=""/>
        <w:category>
          <w:name w:val="常规"/>
          <w:gallery w:val="placeholder"/>
        </w:category>
        <w:types>
          <w:type w:val="bbPlcHdr"/>
        </w:types>
        <w:behaviors>
          <w:behavior w:val="content"/>
        </w:behaviors>
        <w:description w:val=""/>
        <w:guid w:val="{14780f94-2f46-40ba-a6e8-e2c423074d16}"/>
      </w:docPartPr>
      <w:docPartBody>
        <w:p>
          <w:r>
            <w:rPr>
              <w:color w:val="808080"/>
            </w:rPr>
            <w:t>单击此处输入文字。</w:t>
          </w:r>
        </w:p>
      </w:docPartBody>
    </w:docPart>
    <w:docPart>
      <w:docPartPr>
        <w:name w:val="{2d792070-411a-413f-af87-7f9cf2c725b2}"/>
        <w:style w:val=""/>
        <w:category>
          <w:name w:val="常规"/>
          <w:gallery w:val="placeholder"/>
        </w:category>
        <w:types>
          <w:type w:val="bbPlcHdr"/>
        </w:types>
        <w:behaviors>
          <w:behavior w:val="content"/>
        </w:behaviors>
        <w:description w:val=""/>
        <w:guid w:val="{2d792070-411a-413f-af87-7f9cf2c725b2}"/>
      </w:docPartPr>
      <w:docPartBody>
        <w:p>
          <w:r>
            <w:rPr>
              <w:color w:val="808080"/>
            </w:rPr>
            <w:t>单击此处输入文字。</w:t>
          </w:r>
        </w:p>
      </w:docPartBody>
    </w:docPart>
    <w:docPart>
      <w:docPartPr>
        <w:name w:val="{7883ff80-e2df-49ee-bdff-92d4f09df259}"/>
        <w:style w:val=""/>
        <w:category>
          <w:name w:val="常规"/>
          <w:gallery w:val="placeholder"/>
        </w:category>
        <w:types>
          <w:type w:val="bbPlcHdr"/>
        </w:types>
        <w:behaviors>
          <w:behavior w:val="content"/>
        </w:behaviors>
        <w:description w:val=""/>
        <w:guid w:val="{7883ff80-e2df-49ee-bdff-92d4f09df259}"/>
      </w:docPartPr>
      <w:docPartBody>
        <w:p>
          <w:r>
            <w:rPr>
              <w:color w:val="808080"/>
            </w:rPr>
            <w:t>单击此处输入文字。</w:t>
          </w:r>
        </w:p>
      </w:docPartBody>
    </w:docPart>
    <w:docPart>
      <w:docPartPr>
        <w:name w:val="{6d097516-dc61-4ead-85e8-51314368ced7}"/>
        <w:style w:val=""/>
        <w:category>
          <w:name w:val="常规"/>
          <w:gallery w:val="placeholder"/>
        </w:category>
        <w:types>
          <w:type w:val="bbPlcHdr"/>
        </w:types>
        <w:behaviors>
          <w:behavior w:val="content"/>
        </w:behaviors>
        <w:description w:val=""/>
        <w:guid w:val="{6d097516-dc61-4ead-85e8-51314368ced7}"/>
      </w:docPartPr>
      <w:docPartBody>
        <w:p>
          <w:r>
            <w:rPr>
              <w:color w:val="808080"/>
            </w:rPr>
            <w:t>单击此处输入文字。</w:t>
          </w:r>
        </w:p>
      </w:docPartBody>
    </w:docPart>
    <w:docPart>
      <w:docPartPr>
        <w:name w:val="{2c2f8788-fc95-41f6-a9b2-a11a34174def}"/>
        <w:style w:val=""/>
        <w:category>
          <w:name w:val="常规"/>
          <w:gallery w:val="placeholder"/>
        </w:category>
        <w:types>
          <w:type w:val="bbPlcHdr"/>
        </w:types>
        <w:behaviors>
          <w:behavior w:val="content"/>
        </w:behaviors>
        <w:description w:val=""/>
        <w:guid w:val="{2c2f8788-fc95-41f6-a9b2-a11a34174def}"/>
      </w:docPartPr>
      <w:docPartBody>
        <w:p>
          <w:r>
            <w:rPr>
              <w:color w:val="808080"/>
            </w:rPr>
            <w:t>单击此处输入文字。</w:t>
          </w:r>
        </w:p>
      </w:docPartBody>
    </w:docPart>
    <w:docPart>
      <w:docPartPr>
        <w:name w:val="{05a70364-02ea-4743-b977-5b72d90e992b}"/>
        <w:style w:val=""/>
        <w:category>
          <w:name w:val="常规"/>
          <w:gallery w:val="placeholder"/>
        </w:category>
        <w:types>
          <w:type w:val="bbPlcHdr"/>
        </w:types>
        <w:behaviors>
          <w:behavior w:val="content"/>
        </w:behaviors>
        <w:description w:val=""/>
        <w:guid w:val="{05a70364-02ea-4743-b977-5b72d90e992b}"/>
      </w:docPartPr>
      <w:docPartBody>
        <w:p>
          <w:r>
            <w:rPr>
              <w:color w:val="808080"/>
            </w:rPr>
            <w:t>单击此处输入文字。</w:t>
          </w:r>
        </w:p>
      </w:docPartBody>
    </w:docPart>
    <w:docPart>
      <w:docPartPr>
        <w:name w:val="{a551f167-6466-4ce5-8e5a-c05db34ed099}"/>
        <w:style w:val=""/>
        <w:category>
          <w:name w:val="常规"/>
          <w:gallery w:val="placeholder"/>
        </w:category>
        <w:types>
          <w:type w:val="bbPlcHdr"/>
        </w:types>
        <w:behaviors>
          <w:behavior w:val="content"/>
        </w:behaviors>
        <w:description w:val=""/>
        <w:guid w:val="{a551f167-6466-4ce5-8e5a-c05db34ed099}"/>
      </w:docPartPr>
      <w:docPartBody>
        <w:p>
          <w:r>
            <w:rPr>
              <w:color w:val="808080"/>
            </w:rPr>
            <w:t>单击此处输入文字。</w:t>
          </w:r>
        </w:p>
      </w:docPartBody>
    </w:docPart>
    <w:docPart>
      <w:docPartPr>
        <w:name w:val="{52a43875-5d35-4caa-9e52-bdfc463404ec}"/>
        <w:style w:val=""/>
        <w:category>
          <w:name w:val="常规"/>
          <w:gallery w:val="placeholder"/>
        </w:category>
        <w:types>
          <w:type w:val="bbPlcHdr"/>
        </w:types>
        <w:behaviors>
          <w:behavior w:val="content"/>
        </w:behaviors>
        <w:description w:val=""/>
        <w:guid w:val="{52a43875-5d35-4caa-9e52-bdfc463404ec}"/>
      </w:docPartPr>
      <w:docPartBody>
        <w:p>
          <w:r>
            <w:rPr>
              <w:color w:val="808080"/>
            </w:rPr>
            <w:t>单击此处输入文字。</w:t>
          </w:r>
        </w:p>
      </w:docPartBody>
    </w:docPart>
    <w:docPart>
      <w:docPartPr>
        <w:name w:val="{991a1bc9-18dd-40ae-bf57-6c113db2e8dd}"/>
        <w:style w:val=""/>
        <w:category>
          <w:name w:val="常规"/>
          <w:gallery w:val="placeholder"/>
        </w:category>
        <w:types>
          <w:type w:val="bbPlcHdr"/>
        </w:types>
        <w:behaviors>
          <w:behavior w:val="content"/>
        </w:behaviors>
        <w:description w:val=""/>
        <w:guid w:val="{991a1bc9-18dd-40ae-bf57-6c113db2e8dd}"/>
      </w:docPartPr>
      <w:docPartBody>
        <w:p>
          <w:r>
            <w:rPr>
              <w:color w:val="808080"/>
            </w:rPr>
            <w:t>单击此处输入文字。</w:t>
          </w:r>
        </w:p>
      </w:docPartBody>
    </w:docPart>
    <w:docPart>
      <w:docPartPr>
        <w:name w:val="{9676d179-f9ca-4745-816a-d0b837abf64d}"/>
        <w:style w:val=""/>
        <w:category>
          <w:name w:val="常规"/>
          <w:gallery w:val="placeholder"/>
        </w:category>
        <w:types>
          <w:type w:val="bbPlcHdr"/>
        </w:types>
        <w:behaviors>
          <w:behavior w:val="content"/>
        </w:behaviors>
        <w:description w:val=""/>
        <w:guid w:val="{9676d179-f9ca-4745-816a-d0b837abf64d}"/>
      </w:docPartPr>
      <w:docPartBody>
        <w:p>
          <w:r>
            <w:rPr>
              <w:color w:val="808080"/>
            </w:rPr>
            <w:t>单击此处输入文字。</w:t>
          </w:r>
        </w:p>
      </w:docPartBody>
    </w:docPart>
    <w:docPart>
      <w:docPartPr>
        <w:name w:val="{5cf0f5c9-0ad9-4c29-99f3-2f54c8c9ba4a}"/>
        <w:style w:val=""/>
        <w:category>
          <w:name w:val="常规"/>
          <w:gallery w:val="placeholder"/>
        </w:category>
        <w:types>
          <w:type w:val="bbPlcHdr"/>
        </w:types>
        <w:behaviors>
          <w:behavior w:val="content"/>
        </w:behaviors>
        <w:description w:val=""/>
        <w:guid w:val="{5cf0f5c9-0ad9-4c29-99f3-2f54c8c9ba4a}"/>
      </w:docPartPr>
      <w:docPartBody>
        <w:p>
          <w:r>
            <w:rPr>
              <w:color w:val="808080"/>
            </w:rPr>
            <w:t>单击此处输入文字。</w:t>
          </w:r>
        </w:p>
      </w:docPartBody>
    </w:docPart>
    <w:docPart>
      <w:docPartPr>
        <w:name w:val="{e9066aa5-81b6-4890-acd5-c63c83ffbf79}"/>
        <w:style w:val=""/>
        <w:category>
          <w:name w:val="常规"/>
          <w:gallery w:val="placeholder"/>
        </w:category>
        <w:types>
          <w:type w:val="bbPlcHdr"/>
        </w:types>
        <w:behaviors>
          <w:behavior w:val="content"/>
        </w:behaviors>
        <w:description w:val=""/>
        <w:guid w:val="{e9066aa5-81b6-4890-acd5-c63c83ffbf79}"/>
      </w:docPartPr>
      <w:docPartBody>
        <w:p>
          <w:r>
            <w:rPr>
              <w:color w:val="808080"/>
            </w:rPr>
            <w:t>单击此处输入文字。</w:t>
          </w:r>
        </w:p>
      </w:docPartBody>
    </w:docPart>
    <w:docPart>
      <w:docPartPr>
        <w:name w:val="{f6e353ed-9c5f-48ac-ba2b-aad09b61c0b8}"/>
        <w:style w:val=""/>
        <w:category>
          <w:name w:val="常规"/>
          <w:gallery w:val="placeholder"/>
        </w:category>
        <w:types>
          <w:type w:val="bbPlcHdr"/>
        </w:types>
        <w:behaviors>
          <w:behavior w:val="content"/>
        </w:behaviors>
        <w:description w:val=""/>
        <w:guid w:val="{f6e353ed-9c5f-48ac-ba2b-aad09b61c0b8}"/>
      </w:docPartPr>
      <w:docPartBody>
        <w:p>
          <w:r>
            <w:rPr>
              <w:color w:val="808080"/>
            </w:rPr>
            <w:t>单击此处输入文字。</w:t>
          </w:r>
        </w:p>
      </w:docPartBody>
    </w:docPart>
    <w:docPart>
      <w:docPartPr>
        <w:name w:val="{65ecb32e-710a-49fa-90cd-6d3e11dca7b6}"/>
        <w:style w:val=""/>
        <w:category>
          <w:name w:val="常规"/>
          <w:gallery w:val="placeholder"/>
        </w:category>
        <w:types>
          <w:type w:val="bbPlcHdr"/>
        </w:types>
        <w:behaviors>
          <w:behavior w:val="content"/>
        </w:behaviors>
        <w:description w:val=""/>
        <w:guid w:val="{65ecb32e-710a-49fa-90cd-6d3e11dca7b6}"/>
      </w:docPartPr>
      <w:docPartBody>
        <w:p>
          <w:r>
            <w:rPr>
              <w:color w:val="808080"/>
            </w:rPr>
            <w:t>单击此处输入文字。</w:t>
          </w:r>
        </w:p>
      </w:docPartBody>
    </w:docPart>
    <w:docPart>
      <w:docPartPr>
        <w:name w:val="{f7bc1777-2ea9-4cbf-bd23-eaabc38193a3}"/>
        <w:style w:val=""/>
        <w:category>
          <w:name w:val="常规"/>
          <w:gallery w:val="placeholder"/>
        </w:category>
        <w:types>
          <w:type w:val="bbPlcHdr"/>
        </w:types>
        <w:behaviors>
          <w:behavior w:val="content"/>
        </w:behaviors>
        <w:description w:val=""/>
        <w:guid w:val="{f7bc1777-2ea9-4cbf-bd23-eaabc38193a3}"/>
      </w:docPartPr>
      <w:docPartBody>
        <w:p>
          <w:r>
            <w:rPr>
              <w:color w:val="808080"/>
            </w:rPr>
            <w:t>单击此处输入文字。</w:t>
          </w:r>
        </w:p>
      </w:docPartBody>
    </w:docPart>
    <w:docPart>
      <w:docPartPr>
        <w:name w:val="{44228683-746c-4f2c-a993-3cfbc989709d}"/>
        <w:style w:val=""/>
        <w:category>
          <w:name w:val="常规"/>
          <w:gallery w:val="placeholder"/>
        </w:category>
        <w:types>
          <w:type w:val="bbPlcHdr"/>
        </w:types>
        <w:behaviors>
          <w:behavior w:val="content"/>
        </w:behaviors>
        <w:description w:val=""/>
        <w:guid w:val="{44228683-746c-4f2c-a993-3cfbc989709d}"/>
      </w:docPartPr>
      <w:docPartBody>
        <w:p>
          <w:r>
            <w:rPr>
              <w:color w:val="808080"/>
            </w:rPr>
            <w:t>单击此处输入文字。</w:t>
          </w:r>
        </w:p>
      </w:docPartBody>
    </w:docPart>
    <w:docPart>
      <w:docPartPr>
        <w:name w:val="{a5fef903-2616-448b-aeef-7aafbb94030f}"/>
        <w:style w:val=""/>
        <w:category>
          <w:name w:val="常规"/>
          <w:gallery w:val="placeholder"/>
        </w:category>
        <w:types>
          <w:type w:val="bbPlcHdr"/>
        </w:types>
        <w:behaviors>
          <w:behavior w:val="content"/>
        </w:behaviors>
        <w:description w:val=""/>
        <w:guid w:val="{a5fef903-2616-448b-aeef-7aafbb94030f}"/>
      </w:docPartPr>
      <w:docPartBody>
        <w:p>
          <w:r>
            <w:rPr>
              <w:color w:val="808080"/>
            </w:rPr>
            <w:t>单击此处输入文字。</w:t>
          </w:r>
        </w:p>
      </w:docPartBody>
    </w:docPart>
    <w:docPart>
      <w:docPartPr>
        <w:name w:val="{71d80051-ccab-49d1-ba29-6a4c92193d10}"/>
        <w:style w:val=""/>
        <w:category>
          <w:name w:val="常规"/>
          <w:gallery w:val="placeholder"/>
        </w:category>
        <w:types>
          <w:type w:val="bbPlcHdr"/>
        </w:types>
        <w:behaviors>
          <w:behavior w:val="content"/>
        </w:behaviors>
        <w:description w:val=""/>
        <w:guid w:val="{71d80051-ccab-49d1-ba29-6a4c92193d10}"/>
      </w:docPartPr>
      <w:docPartBody>
        <w:p>
          <w:r>
            <w:rPr>
              <w:color w:val="808080"/>
            </w:rPr>
            <w:t>单击此处输入文字。</w:t>
          </w:r>
        </w:p>
      </w:docPartBody>
    </w:docPart>
    <w:docPart>
      <w:docPartPr>
        <w:name w:val="{9a534f5c-5afa-4a36-aaaf-5c41b8e4ab9b}"/>
        <w:style w:val=""/>
        <w:category>
          <w:name w:val="常规"/>
          <w:gallery w:val="placeholder"/>
        </w:category>
        <w:types>
          <w:type w:val="bbPlcHdr"/>
        </w:types>
        <w:behaviors>
          <w:behavior w:val="content"/>
        </w:behaviors>
        <w:description w:val=""/>
        <w:guid w:val="{9a534f5c-5afa-4a36-aaaf-5c41b8e4ab9b}"/>
      </w:docPartPr>
      <w:docPartBody>
        <w:p>
          <w:r>
            <w:rPr>
              <w:color w:val="808080"/>
            </w:rPr>
            <w:t>单击此处输入文字。</w:t>
          </w:r>
        </w:p>
      </w:docPartBody>
    </w:docPart>
    <w:docPart>
      <w:docPartPr>
        <w:name w:val="{fe95b43f-2b0b-49c1-9203-3431621be5bf}"/>
        <w:style w:val=""/>
        <w:category>
          <w:name w:val="常规"/>
          <w:gallery w:val="placeholder"/>
        </w:category>
        <w:types>
          <w:type w:val="bbPlcHdr"/>
        </w:types>
        <w:behaviors>
          <w:behavior w:val="content"/>
        </w:behaviors>
        <w:description w:val=""/>
        <w:guid w:val="{fe95b43f-2b0b-49c1-9203-3431621be5bf}"/>
      </w:docPartPr>
      <w:docPartBody>
        <w:p>
          <w:r>
            <w:rPr>
              <w:color w:val="808080"/>
            </w:rPr>
            <w:t>单击此处输入文字。</w:t>
          </w:r>
        </w:p>
      </w:docPartBody>
    </w:docPart>
    <w:docPart>
      <w:docPartPr>
        <w:name w:val="{df333e65-6be2-4fd0-b762-8aaa5f553e68}"/>
        <w:style w:val=""/>
        <w:category>
          <w:name w:val="常规"/>
          <w:gallery w:val="placeholder"/>
        </w:category>
        <w:types>
          <w:type w:val="bbPlcHdr"/>
        </w:types>
        <w:behaviors>
          <w:behavior w:val="content"/>
        </w:behaviors>
        <w:description w:val=""/>
        <w:guid w:val="{df333e65-6be2-4fd0-b762-8aaa5f553e68}"/>
      </w:docPartPr>
      <w:docPartBody>
        <w:p>
          <w:r>
            <w:rPr>
              <w:color w:val="808080"/>
            </w:rPr>
            <w:t>单击此处输入文字。</w:t>
          </w:r>
        </w:p>
      </w:docPartBody>
    </w:docPart>
    <w:docPart>
      <w:docPartPr>
        <w:name w:val="{5e102c84-8474-4755-b907-4c842935dede}"/>
        <w:style w:val=""/>
        <w:category>
          <w:name w:val="常规"/>
          <w:gallery w:val="placeholder"/>
        </w:category>
        <w:types>
          <w:type w:val="bbPlcHdr"/>
        </w:types>
        <w:behaviors>
          <w:behavior w:val="content"/>
        </w:behaviors>
        <w:description w:val=""/>
        <w:guid w:val="{5e102c84-8474-4755-b907-4c842935dede}"/>
      </w:docPartPr>
      <w:docPartBody>
        <w:p>
          <w:r>
            <w:rPr>
              <w:color w:val="808080"/>
            </w:rPr>
            <w:t>单击此处输入文字。</w:t>
          </w:r>
        </w:p>
      </w:docPartBody>
    </w:docPart>
    <w:docPart>
      <w:docPartPr>
        <w:name w:val="{59d8ba7c-3ec9-45c8-9b58-913e8aad7997}"/>
        <w:style w:val=""/>
        <w:category>
          <w:name w:val="常规"/>
          <w:gallery w:val="placeholder"/>
        </w:category>
        <w:types>
          <w:type w:val="bbPlcHdr"/>
        </w:types>
        <w:behaviors>
          <w:behavior w:val="content"/>
        </w:behaviors>
        <w:description w:val=""/>
        <w:guid w:val="{59d8ba7c-3ec9-45c8-9b58-913e8aad7997}"/>
      </w:docPartPr>
      <w:docPartBody>
        <w:p>
          <w:r>
            <w:rPr>
              <w:color w:val="808080"/>
            </w:rPr>
            <w:t>单击此处输入文字。</w:t>
          </w:r>
        </w:p>
      </w:docPartBody>
    </w:docPart>
    <w:docPart>
      <w:docPartPr>
        <w:name w:val="{0f5b5064-dc6d-419c-b59e-c4662e746221}"/>
        <w:style w:val=""/>
        <w:category>
          <w:name w:val="常规"/>
          <w:gallery w:val="placeholder"/>
        </w:category>
        <w:types>
          <w:type w:val="bbPlcHdr"/>
        </w:types>
        <w:behaviors>
          <w:behavior w:val="content"/>
        </w:behaviors>
        <w:description w:val=""/>
        <w:guid w:val="{0f5b5064-dc6d-419c-b59e-c4662e746221}"/>
      </w:docPartPr>
      <w:docPartBody>
        <w:p>
          <w:r>
            <w:rPr>
              <w:color w:val="808080"/>
            </w:rPr>
            <w:t>单击此处输入文字。</w:t>
          </w:r>
        </w:p>
      </w:docPartBody>
    </w:docPart>
    <w:docPart>
      <w:docPartPr>
        <w:name w:val="{d997d62e-fb2e-48c9-9c6a-7415fd69216b}"/>
        <w:style w:val=""/>
        <w:category>
          <w:name w:val="常规"/>
          <w:gallery w:val="placeholder"/>
        </w:category>
        <w:types>
          <w:type w:val="bbPlcHdr"/>
        </w:types>
        <w:behaviors>
          <w:behavior w:val="content"/>
        </w:behaviors>
        <w:description w:val=""/>
        <w:guid w:val="{d997d62e-fb2e-48c9-9c6a-7415fd69216b}"/>
      </w:docPartPr>
      <w:docPartBody>
        <w:p>
          <w:r>
            <w:rPr>
              <w:color w:val="808080"/>
            </w:rPr>
            <w:t>单击此处输入文字。</w:t>
          </w:r>
        </w:p>
      </w:docPartBody>
    </w:docPart>
    <w:docPart>
      <w:docPartPr>
        <w:name w:val="{da085a22-a83c-46bc-8aba-57ad5f4276d1}"/>
        <w:style w:val=""/>
        <w:category>
          <w:name w:val="常规"/>
          <w:gallery w:val="placeholder"/>
        </w:category>
        <w:types>
          <w:type w:val="bbPlcHdr"/>
        </w:types>
        <w:behaviors>
          <w:behavior w:val="content"/>
        </w:behaviors>
        <w:description w:val=""/>
        <w:guid w:val="{da085a22-a83c-46bc-8aba-57ad5f4276d1}"/>
      </w:docPartPr>
      <w:docPartBody>
        <w:p>
          <w:r>
            <w:rPr>
              <w:color w:val="808080"/>
            </w:rPr>
            <w:t>单击此处输入文字。</w:t>
          </w:r>
        </w:p>
      </w:docPartBody>
    </w:docPart>
    <w:docPart>
      <w:docPartPr>
        <w:name w:val="{089c9207-14d3-4ee8-a638-549458ffd6af}"/>
        <w:style w:val=""/>
        <w:category>
          <w:name w:val="常规"/>
          <w:gallery w:val="placeholder"/>
        </w:category>
        <w:types>
          <w:type w:val="bbPlcHdr"/>
        </w:types>
        <w:behaviors>
          <w:behavior w:val="content"/>
        </w:behaviors>
        <w:description w:val=""/>
        <w:guid w:val="{089c9207-14d3-4ee8-a638-549458ffd6af}"/>
      </w:docPartPr>
      <w:docPartBody>
        <w:p>
          <w:r>
            <w:rPr>
              <w:color w:val="808080"/>
            </w:rPr>
            <w:t>单击此处输入文字。</w:t>
          </w:r>
        </w:p>
      </w:docPartBody>
    </w:docPart>
    <w:docPart>
      <w:docPartPr>
        <w:name w:val="{11e66a43-f4e8-4e2f-812e-df42873461fd}"/>
        <w:style w:val=""/>
        <w:category>
          <w:name w:val="常规"/>
          <w:gallery w:val="placeholder"/>
        </w:category>
        <w:types>
          <w:type w:val="bbPlcHdr"/>
        </w:types>
        <w:behaviors>
          <w:behavior w:val="content"/>
        </w:behaviors>
        <w:description w:val=""/>
        <w:guid w:val="{11e66a43-f4e8-4e2f-812e-df42873461fd}"/>
      </w:docPartPr>
      <w:docPartBody>
        <w:p>
          <w:r>
            <w:rPr>
              <w:color w:val="808080"/>
            </w:rPr>
            <w:t>单击此处输入文字。</w:t>
          </w:r>
        </w:p>
      </w:docPartBody>
    </w:docPart>
    <w:docPart>
      <w:docPartPr>
        <w:name w:val="{24e3d56e-7490-4f10-b139-e7bc6dd1161b}"/>
        <w:style w:val=""/>
        <w:category>
          <w:name w:val="常规"/>
          <w:gallery w:val="placeholder"/>
        </w:category>
        <w:types>
          <w:type w:val="bbPlcHdr"/>
        </w:types>
        <w:behaviors>
          <w:behavior w:val="content"/>
        </w:behaviors>
        <w:description w:val=""/>
        <w:guid w:val="{24e3d56e-7490-4f10-b139-e7bc6dd1161b}"/>
      </w:docPartPr>
      <w:docPartBody>
        <w:p>
          <w:r>
            <w:rPr>
              <w:color w:val="808080"/>
            </w:rPr>
            <w:t>单击此处输入文字。</w:t>
          </w:r>
        </w:p>
      </w:docPartBody>
    </w:docPart>
    <w:docPart>
      <w:docPartPr>
        <w:name w:val="{65930af0-5fa6-42d5-81a3-41d0045101b7}"/>
        <w:style w:val=""/>
        <w:category>
          <w:name w:val="常规"/>
          <w:gallery w:val="placeholder"/>
        </w:category>
        <w:types>
          <w:type w:val="bbPlcHdr"/>
        </w:types>
        <w:behaviors>
          <w:behavior w:val="content"/>
        </w:behaviors>
        <w:description w:val=""/>
        <w:guid w:val="{65930af0-5fa6-42d5-81a3-41d0045101b7}"/>
      </w:docPartPr>
      <w:docPartBody>
        <w:p>
          <w:r>
            <w:rPr>
              <w:color w:val="808080"/>
            </w:rPr>
            <w:t>单击此处输入文字。</w:t>
          </w:r>
        </w:p>
      </w:docPartBody>
    </w:docPart>
    <w:docPart>
      <w:docPartPr>
        <w:name w:val="{fc957e2b-fa52-41b2-912a-69a05df7b430}"/>
        <w:style w:val=""/>
        <w:category>
          <w:name w:val="常规"/>
          <w:gallery w:val="placeholder"/>
        </w:category>
        <w:types>
          <w:type w:val="bbPlcHdr"/>
        </w:types>
        <w:behaviors>
          <w:behavior w:val="content"/>
        </w:behaviors>
        <w:description w:val=""/>
        <w:guid w:val="{fc957e2b-fa52-41b2-912a-69a05df7b430}"/>
      </w:docPartPr>
      <w:docPartBody>
        <w:p>
          <w:r>
            <w:rPr>
              <w:color w:val="808080"/>
            </w:rPr>
            <w:t>单击此处输入文字。</w:t>
          </w:r>
        </w:p>
      </w:docPartBody>
    </w:docPart>
    <w:docPart>
      <w:docPartPr>
        <w:name w:val="{829af864-a570-4812-a349-b7e317be3e3a}"/>
        <w:style w:val=""/>
        <w:category>
          <w:name w:val="常规"/>
          <w:gallery w:val="placeholder"/>
        </w:category>
        <w:types>
          <w:type w:val="bbPlcHdr"/>
        </w:types>
        <w:behaviors>
          <w:behavior w:val="content"/>
        </w:behaviors>
        <w:description w:val=""/>
        <w:guid w:val="{829af864-a570-4812-a349-b7e317be3e3a}"/>
      </w:docPartPr>
      <w:docPartBody>
        <w:p>
          <w:r>
            <w:rPr>
              <w:color w:val="808080"/>
            </w:rPr>
            <w:t>单击此处输入文字。</w:t>
          </w:r>
        </w:p>
      </w:docPartBody>
    </w:docPart>
    <w:docPart>
      <w:docPartPr>
        <w:name w:val="{2ef3f283-6cbb-4573-b165-ff5bfb06f4d7}"/>
        <w:style w:val=""/>
        <w:category>
          <w:name w:val="常规"/>
          <w:gallery w:val="placeholder"/>
        </w:category>
        <w:types>
          <w:type w:val="bbPlcHdr"/>
        </w:types>
        <w:behaviors>
          <w:behavior w:val="content"/>
        </w:behaviors>
        <w:description w:val=""/>
        <w:guid w:val="{2ef3f283-6cbb-4573-b165-ff5bfb06f4d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588DF-BFF6-4592-B56D-158E2FC9AC41}">
  <ds:schemaRefs/>
</ds:datastoreItem>
</file>

<file path=docProps/app.xml><?xml version="1.0" encoding="utf-8"?>
<Properties xmlns="http://schemas.openxmlformats.org/officeDocument/2006/extended-properties" xmlns:vt="http://schemas.openxmlformats.org/officeDocument/2006/docPropsVTypes">
  <Template>Normal</Template>
  <Company>其他省直机关单位</Company>
  <Pages>75</Pages>
  <Words>7329</Words>
  <Characters>41777</Characters>
  <Lines>348</Lines>
  <Paragraphs>98</Paragraphs>
  <TotalTime>101</TotalTime>
  <ScaleCrop>false</ScaleCrop>
  <LinksUpToDate>false</LinksUpToDate>
  <CharactersWithSpaces>49008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2021-11-25T09:58:00Z</dcterms:created>
  <dc:creator>Paris</dc:creator>
  <cp:lastModifiedBy>syzwzx</cp:lastModifiedBy>
  <cp:lastPrinted>2022-06-06T02:08:00Z</cp:lastPrinted>
  <dcterms:modified xsi:type="dcterms:W3CDTF">2022-06-10T02:22:51Z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04B01FA1056343D698EAE98B6C8F1A31</vt:lpwstr>
  </property>
</Properties>
</file>