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line="360" w:lineRule="auto"/>
        <w:ind w:left="397"/>
        <w:rPr>
          <w:rFonts w:hint="eastAsia" w:ascii="宋体" w:hAnsi="宋体" w:eastAsia="宋体" w:cs="宋体"/>
          <w:color w:val="auto"/>
          <w:highlight w:val="none"/>
          <w:lang w:eastAsia="zh-CN"/>
        </w:rPr>
      </w:pPr>
      <w:bookmarkStart w:id="0" w:name="_Toc5032"/>
      <w:r>
        <w:rPr>
          <w:rFonts w:hint="eastAsia" w:ascii="宋体" w:hAnsi="宋体" w:eastAsia="宋体" w:cs="宋体"/>
          <w:color w:val="auto"/>
          <w:highlight w:val="none"/>
        </w:rPr>
        <w:t>第四章 采购需求</w:t>
      </w:r>
      <w:bookmarkEnd w:id="0"/>
    </w:p>
    <w:p>
      <w:pPr>
        <w:pStyle w:val="4"/>
        <w:numPr>
          <w:ilvl w:val="0"/>
          <w:numId w:val="0"/>
        </w:numPr>
        <w:bidi w:val="0"/>
        <w:rPr>
          <w:rFonts w:hint="eastAsia" w:ascii="宋体" w:hAnsi="宋体" w:eastAsia="宋体" w:cs="宋体"/>
          <w:color w:val="auto"/>
          <w:sz w:val="24"/>
          <w:szCs w:val="28"/>
          <w:lang w:eastAsia="zh-CN"/>
        </w:rPr>
      </w:pPr>
      <w:r>
        <w:rPr>
          <w:rFonts w:hint="eastAsia" w:ascii="宋体" w:hAnsi="宋体" w:eastAsia="宋体" w:cs="宋体"/>
          <w:color w:val="auto"/>
          <w:sz w:val="24"/>
          <w:szCs w:val="28"/>
          <w:lang w:val="en-US" w:eastAsia="zh-CN"/>
        </w:rPr>
        <w:t>一、</w:t>
      </w:r>
      <w:r>
        <w:rPr>
          <w:rFonts w:hint="eastAsia" w:ascii="宋体" w:hAnsi="宋体" w:eastAsia="宋体" w:cs="宋体"/>
          <w:color w:val="auto"/>
          <w:sz w:val="24"/>
          <w:szCs w:val="28"/>
          <w:lang w:eastAsia="zh-CN"/>
        </w:rPr>
        <w:t>采购需求一览表、技术参数、规格及要求(包括采购标的的功能标准、性能标准、材质标准）</w:t>
      </w:r>
    </w:p>
    <w:tbl>
      <w:tblPr>
        <w:tblStyle w:val="5"/>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487"/>
        <w:gridCol w:w="1304"/>
        <w:gridCol w:w="5622"/>
        <w:gridCol w:w="564"/>
        <w:gridCol w:w="5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40" w:hRule="atLeast"/>
        </w:trPr>
        <w:tc>
          <w:tcPr>
            <w:tcW w:w="285"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sz w:val="24"/>
                <w:szCs w:val="24"/>
                <w:highlight w:val="none"/>
                <w:u w:val="none"/>
              </w:rPr>
              <w:t>序号</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货物名称</w:t>
            </w:r>
          </w:p>
        </w:tc>
        <w:tc>
          <w:tcPr>
            <w:tcW w:w="3298"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技术参数、规格及其它要求</w:t>
            </w:r>
          </w:p>
        </w:tc>
        <w:tc>
          <w:tcPr>
            <w:tcW w:w="33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31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40" w:hRule="atLeast"/>
        </w:trPr>
        <w:tc>
          <w:tcPr>
            <w:tcW w:w="5000" w:type="pct"/>
            <w:gridSpan w:val="5"/>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一、小剧场音响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三分频有源音箱</w:t>
            </w:r>
          </w:p>
        </w:tc>
        <w:tc>
          <w:tcPr>
            <w:tcW w:w="3298" w:type="pct"/>
            <w:tcBorders>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有源15英寸三分频全频音箱，反射式低音设计；</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增加了功放功率的处理能力，极低的失真和扩展了低频的响应；</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搭载功能强大的400MHz</w:t>
            </w:r>
            <w:r>
              <w:rPr>
                <w:rStyle w:val="7"/>
                <w:rFonts w:hint="eastAsia" w:ascii="宋体" w:hAnsi="宋体" w:eastAsia="宋体" w:cs="宋体"/>
                <w:color w:val="auto"/>
                <w:sz w:val="24"/>
                <w:szCs w:val="24"/>
                <w:highlight w:val="none"/>
                <w:lang w:val="en-US" w:eastAsia="zh-CN" w:bidi="ar"/>
              </w:rPr>
              <w:t>，包括20个PEQ，2秒的延迟，信号发生器，输入混音，压缩器和50个用户预置；</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HIQNET网络控制，可通过</w:t>
            </w:r>
            <w:r>
              <w:rPr>
                <w:rStyle w:val="8"/>
                <w:rFonts w:hint="eastAsia" w:ascii="宋体" w:hAnsi="宋体" w:eastAsia="宋体" w:cs="宋体"/>
                <w:color w:val="auto"/>
                <w:sz w:val="24"/>
                <w:szCs w:val="24"/>
                <w:highlight w:val="none"/>
                <w:lang w:val="en-US" w:eastAsia="zh-CN" w:bidi="ar"/>
              </w:rPr>
              <w:t>Ethercon</w:t>
            </w:r>
            <w:r>
              <w:rPr>
                <w:rStyle w:val="7"/>
                <w:rFonts w:hint="eastAsia" w:ascii="宋体" w:hAnsi="宋体" w:eastAsia="宋体" w:cs="宋体"/>
                <w:color w:val="auto"/>
                <w:sz w:val="24"/>
                <w:szCs w:val="24"/>
                <w:highlight w:val="none"/>
                <w:lang w:val="en-US" w:eastAsia="zh-CN" w:bidi="ar"/>
              </w:rPr>
              <w:t>接口直接连接控制，亦可通过无线路由器连接，实现远程控制功能；</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后面板提供了XLR-1/4＂组合输入，直接输出口以及混合输出口；</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抗疲劳流线型把手设计，符合人体工程学设计，令搬运更省力舒适；</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最大声压级：137dB SPL</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频率范围：33Hz～21kHz；频率响应：41Hz～20kHz；</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覆盖角（H*V）：</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60°*40°</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功放类型：D类</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最大功率：2000W，带DSP处理功能</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吊挂：12*M10吊挂点</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通道：2个输入通道，2个直接输出通道，1个混合输出通道</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控制：可通过HIQNET远程控制，自带显示屏</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5"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全音域有源音箱</w:t>
            </w: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有源15英寸全频扬声器，反射式低音设计；</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采用3"双氧铁驱动器单元、15"差分驱动专利技术的低音单元，重量轻、失真低，功放处理效率高；</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双角度柱杆安装插孔（0°、﹣10°）；</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12*M10吊挂点，方便多角度安装；</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可选内置分频与外置分频</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频率范围：41Hz～20kHz；频率响应：56Hz～20kHz；</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覆盖角（H*V）：</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90°*50°；</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阻抗：</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8Ω</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灵敏度：</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95dB SPL (1w/1m)；</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2"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bottom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最大声压级：</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130dB@1m(peak)；</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op w:val="single" w:color="000000" w:sz="8"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额定功率：800W（连续）/1600W（节目）/3200W（峰值）；</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15"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舞台返听音箱</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功率：</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300W.两单元两分频倒相式全频专业音箱，独特的低频延伸效果设计，下限可延伸到35Hz（-10dB)的专业高效率音箱。60°*60°的宽指向性号角.独立的高低音分频网络，低失真、低干忧。平均声压级(1m) 120dB.灵敏度95dB.频率响应(-3dB) 45Hz～18KHz.</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15"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后场补助</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功率：</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300W.两单元两分频倒相式全频专业音箱，独特的低频延伸效果设计，下限可延伸到35Hz（-10dB)的专业高效率音箱。60°*60°的宽指向性号角.独立的高低音分频网络，低失真、低干忧。平均声压级(1m) 120dB.灵敏度95dB.频率响应(-3dB) 45Hz～18KHz.</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功放（主音箱）</w:t>
            </w:r>
          </w:p>
        </w:tc>
        <w:tc>
          <w:tcPr>
            <w:tcW w:w="3298" w:type="pct"/>
            <w:tcBorders>
              <w:bottom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37.3±0.5dB ；通道增益差&lt;0.5dB</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c>
          <w:tcPr>
            <w:tcW w:w="3298" w:type="pct"/>
            <w:tcBorders>
              <w:top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最小源电动势 1V±10% ；过载源电动势 10V±10%；转换速率 &gt;50V/μs ；输入阻抗 非平衡输入10kΩ,平衡输入20kΩ ；输入接口 3脚XLR/6.35mm插座； 输出接口防碰触接线柱，NL4型；前板控制说明交流电源开关、通道1和通道2增益控制旋钮；后板控制说明 并联/立体声/桥接选择、低切选择、接地选择、压限选择；前板指示说明黄色-桥接、红色-过载、绿色-信号； 功放保护类型短路、直流失调、过载、过热等；电源要求220V-230V 50Hz/60Hz；整机功耗 1000W(1/8功率输出)；静态电源消耗 &lt;100W。</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15"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功放（舞台返听音箱）</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额定功率8Ω600W，额定功率(4Ω)1000W，最大增益 37.5dB，放大器种类 H，正常消耗电流1/8 Powr 4Ω</w:t>
            </w:r>
            <w:r>
              <w:rPr>
                <w:rStyle w:val="9"/>
                <w:rFonts w:hint="eastAsia" w:ascii="宋体" w:hAnsi="宋体" w:eastAsia="宋体" w:cs="宋体"/>
                <w:color w:val="auto"/>
                <w:sz w:val="24"/>
                <w:szCs w:val="24"/>
                <w:highlight w:val="none"/>
                <w:lang w:val="en-US" w:eastAsia="zh-CN" w:bidi="ar"/>
              </w:rPr>
              <w:t xml:space="preserve"> </w:t>
            </w:r>
            <w:r>
              <w:rPr>
                <w:rStyle w:val="7"/>
                <w:rFonts w:hint="eastAsia" w:ascii="宋体" w:hAnsi="宋体" w:eastAsia="宋体" w:cs="宋体"/>
                <w:color w:val="auto"/>
                <w:sz w:val="24"/>
                <w:szCs w:val="24"/>
                <w:highlight w:val="none"/>
                <w:lang w:val="en-US" w:eastAsia="zh-CN" w:bidi="ar"/>
              </w:rPr>
              <w:t xml:space="preserve"> 1.6A @230V，最大消耗电流1/3 Powr 4Ω，3.3A @230V总谐波失真&lt;0.025% @8Ω,20Hz</w:t>
            </w:r>
            <w:r>
              <w:rPr>
                <w:rFonts w:hint="eastAsia" w:ascii="宋体" w:hAnsi="宋体" w:eastAsia="宋体" w:cs="宋体"/>
                <w:i w:val="0"/>
                <w:iCs w:val="0"/>
                <w:color w:val="auto"/>
                <w:kern w:val="0"/>
                <w:sz w:val="24"/>
                <w:szCs w:val="24"/>
                <w:highlight w:val="none"/>
                <w:u w:val="none"/>
                <w:lang w:val="en-US" w:eastAsia="zh-CN" w:bidi="ar"/>
              </w:rPr>
              <w:t>～</w:t>
            </w:r>
            <w:r>
              <w:rPr>
                <w:rStyle w:val="7"/>
                <w:rFonts w:hint="eastAsia" w:ascii="宋体" w:hAnsi="宋体" w:eastAsia="宋体" w:cs="宋体"/>
                <w:color w:val="auto"/>
                <w:sz w:val="24"/>
                <w:szCs w:val="24"/>
                <w:highlight w:val="none"/>
                <w:lang w:val="en-US" w:eastAsia="zh-CN" w:bidi="ar"/>
              </w:rPr>
              <w:t>20kHz，互调失真 &lt;0.05% @8Ω,60Hz/7kHz 4:1</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7"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频率响应&lt;±0.5dB 20Hz～20kHz，相移特性&lt;±15°，阻尼系数&gt;300:1 8Ω @20Hz～1kHz</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分离度 &gt;80dB 1kHz @8Ω额定功率，信噪比 &gt;106dB 1kHz，A计权 @8Ω额定功率</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通道增益差&lt;0.15dB 20Hz～20kHz，输入灵敏度0.775V @8Ω额 定功率</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转换速率</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18V/us，输入阻抗 非平衡输入&gt;10kΩ 平衡输入&gt;20kΩ</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输入接口 2*XLR卡侬输入插座，输出接口 级联输出:1*TRS插座</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功率输出:2*NL4插座 + 2*接线柱，冷却方式 风冷、无级变速、气流由前向后冷却</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电源要求 AC 220V～230V 50Hz/60Hz</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数字调音台</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5英寸、</w:t>
            </w:r>
            <w:r>
              <w:rPr>
                <w:rStyle w:val="9"/>
                <w:rFonts w:hint="eastAsia" w:ascii="宋体" w:hAnsi="宋体" w:eastAsia="宋体" w:cs="宋体"/>
                <w:color w:val="auto"/>
                <w:sz w:val="24"/>
                <w:szCs w:val="24"/>
                <w:highlight w:val="none"/>
                <w:lang w:val="en-US" w:eastAsia="zh-CN" w:bidi="ar"/>
              </w:rPr>
              <w:t>800*480分辨率</w:t>
            </w:r>
            <w:r>
              <w:rPr>
                <w:rStyle w:val="7"/>
                <w:rFonts w:hint="eastAsia" w:ascii="宋体" w:hAnsi="宋体" w:eastAsia="宋体" w:cs="宋体"/>
                <w:color w:val="auto"/>
                <w:sz w:val="24"/>
                <w:szCs w:val="24"/>
                <w:highlight w:val="none"/>
                <w:lang w:val="en-US" w:eastAsia="zh-CN" w:bidi="ar"/>
              </w:rPr>
              <w:t>彩色触摸屏；</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24个单声道输入有平衡的XLR接口和带有10dB定值衰减的TRS接口可以选择；</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16通道的AMM（自动混音）功能；</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USB A接口, 设备所有录音建议使用USB硬盘, 多轨必须使用USB硬盘;</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立体声录音:2 通道，WAV, 48kHz， 24-bit ，可连接；立体声播放:2 通道，WAV, 44.1或48kHz，16或24-bit至ST3；多轨录音:18 通道，WAV, 48kHz， 24-bit，可连接；</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多轨播放:18 通道，WAV, 48kHz，24-bit</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7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USB B接口:Core Audio 兼容 (在Mac OS X系统上即插即用, Windows Vista (SP2)，Windows 7和Windows 8需安装驱动。);24x22 USB 音频接口: 发送( 上行): 24 通道，WAV，48kHz, 24-bit;返送( 下行): 22 通道，WAV，48kHz, 24-bit；</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1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RTA（实时分析器）:31段1/3倍频程20Hz～20kHz，跟随PAFL 源,同时可以通过按fn键切换成光谱图界面；总谐波失真+噪声，均一增益0dB：0.0005%,残余输出噪声：-91dBu；5核的高效ARM内核处理；10个DSP核心：8个专用于通道和混音处理；为升级留有足够空间。</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机架：安装 11U</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5"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手持无线麦</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波频率：UHF740-860MHz,频率稳定性：≤±10ppm,动态范围：≥100dB,综合失真：≤0.5%,频率响应：40Hz～20KHz,音频输出：平衡输出：0～400mV </w:t>
            </w:r>
            <w:r>
              <w:rPr>
                <w:rStyle w:val="7"/>
                <w:rFonts w:hint="eastAsia" w:ascii="宋体" w:hAnsi="宋体" w:eastAsia="宋体" w:cs="宋体"/>
                <w:color w:val="auto"/>
                <w:sz w:val="24"/>
                <w:szCs w:val="24"/>
                <w:highlight w:val="none"/>
                <w:lang w:val="en-US" w:eastAsia="zh-CN" w:bidi="ar"/>
              </w:rPr>
              <w:t xml:space="preserve"> / 不平衡输出:0</w:t>
            </w:r>
            <w:r>
              <w:rPr>
                <w:rFonts w:hint="eastAsia" w:ascii="宋体" w:hAnsi="宋体" w:eastAsia="宋体" w:cs="宋体"/>
                <w:i w:val="0"/>
                <w:iCs w:val="0"/>
                <w:color w:val="auto"/>
                <w:kern w:val="0"/>
                <w:sz w:val="24"/>
                <w:szCs w:val="24"/>
                <w:highlight w:val="none"/>
                <w:u w:val="none"/>
                <w:lang w:val="en-US" w:eastAsia="zh-CN" w:bidi="ar"/>
              </w:rPr>
              <w:t>～</w:t>
            </w:r>
            <w:r>
              <w:rPr>
                <w:rStyle w:val="7"/>
                <w:rFonts w:hint="eastAsia" w:ascii="宋体" w:hAnsi="宋体" w:eastAsia="宋体" w:cs="宋体"/>
                <w:color w:val="auto"/>
                <w:sz w:val="24"/>
                <w:szCs w:val="24"/>
                <w:highlight w:val="none"/>
                <w:lang w:val="en-US" w:eastAsia="zh-CN" w:bidi="ar"/>
              </w:rPr>
              <w:t>400mV.</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15"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数字处理器</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频率响应20Hz～20KHz；DSP360是2路输入接口，6路输出接口，2路输入接口上各有一3段参量均行器和一个增益控制。6路输出接口都配置有各自独立的分频滤波器、5段参量均衡、高音和低音控制、压限器和延时器（延时最大每通道7ms）；电平指示器和增益调节器；RS232接口实时控制。</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音箱挂壁架</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材质：加厚金属版。</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伸缩长度：</w:t>
            </w:r>
            <w:r>
              <w:rPr>
                <w:rStyle w:val="10"/>
                <w:rFonts w:hint="eastAsia" w:ascii="宋体" w:hAnsi="宋体" w:eastAsia="宋体" w:cs="宋体"/>
                <w:color w:val="auto"/>
                <w:sz w:val="24"/>
                <w:szCs w:val="24"/>
                <w:highlight w:val="none"/>
                <w:lang w:val="en-US" w:eastAsia="zh-CN" w:bidi="ar"/>
              </w:rPr>
              <w:t>25cm</w:t>
            </w:r>
            <w:r>
              <w:rPr>
                <w:rFonts w:hint="eastAsia" w:ascii="宋体" w:hAnsi="宋体" w:eastAsia="宋体" w:cs="宋体"/>
                <w:i w:val="0"/>
                <w:iCs w:val="0"/>
                <w:color w:val="auto"/>
                <w:kern w:val="0"/>
                <w:sz w:val="24"/>
                <w:szCs w:val="24"/>
                <w:highlight w:val="none"/>
                <w:u w:val="none"/>
                <w:lang w:val="en-US" w:eastAsia="zh-CN" w:bidi="ar"/>
              </w:rPr>
              <w:t>～</w:t>
            </w:r>
            <w:r>
              <w:rPr>
                <w:rStyle w:val="10"/>
                <w:rFonts w:hint="eastAsia" w:ascii="宋体" w:hAnsi="宋体" w:eastAsia="宋体" w:cs="宋体"/>
                <w:color w:val="auto"/>
                <w:sz w:val="24"/>
                <w:szCs w:val="24"/>
                <w:highlight w:val="none"/>
                <w:lang w:val="en-US" w:eastAsia="zh-CN" w:bidi="ar"/>
              </w:rPr>
              <w:t>33cm</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55"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32U防震机柜</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可稳固设备，随意移动。航空箱表面采用PBS阻然材料，具有防火、防水、耐酸碱的作用,此材料防撞、伸展性强等特点。箱壁采用</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（10mm）合资板，箱内贴（5mm～25mm）防震防潮EVA减震材料。能有效地保护内置器材免受碰撞、损伤。结构合理，密封性好、牢固性强、饰色悦目、内部减震性能好、外部承重能力强且美观耐用等优点。</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音箱线</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1.5平方音箱线补助音箱专用</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400</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电源线</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RVV3*2.5电缆有源音箱使用</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160</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网线</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超六类网线有源音箱使用</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160</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音响信号线</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卡侬对卡侬1米信号线</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音响配件</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欧姆头、卡侬头、6.5插头镀银接口，防磁信号干扰，国标插口。</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舞台地插</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2*XLRM插座，2*NL4插座，镀银接口，防磁信号干扰，国标插口</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75"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20#线管、20#直接、20#三通、25#线管、25#直接、25#三通；结构独特、强度高、抗压性能强；内壁平滑、磨擦阻力小、流通量大；耐腐蚀、抗泄漏、环保效果好；连接方便、密封性好、抗不均匀性沉降强；</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2"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安装辅材</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含音响线、HDMI线、VGA线、网线、音频线、线接头</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7" w:hRule="atLeast"/>
        </w:trPr>
        <w:tc>
          <w:tcPr>
            <w:tcW w:w="5000" w:type="pct"/>
            <w:gridSpan w:val="5"/>
            <w:tcBorders>
              <w:tl2br w:val="nil"/>
              <w:tr2bl w:val="nil"/>
            </w:tcBorders>
            <w:noWrap w:val="0"/>
            <w:vAlign w:val="center"/>
          </w:tcPr>
          <w:p>
            <w:pPr>
              <w:jc w:val="left"/>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sz w:val="24"/>
                <w:szCs w:val="24"/>
                <w:highlight w:val="none"/>
                <w:u w:val="none"/>
              </w:rPr>
              <w:t>二、小剧场灯光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LED白光面灯</w:t>
            </w: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电源电压：100V～240V</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额定功率：</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170W</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光源：</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54颗3W超亮度LED，（R:12，G:14，B:14，W:14）采用K2大功率的3WLED，具有寿命长、光效高、无辐射与低功耗等优点</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8"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混色效果：1、灵活多变的RGBW混色调节，HSL混色调节，灯光师们极为习惯的调节方式,LED采用静态恒流驱动方式，恒流精度高，无闪烁（400HZ）,灯具采用具有PFC功率因数校正的开关电源，PF&gt;0.99，效率高达90%，真正绿色环保；</w:t>
            </w:r>
          </w:p>
          <w:p>
            <w:pPr>
              <w:keepNext w:val="0"/>
              <w:keepLines w:val="0"/>
              <w:widowControl/>
              <w:numPr>
                <w:ilvl w:val="0"/>
                <w:numId w:val="2"/>
              </w:numPr>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均匀的RGBA混色系统和彩虹效果，可通过白色LED调节色温得到更丰富多彩的颜色；</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8" w:hRule="atLeast"/>
        </w:trPr>
        <w:tc>
          <w:tcPr>
            <w:tcW w:w="285" w:type="pct"/>
            <w:vMerge w:val="continue"/>
            <w:tcBorders>
              <w:tl2br w:val="nil"/>
              <w:tr2bl w:val="nil"/>
            </w:tcBorders>
            <w:noWrap/>
            <w:vAlign w:val="center"/>
          </w:tcPr>
          <w:p>
            <w:pPr>
              <w:keepNext w:val="0"/>
              <w:keepLines w:val="0"/>
              <w:widowControl/>
              <w:suppressLineNumbers w:val="0"/>
              <w:jc w:val="left"/>
              <w:textAlignment w:val="center"/>
              <w:rPr>
                <w:highlight w:val="none"/>
              </w:rPr>
            </w:pPr>
          </w:p>
        </w:tc>
        <w:tc>
          <w:tcPr>
            <w:tcW w:w="764" w:type="pct"/>
            <w:vMerge w:val="continue"/>
            <w:tcBorders>
              <w:tl2br w:val="nil"/>
              <w:tr2bl w:val="nil"/>
            </w:tcBorders>
            <w:noWrap w:val="0"/>
            <w:vAlign w:val="center"/>
          </w:tcPr>
          <w:p>
            <w:pPr>
              <w:keepNext w:val="0"/>
              <w:keepLines w:val="0"/>
              <w:widowControl/>
              <w:suppressLineNumbers w:val="0"/>
              <w:jc w:val="left"/>
              <w:textAlignment w:val="center"/>
              <w:rPr>
                <w:highlight w:val="none"/>
              </w:rPr>
            </w:pPr>
          </w:p>
        </w:tc>
        <w:tc>
          <w:tcPr>
            <w:tcW w:w="3298" w:type="pct"/>
            <w:tcBorders>
              <w:tl2br w:val="nil"/>
              <w:tr2bl w:val="nil"/>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功能特点：</w:t>
            </w:r>
          </w:p>
          <w:p>
            <w:pPr>
              <w:keepNext w:val="0"/>
              <w:keepLines w:val="0"/>
              <w:widowControl/>
              <w:numPr>
                <w:ilvl w:val="0"/>
                <w:numId w:val="3"/>
              </w:numPr>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DMX通道：3ch、7ch二种控制通道模式；</w:t>
            </w:r>
          </w:p>
          <w:p>
            <w:pPr>
              <w:keepNext w:val="0"/>
              <w:keepLines w:val="0"/>
              <w:widowControl/>
              <w:numPr>
                <w:ilvl w:val="0"/>
                <w:numId w:val="3"/>
              </w:numPr>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透镜角度：光学透镜角度标准15°，另可选8°，25°，30°，45°，60°；</w:t>
            </w:r>
          </w:p>
          <w:p>
            <w:pPr>
              <w:keepNext w:val="0"/>
              <w:keepLines w:val="0"/>
              <w:widowControl/>
              <w:numPr>
                <w:ilvl w:val="0"/>
                <w:numId w:val="3"/>
              </w:numPr>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光学系统：采用高透光性的亚克力透镜；</w:t>
            </w:r>
          </w:p>
          <w:p>
            <w:pPr>
              <w:keepNext w:val="0"/>
              <w:keepLines w:val="0"/>
              <w:widowControl/>
              <w:numPr>
                <w:ilvl w:val="0"/>
                <w:numId w:val="3"/>
              </w:numPr>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频闪：高速电子调节频闪可达1-25次/秒或随机频闪；</w:t>
            </w:r>
          </w:p>
          <w:p>
            <w:pPr>
              <w:keepNext w:val="0"/>
              <w:keepLines w:val="0"/>
              <w:widowControl/>
              <w:numPr>
                <w:ilvl w:val="0"/>
                <w:numId w:val="3"/>
              </w:numPr>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调光：0%~100%线性调节；</w:t>
            </w:r>
          </w:p>
          <w:p>
            <w:pPr>
              <w:keepNext w:val="0"/>
              <w:keepLines w:val="0"/>
              <w:widowControl/>
              <w:numPr>
                <w:ilvl w:val="0"/>
                <w:numId w:val="3"/>
              </w:numPr>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适用于：高电视演播厅、剧场、歌剧院、礼堂、T型台、舞台、音乐会、演唱会等演出场所背景光及舞美大面积染色之革命性灯具（完全取代传统：摇头染色灯、回光灯、聚光灯，柔光灯、泛光灯等大面积染色灯具）</w:t>
            </w:r>
          </w:p>
        </w:tc>
        <w:tc>
          <w:tcPr>
            <w:tcW w:w="331" w:type="pct"/>
            <w:vMerge w:val="continue"/>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319" w:type="pct"/>
            <w:vMerge w:val="continue"/>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环境温度：工作时最大允许环境温度：40℃，设备表面最高温度：60℃</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散热：灯体升级外型采用全铸铝结构设计，具备良好的散热性能</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防护等级：IP65</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外壳材料：铝合金</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投射距离：</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20m</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LED全彩侧灯</w:t>
            </w: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电源电压：100V～240V</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额定功率：</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170W</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光源：</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54颗3W超亮度LED，（R:12，G:14，B:14，W:14 ）采用K2大功率的3WLED，具有寿命长、光效高、无辐射与低功耗等优点</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26"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混色效果：</w:t>
            </w:r>
          </w:p>
          <w:p>
            <w:pPr>
              <w:keepNext w:val="0"/>
              <w:keepLines w:val="0"/>
              <w:widowControl/>
              <w:numPr>
                <w:ilvl w:val="0"/>
                <w:numId w:val="4"/>
              </w:numPr>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灵活多变的RGBW混色调节，HSL混色调节，灯光师们极为习惯的调节方式,LED采用静态恒流驱动方式，恒流精度高，无闪烁（400HZ）,灯具采用具有PFC功率因数校正的开关电源，PF&gt;0.99，效率高达90%，真正绿色环保；</w:t>
            </w:r>
          </w:p>
          <w:p>
            <w:pPr>
              <w:keepNext w:val="0"/>
              <w:keepLines w:val="0"/>
              <w:widowControl/>
              <w:numPr>
                <w:ilvl w:val="0"/>
                <w:numId w:val="4"/>
              </w:numPr>
              <w:suppressLineNumbers w:val="0"/>
              <w:jc w:val="left"/>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均匀的RGBA混色系统和彩虹效果，可通过白色LED调节色温得到更丰富多彩的颜色；</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26" w:hRule="atLeast"/>
        </w:trPr>
        <w:tc>
          <w:tcPr>
            <w:tcW w:w="285" w:type="pct"/>
            <w:vMerge w:val="continue"/>
            <w:tcBorders>
              <w:tl2br w:val="nil"/>
              <w:tr2bl w:val="nil"/>
            </w:tcBorders>
            <w:noWrap/>
            <w:vAlign w:val="center"/>
          </w:tcPr>
          <w:p>
            <w:pPr>
              <w:keepNext w:val="0"/>
              <w:keepLines w:val="0"/>
              <w:widowControl/>
              <w:suppressLineNumbers w:val="0"/>
              <w:jc w:val="left"/>
              <w:textAlignment w:val="center"/>
              <w:rPr>
                <w:highlight w:val="none"/>
              </w:rPr>
            </w:pPr>
          </w:p>
        </w:tc>
        <w:tc>
          <w:tcPr>
            <w:tcW w:w="764" w:type="pct"/>
            <w:vMerge w:val="continue"/>
            <w:tcBorders>
              <w:tl2br w:val="nil"/>
              <w:tr2bl w:val="nil"/>
            </w:tcBorders>
            <w:noWrap w:val="0"/>
            <w:vAlign w:val="center"/>
          </w:tcPr>
          <w:p>
            <w:pPr>
              <w:keepNext w:val="0"/>
              <w:keepLines w:val="0"/>
              <w:widowControl/>
              <w:suppressLineNumbers w:val="0"/>
              <w:jc w:val="left"/>
              <w:textAlignment w:val="center"/>
              <w:rPr>
                <w:highlight w:val="none"/>
              </w:rPr>
            </w:pPr>
          </w:p>
        </w:tc>
        <w:tc>
          <w:tcPr>
            <w:tcW w:w="3298" w:type="pct"/>
            <w:tcBorders>
              <w:tl2br w:val="nil"/>
              <w:tr2bl w:val="nil"/>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功能特点：</w:t>
            </w:r>
          </w:p>
          <w:p>
            <w:pPr>
              <w:keepNext w:val="0"/>
              <w:keepLines w:val="0"/>
              <w:widowControl/>
              <w:numPr>
                <w:ilvl w:val="0"/>
                <w:numId w:val="5"/>
              </w:numPr>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DMX通道：3ch、7ch二种控制通道模式；</w:t>
            </w:r>
          </w:p>
          <w:p>
            <w:pPr>
              <w:keepNext w:val="0"/>
              <w:keepLines w:val="0"/>
              <w:widowControl/>
              <w:numPr>
                <w:ilvl w:val="0"/>
                <w:numId w:val="5"/>
              </w:numPr>
              <w:suppressLineNumbers w:val="0"/>
              <w:jc w:val="left"/>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透镜角度：光学透镜角度标准15°，另可选8°，25°，30°，45°，60°；</w:t>
            </w:r>
          </w:p>
          <w:p>
            <w:pPr>
              <w:keepNext w:val="0"/>
              <w:keepLines w:val="0"/>
              <w:widowControl/>
              <w:numPr>
                <w:ilvl w:val="0"/>
                <w:numId w:val="5"/>
              </w:numPr>
              <w:suppressLineNumbers w:val="0"/>
              <w:jc w:val="left"/>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光学系统：采用高透光性的亚克力透镜；</w:t>
            </w:r>
          </w:p>
          <w:p>
            <w:pPr>
              <w:keepNext w:val="0"/>
              <w:keepLines w:val="0"/>
              <w:widowControl/>
              <w:numPr>
                <w:ilvl w:val="0"/>
                <w:numId w:val="5"/>
              </w:numPr>
              <w:suppressLineNumbers w:val="0"/>
              <w:jc w:val="left"/>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频闪：高速电子调节频闪可达1-25次/秒或随机频闪；</w:t>
            </w:r>
          </w:p>
          <w:p>
            <w:pPr>
              <w:keepNext w:val="0"/>
              <w:keepLines w:val="0"/>
              <w:widowControl/>
              <w:numPr>
                <w:ilvl w:val="0"/>
                <w:numId w:val="5"/>
              </w:numPr>
              <w:suppressLineNumbers w:val="0"/>
              <w:jc w:val="left"/>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调光：0%~100%线性调节；</w:t>
            </w:r>
          </w:p>
          <w:p>
            <w:pPr>
              <w:keepNext w:val="0"/>
              <w:keepLines w:val="0"/>
              <w:widowControl/>
              <w:numPr>
                <w:ilvl w:val="0"/>
                <w:numId w:val="5"/>
              </w:numPr>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适用于：高电视演播厅、剧场、歌剧院、礼堂、T型台、舞台、音乐会、演唱会等演出场所背景光及舞美大面积染色之革命性灯具（完全取代传统：摇头染色灯、回光灯、聚光灯，柔光灯、泛光灯等大面积染色灯具）；</w:t>
            </w:r>
          </w:p>
        </w:tc>
        <w:tc>
          <w:tcPr>
            <w:tcW w:w="331" w:type="pct"/>
            <w:vMerge w:val="continue"/>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319" w:type="pct"/>
            <w:vMerge w:val="continue"/>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环境温度：工作时最大允许环境温度：40℃，设备表面最高温度：60℃</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散热：灯体升级外型采用全铸铝结构设计，具备良好的散热性能</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防护等级：IP65</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外壳材料：铝合金</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投射距离：</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20m</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LED全彩顶灯</w:t>
            </w: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电源电压：100V～240V</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额定功率：</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170W</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光源：</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54颗3W超亮度LED，（R:12，G:14，B:14，W:14）采用K2大功率的3WLED，具有寿命长、光效高、无辐射与低功耗等优点</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混色效果：1、灵活多变的RGBW混色调节，HSL混色调节，灯光师们极为习惯的调节方式,LED采用静态恒流驱动方式，恒流精度高，无闪烁（400HZ）,灯具采用具有PFC功率因数校正的开关电源，PF&gt;0.99，效率高达90%，真正绿色环保；</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2、均匀的RGBA混色系统和彩虹效果，可通过白色LED调节色温得到更丰富多彩的颜色</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highlight w:val="none"/>
                <w:lang w:val="en-US" w:eastAsia="zh-CN"/>
              </w:rPr>
            </w:pPr>
            <w:r>
              <w:rPr>
                <w:rFonts w:hint="eastAsia"/>
                <w:highlight w:val="none"/>
                <w:lang w:val="en-US" w:eastAsia="zh-CN"/>
              </w:rPr>
              <w:t>功能特点：</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1、DMX通道：3ch、7ch二种控制通道模式；</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2、透镜角度：光学透镜角度标准15°，另可选8°，25°，30°，45°，60°；</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3、光学系统：采用高透光性的亚克力透镜；</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4、频闪：高速电子调节频闪可达1-25次/秒或随机频闪；</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5、调光：0%~100%线性调节；</w:t>
            </w:r>
          </w:p>
          <w:p>
            <w:pPr>
              <w:keepNext w:val="0"/>
              <w:keepLines w:val="0"/>
              <w:widowControl/>
              <w:suppressLineNumbers w:val="0"/>
              <w:jc w:val="left"/>
              <w:textAlignment w:val="center"/>
              <w:rPr>
                <w:rFonts w:hint="default"/>
                <w:highlight w:val="none"/>
                <w:lang w:val="en-US"/>
              </w:rPr>
            </w:pPr>
            <w:r>
              <w:rPr>
                <w:rFonts w:hint="eastAsia" w:ascii="宋体" w:hAnsi="宋体" w:eastAsia="宋体" w:cs="宋体"/>
                <w:i w:val="0"/>
                <w:iCs w:val="0"/>
                <w:color w:val="auto"/>
                <w:kern w:val="0"/>
                <w:sz w:val="24"/>
                <w:szCs w:val="24"/>
                <w:highlight w:val="none"/>
                <w:u w:val="none"/>
                <w:lang w:val="en-US" w:eastAsia="zh-CN" w:bidi="ar"/>
              </w:rPr>
              <w:t>6、适用于：高电视演播厅、剧场、歌剧院、礼堂、T型台、舞台、音乐会、演唱会等演出场所背景光及舞美大面积染色之革命性灯具（完全取代传统：摇头染色灯、回光灯、聚光灯，柔光灯、泛光灯等大面积染色灯具）</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环境温度：工作时最大允许环境温度：40℃，设备表面最高温度：60℃</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散热：灯体升级外型采用全铸铝结构设计，具备良好的散热性能</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防护等级：IP65</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外壳材料：铝合金</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投射距离：</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20m</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光速灯</w:t>
            </w: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1.电压:100V～240V，50Hz～60Hz 镇流器:电子镇流器</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2.总功率:</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500W</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3.光源:</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380W</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4.色温:</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7500K</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5.平均寿命:≧1500H 控制通道:DMX512，16通道，主从模式，自走模式，LCD触屏控制界面，可控制灯泡开关功能，显示灯具、灯泡使用时间</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6.色盘:一个色轮，</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13种颜色加白光</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7.图案轮:</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14种图案</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8.棱镜:一个可旋转的8棱镜和一个48棱镜，两种棱镜可以叠加，另增加七彩虹和雾化效果</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9.频闪:支持机械频闪和可调速频闪效果，支持频闪宏功能，频闪频率为15次/秒</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10.透镜:高精密光学镜头，镜头组光学系统，电动对焦光束角度:0～4°线性可调</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11.调焦:线性电子调焦</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12.调光:0～100%线性调节自动水平垂直定位系统:可提前设置宏指令控制器复位功能，带自动开关电子监控和位置误差校正内置冷却监控系统:DMX通道电平监测自动数据传输故障诊断系统</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13.特性:高亮、快速、静音</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信号放大器</w:t>
            </w: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输入电压</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DC12-24V输入信号</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DMXp&gt;输出信号</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DMXp&gt;输入输出通道数</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1路输入，2路输出输入输出隔离耐压</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3000VDCDMX512信号接口类型</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老虎电脑控台</w:t>
            </w: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DMX512/1990标准，最大1024个DMX控制通道，两路光电隔离信号输出。</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最大控制96台电脑灯或96路调光。</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使用珍珠灯库（R20格式灯库），且控台上可自行编写灯库。</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带背光的LCD显示屏，首创的中英文显示可切换界面。面板中英文可选。</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内置图形轨迹发生器，有135个内置图形，方便用户对电脑灯进行图形轨迹控制，如画圆、螺旋、彩虹、追逐等多种效果。</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图形参数（如：振幅、速度、间隔、波浪、方向）均可独立设置，更方便快捷的做出想要的造型和场景。</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每个场景可保存图形数量5个；同时可运行图形数量10个。</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雾机</w:t>
            </w: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1.电压：AC110V 220V～250V 50/60Hz</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2.功率：</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1500W</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3.控制方式：液晶控制面板、遥控、DMX512</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4.预热时间：</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5分钟</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5.油桶容量：</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2公升</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6.耗油量（100%输出）：0.4L/小时</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7.喷烟量：8000cu.ft/min</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8.DMX通道：2个</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5"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信号线</w:t>
            </w:r>
          </w:p>
        </w:tc>
        <w:tc>
          <w:tcPr>
            <w:tcW w:w="329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国标阻燃铜导体聚氯乙烯绝缘聚氯乙烯护套软电线，ZR-RVV3×0.75mm2,额定电压：300/500V，绝缘厚度0.5mm，护套厚度0.6mm，平均外径上限6.3mm。</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450</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电源线</w:t>
            </w:r>
          </w:p>
        </w:tc>
        <w:tc>
          <w:tcPr>
            <w:tcW w:w="3298" w:type="pct"/>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RVV3*2.5平方电线</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850</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灯钩</w:t>
            </w:r>
          </w:p>
        </w:tc>
        <w:tc>
          <w:tcPr>
            <w:tcW w:w="3298" w:type="pct"/>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舞台灯专用灯勾，可承受</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250公斤重量。</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100</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灯架</w:t>
            </w:r>
          </w:p>
        </w:tc>
        <w:tc>
          <w:tcPr>
            <w:tcW w:w="3298" w:type="pct"/>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镀锌钢管现场定制焊接</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灯光配件</w:t>
            </w:r>
          </w:p>
        </w:tc>
        <w:tc>
          <w:tcPr>
            <w:tcW w:w="3298" w:type="pct"/>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灯尾线、防水接插头、端子箱、插座盒</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辅助材料</w:t>
            </w:r>
          </w:p>
        </w:tc>
        <w:tc>
          <w:tcPr>
            <w:tcW w:w="3298" w:type="pct"/>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20#线管、20#直接、20#三通、25#线管、25#直接、25#三通、金属桥架、金属钢管</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7" w:hRule="atLeast"/>
        </w:trPr>
        <w:tc>
          <w:tcPr>
            <w:tcW w:w="5000" w:type="pct"/>
            <w:gridSpan w:val="5"/>
            <w:tcBorders>
              <w:tl2br w:val="nil"/>
              <w:tr2bl w:val="nil"/>
            </w:tcBorders>
            <w:noWrap w:val="0"/>
            <w:vAlign w:val="center"/>
          </w:tcPr>
          <w:p>
            <w:pPr>
              <w:jc w:val="left"/>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sz w:val="24"/>
                <w:szCs w:val="24"/>
                <w:highlight w:val="none"/>
                <w:u w:val="none"/>
              </w:rPr>
              <w:t>三、小剧场电动伸缩座椅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5"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电动伸缩看台椅（前置软包）</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座椅间距：500mm、层高300mm、层宽900mm、配前置式中空翻板座椅；椅子座板宽度：500mm、座板深度：630mm、背板高度：600mm。</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207</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踏步</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17mm厚高强度层压板复合1mm厚三聚氰胺耐磨板</w:t>
            </w:r>
            <w:r>
              <w:rPr>
                <w:rStyle w:val="9"/>
                <w:rFonts w:hint="eastAsia" w:ascii="宋体" w:hAnsi="宋体" w:eastAsia="宋体" w:cs="宋体"/>
                <w:color w:val="auto"/>
                <w:sz w:val="24"/>
                <w:szCs w:val="24"/>
                <w:highlight w:val="none"/>
                <w:lang w:val="en-US" w:eastAsia="zh-CN" w:bidi="ar"/>
              </w:rPr>
              <w:t>970mm*300mm*150mm</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伸缩电动看台椅钢结构基座</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看台安全护栏采用φ32mm和φ20mm钢性圆管，活动看台电动系统采用电动控制式，采用小型减速马达带动齿轮传动，通过特制宽幅PU磨檫轮与地板磨檫运动，所有安全性能符合国家相关要求看台电气控制系统包含电机控制系统、漏电保护系统和动力输出线路，输入线路为三相四线制电缆线</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207</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安装配件</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螺丝、脚轮、伸缩脚、喷塑</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7"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运输费</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专车运输、保险、搬运</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17" w:hRule="atLeast"/>
        </w:trPr>
        <w:tc>
          <w:tcPr>
            <w:tcW w:w="5000" w:type="pct"/>
            <w:gridSpan w:val="5"/>
            <w:tcBorders>
              <w:tl2br w:val="nil"/>
              <w:tr2bl w:val="nil"/>
            </w:tcBorders>
            <w:noWrap w:val="0"/>
            <w:vAlign w:val="center"/>
          </w:tcPr>
          <w:p>
            <w:pPr>
              <w:jc w:val="left"/>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sz w:val="24"/>
                <w:szCs w:val="24"/>
                <w:highlight w:val="none"/>
                <w:u w:val="none"/>
              </w:rPr>
              <w:t>四、礼堂灯光音响增补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三合一电脑灯</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额定寿命：</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3000小时</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40</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色</w:t>
            </w:r>
            <w:r>
              <w:rPr>
                <w:rStyle w:val="7"/>
                <w:rFonts w:hint="eastAsia" w:ascii="宋体" w:hAnsi="宋体" w:eastAsia="宋体" w:cs="宋体"/>
                <w:color w:val="auto"/>
                <w:sz w:val="24"/>
                <w:szCs w:val="24"/>
                <w:highlight w:val="none"/>
                <w:lang w:val="en-US" w:eastAsia="zh-CN" w:bidi="ar"/>
              </w:rPr>
              <w:t>温：≥7500K</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调</w:t>
            </w:r>
            <w:r>
              <w:rPr>
                <w:rStyle w:val="7"/>
                <w:rFonts w:hint="eastAsia" w:ascii="宋体" w:hAnsi="宋体" w:eastAsia="宋体" w:cs="宋体"/>
                <w:color w:val="auto"/>
                <w:sz w:val="24"/>
                <w:szCs w:val="24"/>
                <w:highlight w:val="none"/>
                <w:lang w:val="en-US" w:eastAsia="zh-CN" w:bidi="ar"/>
              </w:rPr>
              <w:t>焦：采用高精密玻璃镜头，电子线性高清调焦</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★变</w:t>
            </w:r>
            <w:r>
              <w:rPr>
                <w:rStyle w:val="7"/>
                <w:rFonts w:hint="eastAsia" w:ascii="宋体" w:hAnsi="宋体" w:eastAsia="宋体" w:cs="宋体"/>
                <w:color w:val="auto"/>
                <w:sz w:val="24"/>
                <w:szCs w:val="24"/>
                <w:highlight w:val="none"/>
                <w:lang w:val="en-US" w:eastAsia="zh-CN" w:bidi="ar"/>
              </w:rPr>
              <w:t>焦：≥25倍变焦</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旋转图案：1个旋转图案盘有8个可选图案片，可变速抖动及双向旋转，图案旋转具备16Bit精度微调。</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固定图案：1个固定图案盘有6个固定图案，可变速抖动及双向旋转1个颜色盘有11种色片，具备半色及线性调节功能及双向彩虹效果。</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★调焦：可线性调焦调节，带自动调焦功能。</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1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★显示方式：2.8寸彩色触摸屏，中英文菜单,带自动翻转功能；</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LED摇头染色灯</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光源：≥LED 15W </w:t>
            </w:r>
            <w:r>
              <w:rPr>
                <w:rStyle w:val="7"/>
                <w:rFonts w:hint="eastAsia" w:ascii="宋体" w:hAnsi="宋体" w:eastAsia="宋体" w:cs="宋体"/>
                <w:color w:val="auto"/>
                <w:sz w:val="24"/>
                <w:szCs w:val="24"/>
                <w:highlight w:val="none"/>
                <w:lang w:val="en-US" w:eastAsia="zh-CN" w:bidi="ar"/>
              </w:rPr>
              <w:t xml:space="preserve"> 四合一</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w:t>
            </w:r>
            <w:r>
              <w:rPr>
                <w:rStyle w:val="7"/>
                <w:rFonts w:hint="eastAsia" w:ascii="宋体" w:hAnsi="宋体" w:eastAsia="宋体" w:cs="宋体"/>
                <w:color w:val="auto"/>
                <w:sz w:val="24"/>
                <w:szCs w:val="24"/>
                <w:highlight w:val="none"/>
                <w:lang w:val="en-US" w:eastAsia="zh-CN" w:bidi="ar"/>
              </w:rPr>
              <w:t>量：≥37颗</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额定寿命：</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50000小时</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色</w:t>
            </w:r>
            <w:r>
              <w:rPr>
                <w:rStyle w:val="7"/>
                <w:rFonts w:hint="eastAsia" w:ascii="宋体" w:hAnsi="宋体" w:eastAsia="宋体" w:cs="宋体"/>
                <w:color w:val="auto"/>
                <w:sz w:val="24"/>
                <w:szCs w:val="24"/>
                <w:highlight w:val="none"/>
                <w:lang w:val="en-US" w:eastAsia="zh-CN" w:bidi="ar"/>
              </w:rPr>
              <w:t>温：3200K</w:t>
            </w:r>
            <w:r>
              <w:rPr>
                <w:rFonts w:hint="eastAsia" w:ascii="宋体" w:hAnsi="宋体" w:eastAsia="宋体" w:cs="宋体"/>
                <w:i w:val="0"/>
                <w:iCs w:val="0"/>
                <w:color w:val="auto"/>
                <w:kern w:val="0"/>
                <w:sz w:val="24"/>
                <w:szCs w:val="24"/>
                <w:highlight w:val="none"/>
                <w:u w:val="none"/>
                <w:lang w:val="en-US" w:eastAsia="zh-CN" w:bidi="ar"/>
              </w:rPr>
              <w:t>～</w:t>
            </w:r>
            <w:r>
              <w:rPr>
                <w:rStyle w:val="7"/>
                <w:rFonts w:hint="eastAsia" w:ascii="宋体" w:hAnsi="宋体" w:eastAsia="宋体" w:cs="宋体"/>
                <w:color w:val="auto"/>
                <w:sz w:val="24"/>
                <w:szCs w:val="24"/>
                <w:highlight w:val="none"/>
                <w:lang w:val="en-US" w:eastAsia="zh-CN" w:bidi="ar"/>
              </w:rPr>
              <w:t>7200K线性调节</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角</w:t>
            </w:r>
            <w:r>
              <w:rPr>
                <w:rStyle w:val="7"/>
                <w:rFonts w:hint="eastAsia" w:ascii="宋体" w:hAnsi="宋体" w:eastAsia="宋体" w:cs="宋体"/>
                <w:color w:val="auto"/>
                <w:sz w:val="24"/>
                <w:szCs w:val="24"/>
                <w:highlight w:val="none"/>
                <w:lang w:val="en-US" w:eastAsia="zh-CN" w:bidi="ar"/>
              </w:rPr>
              <w:t>度：≥10倍变焦</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RGBW线性混色，单圈可控，内置宏功能</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1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★显示方式：2.8寸彩色触摸屏，英文菜单,带自动翻转功能</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 PAR灯</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光源：LED≥12W </w:t>
            </w:r>
            <w:r>
              <w:rPr>
                <w:rStyle w:val="7"/>
                <w:rFonts w:hint="eastAsia" w:ascii="宋体" w:hAnsi="宋体" w:eastAsia="宋体" w:cs="宋体"/>
                <w:color w:val="auto"/>
                <w:sz w:val="24"/>
                <w:szCs w:val="24"/>
                <w:highlight w:val="none"/>
                <w:lang w:val="en-US" w:eastAsia="zh-CN" w:bidi="ar"/>
              </w:rPr>
              <w:t xml:space="preserve"> RGBW四合一</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64</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w:t>
            </w:r>
            <w:r>
              <w:rPr>
                <w:rStyle w:val="7"/>
                <w:rFonts w:hint="eastAsia" w:ascii="宋体" w:hAnsi="宋体" w:eastAsia="宋体" w:cs="宋体"/>
                <w:color w:val="auto"/>
                <w:sz w:val="24"/>
                <w:szCs w:val="24"/>
                <w:highlight w:val="none"/>
                <w:lang w:val="en-US" w:eastAsia="zh-CN" w:bidi="ar"/>
              </w:rPr>
              <w:t>量：≥18颗</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额定寿命：</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50000小时</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色</w:t>
            </w:r>
            <w:r>
              <w:rPr>
                <w:rStyle w:val="7"/>
                <w:rFonts w:hint="eastAsia" w:ascii="宋体" w:hAnsi="宋体" w:eastAsia="宋体" w:cs="宋体"/>
                <w:color w:val="auto"/>
                <w:sz w:val="24"/>
                <w:szCs w:val="24"/>
                <w:highlight w:val="none"/>
                <w:lang w:val="en-US" w:eastAsia="zh-CN" w:bidi="ar"/>
              </w:rPr>
              <w:t>温：3200K</w:t>
            </w:r>
            <w:r>
              <w:rPr>
                <w:rFonts w:hint="eastAsia" w:ascii="宋体" w:hAnsi="宋体" w:eastAsia="宋体" w:cs="宋体"/>
                <w:i w:val="0"/>
                <w:iCs w:val="0"/>
                <w:color w:val="auto"/>
                <w:kern w:val="0"/>
                <w:sz w:val="24"/>
                <w:szCs w:val="24"/>
                <w:highlight w:val="none"/>
                <w:u w:val="none"/>
                <w:lang w:val="en-US" w:eastAsia="zh-CN" w:bidi="ar"/>
              </w:rPr>
              <w:t>～</w:t>
            </w:r>
            <w:r>
              <w:rPr>
                <w:rStyle w:val="7"/>
                <w:rFonts w:hint="eastAsia" w:ascii="宋体" w:hAnsi="宋体" w:eastAsia="宋体" w:cs="宋体"/>
                <w:color w:val="auto"/>
                <w:sz w:val="24"/>
                <w:szCs w:val="24"/>
                <w:highlight w:val="none"/>
                <w:lang w:val="en-US" w:eastAsia="zh-CN" w:bidi="ar"/>
              </w:rPr>
              <w:t>7200K线性调节</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角</w:t>
            </w:r>
            <w:r>
              <w:rPr>
                <w:rStyle w:val="7"/>
                <w:rFonts w:hint="eastAsia" w:ascii="宋体" w:hAnsi="宋体" w:eastAsia="宋体" w:cs="宋体"/>
                <w:color w:val="auto"/>
                <w:sz w:val="24"/>
                <w:szCs w:val="24"/>
                <w:highlight w:val="none"/>
                <w:lang w:val="en-US" w:eastAsia="zh-CN" w:bidi="ar"/>
              </w:rPr>
              <w:t>度：25°</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RGBW线性混色</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电脑摇头切割灯</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光源（功率）：≥580W</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额定寿命：≥1500小时</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色</w:t>
            </w:r>
            <w:r>
              <w:rPr>
                <w:rStyle w:val="7"/>
                <w:rFonts w:hint="eastAsia" w:ascii="宋体" w:hAnsi="宋体" w:eastAsia="宋体" w:cs="宋体"/>
                <w:color w:val="auto"/>
                <w:sz w:val="24"/>
                <w:szCs w:val="24"/>
                <w:highlight w:val="none"/>
                <w:lang w:val="en-US" w:eastAsia="zh-CN" w:bidi="ar"/>
              </w:rPr>
              <w:t>温：≥6500K</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调</w:t>
            </w:r>
            <w:r>
              <w:rPr>
                <w:rStyle w:val="7"/>
                <w:rFonts w:hint="eastAsia" w:ascii="宋体" w:hAnsi="宋体" w:eastAsia="宋体" w:cs="宋体"/>
                <w:color w:val="auto"/>
                <w:sz w:val="24"/>
                <w:szCs w:val="24"/>
                <w:highlight w:val="none"/>
                <w:lang w:val="en-US" w:eastAsia="zh-CN" w:bidi="ar"/>
              </w:rPr>
              <w:t>焦：采用高精密玻璃镜头，电子线性高清调焦</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变</w:t>
            </w:r>
            <w:r>
              <w:rPr>
                <w:rStyle w:val="7"/>
                <w:rFonts w:hint="eastAsia" w:ascii="宋体" w:hAnsi="宋体" w:eastAsia="宋体" w:cs="宋体"/>
                <w:color w:val="auto"/>
                <w:sz w:val="24"/>
                <w:szCs w:val="24"/>
                <w:highlight w:val="none"/>
                <w:lang w:val="en-US" w:eastAsia="zh-CN" w:bidi="ar"/>
              </w:rPr>
              <w:t>焦：≥10倍变焦</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显色指数：配备高显色滤色片，显色指数可达90Ra</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2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★一套全程图形切割系统，可旋转90°，4个切割片快速移动成像；可生成不同尺寸和形状的几何图形具有可置换光线图形切割组件的功能.</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旋转图案：1个旋转图案盘有7个可选图案片，可变速抖动及双向旋转，图案旋转具备16Bit精度微调</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CMY无极混色，CTO线性色温调节（7000K～2700K）</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★效果盘 1个火盘</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颜色盘：1个色片盘有6种色片，可实现双向彩虹效果、半色及线性调节</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9"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★调焦：可线性调焦调节，带自动调焦功能。</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38"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★显示方式：2.8寸彩色触摸屏，中英文菜单,带自动翻转功能.</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LED螺纹聚光灯</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w:t>
            </w:r>
            <w:r>
              <w:rPr>
                <w:rStyle w:val="7"/>
                <w:rFonts w:hint="eastAsia" w:ascii="宋体" w:hAnsi="宋体" w:eastAsia="宋体" w:cs="宋体"/>
                <w:color w:val="auto"/>
                <w:sz w:val="24"/>
                <w:szCs w:val="24"/>
                <w:highlight w:val="none"/>
                <w:lang w:val="en-US" w:eastAsia="zh-CN" w:bidi="ar"/>
              </w:rPr>
              <w:t>源：COB  200W</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54</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平均寿命：</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50000小时</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色</w:t>
            </w:r>
            <w:r>
              <w:rPr>
                <w:rStyle w:val="7"/>
                <w:rFonts w:hint="eastAsia" w:ascii="宋体" w:hAnsi="宋体" w:eastAsia="宋体" w:cs="宋体"/>
                <w:color w:val="auto"/>
                <w:sz w:val="24"/>
                <w:szCs w:val="24"/>
                <w:highlight w:val="none"/>
                <w:lang w:val="en-US" w:eastAsia="zh-CN" w:bidi="ar"/>
              </w:rPr>
              <w:t>温：≥ WW 3200K/CW 5600K</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光斑角度：15°～55° </w:t>
            </w:r>
            <w:r>
              <w:rPr>
                <w:rStyle w:val="7"/>
                <w:rFonts w:hint="eastAsia" w:ascii="宋体" w:hAnsi="宋体" w:eastAsia="宋体" w:cs="宋体"/>
                <w:color w:val="auto"/>
                <w:sz w:val="24"/>
                <w:szCs w:val="24"/>
                <w:highlight w:val="none"/>
                <w:lang w:val="en-US" w:eastAsia="zh-CN" w:bidi="ar"/>
              </w:rPr>
              <w:t xml:space="preserve"> 手动调节</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显示指数：Ra＞93</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LED柔光会议灯</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w:t>
            </w:r>
            <w:r>
              <w:rPr>
                <w:rStyle w:val="7"/>
                <w:rFonts w:hint="eastAsia" w:ascii="宋体" w:hAnsi="宋体" w:eastAsia="宋体" w:cs="宋体"/>
                <w:color w:val="auto"/>
                <w:sz w:val="24"/>
                <w:szCs w:val="24"/>
                <w:highlight w:val="none"/>
                <w:lang w:val="en-US" w:eastAsia="zh-CN" w:bidi="ar"/>
              </w:rPr>
              <w:t>源：LED  0.1W</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w:t>
            </w:r>
            <w:r>
              <w:rPr>
                <w:rStyle w:val="7"/>
                <w:rFonts w:hint="eastAsia" w:ascii="宋体" w:hAnsi="宋体" w:eastAsia="宋体" w:cs="宋体"/>
                <w:color w:val="auto"/>
                <w:sz w:val="24"/>
                <w:szCs w:val="24"/>
                <w:highlight w:val="none"/>
                <w:lang w:val="en-US" w:eastAsia="zh-CN" w:bidi="ar"/>
              </w:rPr>
              <w:t>量：≥1764颗</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平均寿命：</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50000小时</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色</w:t>
            </w:r>
            <w:r>
              <w:rPr>
                <w:rStyle w:val="7"/>
                <w:rFonts w:hint="eastAsia" w:ascii="宋体" w:hAnsi="宋体" w:eastAsia="宋体" w:cs="宋体"/>
                <w:color w:val="auto"/>
                <w:sz w:val="24"/>
                <w:szCs w:val="24"/>
                <w:highlight w:val="none"/>
                <w:lang w:val="en-US" w:eastAsia="zh-CN" w:bidi="ar"/>
              </w:rPr>
              <w:t>温：≥WW 3200K/CW 5600K</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光斑角度：</w:t>
            </w:r>
            <w:r>
              <w:rPr>
                <w:rStyle w:val="7"/>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77°</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7"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显示指数：Ra ≥90</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48路直通柜</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供电：三相五线制AC380±10%，频率50Hz/60Hz±5%</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输入电流：自锁式交错零火的400A</w:t>
            </w:r>
            <w:r>
              <w:rPr>
                <w:rStyle w:val="9"/>
                <w:rFonts w:hint="eastAsia" w:ascii="宋体" w:hAnsi="宋体" w:eastAsia="宋体" w:cs="宋体"/>
                <w:color w:val="auto"/>
                <w:sz w:val="24"/>
                <w:szCs w:val="24"/>
                <w:highlight w:val="none"/>
                <w:lang w:val="en-US" w:eastAsia="zh-CN" w:bidi="ar"/>
              </w:rPr>
              <w:t>犀牛插</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显示：具备三相A.B.C直读式独立液晶电流、电压表显示，无需切换即可实时监测各项数据</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输出：48路16A防水输出,每路输出带指示灯显示</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机身：采用精致耐用双层防震六角纹板材；14U标准机柜。</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9"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控制系统：总控采用250A总空开；每路独立分空开C20A，具备过载，短路双重保护</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76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放大器</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输入电压：AC 100V～240V </w:t>
            </w:r>
            <w:r>
              <w:rPr>
                <w:rStyle w:val="7"/>
                <w:rFonts w:hint="eastAsia" w:ascii="宋体" w:hAnsi="宋体" w:eastAsia="宋体" w:cs="宋体"/>
                <w:color w:val="auto"/>
                <w:sz w:val="24"/>
                <w:szCs w:val="24"/>
                <w:highlight w:val="none"/>
                <w:lang w:val="en-US" w:eastAsia="zh-CN" w:bidi="ar"/>
              </w:rPr>
              <w:t xml:space="preserve"> 50/60Hz</w:t>
            </w:r>
          </w:p>
        </w:tc>
        <w:tc>
          <w:tcPr>
            <w:tcW w:w="33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319"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最大功率：5.6W</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764" w:type="pct"/>
            <w:vMerge w:val="continue"/>
            <w:tcBorders>
              <w:tl2br w:val="nil"/>
              <w:tr2bl w:val="nil"/>
            </w:tcBorders>
            <w:noWrap w:val="0"/>
            <w:vAlign w:val="center"/>
          </w:tcPr>
          <w:p>
            <w:pPr>
              <w:jc w:val="center"/>
              <w:rPr>
                <w:rFonts w:hint="eastAsia" w:ascii="宋体" w:hAnsi="宋体" w:eastAsia="宋体" w:cs="宋体"/>
                <w:i w:val="0"/>
                <w:iCs w:val="0"/>
                <w:color w:val="auto"/>
                <w:sz w:val="24"/>
                <w:szCs w:val="24"/>
                <w:highlight w:val="none"/>
                <w:u w:val="none"/>
              </w:rPr>
            </w:pP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信号接口：3芯XLR输入/输出</w:t>
            </w:r>
          </w:p>
        </w:tc>
        <w:tc>
          <w:tcPr>
            <w:tcW w:w="331"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c>
          <w:tcPr>
            <w:tcW w:w="319" w:type="pct"/>
            <w:vMerge w:val="continue"/>
            <w:tcBorders>
              <w:tl2br w:val="nil"/>
              <w:tr2bl w:val="nil"/>
            </w:tcBorders>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75"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鼓用话筒套装</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鼓用话筒套装是话筒的简配套装，针对全套鼓乐器表演和录音应用设计，提供非凡音质。包含1支底鼓话筒、2支鼓用话筒、1支乐器话筒、2支乐器话筒、2个鼓用话筒支架、6条XLR-XLR线和1个便携袋。</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人声合唱</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多指向性选择电容话筒；多指向电容话筒,可切换:心形指向、全指向、8字形指向；镀金和汽化处理大口径双震膜收音设计；内置80Hz高通滤波器及10dB衰减；元件:外极化(直流偏压)电容式；频率响应:20Hz～20KHz；高通滤波:80Hze；开路灵敏度:-42dB；阻抗:120Ω；最大输入声压级:149dB；噪声:17dB声压；动态范围:132dB；信噪比:77dB；幻像电源:直流11V～52V,耗电3.8mA典形；开关:指向性选择,高通滤波,10dB衰减；输出端子:内置三针XLRM卡侬公头；专业便携皮套；支架转接头；金属防震支架；</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35"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原声吉他</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现场演出心形指向乐器话筒；对敲击乐器、原声结他、弦乐器及其他演奏乐器均有绝对的声音质量；大形振膜电容收音头提供实而不华及非常自然的收音响应；元件:固定式充电背板,永久极性电容；指向性:心形单指向性；频率响应:20Hz～20KHz；高通滤波:80Hz；开路灵敏度:-36dB；阻抗:150Ω；最大输入声压级:148dB；噪声:11 dB；动态范围 :137dB；信噪比:83dB；幻像电源:11V～52V DC,3.2 mA；开关:高通滤波,10dB衰减；输出端子:内置三针XLRM卡侬公头；</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DI盒</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XLR 接口将具有不平衡输出(乐器设备)的高阻抗线路电平信号连接到低阻抗麦克风电平平衡输入的电子设备</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高杆话筒支架</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高：980mm～1680mm，上支杆长：550mm～900mm，任意升降高度</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矮杆话筒支架</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高：120mm～180mm ; 铁制底盘 ; 3cm～6cm任意升降高度。</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15</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安装线材</w:t>
            </w:r>
          </w:p>
        </w:tc>
        <w:tc>
          <w:tcPr>
            <w:tcW w:w="329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国标 RVV4m²x3（2500米）无氧铜芯多股、512信号线（1000米）无氧铜芯多股安装信号</w:t>
            </w: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285"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16</w:t>
            </w:r>
          </w:p>
        </w:tc>
        <w:tc>
          <w:tcPr>
            <w:tcW w:w="76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税金</w:t>
            </w:r>
          </w:p>
        </w:tc>
        <w:tc>
          <w:tcPr>
            <w:tcW w:w="3298" w:type="pct"/>
            <w:tcBorders>
              <w:tl2br w:val="nil"/>
              <w:tr2bl w:val="nil"/>
            </w:tcBorders>
            <w:noWrap w:val="0"/>
            <w:vAlign w:val="center"/>
          </w:tcPr>
          <w:p>
            <w:pPr>
              <w:jc w:val="left"/>
              <w:rPr>
                <w:rFonts w:hint="eastAsia" w:ascii="宋体" w:hAnsi="宋体" w:eastAsia="宋体" w:cs="宋体"/>
                <w:i w:val="0"/>
                <w:iCs w:val="0"/>
                <w:color w:val="000000"/>
                <w:sz w:val="24"/>
                <w:szCs w:val="24"/>
                <w:highlight w:val="none"/>
                <w:u w:val="none"/>
              </w:rPr>
            </w:pPr>
          </w:p>
        </w:tc>
        <w:tc>
          <w:tcPr>
            <w:tcW w:w="33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31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项</w:t>
            </w:r>
          </w:p>
        </w:tc>
      </w:tr>
    </w:tbl>
    <w:p>
      <w:pPr>
        <w:widowControl w:val="0"/>
        <w:numPr>
          <w:ilvl w:val="0"/>
          <w:numId w:val="0"/>
        </w:numPr>
        <w:spacing w:line="360" w:lineRule="auto"/>
        <w:jc w:val="both"/>
        <w:rPr>
          <w:rFonts w:hint="eastAsia" w:ascii="宋体" w:hAnsi="宋体" w:eastAsia="宋体" w:cs="宋体"/>
          <w:color w:val="auto"/>
          <w:lang w:eastAsia="zh-CN"/>
        </w:rPr>
      </w:pPr>
    </w:p>
    <w:p>
      <w:pPr>
        <w:numPr>
          <w:ilvl w:val="0"/>
          <w:numId w:val="0"/>
        </w:numPr>
        <w:rPr>
          <w:rFonts w:hint="eastAsia" w:ascii="宋体" w:hAnsi="宋体" w:eastAsia="宋体" w:cs="宋体"/>
          <w:b/>
          <w:bCs/>
          <w:color w:val="auto"/>
          <w:lang w:eastAsia="zh-CN"/>
        </w:rPr>
      </w:pPr>
      <w:r>
        <w:rPr>
          <w:rFonts w:hint="eastAsia" w:ascii="宋体" w:hAnsi="宋体" w:eastAsia="宋体" w:cs="宋体"/>
          <w:b/>
          <w:bCs/>
          <w:color w:val="auto"/>
          <w:lang w:eastAsia="zh-CN"/>
        </w:rPr>
        <w:t>注：</w:t>
      </w:r>
    </w:p>
    <w:p>
      <w:pPr>
        <w:keepNext w:val="0"/>
        <w:keepLines w:val="0"/>
        <w:pageBreakBefore w:val="0"/>
        <w:widowControl w:val="0"/>
        <w:kinsoku/>
        <w:wordWrap/>
        <w:overflowPunct/>
        <w:topLinePunct w:val="0"/>
        <w:autoSpaceDE/>
        <w:autoSpaceDN/>
        <w:bidi w:val="0"/>
        <w:adjustRightInd/>
        <w:ind w:firstLine="482" w:firstLineChars="200"/>
        <w:textAlignment w:val="auto"/>
        <w:rPr>
          <w:rFonts w:hint="eastAsia" w:ascii="宋体" w:hAnsi="宋体" w:eastAsia="宋体" w:cs="宋体"/>
          <w:color w:val="auto"/>
        </w:rPr>
      </w:pPr>
      <w:r>
        <w:rPr>
          <w:rFonts w:hint="eastAsia" w:ascii="宋体" w:hAnsi="宋体" w:eastAsia="宋体" w:cs="宋体"/>
          <w:b/>
          <w:bCs/>
          <w:color w:val="auto"/>
          <w:kern w:val="44"/>
          <w:sz w:val="24"/>
          <w:szCs w:val="24"/>
          <w:highlight w:val="none"/>
        </w:rPr>
        <w:t>1、本项目核心产品为：电脑摇头切割灯</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本报价应包括货物、运输、安装、调试、售后服务及各种税费等所有费用。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Style w:val="11"/>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供应商需对响应的“技术参数、规格、功能及其他要求”内容真实性负责，如虚假响应谋取</w:t>
      </w:r>
      <w:r>
        <w:rPr>
          <w:rFonts w:hint="eastAsia" w:ascii="宋体" w:hAnsi="宋体" w:eastAsia="宋体" w:cs="宋体"/>
          <w:color w:val="auto"/>
          <w:sz w:val="24"/>
          <w:szCs w:val="24"/>
          <w:highlight w:val="none"/>
          <w:lang w:val="en-US" w:eastAsia="zh-CN"/>
        </w:rPr>
        <w:t>中标</w:t>
      </w:r>
      <w:r>
        <w:rPr>
          <w:rFonts w:hint="eastAsia" w:ascii="宋体" w:hAnsi="宋体" w:eastAsia="宋体" w:cs="宋体"/>
          <w:color w:val="auto"/>
          <w:sz w:val="24"/>
          <w:szCs w:val="24"/>
          <w:highlight w:val="none"/>
        </w:rPr>
        <w:t>资格，经核实发现，取消</w:t>
      </w:r>
      <w:r>
        <w:rPr>
          <w:rFonts w:hint="eastAsia" w:ascii="宋体" w:hAnsi="宋体" w:eastAsia="宋体" w:cs="宋体"/>
          <w:color w:val="auto"/>
          <w:sz w:val="24"/>
          <w:szCs w:val="24"/>
          <w:highlight w:val="none"/>
          <w:lang w:val="en-US" w:eastAsia="zh-CN"/>
        </w:rPr>
        <w:t>中标</w:t>
      </w:r>
      <w:r>
        <w:rPr>
          <w:rFonts w:hint="eastAsia" w:ascii="宋体" w:hAnsi="宋体" w:eastAsia="宋体" w:cs="宋体"/>
          <w:color w:val="auto"/>
          <w:sz w:val="24"/>
          <w:szCs w:val="24"/>
          <w:highlight w:val="none"/>
        </w:rPr>
        <w:t>资格。</w:t>
      </w:r>
    </w:p>
    <w:p>
      <w:pPr>
        <w:keepNext w:val="0"/>
        <w:keepLines w:val="0"/>
        <w:pageBreakBefore w:val="0"/>
        <w:widowControl w:val="0"/>
        <w:numPr>
          <w:ilvl w:val="0"/>
          <w:numId w:val="0"/>
        </w:numPr>
        <w:kinsoku/>
        <w:wordWrap/>
        <w:overflowPunct/>
        <w:topLinePunct w:val="0"/>
        <w:autoSpaceDE/>
        <w:autoSpaceDN/>
        <w:bidi w:val="0"/>
        <w:adjustRightInd/>
        <w:ind w:firstLine="482" w:firstLineChars="200"/>
        <w:textAlignment w:val="auto"/>
        <w:rPr>
          <w:rFonts w:hint="eastAsia" w:ascii="宋体" w:hAnsi="宋体" w:eastAsia="宋体" w:cs="宋体"/>
          <w:b/>
          <w:bCs/>
          <w:color w:val="auto"/>
          <w:lang w:eastAsia="zh-CN"/>
        </w:rPr>
      </w:pPr>
      <w:r>
        <w:rPr>
          <w:rFonts w:hint="eastAsia" w:ascii="宋体" w:hAnsi="宋体" w:eastAsia="宋体" w:cs="宋体"/>
          <w:b/>
          <w:bCs/>
          <w:color w:val="auto"/>
          <w:lang w:val="en-US" w:eastAsia="zh-CN"/>
        </w:rPr>
        <w:t>4</w:t>
      </w:r>
      <w:r>
        <w:rPr>
          <w:rFonts w:hint="eastAsia" w:ascii="宋体" w:hAnsi="宋体" w:eastAsia="宋体" w:cs="宋体"/>
          <w:b/>
          <w:bCs/>
          <w:color w:val="auto"/>
          <w:lang w:eastAsia="zh-CN"/>
        </w:rPr>
        <w:t>、招标文件所有的技术参数及其性能（配置）仅起参考作用，目的是为了满足用户工作的基本要求，投标产品满足（实质相当于）或优于招标文件的采购需求均可。</w:t>
      </w:r>
    </w:p>
    <w:p>
      <w:pPr>
        <w:pStyle w:val="4"/>
        <w:bidi w:val="0"/>
        <w:rPr>
          <w:rFonts w:hint="eastAsia" w:ascii="宋体" w:hAnsi="宋体" w:eastAsia="宋体" w:cs="宋体"/>
          <w:b/>
          <w:bCs/>
          <w:color w:val="auto"/>
          <w:sz w:val="24"/>
          <w:szCs w:val="28"/>
          <w:lang w:val="en-US" w:eastAsia="zh-CN"/>
        </w:rPr>
      </w:pPr>
      <w:r>
        <w:rPr>
          <w:rFonts w:hint="eastAsia" w:ascii="宋体" w:hAnsi="宋体" w:eastAsia="宋体" w:cs="宋体"/>
          <w:b/>
          <w:bCs/>
          <w:color w:val="auto"/>
          <w:sz w:val="24"/>
          <w:szCs w:val="28"/>
          <w:lang w:val="en-US" w:eastAsia="zh-CN"/>
        </w:rPr>
        <w:t>二、服务标准</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售后服务：</w:t>
      </w:r>
      <w:r>
        <w:rPr>
          <w:rFonts w:hint="eastAsia" w:ascii="宋体" w:hAnsi="宋体" w:eastAsia="宋体" w:cs="宋体"/>
          <w:b w:val="0"/>
          <w:bCs/>
          <w:color w:val="auto"/>
          <w:sz w:val="24"/>
          <w:szCs w:val="24"/>
        </w:rPr>
        <w:t>自项目验收通过之日起</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本项目所有设备的保修期为</w:t>
      </w:r>
      <w:r>
        <w:rPr>
          <w:rFonts w:hint="eastAsia" w:ascii="宋体" w:hAnsi="宋体" w:eastAsia="宋体" w:cs="宋体"/>
          <w:b w:val="0"/>
          <w:bCs/>
          <w:color w:val="auto"/>
          <w:sz w:val="24"/>
          <w:szCs w:val="24"/>
          <w:lang w:val="en-US" w:eastAsia="zh-CN"/>
        </w:rPr>
        <w:t>2年</w:t>
      </w:r>
      <w:r>
        <w:rPr>
          <w:rFonts w:hint="eastAsia" w:ascii="宋体" w:hAnsi="宋体" w:eastAsia="宋体" w:cs="宋体"/>
          <w:b w:val="0"/>
          <w:bCs/>
          <w:color w:val="auto"/>
          <w:sz w:val="24"/>
          <w:szCs w:val="24"/>
        </w:rPr>
        <w:t>。质保期内，凡因正常使用出现质量问题，</w:t>
      </w:r>
      <w:r>
        <w:rPr>
          <w:rFonts w:hint="eastAsia" w:ascii="宋体" w:hAnsi="宋体" w:eastAsia="宋体" w:cs="宋体"/>
          <w:b w:val="0"/>
          <w:bCs/>
          <w:color w:val="auto"/>
          <w:sz w:val="24"/>
          <w:szCs w:val="24"/>
          <w:lang w:val="en-US" w:eastAsia="zh-CN"/>
        </w:rPr>
        <w:t>中标方</w:t>
      </w:r>
      <w:r>
        <w:rPr>
          <w:rFonts w:hint="eastAsia" w:ascii="宋体" w:hAnsi="宋体" w:eastAsia="宋体" w:cs="宋体"/>
          <w:b w:val="0"/>
          <w:bCs/>
          <w:color w:val="auto"/>
          <w:sz w:val="24"/>
          <w:szCs w:val="24"/>
        </w:rPr>
        <w:t>应提供免费维修或咨询等服务，承担因此产生的一切费用</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提供7×24小时技术支持和服务，2小时内作出实质性响应</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对重大问题提供现场技术支持，5小时内到达指定现场。 遇到设备故障返厂维修，需提供备用设备。问题解决后24小时内，提交问题处理报告，说明问题种类、问题原因、问题解决中使用的方法及造成的损失等情况。质保期结束后，</w:t>
      </w:r>
      <w:r>
        <w:rPr>
          <w:rFonts w:hint="eastAsia" w:ascii="宋体" w:hAnsi="宋体" w:eastAsia="宋体" w:cs="宋体"/>
          <w:b w:val="0"/>
          <w:bCs/>
          <w:color w:val="auto"/>
          <w:sz w:val="24"/>
          <w:szCs w:val="24"/>
          <w:lang w:val="en-US" w:eastAsia="zh-CN"/>
        </w:rPr>
        <w:t>中标方</w:t>
      </w:r>
      <w:r>
        <w:rPr>
          <w:rFonts w:hint="eastAsia" w:ascii="宋体" w:hAnsi="宋体" w:eastAsia="宋体" w:cs="宋体"/>
          <w:b w:val="0"/>
          <w:bCs/>
          <w:color w:val="auto"/>
          <w:sz w:val="24"/>
          <w:szCs w:val="24"/>
        </w:rPr>
        <w:t>仍应负责对货物提供终生维修服务或对服务提供咨询服务，只收取配件成本或服务成本。</w:t>
      </w:r>
    </w:p>
    <w:p>
      <w:pPr>
        <w:pStyle w:val="4"/>
        <w:bidi w:val="0"/>
        <w:rPr>
          <w:rFonts w:hint="eastAsia" w:ascii="宋体" w:hAnsi="宋体" w:eastAsia="宋体" w:cs="宋体"/>
          <w:b/>
          <w:bCs/>
          <w:color w:val="auto"/>
          <w:sz w:val="24"/>
          <w:szCs w:val="28"/>
          <w:lang w:val="en-US" w:eastAsia="zh-CN"/>
        </w:rPr>
      </w:pPr>
      <w:r>
        <w:rPr>
          <w:rFonts w:hint="eastAsia" w:ascii="宋体" w:hAnsi="宋体" w:eastAsia="宋体" w:cs="宋体"/>
          <w:b/>
          <w:bCs/>
          <w:color w:val="auto"/>
          <w:sz w:val="24"/>
          <w:szCs w:val="28"/>
          <w:lang w:val="en-US" w:eastAsia="zh-CN"/>
        </w:rPr>
        <w:t>三、交货时间（履约时间）、交货地点（履约地点）和交货方式（履约方式）：</w:t>
      </w:r>
    </w:p>
    <w:p>
      <w:pPr>
        <w:keepNext/>
        <w:keepLines/>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lang w:val="en-US" w:eastAsia="zh-CN"/>
        </w:rPr>
        <w:t>1、交货时间（履约时间）：</w:t>
      </w:r>
      <w:r>
        <w:rPr>
          <w:rFonts w:hint="eastAsia" w:ascii="宋体" w:hAnsi="宋体" w:eastAsia="宋体" w:cs="宋体"/>
          <w:b w:val="0"/>
          <w:bCs/>
          <w:color w:val="auto"/>
          <w:sz w:val="24"/>
          <w:szCs w:val="24"/>
          <w:highlight w:val="none"/>
          <w:lang w:val="en-US" w:eastAsia="zh-CN"/>
        </w:rPr>
        <w:t>合同签订后60天内安装完毕并交付使用。</w:t>
      </w:r>
    </w:p>
    <w:p>
      <w:pPr>
        <w:keepNext/>
        <w:keepLines/>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2、交货地点（履约地点）：采购人指定地点。</w:t>
      </w:r>
    </w:p>
    <w:p>
      <w:pPr>
        <w:keepNext/>
        <w:keepLines/>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3、交货方式（履约方式）：由</w:t>
      </w:r>
      <w:r>
        <w:rPr>
          <w:rFonts w:hint="eastAsia" w:ascii="宋体" w:hAnsi="宋体" w:eastAsia="宋体" w:cs="宋体"/>
          <w:b w:val="0"/>
          <w:bCs/>
          <w:color w:val="auto"/>
          <w:sz w:val="24"/>
          <w:szCs w:val="24"/>
          <w:lang w:eastAsia="zh-CN"/>
        </w:rPr>
        <w:t>中标人</w:t>
      </w:r>
      <w:r>
        <w:rPr>
          <w:rFonts w:hint="eastAsia" w:ascii="宋体" w:hAnsi="宋体" w:eastAsia="宋体" w:cs="宋体"/>
          <w:b w:val="0"/>
          <w:bCs/>
          <w:color w:val="auto"/>
          <w:sz w:val="24"/>
          <w:szCs w:val="24"/>
        </w:rPr>
        <w:t>运输至交货地点并安装。</w:t>
      </w:r>
    </w:p>
    <w:p>
      <w:pPr>
        <w:pStyle w:val="4"/>
        <w:bidi w:val="0"/>
        <w:rPr>
          <w:rFonts w:hint="eastAsia" w:ascii="宋体" w:hAnsi="宋体" w:eastAsia="宋体" w:cs="宋体"/>
          <w:b w:val="0"/>
          <w:bCs/>
          <w:color w:val="auto"/>
          <w:highlight w:val="none"/>
          <w:lang w:val="en-US" w:eastAsia="zh-CN"/>
        </w:rPr>
      </w:pPr>
      <w:r>
        <w:rPr>
          <w:rFonts w:hint="eastAsia" w:ascii="宋体" w:hAnsi="宋体" w:eastAsia="宋体" w:cs="宋体"/>
          <w:b/>
          <w:bCs/>
          <w:color w:val="auto"/>
          <w:sz w:val="24"/>
          <w:szCs w:val="28"/>
          <w:lang w:val="en-US" w:eastAsia="zh-CN"/>
        </w:rPr>
        <w:t>四、付款方式、时间和条件：</w:t>
      </w:r>
      <w:r>
        <w:rPr>
          <w:rFonts w:hint="eastAsia" w:ascii="宋体" w:hAnsi="宋体" w:eastAsia="宋体" w:cs="宋体"/>
          <w:b w:val="0"/>
          <w:bCs/>
          <w:color w:val="auto"/>
          <w:kern w:val="2"/>
          <w:sz w:val="24"/>
          <w:szCs w:val="24"/>
          <w:lang w:val="en-US" w:eastAsia="zh-CN" w:bidi="ar-SA"/>
        </w:rPr>
        <w:t>中标人与采购人具体协商</w:t>
      </w:r>
    </w:p>
    <w:p>
      <w:pPr>
        <w:pStyle w:val="4"/>
        <w:bidi w:val="0"/>
        <w:rPr>
          <w:rFonts w:hint="eastAsia" w:ascii="宋体" w:hAnsi="宋体" w:eastAsia="宋体" w:cs="宋体"/>
          <w:b/>
          <w:bCs/>
          <w:color w:val="auto"/>
          <w:sz w:val="24"/>
          <w:szCs w:val="28"/>
          <w:lang w:val="en-US" w:eastAsia="zh-CN"/>
        </w:rPr>
      </w:pPr>
      <w:r>
        <w:rPr>
          <w:rFonts w:hint="eastAsia" w:ascii="宋体" w:hAnsi="宋体" w:eastAsia="宋体" w:cs="宋体"/>
          <w:b/>
          <w:bCs/>
          <w:color w:val="auto"/>
          <w:sz w:val="24"/>
          <w:szCs w:val="28"/>
          <w:lang w:val="en-US" w:eastAsia="zh-CN"/>
        </w:rPr>
        <w:t>五、其他：</w:t>
      </w:r>
    </w:p>
    <w:p>
      <w:pPr>
        <w:numPr>
          <w:ilvl w:val="0"/>
          <w:numId w:val="6"/>
        </w:numPr>
        <w:tabs>
          <w:tab w:val="left" w:pos="425"/>
          <w:tab w:val="clear" w:pos="0"/>
        </w:tabs>
        <w:rPr>
          <w:rFonts w:hint="eastAsia" w:ascii="宋体" w:hAnsi="宋体" w:eastAsia="宋体" w:cs="宋体"/>
          <w:color w:val="auto"/>
          <w:highlight w:val="none"/>
        </w:rPr>
      </w:pPr>
      <w:r>
        <w:rPr>
          <w:rFonts w:hint="eastAsia" w:ascii="宋体" w:hAnsi="宋体" w:eastAsia="宋体" w:cs="宋体"/>
          <w:color w:val="auto"/>
          <w:highlight w:val="none"/>
        </w:rPr>
        <w:t>验收方法及标准：按本招标文件和投标文件的内容及国家、地方和行业的相关政策、法规实施。</w:t>
      </w:r>
    </w:p>
    <w:p>
      <w:pPr>
        <w:numPr>
          <w:ilvl w:val="0"/>
          <w:numId w:val="6"/>
        </w:numPr>
        <w:tabs>
          <w:tab w:val="left" w:pos="425"/>
          <w:tab w:val="clear" w:pos="0"/>
        </w:tabs>
        <w:rPr>
          <w:rFonts w:hint="eastAsia" w:ascii="宋体" w:hAnsi="宋体" w:eastAsia="宋体" w:cs="宋体"/>
          <w:color w:val="auto"/>
          <w:highlight w:val="none"/>
        </w:rPr>
      </w:pPr>
      <w:r>
        <w:rPr>
          <w:rFonts w:hint="eastAsia" w:ascii="宋体" w:hAnsi="宋体" w:eastAsia="宋体" w:cs="宋体"/>
          <w:color w:val="auto"/>
          <w:highlight w:val="none"/>
        </w:rPr>
        <w:t>安全标准：符合国家现行行业标准</w:t>
      </w:r>
      <w:r>
        <w:rPr>
          <w:rFonts w:hint="eastAsia" w:ascii="宋体" w:hAnsi="宋体" w:eastAsia="宋体" w:cs="宋体"/>
          <w:color w:val="auto"/>
          <w:highlight w:val="none"/>
          <w:lang w:eastAsia="zh-CN"/>
        </w:rPr>
        <w:t>。</w:t>
      </w:r>
    </w:p>
    <w:p>
      <w:pPr>
        <w:numPr>
          <w:ilvl w:val="0"/>
          <w:numId w:val="6"/>
        </w:numPr>
        <w:tabs>
          <w:tab w:val="left" w:pos="425"/>
          <w:tab w:val="clear" w:pos="0"/>
        </w:tabs>
        <w:rPr>
          <w:rFonts w:hint="eastAsia" w:ascii="宋体" w:hAnsi="宋体" w:eastAsia="宋体" w:cs="宋体"/>
          <w:color w:val="auto"/>
          <w:highlight w:val="none"/>
        </w:rPr>
      </w:pPr>
      <w:r>
        <w:rPr>
          <w:rFonts w:hint="eastAsia" w:ascii="宋体" w:hAnsi="宋体" w:eastAsia="宋体" w:cs="宋体"/>
          <w:color w:val="auto"/>
          <w:highlight w:val="none"/>
        </w:rPr>
        <w:t>项目的实质性要求：按</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要求实施。</w:t>
      </w:r>
    </w:p>
    <w:p>
      <w:pPr>
        <w:numPr>
          <w:ilvl w:val="0"/>
          <w:numId w:val="6"/>
        </w:numPr>
        <w:tabs>
          <w:tab w:val="left" w:pos="425"/>
          <w:tab w:val="clear" w:pos="0"/>
        </w:tabs>
        <w:rPr>
          <w:rFonts w:hint="eastAsia" w:ascii="宋体" w:hAnsi="宋体" w:eastAsia="宋体" w:cs="宋体"/>
          <w:color w:val="auto"/>
          <w:highlight w:val="none"/>
        </w:rPr>
      </w:pPr>
      <w:r>
        <w:rPr>
          <w:rFonts w:hint="eastAsia" w:ascii="宋体" w:hAnsi="宋体" w:eastAsia="宋体" w:cs="宋体"/>
          <w:color w:val="auto"/>
          <w:highlight w:val="none"/>
        </w:rPr>
        <w:t>合同的实质性条款：采购人与供应商的名称和住所、标的、数量、质量、价款或者报酬、履行期限及地点和方式、验收要求、违约责任、解决争议的方法等内容。</w:t>
      </w:r>
    </w:p>
    <w:p>
      <w:pPr>
        <w:numPr>
          <w:ilvl w:val="0"/>
          <w:numId w:val="6"/>
        </w:numPr>
        <w:tabs>
          <w:tab w:val="left" w:pos="425"/>
          <w:tab w:val="clear" w:pos="0"/>
        </w:tabs>
        <w:rPr>
          <w:rFonts w:hint="eastAsia" w:ascii="宋体" w:hAnsi="宋体" w:eastAsia="宋体" w:cs="宋体"/>
          <w:color w:val="auto"/>
          <w:highlight w:val="none"/>
        </w:rPr>
      </w:pPr>
      <w:r>
        <w:rPr>
          <w:rFonts w:hint="eastAsia" w:ascii="宋体" w:hAnsi="宋体" w:eastAsia="宋体" w:cs="宋体"/>
          <w:color w:val="auto"/>
          <w:highlight w:val="none"/>
        </w:rPr>
        <w:t>法律法规规定的强制性标准：无</w:t>
      </w:r>
    </w:p>
    <w:p>
      <w:pPr>
        <w:pStyle w:val="4"/>
        <w:bidi w:val="0"/>
        <w:rPr>
          <w:rFonts w:hint="eastAsia" w:ascii="宋体" w:hAnsi="宋体" w:eastAsia="宋体" w:cs="宋体"/>
          <w:b/>
          <w:bCs/>
          <w:color w:val="auto"/>
          <w:sz w:val="24"/>
          <w:szCs w:val="28"/>
          <w:lang w:val="en-US" w:eastAsia="zh-CN"/>
        </w:rPr>
      </w:pPr>
      <w:r>
        <w:rPr>
          <w:rFonts w:hint="eastAsia" w:ascii="宋体" w:hAnsi="宋体" w:eastAsia="宋体" w:cs="宋体"/>
          <w:b/>
          <w:bCs/>
          <w:color w:val="auto"/>
          <w:sz w:val="24"/>
          <w:szCs w:val="28"/>
          <w:lang w:val="en-US" w:eastAsia="zh-CN"/>
        </w:rPr>
        <w:t>七、本项目最高限价金额为300.00万元, 投标人的报价不得超过此最高限价金额，否则按无效投标处理。</w:t>
      </w:r>
    </w:p>
    <w:p>
      <w:pPr>
        <w:pStyle w:val="4"/>
        <w:bidi w:val="0"/>
        <w:rPr>
          <w:rFonts w:hint="eastAsia" w:ascii="宋体" w:hAnsi="宋体" w:eastAsia="宋体" w:cs="宋体"/>
          <w:b/>
          <w:bCs/>
          <w:color w:val="auto"/>
          <w:sz w:val="24"/>
          <w:szCs w:val="28"/>
          <w:lang w:val="en-US" w:eastAsia="zh-CN"/>
        </w:rPr>
      </w:pPr>
      <w:r>
        <w:rPr>
          <w:rFonts w:hint="eastAsia" w:ascii="宋体" w:hAnsi="宋体" w:eastAsia="宋体" w:cs="宋体"/>
          <w:b/>
          <w:bCs/>
          <w:color w:val="auto"/>
          <w:sz w:val="24"/>
          <w:szCs w:val="28"/>
          <w:lang w:val="en-US" w:eastAsia="zh-CN"/>
        </w:rPr>
        <w:t>八、投标人需根据自身情况，针对本项目提供项目实施方案、售后服务方案。</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EBBBB"/>
    <w:multiLevelType w:val="singleLevel"/>
    <w:tmpl w:val="933EBBBB"/>
    <w:lvl w:ilvl="0" w:tentative="0">
      <w:start w:val="2"/>
      <w:numFmt w:val="decimal"/>
      <w:suff w:val="nothing"/>
      <w:lvlText w:val="%1、"/>
      <w:lvlJc w:val="left"/>
    </w:lvl>
  </w:abstractNum>
  <w:abstractNum w:abstractNumId="1">
    <w:nsid w:val="C03CC811"/>
    <w:multiLevelType w:val="singleLevel"/>
    <w:tmpl w:val="C03CC811"/>
    <w:lvl w:ilvl="0" w:tentative="0">
      <w:start w:val="1"/>
      <w:numFmt w:val="decimal"/>
      <w:suff w:val="nothing"/>
      <w:lvlText w:val="%1、"/>
      <w:lvlJc w:val="left"/>
    </w:lvl>
  </w:abstractNum>
  <w:abstractNum w:abstractNumId="2">
    <w:nsid w:val="EBFFF427"/>
    <w:multiLevelType w:val="singleLevel"/>
    <w:tmpl w:val="EBFFF427"/>
    <w:lvl w:ilvl="0" w:tentative="0">
      <w:start w:val="1"/>
      <w:numFmt w:val="chineseCounting"/>
      <w:pStyle w:val="3"/>
      <w:suff w:val="space"/>
      <w:lvlText w:val="第%1章"/>
      <w:lvlJc w:val="left"/>
      <w:pPr>
        <w:tabs>
          <w:tab w:val="left" w:pos="420"/>
        </w:tabs>
        <w:ind w:left="0" w:firstLine="397"/>
      </w:pPr>
      <w:rPr>
        <w:rFonts w:hint="eastAsia"/>
      </w:rPr>
    </w:lvl>
  </w:abstractNum>
  <w:abstractNum w:abstractNumId="3">
    <w:nsid w:val="3109803A"/>
    <w:multiLevelType w:val="multilevel"/>
    <w:tmpl w:val="3109803A"/>
    <w:lvl w:ilvl="0" w:tentative="0">
      <w:start w:val="1"/>
      <w:numFmt w:val="decimal"/>
      <w:suff w:val="space"/>
      <w:lvlText w:val="%1"/>
      <w:lvlJc w:val="left"/>
      <w:pPr>
        <w:tabs>
          <w:tab w:val="left" w:pos="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5307EF36"/>
    <w:multiLevelType w:val="singleLevel"/>
    <w:tmpl w:val="5307EF36"/>
    <w:lvl w:ilvl="0" w:tentative="0">
      <w:start w:val="1"/>
      <w:numFmt w:val="decimal"/>
      <w:suff w:val="nothing"/>
      <w:lvlText w:val="%1、"/>
      <w:lvlJc w:val="left"/>
    </w:lvl>
  </w:abstractNum>
  <w:abstractNum w:abstractNumId="5">
    <w:nsid w:val="5CD239FA"/>
    <w:multiLevelType w:val="singleLevel"/>
    <w:tmpl w:val="5CD239FA"/>
    <w:lvl w:ilvl="0" w:tentative="0">
      <w:start w:val="1"/>
      <w:numFmt w:val="decimal"/>
      <w:suff w:val="nothing"/>
      <w:lvlText w:val="%1、"/>
      <w:lvlJc w:val="left"/>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B06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6" w:lineRule="auto"/>
      <w:jc w:val="center"/>
      <w:outlineLvl w:val="0"/>
    </w:pPr>
    <w:rPr>
      <w:b/>
      <w:bCs/>
      <w:kern w:val="44"/>
      <w:sz w:val="36"/>
      <w:szCs w:val="44"/>
    </w:rPr>
  </w:style>
  <w:style w:type="paragraph" w:styleId="4">
    <w:name w:val="heading 2"/>
    <w:basedOn w:val="1"/>
    <w:next w:val="1"/>
    <w:qFormat/>
    <w:uiPriority w:val="0"/>
    <w:pPr>
      <w:keepNext/>
      <w:keepLines/>
      <w:spacing w:line="360" w:lineRule="auto"/>
      <w:jc w:val="left"/>
      <w:outlineLvl w:val="1"/>
    </w:pPr>
    <w:rPr>
      <w:rFonts w:ascii="Arial" w:hAnsi="Arial" w:eastAsia="宋体"/>
      <w:b/>
      <w:bCs/>
      <w:sz w:val="28"/>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pPr>
      <w:widowControl w:val="0"/>
      <w:tabs>
        <w:tab w:val="right" w:leader="dot" w:pos="8296"/>
      </w:tabs>
      <w:spacing w:after="192" w:afterLines="0" w:afterAutospacing="0" w:line="400" w:lineRule="exact"/>
      <w:jc w:val="center"/>
    </w:pPr>
    <w:rPr>
      <w:rFonts w:ascii="方正小标宋简体" w:hAnsi="宋体" w:eastAsia="方正小标宋简体"/>
      <w:kern w:val="2"/>
      <w:sz w:val="36"/>
    </w:rPr>
  </w:style>
  <w:style w:type="character" w:customStyle="1" w:styleId="7">
    <w:name w:val="font01"/>
    <w:basedOn w:val="6"/>
    <w:qFormat/>
    <w:uiPriority w:val="0"/>
    <w:rPr>
      <w:rFonts w:hint="eastAsia" w:ascii="宋体" w:hAnsi="宋体" w:eastAsia="宋体" w:cs="宋体"/>
      <w:color w:val="FF0000"/>
      <w:sz w:val="20"/>
      <w:szCs w:val="20"/>
      <w:u w:val="none"/>
    </w:rPr>
  </w:style>
  <w:style w:type="character" w:customStyle="1" w:styleId="8">
    <w:name w:val="font61"/>
    <w:basedOn w:val="6"/>
    <w:qFormat/>
    <w:uiPriority w:val="0"/>
    <w:rPr>
      <w:rFonts w:hint="eastAsia" w:ascii="宋体" w:hAnsi="宋体" w:eastAsia="宋体" w:cs="宋体"/>
      <w:b/>
      <w:bCs/>
      <w:color w:val="000000"/>
      <w:sz w:val="20"/>
      <w:szCs w:val="20"/>
      <w:u w:val="none"/>
    </w:rPr>
  </w:style>
  <w:style w:type="character" w:customStyle="1" w:styleId="9">
    <w:name w:val="font41"/>
    <w:basedOn w:val="6"/>
    <w:qFormat/>
    <w:uiPriority w:val="0"/>
    <w:rPr>
      <w:rFonts w:hint="eastAsia" w:ascii="宋体" w:hAnsi="宋体" w:eastAsia="宋体" w:cs="宋体"/>
      <w:color w:val="FF0000"/>
      <w:sz w:val="20"/>
      <w:szCs w:val="20"/>
      <w:u w:val="none"/>
    </w:rPr>
  </w:style>
  <w:style w:type="character" w:customStyle="1" w:styleId="10">
    <w:name w:val="font71"/>
    <w:basedOn w:val="6"/>
    <w:qFormat/>
    <w:uiPriority w:val="0"/>
    <w:rPr>
      <w:rFonts w:ascii="Arial" w:hAnsi="Arial" w:cs="Arial"/>
      <w:color w:val="000000"/>
      <w:sz w:val="24"/>
      <w:szCs w:val="24"/>
      <w:u w:val="none"/>
    </w:rPr>
  </w:style>
  <w:style w:type="character" w:customStyle="1" w:styleId="11">
    <w:name w:val="font101"/>
    <w:basedOn w:val="6"/>
    <w:qFormat/>
    <w:uiPriority w:val="0"/>
    <w:rPr>
      <w:rFonts w:ascii="Arial Unicode MS" w:hAnsi="Arial Unicode MS" w:eastAsia="Arial Unicode MS" w:cs="Arial Unicode MS"/>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2022-06-07T09:49:39Z</dcterms:created>
  <dc:creator>86158</dc:creator>
  <cp:lastModifiedBy>万丈光芒陈大神</cp:lastModifiedBy>
  <dcterms:modified xsi:type="dcterms:W3CDTF">2022-06-07T09:49:58Z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A7C45F43FC334FE5986F0A984CAAFAEF</vt:lpwstr>
  </property>
</Properties>
</file>