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 w:cs="Times New Roman" w:asciiTheme="minorEastAsia" w:hAnsiTheme="minorEastAsia" w:eastAsiaTheme="minorEastAsia"/>
          <w:b/>
          <w:sz w:val="32"/>
        </w:rPr>
        <w:t>.</w:t>
      </w:r>
      <w:r>
        <w:rPr>
          <w:rFonts w:ascii="Times New Roman" w:hAnsi="Times New Roman" w:eastAsia="Times New Roman" w:cs="Times New Roman"/>
          <w:b/>
          <w:sz w:val="32"/>
        </w:rPr>
        <w:t>1</w:t>
      </w:r>
      <w:r>
        <w:rPr>
          <w:rFonts w:hint="eastAsia"/>
          <w:b/>
          <w:sz w:val="32"/>
        </w:rPr>
        <w:t>分项报价明细表</w:t>
      </w:r>
    </w:p>
    <w:p>
      <w:pPr>
        <w:spacing w:after="0" w:line="360" w:lineRule="auto"/>
        <w:ind w:left="240" w:right="0" w:firstLine="0"/>
        <w:rPr>
          <w:b/>
        </w:rPr>
      </w:pPr>
    </w:p>
    <w:p>
      <w:pPr>
        <w:spacing w:after="0" w:line="360" w:lineRule="auto"/>
        <w:ind w:left="-15" w:firstLine="240"/>
      </w:pPr>
      <w:r>
        <w:t>项目名称：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海南省三亚技师学院信息整合共享建设项目</w:t>
      </w:r>
      <w:r>
        <w:rPr>
          <w:u w:val="single" w:color="000000"/>
        </w:rPr>
        <w:t xml:space="preserve"> </w:t>
      </w:r>
      <w:r>
        <w:t xml:space="preserve">    </w:t>
      </w:r>
    </w:p>
    <w:p>
      <w:pPr>
        <w:spacing w:after="0" w:line="360" w:lineRule="auto"/>
        <w:ind w:left="-15" w:firstLine="240"/>
      </w:pPr>
      <w:r>
        <w:t>招标编号：</w:t>
      </w:r>
      <w:r>
        <w:rPr>
          <w:rFonts w:hint="eastAsia"/>
          <w:u w:val="single" w:color="000000"/>
        </w:rPr>
        <w:t>HNJY2022-77-3</w:t>
      </w:r>
      <w:r>
        <w:rPr>
          <w:u w:val="single" w:color="000000"/>
        </w:rPr>
        <w:t xml:space="preserve">   </w:t>
      </w:r>
      <w:r>
        <w:t xml:space="preserve">    包号：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\</w:t>
      </w:r>
      <w:r>
        <w:rPr>
          <w:u w:val="single" w:color="000000"/>
        </w:rPr>
        <w:t xml:space="preserve"> </w:t>
      </w:r>
      <w:r>
        <w:t>包</w:t>
      </w:r>
    </w:p>
    <w:p>
      <w:pPr>
        <w:spacing w:after="0" w:line="360" w:lineRule="auto"/>
        <w:ind w:left="425" w:right="0" w:firstLine="0"/>
      </w:pPr>
      <w:r>
        <w:t xml:space="preserve"> 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93"/>
        <w:gridCol w:w="1861"/>
        <w:gridCol w:w="1536"/>
        <w:gridCol w:w="1082"/>
        <w:gridCol w:w="1320"/>
        <w:gridCol w:w="1379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品名名称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生产厂商名称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品牌规格型号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数量/单位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投标单项总价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一体化综合管理平台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（一）基础支撑平台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网站管理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安全访问管理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菜单管理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个人首页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日程管理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结构化模型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通用功能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搜索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永远在线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校园管理APP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校园即时通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流程管理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在线帮助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数据服务中心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（二）教务服务类应用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（三）学生事务类应用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学工队伍服务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迎新管理服务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学生考勤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违纪处分管理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离校服务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（四）行政人事类应用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文书管理服务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（五）总务后勤类应用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物品管理服务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场地管理服务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网上报修服务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（六）第三方应用集成服务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第三方应用集成服务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（七）数据整理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数据整理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鸿正/定制开发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¥420,000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硬件设备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20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 基础设施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（1）网络中心机房升级改造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0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机房布线系统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强电桥架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¥2,925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弱电桥架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六类非屏蔽双绞线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金首诚/JSC-CAT6UTP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2箱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机房线路整理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¥11,100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天津大唐科技发展有限公司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大唐保镖/K6.6042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¥4,350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¥52,200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供配电系统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 市电供配电系统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市电1输入柜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市电2UPS配电柜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配电柜底座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¥1,960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主干电缆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帝华/ZC-DHYJV3*35+2*16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¥39,200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帝华/ZC-DHYJV3*6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¥11,550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配电线缆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帝华/ZC-帝华/DHYJV3*25+2*16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配电线缆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ZC-DHYJV2*35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配电线缆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帝华/ZC-DHYJV3*4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照明电线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帝华/ZC-DHBV2.5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插座电线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帝华/ZC-DHRVV3*2.5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PDU专业电源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深圳市创新胜为科技有限公司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胜为/定制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强电线管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 UPS系统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UPS电源主机  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深圳科士达科技股份有限公司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科士达/YDC3360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¥98,600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¥98,600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蓄电池  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深圳科士达科技股份有限公司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科士达/6-FM-100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¥65,280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深圳科士达科技股份有限公司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¥2,350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电池连接套件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机房照明系统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应急LED面板灯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国产/600mm*600mm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¥888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LED面板灯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国产/600mm*600mm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¥1,332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翘板开关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¥37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精密空调系统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精密空调（含室内外机组）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深圳科士达科技股份有限公司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MT040DA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室外机KCD048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¥183,800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¥183,800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柜式空调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美的集团股份有限公司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KFR-51LW/BP3DN8Y-VA200II(1)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¥7,250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¥7,250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室内外机承重支架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静压箱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¥6,760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空调进水管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雄塑/φ25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水制、水闸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¥632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空调铜管保温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¥2,275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空调排水管及保温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广东雄塑科技集团股份有限公司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深圳科士达科技股份有限公司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科士达/R410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空调铜管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空调机辅材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支架、穿墙护套管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新风系统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吊顶新风机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江苏净松环境科技有限公司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净松/VF-L550NB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防雷接地系统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电源防雷器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正泰/4P80KA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电源防雷器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正泰/4P50KA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¥2,350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¥2,350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等电位铜排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接地线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帝华/ZC-BVR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机房动环系统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 智能设备监测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精密空调接入授权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 配电监测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智能电量仪表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广东雅达电子股份有限公司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雅达/YD-2037Y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交流电流互感器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广东雅达电子股份有限公司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雅达/YDKH0.66-20I  200A/5A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智能电量仪接入授权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¥1,380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¥1,380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 开关监测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高压采集模块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/SG-7086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¥1,085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开关检测接入授权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¥1,286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¥1,286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 蓄电池监测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蓄电池采集模块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/SG-PBAT812-2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¥465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¥14,880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蓄电池组监测模块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/SG-PBAT600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/MCR-7A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¥938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¥938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蓄电池采集模块接入授权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 温湿度监测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智能温湿度传感器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/SG-TH-RS485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¥2,250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¥6,750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温湿度传感器接入授权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 液漏监测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不定位式漏水检测器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/SG-LDS-2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¥1,970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不定位漏水感应绳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/SG-L200-5M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干接点采集模块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/SG-7052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漏水检测器接入授权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 消防告警监测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继电器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/JZG62P/FL_DC24V+PTF08A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干接点采集模块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SG-7052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¥938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¥938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火警信号接入授权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¥1,380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¥1,380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 门禁管理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 图像管理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视频图像接入授权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7.10 视频监控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7.10.1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POE供电200W半球摄像头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海康/DS-2CD232LYUJ-YSSYTC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¥3,400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7.11 系统配置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一体化监控主机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/SG-RMU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数据采集处理服务器平台软件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7.11.3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4G全网通语音电话短信猫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/SG-CHM4G7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¥7,680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¥7,680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7.11.4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电话通知功能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7.11.5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短信通知功能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/Mgrid数据中心动力环境监控系统V5.0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 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模块安装箱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/MCR-7A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明纬电子有限公司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明纬/HDR6012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采集器安装箱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深圳栅格信息技术有限公司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Mgrid /IDC-B-5551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¥1,095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¥1,095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7.12.4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管线施工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¥5,150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¥5,150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建筑工程部分---机房改装修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 建筑工程部分---拆除工程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门窗拆除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44.02㎡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¥2,993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涂料面拆除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¥1,233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地面、墙面装饰块料面拆除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¥2,876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天棚吊顶拆除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¥1,058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低压配电设备及线路拆除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照明电气拆除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¥1,058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弱电系统拆除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¥353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空调系统拆除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70.56㎡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¥1,411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 建筑工程部分---砌筑工程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砖砌体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¥11,040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 建筑工程部分---防水、保温工程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防水层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¥21,930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保温层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¥18,060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 建筑工程部分---楼地面工程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混凝土地坪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¥5,325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整体楼地面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¥3,195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静电地板地面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广州汇亚地板有限公司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汇亚/定制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¥23,785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 建筑工程部分---内墙柱面工程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墙面彩钢板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穹明/定制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211m2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¥59,080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涂料墙面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258m2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¥20,640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玻璃隔断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 建筑工程部分---天棚工程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涂料天棚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70m2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吊顶天棚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60m2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 建筑工程部分---门窗工程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防火、防盗门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6m2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¥5,010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 建筑工程部分---外墙面装修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涂料外墙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60m2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¥6,480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 建筑工程部分---室外土建工程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挖石方（水泥路面）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246m2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¥31,488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挖土方（水泥路面）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554m³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¥24,930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挖石方（水泥路面）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52m³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¥6,656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挖土方（水泥路面）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116m³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¥5,220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填土方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2346m³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¥58,650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¥81,030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人行道铺装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道路碎石基层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¥13,410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道路水泥碎石稳定层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¥31,290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道路水泥混凝土面层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¥46,190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安砌侧(平、缘）石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检查（手孔）井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100元/座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¥1,580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¥158,000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 门禁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IC门禁机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深圳市中控实业发展有限公司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中控/F7c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5张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普通电源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深圳市中控实业发展有限公司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232/485转换器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深圳市中控实业发展有限公司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磁力锁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出门开关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消防系统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柜式七氟丙烷气体灭火装置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广东振兴消防设备有限公司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振兴/GQQ150/2.5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柜式七氟丙烷气体灭火装置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广东振兴消防设备有限公司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振兴/GQQ40/2.5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七氟丙烷灭火剂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广东振兴消防设备有限公司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振兴/HFC-227ea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166kg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¥37,350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气体灭火控制器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三江/JB-QBL-QM210/1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紧急启动/停止盒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三江/QM-MA-968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¥1,360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放气指示灯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三江/QM-AN-967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消防警铃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三江/QM-ZSD-02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火灾声光警报器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三江/SG-993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点型光电感烟火灾探测器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三江/JTY-GD-930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¥576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点型感温火灾探测器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深圳市高新投三江电子股份有限公司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三江/JTW-ZD-920(A2)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¥1,152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机械式自动泄压口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广东振兴消防设备有限公司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振兴/QXYK0.12/1200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阻燃电线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帝华/ZC-DHBV2.5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接线盒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 服务器与存储备份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超融合系统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应用服务器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深信服/aServer-R-2205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¥107,800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¥646,800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备份服务器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上海数腾软件科技股份有限公司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数腾/数腾备份服务器 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¥80,850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¥161,700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超融合万兆交换机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深圳市信锐网科技术有限公司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安视/RS6300-50Q-EI-24X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备份系统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主控平台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上海数腾软件科技股份有限公司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数腾/数腾持续数据应用保障软件V3.0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¥57,000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备份容量授权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上海数腾软件科技股份有限公司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数腾/数腾持续数据应用保障软件V3.0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30TB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远程复制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上海数腾软件科技股份有限公司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数腾/数腾持续数据应用保障软件V3.0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数据、系统迁移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上海数腾软件科技股份有限公司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数腾/定制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数据库软件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数据库软件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北京人大金仓信息技术股份有限公司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人大金仓/金仓数据库管理系统标准版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¥68,000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¥68,000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开源软件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Linux 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¥40,800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tomcat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开源软件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tomcat9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 基础网络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无线校园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 网络设备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/CS16909E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¥183,850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¥367,700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/CS6200-28X-HI-24F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¥25,635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¥76,905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/DCSM-BR02(R3)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¥79,320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¥79,320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认证平台授权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/DCSM-BR-LIC1000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¥133,850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¥133,850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放装AP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/WL8200-X2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¥2,086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¥544,446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面板AP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/WL8200-XW2 WiFi 6 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¥88,500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室外AP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/WL8200-XIT2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¥3,135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¥78,375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无线控制器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/DCWS-6028 (R2)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¥55,680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¥55,680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无线控制器授权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/DCWS-L128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¥4,387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¥61,418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8口POE交换机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/S4600-10P-P-SI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¥47,250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24口POE交换机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/S4600-28P-P-SI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¥3,675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¥73,500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千兆单模模块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/SFP-LX-L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¥593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¥55,742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万兆多模模块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/SFPX-S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网络管理平台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/DCLM-ITMS-P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¥7,765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¥7,765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网络管理平台授权许可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/DCLM-ITMS-RM-10K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网络管理平台授权许可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/DCLM-ITMS-RM-10K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 线缆、线管辅材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96芯ODF柜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圣唐-LC-SM7698030-LZ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¥2,380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¥7,140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耦合器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LC-SM7698021-LZ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¥2,304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9U壁挂机柜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¥23,200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12芯ODF柜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圣唐-LC-SM7698022-LZ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¥13,400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24芯ODF柜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圣唐-LC-SM7698023-LZ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¥538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¥10,222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耦合器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圣唐-LC-SM7698021-LZ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¥8,320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¥19,240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48芯光纤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圣唐-GYTS-SM7698025-LZ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24芯光纤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圣唐-GYTS-SM7698026-LZ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¥82,350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12芯光纤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圣唐-GJFJF-SM7698027-LZ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¥47,840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光纤终端盒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圣唐-LC-SM7698028-LZ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¥8,525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1040芯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¥29,120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线管线槽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广东雄塑科技集团股份有限公司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雄塑/PVCΦ25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线管连接器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六类非屏蔽双绞线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金首诚/JSC-CAT6UTP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120箱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¥104,400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水晶头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金首诚/CAT6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10盒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¥1,550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数据采集系统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 图书馆门禁系统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双通道图书监测仪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¥79,200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¥5,495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¥5,495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图书馆一卡通接口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柏杰PK-V3000-OPEN-2.0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¥14,650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¥14,650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对接POS机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¥2,978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¥11,912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 学生宿舍门禁系统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开门按钮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西门子(中国)有限公司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西门子/86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IC卡二维码人脸识别门禁一体机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柏杰/PKMJQRMF-C25/IP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¥3,962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¥23,772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磁力锁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佛山市力士达电锁厂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力士坚/MC300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¥518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¥3,108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门禁管理系统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 校园大门门禁系统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人脸识别一体机（带刷卡）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柏杰/PKMJQRMF-C25/IP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¥51,300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电动车/自行车通道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深圳市锐方达科技有限公司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锐方达/RD-B202单机芯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¥19,890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智能小摆闸（人行通道）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深圳市锐方达科技有限公司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锐方达/RD-B204单机芯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¥5,475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¥32,850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智能小摆闸（电动车通道）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深圳市锐方达科技有限公司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锐方达/RD-B204L双机芯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¥6,875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¥20,625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深圳市锐方达科技有限公司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锐方达/RFD-1000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¥4,920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¥4,920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身份证读卡器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深圳华视电子读写设备有限公司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华视/CVR-100UA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¥10,680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 考勤系统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考勤机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熵基科技股份有限公司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ZKTeco/F8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 食堂、游泳馆、超市消费系统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柏杰/PKSFQRMF-C25/IP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¥4,030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¥177,320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充值机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柏杰/PKCZQRMF-C25/IP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¥4,030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¥16,120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 后台系统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一卡通管理平台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柏杰/PK-V3000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通讯微服务平台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柏杰/PK-V3000-POS-2.0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支付宝扫码支付接口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柏杰/PK-V3000-POS-Z2.0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微信扫码支付接口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柏杰/PK-V3000-POS-W2.0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校园一卡通功能模块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柏杰/PK-V3000-MINI-2.0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发卡器(IC)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广州柏杰电子科技有限公司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柏杰/PKDXQFM-C25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¥3,890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¥7,780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珠海芯烨电子科技有限公司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芯烨/XP-58IIH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¥3,385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上海复旦微电子集团股份有限公司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复旦微电子/FM1208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10000张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操作电脑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用户自备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8口交换机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/S4600-10P-P-SI 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¥15,750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24口交换机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/S4600-28P-P-SI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¥3,861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¥15,444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千兆单模模块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/SFP-LX-L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¥593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¥15,418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汇聚交换机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/CS6200-28X-HI-24F 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¥25,635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¥25,635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千兆单模模块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/SFP-LX-L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¥593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¥1,186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 线缆配置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六类非屏蔽双绞线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金首诚/JSC-CAT6UTP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16箱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¥13,920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12芯光纤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圣唐-GJFJF-SM7698027-LZ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¥1,196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¥962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光纤终端盒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圣唐-LC-SM7698028-LZ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¥10,075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52芯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¥1,456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帝华/DHRVV3*1.0mm²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广东雄塑科技集团股份有限公司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雄塑/PVCφ25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线管连接器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广东雄塑科技集团股份有限公司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边界防火墙系统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防火墙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深信服/深信服防火墙AF-2000-B2132-CH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¥99,800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¥99,800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WEB应用防火墙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Web应用防火墙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深信服/深信服防火墙WAF-1000-B1400-CH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¥186,780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¥186,780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上网行为管理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互联网控制网关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深信服/深信服全网行为管理系统AC-1000-B1750-CH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¥177,500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¥177,500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VPN综合网关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VPN综合网关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深信服/VPN-1000-B1030-CH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¥119,800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¥119,800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防病毒软件系统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防病毒Windows平台服务端软件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深信服/EDR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¥4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¥4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防病毒win PC系列客户端授权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深信服/EDR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Windows Server客户端授权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深信服/EDR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Linux 客户端授权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深信服/EDR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¥11,250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运维堡垒机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运维堡垒机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深信服/深信服运维安全管理系统OSM-1000-B1150-CH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¥108,680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¥108,680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日志审计系统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日志审计系统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深信服/深信服日志分析管理系统SIP-Logger-A600-CH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¥118,950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¥118,950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入侵检测系统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入侵检测系统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深信服/深信服网络入侵防御系统NIPS-2000-B2100-CH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¥112,158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¥112,158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 网络准入系统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网络接入控制系统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深信服/AC-1000-B1750嵌入式终端安全接入系统V3.0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深信服/AC-1000-B1750嵌入式终端安全接入系统V3.0授权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¥58,860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¥58,860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数据中心防火墙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数据中心防火墙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深信服/深信服防火墙AF-2000-B2180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¥98,800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¥98,800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 校园安防监控系统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24盘位网络存储设备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海康威视/DS-AT1000S/360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¥178,500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¥535,500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混合分析服务器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海康威视/iDS-96064NX-I16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¥74,280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¥74,280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一体式管理平台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海康威视/iSecure Center综合安防管理平台(DS)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¥108,650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¥108,650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400万像素、星光级摄像机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海康威视/DS-2CD2T46LYUJ-YSSYTC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¥1,138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¥113,800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400万像素、星光级智能抓拍摄像机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海康威视/DS-2CD2T46FALYUJ-YSSYTC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¥4,640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¥176,320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600万像素、星光级人脸抓拍筒机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海康威视/DS-2CD7A67LYUJ-YSSYTC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¥8,725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¥87,250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400万像素、全彩补光报警筒机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海康威视/DS-2CD7A47LYUJ-YSSYTC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¥1,559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¥31,184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热成像周界防护摄像机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海康威视/DS-2TD2617LYUJ-YSSYTC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¥4,950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¥99,000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400万像素、星光级半球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海康威视/DS-2CD2346LYUJ-YSSYTC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¥893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¥101,802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400万像素、星光级报警半球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海康威视/DS-2CD2346FALYUJ-YSSYTC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热成像半球（吸烟检测半球）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海康威视/DS-2TD1217LYUJ-YSSYTC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¥4,917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¥49,170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400万像素超低照度球机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海康威视/iDS-2DF8C435LYUJ-YSSYTC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¥9,981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¥59,886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400万像素、智能报警球机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海康威视/iDS-2DE7423LYUJ-YSSYTC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¥7,648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¥114,720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2400万像素、全景球型摄像机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海康威视/iDS-2VPE13LYUJ-YSSYTC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¥19,375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¥38,750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8口POE交换机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/S4600-10P-P-SI 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¥32,130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24口POE交换机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/S4600-28P-P-SI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¥3,861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¥69,498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千兆单模模块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/SFP-LX-L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¥593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¥42,696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监控核心交换机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/DCRS-7608E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¥75,618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¥75,618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监控汇聚交换机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/CS6510-48S6Q-HI 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¥18,418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¥36,836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普联技术有限公司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普联/TP-LINK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¥10,100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¥4,914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筒机壁装支架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¥8,460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球机壁装支架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¥1,725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球机支架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¥2,160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监控立杆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¥89,100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金首诚/JSC-CAT6UTP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93箱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¥80,910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帝华/DHRVV3X1.5mm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¥50,915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广东雄塑科技集团股份有限公司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雄塑/PVCφ25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¥101,750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9U挂壁机柜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室外防水箱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¥416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¥37,856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12芯ODF柜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圣唐-LC-SM7698022-LZ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耦合器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圣唐-LC-SM7698021-LZ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¥2,520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¥6,216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12芯单模光纤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圣唐-GJFJF-SM7698027-LZ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¥56,000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408芯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¥11,424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水晶头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金首诚/JSC-CAT6UTP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10盒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¥1,550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线管连接器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¥7,950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¥15,120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光纤终端盒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圣唐-LC-SM7698028-LZ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¥28,260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校园广播系统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（1）机房控制室设备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控制室设备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IP网络控制主机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ITC/T-7700N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¥29,750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¥29,750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IP控制软件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ITC/T-7700KEY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¥6,930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数字化IP网络广播系统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ITC/V1.0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¥6,930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音源设备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ITC/T-621A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¥627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¥627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CD播放器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ITC/T-6221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¥1,188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¥1,188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调谐器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ITC/T-6222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¥1,658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¥1,658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ITC/T-7770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¥6,930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¥6,930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寻呼话筒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ITC/T-7702A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消防联动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消防智能接口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ITC/T-7723B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¥5,866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¥5,866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寻呼话筒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ITC/T-7702A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其它配套设备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¥2,426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¥2,426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智能控制主机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ITC/T-6216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¥3,506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¥3,506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天津大唐科技发展有限公司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大唐保镖/K6.6042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¥4,455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¥4,455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分控广播站（门卫/领导办公室）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台式电脑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用户自备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数字IP广播移动客户端软件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ITC/V2.03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寻呼话筒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ITC/T-7702A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前端设备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 综合实训楼A/B-普通教室（28间）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¥2,426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¥67,914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 综合教学大楼-普通教室（4间）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¥2,426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¥9,702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 教学楼A/B-普通教室（76间）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¥2,426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¥184,338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 户外-综合实训楼A/B区域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IP终端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ITC/T-61000D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ITC/T-804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¥10,296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 户外-报告厅/综合教学大楼区域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IP网络终端功放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ITC/T-77500B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¥4,950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¥4,950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ITC/T-804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¥5,544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 户外-教学楼A/B及食堂区域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IP终端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ITC/T-61500D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¥11,880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¥11,880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ITC/T-804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¥17,424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 户外-广场及图书馆区域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IP终端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ITC/T-61000D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ITC/T-804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¥10,296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 户外-宿舍楼A/B/C/D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IP终端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ITC/T-61000D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ITC/T-804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¥9,504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 户外-宿舍楼8/10/12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IP终端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ITC/T-61000D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ITC/T-804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¥11,088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 户外-球场区域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IP终端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ITC/T-7702M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ITC/T-6201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纯后级功放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ITC/T-61000D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¥17,820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ITC/T-521UH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¥4,755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¥4,755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话筒天线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ITC/T-522B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¥1,938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¥1,938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ITC/T-904B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¥12,672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广播网络设备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8口交换机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/S4600-10P-SI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¥1,287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¥23,166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24口交换机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/S4600-28P-SI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¥2,871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¥17,226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千兆单模模块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/SFP-LX-L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¥594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¥28,512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广播系统核心交换机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/CS6200-28X-HI-24F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¥24,750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¥24,750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 辅助材料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六类非屏蔽双绞线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金首诚/JSC-CAT6UTP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29箱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¥25,230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水晶头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广东金首诚电线电缆实业有限公司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金首诚/国优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10盒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¥1,550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12芯光纤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圣唐-GJFJF-SM7698027-LZ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¥310,000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¥1,045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圣唐-LC-SM7698024-LZ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¥814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光纤终端盒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广东圣唐光缆线缆通信设备有限公司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圣唐-LC-SM7698028-LZ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¥8,712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44芯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¥1,232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帝华/DHRVV2X1.5㎡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¥38,016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广播主音箱线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江苏帝华线缆有限公司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帝华/DHFS-RVV2*2.5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¥60,120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室外广播立杆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¥29,700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广东雄塑科技集团股份有限公司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雄塑/PVCφ25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¥34,100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广东雄塑科技集团股份有限公司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雄塑/PVCφ32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¥49,500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开挖回填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¥83,600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 5G云VR虚实一体化实训平台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高性能虚拟现实计算工作站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联想/Thinkstation P340（含S24E-20显示器+VR自定义编辑系统V1.0）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¥10,692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¥21,384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虚拟现实眼镜套装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青岛小鸟看看科技有限公司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PICO G2 4K PLUS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¥95,040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机柜集成管理台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¥3,094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¥9,281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微型主机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联想/M433-A005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¥4,579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¥4,579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虚拟现实设备管理及存储机柜（含40位充电）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成都海欣美视科技有限公司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美视/BT-1601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企业路由器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华为/ AR2204-27GE-P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¥1,485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¥1,485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无线AC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 /AirEngine 9700S-S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无线AP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 /AirEngine 5760-10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¥8,910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华为/ S1730S-L16P-A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¥4,269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¥4,269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VR+5G智慧教学管理系统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广州口可口可软件科技有限公司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¥238,000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¥238,000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教师备课软件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广州口可口可软件科技有限公司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口可/ COCO 教师服务平台V1.0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¥97,000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¥97,000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广州市锐丰音响科技股份有限公司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锐丰 EQ5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¥3,094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¥3,094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智慧黑板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江苏欧帝电子科技有限公司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欧帝 /DC860NH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¥26,700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¥26,700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多媒体讲台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可折叠扇形拼接桌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30张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¥23,760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旋转椅子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30张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¥495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¥14,850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教室环境装饰改造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广东鸿正软件技术有限公司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¥27,700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5G+VR教学内容资源建设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广州口可口可软件科技有限公司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口可/定制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¥401,000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¥401,000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 两馆一场智能化系统升级改造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（1）视频监控系统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前端采集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枪式摄像机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大华/DH-IPC-HFW5443M1-PV-AS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¥7,920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大华/DH-PFB121W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600万像素、星光级智能抓拍摄像机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大华/DH-IPC-HFW5631K-Z-I4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¥1,449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¥11,592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400万超星光宽动态红外防暴半球网络摄像机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大华/DH-IPC-HDBW54XYZE-ABCD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¥1,530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¥12,240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人脸抓拍半球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大华/DH-IPC-HDBW54XYZEI-ABC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¥1,737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¥22,581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室内球机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大华/DH-SD-6C3423-HN-RB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¥3,330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¥33,300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大华/DH-PFB303W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¥990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室外球机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大华/DH-SD-6C3423-HNY-XB-A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¥28,512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球机壁装支架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大华/DH-PFB303W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大华/DH-PFM310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¥3,135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人脸智能分析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人脸智能分析云存储服务器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大华/DH-RS2187S（1.2.02.02.10297）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¥68,790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¥68,790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综合安防应用服务软件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大华-DH-ICC-U8000-PRO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DH-ICC-Common-VD-COCHN*100（视频授权）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DH-VideoGateWay-B-Base-Mgr/100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¥9,900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流媒体服务器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大华/DH-RS2187S（1.2.02.02.10297）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¥63,800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¥63,800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多维数据服务软件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大华/DH-ICC-Common-BusinessDataGateway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¥14,400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¥14,400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人脸智能分析板卡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大华/DH-AIX3200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¥32,400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¥32,400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大华/国优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16盘位64路网络视频录像机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大华/DH-NVR5064-4KS2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¥8,856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¥8,856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监控级硬盘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希捷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希捷/ST6000VX001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¥1,521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¥24,336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 室外体育场控制中心显示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46寸液晶显示屏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大华/DHL460UTS-E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¥79,380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高清数字解码平台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大华/DH-NVD0905DH-4I-4K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¥14,040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¥14,040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HDMI线缆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大华/DH-W-HDMI15M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机柜式安装支架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¥6,480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网络键盘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大华/DH-NKB5000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¥11,700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 室内体育馆机房显示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46寸液晶显示屏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大华/DHL460UTS-E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显示屏壁挂支架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1路解码器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大华/DH-NVD0105DH-4K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HDMI高清线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大华/DH-W-HDMI15M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 游泳馆机房显示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46寸液晶显示屏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大华/DHL460UTS-E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¥8,820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显示屏壁挂支架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大华/大华定制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1路解码器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大华/DH-NVD0105DH-4K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¥4,500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HDMI高清线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大华/DH-W-HDMI15M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其他设备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UPS不间断电源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航天柏克(广东)科技有限公司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航天柏克/HS-10KH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¥8,100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¥8,100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蓄电池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航天柏克(广东)科技有限公司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航天柏克/12V-65AH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16节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¥17,280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航天柏克(广东)科技有限公司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航天柏克/定制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¥1,440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服务器机柜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江苏大唐卫士科技有限公司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大唐卫士/42U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¥5,040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¥5,040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机柜支架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/DCRS-7604E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¥33,300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¥33,300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接入交换机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/S4600-28P-P-SI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¥2,970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¥11,880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6.90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光模块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神州云科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/SFP-LX-L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¥8,640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普联技术有限公司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普联/TL-FC311A/B-3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6.11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六类非屏蔽双绞线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浙江极致通信技术有限公司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极致通/信UTP-C6-N-PVC-W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30箱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¥924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¥27,720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室外单模6芯光缆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浙江极致通信技术有限公司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极致通信/GYXTW-6B1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6.13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浙江极致通信技术有限公司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极致通信/1米SC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36芯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跳纤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浙江极致通信技术有限公司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极致通信/3米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36芯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¥1,296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6.15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胜为科技有限公司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胜为/FBO-108F-S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¥1,620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6.16 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福拓华朔实业有限公司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华朔/JDG25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¥52,200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 LED全彩显示屏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 游泳馆LED显示屏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 显示屏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大华/DH-PHEOA4-SS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16.59平米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¥9,500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¥157,605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18张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¥1,620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控制主机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惠普/HP 288 POR  G6 MT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显示器：P27v G4 Monitor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视频处理器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大华/DH-LCS-V960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显示屏钢结构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19平米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¥51,300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铝塑板包边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¥6,300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大华/DH-LPD-3-20KW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¥6,300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¥6,300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供电线缆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海南威特电缆有限公司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 4*16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mm² +1*10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海信集团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海信/KFR-35GW/E370-X1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¥4,680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¥4,680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¥1,008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屏内线材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¥1,260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中国联塑集团控股有限公司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联塑/PC50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7.1.16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中国联塑集团控股有限公司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联塑/PC25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 室内体育馆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 显示屏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大华/DH-PHEIA3-SS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37.12平米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¥6,660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¥247,219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¥5,400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40张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控制主机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惠普/HP 288 POR  G6 MT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显示器：P27v G4 Monitor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视频处理器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大华/DH-LCS-V1160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¥10,980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¥10,980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显示屏钢结构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41平米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¥110,700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铝塑板包边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¥8,190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¥8,190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30K配电柜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大华/DH-LPD-3-40KW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¥8,280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¥8,280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供电线缆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海南威特电缆有限公司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 4*16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mm²+1*10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屏内线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¥1,008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¥2,160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中国联塑集团控股有限公司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联塑/φ50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7.2.15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中国联塑集团控股有限公司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联塑/PVCφ25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 室外体育场LED显示屏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 显示屏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大华/DH-PHEOA4-SS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37平米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¥9,504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¥351,648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¥5,400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40张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控制主机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惠普/HP 288 POR  G6 MT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显示器：P27v G4 Monitor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视频处理器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大华/DH-LCS-V960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¥10,980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¥10,980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显示屏钢结构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41平米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¥110,700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铝塑板包边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¥8,190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¥8,190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30K配电柜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大华/DH-LPD-3-40KW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¥8,280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¥8,280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海信集团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海信/KFR-35GW/E370-X1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¥4,680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¥4,680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风机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¥1,008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供电线缆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海南威特电缆有限公司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威特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YJV 4*16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mm² +1*10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¥153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¥30,600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信号线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浙江大华技术股份有限公司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大华/定制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中国联塑集团控股有限公司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联塑/φ50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中国联塑集团控股有限公司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联塑/PVCφ25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¥819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7.3.16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¥2,700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（2）广播与专业扩声系统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主控设备（机房）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 服务器设备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智慧云平台网络触屏服务器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雷拓/RT-9000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¥23,864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¥23,864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IP网络系统管理软件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雷拓/RT-9000-CF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 寻呼对讲设备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智慧云七寸屏网络寻呼对讲主控台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雷拓/RT-8008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¥3,303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¥3,303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 音源设备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智慧云平台网络有源音箱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雷拓/RT-WA04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¥2,086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¥2,086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 音源设备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智慧云平台网络音频矩阵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雷拓/RT-8007A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¥6,273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¥6,273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广播钟声话筒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雷拓VI-30S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¥448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¥448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DVD/CD/VCD/MP3播放器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雷拓/PH-3202A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¥1,105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¥1,105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数字调谐器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雷拓/PH-3203S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¥1,009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¥1,009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智慧云平台电源时序器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雷拓/BS-6306N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¥2,813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¥2,813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 消防联动设备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智慧云平台网络消防矩阵（32路）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雷拓/RT-8030S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¥5,054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¥5,054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 分控中心设备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IP网络广播分控软件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1.6.2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控制主机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中国惠普有限公司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惠普/HP 288 POR  G6 MT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显示器：P27v G4 Monitor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0" w:leftChars="0" w:right="139" w:rightChars="0" w:hanging="1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¥7,560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智慧云七寸屏网络寻呼对讲主控台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雷拓/RT-8008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¥3,303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¥3,303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智慧云平台网络有源音箱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雷拓/RT-WA04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¥2,086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¥2,086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前端设备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 室内体育场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智慧云网络功率放大器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雷拓/RT-IP650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¥4,815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¥4,815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音量控制器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雷拓/VI-30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¥225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一体化优质天花喇叭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雷拓/TK-105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¥5,159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 游泳馆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智慧云网络功率放大器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雷拓/RT-IP260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¥3,439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¥3,439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壁挂喇叭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雷拓/AK-210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一体化优质天花喇叭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雷拓/TK-105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¥1,084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 室外体育场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智慧云网络功率放大器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雷拓/TF-650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¥5,670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¥5,670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壁挂喇叭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雷拓/TK-105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¥5,418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 室内体育馆扩声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单18寸低频音箱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雷拓/LS-S18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¥5,866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¥23,464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专业功放1000W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雷拓/MP-G1000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¥4,771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¥9,542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看台音箱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雷拓/PD-512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¥28,922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雷拓/MP-G650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¥3,439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¥20,634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球场音箱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雷拓/PD-512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¥9,640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雷拓/MP-G650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¥3,439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¥6,878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音箱吊装支架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国优/WD-510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¥2,520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16*16数字音频处理器(带网络)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雷拓/BS-6305S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¥8,753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¥8,753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效果处理器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雷拓/BS-6300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24路数字调音台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雷拓/DG-24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¥17,193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¥17,193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多媒体有源监听音箱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雷拓/CT-30S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手持无线话筒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雷拓/UI-850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¥3,209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¥3,209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头戴无线话筒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雷拓/UI-850-TT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¥3,250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¥3,250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无线话筒延长器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雷拓/UI-300S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¥4,491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¥4,491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2.4.15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10路电源时序器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雷拓/LT-5601T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¥2,160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¥4,320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 室外体育场扩声系统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双10寸全频线阵列音箱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雷拓/LF-2210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¥7,273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¥145,460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双12寸线阵音箱低频箱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雷拓/LS-18A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¥7,106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¥71,060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雷拓/LF-10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¥1,834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¥9,170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葫芦挂架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雷拓/优质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¥3,600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雷拓/MP-G1250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¥5,567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¥55,670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雷拓/MP-G1000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¥4,771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¥23,855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数字音频处理器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雷拓/BS-6305S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¥8,753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¥17,506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效果处理器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雷拓/BS-6300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32路数字调音台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雷拓/DG-32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¥21,321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¥21,321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多媒体有源监听音箱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雷拓/CT-30S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手持无线话筒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雷拓/UI-850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¥3,209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¥6,419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头戴无线话筒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雷拓/UI-850-TT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¥3,251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¥6,502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2.5.13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无线话筒延长器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雷拓/UI-300S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¥4,491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¥8,982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2.5.14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10路电源时序器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雷拓/LT-5601T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¥2,160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¥6,480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 游泳馆扩声系统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单18寸低频音箱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雷拓/LS-S18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¥5,866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¥11,732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专业功放1000W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雷拓/MP-G1000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¥4,771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¥4,771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雷拓/PD-512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¥2,410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¥33,740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专业功放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雷拓/MP-G650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¥3,439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¥24,073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音箱吊装支架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雷拓/WD-510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16只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¥126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¥2,016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16*16数字音频处理器(带网络)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雷拓/BS-6305S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¥8,753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¥8,753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效果处理器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雷拓/BS-6300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¥3,560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24路数字调音台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雷拓/DG-24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¥17,193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¥17,193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多媒体有源监听音箱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雷拓/CT-30S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¥482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手持无线话筒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雷拓/UI-850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¥3,209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¥3,209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无线话筒延长器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雷拓/UI-300S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¥4,491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¥4,491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10路电源时序器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雷拓/LT-5601T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¥2,160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¥2,160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豪华机柜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雷拓/VI-42UB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3台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¥4,572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¥13,716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秋叶原/定做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2.7.3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秋叶原/定做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¥162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2.7.4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秋叶原/定做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¥4,320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2.7.5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音频跳线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秋叶原/定做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3条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¥36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¥108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2.7.6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广播线(室内)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极致通信/RVV2*1.5mm²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2.7.7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音箱线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极致通信/金银线(300*0.1mm²)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¥84,000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2.7.8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音频线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极致通信/RVVP2*0.3mm²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2.7.9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福拓华朔实业有限公司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华朔/JDG20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¥7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¥35,000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2.7.10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福拓华朔实业有限公司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华朔/JDG25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¥50,000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2.7.11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路面开挖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¥20,000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2.7.12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辅材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雷拓(广东)科技有限公司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鸿正/定制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1批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¥4,000 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¥4,000 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9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:壹仟捌佰肆拾陆万捌仟捌佰捌拾元整</w:t>
            </w:r>
          </w:p>
        </w:tc>
        <w:tc>
          <w:tcPr>
            <w:tcW w:w="10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¥18,468,880 </w:t>
            </w:r>
          </w:p>
        </w:tc>
      </w:tr>
    </w:tbl>
    <w:p>
      <w:pPr>
        <w:spacing w:after="0" w:line="360" w:lineRule="auto"/>
        <w:ind w:left="0" w:right="0" w:firstLine="0"/>
      </w:pPr>
    </w:p>
    <w:p>
      <w:pPr>
        <w:spacing w:after="0" w:line="360" w:lineRule="auto"/>
        <w:ind w:left="0" w:right="0" w:firstLine="0"/>
      </w:pPr>
    </w:p>
    <w:p>
      <w:pPr>
        <w:spacing w:after="0" w:line="360" w:lineRule="auto"/>
        <w:ind w:left="435" w:right="0"/>
      </w:pPr>
      <w:r>
        <w:t>投标单位：</w:t>
      </w:r>
      <w:r>
        <w:rPr>
          <w:u w:val="single" w:color="000000"/>
        </w:rPr>
        <w:t xml:space="preserve">   </w:t>
      </w:r>
      <w:r>
        <w:rPr>
          <w:rFonts w:hint="eastAsia"/>
          <w:u w:val="single" w:color="000000"/>
        </w:rPr>
        <w:t>广东鸿正软件技术有限公司</w:t>
      </w:r>
      <w:r>
        <w:rPr>
          <w:u w:val="single" w:color="000000"/>
        </w:rPr>
        <w:t xml:space="preserve"> （公章）</w:t>
      </w:r>
      <w:r>
        <w:t xml:space="preserve"> </w:t>
      </w:r>
    </w:p>
    <w:p>
      <w:pPr>
        <w:spacing w:after="0" w:line="360" w:lineRule="auto"/>
        <w:ind w:left="427" w:right="0" w:firstLine="0"/>
      </w:pPr>
      <w:r>
        <w:t xml:space="preserve"> </w:t>
      </w:r>
    </w:p>
    <w:p>
      <w:pPr>
        <w:spacing w:after="0" w:line="360" w:lineRule="auto"/>
        <w:ind w:left="435" w:right="0"/>
      </w:pPr>
      <w:r>
        <w:t>法定代表人（或授权代理人）：</w:t>
      </w:r>
      <w:r>
        <w:rPr>
          <w:u w:val="single" w:color="000000"/>
        </w:rPr>
        <w:t>（签字</w:t>
      </w:r>
      <w:r>
        <w:rPr>
          <w:rFonts w:hint="eastAsia"/>
          <w:u w:val="single" w:color="000000"/>
        </w:rPr>
        <w:t>或盖章</w:t>
      </w:r>
      <w:r>
        <w:rPr>
          <w:u w:val="single" w:color="000000"/>
        </w:rPr>
        <w:t xml:space="preserve">） </w:t>
      </w:r>
      <w:r>
        <w:t xml:space="preserve"> </w:t>
      </w:r>
    </w:p>
    <w:p>
      <w:pPr>
        <w:spacing w:after="0" w:line="360" w:lineRule="auto"/>
        <w:ind w:left="0" w:right="0" w:firstLine="0"/>
      </w:pPr>
      <w:r>
        <w:t xml:space="preserve"> </w:t>
      </w:r>
    </w:p>
    <w:p>
      <w:pPr>
        <w:spacing w:after="0" w:line="360" w:lineRule="auto"/>
        <w:ind w:left="490" w:right="0"/>
      </w:pPr>
      <w:r>
        <w:t>日期：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2022</w:t>
      </w:r>
      <w:r>
        <w:rPr>
          <w:u w:val="single" w:color="000000"/>
        </w:rPr>
        <w:t xml:space="preserve"> 年 </w:t>
      </w:r>
      <w:r>
        <w:rPr>
          <w:rFonts w:hint="eastAsia"/>
          <w:u w:val="single" w:color="000000"/>
        </w:rPr>
        <w:t>8</w:t>
      </w:r>
      <w:r>
        <w:rPr>
          <w:u w:val="single" w:color="000000"/>
        </w:rPr>
        <w:t xml:space="preserve"> 月 </w:t>
      </w:r>
      <w:r>
        <w:rPr>
          <w:rFonts w:hint="eastAsia"/>
          <w:u w:val="single" w:color="000000"/>
        </w:rPr>
        <w:t>1</w:t>
      </w:r>
      <w:r>
        <w:rPr>
          <w:u w:val="single" w:color="000000"/>
        </w:rPr>
        <w:t xml:space="preserve"> 日</w:t>
      </w:r>
      <w:r>
        <w:t xml:space="preserve"> </w:t>
      </w:r>
    </w:p>
    <w:p>
      <w:pPr>
        <w:spacing w:after="0" w:line="360" w:lineRule="auto"/>
        <w:ind w:left="0" w:right="0" w:firstLine="0"/>
      </w:pPr>
      <w:r>
        <w:rPr>
          <w:sz w:val="21"/>
        </w:rPr>
        <w:t xml:space="preserve"> </w:t>
      </w:r>
    </w:p>
    <w:p>
      <w:pPr>
        <w:spacing w:after="0" w:line="360" w:lineRule="auto"/>
        <w:ind w:left="-15" w:right="0" w:firstLine="422"/>
      </w:pPr>
      <w:r>
        <w:rPr>
          <w:sz w:val="21"/>
        </w:rPr>
        <w:t>注:</w:t>
      </w:r>
      <w:r>
        <w:t xml:space="preserve">①投标人必须按“分项报价明细表”的格式详细报出投标总价的各个组成部分的报价，否则作无效投标处理。 </w:t>
      </w:r>
    </w:p>
    <w:p>
      <w:pPr>
        <w:spacing w:after="0" w:line="360" w:lineRule="auto"/>
        <w:ind w:left="-15" w:right="0" w:firstLine="480"/>
      </w:pPr>
      <w:r>
        <w:t>②“分项报价明细表”各分项报价合计应当与“开标一览表”报价合计相等。</w:t>
      </w:r>
    </w:p>
    <w:p>
      <w:pPr>
        <w:spacing w:after="0" w:line="360" w:lineRule="auto"/>
        <w:ind w:left="-15" w:right="0" w:firstLine="480"/>
      </w:pPr>
    </w:p>
    <w:p>
      <w:pPr>
        <w:spacing w:after="0" w:line="360" w:lineRule="auto"/>
        <w:ind w:left="-15" w:right="0" w:firstLine="480"/>
      </w:pPr>
    </w:p>
    <w:p>
      <w:pPr>
        <w:spacing w:after="0" w:line="360" w:lineRule="auto"/>
        <w:ind w:left="-15" w:right="0" w:firstLine="480"/>
      </w:pPr>
    </w:p>
    <w:p>
      <w:pPr>
        <w:spacing w:after="0" w:line="360" w:lineRule="auto"/>
        <w:ind w:left="-15" w:right="0" w:firstLine="480"/>
      </w:pPr>
    </w:p>
    <w:p>
      <w:pPr>
        <w:spacing w:after="0" w:line="360" w:lineRule="auto"/>
        <w:ind w:left="-15" w:right="0" w:firstLine="480"/>
      </w:pPr>
    </w:p>
    <w:sectPr>
      <w:pgSz w:w="11906" w:h="16838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9" w:lineRule="auto"/>
      </w:pPr>
      <w:r>
        <w:separator/>
      </w:r>
    </w:p>
  </w:footnote>
  <w:footnote w:type="continuationSeparator" w:id="1">
    <w:p>
      <w:pPr>
        <w:spacing w:before="0" w:after="0" w:line="24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OWIwNmFkN2ZmOGU2OGY3YWFiYzAwYWVlNzdiZTMifQ=="/>
  </w:docVars>
  <w:rsids>
    <w:rsidRoot w:val="00DD319F"/>
    <w:rsid w:val="00095E87"/>
    <w:rsid w:val="0049656C"/>
    <w:rsid w:val="004A6CDB"/>
    <w:rsid w:val="00581191"/>
    <w:rsid w:val="00774229"/>
    <w:rsid w:val="00775FB6"/>
    <w:rsid w:val="007E02AC"/>
    <w:rsid w:val="007F213F"/>
    <w:rsid w:val="00884D41"/>
    <w:rsid w:val="00A754CD"/>
    <w:rsid w:val="00AC4F78"/>
    <w:rsid w:val="00BA3D4F"/>
    <w:rsid w:val="00CA5C89"/>
    <w:rsid w:val="00D634AE"/>
    <w:rsid w:val="00DD319F"/>
    <w:rsid w:val="00E15AFC"/>
    <w:rsid w:val="00EE283F"/>
    <w:rsid w:val="00FD6A12"/>
    <w:rsid w:val="16FF2C98"/>
    <w:rsid w:val="2F754148"/>
    <w:rsid w:val="3FCC070C"/>
    <w:rsid w:val="42BD1079"/>
    <w:rsid w:val="43ED315F"/>
    <w:rsid w:val="5A8330AE"/>
    <w:rsid w:val="77B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49" w:lineRule="auto"/>
      <w:ind w:left="10" w:right="139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71"/>
    <w:basedOn w:val="5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40</Pages>
  <Words>15894</Words>
  <Characters>27862</Characters>
  <DocSecurity>0</DocSecurity>
  <Lines>244</Lines>
  <Paragraphs>68</Paragraphs>
  <ScaleCrop>false</ScaleCrop>
  <LinksUpToDate>false</LinksUpToDate>
  <CharactersWithSpaces>29459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2018-05-08T01:46:00Z</dcterms:created>
  <dcterms:modified xsi:type="dcterms:W3CDTF">2022-08-05T09:30:30Z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D3198440BCC44C30AB13A22EF2A02B14</vt:lpwstr>
  </property>
</Properties>
</file>