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73"/>
          <w:tab w:val="center" w:pos="4596"/>
          <w:tab w:val="left" w:leader="dot" w:pos="8400"/>
        </w:tabs>
        <w:spacing w:line="240" w:lineRule="auto"/>
        <w:jc w:val="center"/>
        <w:rPr>
          <w:rFonts w:hint="eastAsia" w:ascii="宋体" w:hAnsi="宋体" w:eastAsia="宋体" w:cs="宋体"/>
          <w:b/>
          <w:sz w:val="44"/>
          <w:szCs w:val="44"/>
          <w:lang w:eastAsia="zh-CN"/>
        </w:rPr>
        <w:sectPr>
          <w:headerReference r:id="rId3" w:type="default"/>
          <w:headerReference r:id="rId4" w:type="even"/>
          <w:footerReference r:id="rId5" w:type="even"/>
          <w:pgSz w:w="11906" w:h="16838"/>
          <w:pgMar w:top="1134" w:right="1417" w:bottom="1134" w:left="1417" w:header="907" w:footer="907" w:gutter="0"/>
          <w:pgNumType w:start="1"/>
          <w:cols w:space="720" w:num="1"/>
          <w:titlePg/>
          <w:docGrid w:type="lines" w:linePitch="312" w:charSpace="0"/>
        </w:sectPr>
      </w:pPr>
      <w:r>
        <w:rPr>
          <w:rFonts w:hint="eastAsia" w:ascii="宋体" w:hAnsi="宋体" w:eastAsia="宋体" w:cs="宋体"/>
          <w:b/>
          <w:sz w:val="44"/>
          <w:szCs w:val="44"/>
          <w:lang w:eastAsia="zh-CN"/>
        </w:rPr>
        <w:drawing>
          <wp:inline distT="0" distB="0" distL="114300" distR="114300">
            <wp:extent cx="5753100" cy="8138160"/>
            <wp:effectExtent l="0" t="0" r="0" b="15240"/>
            <wp:docPr id="6" name="图片 6" descr="新建 DOC 文档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新建 DOC 文档_页面_1"/>
                    <pic:cNvPicPr>
                      <a:picLocks noChangeAspect="1"/>
                    </pic:cNvPicPr>
                  </pic:nvPicPr>
                  <pic:blipFill>
                    <a:blip r:embed="rId13"/>
                    <a:stretch>
                      <a:fillRect/>
                    </a:stretch>
                  </pic:blipFill>
                  <pic:spPr>
                    <a:xfrm>
                      <a:off x="0" y="0"/>
                      <a:ext cx="5753100" cy="8138160"/>
                    </a:xfrm>
                    <a:prstGeom prst="rect">
                      <a:avLst/>
                    </a:prstGeom>
                  </pic:spPr>
                </pic:pic>
              </a:graphicData>
            </a:graphic>
          </wp:inline>
        </w:drawing>
      </w:r>
    </w:p>
    <w:p>
      <w:pPr>
        <w:adjustRightInd w:val="0"/>
        <w:snapToGrid w:val="0"/>
        <w:spacing w:line="360" w:lineRule="auto"/>
        <w:rPr>
          <w:rFonts w:hint="eastAsia" w:ascii="宋体" w:hAnsi="宋体" w:cs="宋体"/>
          <w:b/>
          <w:bCs/>
          <w:sz w:val="28"/>
          <w:szCs w:val="28"/>
        </w:rPr>
      </w:pPr>
    </w:p>
    <w:p>
      <w:pPr>
        <w:tabs>
          <w:tab w:val="left" w:leader="dot" w:pos="8400"/>
        </w:tabs>
        <w:spacing w:line="360" w:lineRule="auto"/>
        <w:jc w:val="center"/>
        <w:rPr>
          <w:rFonts w:hint="eastAsia"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hint="eastAsia" w:ascii="宋体" w:hAnsi="宋体" w:cs="宋体"/>
          <w:b/>
          <w:sz w:val="44"/>
          <w:szCs w:val="44"/>
        </w:rPr>
      </w:pPr>
    </w:p>
    <w:p>
      <w:pPr>
        <w:spacing w:line="360" w:lineRule="auto"/>
        <w:ind w:right="57"/>
        <w:outlineLvl w:val="0"/>
        <w:rPr>
          <w:rStyle w:val="51"/>
          <w:rFonts w:hint="eastAsia" w:ascii="宋体" w:hAnsi="宋体" w:cs="宋体"/>
          <w:b/>
          <w:sz w:val="24"/>
          <w:szCs w:val="24"/>
        </w:rPr>
      </w:pPr>
    </w:p>
    <w:p>
      <w:pPr>
        <w:spacing w:line="360" w:lineRule="auto"/>
        <w:ind w:right="57"/>
        <w:outlineLvl w:val="0"/>
        <w:rPr>
          <w:rStyle w:val="51"/>
          <w:rFonts w:hint="eastAsia" w:ascii="宋体" w:hAnsi="宋体" w:cs="宋体"/>
          <w:b/>
          <w:sz w:val="24"/>
          <w:szCs w:val="24"/>
        </w:rPr>
      </w:pPr>
    </w:p>
    <w:p>
      <w:pPr>
        <w:spacing w:line="360" w:lineRule="auto"/>
        <w:ind w:right="57"/>
        <w:outlineLvl w:val="0"/>
        <w:rPr>
          <w:rStyle w:val="51"/>
          <w:rFonts w:hint="eastAsia" w:ascii="宋体" w:hAnsi="宋体" w:cs="宋体"/>
          <w:b/>
          <w:sz w:val="24"/>
          <w:szCs w:val="24"/>
        </w:rPr>
      </w:pPr>
    </w:p>
    <w:p>
      <w:pPr>
        <w:pStyle w:val="19"/>
        <w:tabs>
          <w:tab w:val="right" w:leader="dot" w:pos="9072"/>
        </w:tabs>
        <w:rPr>
          <w:sz w:val="24"/>
          <w:szCs w:val="24"/>
        </w:rPr>
      </w:pPr>
      <w:r>
        <w:rPr>
          <w:rStyle w:val="51"/>
          <w:rFonts w:hint="eastAsia" w:ascii="宋体" w:hAnsi="宋体" w:cs="宋体"/>
          <w:b/>
          <w:sz w:val="24"/>
          <w:szCs w:val="24"/>
        </w:rPr>
        <w:fldChar w:fldCharType="begin"/>
      </w:r>
      <w:r>
        <w:rPr>
          <w:rStyle w:val="51"/>
          <w:rFonts w:hint="eastAsia" w:ascii="宋体" w:hAnsi="宋体" w:cs="宋体"/>
          <w:b/>
          <w:sz w:val="24"/>
          <w:szCs w:val="24"/>
        </w:rPr>
        <w:instrText xml:space="preserve">TOC \o "1-1" \h \u </w:instrText>
      </w:r>
      <w:r>
        <w:rPr>
          <w:rStyle w:val="51"/>
          <w:rFonts w:hint="eastAsia" w:ascii="宋体" w:hAnsi="宋体" w:cs="宋体"/>
          <w:b/>
          <w:sz w:val="24"/>
          <w:szCs w:val="24"/>
        </w:rPr>
        <w:fldChar w:fldCharType="separate"/>
      </w:r>
      <w:r>
        <w:fldChar w:fldCharType="begin"/>
      </w:r>
      <w:r>
        <w:instrText xml:space="preserve"> HYPERLINK \l "_Toc25187" </w:instrText>
      </w:r>
      <w:r>
        <w:fldChar w:fldCharType="separate"/>
      </w:r>
      <w:r>
        <w:rPr>
          <w:rFonts w:hint="eastAsia" w:ascii="宋体" w:hAnsi="宋体" w:cs="宋体"/>
          <w:sz w:val="24"/>
          <w:szCs w:val="24"/>
        </w:rPr>
        <w:t>第一章  竞争性磋商公告</w:t>
      </w:r>
      <w:r>
        <w:rPr>
          <w:sz w:val="24"/>
          <w:szCs w:val="24"/>
        </w:rPr>
        <w:tab/>
      </w:r>
      <w:r>
        <w:rPr>
          <w:sz w:val="24"/>
          <w:szCs w:val="24"/>
        </w:rPr>
        <w:fldChar w:fldCharType="begin"/>
      </w:r>
      <w:r>
        <w:rPr>
          <w:sz w:val="24"/>
          <w:szCs w:val="24"/>
        </w:rPr>
        <w:instrText xml:space="preserve"> PAGEREF _Toc25187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9"/>
        <w:tabs>
          <w:tab w:val="right" w:leader="dot" w:pos="9072"/>
        </w:tabs>
        <w:rPr>
          <w:rFonts w:hint="eastAsia" w:ascii="宋体" w:hAnsi="宋体" w:cs="宋体"/>
          <w:sz w:val="24"/>
          <w:szCs w:val="24"/>
        </w:rPr>
      </w:pPr>
    </w:p>
    <w:p>
      <w:pPr>
        <w:pStyle w:val="19"/>
        <w:tabs>
          <w:tab w:val="right" w:leader="dot" w:pos="9072"/>
        </w:tabs>
        <w:rPr>
          <w:sz w:val="24"/>
          <w:szCs w:val="24"/>
        </w:rPr>
      </w:pPr>
      <w:r>
        <w:fldChar w:fldCharType="begin"/>
      </w:r>
      <w:r>
        <w:instrText xml:space="preserve"> HYPERLINK \l "_Toc13623" </w:instrText>
      </w:r>
      <w:r>
        <w:fldChar w:fldCharType="separate"/>
      </w:r>
      <w:r>
        <w:rPr>
          <w:rFonts w:hint="eastAsia" w:ascii="宋体" w:hAnsi="宋体" w:cs="宋体"/>
          <w:sz w:val="24"/>
          <w:szCs w:val="24"/>
        </w:rPr>
        <w:t>第二章  投标人须知</w:t>
      </w:r>
      <w:r>
        <w:rPr>
          <w:sz w:val="24"/>
          <w:szCs w:val="24"/>
        </w:rPr>
        <w:tab/>
      </w:r>
      <w:r>
        <w:rPr>
          <w:sz w:val="24"/>
          <w:szCs w:val="24"/>
        </w:rPr>
        <w:fldChar w:fldCharType="begin"/>
      </w:r>
      <w:r>
        <w:rPr>
          <w:sz w:val="24"/>
          <w:szCs w:val="24"/>
        </w:rPr>
        <w:instrText xml:space="preserve"> PAGEREF _Toc13623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9"/>
        <w:tabs>
          <w:tab w:val="right" w:leader="dot" w:pos="9072"/>
        </w:tabs>
        <w:rPr>
          <w:rFonts w:hint="eastAsia" w:ascii="宋体" w:hAnsi="宋体" w:cs="宋体"/>
          <w:sz w:val="24"/>
          <w:szCs w:val="24"/>
        </w:rPr>
      </w:pPr>
    </w:p>
    <w:p>
      <w:pPr>
        <w:pStyle w:val="19"/>
        <w:tabs>
          <w:tab w:val="right" w:leader="dot" w:pos="9072"/>
        </w:tabs>
        <w:rPr>
          <w:sz w:val="24"/>
          <w:szCs w:val="24"/>
        </w:rPr>
      </w:pPr>
      <w:r>
        <w:fldChar w:fldCharType="begin"/>
      </w:r>
      <w:r>
        <w:instrText xml:space="preserve"> HYPERLINK \l "_Toc26750" </w:instrText>
      </w:r>
      <w:r>
        <w:fldChar w:fldCharType="separate"/>
      </w:r>
      <w:r>
        <w:rPr>
          <w:rFonts w:hint="eastAsia" w:ascii="宋体" w:hAnsi="宋体" w:cs="宋体"/>
          <w:sz w:val="24"/>
          <w:szCs w:val="24"/>
        </w:rPr>
        <w:t>第三章 用户需求书</w:t>
      </w:r>
      <w:r>
        <w:rPr>
          <w:sz w:val="24"/>
          <w:szCs w:val="24"/>
        </w:rPr>
        <w:tab/>
      </w:r>
      <w:r>
        <w:rPr>
          <w:sz w:val="24"/>
          <w:szCs w:val="24"/>
        </w:rPr>
        <w:fldChar w:fldCharType="begin"/>
      </w:r>
      <w:r>
        <w:rPr>
          <w:sz w:val="24"/>
          <w:szCs w:val="24"/>
        </w:rPr>
        <w:instrText xml:space="preserve"> PAGEREF _Toc26750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9"/>
        <w:tabs>
          <w:tab w:val="right" w:leader="dot" w:pos="9072"/>
        </w:tabs>
        <w:rPr>
          <w:rFonts w:hint="eastAsia" w:ascii="宋体" w:hAnsi="宋体" w:cs="宋体"/>
          <w:sz w:val="24"/>
          <w:szCs w:val="24"/>
        </w:rPr>
      </w:pPr>
    </w:p>
    <w:p>
      <w:pPr>
        <w:pStyle w:val="19"/>
        <w:tabs>
          <w:tab w:val="right" w:leader="dot" w:pos="9072"/>
        </w:tabs>
        <w:rPr>
          <w:sz w:val="24"/>
          <w:szCs w:val="24"/>
        </w:rPr>
      </w:pPr>
      <w:r>
        <w:fldChar w:fldCharType="begin"/>
      </w:r>
      <w:r>
        <w:instrText xml:space="preserve"> HYPERLINK \l "_Toc8842" </w:instrText>
      </w:r>
      <w:r>
        <w:fldChar w:fldCharType="separate"/>
      </w:r>
      <w:r>
        <w:rPr>
          <w:rFonts w:hint="eastAsia" w:ascii="宋体" w:hAnsi="宋体" w:cs="宋体"/>
          <w:sz w:val="24"/>
          <w:szCs w:val="24"/>
        </w:rPr>
        <w:t>第四部分  合同条款及格式</w:t>
      </w:r>
      <w:r>
        <w:rPr>
          <w:sz w:val="24"/>
          <w:szCs w:val="24"/>
        </w:rPr>
        <w:tab/>
      </w:r>
      <w:r>
        <w:rPr>
          <w:sz w:val="24"/>
          <w:szCs w:val="24"/>
        </w:rPr>
        <w:fldChar w:fldCharType="begin"/>
      </w:r>
      <w:r>
        <w:rPr>
          <w:sz w:val="24"/>
          <w:szCs w:val="24"/>
        </w:rPr>
        <w:instrText xml:space="preserve"> PAGEREF _Toc8842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19"/>
        <w:tabs>
          <w:tab w:val="right" w:leader="dot" w:pos="9072"/>
        </w:tabs>
        <w:rPr>
          <w:rFonts w:hint="eastAsia" w:ascii="宋体" w:hAnsi="宋体" w:cs="宋体"/>
          <w:sz w:val="24"/>
          <w:szCs w:val="24"/>
        </w:rPr>
      </w:pPr>
    </w:p>
    <w:p>
      <w:pPr>
        <w:pStyle w:val="19"/>
        <w:tabs>
          <w:tab w:val="right" w:leader="dot" w:pos="9072"/>
        </w:tabs>
        <w:rPr>
          <w:sz w:val="24"/>
          <w:szCs w:val="24"/>
        </w:rPr>
      </w:pPr>
      <w:r>
        <w:fldChar w:fldCharType="begin"/>
      </w:r>
      <w:r>
        <w:instrText xml:space="preserve"> HYPERLINK \l "_Toc31648" </w:instrText>
      </w:r>
      <w:r>
        <w:fldChar w:fldCharType="separate"/>
      </w:r>
      <w:r>
        <w:rPr>
          <w:rFonts w:hint="eastAsia" w:ascii="宋体" w:hAnsi="宋体" w:cs="宋体"/>
          <w:sz w:val="24"/>
          <w:szCs w:val="24"/>
        </w:rPr>
        <w:t>第五部分  投标文件内容及格式</w:t>
      </w:r>
      <w:r>
        <w:rPr>
          <w:sz w:val="24"/>
          <w:szCs w:val="24"/>
        </w:rPr>
        <w:tab/>
      </w:r>
      <w:r>
        <w:rPr>
          <w:sz w:val="24"/>
          <w:szCs w:val="24"/>
        </w:rPr>
        <w:fldChar w:fldCharType="begin"/>
      </w:r>
      <w:r>
        <w:rPr>
          <w:sz w:val="24"/>
          <w:szCs w:val="24"/>
        </w:rPr>
        <w:instrText xml:space="preserve"> PAGEREF _Toc31648 \h </w:instrText>
      </w:r>
      <w:r>
        <w:rPr>
          <w:sz w:val="24"/>
          <w:szCs w:val="24"/>
        </w:rPr>
        <w:fldChar w:fldCharType="separate"/>
      </w:r>
      <w:r>
        <w:rPr>
          <w:sz w:val="24"/>
          <w:szCs w:val="24"/>
        </w:rPr>
        <w:t>50</w:t>
      </w:r>
      <w:r>
        <w:rPr>
          <w:sz w:val="24"/>
          <w:szCs w:val="24"/>
        </w:rPr>
        <w:fldChar w:fldCharType="end"/>
      </w:r>
      <w:r>
        <w:rPr>
          <w:sz w:val="24"/>
          <w:szCs w:val="24"/>
        </w:rPr>
        <w:fldChar w:fldCharType="end"/>
      </w:r>
    </w:p>
    <w:p>
      <w:pPr>
        <w:spacing w:line="360" w:lineRule="auto"/>
        <w:outlineLvl w:val="0"/>
        <w:rPr>
          <w:rStyle w:val="51"/>
          <w:rFonts w:hint="eastAsia" w:ascii="宋体" w:hAnsi="宋体" w:cs="宋体"/>
          <w:b/>
          <w:sz w:val="24"/>
          <w:szCs w:val="24"/>
        </w:rPr>
        <w:sectPr>
          <w:headerReference r:id="rId7" w:type="first"/>
          <w:footerReference r:id="rId9" w:type="first"/>
          <w:headerReference r:id="rId6" w:type="default"/>
          <w:footerReference r:id="rId8" w:type="default"/>
          <w:pgSz w:w="11906" w:h="16838"/>
          <w:pgMar w:top="1134" w:right="1417" w:bottom="850" w:left="1417" w:header="907" w:footer="907" w:gutter="0"/>
          <w:pgNumType w:fmt="decimal"/>
          <w:cols w:space="720" w:num="1"/>
          <w:titlePg/>
          <w:docGrid w:type="lines" w:linePitch="312" w:charSpace="0"/>
        </w:sectPr>
      </w:pPr>
      <w:r>
        <w:rPr>
          <w:rFonts w:hint="eastAsia" w:ascii="宋体" w:hAnsi="宋体" w:cs="宋体"/>
          <w:sz w:val="24"/>
          <w:szCs w:val="24"/>
        </w:rPr>
        <w:fldChar w:fldCharType="end"/>
      </w:r>
    </w:p>
    <w:p>
      <w:pPr>
        <w:spacing w:line="240" w:lineRule="exact"/>
        <w:jc w:val="left"/>
        <w:outlineLvl w:val="0"/>
        <w:rPr>
          <w:rStyle w:val="51"/>
          <w:rFonts w:hint="eastAsia" w:ascii="宋体" w:hAnsi="宋体" w:cs="宋体"/>
          <w:b/>
          <w:sz w:val="24"/>
          <w:szCs w:val="24"/>
        </w:rPr>
      </w:pPr>
    </w:p>
    <w:p>
      <w:pPr>
        <w:spacing w:before="156" w:beforeLines="50" w:after="156" w:afterLines="50" w:line="360" w:lineRule="auto"/>
        <w:jc w:val="center"/>
        <w:outlineLvl w:val="0"/>
        <w:rPr>
          <w:rStyle w:val="44"/>
          <w:rFonts w:hint="eastAsia" w:ascii="宋体" w:hAnsi="宋体" w:cs="宋体"/>
          <w:b/>
          <w:sz w:val="44"/>
          <w:szCs w:val="44"/>
        </w:rPr>
      </w:pPr>
      <w:bookmarkStart w:id="0" w:name="_Toc25187"/>
      <w:r>
        <w:rPr>
          <w:rStyle w:val="44"/>
          <w:rFonts w:hint="eastAsia" w:ascii="宋体" w:hAnsi="宋体" w:cs="宋体"/>
          <w:b/>
          <w:sz w:val="44"/>
          <w:szCs w:val="44"/>
        </w:rPr>
        <w:t>第一章  竞争性磋商公告</w:t>
      </w:r>
      <w:bookmarkEnd w:id="0"/>
    </w:p>
    <w:p>
      <w:pPr>
        <w:pStyle w:val="22"/>
        <w:spacing w:before="0" w:beforeAutospacing="0" w:after="0" w:afterAutospacing="0"/>
        <w:ind w:right="720"/>
        <w:textAlignment w:val="baseline"/>
        <w:rPr>
          <w:rStyle w:val="27"/>
          <w:rFonts w:hint="eastAsia" w:ascii="微软雅黑" w:hAnsi="微软雅黑" w:eastAsia="微软雅黑" w:cs="微软雅黑"/>
          <w:shd w:val="clear" w:color="auto" w:fill="FFFFFF"/>
          <w:lang w:bidi="ar"/>
        </w:rPr>
      </w:pPr>
      <w:r>
        <w:rPr>
          <w:rStyle w:val="27"/>
          <w:rFonts w:hint="eastAsia" w:ascii="微软雅黑" w:hAnsi="微软雅黑" w:eastAsia="微软雅黑" w:cs="微软雅黑"/>
          <w:shd w:val="clear" w:color="auto" w:fill="FFFFFF"/>
          <w:lang w:bidi="ar"/>
        </w:rPr>
        <w:t>项目概况</w:t>
      </w:r>
    </w:p>
    <w:p>
      <w:pPr>
        <w:spacing w:line="420" w:lineRule="exact"/>
        <w:ind w:firstLine="480" w:firstLineChars="200"/>
        <w:jc w:val="left"/>
        <w:rPr>
          <w:rFonts w:hint="eastAsia"/>
          <w:sz w:val="24"/>
        </w:rPr>
      </w:pPr>
      <w:r>
        <w:rPr>
          <w:rFonts w:hint="eastAsia"/>
          <w:sz w:val="24"/>
          <w:lang w:eastAsia="zh-CN"/>
        </w:rPr>
        <w:t>五指山市2022年义务教育薄弱环节改善与能力提升项目安防设施设备采购（视频监控升级改造）（第二次）</w:t>
      </w:r>
      <w:r>
        <w:rPr>
          <w:rFonts w:hint="eastAsia"/>
          <w:sz w:val="24"/>
        </w:rPr>
        <w:t>的潜在投标人应在海南政府采购网-海南省政府采购电子化交易管理系统获取采购文件，并于</w:t>
      </w:r>
      <w:r>
        <w:rPr>
          <w:rFonts w:hint="eastAsia"/>
          <w:sz w:val="24"/>
          <w:u w:val="single"/>
          <w:lang w:eastAsia="zh-CN"/>
        </w:rPr>
        <w:t>2022-08-08 09:00</w:t>
      </w:r>
      <w:r>
        <w:rPr>
          <w:rFonts w:hint="eastAsia"/>
          <w:sz w:val="24"/>
          <w:u w:val="single"/>
        </w:rPr>
        <w:t>（北京时间）</w:t>
      </w:r>
      <w:r>
        <w:rPr>
          <w:rFonts w:hint="eastAsia"/>
          <w:sz w:val="24"/>
        </w:rPr>
        <w:t>前提交响应文件。</w:t>
      </w:r>
    </w:p>
    <w:p>
      <w:pPr>
        <w:widowControl/>
        <w:jc w:val="left"/>
      </w:pPr>
      <w:r>
        <w:rPr>
          <w:rStyle w:val="27"/>
          <w:rFonts w:hint="eastAsia" w:ascii="微软雅黑" w:hAnsi="微软雅黑" w:eastAsia="微软雅黑" w:cs="微软雅黑"/>
          <w:kern w:val="0"/>
          <w:sz w:val="24"/>
          <w:shd w:val="clear" w:color="auto" w:fill="FFFFFF"/>
          <w:lang w:bidi="ar"/>
        </w:rPr>
        <w:t>一、项目基本情况</w:t>
      </w:r>
    </w:p>
    <w:p>
      <w:pPr>
        <w:spacing w:line="420" w:lineRule="exact"/>
        <w:ind w:firstLine="480" w:firstLineChars="200"/>
        <w:jc w:val="left"/>
        <w:rPr>
          <w:rFonts w:hint="eastAsia" w:eastAsia="宋体"/>
          <w:sz w:val="24"/>
          <w:lang w:eastAsia="zh-CN"/>
        </w:rPr>
      </w:pPr>
      <w:r>
        <w:rPr>
          <w:rFonts w:hint="eastAsia"/>
          <w:sz w:val="24"/>
        </w:rPr>
        <w:t>项目编号：</w:t>
      </w:r>
      <w:r>
        <w:rPr>
          <w:rFonts w:hint="eastAsia"/>
          <w:sz w:val="24"/>
          <w:lang w:eastAsia="zh-CN"/>
        </w:rPr>
        <w:t>RX-CS20220708</w:t>
      </w:r>
    </w:p>
    <w:p>
      <w:pPr>
        <w:spacing w:line="420" w:lineRule="exact"/>
        <w:ind w:firstLine="480" w:firstLineChars="200"/>
        <w:jc w:val="left"/>
        <w:rPr>
          <w:rFonts w:hint="default" w:eastAsia="宋体"/>
          <w:sz w:val="24"/>
          <w:lang w:val="en-US" w:eastAsia="zh-CN"/>
        </w:rPr>
      </w:pPr>
      <w:r>
        <w:rPr>
          <w:rFonts w:hint="eastAsia"/>
          <w:sz w:val="24"/>
        </w:rPr>
        <w:t>项目名称：</w:t>
      </w:r>
      <w:r>
        <w:rPr>
          <w:rFonts w:hint="eastAsia"/>
          <w:sz w:val="24"/>
          <w:lang w:eastAsia="zh-CN"/>
        </w:rPr>
        <w:t>五指山市2022年义务教育薄弱环节改善与能力提升项目安防设施设备采购（视频监控升级改造）（第二次）</w:t>
      </w:r>
      <w:r>
        <w:rPr>
          <w:rFonts w:hint="eastAsia"/>
          <w:sz w:val="24"/>
          <w:lang w:val="en-US" w:eastAsia="zh-CN"/>
        </w:rPr>
        <w:t xml:space="preserve"> </w:t>
      </w:r>
    </w:p>
    <w:p>
      <w:pPr>
        <w:spacing w:line="420" w:lineRule="exact"/>
        <w:ind w:firstLine="480" w:firstLineChars="200"/>
        <w:jc w:val="left"/>
        <w:rPr>
          <w:rFonts w:hint="eastAsia"/>
          <w:sz w:val="24"/>
        </w:rPr>
      </w:pPr>
      <w:r>
        <w:rPr>
          <w:rFonts w:hint="eastAsia"/>
          <w:sz w:val="24"/>
        </w:rPr>
        <w:t>采购方式：竞争性磋商</w:t>
      </w:r>
    </w:p>
    <w:p>
      <w:pPr>
        <w:spacing w:line="420" w:lineRule="exact"/>
        <w:ind w:firstLine="480" w:firstLineChars="200"/>
        <w:jc w:val="left"/>
        <w:rPr>
          <w:rFonts w:hint="eastAsia"/>
          <w:sz w:val="24"/>
        </w:rPr>
      </w:pPr>
      <w:r>
        <w:rPr>
          <w:rFonts w:hint="eastAsia"/>
          <w:sz w:val="24"/>
        </w:rPr>
        <w:t>预算金额：</w:t>
      </w:r>
    </w:p>
    <w:tbl>
      <w:tblPr>
        <w:tblStyle w:val="24"/>
        <w:tblpPr w:leftFromText="180" w:rightFromText="180" w:vertAnchor="text" w:horzAnchor="page" w:tblpXSpec="center" w:tblpY="149"/>
        <w:tblOverlap w:val="never"/>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129"/>
        <w:gridCol w:w="1590"/>
        <w:gridCol w:w="250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53" w:hRule="atLeast"/>
          <w:tblHeader/>
          <w:tblCellSpacing w:w="0" w:type="dxa"/>
          <w:jc w:val="center"/>
        </w:trPr>
        <w:tc>
          <w:tcPr>
            <w:tcW w:w="1129" w:type="dxa"/>
            <w:vAlign w:val="center"/>
          </w:tcPr>
          <w:p>
            <w:pPr>
              <w:spacing w:line="420" w:lineRule="exact"/>
              <w:ind w:firstLine="480" w:firstLineChars="200"/>
              <w:jc w:val="left"/>
              <w:rPr>
                <w:rFonts w:hint="eastAsia"/>
                <w:sz w:val="24"/>
              </w:rPr>
            </w:pPr>
            <w:r>
              <w:rPr>
                <w:rFonts w:hint="eastAsia"/>
                <w:sz w:val="24"/>
              </w:rPr>
              <w:t>序号</w:t>
            </w:r>
          </w:p>
        </w:tc>
        <w:tc>
          <w:tcPr>
            <w:tcW w:w="1590" w:type="dxa"/>
            <w:vAlign w:val="center"/>
          </w:tcPr>
          <w:p>
            <w:pPr>
              <w:spacing w:line="420" w:lineRule="exact"/>
              <w:ind w:firstLine="480" w:firstLineChars="200"/>
              <w:jc w:val="left"/>
              <w:rPr>
                <w:rFonts w:hint="eastAsia"/>
                <w:sz w:val="24"/>
              </w:rPr>
            </w:pPr>
            <w:r>
              <w:rPr>
                <w:rFonts w:hint="eastAsia"/>
                <w:sz w:val="24"/>
              </w:rPr>
              <w:t>标包名称</w:t>
            </w:r>
          </w:p>
        </w:tc>
        <w:tc>
          <w:tcPr>
            <w:tcW w:w="2505" w:type="dxa"/>
            <w:vAlign w:val="center"/>
          </w:tcPr>
          <w:p>
            <w:pPr>
              <w:spacing w:line="420" w:lineRule="exact"/>
              <w:ind w:firstLine="480" w:firstLineChars="200"/>
              <w:jc w:val="left"/>
              <w:rPr>
                <w:rFonts w:hint="eastAsia"/>
                <w:sz w:val="24"/>
              </w:rPr>
            </w:pPr>
            <w:r>
              <w:rPr>
                <w:rFonts w:hint="eastAsia"/>
                <w:sz w:val="24"/>
              </w:rPr>
              <w:t>预算金额(</w:t>
            </w:r>
            <w:r>
              <w:rPr>
                <w:rFonts w:hint="eastAsia"/>
                <w:sz w:val="24"/>
                <w:lang w:val="en-US" w:eastAsia="zh-CN"/>
              </w:rPr>
              <w:t>万</w:t>
            </w:r>
            <w:r>
              <w:rPr>
                <w:rFonts w:hint="eastAsia"/>
                <w:sz w:val="24"/>
              </w:rPr>
              <w:t>元)</w:t>
            </w:r>
          </w:p>
        </w:tc>
        <w:tc>
          <w:tcPr>
            <w:tcW w:w="2430" w:type="dxa"/>
            <w:vAlign w:val="center"/>
          </w:tcPr>
          <w:p>
            <w:pPr>
              <w:spacing w:line="420" w:lineRule="exact"/>
              <w:ind w:firstLine="480" w:firstLineChars="200"/>
              <w:jc w:val="left"/>
              <w:rPr>
                <w:rFonts w:hint="eastAsia"/>
                <w:sz w:val="24"/>
              </w:rPr>
            </w:pPr>
            <w:r>
              <w:rPr>
                <w:rFonts w:hint="eastAsia"/>
                <w:sz w:val="24"/>
              </w:rPr>
              <w:t>最高限价(</w:t>
            </w:r>
            <w:r>
              <w:rPr>
                <w:rFonts w:hint="eastAsia"/>
                <w:sz w:val="24"/>
                <w:lang w:val="en-US" w:eastAsia="zh-CN"/>
              </w:rPr>
              <w:t>万</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38" w:hRule="atLeast"/>
          <w:tblCellSpacing w:w="0" w:type="dxa"/>
          <w:jc w:val="center"/>
        </w:trPr>
        <w:tc>
          <w:tcPr>
            <w:tcW w:w="1129" w:type="dxa"/>
            <w:vAlign w:val="center"/>
          </w:tcPr>
          <w:p>
            <w:pPr>
              <w:spacing w:line="420" w:lineRule="exact"/>
              <w:ind w:firstLine="480" w:firstLineChars="200"/>
              <w:jc w:val="left"/>
              <w:rPr>
                <w:rFonts w:hint="eastAsia"/>
                <w:sz w:val="24"/>
              </w:rPr>
            </w:pPr>
            <w:r>
              <w:rPr>
                <w:rFonts w:hint="eastAsia"/>
                <w:sz w:val="24"/>
              </w:rPr>
              <w:t>1</w:t>
            </w:r>
          </w:p>
        </w:tc>
        <w:tc>
          <w:tcPr>
            <w:tcW w:w="1590" w:type="dxa"/>
            <w:vAlign w:val="center"/>
          </w:tcPr>
          <w:p>
            <w:pPr>
              <w:spacing w:line="420" w:lineRule="exact"/>
              <w:ind w:firstLine="480" w:firstLineChars="200"/>
              <w:jc w:val="left"/>
              <w:rPr>
                <w:rFonts w:hint="eastAsia"/>
                <w:sz w:val="24"/>
              </w:rPr>
            </w:pPr>
            <w:r>
              <w:rPr>
                <w:rFonts w:hint="eastAsia"/>
                <w:sz w:val="24"/>
              </w:rPr>
              <w:t>第一包</w:t>
            </w:r>
          </w:p>
        </w:tc>
        <w:tc>
          <w:tcPr>
            <w:tcW w:w="2505" w:type="dxa"/>
            <w:vAlign w:val="center"/>
          </w:tcPr>
          <w:p>
            <w:pPr>
              <w:spacing w:line="420" w:lineRule="exact"/>
              <w:ind w:firstLine="480" w:firstLineChars="200"/>
              <w:jc w:val="left"/>
              <w:rPr>
                <w:rFonts w:hint="eastAsia" w:eastAsia="宋体"/>
                <w:sz w:val="24"/>
                <w:lang w:eastAsia="zh-CN"/>
              </w:rPr>
            </w:pPr>
            <w:r>
              <w:rPr>
                <w:rFonts w:hint="eastAsia"/>
                <w:sz w:val="24"/>
              </w:rPr>
              <w:t>￥</w:t>
            </w:r>
            <w:r>
              <w:rPr>
                <w:rFonts w:hint="eastAsia"/>
                <w:sz w:val="24"/>
                <w:lang w:eastAsia="zh-CN"/>
              </w:rPr>
              <w:t>330万元</w:t>
            </w:r>
          </w:p>
        </w:tc>
        <w:tc>
          <w:tcPr>
            <w:tcW w:w="2430" w:type="dxa"/>
            <w:vAlign w:val="center"/>
          </w:tcPr>
          <w:p>
            <w:pPr>
              <w:spacing w:line="420" w:lineRule="exact"/>
              <w:ind w:firstLine="480" w:firstLineChars="200"/>
              <w:jc w:val="left"/>
              <w:rPr>
                <w:rFonts w:hint="eastAsia" w:eastAsia="宋体"/>
                <w:sz w:val="24"/>
                <w:lang w:eastAsia="zh-CN"/>
              </w:rPr>
            </w:pPr>
            <w:r>
              <w:rPr>
                <w:rFonts w:hint="eastAsia"/>
                <w:sz w:val="24"/>
              </w:rPr>
              <w:t>￥</w:t>
            </w:r>
            <w:r>
              <w:rPr>
                <w:rFonts w:hint="eastAsia"/>
                <w:sz w:val="24"/>
                <w:lang w:eastAsia="zh-CN"/>
              </w:rPr>
              <w:t>330万元</w:t>
            </w:r>
          </w:p>
        </w:tc>
      </w:tr>
    </w:tbl>
    <w:p>
      <w:pPr>
        <w:spacing w:line="420" w:lineRule="exact"/>
        <w:ind w:firstLine="480" w:firstLineChars="200"/>
        <w:jc w:val="left"/>
        <w:rPr>
          <w:rFonts w:hint="eastAsia"/>
          <w:sz w:val="24"/>
          <w:lang w:val="en-GB"/>
        </w:rPr>
      </w:pPr>
    </w:p>
    <w:p>
      <w:pPr>
        <w:spacing w:line="420" w:lineRule="exact"/>
        <w:ind w:firstLine="480" w:firstLineChars="200"/>
        <w:jc w:val="left"/>
        <w:rPr>
          <w:rFonts w:hint="eastAsia"/>
          <w:sz w:val="24"/>
        </w:rPr>
      </w:pPr>
    </w:p>
    <w:p>
      <w:pPr>
        <w:spacing w:line="420" w:lineRule="exact"/>
        <w:ind w:firstLine="480" w:firstLineChars="200"/>
        <w:jc w:val="left"/>
        <w:rPr>
          <w:rFonts w:hint="eastAsia"/>
          <w:sz w:val="24"/>
        </w:rPr>
      </w:pPr>
    </w:p>
    <w:p>
      <w:pPr>
        <w:spacing w:line="420" w:lineRule="exact"/>
        <w:ind w:firstLine="480" w:firstLineChars="200"/>
        <w:jc w:val="left"/>
        <w:rPr>
          <w:rFonts w:hint="eastAsia"/>
          <w:sz w:val="24"/>
        </w:rPr>
      </w:pPr>
    </w:p>
    <w:p>
      <w:pPr>
        <w:spacing w:line="420" w:lineRule="exact"/>
        <w:ind w:firstLine="480" w:firstLineChars="200"/>
        <w:jc w:val="left"/>
        <w:rPr>
          <w:rFonts w:hint="eastAsia"/>
          <w:sz w:val="24"/>
          <w:lang w:val="en-GB"/>
        </w:rPr>
      </w:pPr>
      <w:r>
        <w:rPr>
          <w:rFonts w:hint="eastAsia"/>
          <w:sz w:val="24"/>
        </w:rPr>
        <w:t>采购需求：</w:t>
      </w:r>
      <w:r>
        <w:rPr>
          <w:rFonts w:hint="eastAsia"/>
          <w:sz w:val="24"/>
          <w:lang w:val="en-GB"/>
        </w:rPr>
        <w:t>详见《用户需求书》</w:t>
      </w:r>
    </w:p>
    <w:p>
      <w:pPr>
        <w:spacing w:line="420" w:lineRule="exact"/>
        <w:ind w:firstLine="480" w:firstLineChars="200"/>
        <w:jc w:val="left"/>
        <w:rPr>
          <w:rFonts w:hint="default" w:eastAsia="宋体"/>
          <w:sz w:val="24"/>
          <w:lang w:val="en-US" w:eastAsia="zh-CN"/>
        </w:rPr>
      </w:pPr>
      <w:r>
        <w:rPr>
          <w:rFonts w:hint="eastAsia" w:ascii="宋体" w:hAnsi="宋体" w:cs="宋体"/>
          <w:sz w:val="24"/>
          <w:lang w:val="zh-CN"/>
        </w:rPr>
        <w:t>项目完成时间：</w:t>
      </w:r>
      <w:r>
        <w:rPr>
          <w:rFonts w:hint="eastAsia" w:ascii="宋体" w:hAnsi="宋体" w:cs="宋体"/>
          <w:bCs/>
          <w:kern w:val="0"/>
          <w:sz w:val="24"/>
          <w:lang w:eastAsia="zh-CN"/>
        </w:rPr>
        <w:t>合同签订之日起 60 天内交货并完成安装、调试及验收。</w:t>
      </w:r>
    </w:p>
    <w:p>
      <w:pPr>
        <w:widowControl/>
        <w:jc w:val="left"/>
      </w:pPr>
      <w:r>
        <w:rPr>
          <w:rStyle w:val="27"/>
          <w:rFonts w:hint="eastAsia" w:ascii="微软雅黑" w:hAnsi="微软雅黑" w:eastAsia="微软雅黑" w:cs="微软雅黑"/>
          <w:kern w:val="0"/>
          <w:sz w:val="24"/>
          <w:shd w:val="clear" w:color="auto" w:fill="FFFFFF"/>
          <w:lang w:bidi="ar"/>
        </w:rPr>
        <w:t>二、申请人的资格要求</w:t>
      </w:r>
    </w:p>
    <w:p>
      <w:pPr>
        <w:snapToGrid w:val="0"/>
        <w:spacing w:line="440" w:lineRule="exact"/>
        <w:ind w:firstLine="480" w:firstLineChars="200"/>
        <w:rPr>
          <w:rFonts w:hint="eastAsia" w:ascii="宋体" w:hAnsi="宋体" w:cs="宋体"/>
          <w:sz w:val="24"/>
          <w:lang w:val="en-GB"/>
        </w:rPr>
      </w:pPr>
      <w:r>
        <w:rPr>
          <w:rFonts w:hint="eastAsia" w:ascii="宋体" w:hAnsi="宋体" w:cs="宋体"/>
          <w:sz w:val="24"/>
          <w:lang w:val="en-GB"/>
        </w:rPr>
        <w:t>1、在中华人民共和国注册，具有独立承担民事责任的能力：①供应商若为企业法人：提供有效的“统一社会信用代码营业执照”；未换证的提供有效的“营业执照、税务登记证、组织机构代码证”；②若为事业法人：提供有效的“统一社会信用代码法人登记证书”；未换证的提供有效的“事业法人登记证书、组织机构代码证”；③若为其他组织：提供有效的“对应主管部门颁发的准许执业证明文件或营业执照”；④若为自然人：提供有效的“身份证明文件”。（以上证明材料提供加盖公章复印件）</w:t>
      </w:r>
    </w:p>
    <w:p>
      <w:pPr>
        <w:autoSpaceDE w:val="0"/>
        <w:autoSpaceDN w:val="0"/>
        <w:adjustRightInd w:val="0"/>
        <w:snapToGrid w:val="0"/>
        <w:spacing w:before="156" w:beforeLines="50" w:after="156" w:afterLines="50" w:line="440" w:lineRule="exact"/>
        <w:ind w:firstLine="480" w:firstLineChars="200"/>
        <w:rPr>
          <w:rFonts w:hint="eastAsia" w:ascii="宋体" w:hAnsi="宋体" w:cs="宋体"/>
          <w:sz w:val="24"/>
          <w:lang w:val="en-GB"/>
        </w:rPr>
      </w:pPr>
      <w:r>
        <w:rPr>
          <w:rFonts w:hint="eastAsia" w:ascii="宋体" w:hAnsi="宋体" w:cs="宋体"/>
          <w:sz w:val="24"/>
          <w:lang w:val="en-GB"/>
        </w:rPr>
        <w:t>2、具有良好的商业信誉和健全的财务会计制度（需提供</w:t>
      </w:r>
      <w:r>
        <w:rPr>
          <w:rFonts w:hint="eastAsia" w:ascii="宋体" w:hAnsi="宋体" w:cs="宋体"/>
          <w:sz w:val="24"/>
          <w:lang w:eastAsia="zh-CN"/>
        </w:rPr>
        <w:t>2022年至今任意3个月</w:t>
      </w:r>
      <w:r>
        <w:rPr>
          <w:rFonts w:hint="eastAsia" w:ascii="宋体" w:hAnsi="宋体" w:cs="宋体"/>
          <w:sz w:val="24"/>
          <w:lang w:val="en-GB"/>
        </w:rPr>
        <w:t>的财务报表〈资产负债表、利润表〉并加盖公章）；</w:t>
      </w:r>
    </w:p>
    <w:p>
      <w:pPr>
        <w:autoSpaceDE w:val="0"/>
        <w:autoSpaceDN w:val="0"/>
        <w:adjustRightInd w:val="0"/>
        <w:snapToGrid w:val="0"/>
        <w:spacing w:before="156" w:beforeLines="50" w:after="156" w:afterLines="50" w:line="440" w:lineRule="exact"/>
        <w:ind w:firstLine="480" w:firstLineChars="200"/>
        <w:rPr>
          <w:rFonts w:hint="eastAsia" w:ascii="宋体" w:hAnsi="宋体" w:cs="宋体"/>
          <w:sz w:val="24"/>
          <w:lang w:val="en-GB"/>
        </w:rPr>
      </w:pPr>
      <w:r>
        <w:rPr>
          <w:rFonts w:hint="eastAsia" w:ascii="宋体" w:hAnsi="宋体" w:cs="宋体"/>
          <w:sz w:val="24"/>
          <w:lang w:val="en-GB"/>
        </w:rPr>
        <w:t>3、有依法缴纳税收和社会保障资金的良好记录（需提供</w:t>
      </w:r>
      <w:r>
        <w:rPr>
          <w:rFonts w:hint="eastAsia" w:ascii="宋体" w:hAnsi="宋体" w:cs="宋体"/>
          <w:sz w:val="24"/>
          <w:lang w:eastAsia="zh-CN"/>
        </w:rPr>
        <w:t>2022年至今任意3个月</w:t>
      </w:r>
      <w:r>
        <w:rPr>
          <w:rFonts w:hint="eastAsia" w:ascii="宋体" w:hAnsi="宋体" w:cs="宋体"/>
          <w:sz w:val="24"/>
          <w:lang w:val="en-GB"/>
        </w:rPr>
        <w:t>的税收、社保记录凭证并加盖公章）；</w:t>
      </w:r>
    </w:p>
    <w:p>
      <w:pPr>
        <w:snapToGrid w:val="0"/>
        <w:spacing w:line="44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lang w:eastAsia="zh-CN"/>
        </w:rPr>
        <w:t>投标人必须为未被列入信用中国网站（www.creditchina.gov.cn）的“税收违法黑名单”和中国政府采购网（www.ccgp.gov.cn）的“政府采购严重违法失信行为记录名单”以及中国执行信息公开网（http://zxgk.court.gov.cn/shixin/）的“失信被执行人”的供应商(提供承诺函加盖公章)</w:t>
      </w:r>
      <w:r>
        <w:rPr>
          <w:rFonts w:hint="eastAsia" w:ascii="宋体" w:hAnsi="宋体" w:cs="宋体"/>
          <w:sz w:val="24"/>
        </w:rPr>
        <w:t>；</w:t>
      </w:r>
    </w:p>
    <w:p>
      <w:pPr>
        <w:snapToGrid w:val="0"/>
        <w:spacing w:line="440" w:lineRule="exact"/>
        <w:ind w:firstLine="520" w:firstLineChars="200"/>
        <w:rPr>
          <w:rFonts w:hint="eastAsia" w:ascii="宋体" w:hAnsi="宋体" w:cs="宋体"/>
          <w:bCs/>
          <w:sz w:val="24"/>
        </w:rPr>
      </w:pPr>
      <w:r>
        <w:rPr>
          <w:rFonts w:hint="eastAsia" w:ascii="宋体" w:hAnsi="宋体" w:cs="宋体"/>
          <w:spacing w:val="10"/>
          <w:sz w:val="24"/>
          <w:lang w:val="en-US" w:eastAsia="zh-CN"/>
        </w:rPr>
        <w:t>5</w:t>
      </w:r>
      <w:r>
        <w:rPr>
          <w:rFonts w:hint="eastAsia" w:ascii="宋体" w:hAnsi="宋体" w:cs="宋体"/>
          <w:spacing w:val="10"/>
          <w:sz w:val="24"/>
        </w:rPr>
        <w:t>、</w:t>
      </w:r>
      <w:r>
        <w:rPr>
          <w:rFonts w:hint="eastAsia" w:ascii="宋体" w:hAnsi="宋体" w:cs="宋体"/>
          <w:bCs/>
          <w:sz w:val="24"/>
        </w:rPr>
        <w:t>参加政府采购活动前三年内，在经营活动中没有重大违法记录</w:t>
      </w:r>
      <w:r>
        <w:rPr>
          <w:rFonts w:hint="eastAsia" w:ascii="宋体" w:hAnsi="宋体" w:cs="宋体"/>
          <w:bCs/>
          <w:sz w:val="24"/>
          <w:lang w:eastAsia="zh-CN"/>
        </w:rPr>
        <w:t>（</w:t>
      </w:r>
      <w:r>
        <w:rPr>
          <w:rFonts w:hint="eastAsia" w:ascii="宋体" w:hAnsi="宋体" w:cs="宋体"/>
          <w:bCs/>
          <w:sz w:val="24"/>
          <w:lang w:val="en-US" w:eastAsia="zh-CN"/>
        </w:rPr>
        <w:t>提供承诺函并加盖公章）</w:t>
      </w:r>
      <w:r>
        <w:rPr>
          <w:rFonts w:hint="eastAsia" w:ascii="宋体" w:hAnsi="宋体" w:cs="宋体"/>
          <w:bCs/>
          <w:sz w:val="24"/>
        </w:rPr>
        <w:t>；</w:t>
      </w:r>
    </w:p>
    <w:p>
      <w:pPr>
        <w:snapToGrid w:val="0"/>
        <w:spacing w:line="440" w:lineRule="exact"/>
        <w:ind w:firstLine="480" w:firstLineChars="200"/>
        <w:rPr>
          <w:rFonts w:hint="eastAsia" w:ascii="宋体" w:hAnsi="宋体" w:cs="宋体"/>
          <w:bCs/>
          <w:sz w:val="24"/>
        </w:rPr>
      </w:pPr>
      <w:r>
        <w:rPr>
          <w:rFonts w:hint="eastAsia" w:ascii="宋体" w:hAnsi="宋体" w:cs="宋体"/>
          <w:bCs/>
          <w:sz w:val="24"/>
          <w:lang w:val="en-US" w:eastAsia="zh-CN"/>
        </w:rPr>
        <w:t>6</w:t>
      </w:r>
      <w:r>
        <w:rPr>
          <w:rFonts w:hint="eastAsia" w:ascii="宋体" w:hAnsi="宋体" w:cs="宋体"/>
          <w:bCs/>
          <w:sz w:val="24"/>
        </w:rPr>
        <w:t>、购买本项目招标文件并按时缴纳投标保证金；</w:t>
      </w:r>
    </w:p>
    <w:p>
      <w:pPr>
        <w:autoSpaceDE w:val="0"/>
        <w:autoSpaceDN w:val="0"/>
        <w:adjustRightInd w:val="0"/>
        <w:snapToGrid w:val="0"/>
        <w:spacing w:before="156" w:beforeLines="50" w:after="156" w:afterLines="50" w:line="440" w:lineRule="exact"/>
        <w:ind w:firstLine="480" w:firstLineChars="200"/>
        <w:rPr>
          <w:rFonts w:hint="eastAsia" w:ascii="宋体" w:hAnsi="宋体" w:cs="宋体"/>
          <w:bCs/>
          <w:kern w:val="0"/>
          <w:sz w:val="24"/>
        </w:rPr>
      </w:pPr>
      <w:r>
        <w:rPr>
          <w:rFonts w:hint="eastAsia" w:ascii="宋体" w:hAnsi="宋体" w:cs="宋体"/>
          <w:bCs/>
          <w:sz w:val="24"/>
          <w:lang w:val="en-US" w:eastAsia="zh-CN"/>
        </w:rPr>
        <w:t>7</w:t>
      </w:r>
      <w:r>
        <w:rPr>
          <w:rFonts w:hint="eastAsia" w:ascii="宋体" w:hAnsi="宋体" w:cs="宋体"/>
          <w:bCs/>
          <w:sz w:val="24"/>
        </w:rPr>
        <w:t>、</w:t>
      </w:r>
      <w:r>
        <w:rPr>
          <w:rFonts w:hint="eastAsia" w:ascii="宋体" w:hAnsi="宋体" w:cs="宋体"/>
          <w:bCs/>
          <w:kern w:val="0"/>
          <w:sz w:val="24"/>
        </w:rPr>
        <w:t>本项目不接受联合体投标。</w:t>
      </w:r>
    </w:p>
    <w:p>
      <w:pPr>
        <w:widowControl/>
        <w:jc w:val="left"/>
        <w:rPr>
          <w:rStyle w:val="27"/>
          <w:rFonts w:hint="eastAsia" w:ascii="微软雅黑" w:hAnsi="微软雅黑" w:eastAsia="微软雅黑" w:cs="微软雅黑"/>
          <w:kern w:val="0"/>
          <w:sz w:val="24"/>
          <w:shd w:val="clear" w:color="auto" w:fill="FFFFFF"/>
          <w:lang w:bidi="ar"/>
        </w:rPr>
      </w:pPr>
      <w:r>
        <w:rPr>
          <w:rStyle w:val="27"/>
          <w:rFonts w:hint="eastAsia" w:ascii="微软雅黑" w:hAnsi="微软雅黑" w:eastAsia="微软雅黑" w:cs="微软雅黑"/>
          <w:kern w:val="0"/>
          <w:sz w:val="24"/>
          <w:shd w:val="clear" w:color="auto" w:fill="FFFFFF"/>
          <w:lang w:bidi="ar"/>
        </w:rPr>
        <w:t>三、获取采购文件</w:t>
      </w:r>
    </w:p>
    <w:p>
      <w:pPr>
        <w:pStyle w:val="22"/>
        <w:keepNext w:val="0"/>
        <w:keepLines w:val="0"/>
        <w:widowControl/>
        <w:suppressLineNumbers w:val="0"/>
        <w:spacing w:before="75" w:beforeAutospacing="0" w:after="75" w:afterAutospacing="0"/>
        <w:ind w:left="0" w:right="0" w:firstLine="540"/>
        <w:rPr>
          <w:rFonts w:hint="eastAsia" w:ascii="宋体" w:hAnsi="宋体" w:eastAsia="宋体"/>
          <w:sz w:val="24"/>
          <w:lang w:val="en-GB" w:eastAsia="zh-CN"/>
        </w:rPr>
      </w:pPr>
      <w:r>
        <w:rPr>
          <w:rFonts w:hint="eastAsia" w:ascii="宋体" w:hAnsi="宋体"/>
          <w:sz w:val="24"/>
          <w:lang w:val="en-GB"/>
        </w:rPr>
        <w:t>时间：</w:t>
      </w:r>
      <w:r>
        <w:rPr>
          <w:rFonts w:ascii="宋体" w:hAnsi="宋体" w:eastAsia="宋体" w:cs="宋体"/>
          <w:sz w:val="24"/>
          <w:szCs w:val="24"/>
          <w:u w:val="single"/>
        </w:rPr>
        <w:t>2022-07-27</w:t>
      </w:r>
      <w:r>
        <w:rPr>
          <w:rFonts w:ascii="宋体" w:hAnsi="宋体" w:eastAsia="宋体" w:cs="宋体"/>
          <w:sz w:val="24"/>
          <w:szCs w:val="24"/>
        </w:rPr>
        <w:t>至</w:t>
      </w:r>
      <w:r>
        <w:rPr>
          <w:rFonts w:ascii="宋体" w:hAnsi="宋体" w:eastAsia="宋体" w:cs="宋体"/>
          <w:sz w:val="24"/>
          <w:szCs w:val="24"/>
          <w:u w:val="single"/>
        </w:rPr>
        <w:t>2022-08-0</w:t>
      </w:r>
      <w:r>
        <w:rPr>
          <w:rFonts w:hint="eastAsia" w:cs="宋体"/>
          <w:sz w:val="24"/>
          <w:szCs w:val="24"/>
          <w:u w:val="single"/>
          <w:lang w:val="en-US" w:eastAsia="zh-CN"/>
        </w:rPr>
        <w:t>5</w:t>
      </w:r>
      <w:r>
        <w:rPr>
          <w:rFonts w:ascii="宋体" w:hAnsi="宋体" w:eastAsia="宋体" w:cs="宋体"/>
          <w:sz w:val="24"/>
          <w:szCs w:val="24"/>
          <w:u w:val="single"/>
        </w:rPr>
        <w:t xml:space="preserve"> </w:t>
      </w:r>
      <w:r>
        <w:rPr>
          <w:rFonts w:ascii="宋体" w:hAnsi="宋体" w:eastAsia="宋体" w:cs="宋体"/>
          <w:sz w:val="24"/>
          <w:szCs w:val="24"/>
        </w:rPr>
        <w:t xml:space="preserve">，每天上午 </w:t>
      </w:r>
      <w:r>
        <w:rPr>
          <w:rFonts w:hint="eastAsia" w:cs="宋体"/>
          <w:sz w:val="24"/>
          <w:szCs w:val="24"/>
          <w:lang w:val="en-US" w:eastAsia="zh-CN"/>
        </w:rPr>
        <w:t>08</w:t>
      </w:r>
      <w:r>
        <w:rPr>
          <w:rFonts w:ascii="宋体" w:hAnsi="宋体" w:eastAsia="宋体" w:cs="宋体"/>
          <w:sz w:val="24"/>
          <w:szCs w:val="24"/>
        </w:rPr>
        <w:t>:</w:t>
      </w:r>
      <w:r>
        <w:rPr>
          <w:rFonts w:hint="eastAsia" w:cs="宋体"/>
          <w:sz w:val="24"/>
          <w:szCs w:val="24"/>
          <w:lang w:val="en-US" w:eastAsia="zh-CN"/>
        </w:rPr>
        <w:t>3</w:t>
      </w:r>
      <w:r>
        <w:rPr>
          <w:rFonts w:ascii="宋体" w:hAnsi="宋体" w:eastAsia="宋体" w:cs="宋体"/>
          <w:sz w:val="24"/>
          <w:szCs w:val="24"/>
        </w:rPr>
        <w:t xml:space="preserve">0 至 12:00 ， 下午 12:00 至 </w:t>
      </w:r>
      <w:r>
        <w:rPr>
          <w:rFonts w:hint="eastAsia" w:cs="宋体"/>
          <w:sz w:val="24"/>
          <w:szCs w:val="24"/>
          <w:lang w:val="en-US" w:eastAsia="zh-CN"/>
        </w:rPr>
        <w:t>17</w:t>
      </w:r>
      <w:r>
        <w:rPr>
          <w:rFonts w:ascii="宋体" w:hAnsi="宋体" w:eastAsia="宋体" w:cs="宋体"/>
          <w:sz w:val="24"/>
          <w:szCs w:val="24"/>
        </w:rPr>
        <w:t>:</w:t>
      </w:r>
      <w:r>
        <w:rPr>
          <w:rFonts w:hint="eastAsia" w:cs="宋体"/>
          <w:sz w:val="24"/>
          <w:szCs w:val="24"/>
          <w:lang w:val="en-US" w:eastAsia="zh-CN"/>
        </w:rPr>
        <w:t>3</w:t>
      </w:r>
      <w:r>
        <w:rPr>
          <w:rFonts w:ascii="宋体" w:hAnsi="宋体" w:eastAsia="宋体" w:cs="宋体"/>
          <w:sz w:val="24"/>
          <w:szCs w:val="24"/>
        </w:rPr>
        <w:t>0</w:t>
      </w:r>
      <w:r>
        <w:rPr>
          <w:rFonts w:hint="eastAsia" w:ascii="宋体" w:hAnsi="宋体"/>
          <w:sz w:val="24"/>
          <w:lang w:val="en-GB"/>
        </w:rPr>
        <w:t>（北京时间，法定节假日除外）</w:t>
      </w:r>
      <w:r>
        <w:rPr>
          <w:rFonts w:hint="eastAsia" w:ascii="宋体" w:hAnsi="宋体"/>
          <w:sz w:val="24"/>
          <w:lang w:val="en-GB" w:eastAsia="zh-CN"/>
        </w:rPr>
        <w:t>（</w:t>
      </w:r>
      <w:r>
        <w:rPr>
          <w:rFonts w:hint="eastAsia" w:ascii="宋体" w:hAnsi="宋体"/>
          <w:sz w:val="24"/>
          <w:lang w:val="en-US" w:eastAsia="zh-CN"/>
        </w:rPr>
        <w:t>原已报名成功的继续有效，不需要重复报名，只需下载最新磋商文件即可</w:t>
      </w:r>
      <w:r>
        <w:rPr>
          <w:rFonts w:hint="eastAsia" w:ascii="宋体" w:hAnsi="宋体"/>
          <w:sz w:val="24"/>
          <w:lang w:val="en-GB" w:eastAsia="zh-CN"/>
        </w:rPr>
        <w:t>）</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地点：海南政府采购网-海南省政府采购电子化交易管理系统</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方式：网上下载</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售价：￥500元/份（文件售后概不退）</w:t>
      </w:r>
    </w:p>
    <w:p>
      <w:pPr>
        <w:widowControl/>
        <w:jc w:val="left"/>
      </w:pPr>
      <w:r>
        <w:rPr>
          <w:rStyle w:val="27"/>
          <w:rFonts w:hint="eastAsia" w:ascii="微软雅黑" w:hAnsi="微软雅黑" w:eastAsia="微软雅黑" w:cs="微软雅黑"/>
          <w:kern w:val="0"/>
          <w:sz w:val="24"/>
          <w:shd w:val="clear" w:color="auto" w:fill="FFFFFF"/>
          <w:lang w:bidi="ar"/>
        </w:rPr>
        <w:t>四、响应文件提交</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截止时间：</w:t>
      </w:r>
      <w:r>
        <w:rPr>
          <w:rFonts w:hint="eastAsia" w:ascii="宋体" w:hAnsi="宋体"/>
          <w:sz w:val="24"/>
          <w:lang w:val="en-GB" w:eastAsia="zh-CN"/>
        </w:rPr>
        <w:t>2022-08-08 09:00</w:t>
      </w:r>
      <w:r>
        <w:rPr>
          <w:rFonts w:hint="eastAsia" w:ascii="宋体" w:hAnsi="宋体"/>
          <w:sz w:val="24"/>
          <w:lang w:val="en-GB"/>
        </w:rPr>
        <w:t>（北京时间）</w:t>
      </w:r>
    </w:p>
    <w:p>
      <w:pPr>
        <w:autoSpaceDE w:val="0"/>
        <w:autoSpaceDN w:val="0"/>
        <w:adjustRightInd w:val="0"/>
        <w:snapToGrid w:val="0"/>
        <w:spacing w:line="440" w:lineRule="exact"/>
        <w:ind w:firstLine="480" w:firstLineChars="200"/>
        <w:rPr>
          <w:rFonts w:hint="default" w:ascii="宋体" w:hAnsi="宋体" w:eastAsia="宋体"/>
          <w:sz w:val="24"/>
          <w:lang w:val="en-US" w:eastAsia="zh-CN"/>
        </w:rPr>
      </w:pPr>
      <w:r>
        <w:rPr>
          <w:rFonts w:hint="eastAsia" w:ascii="宋体" w:hAnsi="宋体"/>
          <w:sz w:val="24"/>
          <w:lang w:val="en-GB"/>
        </w:rPr>
        <w:t>地点：</w:t>
      </w:r>
      <w:r>
        <w:rPr>
          <w:rFonts w:hint="eastAsia" w:ascii="宋体" w:hAnsi="宋体"/>
          <w:sz w:val="24"/>
          <w:lang w:val="en-GB" w:eastAsia="zh-CN"/>
        </w:rPr>
        <w:t>海口市海秀东路 74 号鸿泰大厦 14 楼</w:t>
      </w:r>
      <w:r>
        <w:rPr>
          <w:rFonts w:ascii="宋体" w:hAnsi="宋体" w:eastAsia="宋体" w:cs="宋体"/>
          <w:sz w:val="24"/>
          <w:szCs w:val="24"/>
        </w:rPr>
        <w:t>开</w:t>
      </w:r>
      <w:r>
        <w:rPr>
          <w:rFonts w:hint="eastAsia" w:ascii="宋体" w:hAnsi="宋体" w:cs="宋体"/>
          <w:sz w:val="24"/>
          <w:szCs w:val="24"/>
          <w:lang w:val="en-US" w:eastAsia="zh-CN"/>
        </w:rPr>
        <w:t>标室2</w:t>
      </w:r>
    </w:p>
    <w:p>
      <w:pPr>
        <w:widowControl/>
        <w:jc w:val="left"/>
      </w:pPr>
      <w:r>
        <w:rPr>
          <w:rStyle w:val="27"/>
          <w:rFonts w:hint="eastAsia" w:ascii="微软雅黑" w:hAnsi="微软雅黑" w:eastAsia="微软雅黑" w:cs="微软雅黑"/>
          <w:kern w:val="0"/>
          <w:sz w:val="24"/>
          <w:shd w:val="clear" w:color="auto" w:fill="FFFFFF"/>
          <w:lang w:bidi="ar"/>
        </w:rPr>
        <w:t>五、开启</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时间：</w:t>
      </w:r>
      <w:r>
        <w:rPr>
          <w:rFonts w:hint="eastAsia" w:ascii="宋体" w:hAnsi="宋体"/>
          <w:sz w:val="24"/>
          <w:lang w:val="en-GB" w:eastAsia="zh-CN"/>
        </w:rPr>
        <w:t>2022-08-08 09:00</w:t>
      </w:r>
      <w:r>
        <w:rPr>
          <w:rFonts w:hint="eastAsia" w:ascii="宋体" w:hAnsi="宋体"/>
          <w:sz w:val="24"/>
          <w:lang w:val="en-GB"/>
        </w:rPr>
        <w:t>(北京时间)</w:t>
      </w:r>
    </w:p>
    <w:p>
      <w:pPr>
        <w:autoSpaceDE w:val="0"/>
        <w:autoSpaceDN w:val="0"/>
        <w:adjustRightInd w:val="0"/>
        <w:snapToGrid w:val="0"/>
        <w:spacing w:line="440" w:lineRule="exact"/>
        <w:ind w:firstLine="480" w:firstLineChars="200"/>
        <w:rPr>
          <w:rFonts w:hint="eastAsia" w:ascii="宋体" w:hAnsi="宋体" w:eastAsia="宋体"/>
          <w:sz w:val="24"/>
          <w:lang w:val="en-GB" w:eastAsia="zh-CN"/>
        </w:rPr>
      </w:pPr>
      <w:r>
        <w:rPr>
          <w:rFonts w:hint="eastAsia" w:ascii="宋体" w:hAnsi="宋体"/>
          <w:sz w:val="24"/>
          <w:lang w:val="en-GB"/>
        </w:rPr>
        <w:t>地点：</w:t>
      </w:r>
      <w:r>
        <w:rPr>
          <w:rFonts w:hint="eastAsia" w:ascii="宋体" w:hAnsi="宋体"/>
          <w:sz w:val="24"/>
          <w:lang w:val="en-GB" w:eastAsia="zh-CN"/>
        </w:rPr>
        <w:t>海口市海秀东路 74 号鸿泰大厦 14 楼</w:t>
      </w:r>
      <w:r>
        <w:rPr>
          <w:rFonts w:ascii="宋体" w:hAnsi="宋体" w:eastAsia="宋体" w:cs="宋体"/>
          <w:sz w:val="24"/>
          <w:szCs w:val="24"/>
        </w:rPr>
        <w:t>开</w:t>
      </w:r>
      <w:r>
        <w:rPr>
          <w:rFonts w:hint="eastAsia" w:ascii="宋体" w:hAnsi="宋体" w:cs="宋体"/>
          <w:sz w:val="24"/>
          <w:szCs w:val="24"/>
          <w:lang w:val="en-US" w:eastAsia="zh-CN"/>
        </w:rPr>
        <w:t>标室2</w:t>
      </w:r>
    </w:p>
    <w:p>
      <w:pPr>
        <w:widowControl/>
        <w:jc w:val="left"/>
      </w:pPr>
      <w:r>
        <w:rPr>
          <w:rStyle w:val="27"/>
          <w:rFonts w:hint="eastAsia" w:ascii="微软雅黑" w:hAnsi="微软雅黑" w:eastAsia="微软雅黑" w:cs="微软雅黑"/>
          <w:kern w:val="0"/>
          <w:sz w:val="24"/>
          <w:shd w:val="clear" w:color="auto" w:fill="FFFFFF"/>
          <w:lang w:bidi="ar"/>
        </w:rPr>
        <w:t>六、公告期限</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自本公告发布之日起</w:t>
      </w:r>
      <w:r>
        <w:rPr>
          <w:rFonts w:hint="eastAsia" w:ascii="宋体" w:hAnsi="宋体"/>
          <w:sz w:val="24"/>
          <w:lang w:val="en-US" w:eastAsia="zh-CN"/>
        </w:rPr>
        <w:t>3</w:t>
      </w:r>
      <w:r>
        <w:rPr>
          <w:rFonts w:hint="eastAsia" w:ascii="宋体" w:hAnsi="宋体"/>
          <w:sz w:val="24"/>
          <w:lang w:val="en-GB"/>
        </w:rPr>
        <w:t>个工作日。</w:t>
      </w:r>
    </w:p>
    <w:p>
      <w:pPr>
        <w:widowControl/>
        <w:jc w:val="left"/>
      </w:pPr>
      <w:r>
        <w:rPr>
          <w:rStyle w:val="27"/>
          <w:rFonts w:hint="eastAsia" w:ascii="微软雅黑" w:hAnsi="微软雅黑" w:eastAsia="微软雅黑" w:cs="微软雅黑"/>
          <w:kern w:val="0"/>
          <w:sz w:val="24"/>
          <w:shd w:val="clear" w:color="auto" w:fill="FFFFFF"/>
          <w:lang w:bidi="ar"/>
        </w:rPr>
        <w:t>七、其他补充事宜</w:t>
      </w:r>
    </w:p>
    <w:p>
      <w:pPr>
        <w:autoSpaceDE w:val="0"/>
        <w:autoSpaceDN w:val="0"/>
        <w:adjustRightInd w:val="0"/>
        <w:snapToGrid w:val="0"/>
        <w:spacing w:line="440" w:lineRule="exact"/>
        <w:ind w:firstLine="480" w:firstLineChars="200"/>
        <w:jc w:val="left"/>
        <w:rPr>
          <w:rFonts w:hint="eastAsia" w:ascii="宋体" w:hAnsi="宋体"/>
          <w:sz w:val="24"/>
          <w:lang w:val="en-GB"/>
        </w:rPr>
      </w:pPr>
      <w:r>
        <w:rPr>
          <w:rFonts w:hint="eastAsia" w:ascii="宋体" w:hAnsi="宋体"/>
          <w:sz w:val="24"/>
        </w:rPr>
        <w:t>1.</w:t>
      </w:r>
      <w:r>
        <w:rPr>
          <w:rFonts w:hint="eastAsia" w:ascii="宋体" w:hAnsi="宋体"/>
          <w:sz w:val="24"/>
          <w:lang w:val="en-GB"/>
        </w:rPr>
        <w:t>获取招标文件：投标人须在海南政府采购网(https://www.ccgp-hainan.gov.cn/zhuzhan/)中的海南省政府采购电子化交易管理系统平台进行注册。（网站联系电话：0898-68546705） </w:t>
      </w:r>
    </w:p>
    <w:p>
      <w:pPr>
        <w:autoSpaceDE w:val="0"/>
        <w:autoSpaceDN w:val="0"/>
        <w:adjustRightInd w:val="0"/>
        <w:snapToGrid w:val="0"/>
        <w:spacing w:line="440" w:lineRule="exact"/>
        <w:ind w:firstLine="480" w:firstLineChars="200"/>
        <w:jc w:val="left"/>
        <w:rPr>
          <w:rFonts w:hint="eastAsia" w:ascii="宋体" w:hAnsi="宋体"/>
          <w:sz w:val="24"/>
          <w:lang w:val="en-GB"/>
        </w:rPr>
      </w:pPr>
      <w:r>
        <w:rPr>
          <w:rFonts w:hint="eastAsia" w:ascii="宋体" w:hAnsi="宋体"/>
          <w:sz w:val="24"/>
          <w:lang w:val="en-GB"/>
        </w:rPr>
        <w:t>2.现场</w:t>
      </w:r>
      <w:r>
        <w:rPr>
          <w:rFonts w:hint="eastAsia" w:ascii="宋体" w:hAnsi="宋体"/>
          <w:sz w:val="24"/>
          <w:lang w:val="en-US" w:eastAsia="zh-CN"/>
        </w:rPr>
        <w:t>领取纸质版磋商文件</w:t>
      </w:r>
      <w:r>
        <w:rPr>
          <w:rFonts w:hint="eastAsia" w:ascii="宋体" w:hAnsi="宋体"/>
          <w:sz w:val="24"/>
          <w:lang w:val="en-GB"/>
        </w:rPr>
        <w:t>：供应商法定代表人/单位负责人或其授权代表持网上报名回执单、单位介绍信或授权委托书原件（加盖单位公章）及本人有效身份证原件在2022-0</w:t>
      </w:r>
      <w:r>
        <w:rPr>
          <w:rFonts w:hint="eastAsia" w:ascii="宋体" w:hAnsi="宋体"/>
          <w:sz w:val="24"/>
          <w:lang w:val="en-US" w:eastAsia="zh-CN"/>
        </w:rPr>
        <w:t>7</w:t>
      </w:r>
      <w:r>
        <w:rPr>
          <w:rFonts w:hint="eastAsia" w:ascii="宋体" w:hAnsi="宋体"/>
          <w:sz w:val="24"/>
          <w:lang w:val="en-GB"/>
        </w:rPr>
        <w:t>-</w:t>
      </w:r>
      <w:r>
        <w:rPr>
          <w:rFonts w:hint="eastAsia" w:ascii="宋体" w:hAnsi="宋体"/>
          <w:sz w:val="24"/>
          <w:lang w:val="en-US" w:eastAsia="zh-CN"/>
        </w:rPr>
        <w:t>27日</w:t>
      </w:r>
      <w:r>
        <w:rPr>
          <w:rFonts w:hint="eastAsia" w:ascii="宋体" w:hAnsi="宋体"/>
          <w:sz w:val="24"/>
          <w:lang w:val="en-GB"/>
        </w:rPr>
        <w:t>至2022-0</w:t>
      </w:r>
      <w:r>
        <w:rPr>
          <w:rFonts w:hint="eastAsia" w:ascii="宋体" w:hAnsi="宋体"/>
          <w:sz w:val="24"/>
          <w:lang w:val="en-US" w:eastAsia="zh-CN"/>
        </w:rPr>
        <w:t>8</w:t>
      </w:r>
      <w:r>
        <w:rPr>
          <w:rFonts w:hint="eastAsia" w:ascii="宋体" w:hAnsi="宋体"/>
          <w:sz w:val="24"/>
          <w:lang w:val="en-GB"/>
        </w:rPr>
        <w:t>-</w:t>
      </w:r>
      <w:r>
        <w:rPr>
          <w:rFonts w:hint="eastAsia" w:ascii="宋体" w:hAnsi="宋体"/>
          <w:sz w:val="24"/>
          <w:lang w:val="en-US" w:eastAsia="zh-CN"/>
        </w:rPr>
        <w:t>05</w:t>
      </w:r>
      <w:bookmarkStart w:id="29" w:name="_GoBack"/>
      <w:bookmarkEnd w:id="29"/>
      <w:r>
        <w:rPr>
          <w:rFonts w:hint="eastAsia" w:ascii="宋体" w:hAnsi="宋体"/>
          <w:sz w:val="24"/>
          <w:lang w:val="en-US" w:eastAsia="zh-CN"/>
        </w:rPr>
        <w:t>日</w:t>
      </w:r>
      <w:r>
        <w:rPr>
          <w:rFonts w:hint="eastAsia" w:ascii="宋体" w:hAnsi="宋体"/>
          <w:sz w:val="24"/>
          <w:lang w:val="en-GB"/>
        </w:rPr>
        <w:t>，每天上午0</w:t>
      </w:r>
      <w:r>
        <w:rPr>
          <w:rFonts w:hint="eastAsia" w:ascii="宋体" w:hAnsi="宋体"/>
          <w:sz w:val="24"/>
          <w:lang w:val="en-US" w:eastAsia="zh-CN"/>
        </w:rPr>
        <w:t>8</w:t>
      </w:r>
      <w:r>
        <w:rPr>
          <w:rFonts w:hint="eastAsia" w:ascii="宋体" w:hAnsi="宋体"/>
          <w:sz w:val="24"/>
          <w:lang w:val="en-GB"/>
        </w:rPr>
        <w:t>:</w:t>
      </w:r>
      <w:r>
        <w:rPr>
          <w:rFonts w:hint="eastAsia" w:ascii="宋体" w:hAnsi="宋体"/>
          <w:sz w:val="24"/>
          <w:lang w:val="en-US" w:eastAsia="zh-CN"/>
        </w:rPr>
        <w:t>3</w:t>
      </w:r>
      <w:r>
        <w:rPr>
          <w:rFonts w:hint="eastAsia" w:ascii="宋体" w:hAnsi="宋体"/>
          <w:sz w:val="24"/>
          <w:lang w:val="en-GB"/>
        </w:rPr>
        <w:t>0至12:00，下午2:</w:t>
      </w:r>
      <w:r>
        <w:rPr>
          <w:rFonts w:hint="eastAsia" w:ascii="宋体" w:hAnsi="宋体"/>
          <w:sz w:val="24"/>
          <w:lang w:val="en-US" w:eastAsia="zh-CN"/>
        </w:rPr>
        <w:t>3</w:t>
      </w:r>
      <w:r>
        <w:rPr>
          <w:rFonts w:hint="eastAsia" w:ascii="宋体" w:hAnsi="宋体"/>
          <w:sz w:val="24"/>
          <w:lang w:val="en-GB"/>
        </w:rPr>
        <w:t>0至</w:t>
      </w:r>
      <w:r>
        <w:rPr>
          <w:rFonts w:hint="eastAsia" w:ascii="宋体" w:hAnsi="宋体"/>
          <w:sz w:val="24"/>
          <w:lang w:val="en-US" w:eastAsia="zh-CN"/>
        </w:rPr>
        <w:t>17</w:t>
      </w:r>
      <w:r>
        <w:rPr>
          <w:rFonts w:hint="eastAsia" w:ascii="宋体" w:hAnsi="宋体"/>
          <w:sz w:val="24"/>
          <w:lang w:val="en-GB"/>
        </w:rPr>
        <w:t>:</w:t>
      </w:r>
      <w:r>
        <w:rPr>
          <w:rFonts w:hint="eastAsia" w:ascii="宋体" w:hAnsi="宋体"/>
          <w:sz w:val="24"/>
          <w:lang w:val="en-US" w:eastAsia="zh-CN"/>
        </w:rPr>
        <w:t>3</w:t>
      </w:r>
      <w:r>
        <w:rPr>
          <w:rFonts w:hint="eastAsia" w:ascii="宋体" w:hAnsi="宋体"/>
          <w:sz w:val="24"/>
          <w:lang w:val="en-GB"/>
        </w:rPr>
        <w:t>0（北京时间，法定节假日除外）到</w:t>
      </w:r>
      <w:r>
        <w:rPr>
          <w:rFonts w:hint="eastAsia" w:ascii="宋体" w:hAnsi="宋体"/>
          <w:sz w:val="24"/>
          <w:lang w:val="en-GB" w:eastAsia="zh-CN"/>
        </w:rPr>
        <w:t>海南荣协工程咨询服务有限公司</w:t>
      </w:r>
      <w:r>
        <w:rPr>
          <w:rFonts w:hint="eastAsia" w:ascii="宋体" w:hAnsi="宋体"/>
          <w:sz w:val="24"/>
          <w:lang w:val="en-GB"/>
        </w:rPr>
        <w:t>现场</w:t>
      </w:r>
      <w:r>
        <w:rPr>
          <w:rFonts w:hint="eastAsia" w:ascii="宋体" w:hAnsi="宋体"/>
          <w:sz w:val="24"/>
          <w:lang w:val="en-US" w:eastAsia="zh-CN"/>
        </w:rPr>
        <w:t>领取纸质版磋商文件</w:t>
      </w:r>
      <w:r>
        <w:rPr>
          <w:rFonts w:hint="eastAsia" w:ascii="宋体" w:hAnsi="宋体"/>
          <w:sz w:val="24"/>
          <w:lang w:val="en-GB"/>
        </w:rPr>
        <w:t>并缴纳报名费。</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rPr>
        <w:t>3.</w:t>
      </w:r>
      <w:r>
        <w:rPr>
          <w:rFonts w:hint="eastAsia" w:ascii="宋体" w:hAnsi="宋体"/>
          <w:sz w:val="24"/>
          <w:lang w:val="en-GB"/>
        </w:rPr>
        <w:t>投标人完成上述交易平台注册后，登陆交易平台进行投标参与并下载查看电子版采购文件及其他文件；未按时在系统平台注册、投标参与，或上传的材料不符合要求的视为无效报名。 </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rPr>
        <w:t>4.</w:t>
      </w:r>
      <w:r>
        <w:rPr>
          <w:rFonts w:hint="eastAsia" w:ascii="宋体" w:hAnsi="宋体"/>
          <w:sz w:val="24"/>
          <w:lang w:val="en-GB"/>
        </w:rPr>
        <w:t>采购信息及采购结果发布媒体海南省政府采购网https://www.ccgp-hainan.gov.cn/ </w:t>
      </w:r>
      <w:r>
        <w:rPr>
          <w:rFonts w:hint="eastAsia" w:ascii="宋体" w:hAnsi="宋体"/>
          <w:sz w:val="24"/>
          <w:lang w:val="en-US" w:eastAsia="zh-CN"/>
        </w:rPr>
        <w:t>和中国政府采购网</w:t>
      </w:r>
      <w:r>
        <w:rPr>
          <w:rFonts w:hint="eastAsia" w:ascii="宋体" w:hAnsi="宋体"/>
          <w:sz w:val="24"/>
          <w:lang w:val="en-GB"/>
        </w:rPr>
        <w:t>。</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rPr>
        <w:t>5.</w:t>
      </w:r>
      <w:r>
        <w:rPr>
          <w:rFonts w:hint="eastAsia" w:ascii="宋体" w:hAnsi="宋体"/>
          <w:sz w:val="24"/>
          <w:lang w:val="en-GB"/>
        </w:rPr>
        <w:t>本项目支持政府采购促进中小企业发展政策、政府采购支持监狱企业发展政策、促进残疾人就业政府采购政策、政府采购优先采购节能产品政策、政府采购优先采购环境标志产品政策、信息安全产品实施政府采购政策、扶持不发达地区和少数民族地区等相关政策。</w:t>
      </w:r>
    </w:p>
    <w:p>
      <w:pPr>
        <w:autoSpaceDE w:val="0"/>
        <w:autoSpaceDN w:val="0"/>
        <w:adjustRightInd w:val="0"/>
        <w:snapToGrid w:val="0"/>
        <w:spacing w:line="440" w:lineRule="exact"/>
        <w:ind w:firstLine="480" w:firstLineChars="200"/>
        <w:rPr>
          <w:rFonts w:hint="eastAsia" w:ascii="宋体" w:hAnsi="宋体"/>
          <w:sz w:val="24"/>
          <w:lang w:val="en-GB"/>
        </w:rPr>
      </w:pPr>
      <w:r>
        <w:rPr>
          <w:rFonts w:hint="eastAsia" w:ascii="宋体" w:hAnsi="宋体"/>
          <w:sz w:val="24"/>
          <w:lang w:val="en-GB"/>
        </w:rPr>
        <w:t>注意事项：本项目采用电子辅助操作，供应商应详细阅读海南政府采购网的通知《关于实施政府采购电子化交易管理系统试点应用工作的通知》，供应商使用交易系统遇到问题可致电技术支持：0898-68546705。</w:t>
      </w:r>
    </w:p>
    <w:p>
      <w:pPr>
        <w:widowControl/>
        <w:jc w:val="left"/>
      </w:pPr>
      <w:r>
        <w:rPr>
          <w:rStyle w:val="27"/>
          <w:rFonts w:ascii="微软雅黑" w:hAnsi="微软雅黑" w:eastAsia="微软雅黑" w:cs="微软雅黑"/>
          <w:kern w:val="0"/>
          <w:sz w:val="24"/>
          <w:shd w:val="clear" w:color="auto" w:fill="FFFFFF"/>
          <w:lang w:bidi="ar"/>
        </w:rPr>
        <w:t>八、凡</w:t>
      </w:r>
      <w:r>
        <w:rPr>
          <w:rFonts w:hint="eastAsia" w:ascii="微软雅黑" w:hAnsi="微软雅黑" w:eastAsia="微软雅黑" w:cs="微软雅黑"/>
          <w:kern w:val="0"/>
          <w:szCs w:val="21"/>
          <w:shd w:val="clear" w:color="auto" w:fill="FFFFFF"/>
          <w:lang w:bidi="ar"/>
        </w:rPr>
        <w:t> </w:t>
      </w:r>
      <w:r>
        <w:rPr>
          <w:rStyle w:val="27"/>
          <w:rFonts w:hint="eastAsia" w:ascii="微软雅黑" w:hAnsi="微软雅黑" w:eastAsia="微软雅黑" w:cs="微软雅黑"/>
          <w:kern w:val="0"/>
          <w:sz w:val="24"/>
          <w:shd w:val="clear" w:color="auto" w:fill="FFFFFF"/>
          <w:lang w:bidi="ar"/>
        </w:rPr>
        <w:t>对本次采购提出询问，请按以下方式联系</w:t>
      </w:r>
    </w:p>
    <w:p>
      <w:pPr>
        <w:autoSpaceDE w:val="0"/>
        <w:autoSpaceDN w:val="0"/>
        <w:adjustRightInd w:val="0"/>
        <w:snapToGrid w:val="0"/>
        <w:spacing w:line="440" w:lineRule="exact"/>
        <w:ind w:firstLine="480" w:firstLineChars="200"/>
        <w:rPr>
          <w:rFonts w:hint="eastAsia" w:ascii="宋体" w:hAnsi="宋体"/>
          <w:sz w:val="24"/>
        </w:rPr>
      </w:pPr>
      <w:r>
        <w:rPr>
          <w:rFonts w:hint="eastAsia" w:ascii="宋体" w:hAnsi="宋体"/>
          <w:sz w:val="24"/>
        </w:rPr>
        <w:t>1.采购人信息</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名称：</w:t>
      </w:r>
      <w:r>
        <w:rPr>
          <w:rFonts w:hint="eastAsia" w:ascii="宋体" w:hAnsi="宋体"/>
          <w:sz w:val="24"/>
          <w:lang w:eastAsia="zh-CN"/>
        </w:rPr>
        <w:t>五指山市教师继续教育中心</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地址：</w:t>
      </w:r>
      <w:r>
        <w:rPr>
          <w:rFonts w:hint="eastAsia" w:ascii="宋体" w:hAnsi="宋体" w:cs="宋体"/>
          <w:bCs/>
          <w:sz w:val="24"/>
          <w:lang w:val="en-GB" w:eastAsia="zh-CN"/>
        </w:rPr>
        <w:t>五指山市海榆北路</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联系方式：</w:t>
      </w:r>
      <w:r>
        <w:rPr>
          <w:rFonts w:hint="eastAsia" w:ascii="宋体" w:hAnsi="宋体"/>
          <w:sz w:val="24"/>
          <w:lang w:val="en-US" w:eastAsia="zh-CN"/>
        </w:rPr>
        <w:t>王老师</w:t>
      </w:r>
      <w:r>
        <w:rPr>
          <w:rFonts w:hint="eastAsia" w:ascii="宋体" w:hAnsi="宋体" w:cs="宋体"/>
          <w:bCs/>
          <w:sz w:val="24"/>
          <w:lang w:val="en-GB" w:eastAsia="zh-CN"/>
        </w:rPr>
        <w:t>0898-86628123</w:t>
      </w:r>
    </w:p>
    <w:p>
      <w:pPr>
        <w:autoSpaceDE w:val="0"/>
        <w:autoSpaceDN w:val="0"/>
        <w:adjustRightInd w:val="0"/>
        <w:snapToGrid w:val="0"/>
        <w:spacing w:line="440" w:lineRule="exact"/>
        <w:ind w:firstLine="480" w:firstLineChars="200"/>
        <w:rPr>
          <w:rFonts w:hint="eastAsia" w:ascii="宋体" w:hAnsi="宋体"/>
          <w:sz w:val="24"/>
        </w:rPr>
      </w:pPr>
    </w:p>
    <w:p>
      <w:pPr>
        <w:autoSpaceDE w:val="0"/>
        <w:autoSpaceDN w:val="0"/>
        <w:adjustRightInd w:val="0"/>
        <w:snapToGrid w:val="0"/>
        <w:spacing w:line="440" w:lineRule="exact"/>
        <w:ind w:firstLine="480" w:firstLineChars="200"/>
        <w:rPr>
          <w:rFonts w:hint="eastAsia" w:ascii="宋体" w:hAnsi="宋体"/>
          <w:sz w:val="24"/>
        </w:rPr>
      </w:pPr>
      <w:r>
        <w:rPr>
          <w:rFonts w:hint="eastAsia" w:ascii="宋体" w:hAnsi="宋体"/>
          <w:sz w:val="24"/>
        </w:rPr>
        <w:t>2.采购代理机构信息</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名称：</w:t>
      </w:r>
      <w:r>
        <w:rPr>
          <w:rFonts w:hint="eastAsia"/>
          <w:sz w:val="24"/>
          <w:lang w:eastAsia="zh-CN"/>
        </w:rPr>
        <w:t>海南荣协工程咨询服务有限公司</w:t>
      </w:r>
    </w:p>
    <w:p>
      <w:pPr>
        <w:autoSpaceDE w:val="0"/>
        <w:autoSpaceDN w:val="0"/>
        <w:adjustRightInd w:val="0"/>
        <w:snapToGrid w:val="0"/>
        <w:spacing w:line="440" w:lineRule="exact"/>
        <w:ind w:firstLine="480" w:firstLineChars="200"/>
        <w:rPr>
          <w:rFonts w:hint="eastAsia" w:ascii="宋体" w:hAnsi="宋体" w:eastAsia="宋体" w:cs="Times New Roman"/>
          <w:sz w:val="24"/>
          <w:lang w:val="en-GB" w:eastAsia="zh-CN"/>
        </w:rPr>
      </w:pPr>
      <w:r>
        <w:rPr>
          <w:rFonts w:hint="eastAsia" w:ascii="宋体" w:hAnsi="宋体"/>
          <w:sz w:val="24"/>
        </w:rPr>
        <w:t>地</w:t>
      </w:r>
      <w:r>
        <w:rPr>
          <w:rFonts w:hint="eastAsia" w:ascii="宋体" w:hAnsi="宋体" w:eastAsia="宋体" w:cs="Times New Roman"/>
          <w:sz w:val="24"/>
        </w:rPr>
        <w:t>址：</w:t>
      </w:r>
      <w:r>
        <w:rPr>
          <w:rFonts w:hint="eastAsia" w:ascii="宋体" w:hAnsi="宋体" w:eastAsia="宋体" w:cs="Times New Roman"/>
          <w:sz w:val="24"/>
          <w:lang w:eastAsia="zh-CN"/>
        </w:rPr>
        <w:t>海南省海口市龙华区国贸路38号九都大厦9H</w:t>
      </w:r>
    </w:p>
    <w:p>
      <w:pPr>
        <w:autoSpaceDE w:val="0"/>
        <w:autoSpaceDN w:val="0"/>
        <w:adjustRightInd w:val="0"/>
        <w:snapToGrid w:val="0"/>
        <w:spacing w:line="440" w:lineRule="exact"/>
        <w:ind w:firstLine="480" w:firstLineChars="200"/>
        <w:rPr>
          <w:rFonts w:hint="eastAsia" w:ascii="宋体" w:hAnsi="宋体"/>
          <w:sz w:val="24"/>
        </w:rPr>
      </w:pPr>
      <w:r>
        <w:rPr>
          <w:rFonts w:hint="eastAsia" w:ascii="宋体" w:hAnsi="宋体"/>
          <w:sz w:val="24"/>
        </w:rPr>
        <w:t>联系方式：</w:t>
      </w:r>
      <w:r>
        <w:rPr>
          <w:rFonts w:hint="eastAsia" w:ascii="宋体" w:hAnsi="宋体"/>
          <w:sz w:val="24"/>
          <w:lang w:eastAsia="zh-CN"/>
        </w:rPr>
        <w:t>0898-68529197</w:t>
      </w:r>
      <w:r>
        <w:rPr>
          <w:rFonts w:hint="eastAsia" w:ascii="宋体" w:hAnsi="宋体"/>
          <w:sz w:val="24"/>
        </w:rPr>
        <w:t xml:space="preserve"> </w:t>
      </w:r>
    </w:p>
    <w:p>
      <w:pPr>
        <w:autoSpaceDE w:val="0"/>
        <w:autoSpaceDN w:val="0"/>
        <w:adjustRightInd w:val="0"/>
        <w:snapToGrid w:val="0"/>
        <w:spacing w:line="440" w:lineRule="exact"/>
        <w:ind w:firstLine="480" w:firstLineChars="200"/>
        <w:rPr>
          <w:rFonts w:hint="eastAsia" w:ascii="宋体" w:hAnsi="宋体"/>
          <w:sz w:val="24"/>
        </w:rPr>
      </w:pPr>
    </w:p>
    <w:p>
      <w:pPr>
        <w:autoSpaceDE w:val="0"/>
        <w:autoSpaceDN w:val="0"/>
        <w:adjustRightInd w:val="0"/>
        <w:snapToGrid w:val="0"/>
        <w:spacing w:line="440" w:lineRule="exact"/>
        <w:ind w:firstLine="480" w:firstLineChars="200"/>
        <w:rPr>
          <w:rFonts w:hint="eastAsia" w:ascii="宋体" w:hAnsi="宋体"/>
          <w:sz w:val="24"/>
        </w:rPr>
      </w:pPr>
      <w:r>
        <w:rPr>
          <w:rFonts w:hint="eastAsia" w:ascii="宋体" w:hAnsi="宋体"/>
          <w:sz w:val="24"/>
        </w:rPr>
        <w:t>3.项目联系方式</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项目联系人：</w:t>
      </w:r>
      <w:r>
        <w:rPr>
          <w:rFonts w:hint="eastAsia" w:ascii="宋体" w:hAnsi="宋体"/>
          <w:sz w:val="24"/>
          <w:lang w:eastAsia="zh-CN"/>
        </w:rPr>
        <w:t>符工</w:t>
      </w:r>
    </w:p>
    <w:p>
      <w:pPr>
        <w:autoSpaceDE w:val="0"/>
        <w:autoSpaceDN w:val="0"/>
        <w:adjustRightInd w:val="0"/>
        <w:snapToGrid w:val="0"/>
        <w:spacing w:line="440" w:lineRule="exact"/>
        <w:ind w:firstLine="480" w:firstLineChars="200"/>
        <w:rPr>
          <w:rFonts w:hint="eastAsia" w:eastAsia="宋体"/>
          <w:lang w:eastAsia="zh-CN"/>
        </w:rPr>
        <w:sectPr>
          <w:footerReference r:id="rId10" w:type="default"/>
          <w:pgSz w:w="11906" w:h="16838"/>
          <w:pgMar w:top="1134" w:right="1417" w:bottom="1134" w:left="1417" w:header="907" w:footer="907" w:gutter="0"/>
          <w:pgNumType w:fmt="decimal"/>
          <w:cols w:space="720" w:num="1"/>
          <w:docGrid w:type="lines" w:linePitch="312" w:charSpace="0"/>
        </w:sectPr>
      </w:pPr>
      <w:r>
        <w:rPr>
          <w:rFonts w:hint="eastAsia" w:ascii="宋体" w:hAnsi="宋体"/>
          <w:sz w:val="24"/>
        </w:rPr>
        <w:t>电话：</w:t>
      </w:r>
      <w:r>
        <w:rPr>
          <w:rFonts w:hint="eastAsia" w:ascii="宋体" w:hAnsi="宋体"/>
          <w:sz w:val="24"/>
          <w:lang w:eastAsia="zh-CN"/>
        </w:rPr>
        <w:t>0898-68529197</w:t>
      </w:r>
    </w:p>
    <w:p>
      <w:pPr>
        <w:snapToGrid w:val="0"/>
        <w:spacing w:line="440" w:lineRule="exact"/>
        <w:rPr>
          <w:rFonts w:hint="eastAsia" w:ascii="宋体" w:hAnsi="宋体" w:cs="宋体"/>
          <w:b/>
          <w:sz w:val="44"/>
          <w:szCs w:val="44"/>
        </w:rPr>
      </w:pPr>
    </w:p>
    <w:p>
      <w:pPr>
        <w:snapToGrid w:val="0"/>
        <w:spacing w:line="440" w:lineRule="exact"/>
        <w:jc w:val="center"/>
        <w:outlineLvl w:val="0"/>
        <w:rPr>
          <w:rFonts w:hint="eastAsia" w:ascii="宋体" w:hAnsi="宋体" w:cs="宋体"/>
          <w:b/>
          <w:sz w:val="30"/>
          <w:szCs w:val="30"/>
        </w:rPr>
      </w:pPr>
      <w:bookmarkStart w:id="1" w:name="_Toc13623"/>
      <w:r>
        <w:rPr>
          <w:rFonts w:hint="eastAsia" w:ascii="宋体" w:hAnsi="宋体" w:cs="宋体"/>
          <w:b/>
          <w:sz w:val="44"/>
          <w:szCs w:val="44"/>
        </w:rPr>
        <w:t>第二章  投标人须知</w:t>
      </w:r>
      <w:bookmarkEnd w:id="1"/>
    </w:p>
    <w:p>
      <w:pPr>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（一）总则</w:t>
      </w:r>
    </w:p>
    <w:p>
      <w:pPr>
        <w:spacing w:line="440" w:lineRule="exact"/>
        <w:rPr>
          <w:rFonts w:hint="eastAsia"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hint="eastAsia" w:ascii="宋体" w:hAnsi="宋体" w:cs="宋体"/>
          <w:sz w:val="24"/>
        </w:rPr>
      </w:pPr>
      <w:bookmarkStart w:id="2" w:name="_Toc2356"/>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本次投标中所叙述的项目。</w:t>
      </w:r>
      <w:bookmarkEnd w:id="2"/>
    </w:p>
    <w:p>
      <w:pPr>
        <w:tabs>
          <w:tab w:val="left" w:pos="7665"/>
        </w:tabs>
        <w:spacing w:line="440" w:lineRule="exact"/>
        <w:rPr>
          <w:rFonts w:hint="eastAsia"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eastAsia="zh-CN"/>
        </w:rPr>
        <w:t>五指山市教师继续教育中心</w:t>
      </w:r>
      <w:r>
        <w:rPr>
          <w:rFonts w:hint="eastAsia" w:ascii="宋体" w:hAnsi="宋体" w:cs="宋体"/>
          <w:sz w:val="24"/>
        </w:rPr>
        <w:t xml:space="preserve">。 </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lang w:eastAsia="zh-CN"/>
        </w:rPr>
        <w:t>海南荣协工程咨询服务有限公司</w:t>
      </w:r>
      <w:r>
        <w:rPr>
          <w:rFonts w:hint="eastAsia" w:ascii="宋体" w:hAnsi="宋体" w:cs="宋体"/>
          <w:sz w:val="24"/>
        </w:rPr>
        <w:t>。</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文件拟参加投标和拟向采购人提供技术服务的投标单位。其职责如下：</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2.3.2 按要求缴纳</w:t>
      </w:r>
      <w:r>
        <w:rPr>
          <w:rFonts w:hint="eastAsia" w:ascii="宋体" w:hAnsi="宋体" w:cs="宋体"/>
          <w:sz w:val="24"/>
          <w:lang w:eastAsia="zh-CN"/>
        </w:rPr>
        <w:t>投标保证金</w:t>
      </w:r>
      <w:r>
        <w:rPr>
          <w:rFonts w:hint="eastAsia" w:ascii="宋体" w:hAnsi="宋体" w:cs="宋体"/>
          <w:sz w:val="24"/>
        </w:rPr>
        <w:t>；</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2.3.6 与采购人签订采购合同，按照合同规定向采购人提供技术服务；</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2.3.7 政府采购法律法规所规定的其他职责。</w:t>
      </w:r>
      <w:bookmarkStart w:id="3" w:name="_Toc183582207"/>
      <w:bookmarkStart w:id="4" w:name="_Toc217390843"/>
      <w:bookmarkStart w:id="5" w:name="_Toc217446036"/>
      <w:bookmarkStart w:id="6" w:name="_Toc183682344"/>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2.4 合格的投标人</w:t>
      </w:r>
      <w:bookmarkEnd w:id="3"/>
      <w:bookmarkEnd w:id="4"/>
      <w:bookmarkEnd w:id="5"/>
      <w:bookmarkEnd w:id="6"/>
      <w:bookmarkStart w:id="7" w:name="_Toc217446037"/>
      <w:bookmarkStart w:id="8" w:name="_Toc183682345"/>
      <w:bookmarkStart w:id="9" w:name="_Toc183582208"/>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符合招标文件规定的资质要求，有能力提供满足招标要求的相关技术服务的法人实体。</w:t>
      </w:r>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“中标人”系指经评标委员会评审，并授予合同的投标人。</w:t>
      </w:r>
    </w:p>
    <w:p>
      <w:pPr>
        <w:pStyle w:val="14"/>
        <w:adjustRightInd w:val="0"/>
        <w:snapToGrid w:val="0"/>
        <w:spacing w:line="440" w:lineRule="exact"/>
        <w:rPr>
          <w:rFonts w:hint="eastAsia" w:hAnsi="宋体" w:cs="宋体"/>
          <w:bCs/>
          <w:kern w:val="0"/>
          <w:sz w:val="24"/>
          <w:lang w:val="en-GB"/>
        </w:rPr>
      </w:pPr>
      <w:r>
        <w:rPr>
          <w:rFonts w:hint="eastAsia" w:hAnsi="宋体" w:cs="宋体"/>
          <w:b/>
          <w:sz w:val="24"/>
        </w:rPr>
        <w:t>3</w:t>
      </w:r>
      <w:r>
        <w:rPr>
          <w:rFonts w:hint="eastAsia" w:hAnsi="宋体" w:cs="宋体"/>
          <w:b/>
          <w:sz w:val="24"/>
          <w:lang w:val="en-GB"/>
        </w:rPr>
        <w:t>、合格的技术服务</w:t>
      </w:r>
    </w:p>
    <w:p>
      <w:pPr>
        <w:adjustRightInd w:val="0"/>
        <w:snapToGrid w:val="0"/>
        <w:spacing w:line="440" w:lineRule="exact"/>
        <w:ind w:firstLine="480" w:firstLineChars="200"/>
        <w:rPr>
          <w:rFonts w:hint="eastAsia" w:ascii="宋体" w:hAnsi="宋体" w:cs="宋体"/>
          <w:bCs/>
          <w:kern w:val="0"/>
          <w:sz w:val="24"/>
        </w:rPr>
      </w:pPr>
      <w:r>
        <w:rPr>
          <w:rFonts w:hint="eastAsia" w:ascii="宋体" w:hAnsi="宋体" w:cs="宋体"/>
          <w:bCs/>
          <w:kern w:val="0"/>
          <w:sz w:val="24"/>
          <w:lang w:val="en-GB"/>
        </w:rPr>
        <w:t>“技术服务”系指除货物以外的其他政府采购对象，其中包括：卖方须承担的技术支持与升级、培训、验收以及其它类似附加服务的义务。</w:t>
      </w:r>
    </w:p>
    <w:bookmarkEnd w:id="7"/>
    <w:bookmarkEnd w:id="8"/>
    <w:bookmarkEnd w:id="9"/>
    <w:p>
      <w:pPr>
        <w:tabs>
          <w:tab w:val="left" w:pos="7665"/>
        </w:tabs>
        <w:spacing w:line="440" w:lineRule="exact"/>
        <w:rPr>
          <w:rFonts w:hint="eastAsia" w:ascii="宋体" w:hAnsi="宋体" w:cs="宋体"/>
          <w:b/>
          <w:sz w:val="24"/>
        </w:rPr>
      </w:pPr>
      <w:r>
        <w:rPr>
          <w:rFonts w:hint="eastAsia" w:ascii="宋体" w:hAnsi="宋体" w:cs="宋体"/>
          <w:b/>
          <w:sz w:val="24"/>
        </w:rPr>
        <w:t>4、投标费用</w:t>
      </w:r>
    </w:p>
    <w:p>
      <w:pPr>
        <w:spacing w:line="440" w:lineRule="exact"/>
        <w:ind w:firstLine="480" w:firstLineChars="200"/>
        <w:rPr>
          <w:rFonts w:hint="eastAsia" w:ascii="宋体" w:hAnsi="宋体" w:cs="宋体"/>
          <w:sz w:val="24"/>
        </w:rPr>
      </w:pPr>
      <w:bookmarkStart w:id="10" w:name="_Toc217446039"/>
      <w:bookmarkStart w:id="11" w:name="_Toc183582210"/>
      <w:bookmarkStart w:id="12" w:name="_Toc183682347"/>
      <w:r>
        <w:rPr>
          <w:rFonts w:hint="eastAsia" w:ascii="宋体" w:hAnsi="宋体" w:cs="宋体"/>
          <w:sz w:val="24"/>
        </w:rPr>
        <w:t>4.1 投标人应承担所有与准备和参加投标有关的费用。不论投标的结果如何，招标代理机构和采购人均无义务和责任承担这些费用。</w:t>
      </w:r>
    </w:p>
    <w:p>
      <w:pPr>
        <w:spacing w:line="440" w:lineRule="exact"/>
        <w:ind w:firstLine="480" w:firstLineChars="200"/>
        <w:rPr>
          <w:rFonts w:hint="eastAsia" w:ascii="宋体" w:hAnsi="宋体" w:cs="宋体"/>
          <w:sz w:val="24"/>
        </w:rPr>
      </w:pPr>
      <w:r>
        <w:rPr>
          <w:rFonts w:hint="eastAsia" w:ascii="宋体" w:hAnsi="宋体" w:cs="宋体"/>
          <w:sz w:val="24"/>
        </w:rPr>
        <w:t>4.2 招标代理机构按国家相关部门的规定标准向中标人收取招标代理服务费。</w:t>
      </w:r>
    </w:p>
    <w:p>
      <w:pPr>
        <w:tabs>
          <w:tab w:val="left" w:pos="7665"/>
        </w:tabs>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（二）招标文件</w:t>
      </w:r>
    </w:p>
    <w:p>
      <w:pPr>
        <w:pStyle w:val="14"/>
        <w:adjustRightInd w:val="0"/>
        <w:snapToGrid w:val="0"/>
        <w:spacing w:line="440" w:lineRule="exact"/>
        <w:ind w:left="420" w:hanging="420"/>
        <w:rPr>
          <w:rFonts w:hint="eastAsia" w:hAnsi="宋体" w:cs="宋体"/>
          <w:b/>
          <w:bCs/>
          <w:sz w:val="24"/>
        </w:rPr>
      </w:pPr>
      <w:r>
        <w:rPr>
          <w:rFonts w:hint="eastAsia" w:hAnsi="宋体" w:cs="宋体"/>
          <w:b/>
          <w:bCs/>
          <w:sz w:val="24"/>
        </w:rPr>
        <w:t>5、招标文件的构成</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5.1 招标文件由下列文件以及在招标过程中发出的修正和补充文件组成：</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第一部分  竞争性磋商公告</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第二部分  投标人须知</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第三部分  用户需求书</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第四部分  合同条款及格式</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第五部分  投标文件格式</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14"/>
        <w:adjustRightInd w:val="0"/>
        <w:snapToGrid w:val="0"/>
        <w:spacing w:line="440" w:lineRule="exact"/>
        <w:rPr>
          <w:rFonts w:hint="eastAsia" w:hAnsi="宋体" w:cs="宋体"/>
          <w:b/>
          <w:bCs/>
          <w:sz w:val="24"/>
        </w:rPr>
      </w:pPr>
      <w:r>
        <w:rPr>
          <w:rFonts w:hint="eastAsia" w:hAnsi="宋体" w:cs="宋体"/>
          <w:b/>
          <w:bCs/>
          <w:sz w:val="24"/>
        </w:rPr>
        <w:t>6、招标文件的澄清</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14"/>
        <w:adjustRightInd w:val="0"/>
        <w:snapToGrid w:val="0"/>
        <w:spacing w:line="440" w:lineRule="exact"/>
        <w:ind w:left="420" w:hanging="420"/>
        <w:rPr>
          <w:rFonts w:hint="eastAsia" w:hAnsi="宋体" w:cs="宋体"/>
          <w:b/>
          <w:bCs/>
          <w:sz w:val="24"/>
        </w:rPr>
      </w:pPr>
      <w:r>
        <w:rPr>
          <w:rFonts w:hint="eastAsia" w:hAnsi="宋体" w:cs="宋体"/>
          <w:b/>
          <w:bCs/>
          <w:sz w:val="24"/>
        </w:rPr>
        <w:t>7、招标文件的修改</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7.l 在投标截止时间15天前，招标代理机构和采购人可主动或在解答投标人提出的澄清问题时对招标文件进行修改。</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7.3 为使投标人准备投标时有充分的时间对招标文件修改部分进行研究，招标代理机构和采购人可适当推迟投标截止时间。</w:t>
      </w:r>
    </w:p>
    <w:p>
      <w:pPr>
        <w:pStyle w:val="14"/>
        <w:adjustRightInd w:val="0"/>
        <w:snapToGrid w:val="0"/>
        <w:spacing w:line="440" w:lineRule="exact"/>
        <w:ind w:firstLine="480" w:firstLineChars="200"/>
        <w:rPr>
          <w:rFonts w:hint="eastAsia" w:hAnsi="宋体" w:cs="宋体"/>
          <w:bCs/>
          <w:sz w:val="24"/>
          <w:lang w:val="en-GB"/>
        </w:rPr>
      </w:pPr>
      <w:r>
        <w:rPr>
          <w:rFonts w:hint="eastAsia" w:hAnsi="宋体" w:cs="宋体"/>
          <w:sz w:val="24"/>
        </w:rPr>
        <w:t>7.4 本</w:t>
      </w:r>
      <w:r>
        <w:rPr>
          <w:rFonts w:hint="eastAsia" w:hAnsi="宋体" w:cs="宋体"/>
          <w:bCs/>
          <w:kern w:val="0"/>
          <w:sz w:val="24"/>
          <w:lang w:val="en-GB"/>
        </w:rPr>
        <w:t>招标</w:t>
      </w:r>
      <w:r>
        <w:rPr>
          <w:rFonts w:hint="eastAsia" w:hAnsi="宋体" w:cs="宋体"/>
          <w:sz w:val="24"/>
        </w:rPr>
        <w:t>文件的解释权属于招标代理机构和采购人。</w:t>
      </w:r>
      <w:bookmarkEnd w:id="10"/>
      <w:bookmarkEnd w:id="11"/>
      <w:bookmarkEnd w:id="12"/>
    </w:p>
    <w:p>
      <w:pPr>
        <w:snapToGrid w:val="0"/>
        <w:spacing w:before="156" w:beforeLines="50" w:after="156" w:afterLines="50" w:line="440" w:lineRule="exact"/>
        <w:outlineLvl w:val="0"/>
        <w:rPr>
          <w:rFonts w:hint="eastAsia" w:ascii="宋体" w:hAnsi="宋体" w:cs="宋体"/>
          <w:b/>
          <w:sz w:val="28"/>
          <w:szCs w:val="28"/>
        </w:rPr>
      </w:pPr>
      <w:bookmarkStart w:id="13" w:name="_Toc22081"/>
      <w:bookmarkStart w:id="14" w:name="_Toc183682352"/>
      <w:bookmarkStart w:id="15" w:name="_Toc183582215"/>
      <w:bookmarkStart w:id="16" w:name="_Toc217446043"/>
      <w:r>
        <w:rPr>
          <w:rFonts w:hint="eastAsia" w:ascii="宋体" w:hAnsi="宋体" w:cs="宋体"/>
          <w:b/>
          <w:sz w:val="28"/>
          <w:szCs w:val="28"/>
        </w:rPr>
        <w:t>（三）投标文件的编制和数量</w:t>
      </w:r>
      <w:bookmarkEnd w:id="13"/>
    </w:p>
    <w:p>
      <w:pPr>
        <w:pStyle w:val="14"/>
        <w:adjustRightInd w:val="0"/>
        <w:snapToGrid w:val="0"/>
        <w:spacing w:line="440" w:lineRule="exact"/>
        <w:rPr>
          <w:rFonts w:hint="eastAsia" w:hAnsi="宋体" w:cs="宋体"/>
          <w:b/>
          <w:bCs/>
          <w:sz w:val="24"/>
        </w:rPr>
      </w:pPr>
      <w:r>
        <w:rPr>
          <w:rFonts w:hint="eastAsia" w:hAnsi="宋体" w:cs="宋体"/>
          <w:b/>
          <w:bCs/>
          <w:sz w:val="24"/>
        </w:rPr>
        <w:t>8、投标的语言</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14"/>
        <w:adjustRightInd w:val="0"/>
        <w:snapToGrid w:val="0"/>
        <w:spacing w:line="440" w:lineRule="exact"/>
        <w:rPr>
          <w:rFonts w:hint="eastAsia" w:hAnsi="宋体" w:cs="宋体"/>
          <w:sz w:val="24"/>
        </w:rPr>
      </w:pPr>
      <w:r>
        <w:rPr>
          <w:rFonts w:hint="eastAsia" w:hAnsi="宋体" w:cs="宋体"/>
          <w:b/>
          <w:bCs/>
          <w:sz w:val="24"/>
        </w:rPr>
        <w:t>9、投标文件的构成</w:t>
      </w:r>
    </w:p>
    <w:p>
      <w:pPr>
        <w:pStyle w:val="14"/>
        <w:adjustRightInd w:val="0"/>
        <w:snapToGrid w:val="0"/>
        <w:spacing w:line="420" w:lineRule="exact"/>
        <w:ind w:firstLine="480" w:firstLineChars="200"/>
        <w:rPr>
          <w:rFonts w:hint="eastAsia" w:hAnsi="宋体" w:cs="宋体"/>
          <w:sz w:val="24"/>
        </w:rPr>
      </w:pPr>
      <w:r>
        <w:rPr>
          <w:rFonts w:hint="eastAsia" w:hAnsi="宋体" w:cs="宋体"/>
          <w:sz w:val="24"/>
        </w:rPr>
        <w:t>投标人编制的投标文件应包括但不限于下列内容（详见第五部分）：</w:t>
      </w:r>
    </w:p>
    <w:p>
      <w:pPr>
        <w:snapToGrid w:val="0"/>
        <w:spacing w:line="440" w:lineRule="exact"/>
        <w:ind w:firstLine="480" w:firstLineChars="200"/>
        <w:rPr>
          <w:rFonts w:hint="eastAsia" w:ascii="宋体" w:hAnsi="宋体" w:cs="宋体"/>
          <w:sz w:val="24"/>
        </w:rPr>
      </w:pPr>
      <w:r>
        <w:rPr>
          <w:rFonts w:hint="eastAsia" w:ascii="宋体" w:hAnsi="宋体" w:cs="宋体"/>
          <w:sz w:val="24"/>
        </w:rPr>
        <w:t>1、投标承诺函</w:t>
      </w:r>
    </w:p>
    <w:p>
      <w:pPr>
        <w:snapToGrid w:val="0"/>
        <w:spacing w:line="440" w:lineRule="exact"/>
        <w:ind w:firstLine="480" w:firstLineChars="200"/>
        <w:rPr>
          <w:rFonts w:hint="eastAsia"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hint="eastAsia" w:ascii="宋体" w:hAnsi="宋体" w:cs="宋体"/>
          <w:sz w:val="24"/>
        </w:rPr>
      </w:pPr>
      <w:r>
        <w:rPr>
          <w:rFonts w:hint="eastAsia" w:ascii="宋体" w:hAnsi="宋体" w:cs="宋体"/>
          <w:sz w:val="24"/>
        </w:rPr>
        <w:t>3、资格申明信</w:t>
      </w:r>
    </w:p>
    <w:p>
      <w:pPr>
        <w:snapToGrid w:val="0"/>
        <w:spacing w:line="440" w:lineRule="exact"/>
        <w:ind w:firstLine="480" w:firstLineChars="200"/>
        <w:rPr>
          <w:rFonts w:hint="eastAsia" w:ascii="宋体" w:hAnsi="宋体" w:cs="宋体"/>
          <w:sz w:val="24"/>
        </w:rPr>
      </w:pPr>
      <w:r>
        <w:rPr>
          <w:rFonts w:hint="eastAsia" w:ascii="宋体" w:hAnsi="宋体" w:cs="宋体"/>
          <w:sz w:val="24"/>
        </w:rPr>
        <w:t>4、投标一览表</w:t>
      </w:r>
    </w:p>
    <w:p>
      <w:pPr>
        <w:pStyle w:val="11"/>
        <w:snapToGrid w:val="0"/>
        <w:spacing w:before="0" w:line="440" w:lineRule="exact"/>
        <w:ind w:firstLine="480"/>
        <w:rPr>
          <w:rFonts w:hint="eastAsia" w:ascii="宋体" w:hAnsi="宋体" w:cs="宋体"/>
          <w:sz w:val="24"/>
        </w:rPr>
      </w:pPr>
      <w:r>
        <w:rPr>
          <w:rFonts w:hint="eastAsia" w:ascii="宋体" w:hAnsi="宋体" w:cs="宋体"/>
          <w:sz w:val="24"/>
        </w:rPr>
        <w:t>5、投标报价明细表</w:t>
      </w:r>
    </w:p>
    <w:p>
      <w:pPr>
        <w:snapToGrid w:val="0"/>
        <w:spacing w:line="420" w:lineRule="exact"/>
        <w:ind w:firstLine="480" w:firstLineChars="200"/>
        <w:rPr>
          <w:rFonts w:hint="eastAsia" w:ascii="宋体" w:hAnsi="宋体" w:cs="宋体"/>
          <w:sz w:val="24"/>
        </w:rPr>
      </w:pPr>
      <w:r>
        <w:rPr>
          <w:rFonts w:hint="eastAsia" w:ascii="宋体" w:hAnsi="宋体" w:cs="宋体"/>
          <w:sz w:val="24"/>
        </w:rPr>
        <w:t>6、技术响应情况表</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rPr>
        <w:t>7、</w:t>
      </w:r>
      <w:r>
        <w:rPr>
          <w:rFonts w:hint="eastAsia" w:ascii="宋体" w:hAnsi="宋体" w:cs="宋体"/>
          <w:sz w:val="24"/>
          <w:lang w:val="en-US" w:eastAsia="zh-CN"/>
        </w:rPr>
        <w:t>项目实施方案</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rPr>
        <w:t>8、</w:t>
      </w:r>
      <w:r>
        <w:rPr>
          <w:rFonts w:hint="eastAsia" w:ascii="宋体" w:hAnsi="宋体" w:cs="宋体"/>
          <w:sz w:val="24"/>
          <w:lang w:val="en-US" w:eastAsia="zh-CN"/>
        </w:rPr>
        <w:t>售后服务方案</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9、类似业绩</w:t>
      </w:r>
    </w:p>
    <w:p>
      <w:pPr>
        <w:snapToGrid w:val="0"/>
        <w:spacing w:line="440" w:lineRule="exact"/>
        <w:ind w:firstLine="480" w:firstLineChars="200"/>
        <w:rPr>
          <w:rFonts w:hint="eastAsia" w:ascii="宋体" w:hAnsi="宋体" w:cs="宋体"/>
          <w:sz w:val="24"/>
        </w:rPr>
      </w:pPr>
      <w:r>
        <w:rPr>
          <w:rFonts w:hint="eastAsia" w:ascii="宋体" w:hAnsi="宋体" w:cs="宋体"/>
          <w:sz w:val="24"/>
        </w:rPr>
        <w:t>10、中小企业声明函</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磋商文件要求的、</w:t>
      </w:r>
      <w:r>
        <w:rPr>
          <w:rFonts w:hint="eastAsia" w:ascii="宋体" w:hAnsi="宋体" w:eastAsia="宋体" w:cs="宋体"/>
          <w:sz w:val="24"/>
        </w:rPr>
        <w:t>供应商认为需要提供的用于参与评审的其他材料</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12、最后</w:t>
      </w:r>
      <w:r>
        <w:rPr>
          <w:rFonts w:hint="eastAsia" w:ascii="宋体" w:hAnsi="宋体" w:eastAsia="宋体" w:cs="宋体"/>
          <w:sz w:val="24"/>
          <w:lang w:val="en-US" w:eastAsia="zh-CN"/>
        </w:rPr>
        <w:t>报价表</w:t>
      </w:r>
    </w:p>
    <w:p>
      <w:pPr>
        <w:snapToGrid w:val="0"/>
        <w:spacing w:line="440" w:lineRule="exact"/>
        <w:ind w:firstLine="480" w:firstLineChars="200"/>
        <w:rPr>
          <w:rFonts w:hint="eastAsia" w:ascii="宋体" w:hAnsi="宋体" w:cs="宋体"/>
          <w:b/>
          <w:bCs/>
          <w:kern w:val="0"/>
          <w:sz w:val="30"/>
          <w:szCs w:val="30"/>
        </w:rPr>
      </w:pPr>
      <w:r>
        <w:rPr>
          <w:rFonts w:hint="eastAsia" w:ascii="宋体" w:hAnsi="宋体" w:eastAsia="宋体" w:cs="宋体"/>
          <w:sz w:val="24"/>
          <w:lang w:val="en-US" w:eastAsia="zh-CN"/>
        </w:rPr>
        <w:t>13、 最后投标报价明细表</w:t>
      </w:r>
    </w:p>
    <w:p>
      <w:pPr>
        <w:pStyle w:val="14"/>
        <w:adjustRightInd w:val="0"/>
        <w:snapToGrid w:val="0"/>
        <w:spacing w:line="440" w:lineRule="exact"/>
        <w:rPr>
          <w:rFonts w:hint="eastAsia" w:hAnsi="宋体" w:cs="宋体"/>
          <w:b/>
          <w:sz w:val="24"/>
          <w:lang w:val="en-GB"/>
        </w:rPr>
      </w:pPr>
      <w:r>
        <w:rPr>
          <w:rFonts w:hint="eastAsia" w:hAnsi="宋体" w:cs="宋体"/>
          <w:b/>
          <w:sz w:val="24"/>
          <w:lang w:val="en-GB"/>
        </w:rPr>
        <w:t>10、投标文件编制</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10.1</w:t>
      </w:r>
      <w:r>
        <w:rPr>
          <w:rFonts w:hint="eastAsia" w:ascii="宋体" w:hAnsi="宋体" w:cs="宋体"/>
          <w:bCs/>
          <w:sz w:val="24"/>
        </w:rPr>
        <w:t xml:space="preserve"> </w:t>
      </w:r>
      <w:r>
        <w:rPr>
          <w:rFonts w:hint="eastAsia" w:ascii="宋体" w:hAnsi="宋体" w:cs="宋体"/>
          <w:bCs/>
          <w:sz w:val="24"/>
          <w:lang w:val="en-GB"/>
        </w:rPr>
        <w:t>投标文件的编制应按</w:t>
      </w:r>
      <w:r>
        <w:rPr>
          <w:rFonts w:hint="eastAsia" w:ascii="宋体" w:hAnsi="宋体" w:cs="宋体"/>
          <w:bCs/>
          <w:sz w:val="24"/>
          <w:lang w:val="en-US" w:eastAsia="zh-CN"/>
        </w:rPr>
        <w:t>磋商文件</w:t>
      </w:r>
      <w:r>
        <w:rPr>
          <w:rFonts w:hint="eastAsia" w:ascii="宋体" w:hAnsi="宋体" w:cs="宋体"/>
          <w:bCs/>
          <w:sz w:val="24"/>
          <w:lang w:val="en-GB"/>
        </w:rPr>
        <w:t>的要求装订和封装。</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10.2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14"/>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10.3</w:t>
      </w:r>
      <w:r>
        <w:rPr>
          <w:rFonts w:hint="eastAsia" w:hAnsi="宋体" w:cs="宋体"/>
          <w:bCs/>
          <w:sz w:val="24"/>
        </w:rPr>
        <w:t xml:space="preserve"> </w:t>
      </w:r>
      <w:r>
        <w:rPr>
          <w:rFonts w:hint="eastAsia" w:hAnsi="宋体" w:cs="宋体"/>
          <w:bCs/>
          <w:sz w:val="24"/>
          <w:lang w:val="en-GB"/>
        </w:rPr>
        <w:t>投标人必须保证投标文件所提供的全部资料真实可靠，并接受招标代理机构对其中任何资料进一步审查的要求。</w:t>
      </w:r>
    </w:p>
    <w:p>
      <w:pPr>
        <w:pStyle w:val="14"/>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10.4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61"/>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spacing w:val="0"/>
          <w:kern w:val="2"/>
          <w:szCs w:val="24"/>
          <w:lang w:val="en-GB"/>
        </w:rPr>
        <w:t>10.5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61"/>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61"/>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14"/>
        <w:adjustRightInd w:val="0"/>
        <w:snapToGrid w:val="0"/>
        <w:spacing w:line="440" w:lineRule="exact"/>
        <w:rPr>
          <w:rFonts w:hint="eastAsia" w:hAnsi="宋体" w:cs="宋体"/>
          <w:b/>
          <w:sz w:val="24"/>
          <w:lang w:val="en-GB"/>
        </w:rPr>
      </w:pPr>
      <w:r>
        <w:rPr>
          <w:rFonts w:hint="eastAsia" w:hAnsi="宋体" w:cs="宋体"/>
          <w:b/>
          <w:sz w:val="24"/>
          <w:lang w:val="en-GB"/>
        </w:rPr>
        <w:t>11、投标报价</w:t>
      </w:r>
    </w:p>
    <w:p>
      <w:pPr>
        <w:pStyle w:val="61"/>
        <w:spacing w:before="0" w:after="0" w:line="440" w:lineRule="exact"/>
        <w:ind w:firstLine="480" w:firstLineChars="200"/>
        <w:jc w:val="both"/>
        <w:rPr>
          <w:rFonts w:hint="eastAsia" w:ascii="宋体" w:hAnsi="宋体" w:cs="宋体"/>
          <w:bCs w:val="0"/>
          <w:spacing w:val="0"/>
          <w:szCs w:val="24"/>
        </w:rPr>
      </w:pPr>
      <w:r>
        <w:rPr>
          <w:rFonts w:hint="eastAsia" w:ascii="宋体" w:hAnsi="宋体" w:cs="宋体"/>
          <w:bCs w:val="0"/>
          <w:spacing w:val="0"/>
          <w:szCs w:val="24"/>
        </w:rPr>
        <w:t>11.1 报价均须以人民币为计算单位。</w:t>
      </w:r>
    </w:p>
    <w:p>
      <w:pPr>
        <w:pStyle w:val="61"/>
        <w:spacing w:before="0" w:after="0" w:line="440" w:lineRule="exact"/>
        <w:ind w:firstLine="480" w:firstLineChars="200"/>
        <w:jc w:val="both"/>
        <w:rPr>
          <w:rFonts w:hint="eastAsia" w:ascii="宋体" w:hAnsi="宋体" w:cs="宋体"/>
          <w:b/>
          <w:spacing w:val="0"/>
          <w:szCs w:val="24"/>
        </w:rPr>
      </w:pPr>
      <w:r>
        <w:rPr>
          <w:rFonts w:hint="eastAsia" w:ascii="宋体" w:hAnsi="宋体" w:cs="宋体"/>
          <w:bCs w:val="0"/>
          <w:spacing w:val="0"/>
          <w:szCs w:val="24"/>
        </w:rPr>
        <w:t xml:space="preserve">11.2 </w:t>
      </w:r>
      <w:r>
        <w:rPr>
          <w:rFonts w:hint="eastAsia" w:ascii="宋体" w:hAnsi="宋体" w:cs="宋体"/>
          <w:b/>
          <w:spacing w:val="0"/>
          <w:szCs w:val="24"/>
        </w:rPr>
        <w:t>本项目的采购总预算金额为：</w:t>
      </w:r>
      <w:r>
        <w:rPr>
          <w:rFonts w:hint="eastAsia" w:ascii="宋体" w:hAnsi="宋体" w:cs="宋体"/>
          <w:b/>
          <w:spacing w:val="0"/>
          <w:szCs w:val="24"/>
          <w:lang w:eastAsia="zh-CN"/>
        </w:rPr>
        <w:t>330万元</w:t>
      </w:r>
      <w:r>
        <w:rPr>
          <w:rFonts w:hint="eastAsia" w:ascii="宋体" w:hAnsi="宋体" w:cs="宋体"/>
          <w:b/>
          <w:spacing w:val="0"/>
          <w:szCs w:val="24"/>
        </w:rPr>
        <w:t>。</w:t>
      </w:r>
    </w:p>
    <w:p>
      <w:pPr>
        <w:pStyle w:val="61"/>
        <w:spacing w:before="0" w:after="0" w:line="440" w:lineRule="exact"/>
        <w:ind w:firstLine="480" w:firstLineChars="200"/>
        <w:jc w:val="both"/>
        <w:rPr>
          <w:rFonts w:hint="eastAsia" w:ascii="宋体" w:hAnsi="宋体" w:cs="宋体"/>
          <w:bCs w:val="0"/>
          <w:spacing w:val="0"/>
          <w:szCs w:val="24"/>
        </w:rPr>
      </w:pPr>
      <w:r>
        <w:rPr>
          <w:rFonts w:hint="eastAsia" w:ascii="宋体" w:hAnsi="宋体" w:cs="宋体"/>
          <w:bCs w:val="0"/>
          <w:spacing w:val="0"/>
          <w:szCs w:val="24"/>
        </w:rPr>
        <w:t>11.3 报价应包括全部技术服务的价格及相关税费、运输到指定地点的装运费用（如有）、安装调试（如有）、培训（如有）、售后服务等其它有关的所有费用。</w:t>
      </w:r>
    </w:p>
    <w:p>
      <w:pPr>
        <w:pStyle w:val="61"/>
        <w:spacing w:before="0" w:after="0" w:line="440" w:lineRule="exact"/>
        <w:ind w:firstLine="480" w:firstLineChars="200"/>
        <w:jc w:val="both"/>
        <w:rPr>
          <w:rFonts w:hint="eastAsia" w:ascii="宋体" w:hAnsi="宋体" w:cs="宋体"/>
          <w:bCs w:val="0"/>
          <w:spacing w:val="0"/>
          <w:szCs w:val="24"/>
        </w:rPr>
      </w:pPr>
      <w:r>
        <w:rPr>
          <w:rFonts w:hint="eastAsia" w:ascii="宋体" w:hAnsi="宋体" w:cs="宋体"/>
          <w:bCs w:val="0"/>
          <w:spacing w:val="0"/>
          <w:szCs w:val="24"/>
        </w:rPr>
        <w:t>11.4 投标人应按投标一览表的要求报价，不能提供有选择的报价。</w:t>
      </w:r>
    </w:p>
    <w:p>
      <w:pPr>
        <w:pStyle w:val="14"/>
        <w:adjustRightInd w:val="0"/>
        <w:snapToGrid w:val="0"/>
        <w:spacing w:line="440" w:lineRule="exact"/>
        <w:ind w:firstLine="480" w:firstLineChars="200"/>
        <w:rPr>
          <w:rFonts w:hint="eastAsia" w:hAnsi="宋体" w:cs="宋体"/>
          <w:bCs/>
          <w:sz w:val="24"/>
          <w:lang w:val="en-GB"/>
        </w:rPr>
      </w:pPr>
      <w:r>
        <w:rPr>
          <w:rFonts w:hint="eastAsia" w:hAnsi="宋体" w:cs="宋体"/>
          <w:sz w:val="24"/>
        </w:rPr>
        <w:t>11.5 中标候选投标人的报价如超过预算且采购人不能支付的，采购人有权拒绝而递选下一个顺位的候选投标人。</w:t>
      </w:r>
    </w:p>
    <w:p>
      <w:pPr>
        <w:spacing w:line="440" w:lineRule="exact"/>
        <w:rPr>
          <w:rFonts w:hint="eastAsia" w:ascii="宋体" w:hAnsi="宋体" w:cs="宋体"/>
          <w:b/>
          <w:sz w:val="24"/>
          <w:lang w:val="en-GB"/>
        </w:rPr>
      </w:pPr>
      <w:r>
        <w:rPr>
          <w:rFonts w:hint="eastAsia" w:ascii="宋体" w:hAnsi="宋体" w:cs="宋体"/>
          <w:b/>
          <w:sz w:val="24"/>
          <w:lang w:val="en-GB"/>
        </w:rPr>
        <w:t>12、备选方案</w:t>
      </w:r>
    </w:p>
    <w:p>
      <w:pPr>
        <w:pStyle w:val="14"/>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hint="eastAsia" w:ascii="宋体" w:hAnsi="宋体" w:eastAsia="宋体" w:cs="宋体"/>
          <w:b/>
          <w:sz w:val="24"/>
          <w:lang w:val="en-GB" w:eastAsia="zh-CN"/>
        </w:rPr>
      </w:pPr>
      <w:r>
        <w:rPr>
          <w:rFonts w:hint="eastAsia" w:ascii="宋体" w:hAnsi="宋体" w:cs="宋体"/>
          <w:b/>
          <w:sz w:val="24"/>
        </w:rPr>
        <w:t>13、</w:t>
      </w:r>
      <w:r>
        <w:rPr>
          <w:rFonts w:hint="eastAsia" w:ascii="宋体" w:hAnsi="宋体" w:cs="宋体"/>
          <w:b/>
          <w:sz w:val="24"/>
          <w:lang w:val="en-GB" w:eastAsia="zh-CN"/>
        </w:rPr>
        <w:t>投标保证金</w:t>
      </w:r>
    </w:p>
    <w:p>
      <w:pPr>
        <w:spacing w:line="440" w:lineRule="exact"/>
        <w:ind w:firstLine="480" w:firstLineChars="200"/>
        <w:rPr>
          <w:rFonts w:hint="eastAsia" w:ascii="宋体" w:hAnsi="宋体" w:cs="宋体"/>
          <w:sz w:val="24"/>
        </w:rPr>
      </w:pPr>
      <w:bookmarkStart w:id="17" w:name="_Toc497745177"/>
      <w:r>
        <w:rPr>
          <w:rFonts w:hint="eastAsia" w:ascii="宋体" w:hAnsi="宋体" w:cs="宋体"/>
          <w:sz w:val="24"/>
        </w:rPr>
        <w:t>13.1 投标保证金是参加本项目投标的必要条件，每个投标单位</w:t>
      </w:r>
      <w:r>
        <w:rPr>
          <w:rFonts w:hint="eastAsia" w:ascii="宋体" w:hAnsi="宋体" w:cs="宋体"/>
          <w:b/>
          <w:bCs/>
          <w:sz w:val="24"/>
          <w:u w:val="single"/>
        </w:rPr>
        <w:t>￥20000.00元</w:t>
      </w:r>
      <w:r>
        <w:rPr>
          <w:rFonts w:hint="eastAsia" w:ascii="宋体" w:hAnsi="宋体" w:cs="宋体"/>
          <w:sz w:val="24"/>
        </w:rPr>
        <w:t>。</w:t>
      </w:r>
    </w:p>
    <w:p>
      <w:pPr>
        <w:spacing w:line="440" w:lineRule="exact"/>
        <w:ind w:firstLine="480" w:firstLineChars="200"/>
        <w:jc w:val="left"/>
        <w:rPr>
          <w:rFonts w:hint="eastAsia" w:ascii="宋体" w:hAnsi="宋体" w:cs="宋体"/>
          <w:b/>
          <w:bCs/>
          <w:sz w:val="24"/>
        </w:rPr>
      </w:pPr>
      <w:r>
        <w:rPr>
          <w:rFonts w:hint="eastAsia" w:ascii="宋体" w:hAnsi="宋体" w:cs="宋体"/>
          <w:sz w:val="24"/>
        </w:rPr>
        <w:t>13.2 投标</w:t>
      </w:r>
      <w:r>
        <w:rPr>
          <w:rFonts w:hint="eastAsia" w:ascii="宋体" w:hAnsi="宋体" w:cs="宋体"/>
          <w:sz w:val="24"/>
          <w:lang w:val="en-GB"/>
        </w:rPr>
        <w:t>保证金应在</w:t>
      </w:r>
      <w:r>
        <w:rPr>
          <w:rFonts w:hint="eastAsia" w:ascii="宋体" w:hAnsi="宋体" w:cs="宋体"/>
          <w:sz w:val="24"/>
        </w:rPr>
        <w:t>投标截止时间</w:t>
      </w:r>
      <w:r>
        <w:rPr>
          <w:rFonts w:hint="eastAsia" w:ascii="宋体" w:hAnsi="宋体" w:cs="宋体"/>
          <w:sz w:val="24"/>
          <w:lang w:val="en-US" w:eastAsia="zh-CN"/>
        </w:rPr>
        <w:t>前</w:t>
      </w:r>
      <w:r>
        <w:rPr>
          <w:rFonts w:hint="eastAsia" w:ascii="宋体" w:hAnsi="宋体" w:cs="宋体"/>
          <w:sz w:val="24"/>
        </w:rPr>
        <w:t>到达指定帐户。</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划入或存入招标代理机构指定的账户</w:t>
      </w:r>
      <w:r>
        <w:rPr>
          <w:rFonts w:hint="eastAsia" w:ascii="宋体" w:hAnsi="宋体" w:cs="宋体"/>
          <w:sz w:val="24"/>
        </w:rPr>
        <w:t>并注明汇款单位，</w:t>
      </w:r>
      <w:r>
        <w:rPr>
          <w:rFonts w:hint="eastAsia" w:ascii="宋体" w:hAnsi="宋体" w:cs="宋体"/>
          <w:b/>
          <w:bCs/>
          <w:sz w:val="24"/>
        </w:rPr>
        <w:t>同时保证金单据上注明项目编号或项目名称</w:t>
      </w:r>
      <w:r>
        <w:rPr>
          <w:rFonts w:hint="eastAsia" w:ascii="宋体" w:hAnsi="宋体" w:cs="宋体"/>
          <w:sz w:val="24"/>
        </w:rPr>
        <w:t>。</w:t>
      </w:r>
      <w:r>
        <w:rPr>
          <w:rFonts w:hint="eastAsia" w:ascii="宋体" w:hAnsi="宋体" w:cs="宋体"/>
          <w:sz w:val="24"/>
          <w:lang w:val="en-GB"/>
        </w:rPr>
        <w:t>如投标人投标保证金未按要求到账的，视为无效投标并不接收投标文件。</w:t>
      </w:r>
    </w:p>
    <w:p>
      <w:pPr>
        <w:pStyle w:val="22"/>
        <w:snapToGrid w:val="0"/>
        <w:spacing w:line="360" w:lineRule="exact"/>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户  名：海南荣协工程咨询服务有限公司</w:t>
      </w:r>
    </w:p>
    <w:p>
      <w:pPr>
        <w:pStyle w:val="22"/>
        <w:snapToGrid w:val="0"/>
        <w:spacing w:line="360" w:lineRule="exact"/>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开户行：海南银行股份有限公司海口滨海支行</w:t>
      </w:r>
    </w:p>
    <w:p>
      <w:pPr>
        <w:pStyle w:val="22"/>
        <w:snapToGrid w:val="0"/>
        <w:spacing w:line="360" w:lineRule="exact"/>
        <w:rPr>
          <w:rFonts w:hint="eastAsia" w:ascii="Times New Roman" w:hAnsi="Times New Roman" w:eastAsia="宋体" w:cs="Times New Roman"/>
          <w:color w:val="auto"/>
          <w:sz w:val="24"/>
          <w:szCs w:val="24"/>
          <w:lang w:eastAsia="zh-CN"/>
        </w:rPr>
      </w:pPr>
      <w:r>
        <w:rPr>
          <w:rFonts w:hint="eastAsia" w:ascii="宋体" w:hAnsi="宋体" w:eastAsia="宋体" w:cs="宋体"/>
          <w:b/>
          <w:bCs w:val="0"/>
          <w:sz w:val="28"/>
          <w:szCs w:val="28"/>
          <w:lang w:val="en-US" w:eastAsia="zh-CN"/>
        </w:rPr>
        <w:t>账  户：6002266500016</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13.3 投标保证金的退还</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13.3.l 中标人的投标保证金在其与采购人签订合同后5个工作日内无息退还。</w:t>
      </w:r>
    </w:p>
    <w:p>
      <w:pPr>
        <w:pStyle w:val="14"/>
        <w:adjustRightInd w:val="0"/>
        <w:snapToGrid w:val="0"/>
        <w:spacing w:line="440" w:lineRule="exact"/>
        <w:ind w:firstLine="480" w:firstLineChars="200"/>
        <w:rPr>
          <w:rFonts w:hint="eastAsia" w:hAnsi="宋体" w:cs="宋体"/>
          <w:sz w:val="24"/>
        </w:rPr>
      </w:pPr>
      <w:r>
        <w:rPr>
          <w:rFonts w:hint="eastAsia" w:hAnsi="宋体" w:cs="宋体"/>
          <w:sz w:val="24"/>
        </w:rPr>
        <w:t>13.3.2 落标的投标人的投标保证金将在招标代理机构发出中标通知书后5个工作日内无息退还。</w:t>
      </w:r>
    </w:p>
    <w:bookmarkEnd w:id="17"/>
    <w:p>
      <w:pPr>
        <w:spacing w:line="440" w:lineRule="exact"/>
        <w:ind w:firstLine="480" w:firstLineChars="200"/>
        <w:rPr>
          <w:rFonts w:hint="eastAsia" w:ascii="宋体" w:hAnsi="宋体" w:cs="宋体"/>
          <w:sz w:val="24"/>
        </w:rPr>
      </w:pPr>
      <w:bookmarkStart w:id="18" w:name="_Toc497745178"/>
      <w:bookmarkStart w:id="19" w:name="_Toc501985175"/>
      <w:r>
        <w:rPr>
          <w:rFonts w:hint="eastAsia" w:ascii="宋体" w:hAnsi="宋体" w:cs="宋体"/>
          <w:sz w:val="24"/>
        </w:rPr>
        <w:t>13.4 在中标通知书发出后须提交以下材料方可办理保证金退还：</w:t>
      </w:r>
      <w:bookmarkEnd w:id="18"/>
      <w:bookmarkEnd w:id="19"/>
    </w:p>
    <w:p>
      <w:pPr>
        <w:spacing w:line="440" w:lineRule="exact"/>
        <w:ind w:firstLine="470" w:firstLineChars="196"/>
        <w:rPr>
          <w:rFonts w:hint="eastAsia" w:ascii="宋体" w:hAnsi="宋体" w:cs="宋体"/>
          <w:sz w:val="24"/>
        </w:rPr>
      </w:pPr>
      <w:r>
        <w:rPr>
          <w:rFonts w:hint="eastAsia" w:ascii="宋体" w:hAnsi="宋体" w:cs="宋体"/>
          <w:sz w:val="24"/>
        </w:rPr>
        <w:t>（1）保证金退还申请书</w:t>
      </w:r>
    </w:p>
    <w:p>
      <w:pPr>
        <w:spacing w:line="440" w:lineRule="exact"/>
        <w:ind w:firstLine="480" w:firstLineChars="200"/>
        <w:rPr>
          <w:rFonts w:hint="eastAsia" w:ascii="宋体" w:hAnsi="宋体" w:cs="宋体"/>
          <w:sz w:val="24"/>
        </w:rPr>
      </w:pPr>
      <w:r>
        <w:rPr>
          <w:rFonts w:hint="eastAsia" w:ascii="宋体" w:hAnsi="宋体" w:cs="宋体"/>
          <w:sz w:val="24"/>
        </w:rPr>
        <w:t>13.5 若投标人不按第 14.l和 14.2条的规定提交投标保证金，其投标文件将被拒绝接受。</w:t>
      </w:r>
    </w:p>
    <w:p>
      <w:pPr>
        <w:spacing w:line="440" w:lineRule="exact"/>
        <w:ind w:firstLine="480" w:firstLineChars="200"/>
        <w:rPr>
          <w:rFonts w:hint="eastAsia" w:ascii="宋体" w:hAnsi="宋体" w:cs="宋体"/>
          <w:sz w:val="24"/>
        </w:rPr>
      </w:pPr>
      <w:r>
        <w:rPr>
          <w:rFonts w:hint="eastAsia" w:ascii="宋体" w:hAnsi="宋体" w:cs="宋体"/>
          <w:sz w:val="24"/>
        </w:rPr>
        <w:t>13.6 发生下列情况之一，投标保证金将不予退还：</w:t>
      </w:r>
    </w:p>
    <w:p>
      <w:pPr>
        <w:spacing w:line="440" w:lineRule="exact"/>
        <w:ind w:firstLine="480" w:firstLineChars="200"/>
        <w:rPr>
          <w:rFonts w:hint="eastAsia" w:ascii="宋体" w:hAnsi="宋体" w:cs="宋体"/>
          <w:sz w:val="24"/>
        </w:rPr>
      </w:pPr>
      <w:r>
        <w:rPr>
          <w:rFonts w:hint="eastAsia" w:ascii="宋体" w:hAnsi="宋体" w:cs="宋体"/>
          <w:sz w:val="24"/>
        </w:rPr>
        <w:t>（1）投标人在投标有效期内撤回投标；</w:t>
      </w:r>
    </w:p>
    <w:p>
      <w:pPr>
        <w:spacing w:line="440" w:lineRule="exact"/>
        <w:ind w:firstLine="480" w:firstLineChars="200"/>
        <w:rPr>
          <w:rFonts w:hint="eastAsia" w:ascii="宋体" w:hAnsi="宋体" w:cs="宋体"/>
          <w:sz w:val="24"/>
        </w:rPr>
      </w:pPr>
      <w:r>
        <w:rPr>
          <w:rFonts w:hint="eastAsia" w:ascii="宋体" w:hAnsi="宋体" w:cs="宋体"/>
          <w:sz w:val="24"/>
        </w:rPr>
        <w:t>（2）中标人不按第32条规定签订合同；</w:t>
      </w:r>
    </w:p>
    <w:p>
      <w:pPr>
        <w:spacing w:line="440" w:lineRule="exact"/>
        <w:ind w:firstLine="480" w:firstLineChars="200"/>
        <w:rPr>
          <w:rFonts w:hint="eastAsia" w:ascii="宋体" w:hAnsi="宋体" w:cs="宋体"/>
          <w:sz w:val="24"/>
        </w:rPr>
      </w:pPr>
      <w:r>
        <w:rPr>
          <w:rFonts w:hint="eastAsia" w:ascii="宋体" w:hAnsi="宋体" w:cs="宋体"/>
          <w:sz w:val="24"/>
        </w:rPr>
        <w:t>（3）投标人提供虚假材料谋取中标、成交的；</w:t>
      </w:r>
    </w:p>
    <w:p>
      <w:pPr>
        <w:spacing w:line="440" w:lineRule="exact"/>
        <w:ind w:firstLine="480" w:firstLineChars="200"/>
        <w:rPr>
          <w:rFonts w:hint="eastAsia" w:ascii="宋体" w:hAnsi="宋体" w:cs="宋体"/>
          <w:sz w:val="24"/>
        </w:rPr>
      </w:pPr>
      <w:r>
        <w:rPr>
          <w:rFonts w:hint="eastAsia" w:ascii="宋体" w:hAnsi="宋体" w:cs="宋体"/>
          <w:sz w:val="24"/>
        </w:rPr>
        <w:t>（4）采取不正当手段诋毁、排挤其他供应商的；</w:t>
      </w:r>
    </w:p>
    <w:p>
      <w:pPr>
        <w:spacing w:line="440" w:lineRule="exact"/>
        <w:ind w:firstLine="480" w:firstLineChars="200"/>
        <w:rPr>
          <w:rFonts w:hint="eastAsia" w:ascii="宋体" w:hAnsi="宋体" w:cs="宋体"/>
          <w:sz w:val="24"/>
        </w:rPr>
      </w:pPr>
      <w:r>
        <w:rPr>
          <w:rFonts w:hint="eastAsia" w:ascii="宋体" w:hAnsi="宋体" w:cs="宋体"/>
          <w:sz w:val="24"/>
        </w:rPr>
        <w:t>（5）与采购人、其他供应商或者采购代理机构恶意串通的；</w:t>
      </w:r>
    </w:p>
    <w:p>
      <w:pPr>
        <w:spacing w:line="440" w:lineRule="exact"/>
        <w:ind w:firstLine="480" w:firstLineChars="200"/>
        <w:rPr>
          <w:rFonts w:hint="eastAsia" w:ascii="宋体" w:hAnsi="宋体" w:cs="宋体"/>
          <w:sz w:val="24"/>
        </w:rPr>
      </w:pPr>
      <w:bookmarkStart w:id="20" w:name="_Toc501985178"/>
      <w:r>
        <w:rPr>
          <w:rFonts w:hint="eastAsia" w:ascii="宋体" w:hAnsi="宋体" w:cs="宋体"/>
          <w:sz w:val="24"/>
        </w:rPr>
        <w:t>（6）向采购人、采购代理机构行贿或者提供其他不正当利益的；</w:t>
      </w:r>
      <w:bookmarkEnd w:id="20"/>
    </w:p>
    <w:p>
      <w:pPr>
        <w:spacing w:line="440" w:lineRule="exact"/>
        <w:rPr>
          <w:rFonts w:hint="eastAsia" w:ascii="宋体" w:hAnsi="宋体" w:cs="宋体"/>
          <w:b/>
          <w:sz w:val="24"/>
          <w:lang w:val="en-GB"/>
        </w:rPr>
      </w:pPr>
      <w:r>
        <w:rPr>
          <w:rFonts w:hint="eastAsia" w:ascii="宋体" w:hAnsi="宋体" w:cs="宋体"/>
          <w:b/>
          <w:sz w:val="24"/>
          <w:lang w:val="en-GB"/>
        </w:rPr>
        <w:t>1</w:t>
      </w:r>
      <w:r>
        <w:rPr>
          <w:rFonts w:hint="eastAsia" w:ascii="宋体" w:hAnsi="宋体" w:cs="宋体"/>
          <w:b/>
          <w:sz w:val="24"/>
        </w:rPr>
        <w:t>4</w:t>
      </w:r>
      <w:r>
        <w:rPr>
          <w:rFonts w:hint="eastAsia" w:ascii="宋体" w:hAnsi="宋体" w:cs="宋体"/>
          <w:b/>
          <w:sz w:val="24"/>
          <w:lang w:val="en-GB"/>
        </w:rPr>
        <w:t>、投标文件的有效期</w:t>
      </w:r>
    </w:p>
    <w:p>
      <w:pPr>
        <w:spacing w:line="440" w:lineRule="exact"/>
        <w:ind w:firstLine="480" w:firstLineChars="200"/>
        <w:rPr>
          <w:rFonts w:hint="eastAsia" w:ascii="宋体" w:hAnsi="宋体" w:cs="宋体"/>
          <w:bCs/>
          <w:sz w:val="24"/>
          <w:lang w:val="en-GB"/>
        </w:rPr>
      </w:pPr>
      <w:r>
        <w:rPr>
          <w:rFonts w:hint="eastAsia" w:ascii="宋体" w:hAnsi="宋体" w:cs="宋体"/>
          <w:bCs/>
          <w:sz w:val="24"/>
        </w:rPr>
        <w:t>14</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4</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hint="eastAsia" w:ascii="宋体" w:hAnsi="宋体" w:cs="宋体"/>
          <w:bCs/>
          <w:sz w:val="24"/>
          <w:lang w:val="en-GB"/>
        </w:rPr>
      </w:pPr>
      <w:r>
        <w:rPr>
          <w:rFonts w:hint="eastAsia" w:ascii="宋体" w:hAnsi="宋体" w:cs="宋体"/>
          <w:b/>
          <w:sz w:val="24"/>
        </w:rPr>
        <w:t>15、</w:t>
      </w:r>
      <w:r>
        <w:rPr>
          <w:rFonts w:hint="eastAsia" w:ascii="宋体" w:hAnsi="宋体" w:cs="宋体"/>
          <w:b/>
          <w:sz w:val="24"/>
          <w:lang w:val="en-GB"/>
        </w:rPr>
        <w:t>投标文件的数量和签署</w:t>
      </w:r>
    </w:p>
    <w:p>
      <w:pPr>
        <w:spacing w:line="440" w:lineRule="exact"/>
        <w:ind w:firstLine="482" w:firstLineChars="200"/>
        <w:rPr>
          <w:rFonts w:hint="eastAsia" w:ascii="宋体" w:hAnsi="宋体" w:cs="宋体"/>
          <w:bCs/>
          <w:sz w:val="24"/>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.1 投标文件</w:t>
      </w:r>
      <w:r>
        <w:rPr>
          <w:rFonts w:hint="eastAsia" w:ascii="宋体" w:hAnsi="宋体" w:cs="宋体"/>
          <w:b/>
          <w:sz w:val="24"/>
        </w:rPr>
        <w:t>一式叁份（正本一份，副本贰份），固定装订（注：胶装）。投标一览表一份，投标文件电子版（U盘）一份，独立信封密封。</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.3 投标文件正本中，文字材料需打印或用不褪色墨水书写。投标文件的正本须经法定代表人或授权代表签署和加盖投标人公章.电子版为加盖单位公章或电子签章的PDF版投标文件一份。</w:t>
      </w:r>
    </w:p>
    <w:p>
      <w:pPr>
        <w:snapToGrid w:val="0"/>
        <w:spacing w:before="156" w:beforeLines="50" w:after="156" w:afterLines="50" w:line="440" w:lineRule="exact"/>
        <w:outlineLvl w:val="0"/>
        <w:rPr>
          <w:rFonts w:hint="eastAsia" w:ascii="宋体" w:hAnsi="宋体" w:cs="宋体"/>
          <w:b/>
          <w:sz w:val="28"/>
          <w:szCs w:val="28"/>
        </w:rPr>
      </w:pPr>
      <w:bookmarkStart w:id="21" w:name="_Toc18620"/>
      <w:r>
        <w:rPr>
          <w:rFonts w:hint="eastAsia" w:ascii="宋体" w:hAnsi="宋体" w:cs="宋体"/>
          <w:b/>
          <w:sz w:val="28"/>
          <w:szCs w:val="28"/>
        </w:rPr>
        <w:t>（四）投标文件的递交</w:t>
      </w:r>
      <w:bookmarkEnd w:id="21"/>
    </w:p>
    <w:p>
      <w:pPr>
        <w:spacing w:line="440" w:lineRule="exact"/>
        <w:rPr>
          <w:rFonts w:hint="eastAsia" w:ascii="宋体" w:hAnsi="宋体" w:cs="宋体"/>
          <w:b/>
          <w:sz w:val="24"/>
        </w:rPr>
      </w:pPr>
      <w:r>
        <w:rPr>
          <w:rFonts w:hint="eastAsia" w:ascii="宋体" w:hAnsi="宋体" w:cs="宋体"/>
          <w:b/>
          <w:sz w:val="24"/>
        </w:rPr>
        <w:t>16、投标文件的密封及标记</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（正本一份共一袋，副本贰份共一袋）</w:t>
      </w:r>
      <w:r>
        <w:rPr>
          <w:rFonts w:hint="eastAsia" w:ascii="宋体" w:hAnsi="宋体" w:cs="宋体"/>
          <w:bCs/>
          <w:sz w:val="24"/>
          <w:lang w:val="en-GB"/>
        </w:rPr>
        <w:t>及</w:t>
      </w:r>
      <w:r>
        <w:rPr>
          <w:rFonts w:hint="eastAsia" w:ascii="宋体" w:hAnsi="宋体" w:cs="宋体"/>
          <w:b/>
          <w:sz w:val="24"/>
          <w:lang w:val="en-GB"/>
        </w:rPr>
        <w:t>投标一览表、投标文件电子版（U盘）（独立信封密封一份）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致：</w:t>
      </w:r>
      <w:r>
        <w:rPr>
          <w:rFonts w:hint="eastAsia" w:ascii="宋体" w:hAnsi="宋体" w:cs="宋体"/>
          <w:b/>
          <w:sz w:val="24"/>
          <w:lang w:eastAsia="zh-CN"/>
        </w:rPr>
        <w:t>海南荣协工程咨询服务有限公司</w:t>
      </w:r>
    </w:p>
    <w:p>
      <w:pPr>
        <w:spacing w:line="440" w:lineRule="exact"/>
        <w:ind w:firstLine="482" w:firstLineChars="200"/>
        <w:rPr>
          <w:rFonts w:hint="eastAsia" w:ascii="宋体" w:hAnsi="宋体" w:cs="宋体"/>
          <w:b/>
          <w:bCs/>
          <w:sz w:val="24"/>
        </w:rPr>
      </w:pPr>
      <w:r>
        <w:rPr>
          <w:rFonts w:hint="eastAsia" w:ascii="宋体" w:hAnsi="宋体" w:cs="宋体"/>
          <w:b/>
          <w:sz w:val="24"/>
        </w:rPr>
        <w:t>项目名称：</w:t>
      </w:r>
      <w:r>
        <w:rPr>
          <w:rFonts w:hint="eastAsia" w:ascii="宋体" w:hAnsi="宋体" w:cs="宋体"/>
          <w:b/>
          <w:bCs/>
          <w:sz w:val="24"/>
          <w:lang w:val="en-GB" w:eastAsia="zh-CN"/>
        </w:rPr>
        <w:t>五指山市2022年义务教育薄弱环节改善与能力提升项目安防设施设备采购（视频监控升级改造）（第二次）</w:t>
      </w:r>
      <w:r>
        <w:rPr>
          <w:rFonts w:hint="eastAsia" w:ascii="宋体" w:hAnsi="宋体" w:cs="宋体"/>
          <w:b/>
          <w:bCs/>
          <w:sz w:val="24"/>
        </w:rPr>
        <w:t xml:space="preserve">      </w:t>
      </w:r>
    </w:p>
    <w:p>
      <w:pPr>
        <w:spacing w:line="440" w:lineRule="exact"/>
        <w:ind w:firstLine="482" w:firstLineChars="200"/>
        <w:rPr>
          <w:rFonts w:hint="eastAsia" w:ascii="宋体" w:hAnsi="宋体" w:cs="宋体"/>
          <w:b/>
          <w:sz w:val="24"/>
        </w:rPr>
      </w:pPr>
      <w:r>
        <w:rPr>
          <w:rFonts w:hint="eastAsia" w:ascii="宋体" w:hAnsi="宋体" w:cs="宋体"/>
          <w:b/>
          <w:sz w:val="24"/>
        </w:rPr>
        <w:t>项目编号：</w:t>
      </w:r>
      <w:r>
        <w:rPr>
          <w:rFonts w:hint="eastAsia" w:ascii="宋体" w:hAnsi="宋体" w:cs="宋体"/>
          <w:b/>
          <w:sz w:val="24"/>
          <w:lang w:eastAsia="zh-CN"/>
        </w:rPr>
        <w:t>RX-CS20220708</w:t>
      </w:r>
      <w:r>
        <w:rPr>
          <w:rFonts w:hint="eastAsia" w:ascii="宋体" w:hAnsi="宋体" w:cs="宋体"/>
          <w:b/>
          <w:sz w:val="24"/>
        </w:rPr>
        <w:t xml:space="preserve">    注明：“请勿在开标时间之前启封”</w:t>
      </w:r>
    </w:p>
    <w:p>
      <w:pPr>
        <w:spacing w:line="440" w:lineRule="exact"/>
        <w:ind w:firstLine="482" w:firstLineChars="200"/>
        <w:rPr>
          <w:rFonts w:hint="eastAsia"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投标文件未按上述规定书写标记和密封者，招标代理机构不对投标文件被错放或先期启封负责。</w:t>
      </w:r>
    </w:p>
    <w:p>
      <w:pPr>
        <w:spacing w:line="440" w:lineRule="exact"/>
        <w:rPr>
          <w:rFonts w:hint="eastAsia" w:ascii="宋体" w:hAnsi="宋体" w:cs="宋体"/>
          <w:b/>
          <w:sz w:val="24"/>
        </w:rPr>
      </w:pPr>
      <w:r>
        <w:rPr>
          <w:rFonts w:hint="eastAsia" w:ascii="宋体" w:hAnsi="宋体" w:cs="宋体"/>
          <w:b/>
          <w:sz w:val="24"/>
        </w:rPr>
        <w:t>17、投标截止时间</w:t>
      </w:r>
    </w:p>
    <w:bookmarkEnd w:id="14"/>
    <w:bookmarkEnd w:id="15"/>
    <w:bookmarkEnd w:id="16"/>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7</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w:t>
      </w:r>
      <w:r>
        <w:rPr>
          <w:rFonts w:hint="eastAsia" w:ascii="宋体" w:hAnsi="宋体" w:cs="宋体"/>
          <w:b/>
          <w:sz w:val="24"/>
        </w:rPr>
        <w:t>电子</w:t>
      </w:r>
      <w:r>
        <w:rPr>
          <w:rFonts w:ascii="宋体" w:hAnsi="宋体" w:cs="宋体"/>
          <w:b/>
          <w:sz w:val="24"/>
          <w:lang w:val="en-GB"/>
        </w:rPr>
        <w:t>回单或现金缴纳方式的收据（均要求复印件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156" w:beforeLines="50" w:after="156" w:afterLines="50" w:line="440" w:lineRule="exact"/>
        <w:rPr>
          <w:rFonts w:hint="eastAsia" w:ascii="宋体" w:hAnsi="宋体" w:cs="宋体"/>
          <w:bCs/>
          <w:sz w:val="28"/>
          <w:szCs w:val="28"/>
          <w:lang w:val="en-GB"/>
        </w:rPr>
      </w:pPr>
      <w:r>
        <w:rPr>
          <w:rFonts w:hint="eastAsia" w:ascii="宋体" w:hAnsi="宋体" w:cs="宋体"/>
          <w:b/>
          <w:sz w:val="28"/>
          <w:szCs w:val="28"/>
          <w:lang w:val="en-GB"/>
        </w:rPr>
        <w:t>（五）开标</w:t>
      </w:r>
    </w:p>
    <w:p>
      <w:pPr>
        <w:spacing w:line="440" w:lineRule="exact"/>
        <w:rPr>
          <w:rFonts w:hint="eastAsia" w:ascii="宋体" w:hAnsi="宋体" w:cs="宋体"/>
          <w:b/>
          <w:sz w:val="24"/>
        </w:rPr>
      </w:pPr>
      <w:r>
        <w:rPr>
          <w:rFonts w:hint="eastAsia" w:ascii="宋体" w:hAnsi="宋体" w:cs="宋体"/>
          <w:b/>
          <w:sz w:val="24"/>
        </w:rPr>
        <w:t>18、开标</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hint="eastAsia" w:ascii="宋体" w:hAnsi="宋体" w:cs="宋体"/>
          <w:bCs/>
          <w:sz w:val="24"/>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.4 若投标文件未密封，招标代理机构将拒绝接收该投标人的投标文件。</w:t>
      </w:r>
    </w:p>
    <w:p>
      <w:pPr>
        <w:snapToGrid w:val="0"/>
        <w:spacing w:before="156" w:beforeLines="50" w:after="156" w:afterLines="50" w:line="440" w:lineRule="exact"/>
        <w:outlineLvl w:val="0"/>
        <w:rPr>
          <w:rFonts w:hint="eastAsia" w:ascii="宋体" w:hAnsi="宋体" w:cs="宋体"/>
          <w:b/>
          <w:sz w:val="28"/>
          <w:szCs w:val="28"/>
          <w:lang w:val="en-GB"/>
        </w:rPr>
      </w:pPr>
      <w:bookmarkStart w:id="22" w:name="_Toc1626"/>
      <w:r>
        <w:rPr>
          <w:rFonts w:hint="eastAsia" w:ascii="宋体" w:hAnsi="宋体" w:cs="宋体"/>
          <w:b/>
          <w:sz w:val="28"/>
          <w:szCs w:val="28"/>
        </w:rPr>
        <w:t>（六）</w:t>
      </w:r>
      <w:r>
        <w:rPr>
          <w:rFonts w:hint="eastAsia" w:ascii="宋体" w:hAnsi="宋体" w:cs="宋体"/>
          <w:b/>
          <w:sz w:val="28"/>
          <w:szCs w:val="28"/>
          <w:lang w:val="en-GB"/>
        </w:rPr>
        <w:t>评标委员会的组成和评标方法</w:t>
      </w:r>
      <w:bookmarkEnd w:id="22"/>
    </w:p>
    <w:p>
      <w:pPr>
        <w:spacing w:line="440" w:lineRule="exact"/>
        <w:rPr>
          <w:rFonts w:hint="eastAsia" w:ascii="宋体" w:hAnsi="宋体" w:cs="宋体"/>
          <w:b/>
          <w:sz w:val="24"/>
        </w:rPr>
      </w:pPr>
      <w:r>
        <w:rPr>
          <w:rFonts w:hint="eastAsia" w:ascii="宋体" w:hAnsi="宋体" w:cs="宋体"/>
          <w:b/>
          <w:sz w:val="24"/>
        </w:rPr>
        <w:t>19、</w:t>
      </w:r>
      <w:r>
        <w:rPr>
          <w:rFonts w:hint="eastAsia" w:ascii="宋体" w:hAnsi="宋体" w:cs="宋体"/>
          <w:b/>
          <w:sz w:val="24"/>
          <w:lang w:val="en-GB"/>
        </w:rPr>
        <w:t>评标委员会的组成和评标方法</w:t>
      </w:r>
    </w:p>
    <w:p>
      <w:pPr>
        <w:adjustRightInd w:val="0"/>
        <w:snapToGrid w:val="0"/>
        <w:spacing w:line="440" w:lineRule="exact"/>
        <w:ind w:firstLine="480" w:firstLineChars="200"/>
        <w:jc w:val="left"/>
        <w:rPr>
          <w:rFonts w:hint="eastAsia" w:ascii="宋体" w:hAnsi="宋体"/>
          <w:sz w:val="24"/>
        </w:rPr>
      </w:pPr>
      <w:r>
        <w:rPr>
          <w:rFonts w:hint="eastAsia" w:ascii="宋体" w:hAnsi="宋体" w:cs="宋体"/>
          <w:bCs/>
          <w:sz w:val="24"/>
        </w:rPr>
        <w:t>19</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hint="eastAsia" w:ascii="宋体" w:hAnsi="宋体" w:cs="宋体"/>
          <w:bCs/>
          <w:sz w:val="24"/>
          <w:lang w:val="en-GB"/>
        </w:rPr>
      </w:pPr>
      <w:r>
        <w:rPr>
          <w:rFonts w:hint="eastAsia" w:ascii="宋体" w:hAnsi="宋体" w:cs="宋体"/>
          <w:bCs/>
          <w:sz w:val="24"/>
        </w:rPr>
        <w:t>19</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hint="eastAsia" w:ascii="宋体" w:hAnsi="宋体" w:cs="宋体"/>
          <w:bCs/>
          <w:sz w:val="24"/>
          <w:lang w:val="en-GB"/>
        </w:rPr>
      </w:pPr>
      <w:r>
        <w:rPr>
          <w:rFonts w:hint="eastAsia" w:ascii="宋体" w:hAnsi="宋体" w:cs="宋体"/>
          <w:bCs/>
          <w:sz w:val="24"/>
        </w:rPr>
        <w:t xml:space="preserve">19.3 </w:t>
      </w:r>
      <w:r>
        <w:rPr>
          <w:rFonts w:hint="eastAsia" w:ascii="宋体" w:hAnsi="宋体" w:cs="宋体"/>
          <w:bCs/>
          <w:sz w:val="24"/>
          <w:lang w:val="en-GB"/>
        </w:rPr>
        <w:t>本次评标采用综合评分法，满分为100分。</w:t>
      </w:r>
    </w:p>
    <w:p>
      <w:pPr>
        <w:spacing w:line="440" w:lineRule="exact"/>
        <w:ind w:firstLine="480" w:firstLineChars="200"/>
        <w:rPr>
          <w:rFonts w:hint="eastAsia" w:ascii="宋体" w:hAnsi="宋体" w:cs="宋体"/>
          <w:bCs/>
          <w:sz w:val="24"/>
          <w:lang w:val="en-GB"/>
        </w:rPr>
      </w:pPr>
      <w:r>
        <w:rPr>
          <w:rFonts w:hint="eastAsia" w:ascii="宋体" w:hAnsi="宋体" w:cs="宋体"/>
          <w:bCs/>
          <w:sz w:val="24"/>
        </w:rPr>
        <w:t xml:space="preserve">19.4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hint="eastAsia" w:ascii="宋体" w:hAnsi="宋体" w:cs="宋体"/>
          <w:sz w:val="24"/>
          <w:lang w:val="en-GB"/>
        </w:rPr>
      </w:pPr>
      <w:r>
        <w:rPr>
          <w:rFonts w:hint="eastAsia" w:ascii="宋体" w:hAnsi="宋体" w:cs="宋体"/>
          <w:sz w:val="24"/>
        </w:rPr>
        <w:t xml:space="preserve">19.5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hint="eastAsia" w:ascii="宋体" w:hAnsi="宋体" w:cs="宋体"/>
          <w:bCs/>
          <w:sz w:val="24"/>
        </w:rPr>
      </w:pPr>
      <w:r>
        <w:rPr>
          <w:rFonts w:hint="eastAsia" w:ascii="宋体" w:hAnsi="宋体" w:cs="宋体"/>
          <w:bCs/>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hint="eastAsia"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hint="eastAsia" w:ascii="宋体" w:hAnsi="宋体"/>
          <w:sz w:val="24"/>
        </w:rPr>
      </w:pPr>
      <w:r>
        <w:rPr>
          <w:rFonts w:hint="eastAsia" w:ascii="宋体" w:hAnsi="宋体"/>
          <w:sz w:val="24"/>
        </w:rPr>
        <w:t>（3）投标人未按招标文件要求的金额提交</w:t>
      </w:r>
      <w:r>
        <w:rPr>
          <w:rFonts w:hint="eastAsia" w:ascii="宋体" w:hAnsi="宋体"/>
          <w:sz w:val="24"/>
          <w:lang w:eastAsia="zh-CN"/>
        </w:rPr>
        <w:t>投标保证金</w:t>
      </w:r>
      <w:r>
        <w:rPr>
          <w:rFonts w:hint="eastAsia" w:ascii="宋体" w:hAnsi="宋体"/>
          <w:sz w:val="24"/>
        </w:rPr>
        <w:t>的；</w:t>
      </w:r>
    </w:p>
    <w:p>
      <w:pPr>
        <w:adjustRightInd w:val="0"/>
        <w:snapToGrid w:val="0"/>
        <w:spacing w:line="440" w:lineRule="exact"/>
        <w:ind w:firstLine="480" w:firstLineChars="200"/>
        <w:rPr>
          <w:rFonts w:hint="eastAsia"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hint="eastAsia" w:ascii="宋体" w:hAnsi="宋体"/>
          <w:sz w:val="24"/>
        </w:rPr>
      </w:pPr>
      <w:r>
        <w:rPr>
          <w:rFonts w:hint="eastAsia" w:ascii="宋体" w:hAnsi="宋体"/>
          <w:sz w:val="24"/>
        </w:rPr>
        <w:t>（5）</w:t>
      </w:r>
      <w:r>
        <w:rPr>
          <w:rFonts w:hint="eastAsia" w:ascii="宋体" w:hAnsi="宋体"/>
          <w:sz w:val="24"/>
          <w:lang w:eastAsia="zh-CN"/>
        </w:rPr>
        <w:t>项目完成时间</w:t>
      </w:r>
      <w:r>
        <w:rPr>
          <w:rFonts w:hint="eastAsia" w:ascii="宋体" w:hAnsi="宋体"/>
          <w:sz w:val="24"/>
        </w:rPr>
        <w:t>或工期不满足要求的；</w:t>
      </w:r>
    </w:p>
    <w:p>
      <w:pPr>
        <w:adjustRightInd w:val="0"/>
        <w:snapToGrid w:val="0"/>
        <w:spacing w:line="440" w:lineRule="exact"/>
        <w:ind w:firstLine="480" w:firstLineChars="200"/>
        <w:rPr>
          <w:rFonts w:hint="eastAsia"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hint="eastAsia"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hint="eastAsia" w:ascii="宋体" w:hAnsi="宋体"/>
          <w:sz w:val="24"/>
        </w:rPr>
      </w:pPr>
      <w:r>
        <w:rPr>
          <w:rFonts w:hint="eastAsia" w:ascii="宋体" w:hAnsi="宋体"/>
          <w:sz w:val="24"/>
        </w:rPr>
        <w:t>（8）不符合招标文件规定的其它条件。</w:t>
      </w:r>
    </w:p>
    <w:p>
      <w:pPr>
        <w:spacing w:line="440" w:lineRule="exact"/>
        <w:ind w:firstLine="480" w:firstLineChars="200"/>
        <w:rPr>
          <w:rFonts w:hint="eastAsia" w:ascii="宋体" w:hAnsi="宋体" w:cs="宋体"/>
          <w:bCs/>
          <w:sz w:val="24"/>
        </w:rPr>
      </w:pPr>
      <w:r>
        <w:rPr>
          <w:rFonts w:hint="eastAsia" w:ascii="宋体" w:hAnsi="宋体" w:cs="宋体"/>
          <w:bCs/>
          <w:sz w:val="24"/>
        </w:rPr>
        <w:t>19.5.2 判断投标文件的响应与否只根据投标文件本身，而不寻求外部证据。</w:t>
      </w:r>
    </w:p>
    <w:p>
      <w:pPr>
        <w:spacing w:line="440" w:lineRule="exact"/>
        <w:ind w:firstLine="480" w:firstLineChars="200"/>
        <w:rPr>
          <w:rFonts w:hint="eastAsia" w:ascii="宋体" w:hAnsi="宋体" w:cs="宋体"/>
          <w:bCs/>
          <w:sz w:val="24"/>
        </w:rPr>
      </w:pPr>
      <w:r>
        <w:rPr>
          <w:rFonts w:hint="eastAsia" w:ascii="宋体" w:hAnsi="宋体" w:cs="宋体"/>
          <w:bCs/>
          <w:sz w:val="24"/>
        </w:rPr>
        <w:t>19.5.3 评标委员会在初审中，对算术错误的修正原则如下：</w:t>
      </w:r>
    </w:p>
    <w:p>
      <w:pPr>
        <w:spacing w:line="440" w:lineRule="exact"/>
        <w:ind w:firstLine="480" w:firstLineChars="200"/>
        <w:rPr>
          <w:rFonts w:hint="eastAsia" w:ascii="宋体" w:hAnsi="宋体" w:cs="宋体"/>
          <w:bCs/>
          <w:sz w:val="24"/>
        </w:rPr>
      </w:pPr>
      <w:r>
        <w:rPr>
          <w:rFonts w:hint="eastAsia" w:ascii="宋体" w:hAnsi="宋体" w:cs="宋体"/>
          <w:bCs/>
          <w:sz w:val="24"/>
        </w:rPr>
        <w:t>（1）投标一览表内容与投标文件中明细表内容不一致的，以投标一览表为准；</w:t>
      </w:r>
    </w:p>
    <w:p>
      <w:pPr>
        <w:spacing w:line="440" w:lineRule="exact"/>
        <w:ind w:firstLine="480" w:firstLineChars="200"/>
        <w:rPr>
          <w:rFonts w:hint="eastAsia" w:ascii="宋体" w:hAnsi="宋体" w:cs="宋体"/>
          <w:bCs/>
          <w:sz w:val="24"/>
        </w:rPr>
      </w:pPr>
      <w:r>
        <w:rPr>
          <w:rFonts w:hint="eastAsia" w:ascii="宋体" w:hAnsi="宋体" w:cs="宋体"/>
          <w:bCs/>
          <w:sz w:val="24"/>
        </w:rPr>
        <w:t>（2）投标文件的大写金额和小写金额不一致的，以大写金额为准；</w:t>
      </w:r>
    </w:p>
    <w:p>
      <w:pPr>
        <w:spacing w:line="440" w:lineRule="exact"/>
        <w:ind w:firstLine="480" w:firstLineChars="200"/>
        <w:rPr>
          <w:rFonts w:hint="eastAsia" w:ascii="宋体" w:hAnsi="宋体" w:cs="宋体"/>
          <w:bCs/>
          <w:sz w:val="24"/>
        </w:rPr>
      </w:pPr>
      <w:r>
        <w:rPr>
          <w:rFonts w:hint="eastAsia" w:ascii="宋体" w:hAnsi="宋体" w:cs="宋体"/>
          <w:bCs/>
          <w:sz w:val="24"/>
        </w:rPr>
        <w:t>（3）总价金额与按单价汇总金额不一致的，以单价金额计算结果为准；</w:t>
      </w:r>
    </w:p>
    <w:p>
      <w:pPr>
        <w:spacing w:line="440" w:lineRule="exact"/>
        <w:ind w:firstLine="480" w:firstLineChars="200"/>
        <w:rPr>
          <w:rFonts w:hint="eastAsia" w:ascii="宋体" w:hAnsi="宋体" w:cs="宋体"/>
          <w:bCs/>
          <w:sz w:val="24"/>
        </w:rPr>
      </w:pPr>
      <w:r>
        <w:rPr>
          <w:rFonts w:hint="eastAsia" w:ascii="宋体" w:hAnsi="宋体" w:cs="宋体"/>
          <w:bCs/>
          <w:sz w:val="24"/>
        </w:rPr>
        <w:t>（4）单价金额小数点有明显错位的，以总价为准并修改单价；</w:t>
      </w:r>
    </w:p>
    <w:p>
      <w:pPr>
        <w:spacing w:line="440" w:lineRule="exact"/>
        <w:ind w:firstLine="480" w:firstLineChars="200"/>
        <w:rPr>
          <w:rFonts w:hint="eastAsia"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hint="eastAsia" w:ascii="宋体" w:hAnsi="宋体" w:cs="宋体"/>
          <w:bCs/>
          <w:sz w:val="24"/>
        </w:rPr>
      </w:pPr>
      <w:r>
        <w:rPr>
          <w:rFonts w:hint="eastAsia" w:ascii="宋体" w:hAnsi="宋体" w:cs="宋体"/>
          <w:bCs/>
          <w:sz w:val="24"/>
        </w:rPr>
        <w:t xml:space="preserve">19.6 </w:t>
      </w:r>
      <w:r>
        <w:rPr>
          <w:rFonts w:hint="eastAsia" w:ascii="宋体" w:hAnsi="宋体" w:cs="宋体"/>
          <w:bCs/>
          <w:sz w:val="24"/>
          <w:lang w:val="en-GB"/>
        </w:rPr>
        <w:t>量化评审</w:t>
      </w:r>
    </w:p>
    <w:p>
      <w:pPr>
        <w:spacing w:line="440" w:lineRule="exact"/>
        <w:ind w:firstLine="480" w:firstLineChars="200"/>
        <w:rPr>
          <w:rFonts w:hint="eastAsia" w:ascii="宋体" w:hAnsi="宋体" w:cs="宋体"/>
          <w:bCs/>
          <w:sz w:val="24"/>
        </w:rPr>
      </w:pPr>
      <w:r>
        <w:rPr>
          <w:rFonts w:hint="eastAsia" w:ascii="宋体" w:hAnsi="宋体" w:cs="宋体"/>
          <w:bCs/>
          <w:sz w:val="24"/>
        </w:rPr>
        <w:t>19.6.1 评标委员会根据评审办法对通过初步评审的投标文件进行详细评审，并进行技术和商务的评审打分。</w:t>
      </w:r>
    </w:p>
    <w:p>
      <w:pPr>
        <w:spacing w:line="440" w:lineRule="exact"/>
        <w:ind w:firstLine="480" w:firstLineChars="200"/>
        <w:rPr>
          <w:rFonts w:hint="eastAsia" w:ascii="宋体" w:hAnsi="宋体" w:cs="宋体"/>
          <w:bCs/>
          <w:sz w:val="24"/>
        </w:rPr>
      </w:pPr>
      <w:r>
        <w:rPr>
          <w:rFonts w:hint="eastAsia" w:ascii="宋体" w:hAnsi="宋体" w:cs="宋体"/>
          <w:bCs/>
          <w:sz w:val="24"/>
        </w:rPr>
        <w:t>19.6.2 技术、商务评分：具体评审的内容详见（附表2）。</w:t>
      </w:r>
    </w:p>
    <w:p>
      <w:pPr>
        <w:spacing w:after="156" w:afterLines="50" w:line="440" w:lineRule="exact"/>
        <w:ind w:firstLine="480" w:firstLineChars="200"/>
        <w:rPr>
          <w:rFonts w:hint="eastAsia" w:ascii="宋体" w:hAnsi="宋体" w:cs="宋体"/>
          <w:bCs/>
          <w:sz w:val="24"/>
        </w:rPr>
      </w:pPr>
      <w:r>
        <w:rPr>
          <w:rFonts w:hint="eastAsia" w:ascii="宋体" w:hAnsi="宋体" w:cs="宋体"/>
          <w:bCs/>
          <w:sz w:val="24"/>
        </w:rPr>
        <w:t>19.6.3 价格分统一采用低价优先法计算，将通过初步评审的所有投标人的投标价格，即满足招标文件要求且价格最低的投标报价为基准价，其价格分为满分（30分）。其他投标人的价格分统一按照下列公式计算：</w:t>
      </w:r>
    </w:p>
    <w:p>
      <w:pPr>
        <w:spacing w:after="156" w:afterLines="50" w:line="440" w:lineRule="exact"/>
        <w:ind w:firstLine="480" w:firstLineChars="200"/>
        <w:rPr>
          <w:rFonts w:hint="eastAsia" w:ascii="宋体" w:hAnsi="宋体" w:cs="宋体"/>
          <w:bCs/>
          <w:sz w:val="24"/>
        </w:rPr>
      </w:pPr>
      <w:r>
        <w:rPr>
          <w:rFonts w:hint="eastAsia" w:ascii="宋体" w:hAnsi="宋体" w:cs="宋体"/>
          <w:bCs/>
          <w:sz w:val="24"/>
        </w:rPr>
        <w:t>价格分=（基准价／投标报价）×价格权值×100（小微企业按照《政府采购促进中小企业发展暂行办法》的规定投标报价取值按投标报价的94%计&lt;即按投标报价扣除6%后计算&gt;）（提供小微企业认定证明原件，无原件按非小微企业计算价格分。）</w:t>
      </w:r>
    </w:p>
    <w:p>
      <w:pPr>
        <w:spacing w:after="156" w:afterLines="50" w:line="440" w:lineRule="exact"/>
        <w:ind w:firstLine="480" w:firstLineChars="200"/>
        <w:rPr>
          <w:rFonts w:hint="eastAsia" w:ascii="宋体" w:hAnsi="宋体" w:cs="宋体"/>
          <w:bCs/>
          <w:sz w:val="24"/>
        </w:rPr>
      </w:pPr>
      <w:r>
        <w:rPr>
          <w:rFonts w:hint="eastAsia" w:ascii="宋体" w:hAnsi="宋体" w:cs="宋体"/>
          <w:bCs/>
          <w:sz w:val="24"/>
        </w:rPr>
        <w:t>19.6.4 技术、商务及价格权重分配</w:t>
      </w:r>
    </w:p>
    <w:p>
      <w:pPr>
        <w:pStyle w:val="8"/>
        <w:rPr>
          <w:rFonts w:hint="eastAsia"/>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26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02" w:type="dxa"/>
            <w:shd w:val="clear" w:color="auto" w:fill="D9D9D9"/>
            <w:vAlign w:val="center"/>
          </w:tcPr>
          <w:p>
            <w:pPr>
              <w:spacing w:before="94" w:beforeLines="30" w:after="94" w:afterLines="30" w:line="440" w:lineRule="exact"/>
              <w:jc w:val="center"/>
              <w:rPr>
                <w:rFonts w:ascii="宋体" w:cs="宋体"/>
                <w:b/>
                <w:bCs/>
                <w:sz w:val="24"/>
              </w:rPr>
            </w:pPr>
            <w:r>
              <w:rPr>
                <w:rFonts w:hint="eastAsia" w:ascii="宋体" w:hAnsi="宋体" w:cs="宋体"/>
                <w:b/>
                <w:bCs/>
                <w:sz w:val="24"/>
              </w:rPr>
              <w:t>评分项目</w:t>
            </w:r>
          </w:p>
        </w:tc>
        <w:tc>
          <w:tcPr>
            <w:tcW w:w="3260" w:type="dxa"/>
            <w:shd w:val="clear" w:color="auto" w:fill="D9D9D9"/>
            <w:vAlign w:val="center"/>
          </w:tcPr>
          <w:p>
            <w:pPr>
              <w:spacing w:before="94" w:beforeLines="30" w:after="94" w:afterLines="30" w:line="380" w:lineRule="exact"/>
              <w:jc w:val="center"/>
              <w:rPr>
                <w:rFonts w:hint="eastAsia" w:ascii="宋体" w:cs="宋体"/>
                <w:b/>
                <w:bCs/>
                <w:sz w:val="24"/>
              </w:rPr>
            </w:pPr>
            <w:r>
              <w:rPr>
                <w:rFonts w:hint="eastAsia" w:ascii="宋体" w:hAnsi="宋体" w:cs="宋体"/>
                <w:b/>
                <w:bCs/>
                <w:sz w:val="24"/>
                <w:lang w:val="en-GB"/>
              </w:rPr>
              <w:t>技术商务项</w:t>
            </w:r>
          </w:p>
        </w:tc>
        <w:tc>
          <w:tcPr>
            <w:tcW w:w="3118" w:type="dxa"/>
            <w:shd w:val="clear" w:color="auto" w:fill="D9D9D9"/>
            <w:vAlign w:val="center"/>
          </w:tcPr>
          <w:p>
            <w:pPr>
              <w:spacing w:before="94" w:beforeLines="30" w:after="94" w:afterLines="30" w:line="380" w:lineRule="exact"/>
              <w:jc w:val="center"/>
              <w:rPr>
                <w:rFonts w:hint="eastAsia" w:ascii="宋体" w:hAnsi="宋体" w:cs="宋体"/>
                <w:b/>
                <w:bCs/>
                <w:sz w:val="24"/>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02" w:type="dxa"/>
            <w:vAlign w:val="center"/>
          </w:tcPr>
          <w:p>
            <w:pPr>
              <w:spacing w:before="94" w:beforeLines="30" w:after="94" w:afterLines="30" w:line="440" w:lineRule="exact"/>
              <w:jc w:val="center"/>
              <w:rPr>
                <w:rFonts w:ascii="宋体" w:cs="宋体"/>
                <w:sz w:val="24"/>
              </w:rPr>
            </w:pPr>
            <w:r>
              <w:rPr>
                <w:rFonts w:hint="eastAsia" w:ascii="宋体" w:hAnsi="宋体" w:cs="宋体"/>
                <w:b/>
                <w:bCs/>
                <w:sz w:val="24"/>
              </w:rPr>
              <w:t>权重</w:t>
            </w:r>
          </w:p>
        </w:tc>
        <w:tc>
          <w:tcPr>
            <w:tcW w:w="3260" w:type="dxa"/>
            <w:vAlign w:val="center"/>
          </w:tcPr>
          <w:p>
            <w:pPr>
              <w:spacing w:before="94" w:beforeLines="30" w:after="94" w:afterLines="30" w:line="380" w:lineRule="exact"/>
              <w:jc w:val="center"/>
              <w:rPr>
                <w:rFonts w:ascii="宋体" w:cs="宋体"/>
                <w:b/>
                <w:bCs/>
                <w:sz w:val="24"/>
              </w:rPr>
            </w:pPr>
            <w:r>
              <w:rPr>
                <w:rFonts w:hint="eastAsia" w:ascii="宋体" w:hAnsi="宋体" w:cs="宋体"/>
                <w:sz w:val="24"/>
              </w:rPr>
              <w:t>70%</w:t>
            </w:r>
          </w:p>
        </w:tc>
        <w:tc>
          <w:tcPr>
            <w:tcW w:w="3118" w:type="dxa"/>
            <w:vAlign w:val="center"/>
          </w:tcPr>
          <w:p>
            <w:pPr>
              <w:spacing w:before="94" w:beforeLines="30" w:after="94" w:afterLines="30" w:line="380" w:lineRule="exact"/>
              <w:jc w:val="center"/>
              <w:rPr>
                <w:rFonts w:ascii="宋体" w:hAnsi="宋体" w:cs="宋体"/>
                <w:b/>
                <w:bCs/>
                <w:sz w:val="24"/>
              </w:rPr>
            </w:pPr>
            <w:r>
              <w:rPr>
                <w:rFonts w:hint="eastAsia" w:ascii="宋体" w:hAnsi="宋体" w:cs="宋体"/>
                <w:sz w:val="24"/>
              </w:rPr>
              <w:t>3</w:t>
            </w:r>
            <w:r>
              <w:rPr>
                <w:rFonts w:hint="eastAsia" w:ascii="宋体" w:hAnsi="宋体" w:cs="宋体"/>
                <w:sz w:val="24"/>
                <w:lang w:val="en-GB"/>
              </w:rPr>
              <w:t>0%</w:t>
            </w:r>
          </w:p>
        </w:tc>
      </w:tr>
    </w:tbl>
    <w:p>
      <w:pPr>
        <w:spacing w:after="156" w:afterLines="50" w:line="440" w:lineRule="exact"/>
        <w:ind w:firstLine="480" w:firstLineChars="200"/>
        <w:rPr>
          <w:rFonts w:hint="eastAsia" w:ascii="宋体" w:hAnsi="宋体" w:cs="宋体"/>
          <w:bCs/>
          <w:sz w:val="24"/>
        </w:rPr>
      </w:pPr>
      <w:r>
        <w:rPr>
          <w:rFonts w:hint="eastAsia" w:ascii="宋体" w:hAnsi="宋体" w:cs="宋体"/>
          <w:bCs/>
          <w:sz w:val="24"/>
        </w:rPr>
        <w:t>20. 综合评分及其统计：按照评标程序、评分标准以及分值分配的规定，评标委员会成员分别就各个投标人的企业综合实力状况，对招标文件要求的响应情况进行评审和比较，评出各投标人的企业综合实力得分。企业综合实力得分最高的投标人为第一中标候选投标人，企业综合实力得分次高的投标人为第二中标候选投标人，以此类推。企业综合实力得分相同的，按技术指标由优至劣顺序排列。</w:t>
      </w:r>
    </w:p>
    <w:p>
      <w:pPr>
        <w:spacing w:before="156" w:beforeLines="50" w:after="156" w:afterLines="50" w:line="360" w:lineRule="exact"/>
        <w:ind w:firstLine="482" w:firstLineChars="200"/>
        <w:rPr>
          <w:rFonts w:hint="eastAsia" w:ascii="宋体" w:hAnsi="宋体" w:cs="宋体"/>
          <w:b/>
          <w:bCs/>
          <w:sz w:val="24"/>
        </w:rPr>
      </w:pPr>
      <w:r>
        <w:rPr>
          <w:rFonts w:hint="eastAsia" w:ascii="宋体" w:hAnsi="宋体" w:cs="宋体"/>
          <w:b/>
          <w:bCs/>
          <w:sz w:val="24"/>
        </w:rPr>
        <w:t>注：</w:t>
      </w:r>
    </w:p>
    <w:p>
      <w:pPr>
        <w:spacing w:line="36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技术商务项得分=（∑各评委所审技术参数得分）/（评委人数）；</w:t>
      </w:r>
    </w:p>
    <w:p>
      <w:pPr>
        <w:spacing w:line="3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GB"/>
        </w:rPr>
        <w:t>价格项得分</w:t>
      </w:r>
      <w:r>
        <w:rPr>
          <w:rFonts w:hint="eastAsia" w:ascii="宋体" w:hAnsi="宋体" w:cs="宋体"/>
          <w:sz w:val="24"/>
        </w:rPr>
        <w:t>=（评标基准价／投标报价）×价格权值×100</w:t>
      </w:r>
      <w:r>
        <w:rPr>
          <w:rFonts w:hint="eastAsia" w:ascii="宋体" w:hAnsi="宋体" w:cs="宋体"/>
          <w:sz w:val="24"/>
          <w:lang w:val="en-GB"/>
        </w:rPr>
        <w:t>；</w:t>
      </w:r>
    </w:p>
    <w:p>
      <w:pPr>
        <w:spacing w:line="360" w:lineRule="exact"/>
        <w:ind w:firstLine="480" w:firstLineChars="200"/>
        <w:rPr>
          <w:rFonts w:hint="eastAsia" w:ascii="宋体" w:hAnsi="宋体" w:cs="宋体"/>
          <w:sz w:val="24"/>
          <w:lang w:val="en-GB"/>
        </w:rPr>
      </w:pPr>
      <w:r>
        <w:rPr>
          <w:rFonts w:hint="eastAsia" w:ascii="宋体" w:hAnsi="宋体" w:cs="宋体"/>
          <w:sz w:val="24"/>
        </w:rPr>
        <w:t>3、</w:t>
      </w:r>
      <w:r>
        <w:rPr>
          <w:rFonts w:hint="eastAsia" w:ascii="宋体" w:hAnsi="宋体" w:cs="宋体"/>
          <w:sz w:val="24"/>
          <w:lang w:val="en-GB"/>
        </w:rPr>
        <w:t>投标人综合得分=技术项得分+商务项得分+价格项得分（保留二位小数）。</w:t>
      </w:r>
    </w:p>
    <w:p>
      <w:pPr>
        <w:spacing w:before="156" w:beforeLines="50" w:after="156" w:afterLines="50" w:line="440" w:lineRule="exact"/>
        <w:rPr>
          <w:rFonts w:hint="eastAsia" w:ascii="宋体" w:hAnsi="宋体" w:cs="宋体"/>
          <w:b/>
          <w:sz w:val="24"/>
        </w:rPr>
      </w:pPr>
      <w:r>
        <w:rPr>
          <w:rFonts w:hint="eastAsia" w:ascii="宋体" w:hAnsi="宋体" w:cs="宋体"/>
          <w:b/>
          <w:sz w:val="24"/>
        </w:rPr>
        <w:t>本项目实施两轮报价，经磋商确定最终采购需求和提交最后报价的投标人后，由磋商小组采用综合评分法对提交最后报价的投标人的响应文件和最后报价进行综合评分；</w:t>
      </w: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rPr>
      </w:pPr>
    </w:p>
    <w:p>
      <w:pPr>
        <w:spacing w:before="156" w:beforeLines="50" w:after="156" w:afterLines="50" w:line="440" w:lineRule="exact"/>
        <w:rPr>
          <w:rFonts w:hint="eastAsia" w:ascii="宋体" w:hAnsi="宋体" w:cs="宋体"/>
          <w:b/>
          <w:sz w:val="24"/>
          <w:lang w:val="en-GB"/>
        </w:rPr>
      </w:pPr>
      <w:r>
        <w:rPr>
          <w:rFonts w:hint="eastAsia" w:ascii="宋体" w:hAnsi="宋体" w:cs="宋体"/>
          <w:b/>
          <w:sz w:val="24"/>
        </w:rPr>
        <w:t>（附表1）</w:t>
      </w:r>
    </w:p>
    <w:p>
      <w:pPr>
        <w:spacing w:before="156" w:beforeLines="50" w:after="156" w:afterLines="50" w:line="440" w:lineRule="exact"/>
        <w:jc w:val="center"/>
        <w:rPr>
          <w:rFonts w:hint="eastAsia" w:ascii="宋体" w:hAnsi="宋体" w:cs="宋体"/>
          <w:b/>
          <w:bCs/>
          <w:sz w:val="36"/>
          <w:szCs w:val="36"/>
          <w:lang w:val="en-GB"/>
        </w:rPr>
      </w:pPr>
      <w:r>
        <w:rPr>
          <w:rFonts w:hint="eastAsia" w:ascii="宋体" w:hAnsi="宋体" w:cs="宋体"/>
          <w:b/>
          <w:bCs/>
          <w:sz w:val="36"/>
          <w:szCs w:val="36"/>
          <w:lang w:val="en-GB"/>
        </w:rPr>
        <w:t xml:space="preserve">资格审查表  </w:t>
      </w:r>
    </w:p>
    <w:p>
      <w:pPr>
        <w:spacing w:before="156" w:beforeLines="50" w:after="312" w:afterLines="100" w:line="440" w:lineRule="exact"/>
        <w:ind w:left="1200" w:hanging="1205" w:hangingChars="500"/>
        <w:rPr>
          <w:rFonts w:hint="eastAsia" w:ascii="宋体" w:hAnsi="宋体" w:cs="宋体"/>
          <w:b/>
          <w:sz w:val="24"/>
        </w:rPr>
      </w:pPr>
      <w:r>
        <w:rPr>
          <w:rFonts w:hint="eastAsia" w:ascii="宋体" w:hAnsi="宋体"/>
          <w:b/>
          <w:sz w:val="24"/>
        </w:rPr>
        <w:t xml:space="preserve"> </w:t>
      </w:r>
      <w:r>
        <w:rPr>
          <w:rFonts w:hint="eastAsia" w:ascii="宋体" w:hAnsi="宋体" w:cs="宋体"/>
          <w:b/>
          <w:sz w:val="24"/>
        </w:rPr>
        <w:t>项目名称：</w:t>
      </w:r>
      <w:r>
        <w:rPr>
          <w:rFonts w:hint="eastAsia" w:ascii="宋体" w:hAnsi="宋体" w:cs="宋体"/>
          <w:b/>
          <w:sz w:val="24"/>
          <w:lang w:eastAsia="zh-CN"/>
        </w:rPr>
        <w:t>五指山市2022年义务教育薄弱环节改善与能力提升项目安防设施设备采购（视频监控升级改造）（第二次）</w:t>
      </w:r>
      <w:r>
        <w:rPr>
          <w:rFonts w:hint="eastAsia" w:ascii="宋体" w:hAnsi="宋体" w:cs="宋体"/>
          <w:b/>
          <w:sz w:val="24"/>
        </w:rPr>
        <w:t xml:space="preserve">            </w:t>
      </w:r>
    </w:p>
    <w:p>
      <w:pPr>
        <w:spacing w:before="156" w:beforeLines="50" w:after="312" w:afterLines="100" w:line="440" w:lineRule="exact"/>
        <w:ind w:left="1200" w:hanging="1205" w:hangingChars="500"/>
        <w:rPr>
          <w:rFonts w:hint="eastAsia" w:ascii="宋体" w:hAnsi="宋体" w:cs="宋体"/>
          <w:b/>
          <w:sz w:val="24"/>
        </w:rPr>
      </w:pPr>
      <w:r>
        <w:rPr>
          <w:rFonts w:hint="eastAsia" w:ascii="宋体" w:hAnsi="宋体" w:cs="宋体"/>
          <w:b/>
          <w:sz w:val="24"/>
        </w:rPr>
        <w:t>项目编号：</w:t>
      </w:r>
      <w:r>
        <w:rPr>
          <w:rFonts w:hint="eastAsia" w:ascii="宋体" w:hAnsi="宋体" w:cs="宋体"/>
          <w:b/>
          <w:sz w:val="24"/>
          <w:lang w:eastAsia="zh-CN"/>
        </w:rPr>
        <w:t>RX-CS20220708</w:t>
      </w:r>
      <w:r>
        <w:rPr>
          <w:rFonts w:hint="eastAsia" w:ascii="宋体" w:hAnsi="宋体" w:cs="宋体"/>
          <w:b/>
          <w:sz w:val="24"/>
        </w:rPr>
        <w:t xml:space="preserve"> </w:t>
      </w:r>
    </w:p>
    <w:tbl>
      <w:tblPr>
        <w:tblStyle w:val="24"/>
        <w:tblW w:w="0" w:type="auto"/>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eastAsia="宋体"/>
                <w:sz w:val="24"/>
                <w:lang w:eastAsia="zh-CN"/>
              </w:rPr>
            </w:pPr>
            <w:r>
              <w:rPr>
                <w:rFonts w:hint="eastAsia" w:ascii="宋体" w:hAnsi="宋体"/>
                <w:sz w:val="24"/>
                <w:lang w:eastAsia="zh-CN"/>
              </w:rPr>
              <w:t>项目完成时间</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r>
              <w:rPr>
                <w:rFonts w:hint="eastAsia" w:ascii="宋体" w:hAnsi="宋体"/>
                <w:sz w:val="24"/>
              </w:rPr>
              <w:t>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r>
    </w:tbl>
    <w:p>
      <w:pPr>
        <w:spacing w:before="156" w:beforeLines="50" w:after="156" w:afterLines="50" w:line="360" w:lineRule="exact"/>
        <w:rPr>
          <w:rFonts w:hint="eastAsia" w:ascii="宋体" w:hAnsi="宋体" w:cs="宋体"/>
          <w:b/>
          <w:bCs/>
          <w:sz w:val="24"/>
        </w:rPr>
      </w:pPr>
      <w:r>
        <w:rPr>
          <w:rFonts w:hint="eastAsia" w:ascii="宋体" w:hAnsi="宋体" w:cs="宋体"/>
          <w:b/>
          <w:bCs/>
          <w:sz w:val="24"/>
        </w:rPr>
        <w:t>注：</w:t>
      </w:r>
    </w:p>
    <w:p>
      <w:pPr>
        <w:spacing w:line="360" w:lineRule="exact"/>
        <w:ind w:firstLine="480" w:firstLineChars="200"/>
        <w:rPr>
          <w:rFonts w:hint="eastAsia" w:ascii="宋体" w:hAnsi="宋体" w:cs="宋体"/>
          <w:sz w:val="24"/>
        </w:rPr>
      </w:pPr>
      <w:r>
        <w:rPr>
          <w:rFonts w:hint="eastAsia" w:ascii="宋体" w:hAnsi="宋体" w:cs="宋体"/>
          <w:sz w:val="24"/>
        </w:rPr>
        <w:t>1、表中只需填写“√”通过或“×”不通过；</w:t>
      </w:r>
    </w:p>
    <w:p>
      <w:pPr>
        <w:spacing w:line="360" w:lineRule="exact"/>
        <w:ind w:firstLine="480" w:firstLineChars="200"/>
        <w:rPr>
          <w:rFonts w:hint="eastAsia"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exact"/>
        <w:ind w:firstLine="480" w:firstLineChars="200"/>
        <w:rPr>
          <w:rFonts w:hint="eastAsia" w:ascii="宋体" w:hAnsi="宋体" w:cs="宋体"/>
          <w:kern w:val="0"/>
          <w:sz w:val="24"/>
          <w:lang w:val="en-GB"/>
        </w:rPr>
      </w:pPr>
      <w:r>
        <w:rPr>
          <w:rFonts w:hint="eastAsia" w:ascii="宋体" w:hAnsi="宋体" w:cs="宋体"/>
          <w:sz w:val="24"/>
        </w:rPr>
        <w:t>3、结论是合格的，才能进入下一轮，不合格的被淘汰。</w:t>
      </w:r>
    </w:p>
    <w:p>
      <w:pPr>
        <w:spacing w:before="156" w:beforeLines="50" w:after="156" w:afterLines="50" w:line="440" w:lineRule="exact"/>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spacing w:before="156" w:beforeLines="50" w:after="312" w:afterLines="100" w:line="440" w:lineRule="exact"/>
        <w:ind w:left="1200" w:hanging="1205" w:hangingChars="500"/>
        <w:rPr>
          <w:rFonts w:hint="eastAsia" w:ascii="宋体" w:hAnsi="宋体" w:cs="宋体"/>
          <w:b/>
          <w:sz w:val="24"/>
        </w:rPr>
      </w:pPr>
      <w:r>
        <w:rPr>
          <w:rFonts w:hint="eastAsia" w:ascii="宋体" w:hAnsi="宋体" w:cs="宋体"/>
          <w:b/>
          <w:sz w:val="24"/>
        </w:rPr>
        <w:t>（附表2）</w:t>
      </w:r>
    </w:p>
    <w:p>
      <w:pPr>
        <w:spacing w:before="156" w:beforeLines="50" w:after="312" w:afterLines="100" w:line="440" w:lineRule="exact"/>
        <w:ind w:left="1200" w:hanging="1205" w:hangingChars="500"/>
        <w:rPr>
          <w:rFonts w:hint="eastAsia" w:ascii="宋体" w:hAnsi="宋体" w:eastAsia="宋体" w:cs="宋体"/>
          <w:b/>
          <w:sz w:val="24"/>
          <w:lang w:eastAsia="zh-CN"/>
        </w:rPr>
      </w:pPr>
      <w:r>
        <w:rPr>
          <w:rFonts w:hint="eastAsia" w:ascii="宋体" w:hAnsi="宋体" w:cs="宋体"/>
          <w:b/>
          <w:sz w:val="24"/>
        </w:rPr>
        <w:t>项目名称：</w:t>
      </w:r>
      <w:r>
        <w:rPr>
          <w:rFonts w:hint="eastAsia" w:ascii="宋体" w:hAnsi="宋体" w:cs="宋体"/>
          <w:b/>
          <w:sz w:val="24"/>
          <w:lang w:eastAsia="zh-CN"/>
        </w:rPr>
        <w:t>五指山市2022年义务教育薄弱环节改善与能力提升项目安防设施设备采购（视频监控升级改造）（第二次）</w:t>
      </w:r>
    </w:p>
    <w:p>
      <w:pPr>
        <w:spacing w:before="156" w:beforeLines="50" w:after="312" w:afterLines="100" w:line="440" w:lineRule="exact"/>
        <w:ind w:left="1200" w:hanging="1205" w:hangingChars="500"/>
        <w:rPr>
          <w:rFonts w:ascii="宋体" w:hAnsi="宋体" w:cs="宋体"/>
          <w:b/>
          <w:sz w:val="24"/>
        </w:rPr>
      </w:pPr>
      <w:r>
        <w:rPr>
          <w:rFonts w:hint="eastAsia" w:ascii="宋体" w:hAnsi="宋体" w:cs="宋体"/>
          <w:b/>
          <w:sz w:val="24"/>
        </w:rPr>
        <w:t>项目编号：</w:t>
      </w:r>
      <w:r>
        <w:rPr>
          <w:rFonts w:hint="eastAsia" w:ascii="宋体" w:hAnsi="宋体" w:cs="宋体"/>
          <w:b/>
          <w:sz w:val="24"/>
          <w:lang w:eastAsia="zh-CN"/>
        </w:rPr>
        <w:t>RX-CS20220708</w:t>
      </w:r>
      <w:r>
        <w:rPr>
          <w:rFonts w:hint="eastAsia" w:ascii="宋体" w:hAnsi="宋体" w:cs="宋体"/>
          <w:b/>
          <w:sz w:val="24"/>
        </w:rPr>
        <w:t xml:space="preserve"> </w:t>
      </w:r>
    </w:p>
    <w:p>
      <w:pPr>
        <w:spacing w:line="460" w:lineRule="exact"/>
        <w:outlineLvl w:val="1"/>
        <w:rPr>
          <w:rFonts w:hint="eastAsia"/>
        </w:rPr>
      </w:pPr>
      <w:r>
        <w:rPr>
          <w:rFonts w:hint="eastAsia" w:ascii="宋体" w:hAnsi="宋体"/>
          <w:b/>
          <w:bCs/>
          <w:sz w:val="24"/>
        </w:rPr>
        <w:t>技术商务部分（70分）</w:t>
      </w:r>
    </w:p>
    <w:tbl>
      <w:tblPr>
        <w:tblStyle w:val="24"/>
        <w:tblpPr w:leftFromText="180" w:rightFromText="180" w:vertAnchor="text" w:horzAnchor="page" w:tblpX="1179" w:tblpY="434"/>
        <w:tblOverlap w:val="never"/>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674"/>
        <w:gridCol w:w="2078"/>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4" w:type="dxa"/>
            <w:gridSpan w:val="2"/>
            <w:noWrap w:val="0"/>
            <w:vAlign w:val="center"/>
          </w:tcPr>
          <w:p>
            <w:pPr>
              <w:spacing w:line="276" w:lineRule="auto"/>
              <w:jc w:val="center"/>
              <w:rPr>
                <w:rFonts w:ascii="宋体" w:hAnsi="宋体"/>
                <w:sz w:val="24"/>
              </w:rPr>
            </w:pPr>
            <w:r>
              <w:rPr>
                <w:rFonts w:ascii="宋体" w:hAnsi="宋体"/>
                <w:b/>
                <w:sz w:val="24"/>
              </w:rPr>
              <w:t>条款号</w:t>
            </w:r>
          </w:p>
        </w:tc>
        <w:tc>
          <w:tcPr>
            <w:tcW w:w="2078" w:type="dxa"/>
            <w:noWrap w:val="0"/>
            <w:vAlign w:val="center"/>
          </w:tcPr>
          <w:p>
            <w:pPr>
              <w:spacing w:line="276" w:lineRule="auto"/>
              <w:jc w:val="center"/>
              <w:rPr>
                <w:rFonts w:ascii="宋体" w:hAnsi="宋体"/>
                <w:b/>
                <w:sz w:val="24"/>
              </w:rPr>
            </w:pPr>
            <w:r>
              <w:rPr>
                <w:rFonts w:ascii="宋体" w:hAnsi="宋体"/>
                <w:b/>
                <w:sz w:val="24"/>
              </w:rPr>
              <w:t>条款内容</w:t>
            </w:r>
          </w:p>
        </w:tc>
        <w:tc>
          <w:tcPr>
            <w:tcW w:w="5305" w:type="dxa"/>
            <w:noWrap w:val="0"/>
            <w:vAlign w:val="center"/>
          </w:tcPr>
          <w:p>
            <w:pPr>
              <w:spacing w:line="276" w:lineRule="auto"/>
              <w:jc w:val="center"/>
              <w:rPr>
                <w:rFonts w:ascii="宋体" w:hAnsi="宋体"/>
                <w:sz w:val="24"/>
              </w:rPr>
            </w:pPr>
            <w:r>
              <w:rPr>
                <w:rFonts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1674" w:type="dxa"/>
            <w:noWrap w:val="0"/>
            <w:vAlign w:val="center"/>
          </w:tcPr>
          <w:p>
            <w:pPr>
              <w:pStyle w:val="8"/>
              <w:rPr>
                <w:rFonts w:hint="eastAsia" w:ascii="宋体" w:hAnsi="宋体" w:eastAsia="宋体" w:cs="宋体"/>
                <w:color w:val="auto"/>
                <w:sz w:val="22"/>
                <w:szCs w:val="22"/>
                <w:lang w:eastAsia="zh-CN"/>
              </w:rPr>
            </w:pPr>
          </w:p>
          <w:p>
            <w:pPr>
              <w:bidi w:val="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技术部分</w:t>
            </w:r>
          </w:p>
        </w:tc>
        <w:tc>
          <w:tcPr>
            <w:tcW w:w="2078" w:type="dxa"/>
            <w:noWrap w:val="0"/>
            <w:vAlign w:val="center"/>
          </w:tcPr>
          <w:p>
            <w:pPr>
              <w:spacing w:line="276" w:lineRule="auto"/>
              <w:ind w:left="178" w:leftChars="85"/>
              <w:jc w:val="center"/>
              <w:rPr>
                <w:rFonts w:hint="eastAsia" w:ascii="宋体" w:hAnsi="宋体" w:eastAsia="宋体" w:cs="宋体"/>
                <w:bCs/>
                <w:color w:val="auto"/>
                <w:sz w:val="22"/>
                <w:szCs w:val="22"/>
              </w:rPr>
            </w:pPr>
            <w:r>
              <w:rPr>
                <w:rFonts w:hint="eastAsia" w:ascii="宋体" w:hAnsi="宋体" w:eastAsia="宋体" w:cs="宋体"/>
                <w:color w:val="auto"/>
                <w:sz w:val="22"/>
                <w:szCs w:val="22"/>
              </w:rPr>
              <w:t>技术参数、规格及要求响应情况（</w:t>
            </w:r>
            <w:r>
              <w:rPr>
                <w:rFonts w:hint="eastAsia" w:ascii="宋体" w:hAnsi="宋体" w:eastAsia="宋体" w:cs="宋体"/>
                <w:color w:val="auto"/>
                <w:sz w:val="22"/>
                <w:szCs w:val="22"/>
                <w:lang w:val="en-US" w:eastAsia="zh-CN"/>
              </w:rPr>
              <w:t>30</w:t>
            </w:r>
            <w:r>
              <w:rPr>
                <w:rFonts w:hint="eastAsia" w:ascii="宋体" w:hAnsi="宋体" w:eastAsia="宋体" w:cs="宋体"/>
                <w:color w:val="auto"/>
                <w:sz w:val="22"/>
                <w:szCs w:val="22"/>
              </w:rPr>
              <w:t>分）</w:t>
            </w:r>
          </w:p>
        </w:tc>
        <w:tc>
          <w:tcPr>
            <w:tcW w:w="5305" w:type="dxa"/>
            <w:noWrap w:val="0"/>
            <w:vAlign w:val="center"/>
          </w:tcPr>
          <w:p>
            <w:pPr>
              <w:pStyle w:val="5"/>
              <w:jc w:val="left"/>
              <w:rPr>
                <w:rFonts w:hint="eastAsia"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投标人提供的技术参数、规格及要求完全满足或优于招标文件要求的得满分，带“★”号的条款，每有一项不满足的扣 2 分；非带“★”号的条款不满足的每项扣 1分，直至扣完为止，满分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1674" w:type="dxa"/>
            <w:vMerge w:val="restart"/>
            <w:noWrap w:val="0"/>
            <w:vAlign w:val="center"/>
          </w:tcPr>
          <w:p>
            <w:pPr>
              <w:spacing w:line="276" w:lineRule="auto"/>
              <w:jc w:val="center"/>
              <w:rPr>
                <w:rFonts w:hint="eastAsia" w:ascii="宋体" w:hAnsi="宋体" w:eastAsia="宋体" w:cs="宋体"/>
                <w:sz w:val="22"/>
                <w:szCs w:val="22"/>
              </w:rPr>
            </w:pPr>
          </w:p>
          <w:p>
            <w:pPr>
              <w:spacing w:line="276" w:lineRule="auto"/>
              <w:jc w:val="center"/>
              <w:rPr>
                <w:rFonts w:hint="eastAsia" w:ascii="宋体" w:hAnsi="宋体" w:eastAsia="宋体" w:cs="宋体"/>
                <w:sz w:val="22"/>
                <w:szCs w:val="22"/>
              </w:rPr>
            </w:pPr>
          </w:p>
          <w:p>
            <w:pPr>
              <w:spacing w:line="276" w:lineRule="auto"/>
              <w:jc w:val="center"/>
              <w:rPr>
                <w:rFonts w:hint="eastAsia" w:ascii="宋体" w:hAnsi="宋体" w:eastAsia="宋体" w:cs="宋体"/>
                <w:sz w:val="22"/>
                <w:szCs w:val="22"/>
              </w:rPr>
            </w:pPr>
          </w:p>
          <w:p>
            <w:pPr>
              <w:spacing w:line="276"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商务部分</w:t>
            </w:r>
          </w:p>
        </w:tc>
        <w:tc>
          <w:tcPr>
            <w:tcW w:w="2078" w:type="dxa"/>
            <w:noWrap w:val="0"/>
            <w:vAlign w:val="center"/>
          </w:tcPr>
          <w:p>
            <w:pPr>
              <w:spacing w:line="276" w:lineRule="auto"/>
              <w:ind w:left="178" w:leftChars="85"/>
              <w:jc w:val="center"/>
              <w:rPr>
                <w:rFonts w:hint="eastAsia" w:ascii="宋体" w:hAnsi="宋体" w:eastAsia="宋体" w:cs="宋体"/>
                <w:bCs/>
                <w:color w:val="000000"/>
                <w:sz w:val="22"/>
                <w:szCs w:val="22"/>
              </w:rPr>
            </w:pPr>
            <w:r>
              <w:rPr>
                <w:rFonts w:hint="eastAsia" w:ascii="宋体" w:hAnsi="宋体" w:eastAsia="宋体" w:cs="宋体"/>
                <w:bCs/>
                <w:color w:val="000000"/>
                <w:sz w:val="22"/>
                <w:szCs w:val="22"/>
              </w:rPr>
              <w:t>项目业绩</w:t>
            </w:r>
          </w:p>
          <w:p>
            <w:pPr>
              <w:spacing w:line="276" w:lineRule="auto"/>
              <w:ind w:left="178" w:leftChars="85"/>
              <w:jc w:val="center"/>
              <w:rPr>
                <w:rFonts w:hint="eastAsia" w:ascii="宋体" w:hAnsi="宋体" w:eastAsia="宋体" w:cs="宋体"/>
                <w:color w:val="000000"/>
                <w:sz w:val="22"/>
                <w:szCs w:val="22"/>
              </w:rPr>
            </w:pPr>
            <w:r>
              <w:rPr>
                <w:rFonts w:hint="eastAsia" w:ascii="宋体" w:hAnsi="宋体" w:eastAsia="宋体" w:cs="宋体"/>
                <w:bCs/>
                <w:color w:val="000000"/>
                <w:sz w:val="22"/>
                <w:szCs w:val="22"/>
              </w:rPr>
              <w:t>（</w:t>
            </w:r>
            <w:r>
              <w:rPr>
                <w:rFonts w:hint="eastAsia" w:ascii="宋体" w:hAnsi="宋体" w:eastAsia="宋体" w:cs="宋体"/>
                <w:bCs/>
                <w:color w:val="000000"/>
                <w:sz w:val="22"/>
                <w:szCs w:val="22"/>
                <w:lang w:val="en-US" w:eastAsia="zh-CN"/>
              </w:rPr>
              <w:t>4</w:t>
            </w:r>
            <w:r>
              <w:rPr>
                <w:rFonts w:hint="eastAsia" w:ascii="宋体" w:hAnsi="宋体" w:eastAsia="宋体" w:cs="宋体"/>
                <w:bCs/>
                <w:color w:val="000000"/>
                <w:sz w:val="22"/>
                <w:szCs w:val="22"/>
              </w:rPr>
              <w:t>分）</w:t>
            </w:r>
          </w:p>
        </w:tc>
        <w:tc>
          <w:tcPr>
            <w:tcW w:w="5305" w:type="dxa"/>
            <w:noWrap w:val="0"/>
            <w:vAlign w:val="top"/>
          </w:tcPr>
          <w:p>
            <w:pPr>
              <w:spacing w:line="276" w:lineRule="auto"/>
              <w:jc w:val="both"/>
              <w:rPr>
                <w:rFonts w:hint="eastAsia" w:ascii="宋体" w:hAnsi="宋体" w:eastAsia="宋体" w:cs="宋体"/>
                <w:color w:val="000000"/>
                <w:kern w:val="2"/>
                <w:sz w:val="22"/>
                <w:szCs w:val="22"/>
                <w:lang w:val="en-US" w:eastAsia="zh-CN"/>
              </w:rPr>
            </w:pPr>
            <w:r>
              <w:rPr>
                <w:rFonts w:hint="eastAsia" w:ascii="宋体" w:hAnsi="宋体" w:eastAsia="宋体" w:cs="宋体"/>
                <w:color w:val="000000"/>
                <w:sz w:val="22"/>
                <w:szCs w:val="22"/>
                <w:lang w:eastAsia="zh-CN"/>
              </w:rPr>
              <w:t>提供2019年至今的类似业绩。每提供一份得</w:t>
            </w: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lang w:eastAsia="zh-CN"/>
              </w:rPr>
              <w:t>分，最高</w:t>
            </w:r>
            <w:r>
              <w:rPr>
                <w:rFonts w:hint="eastAsia" w:ascii="宋体" w:hAnsi="宋体" w:eastAsia="宋体" w:cs="宋体"/>
                <w:color w:val="000000"/>
                <w:sz w:val="22"/>
                <w:szCs w:val="22"/>
                <w:lang w:val="en-US" w:eastAsia="zh-CN"/>
              </w:rPr>
              <w:t>4</w:t>
            </w:r>
            <w:r>
              <w:rPr>
                <w:rFonts w:hint="eastAsia" w:ascii="宋体" w:hAnsi="宋体" w:eastAsia="宋体" w:cs="宋体"/>
                <w:color w:val="000000"/>
                <w:sz w:val="22"/>
                <w:szCs w:val="22"/>
                <w:lang w:eastAsia="zh-CN"/>
              </w:rPr>
              <w:t>分。证明材料：(提供合同复印件加盖公章；时间以合同签订时间为准)。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1674" w:type="dxa"/>
            <w:vMerge w:val="continue"/>
            <w:noWrap w:val="0"/>
            <w:vAlign w:val="center"/>
          </w:tcPr>
          <w:p>
            <w:pPr>
              <w:spacing w:line="276" w:lineRule="auto"/>
              <w:jc w:val="center"/>
              <w:rPr>
                <w:rFonts w:hint="eastAsia" w:ascii="宋体" w:hAnsi="宋体" w:eastAsia="宋体" w:cs="宋体"/>
                <w:sz w:val="22"/>
                <w:szCs w:val="22"/>
                <w:lang w:eastAsia="zh-CN"/>
              </w:rPr>
            </w:pPr>
          </w:p>
        </w:tc>
        <w:tc>
          <w:tcPr>
            <w:tcW w:w="2078" w:type="dxa"/>
            <w:noWrap w:val="0"/>
            <w:vAlign w:val="center"/>
          </w:tcPr>
          <w:p>
            <w:pPr>
              <w:spacing w:line="276" w:lineRule="auto"/>
              <w:ind w:left="178" w:leftChars="85"/>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监控设备制造商</w:t>
            </w:r>
          </w:p>
          <w:p>
            <w:pPr>
              <w:spacing w:line="276" w:lineRule="auto"/>
              <w:ind w:left="178" w:leftChars="85"/>
              <w:jc w:val="center"/>
              <w:rPr>
                <w:rFonts w:hint="eastAsia" w:ascii="宋体" w:hAnsi="宋体" w:eastAsia="宋体" w:cs="宋体"/>
                <w:bCs/>
                <w:color w:val="000000"/>
                <w:sz w:val="22"/>
                <w:szCs w:val="22"/>
                <w:lang w:eastAsia="zh-CN"/>
              </w:rPr>
            </w:pPr>
            <w:r>
              <w:rPr>
                <w:rFonts w:hint="eastAsia" w:ascii="宋体" w:hAnsi="宋体" w:eastAsia="宋体" w:cs="宋体"/>
                <w:kern w:val="0"/>
                <w:sz w:val="22"/>
                <w:szCs w:val="22"/>
              </w:rPr>
              <w:t>商务资质</w:t>
            </w:r>
            <w:r>
              <w:rPr>
                <w:rFonts w:hint="eastAsia" w:ascii="宋体" w:hAnsi="宋体" w:eastAsia="宋体" w:cs="宋体"/>
                <w:bCs/>
                <w:color w:val="000000"/>
                <w:sz w:val="22"/>
                <w:szCs w:val="22"/>
              </w:rPr>
              <w:t>（</w:t>
            </w:r>
            <w:r>
              <w:rPr>
                <w:rFonts w:hint="eastAsia" w:ascii="宋体" w:hAnsi="宋体" w:eastAsia="宋体" w:cs="宋体"/>
                <w:bCs/>
                <w:color w:val="000000"/>
                <w:sz w:val="22"/>
                <w:szCs w:val="22"/>
                <w:lang w:val="en-US" w:eastAsia="zh-CN"/>
              </w:rPr>
              <w:t>6</w:t>
            </w:r>
            <w:r>
              <w:rPr>
                <w:rFonts w:hint="eastAsia" w:ascii="宋体" w:hAnsi="宋体" w:eastAsia="宋体" w:cs="宋体"/>
                <w:bCs/>
                <w:color w:val="000000"/>
                <w:sz w:val="22"/>
                <w:szCs w:val="22"/>
              </w:rPr>
              <w:t>分</w:t>
            </w:r>
            <w:r>
              <w:rPr>
                <w:rFonts w:hint="eastAsia" w:ascii="宋体" w:hAnsi="宋体" w:eastAsia="宋体" w:cs="宋体"/>
                <w:bCs/>
                <w:color w:val="000000"/>
                <w:sz w:val="22"/>
                <w:szCs w:val="22"/>
                <w:lang w:eastAsia="zh-CN"/>
              </w:rPr>
              <w:t>）</w:t>
            </w:r>
          </w:p>
        </w:tc>
        <w:tc>
          <w:tcPr>
            <w:tcW w:w="5305" w:type="dxa"/>
            <w:noWrap w:val="0"/>
            <w:vAlign w:val="center"/>
          </w:tcPr>
          <w:p>
            <w:pPr>
              <w:spacing w:line="276" w:lineRule="auto"/>
              <w:jc w:val="left"/>
              <w:rPr>
                <w:rFonts w:hint="eastAsia" w:ascii="宋体" w:hAnsi="宋体" w:eastAsia="宋体" w:cs="宋体"/>
                <w:kern w:val="0"/>
                <w:sz w:val="22"/>
                <w:szCs w:val="22"/>
                <w:lang w:eastAsia="zh-CN"/>
              </w:rPr>
            </w:pPr>
            <w:r>
              <w:rPr>
                <w:rFonts w:hint="eastAsia" w:ascii="宋体" w:hAnsi="宋体" w:eastAsia="宋体" w:cs="宋体"/>
                <w:kern w:val="0"/>
                <w:sz w:val="22"/>
                <w:szCs w:val="22"/>
              </w:rPr>
              <w:t>（1）为保证投标人所投</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符合工信部要求，其产品在本项目实施中具备良好的持续运维及履约保障能力，</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具备ITSS信息技术服务标准</w:t>
            </w: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一级</w:t>
            </w:r>
            <w:r>
              <w:rPr>
                <w:rFonts w:hint="eastAsia" w:ascii="宋体" w:hAnsi="宋体" w:eastAsia="宋体" w:cs="宋体"/>
                <w:kern w:val="0"/>
                <w:sz w:val="22"/>
                <w:szCs w:val="22"/>
              </w:rPr>
              <w:t>得</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分，</w:t>
            </w:r>
            <w:r>
              <w:rPr>
                <w:rFonts w:hint="eastAsia" w:ascii="宋体" w:hAnsi="宋体" w:eastAsia="宋体" w:cs="宋体"/>
                <w:kern w:val="0"/>
                <w:sz w:val="22"/>
                <w:szCs w:val="22"/>
                <w:lang w:val="en-US" w:eastAsia="zh-CN"/>
              </w:rPr>
              <w:t>二级2分，三级1分</w:t>
            </w:r>
            <w:r>
              <w:rPr>
                <w:rFonts w:hint="eastAsia" w:ascii="宋体" w:hAnsi="宋体" w:eastAsia="宋体" w:cs="宋体"/>
                <w:kern w:val="0"/>
                <w:sz w:val="22"/>
                <w:szCs w:val="22"/>
              </w:rPr>
              <w:t>（提供</w:t>
            </w:r>
            <w:r>
              <w:rPr>
                <w:rFonts w:hint="eastAsia" w:ascii="宋体" w:hAnsi="宋体" w:eastAsia="宋体" w:cs="宋体"/>
                <w:kern w:val="0"/>
                <w:sz w:val="22"/>
                <w:szCs w:val="22"/>
                <w:lang w:val="en-US" w:eastAsia="zh-CN"/>
              </w:rPr>
              <w:t>证书复印件</w:t>
            </w:r>
            <w:r>
              <w:rPr>
                <w:rFonts w:hint="eastAsia" w:ascii="宋体" w:hAnsi="宋体" w:eastAsia="宋体" w:cs="宋体"/>
                <w:kern w:val="0"/>
                <w:sz w:val="22"/>
                <w:szCs w:val="22"/>
              </w:rPr>
              <w:t>并加盖</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公章或投标专用章）</w:t>
            </w:r>
          </w:p>
          <w:p>
            <w:pPr>
              <w:spacing w:line="276" w:lineRule="auto"/>
              <w:jc w:val="left"/>
              <w:rPr>
                <w:rFonts w:hint="eastAsia" w:ascii="宋体" w:hAnsi="宋体" w:eastAsia="宋体" w:cs="宋体"/>
                <w:kern w:val="0"/>
                <w:sz w:val="22"/>
                <w:szCs w:val="22"/>
              </w:rPr>
            </w:pPr>
            <w:r>
              <w:rPr>
                <w:rFonts w:hint="eastAsia" w:ascii="宋体" w:hAnsi="宋体" w:eastAsia="宋体" w:cs="宋体"/>
                <w:kern w:val="0"/>
                <w:sz w:val="22"/>
                <w:szCs w:val="22"/>
              </w:rPr>
              <w:t>（2）为保证投标人所投</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管理、运维、生产等环节标准化，保障其产品质量优质可靠，投标人所投</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具有符合国家《企业标准体系》的标准化良好行为AAAAA级的得</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分，AAAA级得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分，AAA级得</w:t>
            </w: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rPr>
              <w:t>分，AAA级以下得</w:t>
            </w:r>
            <w:r>
              <w:rPr>
                <w:rFonts w:hint="eastAsia" w:ascii="宋体" w:hAnsi="宋体" w:eastAsia="宋体" w:cs="宋体"/>
                <w:kern w:val="0"/>
                <w:sz w:val="22"/>
                <w:szCs w:val="22"/>
                <w:lang w:val="en-US" w:eastAsia="zh-CN"/>
              </w:rPr>
              <w:t>0.5</w:t>
            </w:r>
            <w:r>
              <w:rPr>
                <w:rFonts w:hint="eastAsia" w:ascii="宋体" w:hAnsi="宋体" w:eastAsia="宋体" w:cs="宋体"/>
                <w:kern w:val="0"/>
                <w:sz w:val="22"/>
                <w:szCs w:val="22"/>
              </w:rPr>
              <w:t>分，没有不得分。（提供相关证明材料并加盖</w:t>
            </w:r>
            <w:r>
              <w:rPr>
                <w:rFonts w:hint="eastAsia" w:ascii="宋体" w:hAnsi="宋体" w:eastAsia="宋体" w:cs="宋体"/>
                <w:kern w:val="0"/>
                <w:sz w:val="22"/>
                <w:szCs w:val="22"/>
                <w:lang w:eastAsia="zh-CN"/>
              </w:rPr>
              <w:t>监控设备制造商</w:t>
            </w:r>
            <w:r>
              <w:rPr>
                <w:rFonts w:hint="eastAsia" w:ascii="宋体" w:hAnsi="宋体" w:eastAsia="宋体" w:cs="宋体"/>
                <w:kern w:val="0"/>
                <w:sz w:val="22"/>
                <w:szCs w:val="22"/>
              </w:rPr>
              <w:t>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p>
        </w:tc>
        <w:tc>
          <w:tcPr>
            <w:tcW w:w="1674" w:type="dxa"/>
            <w:vMerge w:val="continue"/>
            <w:noWrap w:val="0"/>
            <w:vAlign w:val="center"/>
          </w:tcPr>
          <w:p>
            <w:pPr>
              <w:spacing w:line="276" w:lineRule="auto"/>
              <w:jc w:val="center"/>
              <w:rPr>
                <w:rFonts w:hint="eastAsia" w:ascii="宋体" w:hAnsi="宋体" w:eastAsia="宋体" w:cs="宋体"/>
                <w:sz w:val="22"/>
                <w:szCs w:val="22"/>
                <w:lang w:eastAsia="zh-CN"/>
              </w:rPr>
            </w:pPr>
          </w:p>
        </w:tc>
        <w:tc>
          <w:tcPr>
            <w:tcW w:w="2078" w:type="dxa"/>
            <w:noWrap w:val="0"/>
            <w:vAlign w:val="center"/>
          </w:tcPr>
          <w:p>
            <w:pPr>
              <w:spacing w:line="276" w:lineRule="auto"/>
              <w:ind w:left="178" w:leftChars="85"/>
              <w:jc w:val="center"/>
              <w:rPr>
                <w:rFonts w:hint="eastAsia" w:ascii="宋体" w:hAnsi="宋体" w:eastAsia="宋体" w:cs="宋体"/>
                <w:bCs/>
                <w:color w:val="000000"/>
                <w:sz w:val="22"/>
                <w:szCs w:val="22"/>
              </w:rPr>
            </w:pPr>
            <w:r>
              <w:rPr>
                <w:rFonts w:hint="eastAsia" w:ascii="宋体" w:hAnsi="宋体" w:eastAsia="宋体" w:cs="宋体"/>
                <w:bCs/>
                <w:color w:val="000000"/>
                <w:sz w:val="22"/>
                <w:szCs w:val="22"/>
              </w:rPr>
              <w:t>行业资质认证证书（</w:t>
            </w:r>
            <w:r>
              <w:rPr>
                <w:rFonts w:hint="eastAsia" w:ascii="宋体" w:hAnsi="宋体" w:eastAsia="宋体" w:cs="宋体"/>
                <w:bCs/>
                <w:color w:val="000000"/>
                <w:sz w:val="22"/>
                <w:szCs w:val="22"/>
                <w:lang w:val="en-US" w:eastAsia="zh-CN"/>
              </w:rPr>
              <w:t>6</w:t>
            </w:r>
            <w:r>
              <w:rPr>
                <w:rFonts w:hint="eastAsia" w:ascii="宋体" w:hAnsi="宋体" w:eastAsia="宋体" w:cs="宋体"/>
                <w:bCs/>
                <w:color w:val="000000"/>
                <w:sz w:val="22"/>
                <w:szCs w:val="22"/>
              </w:rPr>
              <w:t>分）</w:t>
            </w:r>
          </w:p>
          <w:p>
            <w:pPr>
              <w:spacing w:line="276" w:lineRule="auto"/>
              <w:ind w:left="178" w:leftChars="85"/>
              <w:jc w:val="center"/>
              <w:rPr>
                <w:rFonts w:hint="eastAsia" w:ascii="宋体" w:hAnsi="宋体" w:eastAsia="宋体" w:cs="宋体"/>
                <w:bCs/>
                <w:color w:val="000000"/>
                <w:sz w:val="22"/>
                <w:szCs w:val="22"/>
              </w:rPr>
            </w:pPr>
          </w:p>
        </w:tc>
        <w:tc>
          <w:tcPr>
            <w:tcW w:w="5305" w:type="dxa"/>
            <w:noWrap w:val="0"/>
            <w:vAlign w:val="top"/>
          </w:tcPr>
          <w:p>
            <w:pPr>
              <w:spacing w:line="276" w:lineRule="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一、</w:t>
            </w:r>
            <w:r>
              <w:rPr>
                <w:rFonts w:hint="eastAsia" w:ascii="宋体" w:hAnsi="宋体" w:eastAsia="宋体" w:cs="宋体"/>
                <w:sz w:val="22"/>
                <w:szCs w:val="22"/>
                <w:lang w:eastAsia="zh-CN"/>
              </w:rPr>
              <w:t>监控设备制造商所具有的行业相关资质认证证书，每项得1分，满分</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分:</w:t>
            </w:r>
          </w:p>
          <w:p>
            <w:pPr>
              <w:spacing w:line="276" w:lineRule="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具有ISO9001质量管理体系认证证书；</w:t>
            </w:r>
          </w:p>
          <w:p>
            <w:pPr>
              <w:spacing w:line="276" w:lineRule="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 xml:space="preserve">具有ISO </w:t>
            </w:r>
            <w:r>
              <w:rPr>
                <w:rFonts w:hint="eastAsia" w:ascii="宋体" w:hAnsi="宋体" w:eastAsia="宋体" w:cs="宋体"/>
                <w:sz w:val="22"/>
                <w:szCs w:val="22"/>
                <w:lang w:val="en-US" w:eastAsia="zh-CN"/>
              </w:rPr>
              <w:t>14001环境</w:t>
            </w:r>
            <w:r>
              <w:rPr>
                <w:rFonts w:hint="eastAsia" w:ascii="宋体" w:hAnsi="宋体" w:eastAsia="宋体" w:cs="宋体"/>
                <w:sz w:val="22"/>
                <w:szCs w:val="22"/>
                <w:lang w:eastAsia="zh-CN"/>
              </w:rPr>
              <w:t>管理体系认证证书；</w:t>
            </w:r>
          </w:p>
          <w:p>
            <w:pPr>
              <w:spacing w:line="276" w:lineRule="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具有ISO</w:t>
            </w: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eastAsia="zh-CN"/>
              </w:rPr>
              <w:t>45001职业健康管理体系认证；</w:t>
            </w:r>
          </w:p>
          <w:p>
            <w:pPr>
              <w:spacing w:line="276" w:lineRule="auto"/>
              <w:rPr>
                <w:rFonts w:hint="eastAsia" w:ascii="宋体" w:hAnsi="宋体" w:eastAsia="宋体" w:cs="宋体"/>
                <w:sz w:val="22"/>
                <w:szCs w:val="22"/>
                <w:lang w:eastAsia="zh-CN"/>
              </w:rPr>
            </w:pPr>
            <w:r>
              <w:rPr>
                <w:rFonts w:hint="eastAsia" w:ascii="宋体" w:hAnsi="宋体" w:eastAsia="宋体" w:cs="宋体"/>
                <w:sz w:val="22"/>
                <w:szCs w:val="22"/>
                <w:lang w:eastAsia="zh-CN"/>
              </w:rPr>
              <w:t>注：提供以上证书复印件并加盖监控设备制造商公章，否则不得分。</w:t>
            </w:r>
          </w:p>
          <w:p>
            <w:pPr>
              <w:pStyle w:val="2"/>
              <w:numPr>
                <w:ilvl w:val="0"/>
                <w:numId w:val="3"/>
              </w:numPr>
              <w:ind w:left="0" w:leftChars="0" w:firstLine="0" w:firstLineChars="0"/>
              <w:rPr>
                <w:rFonts w:hint="eastAsia" w:ascii="宋体" w:hAnsi="宋体" w:eastAsia="宋体" w:cs="宋体"/>
                <w:b w:val="0"/>
                <w:kern w:val="2"/>
                <w:sz w:val="22"/>
                <w:szCs w:val="22"/>
                <w:lang w:val="en-US" w:eastAsia="zh-CN" w:bidi="ar-SA"/>
              </w:rPr>
            </w:pPr>
            <w:r>
              <w:rPr>
                <w:rFonts w:hint="eastAsia" w:ascii="宋体" w:hAnsi="宋体" w:eastAsia="宋体" w:cs="宋体"/>
                <w:sz w:val="22"/>
                <w:szCs w:val="22"/>
              </w:rPr>
              <w:t>投标人具有安防工程企业资质证书</w:t>
            </w:r>
            <w:r>
              <w:rPr>
                <w:rFonts w:hint="eastAsia" w:ascii="宋体" w:hAnsi="宋体" w:cs="宋体"/>
                <w:sz w:val="22"/>
                <w:szCs w:val="22"/>
                <w:lang w:eastAsia="zh-CN"/>
              </w:rPr>
              <w:t>，</w:t>
            </w:r>
            <w:r>
              <w:rPr>
                <w:rFonts w:hint="eastAsia" w:ascii="宋体" w:hAnsi="宋体" w:cs="宋体"/>
                <w:sz w:val="22"/>
                <w:szCs w:val="22"/>
                <w:lang w:val="en-US" w:eastAsia="zh-CN"/>
              </w:rPr>
              <w:t>一级及以上得3分，二级得2分，三级及以下得1分</w:t>
            </w:r>
            <w:r>
              <w:rPr>
                <w:rFonts w:hint="eastAsia" w:ascii="宋体" w:hAnsi="宋体" w:eastAsia="宋体" w:cs="宋体"/>
                <w:b w:val="0"/>
                <w:kern w:val="2"/>
                <w:sz w:val="22"/>
                <w:szCs w:val="22"/>
                <w:lang w:val="en-US" w:eastAsia="zh-CN" w:bidi="ar-SA"/>
              </w:rPr>
              <w:t>，且在有效期内的，提供复印件加盖投标专用章，不提供不得分。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880" w:type="dxa"/>
            <w:vMerge w:val="restart"/>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1674" w:type="dxa"/>
            <w:vMerge w:val="continue"/>
            <w:noWrap w:val="0"/>
            <w:vAlign w:val="center"/>
          </w:tcPr>
          <w:p>
            <w:pPr>
              <w:spacing w:line="276" w:lineRule="auto"/>
              <w:jc w:val="center"/>
              <w:rPr>
                <w:rFonts w:hint="eastAsia" w:ascii="宋体" w:hAnsi="宋体" w:eastAsia="宋体" w:cs="宋体"/>
                <w:sz w:val="22"/>
                <w:szCs w:val="22"/>
              </w:rPr>
            </w:pPr>
          </w:p>
        </w:tc>
        <w:tc>
          <w:tcPr>
            <w:tcW w:w="2078" w:type="dxa"/>
            <w:noWrap w:val="0"/>
            <w:vAlign w:val="center"/>
          </w:tcPr>
          <w:p>
            <w:pPr>
              <w:tabs>
                <w:tab w:val="left" w:pos="8"/>
              </w:tabs>
              <w:spacing w:line="276" w:lineRule="auto"/>
              <w:ind w:left="71" w:leftChars="34"/>
              <w:jc w:val="center"/>
              <w:rPr>
                <w:rFonts w:hint="eastAsia" w:ascii="宋体" w:hAnsi="宋体" w:eastAsia="宋体" w:cs="宋体"/>
                <w:kern w:val="0"/>
                <w:sz w:val="22"/>
                <w:szCs w:val="22"/>
              </w:rPr>
            </w:pPr>
          </w:p>
          <w:p>
            <w:pPr>
              <w:tabs>
                <w:tab w:val="left" w:pos="8"/>
              </w:tabs>
              <w:spacing w:line="276" w:lineRule="auto"/>
              <w:ind w:left="71" w:leftChars="34"/>
              <w:jc w:val="center"/>
              <w:rPr>
                <w:rFonts w:hint="eastAsia" w:ascii="宋体" w:hAnsi="宋体" w:eastAsia="宋体" w:cs="宋体"/>
                <w:kern w:val="0"/>
                <w:sz w:val="22"/>
                <w:szCs w:val="22"/>
              </w:rPr>
            </w:pPr>
          </w:p>
          <w:p>
            <w:pPr>
              <w:tabs>
                <w:tab w:val="left" w:pos="8"/>
              </w:tabs>
              <w:spacing w:line="276" w:lineRule="auto"/>
              <w:ind w:left="71" w:leftChars="34"/>
              <w:jc w:val="center"/>
              <w:rPr>
                <w:rFonts w:hint="eastAsia" w:ascii="宋体" w:hAnsi="宋体" w:eastAsia="宋体" w:cs="宋体"/>
                <w:kern w:val="0"/>
                <w:sz w:val="22"/>
                <w:szCs w:val="22"/>
              </w:rPr>
            </w:pPr>
          </w:p>
          <w:p>
            <w:pPr>
              <w:tabs>
                <w:tab w:val="left" w:pos="8"/>
              </w:tabs>
              <w:spacing w:line="276" w:lineRule="auto"/>
              <w:ind w:left="71" w:leftChars="34"/>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项目管理</w:t>
            </w:r>
          </w:p>
          <w:p>
            <w:pPr>
              <w:tabs>
                <w:tab w:val="left" w:pos="8"/>
              </w:tabs>
              <w:spacing w:line="276" w:lineRule="auto"/>
              <w:ind w:left="71" w:leftChars="34"/>
              <w:jc w:val="center"/>
              <w:rPr>
                <w:rFonts w:hint="eastAsia" w:ascii="宋体" w:hAnsi="宋体" w:eastAsia="宋体" w:cs="宋体"/>
                <w:kern w:val="0"/>
                <w:sz w:val="22"/>
                <w:szCs w:val="22"/>
              </w:rPr>
            </w:pPr>
            <w:r>
              <w:rPr>
                <w:rFonts w:hint="eastAsia" w:ascii="宋体" w:hAnsi="宋体" w:eastAsia="宋体" w:cs="宋体"/>
                <w:kern w:val="0"/>
                <w:sz w:val="22"/>
                <w:szCs w:val="22"/>
              </w:rPr>
              <w:t>实施方案</w:t>
            </w:r>
          </w:p>
          <w:p>
            <w:pPr>
              <w:tabs>
                <w:tab w:val="left" w:pos="8"/>
              </w:tabs>
              <w:spacing w:line="276" w:lineRule="auto"/>
              <w:ind w:left="71" w:leftChars="34"/>
              <w:jc w:val="center"/>
              <w:rPr>
                <w:rFonts w:hint="eastAsia"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10</w:t>
            </w:r>
            <w:r>
              <w:rPr>
                <w:rFonts w:hint="eastAsia" w:ascii="宋体" w:hAnsi="宋体" w:eastAsia="宋体" w:cs="宋体"/>
                <w:kern w:val="0"/>
                <w:sz w:val="22"/>
                <w:szCs w:val="22"/>
              </w:rPr>
              <w:t>分）</w:t>
            </w:r>
          </w:p>
        </w:tc>
        <w:tc>
          <w:tcPr>
            <w:tcW w:w="5305" w:type="dxa"/>
            <w:noWrap w:val="0"/>
            <w:vAlign w:val="top"/>
          </w:tcPr>
          <w:p>
            <w:pPr>
              <w:rPr>
                <w:rFonts w:hint="eastAsia" w:ascii="宋体" w:hAnsi="宋体" w:eastAsia="宋体" w:cs="宋体"/>
                <w:sz w:val="22"/>
                <w:szCs w:val="22"/>
              </w:rPr>
            </w:pPr>
            <w:r>
              <w:rPr>
                <w:rFonts w:hint="eastAsia" w:ascii="宋体" w:hAnsi="宋体" w:eastAsia="宋体" w:cs="宋体"/>
                <w:sz w:val="22"/>
                <w:szCs w:val="22"/>
              </w:rPr>
              <w:t>根据投标人提交的项目实施方案进行综合评分，方案内容包括但不限于：</w:t>
            </w:r>
          </w:p>
          <w:p>
            <w:pPr>
              <w:rPr>
                <w:rFonts w:hint="eastAsia" w:ascii="宋体" w:hAnsi="宋体" w:eastAsia="宋体" w:cs="宋体"/>
                <w:sz w:val="22"/>
                <w:szCs w:val="22"/>
              </w:rPr>
            </w:pPr>
            <w:r>
              <w:rPr>
                <w:rFonts w:hint="eastAsia" w:ascii="宋体" w:hAnsi="宋体" w:eastAsia="宋体" w:cs="宋体"/>
                <w:sz w:val="22"/>
                <w:szCs w:val="22"/>
              </w:rPr>
              <w:t>①项目实施计划；</w:t>
            </w:r>
          </w:p>
          <w:p>
            <w:pPr>
              <w:rPr>
                <w:rFonts w:hint="eastAsia" w:ascii="宋体" w:hAnsi="宋体" w:eastAsia="宋体" w:cs="宋体"/>
                <w:sz w:val="22"/>
                <w:szCs w:val="22"/>
                <w:lang w:eastAsia="zh-CN"/>
              </w:rPr>
            </w:pPr>
            <w:r>
              <w:rPr>
                <w:rFonts w:hint="eastAsia" w:ascii="宋体" w:hAnsi="宋体" w:eastAsia="宋体" w:cs="宋体"/>
                <w:sz w:val="22"/>
                <w:szCs w:val="22"/>
              </w:rPr>
              <w:t>②</w:t>
            </w:r>
            <w:r>
              <w:rPr>
                <w:rFonts w:hint="eastAsia" w:ascii="宋体" w:hAnsi="宋体" w:eastAsia="宋体" w:cs="宋体"/>
                <w:sz w:val="22"/>
                <w:szCs w:val="22"/>
                <w:lang w:eastAsia="zh-CN"/>
              </w:rPr>
              <w:t>项目实施</w:t>
            </w:r>
            <w:r>
              <w:rPr>
                <w:rFonts w:hint="eastAsia" w:ascii="宋体" w:hAnsi="宋体" w:eastAsia="宋体" w:cs="宋体"/>
                <w:sz w:val="22"/>
                <w:szCs w:val="22"/>
              </w:rPr>
              <w:t>工作流程；</w:t>
            </w:r>
          </w:p>
          <w:p>
            <w:pPr>
              <w:rPr>
                <w:rFonts w:hint="eastAsia" w:ascii="宋体" w:hAnsi="宋体" w:eastAsia="宋体" w:cs="宋体"/>
                <w:sz w:val="22"/>
                <w:szCs w:val="22"/>
              </w:rPr>
            </w:pPr>
            <w:r>
              <w:rPr>
                <w:rFonts w:hint="eastAsia" w:ascii="宋体" w:hAnsi="宋体" w:eastAsia="宋体" w:cs="宋体"/>
                <w:sz w:val="22"/>
                <w:szCs w:val="22"/>
              </w:rPr>
              <w:t>③人员配备</w:t>
            </w:r>
            <w:r>
              <w:rPr>
                <w:rFonts w:hint="eastAsia" w:ascii="宋体" w:hAnsi="宋体" w:eastAsia="宋体" w:cs="宋体"/>
                <w:sz w:val="22"/>
                <w:szCs w:val="22"/>
                <w:lang w:eastAsia="zh-CN"/>
              </w:rPr>
              <w:t>，投入该项目人员</w:t>
            </w:r>
            <w:r>
              <w:rPr>
                <w:rFonts w:hint="eastAsia" w:ascii="宋体" w:hAnsi="宋体" w:eastAsia="宋体" w:cs="宋体"/>
                <w:sz w:val="22"/>
                <w:szCs w:val="22"/>
              </w:rPr>
              <w:t>；</w:t>
            </w:r>
          </w:p>
          <w:p>
            <w:pPr>
              <w:rPr>
                <w:rFonts w:hint="eastAsia" w:ascii="宋体" w:hAnsi="宋体" w:eastAsia="宋体" w:cs="宋体"/>
                <w:sz w:val="22"/>
                <w:szCs w:val="22"/>
              </w:rPr>
            </w:pPr>
            <w:r>
              <w:rPr>
                <w:rFonts w:hint="eastAsia" w:ascii="宋体" w:hAnsi="宋体" w:eastAsia="宋体" w:cs="宋体"/>
                <w:sz w:val="22"/>
                <w:szCs w:val="22"/>
              </w:rPr>
              <w:t>④应急处理预案；</w:t>
            </w:r>
          </w:p>
          <w:p>
            <w:pPr>
              <w:rPr>
                <w:rFonts w:hint="eastAsia" w:ascii="宋体" w:hAnsi="宋体" w:eastAsia="宋体" w:cs="宋体"/>
                <w:sz w:val="22"/>
                <w:szCs w:val="22"/>
              </w:rPr>
            </w:pPr>
            <w:r>
              <w:rPr>
                <w:rFonts w:hint="eastAsia" w:ascii="宋体" w:hAnsi="宋体" w:eastAsia="宋体" w:cs="宋体"/>
                <w:sz w:val="22"/>
                <w:szCs w:val="22"/>
              </w:rPr>
              <w:t>⑤配合履约验收；</w:t>
            </w:r>
          </w:p>
          <w:p>
            <w:pPr>
              <w:rPr>
                <w:rFonts w:hint="eastAsia" w:ascii="宋体" w:hAnsi="宋体" w:eastAsia="宋体" w:cs="宋体"/>
                <w:sz w:val="22"/>
                <w:szCs w:val="22"/>
              </w:rPr>
            </w:pPr>
            <w:r>
              <w:rPr>
                <w:rFonts w:hint="eastAsia" w:ascii="宋体" w:hAnsi="宋体" w:eastAsia="宋体" w:cs="宋体"/>
                <w:sz w:val="22"/>
                <w:szCs w:val="22"/>
              </w:rPr>
              <w:t>⑥各专项方案（包括进度控制、物流运输、安装调试、质量保证、安全保障等)。</w:t>
            </w:r>
          </w:p>
          <w:p>
            <w:pPr>
              <w:rPr>
                <w:rFonts w:hint="eastAsia" w:ascii="宋体" w:hAnsi="宋体" w:eastAsia="宋体" w:cs="宋体"/>
                <w:sz w:val="22"/>
                <w:szCs w:val="22"/>
              </w:rPr>
            </w:pPr>
            <w:r>
              <w:rPr>
                <w:rFonts w:hint="eastAsia" w:ascii="宋体" w:hAnsi="宋体" w:eastAsia="宋体" w:cs="宋体"/>
                <w:sz w:val="22"/>
                <w:szCs w:val="22"/>
              </w:rPr>
              <w:t>投标人提交</w:t>
            </w:r>
            <w:r>
              <w:rPr>
                <w:rFonts w:hint="eastAsia" w:ascii="宋体" w:hAnsi="宋体" w:eastAsia="宋体" w:cs="宋体"/>
                <w:sz w:val="22"/>
                <w:szCs w:val="22"/>
                <w:lang w:eastAsia="zh-CN"/>
              </w:rPr>
              <w:t>完整</w:t>
            </w:r>
            <w:r>
              <w:rPr>
                <w:rFonts w:hint="eastAsia" w:ascii="宋体" w:hAnsi="宋体" w:eastAsia="宋体" w:cs="宋体"/>
                <w:sz w:val="22"/>
                <w:szCs w:val="22"/>
              </w:rPr>
              <w:t>项目实施方案的得</w:t>
            </w:r>
            <w:r>
              <w:rPr>
                <w:rFonts w:hint="eastAsia" w:ascii="宋体" w:hAnsi="宋体" w:eastAsia="宋体" w:cs="宋体"/>
                <w:sz w:val="22"/>
                <w:szCs w:val="22"/>
                <w:lang w:val="en-US" w:eastAsia="zh-CN"/>
              </w:rPr>
              <w:t>10</w:t>
            </w:r>
            <w:r>
              <w:rPr>
                <w:rFonts w:hint="eastAsia" w:ascii="宋体" w:hAnsi="宋体" w:eastAsia="宋体" w:cs="宋体"/>
                <w:sz w:val="22"/>
                <w:szCs w:val="22"/>
              </w:rPr>
              <w:t>分，如第①一⑤项，每缺少一项内容扣</w:t>
            </w:r>
            <w:r>
              <w:rPr>
                <w:rFonts w:hint="eastAsia" w:ascii="宋体" w:hAnsi="宋体" w:eastAsia="宋体" w:cs="宋体"/>
                <w:sz w:val="22"/>
                <w:szCs w:val="22"/>
                <w:lang w:val="en-US" w:eastAsia="zh-CN"/>
              </w:rPr>
              <w:t>1</w:t>
            </w:r>
            <w:r>
              <w:rPr>
                <w:rFonts w:hint="eastAsia" w:ascii="宋体" w:hAnsi="宋体" w:eastAsia="宋体" w:cs="宋体"/>
                <w:sz w:val="22"/>
                <w:szCs w:val="22"/>
              </w:rPr>
              <w:t>分，第⑥项“各专项方案”，每缺少一个专项内容扣</w:t>
            </w:r>
            <w:r>
              <w:rPr>
                <w:rFonts w:hint="eastAsia" w:ascii="宋体" w:hAnsi="宋体" w:eastAsia="宋体" w:cs="宋体"/>
                <w:sz w:val="22"/>
                <w:szCs w:val="22"/>
                <w:lang w:val="en-US" w:eastAsia="zh-CN"/>
              </w:rPr>
              <w:t>1</w:t>
            </w:r>
            <w:r>
              <w:rPr>
                <w:rFonts w:hint="eastAsia" w:ascii="宋体" w:hAnsi="宋体" w:eastAsia="宋体" w:cs="宋体"/>
                <w:sz w:val="22"/>
                <w:szCs w:val="22"/>
              </w:rPr>
              <w:t>分，扣完为止；项目实施方案内容存在一处缺陷（缺陷是指方案内容不符合项目实际要求、描述不详细、缺乏针对性、缺乏可操作性、不合理、相关标准引用错误、前后互相矛盾、存在无法实现预期目标的风险等)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80" w:type="dxa"/>
            <w:vMerge w:val="continue"/>
            <w:noWrap w:val="0"/>
            <w:vAlign w:val="center"/>
          </w:tcPr>
          <w:p>
            <w:pPr>
              <w:spacing w:line="276" w:lineRule="auto"/>
              <w:jc w:val="center"/>
              <w:rPr>
                <w:rFonts w:hint="eastAsia" w:ascii="宋体" w:hAnsi="宋体" w:eastAsia="宋体" w:cs="宋体"/>
                <w:sz w:val="22"/>
                <w:szCs w:val="22"/>
              </w:rPr>
            </w:pPr>
          </w:p>
        </w:tc>
        <w:tc>
          <w:tcPr>
            <w:tcW w:w="1674" w:type="dxa"/>
            <w:vMerge w:val="continue"/>
            <w:noWrap w:val="0"/>
            <w:vAlign w:val="center"/>
          </w:tcPr>
          <w:p>
            <w:pPr>
              <w:spacing w:line="276" w:lineRule="auto"/>
              <w:jc w:val="center"/>
              <w:rPr>
                <w:rFonts w:hint="eastAsia" w:ascii="宋体" w:hAnsi="宋体" w:eastAsia="宋体" w:cs="宋体"/>
                <w:sz w:val="22"/>
                <w:szCs w:val="22"/>
              </w:rPr>
            </w:pPr>
          </w:p>
        </w:tc>
        <w:tc>
          <w:tcPr>
            <w:tcW w:w="2078" w:type="dxa"/>
            <w:noWrap w:val="0"/>
            <w:vAlign w:val="center"/>
          </w:tcPr>
          <w:p>
            <w:pPr>
              <w:tabs>
                <w:tab w:val="left" w:pos="8"/>
              </w:tabs>
              <w:spacing w:line="276" w:lineRule="auto"/>
              <w:ind w:left="71" w:leftChars="34"/>
              <w:jc w:val="center"/>
              <w:rPr>
                <w:rFonts w:hint="eastAsia" w:ascii="宋体" w:hAnsi="宋体" w:eastAsia="宋体" w:cs="宋体"/>
                <w:sz w:val="22"/>
                <w:szCs w:val="22"/>
                <w:lang w:eastAsia="zh-CN"/>
              </w:rPr>
            </w:pPr>
            <w:r>
              <w:rPr>
                <w:rFonts w:hint="eastAsia" w:ascii="宋体" w:hAnsi="宋体" w:eastAsia="宋体" w:cs="宋体"/>
                <w:sz w:val="22"/>
                <w:szCs w:val="22"/>
              </w:rPr>
              <w:t>售后服务</w:t>
            </w:r>
          </w:p>
          <w:p>
            <w:pPr>
              <w:tabs>
                <w:tab w:val="left" w:pos="8"/>
              </w:tabs>
              <w:spacing w:line="276" w:lineRule="auto"/>
              <w:ind w:left="71" w:leftChars="34"/>
              <w:jc w:val="center"/>
              <w:rPr>
                <w:rFonts w:hint="eastAsia" w:ascii="宋体" w:hAnsi="宋体" w:eastAsia="宋体" w:cs="宋体"/>
                <w:sz w:val="22"/>
                <w:szCs w:val="22"/>
              </w:rPr>
            </w:pPr>
            <w:r>
              <w:rPr>
                <w:rFonts w:hint="eastAsia" w:ascii="宋体" w:hAnsi="宋体" w:eastAsia="宋体" w:cs="宋体"/>
                <w:sz w:val="22"/>
                <w:szCs w:val="22"/>
              </w:rPr>
              <w:t>保障措施</w:t>
            </w:r>
          </w:p>
          <w:p>
            <w:pPr>
              <w:tabs>
                <w:tab w:val="left" w:pos="8"/>
              </w:tabs>
              <w:spacing w:line="276" w:lineRule="auto"/>
              <w:ind w:left="71" w:leftChars="34"/>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7分</w:t>
            </w:r>
            <w:r>
              <w:rPr>
                <w:rFonts w:hint="eastAsia" w:ascii="宋体" w:hAnsi="宋体" w:eastAsia="宋体" w:cs="宋体"/>
                <w:kern w:val="0"/>
                <w:sz w:val="22"/>
                <w:szCs w:val="22"/>
                <w:lang w:eastAsia="zh-CN"/>
              </w:rPr>
              <w:t>）</w:t>
            </w:r>
          </w:p>
          <w:p>
            <w:pPr>
              <w:pStyle w:val="8"/>
              <w:rPr>
                <w:rFonts w:hint="eastAsia" w:ascii="宋体" w:hAnsi="宋体" w:eastAsia="宋体" w:cs="宋体"/>
                <w:sz w:val="22"/>
                <w:szCs w:val="22"/>
                <w:lang w:eastAsia="zh-CN"/>
              </w:rPr>
            </w:pPr>
          </w:p>
          <w:p>
            <w:pPr>
              <w:pStyle w:val="8"/>
              <w:rPr>
                <w:rFonts w:hint="eastAsia" w:ascii="宋体" w:hAnsi="宋体" w:eastAsia="宋体" w:cs="宋体"/>
                <w:sz w:val="22"/>
                <w:szCs w:val="22"/>
              </w:rPr>
            </w:pPr>
          </w:p>
        </w:tc>
        <w:tc>
          <w:tcPr>
            <w:tcW w:w="5305" w:type="dxa"/>
            <w:noWrap w:val="0"/>
            <w:vAlign w:val="top"/>
          </w:tcPr>
          <w:p>
            <w:pPr>
              <w:spacing w:line="276" w:lineRule="auto"/>
              <w:rPr>
                <w:rFonts w:hint="eastAsia" w:ascii="宋体" w:hAnsi="宋体" w:eastAsia="宋体" w:cs="宋体"/>
                <w:sz w:val="22"/>
                <w:szCs w:val="22"/>
              </w:rPr>
            </w:pPr>
            <w:r>
              <w:rPr>
                <w:rFonts w:hint="eastAsia" w:ascii="宋体" w:hAnsi="宋体" w:eastAsia="宋体" w:cs="宋体"/>
                <w:sz w:val="22"/>
                <w:szCs w:val="22"/>
              </w:rPr>
              <w:t>根据投标人针对本项目提交的售后服务方案进行综合评分，方案内容包括但不限于：</w:t>
            </w:r>
          </w:p>
          <w:p>
            <w:pPr>
              <w:spacing w:line="276" w:lineRule="auto"/>
              <w:rPr>
                <w:rFonts w:hint="eastAsia" w:ascii="宋体" w:hAnsi="宋体" w:eastAsia="宋体" w:cs="宋体"/>
                <w:sz w:val="22"/>
                <w:szCs w:val="22"/>
              </w:rPr>
            </w:pPr>
            <w:r>
              <w:rPr>
                <w:rFonts w:hint="eastAsia" w:ascii="宋体" w:hAnsi="宋体" w:eastAsia="宋体" w:cs="宋体"/>
                <w:sz w:val="22"/>
                <w:szCs w:val="22"/>
              </w:rPr>
              <w:t>①售后服务流程；</w:t>
            </w:r>
          </w:p>
          <w:p>
            <w:pPr>
              <w:spacing w:line="276" w:lineRule="auto"/>
              <w:rPr>
                <w:rFonts w:hint="eastAsia" w:ascii="宋体" w:hAnsi="宋体" w:eastAsia="宋体" w:cs="宋体"/>
                <w:sz w:val="22"/>
                <w:szCs w:val="22"/>
              </w:rPr>
            </w:pPr>
            <w:r>
              <w:rPr>
                <w:rFonts w:hint="eastAsia" w:ascii="宋体" w:hAnsi="宋体" w:eastAsia="宋体" w:cs="宋体"/>
                <w:sz w:val="22"/>
                <w:szCs w:val="22"/>
              </w:rPr>
              <w:t>②售后服务响应机制；</w:t>
            </w:r>
          </w:p>
          <w:p>
            <w:pPr>
              <w:spacing w:line="276" w:lineRule="auto"/>
              <w:rPr>
                <w:rFonts w:hint="eastAsia" w:ascii="宋体" w:hAnsi="宋体" w:eastAsia="宋体" w:cs="宋体"/>
                <w:sz w:val="22"/>
                <w:szCs w:val="22"/>
              </w:rPr>
            </w:pPr>
            <w:r>
              <w:rPr>
                <w:rFonts w:hint="eastAsia" w:ascii="宋体" w:hAnsi="宋体" w:eastAsia="宋体" w:cs="宋体"/>
                <w:sz w:val="22"/>
                <w:szCs w:val="22"/>
              </w:rPr>
              <w:t>③售后服务人员</w:t>
            </w:r>
            <w:r>
              <w:rPr>
                <w:rFonts w:hint="eastAsia" w:ascii="宋体" w:hAnsi="宋体" w:eastAsia="宋体" w:cs="宋体"/>
                <w:sz w:val="22"/>
                <w:szCs w:val="22"/>
                <w:lang w:eastAsia="zh-CN"/>
              </w:rPr>
              <w:t>（</w:t>
            </w:r>
            <w:r>
              <w:rPr>
                <w:rFonts w:hint="eastAsia" w:ascii="宋体" w:hAnsi="宋体" w:eastAsia="宋体" w:cs="宋体"/>
                <w:sz w:val="22"/>
                <w:szCs w:val="22"/>
              </w:rPr>
              <w:t>提供投标人为其缴纳的社保证明</w:t>
            </w:r>
            <w:r>
              <w:rPr>
                <w:rFonts w:hint="eastAsia" w:ascii="宋体" w:hAnsi="宋体" w:eastAsia="宋体" w:cs="宋体"/>
                <w:sz w:val="22"/>
                <w:szCs w:val="22"/>
                <w:lang w:eastAsia="zh-CN"/>
              </w:rPr>
              <w:t>）</w:t>
            </w:r>
            <w:r>
              <w:rPr>
                <w:rFonts w:hint="eastAsia" w:ascii="宋体" w:hAnsi="宋体" w:eastAsia="宋体" w:cs="宋体"/>
                <w:sz w:val="22"/>
                <w:szCs w:val="22"/>
              </w:rPr>
              <w:t>；</w:t>
            </w:r>
          </w:p>
          <w:p>
            <w:pPr>
              <w:spacing w:line="276" w:lineRule="auto"/>
              <w:rPr>
                <w:rFonts w:hint="eastAsia" w:ascii="宋体" w:hAnsi="宋体" w:eastAsia="宋体" w:cs="宋体"/>
                <w:sz w:val="22"/>
                <w:szCs w:val="22"/>
              </w:rPr>
            </w:pPr>
            <w:r>
              <w:rPr>
                <w:rFonts w:hint="eastAsia" w:ascii="宋体" w:hAnsi="宋体" w:eastAsia="宋体" w:cs="宋体"/>
                <w:sz w:val="22"/>
                <w:szCs w:val="22"/>
              </w:rPr>
              <w:t>④售后服务承诺；</w:t>
            </w:r>
          </w:p>
          <w:p>
            <w:pPr>
              <w:spacing w:line="276" w:lineRule="auto"/>
              <w:rPr>
                <w:rFonts w:hint="eastAsia" w:ascii="宋体" w:hAnsi="宋体" w:eastAsia="宋体" w:cs="宋体"/>
                <w:sz w:val="22"/>
                <w:szCs w:val="22"/>
              </w:rPr>
            </w:pPr>
            <w:r>
              <w:rPr>
                <w:rFonts w:hint="eastAsia" w:ascii="宋体" w:hAnsi="宋体" w:eastAsia="宋体" w:cs="宋体"/>
                <w:sz w:val="22"/>
                <w:szCs w:val="22"/>
              </w:rPr>
              <w:t>⑤常见的故障处理办法；</w:t>
            </w:r>
          </w:p>
          <w:p>
            <w:pPr>
              <w:spacing w:line="276" w:lineRule="auto"/>
              <w:rPr>
                <w:rFonts w:hint="eastAsia" w:ascii="宋体" w:hAnsi="宋体" w:eastAsia="宋体" w:cs="宋体"/>
                <w:sz w:val="22"/>
                <w:szCs w:val="22"/>
                <w:lang w:val="en-US" w:eastAsia="zh-CN"/>
              </w:rPr>
            </w:pPr>
            <w:r>
              <w:rPr>
                <w:rFonts w:hint="eastAsia" w:ascii="宋体" w:hAnsi="宋体" w:eastAsia="宋体" w:cs="宋体"/>
                <w:sz w:val="22"/>
                <w:szCs w:val="22"/>
              </w:rPr>
              <w:t>⑥应急处理预案等</w:t>
            </w:r>
            <w:r>
              <w:rPr>
                <w:rFonts w:hint="eastAsia" w:ascii="宋体" w:hAnsi="宋体" w:eastAsia="宋体" w:cs="宋体"/>
                <w:sz w:val="22"/>
                <w:szCs w:val="22"/>
                <w:lang w:val="en-US" w:eastAsia="zh-CN"/>
              </w:rPr>
              <w:t>(</w:t>
            </w:r>
            <w:r>
              <w:rPr>
                <w:rFonts w:hint="eastAsia" w:ascii="宋体" w:hAnsi="宋体" w:eastAsia="宋体" w:cs="宋体"/>
                <w:sz w:val="22"/>
                <w:szCs w:val="22"/>
              </w:rPr>
              <w:t>停断电保障方案</w:t>
            </w:r>
            <w:r>
              <w:rPr>
                <w:rFonts w:hint="eastAsia" w:ascii="宋体" w:hAnsi="宋体" w:eastAsia="宋体" w:cs="宋体"/>
                <w:sz w:val="22"/>
                <w:szCs w:val="22"/>
                <w:lang w:val="en-US" w:eastAsia="zh-CN"/>
              </w:rPr>
              <w:t>)；</w:t>
            </w:r>
          </w:p>
          <w:p>
            <w:pPr>
              <w:pStyle w:val="2"/>
              <w:ind w:left="0" w:leftChars="0" w:firstLine="0" w:firstLineChars="0"/>
              <w:rPr>
                <w:rFonts w:hint="eastAsia" w:ascii="宋体" w:hAnsi="宋体" w:eastAsia="宋体" w:cs="宋体"/>
                <w:sz w:val="22"/>
                <w:szCs w:val="22"/>
                <w:lang w:eastAsia="zh-CN"/>
              </w:rPr>
            </w:pPr>
            <w:r>
              <w:rPr>
                <w:rFonts w:hint="eastAsia" w:ascii="宋体" w:hAnsi="宋体" w:eastAsia="宋体" w:cs="宋体"/>
                <w:sz w:val="22"/>
                <w:szCs w:val="22"/>
              </w:rPr>
              <w:t>⑦产品使用培训方案</w:t>
            </w:r>
            <w:r>
              <w:rPr>
                <w:rFonts w:hint="eastAsia" w:ascii="宋体" w:hAnsi="宋体" w:eastAsia="宋体" w:cs="宋体"/>
                <w:sz w:val="22"/>
                <w:szCs w:val="22"/>
                <w:lang w:eastAsia="zh-CN"/>
              </w:rPr>
              <w:t>；</w:t>
            </w:r>
          </w:p>
          <w:p>
            <w:pPr>
              <w:spacing w:line="276" w:lineRule="auto"/>
              <w:rPr>
                <w:rFonts w:hint="eastAsia" w:ascii="宋体" w:hAnsi="宋体" w:eastAsia="宋体" w:cs="宋体"/>
                <w:sz w:val="22"/>
                <w:szCs w:val="22"/>
              </w:rPr>
            </w:pPr>
            <w:r>
              <w:rPr>
                <w:rFonts w:hint="eastAsia" w:ascii="宋体" w:hAnsi="宋体" w:eastAsia="宋体" w:cs="宋体"/>
                <w:sz w:val="22"/>
                <w:szCs w:val="22"/>
              </w:rPr>
              <w:t>投标人提交</w:t>
            </w:r>
            <w:r>
              <w:rPr>
                <w:rFonts w:hint="eastAsia" w:ascii="宋体" w:hAnsi="宋体" w:eastAsia="宋体" w:cs="宋体"/>
                <w:sz w:val="22"/>
                <w:szCs w:val="22"/>
                <w:lang w:eastAsia="zh-CN"/>
              </w:rPr>
              <w:t>完整的</w:t>
            </w:r>
            <w:r>
              <w:rPr>
                <w:rFonts w:hint="eastAsia" w:ascii="宋体" w:hAnsi="宋体" w:eastAsia="宋体" w:cs="宋体"/>
                <w:sz w:val="22"/>
                <w:szCs w:val="22"/>
              </w:rPr>
              <w:t>售后服务</w:t>
            </w:r>
            <w:r>
              <w:rPr>
                <w:rFonts w:hint="eastAsia" w:ascii="宋体" w:hAnsi="宋体" w:eastAsia="宋体" w:cs="宋体"/>
                <w:sz w:val="22"/>
                <w:szCs w:val="22"/>
                <w:lang w:eastAsia="zh-CN"/>
              </w:rPr>
              <w:t>保障措施</w:t>
            </w:r>
            <w:r>
              <w:rPr>
                <w:rFonts w:hint="eastAsia" w:ascii="宋体" w:hAnsi="宋体" w:eastAsia="宋体" w:cs="宋体"/>
                <w:sz w:val="22"/>
                <w:szCs w:val="22"/>
              </w:rPr>
              <w:t>的得</w:t>
            </w:r>
            <w:r>
              <w:rPr>
                <w:rFonts w:hint="eastAsia" w:ascii="宋体" w:hAnsi="宋体" w:eastAsia="宋体" w:cs="宋体"/>
                <w:sz w:val="22"/>
                <w:szCs w:val="22"/>
                <w:lang w:val="en-US" w:eastAsia="zh-CN"/>
              </w:rPr>
              <w:t>7</w:t>
            </w:r>
            <w:r>
              <w:rPr>
                <w:rFonts w:hint="eastAsia" w:ascii="宋体" w:hAnsi="宋体" w:eastAsia="宋体" w:cs="宋体"/>
                <w:sz w:val="22"/>
                <w:szCs w:val="22"/>
              </w:rPr>
              <w:t>分，如每缺少一项内容扣</w:t>
            </w:r>
            <w:r>
              <w:rPr>
                <w:rFonts w:hint="eastAsia" w:ascii="宋体" w:hAnsi="宋体" w:eastAsia="宋体" w:cs="宋体"/>
                <w:sz w:val="22"/>
                <w:szCs w:val="22"/>
                <w:lang w:val="en-US" w:eastAsia="zh-CN"/>
              </w:rPr>
              <w:t>1</w:t>
            </w:r>
            <w:r>
              <w:rPr>
                <w:rFonts w:hint="eastAsia" w:ascii="宋体" w:hAnsi="宋体" w:eastAsia="宋体" w:cs="宋体"/>
                <w:sz w:val="22"/>
                <w:szCs w:val="22"/>
              </w:rPr>
              <w:t>分，扣完为止；</w:t>
            </w:r>
          </w:p>
          <w:p>
            <w:pPr>
              <w:spacing w:line="276" w:lineRule="auto"/>
              <w:rPr>
                <w:rFonts w:hint="eastAsia" w:ascii="宋体" w:hAnsi="宋体" w:eastAsia="宋体" w:cs="宋体"/>
                <w:sz w:val="22"/>
                <w:szCs w:val="22"/>
              </w:rPr>
            </w:pPr>
            <w:r>
              <w:rPr>
                <w:rFonts w:hint="eastAsia" w:ascii="宋体" w:hAnsi="宋体" w:eastAsia="宋体" w:cs="宋体"/>
                <w:sz w:val="22"/>
                <w:szCs w:val="22"/>
              </w:rPr>
              <w:t>售后服务方案内容存在一处缺陷(缺陷是指方案内容不符合项目实际要求、描述不详细、缺乏针对性、缺乏可操作性、不合理、相关标准引用错误、前后互相矛盾、存在无法实现预期目标的风险等)扣</w:t>
            </w:r>
            <w:r>
              <w:rPr>
                <w:rFonts w:hint="eastAsia" w:ascii="宋体" w:hAnsi="宋体" w:eastAsia="宋体" w:cs="宋体"/>
                <w:sz w:val="22"/>
                <w:szCs w:val="22"/>
                <w:lang w:val="en-US" w:eastAsia="zh-CN"/>
              </w:rPr>
              <w:t>1</w:t>
            </w:r>
            <w:r>
              <w:rPr>
                <w:rFonts w:hint="eastAsia" w:ascii="宋体" w:hAnsi="宋体" w:eastAsia="宋体" w:cs="宋体"/>
                <w:sz w:val="22"/>
                <w:szCs w:val="22"/>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w:t>
            </w:r>
          </w:p>
        </w:tc>
        <w:tc>
          <w:tcPr>
            <w:tcW w:w="1674" w:type="dxa"/>
            <w:noWrap w:val="0"/>
            <w:vAlign w:val="center"/>
          </w:tcPr>
          <w:p>
            <w:pPr>
              <w:spacing w:line="276" w:lineRule="auto"/>
              <w:jc w:val="center"/>
              <w:rPr>
                <w:rFonts w:hint="eastAsia" w:ascii="宋体" w:hAnsi="宋体" w:eastAsia="宋体" w:cs="宋体"/>
                <w:sz w:val="22"/>
                <w:szCs w:val="22"/>
              </w:rPr>
            </w:pPr>
          </w:p>
        </w:tc>
        <w:tc>
          <w:tcPr>
            <w:tcW w:w="2078" w:type="dxa"/>
            <w:noWrap w:val="0"/>
            <w:vAlign w:val="center"/>
          </w:tcPr>
          <w:p>
            <w:pPr>
              <w:bidi w:val="0"/>
              <w:jc w:val="center"/>
              <w:rPr>
                <w:rFonts w:hint="eastAsia" w:ascii="宋体" w:hAnsi="宋体" w:eastAsia="宋体" w:cs="宋体"/>
                <w:sz w:val="22"/>
                <w:szCs w:val="22"/>
              </w:rPr>
            </w:pPr>
            <w:r>
              <w:rPr>
                <w:rFonts w:hint="eastAsia" w:ascii="宋体" w:hAnsi="宋体" w:eastAsia="宋体" w:cs="宋体"/>
                <w:sz w:val="22"/>
                <w:szCs w:val="22"/>
                <w:lang w:val="en-US" w:eastAsia="zh-CN"/>
              </w:rPr>
              <w:t>监控设备制造商</w:t>
            </w:r>
          </w:p>
          <w:p>
            <w:pPr>
              <w:bidi w:val="0"/>
              <w:jc w:val="center"/>
              <w:rPr>
                <w:rFonts w:hint="eastAsia" w:ascii="宋体" w:hAnsi="宋体" w:eastAsia="宋体" w:cs="宋体"/>
                <w:sz w:val="22"/>
                <w:szCs w:val="22"/>
              </w:rPr>
            </w:pPr>
            <w:r>
              <w:rPr>
                <w:rFonts w:hint="eastAsia" w:ascii="宋体" w:hAnsi="宋体" w:eastAsia="宋体" w:cs="宋体"/>
                <w:sz w:val="22"/>
                <w:szCs w:val="22"/>
              </w:rPr>
              <w:t>售后</w:t>
            </w:r>
          </w:p>
          <w:p>
            <w:pPr>
              <w:bidi w:val="0"/>
              <w:jc w:val="center"/>
              <w:rPr>
                <w:rFonts w:hint="eastAsia" w:ascii="宋体" w:hAnsi="宋体" w:eastAsia="宋体" w:cs="宋体"/>
                <w:sz w:val="22"/>
                <w:szCs w:val="22"/>
              </w:rPr>
            </w:pP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7分</w:t>
            </w:r>
            <w:r>
              <w:rPr>
                <w:rFonts w:hint="eastAsia" w:ascii="宋体" w:hAnsi="宋体" w:eastAsia="宋体" w:cs="宋体"/>
                <w:kern w:val="0"/>
                <w:sz w:val="22"/>
                <w:szCs w:val="22"/>
                <w:lang w:eastAsia="zh-CN"/>
              </w:rPr>
              <w:t>）</w:t>
            </w:r>
          </w:p>
        </w:tc>
        <w:tc>
          <w:tcPr>
            <w:tcW w:w="5305" w:type="dxa"/>
            <w:noWrap w:val="0"/>
            <w:vAlign w:val="top"/>
          </w:tcPr>
          <w:p>
            <w:pPr>
              <w:spacing w:line="276"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1.在招标文件要求的监控设备质保期（3年）的基础上每延长1年加3.5分，满分7分；</w:t>
            </w:r>
          </w:p>
          <w:p>
            <w:pPr>
              <w:spacing w:line="276" w:lineRule="auto"/>
              <w:rPr>
                <w:rFonts w:hint="eastAsia" w:ascii="宋体" w:hAnsi="宋体" w:eastAsia="宋体" w:cs="宋体"/>
                <w:sz w:val="22"/>
                <w:szCs w:val="22"/>
              </w:rPr>
            </w:pPr>
            <w:r>
              <w:rPr>
                <w:rFonts w:hint="eastAsia" w:ascii="宋体" w:hAnsi="宋体" w:eastAsia="宋体" w:cs="宋体"/>
                <w:sz w:val="22"/>
                <w:szCs w:val="22"/>
                <w:lang w:val="en-US" w:eastAsia="zh-CN"/>
              </w:rPr>
              <w:t>注：以上证明材料均需提供承诺函，并加盖监控设备制造商公章或投标专用章。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80" w:type="dxa"/>
            <w:noWrap w:val="0"/>
            <w:vAlign w:val="center"/>
          </w:tcPr>
          <w:p>
            <w:pPr>
              <w:spacing w:line="276"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w:t>
            </w:r>
          </w:p>
        </w:tc>
        <w:tc>
          <w:tcPr>
            <w:tcW w:w="3752" w:type="dxa"/>
            <w:gridSpan w:val="2"/>
            <w:noWrap w:val="0"/>
            <w:vAlign w:val="center"/>
          </w:tcPr>
          <w:p>
            <w:pPr>
              <w:spacing w:line="276"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价格分（30）</w:t>
            </w:r>
          </w:p>
        </w:tc>
        <w:tc>
          <w:tcPr>
            <w:tcW w:w="5305" w:type="dxa"/>
            <w:noWrap w:val="0"/>
            <w:vAlign w:val="top"/>
          </w:tcPr>
          <w:p>
            <w:pPr>
              <w:spacing w:line="276"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采用低价优先法计算，即满足招标文件要求且投标价格最低的投标报价为评标基准价，其价格分为满分。其他投标人的价格分按照下列公式计算（小数点保留二位）：</w:t>
            </w:r>
          </w:p>
          <w:p>
            <w:pPr>
              <w:spacing w:line="276"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投标报价得分=（评标基准价／投标报价）×30。</w:t>
            </w:r>
          </w:p>
        </w:tc>
      </w:tr>
    </w:tbl>
    <w:p>
      <w:pPr>
        <w:rPr>
          <w:rFonts w:hint="eastAsia" w:asciiTheme="minorEastAsia" w:hAnsiTheme="minorEastAsia" w:eastAsiaTheme="minorEastAsia" w:cstheme="minorEastAsia"/>
          <w:sz w:val="22"/>
          <w:szCs w:val="22"/>
        </w:rPr>
      </w:pPr>
    </w:p>
    <w:p>
      <w:pPr>
        <w:pStyle w:val="8"/>
        <w:rPr>
          <w:rFonts w:hint="eastAsia" w:ascii="宋体" w:hAnsi="宋体" w:eastAsia="宋体" w:cs="宋体"/>
          <w:bCs w:val="0"/>
          <w:sz w:val="24"/>
          <w:szCs w:val="24"/>
        </w:rPr>
      </w:pPr>
      <w:r>
        <w:rPr>
          <w:rFonts w:hint="eastAsia" w:ascii="宋体" w:hAnsi="宋体" w:cs="宋体"/>
          <w:b w:val="0"/>
          <w:sz w:val="24"/>
        </w:rPr>
        <w:t>技术评分：所有评委评分分值的算术平均值（四舍五入后，小数点后保留两位有效数）。</w:t>
      </w:r>
    </w:p>
    <w:p>
      <w:pPr>
        <w:tabs>
          <w:tab w:val="left" w:pos="7665"/>
        </w:tabs>
        <w:spacing w:before="156" w:beforeLines="50" w:after="156" w:afterLines="50" w:line="440" w:lineRule="exact"/>
        <w:rPr>
          <w:rFonts w:hint="eastAsia"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hint="eastAsia" w:ascii="宋体" w:hAnsi="宋体" w:cs="宋体"/>
          <w:b/>
          <w:bCs/>
          <w:kern w:val="0"/>
          <w:sz w:val="24"/>
        </w:rPr>
      </w:pPr>
      <w:r>
        <w:rPr>
          <w:rFonts w:hint="eastAsia" w:ascii="宋体" w:hAnsi="宋体" w:cs="宋体"/>
          <w:b/>
          <w:bCs/>
          <w:kern w:val="0"/>
          <w:sz w:val="24"/>
        </w:rPr>
        <w:t>20、定标</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14"/>
        <w:adjustRightInd w:val="0"/>
        <w:snapToGrid w:val="0"/>
        <w:spacing w:line="440" w:lineRule="exact"/>
        <w:ind w:firstLine="480" w:firstLineChars="200"/>
        <w:rPr>
          <w:rFonts w:hint="eastAsia" w:hAnsi="宋体" w:cs="宋体"/>
          <w:kern w:val="0"/>
          <w:sz w:val="24"/>
          <w:lang w:val="en-GB"/>
        </w:rPr>
      </w:pPr>
      <w:r>
        <w:rPr>
          <w:rFonts w:hint="eastAsia" w:hAnsi="宋体" w:cs="宋体"/>
          <w:kern w:val="0"/>
          <w:sz w:val="24"/>
          <w:lang w:val="en-GB"/>
        </w:rPr>
        <w:t>2</w:t>
      </w:r>
      <w:r>
        <w:rPr>
          <w:rFonts w:hint="eastAsia" w:hAnsi="宋体" w:cs="宋体"/>
          <w:kern w:val="0"/>
          <w:sz w:val="24"/>
        </w:rPr>
        <w:t>0</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1、</w:t>
      </w:r>
      <w:r>
        <w:rPr>
          <w:rFonts w:hint="eastAsia" w:ascii="宋体" w:hAnsi="宋体" w:cs="宋体"/>
          <w:b/>
          <w:bCs/>
          <w:kern w:val="0"/>
          <w:sz w:val="24"/>
          <w:lang w:val="en-GB"/>
        </w:rPr>
        <w:t>公告</w:t>
      </w:r>
    </w:p>
    <w:p>
      <w:pPr>
        <w:autoSpaceDE w:val="0"/>
        <w:autoSpaceDN w:val="0"/>
        <w:adjustRightInd w:val="0"/>
        <w:snapToGrid w:val="0"/>
        <w:spacing w:before="156" w:beforeLines="50" w:after="156" w:afterLines="50" w:line="440" w:lineRule="exact"/>
        <w:ind w:firstLine="480" w:firstLineChars="200"/>
        <w:rPr>
          <w:rFonts w:hint="eastAsia" w:ascii="宋体" w:hAnsi="宋体" w:cs="宋体"/>
          <w:kern w:val="0"/>
          <w:sz w:val="24"/>
          <w:lang w:val="en-GB"/>
        </w:rPr>
      </w:pPr>
      <w:r>
        <w:rPr>
          <w:rFonts w:hint="eastAsia" w:ascii="宋体" w:hAnsi="宋体" w:cs="宋体"/>
          <w:sz w:val="24"/>
        </w:rPr>
        <w:t>招标代理机构将在</w:t>
      </w:r>
      <w:r>
        <w:rPr>
          <w:rFonts w:hint="eastAsia" w:ascii="宋体" w:hAnsi="宋体"/>
          <w:sz w:val="24"/>
          <w:lang w:val="en-GB"/>
        </w:rPr>
        <w:t>海南省政府采购网https://www.ccgp-hainan.gov.cn/ </w:t>
      </w:r>
      <w:r>
        <w:rPr>
          <w:rFonts w:hint="eastAsia" w:ascii="宋体" w:hAnsi="宋体"/>
          <w:sz w:val="24"/>
          <w:lang w:val="en-US" w:eastAsia="zh-CN"/>
        </w:rPr>
        <w:t>和中国政府采购网</w:t>
      </w:r>
      <w:r>
        <w:rPr>
          <w:rFonts w:hint="eastAsia" w:ascii="宋体" w:hAnsi="宋体" w:cs="宋体"/>
          <w:kern w:val="0"/>
          <w:sz w:val="24"/>
          <w:lang w:val="en-GB"/>
        </w:rPr>
        <w:t>上发布招标公告、更正公告、通知、评标结果公告等招标过程中的所有信息，请务必时时关注网上公告。评标结果公告期为1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22、</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hint="eastAsia" w:ascii="宋体" w:hAnsi="宋体" w:cs="宋体"/>
          <w:kern w:val="0"/>
          <w:sz w:val="24"/>
        </w:rPr>
      </w:pPr>
      <w:r>
        <w:rPr>
          <w:rFonts w:hint="eastAsia" w:ascii="宋体" w:hAnsi="宋体" w:cs="宋体"/>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14"/>
        <w:adjustRightInd w:val="0"/>
        <w:snapToGrid w:val="0"/>
        <w:spacing w:before="156" w:beforeLines="50" w:after="156" w:afterLines="50" w:line="440" w:lineRule="exact"/>
        <w:rPr>
          <w:rFonts w:hint="eastAsia"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采购人与中标人应在中标通知书发出之日起</w:t>
      </w:r>
      <w:r>
        <w:rPr>
          <w:rFonts w:hint="eastAsia" w:ascii="宋体" w:hAnsi="宋体" w:cs="宋体"/>
          <w:b/>
          <w:bCs/>
          <w:kern w:val="0"/>
          <w:sz w:val="24"/>
          <w:u w:val="single"/>
        </w:rPr>
        <w:t>30天</w:t>
      </w:r>
      <w:r>
        <w:rPr>
          <w:rFonts w:hint="eastAsia" w:ascii="宋体" w:hAnsi="宋体" w:cs="宋体"/>
          <w:kern w:val="0"/>
          <w:sz w:val="24"/>
        </w:rPr>
        <w:t>内签订政府采购合同</w:t>
      </w:r>
      <w:r>
        <w:rPr>
          <w:rFonts w:hint="eastAsia" w:ascii="宋体" w:hAnsi="宋体" w:cs="宋体"/>
          <w:kern w:val="0"/>
          <w:sz w:val="24"/>
          <w:lang w:val="en-GB"/>
        </w:rPr>
        <w:t>。</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hint="eastAsia"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numPr>
          <w:ilvl w:val="0"/>
          <w:numId w:val="4"/>
        </w:numPr>
        <w:spacing w:before="156" w:beforeLines="50" w:after="156" w:afterLines="50" w:line="360" w:lineRule="auto"/>
        <w:jc w:val="center"/>
        <w:outlineLvl w:val="0"/>
        <w:rPr>
          <w:rFonts w:hint="eastAsia" w:ascii="宋体" w:hAnsi="宋体" w:cs="宋体"/>
          <w:b/>
          <w:sz w:val="44"/>
          <w:szCs w:val="44"/>
        </w:rPr>
      </w:pPr>
      <w:r>
        <w:rPr>
          <w:rFonts w:ascii="宋体" w:hAnsi="宋体" w:cs="宋体"/>
          <w:b/>
          <w:sz w:val="44"/>
          <w:szCs w:val="44"/>
        </w:rPr>
        <w:br w:type="page"/>
      </w:r>
      <w:bookmarkStart w:id="23" w:name="_Toc26750"/>
      <w:r>
        <w:rPr>
          <w:rFonts w:hint="eastAsia" w:ascii="宋体" w:hAnsi="宋体" w:cs="宋体"/>
          <w:b/>
          <w:sz w:val="44"/>
          <w:szCs w:val="44"/>
        </w:rPr>
        <w:t>用户需求书</w:t>
      </w:r>
      <w:bookmarkEnd w:id="23"/>
    </w:p>
    <w:p>
      <w:pPr>
        <w:pStyle w:val="60"/>
        <w:numPr>
          <w:ilvl w:val="0"/>
          <w:numId w:val="5"/>
        </w:numPr>
        <w:spacing w:line="360" w:lineRule="auto"/>
        <w:ind w:left="426" w:hanging="426" w:firstLineChars="0"/>
        <w:rPr>
          <w:rFonts w:ascii="宋体" w:hAnsi="宋体" w:eastAsia="宋体"/>
          <w:sz w:val="24"/>
        </w:rPr>
      </w:pPr>
      <w:r>
        <w:rPr>
          <w:rFonts w:hint="eastAsia" w:ascii="宋体" w:hAnsi="宋体" w:eastAsia="宋体"/>
          <w:sz w:val="24"/>
        </w:rPr>
        <w:t>项目名称：</w:t>
      </w:r>
      <w:r>
        <w:rPr>
          <w:rFonts w:ascii="宋体" w:hAnsi="宋体" w:eastAsia="宋体"/>
          <w:sz w:val="24"/>
        </w:rPr>
        <w:t xml:space="preserve"> </w:t>
      </w:r>
      <w:r>
        <w:rPr>
          <w:rFonts w:hint="eastAsia" w:ascii="宋体" w:hAnsi="宋体"/>
          <w:sz w:val="24"/>
          <w:lang w:eastAsia="zh-CN"/>
        </w:rPr>
        <w:t>五指山市2022年义务教育薄弱环节改善与能力提升项目安防设施设备采购（视频监控升级改造）（第二次）</w:t>
      </w:r>
    </w:p>
    <w:p>
      <w:pPr>
        <w:pStyle w:val="60"/>
        <w:numPr>
          <w:ilvl w:val="0"/>
          <w:numId w:val="5"/>
        </w:numPr>
        <w:spacing w:line="360" w:lineRule="auto"/>
        <w:ind w:left="426" w:hanging="426" w:firstLineChars="0"/>
        <w:rPr>
          <w:rFonts w:ascii="宋体" w:hAnsi="宋体" w:eastAsia="宋体"/>
          <w:sz w:val="24"/>
        </w:rPr>
      </w:pPr>
      <w:r>
        <w:rPr>
          <w:rFonts w:hint="eastAsia" w:ascii="宋体" w:hAnsi="宋体" w:eastAsia="宋体"/>
          <w:sz w:val="24"/>
        </w:rPr>
        <w:t>采购</w:t>
      </w:r>
      <w:r>
        <w:rPr>
          <w:rFonts w:ascii="宋体" w:hAnsi="宋体" w:eastAsia="宋体"/>
          <w:sz w:val="24"/>
        </w:rPr>
        <w:t>预算：</w:t>
      </w:r>
      <w:r>
        <w:rPr>
          <w:rFonts w:hint="eastAsia" w:ascii="宋体" w:hAnsi="宋体" w:eastAsia="宋体"/>
          <w:sz w:val="24"/>
          <w:u w:val="single"/>
        </w:rPr>
        <w:t xml:space="preserve"> </w:t>
      </w:r>
      <w:r>
        <w:rPr>
          <w:rFonts w:hint="eastAsia" w:ascii="宋体" w:hAnsi="宋体" w:eastAsia="宋体"/>
          <w:sz w:val="24"/>
          <w:u w:val="single"/>
          <w:lang w:val="en-US" w:eastAsia="zh-CN"/>
        </w:rPr>
        <w:t>3300000</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r>
        <w:rPr>
          <w:rFonts w:hint="eastAsia" w:ascii="宋体" w:hAnsi="宋体" w:eastAsia="宋体"/>
          <w:sz w:val="24"/>
        </w:rPr>
        <w:t>超出</w:t>
      </w:r>
      <w:r>
        <w:rPr>
          <w:rFonts w:ascii="宋体" w:hAnsi="宋体" w:eastAsia="宋体"/>
          <w:sz w:val="24"/>
        </w:rPr>
        <w:t>采购预算的</w:t>
      </w:r>
      <w:r>
        <w:rPr>
          <w:rFonts w:hint="eastAsia" w:ascii="宋体" w:hAnsi="宋体" w:eastAsia="宋体"/>
          <w:sz w:val="24"/>
        </w:rPr>
        <w:t>为</w:t>
      </w:r>
      <w:r>
        <w:rPr>
          <w:rFonts w:ascii="宋体" w:hAnsi="宋体" w:eastAsia="宋体"/>
          <w:sz w:val="24"/>
        </w:rPr>
        <w:t>无效报价）</w:t>
      </w:r>
      <w:r>
        <w:rPr>
          <w:rFonts w:hint="eastAsia" w:ascii="宋体" w:hAnsi="宋体" w:eastAsia="宋体"/>
          <w:sz w:val="24"/>
        </w:rPr>
        <w:t>；</w:t>
      </w:r>
    </w:p>
    <w:p>
      <w:pPr>
        <w:pStyle w:val="60"/>
        <w:numPr>
          <w:ilvl w:val="0"/>
          <w:numId w:val="5"/>
        </w:numPr>
        <w:spacing w:line="360" w:lineRule="auto"/>
        <w:ind w:left="426" w:hanging="426" w:firstLineChars="0"/>
        <w:rPr>
          <w:rFonts w:ascii="宋体" w:hAnsi="宋体" w:eastAsia="宋体"/>
          <w:sz w:val="24"/>
        </w:rPr>
      </w:pPr>
      <w:r>
        <w:rPr>
          <w:rFonts w:hint="eastAsia" w:ascii="宋体" w:hAnsi="宋体" w:eastAsia="宋体"/>
          <w:sz w:val="24"/>
        </w:rPr>
        <w:t>项目</w:t>
      </w:r>
      <w:r>
        <w:rPr>
          <w:rFonts w:ascii="宋体" w:hAnsi="宋体" w:eastAsia="宋体"/>
          <w:sz w:val="24"/>
        </w:rPr>
        <w:t>完成</w:t>
      </w:r>
      <w:r>
        <w:rPr>
          <w:rFonts w:hint="eastAsia" w:ascii="宋体" w:hAnsi="宋体" w:eastAsia="宋体"/>
          <w:sz w:val="24"/>
        </w:rPr>
        <w:t>时间</w:t>
      </w:r>
      <w:r>
        <w:rPr>
          <w:rFonts w:ascii="宋体" w:hAnsi="宋体" w:eastAsia="宋体"/>
          <w:sz w:val="24"/>
        </w:rPr>
        <w:t>：</w:t>
      </w:r>
      <w:r>
        <w:rPr>
          <w:rFonts w:hint="eastAsia" w:ascii="宋体" w:hAnsi="宋体" w:eastAsia="宋体"/>
          <w:sz w:val="24"/>
        </w:rPr>
        <w:t>合同</w:t>
      </w:r>
      <w:r>
        <w:rPr>
          <w:rFonts w:ascii="宋体" w:hAnsi="宋体" w:eastAsia="宋体"/>
          <w:sz w:val="24"/>
        </w:rPr>
        <w:t>签订之日起</w:t>
      </w:r>
      <w:r>
        <w:rPr>
          <w:rFonts w:hint="eastAsia" w:ascii="宋体" w:hAnsi="宋体" w:eastAsia="宋体"/>
          <w:sz w:val="24"/>
          <w:u w:val="single"/>
        </w:rPr>
        <w:t xml:space="preserve"> </w:t>
      </w:r>
      <w:r>
        <w:rPr>
          <w:rFonts w:hint="eastAsia" w:ascii="宋体" w:hAnsi="宋体" w:eastAsia="宋体"/>
          <w:sz w:val="24"/>
          <w:u w:val="single"/>
          <w:lang w:val="en-US" w:eastAsia="zh-CN"/>
        </w:rPr>
        <w:t>60</w:t>
      </w:r>
      <w:r>
        <w:rPr>
          <w:rFonts w:hint="eastAsia" w:ascii="宋体" w:hAnsi="宋体" w:eastAsia="宋体"/>
          <w:sz w:val="24"/>
          <w:u w:val="single"/>
        </w:rPr>
        <w:t xml:space="preserve"> </w:t>
      </w:r>
      <w:r>
        <w:rPr>
          <w:rFonts w:hint="eastAsia" w:ascii="宋体" w:hAnsi="宋体" w:eastAsia="宋体"/>
          <w:sz w:val="24"/>
        </w:rPr>
        <w:t>天</w:t>
      </w:r>
      <w:r>
        <w:rPr>
          <w:rFonts w:ascii="宋体" w:hAnsi="宋体" w:eastAsia="宋体"/>
          <w:sz w:val="24"/>
        </w:rPr>
        <w:t>内</w:t>
      </w:r>
      <w:r>
        <w:rPr>
          <w:rFonts w:hint="eastAsia" w:ascii="宋体" w:hAnsi="宋体" w:eastAsia="宋体"/>
          <w:sz w:val="24"/>
        </w:rPr>
        <w:t>交货</w:t>
      </w:r>
      <w:r>
        <w:rPr>
          <w:rFonts w:ascii="宋体" w:hAnsi="宋体" w:eastAsia="宋体"/>
          <w:sz w:val="24"/>
        </w:rPr>
        <w:t>并完成安装、</w:t>
      </w:r>
      <w:r>
        <w:rPr>
          <w:rFonts w:hint="eastAsia" w:ascii="宋体" w:hAnsi="宋体" w:eastAsia="宋体"/>
          <w:sz w:val="24"/>
        </w:rPr>
        <w:t>调试</w:t>
      </w:r>
      <w:r>
        <w:rPr>
          <w:rFonts w:ascii="宋体" w:hAnsi="宋体" w:eastAsia="宋体"/>
          <w:sz w:val="24"/>
        </w:rPr>
        <w:t>及验收</w:t>
      </w:r>
      <w:r>
        <w:rPr>
          <w:rFonts w:hint="eastAsia" w:ascii="宋体" w:hAnsi="宋体" w:eastAsia="宋体"/>
          <w:sz w:val="24"/>
        </w:rPr>
        <w:t>；</w:t>
      </w:r>
    </w:p>
    <w:p>
      <w:pPr>
        <w:pStyle w:val="60"/>
        <w:numPr>
          <w:ilvl w:val="0"/>
          <w:numId w:val="5"/>
        </w:numPr>
        <w:spacing w:line="360" w:lineRule="auto"/>
        <w:ind w:left="426" w:hanging="426" w:firstLineChars="0"/>
        <w:rPr>
          <w:rFonts w:ascii="宋体" w:hAnsi="宋体" w:eastAsia="宋体"/>
          <w:sz w:val="24"/>
        </w:rPr>
      </w:pPr>
      <w:r>
        <w:rPr>
          <w:rFonts w:hint="eastAsia" w:ascii="宋体" w:hAnsi="宋体" w:eastAsia="宋体"/>
          <w:sz w:val="24"/>
        </w:rPr>
        <w:t>交货</w:t>
      </w:r>
      <w:r>
        <w:rPr>
          <w:rFonts w:ascii="宋体" w:hAnsi="宋体" w:eastAsia="宋体"/>
          <w:sz w:val="24"/>
        </w:rPr>
        <w:t>地点：采购人指定地点</w:t>
      </w:r>
      <w:r>
        <w:rPr>
          <w:rFonts w:hint="eastAsia" w:ascii="宋体" w:hAnsi="宋体" w:eastAsia="宋体"/>
          <w:sz w:val="24"/>
        </w:rPr>
        <w:t>；</w:t>
      </w:r>
    </w:p>
    <w:p>
      <w:pPr>
        <w:pStyle w:val="60"/>
        <w:numPr>
          <w:ilvl w:val="0"/>
          <w:numId w:val="5"/>
        </w:numPr>
        <w:spacing w:line="360" w:lineRule="auto"/>
        <w:ind w:left="426" w:hanging="426" w:firstLineChars="0"/>
        <w:rPr>
          <w:rFonts w:ascii="宋体" w:hAnsi="宋体" w:eastAsia="宋体" w:cs="Times New Roman"/>
          <w:sz w:val="24"/>
        </w:rPr>
      </w:pPr>
      <w:r>
        <w:rPr>
          <w:rFonts w:hint="eastAsia" w:ascii="宋体" w:hAnsi="宋体" w:eastAsia="宋体" w:cs="Times New Roman"/>
          <w:sz w:val="24"/>
        </w:rPr>
        <w:t>付款</w:t>
      </w:r>
      <w:r>
        <w:rPr>
          <w:rFonts w:ascii="宋体" w:hAnsi="宋体" w:eastAsia="宋体" w:cs="Times New Roman"/>
          <w:sz w:val="24"/>
        </w:rPr>
        <w:t>方式：</w:t>
      </w:r>
      <w:r>
        <w:rPr>
          <w:rFonts w:hint="eastAsia" w:ascii="宋体" w:hAnsi="宋体" w:eastAsia="宋体" w:cs="Times New Roman"/>
          <w:sz w:val="24"/>
          <w:lang w:val="en-US" w:eastAsia="zh-CN"/>
        </w:rPr>
        <w:t xml:space="preserve"> 签订合同、设备送货、安装、调试、培训完成并通过签字验收后， 向中标人支付至合同总价的 95%；余下合同总价的 5%款项作质量和售后服务保证金，在验收通过之日起一年后，向中标人支付合同总价的 5%余款。</w:t>
      </w:r>
    </w:p>
    <w:p>
      <w:pPr>
        <w:pStyle w:val="60"/>
        <w:numPr>
          <w:ilvl w:val="0"/>
          <w:numId w:val="0"/>
        </w:numPr>
        <w:spacing w:line="360" w:lineRule="auto"/>
        <w:ind w:leftChars="0"/>
        <w:rPr>
          <w:rFonts w:ascii="宋体" w:hAnsi="宋体" w:eastAsia="宋体"/>
          <w:sz w:val="24"/>
        </w:rPr>
      </w:pPr>
      <w:r>
        <w:rPr>
          <w:rFonts w:hint="eastAsia" w:ascii="宋体" w:hAnsi="宋体" w:cs="Times New Roman"/>
          <w:sz w:val="24"/>
          <w:lang w:val="en-US" w:eastAsia="zh-CN"/>
        </w:rPr>
        <w:t>6</w:t>
      </w:r>
      <w:r>
        <w:rPr>
          <w:rFonts w:hint="eastAsia" w:ascii="宋体" w:hAnsi="宋体" w:eastAsia="宋体" w:cs="Times New Roman"/>
          <w:sz w:val="24"/>
          <w:lang w:val="en-US" w:eastAsia="zh-CN"/>
        </w:rPr>
        <w:t>、</w:t>
      </w:r>
      <w:r>
        <w:rPr>
          <w:rFonts w:hint="eastAsia" w:ascii="宋体" w:hAnsi="宋体" w:eastAsia="宋体" w:cs="Times New Roman"/>
          <w:sz w:val="24"/>
        </w:rPr>
        <w:t>验收</w:t>
      </w:r>
      <w:r>
        <w:rPr>
          <w:rFonts w:ascii="宋体" w:hAnsi="宋体" w:eastAsia="宋体" w:cs="Times New Roman"/>
          <w:sz w:val="24"/>
        </w:rPr>
        <w:t>要求：由采购人</w:t>
      </w:r>
      <w:r>
        <w:rPr>
          <w:rFonts w:hint="eastAsia" w:ascii="宋体" w:hAnsi="宋体" w:eastAsia="宋体" w:cs="Times New Roman"/>
          <w:sz w:val="24"/>
        </w:rPr>
        <w:t>组织</w:t>
      </w:r>
      <w:r>
        <w:rPr>
          <w:rFonts w:ascii="宋体" w:hAnsi="宋体" w:eastAsia="宋体" w:cs="Times New Roman"/>
          <w:sz w:val="24"/>
        </w:rPr>
        <w:t>有关</w:t>
      </w:r>
      <w:r>
        <w:rPr>
          <w:rFonts w:hint="eastAsia" w:ascii="宋体" w:hAnsi="宋体" w:eastAsia="宋体" w:cs="Times New Roman"/>
          <w:sz w:val="24"/>
          <w:lang w:eastAsia="zh-CN"/>
        </w:rPr>
        <w:t>专家、工作</w:t>
      </w:r>
      <w:r>
        <w:rPr>
          <w:rFonts w:ascii="宋体" w:hAnsi="宋体" w:eastAsia="宋体" w:cs="Times New Roman"/>
          <w:sz w:val="24"/>
        </w:rPr>
        <w:t>人员</w:t>
      </w:r>
      <w:r>
        <w:rPr>
          <w:rFonts w:hint="eastAsia" w:ascii="宋体" w:hAnsi="宋体" w:eastAsia="宋体" w:cs="Times New Roman"/>
          <w:sz w:val="24"/>
          <w:lang w:eastAsia="zh-CN"/>
        </w:rPr>
        <w:t>按</w:t>
      </w:r>
      <w:r>
        <w:rPr>
          <w:rFonts w:ascii="宋体" w:hAnsi="宋体" w:eastAsia="宋体" w:cs="Times New Roman"/>
          <w:sz w:val="24"/>
        </w:rPr>
        <w:t>采购</w:t>
      </w:r>
      <w:r>
        <w:rPr>
          <w:rFonts w:hint="eastAsia" w:ascii="宋体" w:hAnsi="宋体" w:eastAsia="宋体" w:cs="Times New Roman"/>
          <w:sz w:val="24"/>
        </w:rPr>
        <w:t>要求及</w:t>
      </w:r>
      <w:r>
        <w:rPr>
          <w:rFonts w:ascii="宋体" w:hAnsi="宋体" w:eastAsia="宋体" w:cs="Times New Roman"/>
          <w:sz w:val="24"/>
        </w:rPr>
        <w:t>相关国家标准进行</w:t>
      </w:r>
      <w:r>
        <w:rPr>
          <w:rFonts w:hint="eastAsia" w:ascii="宋体" w:hAnsi="宋体" w:eastAsia="宋体" w:cs="Times New Roman"/>
          <w:sz w:val="24"/>
        </w:rPr>
        <w:t>验收。</w:t>
      </w:r>
    </w:p>
    <w:p>
      <w:pPr>
        <w:pStyle w:val="60"/>
        <w:numPr>
          <w:ilvl w:val="0"/>
          <w:numId w:val="6"/>
        </w:numPr>
        <w:ind w:firstLineChars="0"/>
        <w:rPr>
          <w:rFonts w:ascii="宋体" w:hAnsi="宋体" w:eastAsia="宋体"/>
          <w:b/>
          <w:sz w:val="28"/>
        </w:rPr>
      </w:pPr>
      <w:r>
        <w:rPr>
          <w:rFonts w:ascii="宋体" w:hAnsi="宋体" w:eastAsia="宋体"/>
          <w:b/>
          <w:sz w:val="28"/>
        </w:rPr>
        <w:t>项目</w:t>
      </w:r>
      <w:r>
        <w:rPr>
          <w:rFonts w:hint="eastAsia" w:ascii="宋体" w:hAnsi="宋体" w:eastAsia="宋体"/>
          <w:b/>
          <w:sz w:val="28"/>
        </w:rPr>
        <w:t>需求书</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4442"/>
        <w:gridCol w:w="1025"/>
        <w:gridCol w:w="104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货物名称</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数量</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单位</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一、五指山市五指山中学</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二、五指山思源实验学校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三、五指山市红星学校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四、五指山市第一小学</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五、五指山市第三小学</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六、五指山市毛阳中心学校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rPr>
                <w:rFonts w:ascii="宋体" w:hAnsi="宋体" w:eastAsia="宋体" w:cs="宋体"/>
                <w:kern w:val="0"/>
                <w:sz w:val="22"/>
              </w:rPr>
            </w:pPr>
            <w:r>
              <w:rPr>
                <w:rFonts w:hint="eastAsia" w:ascii="宋体" w:hAnsi="宋体" w:eastAsia="宋体" w:cs="宋体"/>
                <w:kern w:val="0"/>
                <w:sz w:val="22"/>
              </w:rPr>
              <w:t>七、五指山市毛阳中心学校空联教学点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八、五指山市毛阳中心学校东油教学点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九、五指山市毛阳中心学校毛路教学点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十、五指山市毛阳中心学校毛栈教学点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十一、五指山市毛阳中心学校什稿教学点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十二、五指山市毛阳中心学校学周教学点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十三、五指山市毛阳中心学校牙合教学点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等线" w:hAnsi="等线" w:eastAsia="等线" w:cs="宋体"/>
                <w:kern w:val="0"/>
                <w:sz w:val="22"/>
              </w:rPr>
            </w:pPr>
            <w:r>
              <w:rPr>
                <w:rFonts w:hint="eastAsia" w:ascii="宋体" w:hAnsi="宋体" w:eastAsia="宋体" w:cs="宋体"/>
                <w:kern w:val="0"/>
                <w:sz w:val="22"/>
              </w:rPr>
              <w:t>十四、五指山市毛阳中心学校毛贵教学点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4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200万网络红外枪型摄像机</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44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枪型摄像机支架</w:t>
            </w:r>
          </w:p>
        </w:tc>
        <w:tc>
          <w:tcPr>
            <w:tcW w:w="10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44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400万双光双摄人脸抓拍摄像机</w:t>
            </w:r>
          </w:p>
        </w:tc>
        <w:tc>
          <w:tcPr>
            <w:tcW w:w="10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44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人脸抓拍摄像机支架</w:t>
            </w:r>
          </w:p>
        </w:tc>
        <w:tc>
          <w:tcPr>
            <w:tcW w:w="10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44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16盘位网络硬盘录像机</w:t>
            </w:r>
          </w:p>
        </w:tc>
        <w:tc>
          <w:tcPr>
            <w:tcW w:w="10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44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8T存储硬盘</w:t>
            </w:r>
          </w:p>
        </w:tc>
        <w:tc>
          <w:tcPr>
            <w:tcW w:w="10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tcBorders>
              <w:bottom w:val="single" w:color="auto" w:sz="4" w:space="0"/>
            </w:tcBorders>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tcBorders>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4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监视器</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tcBorders>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4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8口千兆POE交换机</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辅材</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批</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tcBorders>
              <w:top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集成费</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项</w:t>
            </w:r>
          </w:p>
        </w:tc>
        <w:tc>
          <w:tcPr>
            <w:tcW w:w="795" w:type="dxa"/>
            <w:tcBorders>
              <w:top w:val="single" w:color="auto" w:sz="4" w:space="0"/>
            </w:tcBorders>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十五、五指山市番阳中心学校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24口千兆POE交换机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十六、五指山市番阳中心学校布伦教学点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十七、五指山市通什中心校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24口千兆POE交换机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中心校监控大屏</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块</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大屏安装支架</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套</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传输线缆</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条</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6路解码器</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十八、五指山市通什中心校牙日教学点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200万网络红外枪型摄像机</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4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枪型摄像机支架</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400万双光双摄人脸抓拍摄像机</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人脸抓拍摄像机支架</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16盘位网络硬盘录像机</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8T存储硬盘</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块</w:t>
            </w:r>
          </w:p>
        </w:tc>
        <w:tc>
          <w:tcPr>
            <w:tcW w:w="795" w:type="dxa"/>
            <w:tcBorders>
              <w:bottom w:val="single" w:color="auto" w:sz="4" w:space="0"/>
            </w:tcBorders>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tcBorders>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监视器</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8口千兆POE交换机</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tcBorders>
              <w:top w:val="single" w:color="auto" w:sz="4" w:space="0"/>
            </w:tcBorders>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辅材</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批</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集成费</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项</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十九、五指山市通什中心校福利教学点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44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200万网络红外枪型摄像机</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4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枪型摄像机支架</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400万双光双摄人脸抓拍摄像机</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人脸抓拍摄像机支架</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个</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16盘位网络硬盘录像机</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8T存储硬盘</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块</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监视器</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8口千兆POE交换机</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辅材</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批</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444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集成费</w:t>
            </w:r>
          </w:p>
        </w:tc>
        <w:tc>
          <w:tcPr>
            <w:tcW w:w="102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项</w:t>
            </w:r>
          </w:p>
        </w:tc>
        <w:tc>
          <w:tcPr>
            <w:tcW w:w="795" w:type="dxa"/>
            <w:shd w:val="clear" w:color="auto" w:fill="auto"/>
            <w:noWrap/>
            <w:vAlign w:val="bottom"/>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二十、五指山市红山中心学校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24口千兆POE交换机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8</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中心校监控大屏</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块</w:t>
            </w:r>
          </w:p>
        </w:tc>
        <w:tc>
          <w:tcPr>
            <w:tcW w:w="795" w:type="dxa"/>
            <w:shd w:val="clear" w:color="auto" w:fill="auto"/>
            <w:noWrap/>
            <w:vAlign w:val="bottom"/>
          </w:tcPr>
          <w:p>
            <w:pPr>
              <w:widowControl/>
              <w:jc w:val="left"/>
              <w:rPr>
                <w:rFonts w:ascii="等线" w:hAnsi="等线" w:eastAsia="等线" w:cs="宋体"/>
                <w:color w:val="auto"/>
                <w:kern w:val="0"/>
                <w:sz w:val="22"/>
              </w:rPr>
            </w:pPr>
            <w:r>
              <w:rPr>
                <w:rFonts w:hint="eastAsia" w:ascii="等线" w:hAnsi="等线" w:eastAsia="等线" w:cs="宋体"/>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9</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大屏安装支架</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套</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10</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传输线缆</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条</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11</w:t>
            </w:r>
          </w:p>
        </w:tc>
        <w:tc>
          <w:tcPr>
            <w:tcW w:w="4442" w:type="dxa"/>
            <w:shd w:val="clear" w:color="auto" w:fill="auto"/>
            <w:noWrap/>
            <w:vAlign w:val="center"/>
          </w:tcPr>
          <w:p>
            <w:pPr>
              <w:widowControl/>
              <w:jc w:val="center"/>
              <w:rPr>
                <w:rFonts w:ascii="宋体" w:hAnsi="宋体" w:eastAsia="宋体" w:cs="宋体"/>
                <w:color w:val="auto"/>
                <w:kern w:val="0"/>
                <w:sz w:val="22"/>
              </w:rPr>
            </w:pPr>
            <w:r>
              <w:rPr>
                <w:rFonts w:ascii="宋体" w:hAnsi="宋体" w:eastAsia="宋体" w:cs="宋体"/>
                <w:color w:val="auto"/>
                <w:kern w:val="0"/>
                <w:sz w:val="22"/>
              </w:rPr>
              <w:t>6路解码器</w:t>
            </w:r>
          </w:p>
        </w:tc>
        <w:tc>
          <w:tcPr>
            <w:tcW w:w="1025"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047"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台</w:t>
            </w:r>
          </w:p>
        </w:tc>
        <w:tc>
          <w:tcPr>
            <w:tcW w:w="795" w:type="dxa"/>
            <w:shd w:val="clear" w:color="auto" w:fill="auto"/>
            <w:noWrap/>
            <w:vAlign w:val="bottom"/>
          </w:tcPr>
          <w:p>
            <w:pPr>
              <w:widowControl/>
              <w:jc w:val="left"/>
              <w:rPr>
                <w:rFonts w:ascii="等线" w:hAnsi="等线" w:eastAsia="等线"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rPr>
                <w:rFonts w:ascii="宋体" w:hAnsi="宋体" w:eastAsia="宋体" w:cs="宋体"/>
                <w:kern w:val="0"/>
                <w:sz w:val="22"/>
              </w:rPr>
            </w:pPr>
            <w:r>
              <w:rPr>
                <w:rFonts w:hint="eastAsia" w:ascii="宋体" w:hAnsi="宋体" w:eastAsia="宋体" w:cs="宋体"/>
                <w:kern w:val="0"/>
                <w:sz w:val="22"/>
              </w:rPr>
              <w:t>二十一、五指山市红山中心学校南定教学点</w:t>
            </w:r>
          </w:p>
        </w:tc>
        <w:tc>
          <w:tcPr>
            <w:tcW w:w="1025" w:type="dxa"/>
            <w:shd w:val="clear" w:color="auto" w:fill="auto"/>
            <w:noWrap/>
            <w:vAlign w:val="center"/>
          </w:tcPr>
          <w:p>
            <w:pPr>
              <w:widowControl/>
              <w:jc w:val="center"/>
              <w:rPr>
                <w:rFonts w:ascii="宋体" w:hAnsi="宋体" w:eastAsia="宋体" w:cs="宋体"/>
                <w:kern w:val="0"/>
                <w:sz w:val="22"/>
              </w:rPr>
            </w:pPr>
          </w:p>
        </w:tc>
        <w:tc>
          <w:tcPr>
            <w:tcW w:w="1047" w:type="dxa"/>
            <w:shd w:val="clear" w:color="auto" w:fill="auto"/>
            <w:noWrap/>
            <w:vAlign w:val="center"/>
          </w:tcPr>
          <w:p>
            <w:pPr>
              <w:widowControl/>
              <w:jc w:val="center"/>
              <w:rPr>
                <w:rFonts w:ascii="宋体" w:hAnsi="宋体" w:eastAsia="宋体" w:cs="宋体"/>
                <w:kern w:val="0"/>
                <w:sz w:val="22"/>
              </w:rPr>
            </w:pPr>
          </w:p>
        </w:tc>
        <w:tc>
          <w:tcPr>
            <w:tcW w:w="795" w:type="dxa"/>
            <w:shd w:val="clear" w:color="auto" w:fill="auto"/>
            <w:noWrap/>
            <w:vAlign w:val="bottom"/>
          </w:tcPr>
          <w:p>
            <w:pPr>
              <w:widowControl/>
              <w:jc w:val="left"/>
              <w:rPr>
                <w:rFonts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二十二、五指山市畅好中心学校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24口千兆POE交换机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二十三、五指山市畅好中心学校保国教学点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二十四、五指山市水满中心学校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24口千兆POE交换机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二十五、五指山市水满中心学校牙排教学点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二十六、五指山市毛道中心学校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16口千兆POE交换机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二十七、五指山市毛道中心学校红运教学点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二十八、五指山市毛道中心学校毛卓教学点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二十九、五指山市毛道中心学校牙猿教学点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三十、五指山市南圣中心学校</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16口千兆POE交换机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中心校监控大屏</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6路解码器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三十一、五指山市南圣中心学校铜甲教学点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三十二、五指山市南圣中心学校牙南教学点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6" w:type="dxa"/>
            <w:gridSpan w:val="5"/>
            <w:shd w:val="clear" w:color="auto" w:fill="auto"/>
            <w:vAlign w:val="center"/>
          </w:tcPr>
          <w:p>
            <w:pPr>
              <w:widowControl/>
              <w:jc w:val="left"/>
              <w:rPr>
                <w:rFonts w:ascii="等线" w:hAnsi="等线" w:eastAsia="等线" w:cs="宋体"/>
                <w:kern w:val="0"/>
                <w:sz w:val="22"/>
              </w:rPr>
            </w:pPr>
            <w:r>
              <w:rPr>
                <w:rFonts w:hint="eastAsia" w:ascii="宋体" w:hAnsi="宋体" w:eastAsia="宋体" w:cs="宋体"/>
                <w:color w:val="auto"/>
                <w:kern w:val="0"/>
                <w:sz w:val="22"/>
              </w:rPr>
              <w:t>三十三、五指山市南圣中心学校毛祥学点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200万网络红外枪型摄像机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枪型摄像机支架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400万双光双摄人脸抓拍摄像机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人脸抓拍摄像机支架</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16盘位网络硬盘录像机</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监视器</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8口千兆POE交换机 </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29" w:type="dxa"/>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三十四、教育局端</w:t>
            </w:r>
          </w:p>
        </w:tc>
        <w:tc>
          <w:tcPr>
            <w:tcW w:w="1025"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47"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智能监控一体机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8T存储硬盘</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46寸液晶拼接屏</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大屏安装支架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传输线缆</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条</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18路解码器</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综合管理平台基础软件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视频监控系统</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路</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出入校管理系统</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安全督导系统（基础组件）</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安全督导系统（专项检查）</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安全督导系统（应急演练）</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安全督导系统（可视化大屏）</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中心服务器</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444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102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辅材</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8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444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集成费</w:t>
            </w:r>
          </w:p>
        </w:tc>
        <w:tc>
          <w:tcPr>
            <w:tcW w:w="102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4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95" w:type="dxa"/>
            <w:shd w:val="clear" w:color="auto" w:fill="auto"/>
            <w:noWrap/>
            <w:vAlign w:val="bottom"/>
          </w:tcPr>
          <w:p>
            <w:pPr>
              <w:widowControl/>
              <w:jc w:val="left"/>
              <w:rPr>
                <w:rFonts w:ascii="等线" w:hAnsi="等线" w:eastAsia="等线" w:cs="宋体"/>
                <w:kern w:val="0"/>
                <w:sz w:val="22"/>
              </w:rPr>
            </w:pPr>
            <w:r>
              <w:rPr>
                <w:rFonts w:hint="eastAsia" w:ascii="等线" w:hAnsi="等线" w:eastAsia="等线" w:cs="宋体"/>
                <w:kern w:val="0"/>
                <w:sz w:val="22"/>
              </w:rPr>
              <w:t>　</w:t>
            </w:r>
          </w:p>
        </w:tc>
      </w:tr>
    </w:tbl>
    <w:p>
      <w:pPr>
        <w:rPr>
          <w:rFonts w:ascii="宋体" w:hAnsi="宋体" w:eastAsia="宋体"/>
          <w:b/>
          <w:sz w:val="28"/>
        </w:rPr>
      </w:pPr>
    </w:p>
    <w:p>
      <w:pPr>
        <w:pStyle w:val="60"/>
        <w:numPr>
          <w:ilvl w:val="0"/>
          <w:numId w:val="6"/>
        </w:numPr>
        <w:ind w:firstLineChars="0"/>
        <w:rPr>
          <w:rFonts w:ascii="宋体" w:hAnsi="宋体" w:eastAsia="宋体"/>
          <w:b/>
          <w:sz w:val="28"/>
        </w:rPr>
      </w:pPr>
      <w:r>
        <w:rPr>
          <w:rFonts w:hint="eastAsia" w:ascii="宋体" w:hAnsi="宋体" w:eastAsia="宋体"/>
          <w:b/>
          <w:sz w:val="28"/>
        </w:rPr>
        <w:t>项目技术</w:t>
      </w:r>
      <w:r>
        <w:rPr>
          <w:rFonts w:ascii="宋体" w:hAnsi="宋体" w:eastAsia="宋体"/>
          <w:b/>
          <w:sz w:val="28"/>
        </w:rPr>
        <w:t>参数要求</w:t>
      </w:r>
    </w:p>
    <w:tbl>
      <w:tblPr>
        <w:tblStyle w:val="24"/>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074"/>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货物名称</w:t>
            </w:r>
          </w:p>
        </w:tc>
        <w:tc>
          <w:tcPr>
            <w:tcW w:w="669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34" w:type="dxa"/>
            <w:gridSpan w:val="3"/>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一、中小学设备清单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auto"/>
                <w:kern w:val="0"/>
                <w:sz w:val="22"/>
              </w:rPr>
              <w:t>400万双光双摄人脸抓拍摄像机</w:t>
            </w:r>
          </w:p>
        </w:tc>
        <w:tc>
          <w:tcPr>
            <w:tcW w:w="6698" w:type="dxa"/>
            <w:shd w:val="clear" w:color="auto" w:fill="auto"/>
            <w:vAlign w:val="center"/>
          </w:tcPr>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1、支持≥400万分辨率</w:t>
            </w:r>
          </w:p>
          <w:p>
            <w:pPr>
              <w:widowControl/>
              <w:jc w:val="left"/>
              <w:rPr>
                <w:rFonts w:hint="eastAsia" w:ascii="宋体" w:hAnsi="宋体" w:eastAsia="宋体" w:cs="宋体"/>
                <w:b w:val="0"/>
                <w:bCs/>
                <w:color w:val="000000"/>
                <w:kern w:val="0"/>
                <w:sz w:val="21"/>
                <w:szCs w:val="21"/>
                <w:lang w:val="en-US" w:eastAsia="zh-CN" w:bidi="ar-SA"/>
              </w:rPr>
            </w:pPr>
            <w:r>
              <w:rPr>
                <w:rFonts w:hint="eastAsia" w:ascii="宋体" w:hAnsi="宋体" w:eastAsia="宋体" w:cs="宋体"/>
                <w:b w:val="0"/>
                <w:bCs w:val="0"/>
                <w:color w:val="auto"/>
                <w:kern w:val="0"/>
                <w:sz w:val="22"/>
              </w:rPr>
              <w:t>2、</w:t>
            </w:r>
            <w:r>
              <w:rPr>
                <w:rFonts w:hint="eastAsia" w:ascii="宋体" w:hAnsi="宋体" w:eastAsia="宋体" w:cs="宋体"/>
                <w:b w:val="0"/>
                <w:bCs/>
                <w:color w:val="000000"/>
                <w:kern w:val="0"/>
                <w:sz w:val="21"/>
                <w:szCs w:val="21"/>
                <w:lang w:val="en-US" w:eastAsia="zh-CN" w:bidi="ar-SA"/>
              </w:rPr>
              <w:t>内置智能芯片，可输出≥2路视频图像，2 个C0MS靶面尺寸均为1/1.8英寸，具有≥1个CVBS模拟视频接口、≥1个RJ45接口、≥2个报警输入接口、≥2个报警输出接口、≥1个音频输入接口、≥1个音频输出接口、≥1个SD卡槽、≥1个复位按钮、≥1个RS232接口、≥1个RS485、≥1个电源返送接口和≥1个电压输出接口，≥1内置扬声器、≥1个麦克风、≥6颗补光灯”。</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3、通道1、通道2最低照度：彩色:≤0.0002lx黑白:≤0.0001lx</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4、镜头类型：通道1：电动变焦; 通道2：定焦；</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5、镜头焦距：通道1：8mm~32mm; 通道2：3.6mm；</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6、支持</w:t>
            </w:r>
            <w:r>
              <w:rPr>
                <w:rFonts w:hint="eastAsia" w:ascii="宋体" w:hAnsi="宋体" w:cs="宋体"/>
                <w:b w:val="0"/>
                <w:bCs w:val="0"/>
                <w:color w:val="auto"/>
                <w:kern w:val="0"/>
                <w:sz w:val="22"/>
                <w:lang w:val="en-US" w:eastAsia="zh-CN"/>
              </w:rPr>
              <w:t>四</w:t>
            </w:r>
            <w:r>
              <w:rPr>
                <w:rFonts w:hint="eastAsia" w:ascii="宋体" w:hAnsi="宋体" w:eastAsia="宋体" w:cs="宋体"/>
                <w:b w:val="0"/>
                <w:bCs w:val="0"/>
                <w:color w:val="auto"/>
                <w:kern w:val="0"/>
                <w:sz w:val="22"/>
              </w:rPr>
              <w:t>种智能资源切换：人脸检测、视频结构化、人数统计、人脸识别</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7、设备内置补光灯，支持白光和混合补光模式。在白光模式下，只开启白光灯;在混合补光模式下，可开启白光灯和红外灯</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8、★可对设定区域内96个(包含人体、机动车和非机动车)进行检测、和抓拍</w:t>
            </w:r>
            <w:r>
              <w:rPr>
                <w:rFonts w:hint="eastAsia" w:ascii="宋体" w:hAnsi="宋体" w:eastAsia="宋体" w:cs="宋体"/>
                <w:b w:val="0"/>
                <w:bCs w:val="0"/>
                <w:color w:val="auto"/>
                <w:kern w:val="0"/>
                <w:sz w:val="22"/>
                <w:lang w:val="en-US" w:eastAsia="zh-CN"/>
              </w:rPr>
              <w:t>。</w:t>
            </w:r>
          </w:p>
          <w:p>
            <w:pPr>
              <w:widowControl/>
              <w:jc w:val="left"/>
              <w:rPr>
                <w:rFonts w:hint="eastAsia" w:ascii="宋体" w:hAnsi="宋体" w:eastAsia="宋体" w:cs="宋体"/>
                <w:b w:val="0"/>
                <w:bCs w:val="0"/>
                <w:color w:val="auto"/>
                <w:kern w:val="0"/>
                <w:sz w:val="22"/>
              </w:rPr>
            </w:pPr>
            <w:r>
              <w:rPr>
                <w:rFonts w:hint="eastAsia" w:ascii="宋体" w:hAnsi="宋体" w:eastAsia="宋体" w:cs="宋体"/>
                <w:b w:val="0"/>
                <w:bCs w:val="0"/>
                <w:color w:val="auto"/>
                <w:kern w:val="0"/>
                <w:sz w:val="22"/>
              </w:rPr>
              <w:t>9、支持内置语音播放，播放次数可设置为1-10次，白光可设置常亮与闪烁模式，闪烁频率、时长、周期可设</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10、支持人脸检测：支持跟踪，支持优选，支持抓拍，支持上报最优的人脸抓图，支持人脸增强，人脸曝光，支持人脸属性提取，支持6种属性，8种表情</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11、支持视频结构化：支持机动车、非机动车、人脸、人员等目标的抓拍和属性识别</w:t>
            </w:r>
          </w:p>
          <w:p>
            <w:pPr>
              <w:widowControl/>
              <w:jc w:val="left"/>
              <w:rPr>
                <w:rFonts w:hint="eastAsia" w:ascii="宋体" w:hAnsi="宋体" w:eastAsia="宋体" w:cs="宋体"/>
                <w:b w:val="0"/>
                <w:bCs w:val="0"/>
                <w:color w:val="auto"/>
                <w:kern w:val="0"/>
                <w:sz w:val="22"/>
              </w:rPr>
            </w:pPr>
            <w:r>
              <w:rPr>
                <w:rFonts w:hint="eastAsia" w:ascii="宋体" w:hAnsi="宋体" w:eastAsia="宋体" w:cs="宋体"/>
                <w:b w:val="0"/>
                <w:bCs w:val="0"/>
                <w:color w:val="auto"/>
                <w:kern w:val="0"/>
                <w:sz w:val="22"/>
              </w:rPr>
              <w:t>12、★配置2个CPU内核，通过双CPU内核实现双路采集、视频编解码与码流输出</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13、支持H.265编码</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14、支持宽动态</w:t>
            </w:r>
          </w:p>
          <w:p>
            <w:pPr>
              <w:widowControl/>
              <w:jc w:val="left"/>
              <w:rPr>
                <w:rFonts w:hint="eastAsia" w:ascii="宋体" w:hAnsi="宋体" w:eastAsia="宋体" w:cs="宋体"/>
                <w:b w:val="0"/>
                <w:bCs w:val="0"/>
                <w:color w:val="auto"/>
                <w:kern w:val="0"/>
                <w:sz w:val="22"/>
              </w:rPr>
            </w:pPr>
            <w:r>
              <w:rPr>
                <w:rFonts w:hint="eastAsia" w:ascii="宋体" w:hAnsi="宋体" w:eastAsia="宋体" w:cs="宋体"/>
                <w:b w:val="0"/>
                <w:bCs w:val="0"/>
                <w:color w:val="auto"/>
                <w:kern w:val="0"/>
                <w:sz w:val="22"/>
              </w:rPr>
              <w:t>15、★设备内置两个操作系统，可并行运行，进行流媒体数据交互，完成双通道的视频编解码、智能分析等</w:t>
            </w:r>
          </w:p>
          <w:p>
            <w:pPr>
              <w:widowControl/>
              <w:jc w:val="left"/>
              <w:rPr>
                <w:rFonts w:hint="eastAsia" w:ascii="宋体" w:hAnsi="宋体" w:eastAsia="宋体" w:cs="宋体"/>
                <w:b w:val="0"/>
                <w:bCs w:val="0"/>
                <w:color w:val="auto"/>
                <w:kern w:val="0"/>
                <w:sz w:val="22"/>
                <w:lang w:eastAsia="zh-CN"/>
              </w:rPr>
            </w:pPr>
            <w:r>
              <w:rPr>
                <w:rFonts w:hint="eastAsia" w:ascii="宋体" w:hAnsi="宋体" w:eastAsia="宋体" w:cs="宋体"/>
                <w:b w:val="0"/>
                <w:bCs w:val="0"/>
                <w:color w:val="auto"/>
                <w:kern w:val="0"/>
                <w:sz w:val="22"/>
              </w:rPr>
              <w:t>16、★</w:t>
            </w:r>
            <w:r>
              <w:rPr>
                <w:rFonts w:hint="eastAsia" w:ascii="宋体" w:hAnsi="宋体" w:eastAsia="宋体" w:cs="宋体"/>
                <w:color w:val="000000"/>
                <w:sz w:val="22"/>
                <w:szCs w:val="22"/>
              </w:rPr>
              <w:t>支持音频环境噪声过滤</w:t>
            </w:r>
            <w:r>
              <w:rPr>
                <w:rFonts w:hint="eastAsia" w:ascii="宋体" w:hAnsi="宋体" w:eastAsia="宋体" w:cs="宋体"/>
                <w:b w:val="0"/>
                <w:bCs w:val="0"/>
                <w:color w:val="auto"/>
                <w:kern w:val="0"/>
                <w:sz w:val="22"/>
                <w:lang w:eastAsia="zh-CN"/>
              </w:rPr>
              <w:t>。</w:t>
            </w:r>
          </w:p>
          <w:p>
            <w:pPr>
              <w:widowControl/>
              <w:jc w:val="left"/>
              <w:rPr>
                <w:rFonts w:ascii="宋体" w:hAnsi="宋体" w:eastAsia="宋体" w:cs="宋体"/>
                <w:b w:val="0"/>
                <w:bCs w:val="0"/>
                <w:color w:val="auto"/>
                <w:kern w:val="0"/>
                <w:sz w:val="22"/>
              </w:rPr>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人脸抓拍摄像机支架</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摄像机安装支架，铝合金材质，多维度调节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074" w:type="dxa"/>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200万网络红外枪型摄像机</w:t>
            </w:r>
          </w:p>
        </w:tc>
        <w:tc>
          <w:tcPr>
            <w:tcW w:w="6698" w:type="dxa"/>
            <w:shd w:val="clear" w:color="auto" w:fill="auto"/>
            <w:vAlign w:val="center"/>
          </w:tcPr>
          <w:p>
            <w:pPr>
              <w:widowControl/>
              <w:jc w:val="left"/>
              <w:rPr>
                <w:rFonts w:hint="eastAsia"/>
                <w:lang w:eastAsia="zh-CN"/>
              </w:rPr>
            </w:pPr>
            <w:r>
              <w:rPr>
                <w:rFonts w:hint="eastAsia"/>
              </w:rPr>
              <w:t>1、传感器类型：1/2.8英寸CMOS；</w:t>
            </w:r>
          </w:p>
          <w:p>
            <w:pPr>
              <w:widowControl/>
              <w:jc w:val="left"/>
              <w:rPr>
                <w:rFonts w:hint="eastAsia"/>
                <w:lang w:eastAsia="zh-CN"/>
              </w:rPr>
            </w:pPr>
            <w:r>
              <w:rPr>
                <w:rFonts w:hint="eastAsia"/>
              </w:rPr>
              <w:t>2、像素：200万；</w:t>
            </w:r>
          </w:p>
          <w:p>
            <w:pPr>
              <w:widowControl/>
              <w:jc w:val="left"/>
              <w:rPr>
                <w:rFonts w:hint="eastAsia"/>
                <w:lang w:eastAsia="zh-CN"/>
              </w:rPr>
            </w:pPr>
            <w:r>
              <w:rPr>
                <w:rFonts w:hint="eastAsia"/>
              </w:rPr>
              <w:t>3、最低照度：0.002Lux(彩色模式);0.0002Lux(黑白模式);0Lux(补光灯开启)。；</w:t>
            </w:r>
          </w:p>
          <w:p>
            <w:pPr>
              <w:widowControl/>
              <w:jc w:val="left"/>
              <w:rPr>
                <w:rFonts w:hint="eastAsia"/>
                <w:lang w:eastAsia="zh-CN"/>
              </w:rPr>
            </w:pPr>
            <w:r>
              <w:rPr>
                <w:rFonts w:hint="eastAsia"/>
              </w:rPr>
              <w:t>4、最大补光距离：50m；</w:t>
            </w:r>
          </w:p>
          <w:p>
            <w:pPr>
              <w:widowControl/>
              <w:jc w:val="left"/>
              <w:rPr>
                <w:rFonts w:hint="eastAsia"/>
                <w:lang w:eastAsia="zh-CN"/>
              </w:rPr>
            </w:pPr>
            <w:r>
              <w:rPr>
                <w:rFonts w:hint="eastAsia"/>
              </w:rPr>
              <w:t>5、镜头焦距：3.6mm（6mm、8mm、12mm可选）；</w:t>
            </w:r>
          </w:p>
          <w:p>
            <w:pPr>
              <w:widowControl/>
              <w:jc w:val="left"/>
              <w:rPr>
                <w:rFonts w:hint="eastAsia"/>
                <w:lang w:eastAsia="zh-CN"/>
              </w:rPr>
            </w:pPr>
            <w:r>
              <w:rPr>
                <w:rFonts w:hint="eastAsia"/>
              </w:rPr>
              <w:t>6、周界防范：绊线入侵；区域入侵；快速移动（三项均支持人车分类及精准检测）；徘徊检测；人员聚集；</w:t>
            </w:r>
          </w:p>
          <w:p>
            <w:pPr>
              <w:widowControl/>
              <w:jc w:val="left"/>
              <w:rPr>
                <w:rFonts w:hint="eastAsia"/>
                <w:lang w:eastAsia="zh-CN"/>
              </w:rPr>
            </w:pPr>
            <w:r>
              <w:rPr>
                <w:rFonts w:hint="eastAsia"/>
              </w:rPr>
              <w:t>7、视频压缩标准：H.265；H.264；H.264H；H.264B；MJPEG；</w:t>
            </w:r>
          </w:p>
          <w:p>
            <w:pPr>
              <w:widowControl/>
              <w:jc w:val="left"/>
              <w:rPr>
                <w:rFonts w:hint="eastAsia"/>
                <w:lang w:eastAsia="zh-CN"/>
              </w:rPr>
            </w:pPr>
            <w:r>
              <w:rPr>
                <w:rFonts w:hint="eastAsia"/>
              </w:rPr>
              <w:t>8、★摄像机在视频遮挡、存储器满、非法访问、SD卡拔出、网络断开、IP冲突时可给出报警提示。9、智能编码：H.264：支持;H.265：支持；</w:t>
            </w:r>
          </w:p>
          <w:p>
            <w:pPr>
              <w:widowControl/>
              <w:jc w:val="left"/>
              <w:rPr>
                <w:rFonts w:hint="eastAsia"/>
                <w:lang w:eastAsia="zh-CN"/>
              </w:rPr>
            </w:pPr>
            <w:r>
              <w:rPr>
                <w:rFonts w:hint="eastAsia"/>
              </w:rPr>
              <w:t>10、透雾功能：支持；</w:t>
            </w:r>
          </w:p>
          <w:p>
            <w:pPr>
              <w:widowControl/>
              <w:jc w:val="left"/>
              <w:rPr>
                <w:rFonts w:hint="eastAsia"/>
                <w:lang w:eastAsia="zh-CN"/>
              </w:rPr>
            </w:pPr>
            <w:r>
              <w:rPr>
                <w:rFonts w:hint="eastAsia"/>
              </w:rPr>
              <w:t>11、★宽动态不小于106dB，且宽动态综合评价得分不小于130。（需提供厂家参数确认函并加盖厂商公章</w:t>
            </w:r>
            <w:r>
              <w:rPr>
                <w:rFonts w:hint="eastAsia"/>
                <w:lang w:eastAsia="zh-CN"/>
              </w:rPr>
              <w:t>或投标专用章</w:t>
            </w:r>
            <w:r>
              <w:rPr>
                <w:rFonts w:hint="eastAsia"/>
              </w:rPr>
              <w:t>）</w:t>
            </w:r>
          </w:p>
          <w:p>
            <w:pPr>
              <w:widowControl/>
              <w:jc w:val="left"/>
              <w:rPr>
                <w:rFonts w:hint="eastAsia"/>
                <w:lang w:eastAsia="zh-CN"/>
              </w:rPr>
            </w:pPr>
            <w:r>
              <w:rPr>
                <w:rFonts w:hint="eastAsia"/>
              </w:rPr>
              <w:t>12、接入标准：ONVIF（Profile S/Profile G/Profile T）;GB/T28181</w:t>
            </w:r>
            <w:r>
              <w:rPr>
                <w:rFonts w:hint="eastAsia"/>
                <w:lang w:eastAsia="zh-CN"/>
              </w:rPr>
              <w:t>；</w:t>
            </w:r>
          </w:p>
          <w:p>
            <w:pPr>
              <w:widowControl/>
              <w:jc w:val="left"/>
              <w:rPr>
                <w:rFonts w:hint="eastAsia"/>
                <w:lang w:eastAsia="zh-CN"/>
              </w:rPr>
            </w:pPr>
            <w:r>
              <w:rPr>
                <w:rFonts w:hint="eastAsia"/>
              </w:rPr>
              <w:t>13、支持走廊模式，宽动态，3D降噪，强光抑制，背光补偿，数字水印</w:t>
            </w:r>
          </w:p>
          <w:p>
            <w:pPr>
              <w:widowControl/>
              <w:jc w:val="left"/>
              <w:rPr>
                <w:rFonts w:hint="eastAsia"/>
                <w:lang w:eastAsia="zh-CN"/>
              </w:rPr>
            </w:pPr>
            <w:r>
              <w:rPr>
                <w:rFonts w:hint="eastAsia"/>
              </w:rPr>
              <w:t>14、支持ROI，SMART H.264+/H.265+，灵活编码</w:t>
            </w:r>
          </w:p>
          <w:p>
            <w:pPr>
              <w:widowControl/>
              <w:jc w:val="left"/>
              <w:rPr>
                <w:rFonts w:hint="eastAsia"/>
                <w:lang w:eastAsia="zh-CN"/>
              </w:rPr>
            </w:pPr>
            <w:r>
              <w:rPr>
                <w:rFonts w:hint="eastAsia"/>
              </w:rPr>
              <w:t>15、支持DC12V/POE供电方式</w:t>
            </w:r>
          </w:p>
          <w:p>
            <w:pPr>
              <w:widowControl/>
              <w:jc w:val="left"/>
              <w:rPr>
                <w:rFonts w:hint="eastAsia"/>
              </w:rPr>
            </w:pPr>
            <w:r>
              <w:rPr>
                <w:rFonts w:hint="eastAsia"/>
              </w:rPr>
              <w:t>16、支持IP67防护等级</w:t>
            </w:r>
          </w:p>
          <w:p>
            <w:pPr>
              <w:pStyle w:val="2"/>
              <w:ind w:left="0" w:leftChars="0" w:firstLine="0" w:firstLineChars="0"/>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枪型摄像机支架</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摄像机安装支架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auto"/>
                <w:kern w:val="0"/>
                <w:sz w:val="22"/>
              </w:rPr>
              <w:t>16盘位网络硬盘录像机</w:t>
            </w:r>
          </w:p>
        </w:tc>
        <w:tc>
          <w:tcPr>
            <w:tcW w:w="6698" w:type="dxa"/>
            <w:shd w:val="clear" w:color="auto" w:fill="auto"/>
            <w:vAlign w:val="center"/>
          </w:tcPr>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支持嵌入式Linux系统，工业级嵌入式微控制器</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可接驳支持ONVIF、RTSP协议的第三方摄像机和主流品牌摄像机</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支持IPv4、IPv6、HTTP、UPnP、NTP、SADP、SNMP、PPPoE、DNS、FTP、ONVIF（支持2.4版本）网络协议</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支持最大32路网络视频接入，网络性能接入320Mbps，储存320Mbps，转发320Mbps</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支持12MP/8MP/6MP/5MP/4MP/3MP/1080P/1.3MP/720P IPC分辨率接入</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支持2×12M/4×8MP/6×5MP/8×4MP/11×3MP/16×1080P/32×720P解码，最大支持16路视频回放</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支持16个内置SATA接口，单盘容量支持10T</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支持16路报警输入、6路报警输出，支持开关量输入输出模式</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sz w:val="22"/>
                <w:szCs w:val="22"/>
              </w:rPr>
              <w:t>支持≥3个</w:t>
            </w:r>
            <w:r>
              <w:rPr>
                <w:rFonts w:hint="eastAsia" w:ascii="宋体" w:hAnsi="宋体" w:eastAsia="宋体" w:cs="宋体"/>
                <w:sz w:val="22"/>
                <w:szCs w:val="22"/>
                <w:lang w:bidi="en-US"/>
              </w:rPr>
              <w:t>USB</w:t>
            </w:r>
            <w:r>
              <w:rPr>
                <w:rFonts w:hint="eastAsia" w:ascii="宋体" w:hAnsi="宋体" w:eastAsia="宋体" w:cs="宋体"/>
                <w:sz w:val="22"/>
                <w:szCs w:val="22"/>
              </w:rPr>
              <w:t>接口，其中至少含2个</w:t>
            </w:r>
            <w:r>
              <w:rPr>
                <w:rFonts w:hint="eastAsia" w:ascii="宋体" w:hAnsi="宋体" w:eastAsia="宋体" w:cs="宋体"/>
                <w:sz w:val="22"/>
                <w:szCs w:val="22"/>
                <w:lang w:bidi="en-US"/>
              </w:rPr>
              <w:t>USB3.</w:t>
            </w:r>
            <w:r>
              <w:rPr>
                <w:rFonts w:hint="eastAsia" w:ascii="宋体" w:hAnsi="宋体" w:eastAsia="宋体" w:cs="宋体"/>
                <w:sz w:val="22"/>
                <w:szCs w:val="22"/>
              </w:rPr>
              <w:t>0接口</w:t>
            </w:r>
            <w:r>
              <w:rPr>
                <w:rFonts w:hint="eastAsia" w:ascii="宋体" w:hAnsi="宋体" w:eastAsia="宋体" w:cs="宋体"/>
                <w:sz w:val="22"/>
                <w:szCs w:val="22"/>
                <w:lang w:eastAsia="zh-CN"/>
              </w:rPr>
              <w:t>；</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支持2个千兆以太网口，支持2个不同段IP地址的IPC设备接入，支持将双网口设置同一个IP地址，实现数据链路冗余</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支持按时间、按事件等多种方式进行录像的检索、回放、备份，支持图片本地回放与查询；</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支持标签自定义功能，设备支持对指定时间的录像进行标签并归档，便于后续査看</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★支持IP批量添加功能，在添加设备过程中可批量修改设备IP</w:t>
            </w:r>
            <w:r>
              <w:rPr>
                <w:rFonts w:hint="eastAsia" w:ascii="宋体" w:hAnsi="宋体" w:cs="宋体"/>
                <w:color w:val="000000"/>
                <w:kern w:val="0"/>
                <w:sz w:val="22"/>
                <w:lang w:eastAsia="zh-CN"/>
              </w:rPr>
              <w:t>，</w:t>
            </w:r>
            <w:r>
              <w:rPr>
                <w:rFonts w:hint="eastAsia" w:ascii="宋体" w:hAnsi="宋体" w:eastAsia="宋体" w:cs="宋体"/>
                <w:color w:val="000000"/>
                <w:kern w:val="0"/>
                <w:sz w:val="22"/>
              </w:rPr>
              <w:t>支持设备操作日志、报警日志、系统日志的记录与查询功能</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支持即时回放功能，在预览画面下回放指定通道的录像</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支持预览图像与回放图像的电子放大</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支持音频编码接入功能，设备可接入音频编码格式为G7.11U、G.711a、G.726、G.722.1、G.729、AAC及PCM音频编码格式IPC，可将音频采样率设置为8kHz、16kHz、32kHz、48kHz、64kHz</w:t>
            </w:r>
            <w:r>
              <w:rPr>
                <w:rFonts w:hint="eastAsia" w:ascii="宋体" w:hAnsi="宋体" w:cs="宋体"/>
                <w:color w:val="000000"/>
                <w:kern w:val="0"/>
                <w:sz w:val="22"/>
                <w:lang w:eastAsia="zh-CN"/>
              </w:rPr>
              <w:t>。</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支持远程零通道预览功能，可将接入的多路视频图像多画面显示在一路视频图像上</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支持切片回放功能，将录像切片等分成若干段视频进行多路同时回放</w:t>
            </w:r>
          </w:p>
          <w:p>
            <w:pPr>
              <w:widowControl/>
              <w:numPr>
                <w:ilvl w:val="0"/>
                <w:numId w:val="7"/>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支持盘组管理功能，实现视频录像的定向存储</w:t>
            </w:r>
          </w:p>
          <w:p>
            <w:pPr>
              <w:widowControl/>
              <w:numPr>
                <w:ilvl w:val="0"/>
                <w:numId w:val="7"/>
              </w:numPr>
              <w:jc w:val="left"/>
              <w:rPr>
                <w:rFonts w:ascii="宋体" w:hAnsi="宋体" w:eastAsia="宋体" w:cs="宋体"/>
                <w:color w:val="000000"/>
                <w:kern w:val="0"/>
                <w:sz w:val="22"/>
              </w:rPr>
            </w:pPr>
            <w:r>
              <w:rPr>
                <w:rFonts w:hint="eastAsia" w:ascii="宋体" w:hAnsi="宋体" w:eastAsia="宋体" w:cs="宋体"/>
                <w:color w:val="000000"/>
                <w:kern w:val="0"/>
                <w:sz w:val="22"/>
              </w:rPr>
              <w:t>★支持热备盘功能，可指定某块硬盘为热备盘，支持全局热备和局部热备。可指定某一块硬盘为热备盘，当阵列内某块磁盘发生故障，热备盘自动替换故障盘进行磁盘阵列重构</w:t>
            </w:r>
            <w:r>
              <w:rPr>
                <w:rFonts w:hint="eastAsia" w:ascii="宋体" w:hAnsi="宋体" w:cs="宋体"/>
                <w:color w:val="000000"/>
                <w:kern w:val="0"/>
                <w:sz w:val="22"/>
                <w:lang w:eastAsia="zh-CN"/>
              </w:rPr>
              <w:t>。</w:t>
            </w:r>
          </w:p>
          <w:p>
            <w:pPr>
              <w:widowControl/>
              <w:numPr>
                <w:ilvl w:val="0"/>
                <w:numId w:val="7"/>
              </w:numPr>
              <w:jc w:val="left"/>
              <w:rPr>
                <w:rFonts w:ascii="宋体" w:hAnsi="宋体" w:eastAsia="宋体" w:cs="宋体"/>
                <w:color w:val="000000"/>
                <w:kern w:val="0"/>
                <w:sz w:val="22"/>
              </w:rPr>
            </w:pPr>
            <w:r>
              <w:rPr>
                <w:rFonts w:hint="eastAsia" w:ascii="宋体" w:hAnsi="宋体" w:eastAsia="宋体" w:cs="宋体"/>
                <w:color w:val="000000"/>
                <w:kern w:val="0"/>
                <w:sz w:val="22"/>
              </w:rPr>
              <w:t>支持客户端、WEB支持客户端和IPC对讲，语音透传</w:t>
            </w:r>
          </w:p>
          <w:p>
            <w:pPr>
              <w:widowControl/>
              <w:numPr>
                <w:ilvl w:val="0"/>
                <w:numId w:val="7"/>
              </w:numPr>
              <w:jc w:val="left"/>
              <w:rPr>
                <w:rFonts w:ascii="宋体" w:hAnsi="宋体" w:eastAsia="宋体" w:cs="宋体"/>
                <w:color w:val="000000"/>
                <w:kern w:val="0"/>
                <w:sz w:val="22"/>
              </w:rPr>
            </w:pPr>
            <w:r>
              <w:rPr>
                <w:rFonts w:hint="eastAsia" w:ascii="宋体" w:hAnsi="宋体" w:eastAsia="宋体" w:cs="宋体"/>
                <w:color w:val="000000"/>
                <w:kern w:val="0"/>
                <w:sz w:val="22"/>
              </w:rPr>
              <w:t>★支持用户管理功能，可设置多级管理权限用户，可进行用户添加、删除、密码重置、权限配置等操作。可对非法用户登录锁定。可在首次登录是对设备进行初始化，强制修改密码。可设置九宫格图案密码，用户通过绘制九宫格图案来解锁并登录</w:t>
            </w:r>
          </w:p>
          <w:p>
            <w:pPr>
              <w:widowControl/>
              <w:numPr>
                <w:ilvl w:val="0"/>
                <w:numId w:val="7"/>
              </w:numPr>
              <w:jc w:val="left"/>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eastAsia="宋体" w:cs="宋体"/>
                <w:color w:val="000000"/>
                <w:sz w:val="22"/>
                <w:szCs w:val="22"/>
              </w:rPr>
              <w:t>支持单通道多画面预览功能，可通过客户端软件将多路视频图像拼接为1个画面并进行预览，可设置视频图像的帧率及码率。</w:t>
            </w:r>
          </w:p>
          <w:p>
            <w:pPr>
              <w:widowControl/>
              <w:numPr>
                <w:ilvl w:val="0"/>
                <w:numId w:val="0"/>
              </w:numPr>
              <w:jc w:val="left"/>
              <w:rPr>
                <w:rFonts w:ascii="宋体" w:hAnsi="宋体" w:eastAsia="宋体" w:cs="宋体"/>
                <w:color w:val="000000"/>
                <w:kern w:val="0"/>
                <w:sz w:val="22"/>
              </w:rPr>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8T存储硬盘</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8000G；7200RPM；256MB；SATA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auto"/>
                <w:kern w:val="0"/>
                <w:sz w:val="22"/>
              </w:rPr>
              <w:t>监视器</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1、面板尺寸：31.5英寸；</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2、亮度：250cd/m²；</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3、安装方式：底座、壁挂；</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4、供电方式：AC100~240V (±10%), 50/60Hz；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5、工作温度：0-40℃；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6、信号输入：HDMI×1、VGA(D-Sub)×1、USB多媒体×1；</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7、支持的分辨率：1920×1080</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8、★提供国家强制性产品认证（CCC）证书和中国节能产品认证证书的复印件，并加生产厂家公章或投标专用章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8口千兆POE交换机</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8口千兆，支持POE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16口千兆POE交换机</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16*RJ45 10M/100M/1000M(PoE) Port17-18：2*RJ45 10M/100M/1000M（上行） Port19-20：2*SFP 1000M（上行）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24口千兆POE交换机</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24*RJ45 10M/100M/1000M(PoE) Port25-26：2*RJ45 10M/100M/1000M（上行） Port27-28：2*SFP 1000M（上行）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074" w:type="dxa"/>
            <w:shd w:val="clear" w:color="auto" w:fill="auto"/>
            <w:noWrap/>
            <w:vAlign w:val="center"/>
          </w:tcPr>
          <w:p>
            <w:pPr>
              <w:widowControl/>
              <w:jc w:val="center"/>
              <w:rPr>
                <w:rFonts w:ascii="宋体" w:hAnsi="宋体" w:eastAsia="宋体" w:cs="宋体"/>
                <w:color w:val="FF0000"/>
                <w:kern w:val="0"/>
                <w:sz w:val="22"/>
              </w:rPr>
            </w:pPr>
            <w:r>
              <w:rPr>
                <w:rFonts w:hint="eastAsia" w:ascii="宋体" w:hAnsi="宋体" w:eastAsia="宋体" w:cs="宋体"/>
                <w:color w:val="auto"/>
                <w:kern w:val="0"/>
                <w:sz w:val="22"/>
              </w:rPr>
              <w:t>中心校监控大屏</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1、</w:t>
            </w:r>
            <w:r>
              <w:rPr>
                <w:rFonts w:hint="eastAsia" w:ascii="宋体" w:hAnsi="宋体" w:cs="宋体"/>
                <w:color w:val="000000"/>
                <w:kern w:val="0"/>
                <w:sz w:val="22"/>
                <w:lang w:val="en-US" w:eastAsia="zh-CN"/>
              </w:rPr>
              <w:t>单</w:t>
            </w:r>
            <w:r>
              <w:rPr>
                <w:rFonts w:ascii="宋体" w:hAnsi="宋体" w:eastAsia="宋体" w:cs="宋体"/>
                <w:color w:val="000000"/>
                <w:kern w:val="0"/>
                <w:sz w:val="22"/>
              </w:rPr>
              <w:t>屏幕尺寸：46寸，LED光源；</w:t>
            </w:r>
          </w:p>
          <w:p>
            <w:pPr>
              <w:widowControl/>
              <w:jc w:val="left"/>
              <w:rPr>
                <w:rFonts w:ascii="宋体" w:hAnsi="宋体" w:eastAsia="宋体" w:cs="宋体"/>
                <w:color w:val="000000"/>
                <w:kern w:val="0"/>
                <w:sz w:val="22"/>
              </w:rPr>
            </w:pPr>
            <w:r>
              <w:rPr>
                <w:rFonts w:ascii="宋体" w:hAnsi="宋体" w:eastAsia="宋体" w:cs="宋体"/>
                <w:color w:val="000000"/>
                <w:kern w:val="0"/>
                <w:sz w:val="22"/>
              </w:rPr>
              <w:t>2、分辨率：≥1920×1080，双边拼缝≦3.5mm，水平可视角度≧178°，垂直可视角度≧178°，响应时间≦8ms；</w:t>
            </w:r>
          </w:p>
          <w:p>
            <w:pPr>
              <w:widowControl/>
              <w:jc w:val="left"/>
              <w:rPr>
                <w:rFonts w:ascii="宋体" w:hAnsi="宋体" w:eastAsia="宋体" w:cs="宋体"/>
                <w:color w:val="000000"/>
                <w:kern w:val="0"/>
                <w:sz w:val="22"/>
              </w:rPr>
            </w:pPr>
            <w:r>
              <w:rPr>
                <w:rFonts w:ascii="宋体" w:hAnsi="宋体" w:eastAsia="宋体" w:cs="宋体"/>
                <w:color w:val="000000"/>
                <w:kern w:val="0"/>
                <w:sz w:val="22"/>
              </w:rPr>
              <w:t>3、亮度：500cd/㎡；</w:t>
            </w:r>
          </w:p>
          <w:p>
            <w:pPr>
              <w:widowControl/>
              <w:jc w:val="left"/>
              <w:rPr>
                <w:rFonts w:ascii="宋体" w:hAnsi="宋体" w:eastAsia="宋体" w:cs="宋体"/>
                <w:color w:val="000000"/>
                <w:kern w:val="0"/>
                <w:sz w:val="22"/>
              </w:rPr>
            </w:pPr>
            <w:r>
              <w:rPr>
                <w:rFonts w:ascii="宋体" w:hAnsi="宋体" w:eastAsia="宋体" w:cs="宋体"/>
                <w:color w:val="000000"/>
                <w:kern w:val="0"/>
                <w:sz w:val="22"/>
              </w:rPr>
              <w:t>4、直下式LED背光源，显示单元亮度更加均匀，无边界暗影现象</w:t>
            </w:r>
          </w:p>
          <w:p>
            <w:pPr>
              <w:widowControl/>
              <w:jc w:val="left"/>
              <w:rPr>
                <w:rFonts w:ascii="宋体" w:hAnsi="宋体" w:eastAsia="宋体" w:cs="宋体"/>
                <w:color w:val="000000"/>
                <w:kern w:val="0"/>
                <w:sz w:val="22"/>
              </w:rPr>
            </w:pPr>
            <w:r>
              <w:rPr>
                <w:rFonts w:ascii="宋体" w:hAnsi="宋体" w:eastAsia="宋体" w:cs="宋体"/>
                <w:color w:val="000000"/>
                <w:kern w:val="0"/>
                <w:sz w:val="22"/>
              </w:rPr>
              <w:t>5、输入接口：1个HDMI、1个DVI、1个VGA、1个CVBS、1个USB；1个RS232 IN；输出接口： 1个HDMI、1个VGA、1个CVBS、1个RS232 OUT；</w:t>
            </w:r>
          </w:p>
          <w:p>
            <w:pPr>
              <w:widowControl/>
              <w:jc w:val="left"/>
              <w:rPr>
                <w:rFonts w:ascii="宋体" w:hAnsi="宋体" w:eastAsia="宋体" w:cs="宋体"/>
                <w:color w:val="000000"/>
                <w:kern w:val="0"/>
                <w:sz w:val="22"/>
              </w:rPr>
            </w:pPr>
            <w:r>
              <w:rPr>
                <w:rFonts w:ascii="宋体" w:hAnsi="宋体" w:eastAsia="宋体" w:cs="宋体"/>
                <w:color w:val="000000"/>
                <w:kern w:val="0"/>
                <w:sz w:val="22"/>
              </w:rPr>
              <w:t>6、供电方式：AC100V～AC240V，50Hz/60Hz</w:t>
            </w:r>
          </w:p>
          <w:p>
            <w:pPr>
              <w:widowControl/>
              <w:jc w:val="left"/>
              <w:rPr>
                <w:rFonts w:ascii="宋体" w:hAnsi="宋体" w:eastAsia="宋体" w:cs="宋体"/>
                <w:color w:val="000000"/>
                <w:kern w:val="0"/>
                <w:sz w:val="22"/>
              </w:rPr>
            </w:pPr>
            <w:r>
              <w:rPr>
                <w:rFonts w:ascii="宋体" w:hAnsi="宋体" w:eastAsia="宋体" w:cs="宋体"/>
                <w:color w:val="000000"/>
                <w:kern w:val="0"/>
                <w:sz w:val="22"/>
              </w:rPr>
              <w:t>7、★LCD显示单元边缘采用抗热材质（</w:t>
            </w:r>
            <w:r>
              <w:rPr>
                <w:rFonts w:hint="eastAsia" w:ascii="宋体" w:hAnsi="宋体" w:cs="宋体"/>
                <w:color w:val="000000"/>
                <w:kern w:val="0"/>
                <w:sz w:val="22"/>
                <w:lang w:eastAsia="zh-CN"/>
              </w:rPr>
              <w:t>提供具备资质第三方检测机构出具的检测报告复印件并加盖原厂公章或投标专用章</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8、★液晶拼接单元光学性能（偏振度、透过率、色调）符合GB/T25275-2010规范要求（</w:t>
            </w:r>
            <w:r>
              <w:rPr>
                <w:rFonts w:hint="eastAsia" w:ascii="宋体" w:hAnsi="宋体" w:cs="宋体"/>
                <w:color w:val="000000"/>
                <w:kern w:val="0"/>
                <w:sz w:val="22"/>
                <w:lang w:eastAsia="zh-CN"/>
              </w:rPr>
              <w:t>提供具备资质第三方检测机构出具的检测报告复印件并加盖原厂公章或投标专用章</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9、★</w:t>
            </w:r>
            <w:r>
              <w:rPr>
                <w:rFonts w:hint="eastAsia" w:ascii="宋体" w:hAnsi="宋体" w:eastAsia="宋体" w:cs="宋体"/>
                <w:color w:val="000000"/>
                <w:sz w:val="22"/>
                <w:szCs w:val="22"/>
              </w:rPr>
              <w:t>液晶拼接单元光学拼缝符合SJ/T11710-2018液晶拼接系统验收规范标准工程检査要求”</w:t>
            </w:r>
          </w:p>
          <w:p>
            <w:pPr>
              <w:widowControl/>
              <w:jc w:val="left"/>
              <w:rPr>
                <w:rFonts w:ascii="宋体" w:hAnsi="宋体" w:eastAsia="宋体" w:cs="宋体"/>
                <w:color w:val="000000"/>
                <w:kern w:val="0"/>
                <w:sz w:val="22"/>
              </w:rPr>
            </w:pPr>
            <w:r>
              <w:rPr>
                <w:rFonts w:ascii="宋体" w:hAnsi="宋体" w:eastAsia="宋体" w:cs="宋体"/>
                <w:color w:val="000000"/>
                <w:kern w:val="0"/>
                <w:sz w:val="22"/>
              </w:rPr>
              <w:t>10、★提供国家强制性产品认证（CCC）证书和中国节能产品认证证书的复印件，并加生产厂家公章或投标专用章。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大屏安装支架</w:t>
            </w:r>
          </w:p>
        </w:tc>
        <w:tc>
          <w:tcPr>
            <w:tcW w:w="669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46寸拼接屏定制安装支架，安装底座支架高度800mm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传输线缆</w:t>
            </w:r>
          </w:p>
        </w:tc>
        <w:tc>
          <w:tcPr>
            <w:tcW w:w="669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高清数据线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07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auto"/>
                <w:kern w:val="0"/>
                <w:sz w:val="22"/>
              </w:rPr>
              <w:t>6路解码器</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1、支持6路HDMI信号输出接口</w:t>
            </w:r>
          </w:p>
          <w:p>
            <w:pPr>
              <w:widowControl/>
              <w:jc w:val="left"/>
              <w:rPr>
                <w:rFonts w:ascii="宋体" w:hAnsi="宋体" w:eastAsia="宋体" w:cs="宋体"/>
                <w:color w:val="000000"/>
                <w:kern w:val="0"/>
                <w:sz w:val="22"/>
              </w:rPr>
            </w:pPr>
            <w:r>
              <w:rPr>
                <w:rFonts w:ascii="宋体" w:hAnsi="宋体" w:eastAsia="宋体" w:cs="宋体"/>
                <w:color w:val="000000"/>
                <w:kern w:val="0"/>
                <w:sz w:val="22"/>
              </w:rPr>
              <w:t>2、支持6路HDMI音频输出</w:t>
            </w:r>
          </w:p>
          <w:p>
            <w:pPr>
              <w:widowControl/>
              <w:jc w:val="left"/>
              <w:rPr>
                <w:rFonts w:ascii="宋体" w:hAnsi="宋体" w:eastAsia="宋体" w:cs="宋体"/>
                <w:color w:val="000000"/>
                <w:kern w:val="0"/>
                <w:sz w:val="22"/>
              </w:rPr>
            </w:pPr>
            <w:r>
              <w:rPr>
                <w:rFonts w:ascii="宋体" w:hAnsi="宋体" w:eastAsia="宋体" w:cs="宋体"/>
                <w:color w:val="000000"/>
                <w:kern w:val="0"/>
                <w:sz w:val="22"/>
              </w:rPr>
              <w:t>3、支持2路DVI，2路HDMI视频输入</w:t>
            </w:r>
          </w:p>
          <w:p>
            <w:pPr>
              <w:widowControl/>
              <w:jc w:val="left"/>
              <w:rPr>
                <w:rFonts w:ascii="宋体" w:hAnsi="宋体" w:eastAsia="宋体" w:cs="宋体"/>
                <w:color w:val="000000"/>
                <w:kern w:val="0"/>
                <w:sz w:val="22"/>
              </w:rPr>
            </w:pPr>
            <w:r>
              <w:rPr>
                <w:rFonts w:ascii="宋体" w:hAnsi="宋体" w:eastAsia="宋体" w:cs="宋体"/>
                <w:color w:val="000000"/>
                <w:kern w:val="0"/>
                <w:sz w:val="22"/>
              </w:rPr>
              <w:t>4、支持MPEG2/MPEG4/H.264/H.265/SVAC/MJPEG标准网络视频流解码</w:t>
            </w:r>
          </w:p>
          <w:p>
            <w:pPr>
              <w:widowControl/>
              <w:jc w:val="left"/>
              <w:rPr>
                <w:rFonts w:ascii="宋体" w:hAnsi="宋体" w:eastAsia="宋体" w:cs="宋体"/>
                <w:color w:val="000000"/>
                <w:kern w:val="0"/>
                <w:sz w:val="22"/>
              </w:rPr>
            </w:pPr>
            <w:r>
              <w:rPr>
                <w:rFonts w:ascii="宋体" w:hAnsi="宋体" w:eastAsia="宋体" w:cs="宋体"/>
                <w:color w:val="000000"/>
                <w:kern w:val="0"/>
                <w:sz w:val="22"/>
              </w:rPr>
              <w:t>5、支持QCIF/CIF/2CIF/HD1/D1/720P/1080P/300W/500W/600W/800W/1200W/3200W视频解码</w:t>
            </w:r>
          </w:p>
          <w:p>
            <w:pPr>
              <w:widowControl/>
              <w:jc w:val="left"/>
              <w:rPr>
                <w:rFonts w:ascii="宋体" w:hAnsi="宋体" w:eastAsia="宋体" w:cs="宋体"/>
                <w:color w:val="000000"/>
                <w:kern w:val="0"/>
                <w:sz w:val="22"/>
              </w:rPr>
            </w:pPr>
            <w:r>
              <w:rPr>
                <w:rFonts w:ascii="宋体" w:hAnsi="宋体" w:eastAsia="宋体" w:cs="宋体"/>
                <w:color w:val="000000"/>
                <w:kern w:val="0"/>
                <w:sz w:val="22"/>
              </w:rPr>
              <w:t>6、支持通过串口控制屏幕开关</w:t>
            </w:r>
          </w:p>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7、每3个输出口一组，每组共享如下解码能力：最大支持64个通道同时解码，最大支持1路3200W@25fps / 3路1200W@15fps / 4路800W@30fps / 6路600W@25fps / 8路500W @25fps / 9路400W@25fps / 10路300W @30fps / 16路1080P @30fps </w:t>
            </w:r>
          </w:p>
          <w:p>
            <w:pPr>
              <w:widowControl/>
              <w:jc w:val="left"/>
              <w:rPr>
                <w:rFonts w:ascii="宋体" w:hAnsi="宋体" w:eastAsia="宋体" w:cs="宋体"/>
                <w:color w:val="000000"/>
                <w:kern w:val="0"/>
                <w:sz w:val="22"/>
              </w:rPr>
            </w:pPr>
            <w:r>
              <w:rPr>
                <w:rFonts w:ascii="宋体" w:hAnsi="宋体" w:eastAsia="宋体" w:cs="宋体"/>
                <w:color w:val="000000"/>
                <w:kern w:val="0"/>
                <w:sz w:val="22"/>
              </w:rPr>
              <w:t>8、支持单屏1/4/6/8/9/16/25/36分割，支持MxN自由分割</w:t>
            </w:r>
          </w:p>
          <w:p>
            <w:pPr>
              <w:widowControl/>
              <w:jc w:val="left"/>
              <w:rPr>
                <w:rFonts w:ascii="宋体" w:hAnsi="宋体" w:eastAsia="宋体" w:cs="宋体"/>
                <w:color w:val="000000"/>
                <w:kern w:val="0"/>
                <w:sz w:val="22"/>
              </w:rPr>
            </w:pPr>
            <w:r>
              <w:rPr>
                <w:rFonts w:ascii="宋体" w:hAnsi="宋体" w:eastAsia="宋体" w:cs="宋体"/>
                <w:color w:val="000000"/>
                <w:kern w:val="0"/>
                <w:sz w:val="22"/>
              </w:rPr>
              <w:t>9、HDMI输出接口支持3840x2160,1920x1080,1280x1024，1280x720，1024x768五种显示分辨率</w:t>
            </w:r>
          </w:p>
          <w:p>
            <w:pPr>
              <w:widowControl/>
              <w:jc w:val="left"/>
              <w:rPr>
                <w:rFonts w:ascii="宋体" w:hAnsi="宋体" w:eastAsia="宋体" w:cs="宋体"/>
                <w:color w:val="000000"/>
                <w:kern w:val="0"/>
                <w:sz w:val="22"/>
              </w:rPr>
            </w:pPr>
            <w:r>
              <w:rPr>
                <w:rFonts w:ascii="宋体" w:hAnsi="宋体" w:eastAsia="宋体" w:cs="宋体"/>
                <w:color w:val="000000"/>
                <w:kern w:val="0"/>
                <w:sz w:val="22"/>
              </w:rPr>
              <w:t>10、支持预案轮巡</w:t>
            </w:r>
          </w:p>
          <w:p>
            <w:pPr>
              <w:widowControl/>
              <w:jc w:val="left"/>
              <w:rPr>
                <w:rFonts w:ascii="宋体" w:hAnsi="宋体" w:eastAsia="宋体" w:cs="宋体"/>
                <w:color w:val="000000"/>
                <w:kern w:val="0"/>
                <w:sz w:val="22"/>
              </w:rPr>
            </w:pPr>
            <w:r>
              <w:rPr>
                <w:rFonts w:ascii="宋体" w:hAnsi="宋体" w:eastAsia="宋体" w:cs="宋体"/>
                <w:color w:val="000000"/>
                <w:kern w:val="0"/>
                <w:sz w:val="22"/>
              </w:rPr>
              <w:t>11、支持底色选择</w:t>
            </w:r>
          </w:p>
          <w:p>
            <w:pPr>
              <w:widowControl/>
              <w:jc w:val="left"/>
              <w:rPr>
                <w:rFonts w:ascii="宋体" w:hAnsi="宋体" w:eastAsia="宋体" w:cs="宋体"/>
                <w:color w:val="000000"/>
                <w:kern w:val="0"/>
                <w:sz w:val="22"/>
              </w:rPr>
            </w:pPr>
            <w:r>
              <w:rPr>
                <w:rFonts w:ascii="宋体" w:hAnsi="宋体" w:eastAsia="宋体" w:cs="宋体"/>
                <w:color w:val="000000"/>
                <w:kern w:val="0"/>
                <w:sz w:val="22"/>
              </w:rPr>
              <w:t>12、支持自定义分辨率输出，支持小间距LED对接</w:t>
            </w:r>
          </w:p>
          <w:p>
            <w:pPr>
              <w:widowControl/>
              <w:jc w:val="left"/>
              <w:rPr>
                <w:rFonts w:ascii="宋体" w:hAnsi="宋体" w:eastAsia="宋体" w:cs="宋体"/>
                <w:color w:val="000000"/>
                <w:kern w:val="0"/>
                <w:sz w:val="22"/>
              </w:rPr>
            </w:pPr>
            <w:r>
              <w:rPr>
                <w:rFonts w:ascii="宋体" w:hAnsi="宋体" w:eastAsia="宋体" w:cs="宋体"/>
                <w:color w:val="000000"/>
                <w:kern w:val="0"/>
                <w:sz w:val="22"/>
              </w:rPr>
              <w:t>13、支持多屏融合拼接，跨屏画面毫秒级完美同步</w:t>
            </w:r>
          </w:p>
          <w:p>
            <w:pPr>
              <w:widowControl/>
              <w:jc w:val="left"/>
              <w:rPr>
                <w:rFonts w:ascii="宋体" w:hAnsi="宋体" w:eastAsia="宋体" w:cs="宋体"/>
                <w:color w:val="000000"/>
                <w:kern w:val="0"/>
                <w:sz w:val="22"/>
              </w:rPr>
            </w:pPr>
            <w:r>
              <w:rPr>
                <w:rFonts w:ascii="宋体" w:hAnsi="宋体" w:eastAsia="宋体" w:cs="宋体"/>
                <w:color w:val="000000"/>
                <w:kern w:val="0"/>
                <w:sz w:val="22"/>
              </w:rPr>
              <w:t>14、支持2个10M/100M/1000M自适应以太网接口</w:t>
            </w:r>
          </w:p>
          <w:p>
            <w:pPr>
              <w:widowControl/>
              <w:numPr>
                <w:ilvl w:val="0"/>
                <w:numId w:val="0"/>
              </w:numPr>
              <w:jc w:val="left"/>
              <w:rPr>
                <w:rFonts w:ascii="宋体" w:hAnsi="宋体" w:eastAsia="宋体" w:cs="宋体"/>
                <w:color w:val="000000"/>
                <w:kern w:val="0"/>
                <w:sz w:val="22"/>
              </w:rPr>
            </w:pPr>
            <w:r>
              <w:rPr>
                <w:rFonts w:ascii="宋体" w:hAnsi="宋体" w:eastAsia="宋体" w:cs="宋体"/>
                <w:color w:val="000000"/>
                <w:kern w:val="0"/>
                <w:sz w:val="22"/>
              </w:rPr>
              <w:t>15、★支持跨屏信号同步功能，所有跨屏信号源到达各个屏幕时差小于1ms。</w:t>
            </w:r>
          </w:p>
          <w:p>
            <w:pPr>
              <w:widowControl/>
              <w:numPr>
                <w:ilvl w:val="0"/>
                <w:numId w:val="0"/>
              </w:numPr>
              <w:jc w:val="left"/>
              <w:rPr>
                <w:rFonts w:ascii="宋体" w:hAnsi="宋体" w:eastAsia="宋体" w:cs="宋体"/>
                <w:color w:val="000000"/>
                <w:kern w:val="0"/>
                <w:sz w:val="22"/>
              </w:rPr>
            </w:pPr>
            <w:r>
              <w:rPr>
                <w:rFonts w:ascii="宋体" w:hAnsi="宋体" w:eastAsia="宋体" w:cs="宋体"/>
                <w:color w:val="000000"/>
                <w:kern w:val="0"/>
                <w:sz w:val="22"/>
              </w:rPr>
              <w:t>16、★支持智能模式，支持智能码流解码显示，支持绊线、区域入侵等多种智能行为分析;</w:t>
            </w:r>
          </w:p>
          <w:p>
            <w:pPr>
              <w:widowControl/>
              <w:numPr>
                <w:ilvl w:val="0"/>
                <w:numId w:val="0"/>
              </w:numPr>
              <w:jc w:val="left"/>
              <w:rPr>
                <w:rFonts w:ascii="宋体" w:hAnsi="宋体" w:eastAsia="宋体" w:cs="宋体"/>
                <w:color w:val="000000"/>
                <w:kern w:val="0"/>
                <w:sz w:val="22"/>
              </w:rPr>
            </w:pPr>
            <w:r>
              <w:rPr>
                <w:rFonts w:ascii="宋体" w:hAnsi="宋体" w:eastAsia="宋体" w:cs="宋体"/>
                <w:color w:val="000000"/>
                <w:kern w:val="0"/>
                <w:sz w:val="22"/>
              </w:rPr>
              <w:t>17、★每个输出口支持任意开窗、漫游;每个输出口最大支持36路开窗;任意一路信号可在整屏的任意位置上与其他信号源拼接漫游缩放叠加显示;</w:t>
            </w:r>
          </w:p>
          <w:p>
            <w:pPr>
              <w:widowControl/>
              <w:numPr>
                <w:ilvl w:val="0"/>
                <w:numId w:val="0"/>
              </w:numPr>
              <w:jc w:val="left"/>
              <w:rPr>
                <w:rFonts w:ascii="宋体" w:hAnsi="宋体" w:eastAsia="宋体" w:cs="宋体"/>
                <w:color w:val="000000"/>
                <w:kern w:val="0"/>
                <w:sz w:val="22"/>
              </w:rPr>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34" w:type="dxa"/>
            <w:gridSpan w:val="3"/>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二、教育局端设备清单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74" w:type="dxa"/>
            <w:shd w:val="clear" w:color="auto" w:fill="auto"/>
            <w:vAlign w:val="center"/>
          </w:tcPr>
          <w:p>
            <w:pPr>
              <w:widowControl/>
              <w:jc w:val="center"/>
              <w:rPr>
                <w:rFonts w:ascii="宋体" w:hAnsi="宋体" w:eastAsia="宋体" w:cs="宋体"/>
                <w:color w:val="FF0000"/>
                <w:kern w:val="0"/>
                <w:sz w:val="22"/>
              </w:rPr>
            </w:pPr>
            <w:r>
              <w:rPr>
                <w:rFonts w:hint="eastAsia" w:ascii="宋体" w:hAnsi="宋体" w:eastAsia="宋体" w:cs="宋体"/>
                <w:color w:val="auto"/>
                <w:kern w:val="0"/>
                <w:sz w:val="22"/>
              </w:rPr>
              <w:t>智能监控一体机</w:t>
            </w:r>
          </w:p>
        </w:tc>
        <w:tc>
          <w:tcPr>
            <w:tcW w:w="6698" w:type="dxa"/>
            <w:shd w:val="clear" w:color="auto" w:fill="auto"/>
            <w:vAlign w:val="center"/>
          </w:tcPr>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1、4U机箱，单电源，24盘位，最大可满配16TB硬盘，支持硬盘热插拔，支持RAID0/1/5/6/10/50/60，支持全局热备盘</w:t>
            </w:r>
          </w:p>
          <w:p>
            <w:pPr>
              <w:widowControl/>
              <w:numPr>
                <w:ilvl w:val="0"/>
                <w:numId w:val="0"/>
              </w:numPr>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、大于等于2个HDMI，1个VGA，HDMI1+VGA1组内同源，支持1个4K显示输出</w:t>
            </w:r>
            <w:r>
              <w:rPr>
                <w:rFonts w:hint="eastAsia" w:ascii="宋体" w:hAnsi="宋体" w:cs="宋体"/>
                <w:color w:val="000000"/>
                <w:kern w:val="0"/>
                <w:sz w:val="22"/>
                <w:lang w:val="en-US" w:eastAsia="zh-CN"/>
              </w:rPr>
              <w:t>。</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3、4个10/100/1000Mb</w:t>
            </w:r>
            <w:r>
              <w:rPr>
                <w:rFonts w:hint="eastAsia" w:ascii="宋体" w:hAnsi="宋体" w:eastAsia="宋体" w:cs="宋体"/>
                <w:color w:val="000000"/>
                <w:kern w:val="0"/>
                <w:sz w:val="22"/>
                <w:szCs w:val="24"/>
                <w:lang w:val="en-US" w:eastAsia="zh-CN" w:bidi="ar-SA"/>
              </w:rPr>
              <w:t>ps</w:t>
            </w:r>
            <w:r>
              <w:rPr>
                <w:rFonts w:hint="eastAsia" w:ascii="宋体" w:hAnsi="宋体" w:eastAsia="宋体" w:cs="宋体"/>
                <w:color w:val="000000"/>
                <w:kern w:val="0"/>
                <w:sz w:val="22"/>
              </w:rPr>
              <w:t>自适应以太网口，可扩展4个千兆光口</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4、支持256路H.264/H.265混合接入，网络带宽512Mbps接入、384Mbps存储、128Mbps转发</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5、支持24个1080P解码显示输出，支持Smart H.265;H.265;Smart H.264;H.264混合解码</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6、支持</w:t>
            </w:r>
            <w:r>
              <w:rPr>
                <w:rFonts w:hint="eastAsia" w:ascii="宋体" w:hAnsi="宋体" w:eastAsia="宋体" w:cs="宋体"/>
                <w:color w:val="000000"/>
                <w:kern w:val="0"/>
                <w:sz w:val="22"/>
                <w:lang w:val="en-US" w:eastAsia="zh-CN"/>
              </w:rPr>
              <w:t>128</w:t>
            </w:r>
            <w:r>
              <w:rPr>
                <w:rFonts w:hint="eastAsia" w:ascii="宋体" w:hAnsi="宋体" w:eastAsia="宋体" w:cs="宋体"/>
                <w:color w:val="000000"/>
                <w:kern w:val="0"/>
                <w:sz w:val="22"/>
              </w:rPr>
              <w:t>路200万或400万分辨率视频流；或168路200万图片流人脸比对报警，支持50万张人脸图片，50个人脸名单库</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7、支持</w:t>
            </w:r>
            <w:r>
              <w:rPr>
                <w:rFonts w:hint="eastAsia" w:ascii="宋体" w:hAnsi="宋体" w:eastAsia="宋体" w:cs="宋体"/>
                <w:color w:val="000000"/>
                <w:kern w:val="0"/>
                <w:sz w:val="22"/>
                <w:lang w:val="en-US" w:eastAsia="zh-CN"/>
              </w:rPr>
              <w:t>128</w:t>
            </w:r>
            <w:r>
              <w:rPr>
                <w:rFonts w:hint="eastAsia" w:ascii="宋体" w:hAnsi="宋体" w:eastAsia="宋体" w:cs="宋体"/>
                <w:color w:val="000000"/>
                <w:kern w:val="0"/>
                <w:sz w:val="22"/>
              </w:rPr>
              <w:t>路200万或400万分辨率视频结构化后智能分析</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8、支持</w:t>
            </w:r>
            <w:r>
              <w:rPr>
                <w:rFonts w:hint="eastAsia" w:ascii="宋体" w:hAnsi="宋体" w:eastAsia="宋体" w:cs="宋体"/>
                <w:color w:val="000000"/>
                <w:kern w:val="0"/>
                <w:sz w:val="22"/>
                <w:lang w:val="en-US" w:eastAsia="zh-CN"/>
              </w:rPr>
              <w:t>128</w:t>
            </w:r>
            <w:r>
              <w:rPr>
                <w:rFonts w:hint="eastAsia" w:ascii="宋体" w:hAnsi="宋体" w:eastAsia="宋体" w:cs="宋体"/>
                <w:color w:val="000000"/>
                <w:kern w:val="0"/>
                <w:sz w:val="22"/>
              </w:rPr>
              <w:t>路200万或400万分辨率后智能通用行为分析，每路支持10条规则</w:t>
            </w:r>
          </w:p>
          <w:p>
            <w:pPr>
              <w:widowControl/>
              <w:numPr>
                <w:ilvl w:val="0"/>
                <w:numId w:val="0"/>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9、支持</w:t>
            </w:r>
            <w:r>
              <w:rPr>
                <w:rFonts w:hint="eastAsia" w:ascii="宋体" w:hAnsi="宋体" w:eastAsia="宋体" w:cs="宋体"/>
                <w:color w:val="000000"/>
                <w:kern w:val="0"/>
                <w:sz w:val="22"/>
                <w:lang w:val="en-US" w:eastAsia="zh-CN"/>
              </w:rPr>
              <w:t>128</w:t>
            </w:r>
            <w:r>
              <w:rPr>
                <w:rFonts w:hint="eastAsia" w:ascii="宋体" w:hAnsi="宋体" w:eastAsia="宋体" w:cs="宋体"/>
                <w:color w:val="000000"/>
                <w:kern w:val="0"/>
                <w:sz w:val="22"/>
              </w:rPr>
              <w:t>路200万或400万前智能车牌比对，支持50万张车牌名单，50个车牌库,支持黑名单/白名单</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10、支持按人脸属性；人体属性；机动车；非机动车属性进行智能数据检索</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11、支持人脸库以图搜图；</w:t>
            </w:r>
          </w:p>
          <w:p>
            <w:pPr>
              <w:widowControl/>
              <w:numPr>
                <w:ilvl w:val="0"/>
                <w:numId w:val="0"/>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12、★</w:t>
            </w:r>
            <w:r>
              <w:rPr>
                <w:rFonts w:hint="eastAsia" w:ascii="宋体" w:hAnsi="宋体" w:eastAsia="宋体" w:cs="宋体"/>
                <w:color w:val="000000"/>
                <w:sz w:val="22"/>
                <w:szCs w:val="22"/>
              </w:rPr>
              <w:t>支持抓拍人脸，进行人脸比对，支持人脸表情分析功能</w:t>
            </w:r>
            <w:r>
              <w:rPr>
                <w:rFonts w:hint="eastAsia" w:ascii="宋体" w:hAnsi="宋体" w:eastAsia="宋体" w:cs="宋体"/>
                <w:color w:val="000000"/>
                <w:kern w:val="0"/>
                <w:sz w:val="22"/>
              </w:rPr>
              <w:t>；</w:t>
            </w:r>
          </w:p>
          <w:p>
            <w:pPr>
              <w:widowControl/>
              <w:numPr>
                <w:ilvl w:val="0"/>
                <w:numId w:val="0"/>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13、</w:t>
            </w:r>
            <w:r>
              <w:rPr>
                <w:rFonts w:hint="eastAsia" w:ascii="宋体" w:hAnsi="宋体" w:eastAsia="宋体" w:cs="宋体"/>
                <w:color w:val="000000"/>
                <w:kern w:val="0"/>
                <w:sz w:val="22"/>
                <w:lang w:val="en-US" w:eastAsia="zh-CN" w:bidi="ar-SA"/>
              </w:rPr>
              <w:t>★支持以图搜图，可对多张目标人脸进行相似图片搜索，可通过上传人脸图片，对上传的2张人脸图片进行比对</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14、支持人员高频报警；结构化属性合规报警；陌生人报警；视频质量诊断</w:t>
            </w:r>
          </w:p>
          <w:p>
            <w:pPr>
              <w:widowControl/>
              <w:numPr>
                <w:ilvl w:val="0"/>
                <w:numId w:val="0"/>
              </w:numPr>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15、★支持抓拍人员自动添加到路人库，路人库支持按照时间或人脸库数量自动覆盖支持抓拍库人员频次统计实时报警功能，对指定时间段内反复出现达到一定频次的抓拍人员进行报警，频次数值可设置</w:t>
            </w:r>
            <w:r>
              <w:rPr>
                <w:rFonts w:hint="eastAsia" w:ascii="宋体" w:hAnsi="宋体" w:cs="宋体"/>
                <w:color w:val="000000"/>
                <w:kern w:val="0"/>
                <w:sz w:val="22"/>
                <w:lang w:eastAsia="zh-CN"/>
              </w:rPr>
              <w:t>。</w:t>
            </w:r>
          </w:p>
          <w:p>
            <w:pPr>
              <w:widowControl/>
              <w:numPr>
                <w:ilvl w:val="0"/>
                <w:numId w:val="0"/>
              </w:numPr>
              <w:jc w:val="left"/>
              <w:rPr>
                <w:rFonts w:hint="eastAsia" w:ascii="宋体" w:hAnsi="宋体" w:eastAsia="宋体" w:cs="宋体"/>
                <w:color w:val="000000"/>
                <w:kern w:val="0"/>
                <w:sz w:val="22"/>
              </w:rPr>
            </w:pPr>
            <w:r>
              <w:rPr>
                <w:rFonts w:hint="eastAsia" w:ascii="宋体" w:hAnsi="宋体" w:eastAsia="宋体" w:cs="宋体"/>
                <w:color w:val="000000"/>
                <w:kern w:val="0"/>
                <w:sz w:val="22"/>
              </w:rPr>
              <w:t>16、★触发报警后支持联动录像、抓图、蜂鸣报警、调预置点、发送邮件、本地报警输出、IPC报警输出、语音提示；支持回放、导出事件合成图及关联录像；支持按照通道、时间检索报警事件，支持根据不同事件规则过滤搜索，显示检测数据、抓拍图片和录像。</w:t>
            </w:r>
          </w:p>
          <w:p>
            <w:pPr>
              <w:widowControl/>
              <w:numPr>
                <w:ilvl w:val="0"/>
                <w:numId w:val="0"/>
              </w:numPr>
              <w:jc w:val="left"/>
              <w:rPr>
                <w:rFonts w:ascii="宋体" w:hAnsi="宋体" w:eastAsia="宋体" w:cs="宋体"/>
                <w:color w:val="000000"/>
                <w:kern w:val="0"/>
                <w:sz w:val="22"/>
              </w:rPr>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8T存储硬盘</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8000G；7200RPM；256MB；SATA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074" w:type="dxa"/>
            <w:shd w:val="clear" w:color="auto" w:fill="auto"/>
            <w:vAlign w:val="center"/>
          </w:tcPr>
          <w:p>
            <w:pPr>
              <w:widowControl/>
              <w:jc w:val="center"/>
              <w:rPr>
                <w:rFonts w:ascii="宋体" w:hAnsi="宋体" w:eastAsia="宋体" w:cs="宋体"/>
                <w:color w:val="FF0000"/>
                <w:kern w:val="0"/>
                <w:sz w:val="22"/>
              </w:rPr>
            </w:pPr>
            <w:r>
              <w:rPr>
                <w:rFonts w:hint="eastAsia" w:ascii="宋体" w:hAnsi="宋体" w:eastAsia="宋体" w:cs="宋体"/>
                <w:color w:val="auto"/>
                <w:kern w:val="0"/>
                <w:sz w:val="22"/>
              </w:rPr>
              <w:t>46寸液晶拼接屏</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1、</w:t>
            </w:r>
            <w:r>
              <w:rPr>
                <w:rFonts w:hint="eastAsia" w:ascii="宋体" w:hAnsi="宋体" w:cs="宋体"/>
                <w:color w:val="000000"/>
                <w:kern w:val="0"/>
                <w:sz w:val="22"/>
                <w:lang w:val="en-US" w:eastAsia="zh-CN"/>
              </w:rPr>
              <w:t>单</w:t>
            </w:r>
            <w:r>
              <w:rPr>
                <w:rFonts w:ascii="宋体" w:hAnsi="宋体" w:eastAsia="宋体" w:cs="宋体"/>
                <w:color w:val="000000"/>
                <w:kern w:val="0"/>
                <w:sz w:val="22"/>
              </w:rPr>
              <w:t>屏幕尺寸：46寸，LED光源；</w:t>
            </w:r>
          </w:p>
          <w:p>
            <w:pPr>
              <w:widowControl/>
              <w:jc w:val="left"/>
              <w:rPr>
                <w:rFonts w:ascii="宋体" w:hAnsi="宋体" w:eastAsia="宋体" w:cs="宋体"/>
                <w:color w:val="000000"/>
                <w:kern w:val="0"/>
                <w:sz w:val="22"/>
              </w:rPr>
            </w:pPr>
            <w:r>
              <w:rPr>
                <w:rFonts w:ascii="宋体" w:hAnsi="宋体" w:eastAsia="宋体" w:cs="宋体"/>
                <w:color w:val="000000"/>
                <w:kern w:val="0"/>
                <w:sz w:val="22"/>
              </w:rPr>
              <w:t>2、分辨率：≥1920×1080，双边拼缝≦3.5mm，水平可视角度≧178°，垂直可视角度≧178°，响应时间≦8ms；</w:t>
            </w:r>
          </w:p>
          <w:p>
            <w:pPr>
              <w:widowControl/>
              <w:jc w:val="left"/>
              <w:rPr>
                <w:rFonts w:ascii="宋体" w:hAnsi="宋体" w:eastAsia="宋体" w:cs="宋体"/>
                <w:color w:val="000000"/>
                <w:kern w:val="0"/>
                <w:sz w:val="22"/>
              </w:rPr>
            </w:pPr>
            <w:r>
              <w:rPr>
                <w:rFonts w:ascii="宋体" w:hAnsi="宋体" w:eastAsia="宋体" w:cs="宋体"/>
                <w:color w:val="000000"/>
                <w:kern w:val="0"/>
                <w:sz w:val="22"/>
              </w:rPr>
              <w:t>3、亮度：500cd/㎡；</w:t>
            </w:r>
          </w:p>
          <w:p>
            <w:pPr>
              <w:widowControl/>
              <w:jc w:val="left"/>
              <w:rPr>
                <w:rFonts w:ascii="宋体" w:hAnsi="宋体" w:eastAsia="宋体" w:cs="宋体"/>
                <w:color w:val="000000"/>
                <w:kern w:val="0"/>
                <w:sz w:val="22"/>
              </w:rPr>
            </w:pPr>
            <w:r>
              <w:rPr>
                <w:rFonts w:ascii="宋体" w:hAnsi="宋体" w:eastAsia="宋体" w:cs="宋体"/>
                <w:color w:val="000000"/>
                <w:kern w:val="0"/>
                <w:sz w:val="22"/>
              </w:rPr>
              <w:t>4、直下式LED背光源，显示单元亮度更加均匀，无边界暗影现象</w:t>
            </w:r>
          </w:p>
          <w:p>
            <w:pPr>
              <w:widowControl/>
              <w:jc w:val="left"/>
              <w:rPr>
                <w:rFonts w:ascii="宋体" w:hAnsi="宋体" w:eastAsia="宋体" w:cs="宋体"/>
                <w:color w:val="000000"/>
                <w:kern w:val="0"/>
                <w:sz w:val="22"/>
              </w:rPr>
            </w:pPr>
            <w:r>
              <w:rPr>
                <w:rFonts w:ascii="宋体" w:hAnsi="宋体" w:eastAsia="宋体" w:cs="宋体"/>
                <w:color w:val="000000"/>
                <w:kern w:val="0"/>
                <w:sz w:val="22"/>
              </w:rPr>
              <w:t>5、输入接口：1个HDMI、1个DVI、1个VGA、1个CVBS、1个USB；1个RS232 IN；输出接口： 1个HDMI、1个VGA、1个CVBS、1个RS232 OUT；</w:t>
            </w:r>
          </w:p>
          <w:p>
            <w:pPr>
              <w:widowControl/>
              <w:jc w:val="left"/>
              <w:rPr>
                <w:rFonts w:ascii="宋体" w:hAnsi="宋体" w:eastAsia="宋体" w:cs="宋体"/>
                <w:color w:val="000000"/>
                <w:kern w:val="0"/>
                <w:sz w:val="22"/>
              </w:rPr>
            </w:pPr>
            <w:r>
              <w:rPr>
                <w:rFonts w:ascii="宋体" w:hAnsi="宋体" w:eastAsia="宋体" w:cs="宋体"/>
                <w:color w:val="000000"/>
                <w:kern w:val="0"/>
                <w:sz w:val="22"/>
              </w:rPr>
              <w:t>6、供电方式：AC100V～AC240V，50Hz/60Hz</w:t>
            </w:r>
          </w:p>
          <w:p>
            <w:pPr>
              <w:widowControl/>
              <w:jc w:val="left"/>
              <w:rPr>
                <w:rFonts w:ascii="宋体" w:hAnsi="宋体" w:eastAsia="宋体" w:cs="宋体"/>
                <w:color w:val="000000"/>
                <w:kern w:val="0"/>
                <w:sz w:val="22"/>
              </w:rPr>
            </w:pPr>
            <w:r>
              <w:rPr>
                <w:rFonts w:ascii="宋体" w:hAnsi="宋体" w:eastAsia="宋体" w:cs="宋体"/>
                <w:color w:val="000000"/>
                <w:kern w:val="0"/>
                <w:sz w:val="22"/>
              </w:rPr>
              <w:t>7、★LCD显示单元边缘采用抗热材质，保证高温条件下拼缝效果（</w:t>
            </w:r>
            <w:r>
              <w:rPr>
                <w:rFonts w:hint="eastAsia" w:ascii="宋体" w:hAnsi="宋体" w:cs="宋体"/>
                <w:color w:val="000000"/>
                <w:kern w:val="0"/>
                <w:sz w:val="22"/>
                <w:lang w:eastAsia="zh-CN"/>
              </w:rPr>
              <w:t>提供具备资质第三方检测机构出具的检测报告复印件并加盖原厂公章或投标专用章</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8、★液晶拼接单元光学性能（偏振度、透过率、色调）符合GB/T25275-2010规范要求（</w:t>
            </w:r>
            <w:r>
              <w:rPr>
                <w:rFonts w:hint="eastAsia" w:ascii="宋体" w:hAnsi="宋体" w:cs="宋体"/>
                <w:color w:val="000000"/>
                <w:kern w:val="0"/>
                <w:sz w:val="22"/>
                <w:lang w:eastAsia="zh-CN"/>
              </w:rPr>
              <w:t>提供具备资质第三方检测机构出具的检测报告复印件并加盖原厂公章或投标专用章</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9、★液晶拼接单元光学拼缝符合SJ/T11710-2018液晶拼接系统验收规范标准工程检查要求（</w:t>
            </w:r>
            <w:r>
              <w:rPr>
                <w:rFonts w:hint="eastAsia" w:ascii="宋体" w:hAnsi="宋体" w:cs="宋体"/>
                <w:color w:val="000000"/>
                <w:kern w:val="0"/>
                <w:sz w:val="22"/>
                <w:lang w:eastAsia="zh-CN"/>
              </w:rPr>
              <w:t>提供具备资质第三方检测机构出具的检测报告复印件并加盖原厂公章或投标专用章</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10、★提供国家强制性产品认证（CCC）证书和中国节能产品认证证书的复印件，并加生产厂家公章或投标专用章。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大屏安装支架</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46寸拼接屏定制安装支架，安装底座支架高度800mm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传输线缆</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高清数据线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auto"/>
                <w:kern w:val="0"/>
                <w:sz w:val="22"/>
              </w:rPr>
              <w:t>18路解码器</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1、</w:t>
            </w:r>
            <w:r>
              <w:rPr>
                <w:rFonts w:hint="eastAsia" w:ascii="宋体" w:hAnsi="宋体" w:eastAsia="宋体" w:cs="宋体"/>
                <w:color w:val="000000"/>
                <w:sz w:val="22"/>
                <w:szCs w:val="22"/>
              </w:rPr>
              <w:t>支持≥2路本地信号釆集</w:t>
            </w:r>
          </w:p>
          <w:p>
            <w:pPr>
              <w:widowControl/>
              <w:jc w:val="left"/>
              <w:rPr>
                <w:rFonts w:ascii="宋体" w:hAnsi="宋体" w:eastAsia="宋体" w:cs="宋体"/>
                <w:color w:val="000000"/>
                <w:kern w:val="0"/>
                <w:sz w:val="22"/>
              </w:rPr>
            </w:pPr>
            <w:r>
              <w:rPr>
                <w:rFonts w:ascii="宋体" w:hAnsi="宋体" w:eastAsia="宋体" w:cs="宋体"/>
                <w:color w:val="000000"/>
                <w:kern w:val="0"/>
                <w:sz w:val="22"/>
              </w:rPr>
              <w:t>2、支持18路HDMI信号输出接口</w:t>
            </w:r>
          </w:p>
          <w:p>
            <w:pPr>
              <w:widowControl/>
              <w:jc w:val="left"/>
              <w:rPr>
                <w:rFonts w:ascii="宋体" w:hAnsi="宋体" w:eastAsia="宋体" w:cs="宋体"/>
                <w:color w:val="000000"/>
                <w:kern w:val="0"/>
                <w:sz w:val="22"/>
              </w:rPr>
            </w:pPr>
            <w:r>
              <w:rPr>
                <w:rFonts w:ascii="宋体" w:hAnsi="宋体" w:eastAsia="宋体" w:cs="宋体"/>
                <w:color w:val="000000"/>
                <w:kern w:val="0"/>
                <w:sz w:val="22"/>
              </w:rPr>
              <w:t>3、支持18路HDMI音频输出</w:t>
            </w:r>
          </w:p>
          <w:p>
            <w:pPr>
              <w:widowControl/>
              <w:jc w:val="left"/>
              <w:rPr>
                <w:rFonts w:ascii="宋体" w:hAnsi="宋体" w:eastAsia="宋体" w:cs="宋体"/>
                <w:color w:val="000000"/>
                <w:kern w:val="0"/>
                <w:sz w:val="22"/>
              </w:rPr>
            </w:pPr>
            <w:r>
              <w:rPr>
                <w:rFonts w:ascii="宋体" w:hAnsi="宋体" w:eastAsia="宋体" w:cs="宋体"/>
                <w:color w:val="000000"/>
                <w:kern w:val="0"/>
                <w:sz w:val="22"/>
              </w:rPr>
              <w:t>4、支持MPEG2/MPEG4/H.264/H.265/SVAC/MJPEG标准网络视频流解码</w:t>
            </w:r>
          </w:p>
          <w:p>
            <w:pPr>
              <w:widowControl/>
              <w:jc w:val="left"/>
              <w:rPr>
                <w:rFonts w:ascii="宋体" w:hAnsi="宋体" w:eastAsia="宋体" w:cs="宋体"/>
                <w:color w:val="000000"/>
                <w:kern w:val="0"/>
                <w:sz w:val="22"/>
              </w:rPr>
            </w:pPr>
            <w:r>
              <w:rPr>
                <w:rFonts w:ascii="宋体" w:hAnsi="宋体" w:eastAsia="宋体" w:cs="宋体"/>
                <w:color w:val="000000"/>
                <w:kern w:val="0"/>
                <w:sz w:val="22"/>
              </w:rPr>
              <w:t>5、支持QCIF/CIF/2CIF/HD1/D1/720P/1080P/300W/500W/600W/800W/1200W/3200W视频解码</w:t>
            </w:r>
          </w:p>
          <w:p>
            <w:pPr>
              <w:widowControl/>
              <w:jc w:val="left"/>
              <w:rPr>
                <w:rFonts w:ascii="宋体" w:hAnsi="宋体" w:eastAsia="宋体" w:cs="宋体"/>
                <w:color w:val="000000"/>
                <w:kern w:val="0"/>
                <w:sz w:val="22"/>
              </w:rPr>
            </w:pPr>
            <w:r>
              <w:rPr>
                <w:rFonts w:ascii="宋体" w:hAnsi="宋体" w:eastAsia="宋体" w:cs="宋体"/>
                <w:color w:val="000000"/>
                <w:kern w:val="0"/>
                <w:sz w:val="22"/>
              </w:rPr>
              <w:t>6、支持通过串口控制屏幕开关</w:t>
            </w:r>
          </w:p>
          <w:p>
            <w:pPr>
              <w:widowControl/>
              <w:jc w:val="left"/>
              <w:rPr>
                <w:rFonts w:ascii="宋体" w:hAnsi="宋体" w:eastAsia="宋体" w:cs="宋体"/>
                <w:color w:val="000000"/>
                <w:kern w:val="0"/>
                <w:sz w:val="22"/>
              </w:rPr>
            </w:pPr>
            <w:r>
              <w:rPr>
                <w:rFonts w:ascii="宋体" w:hAnsi="宋体" w:eastAsia="宋体" w:cs="宋体"/>
                <w:color w:val="000000"/>
                <w:kern w:val="0"/>
                <w:sz w:val="22"/>
              </w:rPr>
              <w:t>7、每3个输出口一组，每组共享如下解码能力：最大支持64个通道同时解码，最大支持1路3200W@25fps / 3路1200W@15fps / 4路800W@30fps / 6路600W@25fps / 8路500W @25fps / 9路400W@25fps / 10路300W @30fps / 16路1080P @30fps</w:t>
            </w:r>
          </w:p>
          <w:p>
            <w:pPr>
              <w:widowControl/>
              <w:jc w:val="left"/>
              <w:rPr>
                <w:rFonts w:ascii="宋体" w:hAnsi="宋体" w:eastAsia="宋体" w:cs="宋体"/>
                <w:color w:val="000000"/>
                <w:kern w:val="0"/>
                <w:sz w:val="22"/>
              </w:rPr>
            </w:pPr>
            <w:r>
              <w:rPr>
                <w:rFonts w:ascii="宋体" w:hAnsi="宋体" w:eastAsia="宋体" w:cs="宋体"/>
                <w:color w:val="000000"/>
                <w:kern w:val="0"/>
                <w:sz w:val="22"/>
              </w:rPr>
              <w:t>8、支持单屏1/4/6/8/9/16/25/36分割，支持MxN自由分割</w:t>
            </w:r>
          </w:p>
          <w:p>
            <w:pPr>
              <w:widowControl/>
              <w:jc w:val="left"/>
              <w:rPr>
                <w:rFonts w:ascii="宋体" w:hAnsi="宋体" w:eastAsia="宋体" w:cs="宋体"/>
                <w:color w:val="000000"/>
                <w:kern w:val="0"/>
                <w:sz w:val="22"/>
              </w:rPr>
            </w:pPr>
            <w:r>
              <w:rPr>
                <w:rFonts w:ascii="宋体" w:hAnsi="宋体" w:eastAsia="宋体" w:cs="宋体"/>
                <w:color w:val="000000"/>
                <w:kern w:val="0"/>
                <w:sz w:val="22"/>
              </w:rPr>
              <w:t>9、HDMI输出接口支持3840x2160,1920x1080,1280x1024，1280x720，1024x768五种显示分辨率</w:t>
            </w:r>
          </w:p>
          <w:p>
            <w:pPr>
              <w:widowControl/>
              <w:jc w:val="left"/>
              <w:rPr>
                <w:rFonts w:ascii="宋体" w:hAnsi="宋体" w:eastAsia="宋体" w:cs="宋体"/>
                <w:color w:val="000000"/>
                <w:kern w:val="0"/>
                <w:sz w:val="22"/>
              </w:rPr>
            </w:pPr>
            <w:r>
              <w:rPr>
                <w:rFonts w:ascii="宋体" w:hAnsi="宋体" w:eastAsia="宋体" w:cs="宋体"/>
                <w:color w:val="000000"/>
                <w:kern w:val="0"/>
                <w:sz w:val="22"/>
              </w:rPr>
              <w:t>10、HDMI输入接口最大支持3840x2160分辨率</w:t>
            </w:r>
          </w:p>
          <w:p>
            <w:pPr>
              <w:widowControl/>
              <w:jc w:val="left"/>
              <w:rPr>
                <w:rFonts w:ascii="宋体" w:hAnsi="宋体" w:eastAsia="宋体" w:cs="宋体"/>
                <w:color w:val="000000"/>
                <w:kern w:val="0"/>
                <w:sz w:val="22"/>
              </w:rPr>
            </w:pPr>
            <w:r>
              <w:rPr>
                <w:rFonts w:ascii="宋体" w:hAnsi="宋体" w:eastAsia="宋体" w:cs="宋体"/>
                <w:color w:val="000000"/>
                <w:kern w:val="0"/>
                <w:sz w:val="22"/>
              </w:rPr>
              <w:t>11、支持预案轮巡</w:t>
            </w:r>
          </w:p>
          <w:p>
            <w:pPr>
              <w:widowControl/>
              <w:jc w:val="left"/>
              <w:rPr>
                <w:rFonts w:ascii="宋体" w:hAnsi="宋体" w:eastAsia="宋体" w:cs="宋体"/>
                <w:color w:val="000000"/>
                <w:kern w:val="0"/>
                <w:sz w:val="22"/>
              </w:rPr>
            </w:pPr>
            <w:r>
              <w:rPr>
                <w:rFonts w:ascii="宋体" w:hAnsi="宋体" w:eastAsia="宋体" w:cs="宋体"/>
                <w:color w:val="000000"/>
                <w:kern w:val="0"/>
                <w:sz w:val="22"/>
              </w:rPr>
              <w:t>12、支持底色选择</w:t>
            </w:r>
          </w:p>
          <w:p>
            <w:pPr>
              <w:widowControl/>
              <w:jc w:val="left"/>
              <w:rPr>
                <w:rFonts w:ascii="宋体" w:hAnsi="宋体" w:eastAsia="宋体" w:cs="宋体"/>
                <w:color w:val="000000"/>
                <w:kern w:val="0"/>
                <w:sz w:val="22"/>
              </w:rPr>
            </w:pPr>
            <w:r>
              <w:rPr>
                <w:rFonts w:ascii="宋体" w:hAnsi="宋体" w:eastAsia="宋体" w:cs="宋体"/>
                <w:color w:val="000000"/>
                <w:kern w:val="0"/>
                <w:sz w:val="22"/>
              </w:rPr>
              <w:t>13、支持多屏融合拼接，跨屏画面毫秒级完美同步</w:t>
            </w:r>
          </w:p>
          <w:p>
            <w:pPr>
              <w:widowControl/>
              <w:jc w:val="left"/>
              <w:rPr>
                <w:rFonts w:ascii="宋体" w:hAnsi="宋体" w:eastAsia="宋体" w:cs="宋体"/>
                <w:color w:val="000000"/>
                <w:kern w:val="0"/>
                <w:sz w:val="22"/>
              </w:rPr>
            </w:pPr>
            <w:r>
              <w:rPr>
                <w:rFonts w:ascii="宋体" w:hAnsi="宋体" w:eastAsia="宋体" w:cs="宋体"/>
                <w:color w:val="000000"/>
                <w:kern w:val="0"/>
                <w:sz w:val="22"/>
              </w:rPr>
              <w:t>14、支持2个10M/100M/1000M自适应以太网接口</w:t>
            </w:r>
          </w:p>
          <w:p>
            <w:pPr>
              <w:widowControl/>
              <w:jc w:val="left"/>
              <w:rPr>
                <w:rFonts w:ascii="宋体" w:hAnsi="宋体" w:eastAsia="宋体" w:cs="宋体"/>
                <w:color w:val="000000"/>
                <w:kern w:val="0"/>
                <w:sz w:val="22"/>
              </w:rPr>
            </w:pPr>
            <w:r>
              <w:rPr>
                <w:rFonts w:ascii="宋体" w:hAnsi="宋体" w:eastAsia="宋体" w:cs="宋体"/>
                <w:color w:val="000000"/>
                <w:kern w:val="0"/>
                <w:sz w:val="22"/>
              </w:rPr>
              <w:t>15、★</w:t>
            </w:r>
            <w:r>
              <w:rPr>
                <w:rFonts w:hint="eastAsia" w:ascii="宋体" w:hAnsi="宋体" w:eastAsia="宋体" w:cs="宋体"/>
                <w:color w:val="000000"/>
                <w:sz w:val="22"/>
                <w:szCs w:val="22"/>
              </w:rPr>
              <w:t>支持前端人脸检测设备直连解码器，实时展示人脸检测结果</w:t>
            </w:r>
            <w:r>
              <w:rPr>
                <w:rFonts w:ascii="宋体" w:hAnsi="宋体" w:eastAsia="宋体" w:cs="宋体"/>
                <w:color w:val="000000"/>
                <w:kern w:val="0"/>
                <w:sz w:val="22"/>
              </w:rPr>
              <w:t>。</w:t>
            </w:r>
          </w:p>
          <w:p>
            <w:pPr>
              <w:widowControl/>
              <w:jc w:val="left"/>
              <w:rPr>
                <w:rFonts w:ascii="宋体" w:hAnsi="宋体" w:eastAsia="宋体" w:cs="宋体"/>
                <w:color w:val="000000"/>
                <w:kern w:val="0"/>
                <w:sz w:val="22"/>
              </w:rPr>
            </w:pPr>
            <w:r>
              <w:rPr>
                <w:rFonts w:ascii="宋体" w:hAnsi="宋体" w:eastAsia="宋体" w:cs="宋体"/>
                <w:color w:val="000000"/>
                <w:kern w:val="0"/>
                <w:sz w:val="22"/>
              </w:rPr>
              <w:t>16、★ 通过网络抓屏软件，可将远程电脑桌面实时解码上墙显示；可对桌面整屏、单窗口、自定义区域抓屏上墙；可同时支持多个抓屏任务</w:t>
            </w:r>
          </w:p>
          <w:p>
            <w:pPr>
              <w:widowControl/>
              <w:jc w:val="left"/>
              <w:rPr>
                <w:rFonts w:ascii="宋体" w:hAnsi="宋体" w:eastAsia="宋体" w:cs="宋体"/>
                <w:color w:val="000000"/>
                <w:kern w:val="0"/>
                <w:sz w:val="22"/>
              </w:rPr>
            </w:pPr>
            <w:r>
              <w:rPr>
                <w:rFonts w:ascii="宋体" w:hAnsi="宋体" w:eastAsia="宋体" w:cs="宋体"/>
                <w:color w:val="000000"/>
                <w:kern w:val="0"/>
                <w:sz w:val="22"/>
              </w:rPr>
              <w:t>17、★</w:t>
            </w:r>
            <w:r>
              <w:rPr>
                <w:rFonts w:hint="eastAsia" w:ascii="宋体" w:hAnsi="宋体" w:eastAsia="宋体" w:cs="宋体"/>
                <w:color w:val="000000"/>
                <w:sz w:val="22"/>
                <w:szCs w:val="22"/>
              </w:rPr>
              <w:t>支持前端人脸检测设备直连解码器，实时展示人脸比对结果</w:t>
            </w:r>
          </w:p>
          <w:p>
            <w:pPr>
              <w:widowControl/>
              <w:jc w:val="left"/>
              <w:rPr>
                <w:rFonts w:ascii="宋体" w:hAnsi="宋体" w:eastAsia="宋体" w:cs="宋体"/>
                <w:color w:val="000000"/>
                <w:kern w:val="0"/>
                <w:sz w:val="22"/>
              </w:rPr>
            </w:pPr>
            <w:r>
              <w:rPr>
                <w:rFonts w:hint="eastAsia" w:ascii="宋体" w:hAnsi="宋体" w:cs="宋体"/>
                <w:b/>
                <w:bCs/>
                <w:color w:val="auto"/>
                <w:kern w:val="0"/>
                <w:sz w:val="22"/>
                <w:lang w:val="en-US" w:eastAsia="zh-CN"/>
              </w:rPr>
              <w:t>以上参数</w:t>
            </w:r>
            <w:r>
              <w:rPr>
                <w:rFonts w:hint="eastAsia" w:ascii="宋体" w:hAnsi="宋体" w:eastAsia="宋体" w:cs="宋体"/>
                <w:b/>
                <w:bCs/>
                <w:color w:val="auto"/>
                <w:kern w:val="0"/>
                <w:sz w:val="22"/>
              </w:rPr>
              <w:t>（需提供厂家参数确认函并加盖厂商公章</w:t>
            </w:r>
            <w:r>
              <w:rPr>
                <w:rFonts w:hint="eastAsia" w:ascii="宋体" w:hAnsi="宋体" w:eastAsia="宋体" w:cs="宋体"/>
                <w:b/>
                <w:bCs/>
                <w:color w:val="auto"/>
                <w:kern w:val="0"/>
                <w:sz w:val="22"/>
                <w:lang w:eastAsia="zh-CN"/>
              </w:rPr>
              <w:t>或投标专用章</w:t>
            </w:r>
            <w:r>
              <w:rPr>
                <w:rFonts w:hint="eastAsia" w:ascii="宋体" w:hAnsi="宋体" w:eastAsia="宋体" w:cs="宋体"/>
                <w:b/>
                <w:bCs/>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综合管理平台基础软件</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1、采用弹性可扩展的架构，安全可控，根据实际需求叠加业务系统；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2、支持系统管理，角色管理、用户管理、组织管理、学校设置、人员管理、设备管理、卡片管理、车辆管理、日志管理；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3、支持资源绑定，可将指定设备和通道绑定业务相关业务资源，并配置录制计划、补录计划、盘组配置、存储配置；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4、支持视频上墙查看；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5、支持电子地图；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6、支持为报警事件配置联动动作，包括：联动录像、邮件、短信及新增子系统支持的联动动作（视频弹窗、门禁、抓图、云台等）；</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7、支持设置报警风暴间隔、报警等级、是否保存、是否启用；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8、支持平台上下级联，可查看下级平台的状态和级联网络拓扑结构，可进行数据推送控制；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9、支持访客、消费、巡更、动环、可视对讲、客流等增值业务；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10、支持人脸布控、人脸检测、人脸识别，支持以图搜图、人脸轨迹；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11、支持平台的统一服务，包括统一登录服务，支持用户角色的菜单授权</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12、支持设备运维，对设备/通道/服务器进行资源监控，支持视频质量巡检、录像质量巡检；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视频监控系统</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1、视频级联管理支持管理5个上级、99个下级；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2、实时视频最大支持64画面分割，录像回放支持36路画面；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3、最大电视墙上墙路数128路；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4、最大同时录像下载任务个数5个；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5、支持实时预览，云台控制、录像回放、视频上墙等基础功能；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6、支持flv/hls/rtmp协议拉流，提供给第三方调用；</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7、支持mac采集设备，能够将前端设备采集到的mac信息在客户端上展示；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出入校管理系统</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1、支持出入口布控管理，将所选组织下所有人员人脸下发，并可查看下发状态，布撤控性能情况；</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2、支持出入口通行规则的创建、应用人群、应用出入口设置，可以配置多通行组；</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3、支持查看组织下人员的进出权限；</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4、支持正常通行记录和异常通行记录查看；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5、支持最多3个时间段考勤；</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6、支持多考勤组配置；</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7、支持按照按学校、校区、年级、班级展示；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8、支持展示设备上传的体温数据；</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9、支持考勤统计，可关联节假日、补课日、请假，支持改签后的状态更新、补传记录更新统计状态；</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10、支持一段时间考勤统计数据及各项考勤状态展示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安全督导系统（基础组件）</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1、围绕以教育局局端信息管理为主，覆盖局端、校端用户的业务场景，以校端实际安全事件处理为数据来源，构建局校一体的安全监督指导管理系统； </w:t>
            </w:r>
          </w:p>
          <w:p>
            <w:pPr>
              <w:widowControl/>
              <w:jc w:val="left"/>
              <w:rPr>
                <w:rFonts w:ascii="宋体" w:hAnsi="宋体" w:eastAsia="宋体" w:cs="宋体"/>
                <w:color w:val="000000"/>
                <w:kern w:val="0"/>
                <w:sz w:val="22"/>
              </w:rPr>
            </w:pPr>
            <w:r>
              <w:rPr>
                <w:rFonts w:ascii="宋体" w:hAnsi="宋体" w:eastAsia="宋体" w:cs="宋体"/>
                <w:color w:val="000000"/>
                <w:kern w:val="0"/>
                <w:sz w:val="22"/>
              </w:rPr>
              <w:t>2、实现多维度安全事件管控、全方位校园安全态势感知；</w:t>
            </w:r>
          </w:p>
          <w:p>
            <w:pPr>
              <w:widowControl/>
              <w:jc w:val="left"/>
              <w:rPr>
                <w:rFonts w:ascii="宋体" w:hAnsi="宋体" w:eastAsia="宋体" w:cs="宋体"/>
                <w:color w:val="000000"/>
                <w:kern w:val="0"/>
                <w:sz w:val="22"/>
              </w:rPr>
            </w:pPr>
            <w:r>
              <w:rPr>
                <w:rFonts w:ascii="宋体" w:hAnsi="宋体" w:eastAsia="宋体" w:cs="宋体"/>
                <w:color w:val="000000"/>
                <w:kern w:val="0"/>
                <w:sz w:val="22"/>
              </w:rPr>
              <w:t>3、支持管理各个学校，对学校隐患、通知公告、安全事件进行整体管理；</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支持上报隐患之外的重要事件，相关的角色用户可通过平台针对上报的事件任务进行处置，上报任务处置文字结果，及上报处置图片和视频做为佐证。做到所有上报的事件任务落实到个人，对应的任务信息留档存储，历史任务有迹可循。所有重要事件任务的统计展示，最终实现业务自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安全督导系统（专项检查）</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1、支持新增专项任务内容，设置专项任务解决期限，下发专项检查任务至下级单位或下级用户；</w:t>
            </w:r>
          </w:p>
          <w:p>
            <w:pPr>
              <w:widowControl/>
              <w:jc w:val="left"/>
              <w:rPr>
                <w:rFonts w:ascii="宋体" w:hAnsi="宋体" w:eastAsia="宋体" w:cs="宋体"/>
                <w:color w:val="000000"/>
                <w:kern w:val="0"/>
                <w:sz w:val="22"/>
              </w:rPr>
            </w:pPr>
            <w:r>
              <w:rPr>
                <w:rFonts w:ascii="宋体" w:hAnsi="宋体" w:eastAsia="宋体" w:cs="宋体"/>
                <w:color w:val="000000"/>
                <w:kern w:val="0"/>
                <w:sz w:val="22"/>
              </w:rPr>
              <w:t>2、支持针对未处理的专项任务进行催办；</w:t>
            </w:r>
          </w:p>
          <w:p>
            <w:pPr>
              <w:widowControl/>
              <w:jc w:val="left"/>
              <w:rPr>
                <w:rFonts w:ascii="宋体" w:hAnsi="宋体" w:eastAsia="宋体" w:cs="宋体"/>
                <w:color w:val="000000"/>
                <w:kern w:val="0"/>
                <w:sz w:val="22"/>
              </w:rPr>
            </w:pPr>
            <w:r>
              <w:rPr>
                <w:rFonts w:ascii="宋体" w:hAnsi="宋体" w:eastAsia="宋体" w:cs="宋体"/>
                <w:color w:val="000000"/>
                <w:kern w:val="0"/>
                <w:sz w:val="22"/>
              </w:rPr>
              <w:t>3、支持专项任务处理完毕后的结果数据存档（文字内容、图片或视频）；</w:t>
            </w:r>
          </w:p>
          <w:p>
            <w:pPr>
              <w:widowControl/>
              <w:jc w:val="left"/>
              <w:rPr>
                <w:rFonts w:ascii="宋体" w:hAnsi="宋体" w:eastAsia="宋体" w:cs="宋体"/>
                <w:color w:val="000000"/>
                <w:kern w:val="0"/>
                <w:sz w:val="22"/>
              </w:rPr>
            </w:pPr>
            <w:r>
              <w:rPr>
                <w:rFonts w:ascii="宋体" w:hAnsi="宋体" w:eastAsia="宋体" w:cs="宋体"/>
                <w:color w:val="000000"/>
                <w:kern w:val="0"/>
                <w:sz w:val="22"/>
              </w:rPr>
              <w:t>4、支持针对处理完毕后的专项任务进行验收确认、评分。如对处理结果不满意，可对任务进行驳回操作；</w:t>
            </w:r>
          </w:p>
          <w:p>
            <w:pPr>
              <w:widowControl/>
              <w:jc w:val="left"/>
              <w:rPr>
                <w:rFonts w:ascii="宋体" w:hAnsi="宋体" w:eastAsia="宋体" w:cs="宋体"/>
                <w:color w:val="000000"/>
                <w:kern w:val="0"/>
                <w:sz w:val="22"/>
              </w:rPr>
            </w:pPr>
            <w:r>
              <w:rPr>
                <w:rFonts w:ascii="宋体" w:hAnsi="宋体" w:eastAsia="宋体" w:cs="宋体"/>
                <w:color w:val="000000"/>
                <w:kern w:val="0"/>
                <w:sz w:val="22"/>
              </w:rPr>
              <w:t>5、支持针对专项任务数据进行检索；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安全督导系统（应急演练）</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1、记录校端的应急演练信息，将该信息绑定视频设备，录制并保存演练录像，支持将演练信息与演练录像一同存档； </w:t>
            </w:r>
          </w:p>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2、支持通过条件检索的方式进行应急演练历史记录的查询； </w:t>
            </w:r>
          </w:p>
          <w:p>
            <w:pPr>
              <w:widowControl/>
              <w:jc w:val="left"/>
              <w:rPr>
                <w:rFonts w:ascii="宋体" w:hAnsi="宋体" w:eastAsia="宋体" w:cs="宋体"/>
                <w:color w:val="000000"/>
                <w:kern w:val="0"/>
                <w:sz w:val="22"/>
              </w:rPr>
            </w:pPr>
            <w:r>
              <w:rPr>
                <w:rFonts w:ascii="宋体" w:hAnsi="宋体" w:eastAsia="宋体" w:cs="宋体"/>
                <w:color w:val="000000"/>
                <w:kern w:val="0"/>
                <w:sz w:val="22"/>
              </w:rPr>
              <w:t>3、记录校端内与应急相关的人员、物品等信息，对应的信息包括：应急队伍名单、应急物资、学校疏散图以及对应的应急预案；</w:t>
            </w:r>
          </w:p>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4、支持疏散图、预案附件下载； </w:t>
            </w:r>
          </w:p>
          <w:p>
            <w:pPr>
              <w:widowControl/>
              <w:jc w:val="left"/>
              <w:rPr>
                <w:rFonts w:ascii="宋体" w:hAnsi="宋体" w:eastAsia="宋体" w:cs="宋体"/>
                <w:color w:val="000000"/>
                <w:kern w:val="0"/>
                <w:sz w:val="22"/>
              </w:rPr>
            </w:pPr>
            <w:r>
              <w:rPr>
                <w:rFonts w:ascii="宋体" w:hAnsi="宋体" w:eastAsia="宋体" w:cs="宋体"/>
                <w:color w:val="000000"/>
                <w:kern w:val="0"/>
                <w:sz w:val="22"/>
              </w:rPr>
              <w:t>5、支持校端针对不同预案的信息上传、留档；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安全督导系统（可视化大屏）</w:t>
            </w:r>
          </w:p>
        </w:tc>
        <w:tc>
          <w:tcPr>
            <w:tcW w:w="6698" w:type="dxa"/>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 xml:space="preserve">1、从局端的维度，展示辖区下各区县或学校的隐患、专项等统计数据，为业务的决策提供数据依据； </w:t>
            </w:r>
          </w:p>
          <w:p>
            <w:pPr>
              <w:widowControl/>
              <w:jc w:val="left"/>
              <w:rPr>
                <w:rFonts w:ascii="宋体" w:hAnsi="宋体" w:eastAsia="宋体" w:cs="宋体"/>
                <w:color w:val="000000"/>
                <w:kern w:val="0"/>
                <w:sz w:val="22"/>
              </w:rPr>
            </w:pPr>
            <w:r>
              <w:rPr>
                <w:rFonts w:ascii="宋体" w:hAnsi="宋体" w:eastAsia="宋体" w:cs="宋体"/>
                <w:color w:val="000000"/>
                <w:kern w:val="0"/>
                <w:sz w:val="22"/>
              </w:rPr>
              <w:t>2、从校端维度出发，通过人员、应急演练、专项检查、安全事件、公告文件、通知公告等统计维度表现了校端的业务范围及业务深度，充分展现了校端业务的多面性和系统性；</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3、支持展示校端重点人员统计数量；</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4、支持以市维度，展示市</w:t>
            </w:r>
            <w:r>
              <w:rPr>
                <w:rFonts w:ascii="宋体" w:hAnsi="宋体" w:eastAsia="宋体" w:cs="宋体"/>
                <w:color w:val="000000"/>
                <w:kern w:val="0"/>
                <w:sz w:val="22"/>
              </w:rPr>
              <w:t>/区/县的隐患、专项任务完成情况的评分；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中心服务器</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1、CPU：2颗Intel Xeon 4210 处理器，频率2.2GHz，13.75缓存，10核</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2、内存：16GB 2666*4 最多支持24根DDR4内存条 支持的单根DIMM容量：8GB、16GB和32GB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3、硬盘：2*2TB</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4、网口：4千兆网口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汇聚交换机</w:t>
            </w:r>
          </w:p>
        </w:tc>
        <w:tc>
          <w:tcPr>
            <w:tcW w:w="6698"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交换容量:128Gbps  包转发率:96Mpps；</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24个10/100/1000Mbps自适应电口，4个1G/10G 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34" w:type="dxa"/>
            <w:gridSpan w:val="3"/>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辅材</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立杆（如有需求）、</w:t>
            </w:r>
            <w:r>
              <w:rPr>
                <w:rFonts w:hint="eastAsia" w:ascii="宋体" w:hAnsi="宋体" w:eastAsia="宋体" w:cs="宋体"/>
                <w:color w:val="000000"/>
                <w:kern w:val="0"/>
                <w:sz w:val="22"/>
              </w:rPr>
              <w:t>机柜、网线、电源线、光纤、光电收发器、终端盒、线管、线槽、水晶头、胶布、扎带、配电箱、空气开关、胶布等；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34" w:type="dxa"/>
            <w:gridSpan w:val="3"/>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四、集成费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7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集成费</w:t>
            </w:r>
          </w:p>
        </w:tc>
        <w:tc>
          <w:tcPr>
            <w:tcW w:w="6698"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包括布线、安装、调试、施工、运输及保险费等；</w:t>
            </w:r>
          </w:p>
        </w:tc>
      </w:tr>
    </w:tbl>
    <w:p>
      <w:pPr>
        <w:spacing w:before="36" w:line="314" w:lineRule="auto"/>
        <w:rPr>
          <w:rFonts w:ascii="宋体" w:hAnsi="宋体" w:eastAsia="宋体"/>
          <w:sz w:val="24"/>
        </w:rPr>
      </w:pPr>
    </w:p>
    <w:p>
      <w:pPr>
        <w:pStyle w:val="60"/>
        <w:numPr>
          <w:ilvl w:val="0"/>
          <w:numId w:val="6"/>
        </w:numPr>
        <w:ind w:left="426" w:hanging="426" w:firstLineChars="0"/>
        <w:rPr>
          <w:rFonts w:ascii="宋体" w:hAnsi="宋体" w:eastAsia="宋体"/>
          <w:b/>
          <w:sz w:val="28"/>
        </w:rPr>
      </w:pPr>
      <w:r>
        <w:rPr>
          <w:rFonts w:ascii="宋体" w:hAnsi="宋体" w:eastAsia="宋体"/>
          <w:b/>
          <w:sz w:val="28"/>
        </w:rPr>
        <w:t>商务</w:t>
      </w:r>
      <w:r>
        <w:rPr>
          <w:rFonts w:hint="eastAsia" w:ascii="宋体" w:hAnsi="宋体" w:eastAsia="宋体"/>
          <w:b/>
          <w:sz w:val="28"/>
        </w:rPr>
        <w:t>要求：</w:t>
      </w:r>
    </w:p>
    <w:p>
      <w:pPr>
        <w:pStyle w:val="8"/>
        <w:spacing w:before="1" w:line="360" w:lineRule="auto"/>
        <w:ind w:left="0" w:firstLine="755" w:firstLineChars="235"/>
      </w:pPr>
      <w:r>
        <w:rPr>
          <w:rFonts w:hint="eastAsia"/>
        </w:rPr>
        <w:t>1</w:t>
      </w:r>
      <w:r>
        <w:t>、产品质保要求</w:t>
      </w:r>
    </w:p>
    <w:p>
      <w:pPr>
        <w:pStyle w:val="5"/>
        <w:spacing w:line="360" w:lineRule="auto"/>
        <w:ind w:firstLine="493" w:firstLineChars="235"/>
      </w:pPr>
      <w:r>
        <w:t>投标商应保证所提供的货物必须是原装正品，若提供非原装正品货物，则无条件退货，并赔偿由此造成的一切损失。设备整机自验收合格之日起，提供</w:t>
      </w:r>
      <w:r>
        <w:rPr>
          <w:rFonts w:hint="eastAsia"/>
          <w:lang w:eastAsia="zh-CN"/>
        </w:rPr>
        <w:t>三</w:t>
      </w:r>
      <w:r>
        <w:t>年免费保修；产品常年提供技术支持，所需零部件及配件常年供应；软件终身免费维护及升级。</w:t>
      </w:r>
    </w:p>
    <w:p>
      <w:pPr>
        <w:pStyle w:val="8"/>
        <w:spacing w:before="161"/>
        <w:ind w:left="0" w:firstLine="752" w:firstLineChars="235"/>
      </w:pPr>
      <w:r>
        <w:rPr>
          <w:rFonts w:ascii="Times New Roman" w:eastAsia="Times New Roman"/>
        </w:rPr>
        <w:t>2</w:t>
      </w:r>
      <w:r>
        <w:t>、售后服务要求</w:t>
      </w:r>
    </w:p>
    <w:p>
      <w:pPr>
        <w:pStyle w:val="5"/>
        <w:spacing w:before="102" w:line="360" w:lineRule="auto"/>
        <w:ind w:firstLine="493" w:firstLineChars="235"/>
      </w:pPr>
      <w:r>
        <w:t>投标商应提供电话技术支持、上门服务、定期的系统检查等多种服务形式，并提供完善的售后服务方案。中标供应商提供每周7天、每天24小时（7x24）的技术支持服务。</w:t>
      </w:r>
    </w:p>
    <w:p>
      <w:pPr>
        <w:pStyle w:val="5"/>
        <w:spacing w:before="1" w:line="360" w:lineRule="auto"/>
        <w:ind w:firstLine="493" w:firstLineChars="235"/>
      </w:pPr>
      <w:r>
        <w:t>中标供应商保证技术服务响应时间不超过 2 小时，到达现场时间不超过 8 小时，修复时间不超过 24 小时。</w:t>
      </w:r>
    </w:p>
    <w:p>
      <w:pPr>
        <w:pStyle w:val="5"/>
        <w:spacing w:before="161" w:line="364" w:lineRule="auto"/>
        <w:ind w:firstLine="493" w:firstLineChars="235"/>
      </w:pPr>
      <w:r>
        <w:t>根据故障的严重性和影响程度的不同，故障级别由低到高分为三级故障、二级故障、一级故障。当故障没有在规定时限内解决时，故障级别将自动上升一级。</w:t>
      </w:r>
    </w:p>
    <w:p>
      <w:pPr>
        <w:pStyle w:val="5"/>
        <w:spacing w:before="1"/>
        <w:ind w:firstLine="493" w:firstLineChars="235"/>
      </w:pPr>
      <w:r>
        <w:t>一级故障(重大故障)：最紧急，指设备或软件无法工作。</w:t>
      </w:r>
    </w:p>
    <w:p>
      <w:pPr>
        <w:pStyle w:val="5"/>
        <w:spacing w:before="161" w:line="364" w:lineRule="auto"/>
        <w:ind w:firstLine="493" w:firstLineChars="235"/>
      </w:pPr>
      <w:r>
        <w:t>二级故障(严重/</w:t>
      </w:r>
      <w:r>
        <w:rPr>
          <w:spacing w:val="-17"/>
        </w:rPr>
        <w:t>主要故障)：紧急，指设备或软件在运行中出现的直接影响系统运行，导致系统性能或服务能力部分丧失的故障</w:t>
      </w:r>
      <w:r>
        <w:t>（设备关键部件故障</w:t>
      </w:r>
      <w:r>
        <w:rPr>
          <w:spacing w:val="-72"/>
        </w:rPr>
        <w:t>）</w:t>
      </w:r>
      <w:r>
        <w:rPr>
          <w:spacing w:val="-9"/>
        </w:rPr>
        <w:t>等。</w:t>
      </w:r>
      <w:r>
        <w:t>三级故障(一般/</w:t>
      </w:r>
      <w:r>
        <w:rPr>
          <w:spacing w:val="-14"/>
        </w:rPr>
        <w:t>次要故障)：一般，除一、二级故障外的其它软硬件故障，指设备或软件在运行中出现的，轻微影响系统功能和性能，但运行和业务不受</w:t>
      </w:r>
      <w:r>
        <w:t>影响的故障。</w:t>
      </w:r>
    </w:p>
    <w:p>
      <w:pPr>
        <w:pStyle w:val="5"/>
        <w:spacing w:before="161" w:line="364" w:lineRule="auto"/>
        <w:ind w:firstLine="493" w:firstLineChars="235"/>
      </w:pPr>
      <w:r>
        <w:t>应根据用户方故障级别，采取必要的服务措施，尽快修复故障，恢复设备和软件的正常运行。中标供应商需通过现场服务、远程登录等方式进行故障修复，并保证满足双方约定的相应故障级别所规定的时限。</w:t>
      </w:r>
    </w:p>
    <w:p>
      <w:pPr>
        <w:pStyle w:val="5"/>
        <w:ind w:firstLine="517" w:firstLineChars="235"/>
        <w:rPr>
          <w:sz w:val="22"/>
        </w:rPr>
      </w:pPr>
    </w:p>
    <w:p>
      <w:pPr>
        <w:pStyle w:val="5"/>
        <w:ind w:firstLine="493" w:firstLineChars="235"/>
      </w:pPr>
      <w:r>
        <w:t>应急维修服务</w:t>
      </w:r>
    </w:p>
    <w:p>
      <w:pPr>
        <w:pStyle w:val="5"/>
        <w:spacing w:before="1" w:line="364" w:lineRule="auto"/>
        <w:ind w:firstLine="493" w:firstLineChars="235"/>
      </w:pPr>
      <w:r>
        <w:t>对于一级故障，中标供应商应马上派现场工程师赶赴用户现场进行处理；如果不能及时修复应提供相应的备机更换修复。对于二级、三级故障，通过远程登录等非现场服务方式在规定的时间内不能解决时，也应迅速提供现场支持服务，安排工程师赴现场解决。提供相应的备品配件及时修复。</w:t>
      </w:r>
    </w:p>
    <w:p>
      <w:pPr>
        <w:pStyle w:val="8"/>
        <w:spacing w:line="422" w:lineRule="exact"/>
        <w:ind w:left="0" w:firstLine="755" w:firstLineChars="235"/>
      </w:pPr>
      <w:r>
        <w:rPr>
          <w:rFonts w:ascii="Times New Roman" w:eastAsiaTheme="minorEastAsia"/>
        </w:rPr>
        <w:t>3</w:t>
      </w:r>
      <w:r>
        <w:t>、施工安装要求</w:t>
      </w:r>
    </w:p>
    <w:p>
      <w:pPr>
        <w:pStyle w:val="5"/>
        <w:spacing w:before="102" w:line="364" w:lineRule="auto"/>
        <w:ind w:firstLine="312" w:firstLineChars="150"/>
        <w:jc w:val="both"/>
        <w:rPr>
          <w:color w:val="000000" w:themeColor="text1"/>
          <w14:textFill>
            <w14:solidFill>
              <w14:schemeClr w14:val="tx1"/>
            </w14:solidFill>
          </w14:textFill>
        </w:rPr>
      </w:pPr>
      <w:r>
        <w:rPr>
          <w:spacing w:val="-1"/>
        </w:rPr>
        <w:t>中标供应商需制定切实可行的项目实施与管理方案，在招标文件规定的时间内完成项目。</w:t>
      </w:r>
      <w:r>
        <w:rPr>
          <w:color w:val="000000" w:themeColor="text1"/>
          <w:spacing w:val="-1"/>
          <w14:textFill>
            <w14:solidFill>
              <w14:schemeClr w14:val="tx1"/>
            </w14:solidFill>
          </w14:textFill>
        </w:rPr>
        <w:t>本项目为交钥匙工程，报价必须包含所有设备的安装调试</w:t>
      </w:r>
      <w:r>
        <w:rPr>
          <w:rFonts w:hint="eastAsia"/>
          <w:color w:val="000000" w:themeColor="text1"/>
          <w:spacing w:val="-1"/>
          <w:lang w:eastAsia="zh-CN"/>
          <w14:textFill>
            <w14:solidFill>
              <w14:schemeClr w14:val="tx1"/>
            </w14:solidFill>
          </w14:textFill>
        </w:rPr>
        <w:t>、使用培训、验收</w:t>
      </w:r>
      <w:r>
        <w:rPr>
          <w:color w:val="000000" w:themeColor="text1"/>
          <w:spacing w:val="-1"/>
          <w14:textFill>
            <w14:solidFill>
              <w14:schemeClr w14:val="tx1"/>
            </w14:solidFill>
          </w14:textFill>
        </w:rPr>
        <w:t>工作</w:t>
      </w:r>
      <w:r>
        <w:rPr>
          <w:color w:val="000000" w:themeColor="text1"/>
          <w:spacing w:val="-6"/>
          <w14:textFill>
            <w14:solidFill>
              <w14:schemeClr w14:val="tx1"/>
            </w14:solidFill>
          </w14:textFill>
        </w:rPr>
        <w:t>及施工所需人工、工具、线材、辅材、配件、运输、安装、调试、穿墙打洞、埋管走线</w:t>
      </w:r>
      <w:r>
        <w:rPr>
          <w:color w:val="000000" w:themeColor="text1"/>
          <w14:textFill>
            <w14:solidFill>
              <w14:schemeClr w14:val="tx1"/>
            </w14:solidFill>
          </w14:textFill>
        </w:rPr>
        <w:t>等的全部费用。</w:t>
      </w:r>
    </w:p>
    <w:p>
      <w:pPr>
        <w:pStyle w:val="60"/>
        <w:numPr>
          <w:ilvl w:val="0"/>
          <w:numId w:val="6"/>
        </w:numPr>
        <w:ind w:firstLineChars="0"/>
        <w:rPr>
          <w:rFonts w:ascii="宋体" w:hAnsi="宋体" w:eastAsia="宋体"/>
          <w:b/>
          <w:sz w:val="28"/>
        </w:rPr>
      </w:pPr>
      <w:r>
        <w:rPr>
          <w:rFonts w:ascii="宋体" w:hAnsi="宋体" w:eastAsia="宋体"/>
          <w:b/>
          <w:sz w:val="28"/>
        </w:rPr>
        <w:t xml:space="preserve">其他要求： </w:t>
      </w:r>
    </w:p>
    <w:p>
      <w:pPr>
        <w:spacing w:before="36" w:line="314"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1、本项目主要实现的目标是扩容（视频存储90天）的需要，因此投标产品必须兼容本地（各项目学校）原有的摄像机接入；需提供承诺函。</w:t>
      </w:r>
    </w:p>
    <w:p>
      <w:pPr>
        <w:spacing w:before="36" w:line="314" w:lineRule="auto"/>
        <w:rPr>
          <w:rFonts w:hint="eastAsia" w:ascii="宋体" w:hAnsi="宋体" w:eastAsia="宋体" w:cs="宋体"/>
          <w:spacing w:val="-2"/>
          <w:sz w:val="24"/>
          <w:szCs w:val="24"/>
        </w:rPr>
      </w:pPr>
      <w:r>
        <w:rPr>
          <w:rFonts w:hint="eastAsia" w:ascii="宋体" w:hAnsi="宋体" w:eastAsia="宋体" w:cs="宋体"/>
          <w:sz w:val="24"/>
          <w:szCs w:val="24"/>
          <w:lang w:val="en-US" w:eastAsia="zh-CN"/>
        </w:rPr>
        <w:t>2、当项目落地过后支持不同品牌摄像头（国标）接入教育局端（智能联网交汇显示），解决兼容问题。需提供承诺函。</w:t>
      </w:r>
      <w:bookmarkStart w:id="24" w:name="_Toc8842"/>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3</w:t>
      </w:r>
      <w:r>
        <w:rPr>
          <w:rFonts w:hint="eastAsia" w:ascii="宋体" w:hAnsi="宋体" w:eastAsia="宋体" w:cs="宋体"/>
          <w:spacing w:val="-2"/>
          <w:sz w:val="24"/>
          <w:szCs w:val="24"/>
        </w:rPr>
        <w:t>、采购清单中所列明的规格或技术要求，涉及的供应商或产品并非特定供应商或特定产品，而是参照或相当于这些供应商或产品的技术标准和要求。</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4</w:t>
      </w:r>
      <w:r>
        <w:rPr>
          <w:rFonts w:hint="eastAsia" w:ascii="宋体" w:hAnsi="宋体" w:eastAsia="宋体" w:cs="宋体"/>
          <w:spacing w:val="-2"/>
          <w:sz w:val="24"/>
          <w:szCs w:val="24"/>
        </w:rPr>
        <w:t>、采购清单中所列明的技术参数并非固定值，而是相当于或者优于该技术参数。</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5</w:t>
      </w:r>
      <w:r>
        <w:rPr>
          <w:rFonts w:hint="eastAsia" w:ascii="宋体" w:hAnsi="宋体" w:eastAsia="宋体" w:cs="宋体"/>
          <w:spacing w:val="-2"/>
          <w:sz w:val="24"/>
          <w:szCs w:val="24"/>
        </w:rPr>
        <w:t>、本项目需要兼容整合原有视频监控及存储，保障后期统一运行管理。</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6</w:t>
      </w:r>
      <w:r>
        <w:rPr>
          <w:rFonts w:hint="eastAsia" w:ascii="宋体" w:hAnsi="宋体" w:eastAsia="宋体" w:cs="宋体"/>
          <w:spacing w:val="-2"/>
          <w:sz w:val="24"/>
          <w:szCs w:val="24"/>
        </w:rPr>
        <w:t>、投标文件中所投的货物产品参数项，建设单位有权对每条技术参数进行真实性核查，若出现虚假应标，投标文件将作为无效投标处理。</w:t>
      </w:r>
    </w:p>
    <w:p>
      <w:pPr>
        <w:spacing w:before="156" w:beforeLines="50" w:after="156" w:afterLines="50" w:line="360" w:lineRule="auto"/>
        <w:jc w:val="center"/>
        <w:outlineLvl w:val="0"/>
        <w:rPr>
          <w:rFonts w:hint="eastAsia" w:ascii="宋体" w:hAnsi="宋体" w:cs="宋体"/>
          <w:b/>
          <w:sz w:val="44"/>
          <w:szCs w:val="44"/>
        </w:rPr>
      </w:pPr>
    </w:p>
    <w:p>
      <w:pPr>
        <w:spacing w:before="156" w:beforeLines="50" w:after="156" w:afterLines="50" w:line="360" w:lineRule="auto"/>
        <w:jc w:val="center"/>
        <w:outlineLvl w:val="0"/>
        <w:rPr>
          <w:rFonts w:hint="eastAsia" w:ascii="宋体" w:hAnsi="宋体" w:cs="宋体"/>
          <w:b/>
          <w:sz w:val="44"/>
          <w:szCs w:val="44"/>
        </w:rPr>
      </w:pPr>
    </w:p>
    <w:p>
      <w:pPr>
        <w:spacing w:before="156" w:beforeLines="50" w:after="156" w:afterLines="50" w:line="360" w:lineRule="auto"/>
        <w:jc w:val="center"/>
        <w:outlineLvl w:val="0"/>
        <w:rPr>
          <w:rFonts w:hint="eastAsia" w:ascii="宋体" w:hAnsi="宋体" w:cs="宋体"/>
          <w:b/>
          <w:sz w:val="44"/>
          <w:szCs w:val="44"/>
        </w:rPr>
      </w:pPr>
    </w:p>
    <w:p>
      <w:pPr>
        <w:spacing w:before="156" w:beforeLines="50" w:after="156" w:afterLines="50" w:line="360" w:lineRule="auto"/>
        <w:jc w:val="center"/>
        <w:outlineLvl w:val="0"/>
        <w:rPr>
          <w:rFonts w:hint="eastAsia" w:ascii="宋体" w:hAnsi="宋体" w:cs="宋体"/>
          <w:b/>
          <w:sz w:val="44"/>
          <w:szCs w:val="44"/>
        </w:rPr>
      </w:pPr>
    </w:p>
    <w:p>
      <w:pPr>
        <w:spacing w:before="156" w:beforeLines="50" w:after="156" w:afterLines="50" w:line="360" w:lineRule="auto"/>
        <w:jc w:val="center"/>
        <w:outlineLvl w:val="0"/>
        <w:rPr>
          <w:rFonts w:hint="eastAsia" w:ascii="宋体" w:hAnsi="宋体" w:cs="宋体"/>
          <w:b/>
          <w:sz w:val="44"/>
          <w:szCs w:val="44"/>
        </w:rPr>
      </w:pPr>
    </w:p>
    <w:p>
      <w:pPr>
        <w:pStyle w:val="2"/>
        <w:rPr>
          <w:rFonts w:hint="eastAsia"/>
        </w:rPr>
      </w:pPr>
    </w:p>
    <w:p>
      <w:pPr>
        <w:spacing w:before="156" w:beforeLines="50" w:after="156" w:afterLines="50" w:line="360" w:lineRule="auto"/>
        <w:jc w:val="center"/>
        <w:outlineLvl w:val="0"/>
        <w:rPr>
          <w:rFonts w:hint="eastAsia" w:ascii="宋体" w:hAnsi="宋体" w:cs="宋体"/>
          <w:b/>
          <w:sz w:val="44"/>
          <w:szCs w:val="44"/>
        </w:rPr>
      </w:pPr>
    </w:p>
    <w:p>
      <w:pPr>
        <w:rPr>
          <w:rFonts w:hint="eastAsia" w:ascii="宋体" w:hAnsi="宋体" w:cs="宋体"/>
          <w:b/>
          <w:sz w:val="44"/>
          <w:szCs w:val="44"/>
        </w:rPr>
      </w:pPr>
      <w:r>
        <w:rPr>
          <w:rFonts w:hint="eastAsia" w:ascii="宋体" w:hAnsi="宋体" w:cs="宋体"/>
          <w:b/>
          <w:sz w:val="44"/>
          <w:szCs w:val="44"/>
        </w:rPr>
        <w:br w:type="page"/>
      </w:r>
    </w:p>
    <w:p>
      <w:pPr>
        <w:spacing w:before="156" w:beforeLines="50" w:after="156" w:afterLines="50" w:line="360" w:lineRule="auto"/>
        <w:jc w:val="center"/>
        <w:outlineLvl w:val="0"/>
        <w:rPr>
          <w:rFonts w:hint="eastAsia" w:ascii="宋体" w:hAnsi="宋体" w:cs="宋体"/>
          <w:b/>
          <w:bCs/>
          <w:sz w:val="28"/>
          <w:szCs w:val="28"/>
        </w:rPr>
      </w:pPr>
      <w:r>
        <w:rPr>
          <w:rFonts w:hint="eastAsia" w:ascii="宋体" w:hAnsi="宋体" w:cs="宋体"/>
          <w:b/>
          <w:sz w:val="44"/>
          <w:szCs w:val="44"/>
        </w:rPr>
        <w:t>第四部分  合同条款及格式</w:t>
      </w:r>
      <w:bookmarkEnd w:id="24"/>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rPr>
          <w:rFonts w:hint="eastAsia" w:ascii="宋体" w:hAnsi="宋体" w:cs="宋体"/>
          <w:b/>
          <w:sz w:val="28"/>
          <w:szCs w:val="28"/>
        </w:rPr>
      </w:pPr>
      <w:r>
        <w:rPr>
          <w:rFonts w:hint="eastAsia" w:ascii="宋体" w:hAnsi="宋体" w:cs="宋体"/>
          <w:b/>
          <w:bCs/>
          <w:sz w:val="28"/>
          <w:szCs w:val="28"/>
        </w:rPr>
        <w:t xml:space="preserve">               </w:t>
      </w:r>
    </w:p>
    <w:p>
      <w:pPr>
        <w:spacing w:line="360" w:lineRule="auto"/>
        <w:jc w:val="left"/>
        <w:outlineLvl w:val="0"/>
        <w:rPr>
          <w:rFonts w:hint="eastAsia" w:ascii="宋体" w:hAnsi="宋体" w:eastAsia="宋体" w:cs="宋体"/>
          <w:b/>
          <w:bCs/>
          <w:sz w:val="28"/>
          <w:szCs w:val="28"/>
          <w:u w:val="single"/>
          <w:lang w:eastAsia="zh-CN"/>
        </w:rPr>
      </w:pPr>
      <w:r>
        <w:rPr>
          <w:rFonts w:hint="eastAsia" w:ascii="宋体" w:hAnsi="宋体" w:cs="宋体"/>
          <w:b/>
          <w:bCs/>
          <w:sz w:val="28"/>
          <w:szCs w:val="28"/>
        </w:rPr>
        <w:t xml:space="preserve">  </w:t>
      </w:r>
      <w:bookmarkStart w:id="25" w:name="_Toc32431"/>
      <w:r>
        <w:rPr>
          <w:rFonts w:hint="eastAsia" w:ascii="宋体" w:hAnsi="宋体" w:cs="宋体"/>
          <w:b/>
          <w:bCs/>
          <w:sz w:val="28"/>
          <w:szCs w:val="28"/>
        </w:rPr>
        <w:t>项目名称：</w:t>
      </w:r>
      <w:bookmarkEnd w:id="25"/>
      <w:r>
        <w:rPr>
          <w:rFonts w:hint="eastAsia" w:ascii="宋体" w:hAnsi="宋体" w:cs="宋体"/>
          <w:b/>
          <w:bCs/>
          <w:sz w:val="28"/>
          <w:szCs w:val="28"/>
          <w:u w:val="single"/>
          <w:lang w:eastAsia="zh-CN"/>
        </w:rPr>
        <w:t>五指山市2022年义务教育薄弱环节改善与能力提升项目安防设施设备采购（视频监控升级改造）（第二次）</w:t>
      </w:r>
    </w:p>
    <w:p>
      <w:pPr>
        <w:spacing w:line="360" w:lineRule="auto"/>
        <w:outlineLvl w:val="0"/>
        <w:rPr>
          <w:rFonts w:hint="eastAsia" w:ascii="宋体" w:hAnsi="宋体" w:cs="宋体"/>
          <w:b/>
          <w:bCs/>
          <w:sz w:val="28"/>
          <w:szCs w:val="28"/>
          <w:u w:val="single"/>
        </w:rPr>
      </w:pPr>
      <w:r>
        <w:rPr>
          <w:rFonts w:hint="eastAsia" w:ascii="宋体" w:hAnsi="宋体" w:cs="宋体"/>
          <w:b/>
          <w:bCs/>
          <w:sz w:val="28"/>
          <w:szCs w:val="28"/>
        </w:rPr>
        <w:t xml:space="preserve">                </w:t>
      </w:r>
      <w:bookmarkStart w:id="26" w:name="_Toc2130"/>
      <w:r>
        <w:rPr>
          <w:rFonts w:hint="eastAsia" w:ascii="宋体" w:hAnsi="宋体" w:cs="宋体"/>
          <w:b/>
          <w:bCs/>
          <w:sz w:val="28"/>
          <w:szCs w:val="28"/>
        </w:rPr>
        <w:t>合同编号</w:t>
      </w:r>
      <w:r>
        <w:rPr>
          <w:rFonts w:hint="eastAsia" w:ascii="宋体" w:hAnsi="宋体" w:cs="宋体"/>
          <w:sz w:val="28"/>
          <w:szCs w:val="28"/>
        </w:rPr>
        <w:t>：</w:t>
      </w:r>
      <w:bookmarkEnd w:id="26"/>
      <w:r>
        <w:rPr>
          <w:rFonts w:hint="eastAsia" w:ascii="宋体" w:hAnsi="宋体" w:cs="宋体"/>
          <w:sz w:val="28"/>
          <w:szCs w:val="28"/>
          <w:u w:val="single"/>
        </w:rPr>
        <w:t xml:space="preserve">                              </w:t>
      </w: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right="57"/>
        <w:jc w:val="both"/>
        <w:outlineLvl w:val="0"/>
        <w:rPr>
          <w:rFonts w:hint="eastAsia" w:ascii="宋体" w:hAnsi="宋体" w:cs="宋体"/>
          <w:b/>
          <w:bCs/>
          <w:sz w:val="28"/>
          <w:szCs w:val="28"/>
          <w:u w:val="single"/>
        </w:rPr>
      </w:pP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甲    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eastAsia="zh-CN"/>
        </w:rPr>
        <w:t>五指山市教师继续教育中心</w:t>
      </w:r>
      <w:r>
        <w:rPr>
          <w:rFonts w:hint="eastAsia" w:ascii="宋体" w:hAnsi="宋体" w:cs="宋体"/>
          <w:b/>
          <w:bCs/>
          <w:sz w:val="28"/>
          <w:szCs w:val="28"/>
          <w:u w:val="single"/>
        </w:rPr>
        <w:t xml:space="preserve">  </w:t>
      </w: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乙    方：</w:t>
      </w:r>
      <w:r>
        <w:rPr>
          <w:rFonts w:hint="eastAsia" w:ascii="宋体" w:hAnsi="宋体" w:cs="宋体"/>
          <w:b/>
          <w:bCs/>
          <w:sz w:val="28"/>
          <w:szCs w:val="28"/>
          <w:u w:val="single"/>
        </w:rPr>
        <w:t xml:space="preserve">     中标人            </w:t>
      </w:r>
    </w:p>
    <w:p>
      <w:pPr>
        <w:spacing w:line="360" w:lineRule="auto"/>
        <w:jc w:val="center"/>
        <w:rPr>
          <w:rFonts w:hint="eastAsia" w:ascii="宋体" w:hAnsi="宋体" w:cs="宋体"/>
          <w:b/>
          <w:sz w:val="28"/>
          <w:szCs w:val="28"/>
        </w:rPr>
      </w:pPr>
    </w:p>
    <w:p>
      <w:pPr>
        <w:spacing w:line="360" w:lineRule="auto"/>
        <w:jc w:val="both"/>
        <w:rPr>
          <w:rFonts w:hint="eastAsia" w:ascii="宋体" w:hAnsi="宋体" w:cs="宋体"/>
          <w:b/>
          <w:sz w:val="28"/>
          <w:szCs w:val="28"/>
        </w:rPr>
      </w:pPr>
    </w:p>
    <w:p>
      <w:pPr>
        <w:spacing w:line="360" w:lineRule="auto"/>
        <w:rPr>
          <w:rFonts w:hint="eastAsia" w:ascii="宋体" w:hAnsi="宋体" w:cs="宋体"/>
          <w:b/>
          <w:sz w:val="28"/>
          <w:szCs w:val="28"/>
        </w:rPr>
      </w:pPr>
      <w:r>
        <w:rPr>
          <w:rFonts w:hint="eastAsia" w:ascii="宋体" w:hAnsi="宋体" w:cs="宋体"/>
          <w:b/>
          <w:sz w:val="28"/>
          <w:szCs w:val="28"/>
        </w:rPr>
        <w:t xml:space="preserve">               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rPr>
          <w:rFonts w:hint="eastAsia" w:ascii="宋体" w:hAnsi="宋体" w:cs="宋体"/>
          <w:szCs w:val="21"/>
        </w:rPr>
      </w:pPr>
    </w:p>
    <w:p>
      <w:pPr>
        <w:snapToGrid w:val="0"/>
        <w:spacing w:before="19" w:line="480" w:lineRule="auto"/>
        <w:rPr>
          <w:rFonts w:hint="eastAsia" w:ascii="宋体" w:hAnsi="宋体" w:cs="宋体"/>
          <w:bCs/>
          <w:sz w:val="24"/>
          <w:u w:val="single"/>
        </w:rPr>
      </w:pPr>
      <w:r>
        <w:rPr>
          <w:rFonts w:hint="eastAsia" w:ascii="宋体" w:hAnsi="宋体" w:cs="宋体"/>
          <w:sz w:val="24"/>
        </w:rPr>
        <w:br w:type="page"/>
      </w: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
          <w:kern w:val="0"/>
          <w:sz w:val="24"/>
          <w:u w:val="single"/>
          <w:lang w:val="en-GB" w:eastAsia="zh-CN"/>
        </w:rPr>
        <w:t>五指山市教师继续教育中心</w:t>
      </w:r>
      <w:r>
        <w:rPr>
          <w:rFonts w:hint="eastAsia" w:ascii="宋体" w:hAnsi="宋体" w:cs="宋体"/>
          <w:bCs/>
          <w:sz w:val="24"/>
          <w:u w:val="single"/>
        </w:rPr>
        <w:t xml:space="preserve">  </w:t>
      </w:r>
    </w:p>
    <w:p>
      <w:pPr>
        <w:snapToGrid w:val="0"/>
        <w:spacing w:line="480" w:lineRule="auto"/>
        <w:rPr>
          <w:rFonts w:hint="eastAsia"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中标人</w:t>
      </w:r>
      <w:r>
        <w:rPr>
          <w:rFonts w:hint="eastAsia" w:ascii="宋体" w:hAnsi="宋体" w:cs="宋体"/>
          <w:bCs/>
          <w:sz w:val="24"/>
          <w:u w:val="single"/>
        </w:rPr>
        <w:t xml:space="preserve">               </w:t>
      </w:r>
    </w:p>
    <w:p>
      <w:pPr>
        <w:snapToGrid w:val="0"/>
        <w:spacing w:line="440" w:lineRule="exact"/>
        <w:ind w:firstLine="480" w:firstLineChars="200"/>
        <w:rPr>
          <w:rFonts w:hint="eastAsia"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lang w:eastAsia="zh-CN"/>
        </w:rPr>
        <w:t>五指山市2022年义务教育薄弱环节改善与能力提升项目安防设施设备采购（视频监控升级改造）（第二次）</w:t>
      </w:r>
      <w:r>
        <w:rPr>
          <w:rFonts w:hint="eastAsia" w:ascii="宋体" w:hAnsi="宋体" w:cs="宋体"/>
          <w:b/>
          <w:bCs/>
          <w:sz w:val="24"/>
          <w:u w:val="single"/>
        </w:rPr>
        <w:t>（项目编号：</w:t>
      </w:r>
      <w:r>
        <w:rPr>
          <w:rFonts w:hint="eastAsia" w:ascii="宋体" w:hAnsi="宋体" w:cs="宋体"/>
          <w:b/>
          <w:bCs/>
          <w:sz w:val="24"/>
          <w:u w:val="single"/>
          <w:lang w:eastAsia="zh-CN"/>
        </w:rPr>
        <w:t>RX-CS20220708</w:t>
      </w:r>
      <w:r>
        <w:rPr>
          <w:rFonts w:hint="eastAsia" w:ascii="宋体" w:hAnsi="宋体" w:cs="宋体"/>
          <w:b/>
          <w:bCs/>
          <w:sz w:val="24"/>
          <w:u w:val="single"/>
        </w:rPr>
        <w:t>）</w:t>
      </w:r>
      <w:r>
        <w:rPr>
          <w:rFonts w:hint="eastAsia" w:ascii="宋体" w:hAnsi="宋体" w:cs="宋体"/>
          <w:sz w:val="24"/>
        </w:rPr>
        <w:t>询价采购结果及招标文件的要求，经协商一致，达成以下协议。</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一、合同标的及金额等（详见附件清单）</w:t>
      </w:r>
    </w:p>
    <w:tbl>
      <w:tblPr>
        <w:tblStyle w:val="24"/>
        <w:tblW w:w="0" w:type="auto"/>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sz w:val="24"/>
              </w:rPr>
            </w:pPr>
            <w:r>
              <w:rPr>
                <w:rFonts w:hint="eastAsia" w:ascii="宋体" w:hAnsi="宋体" w:cs="宋体"/>
                <w:b/>
                <w:sz w:val="24"/>
              </w:rPr>
              <w:t>备注</w:t>
            </w: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jc w:val="center"/>
              <w:rPr>
                <w:rFonts w:hint="eastAsia" w:ascii="宋体" w:hAnsi="宋体" w:cs="宋体"/>
                <w:sz w:val="24"/>
              </w:rPr>
            </w:pPr>
          </w:p>
        </w:tc>
      </w:tr>
      <w:tr>
        <w:tblPrEx>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4" w:beforeLines="30" w:after="94" w:afterLines="30" w:line="440" w:lineRule="exact"/>
              <w:jc w:val="center"/>
              <w:rPr>
                <w:rFonts w:hint="eastAsia"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rPr>
                <w:rFonts w:hint="eastAsia" w:ascii="宋体" w:hAnsi="宋体" w:cs="宋体"/>
                <w:sz w:val="24"/>
              </w:rPr>
            </w:pPr>
            <w:r>
              <w:rPr>
                <w:rFonts w:hint="eastAsia" w:ascii="宋体" w:hAnsi="宋体" w:cs="宋体"/>
                <w:sz w:val="24"/>
              </w:rPr>
              <w:t>（小写）：</w:t>
            </w:r>
          </w:p>
        </w:tc>
      </w:tr>
      <w:tr>
        <w:tblPrEx>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rPr>
                <w:rFonts w:hint="eastAsia"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4" w:beforeLines="30" w:after="94" w:afterLines="30" w:line="440" w:lineRule="exact"/>
              <w:rPr>
                <w:rFonts w:hint="eastAsia" w:ascii="宋体" w:hAnsi="宋体" w:cs="宋体"/>
                <w:sz w:val="24"/>
              </w:rPr>
            </w:pPr>
            <w:r>
              <w:rPr>
                <w:rFonts w:hint="eastAsia" w:ascii="宋体" w:hAnsi="宋体" w:cs="宋体"/>
                <w:sz w:val="24"/>
              </w:rPr>
              <w:t>（大写）：</w:t>
            </w:r>
          </w:p>
        </w:tc>
      </w:tr>
    </w:tbl>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二、付款</w:t>
      </w:r>
    </w:p>
    <w:p>
      <w:pPr>
        <w:snapToGrid w:val="0"/>
        <w:spacing w:line="440" w:lineRule="exact"/>
        <w:ind w:firstLine="480" w:firstLineChars="200"/>
        <w:rPr>
          <w:rFonts w:hint="eastAsia"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三、交货</w:t>
      </w:r>
    </w:p>
    <w:p>
      <w:pPr>
        <w:snapToGrid w:val="0"/>
        <w:spacing w:line="440" w:lineRule="exact"/>
        <w:ind w:firstLine="480" w:firstLineChars="200"/>
        <w:rPr>
          <w:rFonts w:hint="eastAsia"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hint="eastAsia"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项目完成时间</w:t>
      </w:r>
      <w:r>
        <w:rPr>
          <w:rFonts w:hint="eastAsia" w:ascii="宋体" w:hAnsi="宋体" w:cs="宋体"/>
          <w:sz w:val="24"/>
        </w:rPr>
        <w:t>：接到甲方交货通知后，乙方应在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pStyle w:val="60"/>
        <w:numPr>
          <w:ilvl w:val="0"/>
          <w:numId w:val="0"/>
        </w:numPr>
        <w:ind w:leftChars="0"/>
        <w:rPr>
          <w:rFonts w:ascii="宋体" w:hAnsi="宋体" w:eastAsia="宋体"/>
          <w:b/>
          <w:sz w:val="28"/>
        </w:rPr>
      </w:pPr>
      <w:r>
        <w:rPr>
          <w:rFonts w:hint="eastAsia" w:ascii="宋体" w:hAnsi="宋体" w:eastAsia="宋体" w:cs="宋体"/>
          <w:b/>
          <w:kern w:val="2"/>
          <w:sz w:val="24"/>
          <w:szCs w:val="24"/>
          <w:lang w:val="en-US" w:eastAsia="zh-CN" w:bidi="ar-SA"/>
        </w:rPr>
        <w:t>四、商务要求</w:t>
      </w:r>
      <w:r>
        <w:rPr>
          <w:rFonts w:hint="eastAsia" w:ascii="宋体" w:hAnsi="宋体" w:eastAsia="宋体"/>
          <w:b/>
          <w:sz w:val="28"/>
        </w:rPr>
        <w:t>：</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1、产品质保要求</w:t>
      </w:r>
    </w:p>
    <w:p>
      <w:pPr>
        <w:snapToGrid w:val="0"/>
        <w:spacing w:line="440" w:lineRule="exact"/>
        <w:ind w:firstLine="480" w:firstLineChars="200"/>
        <w:rPr>
          <w:rFonts w:hint="eastAsia" w:ascii="宋体" w:hAnsi="宋体" w:cs="宋体"/>
          <w:sz w:val="24"/>
        </w:rPr>
      </w:pPr>
      <w:r>
        <w:rPr>
          <w:rFonts w:hint="eastAsia" w:ascii="宋体" w:hAnsi="宋体" w:cs="宋体"/>
          <w:sz w:val="24"/>
        </w:rPr>
        <w:t>投标商应保证所提供的货物必须是原装正品，若提供非原装正品货物，则无条件退货，并赔偿由此造成的一切损失。设备整机自验收合格之日起，提供</w:t>
      </w:r>
      <w:r>
        <w:rPr>
          <w:rFonts w:hint="eastAsia" w:ascii="宋体" w:hAnsi="宋体" w:cs="宋体"/>
          <w:sz w:val="24"/>
          <w:lang w:eastAsia="zh-CN"/>
        </w:rPr>
        <w:t>三</w:t>
      </w:r>
      <w:r>
        <w:rPr>
          <w:rFonts w:hint="eastAsia" w:ascii="宋体" w:hAnsi="宋体" w:cs="宋体"/>
          <w:sz w:val="24"/>
        </w:rPr>
        <w:t>年免费保修；产品常年提供技术支持，所需零部件及配件常年供应；软件终身免费维护及升级。</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2、售后服务要求</w:t>
      </w:r>
    </w:p>
    <w:p>
      <w:pPr>
        <w:snapToGrid w:val="0"/>
        <w:spacing w:line="440" w:lineRule="exact"/>
        <w:ind w:firstLine="480" w:firstLineChars="200"/>
        <w:rPr>
          <w:rFonts w:hint="eastAsia" w:ascii="宋体" w:hAnsi="宋体" w:cs="宋体"/>
          <w:sz w:val="24"/>
        </w:rPr>
      </w:pPr>
      <w:r>
        <w:rPr>
          <w:rFonts w:hint="eastAsia" w:ascii="宋体" w:hAnsi="宋体" w:cs="宋体"/>
          <w:sz w:val="24"/>
        </w:rPr>
        <w:t>投标商应提供电话技术支持、上门服务、定期的系统检查等多种服务形式，并提供完善的售后服务方案。中标供应商提供每周7天、每天24小时（7x24）的技术支持服务。</w:t>
      </w:r>
    </w:p>
    <w:p>
      <w:pPr>
        <w:snapToGrid w:val="0"/>
        <w:spacing w:line="440" w:lineRule="exact"/>
        <w:ind w:firstLine="480" w:firstLineChars="200"/>
        <w:rPr>
          <w:rFonts w:hint="eastAsia" w:ascii="宋体" w:hAnsi="宋体" w:cs="宋体"/>
          <w:sz w:val="24"/>
        </w:rPr>
      </w:pPr>
      <w:r>
        <w:rPr>
          <w:rFonts w:hint="eastAsia" w:ascii="宋体" w:hAnsi="宋体" w:cs="宋体"/>
          <w:sz w:val="24"/>
        </w:rPr>
        <w:t>中标供应商保证技术服务响应时间不超过 2 小时，到达现场时间不超过 8 小时，修复时间不超过 24 小时。</w:t>
      </w:r>
    </w:p>
    <w:p>
      <w:pPr>
        <w:snapToGrid w:val="0"/>
        <w:spacing w:line="440" w:lineRule="exact"/>
        <w:ind w:firstLine="480" w:firstLineChars="200"/>
        <w:rPr>
          <w:rFonts w:hint="eastAsia" w:ascii="宋体" w:hAnsi="宋体" w:cs="宋体"/>
          <w:sz w:val="24"/>
        </w:rPr>
      </w:pPr>
      <w:r>
        <w:rPr>
          <w:rFonts w:hint="eastAsia" w:ascii="宋体" w:hAnsi="宋体" w:cs="宋体"/>
          <w:sz w:val="24"/>
        </w:rPr>
        <w:t>根据故障的严重性和影响程度的不同，故障级别由低到高分为三级故障、二级故障、一级故障。当故障没有在规定时限内解决时，故障级别将自动上升一级。</w:t>
      </w:r>
    </w:p>
    <w:p>
      <w:pPr>
        <w:snapToGrid w:val="0"/>
        <w:spacing w:line="440" w:lineRule="exact"/>
        <w:ind w:firstLine="480" w:firstLineChars="200"/>
        <w:rPr>
          <w:rFonts w:hint="eastAsia" w:ascii="宋体" w:hAnsi="宋体" w:cs="宋体"/>
          <w:sz w:val="24"/>
        </w:rPr>
      </w:pPr>
      <w:r>
        <w:rPr>
          <w:rFonts w:hint="eastAsia" w:ascii="宋体" w:hAnsi="宋体" w:cs="宋体"/>
          <w:sz w:val="24"/>
        </w:rPr>
        <w:t>一级故障(重大故障)：最紧急，指设备或软件无法工作。</w:t>
      </w:r>
    </w:p>
    <w:p>
      <w:pPr>
        <w:snapToGrid w:val="0"/>
        <w:spacing w:line="440" w:lineRule="exact"/>
        <w:ind w:firstLine="480" w:firstLineChars="200"/>
        <w:rPr>
          <w:rFonts w:hint="eastAsia" w:ascii="宋体" w:hAnsi="宋体" w:cs="宋体"/>
          <w:sz w:val="24"/>
        </w:rPr>
      </w:pPr>
      <w:r>
        <w:rPr>
          <w:rFonts w:hint="eastAsia" w:ascii="宋体" w:hAnsi="宋体" w:cs="宋体"/>
          <w:sz w:val="24"/>
        </w:rPr>
        <w:t>二级故障(严重/主要故障)：紧急，指设备或软件在运行中出现的直接影响系统运行，导致系统性能或服务能力部分丧失的故障（设备关键部件故障）等。三级故障(一般/次要故障)：一般，除一、二级故障外的其它软硬件故障，指设备或软件在运行中出现的，轻微影响系统功能和性能，但运行和业务不受影响的故障。</w:t>
      </w:r>
    </w:p>
    <w:p>
      <w:pPr>
        <w:snapToGrid w:val="0"/>
        <w:spacing w:line="440" w:lineRule="exact"/>
        <w:ind w:firstLine="480" w:firstLineChars="200"/>
        <w:rPr>
          <w:rFonts w:hint="eastAsia" w:ascii="宋体" w:hAnsi="宋体" w:cs="宋体"/>
          <w:sz w:val="24"/>
        </w:rPr>
      </w:pPr>
      <w:r>
        <w:rPr>
          <w:rFonts w:hint="eastAsia" w:ascii="宋体" w:hAnsi="宋体" w:cs="宋体"/>
          <w:sz w:val="24"/>
        </w:rPr>
        <w:t>应根据用户方故障级别，采取必要的服务措施，尽快修复故障，恢复设备和软件的正常运行。中标供应商需通过现场服务、远程登录等方式进行故障修复，并保证满足双方约定的相应故障级别所规定的时限。</w:t>
      </w:r>
    </w:p>
    <w:p>
      <w:pPr>
        <w:snapToGrid w:val="0"/>
        <w:spacing w:line="440" w:lineRule="exact"/>
        <w:ind w:firstLine="480" w:firstLineChars="200"/>
        <w:rPr>
          <w:rFonts w:hint="eastAsia" w:ascii="宋体" w:hAnsi="宋体" w:cs="宋体"/>
          <w:sz w:val="24"/>
        </w:rPr>
      </w:pPr>
    </w:p>
    <w:p>
      <w:pPr>
        <w:snapToGrid w:val="0"/>
        <w:spacing w:line="440" w:lineRule="exact"/>
        <w:ind w:firstLine="480" w:firstLineChars="200"/>
        <w:rPr>
          <w:rFonts w:hint="eastAsia" w:ascii="宋体" w:hAnsi="宋体" w:cs="宋体"/>
          <w:sz w:val="24"/>
        </w:rPr>
      </w:pPr>
      <w:r>
        <w:rPr>
          <w:rFonts w:hint="eastAsia" w:ascii="宋体" w:hAnsi="宋体" w:cs="宋体"/>
          <w:sz w:val="24"/>
        </w:rPr>
        <w:t>应急维修服务</w:t>
      </w:r>
    </w:p>
    <w:p>
      <w:pPr>
        <w:snapToGrid w:val="0"/>
        <w:spacing w:line="440" w:lineRule="exact"/>
        <w:ind w:firstLine="480" w:firstLineChars="200"/>
        <w:rPr>
          <w:rFonts w:hint="eastAsia" w:ascii="宋体" w:hAnsi="宋体" w:cs="宋体"/>
          <w:sz w:val="24"/>
        </w:rPr>
      </w:pPr>
      <w:r>
        <w:rPr>
          <w:rFonts w:hint="eastAsia" w:ascii="宋体" w:hAnsi="宋体" w:cs="宋体"/>
          <w:sz w:val="24"/>
        </w:rPr>
        <w:t>对于一级故障，中标供应商应马上派现场工程师赶赴用户现场进行处理；如果不能及时修复应提供相应的备机更换修复。对于二级、三级故障，通过远程登录等非现场服务方式在规定的时间内不能解决时，也应迅速提供现场支持服务，安排工程师赴现场解决。提供相应的备品配件及时修复。</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3、施工安装要求</w:t>
      </w:r>
    </w:p>
    <w:p>
      <w:pPr>
        <w:snapToGrid w:val="0"/>
        <w:spacing w:line="440" w:lineRule="exact"/>
        <w:ind w:firstLine="480" w:firstLineChars="200"/>
        <w:rPr>
          <w:rFonts w:hint="eastAsia" w:ascii="宋体" w:hAnsi="宋体" w:cs="宋体"/>
          <w:sz w:val="24"/>
        </w:rPr>
      </w:pPr>
      <w:r>
        <w:rPr>
          <w:rFonts w:hint="eastAsia" w:ascii="宋体" w:hAnsi="宋体" w:cs="宋体"/>
          <w:sz w:val="24"/>
        </w:rPr>
        <w:t>中标供应商需制定切实可行的项目实施与管理方案，在招标文件规定的时间内完成项目。本项目为交钥匙工程，报价必须包含所有设备的安装调试</w:t>
      </w:r>
      <w:r>
        <w:rPr>
          <w:rFonts w:hint="eastAsia" w:ascii="宋体" w:hAnsi="宋体" w:cs="宋体"/>
          <w:sz w:val="24"/>
          <w:lang w:eastAsia="zh-CN"/>
        </w:rPr>
        <w:t>、使用培训、验收</w:t>
      </w:r>
      <w:r>
        <w:rPr>
          <w:rFonts w:hint="eastAsia" w:ascii="宋体" w:hAnsi="宋体" w:cs="宋体"/>
          <w:sz w:val="24"/>
        </w:rPr>
        <w:t>工作及施工所需人工、工具、线材、辅材、配件、运输、安装、调试、穿墙打洞、埋管走线等的全部费用。</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 xml:space="preserve">五、其他要求： </w:t>
      </w:r>
    </w:p>
    <w:p>
      <w:pPr>
        <w:spacing w:before="36" w:line="314"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1、本项目主要实现的目标是扩容（视频存储90天）的需要，因此投标产品必须兼容本地（各项目学校）原有的摄像机接入；需提供承诺函。</w:t>
      </w:r>
    </w:p>
    <w:p>
      <w:pPr>
        <w:spacing w:before="36" w:line="314" w:lineRule="auto"/>
        <w:rPr>
          <w:rFonts w:hint="eastAsia" w:ascii="宋体" w:hAnsi="宋体" w:eastAsia="宋体" w:cs="宋体"/>
          <w:spacing w:val="-2"/>
          <w:sz w:val="24"/>
          <w:szCs w:val="24"/>
        </w:rPr>
      </w:pPr>
      <w:r>
        <w:rPr>
          <w:rFonts w:hint="eastAsia" w:ascii="宋体" w:hAnsi="宋体" w:eastAsia="宋体" w:cs="宋体"/>
          <w:sz w:val="24"/>
          <w:szCs w:val="24"/>
          <w:lang w:val="en-US" w:eastAsia="zh-CN"/>
        </w:rPr>
        <w:t>2、当项目落地过后支持不同品牌摄像头（国标）接入教育局端（智能联网交汇显示），解决兼容问题。需提供承诺函。</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3</w:t>
      </w:r>
      <w:r>
        <w:rPr>
          <w:rFonts w:hint="eastAsia" w:ascii="宋体" w:hAnsi="宋体" w:eastAsia="宋体" w:cs="宋体"/>
          <w:spacing w:val="-2"/>
          <w:sz w:val="24"/>
          <w:szCs w:val="24"/>
        </w:rPr>
        <w:t>、采购清单中所列明的规格或技术要求，涉及的供应商或产品并非特定供应商或特定产品，而是参照或相当于这些供应商或产品的技术标准和要求。</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4</w:t>
      </w:r>
      <w:r>
        <w:rPr>
          <w:rFonts w:hint="eastAsia" w:ascii="宋体" w:hAnsi="宋体" w:eastAsia="宋体" w:cs="宋体"/>
          <w:spacing w:val="-2"/>
          <w:sz w:val="24"/>
          <w:szCs w:val="24"/>
        </w:rPr>
        <w:t>、采购清单中所列明的技术参数并非固定值，而是相当于或者优于该技术参数。</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5</w:t>
      </w:r>
      <w:r>
        <w:rPr>
          <w:rFonts w:hint="eastAsia" w:ascii="宋体" w:hAnsi="宋体" w:eastAsia="宋体" w:cs="宋体"/>
          <w:spacing w:val="-2"/>
          <w:sz w:val="24"/>
          <w:szCs w:val="24"/>
        </w:rPr>
        <w:t>、本项目需要兼容整合原有视频监控及存储，保障后期统一运行管理。</w:t>
      </w:r>
    </w:p>
    <w:p>
      <w:pPr>
        <w:spacing w:before="36" w:line="314" w:lineRule="auto"/>
        <w:rPr>
          <w:rFonts w:hint="eastAsia" w:ascii="宋体" w:hAnsi="宋体" w:eastAsia="宋体" w:cs="宋体"/>
          <w:spacing w:val="-2"/>
          <w:sz w:val="24"/>
          <w:szCs w:val="24"/>
        </w:rPr>
      </w:pPr>
      <w:r>
        <w:rPr>
          <w:rFonts w:hint="eastAsia" w:ascii="宋体" w:hAnsi="宋体" w:cs="宋体"/>
          <w:spacing w:val="-2"/>
          <w:sz w:val="24"/>
          <w:szCs w:val="24"/>
          <w:lang w:val="en-US" w:eastAsia="zh-CN"/>
        </w:rPr>
        <w:t>6</w:t>
      </w:r>
      <w:r>
        <w:rPr>
          <w:rFonts w:hint="eastAsia" w:ascii="宋体" w:hAnsi="宋体" w:eastAsia="宋体" w:cs="宋体"/>
          <w:spacing w:val="-2"/>
          <w:sz w:val="24"/>
          <w:szCs w:val="24"/>
        </w:rPr>
        <w:t>、投标文件中所投的货物产品参数项，建设单位有权对每条技术参数进行真实性核查，若出现虚假应标，投标文件将作为无效投标处理。</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六、货物验收、保修和技术服务</w:t>
      </w:r>
    </w:p>
    <w:p>
      <w:pPr>
        <w:snapToGrid w:val="0"/>
        <w:spacing w:line="440" w:lineRule="exact"/>
        <w:ind w:firstLine="480" w:firstLineChars="200"/>
        <w:rPr>
          <w:rFonts w:hint="eastAsia"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pStyle w:val="8"/>
        <w:spacing w:before="1" w:line="360" w:lineRule="auto"/>
        <w:ind w:left="0" w:firstLine="566" w:firstLineChars="235"/>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七、违约责任及侵权处理</w:t>
      </w:r>
    </w:p>
    <w:p>
      <w:pPr>
        <w:snapToGrid w:val="0"/>
        <w:spacing w:line="440" w:lineRule="exact"/>
        <w:ind w:firstLine="480" w:firstLineChars="200"/>
        <w:rPr>
          <w:rFonts w:hint="eastAsia"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、不可抗力</w:t>
      </w:r>
    </w:p>
    <w:p>
      <w:pPr>
        <w:snapToGrid w:val="0"/>
        <w:spacing w:line="440" w:lineRule="exact"/>
        <w:ind w:firstLine="480" w:firstLineChars="200"/>
        <w:rPr>
          <w:rFonts w:hint="eastAsia"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、合同纠纷处理</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2、提起诉讼。诉讼地点为采购人所在地。</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、合同生效</w:t>
      </w:r>
    </w:p>
    <w:p>
      <w:pPr>
        <w:snapToGrid w:val="0"/>
        <w:spacing w:line="440" w:lineRule="exact"/>
        <w:ind w:firstLine="480" w:firstLineChars="200"/>
        <w:rPr>
          <w:rFonts w:hint="eastAsia" w:ascii="宋体" w:hAnsi="宋体" w:cs="宋体"/>
          <w:sz w:val="24"/>
        </w:rPr>
      </w:pPr>
      <w:r>
        <w:rPr>
          <w:rFonts w:hint="eastAsia" w:ascii="宋体" w:hAnsi="宋体" w:cs="宋体"/>
          <w:sz w:val="24"/>
        </w:rPr>
        <w:t>本合同由甲乙双方签字盖章后生效。</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lang w:val="en-US" w:eastAsia="zh-CN"/>
        </w:rPr>
        <w:t>十一</w:t>
      </w:r>
      <w:r>
        <w:rPr>
          <w:rFonts w:hint="eastAsia" w:ascii="宋体" w:hAnsi="宋体" w:cs="宋体"/>
          <w:b/>
          <w:sz w:val="24"/>
        </w:rPr>
        <w:t>、合同鉴证</w:t>
      </w:r>
    </w:p>
    <w:p>
      <w:pPr>
        <w:snapToGrid w:val="0"/>
        <w:spacing w:line="440" w:lineRule="exact"/>
        <w:ind w:firstLine="480" w:firstLineChars="200"/>
        <w:rPr>
          <w:rFonts w:hint="eastAsia"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、组成本合同的文件包括：</w:t>
      </w:r>
    </w:p>
    <w:p>
      <w:pPr>
        <w:snapToGrid w:val="0"/>
        <w:spacing w:line="440" w:lineRule="exact"/>
        <w:ind w:firstLine="480" w:firstLineChars="200"/>
        <w:rPr>
          <w:rFonts w:hint="eastAsia"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hint="eastAsia"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hint="eastAsia" w:ascii="宋体" w:hAnsi="宋体" w:cs="宋体"/>
          <w:sz w:val="24"/>
        </w:rPr>
      </w:pPr>
      <w:r>
        <w:rPr>
          <w:rFonts w:hint="eastAsia" w:ascii="宋体" w:hAnsi="宋体" w:cs="宋体"/>
          <w:sz w:val="24"/>
        </w:rPr>
        <w:t>3、中标通知书；</w:t>
      </w:r>
    </w:p>
    <w:p>
      <w:pPr>
        <w:snapToGrid w:val="0"/>
        <w:spacing w:line="440" w:lineRule="exact"/>
        <w:ind w:firstLine="480" w:firstLineChars="200"/>
        <w:rPr>
          <w:rFonts w:hint="eastAsia"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上述合同文件内容互为补充，如有不明确，由甲方负责解释。</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、合同备案</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四</w:t>
      </w:r>
      <w:r>
        <w:rPr>
          <w:rFonts w:hint="eastAsia" w:ascii="宋体" w:hAnsi="宋体" w:cs="宋体"/>
          <w:b/>
          <w:sz w:val="24"/>
        </w:rPr>
        <w:t>、合同转让和分包</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
          <w:kern w:val="0"/>
          <w:sz w:val="24"/>
          <w:u w:val="single"/>
          <w:lang w:val="en-GB" w:eastAsia="zh-CN"/>
        </w:rPr>
        <w:t>五指山市教师继续教育中心</w:t>
      </w:r>
      <w:r>
        <w:rPr>
          <w:rFonts w:hint="eastAsia" w:ascii="宋体" w:hAnsi="宋体" w:cs="宋体"/>
          <w:bCs/>
          <w:sz w:val="24"/>
          <w:u w:val="single"/>
        </w:rPr>
        <w:t xml:space="preserve">  （盖章）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line="440" w:lineRule="exact"/>
        <w:ind w:firstLine="482" w:firstLineChars="200"/>
        <w:rPr>
          <w:rFonts w:hint="eastAsia" w:ascii="宋体" w:hAnsi="宋体" w:cs="宋体"/>
          <w:b/>
          <w:sz w:val="24"/>
        </w:rPr>
      </w:pPr>
      <w:r>
        <w:rPr>
          <w:rFonts w:hint="eastAsia" w:ascii="宋体" w:hAnsi="宋体" w:cs="宋体"/>
          <w:b/>
          <w:sz w:val="24"/>
        </w:rPr>
        <w:t>招标代理机构声明：本合同标的经</w:t>
      </w:r>
      <w:r>
        <w:rPr>
          <w:rFonts w:hint="eastAsia" w:ascii="宋体" w:hAnsi="宋体" w:cs="宋体"/>
          <w:b/>
          <w:sz w:val="24"/>
          <w:lang w:eastAsia="zh-CN"/>
        </w:rPr>
        <w:t>海南荣协工程咨询服务有限公司</w:t>
      </w:r>
      <w:r>
        <w:rPr>
          <w:rFonts w:hint="eastAsia" w:ascii="宋体" w:hAnsi="宋体" w:cs="宋体"/>
          <w:b/>
          <w:sz w:val="24"/>
        </w:rPr>
        <w:t>依法定程序采购，合同主要条款内容与招投标文件的内容一致。</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lang w:eastAsia="zh-CN"/>
        </w:rPr>
        <w:t>海南荣协工程咨询服务有限公司</w:t>
      </w:r>
      <w:r>
        <w:rPr>
          <w:rFonts w:hint="eastAsia" w:ascii="宋体" w:hAnsi="宋体" w:cs="宋体"/>
          <w:bCs/>
          <w:sz w:val="24"/>
          <w:u w:val="single"/>
        </w:rPr>
        <w:t>（盖章）</w:t>
      </w:r>
    </w:p>
    <w:p>
      <w:pPr>
        <w:spacing w:after="0" w:line="380" w:lineRule="exact"/>
        <w:ind w:firstLine="480" w:firstLineChars="200"/>
        <w:rPr>
          <w:rFonts w:hint="eastAsia" w:ascii="宋体" w:hAnsi="宋体" w:eastAsia="宋体" w:cs="宋体"/>
          <w:bCs/>
          <w:sz w:val="24"/>
          <w:u w:val="single"/>
          <w:lang w:eastAsia="zh-CN"/>
        </w:rPr>
      </w:pPr>
      <w:r>
        <w:rPr>
          <w:rFonts w:hint="eastAsia" w:ascii="宋体" w:hAnsi="宋体" w:cs="宋体"/>
          <w:bCs/>
          <w:sz w:val="24"/>
        </w:rPr>
        <w:t>地址：</w:t>
      </w:r>
      <w:r>
        <w:rPr>
          <w:rFonts w:hint="eastAsia" w:ascii="宋体" w:hAnsi="宋体" w:eastAsia="宋体" w:cs="宋体"/>
          <w:bCs/>
          <w:sz w:val="24"/>
          <w:u w:val="single"/>
          <w:lang w:eastAsia="zh-CN"/>
        </w:rPr>
        <w:t xml:space="preserve">海南省海口市龙华区国贸路38号九都大厦9H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156" w:beforeLines="50" w:after="156" w:afterLines="50" w:line="440" w:lineRule="exact"/>
        <w:ind w:firstLine="480" w:firstLineChars="200"/>
        <w:outlineLvl w:val="0"/>
        <w:rPr>
          <w:rFonts w:hint="eastAsia" w:ascii="宋体" w:hAnsi="宋体" w:cs="宋体"/>
          <w:sz w:val="24"/>
        </w:rPr>
      </w:pPr>
      <w:bookmarkStart w:id="27" w:name="_Toc6758"/>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bookmarkEnd w:id="27"/>
    </w:p>
    <w:p>
      <w:pPr>
        <w:spacing w:line="600" w:lineRule="auto"/>
        <w:rPr>
          <w:rFonts w:hint="eastAsia" w:ascii="宋体" w:hAnsi="宋体"/>
          <w:b/>
          <w:sz w:val="24"/>
        </w:rPr>
      </w:pPr>
      <w:r>
        <w:rPr>
          <w:rFonts w:hint="eastAsia" w:ascii="宋体" w:hAnsi="宋体"/>
          <w:b/>
          <w:sz w:val="24"/>
        </w:rPr>
        <w:t xml:space="preserve">       </w:t>
      </w:r>
    </w:p>
    <w:p>
      <w:pPr>
        <w:spacing w:before="156" w:beforeLines="50" w:after="156" w:afterLines="50" w:line="360" w:lineRule="auto"/>
        <w:outlineLvl w:val="0"/>
        <w:rPr>
          <w:rFonts w:hint="eastAsia" w:ascii="宋体" w:hAnsi="宋体" w:cs="宋体"/>
          <w:b/>
          <w:sz w:val="44"/>
          <w:szCs w:val="44"/>
        </w:rPr>
      </w:pPr>
      <w:r>
        <w:rPr>
          <w:rFonts w:hint="eastAsia" w:ascii="宋体" w:hAnsi="宋体" w:cs="宋体"/>
          <w:b/>
          <w:sz w:val="44"/>
          <w:szCs w:val="44"/>
        </w:rPr>
        <w:t xml:space="preserve">        </w:t>
      </w:r>
    </w:p>
    <w:p>
      <w:pPr>
        <w:spacing w:before="156" w:beforeLines="50" w:after="156" w:afterLines="50" w:line="360" w:lineRule="auto"/>
        <w:outlineLvl w:val="0"/>
        <w:rPr>
          <w:rFonts w:hint="eastAsia" w:ascii="宋体" w:hAnsi="宋体" w:cs="宋体"/>
          <w:b/>
          <w:sz w:val="44"/>
          <w:szCs w:val="44"/>
        </w:rPr>
      </w:pPr>
    </w:p>
    <w:p>
      <w:pPr>
        <w:spacing w:before="156" w:beforeLines="50" w:after="156" w:afterLines="50" w:line="360" w:lineRule="auto"/>
        <w:outlineLvl w:val="0"/>
        <w:rPr>
          <w:rFonts w:hint="eastAsia" w:ascii="宋体" w:hAnsi="宋体" w:cs="宋体"/>
          <w:b/>
          <w:sz w:val="44"/>
          <w:szCs w:val="44"/>
        </w:rPr>
      </w:pPr>
    </w:p>
    <w:p>
      <w:pPr>
        <w:spacing w:before="156" w:beforeLines="50" w:after="156" w:afterLines="50" w:line="360" w:lineRule="auto"/>
        <w:jc w:val="center"/>
        <w:outlineLvl w:val="0"/>
        <w:rPr>
          <w:rFonts w:hint="eastAsia" w:ascii="宋体" w:hAnsi="宋体" w:cs="宋体"/>
          <w:b/>
          <w:sz w:val="44"/>
          <w:szCs w:val="44"/>
        </w:rPr>
      </w:pPr>
      <w:bookmarkStart w:id="28" w:name="_Toc31648"/>
      <w:r>
        <w:rPr>
          <w:rFonts w:hint="eastAsia" w:ascii="宋体" w:hAnsi="宋体" w:cs="宋体"/>
          <w:b/>
          <w:sz w:val="44"/>
          <w:szCs w:val="44"/>
        </w:rPr>
        <w:br w:type="page"/>
      </w:r>
      <w:r>
        <w:rPr>
          <w:rFonts w:hint="eastAsia" w:ascii="宋体" w:hAnsi="宋体" w:cs="宋体"/>
          <w:b/>
          <w:sz w:val="44"/>
          <w:szCs w:val="44"/>
        </w:rPr>
        <w:t>第五部分  投标文件内容及格式</w:t>
      </w:r>
      <w:bookmarkEnd w:id="28"/>
    </w:p>
    <w:p>
      <w:pPr>
        <w:snapToGrid w:val="0"/>
        <w:spacing w:line="440" w:lineRule="exact"/>
        <w:ind w:firstLine="480" w:firstLineChars="200"/>
        <w:rPr>
          <w:rFonts w:hint="eastAsia"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hint="eastAsia" w:ascii="宋体" w:hAnsi="宋体" w:cs="宋体"/>
          <w:sz w:val="24"/>
        </w:rPr>
      </w:pPr>
      <w:r>
        <w:rPr>
          <w:rFonts w:hint="eastAsia" w:ascii="宋体" w:hAnsi="宋体" w:cs="宋体"/>
          <w:sz w:val="24"/>
        </w:rPr>
        <w:t>1、投标承诺函</w:t>
      </w:r>
    </w:p>
    <w:p>
      <w:pPr>
        <w:snapToGrid w:val="0"/>
        <w:spacing w:line="440" w:lineRule="exact"/>
        <w:ind w:firstLine="480" w:firstLineChars="200"/>
        <w:rPr>
          <w:rFonts w:hint="eastAsia"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hint="eastAsia" w:ascii="宋体" w:hAnsi="宋体" w:cs="宋体"/>
          <w:sz w:val="24"/>
        </w:rPr>
      </w:pPr>
      <w:r>
        <w:rPr>
          <w:rFonts w:hint="eastAsia" w:ascii="宋体" w:hAnsi="宋体" w:cs="宋体"/>
          <w:sz w:val="24"/>
        </w:rPr>
        <w:t>3、资格申明信</w:t>
      </w:r>
    </w:p>
    <w:p>
      <w:pPr>
        <w:snapToGrid w:val="0"/>
        <w:spacing w:line="440" w:lineRule="exact"/>
        <w:ind w:firstLine="480" w:firstLineChars="200"/>
        <w:rPr>
          <w:rFonts w:hint="eastAsia" w:ascii="宋体" w:hAnsi="宋体" w:cs="宋体"/>
          <w:sz w:val="24"/>
        </w:rPr>
      </w:pPr>
      <w:r>
        <w:rPr>
          <w:rFonts w:hint="eastAsia" w:ascii="宋体" w:hAnsi="宋体" w:cs="宋体"/>
          <w:sz w:val="24"/>
        </w:rPr>
        <w:t>4、投标一览表</w:t>
      </w:r>
    </w:p>
    <w:p>
      <w:pPr>
        <w:pStyle w:val="11"/>
        <w:snapToGrid w:val="0"/>
        <w:spacing w:before="0" w:line="440" w:lineRule="exact"/>
        <w:ind w:firstLine="480"/>
        <w:rPr>
          <w:rFonts w:hint="eastAsia" w:ascii="宋体" w:hAnsi="宋体" w:cs="宋体"/>
          <w:sz w:val="24"/>
        </w:rPr>
      </w:pPr>
      <w:r>
        <w:rPr>
          <w:rFonts w:hint="eastAsia" w:ascii="宋体" w:hAnsi="宋体" w:cs="宋体"/>
          <w:sz w:val="24"/>
        </w:rPr>
        <w:t>5、投标报价明细表</w:t>
      </w:r>
    </w:p>
    <w:p>
      <w:pPr>
        <w:snapToGrid w:val="0"/>
        <w:spacing w:line="420" w:lineRule="exact"/>
        <w:ind w:firstLine="480" w:firstLineChars="200"/>
        <w:rPr>
          <w:rFonts w:hint="eastAsia" w:ascii="宋体" w:hAnsi="宋体" w:cs="宋体"/>
          <w:sz w:val="24"/>
        </w:rPr>
      </w:pPr>
      <w:r>
        <w:rPr>
          <w:rFonts w:hint="eastAsia" w:ascii="宋体" w:hAnsi="宋体" w:cs="宋体"/>
          <w:sz w:val="24"/>
        </w:rPr>
        <w:t>6、技术响应情况表</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rPr>
        <w:t>7、</w:t>
      </w:r>
      <w:r>
        <w:rPr>
          <w:rFonts w:hint="eastAsia" w:ascii="宋体" w:hAnsi="宋体" w:cs="宋体"/>
          <w:sz w:val="24"/>
          <w:lang w:val="en-US" w:eastAsia="zh-CN"/>
        </w:rPr>
        <w:t>项目实施方案</w:t>
      </w:r>
    </w:p>
    <w:p>
      <w:pPr>
        <w:snapToGrid w:val="0"/>
        <w:spacing w:line="440" w:lineRule="exact"/>
        <w:ind w:firstLine="480" w:firstLineChars="200"/>
        <w:rPr>
          <w:rFonts w:hint="eastAsia" w:ascii="宋体" w:hAnsi="宋体" w:cs="宋体"/>
          <w:sz w:val="24"/>
          <w:lang w:val="en-US" w:eastAsia="zh-CN"/>
        </w:rPr>
      </w:pPr>
      <w:r>
        <w:rPr>
          <w:rFonts w:hint="eastAsia" w:ascii="宋体" w:hAnsi="宋体" w:cs="宋体"/>
          <w:sz w:val="24"/>
        </w:rPr>
        <w:t>8、</w:t>
      </w:r>
      <w:r>
        <w:rPr>
          <w:rFonts w:hint="eastAsia" w:ascii="宋体" w:hAnsi="宋体" w:cs="宋体"/>
          <w:sz w:val="24"/>
          <w:lang w:val="en-US" w:eastAsia="zh-CN"/>
        </w:rPr>
        <w:t>售后服务方案</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9、类似业绩</w:t>
      </w:r>
    </w:p>
    <w:p>
      <w:pPr>
        <w:snapToGrid w:val="0"/>
        <w:spacing w:line="440" w:lineRule="exact"/>
        <w:ind w:firstLine="480" w:firstLineChars="200"/>
        <w:rPr>
          <w:rFonts w:hint="eastAsia" w:ascii="宋体" w:hAnsi="宋体" w:cs="宋体"/>
          <w:sz w:val="24"/>
        </w:rPr>
      </w:pPr>
      <w:r>
        <w:rPr>
          <w:rFonts w:hint="eastAsia" w:ascii="宋体" w:hAnsi="宋体" w:cs="宋体"/>
          <w:sz w:val="24"/>
        </w:rPr>
        <w:t>10、中小企业声明函</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11、</w:t>
      </w:r>
      <w:r>
        <w:rPr>
          <w:rFonts w:hint="eastAsia" w:ascii="宋体" w:hAnsi="宋体" w:eastAsia="宋体" w:cs="宋体"/>
          <w:sz w:val="24"/>
          <w:lang w:val="en-US" w:eastAsia="zh-CN"/>
        </w:rPr>
        <w:t>磋商文件要求的、</w:t>
      </w:r>
      <w:r>
        <w:rPr>
          <w:rFonts w:hint="eastAsia" w:ascii="宋体" w:hAnsi="宋体" w:eastAsia="宋体" w:cs="宋体"/>
          <w:sz w:val="24"/>
        </w:rPr>
        <w:t>供应商认为需要提供的用于参与评审的其他材料</w:t>
      </w:r>
    </w:p>
    <w:p>
      <w:pPr>
        <w:snapToGri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12、最后</w:t>
      </w:r>
      <w:r>
        <w:rPr>
          <w:rFonts w:hint="eastAsia" w:ascii="宋体" w:hAnsi="宋体" w:eastAsia="宋体" w:cs="宋体"/>
          <w:sz w:val="24"/>
          <w:lang w:val="en-US" w:eastAsia="zh-CN"/>
        </w:rPr>
        <w:t>报价表</w:t>
      </w:r>
    </w:p>
    <w:p>
      <w:pPr>
        <w:snapToGrid w:val="0"/>
        <w:spacing w:line="440" w:lineRule="exact"/>
        <w:ind w:firstLine="480" w:firstLineChars="200"/>
        <w:rPr>
          <w:rFonts w:hint="eastAsia" w:ascii="宋体" w:hAnsi="宋体" w:cs="宋体"/>
          <w:b/>
          <w:bCs/>
          <w:kern w:val="0"/>
          <w:sz w:val="30"/>
          <w:szCs w:val="30"/>
        </w:rPr>
      </w:pPr>
      <w:r>
        <w:rPr>
          <w:rFonts w:hint="eastAsia" w:ascii="宋体" w:hAnsi="宋体" w:eastAsia="宋体" w:cs="宋体"/>
          <w:sz w:val="24"/>
          <w:lang w:val="en-US" w:eastAsia="zh-CN"/>
        </w:rPr>
        <w:t>13、 最后投标报价明细表</w:t>
      </w:r>
    </w:p>
    <w:p>
      <w:pPr>
        <w:snapToGrid w:val="0"/>
        <w:spacing w:line="440" w:lineRule="exact"/>
        <w:ind w:firstLine="480" w:firstLineChars="200"/>
        <w:rPr>
          <w:rFonts w:hint="eastAsia" w:ascii="宋体" w:hAnsi="宋体" w:cs="宋体"/>
          <w:sz w:val="24"/>
        </w:rPr>
      </w:pPr>
    </w:p>
    <w:p>
      <w:pPr>
        <w:snapToGrid w:val="0"/>
        <w:spacing w:line="440" w:lineRule="exact"/>
        <w:ind w:firstLine="480" w:firstLineChars="200"/>
        <w:rPr>
          <w:rFonts w:hint="eastAsia" w:ascii="宋体" w:hAnsi="宋体" w:cs="宋体"/>
          <w:sz w:val="24"/>
        </w:rPr>
      </w:pPr>
    </w:p>
    <w:p>
      <w:pPr>
        <w:spacing w:line="440" w:lineRule="exact"/>
        <w:jc w:val="center"/>
        <w:rPr>
          <w:rFonts w:hint="eastAsia" w:ascii="宋体" w:hAnsi="宋体" w:cs="宋体"/>
          <w:b/>
          <w:bCs/>
          <w:sz w:val="24"/>
        </w:rPr>
      </w:pPr>
      <w:r>
        <w:rPr>
          <w:rFonts w:hint="eastAsia" w:ascii="宋体" w:hAnsi="宋体" w:cs="宋体"/>
          <w:b/>
          <w:bCs/>
          <w:sz w:val="24"/>
        </w:rPr>
        <w:t>注：以上复印件均需要加盖公章。</w:t>
      </w: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outlineLvl w:val="1"/>
        <w:rPr>
          <w:rFonts w:hint="eastAsia" w:ascii="宋体" w:hAnsi="宋体" w:cs="宋体"/>
          <w:b/>
          <w:bCs/>
          <w:sz w:val="24"/>
        </w:rPr>
      </w:pPr>
    </w:p>
    <w:p>
      <w:pPr>
        <w:spacing w:line="440" w:lineRule="exact"/>
        <w:jc w:val="center"/>
        <w:outlineLvl w:val="1"/>
        <w:rPr>
          <w:rFonts w:hint="eastAsia" w:ascii="宋体" w:hAnsi="宋体" w:cs="宋体"/>
          <w:b/>
          <w:sz w:val="24"/>
        </w:rPr>
      </w:pPr>
      <w:r>
        <w:rPr>
          <w:rFonts w:hint="eastAsia" w:ascii="宋体" w:hAnsi="宋体" w:cs="宋体"/>
          <w:b/>
          <w:sz w:val="30"/>
          <w:szCs w:val="30"/>
        </w:rPr>
        <w:br w:type="page"/>
      </w:r>
      <w:r>
        <w:rPr>
          <w:rFonts w:hint="eastAsia" w:ascii="宋体" w:hAnsi="宋体" w:cs="宋体"/>
          <w:b/>
          <w:sz w:val="30"/>
          <w:szCs w:val="30"/>
        </w:rPr>
        <w:t>1</w:t>
      </w:r>
      <w:r>
        <w:rPr>
          <w:rFonts w:hint="eastAsia" w:ascii="宋体" w:hAnsi="宋体" w:cs="宋体"/>
          <w:b/>
          <w:sz w:val="30"/>
          <w:szCs w:val="30"/>
          <w:lang w:eastAsia="zh-CN"/>
        </w:rPr>
        <w:t>、</w:t>
      </w:r>
      <w:r>
        <w:rPr>
          <w:rFonts w:hint="eastAsia" w:ascii="宋体" w:hAnsi="宋体" w:cs="宋体"/>
          <w:b/>
          <w:sz w:val="30"/>
          <w:szCs w:val="30"/>
          <w:lang w:val="en-GB"/>
        </w:rPr>
        <w:t xml:space="preserve"> 投标承诺函</w:t>
      </w:r>
    </w:p>
    <w:p>
      <w:pPr>
        <w:spacing w:before="156" w:beforeLines="50" w:line="440" w:lineRule="exact"/>
        <w:rPr>
          <w:rFonts w:hint="eastAsia" w:ascii="宋体" w:hAnsi="宋体" w:eastAsia="宋体" w:cs="宋体"/>
          <w:b/>
          <w:bCs/>
          <w:sz w:val="24"/>
          <w:lang w:val="en-GB" w:eastAsia="zh-CN"/>
        </w:rPr>
      </w:pPr>
      <w:r>
        <w:rPr>
          <w:rFonts w:hint="eastAsia" w:ascii="宋体" w:hAnsi="宋体" w:cs="宋体"/>
          <w:b/>
          <w:bCs/>
          <w:sz w:val="24"/>
          <w:lang w:val="en-GB"/>
        </w:rPr>
        <w:t>致：</w:t>
      </w:r>
      <w:r>
        <w:rPr>
          <w:rFonts w:hint="eastAsia" w:ascii="宋体" w:hAnsi="宋体" w:cs="宋体"/>
          <w:b/>
          <w:bCs/>
          <w:sz w:val="24"/>
          <w:lang w:val="en-GB" w:eastAsia="zh-CN"/>
        </w:rPr>
        <w:t>海南荣协工程咨询服务有限公司</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根据贵单位就</w:t>
      </w:r>
      <w:r>
        <w:rPr>
          <w:rFonts w:hint="eastAsia" w:ascii="宋体" w:hAnsi="宋体" w:cs="宋体"/>
          <w:b/>
          <w:bCs/>
          <w:sz w:val="24"/>
          <w:u w:val="single"/>
          <w:lang w:val="zh-CN"/>
        </w:rPr>
        <w:t>五指山市教师继续教育中心</w:t>
      </w:r>
      <w:r>
        <w:rPr>
          <w:rFonts w:hint="eastAsia" w:ascii="宋体" w:hAnsi="宋体" w:cs="宋体"/>
          <w:sz w:val="24"/>
          <w:lang w:val="zh-CN"/>
        </w:rPr>
        <w:t>的</w:t>
      </w:r>
      <w:r>
        <w:rPr>
          <w:rFonts w:hint="eastAsia" w:ascii="宋体" w:hAnsi="宋体" w:cs="宋体"/>
          <w:b/>
          <w:bCs/>
          <w:sz w:val="24"/>
          <w:u w:val="single"/>
          <w:lang w:eastAsia="zh-CN"/>
        </w:rPr>
        <w:t>五指山市2022年义务教育薄弱环节改善与能力提升项目安防设施设备采购（视频监控升级改造）（第二次）</w:t>
      </w:r>
      <w:r>
        <w:rPr>
          <w:rFonts w:hint="eastAsia" w:ascii="宋体" w:hAnsi="宋体" w:cs="宋体"/>
          <w:b/>
          <w:bCs/>
          <w:sz w:val="24"/>
          <w:u w:val="single"/>
        </w:rPr>
        <w:t>（</w:t>
      </w:r>
      <w:r>
        <w:rPr>
          <w:rFonts w:hint="eastAsia" w:ascii="宋体" w:hAnsi="宋体" w:cs="宋体"/>
          <w:b/>
          <w:bCs/>
          <w:sz w:val="24"/>
          <w:u w:val="single"/>
          <w:lang w:val="en-GB"/>
        </w:rPr>
        <w:t>项目编号：</w:t>
      </w:r>
      <w:r>
        <w:rPr>
          <w:rFonts w:hint="eastAsia" w:ascii="宋体" w:hAnsi="宋体" w:cs="宋体"/>
          <w:b/>
          <w:bCs/>
          <w:sz w:val="24"/>
          <w:u w:val="single"/>
          <w:lang w:eastAsia="zh-CN"/>
        </w:rPr>
        <w:t>RX-CS20220708</w:t>
      </w:r>
      <w:r>
        <w:rPr>
          <w:rFonts w:hint="eastAsia" w:ascii="宋体" w:hAnsi="宋体" w:cs="宋体"/>
          <w:b/>
          <w:bCs/>
          <w:sz w:val="24"/>
          <w:u w:val="single"/>
        </w:rPr>
        <w:t>）</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贰份</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8、我方在参与本次竞争性磋商采购活动中，不以任何不当手段影响、串通、排斥有关当事人或谋取、施予非法利益，如有不当行为，愿承担此行为所造成的不利后果和法律责任。</w:t>
      </w:r>
    </w:p>
    <w:p>
      <w:pPr>
        <w:spacing w:before="312" w:beforeLines="100" w:after="312" w:afterLines="100" w:line="440" w:lineRule="exact"/>
        <w:rPr>
          <w:rFonts w:hint="eastAsia"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312" w:beforeLines="100" w:after="312" w:afterLines="100" w:line="440" w:lineRule="exact"/>
        <w:rPr>
          <w:rFonts w:hint="eastAsia"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jc w:val="center"/>
        <w:rPr>
          <w:rFonts w:hint="eastAsia" w:ascii="宋体" w:hAnsi="宋体" w:cs="宋体"/>
          <w:b/>
          <w:sz w:val="24"/>
          <w:lang w:val="en-GB"/>
        </w:rPr>
      </w:pPr>
      <w:r>
        <w:rPr>
          <w:rFonts w:hint="eastAsia" w:ascii="宋体" w:hAnsi="宋体" w:cs="宋体"/>
          <w:b/>
          <w:sz w:val="30"/>
          <w:szCs w:val="30"/>
        </w:rPr>
        <w:t>2</w:t>
      </w:r>
      <w:r>
        <w:rPr>
          <w:rFonts w:hint="eastAsia" w:ascii="宋体" w:hAnsi="宋体" w:cs="宋体"/>
          <w:b/>
          <w:sz w:val="30"/>
          <w:szCs w:val="30"/>
          <w:lang w:eastAsia="zh-CN"/>
        </w:rPr>
        <w:t>、</w:t>
      </w:r>
      <w:r>
        <w:rPr>
          <w:rFonts w:hint="eastAsia" w:ascii="宋体" w:hAnsi="宋体" w:cs="宋体"/>
          <w:b/>
          <w:sz w:val="30"/>
          <w:szCs w:val="30"/>
        </w:rPr>
        <w:t xml:space="preserve"> </w:t>
      </w:r>
      <w:r>
        <w:rPr>
          <w:rFonts w:hint="eastAsia" w:ascii="宋体" w:hAnsi="宋体" w:cs="宋体"/>
          <w:b/>
          <w:sz w:val="30"/>
          <w:szCs w:val="30"/>
          <w:lang w:val="en-GB"/>
        </w:rPr>
        <w:t>法定代表人授权委托书</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致：海南荣协工程咨询服务有限公司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五指山市教师继续教育中心</w:t>
      </w:r>
      <w:r>
        <w:rPr>
          <w:rFonts w:hint="eastAsia" w:ascii="宋体" w:hAnsi="宋体" w:cs="宋体"/>
          <w:sz w:val="24"/>
          <w:lang w:val="zh-CN"/>
        </w:rPr>
        <w:t>的</w:t>
      </w:r>
      <w:r>
        <w:rPr>
          <w:rFonts w:hint="eastAsia" w:ascii="宋体" w:hAnsi="宋体" w:cs="宋体"/>
          <w:b/>
          <w:bCs/>
          <w:sz w:val="24"/>
          <w:u w:val="single"/>
          <w:lang w:val="zh-CN"/>
        </w:rPr>
        <w:t>五指山市2022年义务教育薄弱环节改善与能力提升项目安防设施设备采购（视频监控升级改造）（第二次）（项目编号：</w:t>
      </w:r>
      <w:r>
        <w:rPr>
          <w:rFonts w:hint="eastAsia" w:ascii="宋体" w:hAnsi="宋体" w:cs="宋体"/>
          <w:b/>
          <w:bCs/>
          <w:sz w:val="24"/>
          <w:u w:val="single"/>
          <w:lang w:eastAsia="zh-CN"/>
        </w:rPr>
        <w:t>RX-CS20220708</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mc:AlternateContent>
          <mc:Choice Requires="wps">
            <w:drawing>
              <wp:anchor distT="0" distB="0" distL="114300" distR="114300" simplePos="0" relativeHeight="251659264" behindDoc="0" locked="0" layoutInCell="1" allowOverlap="1">
                <wp:simplePos x="0" y="0"/>
                <wp:positionH relativeFrom="column">
                  <wp:posOffset>3220085</wp:posOffset>
                </wp:positionH>
                <wp:positionV relativeFrom="paragraph">
                  <wp:posOffset>386080</wp:posOffset>
                </wp:positionV>
                <wp:extent cx="3138170" cy="2000250"/>
                <wp:effectExtent l="5080" t="4445" r="19050" b="14605"/>
                <wp:wrapNone/>
                <wp:docPr id="1" name="Rectangle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a:solidFill>
                            <a:srgbClr val="000000"/>
                          </a:solidFill>
                          <a:prstDash val="solid"/>
                          <a:miter lim="0"/>
                        </a:ln>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wps:txbx>
                      <wps:bodyPr upright="1"/>
                    </wps:wsp>
                  </a:graphicData>
                </a:graphic>
              </wp:anchor>
            </w:drawing>
          </mc:Choice>
          <mc:Fallback>
            <w:pict>
              <v:rect id="Rectangle 3" o:spid="_x0000_s1026" o:spt="1" style="position:absolute;left:0pt;margin-left:253.55pt;margin-top:30.4pt;height:157.5pt;width:247.1pt;z-index:251659264;mso-width-relative:page;mso-height-relative:page;" fillcolor="#FFFFFF" filled="t" stroked="t" coordsize="21600,21600" o:gfxdata="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L8i9kAAAALAQAADwAAAAAAAAABACAAAAAi&#10;AAAAZHJzL2Rvd25yZXYueG1sUEsBAhQAFAAAAAgAh07iQH9vwA7QAQAAywMAAA4AAAAAAAAAAQAg&#10;AAAAKAEAAGRycy9lMm9Eb2MueG1sUEsFBgAAAAAGAAYAWQEAAGoFAAAAAA==&#10;">
                <v:fill on="t" focussize="0,0"/>
                <v:stroke color="#000000" miterlimit="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624" w:beforeLines="2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624" w:beforeLines="200" w:after="312" w:afterLines="100" w:line="440" w:lineRule="exact"/>
        <w:rPr>
          <w:rFonts w:hint="eastAsia" w:ascii="宋体" w:hAnsi="宋体" w:cs="宋体"/>
          <w:sz w:val="24"/>
          <w:u w:val="single"/>
          <w:lang w:val="en-GB"/>
        </w:rPr>
      </w:pPr>
      <w:r>
        <w:rPr>
          <w:rFonts w:hint="eastAsia" w:ascii="宋体" w:hAnsi="宋体" w:cs="宋体"/>
          <w:sz w:val="24"/>
          <w:lang w:val="en-GB"/>
        </w:rPr>
        <mc:AlternateContent>
          <mc:Choice Requires="wps">
            <w:drawing>
              <wp:anchor distT="0" distB="0" distL="114300" distR="114300" simplePos="0" relativeHeight="251660288" behindDoc="0" locked="0" layoutInCell="1" allowOverlap="1">
                <wp:simplePos x="0" y="0"/>
                <wp:positionH relativeFrom="column">
                  <wp:posOffset>3239770</wp:posOffset>
                </wp:positionH>
                <wp:positionV relativeFrom="paragraph">
                  <wp:posOffset>148590</wp:posOffset>
                </wp:positionV>
                <wp:extent cx="3090545" cy="2006600"/>
                <wp:effectExtent l="4445" t="4445" r="10160" b="8255"/>
                <wp:wrapNone/>
                <wp:docPr id="2" name="Rectangle 2"/>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a:solidFill>
                            <a:srgbClr val="000000"/>
                          </a:solidFill>
                          <a:prstDash val="solid"/>
                          <a:miter lim="0"/>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wps:txbx>
                      <wps:bodyPr upright="1"/>
                    </wps:wsp>
                  </a:graphicData>
                </a:graphic>
              </wp:anchor>
            </w:drawing>
          </mc:Choice>
          <mc:Fallback>
            <w:pict>
              <v:rect id="Rectangle 2" o:spid="_x0000_s1026" o:spt="1" style="position:absolute;left:0pt;margin-left:255.1pt;margin-top:11.7pt;height:158pt;width:243.35pt;z-index:251660288;mso-width-relative:page;mso-height-relative:page;" fillcolor="#FFFFFF" filled="t" stroked="t" coordsize="21600,21600" o:gfxdata="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s9SDdoAAAAKAQAADwAAAAAAAAABACAAAAAi&#10;AAAAZHJzL2Rvd25yZXYueG1sUEsBAhQAFAAAAAgAh07iQJawJsjPAQAAywMAAA4AAAAAAAAAAQAg&#10;AAAAKQEAAGRycy9lMm9Eb2MueG1sUEsFBgAAAAAGAAYAWQEAAGoFAAAAAA==&#10;">
                <v:fill on="t" focussize="0,0"/>
                <v:stroke color="#000000" miterlimit="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mc:Fallback>
        </mc:AlternateContent>
      </w: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156" w:afterLines="50" w:line="440" w:lineRule="exact"/>
        <w:rPr>
          <w:rFonts w:hint="eastAsia" w:ascii="宋体" w:hAnsi="宋体" w:cs="宋体"/>
          <w:sz w:val="24"/>
          <w:u w:val="single"/>
          <w:lang w:val="en-GB"/>
        </w:rPr>
      </w:pP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624" w:beforeLines="200" w:after="156" w:afterLines="50" w:line="440" w:lineRule="exact"/>
        <w:rPr>
          <w:rFonts w:hint="eastAsia"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jc w:val="center"/>
        <w:rPr>
          <w:rFonts w:hint="eastAsia" w:ascii="宋体" w:hAnsi="宋体" w:cs="宋体"/>
          <w:sz w:val="24"/>
        </w:rPr>
      </w:pPr>
      <w:r>
        <w:rPr>
          <w:rFonts w:hint="eastAsia" w:ascii="宋体" w:hAnsi="宋体" w:cs="宋体"/>
          <w:b/>
          <w:bCs/>
          <w:sz w:val="24"/>
          <w:lang w:val="en-GB"/>
        </w:rPr>
        <w:t>注：本授权书内容不得擅自修改。</w:t>
      </w:r>
    </w:p>
    <w:p>
      <w:pPr>
        <w:spacing w:line="440" w:lineRule="exact"/>
        <w:rPr>
          <w:rFonts w:hint="eastAsia" w:ascii="宋体" w:hAnsi="宋体" w:cs="宋体"/>
          <w:b/>
          <w:bCs/>
          <w:sz w:val="24"/>
        </w:rPr>
      </w:pPr>
    </w:p>
    <w:p>
      <w:pPr>
        <w:spacing w:line="440" w:lineRule="exact"/>
        <w:jc w:val="center"/>
        <w:rPr>
          <w:rFonts w:hint="eastAsia" w:ascii="宋体" w:hAnsi="宋体" w:cs="宋体"/>
          <w:b/>
          <w:sz w:val="30"/>
          <w:szCs w:val="30"/>
        </w:rPr>
      </w:pPr>
    </w:p>
    <w:p>
      <w:pPr>
        <w:spacing w:line="440" w:lineRule="exact"/>
        <w:jc w:val="center"/>
        <w:rPr>
          <w:rFonts w:hint="eastAsia" w:ascii="宋体" w:hAnsi="宋体" w:cs="宋体"/>
          <w:b/>
          <w:sz w:val="30"/>
          <w:szCs w:val="30"/>
          <w:lang w:val="en-GB"/>
        </w:rPr>
      </w:pPr>
      <w:r>
        <w:rPr>
          <w:rFonts w:hint="eastAsia" w:ascii="宋体" w:hAnsi="宋体" w:cs="宋体"/>
          <w:b/>
          <w:sz w:val="30"/>
          <w:szCs w:val="30"/>
        </w:rPr>
        <w:t>3</w:t>
      </w:r>
      <w:r>
        <w:rPr>
          <w:rFonts w:hint="eastAsia" w:ascii="宋体" w:hAnsi="宋体" w:cs="宋体"/>
          <w:b/>
          <w:sz w:val="30"/>
          <w:szCs w:val="30"/>
          <w:lang w:eastAsia="zh-CN"/>
        </w:rPr>
        <w:t>、</w:t>
      </w:r>
      <w:r>
        <w:rPr>
          <w:rFonts w:hint="eastAsia" w:ascii="宋体" w:hAnsi="宋体" w:cs="宋体"/>
          <w:b/>
          <w:sz w:val="30"/>
          <w:szCs w:val="30"/>
        </w:rPr>
        <w:t xml:space="preserve"> </w:t>
      </w:r>
      <w:r>
        <w:rPr>
          <w:rFonts w:hint="eastAsia" w:ascii="宋体" w:hAnsi="宋体" w:cs="宋体"/>
          <w:b/>
          <w:sz w:val="30"/>
          <w:szCs w:val="30"/>
          <w:lang w:val="en-GB"/>
        </w:rPr>
        <w:t>资格申明信</w:t>
      </w:r>
    </w:p>
    <w:p>
      <w:pPr>
        <w:snapToGrid w:val="0"/>
        <w:spacing w:before="156" w:beforeLines="50" w:line="440" w:lineRule="exact"/>
        <w:rPr>
          <w:rFonts w:hint="eastAsia" w:ascii="宋体" w:hAnsi="宋体" w:eastAsia="宋体" w:cs="宋体"/>
          <w:b/>
          <w:kern w:val="0"/>
          <w:sz w:val="24"/>
          <w:lang w:val="en-GB" w:eastAsia="zh-CN"/>
        </w:rPr>
      </w:pPr>
      <w:r>
        <w:rPr>
          <w:rFonts w:hint="eastAsia" w:ascii="宋体" w:hAnsi="宋体" w:cs="宋体"/>
          <w:b/>
          <w:kern w:val="0"/>
          <w:sz w:val="24"/>
          <w:lang w:val="en-GB"/>
        </w:rPr>
        <w:t>致：</w:t>
      </w:r>
      <w:r>
        <w:rPr>
          <w:rFonts w:hint="eastAsia" w:ascii="宋体" w:hAnsi="宋体" w:cs="宋体"/>
          <w:b/>
          <w:kern w:val="0"/>
          <w:sz w:val="24"/>
          <w:lang w:val="en-GB" w:eastAsia="zh-CN"/>
        </w:rPr>
        <w:t>海南荣协工程咨询服务有限公司</w:t>
      </w:r>
    </w:p>
    <w:p>
      <w:pPr>
        <w:spacing w:line="440" w:lineRule="exact"/>
        <w:ind w:firstLine="576"/>
        <w:rPr>
          <w:rFonts w:hint="eastAsia"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val="zh-CN"/>
        </w:rPr>
        <w:t>五指山市教师继续教育中心</w:t>
      </w:r>
      <w:r>
        <w:rPr>
          <w:rFonts w:hint="eastAsia" w:ascii="宋体" w:hAnsi="宋体" w:cs="宋体"/>
          <w:sz w:val="24"/>
          <w:lang w:val="zh-CN"/>
        </w:rPr>
        <w:t>关于</w:t>
      </w:r>
      <w:r>
        <w:rPr>
          <w:rFonts w:hint="eastAsia" w:ascii="宋体" w:hAnsi="宋体" w:cs="宋体"/>
          <w:b/>
          <w:bCs/>
          <w:sz w:val="24"/>
          <w:u w:val="single"/>
          <w:lang w:eastAsia="zh-CN"/>
        </w:rPr>
        <w:t>五指山市2022年义务教育薄弱环节改善与能力提升项目安防设施设备采购（视频监控升级改造）（第二次）</w:t>
      </w:r>
      <w:r>
        <w:rPr>
          <w:rFonts w:hint="eastAsia" w:ascii="宋体" w:hAnsi="宋体" w:cs="宋体"/>
          <w:b/>
          <w:bCs/>
          <w:sz w:val="24"/>
          <w:u w:val="single"/>
        </w:rPr>
        <w:t>（项目编号：</w:t>
      </w:r>
      <w:r>
        <w:rPr>
          <w:rFonts w:hint="eastAsia" w:ascii="宋体" w:hAnsi="宋体" w:cs="宋体"/>
          <w:b/>
          <w:bCs/>
          <w:kern w:val="0"/>
          <w:sz w:val="24"/>
          <w:u w:val="single"/>
          <w:lang w:eastAsia="zh-CN"/>
        </w:rPr>
        <w:t>RX-CS20220708</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hint="eastAsia"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hint="eastAsia"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pStyle w:val="2"/>
        <w:rPr>
          <w:rFonts w:hint="eastAsia"/>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sz w:val="24"/>
        </w:rPr>
      </w:pPr>
    </w:p>
    <w:p>
      <w:pPr>
        <w:spacing w:line="440" w:lineRule="exact"/>
        <w:jc w:val="center"/>
        <w:rPr>
          <w:rFonts w:hint="eastAsia" w:ascii="宋体" w:hAnsi="宋体" w:cs="宋体"/>
          <w:b/>
          <w:sz w:val="30"/>
          <w:szCs w:val="30"/>
        </w:rPr>
      </w:pPr>
      <w:r>
        <w:rPr>
          <w:rFonts w:hint="eastAsia" w:ascii="宋体" w:hAnsi="宋体" w:cs="宋体"/>
          <w:b/>
          <w:bCs/>
          <w:sz w:val="30"/>
          <w:szCs w:val="30"/>
        </w:rPr>
        <w:t>4</w:t>
      </w:r>
      <w:r>
        <w:rPr>
          <w:rFonts w:hint="eastAsia" w:ascii="宋体" w:hAnsi="宋体" w:cs="宋体"/>
          <w:b/>
          <w:bCs/>
          <w:sz w:val="30"/>
          <w:szCs w:val="30"/>
          <w:lang w:eastAsia="zh-CN"/>
        </w:rPr>
        <w:t>、</w:t>
      </w:r>
      <w:r>
        <w:rPr>
          <w:rFonts w:hint="eastAsia" w:ascii="宋体" w:hAnsi="宋体" w:cs="宋体"/>
          <w:b/>
          <w:sz w:val="30"/>
          <w:szCs w:val="30"/>
        </w:rPr>
        <w:t>投标一览表</w:t>
      </w:r>
    </w:p>
    <w:p>
      <w:pPr>
        <w:spacing w:after="156" w:afterLines="50" w:line="440" w:lineRule="exact"/>
        <w:jc w:val="center"/>
        <w:rPr>
          <w:rFonts w:hint="eastAsia" w:ascii="宋体" w:hAnsi="宋体" w:cs="宋体"/>
          <w:sz w:val="24"/>
        </w:rPr>
      </w:pPr>
      <w:r>
        <w:rPr>
          <w:rFonts w:hint="eastAsia" w:ascii="宋体" w:hAnsi="宋体" w:cs="宋体"/>
          <w:sz w:val="24"/>
        </w:rPr>
        <w:t>（一份放于投标文件中，一份用独立信封另密封）</w:t>
      </w:r>
    </w:p>
    <w:tbl>
      <w:tblPr>
        <w:tblStyle w:val="24"/>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五指山市2022年义务教育薄弱环节改善与能力提升项目安防设施设备采购（视频监控升级改造）（第二次）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项目编号</w:t>
            </w:r>
          </w:p>
        </w:tc>
        <w:tc>
          <w:tcPr>
            <w:tcW w:w="7036" w:type="dxa"/>
          </w:tcPr>
          <w:p>
            <w:pPr>
              <w:spacing w:before="156" w:beforeLines="50" w:after="156" w:afterLines="50" w:line="440" w:lineRule="exact"/>
              <w:jc w:val="center"/>
              <w:rPr>
                <w:rFonts w:hint="eastAsia" w:ascii="宋体" w:hAnsi="宋体" w:eastAsia="宋体" w:cs="宋体"/>
                <w:b/>
                <w:bCs/>
                <w:sz w:val="24"/>
                <w:lang w:val="en-GB" w:eastAsia="zh-CN"/>
              </w:rPr>
            </w:pPr>
            <w:r>
              <w:rPr>
                <w:rFonts w:hint="eastAsia" w:ascii="宋体" w:hAnsi="宋体" w:cs="宋体"/>
                <w:b/>
                <w:bCs/>
                <w:kern w:val="0"/>
                <w:sz w:val="24"/>
                <w:lang w:eastAsia="zh-CN"/>
              </w:rPr>
              <w:t>RX-CS20220708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项目完成时间</w:t>
            </w:r>
          </w:p>
        </w:tc>
        <w:tc>
          <w:tcPr>
            <w:tcW w:w="7036" w:type="dxa"/>
          </w:tcPr>
          <w:p>
            <w:pPr>
              <w:spacing w:before="156" w:beforeLines="50" w:after="156" w:afterLines="50"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hint="eastAsia" w:ascii="宋体" w:hAnsi="宋体" w:cs="宋体"/>
          <w:sz w:val="24"/>
          <w:lang w:val="en-GB"/>
        </w:rPr>
      </w:pPr>
    </w:p>
    <w:p>
      <w:pPr>
        <w:spacing w:line="440" w:lineRule="exact"/>
        <w:jc w:val="center"/>
        <w:rPr>
          <w:rFonts w:ascii="宋体" w:hAnsi="宋体" w:cs="宋体"/>
          <w:b/>
          <w:bCs/>
          <w:sz w:val="24"/>
          <w:lang w:val="en-GB"/>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pStyle w:val="2"/>
        <w:rPr>
          <w:rFonts w:hint="eastAsia"/>
        </w:rPr>
      </w:pPr>
    </w:p>
    <w:p>
      <w:pPr>
        <w:spacing w:line="440" w:lineRule="exact"/>
        <w:rPr>
          <w:rFonts w:hint="eastAsia" w:ascii="宋体" w:hAnsi="宋体" w:cs="宋体"/>
          <w:b/>
          <w:bCs/>
          <w:sz w:val="24"/>
        </w:rPr>
      </w:pPr>
    </w:p>
    <w:p>
      <w:pPr>
        <w:spacing w:before="156" w:beforeLines="50" w:after="156" w:afterLines="50" w:line="440" w:lineRule="exact"/>
        <w:jc w:val="center"/>
        <w:rPr>
          <w:rFonts w:hint="eastAsia" w:ascii="宋体" w:hAnsi="宋体" w:cs="宋体"/>
          <w:b/>
          <w:bCs/>
          <w:kern w:val="0"/>
          <w:sz w:val="30"/>
          <w:szCs w:val="30"/>
        </w:rPr>
      </w:pPr>
      <w:r>
        <w:rPr>
          <w:rFonts w:hint="eastAsia" w:ascii="宋体" w:hAnsi="宋体" w:cs="宋体"/>
          <w:b/>
          <w:bCs/>
          <w:kern w:val="0"/>
          <w:sz w:val="30"/>
          <w:szCs w:val="30"/>
        </w:rPr>
        <w:t>5</w:t>
      </w:r>
      <w:r>
        <w:rPr>
          <w:rFonts w:hint="eastAsia" w:ascii="宋体" w:hAnsi="宋体" w:cs="宋体"/>
          <w:b/>
          <w:bCs/>
          <w:kern w:val="0"/>
          <w:sz w:val="30"/>
          <w:szCs w:val="30"/>
          <w:lang w:eastAsia="zh-CN"/>
        </w:rPr>
        <w:t>、</w:t>
      </w:r>
      <w:r>
        <w:rPr>
          <w:rFonts w:hint="eastAsia" w:ascii="宋体" w:hAnsi="宋体" w:cs="宋体"/>
          <w:b/>
          <w:bCs/>
          <w:kern w:val="0"/>
          <w:sz w:val="30"/>
          <w:szCs w:val="30"/>
        </w:rPr>
        <w:t xml:space="preserve"> 投标报价明细表</w:t>
      </w:r>
    </w:p>
    <w:p>
      <w:pPr>
        <w:adjustRightInd w:val="0"/>
        <w:snapToGrid w:val="0"/>
        <w:spacing w:after="156" w:afterLines="50" w:line="440" w:lineRule="exact"/>
        <w:rPr>
          <w:rFonts w:hint="eastAsia" w:ascii="宋体" w:hAnsi="宋体" w:eastAsia="宋体" w:cs="宋体"/>
          <w:b/>
          <w:bCs/>
          <w:sz w:val="24"/>
          <w:lang w:eastAsia="zh-CN"/>
        </w:rPr>
      </w:pPr>
      <w:r>
        <w:rPr>
          <w:rFonts w:hint="eastAsia" w:ascii="宋体" w:hAnsi="宋体" w:cs="宋体"/>
          <w:b/>
          <w:sz w:val="24"/>
        </w:rPr>
        <w:t>项目名称：</w:t>
      </w:r>
      <w:r>
        <w:rPr>
          <w:rFonts w:hint="eastAsia" w:ascii="宋体" w:hAnsi="宋体" w:cs="宋体"/>
          <w:b/>
          <w:bCs/>
          <w:sz w:val="24"/>
          <w:lang w:eastAsia="zh-CN"/>
        </w:rPr>
        <w:t>五指山市2022年义务教育薄弱环节改善与能力提升项目安防设施设备采购（视频监控升级改造）（第二次）</w:t>
      </w:r>
      <w:r>
        <w:rPr>
          <w:rFonts w:hint="eastAsia" w:ascii="宋体" w:hAnsi="宋体" w:cs="宋体"/>
          <w:b/>
          <w:sz w:val="24"/>
        </w:rPr>
        <w:t xml:space="preserve">  项目编号：</w:t>
      </w:r>
      <w:r>
        <w:rPr>
          <w:rFonts w:hint="eastAsia" w:ascii="宋体" w:hAnsi="宋体" w:cs="宋体"/>
          <w:b/>
          <w:bCs/>
          <w:kern w:val="0"/>
          <w:sz w:val="24"/>
          <w:lang w:eastAsia="zh-CN"/>
        </w:rPr>
        <w:t>RX-CS20220708</w:t>
      </w:r>
    </w:p>
    <w:tbl>
      <w:tblPr>
        <w:tblStyle w:val="24"/>
        <w:tblW w:w="0" w:type="auto"/>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92"/>
        <w:gridCol w:w="2193"/>
        <w:gridCol w:w="934"/>
        <w:gridCol w:w="935"/>
        <w:gridCol w:w="13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D9D9D9"/>
            <w:vAlign w:val="center"/>
          </w:tcPr>
          <w:p>
            <w:pPr>
              <w:pStyle w:val="61"/>
              <w:spacing w:before="94" w:beforeLines="30" w:after="94" w:afterLines="30" w:line="440" w:lineRule="exact"/>
              <w:jc w:val="center"/>
              <w:rPr>
                <w:rFonts w:hint="eastAsia" w:ascii="宋体" w:hAnsi="宋体" w:cs="宋体"/>
                <w:b/>
                <w:bCs w:val="0"/>
                <w:spacing w:val="0"/>
                <w:sz w:val="30"/>
                <w:szCs w:val="30"/>
              </w:rPr>
            </w:pPr>
            <w:r>
              <w:rPr>
                <w:rFonts w:hint="eastAsia" w:ascii="宋体" w:hAnsi="宋体" w:cs="宋体"/>
                <w:b/>
                <w:bCs w:val="0"/>
                <w:spacing w:val="0"/>
                <w:szCs w:val="24"/>
                <w:lang w:val="en-GB"/>
              </w:rPr>
              <w:t>序号</w:t>
            </w:r>
          </w:p>
        </w:tc>
        <w:tc>
          <w:tcPr>
            <w:tcW w:w="2192"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货物名称</w:t>
            </w:r>
          </w:p>
        </w:tc>
        <w:tc>
          <w:tcPr>
            <w:tcW w:w="2193"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品牌规格型号</w:t>
            </w:r>
          </w:p>
        </w:tc>
        <w:tc>
          <w:tcPr>
            <w:tcW w:w="934"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数量</w:t>
            </w:r>
          </w:p>
        </w:tc>
        <w:tc>
          <w:tcPr>
            <w:tcW w:w="935"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单位</w:t>
            </w:r>
          </w:p>
        </w:tc>
        <w:tc>
          <w:tcPr>
            <w:tcW w:w="1338"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单价（元）</w:t>
            </w:r>
          </w:p>
        </w:tc>
        <w:tc>
          <w:tcPr>
            <w:tcW w:w="1350"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1</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2</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3</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4</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5</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sz w:val="24"/>
              </w:rPr>
            </w:pPr>
            <w:r>
              <w:rPr>
                <w:rFonts w:hint="eastAsia" w:ascii="宋体" w:hAnsi="宋体" w:cs="宋体"/>
                <w:b/>
                <w:bCs/>
                <w:sz w:val="24"/>
              </w:rPr>
              <w:t>6</w:t>
            </w:r>
          </w:p>
        </w:tc>
        <w:tc>
          <w:tcPr>
            <w:tcW w:w="2192" w:type="dxa"/>
            <w:vAlign w:val="center"/>
          </w:tcPr>
          <w:p>
            <w:pPr>
              <w:spacing w:before="94" w:beforeLines="30" w:after="94" w:afterLines="30" w:line="440" w:lineRule="exact"/>
              <w:jc w:val="center"/>
              <w:rPr>
                <w:rFonts w:hint="eastAsia" w:ascii="宋体" w:hAnsi="宋体" w:cs="宋体"/>
                <w:bCs/>
                <w:sz w:val="24"/>
                <w:lang w:val="en-GB"/>
              </w:rPr>
            </w:pPr>
            <w:r>
              <w:rPr>
                <w:rFonts w:hint="eastAsia" w:ascii="宋体" w:hAnsi="宋体" w:cs="宋体"/>
                <w:bCs/>
                <w:sz w:val="24"/>
                <w:lang w:val="en-GB"/>
              </w:rPr>
              <w:t>…</w:t>
            </w: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gridSpan w:val="2"/>
            <w:vAlign w:val="center"/>
          </w:tcPr>
          <w:p>
            <w:pPr>
              <w:spacing w:before="156" w:beforeLines="50" w:after="156" w:afterLines="50" w:line="440" w:lineRule="exact"/>
              <w:jc w:val="center"/>
              <w:rPr>
                <w:rFonts w:hint="eastAsia" w:ascii="宋体" w:hAnsi="宋体" w:cs="宋体"/>
                <w:bCs/>
                <w:sz w:val="24"/>
                <w:lang w:val="en-GB"/>
              </w:rPr>
            </w:pPr>
            <w:r>
              <w:rPr>
                <w:rFonts w:hint="eastAsia" w:ascii="宋体" w:hAnsi="宋体" w:cs="宋体"/>
                <w:b/>
                <w:bCs/>
                <w:sz w:val="24"/>
                <w:lang w:val="en-GB"/>
              </w:rPr>
              <w:t>投标报价总计</w:t>
            </w:r>
          </w:p>
        </w:tc>
        <w:tc>
          <w:tcPr>
            <w:tcW w:w="6750" w:type="dxa"/>
            <w:gridSpan w:val="5"/>
            <w:vAlign w:val="center"/>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b/>
                <w:bCs/>
                <w:kern w:val="0"/>
                <w:sz w:val="30"/>
                <w:szCs w:val="30"/>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2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2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20" w:lineRule="exact"/>
        <w:rPr>
          <w:rFonts w:hint="eastAsia" w:ascii="宋体" w:hAnsi="宋体" w:cs="宋体"/>
          <w:b/>
          <w:bCs/>
          <w:sz w:val="24"/>
          <w:lang w:val="en-GB"/>
        </w:rPr>
      </w:pPr>
      <w:r>
        <w:rPr>
          <w:rFonts w:hint="eastAsia" w:ascii="宋体" w:hAnsi="宋体" w:cs="宋体"/>
          <w:b/>
          <w:bCs/>
          <w:sz w:val="24"/>
          <w:lang w:val="en-GB"/>
        </w:rPr>
        <w:t>注：</w:t>
      </w:r>
    </w:p>
    <w:p>
      <w:pPr>
        <w:spacing w:line="42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20" w:lineRule="exact"/>
        <w:ind w:firstLine="480" w:firstLineChars="200"/>
        <w:rPr>
          <w:rFonts w:hint="eastAsia"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20" w:lineRule="exact"/>
        <w:ind w:firstLine="480" w:firstLineChars="200"/>
        <w:rPr>
          <w:rFonts w:hint="eastAsia"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20" w:lineRule="exact"/>
        <w:ind w:firstLine="480" w:firstLineChars="200"/>
        <w:rPr>
          <w:rFonts w:hint="eastAsia" w:ascii="宋体" w:hAnsi="宋体" w:cs="宋体"/>
          <w:b/>
          <w:bCs/>
          <w:sz w:val="24"/>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b/>
          <w:sz w:val="24"/>
        </w:rPr>
      </w:pPr>
    </w:p>
    <w:p>
      <w:pPr>
        <w:spacing w:before="156" w:beforeLines="50" w:after="156" w:afterLines="50" w:line="440" w:lineRule="exact"/>
        <w:jc w:val="center"/>
        <w:rPr>
          <w:rFonts w:ascii="宋体" w:hAnsi="宋体" w:cs="宋体"/>
          <w:b/>
          <w:sz w:val="24"/>
        </w:rPr>
      </w:pPr>
      <w:r>
        <w:rPr>
          <w:rFonts w:hint="eastAsia" w:ascii="宋体" w:hAnsi="宋体" w:cs="宋体"/>
          <w:b/>
          <w:sz w:val="30"/>
          <w:szCs w:val="30"/>
        </w:rPr>
        <w:br w:type="page"/>
      </w:r>
      <w:r>
        <w:rPr>
          <w:rFonts w:hint="eastAsia" w:ascii="宋体" w:hAnsi="宋体" w:cs="宋体"/>
          <w:b/>
          <w:sz w:val="30"/>
          <w:szCs w:val="30"/>
        </w:rPr>
        <w:t>6</w:t>
      </w:r>
      <w:r>
        <w:rPr>
          <w:rFonts w:hint="eastAsia" w:ascii="宋体" w:hAnsi="宋体" w:cs="宋体"/>
          <w:b/>
          <w:sz w:val="30"/>
          <w:szCs w:val="30"/>
          <w:lang w:eastAsia="zh-CN"/>
        </w:rPr>
        <w:t>、</w:t>
      </w:r>
      <w:r>
        <w:rPr>
          <w:rFonts w:hint="eastAsia" w:ascii="宋体" w:hAnsi="宋体" w:cs="宋体"/>
          <w:b/>
          <w:sz w:val="30"/>
          <w:szCs w:val="30"/>
        </w:rPr>
        <w:t xml:space="preserve"> 技术响应情况表</w:t>
      </w:r>
    </w:p>
    <w:p>
      <w:pPr>
        <w:spacing w:before="156" w:beforeLines="50" w:after="156" w:afterLines="50" w:line="440" w:lineRule="exact"/>
        <w:rPr>
          <w:rFonts w:ascii="宋体" w:hAnsi="宋体" w:cs="宋体"/>
          <w:b/>
          <w:bCs/>
          <w:sz w:val="24"/>
          <w:u w:val="single"/>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投标人必须根据所投货物的实际情况如实填写，如发现有虚假描述的，该投标文件无效，并报政府主管部门严肃处理，并没收其投标保证金。</w:t>
      </w:r>
    </w:p>
    <w:p>
      <w:pPr>
        <w:spacing w:before="156" w:beforeLines="50" w:after="156" w:afterLines="50" w:line="440" w:lineRule="exact"/>
        <w:rPr>
          <w:rFonts w:hint="eastAsia" w:ascii="宋体" w:hAnsi="宋体" w:eastAsia="宋体" w:cs="宋体"/>
          <w:b/>
          <w:sz w:val="24"/>
          <w:lang w:eastAsia="zh-CN"/>
        </w:rPr>
      </w:pPr>
      <w:r>
        <w:rPr>
          <w:rFonts w:hint="eastAsia" w:ascii="宋体" w:hAnsi="宋体" w:cs="宋体"/>
          <w:b/>
          <w:sz w:val="24"/>
        </w:rPr>
        <w:t>项目名称：</w:t>
      </w:r>
      <w:r>
        <w:rPr>
          <w:rFonts w:hint="eastAsia" w:ascii="宋体" w:hAnsi="宋体" w:cs="宋体"/>
          <w:b/>
          <w:bCs/>
          <w:sz w:val="24"/>
          <w:lang w:eastAsia="zh-CN"/>
        </w:rPr>
        <w:t>五指山市2022年义务教育薄弱环节改善与能力提升项目安防设施设备采购（视频监控升级改造）（第二次）</w:t>
      </w:r>
    </w:p>
    <w:p>
      <w:pPr>
        <w:adjustRightInd w:val="0"/>
        <w:snapToGrid w:val="0"/>
        <w:spacing w:after="156" w:afterLines="50" w:line="440" w:lineRule="exact"/>
        <w:rPr>
          <w:rFonts w:hint="eastAsia" w:ascii="宋体" w:hAnsi="宋体" w:eastAsia="宋体" w:cs="宋体"/>
          <w:b/>
          <w:bCs/>
          <w:sz w:val="24"/>
          <w:lang w:eastAsia="zh-CN"/>
        </w:rPr>
      </w:pPr>
      <w:r>
        <w:rPr>
          <w:rFonts w:hint="eastAsia" w:ascii="宋体" w:hAnsi="宋体" w:cs="宋体"/>
          <w:b/>
          <w:sz w:val="24"/>
        </w:rPr>
        <w:t>项目编号：</w:t>
      </w:r>
      <w:r>
        <w:rPr>
          <w:rFonts w:hint="eastAsia" w:ascii="宋体" w:hAnsi="宋体" w:cs="宋体"/>
          <w:b/>
          <w:bCs/>
          <w:kern w:val="0"/>
          <w:sz w:val="24"/>
          <w:lang w:eastAsia="zh-CN"/>
        </w:rPr>
        <w:t>RX-CS20220708</w:t>
      </w:r>
    </w:p>
    <w:tbl>
      <w:tblPr>
        <w:tblStyle w:val="24"/>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94" w:beforeLines="30" w:after="94" w:afterLines="30" w:line="440" w:lineRule="exact"/>
              <w:jc w:val="center"/>
              <w:rPr>
                <w:rFonts w:ascii="宋体" w:hAnsi="宋体" w:cs="宋体"/>
                <w:sz w:val="24"/>
              </w:rPr>
            </w:pPr>
          </w:p>
        </w:tc>
        <w:tc>
          <w:tcPr>
            <w:tcW w:w="2890" w:type="dxa"/>
            <w:vAlign w:val="center"/>
          </w:tcPr>
          <w:p>
            <w:pPr>
              <w:snapToGrid w:val="0"/>
              <w:spacing w:before="94" w:beforeLines="30" w:after="94" w:afterLines="30" w:line="440" w:lineRule="exact"/>
              <w:jc w:val="center"/>
              <w:rPr>
                <w:rFonts w:ascii="宋体" w:hAnsi="宋体" w:cs="宋体"/>
                <w:sz w:val="24"/>
              </w:rPr>
            </w:pPr>
          </w:p>
        </w:tc>
        <w:tc>
          <w:tcPr>
            <w:tcW w:w="2891" w:type="dxa"/>
            <w:vAlign w:val="center"/>
          </w:tcPr>
          <w:p>
            <w:pPr>
              <w:snapToGrid w:val="0"/>
              <w:spacing w:before="94" w:beforeLines="30" w:after="94" w:afterLines="30" w:line="440" w:lineRule="exact"/>
              <w:jc w:val="center"/>
              <w:rPr>
                <w:rFonts w:ascii="宋体" w:hAnsi="宋体" w:cs="宋体"/>
                <w:sz w:val="24"/>
              </w:rPr>
            </w:pPr>
          </w:p>
        </w:tc>
        <w:tc>
          <w:tcPr>
            <w:tcW w:w="1707" w:type="dxa"/>
            <w:vAlign w:val="center"/>
          </w:tcPr>
          <w:p>
            <w:pPr>
              <w:snapToGrid w:val="0"/>
              <w:spacing w:before="94" w:beforeLines="30" w:after="94"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94" w:beforeLines="30" w:after="94" w:afterLines="30" w:line="440" w:lineRule="exact"/>
              <w:jc w:val="center"/>
              <w:rPr>
                <w:rFonts w:ascii="宋体" w:hAnsi="宋体" w:cs="宋体"/>
                <w:sz w:val="24"/>
              </w:rPr>
            </w:pPr>
          </w:p>
        </w:tc>
        <w:tc>
          <w:tcPr>
            <w:tcW w:w="2890" w:type="dxa"/>
            <w:vAlign w:val="center"/>
          </w:tcPr>
          <w:p>
            <w:pPr>
              <w:snapToGrid w:val="0"/>
              <w:spacing w:before="94" w:beforeLines="30" w:after="94" w:afterLines="30" w:line="440" w:lineRule="exact"/>
              <w:jc w:val="center"/>
              <w:rPr>
                <w:rFonts w:ascii="宋体" w:hAnsi="宋体" w:cs="宋体"/>
                <w:sz w:val="24"/>
              </w:rPr>
            </w:pPr>
          </w:p>
        </w:tc>
        <w:tc>
          <w:tcPr>
            <w:tcW w:w="2891" w:type="dxa"/>
            <w:vAlign w:val="center"/>
          </w:tcPr>
          <w:p>
            <w:pPr>
              <w:snapToGrid w:val="0"/>
              <w:spacing w:before="94" w:beforeLines="30" w:after="94" w:afterLines="30" w:line="440" w:lineRule="exact"/>
              <w:jc w:val="center"/>
              <w:rPr>
                <w:rFonts w:ascii="宋体" w:hAnsi="宋体" w:cs="宋体"/>
                <w:sz w:val="24"/>
              </w:rPr>
            </w:pPr>
          </w:p>
        </w:tc>
        <w:tc>
          <w:tcPr>
            <w:tcW w:w="1707" w:type="dxa"/>
            <w:vAlign w:val="center"/>
          </w:tcPr>
          <w:p>
            <w:pPr>
              <w:snapToGrid w:val="0"/>
              <w:spacing w:before="94" w:beforeLines="30" w:after="94"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eastAsia="宋体" w:cs="宋体"/>
                <w:b/>
                <w:bCs/>
                <w:sz w:val="24"/>
                <w:lang w:val="en-US" w:eastAsia="zh-CN"/>
              </w:rPr>
            </w:pPr>
            <w:r>
              <w:rPr>
                <w:rFonts w:hint="eastAsia" w:ascii="宋体" w:hAnsi="宋体" w:cs="宋体"/>
                <w:b/>
                <w:bCs/>
                <w:sz w:val="24"/>
                <w:lang w:val="en-US" w:eastAsia="zh-CN"/>
              </w:rPr>
              <w:t>3</w:t>
            </w:r>
          </w:p>
        </w:tc>
        <w:tc>
          <w:tcPr>
            <w:tcW w:w="1519" w:type="dxa"/>
            <w:vAlign w:val="center"/>
          </w:tcPr>
          <w:p>
            <w:pPr>
              <w:snapToGrid w:val="0"/>
              <w:spacing w:before="94" w:beforeLines="30" w:after="94"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94" w:beforeLines="30" w:after="94" w:afterLines="30" w:line="440" w:lineRule="exact"/>
              <w:jc w:val="center"/>
              <w:rPr>
                <w:rFonts w:ascii="宋体" w:hAnsi="宋体" w:cs="宋体"/>
                <w:sz w:val="24"/>
              </w:rPr>
            </w:pPr>
          </w:p>
        </w:tc>
        <w:tc>
          <w:tcPr>
            <w:tcW w:w="2891" w:type="dxa"/>
            <w:vAlign w:val="center"/>
          </w:tcPr>
          <w:p>
            <w:pPr>
              <w:snapToGrid w:val="0"/>
              <w:spacing w:before="94" w:beforeLines="30" w:after="94" w:afterLines="30" w:line="440" w:lineRule="exact"/>
              <w:jc w:val="center"/>
              <w:rPr>
                <w:rFonts w:ascii="宋体" w:hAnsi="宋体" w:cs="宋体"/>
                <w:sz w:val="24"/>
              </w:rPr>
            </w:pPr>
          </w:p>
        </w:tc>
        <w:tc>
          <w:tcPr>
            <w:tcW w:w="1707" w:type="dxa"/>
            <w:vAlign w:val="center"/>
          </w:tcPr>
          <w:p>
            <w:pPr>
              <w:snapToGrid w:val="0"/>
              <w:spacing w:before="94" w:beforeLines="30" w:after="94" w:afterLines="30" w:line="440" w:lineRule="exact"/>
              <w:jc w:val="center"/>
              <w:rPr>
                <w:rFonts w:ascii="宋体" w:hAnsi="宋体" w:cs="宋体"/>
                <w:sz w:val="24"/>
              </w:rPr>
            </w:pP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hint="eastAsia" w:ascii="宋体" w:hAnsi="宋体" w:cs="宋体"/>
          <w:b/>
          <w:bCs/>
          <w:sz w:val="24"/>
        </w:rPr>
      </w:pPr>
      <w:r>
        <w:rPr>
          <w:rFonts w:hint="eastAsia" w:ascii="宋体" w:hAnsi="宋体" w:cs="宋体"/>
          <w:sz w:val="24"/>
        </w:rPr>
        <w:t>5、投标人必须据实填写，不得虚假填写，否则将取消其投标或中标资格。</w:t>
      </w:r>
    </w:p>
    <w:p>
      <w:pPr>
        <w:spacing w:line="240" w:lineRule="atLeast"/>
        <w:jc w:val="left"/>
        <w:rPr>
          <w:rFonts w:hint="eastAsia" w:ascii="宋体" w:hAnsi="宋体" w:cs="宋体"/>
          <w:b/>
          <w:bCs/>
          <w:kern w:val="0"/>
          <w:sz w:val="24"/>
        </w:rPr>
      </w:pPr>
    </w:p>
    <w:p>
      <w:pPr>
        <w:spacing w:after="156" w:afterLines="50" w:line="440" w:lineRule="exact"/>
        <w:jc w:val="center"/>
        <w:rPr>
          <w:rFonts w:hint="default" w:ascii="宋体" w:hAnsi="宋体" w:eastAsia="宋体" w:cs="宋体"/>
          <w:b/>
          <w:bCs/>
          <w:kern w:val="0"/>
          <w:sz w:val="24"/>
          <w:lang w:val="en-US" w:eastAsia="zh-CN"/>
        </w:rPr>
      </w:pPr>
      <w:r>
        <w:rPr>
          <w:rFonts w:hint="eastAsia" w:ascii="宋体" w:hAnsi="宋体" w:cs="宋体"/>
          <w:b/>
          <w:bCs/>
          <w:kern w:val="0"/>
          <w:sz w:val="30"/>
          <w:szCs w:val="30"/>
        </w:rPr>
        <w:br w:type="page"/>
      </w:r>
      <w:r>
        <w:rPr>
          <w:rFonts w:hint="eastAsia" w:ascii="宋体" w:hAnsi="宋体" w:cs="宋体"/>
          <w:b/>
          <w:bCs/>
          <w:kern w:val="0"/>
          <w:sz w:val="30"/>
          <w:szCs w:val="30"/>
        </w:rPr>
        <w:t>7</w:t>
      </w:r>
      <w:r>
        <w:rPr>
          <w:rFonts w:hint="eastAsia" w:ascii="宋体" w:hAnsi="宋体" w:cs="宋体"/>
          <w:b/>
          <w:bCs/>
          <w:kern w:val="0"/>
          <w:sz w:val="30"/>
          <w:szCs w:val="30"/>
          <w:lang w:eastAsia="zh-CN"/>
        </w:rPr>
        <w:t>、</w:t>
      </w:r>
      <w:r>
        <w:rPr>
          <w:rFonts w:hint="eastAsia" w:ascii="宋体" w:hAnsi="宋体" w:cs="宋体"/>
          <w:b/>
          <w:bCs/>
          <w:kern w:val="0"/>
          <w:sz w:val="30"/>
          <w:szCs w:val="30"/>
          <w:lang w:val="en-US" w:eastAsia="zh-CN"/>
        </w:rPr>
        <w:t>项目实施方案</w:t>
      </w:r>
    </w:p>
    <w:p>
      <w:pPr>
        <w:spacing w:before="156" w:beforeLines="50" w:after="156" w:afterLines="50" w:line="440" w:lineRule="exact"/>
        <w:rPr>
          <w:rFonts w:hint="eastAsia" w:ascii="宋体" w:hAnsi="宋体" w:cs="宋体"/>
          <w:b/>
          <w:sz w:val="24"/>
        </w:rPr>
      </w:pPr>
      <w:r>
        <w:rPr>
          <w:rFonts w:hint="eastAsia" w:ascii="宋体" w:hAnsi="宋体" w:cs="宋体"/>
          <w:b/>
          <w:sz w:val="24"/>
        </w:rPr>
        <w:t>项目名称：</w:t>
      </w:r>
      <w:r>
        <w:rPr>
          <w:rFonts w:hint="eastAsia" w:ascii="宋体" w:hAnsi="宋体" w:cs="宋体"/>
          <w:b/>
          <w:bCs/>
          <w:sz w:val="24"/>
          <w:lang w:val="en-GB" w:eastAsia="zh-CN"/>
        </w:rPr>
        <w:t>五指山市2022年义务教育薄弱环节改善与能力提升项目安防设施设备采购（视频监控升级改造）（第二次）</w:t>
      </w:r>
      <w:r>
        <w:rPr>
          <w:rFonts w:hint="eastAsia" w:ascii="宋体" w:hAnsi="宋体" w:cs="宋体"/>
          <w:b/>
          <w:sz w:val="24"/>
        </w:rPr>
        <w:t xml:space="preserve">                                </w:t>
      </w:r>
    </w:p>
    <w:p>
      <w:pPr>
        <w:adjustRightInd w:val="0"/>
        <w:snapToGrid w:val="0"/>
        <w:spacing w:after="156" w:afterLines="50" w:line="440" w:lineRule="exact"/>
        <w:rPr>
          <w:rFonts w:hint="eastAsia" w:ascii="宋体" w:hAnsi="宋体" w:eastAsia="宋体" w:cs="宋体"/>
          <w:b/>
          <w:bCs/>
          <w:sz w:val="24"/>
          <w:lang w:eastAsia="zh-CN"/>
        </w:rPr>
      </w:pPr>
      <w:r>
        <w:rPr>
          <w:rFonts w:hint="eastAsia" w:ascii="宋体" w:hAnsi="宋体" w:cs="宋体"/>
          <w:b/>
          <w:sz w:val="24"/>
        </w:rPr>
        <w:t>项目编号：</w:t>
      </w:r>
      <w:r>
        <w:rPr>
          <w:rFonts w:hint="eastAsia" w:ascii="宋体" w:hAnsi="宋体" w:cs="宋体"/>
          <w:b/>
          <w:bCs/>
          <w:kern w:val="0"/>
          <w:sz w:val="24"/>
          <w:lang w:eastAsia="zh-CN"/>
        </w:rPr>
        <w:t>RX-CS20220708</w:t>
      </w: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（格式自拟）</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adjustRightInd w:val="0"/>
        <w:snapToGrid w:val="0"/>
        <w:spacing w:line="440" w:lineRule="exact"/>
        <w:jc w:val="left"/>
        <w:rPr>
          <w:rFonts w:hint="eastAsia" w:ascii="宋体" w:hAnsi="宋体" w:cs="宋体"/>
          <w:b/>
          <w:bCs/>
          <w:sz w:val="24"/>
        </w:rPr>
      </w:pPr>
    </w:p>
    <w:p>
      <w:pPr>
        <w:spacing w:after="156" w:afterLines="50" w:line="440" w:lineRule="exact"/>
        <w:jc w:val="center"/>
        <w:rPr>
          <w:rFonts w:hint="default" w:ascii="宋体" w:hAnsi="宋体" w:eastAsia="宋体" w:cs="宋体"/>
          <w:b/>
          <w:bCs/>
          <w:kern w:val="0"/>
          <w:sz w:val="24"/>
          <w:lang w:val="en-US" w:eastAsia="zh-CN"/>
        </w:rPr>
      </w:pPr>
      <w:r>
        <w:rPr>
          <w:rFonts w:hint="eastAsia" w:ascii="宋体" w:hAnsi="宋体" w:cs="宋体"/>
          <w:b/>
          <w:bCs/>
          <w:sz w:val="24"/>
        </w:rPr>
        <w:br w:type="page"/>
      </w:r>
      <w:r>
        <w:rPr>
          <w:rFonts w:hint="eastAsia" w:ascii="宋体" w:hAnsi="宋体" w:cs="宋体"/>
          <w:b/>
          <w:bCs/>
          <w:kern w:val="0"/>
          <w:sz w:val="30"/>
          <w:szCs w:val="30"/>
          <w:lang w:val="en-US" w:eastAsia="zh-CN"/>
        </w:rPr>
        <w:t>8、售后服务方案</w:t>
      </w:r>
    </w:p>
    <w:p>
      <w:pPr>
        <w:spacing w:before="156" w:beforeLines="50" w:after="156" w:afterLines="50" w:line="440" w:lineRule="exact"/>
        <w:rPr>
          <w:rFonts w:hint="eastAsia" w:ascii="宋体" w:hAnsi="宋体" w:cs="宋体"/>
          <w:b/>
          <w:sz w:val="24"/>
        </w:rPr>
      </w:pPr>
      <w:r>
        <w:rPr>
          <w:rFonts w:hint="eastAsia" w:ascii="宋体" w:hAnsi="宋体" w:cs="宋体"/>
          <w:b/>
          <w:sz w:val="24"/>
        </w:rPr>
        <w:t>项目名称：</w:t>
      </w:r>
      <w:r>
        <w:rPr>
          <w:rFonts w:hint="eastAsia" w:ascii="宋体" w:hAnsi="宋体" w:cs="宋体"/>
          <w:b/>
          <w:bCs/>
          <w:sz w:val="24"/>
          <w:lang w:val="en-GB" w:eastAsia="zh-CN"/>
        </w:rPr>
        <w:t>五指山市2022年义务教育薄弱环节改善与能力提升项目安防设施设备采购（视频监控升级改造）（第二次）</w:t>
      </w:r>
      <w:r>
        <w:rPr>
          <w:rFonts w:hint="eastAsia" w:ascii="宋体" w:hAnsi="宋体" w:cs="宋体"/>
          <w:b/>
          <w:sz w:val="24"/>
        </w:rPr>
        <w:t xml:space="preserve">                                </w:t>
      </w:r>
    </w:p>
    <w:p>
      <w:pPr>
        <w:adjustRightInd w:val="0"/>
        <w:snapToGrid w:val="0"/>
        <w:spacing w:after="156" w:afterLines="50" w:line="440" w:lineRule="exact"/>
        <w:rPr>
          <w:rFonts w:hint="eastAsia" w:ascii="宋体" w:hAnsi="宋体" w:eastAsia="宋体" w:cs="宋体"/>
          <w:b/>
          <w:bCs/>
          <w:sz w:val="24"/>
          <w:lang w:eastAsia="zh-CN"/>
        </w:rPr>
      </w:pPr>
      <w:r>
        <w:rPr>
          <w:rFonts w:hint="eastAsia" w:ascii="宋体" w:hAnsi="宋体" w:cs="宋体"/>
          <w:b/>
          <w:sz w:val="24"/>
        </w:rPr>
        <w:t>项目编号：</w:t>
      </w:r>
      <w:r>
        <w:rPr>
          <w:rFonts w:hint="eastAsia" w:ascii="宋体" w:hAnsi="宋体" w:cs="宋体"/>
          <w:b/>
          <w:bCs/>
          <w:kern w:val="0"/>
          <w:sz w:val="24"/>
          <w:lang w:eastAsia="zh-CN"/>
        </w:rPr>
        <w:t>RX-CS20220708</w:t>
      </w: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eastAsia" w:ascii="宋体" w:hAnsi="宋体" w:cs="宋体"/>
          <w:sz w:val="24"/>
          <w:lang w:val="en-US" w:eastAsia="zh-CN"/>
        </w:rPr>
      </w:pPr>
    </w:p>
    <w:p>
      <w:pPr>
        <w:tabs>
          <w:tab w:val="left" w:pos="720"/>
        </w:tabs>
        <w:autoSpaceDE w:val="0"/>
        <w:autoSpaceDN w:val="0"/>
        <w:adjustRightInd w:val="0"/>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（格式自拟）</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adjustRightInd w:val="0"/>
        <w:snapToGrid w:val="0"/>
        <w:spacing w:line="440" w:lineRule="exact"/>
        <w:jc w:val="center"/>
        <w:rPr>
          <w:rFonts w:hint="default" w:ascii="宋体" w:hAnsi="宋体" w:cs="宋体"/>
          <w:b/>
          <w:bCs/>
          <w:sz w:val="24"/>
          <w:lang w:val="en-US"/>
        </w:rPr>
      </w:pPr>
      <w:r>
        <w:rPr>
          <w:rFonts w:hint="eastAsia" w:ascii="宋体" w:hAnsi="宋体" w:cs="宋体"/>
          <w:b/>
          <w:bCs/>
          <w:sz w:val="24"/>
        </w:rPr>
        <w:br w:type="page"/>
      </w:r>
      <w:r>
        <w:rPr>
          <w:rFonts w:hint="eastAsia" w:ascii="宋体" w:hAnsi="宋体" w:cs="宋体"/>
          <w:b/>
          <w:bCs/>
          <w:kern w:val="0"/>
          <w:sz w:val="30"/>
          <w:szCs w:val="30"/>
          <w:lang w:val="en-US" w:eastAsia="zh-CN"/>
        </w:rPr>
        <w:t>9、类似业绩</w:t>
      </w:r>
    </w:p>
    <w:p>
      <w:pPr>
        <w:spacing w:before="156" w:beforeLines="50" w:after="312" w:afterLines="100" w:line="440" w:lineRule="exact"/>
        <w:rPr>
          <w:rFonts w:hint="eastAsia" w:ascii="宋体" w:hAnsi="宋体" w:cs="宋体"/>
          <w:b/>
          <w:color w:val="auto"/>
          <w:sz w:val="24"/>
          <w:highlight w:val="none"/>
        </w:rPr>
      </w:pPr>
      <w:r>
        <w:rPr>
          <w:rFonts w:hint="eastAsia" w:ascii="宋体" w:hAnsi="宋体" w:cs="宋体"/>
          <w:b/>
          <w:color w:val="auto"/>
          <w:sz w:val="24"/>
          <w:highlight w:val="none"/>
        </w:rPr>
        <w:t xml:space="preserve">项目名称：                                 </w:t>
      </w:r>
    </w:p>
    <w:p>
      <w:pPr>
        <w:adjustRightInd w:val="0"/>
        <w:snapToGrid w:val="0"/>
        <w:spacing w:after="156" w:afterLines="50" w:line="440" w:lineRule="exact"/>
        <w:rPr>
          <w:rFonts w:ascii="宋体" w:hAnsi="宋体" w:cs="宋体"/>
          <w:b/>
          <w:bCs/>
          <w:color w:val="auto"/>
          <w:sz w:val="24"/>
          <w:highlight w:val="none"/>
        </w:rPr>
      </w:pPr>
      <w:r>
        <w:rPr>
          <w:rFonts w:hint="eastAsia" w:ascii="宋体" w:hAnsi="宋体" w:cs="宋体"/>
          <w:b/>
          <w:color w:val="auto"/>
          <w:sz w:val="24"/>
          <w:highlight w:val="none"/>
        </w:rPr>
        <w:t>项目编号：</w:t>
      </w:r>
    </w:p>
    <w:tbl>
      <w:tblPr>
        <w:tblStyle w:val="24"/>
        <w:tblW w:w="0" w:type="auto"/>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34"/>
        <w:gridCol w:w="1181"/>
        <w:gridCol w:w="1195"/>
        <w:gridCol w:w="2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77"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rPr>
                <w:rFonts w:ascii="宋体" w:hAnsi="宋体" w:cs="宋体"/>
                <w:b/>
                <w:color w:val="auto"/>
                <w:sz w:val="24"/>
                <w:highlight w:val="none"/>
              </w:rPr>
            </w:pPr>
            <w:r>
              <w:rPr>
                <w:rFonts w:hint="eastAsia" w:ascii="宋体" w:hAnsi="宋体" w:cs="宋体"/>
                <w:b/>
                <w:color w:val="auto"/>
                <w:sz w:val="24"/>
                <w:highlight w:val="none"/>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rPr>
                <w:rFonts w:ascii="宋体" w:hAnsi="宋体" w:cs="宋体"/>
                <w:b/>
                <w:color w:val="auto"/>
                <w:sz w:val="24"/>
                <w:highlight w:val="none"/>
              </w:rPr>
            </w:pPr>
            <w:r>
              <w:rPr>
                <w:rFonts w:hint="eastAsia" w:ascii="宋体" w:hAnsi="宋体" w:cs="宋体"/>
                <w:b/>
                <w:color w:val="auto"/>
                <w:sz w:val="24"/>
                <w:highlight w:val="none"/>
              </w:rPr>
              <w:t>项目单位</w:t>
            </w:r>
          </w:p>
        </w:tc>
        <w:tc>
          <w:tcPr>
            <w:tcW w:w="1234"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rPr>
                <w:rFonts w:ascii="宋体" w:hAnsi="宋体" w:cs="宋体"/>
                <w:b/>
                <w:color w:val="auto"/>
                <w:sz w:val="24"/>
                <w:highlight w:val="none"/>
              </w:rPr>
            </w:pPr>
            <w:r>
              <w:rPr>
                <w:rFonts w:hint="eastAsia" w:ascii="宋体" w:hAnsi="宋体" w:cs="宋体"/>
                <w:b/>
                <w:color w:val="auto"/>
                <w:sz w:val="24"/>
                <w:highlight w:val="none"/>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rPr>
                <w:rFonts w:ascii="宋体" w:hAnsi="宋体" w:cs="宋体"/>
                <w:b/>
                <w:color w:val="auto"/>
                <w:sz w:val="24"/>
                <w:highlight w:val="none"/>
              </w:rPr>
            </w:pPr>
            <w:r>
              <w:rPr>
                <w:rFonts w:hint="eastAsia" w:ascii="宋体" w:hAnsi="宋体" w:cs="宋体"/>
                <w:b/>
                <w:color w:val="auto"/>
                <w:sz w:val="24"/>
                <w:highlight w:val="none"/>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rPr>
                <w:rFonts w:ascii="宋体" w:hAnsi="宋体" w:cs="宋体"/>
                <w:b/>
                <w:color w:val="auto"/>
                <w:sz w:val="24"/>
                <w:highlight w:val="none"/>
              </w:rPr>
            </w:pPr>
            <w:r>
              <w:rPr>
                <w:rFonts w:hint="eastAsia" w:ascii="宋体" w:hAnsi="宋体" w:cs="宋体"/>
                <w:b/>
                <w:color w:val="auto"/>
                <w:sz w:val="24"/>
                <w:highlight w:val="none"/>
              </w:rPr>
              <w:t>服务质量</w:t>
            </w:r>
          </w:p>
        </w:tc>
        <w:tc>
          <w:tcPr>
            <w:tcW w:w="2146" w:type="dxa"/>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项目单位</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1</w:t>
            </w:r>
          </w:p>
        </w:tc>
        <w:tc>
          <w:tcPr>
            <w:tcW w:w="149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214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2</w:t>
            </w:r>
          </w:p>
        </w:tc>
        <w:tc>
          <w:tcPr>
            <w:tcW w:w="149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214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3</w:t>
            </w:r>
          </w:p>
        </w:tc>
        <w:tc>
          <w:tcPr>
            <w:tcW w:w="149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214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w:t>
            </w:r>
          </w:p>
        </w:tc>
        <w:tc>
          <w:tcPr>
            <w:tcW w:w="149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31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1195"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c>
          <w:tcPr>
            <w:tcW w:w="214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宋体" w:hAnsi="宋体" w:cs="宋体"/>
                <w:b/>
                <w:color w:val="auto"/>
                <w:sz w:val="24"/>
                <w:highlight w:val="none"/>
              </w:rPr>
            </w:pPr>
          </w:p>
        </w:tc>
      </w:tr>
    </w:tbl>
    <w:p>
      <w:pPr>
        <w:adjustRightInd w:val="0"/>
        <w:snapToGrid w:val="0"/>
        <w:spacing w:line="720" w:lineRule="auto"/>
        <w:ind w:right="210" w:rightChars="100"/>
        <w:jc w:val="right"/>
        <w:rPr>
          <w:rFonts w:hint="eastAsia"/>
          <w:sz w:val="24"/>
        </w:rPr>
      </w:pPr>
    </w:p>
    <w:p>
      <w:pPr>
        <w:adjustRightInd w:val="0"/>
        <w:snapToGrid w:val="0"/>
        <w:spacing w:line="720" w:lineRule="auto"/>
        <w:ind w:right="210" w:rightChars="100"/>
        <w:jc w:val="right"/>
        <w:rPr>
          <w:rFonts w:hint="eastAsia"/>
          <w:sz w:val="24"/>
        </w:rPr>
      </w:pPr>
    </w:p>
    <w:p>
      <w:pPr>
        <w:adjustRightInd w:val="0"/>
        <w:snapToGrid w:val="0"/>
        <w:spacing w:line="720" w:lineRule="auto"/>
        <w:ind w:right="210" w:rightChars="100"/>
        <w:jc w:val="right"/>
        <w:rPr>
          <w:rFonts w:hint="eastAsia"/>
          <w:sz w:val="24"/>
        </w:rPr>
      </w:pPr>
    </w:p>
    <w:p>
      <w:pPr>
        <w:adjustRightInd w:val="0"/>
        <w:snapToGrid w:val="0"/>
        <w:spacing w:line="720" w:lineRule="auto"/>
        <w:ind w:right="210" w:rightChars="100"/>
        <w:jc w:val="right"/>
        <w:rPr>
          <w:rFonts w:hint="eastAsia"/>
          <w:sz w:val="24"/>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adjustRightInd w:val="0"/>
        <w:snapToGrid w:val="0"/>
        <w:spacing w:line="440" w:lineRule="exact"/>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lang w:val="en-US" w:eastAsia="zh-CN"/>
        </w:rPr>
        <w:t>10、</w:t>
      </w:r>
      <w:r>
        <w:rPr>
          <w:rFonts w:hint="eastAsia" w:ascii="宋体" w:hAnsi="宋体" w:cs="宋体"/>
          <w:b/>
          <w:sz w:val="30"/>
          <w:szCs w:val="30"/>
        </w:rPr>
        <w:t>中小企业声明函</w:t>
      </w:r>
    </w:p>
    <w:p>
      <w:pPr>
        <w:autoSpaceDE w:val="0"/>
        <w:autoSpaceDN w:val="0"/>
        <w:adjustRightInd w:val="0"/>
        <w:spacing w:line="520" w:lineRule="exact"/>
        <w:jc w:val="center"/>
        <w:rPr>
          <w:rFonts w:ascii="宋体" w:hAnsi="宋体" w:cs="宋体"/>
          <w:kern w:val="0"/>
          <w:sz w:val="24"/>
        </w:rPr>
      </w:pPr>
    </w:p>
    <w:p>
      <w:pPr>
        <w:autoSpaceDE w:val="0"/>
        <w:autoSpaceDN w:val="0"/>
        <w:adjustRightInd w:val="0"/>
        <w:spacing w:line="520" w:lineRule="exact"/>
        <w:ind w:firstLine="480" w:firstLineChars="200"/>
        <w:jc w:val="left"/>
        <w:rPr>
          <w:rFonts w:ascii="宋体" w:hAnsi="宋体" w:cs="仿宋"/>
          <w:kern w:val="0"/>
          <w:sz w:val="24"/>
        </w:rPr>
      </w:pPr>
      <w:r>
        <w:rPr>
          <w:rFonts w:hint="eastAsia" w:ascii="宋体" w:hAnsi="宋体" w:cs="仿宋"/>
          <w:kern w:val="0"/>
          <w:sz w:val="24"/>
        </w:rPr>
        <w:t>本公司（联合体）郑重声明，根据《政府采购促进中小企业发展管理办法》（财库</w:t>
      </w:r>
      <w:r>
        <w:rPr>
          <w:rFonts w:hint="eastAsia" w:ascii="宋体" w:hAnsi="宋体" w:cs="宋体"/>
          <w:kern w:val="0"/>
          <w:sz w:val="24"/>
        </w:rPr>
        <w:t>﹝</w:t>
      </w:r>
      <w:r>
        <w:rPr>
          <w:rFonts w:ascii="宋体" w:hAnsi="宋体" w:cs="仿宋"/>
          <w:kern w:val="0"/>
          <w:sz w:val="24"/>
        </w:rPr>
        <w:t>2020</w:t>
      </w:r>
      <w:r>
        <w:rPr>
          <w:rFonts w:hint="eastAsia" w:ascii="宋体" w:hAnsi="宋体" w:cs="宋体"/>
          <w:kern w:val="0"/>
          <w:sz w:val="24"/>
        </w:rPr>
        <w:t>﹞</w:t>
      </w:r>
      <w:r>
        <w:rPr>
          <w:rFonts w:ascii="宋体" w:hAnsi="宋体" w:cs="仿宋"/>
          <w:kern w:val="0"/>
          <w:sz w:val="24"/>
        </w:rPr>
        <w:t xml:space="preserve">46 </w:t>
      </w:r>
      <w:r>
        <w:rPr>
          <w:rFonts w:hint="eastAsia" w:ascii="宋体" w:hAnsi="宋体" w:cs="仿宋"/>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hint="eastAsia" w:ascii="宋体" w:hAnsi="宋体" w:cs="仿宋"/>
          <w:kern w:val="0"/>
          <w:sz w:val="24"/>
          <w:u w:val="single"/>
        </w:rPr>
        <w:t>（标的名称）</w:t>
      </w:r>
      <w:r>
        <w:rPr>
          <w:rFonts w:ascii="宋体" w:hAnsi="宋体" w:cs="仿宋"/>
          <w:kern w:val="0"/>
          <w:sz w:val="24"/>
          <w:u w:val="single"/>
        </w:rPr>
        <w:t xml:space="preserve">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hint="eastAsia" w:ascii="宋体" w:hAnsi="宋体" w:cs="仿宋"/>
          <w:kern w:val="0"/>
          <w:sz w:val="24"/>
          <w:u w:val="single"/>
        </w:rPr>
        <w:t>（标的名称）</w:t>
      </w:r>
      <w:r>
        <w:rPr>
          <w:rFonts w:ascii="宋体" w:hAnsi="宋体" w:cs="仿宋"/>
          <w:kern w:val="0"/>
          <w:sz w:val="24"/>
          <w:u w:val="single"/>
        </w:rPr>
        <w:t xml:space="preserve">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520" w:lineRule="exact"/>
        <w:jc w:val="left"/>
        <w:rPr>
          <w:rFonts w:ascii="宋体" w:hAnsi="宋体" w:cs="仿宋"/>
          <w:kern w:val="0"/>
          <w:sz w:val="24"/>
        </w:rPr>
      </w:pPr>
      <w:r>
        <w:rPr>
          <w:rFonts w:hint="eastAsia" w:ascii="宋体" w:hAnsi="宋体" w:cs="仿宋"/>
          <w:kern w:val="0"/>
          <w:sz w:val="24"/>
        </w:rPr>
        <w:t>……</w:t>
      </w:r>
    </w:p>
    <w:p>
      <w:pPr>
        <w:autoSpaceDE w:val="0"/>
        <w:autoSpaceDN w:val="0"/>
        <w:adjustRightInd w:val="0"/>
        <w:spacing w:line="520" w:lineRule="exact"/>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520" w:lineRule="exact"/>
        <w:ind w:firstLine="480" w:firstLineChars="200"/>
        <w:jc w:val="left"/>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Pr>
        <w:autoSpaceDE w:val="0"/>
        <w:autoSpaceDN w:val="0"/>
        <w:adjustRightInd w:val="0"/>
        <w:spacing w:line="520" w:lineRule="exact"/>
        <w:ind w:firstLine="3480" w:firstLineChars="1450"/>
        <w:jc w:val="left"/>
        <w:rPr>
          <w:rFonts w:ascii="宋体" w:hAnsi="宋体" w:cs="仿宋"/>
          <w:kern w:val="0"/>
          <w:sz w:val="24"/>
        </w:rPr>
      </w:pPr>
      <w:r>
        <w:rPr>
          <w:rFonts w:hint="eastAsia" w:ascii="宋体" w:hAnsi="宋体" w:cs="仿宋"/>
          <w:kern w:val="0"/>
          <w:sz w:val="24"/>
        </w:rPr>
        <w:t>企业名称（盖章）：</w:t>
      </w:r>
    </w:p>
    <w:p>
      <w:pPr>
        <w:jc w:val="center"/>
        <w:rPr>
          <w:rFonts w:ascii="宋体" w:hAnsi="宋体"/>
          <w:sz w:val="24"/>
        </w:rPr>
      </w:pPr>
      <w:r>
        <w:rPr>
          <w:rFonts w:hint="eastAsia" w:ascii="宋体" w:hAnsi="宋体" w:cs="仿宋"/>
          <w:kern w:val="0"/>
          <w:sz w:val="24"/>
        </w:rPr>
        <w:t>日期：</w:t>
      </w: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both"/>
        <w:rPr>
          <w:rFonts w:hint="eastAsia" w:ascii="宋体" w:hAnsi="宋体" w:cs="宋体"/>
          <w:b/>
          <w:kern w:val="0"/>
          <w:sz w:val="30"/>
          <w:szCs w:val="30"/>
        </w:rPr>
      </w:pPr>
    </w:p>
    <w:p>
      <w:pPr>
        <w:spacing w:line="440" w:lineRule="exact"/>
        <w:jc w:val="both"/>
        <w:rPr>
          <w:rFonts w:hint="eastAsia" w:ascii="宋体" w:hAnsi="宋体" w:cs="宋体"/>
          <w:b/>
          <w:sz w:val="30"/>
          <w:szCs w:val="30"/>
        </w:rPr>
      </w:pPr>
    </w:p>
    <w:p>
      <w:pPr>
        <w:spacing w:line="440" w:lineRule="exact"/>
        <w:jc w:val="center"/>
        <w:rPr>
          <w:rFonts w:hint="eastAsia" w:ascii="宋体" w:hAnsi="宋体" w:cs="宋体"/>
          <w:b/>
          <w:sz w:val="30"/>
          <w:szCs w:val="30"/>
        </w:rPr>
      </w:pPr>
    </w:p>
    <w:p>
      <w:pPr>
        <w:spacing w:line="440" w:lineRule="exact"/>
        <w:jc w:val="both"/>
        <w:rPr>
          <w:rFonts w:hint="eastAsia" w:ascii="宋体" w:hAnsi="宋体" w:cs="宋体"/>
          <w:b/>
          <w:sz w:val="30"/>
          <w:szCs w:val="30"/>
        </w:rPr>
      </w:pPr>
    </w:p>
    <w:p>
      <w:pPr>
        <w:spacing w:line="440" w:lineRule="exact"/>
        <w:jc w:val="center"/>
        <w:rPr>
          <w:rFonts w:hint="eastAsia"/>
          <w:sz w:val="24"/>
        </w:rPr>
      </w:pPr>
      <w:r>
        <w:rPr>
          <w:rFonts w:hint="eastAsia" w:ascii="宋体" w:hAnsi="宋体" w:eastAsia="宋体" w:cs="宋体"/>
          <w:b/>
          <w:sz w:val="30"/>
          <w:szCs w:val="30"/>
          <w:lang w:val="en-US" w:eastAsia="zh-CN"/>
        </w:rPr>
        <w:t>11、磋商文件要求的、</w:t>
      </w:r>
      <w:r>
        <w:rPr>
          <w:rFonts w:hint="eastAsia" w:ascii="宋体" w:hAnsi="宋体" w:eastAsia="宋体" w:cs="宋体"/>
          <w:b/>
          <w:sz w:val="30"/>
          <w:szCs w:val="30"/>
        </w:rPr>
        <w:t>供应商认为需要提供的用于参与评审的其他材料</w:t>
      </w: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sz w:val="30"/>
          <w:szCs w:val="30"/>
        </w:rPr>
      </w:pPr>
      <w:r>
        <w:rPr>
          <w:rFonts w:hint="eastAsia" w:ascii="宋体" w:hAnsi="宋体" w:cs="宋体"/>
          <w:b/>
          <w:kern w:val="0"/>
          <w:sz w:val="30"/>
          <w:szCs w:val="30"/>
        </w:rPr>
        <w:br w:type="page"/>
      </w:r>
      <w:r>
        <w:rPr>
          <w:rFonts w:hint="eastAsia" w:ascii="宋体" w:hAnsi="宋体" w:cs="宋体"/>
          <w:b/>
          <w:kern w:val="0"/>
          <w:sz w:val="30"/>
          <w:szCs w:val="30"/>
          <w:lang w:val="en-US" w:eastAsia="zh-CN"/>
        </w:rPr>
        <w:t>12、最后</w:t>
      </w:r>
      <w:r>
        <w:rPr>
          <w:rFonts w:hint="eastAsia" w:ascii="宋体" w:hAnsi="宋体" w:cs="宋体"/>
          <w:b/>
          <w:sz w:val="30"/>
          <w:szCs w:val="30"/>
          <w:lang w:val="en-US" w:eastAsia="zh-CN"/>
        </w:rPr>
        <w:t>报价</w:t>
      </w:r>
      <w:r>
        <w:rPr>
          <w:rFonts w:hint="eastAsia" w:ascii="宋体" w:hAnsi="宋体" w:cs="宋体"/>
          <w:b/>
          <w:sz w:val="30"/>
          <w:szCs w:val="30"/>
        </w:rPr>
        <w:t>表</w:t>
      </w:r>
    </w:p>
    <w:p>
      <w:pPr>
        <w:spacing w:after="156" w:afterLines="50" w:line="440" w:lineRule="exact"/>
        <w:jc w:val="center"/>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不需要胶装，单独拿在手上，现场报价填写</w:t>
      </w:r>
      <w:r>
        <w:rPr>
          <w:rFonts w:hint="eastAsia" w:ascii="宋体" w:hAnsi="宋体" w:cs="宋体"/>
          <w:sz w:val="24"/>
        </w:rPr>
        <w:t>）</w:t>
      </w:r>
    </w:p>
    <w:tbl>
      <w:tblPr>
        <w:tblStyle w:val="24"/>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五指山市2022年义务教育薄弱环节改善与能力提升项目安防设施设备采购（视频监控升级改造）（第二次）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项目编号</w:t>
            </w:r>
          </w:p>
        </w:tc>
        <w:tc>
          <w:tcPr>
            <w:tcW w:w="7036" w:type="dxa"/>
          </w:tcPr>
          <w:p>
            <w:pPr>
              <w:spacing w:before="156" w:beforeLines="50" w:after="156" w:afterLines="50" w:line="440" w:lineRule="exact"/>
              <w:jc w:val="center"/>
              <w:rPr>
                <w:rFonts w:hint="eastAsia" w:ascii="宋体" w:hAnsi="宋体" w:eastAsia="宋体" w:cs="宋体"/>
                <w:b/>
                <w:bCs/>
                <w:sz w:val="24"/>
                <w:lang w:val="en-GB" w:eastAsia="zh-CN"/>
              </w:rPr>
            </w:pPr>
            <w:r>
              <w:rPr>
                <w:rFonts w:hint="eastAsia" w:ascii="宋体" w:hAnsi="宋体" w:cs="宋体"/>
                <w:b/>
                <w:bCs/>
                <w:kern w:val="0"/>
                <w:sz w:val="24"/>
                <w:lang w:eastAsia="zh-CN"/>
              </w:rPr>
              <w:t>RX-CS20220708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项目完成时间</w:t>
            </w:r>
          </w:p>
        </w:tc>
        <w:tc>
          <w:tcPr>
            <w:tcW w:w="7036" w:type="dxa"/>
          </w:tcPr>
          <w:p>
            <w:pPr>
              <w:spacing w:before="156" w:beforeLines="50" w:after="156" w:afterLines="50" w:line="440" w:lineRule="exact"/>
              <w:rPr>
                <w:rFonts w:hint="eastAsia"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line="440" w:lineRule="exact"/>
        <w:rPr>
          <w:rFonts w:hint="eastAsia" w:ascii="宋体" w:hAnsi="宋体" w:cs="宋体"/>
          <w:sz w:val="24"/>
          <w:lang w:val="en-GB"/>
        </w:rPr>
      </w:pPr>
    </w:p>
    <w:p>
      <w:pPr>
        <w:spacing w:line="440" w:lineRule="exact"/>
        <w:jc w:val="center"/>
        <w:rPr>
          <w:rFonts w:ascii="宋体" w:hAnsi="宋体" w:cs="宋体"/>
          <w:b/>
          <w:bCs/>
          <w:sz w:val="24"/>
          <w:lang w:val="en-GB"/>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line="440" w:lineRule="exact"/>
        <w:rPr>
          <w:rFonts w:hint="eastAsia" w:ascii="宋体" w:hAnsi="宋体" w:cs="宋体"/>
          <w:b/>
          <w:bCs/>
          <w:sz w:val="24"/>
        </w:rPr>
      </w:pPr>
    </w:p>
    <w:p>
      <w:pPr>
        <w:spacing w:before="156" w:beforeLines="50" w:after="156" w:afterLines="50" w:line="440" w:lineRule="exact"/>
        <w:jc w:val="center"/>
        <w:rPr>
          <w:rFonts w:hint="eastAsia" w:ascii="宋体" w:hAnsi="宋体" w:cs="宋体"/>
          <w:b/>
          <w:bCs/>
          <w:kern w:val="0"/>
          <w:sz w:val="30"/>
          <w:szCs w:val="30"/>
        </w:rPr>
      </w:pPr>
      <w:r>
        <w:rPr>
          <w:rFonts w:hint="eastAsia" w:ascii="宋体" w:hAnsi="宋体" w:cs="宋体"/>
          <w:b/>
          <w:bCs/>
          <w:kern w:val="0"/>
          <w:sz w:val="30"/>
          <w:szCs w:val="30"/>
          <w:lang w:val="en-US" w:eastAsia="zh-CN"/>
        </w:rPr>
        <w:br w:type="page"/>
      </w:r>
      <w:r>
        <w:rPr>
          <w:rFonts w:hint="eastAsia" w:ascii="宋体" w:hAnsi="宋体" w:cs="宋体"/>
          <w:b/>
          <w:bCs/>
          <w:kern w:val="0"/>
          <w:sz w:val="30"/>
          <w:szCs w:val="30"/>
          <w:lang w:val="en-US" w:eastAsia="zh-CN"/>
        </w:rPr>
        <w:t>13、</w:t>
      </w:r>
      <w:r>
        <w:rPr>
          <w:rFonts w:hint="eastAsia" w:ascii="宋体" w:hAnsi="宋体" w:cs="宋体"/>
          <w:b/>
          <w:bCs/>
          <w:kern w:val="0"/>
          <w:sz w:val="30"/>
          <w:szCs w:val="30"/>
        </w:rPr>
        <w:t xml:space="preserve"> </w:t>
      </w:r>
      <w:r>
        <w:rPr>
          <w:rFonts w:hint="eastAsia" w:ascii="宋体" w:hAnsi="宋体" w:cs="宋体"/>
          <w:b/>
          <w:bCs/>
          <w:kern w:val="0"/>
          <w:sz w:val="30"/>
          <w:szCs w:val="30"/>
          <w:lang w:val="en-US" w:eastAsia="zh-CN"/>
        </w:rPr>
        <w:t>最后</w:t>
      </w:r>
      <w:r>
        <w:rPr>
          <w:rFonts w:hint="eastAsia" w:ascii="宋体" w:hAnsi="宋体" w:cs="宋体"/>
          <w:b/>
          <w:bCs/>
          <w:kern w:val="0"/>
          <w:sz w:val="30"/>
          <w:szCs w:val="30"/>
        </w:rPr>
        <w:t>投标报价明细表</w:t>
      </w:r>
    </w:p>
    <w:p>
      <w:pPr>
        <w:adjustRightInd w:val="0"/>
        <w:snapToGrid w:val="0"/>
        <w:spacing w:after="156" w:afterLines="50" w:line="440" w:lineRule="exact"/>
        <w:rPr>
          <w:rFonts w:hint="eastAsia" w:ascii="宋体" w:hAnsi="宋体" w:eastAsia="宋体" w:cs="宋体"/>
          <w:b/>
          <w:bCs/>
          <w:sz w:val="24"/>
          <w:lang w:eastAsia="zh-CN"/>
        </w:rPr>
      </w:pPr>
      <w:r>
        <w:rPr>
          <w:rFonts w:hint="eastAsia" w:ascii="宋体" w:hAnsi="宋体" w:cs="宋体"/>
          <w:b/>
          <w:sz w:val="24"/>
        </w:rPr>
        <w:t>项目名称：</w:t>
      </w:r>
      <w:r>
        <w:rPr>
          <w:rFonts w:hint="eastAsia" w:ascii="宋体" w:hAnsi="宋体" w:cs="宋体"/>
          <w:b/>
          <w:bCs/>
          <w:sz w:val="24"/>
          <w:lang w:eastAsia="zh-CN"/>
        </w:rPr>
        <w:t>五指山市2022年义务教育薄弱环节改善与能力提升项目安防设施设备采购（视频监控升级改造）（第二次）</w:t>
      </w:r>
      <w:r>
        <w:rPr>
          <w:rFonts w:hint="eastAsia" w:ascii="宋体" w:hAnsi="宋体" w:cs="宋体"/>
          <w:b/>
          <w:sz w:val="24"/>
        </w:rPr>
        <w:t xml:space="preserve">  项目编号：</w:t>
      </w:r>
      <w:r>
        <w:rPr>
          <w:rFonts w:hint="eastAsia" w:ascii="宋体" w:hAnsi="宋体" w:cs="宋体"/>
          <w:b/>
          <w:bCs/>
          <w:kern w:val="0"/>
          <w:sz w:val="24"/>
          <w:lang w:eastAsia="zh-CN"/>
        </w:rPr>
        <w:t>RX-CS20220708</w:t>
      </w:r>
    </w:p>
    <w:tbl>
      <w:tblPr>
        <w:tblStyle w:val="24"/>
        <w:tblW w:w="0" w:type="auto"/>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92"/>
        <w:gridCol w:w="2193"/>
        <w:gridCol w:w="934"/>
        <w:gridCol w:w="935"/>
        <w:gridCol w:w="13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shd w:val="clear" w:color="auto" w:fill="D9D9D9"/>
            <w:vAlign w:val="center"/>
          </w:tcPr>
          <w:p>
            <w:pPr>
              <w:pStyle w:val="61"/>
              <w:spacing w:before="94" w:beforeLines="30" w:after="94" w:afterLines="30" w:line="440" w:lineRule="exact"/>
              <w:jc w:val="center"/>
              <w:rPr>
                <w:rFonts w:hint="eastAsia" w:ascii="宋体" w:hAnsi="宋体" w:cs="宋体"/>
                <w:b/>
                <w:bCs w:val="0"/>
                <w:spacing w:val="0"/>
                <w:sz w:val="30"/>
                <w:szCs w:val="30"/>
              </w:rPr>
            </w:pPr>
            <w:r>
              <w:rPr>
                <w:rFonts w:hint="eastAsia" w:ascii="宋体" w:hAnsi="宋体" w:cs="宋体"/>
                <w:b/>
                <w:bCs w:val="0"/>
                <w:spacing w:val="0"/>
                <w:szCs w:val="24"/>
                <w:lang w:val="en-GB"/>
              </w:rPr>
              <w:t>序号</w:t>
            </w:r>
          </w:p>
        </w:tc>
        <w:tc>
          <w:tcPr>
            <w:tcW w:w="2192"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货物名称</w:t>
            </w:r>
          </w:p>
        </w:tc>
        <w:tc>
          <w:tcPr>
            <w:tcW w:w="2193"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品牌规格型号</w:t>
            </w:r>
          </w:p>
        </w:tc>
        <w:tc>
          <w:tcPr>
            <w:tcW w:w="934"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数量</w:t>
            </w:r>
          </w:p>
        </w:tc>
        <w:tc>
          <w:tcPr>
            <w:tcW w:w="935"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单位</w:t>
            </w:r>
          </w:p>
        </w:tc>
        <w:tc>
          <w:tcPr>
            <w:tcW w:w="1338"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单价（元）</w:t>
            </w:r>
          </w:p>
        </w:tc>
        <w:tc>
          <w:tcPr>
            <w:tcW w:w="1350" w:type="dxa"/>
            <w:shd w:val="clear" w:color="auto" w:fill="D9D9D9"/>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1</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2</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3</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4</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kern w:val="0"/>
                <w:sz w:val="30"/>
                <w:szCs w:val="30"/>
              </w:rPr>
            </w:pPr>
            <w:r>
              <w:rPr>
                <w:rFonts w:hint="eastAsia" w:ascii="宋体" w:hAnsi="宋体" w:cs="宋体"/>
                <w:b/>
                <w:bCs/>
                <w:sz w:val="24"/>
                <w:lang w:val="en-GB"/>
              </w:rPr>
              <w:t>5</w:t>
            </w:r>
          </w:p>
        </w:tc>
        <w:tc>
          <w:tcPr>
            <w:tcW w:w="2192" w:type="dxa"/>
            <w:vAlign w:val="center"/>
          </w:tcPr>
          <w:p>
            <w:pPr>
              <w:spacing w:before="94" w:beforeLines="30" w:after="94" w:afterLines="30" w:line="440" w:lineRule="exact"/>
              <w:jc w:val="center"/>
              <w:rPr>
                <w:rFonts w:hint="eastAsia" w:ascii="宋体" w:hAnsi="宋体" w:cs="宋体"/>
                <w:b/>
                <w:bCs/>
                <w:kern w:val="0"/>
                <w:sz w:val="30"/>
                <w:szCs w:val="30"/>
              </w:rPr>
            </w:pP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spacing w:before="94" w:beforeLines="30" w:after="94" w:afterLines="30" w:line="440" w:lineRule="exact"/>
              <w:jc w:val="center"/>
              <w:rPr>
                <w:rFonts w:hint="eastAsia" w:ascii="宋体" w:hAnsi="宋体" w:cs="宋体"/>
                <w:b/>
                <w:bCs/>
                <w:sz w:val="24"/>
              </w:rPr>
            </w:pPr>
            <w:r>
              <w:rPr>
                <w:rFonts w:hint="eastAsia" w:ascii="宋体" w:hAnsi="宋体" w:cs="宋体"/>
                <w:b/>
                <w:bCs/>
                <w:sz w:val="24"/>
              </w:rPr>
              <w:t>6</w:t>
            </w:r>
          </w:p>
        </w:tc>
        <w:tc>
          <w:tcPr>
            <w:tcW w:w="2192" w:type="dxa"/>
            <w:vAlign w:val="center"/>
          </w:tcPr>
          <w:p>
            <w:pPr>
              <w:spacing w:before="94" w:beforeLines="30" w:after="94" w:afterLines="30" w:line="440" w:lineRule="exact"/>
              <w:jc w:val="center"/>
              <w:rPr>
                <w:rFonts w:hint="eastAsia" w:ascii="宋体" w:hAnsi="宋体" w:cs="宋体"/>
                <w:bCs/>
                <w:sz w:val="24"/>
                <w:lang w:val="en-GB"/>
              </w:rPr>
            </w:pPr>
            <w:r>
              <w:rPr>
                <w:rFonts w:hint="eastAsia" w:ascii="宋体" w:hAnsi="宋体" w:cs="宋体"/>
                <w:bCs/>
                <w:sz w:val="24"/>
                <w:lang w:val="en-GB"/>
              </w:rPr>
              <w:t>…</w:t>
            </w:r>
          </w:p>
        </w:tc>
        <w:tc>
          <w:tcPr>
            <w:tcW w:w="2193" w:type="dxa"/>
          </w:tcPr>
          <w:p>
            <w:pPr>
              <w:spacing w:line="440" w:lineRule="exact"/>
              <w:jc w:val="center"/>
              <w:rPr>
                <w:rFonts w:hint="eastAsia" w:ascii="宋体" w:hAnsi="宋体" w:cs="宋体"/>
                <w:b/>
                <w:bCs/>
                <w:kern w:val="0"/>
                <w:sz w:val="30"/>
                <w:szCs w:val="30"/>
              </w:rPr>
            </w:pPr>
          </w:p>
        </w:tc>
        <w:tc>
          <w:tcPr>
            <w:tcW w:w="934" w:type="dxa"/>
          </w:tcPr>
          <w:p>
            <w:pPr>
              <w:spacing w:line="440" w:lineRule="exact"/>
              <w:jc w:val="center"/>
              <w:rPr>
                <w:rFonts w:hint="eastAsia" w:ascii="宋体" w:hAnsi="宋体" w:cs="宋体"/>
                <w:b/>
                <w:bCs/>
                <w:kern w:val="0"/>
                <w:sz w:val="30"/>
                <w:szCs w:val="30"/>
              </w:rPr>
            </w:pPr>
          </w:p>
        </w:tc>
        <w:tc>
          <w:tcPr>
            <w:tcW w:w="935" w:type="dxa"/>
          </w:tcPr>
          <w:p>
            <w:pPr>
              <w:spacing w:line="440" w:lineRule="exact"/>
              <w:jc w:val="center"/>
              <w:rPr>
                <w:rFonts w:hint="eastAsia" w:ascii="宋体" w:hAnsi="宋体" w:cs="宋体"/>
                <w:b/>
                <w:bCs/>
                <w:kern w:val="0"/>
                <w:sz w:val="30"/>
                <w:szCs w:val="30"/>
              </w:rPr>
            </w:pPr>
          </w:p>
        </w:tc>
        <w:tc>
          <w:tcPr>
            <w:tcW w:w="1338" w:type="dxa"/>
          </w:tcPr>
          <w:p>
            <w:pPr>
              <w:spacing w:line="440" w:lineRule="exact"/>
              <w:jc w:val="center"/>
              <w:rPr>
                <w:rFonts w:hint="eastAsia" w:ascii="宋体" w:hAnsi="宋体" w:cs="宋体"/>
                <w:b/>
                <w:bCs/>
                <w:kern w:val="0"/>
                <w:sz w:val="30"/>
                <w:szCs w:val="30"/>
              </w:rPr>
            </w:pPr>
          </w:p>
        </w:tc>
        <w:tc>
          <w:tcPr>
            <w:tcW w:w="1350" w:type="dxa"/>
          </w:tcPr>
          <w:p>
            <w:pPr>
              <w:spacing w:line="440" w:lineRule="exact"/>
              <w:jc w:val="center"/>
              <w:rPr>
                <w:rFonts w:hint="eastAsia"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gridSpan w:val="2"/>
            <w:vAlign w:val="center"/>
          </w:tcPr>
          <w:p>
            <w:pPr>
              <w:spacing w:before="156" w:beforeLines="50" w:after="156" w:afterLines="50" w:line="440" w:lineRule="exact"/>
              <w:jc w:val="center"/>
              <w:rPr>
                <w:rFonts w:hint="eastAsia" w:ascii="宋体" w:hAnsi="宋体" w:cs="宋体"/>
                <w:bCs/>
                <w:sz w:val="24"/>
                <w:lang w:val="en-GB"/>
              </w:rPr>
            </w:pPr>
            <w:r>
              <w:rPr>
                <w:rFonts w:hint="eastAsia" w:ascii="宋体" w:hAnsi="宋体" w:cs="宋体"/>
                <w:b/>
                <w:bCs/>
                <w:sz w:val="24"/>
                <w:lang w:val="en-GB"/>
              </w:rPr>
              <w:t>投标报价总计</w:t>
            </w:r>
          </w:p>
        </w:tc>
        <w:tc>
          <w:tcPr>
            <w:tcW w:w="6750" w:type="dxa"/>
            <w:gridSpan w:val="5"/>
            <w:vAlign w:val="center"/>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b/>
                <w:bCs/>
                <w:kern w:val="0"/>
                <w:sz w:val="30"/>
                <w:szCs w:val="30"/>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2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2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2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jc w:val="center"/>
        <w:rPr>
          <w:rFonts w:hint="eastAsia" w:ascii="宋体" w:hAnsi="宋体" w:cs="宋体"/>
          <w:b/>
          <w:kern w:val="0"/>
          <w:sz w:val="30"/>
          <w:szCs w:val="30"/>
        </w:rPr>
      </w:pPr>
      <w:r>
        <w:rPr>
          <w:rFonts w:hint="eastAsia" w:ascii="宋体" w:hAnsi="宋体" w:cs="宋体"/>
          <w:sz w:val="24"/>
          <w:lang w:val="en-US" w:eastAsia="zh-CN"/>
        </w:rPr>
        <w:t>不需要胶装，单独拿在手上，现场报价填写</w:t>
      </w: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p>
    <w:p>
      <w:pPr>
        <w:spacing w:line="440" w:lineRule="exact"/>
        <w:jc w:val="center"/>
        <w:rPr>
          <w:rFonts w:hint="eastAsia" w:ascii="宋体" w:hAnsi="宋体" w:cs="宋体"/>
          <w:b/>
          <w:kern w:val="0"/>
          <w:sz w:val="30"/>
          <w:szCs w:val="30"/>
        </w:rPr>
      </w:pPr>
      <w:r>
        <w:rPr>
          <w:rFonts w:hint="eastAsia" w:ascii="宋体" w:hAnsi="宋体" w:cs="宋体"/>
          <w:b/>
          <w:kern w:val="0"/>
          <w:sz w:val="30"/>
          <w:szCs w:val="30"/>
        </w:rPr>
        <w:br w:type="page"/>
      </w:r>
      <w:r>
        <w:rPr>
          <w:rFonts w:hint="eastAsia" w:ascii="宋体" w:hAnsi="宋体" w:cs="宋体"/>
          <w:b/>
          <w:kern w:val="0"/>
          <w:sz w:val="30"/>
          <w:szCs w:val="30"/>
        </w:rPr>
        <w:t>保证金退还</w:t>
      </w:r>
      <w:r>
        <w:rPr>
          <w:rFonts w:hint="eastAsia" w:ascii="宋体" w:hAnsi="宋体" w:cs="宋体"/>
          <w:b/>
          <w:sz w:val="30"/>
          <w:szCs w:val="30"/>
        </w:rPr>
        <w:t>申请</w:t>
      </w:r>
      <w:r>
        <w:rPr>
          <w:rFonts w:hint="eastAsia" w:ascii="宋体" w:hAnsi="宋体" w:cs="宋体"/>
          <w:b/>
          <w:kern w:val="0"/>
          <w:sz w:val="30"/>
          <w:szCs w:val="30"/>
        </w:rPr>
        <w:t>书</w:t>
      </w:r>
    </w:p>
    <w:p>
      <w:pPr>
        <w:spacing w:line="440" w:lineRule="exact"/>
        <w:jc w:val="center"/>
        <w:rPr>
          <w:rFonts w:hint="eastAsia" w:ascii="宋体" w:hAnsi="宋体" w:cs="宋体"/>
          <w:b/>
          <w:kern w:val="0"/>
          <w:sz w:val="30"/>
          <w:szCs w:val="30"/>
        </w:rPr>
      </w:pPr>
      <w:r>
        <w:rPr>
          <w:rFonts w:hint="eastAsia" w:ascii="宋体" w:hAnsi="宋体" w:cs="宋体"/>
          <w:b/>
          <w:bCs/>
          <w:kern w:val="0"/>
          <w:sz w:val="24"/>
        </w:rPr>
        <w:t>（请勿将此申请书放入投标文件中）</w:t>
      </w:r>
    </w:p>
    <w:p>
      <w:pPr>
        <w:tabs>
          <w:tab w:val="left" w:pos="540"/>
        </w:tabs>
        <w:spacing w:before="156" w:beforeLines="50" w:line="440" w:lineRule="exact"/>
        <w:outlineLvl w:val="1"/>
        <w:rPr>
          <w:rFonts w:hint="eastAsia" w:ascii="宋体" w:hAnsi="宋体" w:eastAsia="宋体" w:cs="宋体"/>
          <w:b/>
          <w:bCs/>
          <w:kern w:val="0"/>
          <w:sz w:val="24"/>
          <w:lang w:eastAsia="zh-CN"/>
        </w:rPr>
      </w:pPr>
      <w:r>
        <w:rPr>
          <w:rFonts w:hint="eastAsia" w:ascii="宋体" w:hAnsi="宋体" w:cs="宋体"/>
          <w:b/>
          <w:bCs/>
          <w:kern w:val="0"/>
          <w:sz w:val="24"/>
        </w:rPr>
        <w:t>致：</w:t>
      </w:r>
      <w:r>
        <w:rPr>
          <w:rFonts w:hint="eastAsia" w:ascii="宋体" w:hAnsi="宋体" w:cs="宋体"/>
          <w:b/>
          <w:bCs/>
          <w:kern w:val="0"/>
          <w:sz w:val="24"/>
          <w:lang w:eastAsia="zh-CN"/>
        </w:rPr>
        <w:t>海南荣协工程咨询服务有限公司</w:t>
      </w:r>
    </w:p>
    <w:p>
      <w:pPr>
        <w:tabs>
          <w:tab w:val="left" w:pos="540"/>
        </w:tabs>
        <w:spacing w:line="440" w:lineRule="exact"/>
        <w:ind w:firstLine="480" w:firstLineChars="200"/>
        <w:outlineLvl w:val="1"/>
        <w:rPr>
          <w:rFonts w:hint="eastAsia" w:ascii="宋体" w:hAnsi="宋体" w:cs="宋体"/>
          <w:kern w:val="0"/>
          <w:sz w:val="24"/>
        </w:rPr>
      </w:pPr>
      <w:r>
        <w:rPr>
          <w:rFonts w:hint="eastAsia" w:ascii="宋体" w:hAnsi="宋体" w:cs="宋体"/>
          <w:kern w:val="0"/>
          <w:sz w:val="24"/>
        </w:rPr>
        <w:t>我司于</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日就</w:t>
      </w:r>
      <w:r>
        <w:rPr>
          <w:rFonts w:hint="eastAsia" w:ascii="宋体" w:hAnsi="宋体" w:cs="宋体"/>
          <w:b/>
          <w:bCs/>
          <w:kern w:val="0"/>
          <w:sz w:val="24"/>
          <w:u w:val="single"/>
          <w:lang w:eastAsia="zh-CN"/>
        </w:rPr>
        <w:t>五指山市教师继续教育中心</w:t>
      </w:r>
      <w:r>
        <w:rPr>
          <w:rFonts w:hint="eastAsia" w:ascii="宋体" w:hAnsi="宋体" w:cs="宋体"/>
          <w:kern w:val="0"/>
          <w:sz w:val="24"/>
        </w:rPr>
        <w:t>的</w:t>
      </w:r>
      <w:r>
        <w:rPr>
          <w:rFonts w:hint="eastAsia" w:ascii="宋体" w:hAnsi="宋体" w:cs="宋体"/>
          <w:b/>
          <w:bCs/>
          <w:kern w:val="0"/>
          <w:sz w:val="24"/>
          <w:u w:val="single"/>
          <w:lang w:eastAsia="zh-CN"/>
        </w:rPr>
        <w:t>五指山市2022年义务教育薄弱环节改善与能力提升项目安防设施设备采购（视频监控升级改造）（第二次）</w:t>
      </w:r>
      <w:r>
        <w:rPr>
          <w:rFonts w:hint="eastAsia" w:ascii="宋体" w:hAnsi="宋体" w:cs="宋体"/>
          <w:b/>
          <w:bCs/>
          <w:kern w:val="0"/>
          <w:sz w:val="24"/>
          <w:u w:val="single"/>
        </w:rPr>
        <w:t>（项目编号：</w:t>
      </w:r>
      <w:r>
        <w:rPr>
          <w:rFonts w:hint="eastAsia" w:ascii="宋体" w:hAnsi="宋体" w:cs="宋体"/>
          <w:b/>
          <w:bCs/>
          <w:kern w:val="0"/>
          <w:sz w:val="24"/>
          <w:u w:val="single"/>
          <w:lang w:eastAsia="zh-CN"/>
        </w:rPr>
        <w:t>RX-CS20220708</w:t>
      </w:r>
      <w:r>
        <w:rPr>
          <w:rFonts w:hint="eastAsia" w:ascii="宋体" w:hAnsi="宋体" w:cs="宋体"/>
          <w:b/>
          <w:bCs/>
          <w:kern w:val="0"/>
          <w:sz w:val="24"/>
          <w:u w:val="single"/>
        </w:rPr>
        <w:t>）</w:t>
      </w:r>
      <w:r>
        <w:rPr>
          <w:rFonts w:hint="eastAsia" w:ascii="宋体" w:hAnsi="宋体" w:cs="宋体"/>
          <w:kern w:val="0"/>
          <w:sz w:val="24"/>
        </w:rPr>
        <w:t>投标所提交的保证金人民币</w:t>
      </w:r>
      <w:r>
        <w:rPr>
          <w:rFonts w:hint="eastAsia" w:ascii="宋体" w:hAnsi="宋体" w:cs="宋体"/>
          <w:b/>
          <w:bCs/>
          <w:kern w:val="0"/>
          <w:sz w:val="24"/>
          <w:u w:val="single"/>
        </w:rPr>
        <w:t>￥20000.00元</w:t>
      </w:r>
      <w:r>
        <w:rPr>
          <w:rFonts w:hint="eastAsia" w:ascii="宋体" w:hAnsi="宋体" w:cs="宋体"/>
          <w:kern w:val="0"/>
          <w:sz w:val="24"/>
        </w:rPr>
        <w:t>，请贵司退还时划到以下账户：</w:t>
      </w:r>
    </w:p>
    <w:tbl>
      <w:tblPr>
        <w:tblStyle w:val="24"/>
        <w:tblpPr w:leftFromText="180" w:rightFromText="180" w:vertAnchor="text" w:horzAnchor="page" w:tblpX="1171" w:tblpY="519"/>
        <w:tblOverlap w:val="never"/>
        <w:tblW w:w="0" w:type="auto"/>
        <w:tblInd w:w="0" w:type="dxa"/>
        <w:tblLayout w:type="fixed"/>
        <w:tblCellMar>
          <w:top w:w="0" w:type="dxa"/>
          <w:left w:w="108" w:type="dxa"/>
          <w:bottom w:w="0" w:type="dxa"/>
          <w:right w:w="108" w:type="dxa"/>
        </w:tblCellMar>
      </w:tblPr>
      <w:tblGrid>
        <w:gridCol w:w="1800"/>
        <w:gridCol w:w="4049"/>
        <w:gridCol w:w="1257"/>
        <w:gridCol w:w="2678"/>
      </w:tblGrid>
      <w:tr>
        <w:tblPrEx>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bl>
    <w:p>
      <w:pPr>
        <w:tabs>
          <w:tab w:val="left" w:pos="540"/>
        </w:tabs>
        <w:spacing w:line="440" w:lineRule="exact"/>
        <w:ind w:firstLine="480" w:firstLineChars="200"/>
        <w:outlineLvl w:val="1"/>
        <w:rPr>
          <w:rFonts w:hint="eastAsia" w:ascii="宋体" w:hAnsi="宋体" w:cs="宋体"/>
          <w:kern w:val="0"/>
          <w:sz w:val="24"/>
        </w:rPr>
      </w:pPr>
    </w:p>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tabs>
          <w:tab w:val="left" w:pos="540"/>
        </w:tabs>
        <w:spacing w:before="468" w:beforeLines="150" w:after="312" w:afterLines="100" w:line="440" w:lineRule="exact"/>
        <w:outlineLvl w:val="1"/>
        <w:rPr>
          <w:rFonts w:hint="eastAsia" w:ascii="宋体" w:hAnsi="宋体" w:cs="宋体"/>
          <w:kern w:val="0"/>
          <w:sz w:val="24"/>
        </w:rPr>
      </w:pPr>
      <w:r>
        <w:rPr>
          <w:rFonts w:hint="eastAsia" w:ascii="宋体" w:hAnsi="宋体" w:cs="宋体"/>
          <w:kern w:val="0"/>
          <w:sz w:val="24"/>
        </w:rPr>
        <w:t>日    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tabs>
          <w:tab w:val="left" w:pos="540"/>
        </w:tabs>
        <w:spacing w:before="312" w:beforeLines="100" w:after="312" w:afterLines="100" w:line="440" w:lineRule="exact"/>
        <w:ind w:firstLine="482" w:firstLineChars="200"/>
        <w:outlineLvl w:val="1"/>
        <w:rPr>
          <w:rFonts w:hint="eastAsia" w:ascii="宋体" w:hAnsi="宋体" w:cs="宋体"/>
          <w:kern w:val="0"/>
          <w:sz w:val="24"/>
        </w:rPr>
      </w:pPr>
      <w:r>
        <w:rPr>
          <w:rFonts w:hint="eastAsia" w:ascii="宋体" w:hAnsi="宋体" w:cs="宋体"/>
          <w:b/>
          <w:bCs/>
          <w:kern w:val="0"/>
          <w:sz w:val="24"/>
        </w:rPr>
        <w:t>注：</w:t>
      </w:r>
      <w:r>
        <w:rPr>
          <w:rFonts w:hint="eastAsia"/>
          <w:b/>
          <w:bCs/>
          <w:color w:val="auto"/>
          <w:sz w:val="24"/>
        </w:rPr>
        <w:t>此申请书仅用于退还项目保证金，无须作为响应文件的组成部分装订在响应文件中，请将此保证金退还申请书于开标现场单独递交</w:t>
      </w:r>
      <w:r>
        <w:rPr>
          <w:rFonts w:hint="eastAsia"/>
          <w:b/>
          <w:bCs/>
          <w:color w:val="auto"/>
          <w:sz w:val="24"/>
          <w:lang w:eastAsia="zh-CN"/>
        </w:rPr>
        <w:t>。</w:t>
      </w:r>
      <w:r>
        <w:rPr>
          <w:rFonts w:hint="eastAsia" w:ascii="宋体" w:hAnsi="宋体" w:cs="宋体"/>
          <w:b/>
          <w:bCs/>
          <w:kern w:val="0"/>
          <w:sz w:val="24"/>
        </w:rPr>
        <w:t>。</w:t>
      </w:r>
    </w:p>
    <w:p>
      <w:pPr>
        <w:tabs>
          <w:tab w:val="left" w:pos="540"/>
        </w:tabs>
        <w:spacing w:line="440" w:lineRule="exact"/>
        <w:ind w:firstLine="480" w:firstLineChars="200"/>
        <w:outlineLvl w:val="1"/>
        <w:rPr>
          <w:rFonts w:hint="eastAsia" w:ascii="宋体" w:hAnsi="宋体" w:cs="宋体"/>
          <w:kern w:val="0"/>
          <w:sz w:val="24"/>
        </w:rPr>
      </w:pPr>
    </w:p>
    <w:p>
      <w:pPr>
        <w:tabs>
          <w:tab w:val="left" w:pos="540"/>
        </w:tabs>
        <w:spacing w:line="440" w:lineRule="exact"/>
        <w:ind w:firstLine="480" w:firstLineChars="200"/>
        <w:outlineLvl w:val="1"/>
        <w:rPr>
          <w:rFonts w:hint="eastAsia" w:ascii="宋体" w:hAnsi="宋体" w:cs="宋体"/>
          <w:kern w:val="0"/>
          <w:sz w:val="24"/>
        </w:rPr>
      </w:pPr>
    </w:p>
    <w:sectPr>
      <w:footerReference r:id="rId11" w:type="default"/>
      <w:pgSz w:w="11906" w:h="16838"/>
      <w:pgMar w:top="1134" w:right="1247" w:bottom="1077" w:left="1417" w:header="907" w:footer="90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8TA1nS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skry9B5qzLr3mBeH927ApZnvAS8T60EGk77Ih2AcxT1fxRVDJDw9qlZVVWKIY2x2EL94fO4D&#10;xA/CGZKMhgacXhaVnT5BHFPnlFTNujuldZ6gtqRH1HX1bp1fXEOIri0WSSzGbpMVh/0wUdu79ozM&#10;elyBhlrceEr0R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MDWdIBAACjAwAADgAAAAAAAAABACAAAAAi&#10;AQAAZHJzL2Uyb0RvYy54bWxQSwUGAAAAAAYABgBZAQAAZgU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nKcaLTAQAApAMAAA4AAABkcnMvZTJvRG9jLnhtbK1TzY7TMBC+&#10;I+07WL5vk1Ys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NUy6dN7qDHt3mNiHN67Abdmvge8TLQHGUz6IiGCcVT3dFFXDJHw9KhaVVWJIY6x2UH84uG5&#10;DxA/CGdIMhoacHxZVXb8BHFMnVNSNevulNZ5hNqSHlFvqrc3+cUlhOjaYpHEYuw2WXHYDRO1nWtP&#10;yKzHHWioxZWnRH+0KHFal9kIs7GbjYMPat9hk8tcD/y7Q8R2cpepwgg7FcbhZZ7ToqXteOznrIef&#10;a/M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PnKcaLTAQAApAMAAA4AAAAAAAAAAQAgAAAA&#10;IgEAAGRycy9lMm9Eb2MueG1sUEsFBgAAAAAGAAYAWQEAAGcFAAAAAA==&#10;">
              <v:fill on="f" focussize="0,0"/>
              <v:stroke on="f" weight="1.25pt"/>
              <v:imagedata o:title=""/>
              <o:lock v:ext="edit" aspectratio="f"/>
              <v:textbox inset="0mm,0mm,0mm,0mm" style="mso-fit-shape-to-text:t;">
                <w:txbxContent>
                  <w:p>
                    <w:pPr>
                      <w:pStyle w:val="1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海南荣协工程咨询服务有限公司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hint="eastAsia" w:ascii="宋体" w:hAnsi="宋体" w:cs="宋体"/>
        <w:b/>
        <w:bCs/>
        <w:sz w:val="21"/>
        <w:szCs w:val="21"/>
      </w:rPr>
    </w:pPr>
    <w:r>
      <w:rPr>
        <w:rFonts w:hint="eastAsia" w:ascii="宋体" w:hAnsi="宋体" w:cs="宋体"/>
        <w:b/>
        <w:bCs/>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EEE0"/>
    <w:multiLevelType w:val="singleLevel"/>
    <w:tmpl w:val="AD31EEE0"/>
    <w:lvl w:ilvl="0" w:tentative="0">
      <w:start w:val="3"/>
      <w:numFmt w:val="chineseCounting"/>
      <w:suff w:val="space"/>
      <w:lvlText w:val="第%1章"/>
      <w:lvlJc w:val="left"/>
      <w:rPr>
        <w:rFonts w:hint="eastAsia"/>
      </w:rPr>
    </w:lvl>
  </w:abstractNum>
  <w:abstractNum w:abstractNumId="1">
    <w:nsid w:val="0000000A"/>
    <w:multiLevelType w:val="multilevel"/>
    <w:tmpl w:val="0000000A"/>
    <w:lvl w:ilvl="0" w:tentative="0">
      <w:start w:val="1"/>
      <w:numFmt w:val="decimal"/>
      <w:pStyle w:val="6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EF522D8"/>
    <w:multiLevelType w:val="singleLevel"/>
    <w:tmpl w:val="0EF522D8"/>
    <w:lvl w:ilvl="0" w:tentative="0">
      <w:start w:val="1"/>
      <w:numFmt w:val="decimal"/>
      <w:suff w:val="nothing"/>
      <w:lvlText w:val="%1、"/>
      <w:lvlJc w:val="left"/>
    </w:lvl>
  </w:abstractNum>
  <w:abstractNum w:abstractNumId="3">
    <w:nsid w:val="104D1856"/>
    <w:multiLevelType w:val="multilevel"/>
    <w:tmpl w:val="104D185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7E4D61"/>
    <w:multiLevelType w:val="multilevel"/>
    <w:tmpl w:val="237E4D61"/>
    <w:lvl w:ilvl="0" w:tentative="0">
      <w:start w:val="1"/>
      <w:numFmt w:val="japaneseCounting"/>
      <w:lvlText w:val="第%1章"/>
      <w:lvlJc w:val="left"/>
      <w:pPr>
        <w:ind w:left="300" w:hanging="420"/>
      </w:pPr>
      <w:rPr>
        <w:rFonts w:hint="eastAsia" w:ascii="黑体" w:hAnsi="Times New Roman" w:eastAsia="黑体"/>
        <w:sz w:val="36"/>
        <w:u w:color="auto"/>
        <w:lang w:val="en-US"/>
      </w:rPr>
    </w:lvl>
    <w:lvl w:ilvl="1" w:tentative="0">
      <w:start w:val="1"/>
      <w:numFmt w:val="decimal"/>
      <w:pStyle w:val="67"/>
      <w:isLgl/>
      <w:lvlText w:val="%1.%2"/>
      <w:lvlJc w:val="left"/>
      <w:pPr>
        <w:tabs>
          <w:tab w:val="left" w:pos="851"/>
        </w:tabs>
        <w:ind w:left="0" w:firstLine="0"/>
      </w:pPr>
      <w:rPr>
        <w:rFonts w:hint="default"/>
        <w:u w:color="auto"/>
      </w:rPr>
    </w:lvl>
    <w:lvl w:ilvl="2" w:tentative="0">
      <w:start w:val="1"/>
      <w:numFmt w:val="decimal"/>
      <w:pStyle w:val="58"/>
      <w:isLgl/>
      <w:lvlText w:val="%1.%2.%3"/>
      <w:lvlJc w:val="left"/>
      <w:pPr>
        <w:tabs>
          <w:tab w:val="left" w:pos="851"/>
        </w:tabs>
        <w:ind w:left="0" w:firstLine="0"/>
      </w:pPr>
      <w:rPr>
        <w:rFonts w:hint="default"/>
        <w:color w:val="000000"/>
        <w:u w:color="000000"/>
      </w:rPr>
    </w:lvl>
    <w:lvl w:ilvl="3" w:tentative="0">
      <w:start w:val="1"/>
      <w:numFmt w:val="decimal"/>
      <w:isLgl/>
      <w:lvlText w:val="%1.%2.%3.%4"/>
      <w:lvlJc w:val="left"/>
      <w:pPr>
        <w:tabs>
          <w:tab w:val="left" w:pos="1134"/>
        </w:tabs>
        <w:ind w:left="0" w:firstLine="0"/>
      </w:pPr>
      <w:rPr>
        <w:rFonts w:hint="default"/>
        <w:u w:color="auto"/>
      </w:rPr>
    </w:lvl>
    <w:lvl w:ilvl="4" w:tentative="0">
      <w:start w:val="1"/>
      <w:numFmt w:val="decimal"/>
      <w:lvlText w:val="%1.%2.%3.%4.%5"/>
      <w:lvlJc w:val="left"/>
      <w:pPr>
        <w:tabs>
          <w:tab w:val="left" w:pos="4850"/>
        </w:tabs>
        <w:ind w:left="4620" w:hanging="850"/>
      </w:pPr>
      <w:rPr>
        <w:rFonts w:hint="default"/>
        <w:u w:color="auto"/>
      </w:rPr>
    </w:lvl>
    <w:lvl w:ilvl="5" w:tentative="0">
      <w:start w:val="1"/>
      <w:numFmt w:val="decimal"/>
      <w:lvlText w:val="%1.%2.%3.%4.%5.%6"/>
      <w:lvlJc w:val="left"/>
      <w:pPr>
        <w:tabs>
          <w:tab w:val="left" w:pos="5635"/>
        </w:tabs>
        <w:ind w:left="5329" w:hanging="1134"/>
      </w:pPr>
      <w:rPr>
        <w:rFonts w:hint="default"/>
        <w:u w:color="auto"/>
      </w:rPr>
    </w:lvl>
    <w:lvl w:ilvl="6" w:tentative="0">
      <w:start w:val="1"/>
      <w:numFmt w:val="decimal"/>
      <w:lvlText w:val=""/>
      <w:lvlJc w:val="left"/>
      <w:pPr>
        <w:tabs>
          <w:tab w:val="left" w:pos="6420"/>
        </w:tabs>
        <w:ind w:left="5896" w:hanging="1276"/>
      </w:pPr>
      <w:rPr>
        <w:rFonts w:hint="default"/>
        <w:u w:color="auto"/>
      </w:rPr>
    </w:lvl>
    <w:lvl w:ilvl="7" w:tentative="0">
      <w:start w:val="1"/>
      <w:numFmt w:val="decimal"/>
      <w:lvlText w:val="%1.%2.%3.%4.%5.%6..%8"/>
      <w:lvlJc w:val="left"/>
      <w:pPr>
        <w:tabs>
          <w:tab w:val="left" w:pos="6845"/>
        </w:tabs>
        <w:ind w:left="6463" w:hanging="1418"/>
      </w:pPr>
      <w:rPr>
        <w:rFonts w:hint="default"/>
        <w:u w:color="auto"/>
      </w:rPr>
    </w:lvl>
    <w:lvl w:ilvl="8" w:tentative="0">
      <w:start w:val="1"/>
      <w:numFmt w:val="decimal"/>
      <w:lvlText w:val="%1.%2.%3.%4.%5.%6..%8.%9"/>
      <w:lvlJc w:val="left"/>
      <w:pPr>
        <w:tabs>
          <w:tab w:val="left" w:pos="7631"/>
        </w:tabs>
        <w:ind w:left="7171" w:hanging="1700"/>
      </w:pPr>
      <w:rPr>
        <w:rFonts w:hint="default"/>
        <w:u w:color="auto"/>
      </w:rPr>
    </w:lvl>
  </w:abstractNum>
  <w:abstractNum w:abstractNumId="5">
    <w:nsid w:val="39070B48"/>
    <w:multiLevelType w:val="multilevel"/>
    <w:tmpl w:val="39070B4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E37059D"/>
    <w:multiLevelType w:val="singleLevel"/>
    <w:tmpl w:val="4E37059D"/>
    <w:lvl w:ilvl="0" w:tentative="0">
      <w:start w:val="2"/>
      <w:numFmt w:val="chineseCounting"/>
      <w:suff w:val="nothing"/>
      <w:lvlText w:val="%1、"/>
      <w:lvlJc w:val="left"/>
      <w:rPr>
        <w:rFonts w:hint="eastAsia"/>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YmE3NjgzM2NjOTk3OGY1OTFkNjZkZDQ5YWJlMzAifQ=="/>
  </w:docVars>
  <w:rsids>
    <w:rsidRoot w:val="00172A27"/>
    <w:rsid w:val="00002DF8"/>
    <w:rsid w:val="00016B12"/>
    <w:rsid w:val="00021700"/>
    <w:rsid w:val="000217A2"/>
    <w:rsid w:val="0002318D"/>
    <w:rsid w:val="0002366F"/>
    <w:rsid w:val="000257AA"/>
    <w:rsid w:val="00026A78"/>
    <w:rsid w:val="000316ED"/>
    <w:rsid w:val="00044307"/>
    <w:rsid w:val="00050215"/>
    <w:rsid w:val="00050576"/>
    <w:rsid w:val="00052626"/>
    <w:rsid w:val="00054AD1"/>
    <w:rsid w:val="00055E8F"/>
    <w:rsid w:val="00062AD2"/>
    <w:rsid w:val="0006540E"/>
    <w:rsid w:val="00066675"/>
    <w:rsid w:val="000671C6"/>
    <w:rsid w:val="000723CA"/>
    <w:rsid w:val="000731E9"/>
    <w:rsid w:val="00077BBF"/>
    <w:rsid w:val="00077D77"/>
    <w:rsid w:val="00083E28"/>
    <w:rsid w:val="00085B0F"/>
    <w:rsid w:val="00086D6C"/>
    <w:rsid w:val="00091D37"/>
    <w:rsid w:val="0009201F"/>
    <w:rsid w:val="0009223D"/>
    <w:rsid w:val="000A2177"/>
    <w:rsid w:val="000A4934"/>
    <w:rsid w:val="000A66C2"/>
    <w:rsid w:val="000A6BB4"/>
    <w:rsid w:val="000C1EA6"/>
    <w:rsid w:val="000C4412"/>
    <w:rsid w:val="000D196D"/>
    <w:rsid w:val="000E1580"/>
    <w:rsid w:val="000E75E6"/>
    <w:rsid w:val="000E782D"/>
    <w:rsid w:val="000E7EB4"/>
    <w:rsid w:val="000F2612"/>
    <w:rsid w:val="000F57D0"/>
    <w:rsid w:val="001058DB"/>
    <w:rsid w:val="00111687"/>
    <w:rsid w:val="00114058"/>
    <w:rsid w:val="00125637"/>
    <w:rsid w:val="00130223"/>
    <w:rsid w:val="00135357"/>
    <w:rsid w:val="00136483"/>
    <w:rsid w:val="001401B8"/>
    <w:rsid w:val="001454A0"/>
    <w:rsid w:val="00147B89"/>
    <w:rsid w:val="001534ED"/>
    <w:rsid w:val="00156668"/>
    <w:rsid w:val="00160DD7"/>
    <w:rsid w:val="001646C6"/>
    <w:rsid w:val="00173FD6"/>
    <w:rsid w:val="00174B0F"/>
    <w:rsid w:val="00180AC3"/>
    <w:rsid w:val="00185C24"/>
    <w:rsid w:val="00191A0F"/>
    <w:rsid w:val="00195A8C"/>
    <w:rsid w:val="001A200A"/>
    <w:rsid w:val="001A2EC0"/>
    <w:rsid w:val="001A376E"/>
    <w:rsid w:val="001A3EB5"/>
    <w:rsid w:val="001C0F74"/>
    <w:rsid w:val="001C18DD"/>
    <w:rsid w:val="001C2090"/>
    <w:rsid w:val="001C725E"/>
    <w:rsid w:val="001D192F"/>
    <w:rsid w:val="001D3B28"/>
    <w:rsid w:val="001D3FB2"/>
    <w:rsid w:val="001D465A"/>
    <w:rsid w:val="001D4A43"/>
    <w:rsid w:val="001D575E"/>
    <w:rsid w:val="001E13C9"/>
    <w:rsid w:val="001E2661"/>
    <w:rsid w:val="001E286E"/>
    <w:rsid w:val="001E6ABD"/>
    <w:rsid w:val="001F0387"/>
    <w:rsid w:val="001F133B"/>
    <w:rsid w:val="001F5FB0"/>
    <w:rsid w:val="001F7D43"/>
    <w:rsid w:val="002002ED"/>
    <w:rsid w:val="002079D5"/>
    <w:rsid w:val="00211A08"/>
    <w:rsid w:val="00212467"/>
    <w:rsid w:val="00213176"/>
    <w:rsid w:val="0021376F"/>
    <w:rsid w:val="002333E2"/>
    <w:rsid w:val="00240FA3"/>
    <w:rsid w:val="00244068"/>
    <w:rsid w:val="00255410"/>
    <w:rsid w:val="0025583E"/>
    <w:rsid w:val="00270235"/>
    <w:rsid w:val="00270706"/>
    <w:rsid w:val="00274196"/>
    <w:rsid w:val="00285209"/>
    <w:rsid w:val="00285461"/>
    <w:rsid w:val="00294BE5"/>
    <w:rsid w:val="0029535F"/>
    <w:rsid w:val="00295A2A"/>
    <w:rsid w:val="00297959"/>
    <w:rsid w:val="002A4E54"/>
    <w:rsid w:val="002A56A8"/>
    <w:rsid w:val="002A68BD"/>
    <w:rsid w:val="002A6F42"/>
    <w:rsid w:val="002B12DC"/>
    <w:rsid w:val="002B14C3"/>
    <w:rsid w:val="002B4254"/>
    <w:rsid w:val="002C13BA"/>
    <w:rsid w:val="002C13C5"/>
    <w:rsid w:val="002C279B"/>
    <w:rsid w:val="002C3455"/>
    <w:rsid w:val="002D4EC5"/>
    <w:rsid w:val="002D557C"/>
    <w:rsid w:val="002F0269"/>
    <w:rsid w:val="002F6A11"/>
    <w:rsid w:val="002F6F53"/>
    <w:rsid w:val="002F7309"/>
    <w:rsid w:val="00302C55"/>
    <w:rsid w:val="00305BE0"/>
    <w:rsid w:val="003069DE"/>
    <w:rsid w:val="00306AF4"/>
    <w:rsid w:val="00311351"/>
    <w:rsid w:val="0031164A"/>
    <w:rsid w:val="00314111"/>
    <w:rsid w:val="00320FF1"/>
    <w:rsid w:val="00321140"/>
    <w:rsid w:val="003212F1"/>
    <w:rsid w:val="00322A00"/>
    <w:rsid w:val="00322D67"/>
    <w:rsid w:val="003257E3"/>
    <w:rsid w:val="003322B7"/>
    <w:rsid w:val="0033350C"/>
    <w:rsid w:val="003374EB"/>
    <w:rsid w:val="00346234"/>
    <w:rsid w:val="003475DC"/>
    <w:rsid w:val="003513BC"/>
    <w:rsid w:val="00351B63"/>
    <w:rsid w:val="00354D27"/>
    <w:rsid w:val="00354E40"/>
    <w:rsid w:val="003557F5"/>
    <w:rsid w:val="003603C9"/>
    <w:rsid w:val="003744DC"/>
    <w:rsid w:val="00374747"/>
    <w:rsid w:val="00390D5B"/>
    <w:rsid w:val="00391EF4"/>
    <w:rsid w:val="0039255D"/>
    <w:rsid w:val="003955CE"/>
    <w:rsid w:val="003965B0"/>
    <w:rsid w:val="003A01ED"/>
    <w:rsid w:val="003A03D5"/>
    <w:rsid w:val="003A6263"/>
    <w:rsid w:val="003B05E3"/>
    <w:rsid w:val="003B5172"/>
    <w:rsid w:val="003B5BC6"/>
    <w:rsid w:val="003C2EFE"/>
    <w:rsid w:val="003C6A8F"/>
    <w:rsid w:val="003C74EA"/>
    <w:rsid w:val="003D6919"/>
    <w:rsid w:val="003E146E"/>
    <w:rsid w:val="003E27D1"/>
    <w:rsid w:val="003E3CDD"/>
    <w:rsid w:val="003E4CFF"/>
    <w:rsid w:val="003E58B3"/>
    <w:rsid w:val="003E647E"/>
    <w:rsid w:val="003F1650"/>
    <w:rsid w:val="003F16BF"/>
    <w:rsid w:val="003F195D"/>
    <w:rsid w:val="003F20CE"/>
    <w:rsid w:val="004019DA"/>
    <w:rsid w:val="0041232A"/>
    <w:rsid w:val="0041487A"/>
    <w:rsid w:val="00417B66"/>
    <w:rsid w:val="00421EE4"/>
    <w:rsid w:val="00425363"/>
    <w:rsid w:val="00425C8B"/>
    <w:rsid w:val="00430469"/>
    <w:rsid w:val="0044357A"/>
    <w:rsid w:val="004451FB"/>
    <w:rsid w:val="004474E6"/>
    <w:rsid w:val="00447BB1"/>
    <w:rsid w:val="004503C9"/>
    <w:rsid w:val="00451684"/>
    <w:rsid w:val="004524E8"/>
    <w:rsid w:val="00456DB9"/>
    <w:rsid w:val="00457B6A"/>
    <w:rsid w:val="004635F9"/>
    <w:rsid w:val="004706E1"/>
    <w:rsid w:val="00473742"/>
    <w:rsid w:val="00475303"/>
    <w:rsid w:val="0047748B"/>
    <w:rsid w:val="00485381"/>
    <w:rsid w:val="00485B10"/>
    <w:rsid w:val="00496271"/>
    <w:rsid w:val="00496B50"/>
    <w:rsid w:val="00497177"/>
    <w:rsid w:val="00497EAF"/>
    <w:rsid w:val="004A3C0E"/>
    <w:rsid w:val="004B1E74"/>
    <w:rsid w:val="004C2BE1"/>
    <w:rsid w:val="004D0ACA"/>
    <w:rsid w:val="004D7606"/>
    <w:rsid w:val="004E3648"/>
    <w:rsid w:val="004E4099"/>
    <w:rsid w:val="004F0D47"/>
    <w:rsid w:val="004F3435"/>
    <w:rsid w:val="004F44B2"/>
    <w:rsid w:val="00500518"/>
    <w:rsid w:val="00500EA5"/>
    <w:rsid w:val="0050453B"/>
    <w:rsid w:val="00506486"/>
    <w:rsid w:val="00507A1A"/>
    <w:rsid w:val="00521415"/>
    <w:rsid w:val="00521E4A"/>
    <w:rsid w:val="00524EAD"/>
    <w:rsid w:val="00525883"/>
    <w:rsid w:val="00525A7C"/>
    <w:rsid w:val="00531249"/>
    <w:rsid w:val="0053369C"/>
    <w:rsid w:val="0053543E"/>
    <w:rsid w:val="0054250D"/>
    <w:rsid w:val="00543468"/>
    <w:rsid w:val="00547301"/>
    <w:rsid w:val="00557253"/>
    <w:rsid w:val="00563940"/>
    <w:rsid w:val="00563AE5"/>
    <w:rsid w:val="005757EA"/>
    <w:rsid w:val="00580441"/>
    <w:rsid w:val="005826FB"/>
    <w:rsid w:val="005847A3"/>
    <w:rsid w:val="005862B8"/>
    <w:rsid w:val="005868E2"/>
    <w:rsid w:val="0059037A"/>
    <w:rsid w:val="0059168F"/>
    <w:rsid w:val="00593538"/>
    <w:rsid w:val="00595E3C"/>
    <w:rsid w:val="00595E61"/>
    <w:rsid w:val="00595FD9"/>
    <w:rsid w:val="00596D57"/>
    <w:rsid w:val="005B032B"/>
    <w:rsid w:val="005B4F30"/>
    <w:rsid w:val="005C5827"/>
    <w:rsid w:val="005C68F5"/>
    <w:rsid w:val="005C6DE0"/>
    <w:rsid w:val="005D112E"/>
    <w:rsid w:val="005D13FF"/>
    <w:rsid w:val="005D2B28"/>
    <w:rsid w:val="005D6E98"/>
    <w:rsid w:val="005D781E"/>
    <w:rsid w:val="005E08C6"/>
    <w:rsid w:val="005E56B1"/>
    <w:rsid w:val="006013EA"/>
    <w:rsid w:val="0060199E"/>
    <w:rsid w:val="00602356"/>
    <w:rsid w:val="006073E2"/>
    <w:rsid w:val="00611328"/>
    <w:rsid w:val="00623261"/>
    <w:rsid w:val="00625405"/>
    <w:rsid w:val="006303D0"/>
    <w:rsid w:val="00634BD4"/>
    <w:rsid w:val="00641700"/>
    <w:rsid w:val="0064250F"/>
    <w:rsid w:val="00642CDE"/>
    <w:rsid w:val="00645171"/>
    <w:rsid w:val="006464BB"/>
    <w:rsid w:val="00654850"/>
    <w:rsid w:val="006564F5"/>
    <w:rsid w:val="00663CD9"/>
    <w:rsid w:val="00664A48"/>
    <w:rsid w:val="00670C15"/>
    <w:rsid w:val="0067499D"/>
    <w:rsid w:val="00675FFE"/>
    <w:rsid w:val="00684366"/>
    <w:rsid w:val="006868BB"/>
    <w:rsid w:val="00687AF5"/>
    <w:rsid w:val="00692023"/>
    <w:rsid w:val="00697EF4"/>
    <w:rsid w:val="006A14FB"/>
    <w:rsid w:val="006A37A5"/>
    <w:rsid w:val="006A40F8"/>
    <w:rsid w:val="006B69BF"/>
    <w:rsid w:val="006C10E8"/>
    <w:rsid w:val="006D0425"/>
    <w:rsid w:val="006D0949"/>
    <w:rsid w:val="006E26B6"/>
    <w:rsid w:val="006E3D6D"/>
    <w:rsid w:val="006E76F1"/>
    <w:rsid w:val="006F3529"/>
    <w:rsid w:val="006F5AA7"/>
    <w:rsid w:val="006F74E3"/>
    <w:rsid w:val="00704920"/>
    <w:rsid w:val="00707052"/>
    <w:rsid w:val="007161DE"/>
    <w:rsid w:val="00717260"/>
    <w:rsid w:val="00730726"/>
    <w:rsid w:val="0073307F"/>
    <w:rsid w:val="00735413"/>
    <w:rsid w:val="00741895"/>
    <w:rsid w:val="00741C3B"/>
    <w:rsid w:val="00751247"/>
    <w:rsid w:val="00753A5B"/>
    <w:rsid w:val="00765591"/>
    <w:rsid w:val="00766823"/>
    <w:rsid w:val="00770375"/>
    <w:rsid w:val="00770953"/>
    <w:rsid w:val="00772683"/>
    <w:rsid w:val="007865DF"/>
    <w:rsid w:val="007B0153"/>
    <w:rsid w:val="007B0A5B"/>
    <w:rsid w:val="007B5012"/>
    <w:rsid w:val="007B73CE"/>
    <w:rsid w:val="007C170E"/>
    <w:rsid w:val="007C566E"/>
    <w:rsid w:val="007C5745"/>
    <w:rsid w:val="007C5A39"/>
    <w:rsid w:val="007C5C2D"/>
    <w:rsid w:val="007D029F"/>
    <w:rsid w:val="007D4781"/>
    <w:rsid w:val="007D4943"/>
    <w:rsid w:val="007D5E40"/>
    <w:rsid w:val="007E0E35"/>
    <w:rsid w:val="007E3B5C"/>
    <w:rsid w:val="007E6A45"/>
    <w:rsid w:val="007E787E"/>
    <w:rsid w:val="007E7E91"/>
    <w:rsid w:val="007F6CBB"/>
    <w:rsid w:val="0080290B"/>
    <w:rsid w:val="0081521E"/>
    <w:rsid w:val="00823184"/>
    <w:rsid w:val="00823DE9"/>
    <w:rsid w:val="00825E86"/>
    <w:rsid w:val="008268EA"/>
    <w:rsid w:val="00826EE7"/>
    <w:rsid w:val="00827673"/>
    <w:rsid w:val="00831480"/>
    <w:rsid w:val="00835A76"/>
    <w:rsid w:val="00841358"/>
    <w:rsid w:val="008442B9"/>
    <w:rsid w:val="00847819"/>
    <w:rsid w:val="008604C3"/>
    <w:rsid w:val="00860678"/>
    <w:rsid w:val="0086404B"/>
    <w:rsid w:val="00866CDD"/>
    <w:rsid w:val="0088160E"/>
    <w:rsid w:val="008854FE"/>
    <w:rsid w:val="0088695C"/>
    <w:rsid w:val="00893C13"/>
    <w:rsid w:val="008941E7"/>
    <w:rsid w:val="00896E08"/>
    <w:rsid w:val="00897303"/>
    <w:rsid w:val="008B0A05"/>
    <w:rsid w:val="008B4FDC"/>
    <w:rsid w:val="008B6EAC"/>
    <w:rsid w:val="008C0F25"/>
    <w:rsid w:val="008C7208"/>
    <w:rsid w:val="008D61A8"/>
    <w:rsid w:val="008E4AE4"/>
    <w:rsid w:val="008F01C8"/>
    <w:rsid w:val="008F1244"/>
    <w:rsid w:val="008F7124"/>
    <w:rsid w:val="009025B4"/>
    <w:rsid w:val="0090300C"/>
    <w:rsid w:val="00906597"/>
    <w:rsid w:val="009101DA"/>
    <w:rsid w:val="00914E16"/>
    <w:rsid w:val="00932D1A"/>
    <w:rsid w:val="00952E8E"/>
    <w:rsid w:val="00954114"/>
    <w:rsid w:val="00956A1E"/>
    <w:rsid w:val="00962806"/>
    <w:rsid w:val="0097642D"/>
    <w:rsid w:val="009766A3"/>
    <w:rsid w:val="00981410"/>
    <w:rsid w:val="009842C7"/>
    <w:rsid w:val="009849C4"/>
    <w:rsid w:val="00994BE7"/>
    <w:rsid w:val="009A3672"/>
    <w:rsid w:val="009A7D6F"/>
    <w:rsid w:val="009B4BBE"/>
    <w:rsid w:val="009B51A3"/>
    <w:rsid w:val="009C1EE2"/>
    <w:rsid w:val="009D2A0D"/>
    <w:rsid w:val="009D4044"/>
    <w:rsid w:val="009D41DA"/>
    <w:rsid w:val="009D7CC4"/>
    <w:rsid w:val="009E17BE"/>
    <w:rsid w:val="009E2518"/>
    <w:rsid w:val="009E6833"/>
    <w:rsid w:val="009F2CDD"/>
    <w:rsid w:val="009F33A2"/>
    <w:rsid w:val="009F6628"/>
    <w:rsid w:val="00A034F3"/>
    <w:rsid w:val="00A159C4"/>
    <w:rsid w:val="00A17FB4"/>
    <w:rsid w:val="00A20B9A"/>
    <w:rsid w:val="00A225A5"/>
    <w:rsid w:val="00A2364A"/>
    <w:rsid w:val="00A236C1"/>
    <w:rsid w:val="00A36097"/>
    <w:rsid w:val="00A42CFB"/>
    <w:rsid w:val="00A466FB"/>
    <w:rsid w:val="00A5034D"/>
    <w:rsid w:val="00A52CB2"/>
    <w:rsid w:val="00A5436B"/>
    <w:rsid w:val="00A554DD"/>
    <w:rsid w:val="00A56F58"/>
    <w:rsid w:val="00A62A8A"/>
    <w:rsid w:val="00A630F4"/>
    <w:rsid w:val="00A7279F"/>
    <w:rsid w:val="00A74458"/>
    <w:rsid w:val="00A75527"/>
    <w:rsid w:val="00A755CF"/>
    <w:rsid w:val="00A92565"/>
    <w:rsid w:val="00A92765"/>
    <w:rsid w:val="00A94BCF"/>
    <w:rsid w:val="00A94D90"/>
    <w:rsid w:val="00AA04E6"/>
    <w:rsid w:val="00AA15A8"/>
    <w:rsid w:val="00AB0DAA"/>
    <w:rsid w:val="00AB1556"/>
    <w:rsid w:val="00AB18D5"/>
    <w:rsid w:val="00AB5311"/>
    <w:rsid w:val="00AD21D3"/>
    <w:rsid w:val="00AD3BDE"/>
    <w:rsid w:val="00AD4649"/>
    <w:rsid w:val="00AE1AB8"/>
    <w:rsid w:val="00AF318F"/>
    <w:rsid w:val="00AF3E6F"/>
    <w:rsid w:val="00AF50A1"/>
    <w:rsid w:val="00B00EA6"/>
    <w:rsid w:val="00B013FD"/>
    <w:rsid w:val="00B01DA6"/>
    <w:rsid w:val="00B07AE5"/>
    <w:rsid w:val="00B12744"/>
    <w:rsid w:val="00B12C28"/>
    <w:rsid w:val="00B16A43"/>
    <w:rsid w:val="00B2130C"/>
    <w:rsid w:val="00B23D58"/>
    <w:rsid w:val="00B249AD"/>
    <w:rsid w:val="00B34FFA"/>
    <w:rsid w:val="00B40F50"/>
    <w:rsid w:val="00B4170C"/>
    <w:rsid w:val="00B42196"/>
    <w:rsid w:val="00B42BDD"/>
    <w:rsid w:val="00B50AF2"/>
    <w:rsid w:val="00B530E6"/>
    <w:rsid w:val="00B54351"/>
    <w:rsid w:val="00B605D1"/>
    <w:rsid w:val="00B63F08"/>
    <w:rsid w:val="00B6744F"/>
    <w:rsid w:val="00B7219F"/>
    <w:rsid w:val="00B90625"/>
    <w:rsid w:val="00BA350D"/>
    <w:rsid w:val="00BB25C0"/>
    <w:rsid w:val="00BB3FF0"/>
    <w:rsid w:val="00BB44A3"/>
    <w:rsid w:val="00BC5183"/>
    <w:rsid w:val="00BC53DB"/>
    <w:rsid w:val="00BC5C42"/>
    <w:rsid w:val="00BC75E1"/>
    <w:rsid w:val="00BD28D5"/>
    <w:rsid w:val="00BD63A9"/>
    <w:rsid w:val="00BE204A"/>
    <w:rsid w:val="00BE39BC"/>
    <w:rsid w:val="00BE595D"/>
    <w:rsid w:val="00BE7246"/>
    <w:rsid w:val="00BE775C"/>
    <w:rsid w:val="00BF110B"/>
    <w:rsid w:val="00BF20B9"/>
    <w:rsid w:val="00BF3E68"/>
    <w:rsid w:val="00C11460"/>
    <w:rsid w:val="00C13015"/>
    <w:rsid w:val="00C13474"/>
    <w:rsid w:val="00C17DD2"/>
    <w:rsid w:val="00C27B48"/>
    <w:rsid w:val="00C3355A"/>
    <w:rsid w:val="00C34B44"/>
    <w:rsid w:val="00C376D7"/>
    <w:rsid w:val="00C4335B"/>
    <w:rsid w:val="00C52E6E"/>
    <w:rsid w:val="00C62846"/>
    <w:rsid w:val="00C62E27"/>
    <w:rsid w:val="00C64EE7"/>
    <w:rsid w:val="00C6769B"/>
    <w:rsid w:val="00C722D0"/>
    <w:rsid w:val="00C80CFE"/>
    <w:rsid w:val="00C82773"/>
    <w:rsid w:val="00C944C5"/>
    <w:rsid w:val="00C9570B"/>
    <w:rsid w:val="00C95C20"/>
    <w:rsid w:val="00CA0949"/>
    <w:rsid w:val="00CA298B"/>
    <w:rsid w:val="00CA2C1F"/>
    <w:rsid w:val="00CA3356"/>
    <w:rsid w:val="00CB51DE"/>
    <w:rsid w:val="00CC0230"/>
    <w:rsid w:val="00CC2AC5"/>
    <w:rsid w:val="00CD2EA1"/>
    <w:rsid w:val="00CD539F"/>
    <w:rsid w:val="00CE1768"/>
    <w:rsid w:val="00CE1877"/>
    <w:rsid w:val="00CE2280"/>
    <w:rsid w:val="00CE272E"/>
    <w:rsid w:val="00CF5465"/>
    <w:rsid w:val="00CF7D56"/>
    <w:rsid w:val="00D0001C"/>
    <w:rsid w:val="00D008F1"/>
    <w:rsid w:val="00D013C2"/>
    <w:rsid w:val="00D01B32"/>
    <w:rsid w:val="00D03DF7"/>
    <w:rsid w:val="00D04032"/>
    <w:rsid w:val="00D06989"/>
    <w:rsid w:val="00D105C3"/>
    <w:rsid w:val="00D10A1B"/>
    <w:rsid w:val="00D12BE8"/>
    <w:rsid w:val="00D14C54"/>
    <w:rsid w:val="00D205F0"/>
    <w:rsid w:val="00D219BF"/>
    <w:rsid w:val="00D239CF"/>
    <w:rsid w:val="00D24FDB"/>
    <w:rsid w:val="00D25FF9"/>
    <w:rsid w:val="00D309EE"/>
    <w:rsid w:val="00D333E0"/>
    <w:rsid w:val="00D34E86"/>
    <w:rsid w:val="00D35BC5"/>
    <w:rsid w:val="00D36901"/>
    <w:rsid w:val="00D3765A"/>
    <w:rsid w:val="00D41C5B"/>
    <w:rsid w:val="00D457B5"/>
    <w:rsid w:val="00D520C4"/>
    <w:rsid w:val="00D5435D"/>
    <w:rsid w:val="00D56240"/>
    <w:rsid w:val="00D653EF"/>
    <w:rsid w:val="00D7352B"/>
    <w:rsid w:val="00D80A6A"/>
    <w:rsid w:val="00D80DAA"/>
    <w:rsid w:val="00D84C91"/>
    <w:rsid w:val="00D87F26"/>
    <w:rsid w:val="00D94F06"/>
    <w:rsid w:val="00D9637F"/>
    <w:rsid w:val="00DA38AA"/>
    <w:rsid w:val="00DA3AC1"/>
    <w:rsid w:val="00DA5B5E"/>
    <w:rsid w:val="00DB214A"/>
    <w:rsid w:val="00DB432C"/>
    <w:rsid w:val="00DC2B72"/>
    <w:rsid w:val="00DC4CDF"/>
    <w:rsid w:val="00DC4DA1"/>
    <w:rsid w:val="00DC697D"/>
    <w:rsid w:val="00DC7154"/>
    <w:rsid w:val="00DD10E9"/>
    <w:rsid w:val="00DD23E5"/>
    <w:rsid w:val="00DD2D29"/>
    <w:rsid w:val="00DD55D2"/>
    <w:rsid w:val="00DD7698"/>
    <w:rsid w:val="00DE3968"/>
    <w:rsid w:val="00DE4152"/>
    <w:rsid w:val="00DE4826"/>
    <w:rsid w:val="00DE5A7E"/>
    <w:rsid w:val="00DF1ED0"/>
    <w:rsid w:val="00DF24D8"/>
    <w:rsid w:val="00DF6BC2"/>
    <w:rsid w:val="00E006E5"/>
    <w:rsid w:val="00E023B6"/>
    <w:rsid w:val="00E07FCA"/>
    <w:rsid w:val="00E10B0E"/>
    <w:rsid w:val="00E10C09"/>
    <w:rsid w:val="00E1123C"/>
    <w:rsid w:val="00E114B2"/>
    <w:rsid w:val="00E14DEA"/>
    <w:rsid w:val="00E20C8A"/>
    <w:rsid w:val="00E21D65"/>
    <w:rsid w:val="00E2295C"/>
    <w:rsid w:val="00E25AEC"/>
    <w:rsid w:val="00E26153"/>
    <w:rsid w:val="00E37928"/>
    <w:rsid w:val="00E430C6"/>
    <w:rsid w:val="00E472A8"/>
    <w:rsid w:val="00E47C05"/>
    <w:rsid w:val="00E506A4"/>
    <w:rsid w:val="00E52A6D"/>
    <w:rsid w:val="00E53CFF"/>
    <w:rsid w:val="00E70470"/>
    <w:rsid w:val="00E746E1"/>
    <w:rsid w:val="00E75A1C"/>
    <w:rsid w:val="00E82676"/>
    <w:rsid w:val="00E90201"/>
    <w:rsid w:val="00E92F45"/>
    <w:rsid w:val="00E959B9"/>
    <w:rsid w:val="00E96DA7"/>
    <w:rsid w:val="00EA0A2E"/>
    <w:rsid w:val="00EA4BDD"/>
    <w:rsid w:val="00EA7B9F"/>
    <w:rsid w:val="00EB0936"/>
    <w:rsid w:val="00EB118A"/>
    <w:rsid w:val="00EB15B4"/>
    <w:rsid w:val="00EB38E6"/>
    <w:rsid w:val="00EB5C78"/>
    <w:rsid w:val="00EB6F35"/>
    <w:rsid w:val="00EC1C88"/>
    <w:rsid w:val="00ED1DFD"/>
    <w:rsid w:val="00ED2EAE"/>
    <w:rsid w:val="00ED3767"/>
    <w:rsid w:val="00ED3DAF"/>
    <w:rsid w:val="00EE1E47"/>
    <w:rsid w:val="00EE26C4"/>
    <w:rsid w:val="00F012BB"/>
    <w:rsid w:val="00F112E1"/>
    <w:rsid w:val="00F24001"/>
    <w:rsid w:val="00F251B2"/>
    <w:rsid w:val="00F27F23"/>
    <w:rsid w:val="00F33A1F"/>
    <w:rsid w:val="00F3458C"/>
    <w:rsid w:val="00F35DC4"/>
    <w:rsid w:val="00F376A7"/>
    <w:rsid w:val="00F510D7"/>
    <w:rsid w:val="00F51260"/>
    <w:rsid w:val="00F61928"/>
    <w:rsid w:val="00F61CF3"/>
    <w:rsid w:val="00F70294"/>
    <w:rsid w:val="00F708D9"/>
    <w:rsid w:val="00F7313B"/>
    <w:rsid w:val="00F733A4"/>
    <w:rsid w:val="00F73695"/>
    <w:rsid w:val="00F74635"/>
    <w:rsid w:val="00F74C92"/>
    <w:rsid w:val="00F75146"/>
    <w:rsid w:val="00F85EA2"/>
    <w:rsid w:val="00F901C7"/>
    <w:rsid w:val="00F9045F"/>
    <w:rsid w:val="00F90DB1"/>
    <w:rsid w:val="00F91854"/>
    <w:rsid w:val="00F91B1E"/>
    <w:rsid w:val="00FA44A0"/>
    <w:rsid w:val="00FA472F"/>
    <w:rsid w:val="00FB4EE3"/>
    <w:rsid w:val="00FB53BD"/>
    <w:rsid w:val="00FB7640"/>
    <w:rsid w:val="00FC1028"/>
    <w:rsid w:val="00FC3085"/>
    <w:rsid w:val="00FC5FD4"/>
    <w:rsid w:val="00FC7550"/>
    <w:rsid w:val="00FD6FA7"/>
    <w:rsid w:val="00FE0FC8"/>
    <w:rsid w:val="00FE2ABC"/>
    <w:rsid w:val="00FE4DCE"/>
    <w:rsid w:val="00FE7455"/>
    <w:rsid w:val="00FF6D5A"/>
    <w:rsid w:val="0102797D"/>
    <w:rsid w:val="01226F24"/>
    <w:rsid w:val="01827B86"/>
    <w:rsid w:val="01877E8E"/>
    <w:rsid w:val="019359BC"/>
    <w:rsid w:val="01AC201D"/>
    <w:rsid w:val="01C32F4A"/>
    <w:rsid w:val="01FB1A92"/>
    <w:rsid w:val="022C389A"/>
    <w:rsid w:val="023124D2"/>
    <w:rsid w:val="0233162C"/>
    <w:rsid w:val="024C492F"/>
    <w:rsid w:val="02606C02"/>
    <w:rsid w:val="02826142"/>
    <w:rsid w:val="02BD78AD"/>
    <w:rsid w:val="02CC21D5"/>
    <w:rsid w:val="032A6D46"/>
    <w:rsid w:val="032B334D"/>
    <w:rsid w:val="035B5702"/>
    <w:rsid w:val="039B791C"/>
    <w:rsid w:val="03A8118D"/>
    <w:rsid w:val="03AD764F"/>
    <w:rsid w:val="03B4731D"/>
    <w:rsid w:val="03B96522"/>
    <w:rsid w:val="03D950A1"/>
    <w:rsid w:val="043C1FCA"/>
    <w:rsid w:val="044D1C26"/>
    <w:rsid w:val="047C5280"/>
    <w:rsid w:val="04986517"/>
    <w:rsid w:val="04BF588C"/>
    <w:rsid w:val="04CA56C9"/>
    <w:rsid w:val="05130784"/>
    <w:rsid w:val="052338FA"/>
    <w:rsid w:val="052E47BF"/>
    <w:rsid w:val="05381A9A"/>
    <w:rsid w:val="053975B9"/>
    <w:rsid w:val="054162A1"/>
    <w:rsid w:val="05704BE4"/>
    <w:rsid w:val="058A54CA"/>
    <w:rsid w:val="05A15D4C"/>
    <w:rsid w:val="05E51322"/>
    <w:rsid w:val="05EF2D0E"/>
    <w:rsid w:val="05F14B08"/>
    <w:rsid w:val="0657336D"/>
    <w:rsid w:val="06783A22"/>
    <w:rsid w:val="068C566F"/>
    <w:rsid w:val="06986394"/>
    <w:rsid w:val="06A27BF1"/>
    <w:rsid w:val="06D862AD"/>
    <w:rsid w:val="06EC6D6C"/>
    <w:rsid w:val="06FA618F"/>
    <w:rsid w:val="0701218C"/>
    <w:rsid w:val="07114B07"/>
    <w:rsid w:val="072C6FF8"/>
    <w:rsid w:val="072E43E2"/>
    <w:rsid w:val="0741226E"/>
    <w:rsid w:val="074158BD"/>
    <w:rsid w:val="07707311"/>
    <w:rsid w:val="078F19F8"/>
    <w:rsid w:val="0790338C"/>
    <w:rsid w:val="07925FF3"/>
    <w:rsid w:val="079B25E0"/>
    <w:rsid w:val="07A118F4"/>
    <w:rsid w:val="07A50D69"/>
    <w:rsid w:val="07AB1CFC"/>
    <w:rsid w:val="07CC6F08"/>
    <w:rsid w:val="07DB0C2F"/>
    <w:rsid w:val="07F9211C"/>
    <w:rsid w:val="07FA26E8"/>
    <w:rsid w:val="08350E2F"/>
    <w:rsid w:val="083E7612"/>
    <w:rsid w:val="08642934"/>
    <w:rsid w:val="0865499C"/>
    <w:rsid w:val="089408FE"/>
    <w:rsid w:val="08BB45BC"/>
    <w:rsid w:val="08CB04FB"/>
    <w:rsid w:val="08D86F1C"/>
    <w:rsid w:val="090C355C"/>
    <w:rsid w:val="090D0886"/>
    <w:rsid w:val="09187C8C"/>
    <w:rsid w:val="09654E76"/>
    <w:rsid w:val="096B7D90"/>
    <w:rsid w:val="09772BD9"/>
    <w:rsid w:val="09935842"/>
    <w:rsid w:val="09C96CC1"/>
    <w:rsid w:val="09D81A6A"/>
    <w:rsid w:val="0A2055A9"/>
    <w:rsid w:val="0A3A6522"/>
    <w:rsid w:val="0A6E5D8A"/>
    <w:rsid w:val="0A7366F4"/>
    <w:rsid w:val="0A7B4003"/>
    <w:rsid w:val="0A8A71D7"/>
    <w:rsid w:val="0AD339A3"/>
    <w:rsid w:val="0AE40964"/>
    <w:rsid w:val="0AF77001"/>
    <w:rsid w:val="0AFF69E2"/>
    <w:rsid w:val="0B486311"/>
    <w:rsid w:val="0B4B3D0D"/>
    <w:rsid w:val="0B7F5EBF"/>
    <w:rsid w:val="0B8C5B00"/>
    <w:rsid w:val="0B9F7281"/>
    <w:rsid w:val="0BA8098F"/>
    <w:rsid w:val="0BE67BA2"/>
    <w:rsid w:val="0BEA1C8E"/>
    <w:rsid w:val="0BF751B0"/>
    <w:rsid w:val="0C07544A"/>
    <w:rsid w:val="0C2F0B8D"/>
    <w:rsid w:val="0C6B69F4"/>
    <w:rsid w:val="0C7671F1"/>
    <w:rsid w:val="0C7C502D"/>
    <w:rsid w:val="0C9F11FD"/>
    <w:rsid w:val="0CAE6912"/>
    <w:rsid w:val="0CBA3508"/>
    <w:rsid w:val="0CD87D21"/>
    <w:rsid w:val="0CF54CEF"/>
    <w:rsid w:val="0CFD0D67"/>
    <w:rsid w:val="0D0904F0"/>
    <w:rsid w:val="0D1B4067"/>
    <w:rsid w:val="0D3037CB"/>
    <w:rsid w:val="0D51286B"/>
    <w:rsid w:val="0D666FB4"/>
    <w:rsid w:val="0D73211D"/>
    <w:rsid w:val="0D793368"/>
    <w:rsid w:val="0D95362E"/>
    <w:rsid w:val="0D963BB1"/>
    <w:rsid w:val="0D983C11"/>
    <w:rsid w:val="0DA00F67"/>
    <w:rsid w:val="0DEE13B2"/>
    <w:rsid w:val="0DF02D6C"/>
    <w:rsid w:val="0E010B21"/>
    <w:rsid w:val="0E1007E4"/>
    <w:rsid w:val="0E1C6BB9"/>
    <w:rsid w:val="0E1F38BB"/>
    <w:rsid w:val="0E5D2B9F"/>
    <w:rsid w:val="0E685736"/>
    <w:rsid w:val="0ECB216A"/>
    <w:rsid w:val="0ECB7E7A"/>
    <w:rsid w:val="0ECE5AD7"/>
    <w:rsid w:val="0EF10D38"/>
    <w:rsid w:val="0EF5261A"/>
    <w:rsid w:val="0EFE6E85"/>
    <w:rsid w:val="0F0207CC"/>
    <w:rsid w:val="0F026800"/>
    <w:rsid w:val="0F2F4588"/>
    <w:rsid w:val="0F4667A9"/>
    <w:rsid w:val="0F5E5EC6"/>
    <w:rsid w:val="0F894B73"/>
    <w:rsid w:val="0FBB058E"/>
    <w:rsid w:val="0FF4778C"/>
    <w:rsid w:val="0FF83141"/>
    <w:rsid w:val="10093E5F"/>
    <w:rsid w:val="100D53C2"/>
    <w:rsid w:val="101A1275"/>
    <w:rsid w:val="103039AE"/>
    <w:rsid w:val="104B4477"/>
    <w:rsid w:val="10694C8F"/>
    <w:rsid w:val="109A73A6"/>
    <w:rsid w:val="109C0295"/>
    <w:rsid w:val="10E96311"/>
    <w:rsid w:val="11063AF3"/>
    <w:rsid w:val="110C7E5C"/>
    <w:rsid w:val="110E5BD1"/>
    <w:rsid w:val="111C1C1F"/>
    <w:rsid w:val="112C7604"/>
    <w:rsid w:val="113114D2"/>
    <w:rsid w:val="114C0E32"/>
    <w:rsid w:val="115D4630"/>
    <w:rsid w:val="116C496A"/>
    <w:rsid w:val="11A579D5"/>
    <w:rsid w:val="11B5429E"/>
    <w:rsid w:val="11C44E5E"/>
    <w:rsid w:val="11DC5842"/>
    <w:rsid w:val="11EE7BAF"/>
    <w:rsid w:val="11F203DB"/>
    <w:rsid w:val="11FF7026"/>
    <w:rsid w:val="126122B6"/>
    <w:rsid w:val="127777A6"/>
    <w:rsid w:val="127B21FB"/>
    <w:rsid w:val="128D0B7C"/>
    <w:rsid w:val="12D05D40"/>
    <w:rsid w:val="12E56E05"/>
    <w:rsid w:val="12FB7214"/>
    <w:rsid w:val="13230A39"/>
    <w:rsid w:val="136C462A"/>
    <w:rsid w:val="137A4F81"/>
    <w:rsid w:val="13CB7DA9"/>
    <w:rsid w:val="13E001A9"/>
    <w:rsid w:val="13EA1DE8"/>
    <w:rsid w:val="14131F4A"/>
    <w:rsid w:val="141F5232"/>
    <w:rsid w:val="14237E83"/>
    <w:rsid w:val="142A2F68"/>
    <w:rsid w:val="143C2A55"/>
    <w:rsid w:val="147B5659"/>
    <w:rsid w:val="147B7A21"/>
    <w:rsid w:val="14D61BB9"/>
    <w:rsid w:val="14E72DE2"/>
    <w:rsid w:val="1505030B"/>
    <w:rsid w:val="150F3CC6"/>
    <w:rsid w:val="15273D43"/>
    <w:rsid w:val="15840859"/>
    <w:rsid w:val="15A44D56"/>
    <w:rsid w:val="160D5580"/>
    <w:rsid w:val="16575544"/>
    <w:rsid w:val="16683812"/>
    <w:rsid w:val="167448FE"/>
    <w:rsid w:val="16A059F4"/>
    <w:rsid w:val="16B20DAC"/>
    <w:rsid w:val="16D219F4"/>
    <w:rsid w:val="16D33904"/>
    <w:rsid w:val="16DA12B2"/>
    <w:rsid w:val="16EF2001"/>
    <w:rsid w:val="1706734A"/>
    <w:rsid w:val="170B51DD"/>
    <w:rsid w:val="173E1065"/>
    <w:rsid w:val="1762333D"/>
    <w:rsid w:val="17746F8B"/>
    <w:rsid w:val="17777A7A"/>
    <w:rsid w:val="178426B3"/>
    <w:rsid w:val="17965316"/>
    <w:rsid w:val="17A146DA"/>
    <w:rsid w:val="17A2085B"/>
    <w:rsid w:val="17C1178E"/>
    <w:rsid w:val="17C36FE9"/>
    <w:rsid w:val="17CA1B77"/>
    <w:rsid w:val="17E01343"/>
    <w:rsid w:val="17E95F21"/>
    <w:rsid w:val="17ED1F4D"/>
    <w:rsid w:val="18236A74"/>
    <w:rsid w:val="18317B9C"/>
    <w:rsid w:val="184E2EA9"/>
    <w:rsid w:val="18583154"/>
    <w:rsid w:val="18597DBB"/>
    <w:rsid w:val="189E0078"/>
    <w:rsid w:val="18BF3A2C"/>
    <w:rsid w:val="18C02C4B"/>
    <w:rsid w:val="18CF6494"/>
    <w:rsid w:val="18E37943"/>
    <w:rsid w:val="18FF22A3"/>
    <w:rsid w:val="19350324"/>
    <w:rsid w:val="196640D0"/>
    <w:rsid w:val="19A038C9"/>
    <w:rsid w:val="19CA3A5C"/>
    <w:rsid w:val="1A2B1579"/>
    <w:rsid w:val="1A687CD6"/>
    <w:rsid w:val="1AA43102"/>
    <w:rsid w:val="1AC575BF"/>
    <w:rsid w:val="1AEA0BD6"/>
    <w:rsid w:val="1AF45AC8"/>
    <w:rsid w:val="1AF528E3"/>
    <w:rsid w:val="1B0D0CA7"/>
    <w:rsid w:val="1B132036"/>
    <w:rsid w:val="1B244243"/>
    <w:rsid w:val="1B41199A"/>
    <w:rsid w:val="1B4C3F58"/>
    <w:rsid w:val="1B5E1503"/>
    <w:rsid w:val="1B6A5707"/>
    <w:rsid w:val="1B753A8C"/>
    <w:rsid w:val="1B854804"/>
    <w:rsid w:val="1B9C3A62"/>
    <w:rsid w:val="1BA17DC0"/>
    <w:rsid w:val="1BB75806"/>
    <w:rsid w:val="1BC557F3"/>
    <w:rsid w:val="1BD63900"/>
    <w:rsid w:val="1C093B64"/>
    <w:rsid w:val="1C204A0A"/>
    <w:rsid w:val="1C3928DC"/>
    <w:rsid w:val="1C3F4F02"/>
    <w:rsid w:val="1C414099"/>
    <w:rsid w:val="1C436666"/>
    <w:rsid w:val="1C715266"/>
    <w:rsid w:val="1C750182"/>
    <w:rsid w:val="1C911853"/>
    <w:rsid w:val="1CA74E49"/>
    <w:rsid w:val="1CAB704A"/>
    <w:rsid w:val="1CB4353F"/>
    <w:rsid w:val="1CD674EC"/>
    <w:rsid w:val="1CDF0421"/>
    <w:rsid w:val="1CE974F2"/>
    <w:rsid w:val="1CFC35AF"/>
    <w:rsid w:val="1D2E15BD"/>
    <w:rsid w:val="1D3B076F"/>
    <w:rsid w:val="1D4B5E00"/>
    <w:rsid w:val="1D4D182F"/>
    <w:rsid w:val="1D807E56"/>
    <w:rsid w:val="1D9A121F"/>
    <w:rsid w:val="1DBE4B3B"/>
    <w:rsid w:val="1DBF5F25"/>
    <w:rsid w:val="1DE63B04"/>
    <w:rsid w:val="1DF223D6"/>
    <w:rsid w:val="1E4C1AE7"/>
    <w:rsid w:val="1E4D4545"/>
    <w:rsid w:val="1E6F7905"/>
    <w:rsid w:val="1E990AA4"/>
    <w:rsid w:val="1EA5569B"/>
    <w:rsid w:val="1EC13DE1"/>
    <w:rsid w:val="1EC77056"/>
    <w:rsid w:val="1F275BD2"/>
    <w:rsid w:val="1F3A4035"/>
    <w:rsid w:val="1F3B094B"/>
    <w:rsid w:val="1F442A27"/>
    <w:rsid w:val="1F45125A"/>
    <w:rsid w:val="1F51312D"/>
    <w:rsid w:val="1F5766B6"/>
    <w:rsid w:val="1F5F584A"/>
    <w:rsid w:val="1F632CBA"/>
    <w:rsid w:val="1F6D175F"/>
    <w:rsid w:val="1F803D6C"/>
    <w:rsid w:val="1F9A4AD4"/>
    <w:rsid w:val="1FBD365D"/>
    <w:rsid w:val="1FD93907"/>
    <w:rsid w:val="1FED554B"/>
    <w:rsid w:val="1FF04855"/>
    <w:rsid w:val="200B1023"/>
    <w:rsid w:val="200D5AA9"/>
    <w:rsid w:val="20142AD8"/>
    <w:rsid w:val="20241406"/>
    <w:rsid w:val="202B5A1D"/>
    <w:rsid w:val="203647FC"/>
    <w:rsid w:val="204F696D"/>
    <w:rsid w:val="205B5578"/>
    <w:rsid w:val="208F47BF"/>
    <w:rsid w:val="20CA7543"/>
    <w:rsid w:val="20D827E2"/>
    <w:rsid w:val="20E27CE4"/>
    <w:rsid w:val="20EC0311"/>
    <w:rsid w:val="210C7C53"/>
    <w:rsid w:val="210E7527"/>
    <w:rsid w:val="21526611"/>
    <w:rsid w:val="2157490C"/>
    <w:rsid w:val="21596E16"/>
    <w:rsid w:val="217C21AA"/>
    <w:rsid w:val="218872DA"/>
    <w:rsid w:val="21954A9A"/>
    <w:rsid w:val="21B703C9"/>
    <w:rsid w:val="21C53868"/>
    <w:rsid w:val="222608A0"/>
    <w:rsid w:val="22462CF1"/>
    <w:rsid w:val="224C56E4"/>
    <w:rsid w:val="22617E43"/>
    <w:rsid w:val="229F7077"/>
    <w:rsid w:val="22A41BE1"/>
    <w:rsid w:val="22BC2994"/>
    <w:rsid w:val="22CD065A"/>
    <w:rsid w:val="23294AEC"/>
    <w:rsid w:val="23297026"/>
    <w:rsid w:val="234166DE"/>
    <w:rsid w:val="235846CF"/>
    <w:rsid w:val="23634200"/>
    <w:rsid w:val="2383244E"/>
    <w:rsid w:val="239D64FB"/>
    <w:rsid w:val="23B0469D"/>
    <w:rsid w:val="23BF71FF"/>
    <w:rsid w:val="242642DB"/>
    <w:rsid w:val="2432177F"/>
    <w:rsid w:val="24412907"/>
    <w:rsid w:val="244C451B"/>
    <w:rsid w:val="24AD611D"/>
    <w:rsid w:val="24B85AC3"/>
    <w:rsid w:val="24DE6344"/>
    <w:rsid w:val="24E46F1D"/>
    <w:rsid w:val="251019E3"/>
    <w:rsid w:val="25182C8C"/>
    <w:rsid w:val="252F7064"/>
    <w:rsid w:val="2530068B"/>
    <w:rsid w:val="255C13AD"/>
    <w:rsid w:val="255D282B"/>
    <w:rsid w:val="257C5792"/>
    <w:rsid w:val="25BB2173"/>
    <w:rsid w:val="25F15FC0"/>
    <w:rsid w:val="260D558A"/>
    <w:rsid w:val="263230B7"/>
    <w:rsid w:val="26375399"/>
    <w:rsid w:val="26455C9C"/>
    <w:rsid w:val="265D777E"/>
    <w:rsid w:val="26BD538F"/>
    <w:rsid w:val="26C328DB"/>
    <w:rsid w:val="26C40483"/>
    <w:rsid w:val="26CB0567"/>
    <w:rsid w:val="26E256DE"/>
    <w:rsid w:val="26FD2EBF"/>
    <w:rsid w:val="273B4BEE"/>
    <w:rsid w:val="2753038A"/>
    <w:rsid w:val="27BA4EF6"/>
    <w:rsid w:val="27BB755F"/>
    <w:rsid w:val="27C94C36"/>
    <w:rsid w:val="27DA3E89"/>
    <w:rsid w:val="281264E8"/>
    <w:rsid w:val="283A1DE7"/>
    <w:rsid w:val="285B4B46"/>
    <w:rsid w:val="28924952"/>
    <w:rsid w:val="289B1FE8"/>
    <w:rsid w:val="28C84A31"/>
    <w:rsid w:val="28DE0127"/>
    <w:rsid w:val="28E53925"/>
    <w:rsid w:val="28ED036A"/>
    <w:rsid w:val="28FF44CE"/>
    <w:rsid w:val="290513E0"/>
    <w:rsid w:val="291369F2"/>
    <w:rsid w:val="29332362"/>
    <w:rsid w:val="295201CD"/>
    <w:rsid w:val="296C782D"/>
    <w:rsid w:val="29C07831"/>
    <w:rsid w:val="2A1F4553"/>
    <w:rsid w:val="2A1F73E9"/>
    <w:rsid w:val="2A31798E"/>
    <w:rsid w:val="2A493FAC"/>
    <w:rsid w:val="2A6603D4"/>
    <w:rsid w:val="2A915E5F"/>
    <w:rsid w:val="2A9F6821"/>
    <w:rsid w:val="2AAE4081"/>
    <w:rsid w:val="2AE11E1D"/>
    <w:rsid w:val="2B0E080E"/>
    <w:rsid w:val="2B2E4530"/>
    <w:rsid w:val="2B365DDE"/>
    <w:rsid w:val="2B54647E"/>
    <w:rsid w:val="2B77216D"/>
    <w:rsid w:val="2B7B1C5D"/>
    <w:rsid w:val="2BCF3D57"/>
    <w:rsid w:val="2C105157"/>
    <w:rsid w:val="2C1F70B8"/>
    <w:rsid w:val="2C2A3FDA"/>
    <w:rsid w:val="2C327E26"/>
    <w:rsid w:val="2C3F5629"/>
    <w:rsid w:val="2C584A55"/>
    <w:rsid w:val="2C7A6EE6"/>
    <w:rsid w:val="2C8C3D92"/>
    <w:rsid w:val="2C9254B0"/>
    <w:rsid w:val="2CB8206C"/>
    <w:rsid w:val="2D0D1776"/>
    <w:rsid w:val="2D1C2FCC"/>
    <w:rsid w:val="2D3626F7"/>
    <w:rsid w:val="2D7D7D6D"/>
    <w:rsid w:val="2DA47431"/>
    <w:rsid w:val="2DA57465"/>
    <w:rsid w:val="2DA95DA3"/>
    <w:rsid w:val="2DC33823"/>
    <w:rsid w:val="2DF66CCE"/>
    <w:rsid w:val="2E151FA8"/>
    <w:rsid w:val="2E162111"/>
    <w:rsid w:val="2E23273B"/>
    <w:rsid w:val="2E291E44"/>
    <w:rsid w:val="2E30343D"/>
    <w:rsid w:val="2E396CE5"/>
    <w:rsid w:val="2E67296D"/>
    <w:rsid w:val="2E727733"/>
    <w:rsid w:val="2E892613"/>
    <w:rsid w:val="2E8D2EEB"/>
    <w:rsid w:val="2E920E59"/>
    <w:rsid w:val="2E9C3D72"/>
    <w:rsid w:val="2ED2383F"/>
    <w:rsid w:val="2EE12679"/>
    <w:rsid w:val="2F236894"/>
    <w:rsid w:val="2F544CFF"/>
    <w:rsid w:val="2F633134"/>
    <w:rsid w:val="2F742C8A"/>
    <w:rsid w:val="2F7C74BD"/>
    <w:rsid w:val="2F7E29AF"/>
    <w:rsid w:val="2FE87CD4"/>
    <w:rsid w:val="2FF23AB7"/>
    <w:rsid w:val="300C5074"/>
    <w:rsid w:val="30185CCC"/>
    <w:rsid w:val="309061AB"/>
    <w:rsid w:val="30D7799A"/>
    <w:rsid w:val="30F14A54"/>
    <w:rsid w:val="312F6D42"/>
    <w:rsid w:val="314B0324"/>
    <w:rsid w:val="31502B76"/>
    <w:rsid w:val="31741230"/>
    <w:rsid w:val="317B4BFA"/>
    <w:rsid w:val="317B4D6C"/>
    <w:rsid w:val="319F1072"/>
    <w:rsid w:val="31B12793"/>
    <w:rsid w:val="31C936BD"/>
    <w:rsid w:val="31D71662"/>
    <w:rsid w:val="31F04D36"/>
    <w:rsid w:val="31F42769"/>
    <w:rsid w:val="31F94C1C"/>
    <w:rsid w:val="32125567"/>
    <w:rsid w:val="32630039"/>
    <w:rsid w:val="32EC0914"/>
    <w:rsid w:val="32F134F3"/>
    <w:rsid w:val="331126AB"/>
    <w:rsid w:val="33131907"/>
    <w:rsid w:val="331C6811"/>
    <w:rsid w:val="33294694"/>
    <w:rsid w:val="33540C46"/>
    <w:rsid w:val="335E5CD2"/>
    <w:rsid w:val="33760DAE"/>
    <w:rsid w:val="33AC384C"/>
    <w:rsid w:val="33AF47D8"/>
    <w:rsid w:val="33B0797E"/>
    <w:rsid w:val="33D55C9F"/>
    <w:rsid w:val="33DA268D"/>
    <w:rsid w:val="33E5680D"/>
    <w:rsid w:val="346D39CA"/>
    <w:rsid w:val="34A727F1"/>
    <w:rsid w:val="34B74AB5"/>
    <w:rsid w:val="34B75B9F"/>
    <w:rsid w:val="34BE5212"/>
    <w:rsid w:val="34CD16F3"/>
    <w:rsid w:val="34E27153"/>
    <w:rsid w:val="352959F2"/>
    <w:rsid w:val="35A973C7"/>
    <w:rsid w:val="35B70430"/>
    <w:rsid w:val="35E03AC1"/>
    <w:rsid w:val="35FB2E2B"/>
    <w:rsid w:val="360A3C9A"/>
    <w:rsid w:val="3635547B"/>
    <w:rsid w:val="3658358C"/>
    <w:rsid w:val="365E4655"/>
    <w:rsid w:val="36637EBD"/>
    <w:rsid w:val="36644612"/>
    <w:rsid w:val="366D4898"/>
    <w:rsid w:val="367B6C98"/>
    <w:rsid w:val="36945CB2"/>
    <w:rsid w:val="36FE0747"/>
    <w:rsid w:val="376F194D"/>
    <w:rsid w:val="3788699C"/>
    <w:rsid w:val="37961BBF"/>
    <w:rsid w:val="37C02564"/>
    <w:rsid w:val="37D56B99"/>
    <w:rsid w:val="37DF17C6"/>
    <w:rsid w:val="38033E5F"/>
    <w:rsid w:val="3819445F"/>
    <w:rsid w:val="382A7EB4"/>
    <w:rsid w:val="38365EC5"/>
    <w:rsid w:val="38397128"/>
    <w:rsid w:val="38442A8F"/>
    <w:rsid w:val="38522A0A"/>
    <w:rsid w:val="38653A79"/>
    <w:rsid w:val="386D4B27"/>
    <w:rsid w:val="38815040"/>
    <w:rsid w:val="38B978FE"/>
    <w:rsid w:val="38BD1B07"/>
    <w:rsid w:val="38BD5663"/>
    <w:rsid w:val="38C2711D"/>
    <w:rsid w:val="38CD21F8"/>
    <w:rsid w:val="38CF5396"/>
    <w:rsid w:val="39046053"/>
    <w:rsid w:val="3911352C"/>
    <w:rsid w:val="39243950"/>
    <w:rsid w:val="3926751C"/>
    <w:rsid w:val="393208A2"/>
    <w:rsid w:val="393A2FB6"/>
    <w:rsid w:val="39475874"/>
    <w:rsid w:val="39641F82"/>
    <w:rsid w:val="397C3FDE"/>
    <w:rsid w:val="39934616"/>
    <w:rsid w:val="39AB5E03"/>
    <w:rsid w:val="39C72E96"/>
    <w:rsid w:val="39DC7D6B"/>
    <w:rsid w:val="39E210F9"/>
    <w:rsid w:val="3A0F460B"/>
    <w:rsid w:val="3A294133"/>
    <w:rsid w:val="3A415332"/>
    <w:rsid w:val="3A6F43CD"/>
    <w:rsid w:val="3AA71F9F"/>
    <w:rsid w:val="3ABB3BDF"/>
    <w:rsid w:val="3AC3274F"/>
    <w:rsid w:val="3AC906C7"/>
    <w:rsid w:val="3ACF5BE2"/>
    <w:rsid w:val="3AEF7F72"/>
    <w:rsid w:val="3B007A89"/>
    <w:rsid w:val="3B30361A"/>
    <w:rsid w:val="3B447C2A"/>
    <w:rsid w:val="3B545B9B"/>
    <w:rsid w:val="3B6E70E8"/>
    <w:rsid w:val="3BBC366B"/>
    <w:rsid w:val="3BBE7B2F"/>
    <w:rsid w:val="3BCD4150"/>
    <w:rsid w:val="3BE21884"/>
    <w:rsid w:val="3BF279DD"/>
    <w:rsid w:val="3C300E91"/>
    <w:rsid w:val="3C3955F9"/>
    <w:rsid w:val="3C5502A8"/>
    <w:rsid w:val="3CA1108C"/>
    <w:rsid w:val="3CAA1157"/>
    <w:rsid w:val="3CB70FFA"/>
    <w:rsid w:val="3CD13DD3"/>
    <w:rsid w:val="3D3E2947"/>
    <w:rsid w:val="3D5D643D"/>
    <w:rsid w:val="3D8E3BCC"/>
    <w:rsid w:val="3D9D5A63"/>
    <w:rsid w:val="3DD376D7"/>
    <w:rsid w:val="3E1A1251"/>
    <w:rsid w:val="3E1A131D"/>
    <w:rsid w:val="3E3B2BB1"/>
    <w:rsid w:val="3E5D2EA0"/>
    <w:rsid w:val="3E946E66"/>
    <w:rsid w:val="3EA2018B"/>
    <w:rsid w:val="3EA63306"/>
    <w:rsid w:val="3EB336F6"/>
    <w:rsid w:val="3EC6310E"/>
    <w:rsid w:val="3EE94128"/>
    <w:rsid w:val="3EFB30A9"/>
    <w:rsid w:val="3F290028"/>
    <w:rsid w:val="3F3D05A9"/>
    <w:rsid w:val="3F6859E6"/>
    <w:rsid w:val="3F8767CE"/>
    <w:rsid w:val="3FB45515"/>
    <w:rsid w:val="401E0082"/>
    <w:rsid w:val="401F4137"/>
    <w:rsid w:val="402A27A7"/>
    <w:rsid w:val="402D5A51"/>
    <w:rsid w:val="40423AA0"/>
    <w:rsid w:val="40662CB8"/>
    <w:rsid w:val="40865845"/>
    <w:rsid w:val="40A02F12"/>
    <w:rsid w:val="40B90E06"/>
    <w:rsid w:val="40BD6AA1"/>
    <w:rsid w:val="40E65224"/>
    <w:rsid w:val="41154673"/>
    <w:rsid w:val="412920C0"/>
    <w:rsid w:val="412F3972"/>
    <w:rsid w:val="41405083"/>
    <w:rsid w:val="41436DCA"/>
    <w:rsid w:val="41504E33"/>
    <w:rsid w:val="4169281B"/>
    <w:rsid w:val="41782443"/>
    <w:rsid w:val="417B6F7C"/>
    <w:rsid w:val="41872CB2"/>
    <w:rsid w:val="419E1DAA"/>
    <w:rsid w:val="41AB0AB2"/>
    <w:rsid w:val="42013769"/>
    <w:rsid w:val="423E1629"/>
    <w:rsid w:val="4242234E"/>
    <w:rsid w:val="42814E5A"/>
    <w:rsid w:val="428D0C23"/>
    <w:rsid w:val="429C7C02"/>
    <w:rsid w:val="42A66085"/>
    <w:rsid w:val="42E61C5A"/>
    <w:rsid w:val="434F017C"/>
    <w:rsid w:val="43766F04"/>
    <w:rsid w:val="439E0787"/>
    <w:rsid w:val="43B9111D"/>
    <w:rsid w:val="43C7383A"/>
    <w:rsid w:val="43D1333E"/>
    <w:rsid w:val="442567B2"/>
    <w:rsid w:val="444B1319"/>
    <w:rsid w:val="4493196E"/>
    <w:rsid w:val="44C456B5"/>
    <w:rsid w:val="44C95A36"/>
    <w:rsid w:val="44CA31BC"/>
    <w:rsid w:val="44D35F35"/>
    <w:rsid w:val="44E85502"/>
    <w:rsid w:val="44F95595"/>
    <w:rsid w:val="45265C19"/>
    <w:rsid w:val="45353DFC"/>
    <w:rsid w:val="453762A3"/>
    <w:rsid w:val="453B6A70"/>
    <w:rsid w:val="454A05D8"/>
    <w:rsid w:val="455B5DA3"/>
    <w:rsid w:val="45611CB5"/>
    <w:rsid w:val="45624364"/>
    <w:rsid w:val="45A5155B"/>
    <w:rsid w:val="45A65C9A"/>
    <w:rsid w:val="45DA3828"/>
    <w:rsid w:val="46017A61"/>
    <w:rsid w:val="46060C96"/>
    <w:rsid w:val="460E69FB"/>
    <w:rsid w:val="46146ADE"/>
    <w:rsid w:val="462A2AA8"/>
    <w:rsid w:val="462E1FFC"/>
    <w:rsid w:val="466B5775"/>
    <w:rsid w:val="468E4789"/>
    <w:rsid w:val="46A01C49"/>
    <w:rsid w:val="46A945FE"/>
    <w:rsid w:val="46B9747D"/>
    <w:rsid w:val="46BE5A7D"/>
    <w:rsid w:val="46C678A1"/>
    <w:rsid w:val="46E841F3"/>
    <w:rsid w:val="470F1B26"/>
    <w:rsid w:val="47106D10"/>
    <w:rsid w:val="47242D51"/>
    <w:rsid w:val="4756324C"/>
    <w:rsid w:val="475A37EF"/>
    <w:rsid w:val="4763003F"/>
    <w:rsid w:val="476D241D"/>
    <w:rsid w:val="47766AF0"/>
    <w:rsid w:val="478302A1"/>
    <w:rsid w:val="47AB4F81"/>
    <w:rsid w:val="47B36D63"/>
    <w:rsid w:val="47E252BB"/>
    <w:rsid w:val="480908C5"/>
    <w:rsid w:val="480A648A"/>
    <w:rsid w:val="481C3639"/>
    <w:rsid w:val="48263898"/>
    <w:rsid w:val="48263AC4"/>
    <w:rsid w:val="485F6737"/>
    <w:rsid w:val="486758D6"/>
    <w:rsid w:val="488A6D8F"/>
    <w:rsid w:val="48AB0793"/>
    <w:rsid w:val="48B3438D"/>
    <w:rsid w:val="48B4093D"/>
    <w:rsid w:val="48B87C5F"/>
    <w:rsid w:val="48F03833"/>
    <w:rsid w:val="492C439A"/>
    <w:rsid w:val="495B6561"/>
    <w:rsid w:val="49770D20"/>
    <w:rsid w:val="49C910DE"/>
    <w:rsid w:val="49DA3B9B"/>
    <w:rsid w:val="49E14F29"/>
    <w:rsid w:val="49EA64D4"/>
    <w:rsid w:val="49F80063"/>
    <w:rsid w:val="4A065953"/>
    <w:rsid w:val="4A4C6847"/>
    <w:rsid w:val="4A6718D3"/>
    <w:rsid w:val="4A6A4F1F"/>
    <w:rsid w:val="4A793AAB"/>
    <w:rsid w:val="4A8458EB"/>
    <w:rsid w:val="4A9C423A"/>
    <w:rsid w:val="4B2B405B"/>
    <w:rsid w:val="4B2B4A64"/>
    <w:rsid w:val="4B5B0D8B"/>
    <w:rsid w:val="4B5F6A4E"/>
    <w:rsid w:val="4BA67326"/>
    <w:rsid w:val="4BB04B0F"/>
    <w:rsid w:val="4BB554F6"/>
    <w:rsid w:val="4BC0573E"/>
    <w:rsid w:val="4BC71C30"/>
    <w:rsid w:val="4BE06CAA"/>
    <w:rsid w:val="4BF802E4"/>
    <w:rsid w:val="4C03477F"/>
    <w:rsid w:val="4C082549"/>
    <w:rsid w:val="4C213B27"/>
    <w:rsid w:val="4C384368"/>
    <w:rsid w:val="4C3C0B3D"/>
    <w:rsid w:val="4C433C79"/>
    <w:rsid w:val="4C4C5C5A"/>
    <w:rsid w:val="4C75114F"/>
    <w:rsid w:val="4C953F0D"/>
    <w:rsid w:val="4CB86BCB"/>
    <w:rsid w:val="4CDB1FC6"/>
    <w:rsid w:val="4D302452"/>
    <w:rsid w:val="4DAF14C5"/>
    <w:rsid w:val="4DBA74E5"/>
    <w:rsid w:val="4DBA7F6B"/>
    <w:rsid w:val="4E104746"/>
    <w:rsid w:val="4E1B3100"/>
    <w:rsid w:val="4E2829E2"/>
    <w:rsid w:val="4E8A1893"/>
    <w:rsid w:val="4ECD5F7C"/>
    <w:rsid w:val="4EF65850"/>
    <w:rsid w:val="4F051F32"/>
    <w:rsid w:val="4F27142B"/>
    <w:rsid w:val="4F580A96"/>
    <w:rsid w:val="4F716D4F"/>
    <w:rsid w:val="4F7D750E"/>
    <w:rsid w:val="4F7E6690"/>
    <w:rsid w:val="4F813436"/>
    <w:rsid w:val="4F8D6867"/>
    <w:rsid w:val="4F99748F"/>
    <w:rsid w:val="4FFF6783"/>
    <w:rsid w:val="50711B69"/>
    <w:rsid w:val="508807F5"/>
    <w:rsid w:val="509E5922"/>
    <w:rsid w:val="50A56CB1"/>
    <w:rsid w:val="50A64FFB"/>
    <w:rsid w:val="50C8740B"/>
    <w:rsid w:val="50F626E2"/>
    <w:rsid w:val="50F86B3C"/>
    <w:rsid w:val="510C31D4"/>
    <w:rsid w:val="51850286"/>
    <w:rsid w:val="51D3012E"/>
    <w:rsid w:val="51E27498"/>
    <w:rsid w:val="51F970FC"/>
    <w:rsid w:val="52114133"/>
    <w:rsid w:val="525F272D"/>
    <w:rsid w:val="527D644C"/>
    <w:rsid w:val="528154FB"/>
    <w:rsid w:val="52915460"/>
    <w:rsid w:val="52F22EDF"/>
    <w:rsid w:val="52F34E23"/>
    <w:rsid w:val="531E2D4A"/>
    <w:rsid w:val="532E1426"/>
    <w:rsid w:val="5330233F"/>
    <w:rsid w:val="534218F7"/>
    <w:rsid w:val="534A3B23"/>
    <w:rsid w:val="53603363"/>
    <w:rsid w:val="53692166"/>
    <w:rsid w:val="537D6E41"/>
    <w:rsid w:val="538E6488"/>
    <w:rsid w:val="53B35A5D"/>
    <w:rsid w:val="54225A5D"/>
    <w:rsid w:val="543C792C"/>
    <w:rsid w:val="545509EE"/>
    <w:rsid w:val="545857F4"/>
    <w:rsid w:val="546D21DB"/>
    <w:rsid w:val="547F2FC9"/>
    <w:rsid w:val="54855DB6"/>
    <w:rsid w:val="54B661F0"/>
    <w:rsid w:val="54B716A8"/>
    <w:rsid w:val="54B80B27"/>
    <w:rsid w:val="54DA5ECF"/>
    <w:rsid w:val="54E666E2"/>
    <w:rsid w:val="550541C2"/>
    <w:rsid w:val="551068BB"/>
    <w:rsid w:val="554567BA"/>
    <w:rsid w:val="55572544"/>
    <w:rsid w:val="55586FC3"/>
    <w:rsid w:val="557520F9"/>
    <w:rsid w:val="557E1851"/>
    <w:rsid w:val="55834170"/>
    <w:rsid w:val="55966EF8"/>
    <w:rsid w:val="55A57A6B"/>
    <w:rsid w:val="55C51E9F"/>
    <w:rsid w:val="55C720AE"/>
    <w:rsid w:val="55CE71CE"/>
    <w:rsid w:val="55DE74C6"/>
    <w:rsid w:val="55F6060E"/>
    <w:rsid w:val="560D5C3D"/>
    <w:rsid w:val="56186177"/>
    <w:rsid w:val="5622235F"/>
    <w:rsid w:val="56C234D6"/>
    <w:rsid w:val="56C8380F"/>
    <w:rsid w:val="571E5A7A"/>
    <w:rsid w:val="57214FE5"/>
    <w:rsid w:val="57D0331F"/>
    <w:rsid w:val="57DB4825"/>
    <w:rsid w:val="581B198D"/>
    <w:rsid w:val="58281D11"/>
    <w:rsid w:val="582823FB"/>
    <w:rsid w:val="582D588C"/>
    <w:rsid w:val="58300A54"/>
    <w:rsid w:val="58333CC5"/>
    <w:rsid w:val="58701BA4"/>
    <w:rsid w:val="58B46E15"/>
    <w:rsid w:val="58C91896"/>
    <w:rsid w:val="59AC4464"/>
    <w:rsid w:val="59D062E8"/>
    <w:rsid w:val="59D83D12"/>
    <w:rsid w:val="59DE3233"/>
    <w:rsid w:val="59EC0196"/>
    <w:rsid w:val="5A1A4E62"/>
    <w:rsid w:val="5A7E2694"/>
    <w:rsid w:val="5A8C137F"/>
    <w:rsid w:val="5AA938FF"/>
    <w:rsid w:val="5AB81CD6"/>
    <w:rsid w:val="5ABA3CE7"/>
    <w:rsid w:val="5AED56E1"/>
    <w:rsid w:val="5B182C14"/>
    <w:rsid w:val="5B243716"/>
    <w:rsid w:val="5B3E6680"/>
    <w:rsid w:val="5B3F5F54"/>
    <w:rsid w:val="5B4672E2"/>
    <w:rsid w:val="5B5F2276"/>
    <w:rsid w:val="5BAE4FEA"/>
    <w:rsid w:val="5BB9423B"/>
    <w:rsid w:val="5BD811BE"/>
    <w:rsid w:val="5BE86062"/>
    <w:rsid w:val="5BEA43D9"/>
    <w:rsid w:val="5C5D4718"/>
    <w:rsid w:val="5C6E2434"/>
    <w:rsid w:val="5C88011A"/>
    <w:rsid w:val="5CBA1D36"/>
    <w:rsid w:val="5CBF0A61"/>
    <w:rsid w:val="5CBF1618"/>
    <w:rsid w:val="5CC1743F"/>
    <w:rsid w:val="5CC7399A"/>
    <w:rsid w:val="5CD24186"/>
    <w:rsid w:val="5CD731B0"/>
    <w:rsid w:val="5CEA363E"/>
    <w:rsid w:val="5D1C1FB2"/>
    <w:rsid w:val="5D5440AB"/>
    <w:rsid w:val="5D5A59C6"/>
    <w:rsid w:val="5D646797"/>
    <w:rsid w:val="5D972077"/>
    <w:rsid w:val="5DB2568F"/>
    <w:rsid w:val="5DBA7A72"/>
    <w:rsid w:val="5DD758B5"/>
    <w:rsid w:val="5E221B48"/>
    <w:rsid w:val="5E4236B8"/>
    <w:rsid w:val="5EF7405C"/>
    <w:rsid w:val="5F02119D"/>
    <w:rsid w:val="5F4D2767"/>
    <w:rsid w:val="5F705A37"/>
    <w:rsid w:val="5F8C620D"/>
    <w:rsid w:val="5FB303EE"/>
    <w:rsid w:val="5FD40E8D"/>
    <w:rsid w:val="5FE33352"/>
    <w:rsid w:val="5FEA0B84"/>
    <w:rsid w:val="60036D7E"/>
    <w:rsid w:val="601E1FA3"/>
    <w:rsid w:val="60206354"/>
    <w:rsid w:val="60261490"/>
    <w:rsid w:val="60511DBD"/>
    <w:rsid w:val="607448F1"/>
    <w:rsid w:val="60820DBC"/>
    <w:rsid w:val="60841EA9"/>
    <w:rsid w:val="608D2093"/>
    <w:rsid w:val="60A033CC"/>
    <w:rsid w:val="60B21751"/>
    <w:rsid w:val="60B31304"/>
    <w:rsid w:val="60B3541A"/>
    <w:rsid w:val="60FB7BDF"/>
    <w:rsid w:val="61386D43"/>
    <w:rsid w:val="61536E4F"/>
    <w:rsid w:val="615869EB"/>
    <w:rsid w:val="61B14255"/>
    <w:rsid w:val="6235402D"/>
    <w:rsid w:val="62563460"/>
    <w:rsid w:val="626A7C77"/>
    <w:rsid w:val="626C3AD2"/>
    <w:rsid w:val="62734DC2"/>
    <w:rsid w:val="62782999"/>
    <w:rsid w:val="62936B97"/>
    <w:rsid w:val="62AA63A9"/>
    <w:rsid w:val="62D177F2"/>
    <w:rsid w:val="62E0626E"/>
    <w:rsid w:val="62E96ED1"/>
    <w:rsid w:val="62EF4F49"/>
    <w:rsid w:val="62F64A26"/>
    <w:rsid w:val="630F26B0"/>
    <w:rsid w:val="635F3B12"/>
    <w:rsid w:val="63844BA1"/>
    <w:rsid w:val="63AA21B3"/>
    <w:rsid w:val="63AB1A91"/>
    <w:rsid w:val="63CB214C"/>
    <w:rsid w:val="63D86F45"/>
    <w:rsid w:val="63E7364B"/>
    <w:rsid w:val="63ED17BC"/>
    <w:rsid w:val="64115C7A"/>
    <w:rsid w:val="64507285"/>
    <w:rsid w:val="648C6F88"/>
    <w:rsid w:val="64A81D34"/>
    <w:rsid w:val="64FF282E"/>
    <w:rsid w:val="651D7774"/>
    <w:rsid w:val="65343B16"/>
    <w:rsid w:val="655C5473"/>
    <w:rsid w:val="65D02C30"/>
    <w:rsid w:val="65E2420D"/>
    <w:rsid w:val="65E92340"/>
    <w:rsid w:val="66293129"/>
    <w:rsid w:val="66724822"/>
    <w:rsid w:val="66A6332B"/>
    <w:rsid w:val="66DE6A11"/>
    <w:rsid w:val="66F00958"/>
    <w:rsid w:val="66F0766F"/>
    <w:rsid w:val="67135656"/>
    <w:rsid w:val="6728524B"/>
    <w:rsid w:val="67330EF2"/>
    <w:rsid w:val="673821D5"/>
    <w:rsid w:val="673F7A07"/>
    <w:rsid w:val="6746613D"/>
    <w:rsid w:val="675018A2"/>
    <w:rsid w:val="67AE67A9"/>
    <w:rsid w:val="67D068B1"/>
    <w:rsid w:val="67D77C40"/>
    <w:rsid w:val="67F74EE9"/>
    <w:rsid w:val="68346407"/>
    <w:rsid w:val="687476C1"/>
    <w:rsid w:val="68913032"/>
    <w:rsid w:val="68985A6F"/>
    <w:rsid w:val="68DC11A7"/>
    <w:rsid w:val="690B569D"/>
    <w:rsid w:val="693B74C7"/>
    <w:rsid w:val="69787200"/>
    <w:rsid w:val="699E7985"/>
    <w:rsid w:val="69C71E3C"/>
    <w:rsid w:val="6A232414"/>
    <w:rsid w:val="6A6963EA"/>
    <w:rsid w:val="6A6A09A7"/>
    <w:rsid w:val="6A841837"/>
    <w:rsid w:val="6B4960B9"/>
    <w:rsid w:val="6B927388"/>
    <w:rsid w:val="6B97749A"/>
    <w:rsid w:val="6B9C48AA"/>
    <w:rsid w:val="6BAC7DC8"/>
    <w:rsid w:val="6BD6356F"/>
    <w:rsid w:val="6BD745FA"/>
    <w:rsid w:val="6BDF26DA"/>
    <w:rsid w:val="6BE57724"/>
    <w:rsid w:val="6C1134DA"/>
    <w:rsid w:val="6C1D4D6E"/>
    <w:rsid w:val="6C282E17"/>
    <w:rsid w:val="6CA639CD"/>
    <w:rsid w:val="6CB52240"/>
    <w:rsid w:val="6CD41B88"/>
    <w:rsid w:val="6CDE6ABF"/>
    <w:rsid w:val="6CE10C19"/>
    <w:rsid w:val="6D003795"/>
    <w:rsid w:val="6D0113E4"/>
    <w:rsid w:val="6D02049F"/>
    <w:rsid w:val="6D145C0F"/>
    <w:rsid w:val="6D216B9A"/>
    <w:rsid w:val="6D3C6797"/>
    <w:rsid w:val="6D765E42"/>
    <w:rsid w:val="6D7A765B"/>
    <w:rsid w:val="6D880A34"/>
    <w:rsid w:val="6DAB18FD"/>
    <w:rsid w:val="6DBB5FCE"/>
    <w:rsid w:val="6DE053FC"/>
    <w:rsid w:val="6E39175A"/>
    <w:rsid w:val="6E5A7B9C"/>
    <w:rsid w:val="6E6008BC"/>
    <w:rsid w:val="6E680AF4"/>
    <w:rsid w:val="6E6B2034"/>
    <w:rsid w:val="6E7C4E98"/>
    <w:rsid w:val="6E8977BA"/>
    <w:rsid w:val="6E9C50ED"/>
    <w:rsid w:val="6EDA55C5"/>
    <w:rsid w:val="6EDE4F23"/>
    <w:rsid w:val="6EF410D7"/>
    <w:rsid w:val="6EFE7E29"/>
    <w:rsid w:val="6F0D3F47"/>
    <w:rsid w:val="6F2C5FF8"/>
    <w:rsid w:val="6F2D283B"/>
    <w:rsid w:val="6F8F3E19"/>
    <w:rsid w:val="6F9836F2"/>
    <w:rsid w:val="6F9E36AB"/>
    <w:rsid w:val="6FAC3760"/>
    <w:rsid w:val="6FE906D1"/>
    <w:rsid w:val="7009428F"/>
    <w:rsid w:val="703E1036"/>
    <w:rsid w:val="70555A04"/>
    <w:rsid w:val="707D50FC"/>
    <w:rsid w:val="707D7BE4"/>
    <w:rsid w:val="70B978A1"/>
    <w:rsid w:val="70BA3C3B"/>
    <w:rsid w:val="70F6250B"/>
    <w:rsid w:val="710A267B"/>
    <w:rsid w:val="7119758C"/>
    <w:rsid w:val="711D03EF"/>
    <w:rsid w:val="71213CDA"/>
    <w:rsid w:val="71255AB0"/>
    <w:rsid w:val="71707D07"/>
    <w:rsid w:val="71956476"/>
    <w:rsid w:val="71B0505E"/>
    <w:rsid w:val="71B56E2E"/>
    <w:rsid w:val="724B2010"/>
    <w:rsid w:val="72783DCD"/>
    <w:rsid w:val="72907112"/>
    <w:rsid w:val="72BA3D14"/>
    <w:rsid w:val="72CC7C4B"/>
    <w:rsid w:val="72DC67BD"/>
    <w:rsid w:val="72F44A27"/>
    <w:rsid w:val="7306452F"/>
    <w:rsid w:val="731F2186"/>
    <w:rsid w:val="73357F10"/>
    <w:rsid w:val="73391C98"/>
    <w:rsid w:val="73401623"/>
    <w:rsid w:val="735E6655"/>
    <w:rsid w:val="736171CC"/>
    <w:rsid w:val="73676D32"/>
    <w:rsid w:val="73764F54"/>
    <w:rsid w:val="7396005C"/>
    <w:rsid w:val="73B40141"/>
    <w:rsid w:val="73B57643"/>
    <w:rsid w:val="73DB5982"/>
    <w:rsid w:val="73FF1454"/>
    <w:rsid w:val="7425398B"/>
    <w:rsid w:val="742B2E0F"/>
    <w:rsid w:val="744D717B"/>
    <w:rsid w:val="74632879"/>
    <w:rsid w:val="747131CA"/>
    <w:rsid w:val="748D3D51"/>
    <w:rsid w:val="749A7D0E"/>
    <w:rsid w:val="74C3370B"/>
    <w:rsid w:val="74C74B98"/>
    <w:rsid w:val="74D3353D"/>
    <w:rsid w:val="74E36D8C"/>
    <w:rsid w:val="74FC70F9"/>
    <w:rsid w:val="752A4ECE"/>
    <w:rsid w:val="752F3499"/>
    <w:rsid w:val="753A6E5F"/>
    <w:rsid w:val="7558545B"/>
    <w:rsid w:val="75951AF7"/>
    <w:rsid w:val="75D43C63"/>
    <w:rsid w:val="75DA0F67"/>
    <w:rsid w:val="75E672A0"/>
    <w:rsid w:val="768512E2"/>
    <w:rsid w:val="769B7323"/>
    <w:rsid w:val="76A9033B"/>
    <w:rsid w:val="76AB727C"/>
    <w:rsid w:val="76B260B9"/>
    <w:rsid w:val="76D62103"/>
    <w:rsid w:val="76EC2FDC"/>
    <w:rsid w:val="76EE7F5D"/>
    <w:rsid w:val="76F877CA"/>
    <w:rsid w:val="7720230F"/>
    <w:rsid w:val="77214B01"/>
    <w:rsid w:val="77554A15"/>
    <w:rsid w:val="775C0C10"/>
    <w:rsid w:val="777C3F16"/>
    <w:rsid w:val="77A256AB"/>
    <w:rsid w:val="77B2066E"/>
    <w:rsid w:val="77C44C0A"/>
    <w:rsid w:val="77EF4B32"/>
    <w:rsid w:val="782A3DBC"/>
    <w:rsid w:val="78331948"/>
    <w:rsid w:val="783A5084"/>
    <w:rsid w:val="78484242"/>
    <w:rsid w:val="784A5EBD"/>
    <w:rsid w:val="78823E11"/>
    <w:rsid w:val="788A40D3"/>
    <w:rsid w:val="78977B66"/>
    <w:rsid w:val="789D7871"/>
    <w:rsid w:val="78C06BC8"/>
    <w:rsid w:val="78D34E2E"/>
    <w:rsid w:val="790B2610"/>
    <w:rsid w:val="792860A5"/>
    <w:rsid w:val="79532E9E"/>
    <w:rsid w:val="79676F2F"/>
    <w:rsid w:val="796B33C1"/>
    <w:rsid w:val="797B776E"/>
    <w:rsid w:val="79842F67"/>
    <w:rsid w:val="799B3E33"/>
    <w:rsid w:val="79A3131F"/>
    <w:rsid w:val="79C87E5A"/>
    <w:rsid w:val="79CC3D35"/>
    <w:rsid w:val="79E54F49"/>
    <w:rsid w:val="79EA6894"/>
    <w:rsid w:val="7A0F6DB0"/>
    <w:rsid w:val="7A2F56B9"/>
    <w:rsid w:val="7A41363F"/>
    <w:rsid w:val="7A885BDC"/>
    <w:rsid w:val="7A92554E"/>
    <w:rsid w:val="7AEC35AA"/>
    <w:rsid w:val="7B615DFB"/>
    <w:rsid w:val="7B967E52"/>
    <w:rsid w:val="7B971768"/>
    <w:rsid w:val="7BF30969"/>
    <w:rsid w:val="7BF70459"/>
    <w:rsid w:val="7BFB4974"/>
    <w:rsid w:val="7C137902"/>
    <w:rsid w:val="7C283604"/>
    <w:rsid w:val="7C5533D1"/>
    <w:rsid w:val="7C5C5C93"/>
    <w:rsid w:val="7C5D0B3E"/>
    <w:rsid w:val="7C5F1B82"/>
    <w:rsid w:val="7C7947C2"/>
    <w:rsid w:val="7C8810B1"/>
    <w:rsid w:val="7CAB4D9F"/>
    <w:rsid w:val="7CC01702"/>
    <w:rsid w:val="7CE42C60"/>
    <w:rsid w:val="7CF84488"/>
    <w:rsid w:val="7D011AC1"/>
    <w:rsid w:val="7D1C1AB2"/>
    <w:rsid w:val="7D2456DB"/>
    <w:rsid w:val="7D2D5C3E"/>
    <w:rsid w:val="7D3E710B"/>
    <w:rsid w:val="7D7160BD"/>
    <w:rsid w:val="7DB91452"/>
    <w:rsid w:val="7DDF324D"/>
    <w:rsid w:val="7DED06E0"/>
    <w:rsid w:val="7E071D36"/>
    <w:rsid w:val="7E1779C6"/>
    <w:rsid w:val="7E6E10D1"/>
    <w:rsid w:val="7E741BD1"/>
    <w:rsid w:val="7E865AC4"/>
    <w:rsid w:val="7E8F1DE6"/>
    <w:rsid w:val="7E903A34"/>
    <w:rsid w:val="7EC776CD"/>
    <w:rsid w:val="7EFB1F68"/>
    <w:rsid w:val="7EFE05EA"/>
    <w:rsid w:val="7F2351A1"/>
    <w:rsid w:val="7F250E39"/>
    <w:rsid w:val="7F3D43D5"/>
    <w:rsid w:val="7F824394"/>
    <w:rsid w:val="7F9F1504"/>
    <w:rsid w:val="7FB22048"/>
    <w:rsid w:val="7FC3257D"/>
    <w:rsid w:val="7FCFB598"/>
    <w:rsid w:val="FF6CBBA6"/>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lang w:val="en-US" w:eastAsia="zh-CN" w:bidi="ar-SA"/>
    </w:rPr>
  </w:style>
  <w:style w:type="paragraph" w:styleId="8">
    <w:name w:val="heading 2"/>
    <w:basedOn w:val="1"/>
    <w:next w:val="1"/>
    <w:link w:val="48"/>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9">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paragraph" w:styleId="10">
    <w:name w:val="heading 4"/>
    <w:basedOn w:val="1"/>
    <w:next w:val="1"/>
    <w:qFormat/>
    <w:uiPriority w:val="0"/>
    <w:pPr>
      <w:keepNext/>
      <w:keepLines/>
      <w:spacing w:before="280" w:beforeLines="0" w:after="290" w:afterLines="0" w:line="374" w:lineRule="auto"/>
      <w:outlineLvl w:val="3"/>
    </w:pPr>
    <w:rPr>
      <w:rFonts w:ascii="Arial" w:hAnsi="Arial" w:eastAsia="黑体" w:cs="Times New Roman"/>
      <w:b/>
      <w:bCs/>
      <w:sz w:val="28"/>
      <w:szCs w:val="28"/>
    </w:rPr>
  </w:style>
  <w:style w:type="character" w:default="1" w:styleId="26">
    <w:name w:val="Default Paragraph Font"/>
    <w:qFormat/>
    <w:uiPriority w:val="0"/>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qFormat/>
    <w:uiPriority w:val="0"/>
    <w:pPr>
      <w:spacing w:beforeLines="0" w:after="120" w:afterLines="0"/>
      <w:ind w:left="420" w:leftChars="200"/>
    </w:pPr>
    <w:rPr>
      <w:rFonts w:hint="eastAsia"/>
      <w:sz w:val="24"/>
    </w:rPr>
  </w:style>
  <w:style w:type="paragraph" w:styleId="4">
    <w:name w:val="envelope return"/>
    <w:basedOn w:val="1"/>
    <w:unhideWhenUsed/>
    <w:qFormat/>
    <w:uiPriority w:val="99"/>
    <w:pPr>
      <w:snapToGrid w:val="0"/>
    </w:pPr>
    <w:rPr>
      <w:rFonts w:ascii="Arial" w:hAnsi="Arial"/>
    </w:rPr>
  </w:style>
  <w:style w:type="paragraph" w:styleId="5">
    <w:name w:val="Body Text"/>
    <w:basedOn w:val="1"/>
    <w:next w:val="6"/>
    <w:link w:val="54"/>
    <w:qFormat/>
    <w:uiPriority w:val="0"/>
    <w:pPr>
      <w:spacing w:after="120" w:afterLines="0"/>
    </w:pPr>
  </w:style>
  <w:style w:type="paragraph" w:customStyle="1" w:styleId="6">
    <w:name w:val="正文首行缩进1"/>
    <w:basedOn w:val="1"/>
    <w:qFormat/>
    <w:uiPriority w:val="99"/>
    <w:pPr>
      <w:spacing w:after="120"/>
      <w:ind w:firstLine="420" w:firstLineChars="100"/>
    </w:pPr>
  </w:style>
  <w:style w:type="paragraph" w:styleId="11">
    <w:name w:val="Normal Indent"/>
    <w:basedOn w:val="1"/>
    <w:qFormat/>
    <w:uiPriority w:val="0"/>
    <w:pPr>
      <w:spacing w:before="60" w:beforeLines="0"/>
      <w:ind w:firstLine="420" w:firstLineChars="200"/>
    </w:pPr>
  </w:style>
  <w:style w:type="paragraph" w:styleId="12">
    <w:name w:val="Document Map"/>
    <w:basedOn w:val="1"/>
    <w:link w:val="45"/>
    <w:qFormat/>
    <w:uiPriority w:val="0"/>
    <w:rPr>
      <w:rFonts w:ascii="宋体"/>
      <w:sz w:val="18"/>
      <w:szCs w:val="18"/>
      <w:lang w:val="zh-CN" w:eastAsia="zh-CN"/>
    </w:rPr>
  </w:style>
  <w:style w:type="paragraph" w:styleId="13">
    <w:name w:val="annotation text"/>
    <w:basedOn w:val="1"/>
    <w:link w:val="43"/>
    <w:qFormat/>
    <w:uiPriority w:val="0"/>
    <w:pPr>
      <w:jc w:val="left"/>
    </w:pPr>
  </w:style>
  <w:style w:type="paragraph" w:styleId="14">
    <w:name w:val="Plain Text"/>
    <w:basedOn w:val="1"/>
    <w:qFormat/>
    <w:uiPriority w:val="0"/>
    <w:rPr>
      <w:rFonts w:ascii="宋体" w:hAnsi="Courier New"/>
    </w:rPr>
  </w:style>
  <w:style w:type="paragraph" w:styleId="15">
    <w:name w:val="Body Text Indent 2"/>
    <w:basedOn w:val="1"/>
    <w:link w:val="49"/>
    <w:qFormat/>
    <w:uiPriority w:val="0"/>
    <w:pPr>
      <w:spacing w:line="500" w:lineRule="exact"/>
      <w:ind w:firstLine="560" w:firstLineChars="200"/>
    </w:pPr>
    <w:rPr>
      <w:color w:val="000000"/>
      <w:sz w:val="28"/>
    </w:rPr>
  </w:style>
  <w:style w:type="paragraph" w:styleId="16">
    <w:name w:val="Balloon Text"/>
    <w:basedOn w:val="1"/>
    <w:link w:val="55"/>
    <w:qFormat/>
    <w:uiPriority w:val="0"/>
    <w:rPr>
      <w:sz w:val="18"/>
      <w:szCs w:val="18"/>
      <w:lang w:val="zh-CN" w:eastAsia="zh-CN"/>
    </w:rPr>
  </w:style>
  <w:style w:type="paragraph" w:styleId="17">
    <w:name w:val="footer"/>
    <w:basedOn w:val="1"/>
    <w:link w:val="47"/>
    <w:qFormat/>
    <w:uiPriority w:val="0"/>
    <w:pPr>
      <w:tabs>
        <w:tab w:val="center" w:pos="4153"/>
        <w:tab w:val="right" w:pos="8306"/>
      </w:tabs>
      <w:snapToGrid w:val="0"/>
      <w:jc w:val="left"/>
    </w:pPr>
    <w:rPr>
      <w:sz w:val="18"/>
    </w:rPr>
  </w:style>
  <w:style w:type="paragraph" w:styleId="18">
    <w:name w:val="header"/>
    <w:basedOn w:val="1"/>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9">
    <w:name w:val="toc 1"/>
    <w:basedOn w:val="1"/>
    <w:next w:val="1"/>
    <w:qFormat/>
    <w:uiPriority w:val="0"/>
  </w:style>
  <w:style w:type="paragraph" w:styleId="20">
    <w:name w:val="footnote text"/>
    <w:basedOn w:val="1"/>
    <w:link w:val="46"/>
    <w:unhideWhenUsed/>
    <w:qFormat/>
    <w:uiPriority w:val="0"/>
    <w:pPr>
      <w:snapToGrid w:val="0"/>
      <w:jc w:val="left"/>
    </w:pPr>
    <w:rPr>
      <w:sz w:val="18"/>
      <w:szCs w:val="18"/>
    </w:rPr>
  </w:style>
  <w:style w:type="paragraph" w:styleId="21">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kern w:val="0"/>
      <w:sz w:val="20"/>
    </w:rPr>
  </w:style>
  <w:style w:type="paragraph" w:styleId="22">
    <w:name w:val="Normal (Web)"/>
    <w:basedOn w:val="1"/>
    <w:qFormat/>
    <w:uiPriority w:val="0"/>
    <w:pPr>
      <w:widowControl/>
      <w:spacing w:before="100" w:beforeLines="0" w:beforeAutospacing="1" w:after="100" w:afterLines="0" w:afterAutospacing="1" w:line="240" w:lineRule="auto"/>
      <w:jc w:val="left"/>
    </w:pPr>
    <w:rPr>
      <w:rFonts w:ascii="宋体" w:hAnsi="宋体" w:eastAsia="宋体" w:cs="宋体"/>
      <w:kern w:val="0"/>
      <w:sz w:val="24"/>
      <w:szCs w:val="24"/>
    </w:rPr>
  </w:style>
  <w:style w:type="paragraph" w:styleId="23">
    <w:name w:val="Title"/>
    <w:basedOn w:val="1"/>
    <w:next w:val="1"/>
    <w:link w:val="41"/>
    <w:qFormat/>
    <w:uiPriority w:val="10"/>
    <w:pPr>
      <w:spacing w:before="240" w:after="60"/>
      <w:jc w:val="center"/>
      <w:outlineLvl w:val="0"/>
    </w:pPr>
    <w:rPr>
      <w:rFonts w:ascii="Cambria" w:hAnsi="Cambria"/>
      <w:b/>
      <w:bCs/>
      <w:sz w:val="32"/>
      <w:szCs w:val="32"/>
      <w:lang w:val="zh-CN" w:eastAsia="zh-CN"/>
    </w:rPr>
  </w:style>
  <w:style w:type="table" w:styleId="25">
    <w:name w:val="Table Grid"/>
    <w:basedOn w:val="2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qFormat/>
    <w:uiPriority w:val="0"/>
    <w:rPr>
      <w:rFonts w:ascii="仿宋_GB2312" w:hAnsi="Tahoma" w:eastAsia="仿宋_GB2312"/>
      <w:kern w:val="2"/>
      <w:sz w:val="28"/>
      <w:szCs w:val="28"/>
      <w:lang w:val="en-US" w:eastAsia="zh-CN" w:bidi="ar-SA"/>
    </w:rPr>
  </w:style>
  <w:style w:type="character" w:styleId="29">
    <w:name w:val="FollowedHyperlink"/>
    <w:qFormat/>
    <w:uiPriority w:val="99"/>
    <w:rPr>
      <w:color w:val="000000"/>
      <w:sz w:val="14"/>
      <w:szCs w:val="14"/>
      <w:u w:val="none"/>
    </w:rPr>
  </w:style>
  <w:style w:type="character" w:styleId="30">
    <w:name w:val="Emphasis"/>
    <w:qFormat/>
    <w:uiPriority w:val="0"/>
  </w:style>
  <w:style w:type="character" w:styleId="31">
    <w:name w:val="Hyperlink"/>
    <w:qFormat/>
    <w:uiPriority w:val="0"/>
    <w:rPr>
      <w:color w:val="000000"/>
      <w:sz w:val="14"/>
      <w:szCs w:val="14"/>
      <w:u w:val="none"/>
    </w:rPr>
  </w:style>
  <w:style w:type="character" w:styleId="32">
    <w:name w:val="annotation reference"/>
    <w:qFormat/>
    <w:uiPriority w:val="0"/>
    <w:rPr>
      <w:sz w:val="21"/>
      <w:szCs w:val="21"/>
    </w:rPr>
  </w:style>
  <w:style w:type="character" w:styleId="33">
    <w:name w:val="HTML Cite"/>
    <w:qFormat/>
    <w:uiPriority w:val="0"/>
  </w:style>
  <w:style w:type="character" w:styleId="34">
    <w:name w:val="footnote reference"/>
    <w:basedOn w:val="26"/>
    <w:unhideWhenUsed/>
    <w:qFormat/>
    <w:uiPriority w:val="0"/>
    <w:rPr>
      <w:vertAlign w:val="superscript"/>
    </w:rPr>
  </w:style>
  <w:style w:type="character" w:customStyle="1" w:styleId="35">
    <w:name w:val="apple-converted-space"/>
    <w:qFormat/>
    <w:uiPriority w:val="0"/>
    <w:rPr>
      <w:rFonts w:ascii="Times New Roman" w:hAnsi="Times New Roman" w:eastAsia="宋体" w:cs="Times New Roman"/>
    </w:rPr>
  </w:style>
  <w:style w:type="character" w:customStyle="1" w:styleId="36">
    <w:name w:val="font01"/>
    <w:qFormat/>
    <w:uiPriority w:val="0"/>
    <w:rPr>
      <w:rFonts w:ascii="Helvetica" w:hAnsi="Helvetica" w:eastAsia="Helvetica" w:cs="Helvetica"/>
      <w:color w:val="000000"/>
      <w:sz w:val="16"/>
      <w:szCs w:val="16"/>
      <w:u w:val="none"/>
    </w:rPr>
  </w:style>
  <w:style w:type="character" w:customStyle="1" w:styleId="37">
    <w:name w:val="纯文本 Char"/>
    <w:qFormat/>
    <w:uiPriority w:val="0"/>
    <w:rPr>
      <w:rFonts w:ascii="宋体" w:hAnsi="Courier New"/>
    </w:rPr>
  </w:style>
  <w:style w:type="character" w:customStyle="1" w:styleId="38">
    <w:name w:val="标题 3 Char"/>
    <w:unhideWhenUsed/>
    <w:qFormat/>
    <w:uiPriority w:val="0"/>
    <w:rPr>
      <w:rFonts w:hint="eastAsia" w:ascii="Times New Roman" w:hAnsi="Times New Roman" w:eastAsia="Times New Roman"/>
      <w:b/>
      <w:kern w:val="2"/>
      <w:sz w:val="32"/>
      <w:lang w:val="en-US" w:eastAsia="zh-CN"/>
    </w:rPr>
  </w:style>
  <w:style w:type="character" w:customStyle="1" w:styleId="39">
    <w:name w:val="font11"/>
    <w:basedOn w:val="26"/>
    <w:qFormat/>
    <w:uiPriority w:val="0"/>
    <w:rPr>
      <w:rFonts w:hint="default" w:ascii="Times New Roman" w:hAnsi="Times New Roman" w:cs="Times New Roman"/>
      <w:color w:val="000000"/>
      <w:sz w:val="24"/>
      <w:szCs w:val="24"/>
      <w:u w:val="none"/>
    </w:rPr>
  </w:style>
  <w:style w:type="character" w:customStyle="1" w:styleId="40">
    <w:name w:val="font101"/>
    <w:qFormat/>
    <w:uiPriority w:val="0"/>
    <w:rPr>
      <w:rFonts w:hint="eastAsia" w:ascii="微软雅黑" w:hAnsi="微软雅黑" w:eastAsia="微软雅黑" w:cs="微软雅黑"/>
      <w:color w:val="000000"/>
      <w:sz w:val="24"/>
      <w:szCs w:val="24"/>
      <w:u w:val="none"/>
    </w:rPr>
  </w:style>
  <w:style w:type="character" w:customStyle="1" w:styleId="41">
    <w:name w:val="标题 Char"/>
    <w:link w:val="23"/>
    <w:qFormat/>
    <w:uiPriority w:val="10"/>
    <w:rPr>
      <w:rFonts w:ascii="Cambria" w:hAnsi="Cambria"/>
      <w:b/>
      <w:bCs/>
      <w:kern w:val="2"/>
      <w:sz w:val="32"/>
      <w:szCs w:val="32"/>
    </w:rPr>
  </w:style>
  <w:style w:type="character" w:customStyle="1" w:styleId="42">
    <w:name w:val="页眉 Char"/>
    <w:basedOn w:val="26"/>
    <w:link w:val="18"/>
    <w:qFormat/>
    <w:uiPriority w:val="0"/>
    <w:rPr>
      <w:kern w:val="2"/>
      <w:sz w:val="18"/>
      <w:szCs w:val="24"/>
    </w:rPr>
  </w:style>
  <w:style w:type="character" w:customStyle="1" w:styleId="43">
    <w:name w:val="批注文字 Char"/>
    <w:basedOn w:val="26"/>
    <w:link w:val="13"/>
    <w:qFormat/>
    <w:uiPriority w:val="0"/>
    <w:rPr>
      <w:kern w:val="2"/>
      <w:sz w:val="21"/>
      <w:szCs w:val="24"/>
    </w:rPr>
  </w:style>
  <w:style w:type="character" w:customStyle="1" w:styleId="44">
    <w:name w:val="标题 1 Char"/>
    <w:qFormat/>
    <w:uiPriority w:val="0"/>
    <w:rPr>
      <w:rFonts w:hint="default" w:ascii="Arial" w:hAnsi="Arial" w:eastAsia="宋体" w:cs="Arial"/>
      <w:bCs/>
      <w:kern w:val="32"/>
      <w:sz w:val="32"/>
      <w:szCs w:val="32"/>
      <w:lang w:val="en-US" w:eastAsia="zh-CN" w:bidi="ar-SA"/>
    </w:rPr>
  </w:style>
  <w:style w:type="character" w:customStyle="1" w:styleId="45">
    <w:name w:val="文档结构图 Char"/>
    <w:link w:val="12"/>
    <w:qFormat/>
    <w:uiPriority w:val="0"/>
    <w:rPr>
      <w:rFonts w:ascii="宋体" w:eastAsia="宋体"/>
      <w:kern w:val="2"/>
      <w:sz w:val="18"/>
      <w:szCs w:val="18"/>
    </w:rPr>
  </w:style>
  <w:style w:type="character" w:customStyle="1" w:styleId="46">
    <w:name w:val="脚注文本 Char"/>
    <w:basedOn w:val="26"/>
    <w:link w:val="20"/>
    <w:qFormat/>
    <w:uiPriority w:val="0"/>
    <w:rPr>
      <w:kern w:val="2"/>
      <w:sz w:val="18"/>
      <w:szCs w:val="18"/>
    </w:rPr>
  </w:style>
  <w:style w:type="character" w:customStyle="1" w:styleId="47">
    <w:name w:val="页脚 Char"/>
    <w:basedOn w:val="26"/>
    <w:link w:val="17"/>
    <w:qFormat/>
    <w:uiPriority w:val="0"/>
    <w:rPr>
      <w:kern w:val="2"/>
      <w:sz w:val="18"/>
      <w:szCs w:val="24"/>
    </w:rPr>
  </w:style>
  <w:style w:type="character" w:customStyle="1" w:styleId="48">
    <w:name w:val="标题 2 Char"/>
    <w:basedOn w:val="26"/>
    <w:link w:val="8"/>
    <w:qFormat/>
    <w:uiPriority w:val="9"/>
    <w:rPr>
      <w:rFonts w:ascii="Arial" w:hAnsi="Arial" w:eastAsia="黑体"/>
      <w:b/>
      <w:bCs/>
      <w:kern w:val="2"/>
      <w:sz w:val="32"/>
      <w:szCs w:val="32"/>
    </w:rPr>
  </w:style>
  <w:style w:type="character" w:customStyle="1" w:styleId="49">
    <w:name w:val="正文文本缩进 2 Char"/>
    <w:basedOn w:val="26"/>
    <w:link w:val="15"/>
    <w:qFormat/>
    <w:uiPriority w:val="0"/>
    <w:rPr>
      <w:color w:val="000000"/>
      <w:kern w:val="2"/>
      <w:sz w:val="28"/>
      <w:szCs w:val="24"/>
    </w:rPr>
  </w:style>
  <w:style w:type="character" w:customStyle="1" w:styleId="50">
    <w:name w:val="font111"/>
    <w:qFormat/>
    <w:uiPriority w:val="0"/>
    <w:rPr>
      <w:rFonts w:hint="eastAsia" w:ascii="微软雅黑" w:hAnsi="微软雅黑" w:eastAsia="微软雅黑" w:cs="微软雅黑"/>
      <w:color w:val="000000"/>
      <w:sz w:val="24"/>
      <w:szCs w:val="24"/>
      <w:u w:val="none"/>
    </w:rPr>
  </w:style>
  <w:style w:type="character" w:customStyle="1" w:styleId="51">
    <w:name w:val="标题 1 Char_0"/>
    <w:qFormat/>
    <w:uiPriority w:val="0"/>
    <w:rPr>
      <w:rFonts w:hint="default" w:ascii="Arial" w:hAnsi="Arial" w:eastAsia="宋体" w:cs="Arial"/>
      <w:bCs/>
      <w:kern w:val="32"/>
      <w:sz w:val="32"/>
      <w:szCs w:val="32"/>
      <w:lang w:val="en-US" w:eastAsia="zh-CN" w:bidi="ar-SA"/>
    </w:rPr>
  </w:style>
  <w:style w:type="character" w:customStyle="1" w:styleId="52">
    <w:name w:val="Subtle Emphasis"/>
    <w:qFormat/>
    <w:uiPriority w:val="19"/>
    <w:rPr>
      <w:i/>
      <w:iCs/>
      <w:color w:val="3F3F3F"/>
    </w:rPr>
  </w:style>
  <w:style w:type="character" w:customStyle="1" w:styleId="53">
    <w:name w:val="font21"/>
    <w:basedOn w:val="26"/>
    <w:qFormat/>
    <w:uiPriority w:val="0"/>
    <w:rPr>
      <w:rFonts w:hint="eastAsia" w:ascii="宋体" w:hAnsi="宋体" w:eastAsia="宋体" w:cs="宋体"/>
      <w:color w:val="000000"/>
      <w:sz w:val="24"/>
      <w:szCs w:val="24"/>
      <w:u w:val="none"/>
    </w:rPr>
  </w:style>
  <w:style w:type="character" w:customStyle="1" w:styleId="54">
    <w:name w:val="正文文本 Char"/>
    <w:basedOn w:val="26"/>
    <w:link w:val="5"/>
    <w:qFormat/>
    <w:uiPriority w:val="0"/>
    <w:rPr>
      <w:kern w:val="2"/>
      <w:sz w:val="21"/>
      <w:szCs w:val="24"/>
    </w:rPr>
  </w:style>
  <w:style w:type="character" w:customStyle="1" w:styleId="55">
    <w:name w:val="批注框文本 Char"/>
    <w:link w:val="16"/>
    <w:qFormat/>
    <w:uiPriority w:val="0"/>
    <w:rPr>
      <w:kern w:val="2"/>
      <w:sz w:val="18"/>
      <w:szCs w:val="18"/>
    </w:rPr>
  </w:style>
  <w:style w:type="character" w:customStyle="1" w:styleId="56">
    <w:name w:val="正文 第五章 中间"/>
    <w:unhideWhenUsed/>
    <w:qFormat/>
    <w:uiPriority w:val="0"/>
    <w:rPr>
      <w:rFonts w:hint="default"/>
      <w:b/>
      <w:color w:val="000000"/>
      <w:sz w:val="32"/>
    </w:rPr>
  </w:style>
  <w:style w:type="paragraph" w:customStyle="1" w:styleId="57">
    <w:name w:val="正文空4格  1）"/>
    <w:basedOn w:val="1"/>
    <w:unhideWhenUsed/>
    <w:qFormat/>
    <w:uiPriority w:val="0"/>
    <w:pPr>
      <w:spacing w:beforeLines="0" w:afterLines="0"/>
      <w:ind w:firstLine="1120" w:firstLineChars="400"/>
    </w:pPr>
    <w:rPr>
      <w:rFonts w:hint="eastAsia"/>
      <w:sz w:val="28"/>
    </w:rPr>
  </w:style>
  <w:style w:type="paragraph" w:customStyle="1" w:styleId="58">
    <w:name w:val="正文 1.1.1"/>
    <w:basedOn w:val="1"/>
    <w:next w:val="1"/>
    <w:unhideWhenUsed/>
    <w:qFormat/>
    <w:uiPriority w:val="0"/>
    <w:pPr>
      <w:numPr>
        <w:ilvl w:val="2"/>
        <w:numId w:val="1"/>
      </w:numPr>
      <w:spacing w:beforeLines="0" w:afterLines="0"/>
      <w:outlineLvl w:val="2"/>
    </w:pPr>
    <w:rPr>
      <w:rFonts w:hint="eastAsia" w:hAnsi="宋体"/>
      <w:color w:val="FF0000"/>
      <w:sz w:val="28"/>
    </w:rPr>
  </w:style>
  <w:style w:type="paragraph" w:customStyle="1" w:styleId="59">
    <w:name w:val="正文空2格  1."/>
    <w:basedOn w:val="1"/>
    <w:qFormat/>
    <w:uiPriority w:val="0"/>
    <w:pPr>
      <w:ind w:firstLine="480" w:firstLineChars="200"/>
    </w:pPr>
    <w:rPr>
      <w:rFonts w:cs="宋体"/>
      <w:sz w:val="28"/>
      <w:szCs w:val="20"/>
    </w:rPr>
  </w:style>
  <w:style w:type="paragraph" w:styleId="60">
    <w:name w:val="List Paragraph"/>
    <w:basedOn w:val="1"/>
    <w:qFormat/>
    <w:uiPriority w:val="0"/>
    <w:pPr>
      <w:spacing w:beforeLines="0" w:afterLines="0"/>
      <w:ind w:firstLine="420" w:firstLineChars="200"/>
    </w:pPr>
    <w:rPr>
      <w:rFonts w:hint="eastAsia"/>
      <w:sz w:val="24"/>
    </w:rPr>
  </w:style>
  <w:style w:type="paragraph" w:customStyle="1" w:styleId="61">
    <w:name w:val="表格文字"/>
    <w:basedOn w:val="1"/>
    <w:qFormat/>
    <w:uiPriority w:val="0"/>
    <w:pPr>
      <w:spacing w:before="25" w:beforeLines="0" w:after="25" w:afterLines="0"/>
      <w:jc w:val="left"/>
    </w:pPr>
    <w:rPr>
      <w:bCs/>
      <w:spacing w:val="10"/>
      <w:kern w:val="0"/>
      <w:sz w:val="24"/>
      <w:szCs w:val="20"/>
    </w:rPr>
  </w:style>
  <w:style w:type="paragraph" w:customStyle="1" w:styleId="62">
    <w:name w:val="p0"/>
    <w:basedOn w:val="1"/>
    <w:qFormat/>
    <w:uiPriority w:val="0"/>
    <w:pPr>
      <w:widowControl/>
    </w:pPr>
    <w:rPr>
      <w:kern w:val="0"/>
      <w:szCs w:val="21"/>
    </w:rPr>
  </w:style>
  <w:style w:type="paragraph" w:styleId="63">
    <w:name w:val="No Spacing"/>
    <w:qFormat/>
    <w:uiPriority w:val="1"/>
    <w:rPr>
      <w:rFonts w:ascii="Times New Roman" w:hAnsi="Times New Roman" w:eastAsia="宋体" w:cs="Times New Roman"/>
      <w:sz w:val="21"/>
      <w:lang w:val="en-US" w:eastAsia="zh-CN" w:bidi="ar-SA"/>
    </w:rPr>
  </w:style>
  <w:style w:type="paragraph" w:customStyle="1" w:styleId="64">
    <w:name w:val="列表段落1"/>
    <w:basedOn w:val="1"/>
    <w:qFormat/>
    <w:uiPriority w:val="34"/>
    <w:pPr>
      <w:ind w:firstLine="420" w:firstLineChars="200"/>
    </w:pPr>
  </w:style>
  <w:style w:type="paragraph" w:customStyle="1" w:styleId="65">
    <w:name w:val="默认段落字体 Para Char Char Char Char Char Char Char Char Char1 Char"/>
    <w:basedOn w:val="1"/>
    <w:qFormat/>
    <w:uiPriority w:val="0"/>
    <w:pPr>
      <w:widowControl w:val="0"/>
      <w:jc w:val="both"/>
    </w:pPr>
    <w:rPr>
      <w:kern w:val="2"/>
      <w:szCs w:val="24"/>
    </w:rPr>
  </w:style>
  <w:style w:type="paragraph" w:customStyle="1" w:styleId="66">
    <w:name w:val="列出段落1"/>
    <w:basedOn w:val="1"/>
    <w:qFormat/>
    <w:uiPriority w:val="0"/>
    <w:pPr>
      <w:ind w:firstLine="420" w:firstLineChars="200"/>
    </w:pPr>
    <w:rPr>
      <w:rFonts w:ascii="Calibri" w:hAnsi="Calibri"/>
    </w:rPr>
  </w:style>
  <w:style w:type="paragraph" w:customStyle="1" w:styleId="67">
    <w:name w:val="正文 1.1"/>
    <w:basedOn w:val="1"/>
    <w:next w:val="58"/>
    <w:unhideWhenUsed/>
    <w:qFormat/>
    <w:uiPriority w:val="0"/>
    <w:pPr>
      <w:numPr>
        <w:ilvl w:val="1"/>
        <w:numId w:val="1"/>
      </w:numPr>
      <w:spacing w:beforeLines="0" w:afterLines="0"/>
      <w:ind w:left="980" w:hanging="980" w:hangingChars="350"/>
      <w:outlineLvl w:val="1"/>
    </w:pPr>
    <w:rPr>
      <w:rFonts w:hint="eastAsia" w:ascii="仿宋" w:hAnsi="仿宋" w:eastAsia="仿宋"/>
      <w:b/>
      <w:sz w:val="28"/>
    </w:rPr>
  </w:style>
  <w:style w:type="paragraph" w:customStyle="1" w:styleId="68">
    <w:name w:val="样式1"/>
    <w:basedOn w:val="1"/>
    <w:qFormat/>
    <w:uiPriority w:val="0"/>
    <w:pPr>
      <w:numPr>
        <w:ilvl w:val="0"/>
        <w:numId w:val="2"/>
      </w:numPr>
      <w:adjustRightInd w:val="0"/>
      <w:textAlignment w:val="baseline"/>
    </w:pPr>
    <w:rPr>
      <w:rFonts w:ascii="宋体" w:hAnsi="宋体"/>
      <w:kern w:val="0"/>
    </w:rPr>
  </w:style>
  <w:style w:type="paragraph" w:customStyle="1" w:styleId="69">
    <w:name w:val="List Paragraph1"/>
    <w:basedOn w:val="1"/>
    <w:qFormat/>
    <w:uiPriority w:val="0"/>
    <w:pPr>
      <w:ind w:firstLine="420" w:firstLineChars="200"/>
    </w:pPr>
  </w:style>
  <w:style w:type="paragraph" w:customStyle="1" w:styleId="70">
    <w:name w:val=" Char Char Char"/>
    <w:basedOn w:val="1"/>
    <w:qFormat/>
    <w:uiPriority w:val="0"/>
    <w:pPr>
      <w:widowControl/>
      <w:spacing w:after="160" w:afterLines="0" w:line="240" w:lineRule="exact"/>
      <w:jc w:val="left"/>
    </w:pPr>
  </w:style>
  <w:style w:type="paragraph" w:customStyle="1" w:styleId="7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Char Char Char"/>
    <w:basedOn w:val="1"/>
    <w:qFormat/>
    <w:uiPriority w:val="0"/>
    <w:pPr>
      <w:spacing w:line="400" w:lineRule="exact"/>
      <w:jc w:val="center"/>
    </w:pPr>
  </w:style>
  <w:style w:type="paragraph" w:customStyle="1" w:styleId="73">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74">
    <w:name w:val="正文首行缩进两字符"/>
    <w:basedOn w:val="1"/>
    <w:qFormat/>
    <w:uiPriority w:val="0"/>
    <w:pPr>
      <w:spacing w:line="360" w:lineRule="auto"/>
      <w:ind w:firstLine="200" w:firstLineChars="200"/>
    </w:pPr>
  </w:style>
  <w:style w:type="table" w:customStyle="1" w:styleId="75">
    <w:name w:val="Table Normal_0"/>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29624</Words>
  <Characters>32762</Characters>
  <Lines>367</Lines>
  <Paragraphs>103</Paragraphs>
  <TotalTime>506</TotalTime>
  <ScaleCrop>false</ScaleCrop>
  <LinksUpToDate>false</LinksUpToDate>
  <CharactersWithSpaces>35437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2021-10-28T08:13:00Z</dcterms:created>
  <dc:creator>Administrator</dc:creator>
  <cp:lastModifiedBy>Administrator</cp:lastModifiedBy>
  <cp:lastPrinted>2022-07-12T01:47:00Z</cp:lastPrinted>
  <dcterms:modified xsi:type="dcterms:W3CDTF">2022-08-02T07:02:15Z</dcterms:modified>
  <dc:subject>公开招标采购文件</dc:subject>
  <dc:title>公开招标范本初稿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75F1C8D491764F57B50006349920E092</vt:lpwstr>
  </property>
  <property fmtid="{D5CDD505-2E9C-101B-9397-08002B2CF9AE}" pid="3" name="KSOProductBuildVer">
    <vt:lpwstr>2052-11.1.0.11875</vt:lpwstr>
  </property>
</Properties>
</file>