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海口市政府采购</w:t>
      </w: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公开招标采购文件</w:t>
      </w:r>
    </w:p>
    <w:p>
      <w:pPr>
        <w:adjustRightInd w:val="0"/>
        <w:snapToGrid w:val="0"/>
        <w:spacing w:line="360" w:lineRule="auto"/>
        <w:jc w:val="center"/>
        <w:rPr>
          <w:rFonts w:asciiTheme="minorEastAsia" w:hAnsiTheme="minorEastAsia" w:eastAsiaTheme="minorEastAsia" w:cstheme="minorEastAsia"/>
          <w:b/>
          <w:szCs w:val="21"/>
        </w:rPr>
      </w:pPr>
    </w:p>
    <w:p>
      <w:pPr>
        <w:spacing w:line="360" w:lineRule="auto"/>
        <w:rPr>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7"/>
        <w:numPr>
          <w:ilvl w:val="0"/>
          <w:numId w:val="0"/>
        </w:numPr>
        <w:spacing w:line="440" w:lineRule="exact"/>
        <w:ind w:firstLine="1205" w:firstLineChars="400"/>
        <w:jc w:val="both"/>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项目编号：</w:t>
      </w:r>
      <w:bookmarkStart w:id="0" w:name="_Toc245888258"/>
      <w:bookmarkStart w:id="1" w:name="_Toc246826092"/>
      <w:bookmarkStart w:id="2" w:name="_Toc246825787"/>
      <w:bookmarkStart w:id="3" w:name="_Toc245887525"/>
      <w:r>
        <w:rPr>
          <w:rFonts w:hint="eastAsia" w:ascii="宋体" w:hAnsi="宋体" w:eastAsia="宋体" w:cs="宋体"/>
          <w:b/>
          <w:kern w:val="2"/>
          <w:sz w:val="30"/>
          <w:szCs w:val="30"/>
          <w:lang w:val="en-US" w:eastAsia="zh-CN" w:bidi="ar-SA"/>
        </w:rPr>
        <w:t>HKGP-2022-0024</w:t>
      </w: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项目名称；海口市滨涯幼儿园后勤管理服务</w:t>
      </w:r>
    </w:p>
    <w:bookmarkEnd w:id="0"/>
    <w:bookmarkEnd w:id="1"/>
    <w:bookmarkEnd w:id="2"/>
    <w:bookmarkEnd w:id="3"/>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采 购 人：海口市滨涯幼儿园</w:t>
      </w: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outlineLvl w:val="0"/>
        <w:rPr>
          <w:rFonts w:asciiTheme="minorEastAsia" w:hAnsiTheme="minorEastAsia" w:eastAsiaTheme="minorEastAsia" w:cstheme="minorEastAsia"/>
          <w:bCs/>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p>
    <w:p>
      <w:pPr>
        <w:pStyle w:val="2"/>
        <w:spacing w:line="360" w:lineRule="auto"/>
        <w:rPr>
          <w:rFonts w:asciiTheme="minorEastAsia" w:hAnsiTheme="minorEastAsia" w:eastAsiaTheme="minorEastAsia" w:cstheme="minorEastAsia"/>
          <w:b/>
          <w:spacing w:val="40"/>
          <w:szCs w:val="21"/>
        </w:rPr>
      </w:pPr>
    </w:p>
    <w:p>
      <w:pPr>
        <w:pStyle w:val="28"/>
        <w:spacing w:line="360" w:lineRule="auto"/>
        <w:rPr>
          <w:color w:val="auto"/>
          <w:sz w:val="21"/>
          <w:szCs w:val="21"/>
        </w:rPr>
      </w:pPr>
    </w:p>
    <w:p>
      <w:pPr>
        <w:pStyle w:val="9"/>
        <w:ind w:left="0" w:leftChars="0" w:firstLine="0" w:firstLineChars="0"/>
      </w:pPr>
    </w:p>
    <w:p>
      <w:pPr>
        <w:pStyle w:val="9"/>
      </w:pPr>
    </w:p>
    <w:p>
      <w:pPr>
        <w:pStyle w:val="9"/>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海口市政府采购中心</w:t>
      </w:r>
    </w:p>
    <w:p>
      <w:pPr>
        <w:pStyle w:val="10"/>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二○二二年</w:t>
      </w:r>
      <w:r>
        <w:rPr>
          <w:rFonts w:hint="eastAsia" w:asciiTheme="minorEastAsia" w:hAnsiTheme="minorEastAsia" w:eastAsiaTheme="minorEastAsia" w:cstheme="minorEastAsia"/>
          <w:b/>
          <w:spacing w:val="40"/>
          <w:sz w:val="28"/>
          <w:szCs w:val="28"/>
          <w:lang w:eastAsia="zh-CN"/>
        </w:rPr>
        <w:t>九</w:t>
      </w:r>
      <w:r>
        <w:rPr>
          <w:rFonts w:hint="eastAsia" w:asciiTheme="minorEastAsia" w:hAnsiTheme="minorEastAsia" w:eastAsiaTheme="minorEastAsia" w:cstheme="minorEastAsia"/>
          <w:b/>
          <w:spacing w:val="40"/>
          <w:sz w:val="28"/>
          <w:szCs w:val="28"/>
        </w:rPr>
        <w:t xml:space="preserve">月  </w:t>
      </w:r>
    </w:p>
    <w:p>
      <w:pPr>
        <w:pStyle w:val="10"/>
        <w:spacing w:line="360" w:lineRule="auto"/>
        <w:jc w:val="center"/>
        <w:outlineLvl w:val="0"/>
        <w:rPr>
          <w:rStyle w:val="23"/>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0"/>
        <w:spacing w:line="360" w:lineRule="auto"/>
        <w:jc w:val="center"/>
        <w:outlineLvl w:val="0"/>
        <w:rPr>
          <w:rStyle w:val="23"/>
          <w:rFonts w:hAnsi="宋体" w:cs="宋体"/>
          <w:b/>
          <w:color w:val="auto"/>
          <w:szCs w:val="21"/>
        </w:rPr>
      </w:pPr>
    </w:p>
    <w:p>
      <w:pPr>
        <w:pStyle w:val="10"/>
        <w:spacing w:line="360" w:lineRule="auto"/>
        <w:jc w:val="center"/>
        <w:outlineLvl w:val="0"/>
        <w:rPr>
          <w:rStyle w:val="23"/>
          <w:rFonts w:hAnsi="宋体" w:cs="宋体"/>
          <w:b/>
          <w:color w:val="auto"/>
          <w:sz w:val="24"/>
          <w:szCs w:val="24"/>
        </w:rPr>
      </w:pPr>
      <w:r>
        <w:rPr>
          <w:rStyle w:val="23"/>
          <w:rFonts w:hint="eastAsia" w:hAnsi="宋体" w:cs="宋体"/>
          <w:b/>
          <w:color w:val="auto"/>
          <w:sz w:val="24"/>
          <w:szCs w:val="24"/>
        </w:rPr>
        <w:t>目  录</w:t>
      </w: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r>
        <w:rPr>
          <w:rFonts w:hint="eastAsia" w:hAnsi="宋体" w:cs="宋体"/>
          <w:b/>
          <w:sz w:val="24"/>
          <w:szCs w:val="24"/>
        </w:rPr>
        <w:fldChar w:fldCharType="begin"/>
      </w:r>
      <w:r>
        <w:rPr>
          <w:rStyle w:val="23"/>
          <w:rFonts w:hint="eastAsia" w:hAnsi="宋体" w:cs="宋体"/>
          <w:b/>
          <w:color w:val="auto"/>
          <w:sz w:val="24"/>
          <w:szCs w:val="24"/>
        </w:rPr>
        <w:instrText xml:space="preserve"> TOC \o "1-3" \h \z \u </w:instrText>
      </w:r>
      <w:r>
        <w:rPr>
          <w:rFonts w:hint="eastAsia" w:hAnsi="宋体" w:cs="宋体"/>
          <w:b/>
          <w:sz w:val="24"/>
          <w:szCs w:val="24"/>
        </w:rPr>
        <w:fldChar w:fldCharType="separate"/>
      </w:r>
    </w:p>
    <w:p>
      <w:pPr>
        <w:pStyle w:val="14"/>
        <w:spacing w:line="360" w:lineRule="auto"/>
        <w:rPr>
          <w:rFonts w:cs="宋体"/>
          <w:bCs w:val="0"/>
          <w:color w:val="auto"/>
          <w:sz w:val="24"/>
          <w:szCs w:val="24"/>
        </w:rPr>
      </w:pPr>
    </w:p>
    <w:p>
      <w:pPr>
        <w:pStyle w:val="14"/>
        <w:spacing w:line="360" w:lineRule="auto"/>
        <w:rPr>
          <w:rFonts w:cs="宋体"/>
          <w:bCs w:val="0"/>
          <w:color w:val="auto"/>
          <w:sz w:val="24"/>
          <w:szCs w:val="24"/>
        </w:rPr>
      </w:pP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3"/>
          <w:rFonts w:hint="eastAsia" w:cs="宋体"/>
          <w:bCs w:val="0"/>
          <w:color w:val="auto"/>
          <w:sz w:val="24"/>
          <w:szCs w:val="24"/>
        </w:rPr>
        <w:t xml:space="preserve">第一章  </w:t>
      </w:r>
      <w:r>
        <w:rPr>
          <w:rStyle w:val="23"/>
          <w:rFonts w:hint="eastAsia" w:asciiTheme="minorEastAsia" w:hAnsiTheme="minorEastAsia" w:eastAsiaTheme="minorEastAsia" w:cstheme="minorEastAsia"/>
          <w:bCs w:val="0"/>
          <w:color w:val="auto"/>
          <w:sz w:val="24"/>
          <w:szCs w:val="24"/>
        </w:rPr>
        <w:t>投标邀请</w:t>
      </w:r>
      <w:r>
        <w:rPr>
          <w:rStyle w:val="23"/>
          <w:rFonts w:hint="eastAsia" w:cs="宋体"/>
          <w:bCs w:val="0"/>
          <w:color w:val="auto"/>
          <w:sz w:val="24"/>
          <w:szCs w:val="24"/>
        </w:rPr>
        <w:t>……………………………………………………</w:t>
      </w:r>
      <w:r>
        <w:rPr>
          <w:rStyle w:val="23"/>
          <w:rFonts w:hint="eastAsia" w:cs="宋体"/>
          <w:bCs w:val="0"/>
          <w:color w:val="auto"/>
          <w:sz w:val="24"/>
          <w:szCs w:val="24"/>
        </w:rPr>
        <w:fldChar w:fldCharType="end"/>
      </w:r>
      <w:r>
        <w:rPr>
          <w:rStyle w:val="23"/>
          <w:rFonts w:hint="eastAsia" w:cs="宋体"/>
          <w:bCs w:val="0"/>
          <w:color w:val="auto"/>
          <w:sz w:val="24"/>
          <w:szCs w:val="24"/>
        </w:rPr>
        <w:t>……</w:t>
      </w:r>
      <w:r>
        <w:rPr>
          <w:rFonts w:hint="eastAsia" w:cs="宋体"/>
          <w:bCs w:val="0"/>
          <w:color w:val="auto"/>
          <w:sz w:val="24"/>
          <w:szCs w:val="24"/>
        </w:rPr>
        <w:t>3-5</w:t>
      </w:r>
    </w:p>
    <w:p>
      <w:pPr>
        <w:pStyle w:val="14"/>
        <w:tabs>
          <w:tab w:val="right" w:leader="dot" w:pos="8820"/>
          <w:tab w:val="clear" w:pos="8393"/>
        </w:tabs>
        <w:spacing w:line="360" w:lineRule="auto"/>
        <w:rPr>
          <w:rStyle w:val="23"/>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3"/>
          <w:rFonts w:hint="eastAsia" w:cs="宋体"/>
          <w:bCs w:val="0"/>
          <w:color w:val="auto"/>
          <w:sz w:val="24"/>
          <w:szCs w:val="24"/>
        </w:rPr>
        <w:t>第二章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采购需求……………………………………………………</w:t>
      </w:r>
      <w:r>
        <w:rPr>
          <w:rStyle w:val="23"/>
          <w:rFonts w:hint="eastAsia" w:cs="宋体"/>
          <w:bCs w:val="0"/>
          <w:color w:val="auto"/>
          <w:sz w:val="24"/>
          <w:szCs w:val="24"/>
        </w:rPr>
        <w:fldChar w:fldCharType="end"/>
      </w:r>
      <w:r>
        <w:rPr>
          <w:rFonts w:hint="eastAsia" w:cs="宋体"/>
          <w:bCs w:val="0"/>
          <w:color w:val="auto"/>
          <w:sz w:val="24"/>
          <w:szCs w:val="24"/>
        </w:rPr>
        <w:t>……6</w:t>
      </w:r>
      <w:r>
        <w:rPr>
          <w:rFonts w:hint="eastAsia" w:cs="宋体"/>
          <w:bCs w:val="0"/>
          <w:color w:val="auto"/>
          <w:sz w:val="24"/>
          <w:szCs w:val="24"/>
          <w:lang w:val="en-US" w:eastAsia="zh-CN"/>
        </w:rPr>
        <w:t>-25</w:t>
      </w:r>
    </w:p>
    <w:p>
      <w:pPr>
        <w:pStyle w:val="14"/>
        <w:spacing w:line="360" w:lineRule="auto"/>
        <w:rPr>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cs="宋体"/>
          <w:bCs w:val="0"/>
          <w:color w:val="auto"/>
          <w:sz w:val="24"/>
          <w:szCs w:val="24"/>
        </w:rPr>
        <w:t>第三章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投标人须知………………………………………</w:t>
      </w:r>
      <w:r>
        <w:rPr>
          <w:rStyle w:val="23"/>
          <w:rFonts w:hint="eastAsia" w:cs="宋体"/>
          <w:bCs w:val="0"/>
          <w:color w:val="auto"/>
          <w:sz w:val="24"/>
          <w:szCs w:val="24"/>
        </w:rPr>
        <w:fldChar w:fldCharType="end"/>
      </w:r>
      <w:r>
        <w:rPr>
          <w:rFonts w:hint="eastAsia" w:cs="宋体"/>
          <w:bCs w:val="0"/>
          <w:color w:val="auto"/>
          <w:sz w:val="24"/>
          <w:szCs w:val="24"/>
        </w:rPr>
        <w:t>………………</w:t>
      </w:r>
      <w:r>
        <w:rPr>
          <w:rFonts w:hint="eastAsia" w:cs="宋体"/>
          <w:bCs w:val="0"/>
          <w:color w:val="auto"/>
          <w:sz w:val="24"/>
          <w:szCs w:val="24"/>
        </w:rPr>
        <w:fldChar w:fldCharType="end"/>
      </w:r>
      <w:r>
        <w:rPr>
          <w:rFonts w:hint="eastAsia" w:cs="宋体"/>
          <w:bCs w:val="0"/>
          <w:color w:val="auto"/>
          <w:sz w:val="24"/>
          <w:szCs w:val="24"/>
          <w:lang w:val="en-US" w:eastAsia="zh-CN"/>
        </w:rPr>
        <w:t>26</w:t>
      </w:r>
      <w:r>
        <w:rPr>
          <w:rFonts w:hint="eastAsia" w:cs="宋体"/>
          <w:bCs w:val="0"/>
          <w:color w:val="auto"/>
          <w:sz w:val="24"/>
          <w:szCs w:val="24"/>
        </w:rPr>
        <w:t>-</w:t>
      </w:r>
      <w:r>
        <w:rPr>
          <w:rFonts w:hint="eastAsia" w:cs="宋体"/>
          <w:bCs w:val="0"/>
          <w:color w:val="auto"/>
          <w:sz w:val="24"/>
          <w:szCs w:val="24"/>
          <w:lang w:val="en-US" w:eastAsia="zh-CN"/>
        </w:rPr>
        <w:t>41</w:t>
      </w:r>
    </w:p>
    <w:p>
      <w:pPr>
        <w:pStyle w:val="14"/>
        <w:spacing w:line="360" w:lineRule="auto"/>
        <w:rPr>
          <w:rStyle w:val="23"/>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3"/>
          <w:rFonts w:hint="eastAsia" w:cs="宋体"/>
          <w:bCs w:val="0"/>
          <w:color w:val="auto"/>
          <w:sz w:val="24"/>
          <w:szCs w:val="24"/>
        </w:rPr>
        <w:t>第四章  评审标准……………………………………</w:t>
      </w:r>
      <w:r>
        <w:rPr>
          <w:rStyle w:val="23"/>
          <w:rFonts w:hint="eastAsia" w:cs="宋体"/>
          <w:bCs w:val="0"/>
          <w:color w:val="auto"/>
          <w:sz w:val="24"/>
          <w:szCs w:val="24"/>
        </w:rPr>
        <w:fldChar w:fldCharType="end"/>
      </w:r>
      <w:r>
        <w:rPr>
          <w:rStyle w:val="23"/>
          <w:rFonts w:hint="eastAsia" w:cs="宋体"/>
          <w:bCs w:val="0"/>
          <w:color w:val="auto"/>
          <w:sz w:val="24"/>
          <w:szCs w:val="24"/>
        </w:rPr>
        <w:t>……………………</w:t>
      </w:r>
      <w:r>
        <w:rPr>
          <w:rStyle w:val="23"/>
          <w:rFonts w:hint="eastAsia" w:cs="宋体"/>
          <w:bCs w:val="0"/>
          <w:color w:val="auto"/>
          <w:sz w:val="24"/>
          <w:szCs w:val="24"/>
          <w:lang w:val="en-US" w:eastAsia="zh-CN"/>
        </w:rPr>
        <w:t>42</w:t>
      </w:r>
      <w:r>
        <w:rPr>
          <w:rStyle w:val="23"/>
          <w:rFonts w:hint="eastAsia" w:cs="宋体"/>
          <w:bCs w:val="0"/>
          <w:color w:val="auto"/>
          <w:sz w:val="24"/>
          <w:szCs w:val="24"/>
        </w:rPr>
        <w:t>-</w:t>
      </w:r>
      <w:r>
        <w:rPr>
          <w:rStyle w:val="23"/>
          <w:rFonts w:hint="eastAsia" w:cs="宋体"/>
          <w:bCs w:val="0"/>
          <w:color w:val="auto"/>
          <w:sz w:val="24"/>
          <w:szCs w:val="24"/>
          <w:lang w:val="en-US" w:eastAsia="zh-CN"/>
        </w:rPr>
        <w:t>48</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3"/>
          <w:rFonts w:hint="eastAsia" w:ascii="宋体" w:hAnsi="宋体" w:cs="宋体"/>
          <w:b/>
          <w:color w:val="auto"/>
          <w:sz w:val="24"/>
        </w:rPr>
        <w:t>第五章  政府采购合同格式………………………………………………</w:t>
      </w:r>
      <w:r>
        <w:rPr>
          <w:rStyle w:val="23"/>
          <w:rFonts w:hint="eastAsia" w:ascii="宋体" w:hAnsi="宋体" w:cs="宋体"/>
          <w:b/>
          <w:color w:val="auto"/>
          <w:sz w:val="24"/>
        </w:rPr>
        <w:fldChar w:fldCharType="end"/>
      </w:r>
      <w:r>
        <w:rPr>
          <w:rStyle w:val="23"/>
          <w:rFonts w:hint="eastAsia" w:ascii="宋体" w:hAnsi="宋体" w:cs="宋体"/>
          <w:b/>
          <w:color w:val="auto"/>
          <w:sz w:val="24"/>
          <w:lang w:val="en-US" w:eastAsia="zh-CN"/>
        </w:rPr>
        <w:t>49</w:t>
      </w:r>
      <w:r>
        <w:rPr>
          <w:rStyle w:val="23"/>
          <w:rFonts w:hint="eastAsia" w:ascii="宋体" w:hAnsi="宋体" w:cs="宋体"/>
          <w:b/>
          <w:color w:val="auto"/>
          <w:sz w:val="24"/>
        </w:rPr>
        <w:t>-</w:t>
      </w:r>
      <w:r>
        <w:rPr>
          <w:rStyle w:val="23"/>
          <w:rFonts w:hint="eastAsia" w:ascii="宋体" w:hAnsi="宋体" w:cs="宋体"/>
          <w:b/>
          <w:color w:val="auto"/>
          <w:sz w:val="24"/>
          <w:lang w:val="en-US" w:eastAsia="zh-CN"/>
        </w:rPr>
        <w:t>50</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ascii="宋体" w:hAnsi="宋体" w:cs="宋体"/>
          <w:b/>
          <w:color w:val="auto"/>
          <w:sz w:val="24"/>
        </w:rPr>
        <w:t>第六章  响应文件格式及附件……………………………………………</w:t>
      </w:r>
      <w:r>
        <w:rPr>
          <w:rStyle w:val="23"/>
          <w:rFonts w:hint="eastAsia" w:ascii="宋体" w:hAnsi="宋体" w:cs="宋体"/>
          <w:b/>
          <w:color w:val="auto"/>
          <w:sz w:val="24"/>
        </w:rPr>
        <w:fldChar w:fldCharType="end"/>
      </w:r>
      <w:r>
        <w:rPr>
          <w:rStyle w:val="23"/>
          <w:rFonts w:hint="eastAsia" w:ascii="宋体" w:hAnsi="宋体" w:cs="宋体"/>
          <w:b/>
          <w:color w:val="auto"/>
          <w:sz w:val="24"/>
          <w:lang w:val="en-US" w:eastAsia="zh-CN"/>
        </w:rPr>
        <w:t>51</w:t>
      </w:r>
      <w:r>
        <w:rPr>
          <w:rStyle w:val="23"/>
          <w:rFonts w:hint="eastAsia" w:ascii="宋体" w:hAnsi="宋体" w:cs="宋体"/>
          <w:b/>
          <w:color w:val="auto"/>
          <w:sz w:val="24"/>
        </w:rPr>
        <w:t>-</w:t>
      </w:r>
      <w:r>
        <w:rPr>
          <w:rStyle w:val="23"/>
          <w:rFonts w:hint="eastAsia" w:ascii="宋体" w:hAnsi="宋体" w:cs="宋体"/>
          <w:b/>
          <w:color w:val="auto"/>
          <w:sz w:val="24"/>
          <w:lang w:val="en-US" w:eastAsia="zh-CN"/>
        </w:rPr>
        <w:t>60</w:t>
      </w: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投标邀请</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宋体" w:hAnsi="宋体" w:eastAsia="宋体" w:cs="宋体"/>
          <w:bCs/>
          <w:szCs w:val="21"/>
        </w:rPr>
        <w:t>海口市滨涯幼儿园后勤管理服务</w:t>
      </w:r>
      <w:r>
        <w:rPr>
          <w:rFonts w:hint="eastAsia" w:ascii="宋体" w:hAnsi="宋体" w:eastAsia="宋体" w:cs="宋体"/>
          <w:bCs/>
          <w:szCs w:val="21"/>
          <w:lang w:eastAsia="zh-CN"/>
        </w:rPr>
        <w:t>项目</w:t>
      </w:r>
      <w:r>
        <w:rPr>
          <w:rFonts w:hint="eastAsia" w:asciiTheme="minorEastAsia" w:hAnsiTheme="minorEastAsia" w:eastAsiaTheme="minorEastAsia" w:cstheme="minorEastAsia"/>
          <w:bCs/>
          <w:szCs w:val="21"/>
        </w:rPr>
        <w:t>的潜在投标人应登录海口市公共资源交易中心（http://ggzy.haikou.gov.cn）网站主页,选择“政府采购-交易公告”专栏查看采购公告，免费下载项目采购文件，并于2022年</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12</w:t>
      </w:r>
      <w:bookmarkStart w:id="99" w:name="_GoBack"/>
      <w:bookmarkEnd w:id="99"/>
      <w:r>
        <w:rPr>
          <w:rFonts w:hint="eastAsia" w:asciiTheme="minorEastAsia" w:hAnsiTheme="minorEastAsia" w:eastAsiaTheme="minorEastAsia" w:cstheme="minorEastAsia"/>
          <w:bCs/>
          <w:szCs w:val="21"/>
        </w:rPr>
        <w:t>日</w:t>
      </w:r>
      <w:r>
        <w:rPr>
          <w:rFonts w:hint="eastAsia" w:asciiTheme="minorEastAsia" w:hAnsiTheme="minorEastAsia" w:eastAsiaTheme="minorEastAsia" w:cstheme="minorEastAsia"/>
          <w:bCs/>
          <w:szCs w:val="21"/>
          <w:lang w:val="en-US" w:eastAsia="zh-CN"/>
        </w:rPr>
        <w:t>09</w:t>
      </w:r>
      <w:r>
        <w:rPr>
          <w:rFonts w:hint="eastAsia" w:asciiTheme="minorEastAsia" w:hAnsiTheme="minorEastAsia" w:eastAsiaTheme="minorEastAsia" w:cstheme="minorEastAsia"/>
          <w:bCs/>
          <w:szCs w:val="21"/>
        </w:rPr>
        <w:t>时00分（北京时间）前提交投标文件。</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1、项目编号：</w:t>
      </w:r>
      <w:r>
        <w:rPr>
          <w:rFonts w:hint="eastAsia" w:hAnsi="宋体" w:cs="宋体"/>
          <w:szCs w:val="21"/>
        </w:rPr>
        <w:t>HKGP-2022-002</w:t>
      </w:r>
      <w:r>
        <w:rPr>
          <w:rFonts w:hint="eastAsia" w:hAnsi="宋体" w:cs="宋体"/>
          <w:szCs w:val="21"/>
          <w:lang w:val="en-US" w:eastAsia="zh-CN"/>
        </w:rPr>
        <w:t>4</w:t>
      </w:r>
    </w:p>
    <w:p>
      <w:pPr>
        <w:pStyle w:val="7"/>
        <w:numPr>
          <w:ilvl w:val="0"/>
          <w:numId w:val="0"/>
        </w:numPr>
        <w:spacing w:line="440" w:lineRule="exact"/>
        <w:ind w:firstLine="420" w:firstLineChars="200"/>
        <w:jc w:val="both"/>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2、项目名称：</w:t>
      </w:r>
      <w:r>
        <w:rPr>
          <w:rFonts w:hint="eastAsia" w:ascii="宋体" w:hAnsi="宋体" w:eastAsia="宋体" w:cs="宋体"/>
          <w:kern w:val="2"/>
          <w:sz w:val="21"/>
          <w:szCs w:val="21"/>
          <w:lang w:val="en-US" w:eastAsia="zh-CN" w:bidi="ar-SA"/>
        </w:rPr>
        <w:t>海口市滨涯幼儿园后勤管理服务</w:t>
      </w:r>
    </w:p>
    <w:p>
      <w:pPr>
        <w:pStyle w:val="7"/>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3、预算金额：</w:t>
      </w:r>
      <w:r>
        <w:rPr>
          <w:rFonts w:hint="eastAsia" w:ascii="宋体" w:hAnsi="宋体" w:eastAsia="宋体" w:cs="宋体"/>
          <w:kern w:val="2"/>
          <w:sz w:val="21"/>
          <w:szCs w:val="21"/>
          <w:lang w:val="en-US" w:eastAsia="zh-CN" w:bidi="ar-SA"/>
        </w:rPr>
        <w:t>2,236,000.00元</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4、采购方式：公开招标</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5、采购需求一览表：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pStyle w:val="10"/>
              <w:spacing w:line="400" w:lineRule="exact"/>
              <w:jc w:val="center"/>
              <w:outlineLvl w:val="0"/>
              <w:rPr>
                <w:rFonts w:hAnsi="宋体"/>
                <w:bCs/>
                <w:kern w:val="0"/>
                <w:szCs w:val="21"/>
              </w:rPr>
            </w:pPr>
            <w:r>
              <w:rPr>
                <w:rFonts w:hint="eastAsia" w:hAnsi="宋体"/>
                <w:bCs/>
                <w:szCs w:val="21"/>
              </w:rPr>
              <w:t>采购内容</w:t>
            </w:r>
          </w:p>
        </w:tc>
        <w:tc>
          <w:tcPr>
            <w:tcW w:w="1320" w:type="dxa"/>
          </w:tcPr>
          <w:p>
            <w:pPr>
              <w:pStyle w:val="10"/>
              <w:spacing w:line="400" w:lineRule="exact"/>
              <w:jc w:val="center"/>
              <w:outlineLvl w:val="0"/>
              <w:rPr>
                <w:rFonts w:hAnsi="宋体"/>
                <w:bCs/>
                <w:kern w:val="0"/>
                <w:szCs w:val="21"/>
              </w:rPr>
            </w:pPr>
            <w:r>
              <w:rPr>
                <w:rFonts w:hint="eastAsia" w:hAnsi="宋体"/>
                <w:bCs/>
                <w:szCs w:val="21"/>
              </w:rPr>
              <w:t>数量/单位</w:t>
            </w:r>
          </w:p>
        </w:tc>
        <w:tc>
          <w:tcPr>
            <w:tcW w:w="3306" w:type="dxa"/>
          </w:tcPr>
          <w:p>
            <w:pPr>
              <w:pStyle w:val="10"/>
              <w:spacing w:line="400" w:lineRule="exact"/>
              <w:jc w:val="center"/>
              <w:outlineLvl w:val="0"/>
              <w:rPr>
                <w:rFonts w:hAnsi="宋体"/>
                <w:bCs/>
                <w:kern w:val="0"/>
                <w:szCs w:val="21"/>
              </w:rPr>
            </w:pPr>
            <w:r>
              <w:rPr>
                <w:rFonts w:hint="eastAsia"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pStyle w:val="7"/>
              <w:numPr>
                <w:ilvl w:val="0"/>
                <w:numId w:val="0"/>
              </w:numPr>
              <w:spacing w:line="440" w:lineRule="exact"/>
              <w:ind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海口市滨涯幼儿园后勤管理服务</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p>
          <w:p>
            <w:pPr>
              <w:pStyle w:val="10"/>
              <w:adjustRightInd w:val="0"/>
              <w:snapToGrid w:val="0"/>
              <w:spacing w:line="400" w:lineRule="exact"/>
              <w:jc w:val="left"/>
              <w:outlineLvl w:val="0"/>
              <w:rPr>
                <w:rFonts w:hAnsi="宋体"/>
                <w:bCs/>
                <w:kern w:val="0"/>
                <w:szCs w:val="21"/>
              </w:rPr>
            </w:pPr>
          </w:p>
        </w:tc>
        <w:tc>
          <w:tcPr>
            <w:tcW w:w="1320" w:type="dxa"/>
          </w:tcPr>
          <w:p>
            <w:pPr>
              <w:spacing w:line="400" w:lineRule="exact"/>
              <w:jc w:val="center"/>
              <w:rPr>
                <w:rFonts w:ascii="宋体" w:hAnsi="宋体"/>
                <w:bCs/>
                <w:kern w:val="0"/>
                <w:szCs w:val="21"/>
              </w:rPr>
            </w:pPr>
            <w:r>
              <w:rPr>
                <w:rFonts w:hint="eastAsia" w:ascii="宋体" w:hAnsi="宋体"/>
                <w:bCs/>
                <w:kern w:val="0"/>
                <w:szCs w:val="21"/>
              </w:rPr>
              <w:t>1家</w:t>
            </w:r>
          </w:p>
        </w:tc>
        <w:tc>
          <w:tcPr>
            <w:tcW w:w="3306" w:type="dxa"/>
          </w:tcPr>
          <w:p>
            <w:pPr>
              <w:spacing w:line="400" w:lineRule="exact"/>
              <w:jc w:val="center"/>
              <w:rPr>
                <w:rFonts w:ascii="宋体" w:hAnsi="宋体"/>
                <w:bCs/>
                <w:kern w:val="0"/>
                <w:szCs w:val="21"/>
              </w:rPr>
            </w:pPr>
            <w:r>
              <w:rPr>
                <w:rFonts w:hint="eastAsia" w:ascii="宋体" w:hAnsi="宋体" w:cs="宋体"/>
                <w:bCs/>
                <w:szCs w:val="21"/>
              </w:rPr>
              <w:t>详细需求详见第二章《采购需求》。</w:t>
            </w:r>
          </w:p>
        </w:tc>
      </w:tr>
    </w:tbl>
    <w:p>
      <w:pPr>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6、服务期限</w:t>
      </w:r>
      <w:bookmarkStart w:id="4" w:name="_Toc35393622"/>
      <w:bookmarkStart w:id="5" w:name="_Toc35393791"/>
      <w:bookmarkStart w:id="6" w:name="_Toc28359080"/>
      <w:bookmarkStart w:id="7" w:name="_Toc28359003"/>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en-US" w:eastAsia="zh-CN"/>
        </w:rPr>
        <w:t>1年（</w:t>
      </w:r>
      <w:r>
        <w:rPr>
          <w:rFonts w:hint="eastAsia" w:ascii="宋体" w:hAnsi="宋体" w:eastAsia="宋体" w:cs="宋体"/>
          <w:kern w:val="2"/>
          <w:sz w:val="21"/>
          <w:szCs w:val="21"/>
          <w:lang w:val="en-US" w:eastAsia="zh-CN" w:bidi="ar-SA"/>
        </w:rPr>
        <w:t>2022年11月1日-2023年10月31日</w:t>
      </w:r>
      <w:r>
        <w:rPr>
          <w:rFonts w:hint="eastAsia"/>
          <w:lang w:eastAsia="zh-CN"/>
        </w:rPr>
        <w:t>）</w:t>
      </w:r>
    </w:p>
    <w:p>
      <w:pPr>
        <w:widowControl/>
        <w:spacing w:line="500" w:lineRule="exact"/>
        <w:ind w:firstLine="420" w:firstLineChars="200"/>
        <w:textAlignment w:val="top"/>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 xml:space="preserve">7、服务地点： </w:t>
      </w:r>
      <w:r>
        <w:rPr>
          <w:rFonts w:hint="eastAsia" w:ascii="宋体" w:hAnsi="宋体" w:eastAsia="宋体" w:cs="宋体"/>
          <w:kern w:val="2"/>
          <w:sz w:val="21"/>
          <w:szCs w:val="21"/>
          <w:lang w:val="en-US" w:eastAsia="zh-CN" w:bidi="ar-SA"/>
        </w:rPr>
        <w:t>总园（地址：海口市海瑞后路12号；教学楼和操场约8500平方米。）</w:t>
      </w:r>
    </w:p>
    <w:p>
      <w:pPr>
        <w:widowControl/>
        <w:spacing w:line="500" w:lineRule="exact"/>
        <w:ind w:firstLine="420" w:firstLineChars="2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金贸西路分园（地址：海南省海口市龙华区金贸西路8号诚田花园B座，教学楼面积约2400平方米，无户外操场。）</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禧福分园（地址：海南省海口市龙华区海秀中路130号，教学楼和操场面积约2000平方米）</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金盘第一分园（地址：海南省海口市龙华区建设一横路13号，教学楼与操场约6000平方米，目前与海燕小学共用教学楼与操场。）</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金盘第二分园（地址：海南省海口市龙华区建设路2号、教学楼和操场约3500平方米。）</w:t>
      </w:r>
    </w:p>
    <w:p>
      <w:pPr>
        <w:pStyle w:val="10"/>
        <w:adjustRightInd w:val="0"/>
        <w:spacing w:line="360" w:lineRule="auto"/>
        <w:ind w:firstLine="420" w:firstLineChars="200"/>
        <w:jc w:val="left"/>
        <w:outlineLvl w:val="0"/>
        <w:rPr>
          <w:rFonts w:hint="eastAsia" w:hAnsi="宋体" w:cs="宋体" w:eastAsiaTheme="minorEastAsia"/>
          <w:bCs/>
          <w:sz w:val="24"/>
          <w:szCs w:val="24"/>
          <w:lang w:val="en-US" w:eastAsia="zh-CN"/>
        </w:rPr>
      </w:pPr>
      <w:r>
        <w:rPr>
          <w:rFonts w:hint="eastAsia" w:asciiTheme="minorEastAsia" w:hAnsiTheme="minorEastAsia" w:eastAsiaTheme="minorEastAsia" w:cstheme="minorEastAsia"/>
          <w:bCs/>
          <w:szCs w:val="21"/>
        </w:rPr>
        <w:t>8、付款方式：</w:t>
      </w:r>
      <w:r>
        <w:rPr>
          <w:rFonts w:hint="eastAsia" w:asciiTheme="minorEastAsia" w:hAnsiTheme="minorEastAsia" w:eastAsiaTheme="minorEastAsia" w:cstheme="minorEastAsia"/>
          <w:bCs/>
          <w:szCs w:val="21"/>
          <w:lang w:eastAsia="zh-CN"/>
        </w:rPr>
        <w:t>按月转账</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二、投标人的资格要求：</w:t>
      </w:r>
      <w:bookmarkEnd w:id="4"/>
      <w:bookmarkEnd w:id="5"/>
      <w:bookmarkEnd w:id="6"/>
      <w:bookmarkEnd w:id="7"/>
    </w:p>
    <w:p>
      <w:pPr>
        <w:pStyle w:val="10"/>
        <w:adjustRightInd w:val="0"/>
        <w:snapToGrid w:val="0"/>
        <w:spacing w:line="400" w:lineRule="exact"/>
        <w:ind w:firstLine="420" w:firstLineChars="200"/>
        <w:jc w:val="left"/>
        <w:outlineLvl w:val="0"/>
        <w:rPr>
          <w:rFonts w:hAnsi="宋体" w:cs="宋体"/>
          <w:bCs/>
          <w:szCs w:val="21"/>
        </w:rPr>
      </w:pPr>
      <w:bookmarkStart w:id="8" w:name="_Toc35393623"/>
      <w:bookmarkStart w:id="9" w:name="_Toc35393792"/>
      <w:bookmarkStart w:id="10" w:name="_Toc28359004"/>
      <w:bookmarkStart w:id="11" w:name="_Toc28359081"/>
      <w:r>
        <w:rPr>
          <w:rFonts w:hint="eastAsia" w:hAnsi="宋体" w:cs="宋体"/>
          <w:bCs/>
          <w:szCs w:val="21"/>
        </w:rPr>
        <w:t>1、满足《中华人民共和国政府采购法》第二十二条规定；</w:t>
      </w:r>
    </w:p>
    <w:p>
      <w:pPr>
        <w:pStyle w:val="7"/>
        <w:ind w:firstLine="420" w:firstLineChars="200"/>
        <w:rPr>
          <w:rFonts w:hint="eastAsia" w:eastAsia="宋体"/>
          <w:lang w:eastAsia="zh-CN"/>
        </w:rPr>
      </w:pPr>
      <w:r>
        <w:rPr>
          <w:rFonts w:hint="eastAsia" w:hAnsi="宋体" w:cs="宋体"/>
          <w:bCs/>
          <w:szCs w:val="21"/>
        </w:rPr>
        <w:t>2、落实政府采购政策需满足的资格要求：</w:t>
      </w:r>
      <w:r>
        <w:rPr>
          <w:rFonts w:hint="eastAsia"/>
          <w:lang w:eastAsia="zh-CN"/>
        </w:rPr>
        <w:t>该项目仅面对中小型企业，只接受中小型企业投标</w:t>
      </w:r>
    </w:p>
    <w:p>
      <w:pPr>
        <w:pStyle w:val="10"/>
        <w:adjustRightInd w:val="0"/>
        <w:snapToGrid w:val="0"/>
        <w:spacing w:line="400" w:lineRule="exact"/>
        <w:ind w:firstLine="420" w:firstLineChars="200"/>
        <w:jc w:val="left"/>
        <w:outlineLvl w:val="0"/>
        <w:rPr>
          <w:rFonts w:hAnsi="宋体" w:cs="宋体"/>
          <w:bCs/>
          <w:szCs w:val="21"/>
        </w:rPr>
      </w:pP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3、符合采购人根据采购项目实际情况要求的特定资格条件和其他法律法规规定的条件，具体如下：</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3.1、投标人未被列入失信被执行人、重大税收违法案件当事人名单和政府采购严重违法失信行为记录名单（须提供“信用中国”网站（www.creditchina.gov.cn)查询失信被执行人、重大税收违法</w:t>
      </w:r>
      <w:r>
        <w:rPr>
          <w:rFonts w:hint="eastAsia" w:hAnsi="宋体" w:cs="宋体"/>
          <w:bCs/>
          <w:szCs w:val="21"/>
          <w:lang w:eastAsia="zh-CN"/>
        </w:rPr>
        <w:t>失信主体</w:t>
      </w:r>
      <w:r>
        <w:rPr>
          <w:rFonts w:hint="eastAsia" w:hAnsi="宋体" w:cs="宋体"/>
          <w:bCs/>
          <w:szCs w:val="21"/>
        </w:rPr>
        <w:t>名单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3.2本项目不接受联合体投标。</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8"/>
      <w:bookmarkEnd w:id="9"/>
      <w:bookmarkEnd w:id="10"/>
      <w:bookmarkEnd w:id="11"/>
      <w:r>
        <w:rPr>
          <w:rFonts w:hint="eastAsia" w:asciiTheme="minorEastAsia" w:hAnsiTheme="minorEastAsia" w:eastAsiaTheme="minorEastAsia" w:cstheme="minorEastAsia"/>
          <w:b/>
          <w:szCs w:val="21"/>
          <w:lang w:eastAsia="zh-CN"/>
        </w:rPr>
        <w:t>确认</w:t>
      </w:r>
      <w:r>
        <w:rPr>
          <w:rFonts w:hint="eastAsia" w:asciiTheme="minorEastAsia" w:hAnsiTheme="minorEastAsia" w:eastAsiaTheme="minorEastAsia" w:cstheme="minorEastAsia"/>
          <w:b/>
          <w:szCs w:val="21"/>
        </w:rPr>
        <w:t>投标程序及采购文件获取办法</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12" w:name="_Toc28359085"/>
      <w:bookmarkStart w:id="13" w:name="_Toc35393796"/>
      <w:bookmarkStart w:id="14" w:name="_Toc35393627"/>
      <w:bookmarkStart w:id="15" w:name="_Toc28359008"/>
      <w:r>
        <w:rPr>
          <w:rFonts w:hint="eastAsia" w:asciiTheme="minorEastAsia" w:hAnsiTheme="minorEastAsia" w:eastAsiaTheme="minorEastAsia" w:cstheme="minorEastAsia"/>
          <w:bCs/>
          <w:szCs w:val="21"/>
        </w:rPr>
        <w:t>1、查看采购公告及下载采购文件。登录海口市公共资源交易中心（http://ggzy.haikou.gov.cn）网站主页,选择“政府采购-交易公告”专栏查看采购公告，免费下载项目采购文件。</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2、市场主体登记。新用户在海南省公共资源交易中心按照要求登记注册（http://zw.hainan.gov.cn/ggzy/ggzy/jyzn/63369.jhtml），已经在海南省或海口市公共资源交易中心网登记过的，无须再登记。详情请咨询：0898-66156091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r>
        <w:rPr>
          <w:rFonts w:hint="eastAsia" w:asciiTheme="minorEastAsia" w:hAnsiTheme="minorEastAsia" w:eastAsiaTheme="minorEastAsia" w:cstheme="minorEastAsia"/>
          <w:bCs/>
          <w:szCs w:val="21"/>
          <w:lang w:eastAsia="zh-CN"/>
        </w:rPr>
        <w:t>确认</w:t>
      </w:r>
      <w:r>
        <w:rPr>
          <w:rFonts w:hint="eastAsia" w:asciiTheme="minorEastAsia" w:hAnsiTheme="minorEastAsia" w:eastAsiaTheme="minorEastAsia" w:cstheme="minorEastAsia"/>
          <w:bCs/>
          <w:szCs w:val="21"/>
        </w:rPr>
        <w:t>投标申请并获取保证金账号。提交市场主体登记信息后，在海口市公共资源交易中心</w:t>
      </w:r>
      <w:r>
        <w:rPr>
          <w:rFonts w:hint="eastAsia" w:asciiTheme="minorEastAsia" w:hAnsiTheme="minorEastAsia" w:eastAsiaTheme="minorEastAsia" w:cstheme="minorEastAsia"/>
          <w:bCs/>
          <w:szCs w:val="21"/>
          <w:lang w:eastAsia="zh-CN"/>
        </w:rPr>
        <w:t>平台</w:t>
      </w:r>
      <w:r>
        <w:rPr>
          <w:rFonts w:hint="eastAsia" w:asciiTheme="minorEastAsia" w:hAnsiTheme="minorEastAsia" w:eastAsiaTheme="minorEastAsia" w:cstheme="minorEastAsia"/>
          <w:bCs/>
          <w:szCs w:val="21"/>
        </w:rPr>
        <w:t>主页,进入交易系统选择“我要投标”，提交项目投标申请后获取投标保证金账号，如未在</w:t>
      </w:r>
      <w:r>
        <w:rPr>
          <w:rFonts w:hint="eastAsia" w:asciiTheme="minorEastAsia" w:hAnsiTheme="minorEastAsia" w:eastAsiaTheme="minorEastAsia" w:cstheme="minorEastAsia"/>
          <w:bCs/>
          <w:szCs w:val="21"/>
          <w:lang w:eastAsia="zh-CN"/>
        </w:rPr>
        <w:t>确认投标期限内</w:t>
      </w:r>
      <w:r>
        <w:rPr>
          <w:rFonts w:hint="eastAsia" w:asciiTheme="minorEastAsia" w:hAnsiTheme="minorEastAsia" w:eastAsiaTheme="minorEastAsia" w:cstheme="minorEastAsia"/>
          <w:bCs/>
          <w:szCs w:val="21"/>
        </w:rPr>
        <w:t>提交投标申请者，</w:t>
      </w:r>
      <w:r>
        <w:rPr>
          <w:rFonts w:hint="eastAsia"/>
          <w:lang w:eastAsia="zh-CN"/>
        </w:rPr>
        <w:t>无法参与本项目采购活动，不具有潜在供应商资格</w:t>
      </w:r>
      <w:r>
        <w:rPr>
          <w:rFonts w:hint="eastAsia" w:asciiTheme="minorEastAsia" w:hAnsiTheme="minorEastAsia" w:eastAsiaTheme="minorEastAsia" w:cstheme="minorEastAsia"/>
          <w:bCs/>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四、投标截止时间、开标时间及地点</w:t>
      </w:r>
    </w:p>
    <w:p>
      <w:pPr>
        <w:adjustRightInd w:val="0"/>
        <w:snapToGrid w:val="0"/>
        <w:spacing w:line="400" w:lineRule="exact"/>
        <w:ind w:firstLine="420" w:firstLineChars="200"/>
        <w:rPr>
          <w:bCs/>
          <w:szCs w:val="21"/>
        </w:rPr>
      </w:pPr>
      <w:bookmarkStart w:id="16" w:name="_Toc28359007"/>
      <w:bookmarkStart w:id="17" w:name="_Toc28359084"/>
      <w:bookmarkStart w:id="18" w:name="_Toc35393625"/>
      <w:bookmarkStart w:id="19" w:name="_Toc35393794"/>
      <w:r>
        <w:rPr>
          <w:rFonts w:hint="eastAsia" w:asciiTheme="minorEastAsia" w:hAnsiTheme="minorEastAsia" w:eastAsiaTheme="minorEastAsia" w:cstheme="minorEastAsia"/>
          <w:bCs/>
          <w:szCs w:val="21"/>
        </w:rPr>
        <w:t>1、递交投标文件截止时间（投标截止时间）:2022</w:t>
      </w:r>
      <w:r>
        <w:rPr>
          <w:rFonts w:hint="eastAsia" w:asciiTheme="minorEastAsia" w:hAnsiTheme="minorEastAsia" w:eastAsiaTheme="minorEastAsia" w:cstheme="minorEastAsia"/>
          <w:bCs/>
          <w:szCs w:val="21"/>
          <w:lang w:eastAsia="zh-CN"/>
        </w:rPr>
        <w:t>年</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12</w:t>
      </w:r>
      <w:r>
        <w:rPr>
          <w:rFonts w:hint="eastAsia" w:asciiTheme="minorEastAsia" w:hAnsiTheme="minorEastAsia" w:eastAsiaTheme="minorEastAsia" w:cstheme="minorEastAsia"/>
          <w:bCs/>
          <w:szCs w:val="21"/>
        </w:rPr>
        <w:t>日上午</w:t>
      </w:r>
      <w:r>
        <w:rPr>
          <w:rFonts w:hint="eastAsia" w:asciiTheme="minorEastAsia" w:hAnsiTheme="minorEastAsia" w:eastAsiaTheme="minorEastAsia" w:cstheme="minorEastAsia"/>
          <w:bCs/>
          <w:szCs w:val="21"/>
          <w:lang w:val="en-US" w:eastAsia="zh-CN"/>
        </w:rPr>
        <w:t>9：00</w:t>
      </w:r>
      <w:r>
        <w:rPr>
          <w:rFonts w:hint="eastAsia" w:asciiTheme="minorEastAsia" w:hAnsiTheme="minorEastAsia" w:eastAsiaTheme="minorEastAsia" w:cstheme="minorEastAsia"/>
          <w:bCs/>
          <w:szCs w:val="21"/>
        </w:rPr>
        <w:t>（北京时间）；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2、开标时间:与递交投标文件截止时间为同一时间；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3、递交投标文件及开标地点:海口市公共资源交易中心开标会议室（海口市海甸五西路28号建安大厦副楼X会议室，详见会议室门前标识）,如有变动另行通知；</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4、逾期送达或者未送达指定地点的投标文件，视为无效投标文件不予接收。</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1、本项目采购信息指定发布媒体为海南省政府采购网（http://www.ccgp-hainan.gov.cn）和海口市公共资源交易中心（http://ggzy.haikou.gov.cn）。</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2、采购文件下载网址海口市公共资源交易中心（http://ggzy.haikou.gov.cn）。</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六、公告期限、确认投标期限和投标保证金到账截止时间</w:t>
      </w:r>
    </w:p>
    <w:bookmarkEnd w:id="16"/>
    <w:bookmarkEnd w:id="17"/>
    <w:bookmarkEnd w:id="18"/>
    <w:bookmarkEnd w:id="19"/>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0" w:name="_Toc35393626"/>
      <w:bookmarkStart w:id="21" w:name="_Toc35393795"/>
      <w:r>
        <w:rPr>
          <w:rFonts w:hint="eastAsia" w:asciiTheme="minorEastAsia" w:hAnsiTheme="minorEastAsia" w:eastAsiaTheme="minorEastAsia" w:cstheme="minorEastAsia"/>
          <w:bCs/>
          <w:szCs w:val="21"/>
        </w:rPr>
        <w:t>1、本项目采购公告、采购文件公告及确认投标期限自本公告发布之日起不少于5个工作日，</w:t>
      </w:r>
      <w:r>
        <w:rPr>
          <w:rFonts w:hint="eastAsia" w:asciiTheme="minorEastAsia" w:hAnsiTheme="minorEastAsia" w:eastAsiaTheme="minorEastAsia" w:cstheme="minorEastAsia"/>
          <w:bCs/>
          <w:szCs w:val="21"/>
          <w:lang w:val="zh-CN"/>
        </w:rPr>
        <w:t>自202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22</w:t>
      </w:r>
      <w:r>
        <w:rPr>
          <w:rFonts w:hint="eastAsia" w:asciiTheme="minorEastAsia" w:hAnsiTheme="minorEastAsia" w:eastAsiaTheme="minorEastAsia" w:cstheme="minorEastAsia"/>
          <w:bCs/>
          <w:szCs w:val="21"/>
          <w:lang w:val="zh-CN"/>
        </w:rPr>
        <w:t>日零时起至202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30</w:t>
      </w:r>
      <w:r>
        <w:rPr>
          <w:rFonts w:hint="eastAsia" w:asciiTheme="minorEastAsia" w:hAnsiTheme="minorEastAsia" w:eastAsiaTheme="minorEastAsia" w:cstheme="minorEastAsia"/>
          <w:bCs/>
          <w:szCs w:val="21"/>
          <w:lang w:val="zh-CN"/>
        </w:rPr>
        <w:t>日2</w:t>
      </w: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lang w:val="zh-CN"/>
        </w:rPr>
        <w:t>时止。</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2、投标保证金到账截止时间：</w:t>
      </w:r>
      <w:r>
        <w:rPr>
          <w:rFonts w:hint="eastAsia" w:asciiTheme="minorEastAsia" w:hAnsiTheme="minorEastAsia" w:eastAsiaTheme="minorEastAsia" w:cstheme="minorEastAsia"/>
          <w:bCs/>
          <w:szCs w:val="21"/>
          <w:lang w:val="zh-CN"/>
        </w:rPr>
        <w:t>与递交投标文件截止时间一致。</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七、其他补充事宜</w:t>
      </w:r>
      <w:bookmarkEnd w:id="20"/>
      <w:bookmarkEnd w:id="21"/>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rPr>
        <w:t>本次采购活动采购代理机构不收取任何费用。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12"/>
      <w:bookmarkEnd w:id="13"/>
      <w:bookmarkEnd w:id="14"/>
      <w:bookmarkEnd w:id="15"/>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w:t>
      </w:r>
      <w:r>
        <w:rPr>
          <w:rFonts w:hint="eastAsia" w:ascii="宋体" w:hAnsi="宋体" w:cs="宋体"/>
          <w:bCs/>
          <w:szCs w:val="21"/>
          <w:lang w:eastAsia="zh-CN"/>
        </w:rPr>
        <w:t>海口市滨涯幼儿园</w:t>
      </w:r>
      <w:r>
        <w:rPr>
          <w:rFonts w:hint="eastAsia" w:ascii="宋体" w:hAnsi="宋体" w:cs="宋体"/>
          <w:bCs/>
          <w:szCs w:val="21"/>
        </w:rPr>
        <w:t>　　　　　　　</w:t>
      </w:r>
    </w:p>
    <w:p>
      <w:pPr>
        <w:keepNext w:val="0"/>
        <w:keepLines w:val="0"/>
        <w:pageBreakBefore w:val="0"/>
        <w:kinsoku/>
        <w:wordWrap/>
        <w:overflowPunct/>
        <w:topLinePunct w:val="0"/>
        <w:autoSpaceDE/>
        <w:autoSpaceDN/>
        <w:bidi w:val="0"/>
        <w:snapToGrid w:val="0"/>
        <w:spacing w:line="420" w:lineRule="exact"/>
        <w:ind w:firstLine="420" w:firstLineChars="200"/>
        <w:textAlignment w:val="auto"/>
        <w:rPr>
          <w:rFonts w:hint="eastAsia" w:ascii="宋体" w:hAnsi="宋体" w:cs="宋体"/>
          <w:bCs/>
          <w:szCs w:val="21"/>
        </w:rPr>
      </w:pPr>
      <w:r>
        <w:rPr>
          <w:rFonts w:hint="eastAsia" w:asciiTheme="minorEastAsia" w:hAnsiTheme="minorEastAsia" w:eastAsiaTheme="minorEastAsia" w:cstheme="minorEastAsia"/>
          <w:bCs/>
          <w:szCs w:val="21"/>
        </w:rPr>
        <w:t>地址：</w:t>
      </w:r>
      <w:r>
        <w:rPr>
          <w:rFonts w:hint="eastAsia" w:ascii="宋体" w:hAnsi="宋体" w:eastAsia="宋体" w:cs="宋体"/>
          <w:kern w:val="2"/>
          <w:sz w:val="21"/>
          <w:szCs w:val="21"/>
          <w:lang w:val="en-US" w:eastAsia="zh-CN" w:bidi="ar-SA"/>
        </w:rPr>
        <w:t>海口市海瑞后路12号</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w:t>
      </w:r>
      <w:r>
        <w:rPr>
          <w:rFonts w:hint="eastAsia" w:asciiTheme="minorEastAsia" w:hAnsiTheme="minorEastAsia" w:eastAsiaTheme="minorEastAsia" w:cstheme="minorEastAsia"/>
          <w:bCs/>
          <w:szCs w:val="21"/>
          <w:lang w:eastAsia="zh-CN"/>
        </w:rPr>
        <w:t>梁</w:t>
      </w:r>
      <w:r>
        <w:rPr>
          <w:rFonts w:hint="eastAsia" w:asciiTheme="minorEastAsia" w:hAnsiTheme="minorEastAsia" w:eastAsiaTheme="minorEastAsia" w:cstheme="minorEastAsia"/>
          <w:bCs/>
          <w:szCs w:val="21"/>
        </w:rPr>
        <w:t>老师</w:t>
      </w:r>
    </w:p>
    <w:p>
      <w:pPr>
        <w:pStyle w:val="7"/>
        <w:numPr>
          <w:ilvl w:val="0"/>
          <w:numId w:val="0"/>
        </w:numPr>
        <w:spacing w:line="440" w:lineRule="exact"/>
        <w:ind w:firstLine="420" w:firstLineChars="200"/>
        <w:jc w:val="both"/>
        <w:rPr>
          <w:rFonts w:ascii="仿宋" w:hAnsi="仿宋" w:eastAsia="仿宋" w:cs="华文仿宋"/>
          <w:bCs/>
          <w:color w:val="000000"/>
          <w:sz w:val="28"/>
          <w:szCs w:val="28"/>
        </w:rPr>
      </w:pPr>
      <w:r>
        <w:rPr>
          <w:rFonts w:hint="eastAsia" w:asciiTheme="minorEastAsia" w:hAnsiTheme="minorEastAsia" w:eastAsiaTheme="minorEastAsia" w:cstheme="minorEastAsia"/>
          <w:bCs/>
          <w:szCs w:val="21"/>
        </w:rPr>
        <w:t>联系方式：</w:t>
      </w:r>
      <w:bookmarkStart w:id="22" w:name="_Toc28359086"/>
      <w:bookmarkStart w:id="23" w:name="_Toc28359009"/>
      <w:r>
        <w:rPr>
          <w:rFonts w:hint="eastAsia" w:ascii="宋体" w:hAnsi="宋体" w:eastAsia="宋体" w:cs="宋体"/>
          <w:kern w:val="2"/>
          <w:sz w:val="21"/>
          <w:szCs w:val="21"/>
          <w:lang w:val="en-US" w:eastAsia="zh-CN" w:bidi="ar-SA"/>
        </w:rPr>
        <w:t>0898</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66550561</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2、采购代理机构信息</w:t>
      </w:r>
      <w:bookmarkEnd w:id="22"/>
      <w:bookmarkEnd w:id="23"/>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称：海口市政府采购中心</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址：海口市海甸五西路28号建安大厦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24" w:name="_Toc28359087"/>
      <w:bookmarkStart w:id="25" w:name="_Toc28359010"/>
      <w:r>
        <w:rPr>
          <w:rFonts w:hint="eastAsia" w:asciiTheme="minorEastAsia" w:hAnsiTheme="minorEastAsia" w:eastAsiaTheme="minorEastAsia" w:cstheme="minorEastAsia"/>
          <w:bCs/>
          <w:szCs w:val="21"/>
        </w:rPr>
        <w:t>0898-65250519，65250512</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3、项目联系方式</w:t>
      </w:r>
      <w:bookmarkEnd w:id="24"/>
      <w:bookmarkEnd w:id="25"/>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项目联系人:王女士       </w:t>
      </w:r>
    </w:p>
    <w:p>
      <w:pPr>
        <w:snapToGrid w:val="0"/>
        <w:spacing w:line="400" w:lineRule="exact"/>
        <w:ind w:firstLine="420" w:firstLineChars="200"/>
        <w:jc w:val="left"/>
        <w:rPr>
          <w:rFonts w:asciiTheme="minorEastAsia" w:hAnsiTheme="minorEastAsia" w:eastAsiaTheme="minorEastAsia" w:cstheme="minorEastAsia"/>
          <w:bCs/>
          <w:szCs w:val="21"/>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电　话:0898-68723985，0898-65250519</w:t>
      </w:r>
    </w:p>
    <w:p>
      <w:pPr>
        <w:pStyle w:val="9"/>
        <w:ind w:left="0" w:leftChars="0" w:firstLine="0" w:firstLineChars="0"/>
        <w:rPr>
          <w:rFonts w:asciiTheme="minorEastAsia" w:hAnsiTheme="minorEastAsia" w:eastAsiaTheme="minorEastAsia" w:cstheme="minorEastAsia"/>
          <w:b/>
        </w:rPr>
      </w:pPr>
    </w:p>
    <w:p>
      <w:pPr>
        <w:pStyle w:val="10"/>
        <w:spacing w:line="360" w:lineRule="auto"/>
        <w:jc w:val="center"/>
        <w:outlineLvl w:val="0"/>
        <w:rPr>
          <w:rFonts w:hint="eastAsia" w:hAnsi="宋体" w:eastAsia="宋体" w:cs="宋体"/>
          <w:b/>
          <w:sz w:val="32"/>
          <w:szCs w:val="32"/>
        </w:rPr>
      </w:pPr>
      <w:r>
        <w:rPr>
          <w:rFonts w:hint="eastAsia" w:hAnsi="宋体" w:eastAsia="宋体" w:cs="宋体"/>
          <w:b/>
          <w:sz w:val="32"/>
          <w:szCs w:val="32"/>
          <w:lang w:val="en-US" w:eastAsia="zh-CN"/>
        </w:rPr>
        <w:t xml:space="preserve">第二章 </w:t>
      </w:r>
      <w:r>
        <w:rPr>
          <w:rFonts w:hint="eastAsia" w:hAnsi="宋体" w:eastAsia="宋体" w:cs="宋体"/>
          <w:b/>
          <w:sz w:val="32"/>
          <w:szCs w:val="32"/>
        </w:rPr>
        <w:t>采购需求</w:t>
      </w:r>
    </w:p>
    <w:p>
      <w:pPr>
        <w:widowControl/>
        <w:spacing w:line="500" w:lineRule="exact"/>
        <w:textAlignment w:val="top"/>
        <w:rPr>
          <w:rFonts w:ascii="仿宋" w:hAnsi="仿宋" w:eastAsia="仿宋" w:cs="华文仿宋"/>
          <w:bCs/>
          <w:sz w:val="28"/>
          <w:szCs w:val="28"/>
        </w:rPr>
      </w:pPr>
      <w:r>
        <w:rPr>
          <w:rFonts w:hint="eastAsia" w:ascii="仿宋" w:hAnsi="仿宋" w:eastAsia="仿宋" w:cs="华文仿宋"/>
          <w:bCs/>
          <w:sz w:val="28"/>
          <w:szCs w:val="28"/>
          <w:lang w:eastAsia="zh-CN"/>
        </w:rPr>
        <w:t>一、</w:t>
      </w:r>
      <w:r>
        <w:rPr>
          <w:rFonts w:hint="eastAsia" w:ascii="仿宋" w:hAnsi="仿宋" w:eastAsia="仿宋" w:cs="华文仿宋"/>
          <w:bCs/>
          <w:sz w:val="28"/>
          <w:szCs w:val="28"/>
        </w:rPr>
        <w:t>总园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保洁、绿化的人员安排统筹、日常管理、日常巡检等工作，同时负责幼儿园彬雅楼101室的大型活动、会议期间的会议准备、清洁卫生等会务保洁工作；负责各多功能室、电梯、公共区域及公共卫生间等日常保洁工作。</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2、负责海口市滨涯幼儿园总园各栋教学楼公共楼梯（含墙面、扶手、公共窗户、天花板、墙面装饰品、消防设备等附属卫生区域）、各栋楼楼顶、洗衣间及彬雅一楼大厅卫生保洁消毒。上班时间按业主单位实际要求排班，人均每日工作时间不低于8小时。</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3、负责总园室外的户外大型玩具、室内体能器械、户外体能器械、自主游戏材料管理保洁，以及塑胶运动场、体能器械室、公共卫生间卫生保洁工作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4、</w:t>
      </w:r>
      <w:r>
        <w:rPr>
          <w:rFonts w:hint="eastAsia" w:ascii="仿宋" w:hAnsi="仿宋" w:eastAsia="仿宋" w:cs="华文仿宋"/>
          <w:bCs/>
          <w:color w:val="auto"/>
          <w:sz w:val="28"/>
          <w:szCs w:val="28"/>
        </w:rPr>
        <w:t>硬地、排水道、公共小垃圾桶、公共垃圾桶、潲水桶、排污口、陶艺区及长廊的清理工作。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5、戏水池</w:t>
      </w:r>
      <w:r>
        <w:rPr>
          <w:rFonts w:hint="eastAsia" w:ascii="仿宋" w:hAnsi="仿宋" w:eastAsia="仿宋" w:cs="华文仿宋"/>
          <w:bCs/>
          <w:sz w:val="28"/>
          <w:szCs w:val="28"/>
        </w:rPr>
        <w:t>区域保洁（每天打捞落叶、每周两次换水大清洗消毒2次、戏水池配套大型戏水综合玩具保洁消毒）；行政办公室、公共厕所、隔离间、幼儿园大门片区、值班室大厅、值班室、快递储物间、公共大垃圾桶的日常保洁工作。</w:t>
      </w:r>
    </w:p>
    <w:p>
      <w:pPr>
        <w:widowControl/>
        <w:spacing w:line="500" w:lineRule="exact"/>
        <w:ind w:firstLine="560" w:firstLineChars="200"/>
        <w:textAlignment w:val="top"/>
        <w:rPr>
          <w:rFonts w:hint="eastAsia" w:ascii="仿宋" w:hAnsi="仿宋" w:eastAsia="仿宋" w:cs="华文仿宋"/>
          <w:bCs/>
          <w:sz w:val="28"/>
          <w:szCs w:val="28"/>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6、负责总园每学期开学前、放假后修剪草坪、修剪树木一年共计不少于十次，确保草坪平整、无杂草、大树无枯枝断枝，避免安全隐患存在。负责庭院、盆栽及绿化带，种植地等养护保洁工作。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公共部分的清洁卫生，做好每天清扫，并经常性不间断巡回保洁，做到无死角，无垃圾，无积水；负责各幢楼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8、保洁清洁洗刷工具全套配齐，公共区域配足可降解垃圾袋。</w:t>
      </w:r>
    </w:p>
    <w:p>
      <w:pPr>
        <w:pStyle w:val="9"/>
        <w:spacing w:after="0"/>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9、暑假期间负责所有公共区域的窗帘拆洗、晾晒、安装。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10、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所有通用门岗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3、保安室八大件配齐加对讲机5个。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ind w:left="0" w:leftChars="0" w:firstLine="0" w:firstLineChars="0"/>
      </w:pPr>
    </w:p>
    <w:p>
      <w:pPr>
        <w:widowControl/>
        <w:spacing w:line="500" w:lineRule="exact"/>
        <w:ind w:firstLine="560" w:firstLineChars="200"/>
        <w:textAlignment w:val="top"/>
        <w:rPr>
          <w:rFonts w:ascii="仿宋" w:hAnsi="仿宋" w:eastAsia="仿宋" w:cs="华文仿宋"/>
          <w:bCs/>
          <w:sz w:val="28"/>
          <w:szCs w:val="28"/>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二、</w:t>
      </w:r>
      <w:r>
        <w:rPr>
          <w:rFonts w:hint="eastAsia" w:ascii="仿宋" w:hAnsi="仿宋" w:eastAsia="仿宋" w:cs="华文仿宋"/>
          <w:bCs/>
          <w:sz w:val="28"/>
          <w:szCs w:val="28"/>
        </w:rPr>
        <w:t>禧福分园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1、负责区域：主要负责海口市滨涯幼儿园禧福分园保洁的人员安排统筹、日常管理、日常巡检等工作；负责各多功能室、公共区域及卫生间等日常保洁工作。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禧福分园公共楼梯（含墙面、扶手、公共窗户、天花板、墙面装饰品、消防设备等附属卫生区域）、露台、舞蹈室及二楼大厅卫生保洁消毒。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3、负责禧福分园室外的户外大型玩具、室内体能器械、户外体能器械、自主游戏材料管理保洁，以及体能器械室、公共卫生间卫生保洁</w:t>
      </w:r>
      <w:r>
        <w:rPr>
          <w:rFonts w:hint="eastAsia" w:ascii="仿宋" w:hAnsi="仿宋" w:eastAsia="仿宋" w:cs="华文仿宋"/>
          <w:bCs/>
          <w:color w:val="auto"/>
          <w:sz w:val="28"/>
          <w:szCs w:val="28"/>
        </w:rPr>
        <w:t>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4、硬地、排水道、公共小垃圾桶、公共垃圾桶、潲水桶、排污口的清理工作。上班时间按业主单位实际要求排班，人均每日工作时间不低于8小时</w:t>
      </w:r>
      <w:r>
        <w:rPr>
          <w:rFonts w:hint="eastAsia" w:ascii="仿宋" w:hAnsi="仿宋" w:eastAsia="仿宋" w:cs="华文仿宋"/>
          <w:bCs/>
          <w:sz w:val="28"/>
          <w:szCs w:val="28"/>
        </w:rPr>
        <w:t>。</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5、行政办公室、公共厕所、隔离间、幼儿园门口片区、值班室大厅、值班室、快递储物间、公共大垃圾桶的日常保洁工作。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6、负责二楼至三楼大厅盆栽的养护保洁工作。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spacing w:after="0"/>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420" w:firstLineChars="200"/>
        <w:textAlignment w:val="top"/>
        <w:rPr>
          <w:rFonts w:ascii="仿宋" w:hAnsi="仿宋" w:eastAsia="仿宋" w:cs="华文仿宋"/>
          <w:bCs/>
          <w:sz w:val="28"/>
          <w:szCs w:val="28"/>
        </w:rPr>
      </w:pPr>
      <w:r>
        <w:rPr>
          <w:rFonts w:hint="eastAsia"/>
        </w:rPr>
        <w:t xml:space="preserve">  </w:t>
      </w: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ind w:left="0" w:leftChars="0" w:firstLine="0" w:firstLineChars="0"/>
        <w:rPr>
          <w:rFonts w:asciiTheme="minorEastAsia" w:hAnsiTheme="minorEastAsia" w:eastAsiaTheme="minorEastAsia" w:cstheme="minorEastAsia"/>
          <w:b/>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三、</w:t>
      </w:r>
      <w:r>
        <w:rPr>
          <w:rFonts w:hint="eastAsia" w:ascii="仿宋" w:hAnsi="仿宋" w:eastAsia="仿宋" w:cs="华文仿宋"/>
          <w:bCs/>
          <w:sz w:val="28"/>
          <w:szCs w:val="28"/>
        </w:rPr>
        <w:t>金贸西路分园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 xml:space="preserve">1、负责区域：主要负责海口市滨涯幼儿园金贸西路分园保洁的人员安排统筹、日常管理、日常巡检等工作；负责各多功能室、公共区域及卫生间等日常保洁工作。  </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贸西路分园公共楼梯（含墙面、扶手、公共窗户、天花板、墙面装饰品、消防设备等附属卫生区域）、舞蹈室及一楼大厅卫生保洁消毒。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3、负责金贸西路分园室内大型玩具、室内体能器械、户外体能器械、自主游戏材料管理保洁，以及体能器械室、公共卫生间卫生保洁</w:t>
      </w:r>
      <w:r>
        <w:rPr>
          <w:rFonts w:hint="eastAsia" w:ascii="仿宋" w:hAnsi="仿宋" w:eastAsia="仿宋" w:cs="华文仿宋"/>
          <w:bCs/>
          <w:color w:val="auto"/>
          <w:sz w:val="28"/>
          <w:szCs w:val="28"/>
        </w:rPr>
        <w:t>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color w:val="auto"/>
          <w:sz w:val="28"/>
          <w:szCs w:val="28"/>
        </w:rPr>
        <w:t>4、硬地、排水道、公共小垃圾桶、公共垃圾桶、潲水桶、排污口的清理工作。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w:t>
      </w:r>
      <w:r>
        <w:rPr>
          <w:rFonts w:hint="eastAsia" w:ascii="仿宋" w:hAnsi="仿宋" w:eastAsia="仿宋" w:cs="华文仿宋"/>
          <w:bCs/>
          <w:sz w:val="28"/>
          <w:szCs w:val="28"/>
        </w:rPr>
        <w:t>政办公室、公共厕所、隔离间、幼儿园门口片区、值班室大厅、值班室、快递储物间、公共大垃圾桶的日常保洁工作。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6、负责二楼大厅盆栽的养护保洁工作。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所有通用门岗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280" w:firstLineChars="1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四、</w:t>
      </w:r>
      <w:r>
        <w:rPr>
          <w:rFonts w:hint="eastAsia" w:ascii="仿宋" w:hAnsi="仿宋" w:eastAsia="仿宋" w:cs="华文仿宋"/>
          <w:bCs/>
          <w:sz w:val="28"/>
          <w:szCs w:val="28"/>
        </w:rPr>
        <w:t>金盘第一分园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金盘第一分园保洁、绿化的人员安排统筹、日常管理、日常巡检等工作，同时负责金盘第一分园的大型活动的准备及清洁卫生等会务保洁工作；负责各多功能室、电梯、公共区域及卫生间等日常保洁工作。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盘第一分园教学楼公共楼梯（含墙面、扶手、公共窗户、天花板、墙面装饰品、消防设备等附属卫生区域）、楼顶、一楼大厅、二楼、三楼、六楼的所有楼道公共区域及舞台的卫生保洁消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3、负责园区室外的户外大型玩具、室内体能器械、户外体能器械、自主游戏材料管理保洁，以及塑胶运动场、体能器械室、公共卫生间卫生保洁工作。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hint="eastAsia" w:ascii="仿宋" w:hAnsi="仿宋" w:eastAsia="仿宋" w:cs="华文仿宋"/>
          <w:bCs/>
          <w:color w:val="auto"/>
          <w:sz w:val="28"/>
          <w:szCs w:val="28"/>
        </w:rPr>
      </w:pPr>
      <w:r>
        <w:rPr>
          <w:rFonts w:hint="eastAsia" w:ascii="仿宋" w:hAnsi="仿宋" w:eastAsia="仿宋" w:cs="华文仿宋"/>
          <w:bCs/>
          <w:sz w:val="28"/>
          <w:szCs w:val="28"/>
        </w:rPr>
        <w:t>4、硬地</w:t>
      </w:r>
      <w:r>
        <w:rPr>
          <w:rFonts w:hint="eastAsia" w:ascii="仿宋" w:hAnsi="仿宋" w:eastAsia="仿宋" w:cs="华文仿宋"/>
          <w:bCs/>
          <w:color w:val="auto"/>
          <w:sz w:val="28"/>
          <w:szCs w:val="28"/>
        </w:rPr>
        <w:t>、户外地下排水道、公共小垃圾桶、公共垃圾房、潲水桶、排污口电动车蓬的清理工作。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5、行政</w:t>
      </w:r>
      <w:r>
        <w:rPr>
          <w:rFonts w:hint="eastAsia" w:ascii="仿宋" w:hAnsi="仿宋" w:eastAsia="仿宋" w:cs="华文仿宋"/>
          <w:bCs/>
          <w:sz w:val="28"/>
          <w:szCs w:val="28"/>
        </w:rPr>
        <w:t>办公室、公共厕所、隔离间、幼儿园大门片区、值班室大厅、值班室、快递储物间、公共大垃圾桶的日常保洁工作。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6、负责庭院、盆栽的种植物等的养护保洁工作。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widowControl/>
        <w:spacing w:line="500" w:lineRule="exact"/>
        <w:ind w:firstLine="280" w:firstLineChars="1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五、</w:t>
      </w:r>
      <w:r>
        <w:rPr>
          <w:rFonts w:hint="eastAsia" w:ascii="仿宋" w:hAnsi="仿宋" w:eastAsia="仿宋" w:cs="华文仿宋"/>
          <w:bCs/>
          <w:sz w:val="28"/>
          <w:szCs w:val="28"/>
        </w:rPr>
        <w:t>金盘第二分园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金盘第二分园保洁、绿化的人员安排统筹、日常管理、日常巡检等工作；负责各多功能室、公共区域及卫生间等日常保洁工作。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2、负责海口市滨涯幼儿园金盘第二分园教学楼公共楼梯（含墙面、扶手、公共窗户、天花板、墙面装饰品、消防设备等附属卫生区域）、一楼、二楼及公共区域的卫生保洁消毒。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3、负责园区室外的户外大型玩具、室内体能器械、户外体能器械、自主游戏材料管理保洁，以及塑胶运动场、体能器械室、公共卫生间卫生保洁工作。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color w:val="auto"/>
          <w:sz w:val="28"/>
          <w:szCs w:val="28"/>
        </w:rPr>
        <w:t>4、沙池、硬地、户外地下排水道、公共小垃圾桶、公共垃圾桶、潲水桶、排污口的清理工作。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w:t>
      </w:r>
      <w:r>
        <w:rPr>
          <w:rFonts w:hint="eastAsia" w:ascii="仿宋" w:hAnsi="仿宋" w:eastAsia="仿宋" w:cs="华文仿宋"/>
          <w:bCs/>
          <w:sz w:val="28"/>
          <w:szCs w:val="28"/>
        </w:rPr>
        <w:t>政办公室、公共厕所、隔离间、幼儿园大门片区、值班室大厅、值班室、快递储物间、公共大垃圾桶的日常保洁工作。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rPr>
          <w:rFonts w:hint="eastAsia"/>
        </w:rPr>
      </w:pPr>
    </w:p>
    <w:p>
      <w:pPr>
        <w:pStyle w:val="9"/>
        <w:keepNext w:val="0"/>
        <w:keepLines w:val="0"/>
        <w:pageBreakBefore w:val="0"/>
        <w:kinsoku/>
        <w:wordWrap/>
        <w:overflowPunct/>
        <w:topLinePunct w:val="0"/>
        <w:autoSpaceDE/>
        <w:autoSpaceDN/>
        <w:bidi w:val="0"/>
        <w:adjustRightInd/>
        <w:snapToGrid/>
        <w:spacing w:after="0"/>
        <w:ind w:left="0" w:leftChars="0" w:right="0" w:rightChars="0" w:firstLine="560" w:firstLineChars="200"/>
        <w:jc w:val="both"/>
        <w:outlineLvl w:val="9"/>
        <w:rPr>
          <w:rFonts w:hint="eastAsia"/>
        </w:rPr>
      </w:pPr>
      <w:r>
        <w:rPr>
          <w:rFonts w:hint="eastAsia" w:ascii="仿宋" w:hAnsi="仿宋" w:eastAsia="仿宋" w:cs="华文仿宋"/>
          <w:bCs/>
          <w:sz w:val="28"/>
          <w:szCs w:val="28"/>
          <w:lang w:eastAsia="zh-CN"/>
        </w:rPr>
        <w:t>六、</w:t>
      </w:r>
      <w:r>
        <w:rPr>
          <w:rFonts w:hint="eastAsia" w:ascii="仿宋" w:hAnsi="仿宋" w:eastAsia="仿宋" w:cs="华文仿宋"/>
          <w:bCs/>
          <w:sz w:val="28"/>
          <w:szCs w:val="28"/>
        </w:rPr>
        <w:t>总园及四家分园</w:t>
      </w:r>
      <w:r>
        <w:rPr>
          <w:rFonts w:hint="eastAsia" w:ascii="仿宋" w:hAnsi="仿宋" w:eastAsia="仿宋" w:cs="华文仿宋"/>
          <w:bCs/>
          <w:sz w:val="28"/>
          <w:szCs w:val="28"/>
          <w:lang w:eastAsia="zh-CN"/>
        </w:rPr>
        <w:t>档案资料管理及方案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Cs/>
          <w:sz w:val="28"/>
          <w:szCs w:val="28"/>
        </w:rPr>
      </w:pPr>
      <w:r>
        <w:rPr>
          <w:rFonts w:hint="eastAsia" w:ascii="仿宋" w:hAnsi="仿宋" w:eastAsia="仿宋" w:cs="华文仿宋"/>
          <w:bCs/>
          <w:sz w:val="28"/>
          <w:szCs w:val="28"/>
        </w:rPr>
        <w:t>（一）项目经理收集每位在岗秩序维护员、保洁、水电工信息，如有变动及时更新变动人员信息（包括身份证、户口本、学历证书、家庭情况、秩序维护员证、水电工证，无犯罪证明），方便园方查看。（二）如遇到秩序维护员、保洁、水电工请病假或事假，应有顶岗方案，并落实人员到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hint="eastAsia" w:ascii="仿宋" w:hAnsi="仿宋" w:eastAsia="仿宋" w:cs="华文仿宋"/>
          <w:bCs/>
          <w:sz w:val="28"/>
          <w:szCs w:val="28"/>
        </w:rPr>
      </w:pPr>
      <w:r>
        <w:rPr>
          <w:rFonts w:hint="eastAsia" w:ascii="仿宋" w:hAnsi="仿宋" w:eastAsia="仿宋" w:cs="华文仿宋"/>
          <w:bCs/>
          <w:sz w:val="28"/>
          <w:szCs w:val="28"/>
        </w:rPr>
        <w:t>（三）每月汇总各园消防设施设备检查情况，遇到将要过期或是损货的消防物品，因及时告知园方和维修。</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20" w:firstLineChars="200"/>
        <w:jc w:val="both"/>
        <w:outlineLvl w:val="9"/>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七、总园及分园</w:t>
      </w:r>
      <w:r>
        <w:rPr>
          <w:rFonts w:hint="eastAsia" w:ascii="仿宋" w:hAnsi="仿宋" w:eastAsia="仿宋" w:cs="华文仿宋"/>
          <w:b w:val="0"/>
          <w:bCs/>
          <w:color w:val="auto"/>
          <w:sz w:val="28"/>
          <w:szCs w:val="28"/>
        </w:rPr>
        <w:t>应急突发事件预案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（一）暴力事件应急预案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1、值班秩序维护员配备警棍安保器械。严格门卫登记、验证制度，控制外来人员入园。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2、为防止非法侵入，严格24小时值班制度，定时或不定时巡逻。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3、严格执行接送制度，在接送孩子时段，值班人员在门口执勤站岗。可疑人员一律不准进园，一旦进入幼儿园马上采取措施控制，不能让可疑人员接近孩子。</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4、加强对幼儿园周边环境及危险人物逐一排查，将安全隐患消灭在萌芽中。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5、一旦发生学校暴力事件，必须以保护孩子和教职工们的生命安全为主要目的，一般按照下列程序处理：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（1）报警。马上启动秩序维护员室里的一键报警系统，并协助园方负责拨打“110”报警电话。</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（2）选派应变能力强的秩序维护员与犯罪嫌疑人周旋，对犯罪嫌疑人进行劝说，以拖延时间。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（3）利用园内备用的警械控制歹徒，保护有关对象及全体孩子，并迅速将孩子护送到安全处。</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（4）一旦发生伤害事故，负责以最快的速度将伤员送往就近医院进行抢救，并及时让老师通知家长。</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（5）在警方的指导下维持秩序，配合警方调查，作善后处理。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w:t>
      </w:r>
      <w:r>
        <w:rPr>
          <w:rFonts w:hint="eastAsia" w:ascii="仿宋" w:hAnsi="仿宋" w:eastAsia="仿宋" w:cs="华文仿宋"/>
          <w:b w:val="0"/>
          <w:bCs/>
          <w:color w:val="auto"/>
          <w:sz w:val="28"/>
          <w:szCs w:val="28"/>
        </w:rPr>
        <w:t>二）自然灾害应急预案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1、做好全园幼儿和教职工疏散撤离工作和转移保护园贵重物品工作。</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2、在接到地震、台风、暴雨及冰雹等信息时，进入战备状态，随时待命。</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3、在发生灾害时，相关人员在下班前切断电源，检查和加固窗外的悬挂物，检查旗杆、墙报栏，防止高空悬挂物摔落伤人。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4、当日值班秩序维护员负责巡逻教室、活动室、寝室内门窗情况。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5、发生破坏性灾害时，立即做好抗灾自救工作，发扬艰苦奋斗、自力更生精神，开展自救活动。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6、做好卫生防疫工作，做好灾后卫生消毒，防止传染疾病在校园滋生蔓延，做到大灾后无大疫。</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w:t>
      </w:r>
      <w:r>
        <w:rPr>
          <w:rFonts w:hint="eastAsia" w:ascii="仿宋" w:hAnsi="仿宋" w:eastAsia="仿宋" w:cs="华文仿宋"/>
          <w:b w:val="0"/>
          <w:bCs/>
          <w:color w:val="auto"/>
          <w:sz w:val="28"/>
          <w:szCs w:val="28"/>
        </w:rPr>
        <w:t>三）火灾事故应急预案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1、经常巡查，排除隐患。对教室的电源、易燃物的存放和用电、用火安全情况经常进行巡查。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2、一旦发生火灾时，现场立即警报（吹哨）并马上组织幼儿疏散。当班秩序维护员立即拨打火灾报警电话“119”，并立即切断火灾现场电源。 迅速配合教师组织幼儿有序疏散。</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3、组织灭火行动组；扑灭初起火源，关闭门窗，控制火势，为疏散争取更多时间。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4、每月培训秩序维护员、保洁灭火知识，每人必须掌握灭火知识。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（四）消防、</w:t>
      </w:r>
      <w:r>
        <w:rPr>
          <w:rFonts w:hint="eastAsia" w:ascii="仿宋" w:hAnsi="仿宋" w:eastAsia="仿宋" w:cs="华文仿宋"/>
          <w:b w:val="0"/>
          <w:bCs/>
          <w:color w:val="auto"/>
          <w:sz w:val="28"/>
          <w:szCs w:val="28"/>
          <w:lang w:eastAsia="zh-CN"/>
        </w:rPr>
        <w:t>地震演习</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每月第一周的周三，配合园方完成幼儿、教职工防火、防震等相关灾难演习。</w:t>
      </w:r>
    </w:p>
    <w:p>
      <w:pPr>
        <w:pStyle w:val="9"/>
        <w:ind w:left="0" w:leftChars="0" w:firstLine="0" w:firstLineChars="0"/>
      </w:pPr>
    </w:p>
    <w:p>
      <w:pPr>
        <w:widowControl/>
        <w:spacing w:line="500" w:lineRule="exact"/>
        <w:ind w:firstLine="280" w:firstLineChars="100"/>
        <w:textAlignment w:val="top"/>
        <w:rPr>
          <w:rFonts w:hint="eastAsia" w:ascii="仿宋" w:hAnsi="仿宋" w:eastAsia="仿宋" w:cs="华文仿宋"/>
          <w:bCs/>
          <w:sz w:val="28"/>
          <w:szCs w:val="28"/>
        </w:rPr>
      </w:pPr>
      <w:bookmarkStart w:id="26" w:name="_Toc267320054"/>
    </w:p>
    <w:p>
      <w:pPr>
        <w:widowControl/>
        <w:spacing w:line="500" w:lineRule="exact"/>
        <w:textAlignment w:val="top"/>
        <w:rPr>
          <w:rFonts w:hint="eastAsia" w:ascii="仿宋" w:hAnsi="仿宋" w:eastAsia="仿宋" w:cs="华文仿宋"/>
          <w:bCs/>
          <w:sz w:val="28"/>
          <w:szCs w:val="28"/>
        </w:rPr>
      </w:pPr>
      <w:r>
        <w:rPr>
          <w:rFonts w:hint="eastAsia" w:ascii="宋体" w:hAnsi="宋体" w:cs="宋体"/>
          <w:b/>
          <w:bCs/>
          <w:color w:val="auto"/>
          <w:szCs w:val="21"/>
          <w:lang w:val="zh-CN"/>
        </w:rPr>
        <w:t>★</w:t>
      </w:r>
      <w:r>
        <w:rPr>
          <w:rFonts w:hint="eastAsia" w:ascii="仿宋" w:hAnsi="仿宋" w:eastAsia="仿宋" w:cs="华文仿宋"/>
          <w:bCs/>
          <w:sz w:val="28"/>
          <w:szCs w:val="28"/>
          <w:lang w:eastAsia="zh-CN"/>
        </w:rPr>
        <w:t>八</w:t>
      </w:r>
      <w:r>
        <w:rPr>
          <w:rFonts w:hint="eastAsia" w:ascii="仿宋" w:hAnsi="仿宋" w:eastAsia="仿宋" w:cs="华文仿宋"/>
          <w:bCs/>
          <w:sz w:val="28"/>
          <w:szCs w:val="28"/>
        </w:rPr>
        <w:t>、</w:t>
      </w:r>
      <w:r>
        <w:rPr>
          <w:rFonts w:hint="eastAsia" w:ascii="仿宋" w:hAnsi="仿宋" w:eastAsia="仿宋" w:cs="华文仿宋"/>
          <w:bCs/>
          <w:sz w:val="28"/>
          <w:szCs w:val="28"/>
          <w:lang w:eastAsia="zh-CN"/>
        </w:rPr>
        <w:t>后勤</w:t>
      </w:r>
      <w:r>
        <w:rPr>
          <w:rFonts w:hint="eastAsia" w:ascii="仿宋" w:hAnsi="仿宋" w:eastAsia="仿宋" w:cs="华文仿宋"/>
          <w:bCs/>
          <w:sz w:val="28"/>
          <w:szCs w:val="28"/>
        </w:rPr>
        <w:t>管理服务必须达到以下各项指标：</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（一）杜绝火灾责任事故，杜绝刑事案件；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（二）环境卫生、清洁率达95%；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（三）消防设备设施巡查报告率100%；</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（四）机电维修和运行率达95%；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（五）服务有效投诉少于1%，处理率100%；</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（六）师生满意率85%；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（七）绿化完好率达95%。</w:t>
      </w:r>
    </w:p>
    <w:p>
      <w:pPr>
        <w:pStyle w:val="2"/>
        <w:rPr>
          <w:bCs/>
        </w:rPr>
      </w:pPr>
      <w:r>
        <w:rPr>
          <w:rFonts w:hint="eastAsia" w:ascii="仿宋" w:hAnsi="仿宋" w:eastAsia="仿宋" w:cs="华文仿宋"/>
          <w:bCs/>
          <w:sz w:val="28"/>
          <w:szCs w:val="28"/>
        </w:rPr>
        <w:t xml:space="preserve">     </w:t>
      </w:r>
    </w:p>
    <w:p>
      <w:pPr>
        <w:widowControl/>
        <w:spacing w:line="500" w:lineRule="exact"/>
        <w:textAlignment w:val="top"/>
        <w:rPr>
          <w:rFonts w:ascii="仿宋" w:hAnsi="仿宋" w:eastAsia="仿宋" w:cs="华文仿宋"/>
          <w:bCs/>
          <w:sz w:val="28"/>
          <w:szCs w:val="28"/>
        </w:rPr>
      </w:pPr>
      <w:r>
        <w:rPr>
          <w:rFonts w:hint="eastAsia" w:ascii="宋体" w:hAnsi="宋体" w:cs="宋体"/>
          <w:b/>
          <w:bCs/>
          <w:color w:val="auto"/>
          <w:szCs w:val="21"/>
          <w:lang w:val="zh-CN"/>
        </w:rPr>
        <w:t>★</w:t>
      </w:r>
      <w:r>
        <w:rPr>
          <w:rFonts w:hint="eastAsia" w:ascii="仿宋" w:hAnsi="仿宋" w:eastAsia="仿宋" w:cs="华文仿宋"/>
          <w:bCs/>
          <w:sz w:val="28"/>
          <w:szCs w:val="28"/>
          <w:lang w:val="zh-CN" w:eastAsia="zh-CN"/>
        </w:rPr>
        <w:t>九</w:t>
      </w:r>
      <w:r>
        <w:rPr>
          <w:rFonts w:hint="eastAsia" w:ascii="仿宋" w:hAnsi="仿宋" w:eastAsia="仿宋" w:cs="华文仿宋"/>
          <w:bCs/>
          <w:sz w:val="28"/>
          <w:szCs w:val="28"/>
        </w:rPr>
        <w:t>、人员配置要求（本项目人员必须配备不少于43名）：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（一）管理层：</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项目经理</w:t>
      </w:r>
      <w:r>
        <w:rPr>
          <w:rFonts w:hint="eastAsia" w:ascii="仿宋" w:hAnsi="仿宋" w:eastAsia="仿宋" w:cs="华文仿宋"/>
          <w:bCs/>
          <w:sz w:val="28"/>
          <w:szCs w:val="28"/>
          <w:lang w:eastAsia="zh-CN"/>
        </w:rPr>
        <w:t>（监管档案）</w:t>
      </w:r>
      <w:r>
        <w:rPr>
          <w:rFonts w:hint="eastAsia" w:ascii="仿宋" w:hAnsi="仿宋" w:eastAsia="仿宋" w:cs="华文仿宋"/>
          <w:bCs/>
          <w:sz w:val="28"/>
          <w:szCs w:val="28"/>
        </w:rPr>
        <w:t>：1名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（二）总园：秩序维护员主管：1名；秩序维护员：6名；保洁绿化主管：1名；保洁：4名；水电工：1名；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（三）金贸西分园：秩序维护员：4名；保洁员：2名；水电工：1名；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（四）禧福分园：秩序维护员：4名；保洁员:2名；水电工：1名；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（五）金盘一分园：秩序维护员：4名；保洁员:3名；水电工：1名；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（六）金盘二分园：秩序维护员：4名；保洁员：2名；水电工：1名。</w:t>
      </w:r>
    </w:p>
    <w:bookmarkEnd w:id="26"/>
    <w:p>
      <w:pPr>
        <w:widowControl/>
        <w:spacing w:line="500" w:lineRule="exact"/>
        <w:textAlignment w:val="top"/>
        <w:rPr>
          <w:rFonts w:ascii="仿宋" w:hAnsi="仿宋" w:eastAsia="仿宋" w:cs="华文仿宋"/>
          <w:bCs/>
          <w:sz w:val="28"/>
          <w:szCs w:val="28"/>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十</w:t>
      </w:r>
      <w:r>
        <w:rPr>
          <w:rFonts w:hint="eastAsia" w:ascii="仿宋" w:hAnsi="仿宋" w:eastAsia="仿宋" w:cs="华文仿宋"/>
          <w:bCs/>
          <w:sz w:val="28"/>
          <w:szCs w:val="28"/>
        </w:rPr>
        <w:t>、物业管理经费包括但不限于如下项目</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1、行政费用（含员工工资、福利、五险一金、服装等费用）；</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2、清洁卫生费（不含垃圾清运费、除“四害”费用、高位玻璃幕墙清洁费用、水池及粪池清理清洗的费用）；</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3、秩序维护费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4、水电工维修费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5、办公费；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6、合理利润；</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7、法定税费。</w:t>
      </w:r>
    </w:p>
    <w:p>
      <w:pPr>
        <w:pStyle w:val="2"/>
        <w:rPr>
          <w:bCs/>
        </w:rPr>
      </w:pPr>
    </w:p>
    <w:p>
      <w:pPr>
        <w:pStyle w:val="10"/>
        <w:spacing w:line="360" w:lineRule="auto"/>
        <w:ind w:firstLine="422" w:firstLineChars="200"/>
        <w:jc w:val="left"/>
        <w:outlineLvl w:val="0"/>
        <w:rPr>
          <w:rFonts w:hint="eastAsia" w:hAnsi="宋体" w:cs="宋体"/>
          <w:b/>
          <w:szCs w:val="21"/>
        </w:rPr>
      </w:pPr>
    </w:p>
    <w:p>
      <w:pPr>
        <w:widowControl/>
        <w:spacing w:line="360" w:lineRule="auto"/>
        <w:ind w:firstLine="420" w:firstLineChars="200"/>
        <w:jc w:val="left"/>
        <w:rPr>
          <w:rFonts w:hint="eastAsia" w:ascii="宋体" w:hAnsi="宋体" w:cs="宋体"/>
          <w:bCs/>
          <w:szCs w:val="21"/>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2"/>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pPr>
    </w:p>
    <w:p>
      <w:pPr>
        <w:pStyle w:val="9"/>
        <w:ind w:left="0" w:leftChars="0" w:firstLine="0" w:firstLineChars="0"/>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第三章投标人须知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投标人须知前附表</w:t>
      </w:r>
    </w:p>
    <w:p>
      <w:pPr>
        <w:spacing w:line="360" w:lineRule="auto"/>
        <w:ind w:firstLine="482"/>
        <w:rPr>
          <w:szCs w:val="21"/>
        </w:rPr>
      </w:pPr>
      <w:r>
        <w:rPr>
          <w:rFonts w:hint="eastAsia" w:ascii="宋体" w:hAnsi="宋体" w:cs="宋体"/>
          <w:bCs/>
          <w:szCs w:val="21"/>
        </w:rPr>
        <w:t>“供应商须知前附表”用于进一步明确正文中的未尽事宜，由采购代理机构根据项目的具体特点和实际需要编制和填写，如有与本章正文内容不一致的，以本表的内容为准。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
                <w:sz w:val="21"/>
                <w:szCs w:val="21"/>
                <w:lang w:val="zh-CN"/>
              </w:rPr>
            </w:pPr>
            <w:bookmarkStart w:id="27"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有无带</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kern w:val="0"/>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spacing w:line="360" w:lineRule="auto"/>
              <w:ind w:firstLine="316" w:firstLineChars="150"/>
              <w:rPr>
                <w:rFonts w:hint="eastAsia" w:ascii="宋体" w:hAnsi="宋体" w:cs="宋体"/>
                <w:color w:val="auto"/>
                <w:szCs w:val="21"/>
                <w:lang w:val="zh-CN"/>
              </w:rPr>
            </w:pPr>
            <w:r>
              <w:rPr>
                <w:rFonts w:hint="eastAsia" w:ascii="宋体" w:hAnsi="宋体" w:cs="宋体"/>
                <w:b/>
                <w:bCs/>
                <w:color w:val="auto"/>
                <w:szCs w:val="21"/>
                <w:lang w:val="zh-CN"/>
              </w:rPr>
              <w:t>★</w:t>
            </w:r>
            <w:r>
              <w:rPr>
                <w:rFonts w:hint="eastAsia" w:ascii="宋体" w:hAnsi="宋体" w:cs="宋体"/>
                <w:b w:val="0"/>
                <w:bCs w:val="0"/>
                <w:color w:val="auto"/>
                <w:szCs w:val="21"/>
                <w:lang w:val="zh-CN"/>
              </w:rPr>
              <w:t>条款为实质性条款，投标人须提供书面承诺函（格式自拟），不满足则导致投标无效。</w:t>
            </w:r>
          </w:p>
          <w:p>
            <w:pPr>
              <w:adjustRightInd w:val="0"/>
              <w:snapToGrid w:val="0"/>
              <w:spacing w:line="360" w:lineRule="auto"/>
              <w:ind w:left="105" w:leftChars="50"/>
              <w:rPr>
                <w:rFonts w:asciiTheme="minorEastAsia" w:hAnsiTheme="minorEastAsia" w:eastAsiaTheme="minorEastAsia" w:cstheme="minorEastAsia"/>
                <w:bCs/>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3</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、投标声明函；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2、法定代表人授权委托书（提供委托代理人的身份证复印件，非中国国籍的则提供护照复印件）（非法定代表人签署投标文件适用）；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4、提供营业执照副本、或事业单位法人证书（事业单位）、或执业许可证（非企业专业服务机构）的复印件；如果投标人为自然人的则提供身份证复印件；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交纳投标保证金的有效证明文件并加盖单位公章（非原件票据适用）；</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、评标标准要求提供的其他资料（详见评标细则要求）；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9</w:t>
            </w:r>
            <w:r>
              <w:rPr>
                <w:rFonts w:hint="eastAsia" w:ascii="宋体" w:hAnsi="宋体" w:cs="宋体"/>
                <w:bCs/>
                <w:kern w:val="0"/>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6</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本项目要求投</w:t>
            </w:r>
            <w:r>
              <w:rPr>
                <w:rFonts w:hint="eastAsia" w:asciiTheme="minorEastAsia" w:hAnsiTheme="minorEastAsia" w:eastAsiaTheme="minorEastAsia" w:cstheme="minorEastAsia"/>
                <w:bCs/>
                <w:kern w:val="0"/>
                <w:szCs w:val="21"/>
                <w:lang w:val="zh-CN"/>
              </w:rPr>
              <w:t>标人提供的</w:t>
            </w:r>
            <w:r>
              <w:rPr>
                <w:rFonts w:hint="eastAsia" w:asciiTheme="minorEastAsia" w:hAnsiTheme="minorEastAsia" w:eastAsiaTheme="minorEastAsia" w:cstheme="minorEastAsia"/>
                <w:bCs/>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投标报价明细表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① “开标一览表”当中的投标总价必须与“投标报价明细表”当中的“总价”保持一致；</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7</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bCs/>
                <w:kern w:val="2"/>
                <w:sz w:val="21"/>
                <w:szCs w:val="21"/>
                <w:lang w:val="zh-CN"/>
              </w:rPr>
              <w:t>投标保证金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widowControl/>
              <w:snapToGrid w:val="0"/>
              <w:spacing w:line="360" w:lineRule="auto"/>
              <w:ind w:left="105" w:leftChars="50"/>
              <w:rPr>
                <w:rFonts w:asciiTheme="minorEastAsia" w:hAnsiTheme="minorEastAsia" w:eastAsiaTheme="minorEastAsia" w:cstheme="minorEastAsia"/>
                <w:bCs/>
                <w:kern w:val="2"/>
                <w:sz w:val="21"/>
                <w:szCs w:val="21"/>
                <w:lang w:val="zh-CN"/>
              </w:rPr>
            </w:pPr>
            <w:r>
              <w:rPr>
                <w:rFonts w:hint="eastAsia" w:asciiTheme="minorEastAsia" w:hAnsiTheme="minorEastAsia" w:eastAsiaTheme="minorEastAsia" w:cstheme="minorEastAsia"/>
                <w:bCs/>
                <w:sz w:val="21"/>
                <w:szCs w:val="21"/>
              </w:rPr>
              <w:t>金额（大小</w:t>
            </w:r>
            <w:r>
              <w:rPr>
                <w:rFonts w:hint="eastAsia" w:asciiTheme="minorEastAsia" w:hAnsiTheme="minorEastAsia" w:eastAsiaTheme="minorEastAsia" w:cstheme="minorEastAsia"/>
                <w:bCs/>
                <w:kern w:val="2"/>
                <w:sz w:val="21"/>
                <w:szCs w:val="21"/>
                <w:lang w:val="zh-CN"/>
              </w:rPr>
              <w:t>写）：壹万元</w:t>
            </w:r>
            <w:r>
              <w:rPr>
                <w:rFonts w:hint="eastAsia" w:asciiTheme="minorEastAsia" w:hAnsiTheme="minorEastAsia" w:eastAsiaTheme="minorEastAsia" w:cstheme="minorEastAsia"/>
                <w:bCs/>
                <w:kern w:val="2"/>
                <w:sz w:val="21"/>
                <w:szCs w:val="21"/>
              </w:rPr>
              <w:t>整（¥</w:t>
            </w:r>
            <w:r>
              <w:rPr>
                <w:rFonts w:hint="eastAsia" w:asciiTheme="minorEastAsia" w:hAnsiTheme="minorEastAsia" w:eastAsiaTheme="minorEastAsia" w:cstheme="minorEastAsia"/>
                <w:bCs/>
                <w:kern w:val="2"/>
                <w:sz w:val="21"/>
                <w:szCs w:val="21"/>
                <w:lang w:val="en-US" w:eastAsia="zh-CN"/>
              </w:rPr>
              <w:t>10</w:t>
            </w:r>
            <w:r>
              <w:rPr>
                <w:rFonts w:hint="eastAsia" w:asciiTheme="minorEastAsia" w:hAnsiTheme="minorEastAsia" w:eastAsiaTheme="minorEastAsia" w:cstheme="minorEastAsia"/>
                <w:bCs/>
                <w:kern w:val="2"/>
                <w:sz w:val="21"/>
                <w:szCs w:val="21"/>
              </w:rPr>
              <w:t>000.00）</w:t>
            </w:r>
          </w:p>
          <w:p>
            <w:pPr>
              <w:tabs>
                <w:tab w:val="left" w:pos="420"/>
              </w:tabs>
              <w:adjustRightInd w:val="0"/>
              <w:snapToGrid w:val="0"/>
              <w:spacing w:line="360" w:lineRule="auto"/>
              <w:ind w:left="105" w:leftChars="50"/>
              <w:rPr>
                <w:rFonts w:ascii="宋体" w:hAnsi="宋体" w:cs="宋体"/>
                <w:bCs/>
                <w:szCs w:val="21"/>
              </w:rPr>
            </w:pPr>
            <w:r>
              <w:rPr>
                <w:rFonts w:hint="eastAsia" w:asciiTheme="minorEastAsia" w:hAnsiTheme="minorEastAsia" w:eastAsiaTheme="minorEastAsia" w:cstheme="minorEastAsia"/>
                <w:bCs/>
                <w:szCs w:val="21"/>
                <w:lang w:val="zh-CN"/>
              </w:rPr>
              <w:t>交纳投标保证金截止时间：与递交投标文件截止时间一致</w:t>
            </w:r>
          </w:p>
          <w:p>
            <w:pPr>
              <w:pStyle w:val="7"/>
              <w:snapToGrid w:val="0"/>
              <w:spacing w:line="360" w:lineRule="auto"/>
              <w:ind w:left="210" w:leftChars="100"/>
              <w:rPr>
                <w:rFonts w:ascii="宋体" w:hAnsi="宋体" w:cs="宋体"/>
                <w:bCs/>
                <w:szCs w:val="21"/>
              </w:rPr>
            </w:pPr>
            <w:r>
              <w:rPr>
                <w:rFonts w:hint="eastAsia" w:ascii="宋体" w:hAnsi="宋体" w:cs="宋体"/>
                <w:bCs/>
                <w:szCs w:val="21"/>
              </w:rPr>
              <w:t>一、投标保证金以转账方式提交的</w:t>
            </w:r>
            <w:r>
              <w:rPr>
                <w:rFonts w:hint="eastAsia" w:ascii="宋体" w:hAnsi="宋体" w:cs="宋体"/>
                <w:bCs/>
                <w:szCs w:val="21"/>
                <w:lang w:val="zh-CN"/>
              </w:rPr>
              <w:t>要求</w:t>
            </w:r>
            <w:r>
              <w:rPr>
                <w:rFonts w:hint="eastAsia" w:ascii="宋体" w:hAnsi="宋体" w:cs="宋体"/>
                <w:bCs/>
                <w:szCs w:val="21"/>
              </w:rPr>
              <w:t>：</w:t>
            </w:r>
          </w:p>
          <w:p>
            <w:pPr>
              <w:pStyle w:val="7"/>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1、</w:t>
            </w:r>
            <w:r>
              <w:rPr>
                <w:rFonts w:hint="eastAsia" w:ascii="宋体" w:hAnsi="宋体" w:cs="宋体"/>
                <w:bCs/>
                <w:szCs w:val="21"/>
                <w:lang w:val="zh-CN"/>
              </w:rPr>
              <w:t>保证金账号：交易系统随机分配的唯一账号</w:t>
            </w:r>
          </w:p>
          <w:p>
            <w:pPr>
              <w:pStyle w:val="7"/>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2、仅接受投标单位以系统注册的银行账户使用转账的方式一次性提交，投标保证金交纳时间以保证金到帐时间为准。</w:t>
            </w:r>
          </w:p>
          <w:p>
            <w:pPr>
              <w:tabs>
                <w:tab w:val="left" w:pos="420"/>
              </w:tabs>
              <w:snapToGrid w:val="0"/>
              <w:spacing w:line="360" w:lineRule="auto"/>
              <w:ind w:left="210" w:leftChars="100" w:firstLine="420" w:firstLineChars="200"/>
              <w:rPr>
                <w:rFonts w:ascii="宋体" w:hAnsi="宋体" w:cs="宋体"/>
                <w:bCs/>
                <w:kern w:val="0"/>
                <w:szCs w:val="21"/>
              </w:rPr>
            </w:pPr>
            <w:r>
              <w:rPr>
                <w:rFonts w:hint="eastAsia" w:ascii="宋体" w:hAnsi="宋体" w:cs="宋体"/>
                <w:bCs/>
                <w:szCs w:val="21"/>
              </w:rPr>
              <w:t>3、不符合以上要求的保证金交纳情形视为不合格，投标人自行承担由此产生的风险。</w:t>
            </w:r>
          </w:p>
          <w:p>
            <w:pPr>
              <w:pStyle w:val="7"/>
              <w:spacing w:line="360" w:lineRule="auto"/>
              <w:ind w:left="630" w:leftChars="100" w:hanging="420" w:hangingChars="200"/>
              <w:rPr>
                <w:rFonts w:ascii="宋体" w:hAnsi="宋体" w:cs="宋体"/>
                <w:bCs/>
                <w:szCs w:val="21"/>
              </w:rPr>
            </w:pPr>
            <w:r>
              <w:rPr>
                <w:rFonts w:hint="eastAsia" w:ascii="宋体" w:hAnsi="宋体" w:cs="宋体"/>
                <w:bCs/>
                <w:kern w:val="0"/>
                <w:szCs w:val="21"/>
              </w:rPr>
              <w:t>二、投标保证金以电子保函方式提交的请前往：</w:t>
            </w:r>
            <w:r>
              <w:rPr>
                <w:rFonts w:hint="eastAsia" w:ascii="宋体" w:hAnsi="宋体" w:cs="宋体"/>
                <w:bCs/>
                <w:szCs w:val="21"/>
              </w:rPr>
              <w:t>http://ggzy.haikou.gov.cn/xxgk/gsgg/01/3_201603-005_-221b3f7b.17640b4fa95.-7d6c.html</w:t>
            </w:r>
          </w:p>
          <w:p>
            <w:pPr>
              <w:pStyle w:val="29"/>
              <w:widowControl/>
              <w:snapToGrid w:val="0"/>
              <w:spacing w:line="360" w:lineRule="auto"/>
              <w:ind w:left="210" w:leftChars="100"/>
              <w:rPr>
                <w:bCs/>
                <w:kern w:val="2"/>
                <w:sz w:val="21"/>
                <w:szCs w:val="21"/>
              </w:rPr>
            </w:pPr>
            <w:r>
              <w:rPr>
                <w:rFonts w:hint="eastAsia"/>
                <w:bCs/>
                <w:sz w:val="21"/>
                <w:szCs w:val="21"/>
              </w:rPr>
              <w:t>三、投标保证金以纸质</w:t>
            </w:r>
            <w:r>
              <w:rPr>
                <w:rFonts w:hint="eastAsia"/>
                <w:bCs/>
                <w:kern w:val="2"/>
                <w:sz w:val="21"/>
                <w:szCs w:val="21"/>
              </w:rPr>
              <w:t>投标保函方式提交的要求：</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1、受益人写采购单位；</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2、所有保函随着采购结果公告一起挂网公示；</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3、投标保函原件随着投标文件一起密封提交。</w:t>
            </w:r>
          </w:p>
          <w:p>
            <w:pPr>
              <w:pStyle w:val="7"/>
              <w:adjustRightInd w:val="0"/>
              <w:snapToGrid w:val="0"/>
              <w:spacing w:line="360" w:lineRule="auto"/>
              <w:ind w:left="105" w:leftChars="50" w:firstLine="420" w:firstLineChars="200"/>
              <w:rPr>
                <w:rFonts w:asciiTheme="minorEastAsia" w:hAnsiTheme="minorEastAsia" w:eastAsiaTheme="minorEastAsia" w:cstheme="minorEastAsia"/>
                <w:bCs/>
                <w:szCs w:val="21"/>
              </w:rPr>
            </w:pPr>
            <w:r>
              <w:rPr>
                <w:rFonts w:hint="eastAsia" w:ascii="宋体" w:hAnsi="宋体" w:cs="宋体"/>
                <w:bCs/>
                <w:szCs w:val="21"/>
              </w:rPr>
              <w:t>纸质投标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7"/>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 xml:space="preserve"> 一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u w:val="single"/>
                <w:lang w:val="zh-CN"/>
              </w:rPr>
              <w:t xml:space="preserve">四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3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③</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电子版投标文件</w:t>
            </w:r>
            <w:r>
              <w:rPr>
                <w:rFonts w:hint="eastAsia" w:asciiTheme="minorEastAsia" w:hAnsiTheme="minorEastAsia" w:eastAsiaTheme="minorEastAsia" w:cstheme="minorEastAsia"/>
                <w:bCs/>
                <w:szCs w:val="21"/>
              </w:rPr>
              <w:t>U盘一个。</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1、少于数量要求的投标文件视为无效投标文件。</w:t>
            </w:r>
          </w:p>
          <w:p>
            <w:pPr>
              <w:pStyle w:val="7"/>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2、电子版投标文件（电子版</w:t>
            </w:r>
            <w:r>
              <w:rPr>
                <w:rFonts w:hint="eastAsia" w:asciiTheme="minorEastAsia" w:hAnsiTheme="minorEastAsia" w:eastAsiaTheme="minorEastAsia" w:cstheme="minorEastAsia"/>
                <w:bCs/>
                <w:szCs w:val="21"/>
                <w:lang w:val="zh-CN"/>
              </w:rPr>
              <w:t>投标文件</w:t>
            </w:r>
            <w:r>
              <w:rPr>
                <w:rFonts w:hint="eastAsia" w:asciiTheme="minorEastAsia" w:hAnsiTheme="minorEastAsia" w:eastAsiaTheme="minorEastAsia" w:cstheme="minorEastAsia"/>
                <w:bCs/>
                <w:szCs w:val="21"/>
              </w:rPr>
              <w:t>须是PDF格式）为正本完整版的扫描件，</w:t>
            </w:r>
            <w:r>
              <w:rPr>
                <w:rFonts w:hint="eastAsia" w:ascii="宋体" w:hAnsi="宋体" w:cs="宋体"/>
                <w:bCs/>
                <w:szCs w:val="21"/>
              </w:rPr>
              <w:t>否则自行承担由此带来的风险</w:t>
            </w:r>
            <w:r>
              <w:rPr>
                <w:rFonts w:hint="eastAsia" w:asciiTheme="minorEastAsia" w:hAnsiTheme="minorEastAsia" w:eastAsiaTheme="minorEastAsia" w:cstheme="minorEastAsia"/>
                <w:bCs/>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numPr>
                <w:ilvl w:val="0"/>
                <w:numId w:val="1"/>
              </w:numPr>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投标文件正本和副本须密封，并在密封处加盖单位公章或投标代表签名；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电子版投标文件（PDF格式）密封，并在密封处加盖单位公章或投标代表签名。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电子版投标文件和纸质版投标文件一起提交。</w:t>
            </w:r>
          </w:p>
          <w:p>
            <w:pPr>
              <w:pStyle w:val="29"/>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adjustRightInd w:val="0"/>
              <w:snapToGrid w:val="0"/>
              <w:spacing w:line="360" w:lineRule="auto"/>
              <w:ind w:left="9" w:firstLine="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项目编号（分包号，如果有）：</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投标人联系人姓名、联系电话：</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color w:val="FF0000"/>
                <w:szCs w:val="21"/>
                <w:lang w:eastAsia="zh-CN"/>
              </w:rPr>
              <w:t>于</w:t>
            </w:r>
            <w:r>
              <w:rPr>
                <w:rFonts w:hint="eastAsia" w:asciiTheme="minorEastAsia" w:hAnsiTheme="minorEastAsia" w:eastAsiaTheme="minorEastAsia" w:cstheme="minorEastAsia"/>
                <w:bCs/>
                <w:color w:val="FF0000"/>
                <w:szCs w:val="21"/>
              </w:rPr>
              <w:t>2022</w:t>
            </w:r>
            <w:r>
              <w:rPr>
                <w:rFonts w:hint="eastAsia" w:asciiTheme="minorEastAsia" w:hAnsiTheme="minorEastAsia" w:eastAsiaTheme="minorEastAsia" w:cstheme="minorEastAsia"/>
                <w:bCs/>
                <w:color w:val="FF0000"/>
                <w:szCs w:val="21"/>
                <w:lang w:eastAsia="zh-CN"/>
              </w:rPr>
              <w:t>年</w:t>
            </w:r>
            <w:r>
              <w:rPr>
                <w:rFonts w:hint="eastAsia" w:asciiTheme="minorEastAsia" w:hAnsiTheme="minorEastAsia" w:eastAsiaTheme="minorEastAsia" w:cstheme="minorEastAsia"/>
                <w:bCs/>
                <w:color w:val="FF0000"/>
                <w:szCs w:val="21"/>
                <w:lang w:val="en-US" w:eastAsia="zh-CN"/>
              </w:rPr>
              <w:t>10</w:t>
            </w:r>
            <w:r>
              <w:rPr>
                <w:rFonts w:hint="eastAsia" w:asciiTheme="minorEastAsia" w:hAnsiTheme="minorEastAsia" w:eastAsiaTheme="minorEastAsia" w:cstheme="minorEastAsia"/>
                <w:bCs/>
                <w:color w:val="FF0000"/>
                <w:szCs w:val="21"/>
              </w:rPr>
              <w:t>月</w:t>
            </w:r>
            <w:r>
              <w:rPr>
                <w:rFonts w:hint="eastAsia" w:asciiTheme="minorEastAsia" w:hAnsiTheme="minorEastAsia" w:eastAsiaTheme="minorEastAsia" w:cstheme="minorEastAsia"/>
                <w:bCs/>
                <w:color w:val="FF0000"/>
                <w:szCs w:val="21"/>
                <w:lang w:val="en-US" w:eastAsia="zh-CN"/>
              </w:rPr>
              <w:t>12</w:t>
            </w:r>
            <w:r>
              <w:rPr>
                <w:rFonts w:hint="eastAsia" w:asciiTheme="minorEastAsia" w:hAnsiTheme="minorEastAsia" w:eastAsiaTheme="minorEastAsia" w:cstheme="minorEastAsia"/>
                <w:bCs/>
                <w:color w:val="FF0000"/>
                <w:szCs w:val="21"/>
              </w:rPr>
              <w:t>日上午</w:t>
            </w:r>
            <w:r>
              <w:rPr>
                <w:rFonts w:hint="eastAsia" w:asciiTheme="minorEastAsia" w:hAnsiTheme="minorEastAsia" w:eastAsiaTheme="minorEastAsia" w:cstheme="minorEastAsia"/>
                <w:bCs/>
                <w:color w:val="FF0000"/>
                <w:szCs w:val="21"/>
                <w:lang w:val="en-US" w:eastAsia="zh-CN"/>
              </w:rPr>
              <w:t>9：00前</w:t>
            </w:r>
            <w:r>
              <w:rPr>
                <w:rFonts w:hint="eastAsia" w:asciiTheme="minorEastAsia" w:hAnsiTheme="minorEastAsia" w:eastAsiaTheme="minorEastAsia" w:cstheme="minorEastAsia"/>
                <w:bCs/>
                <w:kern w:val="0"/>
                <w:szCs w:val="21"/>
              </w:rPr>
              <w:t>（开标时间</w:t>
            </w:r>
            <w:r>
              <w:rPr>
                <w:rFonts w:hint="eastAsia" w:asciiTheme="minorEastAsia" w:hAnsiTheme="minorEastAsia" w:eastAsiaTheme="minorEastAsia" w:cstheme="minorEastAsia"/>
                <w:bCs/>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2435"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参加开标投标人代表身份证明文件</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3</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1、主持人宣布开标会议开始；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2、介绍参加开标会议的人员；</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3、宣读开标纪律；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4、查验各投标文件的密封性并予以确认；</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5、拆封投标文件；</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6、唱标，唱标内容为“开标一览表”所载明的内容；</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7、记录唱标结果及开标过程，投标人代表须在记录上签字确认；</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对投标报价若有说明应在开标一览表显著处予以注明，只有开标时唱出的投标价格、价格折扣等内容才会被考虑。投标人若有投标报价、价格折扣等未被唱出的，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7</w:t>
            </w:r>
          </w:p>
        </w:tc>
        <w:tc>
          <w:tcPr>
            <w:tcW w:w="2435" w:type="dxa"/>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评标方法</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8</w:t>
            </w:r>
          </w:p>
        </w:tc>
        <w:tc>
          <w:tcPr>
            <w:tcW w:w="7655" w:type="dxa"/>
            <w:gridSpan w:val="2"/>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本项目</w:t>
            </w:r>
            <w:r>
              <w:rPr>
                <w:rFonts w:hint="eastAsia"/>
                <w:sz w:val="21"/>
                <w:szCs w:val="21"/>
              </w:rPr>
              <w:t>对应的中小企业划分标准所属行业：物业管理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6"/>
              <w:adjustRightInd w:val="0"/>
              <w:snapToGrid w:val="0"/>
              <w:spacing w:line="360" w:lineRule="auto"/>
              <w:ind w:left="9" w:firstLine="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19</w:t>
            </w:r>
          </w:p>
        </w:tc>
        <w:tc>
          <w:tcPr>
            <w:tcW w:w="7655" w:type="dxa"/>
            <w:gridSpan w:val="2"/>
            <w:vAlign w:val="center"/>
          </w:tcPr>
          <w:p>
            <w:pPr>
              <w:pStyle w:val="29"/>
              <w:snapToGrid w:val="0"/>
              <w:spacing w:line="360" w:lineRule="auto"/>
              <w:ind w:left="105" w:leftChars="50"/>
              <w:jc w:val="both"/>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本项目为专门面向中小企业采购的采购项目，只接受中小企业投标</w:t>
            </w:r>
            <w:r>
              <w:rPr>
                <w:rFonts w:hint="eastAsia" w:asciiTheme="minorEastAsia" w:hAnsiTheme="minorEastAsia" w:eastAsiaTheme="minorEastAsia" w:cstheme="minorEastAsia"/>
                <w:bCs/>
                <w:sz w:val="21"/>
                <w:szCs w:val="21"/>
                <w:lang w:val="zh-CN" w:eastAsia="zh-CN"/>
              </w:rPr>
              <w:t>。</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27"/>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28"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本采购文件仅适用于本次投标邀请函中所述项目的采购。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2.2“采购代理机构”系指组织本次采购活动的海口市政府采购中心。</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2.3“投标人”系指向采购人提供货物、工程或者服务的法人、其他组织或者自然人。法人的分支机构不得参加政府采购活动，但银行、保险、石油石化、电力、电信等特殊行业除外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在投标阶段称为供应商、投标人，在签订和履行合同阶段称为乙方、卖方或中标人（中标供应商）。</w:t>
      </w:r>
      <w:bookmarkStart w:id="29"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3、投标人</w:t>
      </w:r>
      <w:bookmarkEnd w:id="29"/>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3.1合格投标人条件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3.2投标人的风险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3.2.1投标人没有按照采购文件的要求编制、签署、密封、标记、递交及修正投标文件的，或者投标文件没有对采购文件在各方面都做出实质性响应的，将导致投标无效。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3.2.2投标人提交的投标文件内容有下列情形之一的，一经发现，视为无效投标，并依法上报政府采购监督管理部门处理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视同投标文件提供虚假资料论处。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4.1无论投标过程中的做法和结果如何，投标人自行承担所有与参加投标活动有关的全部费用；</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4.2本次招标采购活动不收取</w:t>
      </w:r>
      <w:r>
        <w:rPr>
          <w:rFonts w:hint="eastAsia"/>
          <w:szCs w:val="21"/>
        </w:rPr>
        <w:t>任何费用</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5.1关于符合上述规定的小微企业（供应商）参与投标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5.1.1监狱企业、残疾人福利性单位视同小型、微型企业；以联合体形式参加政府采购活动，联合体各方均为小微企业的，联合体视同为小微企业。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5.1.2投标供应商为符合规定的小型或微型企业时，报价给予6%的价格扣除，用扣除后的价格参与评审；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5.1.4本条款中两种价格扣除优惠原则不同时使用。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5.1.5组成联合体或者接受分包的小微企业与联合体内其他企业、分包企业之间存在直接控股、管理关系的，不享受价格扣除优惠政策；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5.1.7在货物采购项目中，供应商提供的货物既有小微企业制造货物，也有大中型企业制造货物的，不享受本办法规定的小微企业扶持政策。</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5.1.8享受扶持政策获得政府采购合同的，小微企业不得将合同分包给大中型企业，中型企业不得将合同分包给大型企业。</w:t>
      </w:r>
    </w:p>
    <w:p>
      <w:pPr>
        <w:pStyle w:val="2"/>
        <w:ind w:firstLine="420" w:firstLineChars="200"/>
        <w:rPr>
          <w:rFonts w:hint="default" w:eastAsiaTheme="minorEastAsia"/>
          <w:lang w:val="en-US" w:eastAsia="zh-CN"/>
        </w:rPr>
      </w:pPr>
      <w:r>
        <w:rPr>
          <w:rFonts w:hint="eastAsia" w:asciiTheme="minorEastAsia" w:hAnsiTheme="minorEastAsia" w:eastAsiaTheme="minorEastAsia" w:cstheme="minorEastAsia"/>
          <w:bCs/>
          <w:szCs w:val="21"/>
          <w:lang w:val="en-US" w:eastAsia="zh-CN"/>
        </w:rPr>
        <w:t>5.1.9项目专门面向中小企业投标的，不再享受价格扣除。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关于强制采购节能产品、信息安全产品和优先采购环境标志产品的要求。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5.2.2提供的产品属于信息安全产品的，供应商应当选择经国家认证的信息安全产品投标，并提供有效的中国国家信息安全产品认证证书复印件。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5.2.3提供的产品属于政府强制采购节能产品的，供应商应当选择《节能产品政府采购清单》中的产品投标，并提供有效的节能产品认证证书复印件。</w:t>
      </w:r>
    </w:p>
    <w:p>
      <w:pPr>
        <w:adjustRightInd w:val="0"/>
        <w:snapToGrid w:val="0"/>
        <w:spacing w:line="360" w:lineRule="auto"/>
        <w:ind w:firstLine="420" w:firstLineChars="200"/>
        <w:rPr>
          <w:szCs w:val="21"/>
        </w:rPr>
      </w:pPr>
      <w:r>
        <w:rPr>
          <w:rFonts w:hint="eastAsia" w:asciiTheme="minorEastAsia" w:hAnsiTheme="minorEastAsia" w:eastAsiaTheme="minorEastAsia" w:cstheme="minorEastAsia"/>
          <w:bCs/>
          <w:szCs w:val="21"/>
        </w:rPr>
        <w:t>5.2.4 提供的产品属于优先采购环境标志产品的，供应商应当选择《环境标志产品政府采购清单》中的产品投标，并提供有效的环境标志产品认证证书复印件。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6.2如果“采购需求”注明接受进口产品投标的，仍可接受国内产品参与竞争。所谓进口产品是指:通过中国海关报关验放进入中国境内且产自关外的产品。进口产品投标详见“投标人须知前附表”要求。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6.3如果没有特别声明或要求，投标人被视为充分熟悉本招标项目所在地与履行合同有关的各种情况，包括自然环境、气候条件、劳动力及公用设施等，本采购文件不再对上述情况进行描述。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6.4分包采购详见“投标人须知前附表”要求。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0" w:name="_Toc246826107"/>
      <w:r>
        <w:rPr>
          <w:rFonts w:hint="eastAsia" w:asciiTheme="minorEastAsia" w:hAnsiTheme="minorEastAsia" w:eastAsiaTheme="minorEastAsia" w:cstheme="minorEastAsia"/>
          <w:bCs/>
          <w:szCs w:val="21"/>
        </w:rPr>
        <w:t>二、采购文件</w:t>
      </w:r>
      <w:bookmarkEnd w:id="30"/>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7、采购文件的组成</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采购文件用以阐明投标人准备投标文件所必须的信息，以及投标、开标、评标和签订合同等有关规定。采购文件以电子版形式下载，采购文件由下述章节组成：</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（1）投标邀请</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（3）投标人须知</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（4）审查标准和评标标准</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（5）政府采购合同格式</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（6）投标文件格式及附件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1" w:name="_Toc183582211"/>
      <w:bookmarkStart w:id="32" w:name="_Toc183682348"/>
      <w:bookmarkStart w:id="33" w:name="_Toc217446040"/>
      <w:r>
        <w:rPr>
          <w:rFonts w:hint="eastAsia" w:asciiTheme="minorEastAsia" w:hAnsiTheme="minorEastAsia" w:eastAsiaTheme="minorEastAsia" w:cstheme="minorEastAsia"/>
          <w:bCs/>
          <w:szCs w:val="21"/>
        </w:rPr>
        <w:t>8、采购文件的澄清</w:t>
      </w:r>
      <w:bookmarkEnd w:id="31"/>
      <w:bookmarkEnd w:id="32"/>
      <w:r>
        <w:rPr>
          <w:rFonts w:hint="eastAsia" w:asciiTheme="minorEastAsia" w:hAnsiTheme="minorEastAsia" w:eastAsiaTheme="minorEastAsia" w:cstheme="minorEastAsia"/>
          <w:bCs/>
          <w:szCs w:val="21"/>
        </w:rPr>
        <w:t>和修改</w:t>
      </w:r>
      <w:bookmarkEnd w:id="33"/>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在投标截止时间前，采购代理机构无论出于何种原因，可以对采购文件进行澄清或者修改。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w:t>
      </w:r>
      <w:bookmarkStart w:id="34" w:name="_Toc415567498"/>
      <w:bookmarkStart w:id="35" w:name="_Toc430492127"/>
      <w:bookmarkStart w:id="36" w:name="_Toc430489120"/>
      <w:bookmarkStart w:id="37" w:name="_Toc430488645"/>
      <w:bookmarkStart w:id="38" w:name="_Toc430422414"/>
      <w:bookmarkStart w:id="39" w:name="_Toc430490613"/>
      <w:bookmarkStart w:id="40" w:name="_Toc430488852"/>
      <w:r>
        <w:rPr>
          <w:rFonts w:hint="eastAsia" w:asciiTheme="minorEastAsia" w:hAnsiTheme="minorEastAsia" w:eastAsiaTheme="minorEastAsia" w:cstheme="minorEastAsia"/>
          <w:bCs/>
          <w:szCs w:val="21"/>
        </w:rPr>
        <w:t xml:space="preserve"> 采购文件的修改</w:t>
      </w:r>
      <w:bookmarkEnd w:id="34"/>
      <w:bookmarkEnd w:id="35"/>
      <w:bookmarkEnd w:id="36"/>
      <w:bookmarkEnd w:id="37"/>
      <w:bookmarkEnd w:id="38"/>
      <w:bookmarkEnd w:id="39"/>
      <w:bookmarkEnd w:id="40"/>
    </w:p>
    <w:p>
      <w:pPr>
        <w:pStyle w:val="10"/>
        <w:adjustRightInd w:val="0"/>
        <w:snapToGrid w:val="0"/>
        <w:spacing w:line="360" w:lineRule="auto"/>
        <w:ind w:firstLine="420" w:firstLineChars="200"/>
        <w:rPr>
          <w:rFonts w:asciiTheme="minorEastAsia" w:hAnsiTheme="minorEastAsia" w:eastAsiaTheme="minorEastAsia" w:cstheme="minorEastAsia"/>
          <w:bCs/>
          <w:szCs w:val="21"/>
        </w:rPr>
      </w:pPr>
      <w:bookmarkStart w:id="41" w:name="_Toc245887536"/>
      <w:bookmarkStart w:id="42" w:name="_Toc246825804"/>
      <w:bookmarkStart w:id="43" w:name="_Toc246826109"/>
      <w:bookmarkStart w:id="44" w:name="_Toc245888275"/>
      <w:r>
        <w:rPr>
          <w:rFonts w:hint="eastAsia" w:asciiTheme="minorEastAsia" w:hAnsiTheme="minorEastAsia" w:eastAsiaTheme="minorEastAsia" w:cstheme="minorEastAsia"/>
          <w:bCs/>
          <w:szCs w:val="21"/>
        </w:rPr>
        <w:t>（1）在投标截止时间以前，采购代理机构可主动或依投标人要求澄清或质疑的问题对采购文件进行必要的补遗、澄清或修改；</w:t>
      </w:r>
      <w:bookmarkEnd w:id="41"/>
      <w:bookmarkEnd w:id="42"/>
      <w:bookmarkEnd w:id="43"/>
      <w:bookmarkEnd w:id="44"/>
      <w:bookmarkStart w:id="45" w:name="_Toc208848971"/>
      <w:bookmarkStart w:id="46" w:name="_Toc217446041"/>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（3）补遗、澄清或修改后的内容是采购文件的组成部分，并对潜在投标人具有约束力。有关</w:t>
      </w:r>
      <w:r>
        <w:rPr>
          <w:rFonts w:hint="eastAsia" w:asciiTheme="minorEastAsia" w:hAnsiTheme="minorEastAsia" w:eastAsiaTheme="minorEastAsia" w:cstheme="minorEastAsia"/>
          <w:bCs/>
          <w:spacing w:val="-8"/>
          <w:szCs w:val="21"/>
        </w:rPr>
        <w:t>本项目采购文件的补遗、澄清及变更信息以第一章指定网站公告及下载内容为准，</w:t>
      </w:r>
      <w:r>
        <w:rPr>
          <w:rFonts w:hint="eastAsia" w:asciiTheme="minorEastAsia" w:hAnsiTheme="minorEastAsia" w:eastAsiaTheme="minorEastAsia" w:cstheme="minorEastAsia"/>
          <w:bCs/>
          <w:szCs w:val="21"/>
        </w:rPr>
        <w:t>采购代理机构不再另行通知，潜在投标人须及时关注关于本项目采购信息的更新事项，否则自行承担由此产生的风险。采购文件与更正公告的内容相互矛盾时，以最后发出的更正公告为准。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9.1标前答疑会和</w:t>
      </w:r>
      <w:bookmarkEnd w:id="45"/>
      <w:bookmarkEnd w:id="46"/>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9.1.1投标人须知前附表规定组织答疑会或/和现场考察的，采购人或/和采购代理机构按投标人须知前附表规定的时间、地点组织答疑会或/和投标人考察项目现场，投标人如不参加的，其风险由投标人自行承担，采购人或/和采购代理机构不承担任何责任。采购人或/和采购代理机构不组织现场考察的，投标人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9.1.2答疑会上，采购人或/和采购代理机构将解答供应商的疑问。会上所有的解答与澄清仅供投标人编制投标文件时参考，采购人或/和采购代理机构不对投标人据此作出的判断和决策负责。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9.1.3采购人或/和采购代理机构在考察现场中口头介绍的情况（如有），供投标人在编制投标文件时参考，采购人或/和采购代理机构不对投标人据此作出的判断和决策负责。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9.1.4采购人或/和采购代理机构不单独或者分别组织只有1个投标人参加的现场考察及标前答疑会。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9.1.5投标人自行承担参加答疑或现场考察所发生的一切费用。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9.2述标和/或产（样）品演（展）示</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具体要求详见第二章“采购需求”和/或“投标人须知前附表”有关规定。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47" w:name="_Toc246826110"/>
      <w:r>
        <w:rPr>
          <w:rFonts w:hint="eastAsia" w:asciiTheme="minorEastAsia" w:hAnsiTheme="minorEastAsia" w:eastAsiaTheme="minorEastAsia" w:cstheme="minorEastAsia"/>
          <w:bCs/>
          <w:szCs w:val="21"/>
        </w:rPr>
        <w:t>三、投标文件的编写</w:t>
      </w:r>
      <w:bookmarkEnd w:id="4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投标文件的编制要求：投标人应当根据采购文件的要求编制投标文件（包括签名和盖章），否则自行承担由此产生的风险。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10.2投标人提供的文件必须真实、充分、全面，并对投标文件所提供全部资料的真实性和合法性承担法律责任。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10.3每一种规格的货物只允许有一个报价，否则将被视为无效投标。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10.4只允许投标人有一个投标方案，否则将被视为无效投标。（采购文件允许有备选方案的除外）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10.5 投标人根据采购文件载明的采购项目实际情况，拟在中标后将中标项目的非主体、非关键性工作交由他人完成的，应当在投标文件中载明。</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10.6投标文件的正本、副本和电子版投标文件的数量应当符合采购文件的要求。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10.7投标文件必须编页码，页码必须连续。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10.8投标文件应装订牢固不可拆卸（如：胶订），如因装订不牢固导致的任何损失及风险由投标人承担。</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 投标文件语言、货物及计量单位</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11.1除采购文件中另有规定外，投标人提交的投标文件及其与采购人和采购代理机构所有来往文件均应使用中文，若有不同文本，以中文文本为准。非中文的投标文件内容应翻译成中文。</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11.2货币单位：本次采购项目的投标均以人民币报价。</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11.3计量单位：除采购文件中另有规定外，投标人在投标文件中及其与采购人和采购代理机构所有往来文件中所使用的计量单位均应采用中华人民共和国法定计量单位。</w:t>
      </w:r>
      <w:bookmarkStart w:id="48" w:name="_Toc217446046"/>
    </w:p>
    <w:bookmarkEnd w:id="48"/>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12.1投标文件的商务部分</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12.1.1商务部分是证明投标人是合格的，并且在中标后有能力履行合同的证明文件，这些文件可以是但不限于文字资料、证书复印件和数据报表等。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12.1.2不满足服务期限要求的将视为无效投标。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12.2投标文件的技术部分</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12.3 投标文件的价格部分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预算金额或最高限价，且须是本项目服务期限内所有服务费用的总和，否则视为无效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投标文件的其他部分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其他部分由投标人根据编制投标文件需要提供的其他相关文件组成。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13、投标有效期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投标文件从“投标人须知前附表”所规定的投标截止期之后开始生效，在“投标人须知前附表”所规定的投标有效期期限内保持有效。有效期不足将导致其投标无效。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14、投标保证金</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14.1 投标保证金为投标文件的组成部分之一。</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投标保证金用于保护本次采购活动免受投标人的行为而引起的风险。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14.4 投标人未按采购文件要求提交投标保证金的，视为无效投标。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14.5未中标供应商的投标保证金将在中标通知书发出后5个工作日内退还，中标供应商的投标保证金将在合同送达采购代理机构存档及公告后5个工作日内退还。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14.6 投标保证金的有效期与投标有效期一致。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14.7投标人交纳投标保证金的单位名称须与投标的单位名称一致，否则自行承担投标无效的风险。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14.8 发生以下情况之一的，投标保证金将不予退还：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（1）投标人在投标截止时间后撤回已提交的投标文件的；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（2）投标人在投标文件中提供虚假材料的；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（3）除因不可抗力或采购文件认可的情形以外，中标供应商放弃中标资格的；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（4）投标人与采购人、其他投标人或者采购代理机构恶意串通的；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（5）中标供应商无正当理由不与采购人签订合同的；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（6）供应商有违反政府采购法律、法规和扰乱会场秩序行为的；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（7）拒绝履行合同义务的；</w:t>
      </w:r>
    </w:p>
    <w:p>
      <w:pPr>
        <w:pStyle w:val="9"/>
        <w:ind w:left="0" w:leftChars="0"/>
        <w:rPr>
          <w:rFonts w:eastAsiaTheme="minorEastAsia"/>
        </w:rPr>
      </w:pPr>
      <w:r>
        <w:rPr>
          <w:rFonts w:hint="eastAsia" w:asciiTheme="minorEastAsia" w:hAnsiTheme="minorEastAsia" w:eastAsiaTheme="minorEastAsia" w:cstheme="minorEastAsia"/>
        </w:rPr>
        <w:t>（8）法律法规及采购文件规定的其他情形。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上述不予退还投标保证金的情况给采购人或采购代理机构造成损失的，还要承担赔偿责任。</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投标文件的格式及签署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15.2投标文件应当由投标人的法定代表人或经其正式授权的代表签字，授权代表须出具书面的法定代表人授权委托书并附载投标文件中，否则视为无效投标文件；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15.3投标文件所使用的印章必须为单位公章，且与投标人单位名称完全一致，不能以其他业务章或附属机构印章代替，否则视为无效投标文件；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15.4投标文件中的任何行间插字，涂改和增删，须由法定代表人或经其正式授权的代表在旁边签字方可有效；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15.5投标人应按照采购文件第六章中提供的“投标文件格式”编制投标文件，如自有格式并按其格式编制的投标文件，其内容必须包含“投标文件格式”中所有的实质性内容并受其约束。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15.6投标人须将投标文件的商务部分、技术部分和价格部分整合为一份投标文件，并制作详细目录、页码索引。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15.7投标文件因字迹潦草或表达不清所引起的后果由投标人负责。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49" w:name="_Toc246826111"/>
      <w:r>
        <w:rPr>
          <w:rFonts w:hint="eastAsia" w:asciiTheme="minorEastAsia" w:hAnsiTheme="minorEastAsia" w:eastAsiaTheme="minorEastAsia" w:cstheme="minorEastAsia"/>
          <w:bCs/>
          <w:szCs w:val="21"/>
        </w:rPr>
        <w:t>四、投标文件的提交</w:t>
      </w:r>
      <w:bookmarkEnd w:id="49"/>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16.投标文件的密封和递交</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投标人应将纸质版投标文件</w: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bCs/>
          <w:szCs w:val="21"/>
        </w:rPr>
        <w:t>电子版投标文件（PDF格式）密封提交，投标文件密封袋上标示“投标人须知前附表”所规定的内容。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16.2投标方应将投标文件按照本须知正文第16.1条及第16.2条的规定进行密封和标记后，按第一章/投标邀请注明的递交投标文件地址送至采购代理机构指定地点。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16.3如果未按上述规定进行密封和标记，采购代理机构将不承担由此造成的对投标文件的误投或提前拆封的责任。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16.4投标文件应在第一章/投标邀请中所规定的投标截止时间前送达，迟到的投标文件为无效投标文件, 将被拒收；未按照采购文件要求密封的投标文件将被拒收。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16.5不接受邮寄或传真的投标文件。</w:t>
      </w:r>
      <w:bookmarkStart w:id="50" w:name="_Toc183582228"/>
      <w:bookmarkStart w:id="51" w:name="_Toc183682365"/>
      <w:bookmarkStart w:id="52"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16.6 截至投标截止时间，参加投标的供应商（以开标会场签到为准）不足三家的，予以废标，投标文件不予拆封，由投标人自行处理；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16.7参加投标供应商数量满足三家或以上的，同一时间予以开标，开标后，投标文件一律不予退还。</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17.投标文件的修改和撤</w:t>
      </w:r>
      <w:bookmarkEnd w:id="50"/>
      <w:bookmarkEnd w:id="51"/>
      <w:r>
        <w:rPr>
          <w:rFonts w:hint="eastAsia" w:asciiTheme="minorEastAsia" w:hAnsiTheme="minorEastAsia" w:eastAsiaTheme="minorEastAsia" w:cstheme="minorEastAsia"/>
          <w:bCs/>
          <w:szCs w:val="21"/>
        </w:rPr>
        <w:t>回</w:t>
      </w:r>
      <w:bookmarkEnd w:id="52"/>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53" w:name="_Toc246826112"/>
      <w:r>
        <w:rPr>
          <w:rFonts w:hint="eastAsia" w:asciiTheme="minorEastAsia" w:hAnsiTheme="minorEastAsia" w:eastAsiaTheme="minorEastAsia" w:cstheme="minorEastAsia"/>
          <w:bCs/>
          <w:szCs w:val="21"/>
        </w:rPr>
        <w:t>17.l 投标人在提交投标文件后可对其进行修改或撤回，但必须使采购代理机构在投标截止时间前收到该修改的书面内容或撤回的书面通知。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投标人不得在投标截止时间以后修改或/和撤回投标文件。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五、开标与评标</w:t>
      </w:r>
      <w:bookmarkEnd w:id="53"/>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在第一章/投标邀请所规定的开标时间和地点开标。开标由采购代理机构主持，采购人、投标人和有关方面代表参加。</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投标人或者其推选的代表检查投标文件的密封情况，对密封等情形予以确认。投标人认为投标文件存在密封有瑕疵情形的，代理机构将现场如实记录，由评标委员会对投标文件实质性有效与否作出判断，由此产生的风险由投标人自行承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19.1评标委员会</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19.1.1评标委员会由采购人代表和评审专家组成，成员人数应当为5人以上单数，其中评审专家不得少于成员总数的三分之二。</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19.1.2评标委员会成员与供应商有下列利害关系之一的，应当回避：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标委员会成员与其他供应商有利害关系的，可以向采购人或者采购代理机构书面提出回避申请，并说明理由。采购人或者采购代理机构应当及时询问被申请回避人员，有利害关系的被申请回避人员应当回避。评审专家发现本人与参加采购活动的供应商有利害关系的，应当主动提出回避。</w:t>
      </w:r>
    </w:p>
    <w:p>
      <w:pPr>
        <w:pStyle w:val="7"/>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评标委员会将严格遵守评审工作纪律，按照客观、公正、审慎的原则，根据采购文件规定的评审程序、评审方法和评审标准进行独立评审。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投标文件的评审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对所有投标人的评审，都采用相同的程序和标准并严格按照采购文件的要求和条件进行。评标委员会决定投标实质性响应与否只根据投标文件本身的内容，以及述标和/或产（样）品演（展）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符合性检查：依据采购文件的规定，评标委员会将从投标文件的有效性、完整性和对采购文件的响应程度进行审查，以确定是否符合对采购文件的实质性要求作出响应。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投标文件的澄清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投标文件中含义不明确、同类问题表述不一致或者有明显文字和计算错误的内容，评标委员会应当以书面形式要求投标人作出必要的澄清、说明或者补正。投标人的澄清、说明或者补正应当在评标委员会规定的时间内以书面形式作出，并加盖公章，或者由法定代表人或者其授权代表签字。投标人的澄清、说明或者补正不得超出投标文件的范围或者改变投标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（1）投标文件中开标一览表（报价表）内容与投标文件中相应内容不一致的，以开标一览表（报价表）为准；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（4）总价金额与按单价汇总金额不一致的，以单价金额计算结果为准；同时出现两种以上不一致的，按照前款规定的顺序修正。修正后的报价经投标人确认后产生约束力，投标人不确认的，其投标无效。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评标委员会将按第四章所规定的评标方法与标准，对资格检查和符合性检查合格的投标文件进行评审。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19.2.5有下列情形之一的，视为投标人串通投标，其投标无效：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（一）不同投标人的投标文件由同一单位或者个人编制；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（二）不同投标人委托同一单位或者个人办理投标事宜；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（三）不同投标人的投标文件载明的项目管理成员或者联系人员为同一人；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（四）不同投标人的投标文件异常一致或者投标报价呈规律性差异；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（五）不同投标人的投标文件相互混装；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（六）不同投标人的投标保证金从同一单位或者个人的账户转出。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54" w:name="_Toc217446072"/>
      <w:r>
        <w:rPr>
          <w:rFonts w:hint="eastAsia" w:asciiTheme="minorEastAsia" w:hAnsiTheme="minorEastAsia" w:eastAsiaTheme="minorEastAsia" w:cstheme="minorEastAsia"/>
          <w:bCs/>
          <w:szCs w:val="21"/>
        </w:rPr>
        <w:t>的情形</w:t>
      </w:r>
      <w:bookmarkEnd w:id="54"/>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（1）符合专业条件的供应商或者对采购文件作实质响应的供应商不足三家的；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（2）出现影响采购公正的违法、违规行为的；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（3）投标人的报价均超过了预算，采购人不能支付的；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（4）因重大变故，采购任务取消的。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废标后，采购代理机构将在指定网站发布废标公告。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21、纪律和监督</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55" w:name="_Toc246996219"/>
      <w:bookmarkStart w:id="56" w:name="_Toc296602462"/>
      <w:bookmarkStart w:id="57" w:name="_Toc296590983"/>
      <w:bookmarkStart w:id="58" w:name="_Toc152045575"/>
      <w:bookmarkStart w:id="59" w:name="_Toc179632593"/>
      <w:bookmarkStart w:id="60" w:name="_Toc247085733"/>
      <w:bookmarkStart w:id="61" w:name="_Toc152042351"/>
      <w:bookmarkStart w:id="62" w:name="_Toc144974543"/>
      <w:bookmarkStart w:id="63" w:name="_Toc246996962"/>
      <w:r>
        <w:rPr>
          <w:rFonts w:hint="eastAsia" w:asciiTheme="minorEastAsia" w:hAnsiTheme="minorEastAsia" w:eastAsiaTheme="minorEastAsia" w:cstheme="minorEastAsia"/>
          <w:bCs/>
          <w:szCs w:val="21"/>
        </w:rPr>
        <w:t>21.1 对采购代理机构的纪律要求</w:t>
      </w:r>
      <w:bookmarkEnd w:id="55"/>
      <w:bookmarkEnd w:id="56"/>
      <w:bookmarkEnd w:id="57"/>
      <w:bookmarkEnd w:id="58"/>
      <w:bookmarkEnd w:id="59"/>
      <w:bookmarkEnd w:id="60"/>
      <w:bookmarkEnd w:id="61"/>
      <w:bookmarkEnd w:id="62"/>
      <w:bookmarkEnd w:id="63"/>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采购代理机构不得泄漏招标投标活动中应当保密的情况和资料，不得与投标人串通损害国家利益、社会公共利益或者他人合法权益。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4" w:name="_Toc144974544"/>
      <w:bookmarkStart w:id="65" w:name="_Toc152042352"/>
      <w:bookmarkStart w:id="66" w:name="_Toc152045576"/>
      <w:bookmarkStart w:id="67" w:name="_Toc296602463"/>
      <w:bookmarkStart w:id="68" w:name="_Toc246996220"/>
      <w:bookmarkStart w:id="69" w:name="_Toc246996963"/>
      <w:bookmarkStart w:id="70" w:name="_Toc247085734"/>
      <w:bookmarkStart w:id="71" w:name="_Toc179632594"/>
      <w:r>
        <w:rPr>
          <w:rFonts w:hint="eastAsia" w:asciiTheme="minorEastAsia" w:hAnsiTheme="minorEastAsia" w:eastAsiaTheme="minorEastAsia" w:cstheme="minorEastAsia"/>
          <w:bCs/>
          <w:szCs w:val="21"/>
        </w:rPr>
        <w:t>21.2对投标人的纪律要求</w:t>
      </w:r>
      <w:bookmarkEnd w:id="64"/>
      <w:bookmarkEnd w:id="65"/>
      <w:bookmarkEnd w:id="66"/>
      <w:bookmarkEnd w:id="67"/>
      <w:bookmarkEnd w:id="68"/>
      <w:bookmarkEnd w:id="69"/>
      <w:bookmarkEnd w:id="70"/>
      <w:bookmarkEnd w:id="71"/>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2" w:name="_Toc144974545"/>
      <w:bookmarkStart w:id="73" w:name="_Toc152042353"/>
      <w:bookmarkStart w:id="74" w:name="_Toc179632595"/>
      <w:bookmarkStart w:id="75" w:name="_Toc296602464"/>
      <w:bookmarkStart w:id="76" w:name="_Toc246996221"/>
      <w:bookmarkStart w:id="77" w:name="_Toc246996964"/>
      <w:bookmarkStart w:id="78" w:name="_Toc152045577"/>
      <w:bookmarkStart w:id="79" w:name="_Toc247085735"/>
      <w:r>
        <w:rPr>
          <w:rFonts w:hint="eastAsia" w:asciiTheme="minorEastAsia" w:hAnsiTheme="minorEastAsia" w:eastAsiaTheme="minorEastAsia" w:cstheme="minorEastAsia"/>
          <w:bCs/>
          <w:szCs w:val="21"/>
        </w:rPr>
        <w:t>21.3对评标委员会成员的纪律要求</w:t>
      </w:r>
      <w:bookmarkEnd w:id="72"/>
      <w:bookmarkEnd w:id="73"/>
      <w:bookmarkEnd w:id="74"/>
      <w:bookmarkEnd w:id="75"/>
      <w:bookmarkEnd w:id="76"/>
      <w:bookmarkEnd w:id="77"/>
      <w:bookmarkEnd w:id="78"/>
      <w:bookmarkEnd w:id="79"/>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成员不得收受他人的财物或者其他好处，不得向他人透漏对投标文件的评审和比较、中标候选人的推荐情况以及评标有关的其他情况。在评标活动中，评标委员会成员应当客观、公正地履行职责，独立评审，遵守职业道德，不得擅离职守，影响评标程序正常进行，不得使用采购文件没有规定的评审因素和标准进行评标。</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0" w:name="_Toc246996965"/>
      <w:bookmarkStart w:id="81" w:name="_Toc296602465"/>
      <w:bookmarkStart w:id="82" w:name="_Toc247085736"/>
      <w:bookmarkStart w:id="83" w:name="_Toc152042354"/>
      <w:bookmarkStart w:id="84" w:name="_Toc152045578"/>
      <w:bookmarkStart w:id="85" w:name="_Toc246996222"/>
      <w:bookmarkStart w:id="86" w:name="_Toc179632596"/>
      <w:r>
        <w:rPr>
          <w:rFonts w:hint="eastAsia" w:asciiTheme="minorEastAsia" w:hAnsiTheme="minorEastAsia" w:eastAsiaTheme="minorEastAsia" w:cstheme="minorEastAsia"/>
          <w:bCs/>
          <w:szCs w:val="21"/>
        </w:rPr>
        <w:t>21.4对与评标活动有关的工作人员的纪律要求</w:t>
      </w:r>
      <w:bookmarkEnd w:id="80"/>
      <w:bookmarkEnd w:id="81"/>
      <w:bookmarkEnd w:id="82"/>
      <w:bookmarkEnd w:id="83"/>
      <w:bookmarkEnd w:id="84"/>
      <w:bookmarkEnd w:id="85"/>
      <w:bookmarkEnd w:id="86"/>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7" w:name="_Toc152042355"/>
      <w:r>
        <w:rPr>
          <w:rFonts w:hint="eastAsia" w:asciiTheme="minorEastAsia" w:hAnsiTheme="minorEastAsia" w:eastAsiaTheme="minorEastAsia" w:cstheme="minorEastAsia"/>
          <w:bCs/>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8" w:name="_Toc246826113"/>
      <w:r>
        <w:rPr>
          <w:rFonts w:hint="eastAsia" w:asciiTheme="minorEastAsia" w:hAnsiTheme="minorEastAsia" w:eastAsiaTheme="minorEastAsia" w:cstheme="minorEastAsia"/>
          <w:bCs/>
          <w:szCs w:val="21"/>
        </w:rPr>
        <w:t>六、定标、合同</w:t>
      </w:r>
      <w:bookmarkEnd w:id="88"/>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22.1任何单项因素的最优不能作为中标的保证。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22.2评标委员会推荐排名第一且经采购人确认的供应商即为中标供应商。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23、中标通知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23.1由采购代理机构在省级及以上财政部门指定媒体上公布中标结果，并向中标供应商发送《中标通知书》。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23.2中标通知书为签订政府采购合同的依据，是合同的有效组成部分。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23.3中标通知书对采购人和中标人均具有法律效力。中标通知书发出后，采购人改变中标结果，或者中标人无正当理由放弃中标的，应当承担相应的法律责任。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24.1中标人在收到《中标通知书》后，应在规定的时间内与采购人签订采购合同。由于中标人的原因逾期未与采购人签订采购合同的，将视为放弃中标，取消其中标资格并将按相关规定进行处理。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24.2采购人不得向中标人提出任何不合理的要求作为签订合同的条件，不得与中标人私下订立背离合同实质性内容的任何协议，所签订的合同不得对采购文件和中标人投标文件作实质性修改。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9" w:name="_Toc217446069"/>
      <w:r>
        <w:rPr>
          <w:rFonts w:hint="eastAsia" w:asciiTheme="minorEastAsia" w:hAnsiTheme="minorEastAsia" w:eastAsiaTheme="minorEastAsia" w:cstheme="minorEastAsia"/>
          <w:bCs/>
          <w:szCs w:val="21"/>
        </w:rPr>
        <w:t>25、合同</w:t>
      </w:r>
      <w:bookmarkEnd w:id="89"/>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25.1中标人与采购人签订合同后，合同双方应严格执行合同条款，履行合同规定的义务，保证合同的顺利完成。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26、政府采购招标评标方法分为:最低评标价法和综合评分法。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26.1最低评标价法，是指投标文件满足采购文件全部实质性要求且投标报价最低的供应商为中标候选人的评标方法。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26.2综合评分法，是指投标文件满足采购文件全部实质性要求且按照评审因素的量化指标评审得分最高的供应商为中标候选人的评标方法。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其中价格分统一采用低价优先法计算，即满足采购文件要求且投标价格最低的投标报价为评标基准价，其价格分为满分。其他投标人的价格分统一按照下列公式计算：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投标报价得分＝（评标基准价／投标报价）×价格权值×100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27、供应商认为采购文件、采购过程和中标或者成交结果使自己的合法权益受到损害的，应当在知道或者应知其权益受到损害之日起七个工作日（质疑有效期）内，向采购代理机构提出询问或以书面形式向其质疑。接受质疑联系人：王先生联系方式：0898-65250539  通讯地址：</w:t>
      </w:r>
      <w:r>
        <w:rPr>
          <w:rFonts w:hint="eastAsia" w:ascii="宋体" w:hAnsi="宋体" w:cs="宋体"/>
          <w:bCs/>
          <w:szCs w:val="21"/>
        </w:rPr>
        <w:t>海口市海甸五西路28号建安大厦</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九、无效投标的其他有关规定：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30.1不同投标人的法定代表人、委托代理人等由同一个单位缴纳社会保险的；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30.2由同一人携带两个及以上投标人的企业资料参与开标会议的；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文件的规定提交投标保证金的；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30.8投标</w:t>
      </w:r>
      <w:r>
        <w:rPr>
          <w:rFonts w:asciiTheme="minorEastAsia" w:hAnsiTheme="minorEastAsia" w:eastAsiaTheme="minorEastAsia" w:cstheme="minorEastAsia"/>
          <w:bCs/>
          <w:szCs w:val="21"/>
        </w:rPr>
        <w:t>文件未按</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30.11投标</w:t>
      </w:r>
      <w:r>
        <w:rPr>
          <w:rFonts w:asciiTheme="minorEastAsia" w:hAnsiTheme="minorEastAsia" w:eastAsiaTheme="minorEastAsia" w:cstheme="minorEastAsia"/>
          <w:bCs/>
          <w:szCs w:val="21"/>
        </w:rPr>
        <w:t>文件含有采购人不能接受的附加条件的；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十、适用法律</w:t>
      </w:r>
    </w:p>
    <w:p>
      <w:pPr>
        <w:adjustRightInd w:val="0"/>
        <w:snapToGrid w:val="0"/>
        <w:spacing w:line="360" w:lineRule="auto"/>
        <w:ind w:firstLine="420"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32、采购人、采购代理机构及投标人的一切招标投标活动均适用《政府采购法》、《政府采购法实施条例》及其配套的法规、规章、政策。</w:t>
      </w: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6"/>
        <w:adjustRightInd w:val="0"/>
        <w:snapToGrid w:val="0"/>
        <w:spacing w:line="360" w:lineRule="auto"/>
        <w:ind w:firstLine="0"/>
        <w:outlineLvl w:val="0"/>
        <w:rPr>
          <w:rFonts w:asciiTheme="minorEastAsia" w:hAnsiTheme="minorEastAsia" w:eastAsiaTheme="minorEastAsia" w:cstheme="minorEastAsia"/>
          <w:b/>
          <w:szCs w:val="21"/>
        </w:rPr>
      </w:pPr>
    </w:p>
    <w:p>
      <w:pPr>
        <w:pStyle w:val="4"/>
        <w:spacing w:line="360" w:lineRule="auto"/>
        <w:rPr>
          <w:sz w:val="21"/>
          <w:szCs w:val="21"/>
        </w:rPr>
      </w:pPr>
    </w:p>
    <w:p>
      <w:pPr>
        <w:pStyle w:val="6"/>
        <w:adjustRightInd w:val="0"/>
        <w:snapToGrid w:val="0"/>
        <w:spacing w:line="360" w:lineRule="auto"/>
        <w:ind w:firstLine="0"/>
        <w:outlineLvl w:val="0"/>
        <w:rPr>
          <w:rFonts w:asciiTheme="minorEastAsia" w:hAnsiTheme="minorEastAsia" w:eastAsiaTheme="minorEastAsia" w:cstheme="minorEastAsia"/>
          <w:b/>
          <w:szCs w:val="21"/>
        </w:rPr>
      </w:pPr>
    </w:p>
    <w:p/>
    <w:p>
      <w:pPr>
        <w:rPr>
          <w:rFonts w:asciiTheme="minorEastAsia" w:hAnsiTheme="minorEastAsia" w:eastAsiaTheme="minorEastAsia" w:cstheme="minorEastAsia"/>
          <w:b/>
          <w:szCs w:val="21"/>
        </w:rPr>
      </w:pPr>
    </w:p>
    <w:p>
      <w:pPr>
        <w:pStyle w:val="9"/>
        <w:ind w:left="0" w:leftChars="0" w:firstLine="0" w:firstLineChars="0"/>
        <w:rPr>
          <w:rFonts w:asciiTheme="minorEastAsia" w:hAnsiTheme="minorEastAsia" w:eastAsiaTheme="minorEastAsia" w:cstheme="minorEastAsia"/>
          <w:b/>
        </w:rPr>
      </w:pPr>
    </w:p>
    <w:p>
      <w:pPr>
        <w:pStyle w:val="6"/>
        <w:adjustRightInd w:val="0"/>
        <w:snapToGrid w:val="0"/>
        <w:spacing w:line="360" w:lineRule="auto"/>
        <w:ind w:firstLine="0"/>
        <w:jc w:val="center"/>
        <w:outlineLvl w:val="0"/>
        <w:rPr>
          <w:rFonts w:hint="eastAsia"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hint="eastAsia"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28"/>
      <w:r>
        <w:rPr>
          <w:rFonts w:hint="eastAsia" w:asciiTheme="minorEastAsia" w:hAnsiTheme="minorEastAsia" w:eastAsiaTheme="minorEastAsia" w:cstheme="minorEastAsia"/>
          <w:b/>
          <w:szCs w:val="21"/>
        </w:rPr>
        <w:t>审查标准和评标标准</w:t>
      </w:r>
      <w:bookmarkStart w:id="90" w:name="_Toc246826116"/>
    </w:p>
    <w:bookmarkEnd w:id="90"/>
    <w:p>
      <w:pPr>
        <w:spacing w:line="360" w:lineRule="auto"/>
        <w:ind w:firstLine="422" w:firstLineChars="200"/>
        <w:outlineLvl w:val="0"/>
        <w:rPr>
          <w:rFonts w:ascii="宋体" w:hAnsi="宋体" w:cs="宋体"/>
          <w:b/>
          <w:szCs w:val="21"/>
        </w:rPr>
      </w:pPr>
      <w:bookmarkStart w:id="91" w:name="_Toc246826117"/>
      <w:r>
        <w:rPr>
          <w:rFonts w:hint="eastAsia" w:ascii="宋体" w:hAnsi="宋体" w:cs="宋体"/>
          <w:b/>
          <w:szCs w:val="21"/>
        </w:rPr>
        <w:t>一、基本要求：</w:t>
      </w:r>
    </w:p>
    <w:p>
      <w:pPr>
        <w:pStyle w:val="6"/>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（一）资格审查、符合性审查或评标标准中凡涉及到提供针对本项目授权书、承诺书的，均须以原件为准，否则不予认可。</w:t>
      </w:r>
    </w:p>
    <w:p>
      <w:pPr>
        <w:pStyle w:val="6"/>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标标准中凡涉及到提供合同、报告、证书或认证等证明材料的，须提供清晰可见且在有效期内的复印件并加盖投标人单位公章。如提供的证明材料不清晰或者无法明确证明的将不予认可。如提供的证明材料与原件不一致的，无论是在评审过程中乃至中标后，其投标将以无效投标或取消中标资格论处，并上报政府采购监督管理部门。</w:t>
      </w:r>
    </w:p>
    <w:p>
      <w:pPr>
        <w:snapToGrid w:val="0"/>
        <w:spacing w:line="360" w:lineRule="auto"/>
        <w:ind w:firstLine="420" w:firstLineChars="200"/>
        <w:outlineLvl w:val="0"/>
        <w:rPr>
          <w:rFonts w:ascii="宋体" w:hAnsi="宋体" w:cs="宋体"/>
          <w:b/>
          <w:szCs w:val="21"/>
        </w:rPr>
      </w:pPr>
      <w:r>
        <w:rPr>
          <w:rFonts w:hint="eastAsia" w:ascii="宋体" w:hAnsi="宋体" w:cs="宋体"/>
          <w:bCs/>
          <w:szCs w:val="21"/>
        </w:rPr>
        <w:t>（三）凡小微型企业或视同小微企业参与投标的，依照第三章5.1款规定执行。</w:t>
      </w:r>
    </w:p>
    <w:p>
      <w:pPr>
        <w:pStyle w:val="6"/>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Cs/>
                <w:szCs w:val="21"/>
              </w:rPr>
            </w:pPr>
            <w:r>
              <w:rPr>
                <w:rFonts w:hint="eastAsia" w:ascii="宋体" w:hAnsi="宋体" w:cs="宋体"/>
                <w:bCs/>
                <w:kern w:val="0"/>
                <w:szCs w:val="21"/>
                <w:lang w:val="zh-CN"/>
              </w:rPr>
              <w:t>提供营业执照副本、或事业单位法人证书（事业单位）、或执业许可证（非企业专业服务机构）的复印件；如果投标人为自然人的则提供身份证复印件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宋体" w:hAnsi="宋体" w:cs="宋体"/>
                <w:bCs/>
                <w:szCs w:val="21"/>
              </w:rPr>
            </w:pPr>
            <w:r>
              <w:rPr>
                <w:rFonts w:hint="eastAsia" w:ascii="宋体" w:hAnsi="宋体" w:cs="宋体"/>
                <w:bCs/>
                <w:szCs w:val="21"/>
              </w:rPr>
              <w:t>合法有效</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vAlign w:val="center"/>
          </w:tcPr>
          <w:p>
            <w:pPr>
              <w:snapToGrid w:val="0"/>
              <w:spacing w:line="360" w:lineRule="auto"/>
              <w:jc w:val="left"/>
              <w:rPr>
                <w:rFonts w:ascii="宋体" w:hAnsi="宋体" w:cs="宋体"/>
                <w:bCs/>
                <w:kern w:val="0"/>
                <w:szCs w:val="21"/>
                <w:lang w:val="zh-CN"/>
              </w:rPr>
            </w:pPr>
            <w:r>
              <w:rPr>
                <w:rFonts w:hint="eastAsia" w:ascii="宋体" w:hAnsi="宋体" w:cs="宋体"/>
                <w:bCs/>
                <w:szCs w:val="21"/>
              </w:rPr>
              <w:t>符合采购文件要求</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cs="宋体"/>
                <w:bCs/>
                <w:szCs w:val="21"/>
              </w:rPr>
            </w:pPr>
            <w:r>
              <w:rPr>
                <w:rFonts w:hint="eastAsia" w:ascii="宋体" w:hAnsi="宋体" w:cs="宋体"/>
                <w:bCs/>
                <w:szCs w:val="21"/>
              </w:rPr>
              <w:t>投标人未被列入失信被执行人、重大税收违法案件当事人名单</w:t>
            </w:r>
            <w:r>
              <w:rPr>
                <w:rFonts w:hint="eastAsia"/>
                <w:szCs w:val="21"/>
              </w:rPr>
              <w:t>和</w:t>
            </w:r>
            <w:r>
              <w:rPr>
                <w:rFonts w:hint="eastAsia" w:ascii="宋体" w:hAnsi="宋体" w:cs="宋体"/>
                <w:bCs/>
                <w:szCs w:val="21"/>
              </w:rPr>
              <w:t>政府采购严重违法失信行为记录名单（须提供“信用中国”网站（www.creditchina.gov.cn)查询失信被执行人、重大税收违法</w:t>
            </w:r>
            <w:r>
              <w:rPr>
                <w:rFonts w:hint="eastAsia" w:ascii="宋体" w:hAnsi="宋体" w:cs="宋体"/>
                <w:bCs/>
                <w:szCs w:val="21"/>
                <w:lang w:eastAsia="zh-CN"/>
              </w:rPr>
              <w:t>失信主体</w:t>
            </w:r>
            <w:r>
              <w:rPr>
                <w:rFonts w:hint="eastAsia" w:ascii="宋体" w:hAnsi="宋体" w:cs="宋体"/>
                <w:bCs/>
                <w:szCs w:val="21"/>
              </w:rPr>
              <w:t>名单的查询结果截图并加盖公章；和“中国政府采购网”网站（http://www.ccgp.gov.cn/）查询政府采购严重违法失信行为记录名单的查询结果截图并加盖公章），如相关失信记录已失效，投标人须提供相关证明资料并加盖公章；</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cs="宋体"/>
                <w:bCs/>
                <w:szCs w:val="21"/>
                <w:lang w:val="zh-CN"/>
              </w:rPr>
            </w:pPr>
            <w:r>
              <w:rPr>
                <w:rFonts w:hint="eastAsia" w:ascii="宋体" w:hAnsi="宋体" w:cs="宋体"/>
                <w:szCs w:val="21"/>
              </w:rPr>
              <w:t>①合法有效；或②如供应商未提供，则以开标日当天资格审查时上述网站查询结果为准，如上述网站查询结果均显示没有相关记录，则视为没有上述不良信用记录。同时对信用信息查询记录结果打印存档。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jc w:val="both"/>
              <w:rPr>
                <w:rFonts w:ascii="宋体" w:hAnsi="宋体" w:cs="宋体"/>
                <w:bCs/>
                <w:szCs w:val="21"/>
              </w:rPr>
            </w:pPr>
            <w:r>
              <w:rPr>
                <w:rFonts w:hint="eastAsia" w:ascii="宋体" w:hAnsi="宋体" w:cs="宋体"/>
                <w:bCs/>
                <w:szCs w:val="21"/>
              </w:rPr>
              <w:t>是否联合体投标</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rPr>
                <w:rFonts w:ascii="宋体" w:hAnsi="宋体" w:cs="宋体"/>
                <w:bCs/>
                <w:szCs w:val="21"/>
              </w:rPr>
            </w:pPr>
            <w:r>
              <w:rPr>
                <w:rFonts w:hint="eastAsia" w:ascii="宋体" w:hAnsi="宋体" w:cs="宋体"/>
                <w:bCs/>
                <w:szCs w:val="21"/>
              </w:rPr>
              <w:t>否</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szCs w:val="21"/>
                <w:lang w:val="en-US" w:eastAsia="zh-CN"/>
              </w:rPr>
            </w:pPr>
            <w:r>
              <w:rPr>
                <w:rFonts w:hint="eastAsia" w:ascii="宋体" w:hAnsi="宋体" w:cs="宋体"/>
                <w:bCs/>
                <w:szCs w:val="21"/>
                <w:lang w:val="en-US" w:eastAsia="zh-CN"/>
              </w:rPr>
              <w:t>5</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jc w:val="both"/>
              <w:rPr>
                <w:rFonts w:hint="eastAsia" w:ascii="宋体" w:hAnsi="宋体" w:eastAsia="宋体" w:cs="宋体"/>
                <w:bCs/>
                <w:szCs w:val="21"/>
                <w:lang w:eastAsia="zh-CN"/>
              </w:rPr>
            </w:pPr>
            <w:r>
              <w:rPr>
                <w:rFonts w:hint="eastAsia" w:ascii="宋体" w:hAnsi="宋体" w:cs="宋体"/>
                <w:bCs/>
                <w:szCs w:val="21"/>
                <w:lang w:eastAsia="zh-CN"/>
              </w:rPr>
              <w:t>是否为中小型企业</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rPr>
                <w:rFonts w:hint="eastAsia" w:ascii="宋体" w:hAnsi="宋体" w:eastAsia="宋体" w:cs="宋体"/>
                <w:bCs/>
                <w:szCs w:val="21"/>
                <w:lang w:eastAsia="zh-CN"/>
              </w:rPr>
            </w:pPr>
            <w:r>
              <w:rPr>
                <w:rFonts w:hint="eastAsia" w:ascii="宋体" w:hAnsi="宋体" w:cs="宋体"/>
                <w:bCs/>
                <w:szCs w:val="21"/>
                <w:lang w:eastAsia="zh-CN"/>
              </w:rPr>
              <w:t>符合采购文件要求</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投标声明函</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35"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投标文件密封、签署、盖章</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投标保证金</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cstheme="minorEastAsia"/>
                <w:bCs/>
                <w:szCs w:val="21"/>
              </w:rPr>
            </w:pPr>
            <w:r>
              <w:rPr>
                <w:rFonts w:hint="eastAsia" w:ascii="宋体" w:hAnsi="宋体" w:cs="宋体"/>
                <w:bCs/>
                <w:szCs w:val="21"/>
              </w:rPr>
              <w:t>投标人对付款方式的响应情况</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投标有效期</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唯一且未超预算金额</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投标人对★条款的响应情况</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1</w:t>
            </w:r>
          </w:p>
        </w:tc>
        <w:tc>
          <w:tcPr>
            <w:tcW w:w="4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4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9"/>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三、评标标准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（一）评标方法及评标结果排列顺序规定如下：</w:t>
      </w:r>
    </w:p>
    <w:p>
      <w:pPr>
        <w:pStyle w:val="7"/>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采用综合评分法的，评标结果按评审后得分由高到低顺序排列。得分相同的，按投标报价由低到高顺序排列。得分且投标报价相同的并列或者评标委员会根据投标情况推荐评标结果排列顺序或予以授标建议。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6"/>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lang w:val="en-US" w:eastAsia="zh-CN"/>
              </w:rPr>
              <w:t>85</w:t>
            </w:r>
            <w:r>
              <w:rPr>
                <w:rFonts w:hint="eastAsia" w:ascii="宋体" w:hAnsi="宋体" w:cs="宋体"/>
                <w:bCs/>
                <w:szCs w:val="21"/>
              </w:rPr>
              <w:t>分</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5</w:t>
            </w:r>
            <w:r>
              <w:rPr>
                <w:rFonts w:hint="eastAsia" w:ascii="宋体" w:hAnsi="宋体" w:cs="宋体"/>
                <w:bCs/>
                <w:szCs w:val="21"/>
              </w:rPr>
              <w:t>分</w:t>
            </w:r>
          </w:p>
        </w:tc>
      </w:tr>
      <w:bookmarkEnd w:id="91"/>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92" w:name="_Toc246826118"/>
      <w:r>
        <w:rPr>
          <w:rFonts w:hint="eastAsia" w:asciiTheme="minorEastAsia" w:hAnsiTheme="minorEastAsia" w:eastAsiaTheme="minorEastAsia" w:cstheme="minorEastAsia"/>
          <w:b/>
          <w:szCs w:val="21"/>
        </w:rPr>
        <w:t>（三）投标报价的评审要求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1、价格核准：评标委员会对符合性审查合格的投标人的投标报价明细进行复核，看其是否有计算错误，如有则按投标人须知有关规定修正或澄清。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价格评分=（评标基准价／评标价）×价格分值</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3、投标报价对小型、微型企业或者视同小型、微企业参与投标的参照第三章5.1款的规定以扣除后的价格参与评审。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4、在评标过程中，不得去掉报价中的最高报价和最低报价。</w:t>
      </w:r>
    </w:p>
    <w:p>
      <w:pPr>
        <w:pageBreakBefore/>
        <w:tabs>
          <w:tab w:val="left" w:pos="3872"/>
        </w:tabs>
        <w:spacing w:afterLines="50" w:line="360" w:lineRule="auto"/>
        <w:jc w:val="center"/>
        <w:outlineLvl w:val="0"/>
        <w:rPr>
          <w:rFonts w:hint="eastAsia" w:ascii="仿宋" w:hAnsi="仿宋" w:eastAsia="仿宋" w:cs="华文仿宋"/>
          <w:bCs/>
          <w:sz w:val="28"/>
          <w:szCs w:val="28"/>
          <w:lang w:val="en-US" w:eastAsia="zh-CN"/>
        </w:rPr>
      </w:pPr>
      <w:r>
        <w:rPr>
          <w:rFonts w:hint="eastAsia" w:ascii="仿宋" w:hAnsi="仿宋" w:eastAsia="仿宋" w:cs="华文仿宋"/>
          <w:bCs/>
          <w:sz w:val="28"/>
          <w:szCs w:val="28"/>
          <w:lang w:val="en-US" w:eastAsia="zh-CN"/>
        </w:rPr>
        <w:t>评分细则</w:t>
      </w:r>
    </w:p>
    <w:tbl>
      <w:tblPr>
        <w:tblStyle w:val="16"/>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44"/>
        <w:gridCol w:w="5219"/>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序号</w:t>
            </w:r>
          </w:p>
        </w:tc>
        <w:tc>
          <w:tcPr>
            <w:tcW w:w="1944" w:type="dxa"/>
            <w:vAlign w:val="center"/>
          </w:tcPr>
          <w:p>
            <w:pPr>
              <w:widowControl/>
              <w:spacing w:line="360" w:lineRule="auto"/>
              <w:ind w:firstLine="480" w:firstLineChars="200"/>
              <w:textAlignment w:val="top"/>
              <w:rPr>
                <w:rFonts w:ascii="仿宋" w:hAnsi="仿宋" w:eastAsia="仿宋" w:cs="华文仿宋"/>
                <w:bCs/>
                <w:sz w:val="24"/>
              </w:rPr>
            </w:pPr>
            <w:r>
              <w:rPr>
                <w:rFonts w:hint="eastAsia" w:ascii="仿宋" w:hAnsi="仿宋" w:eastAsia="仿宋" w:cs="华文仿宋"/>
                <w:bCs/>
                <w:sz w:val="24"/>
              </w:rPr>
              <w:t>评比项目</w:t>
            </w:r>
          </w:p>
        </w:tc>
        <w:tc>
          <w:tcPr>
            <w:tcW w:w="5219" w:type="dxa"/>
            <w:vAlign w:val="center"/>
          </w:tcPr>
          <w:p>
            <w:pPr>
              <w:widowControl/>
              <w:spacing w:line="360" w:lineRule="auto"/>
              <w:ind w:firstLine="480" w:firstLineChars="200"/>
              <w:textAlignment w:val="top"/>
              <w:rPr>
                <w:rFonts w:ascii="仿宋" w:hAnsi="仿宋" w:eastAsia="仿宋" w:cs="华文仿宋"/>
                <w:bCs/>
                <w:sz w:val="24"/>
              </w:rPr>
            </w:pPr>
            <w:r>
              <w:rPr>
                <w:rFonts w:hint="eastAsia" w:ascii="仿宋" w:hAnsi="仿宋" w:eastAsia="仿宋" w:cs="华文仿宋"/>
                <w:bCs/>
                <w:sz w:val="24"/>
              </w:rPr>
              <w:t>评价内容</w:t>
            </w:r>
          </w:p>
        </w:tc>
        <w:tc>
          <w:tcPr>
            <w:tcW w:w="745"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w:t>
            </w:r>
          </w:p>
        </w:tc>
        <w:tc>
          <w:tcPr>
            <w:tcW w:w="1944" w:type="dxa"/>
            <w:vAlign w:val="center"/>
          </w:tcPr>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kern w:val="2"/>
                <w:sz w:val="24"/>
                <w:szCs w:val="24"/>
                <w:lang w:val="en-US" w:eastAsia="zh-CN" w:bidi="ar-SA"/>
              </w:rPr>
              <w:t>水电设备运行、维护和消防管理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方案</w:t>
            </w:r>
          </w:p>
        </w:tc>
        <w:tc>
          <w:tcPr>
            <w:tcW w:w="5219"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w:t>
            </w:r>
            <w:r>
              <w:rPr>
                <w:rFonts w:hint="eastAsia"/>
                <w:lang w:eastAsia="zh-CN"/>
              </w:rPr>
              <w:t>，</w:t>
            </w:r>
            <w:r>
              <w:rPr>
                <w:rFonts w:hint="eastAsia" w:ascii="仿宋" w:hAnsi="仿宋" w:eastAsia="仿宋" w:cs="华文仿宋"/>
                <w:bCs/>
                <w:sz w:val="24"/>
              </w:rPr>
              <w:t>方案评为最优的得1</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hint="eastAsia"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p>
            <w:pPr>
              <w:widowControl/>
              <w:spacing w:line="360" w:lineRule="auto"/>
              <w:textAlignment w:val="top"/>
              <w:rPr>
                <w:rFonts w:ascii="仿宋" w:hAnsi="仿宋" w:eastAsia="仿宋" w:cs="华文仿宋"/>
                <w:bCs/>
                <w:sz w:val="24"/>
              </w:rPr>
            </w:pP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w:t>
            </w:r>
          </w:p>
        </w:tc>
        <w:tc>
          <w:tcPr>
            <w:tcW w:w="1944" w:type="dxa"/>
            <w:vAlign w:val="center"/>
          </w:tcPr>
          <w:p>
            <w:pPr>
              <w:pStyle w:val="7"/>
              <w:rPr>
                <w:rFonts w:ascii="仿宋" w:hAnsi="仿宋" w:eastAsia="仿宋" w:cs="华文仿宋"/>
                <w:bCs/>
                <w:sz w:val="24"/>
              </w:rPr>
            </w:pPr>
            <w:r>
              <w:rPr>
                <w:rFonts w:hint="eastAsia" w:ascii="仿宋" w:hAnsi="仿宋" w:eastAsia="仿宋" w:cs="华文仿宋"/>
                <w:bCs/>
                <w:kern w:val="2"/>
                <w:sz w:val="24"/>
                <w:szCs w:val="24"/>
                <w:lang w:val="en-US" w:eastAsia="zh-CN" w:bidi="ar-SA"/>
              </w:rPr>
              <w:t>秩序维护及疫情防控管理</w:t>
            </w:r>
            <w:r>
              <w:rPr>
                <w:rFonts w:hint="eastAsia" w:ascii="仿宋" w:hAnsi="仿宋" w:eastAsia="仿宋" w:cs="华文仿宋"/>
                <w:bCs/>
                <w:sz w:val="24"/>
              </w:rPr>
              <w:t>方案</w:t>
            </w:r>
          </w:p>
        </w:tc>
        <w:tc>
          <w:tcPr>
            <w:tcW w:w="5219"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1、该方案各项服务标准明显优于项目需求，科学合理，实施规范，服务标准高，适用性强，内容完整、齐全，方案评为最优的得1</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w:t>
            </w:r>
          </w:p>
        </w:tc>
        <w:tc>
          <w:tcPr>
            <w:tcW w:w="1944" w:type="dxa"/>
            <w:vAlign w:val="center"/>
          </w:tcPr>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kern w:val="2"/>
                <w:sz w:val="24"/>
                <w:szCs w:val="24"/>
                <w:lang w:val="en-US" w:eastAsia="zh-CN" w:bidi="ar-SA"/>
              </w:rPr>
              <w:t>校园卫生保洁</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w:t>
            </w:r>
            <w:r>
              <w:rPr>
                <w:rFonts w:hint="eastAsia" w:ascii="仿宋" w:hAnsi="仿宋" w:eastAsia="仿宋" w:cs="华文仿宋"/>
                <w:bCs/>
                <w:sz w:val="24"/>
                <w:lang w:val="en-US" w:eastAsia="zh-CN"/>
              </w:rPr>
              <w:t>12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物业档案资料管理及方案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w:t>
            </w:r>
            <w:r>
              <w:rPr>
                <w:rFonts w:hint="eastAsia" w:ascii="仿宋" w:hAnsi="仿宋" w:eastAsia="仿宋" w:cs="华文仿宋"/>
                <w:bCs/>
                <w:sz w:val="24"/>
                <w:lang w:val="en-US" w:eastAsia="zh-CN"/>
              </w:rPr>
              <w:t>6</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4</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5</w:t>
            </w:r>
          </w:p>
        </w:tc>
        <w:tc>
          <w:tcPr>
            <w:tcW w:w="1944" w:type="dxa"/>
            <w:vAlign w:val="center"/>
          </w:tcPr>
          <w:p>
            <w:pPr>
              <w:pStyle w:val="7"/>
              <w:rPr>
                <w:rFonts w:ascii="仿宋" w:hAnsi="仿宋" w:eastAsia="仿宋" w:cs="华文仿宋"/>
                <w:bCs/>
                <w:sz w:val="24"/>
              </w:rPr>
            </w:pPr>
            <w:r>
              <w:rPr>
                <w:rFonts w:hint="eastAsia" w:ascii="仿宋" w:hAnsi="仿宋" w:eastAsia="仿宋" w:cs="华文仿宋"/>
                <w:bCs/>
                <w:kern w:val="2"/>
                <w:sz w:val="24"/>
                <w:szCs w:val="24"/>
                <w:lang w:val="en-US" w:eastAsia="zh-CN" w:bidi="ar-SA"/>
              </w:rPr>
              <w:t>应急突发事件预案方案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与采购需求进行比较，评审委员会根据投标人提供的预案进行比较评比：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1、该预案各项服务标准明显优于项目需求，科学合理，实施规范，服务标准高，适用性强，内容完整、齐全，预案评为最优的得15分；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2、该预案内容完整、较齐全，描述较科学合理，服务标准较高，适用性较强，预案评为良，得12分；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，描述一般，服务性标准一般，适用性一般，方案评为及格，得4分；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6</w:t>
            </w:r>
          </w:p>
        </w:tc>
        <w:tc>
          <w:tcPr>
            <w:tcW w:w="1944" w:type="dxa"/>
            <w:vAlign w:val="center"/>
          </w:tcPr>
          <w:p>
            <w:pPr>
              <w:widowControl/>
              <w:spacing w:line="360" w:lineRule="auto"/>
              <w:textAlignment w:val="top"/>
              <w:rPr>
                <w:rFonts w:ascii="仿宋" w:hAnsi="仿宋" w:eastAsia="仿宋" w:cs="仿宋"/>
                <w:bCs/>
                <w:sz w:val="24"/>
              </w:rPr>
            </w:pPr>
            <w:r>
              <w:rPr>
                <w:rFonts w:hint="eastAsia" w:ascii="仿宋" w:hAnsi="仿宋" w:eastAsia="仿宋" w:cs="仿宋"/>
                <w:bCs/>
                <w:sz w:val="24"/>
              </w:rPr>
              <w:t>综合实力</w:t>
            </w:r>
          </w:p>
        </w:tc>
        <w:tc>
          <w:tcPr>
            <w:tcW w:w="5219" w:type="dxa"/>
          </w:tcPr>
          <w:p>
            <w:pPr>
              <w:widowControl/>
              <w:spacing w:line="360" w:lineRule="auto"/>
              <w:textAlignment w:val="top"/>
              <w:rPr>
                <w:rFonts w:ascii="仿宋" w:hAnsi="仿宋" w:eastAsia="仿宋" w:cs="仿宋"/>
                <w:bCs/>
                <w:sz w:val="24"/>
              </w:rPr>
            </w:pPr>
            <w:r>
              <w:rPr>
                <w:rFonts w:hint="eastAsia" w:ascii="仿宋" w:hAnsi="仿宋" w:eastAsia="仿宋" w:cs="仿宋"/>
                <w:bCs/>
                <w:sz w:val="24"/>
              </w:rPr>
              <w:t>1、投标人具备有效的公安机关</w:t>
            </w:r>
            <w:r>
              <w:rPr>
                <w:rFonts w:hint="eastAsia" w:ascii="仿宋" w:hAnsi="仿宋" w:eastAsia="仿宋" w:cs="仿宋"/>
                <w:bCs/>
                <w:sz w:val="24"/>
                <w:lang w:eastAsia="zh-CN"/>
              </w:rPr>
              <w:t>核发</w:t>
            </w:r>
            <w:r>
              <w:rPr>
                <w:rFonts w:hint="eastAsia" w:ascii="仿宋" w:hAnsi="仿宋" w:eastAsia="仿宋" w:cs="仿宋"/>
                <w:bCs/>
                <w:sz w:val="24"/>
              </w:rPr>
              <w:t>的《保安</w:t>
            </w:r>
            <w:r>
              <w:rPr>
                <w:rFonts w:hint="eastAsia" w:ascii="仿宋" w:hAnsi="仿宋" w:eastAsia="仿宋" w:cs="仿宋"/>
                <w:bCs/>
                <w:sz w:val="24"/>
                <w:lang w:eastAsia="zh-CN"/>
              </w:rPr>
              <w:t>服务许可证</w:t>
            </w:r>
            <w:r>
              <w:rPr>
                <w:rFonts w:hint="eastAsia" w:ascii="仿宋" w:hAnsi="仿宋" w:eastAsia="仿宋" w:cs="仿宋"/>
                <w:bCs/>
                <w:sz w:val="24"/>
              </w:rPr>
              <w:t>》或</w:t>
            </w:r>
            <w:r>
              <w:rPr>
                <w:rFonts w:hint="eastAsia" w:ascii="仿宋" w:hAnsi="仿宋" w:eastAsia="仿宋" w:cs="仿宋"/>
                <w:bCs/>
                <w:sz w:val="24"/>
                <w:lang w:eastAsia="zh-CN"/>
              </w:rPr>
              <w:t>保安从业单位</w:t>
            </w:r>
            <w:r>
              <w:rPr>
                <w:rFonts w:hint="eastAsia" w:ascii="仿宋" w:hAnsi="仿宋" w:eastAsia="仿宋" w:cs="仿宋"/>
                <w:bCs/>
                <w:sz w:val="24"/>
              </w:rPr>
              <w:t>备案证明复印件加盖公章，得3分。</w:t>
            </w:r>
          </w:p>
          <w:p>
            <w:pPr>
              <w:widowControl/>
              <w:spacing w:line="360" w:lineRule="auto"/>
              <w:textAlignment w:val="top"/>
              <w:rPr>
                <w:rFonts w:ascii="仿宋" w:hAnsi="仿宋" w:eastAsia="仿宋" w:cs="仿宋"/>
                <w:bCs/>
                <w:sz w:val="24"/>
              </w:rPr>
            </w:pPr>
            <w:r>
              <w:rPr>
                <w:rFonts w:hint="eastAsia" w:ascii="仿宋" w:hAnsi="仿宋" w:eastAsia="仿宋" w:cs="仿宋"/>
                <w:bCs/>
                <w:sz w:val="24"/>
              </w:rPr>
              <w:t>2、拟投入本项目的秩序维护员中提供具公安部门签发的秩序维护员上岗证，每提供一个证书得1分，满分5分。</w:t>
            </w:r>
            <w:r>
              <w:rPr>
                <w:rFonts w:hint="eastAsia" w:ascii="仿宋" w:hAnsi="仿宋" w:eastAsia="仿宋" w:cs="仿宋"/>
                <w:bCs/>
                <w:sz w:val="24"/>
                <w:lang w:eastAsia="zh-CN"/>
              </w:rPr>
              <w:t>（</w:t>
            </w:r>
            <w:r>
              <w:rPr>
                <w:rFonts w:hint="eastAsia" w:ascii="仿宋" w:hAnsi="仿宋" w:eastAsia="仿宋" w:cs="仿宋"/>
                <w:bCs/>
                <w:sz w:val="24"/>
              </w:rPr>
              <w:t>提供合法有效的秩序维护员员上岗证</w:t>
            </w:r>
            <w:r>
              <w:rPr>
                <w:rFonts w:hint="eastAsia" w:ascii="仿宋" w:hAnsi="仿宋" w:eastAsia="仿宋" w:cs="仿宋"/>
                <w:bCs/>
                <w:sz w:val="24"/>
                <w:lang w:eastAsia="zh-CN"/>
              </w:rPr>
              <w:t>，</w:t>
            </w:r>
            <w:r>
              <w:rPr>
                <w:rFonts w:hint="eastAsia" w:ascii="仿宋" w:hAnsi="仿宋" w:eastAsia="仿宋" w:cs="仿宋"/>
                <w:bCs/>
                <w:sz w:val="24"/>
              </w:rPr>
              <w:t>不提供不得分。</w:t>
            </w:r>
            <w:r>
              <w:rPr>
                <w:rFonts w:hint="eastAsia" w:ascii="仿宋" w:hAnsi="仿宋" w:eastAsia="仿宋" w:cs="仿宋"/>
                <w:bCs/>
                <w:sz w:val="24"/>
                <w:lang w:eastAsia="zh-CN"/>
              </w:rPr>
              <w:t>）</w:t>
            </w:r>
          </w:p>
          <w:p>
            <w:pPr>
              <w:widowControl/>
              <w:spacing w:line="360" w:lineRule="auto"/>
              <w:textAlignment w:val="top"/>
              <w:rPr>
                <w:rFonts w:ascii="仿宋" w:hAnsi="仿宋" w:eastAsia="仿宋" w:cs="仿宋"/>
                <w:bCs/>
                <w:sz w:val="24"/>
              </w:rPr>
            </w:pPr>
            <w:r>
              <w:rPr>
                <w:rFonts w:hint="eastAsia" w:ascii="仿宋" w:hAnsi="仿宋" w:eastAsia="仿宋" w:cs="仿宋"/>
                <w:bCs/>
                <w:sz w:val="24"/>
              </w:rPr>
              <w:t>3、拟投入本项目的项目经理人员具有物业管理专业大专或以上学历的，得5分。（提供学历证，不提供不得分。）</w:t>
            </w:r>
          </w:p>
          <w:p>
            <w:pPr>
              <w:widowControl/>
              <w:spacing w:line="360" w:lineRule="auto"/>
              <w:textAlignment w:val="top"/>
              <w:rPr>
                <w:rFonts w:ascii="仿宋" w:hAnsi="仿宋" w:eastAsia="仿宋" w:cs="仿宋"/>
                <w:bCs/>
                <w:sz w:val="24"/>
              </w:rPr>
            </w:pPr>
            <w:r>
              <w:rPr>
                <w:rFonts w:hint="eastAsia" w:ascii="仿宋" w:hAnsi="仿宋" w:eastAsia="仿宋" w:cs="仿宋"/>
                <w:bCs/>
                <w:sz w:val="24"/>
              </w:rPr>
              <w:t>4、</w:t>
            </w:r>
            <w:r>
              <w:rPr>
                <w:rFonts w:hint="eastAsia" w:ascii="仿宋" w:hAnsi="仿宋" w:eastAsia="仿宋" w:cs="仿宋"/>
                <w:bCs/>
                <w:sz w:val="24"/>
                <w:lang w:val="en-US" w:eastAsia="zh-CN"/>
              </w:rPr>
              <w:t>2019</w:t>
            </w:r>
            <w:r>
              <w:rPr>
                <w:rFonts w:hint="eastAsia" w:ascii="仿宋" w:hAnsi="仿宋" w:eastAsia="仿宋" w:cs="仿宋"/>
                <w:bCs/>
                <w:sz w:val="24"/>
              </w:rPr>
              <w:t>年</w:t>
            </w:r>
            <w:r>
              <w:rPr>
                <w:rFonts w:hint="eastAsia" w:ascii="仿宋" w:hAnsi="仿宋" w:eastAsia="仿宋" w:cs="仿宋"/>
                <w:bCs/>
                <w:sz w:val="24"/>
                <w:lang w:eastAsia="zh-CN"/>
              </w:rPr>
              <w:t>至今，</w:t>
            </w:r>
            <w:r>
              <w:rPr>
                <w:rFonts w:hint="eastAsia" w:ascii="仿宋" w:hAnsi="仿宋" w:eastAsia="仿宋" w:cs="仿宋"/>
                <w:bCs/>
                <w:sz w:val="24"/>
              </w:rPr>
              <w:t>曾获得政府部门颁发的安全生产先进单位（集体）或卫生达标单位，省级荣誉2分，市级荣誉1分，如省市都获得此项殊荣2分。（须提供明确颁发给投标人的证明材料复印件加盖公章，不提供不得分。）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7</w:t>
            </w:r>
          </w:p>
        </w:tc>
        <w:tc>
          <w:tcPr>
            <w:tcW w:w="1944" w:type="dxa"/>
            <w:vAlign w:val="center"/>
          </w:tcPr>
          <w:p>
            <w:pPr>
              <w:spacing w:line="360" w:lineRule="auto"/>
              <w:jc w:val="both"/>
              <w:rPr>
                <w:rFonts w:ascii="仿宋" w:hAnsi="仿宋" w:eastAsia="仿宋" w:cs="仿宋"/>
                <w:bCs/>
                <w:sz w:val="24"/>
              </w:rPr>
            </w:pPr>
            <w:r>
              <w:rPr>
                <w:rFonts w:hint="eastAsia" w:ascii="仿宋" w:hAnsi="仿宋" w:eastAsia="仿宋" w:cs="仿宋"/>
                <w:bCs/>
                <w:sz w:val="24"/>
                <w:shd w:val="clear" w:color="auto" w:fill="FFFFFF"/>
              </w:rPr>
              <w:t>体系认证</w:t>
            </w:r>
          </w:p>
        </w:tc>
        <w:tc>
          <w:tcPr>
            <w:tcW w:w="5219" w:type="dxa"/>
            <w:vAlign w:val="center"/>
          </w:tcPr>
          <w:p>
            <w:pPr>
              <w:spacing w:line="360" w:lineRule="auto"/>
              <w:jc w:val="left"/>
              <w:rPr>
                <w:rFonts w:ascii="仿宋" w:hAnsi="仿宋" w:eastAsia="仿宋" w:cs="仿宋"/>
                <w:bCs/>
                <w:sz w:val="24"/>
              </w:rPr>
            </w:pPr>
            <w:r>
              <w:rPr>
                <w:rFonts w:hint="eastAsia" w:ascii="仿宋" w:hAnsi="仿宋" w:eastAsia="仿宋" w:cs="仿宋"/>
                <w:bCs/>
                <w:sz w:val="24"/>
              </w:rPr>
              <w:t>投标人具备质量体系认证证书、环境管理体系认证证书、职业健康安全管理体系认证证书，每具有一项得1分，最高得3分。提供在有效期内的证书和国家认证认可监督委员会官网查询截图复印件，未按要求提供不得分。</w:t>
            </w:r>
          </w:p>
        </w:tc>
        <w:tc>
          <w:tcPr>
            <w:tcW w:w="745" w:type="dxa"/>
            <w:vAlign w:val="center"/>
          </w:tcPr>
          <w:p>
            <w:pPr>
              <w:spacing w:line="360" w:lineRule="auto"/>
              <w:jc w:val="center"/>
              <w:rPr>
                <w:rFonts w:ascii="楷体" w:hAnsi="楷体" w:eastAsia="楷体" w:cs="楷体"/>
                <w:bCs/>
                <w:sz w:val="24"/>
              </w:rPr>
            </w:pPr>
            <w:r>
              <w:rPr>
                <w:rFonts w:hint="eastAsia" w:ascii="楷体" w:hAnsi="楷体" w:eastAsia="楷体" w:cs="楷体"/>
                <w:bCs/>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8</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履约能力评价</w:t>
            </w:r>
          </w:p>
          <w:p>
            <w:pPr>
              <w:widowControl/>
              <w:spacing w:line="360" w:lineRule="auto"/>
              <w:textAlignment w:val="top"/>
              <w:rPr>
                <w:rFonts w:ascii="仿宋" w:hAnsi="仿宋" w:eastAsia="仿宋" w:cs="华文仿宋"/>
                <w:bCs/>
                <w:sz w:val="24"/>
              </w:rPr>
            </w:pPr>
          </w:p>
        </w:tc>
        <w:tc>
          <w:tcPr>
            <w:tcW w:w="5219" w:type="dxa"/>
          </w:tcPr>
          <w:p>
            <w:pPr>
              <w:widowControl/>
              <w:spacing w:line="360" w:lineRule="auto"/>
              <w:textAlignment w:val="top"/>
              <w:rPr>
                <w:rFonts w:hint="eastAsia" w:ascii="仿宋" w:hAnsi="仿宋" w:eastAsia="仿宋" w:cs="华文仿宋"/>
                <w:bCs/>
                <w:sz w:val="24"/>
              </w:rPr>
            </w:pPr>
            <w:r>
              <w:rPr>
                <w:rFonts w:hint="eastAsia" w:ascii="仿宋" w:hAnsi="仿宋" w:eastAsia="仿宋" w:cs="华文仿宋"/>
                <w:bCs/>
                <w:sz w:val="24"/>
              </w:rPr>
              <w:t>自2019年以来，供应商服务</w:t>
            </w:r>
            <w:r>
              <w:rPr>
                <w:rFonts w:hint="eastAsia" w:ascii="仿宋" w:hAnsi="仿宋" w:eastAsia="仿宋" w:cs="华文仿宋"/>
                <w:bCs/>
                <w:sz w:val="24"/>
                <w:lang w:eastAsia="zh-CN"/>
              </w:rPr>
              <w:t>期满</w:t>
            </w:r>
            <w:r>
              <w:rPr>
                <w:rFonts w:hint="eastAsia" w:ascii="仿宋" w:hAnsi="仿宋" w:eastAsia="仿宋" w:cs="华文仿宋"/>
                <w:bCs/>
                <w:sz w:val="24"/>
              </w:rPr>
              <w:t>的项目中，每提供一个业主盖章</w:t>
            </w:r>
            <w:r>
              <w:rPr>
                <w:rFonts w:hint="eastAsia" w:ascii="仿宋" w:hAnsi="仿宋" w:eastAsia="仿宋" w:cs="华文仿宋"/>
                <w:bCs/>
                <w:sz w:val="24"/>
                <w:lang w:eastAsia="zh-CN"/>
              </w:rPr>
              <w:t>（同一个业主无论签了几份合同，只算一个业绩。同时提供服务业主签约合同复印件）</w:t>
            </w:r>
            <w:r>
              <w:rPr>
                <w:rFonts w:hint="eastAsia" w:ascii="仿宋" w:hAnsi="仿宋" w:eastAsia="仿宋" w:cs="华文仿宋"/>
                <w:bCs/>
                <w:sz w:val="24"/>
              </w:rPr>
              <w:t>的综合服务满意度评价为优的，得1分，满分5分。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要求：</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1、综合服务满意度表格格式自拟，业主评价为“优”为最好选项。</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2、提供加盖业主公章的综合服务满意度表复印件。</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3、不提供的不加分。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9</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业绩</w:t>
            </w:r>
          </w:p>
        </w:tc>
        <w:tc>
          <w:tcPr>
            <w:tcW w:w="5219" w:type="dxa"/>
          </w:tcPr>
          <w:p>
            <w:pPr>
              <w:spacing w:line="360" w:lineRule="auto"/>
              <w:outlineLvl w:val="1"/>
              <w:rPr>
                <w:rFonts w:ascii="仿宋_GB2312" w:hAnsi="宋体" w:eastAsia="仿宋_GB2312"/>
                <w:bCs/>
                <w:sz w:val="24"/>
              </w:rPr>
            </w:pPr>
            <w:r>
              <w:rPr>
                <w:rFonts w:hint="eastAsia" w:ascii="仿宋_GB2312" w:hAnsi="宋体" w:eastAsia="仿宋_GB2312"/>
                <w:bCs/>
                <w:sz w:val="24"/>
              </w:rPr>
              <w:t>投标人2020年1月1日至今完成的或正在管理的校园物业管理项目业绩（必须为卫生保洁管理服务、公共秩序维护管理服务、房屋及公共设施设备的维护管理服务中</w:t>
            </w:r>
            <w:r>
              <w:rPr>
                <w:rFonts w:hint="eastAsia" w:ascii="仿宋_GB2312" w:hAnsi="宋体" w:eastAsia="仿宋_GB2312"/>
                <w:bCs/>
                <w:sz w:val="24"/>
                <w:lang w:eastAsia="zh-CN"/>
              </w:rPr>
              <w:t>少一种类别或以上</w:t>
            </w:r>
            <w:r>
              <w:rPr>
                <w:rFonts w:hint="eastAsia" w:ascii="仿宋_GB2312" w:hAnsi="宋体" w:eastAsia="仿宋_GB2312"/>
                <w:bCs/>
                <w:sz w:val="24"/>
              </w:rPr>
              <w:t>），每个合同（单类别或多类别）得1分，本项最高不超过5分。</w:t>
            </w:r>
          </w:p>
          <w:p>
            <w:pPr>
              <w:spacing w:line="360" w:lineRule="auto"/>
              <w:outlineLvl w:val="1"/>
              <w:rPr>
                <w:rFonts w:ascii="仿宋_GB2312" w:hAnsi="宋体" w:eastAsia="仿宋_GB2312"/>
                <w:bCs/>
                <w:sz w:val="24"/>
              </w:rPr>
            </w:pPr>
            <w:r>
              <w:rPr>
                <w:rFonts w:hint="eastAsia" w:ascii="仿宋_GB2312" w:hAnsi="宋体" w:eastAsia="仿宋_GB2312"/>
                <w:bCs/>
                <w:sz w:val="24"/>
              </w:rPr>
              <w:t>1、如合同为单类别合同，同一类别合同累计最高得3分。不同类别的单类合同可叠加。</w:t>
            </w:r>
          </w:p>
          <w:p>
            <w:pPr>
              <w:spacing w:line="360" w:lineRule="auto"/>
              <w:outlineLvl w:val="1"/>
              <w:rPr>
                <w:rFonts w:ascii="仿宋_GB2312" w:hAnsi="宋体" w:eastAsia="仿宋_GB2312"/>
                <w:bCs/>
                <w:sz w:val="24"/>
              </w:rPr>
            </w:pPr>
            <w:r>
              <w:rPr>
                <w:rFonts w:hint="eastAsia" w:ascii="仿宋_GB2312" w:hAnsi="宋体" w:eastAsia="仿宋_GB2312"/>
                <w:bCs/>
                <w:sz w:val="24"/>
              </w:rPr>
              <w:t>2、合同含有两类以上（含）为多类别合同。单类别与多类别合同可累计叠加。</w:t>
            </w:r>
          </w:p>
          <w:p>
            <w:pPr>
              <w:widowControl/>
              <w:tabs>
                <w:tab w:val="left" w:pos="1234"/>
              </w:tabs>
              <w:spacing w:line="360" w:lineRule="auto"/>
              <w:textAlignment w:val="top"/>
              <w:rPr>
                <w:rFonts w:ascii="仿宋" w:hAnsi="仿宋" w:eastAsia="仿宋" w:cs="华文仿宋"/>
                <w:bCs/>
                <w:sz w:val="24"/>
              </w:rPr>
            </w:pPr>
            <w:r>
              <w:rPr>
                <w:rFonts w:hint="eastAsia" w:ascii="仿宋_GB2312" w:hAnsi="宋体" w:eastAsia="仿宋_GB2312"/>
                <w:bCs/>
                <w:sz w:val="24"/>
              </w:rPr>
              <w:t>注：提供校园物业管理合同复印件并加盖单位公章（以合同签订时间为准，合同为同一业主的不重复计分）。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10</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投标报价</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分值×100</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94" w:type="dxa"/>
            <w:gridSpan w:val="2"/>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合计</w:t>
            </w:r>
          </w:p>
        </w:tc>
        <w:tc>
          <w:tcPr>
            <w:tcW w:w="5219" w:type="dxa"/>
          </w:tcPr>
          <w:p>
            <w:pPr>
              <w:widowControl/>
              <w:spacing w:line="360" w:lineRule="auto"/>
              <w:textAlignment w:val="top"/>
              <w:rPr>
                <w:rFonts w:ascii="仿宋" w:hAnsi="仿宋" w:eastAsia="仿宋" w:cs="华文仿宋"/>
                <w:bCs/>
                <w:sz w:val="24"/>
              </w:rPr>
            </w:pPr>
          </w:p>
        </w:tc>
        <w:tc>
          <w:tcPr>
            <w:tcW w:w="745"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100</w:t>
            </w:r>
          </w:p>
        </w:tc>
      </w:tr>
    </w:tbl>
    <w:p>
      <w:pPr>
        <w:rPr>
          <w:bCs/>
        </w:rPr>
      </w:pPr>
    </w:p>
    <w:p>
      <w:pPr>
        <w:pStyle w:val="9"/>
        <w:ind w:left="0" w:leftChars="0" w:firstLine="0" w:firstLineChars="0"/>
        <w:rPr>
          <w:rFonts w:asciiTheme="minorEastAsia" w:hAnsiTheme="minorEastAsia" w:eastAsiaTheme="minorEastAsia" w:cstheme="minorEastAsia"/>
          <w:b/>
        </w:rPr>
      </w:pPr>
    </w:p>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adjustRightInd w:val="0"/>
        <w:snapToGrid w:val="0"/>
        <w:spacing w:line="360" w:lineRule="auto"/>
        <w:outlineLvl w:val="1"/>
        <w:rPr>
          <w:rFonts w:asciiTheme="minorEastAsia" w:hAnsiTheme="minorEastAsia" w:eastAsiaTheme="minorEastAsia" w:cstheme="minorEastAsia"/>
          <w:b/>
          <w:szCs w:val="21"/>
        </w:rPr>
      </w:pPr>
    </w:p>
    <w:p>
      <w:pPr>
        <w:pStyle w:val="9"/>
        <w:ind w:left="0" w:leftChars="0" w:firstLine="0" w:firstLineChars="0"/>
        <w:rPr>
          <w:rFonts w:hint="eastAsia" w:asciiTheme="minorEastAsia" w:hAnsiTheme="minorEastAsia" w:eastAsiaTheme="minorEastAsia" w:cstheme="minorEastAsia"/>
          <w:b/>
          <w:szCs w:val="21"/>
        </w:rPr>
      </w:pPr>
    </w:p>
    <w:p>
      <w:pPr>
        <w:rPr>
          <w:rFonts w:hint="eastAsia"/>
        </w:rPr>
      </w:pPr>
    </w:p>
    <w:p>
      <w:pPr>
        <w:rPr>
          <w:rFonts w:hint="eastAsia"/>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政府采购合同</w:t>
      </w:r>
      <w:bookmarkEnd w:id="92"/>
      <w:r>
        <w:rPr>
          <w:rFonts w:hint="eastAsia" w:asciiTheme="minorEastAsia" w:hAnsiTheme="minorEastAsia" w:eastAsiaTheme="minorEastAsia" w:cstheme="minorEastAsia"/>
          <w:b/>
          <w:szCs w:val="21"/>
        </w:rPr>
        <w:t>格式</w:t>
      </w:r>
    </w:p>
    <w:p>
      <w:pPr>
        <w:adjustRightInd w:val="0"/>
        <w:snapToGrid w:val="0"/>
        <w:spacing w:line="360" w:lineRule="auto"/>
        <w:outlineLvl w:val="1"/>
        <w:rPr>
          <w:rFonts w:asciiTheme="minorEastAsia" w:hAnsiTheme="minorEastAsia" w:eastAsiaTheme="minorEastAsia" w:cstheme="minorEastAsia"/>
          <w:bCs/>
          <w:szCs w:val="21"/>
        </w:rPr>
      </w:pP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采购人：               （以下简称甲方）    </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中标方：               （以下简称乙方）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根据《中华人民共和国政府采购法》、《中华人民共和国民法典》之规定，本合同当事人在平等、自愿基础上，经协商一致，同意按下述条款和条件签署本合同(以下为合同基本格式，签约各方根据釆购项目具体情况对条款细化补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第一条 项目名称、服务内容及合同价。</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第二条 交付地点、时间（或服务期限）。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第三条 质量标准和要求：乙方所出售标的物的质量标准按照国家标准或行业标准或企业标准确定。没有国家标准、行业标准和企业标准的，按照通常标准或者符合合同目的的特定标准确定。</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第四条  权利瑕疵担保</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乙方保证对其出售的标的物享有合法的权利；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乙方应保证在其出售的标的物上不存在任何未曾向甲方透露的担保物权，如抵押权、质押权、留置权等；</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乙方应保证其所出售的标的物没有侵犯任何第三人的知识产权和商业秘密等权利。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4．4 如甲方使用该标的物构成上述侵权的，则由乙方承担全部责任。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第五条  甲方权利和义务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第六条  乙方权利与义务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第七条  验收要求</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第八条  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本合同以人民币付款。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 具体的付款条件、方式与期限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第九条  合同转让和分包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1 乙方不得全部或部分转让合同。除甲方事先书面同意外，不得分包其应履行的合同义务。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第十条  违约责任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第十一条 解决争议的方法</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11.1合同各方应通过友好协商，解决在执行本合同过程中所发生的或与本合同有关的一切争端。</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如从协商开始十天内仍不能解决，可以向            提请调解。</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11.3调解不成则提交海口市仲裁委员会根据其仲裁规则和程序进行仲裁，仲裁是终局的。</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11.4如仲裁事项不影响合同其它部分的履行，则在仲裁期间，除正在进行仲裁的部分外，本合同的其它部分应继续执行。</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第十二条  不可抗力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 如果合同各方因不可抗力而导致合同实施延误或不能履行合同义务的话，不应该承担误期赔偿或不能履行合同义务的责任。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第十三条  合同生效</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13．1本合同自双方签字及盖章之日起生效。</w:t>
      </w:r>
      <w:bookmarkStart w:id="93" w:name="_Toc246825837"/>
      <w:bookmarkStart w:id="94" w:name="_Toc246826142"/>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13.2本合同一式四份，甲乙双方各一份，财政部门和海口市政府采购中心各存档一份。</w:t>
      </w:r>
      <w:bookmarkEnd w:id="93"/>
      <w:bookmarkEnd w:id="94"/>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第十四条  合同附件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1 本合同附件包括：</w:t>
      </w:r>
      <w:bookmarkStart w:id="95" w:name="_Toc246825820"/>
      <w:bookmarkStart w:id="96" w:name="_Toc246826125"/>
      <w:r>
        <w:rPr>
          <w:rFonts w:hint="eastAsia" w:asciiTheme="minorEastAsia" w:hAnsiTheme="minorEastAsia" w:eastAsiaTheme="minorEastAsia" w:cstheme="minorEastAsia"/>
          <w:bCs/>
          <w:szCs w:val="21"/>
        </w:rPr>
        <w:t>本项目的采购文件、中标（成交）方投标文件、中标（成交）通知书</w:t>
      </w:r>
      <w:bookmarkEnd w:id="95"/>
      <w:bookmarkEnd w:id="96"/>
      <w:bookmarkStart w:id="97" w:name="_Toc246825823"/>
      <w:bookmarkStart w:id="98" w:name="_Toc246826128"/>
      <w:r>
        <w:rPr>
          <w:rFonts w:hint="eastAsia" w:asciiTheme="minorEastAsia" w:hAnsiTheme="minorEastAsia" w:eastAsiaTheme="minorEastAsia" w:cstheme="minorEastAsia"/>
          <w:bCs/>
          <w:szCs w:val="21"/>
        </w:rPr>
        <w:t>等，本合同附件与合同具有同等效力。</w:t>
      </w:r>
    </w:p>
    <w:bookmarkEnd w:id="97"/>
    <w:bookmarkEnd w:id="98"/>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2  本合同格式未尽事宜可签订补充协议，补充协议具有同等法律效力。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合同文件应能相互解释，互为说明。若合同文件之间有不明确或不一致之处，以合同约定次序在后者为准。</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签约各方：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签约时间：</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pStyle w:val="9"/>
      </w:pPr>
    </w:p>
    <w:p>
      <w:pPr>
        <w:pStyle w:val="9"/>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投标文件格式及附件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投 标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致：海口市政府采购中心</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w:t>
      </w:r>
      <w:r>
        <w:rPr>
          <w:rFonts w:hint="eastAsia" w:asciiTheme="minorEastAsia" w:hAnsiTheme="minorEastAsia" w:eastAsiaTheme="minorEastAsia" w:cstheme="minorEastAsia"/>
          <w:bCs/>
          <w:szCs w:val="21"/>
        </w:rPr>
        <w:t>项目（项目编号（分包号）：）的投标邀请，本签字代表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代表投标人</w:t>
      </w:r>
      <w:r>
        <w:rPr>
          <w:rFonts w:hint="eastAsia" w:asciiTheme="minorEastAsia" w:hAnsiTheme="minorEastAsia" w:eastAsiaTheme="minorEastAsia" w:cstheme="minorEastAsia"/>
          <w:bCs/>
          <w:szCs w:val="21"/>
          <w:u w:val="single"/>
        </w:rPr>
        <w:t>（投标人单位名称、地址）</w:t>
      </w:r>
      <w:r>
        <w:rPr>
          <w:rFonts w:hint="eastAsia" w:asciiTheme="minorEastAsia" w:hAnsiTheme="minorEastAsia" w:eastAsiaTheme="minorEastAsia" w:cstheme="minorEastAsia"/>
          <w:bCs/>
          <w:szCs w:val="21"/>
        </w:rPr>
        <w:t>提交下述文件正本一份和副本份及电子版U盘一个。</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据此函，签字代表承诺如下内容（本承诺内容为投标基本要求，如不满足或有缺漏项的，视为投标无效）：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宋体" w:hAnsi="宋体" w:cs="宋体"/>
          <w:bCs/>
          <w:szCs w:val="21"/>
        </w:rPr>
        <w:t>1、</w:t>
      </w:r>
      <w:r>
        <w:rPr>
          <w:rFonts w:hint="eastAsia" w:asciiTheme="minorEastAsia" w:hAnsiTheme="minorEastAsia" w:eastAsiaTheme="minorEastAsia" w:cstheme="minorEastAsia"/>
          <w:bCs/>
          <w:szCs w:val="21"/>
        </w:rPr>
        <w:t>我方是符合本项目采购文件“第三章 投标人须知/一、总则/3.1合格投标人条件”所规定的供应商，且不存在本项目采购文件“第三章 投标人须知/九、无效投标的其他情形”中所规定的情形，并严格遵守《政府采购法》第77条的规定；所投标的产品是符合行政法规、行业强制性标准或政府采购的相关要求；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2、我方对投标文件的真实性和合法性承担法律责任，我方无条件接受采购人、采购代理机构及政府采购监督管理部门等对其中任何资料进行核实的要求；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3、我方接受采购文件中所表述的付款方式；</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4、我方在《开标一览表》中的报价为唯一报价；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我方已详细研究了采购文件的所有内容包括修改文件(如果有)、所有已提供的参考资料以及有关附件，并完全明白此采购文件没有倾向性及排斥潜在供应商的内容，以及采购文件关于实质性及评审要求的内容，我方放弃在此方面提出含糊意见或误解的一切权力。</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6、我方保证遵守采购文件的全部规定，如果中标，将保证履行采购文件以及采购文件修改文件（如果有）中的全部责任和义务，按质、按量、按期完成《合同书》中的全部任务。</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7、本投标文件自投标截止之日起投标有效期为：在采购文件“投标人须知前附表”所规定的期限内保持有效。</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8、如果发生采购文件第三章《投标人须知》正文第</w:t>
      </w:r>
      <w:r>
        <w:rPr>
          <w:rFonts w:hint="eastAsia" w:ascii="宋体" w:hAnsi="宋体" w:cs="宋体"/>
          <w:bCs/>
          <w:szCs w:val="21"/>
          <w:lang w:val="en-GB"/>
        </w:rPr>
        <w:t>14.</w:t>
      </w:r>
      <w:r>
        <w:rPr>
          <w:rFonts w:hint="eastAsia" w:ascii="宋体" w:hAnsi="宋体" w:cs="宋体"/>
          <w:bCs/>
          <w:szCs w:val="21"/>
        </w:rPr>
        <w:t>8</w:t>
      </w:r>
      <w:r>
        <w:rPr>
          <w:rFonts w:hint="eastAsia" w:asciiTheme="minorEastAsia" w:hAnsiTheme="minorEastAsia" w:eastAsiaTheme="minorEastAsia" w:cstheme="minorEastAsia"/>
          <w:bCs/>
          <w:szCs w:val="21"/>
        </w:rPr>
        <w:t>条所述情况，我方同意不予退还投标保证金或接受政府采购监督管理部门所作出的惩戒处理决定。</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9、与本项目投标有关的一切正式往来通讯请寄：</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地址：                  邮编：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电话：                  传真：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格式2:开标一览表</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投标总价(小写)（元）</w:t>
            </w:r>
          </w:p>
        </w:tc>
        <w:tc>
          <w:tcPr>
            <w:tcW w:w="4350"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tcPr>
          <w:p>
            <w:pPr>
              <w:adjustRightInd w:val="0"/>
              <w:snapToGrid w:val="0"/>
              <w:spacing w:line="360" w:lineRule="auto"/>
              <w:jc w:val="center"/>
              <w:rPr>
                <w:rFonts w:asciiTheme="minorEastAsia" w:hAnsiTheme="minorEastAsia" w:eastAsiaTheme="minorEastAsia" w:cstheme="minorEastAsia"/>
                <w:bCs/>
                <w:szCs w:val="21"/>
              </w:rPr>
            </w:pPr>
          </w:p>
        </w:tc>
        <w:tc>
          <w:tcPr>
            <w:tcW w:w="4350" w:type="dxa"/>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投标人代表签名：                日期：  </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1、以上为开标会议唱标的内容，投标人不得自行删减；</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2、投标总价必须与“投标报价明细表”当中的“总价”保持一致。</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3、是否为小微型企业栏，在相应的括弧里打勾（√）,空白则默认为非小微型企业产品投标。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4、是否为监狱企业栏，在相应的括弧里打勾（√）,空白则默认为非监狱企业参与投标。</w:t>
      </w:r>
    </w:p>
    <w:p>
      <w:pPr>
        <w:adjustRightInd w:val="0"/>
        <w:snapToGrid w:val="0"/>
        <w:spacing w:line="360" w:lineRule="auto"/>
        <w:ind w:firstLine="56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5、是否为残疾人福利性单位栏，在相应的括弧里打勾（√）,空白则默认为非残疾人福利性单位参与投标。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5、此表必须由供应商代表签名及加盖公章；</w:t>
      </w:r>
    </w:p>
    <w:p>
      <w:pPr>
        <w:adjustRightInd w:val="0"/>
        <w:snapToGrid w:val="0"/>
        <w:spacing w:line="360" w:lineRule="auto"/>
        <w:ind w:firstLine="561"/>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6、本表格需按照以上要求填写，否则自行承担不利于评审结果的风险。</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pStyle w:val="9"/>
        <w:ind w:firstLine="422"/>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adjustRightInd w:val="0"/>
        <w:snapToGrid w:val="0"/>
        <w:spacing w:line="360" w:lineRule="auto"/>
        <w:rPr>
          <w:rFonts w:asciiTheme="minorEastAsia" w:hAnsiTheme="minorEastAsia" w:eastAsiaTheme="minorEastAsia" w:cstheme="minorEastAsia"/>
          <w:b/>
          <w:szCs w:val="21"/>
        </w:rPr>
      </w:pPr>
    </w:p>
    <w:p>
      <w:pPr>
        <w:pStyle w:val="9"/>
        <w:rPr>
          <w:rFonts w:ascii="宋体" w:hAnsi="宋体" w:eastAsia="宋体" w:cs="宋体"/>
        </w:rPr>
      </w:pPr>
    </w:p>
    <w:p>
      <w:pPr>
        <w:adjustRightInd w:val="0"/>
        <w:snapToGrid w:val="0"/>
        <w:spacing w:line="360" w:lineRule="auto"/>
        <w:rPr>
          <w:rFonts w:ascii="宋体" w:hAnsi="宋体" w:cs="宋体"/>
          <w:b/>
          <w:szCs w:val="21"/>
        </w:rPr>
      </w:pPr>
      <w:r>
        <w:rPr>
          <w:rFonts w:hint="eastAsia" w:ascii="宋体" w:hAnsi="宋体" w:cs="宋体"/>
          <w:b/>
          <w:szCs w:val="21"/>
        </w:rPr>
        <w:t>格式3:投标报价明细表</w:t>
      </w:r>
    </w:p>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项目名称：                         项目编号（分包号）∶ </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宋体" w:hAnsi="宋体" w:cs="宋体"/>
                <w:bCs/>
                <w:szCs w:val="21"/>
              </w:rPr>
              <w:t>服务费用明细</w:t>
            </w: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单价</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数量</w:t>
            </w: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单项总价</w:t>
            </w: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总价（大小写）：</w:t>
            </w:r>
          </w:p>
        </w:tc>
      </w:tr>
    </w:tbl>
    <w:p>
      <w:pPr>
        <w:adjustRightInd w:val="0"/>
        <w:snapToGrid w:val="0"/>
        <w:spacing w:line="360" w:lineRule="auto"/>
        <w:ind w:firstLine="561"/>
        <w:rPr>
          <w:rFonts w:asciiTheme="minorEastAsia" w:hAnsiTheme="minorEastAsia" w:eastAsiaTheme="minorEastAsia" w:cstheme="minorEastAsia"/>
          <w:bCs/>
          <w:szCs w:val="21"/>
        </w:rPr>
      </w:pPr>
    </w:p>
    <w:p>
      <w:pPr>
        <w:pStyle w:val="7"/>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7"/>
        <w:adjustRightInd w:val="0"/>
        <w:snapToGrid w:val="0"/>
        <w:spacing w:line="360" w:lineRule="auto"/>
        <w:rPr>
          <w:rFonts w:asciiTheme="minorEastAsia" w:hAnsiTheme="minorEastAsia" w:eastAsiaTheme="minorEastAsia" w:cstheme="minorEastAsia"/>
          <w:bCs/>
          <w:szCs w:val="21"/>
        </w:rPr>
      </w:pPr>
    </w:p>
    <w:p>
      <w:pPr>
        <w:pStyle w:val="7"/>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投标人代表签名：                日期：</w:t>
      </w:r>
    </w:p>
    <w:p>
      <w:pPr>
        <w:pStyle w:val="7"/>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要求：</w:t>
      </w:r>
    </w:p>
    <w:p>
      <w:pPr>
        <w:pStyle w:val="7"/>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投标报价明细表费用明细参照第二章采购需求</w:t>
      </w:r>
      <w:r>
        <w:rPr>
          <w:rFonts w:hint="eastAsia" w:asciiTheme="minorEastAsia" w:hAnsiTheme="minorEastAsia" w:eastAsiaTheme="minorEastAsia" w:cstheme="minorEastAsia"/>
          <w:bCs/>
          <w:szCs w:val="21"/>
          <w:lang w:eastAsia="zh-CN"/>
        </w:rPr>
        <w:t>中，第十点物业管理经费</w:t>
      </w:r>
      <w:r>
        <w:rPr>
          <w:rFonts w:hint="eastAsia" w:asciiTheme="minorEastAsia" w:hAnsiTheme="minorEastAsia" w:eastAsiaTheme="minorEastAsia" w:cstheme="minorEastAsia"/>
          <w:bCs/>
          <w:szCs w:val="21"/>
        </w:rPr>
        <w:t>包括如下项目</w:t>
      </w:r>
    </w:p>
    <w:p>
      <w:pPr>
        <w:pStyle w:val="7"/>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按照月度费用明细进行填写。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3、投标报价明细表当中的“总价”须与开标一览表中的“投标总价”保持一致。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4、以上费用为完成本项目服务所需的全部费用。</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rPr>
          <w:szCs w:val="21"/>
        </w:rPr>
      </w:pPr>
    </w:p>
    <w:p>
      <w:pPr>
        <w:pStyle w:val="9"/>
      </w:pPr>
    </w:p>
    <w:p/>
    <w:p>
      <w:pPr>
        <w:pStyle w:val="9"/>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格式4：法定代表人授权委托书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海口市政府采购中心：</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本人（姓名）系（投标人名称）的法定代表人，现委托（姓名）为我方代理人。代理人根据授权，以我方名义签署、澄清、说明、补正、递交、撤回、修改 (项目名称) 项目（项目编号（分包号）：）投标文件、签订合同和处理有关事宜，其法律后果由我方承担。代理人无转委托权。</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委托期限：。</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    （签字）</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委托代理人：      （签字） </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附：委托代理人身份证复印件</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 （盖单位章）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年       月       日</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格式5：法定代表人身份证明书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单位性质：</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成立时间： 年月日</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经营期限：</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姓名：性别：年龄：  职务：</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系（投标人名称）的法定代表人。</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特此证明。</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附：法定代表人身份证复印件。</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pStyle w:val="30"/>
        <w:adjustRightInd w:val="0"/>
        <w:snapToGrid w:val="0"/>
        <w:spacing w:line="360" w:lineRule="auto"/>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年      月    日   </w:t>
      </w: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spacing w:line="360" w:lineRule="auto"/>
        <w:rPr>
          <w:rFonts w:ascii="宋体" w:hAnsi="宋体" w:cs="宋体"/>
          <w:b/>
          <w:bCs/>
          <w:szCs w:val="21"/>
        </w:rPr>
      </w:pPr>
      <w:r>
        <w:rPr>
          <w:rFonts w:hint="eastAsia" w:ascii="宋体" w:hAnsi="宋体" w:cs="宋体"/>
          <w:b/>
          <w:szCs w:val="21"/>
        </w:rPr>
        <w:t>格式6：</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（采购人、采购代理机构）</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项目的政府采购活动，现承诺如下：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30"/>
        <w:adjustRightInd w:val="0"/>
        <w:snapToGrid w:val="0"/>
        <w:spacing w:line="360" w:lineRule="auto"/>
        <w:ind w:firstLine="1764" w:firstLineChars="840"/>
        <w:jc w:val="left"/>
        <w:rPr>
          <w:rFonts w:hAnsi="宋体" w:cs="宋体"/>
          <w:bCs/>
          <w:sz w:val="21"/>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80" w:lineRule="exact"/>
        <w:ind w:firstLine="8222" w:firstLineChars="39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rPr>
        <w:t>附件1：质疑函格式</w:t>
      </w:r>
    </w:p>
    <w:p>
      <w:pPr>
        <w:adjustRightInd w:val="0"/>
        <w:snapToGrid w:val="0"/>
        <w:spacing w:line="38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关于（项目名称）的质疑函</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海口市政府采购中心：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一、质疑供应商基本信息</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质疑供应商：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联系人：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授权代表：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二、质疑项目基本情况</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质疑项目的编号：                   包号：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采购人名称：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采购文件获取日期：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三、质疑事项具体内容</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质疑事项1：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事实依据：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法律依据：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质疑事项2</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四、与质疑事项相关的质疑请求</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请求：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签字(签章)：                       公章：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质疑函制作说明：</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1.供应商提出质疑时，应提交质疑函原件，法定代表人身份证复印件、营业执照副本复印件和必要的证明材料。</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3.质疑供应商若对项目的某一分包进行质疑，质疑函中应列明具体分包号。</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4.质疑函的质疑事项应具体、明确，并有必要的事实依据和法律依据。</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5.质疑函的质疑请求应与质疑事项相关。</w:t>
      </w:r>
    </w:p>
    <w:p>
      <w:pPr>
        <w:pStyle w:val="7"/>
        <w:spacing w:line="380" w:lineRule="exact"/>
        <w:rPr>
          <w:rFonts w:ascii="宋体" w:hAnsi="宋体" w:cs="宋体"/>
          <w:bCs/>
          <w:szCs w:val="21"/>
        </w:rPr>
      </w:pPr>
      <w:r>
        <w:rPr>
          <w:rFonts w:hint="eastAsia" w:ascii="宋体" w:hAnsi="宋体" w:cs="宋体"/>
          <w:bCs/>
          <w:szCs w:val="21"/>
        </w:rPr>
        <w:t>6.质疑供应商为自然人的，质疑函应由本人签字；质疑供应商为法人或者其他组织的，质疑函应由法定代表人、主要负责人，或者其授权代表签字或者盖章，并加盖公章。</w:t>
      </w:r>
    </w:p>
    <w:p>
      <w:pPr>
        <w:adjustRightInd w:val="0"/>
        <w:snapToGrid w:val="0"/>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7.不按以上质疑函格式要求填写或不符合质疑函制作说明的，采购代理机构将不予受理。</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附件2：中小企业声明函（服务类）</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w:t>
      </w:r>
    </w:p>
    <w:p>
      <w:pPr>
        <w:adjustRightInd w:val="0"/>
        <w:snapToGrid w:val="0"/>
        <w:spacing w:line="360" w:lineRule="auto"/>
        <w:ind w:firstLine="630" w:firstLineChars="3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szCs w:val="21"/>
          <w:u w:val="single"/>
        </w:rPr>
        <w:t>（单位名称）</w:t>
      </w:r>
      <w:r>
        <w:rPr>
          <w:rFonts w:hint="eastAsia" w:asciiTheme="minorEastAsia" w:hAnsiTheme="minorEastAsia" w:eastAsiaTheme="minorEastAsia" w:cstheme="minorEastAsia"/>
          <w:bCs/>
          <w:szCs w:val="21"/>
        </w:rPr>
        <w:t>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bCs/>
          <w:szCs w:val="21"/>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本企业对上述声明内容的真实性负责。如有虚假，将依法承担相应责任。</w:t>
      </w:r>
    </w:p>
    <w:p>
      <w:pPr>
        <w:adjustRightInd w:val="0"/>
        <w:snapToGrid w:val="0"/>
        <w:spacing w:line="360" w:lineRule="auto"/>
        <w:ind w:firstLine="2940" w:firstLineChars="1400"/>
        <w:rPr>
          <w:rFonts w:asciiTheme="minorEastAsia" w:hAnsiTheme="minorEastAsia" w:eastAsiaTheme="minorEastAsia" w:cstheme="minorEastAsia"/>
          <w:bCs/>
          <w:szCs w:val="21"/>
        </w:rPr>
      </w:pPr>
    </w:p>
    <w:p>
      <w:pPr>
        <w:pStyle w:val="7"/>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投标人名称（盖章）：</w:t>
      </w:r>
    </w:p>
    <w:p>
      <w:pPr>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①从业人员、营业收入、资产总额填报上一年度数据，无上一年度数据的新成立企业可不填报。</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②供应商提供《中小企业声明函》内容不实的，属于“隐瞒真实情况，提供虚假资料的” 情形，依照有关规定追究相应责任。</w:t>
      </w:r>
    </w:p>
    <w:p>
      <w:pPr>
        <w:adjustRightInd w:val="0"/>
        <w:snapToGrid w:val="0"/>
        <w:spacing w:line="360" w:lineRule="auto"/>
        <w:jc w:val="center"/>
        <w:rPr>
          <w:rFonts w:asciiTheme="minorEastAsia" w:hAnsiTheme="minorEastAsia" w:eastAsiaTheme="minorEastAsia" w:cstheme="minorEastAsia"/>
          <w:bCs/>
          <w:szCs w:val="21"/>
        </w:rPr>
      </w:pPr>
    </w:p>
    <w:p>
      <w:pPr>
        <w:spacing w:line="360" w:lineRule="auto"/>
        <w:ind w:firstLine="420" w:firstLineChars="200"/>
        <w:rPr>
          <w:rFonts w:hint="eastAsia" w:ascii="宋体" w:hAnsi="宋体" w:cs="宋体"/>
          <w:bCs/>
          <w:szCs w:val="21"/>
        </w:rPr>
      </w:pPr>
      <w:r>
        <w:rPr>
          <w:rFonts w:hint="eastAsia" w:ascii="宋体" w:hAnsi="宋体" w:cs="宋体"/>
          <w:bCs/>
          <w:szCs w:val="21"/>
        </w:rPr>
        <w:t>温馨提示：</w:t>
      </w:r>
    </w:p>
    <w:p>
      <w:pPr>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投标人应当自行核实是否属于小微企业，并认真填写</w:t>
      </w:r>
      <w:r>
        <w:rPr>
          <w:rFonts w:hint="eastAsia" w:ascii="宋体" w:hAnsi="宋体" w:eastAsia="宋体" w:cs="宋体"/>
          <w:bCs/>
          <w:color w:val="auto"/>
          <w:szCs w:val="21"/>
        </w:rPr>
        <w:t>中小企业声明函</w:t>
      </w:r>
      <w:r>
        <w:rPr>
          <w:rFonts w:hint="eastAsia" w:ascii="宋体" w:hAnsi="宋体" w:cs="宋体"/>
          <w:bCs/>
          <w:color w:val="auto"/>
          <w:szCs w:val="21"/>
        </w:rPr>
        <w:t>，中小企业划分标准按</w:t>
      </w:r>
      <w:r>
        <w:rPr>
          <w:rFonts w:hint="eastAsia" w:ascii="宋体" w:hAnsi="宋体" w:cs="宋体"/>
          <w:bCs/>
          <w:color w:val="auto"/>
          <w:szCs w:val="21"/>
          <w:lang w:val="zh-CN"/>
        </w:rPr>
        <w:t>《关于印发中小企业划型标准规定的通知》(工信部联企业[2011]300号）</w:t>
      </w:r>
      <w:r>
        <w:rPr>
          <w:rFonts w:hint="eastAsia" w:ascii="宋体" w:hAnsi="宋体" w:cs="宋体"/>
          <w:bCs/>
          <w:color w:val="auto"/>
          <w:szCs w:val="21"/>
        </w:rPr>
        <w:t>执行。</w:t>
      </w:r>
    </w:p>
    <w:p>
      <w:pPr>
        <w:adjustRightInd w:val="0"/>
        <w:snapToGrid w:val="0"/>
        <w:spacing w:line="360" w:lineRule="auto"/>
        <w:ind w:firstLine="420" w:firstLineChars="200"/>
        <w:jc w:val="both"/>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ind w:firstLine="8222" w:firstLineChars="3900"/>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lang w:val="zh-CN"/>
        </w:rPr>
        <w:t>附件3：监狱企业证明文件</w:t>
      </w:r>
    </w:p>
    <w:p>
      <w:pPr>
        <w:adjustRightInd w:val="0"/>
        <w:snapToGrid w:val="0"/>
        <w:spacing w:line="360" w:lineRule="auto"/>
        <w:rPr>
          <w:szCs w:val="21"/>
        </w:rPr>
      </w:pPr>
      <w:r>
        <w:rPr>
          <w:rFonts w:hint="eastAsia" w:asciiTheme="minorEastAsia" w:hAnsiTheme="minorEastAsia" w:eastAsiaTheme="minorEastAsia" w:cstheme="minorEastAsia"/>
          <w:bCs/>
          <w:szCs w:val="21"/>
          <w:lang w:val="zh-CN"/>
        </w:rPr>
        <w:t>享受</w:t>
      </w:r>
      <w:r>
        <w:rPr>
          <w:rFonts w:hint="eastAsia"/>
          <w:szCs w:val="21"/>
          <w:lang w:val="zh-CN"/>
        </w:rPr>
        <w:t>政策优惠的监狱企业须提供由省级以上监狱管理局、戒毒管理局（含新疆生产建设兵团）出具的属于监狱企业的证明文件。</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附件4 ：                       残疾人福利性单位声明函</w:t>
      </w:r>
    </w:p>
    <w:p>
      <w:pPr>
        <w:adjustRightInd w:val="0"/>
        <w:snapToGrid w:val="0"/>
        <w:spacing w:line="360" w:lineRule="auto"/>
        <w:ind w:firstLine="420" w:firstLineChars="200"/>
        <w:rPr>
          <w:rFonts w:asciiTheme="minorEastAsia" w:hAnsiTheme="minorEastAsia" w:eastAsiaTheme="minorEastAsia" w:cstheme="minorEastAsia"/>
          <w:szCs w:val="21"/>
        </w:rPr>
      </w:pP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szCs w:val="21"/>
        </w:rPr>
        <w:t>单位的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szCs w:val="21"/>
        </w:rPr>
        <w:t>项目采购活动提供本单位制造的货物（由本单位承担工程/提供服务），或者提供其他残疾人福利性单位制造的货物（不包括使用非残疾人福利性单位注册商标的货物）。 </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本单位对上述声明的真实性负责。如有虚假，将依法承担相应责任。</w:t>
      </w: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spacing w:line="360" w:lineRule="auto"/>
        <w:ind w:firstLine="3570" w:firstLineChars="1700"/>
        <w:rPr>
          <w:rFonts w:ascii="宋体" w:hAnsi="宋体" w:cs="宋体"/>
          <w:bCs/>
          <w:szCs w:val="21"/>
        </w:rPr>
      </w:pPr>
      <w:r>
        <w:rPr>
          <w:rFonts w:hint="eastAsia" w:ascii="宋体" w:hAnsi="宋体" w:cs="宋体"/>
          <w:bCs/>
          <w:szCs w:val="21"/>
        </w:rPr>
        <w:t>单位名称（盖章）：　　　　　　　　</w:t>
      </w:r>
    </w:p>
    <w:p>
      <w:pPr>
        <w:spacing w:line="360" w:lineRule="auto"/>
        <w:ind w:firstLine="3570" w:firstLineChars="1700"/>
        <w:rPr>
          <w:rFonts w:ascii="宋体" w:hAnsi="宋体" w:cs="宋体"/>
          <w:bCs/>
          <w:szCs w:val="21"/>
        </w:rPr>
      </w:pPr>
      <w:r>
        <w:rPr>
          <w:rFonts w:hint="eastAsia" w:ascii="宋体" w:hAnsi="宋体" w:cs="宋体"/>
          <w:bCs/>
          <w:szCs w:val="21"/>
        </w:rPr>
        <w:t>日期：</w:t>
      </w:r>
    </w:p>
    <w:p>
      <w:pPr>
        <w:spacing w:line="360" w:lineRule="auto"/>
        <w:ind w:firstLine="561"/>
        <w:rPr>
          <w:rFonts w:ascii="宋体" w:hAnsi="宋体" w:cs="宋体"/>
          <w:bCs/>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p>
    <w:sectPr>
      <w:footerReference r:id="rId11" w:type="default"/>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353"/>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rPr>
                              <w:rFonts w:hint="eastAsia"/>
                              <w:lang w:val="en-US" w:eastAsia="zh-CN"/>
                            </w:rPr>
                            <w:t>6</w:t>
                          </w:r>
                          <w:r>
                            <w:t xml:space="preserve">页 共 </w:t>
                          </w:r>
                          <w:r>
                            <w:rPr>
                              <w:rFonts w:hint="eastAsia"/>
                              <w:lang w:val="en-US" w:eastAsia="zh-CN"/>
                            </w:rPr>
                            <w:t>60</w:t>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rPr>
                        <w:rFonts w:hint="eastAsia"/>
                        <w:lang w:val="en-US" w:eastAsia="zh-CN"/>
                      </w:rPr>
                      <w:t>6</w:t>
                    </w:r>
                    <w:r>
                      <w:t xml:space="preserve">页 共 </w:t>
                    </w:r>
                    <w:r>
                      <w:rPr>
                        <w:rFonts w:hint="eastAsia"/>
                        <w:lang w:val="en-US" w:eastAsia="zh-CN"/>
                      </w:rPr>
                      <w:t>60</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F3343"/>
    <w:multiLevelType w:val="singleLevel"/>
    <w:tmpl w:val="EBDF3343"/>
    <w:lvl w:ilvl="0" w:tentative="0">
      <w:start w:val="1"/>
      <w:numFmt w:val="decimal"/>
      <w:suff w:val="nothing"/>
      <w:lvlText w:val="%1、"/>
      <w:lvlJc w:val="left"/>
    </w:lvl>
  </w:abstractNum>
  <w:abstractNum w:abstractNumId="1">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2">
    <w:nsid w:val="58005427"/>
    <w:multiLevelType w:val="singleLevel"/>
    <w:tmpl w:val="5800542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jE4MWExMDMxODUwYjg3MzJmZWFhZDFkNzhiODkifQ=="/>
  </w:docVars>
  <w:rsids>
    <w:rsidRoot w:val="53E73F9D"/>
    <w:rsid w:val="003216DB"/>
    <w:rsid w:val="00407E90"/>
    <w:rsid w:val="00504F82"/>
    <w:rsid w:val="005D103E"/>
    <w:rsid w:val="005F4489"/>
    <w:rsid w:val="00801901"/>
    <w:rsid w:val="00847139"/>
    <w:rsid w:val="009A1606"/>
    <w:rsid w:val="009B4088"/>
    <w:rsid w:val="00A63F7E"/>
    <w:rsid w:val="00B15E7E"/>
    <w:rsid w:val="00C9052F"/>
    <w:rsid w:val="00CF3B3E"/>
    <w:rsid w:val="00D3099D"/>
    <w:rsid w:val="012F0CEC"/>
    <w:rsid w:val="01816A09"/>
    <w:rsid w:val="02213014"/>
    <w:rsid w:val="022D30DA"/>
    <w:rsid w:val="02455925"/>
    <w:rsid w:val="02D219C4"/>
    <w:rsid w:val="02D34704"/>
    <w:rsid w:val="03231259"/>
    <w:rsid w:val="033B0CFE"/>
    <w:rsid w:val="033E6242"/>
    <w:rsid w:val="034F7EF4"/>
    <w:rsid w:val="03854560"/>
    <w:rsid w:val="03BF4CCA"/>
    <w:rsid w:val="03C14561"/>
    <w:rsid w:val="040D3C69"/>
    <w:rsid w:val="04261197"/>
    <w:rsid w:val="044139EF"/>
    <w:rsid w:val="04630F4A"/>
    <w:rsid w:val="049B5476"/>
    <w:rsid w:val="04AC59D8"/>
    <w:rsid w:val="04E03371"/>
    <w:rsid w:val="052D4ADE"/>
    <w:rsid w:val="055211FA"/>
    <w:rsid w:val="055E210C"/>
    <w:rsid w:val="056A57F8"/>
    <w:rsid w:val="05F21DE6"/>
    <w:rsid w:val="064E6865"/>
    <w:rsid w:val="067F0898"/>
    <w:rsid w:val="06984B35"/>
    <w:rsid w:val="06A2411F"/>
    <w:rsid w:val="06EC4087"/>
    <w:rsid w:val="07050876"/>
    <w:rsid w:val="071D0355"/>
    <w:rsid w:val="073851BD"/>
    <w:rsid w:val="076A5833"/>
    <w:rsid w:val="07B81042"/>
    <w:rsid w:val="07D1641A"/>
    <w:rsid w:val="07F661BB"/>
    <w:rsid w:val="08007B78"/>
    <w:rsid w:val="08105A97"/>
    <w:rsid w:val="08145A20"/>
    <w:rsid w:val="082C4653"/>
    <w:rsid w:val="085A2AEA"/>
    <w:rsid w:val="085A4AFD"/>
    <w:rsid w:val="08D82A10"/>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E593E"/>
    <w:rsid w:val="0CC95340"/>
    <w:rsid w:val="0CE06855"/>
    <w:rsid w:val="0CF271BF"/>
    <w:rsid w:val="0D3A63F7"/>
    <w:rsid w:val="0D5F1E64"/>
    <w:rsid w:val="0D837A0C"/>
    <w:rsid w:val="0DB27913"/>
    <w:rsid w:val="0DFD1228"/>
    <w:rsid w:val="0E2B535C"/>
    <w:rsid w:val="0E603E62"/>
    <w:rsid w:val="0F1D79FD"/>
    <w:rsid w:val="0F3B3D47"/>
    <w:rsid w:val="0F4814BC"/>
    <w:rsid w:val="100B407B"/>
    <w:rsid w:val="104E667B"/>
    <w:rsid w:val="10575E20"/>
    <w:rsid w:val="105A2DDD"/>
    <w:rsid w:val="106611CB"/>
    <w:rsid w:val="10B070D6"/>
    <w:rsid w:val="113722BE"/>
    <w:rsid w:val="113F685C"/>
    <w:rsid w:val="114648A9"/>
    <w:rsid w:val="11601AD6"/>
    <w:rsid w:val="11E76422"/>
    <w:rsid w:val="12380801"/>
    <w:rsid w:val="12507C79"/>
    <w:rsid w:val="1254371D"/>
    <w:rsid w:val="1262199D"/>
    <w:rsid w:val="1275534B"/>
    <w:rsid w:val="12865437"/>
    <w:rsid w:val="129D50DE"/>
    <w:rsid w:val="12A357C8"/>
    <w:rsid w:val="12AF6F40"/>
    <w:rsid w:val="12BD6BF4"/>
    <w:rsid w:val="132D6E78"/>
    <w:rsid w:val="137C0484"/>
    <w:rsid w:val="13962132"/>
    <w:rsid w:val="1399374C"/>
    <w:rsid w:val="139C4065"/>
    <w:rsid w:val="1437327D"/>
    <w:rsid w:val="145A17F2"/>
    <w:rsid w:val="145A366F"/>
    <w:rsid w:val="14B01ED4"/>
    <w:rsid w:val="14B33330"/>
    <w:rsid w:val="14E24257"/>
    <w:rsid w:val="14F364DD"/>
    <w:rsid w:val="150D5D06"/>
    <w:rsid w:val="1525653B"/>
    <w:rsid w:val="157F1A78"/>
    <w:rsid w:val="15D078F9"/>
    <w:rsid w:val="15DA2C5A"/>
    <w:rsid w:val="1605187F"/>
    <w:rsid w:val="16107C95"/>
    <w:rsid w:val="16154877"/>
    <w:rsid w:val="16820A3E"/>
    <w:rsid w:val="16BE1DFC"/>
    <w:rsid w:val="16C0190D"/>
    <w:rsid w:val="170F0CDD"/>
    <w:rsid w:val="17137D16"/>
    <w:rsid w:val="17645190"/>
    <w:rsid w:val="17B02F2F"/>
    <w:rsid w:val="17B77DC6"/>
    <w:rsid w:val="1832348F"/>
    <w:rsid w:val="186A144F"/>
    <w:rsid w:val="18812024"/>
    <w:rsid w:val="18DA1062"/>
    <w:rsid w:val="18DF750D"/>
    <w:rsid w:val="19057B47"/>
    <w:rsid w:val="192E465C"/>
    <w:rsid w:val="195A634B"/>
    <w:rsid w:val="19950FDD"/>
    <w:rsid w:val="199C16E9"/>
    <w:rsid w:val="199D5F29"/>
    <w:rsid w:val="1A5202FA"/>
    <w:rsid w:val="1AAC33FA"/>
    <w:rsid w:val="1AED0A61"/>
    <w:rsid w:val="1B056327"/>
    <w:rsid w:val="1B45744E"/>
    <w:rsid w:val="1B4B4FB2"/>
    <w:rsid w:val="1B4E010B"/>
    <w:rsid w:val="1B7A723A"/>
    <w:rsid w:val="1BCA0EFB"/>
    <w:rsid w:val="1BD6322C"/>
    <w:rsid w:val="1BDF0C37"/>
    <w:rsid w:val="1C180837"/>
    <w:rsid w:val="1C2244F6"/>
    <w:rsid w:val="1C4F3B59"/>
    <w:rsid w:val="1C6670D2"/>
    <w:rsid w:val="1C9070D0"/>
    <w:rsid w:val="1CA52F76"/>
    <w:rsid w:val="1CAD6FA9"/>
    <w:rsid w:val="1D234DCF"/>
    <w:rsid w:val="1D2D3ACF"/>
    <w:rsid w:val="1D686A57"/>
    <w:rsid w:val="1D813BCE"/>
    <w:rsid w:val="1DE2494A"/>
    <w:rsid w:val="1E1A6270"/>
    <w:rsid w:val="1E53592D"/>
    <w:rsid w:val="1E66393B"/>
    <w:rsid w:val="1EB83740"/>
    <w:rsid w:val="1EC56452"/>
    <w:rsid w:val="1EED5392"/>
    <w:rsid w:val="1F9D2223"/>
    <w:rsid w:val="1FC96AD8"/>
    <w:rsid w:val="1FE15F3B"/>
    <w:rsid w:val="203E5DA7"/>
    <w:rsid w:val="20936465"/>
    <w:rsid w:val="21132956"/>
    <w:rsid w:val="211428BF"/>
    <w:rsid w:val="21202FCA"/>
    <w:rsid w:val="21492FE2"/>
    <w:rsid w:val="217C5962"/>
    <w:rsid w:val="21B3342C"/>
    <w:rsid w:val="220B442B"/>
    <w:rsid w:val="224A1874"/>
    <w:rsid w:val="229B216B"/>
    <w:rsid w:val="22AA1672"/>
    <w:rsid w:val="22B13B13"/>
    <w:rsid w:val="22B66EF0"/>
    <w:rsid w:val="22E206DE"/>
    <w:rsid w:val="22E32FDF"/>
    <w:rsid w:val="234271CB"/>
    <w:rsid w:val="237D267B"/>
    <w:rsid w:val="238B212F"/>
    <w:rsid w:val="23BC2A5A"/>
    <w:rsid w:val="23CD07BD"/>
    <w:rsid w:val="24346E9F"/>
    <w:rsid w:val="245925FC"/>
    <w:rsid w:val="245E5334"/>
    <w:rsid w:val="24774524"/>
    <w:rsid w:val="25030902"/>
    <w:rsid w:val="254257E5"/>
    <w:rsid w:val="25577C79"/>
    <w:rsid w:val="256D095A"/>
    <w:rsid w:val="25AE26C4"/>
    <w:rsid w:val="25D51472"/>
    <w:rsid w:val="25E0531F"/>
    <w:rsid w:val="26306279"/>
    <w:rsid w:val="263B05DB"/>
    <w:rsid w:val="264D17D2"/>
    <w:rsid w:val="264F15E3"/>
    <w:rsid w:val="26DF345D"/>
    <w:rsid w:val="26F02B5B"/>
    <w:rsid w:val="270531C3"/>
    <w:rsid w:val="273F0DA8"/>
    <w:rsid w:val="27460791"/>
    <w:rsid w:val="274F678B"/>
    <w:rsid w:val="275318CF"/>
    <w:rsid w:val="277642BE"/>
    <w:rsid w:val="27AC7B6C"/>
    <w:rsid w:val="27D44B1C"/>
    <w:rsid w:val="282A6111"/>
    <w:rsid w:val="28777AD4"/>
    <w:rsid w:val="287D015D"/>
    <w:rsid w:val="28827D0B"/>
    <w:rsid w:val="288B7471"/>
    <w:rsid w:val="28A92BCF"/>
    <w:rsid w:val="28B078C0"/>
    <w:rsid w:val="29335621"/>
    <w:rsid w:val="293755EF"/>
    <w:rsid w:val="293A5FF5"/>
    <w:rsid w:val="297708D3"/>
    <w:rsid w:val="298A5CE1"/>
    <w:rsid w:val="29935745"/>
    <w:rsid w:val="299E0C30"/>
    <w:rsid w:val="29AF73CD"/>
    <w:rsid w:val="29CF2C9E"/>
    <w:rsid w:val="2A1525B3"/>
    <w:rsid w:val="2A1F3C77"/>
    <w:rsid w:val="2A420242"/>
    <w:rsid w:val="2A770325"/>
    <w:rsid w:val="2ABD5A16"/>
    <w:rsid w:val="2B577739"/>
    <w:rsid w:val="2B82420A"/>
    <w:rsid w:val="2B824C39"/>
    <w:rsid w:val="2B9B5E98"/>
    <w:rsid w:val="2BC32FA6"/>
    <w:rsid w:val="2BDE0F2A"/>
    <w:rsid w:val="2BE14464"/>
    <w:rsid w:val="2C1F0ECB"/>
    <w:rsid w:val="2C2F0132"/>
    <w:rsid w:val="2C5B48B1"/>
    <w:rsid w:val="2C635A6B"/>
    <w:rsid w:val="2C9C63F2"/>
    <w:rsid w:val="2CE95AE3"/>
    <w:rsid w:val="2D056A81"/>
    <w:rsid w:val="2D0D1210"/>
    <w:rsid w:val="2D205DF5"/>
    <w:rsid w:val="2D5320E4"/>
    <w:rsid w:val="2D6F2A08"/>
    <w:rsid w:val="2D7A708A"/>
    <w:rsid w:val="2D986A7C"/>
    <w:rsid w:val="2DD31C58"/>
    <w:rsid w:val="2E386100"/>
    <w:rsid w:val="2E3A4E93"/>
    <w:rsid w:val="2E921BC1"/>
    <w:rsid w:val="2E9D3756"/>
    <w:rsid w:val="2ED71151"/>
    <w:rsid w:val="2EEF1105"/>
    <w:rsid w:val="2EFB0B3C"/>
    <w:rsid w:val="2F3152E7"/>
    <w:rsid w:val="2F3B21A6"/>
    <w:rsid w:val="2F5B4CE0"/>
    <w:rsid w:val="2F5C1340"/>
    <w:rsid w:val="2F6457B2"/>
    <w:rsid w:val="2F8D101C"/>
    <w:rsid w:val="2F9039F3"/>
    <w:rsid w:val="2FAF6059"/>
    <w:rsid w:val="2FDE6AFE"/>
    <w:rsid w:val="2FF4525E"/>
    <w:rsid w:val="300D602F"/>
    <w:rsid w:val="30434F34"/>
    <w:rsid w:val="30551C7E"/>
    <w:rsid w:val="305C1DF5"/>
    <w:rsid w:val="30C330A2"/>
    <w:rsid w:val="31032820"/>
    <w:rsid w:val="31847465"/>
    <w:rsid w:val="31AA26D6"/>
    <w:rsid w:val="31DE379A"/>
    <w:rsid w:val="32330B65"/>
    <w:rsid w:val="327D0402"/>
    <w:rsid w:val="32A61FCC"/>
    <w:rsid w:val="32B42368"/>
    <w:rsid w:val="32C0465B"/>
    <w:rsid w:val="32CE6B16"/>
    <w:rsid w:val="32CF75C5"/>
    <w:rsid w:val="33000244"/>
    <w:rsid w:val="33115B81"/>
    <w:rsid w:val="3319111C"/>
    <w:rsid w:val="33366578"/>
    <w:rsid w:val="333E32E1"/>
    <w:rsid w:val="336D272A"/>
    <w:rsid w:val="33A63D3F"/>
    <w:rsid w:val="33AA7583"/>
    <w:rsid w:val="33D41912"/>
    <w:rsid w:val="33F61B9F"/>
    <w:rsid w:val="34260E16"/>
    <w:rsid w:val="345B7C23"/>
    <w:rsid w:val="34864572"/>
    <w:rsid w:val="34B155AA"/>
    <w:rsid w:val="34BE18EB"/>
    <w:rsid w:val="34BF7A35"/>
    <w:rsid w:val="34C80E50"/>
    <w:rsid w:val="34DB1C6D"/>
    <w:rsid w:val="34E0469B"/>
    <w:rsid w:val="35095BB0"/>
    <w:rsid w:val="350D3521"/>
    <w:rsid w:val="35262805"/>
    <w:rsid w:val="353A6D2D"/>
    <w:rsid w:val="35407683"/>
    <w:rsid w:val="35505B10"/>
    <w:rsid w:val="357342CB"/>
    <w:rsid w:val="35956011"/>
    <w:rsid w:val="35A207D8"/>
    <w:rsid w:val="35A51DD0"/>
    <w:rsid w:val="35CC03C4"/>
    <w:rsid w:val="36202DD1"/>
    <w:rsid w:val="36345F74"/>
    <w:rsid w:val="366830F3"/>
    <w:rsid w:val="366C2AF8"/>
    <w:rsid w:val="36720821"/>
    <w:rsid w:val="36E43B49"/>
    <w:rsid w:val="3708704A"/>
    <w:rsid w:val="37105321"/>
    <w:rsid w:val="372D4AB0"/>
    <w:rsid w:val="375D7E76"/>
    <w:rsid w:val="376A4ADE"/>
    <w:rsid w:val="37807888"/>
    <w:rsid w:val="37C96B2D"/>
    <w:rsid w:val="37F0121B"/>
    <w:rsid w:val="380957AC"/>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7A5A9C"/>
    <w:rsid w:val="3A9C5889"/>
    <w:rsid w:val="3ACC781F"/>
    <w:rsid w:val="3AEF1B25"/>
    <w:rsid w:val="3AF601BB"/>
    <w:rsid w:val="3B0300BA"/>
    <w:rsid w:val="3B103205"/>
    <w:rsid w:val="3B2C125E"/>
    <w:rsid w:val="3B40382E"/>
    <w:rsid w:val="3B4909A7"/>
    <w:rsid w:val="3B706D2B"/>
    <w:rsid w:val="3B900E71"/>
    <w:rsid w:val="3B967BC8"/>
    <w:rsid w:val="3BC7074D"/>
    <w:rsid w:val="3BDA3232"/>
    <w:rsid w:val="3C0567E7"/>
    <w:rsid w:val="3C362D65"/>
    <w:rsid w:val="3C547DBA"/>
    <w:rsid w:val="3C5A7719"/>
    <w:rsid w:val="3C71787E"/>
    <w:rsid w:val="3C766FF7"/>
    <w:rsid w:val="3CD600F1"/>
    <w:rsid w:val="3CEC3782"/>
    <w:rsid w:val="3D005751"/>
    <w:rsid w:val="3D11707C"/>
    <w:rsid w:val="3D223ADC"/>
    <w:rsid w:val="3D2E7CF5"/>
    <w:rsid w:val="3D6A7A3F"/>
    <w:rsid w:val="3D8475ED"/>
    <w:rsid w:val="3D9133ED"/>
    <w:rsid w:val="3D9A7407"/>
    <w:rsid w:val="3DBA03C3"/>
    <w:rsid w:val="3E0C29CB"/>
    <w:rsid w:val="3E1438A5"/>
    <w:rsid w:val="3E467EA9"/>
    <w:rsid w:val="3E6977ED"/>
    <w:rsid w:val="3E6C7922"/>
    <w:rsid w:val="3EB53979"/>
    <w:rsid w:val="3ED06C72"/>
    <w:rsid w:val="3EE85802"/>
    <w:rsid w:val="3F052727"/>
    <w:rsid w:val="3F9179BC"/>
    <w:rsid w:val="3FAF7652"/>
    <w:rsid w:val="3FB91F06"/>
    <w:rsid w:val="3FF633FD"/>
    <w:rsid w:val="40143827"/>
    <w:rsid w:val="40172C0E"/>
    <w:rsid w:val="405A10B2"/>
    <w:rsid w:val="40930E3F"/>
    <w:rsid w:val="40DE32EB"/>
    <w:rsid w:val="412669B7"/>
    <w:rsid w:val="412D71DE"/>
    <w:rsid w:val="416C485A"/>
    <w:rsid w:val="41721093"/>
    <w:rsid w:val="41A25A1E"/>
    <w:rsid w:val="41D5051C"/>
    <w:rsid w:val="41D93646"/>
    <w:rsid w:val="41E80F99"/>
    <w:rsid w:val="422B280E"/>
    <w:rsid w:val="42420B28"/>
    <w:rsid w:val="424C4B06"/>
    <w:rsid w:val="43215097"/>
    <w:rsid w:val="432B009B"/>
    <w:rsid w:val="43335793"/>
    <w:rsid w:val="43504A5C"/>
    <w:rsid w:val="437629AE"/>
    <w:rsid w:val="43BE61A8"/>
    <w:rsid w:val="43D0692B"/>
    <w:rsid w:val="43DA56DD"/>
    <w:rsid w:val="44143D0F"/>
    <w:rsid w:val="442D019F"/>
    <w:rsid w:val="44370871"/>
    <w:rsid w:val="44AA1CB0"/>
    <w:rsid w:val="44CE24E4"/>
    <w:rsid w:val="44D16A09"/>
    <w:rsid w:val="44D90521"/>
    <w:rsid w:val="44E52F1F"/>
    <w:rsid w:val="450E440F"/>
    <w:rsid w:val="45172768"/>
    <w:rsid w:val="452B055E"/>
    <w:rsid w:val="45502007"/>
    <w:rsid w:val="45757A4C"/>
    <w:rsid w:val="4580392B"/>
    <w:rsid w:val="45883F8A"/>
    <w:rsid w:val="45B407C0"/>
    <w:rsid w:val="45F04858"/>
    <w:rsid w:val="4606799E"/>
    <w:rsid w:val="4629386F"/>
    <w:rsid w:val="466174A4"/>
    <w:rsid w:val="468B197E"/>
    <w:rsid w:val="46D52AA1"/>
    <w:rsid w:val="470E5183"/>
    <w:rsid w:val="471F4F7F"/>
    <w:rsid w:val="47353F2A"/>
    <w:rsid w:val="47413903"/>
    <w:rsid w:val="47501D1D"/>
    <w:rsid w:val="479B2B65"/>
    <w:rsid w:val="47D86F9C"/>
    <w:rsid w:val="47E241F2"/>
    <w:rsid w:val="47E67EE1"/>
    <w:rsid w:val="47F05DF8"/>
    <w:rsid w:val="484C22AF"/>
    <w:rsid w:val="488B7FA6"/>
    <w:rsid w:val="48AC59F4"/>
    <w:rsid w:val="49057F3E"/>
    <w:rsid w:val="493D11A5"/>
    <w:rsid w:val="49497376"/>
    <w:rsid w:val="49913258"/>
    <w:rsid w:val="49AC4068"/>
    <w:rsid w:val="49AD56D2"/>
    <w:rsid w:val="49DF2FA3"/>
    <w:rsid w:val="49ED1963"/>
    <w:rsid w:val="49F118C3"/>
    <w:rsid w:val="49F41BF1"/>
    <w:rsid w:val="49FE18E4"/>
    <w:rsid w:val="4A2B6493"/>
    <w:rsid w:val="4A570B81"/>
    <w:rsid w:val="4A596A5D"/>
    <w:rsid w:val="4A7D708F"/>
    <w:rsid w:val="4ACC2191"/>
    <w:rsid w:val="4AE80B55"/>
    <w:rsid w:val="4AF37278"/>
    <w:rsid w:val="4B967555"/>
    <w:rsid w:val="4BA41081"/>
    <w:rsid w:val="4BAE7BD6"/>
    <w:rsid w:val="4BCD0E35"/>
    <w:rsid w:val="4C624E51"/>
    <w:rsid w:val="4C6F5D75"/>
    <w:rsid w:val="4C8614A0"/>
    <w:rsid w:val="4CB90B4A"/>
    <w:rsid w:val="4CFA3C52"/>
    <w:rsid w:val="4D011E35"/>
    <w:rsid w:val="4D1A70AD"/>
    <w:rsid w:val="4D4D66ED"/>
    <w:rsid w:val="4D896AAF"/>
    <w:rsid w:val="4D927727"/>
    <w:rsid w:val="4D977EEB"/>
    <w:rsid w:val="4DBA3D68"/>
    <w:rsid w:val="4DCE7CC5"/>
    <w:rsid w:val="4DDF58BD"/>
    <w:rsid w:val="4E295649"/>
    <w:rsid w:val="4E434405"/>
    <w:rsid w:val="4E6D51A2"/>
    <w:rsid w:val="4F330037"/>
    <w:rsid w:val="4F6B7B7D"/>
    <w:rsid w:val="4F840FDE"/>
    <w:rsid w:val="4F8A0ABB"/>
    <w:rsid w:val="500F201C"/>
    <w:rsid w:val="502B260A"/>
    <w:rsid w:val="503277C4"/>
    <w:rsid w:val="507B2035"/>
    <w:rsid w:val="50D729C1"/>
    <w:rsid w:val="5187033E"/>
    <w:rsid w:val="51B615DA"/>
    <w:rsid w:val="51CF5615"/>
    <w:rsid w:val="51D41141"/>
    <w:rsid w:val="52111515"/>
    <w:rsid w:val="52115DFD"/>
    <w:rsid w:val="523830D8"/>
    <w:rsid w:val="527B1DF2"/>
    <w:rsid w:val="52F14A35"/>
    <w:rsid w:val="53453EF9"/>
    <w:rsid w:val="536C1D18"/>
    <w:rsid w:val="537E7219"/>
    <w:rsid w:val="5399464B"/>
    <w:rsid w:val="53E73F9D"/>
    <w:rsid w:val="542B47E5"/>
    <w:rsid w:val="54390DD5"/>
    <w:rsid w:val="5463665A"/>
    <w:rsid w:val="54737C15"/>
    <w:rsid w:val="5489364B"/>
    <w:rsid w:val="54D86D8D"/>
    <w:rsid w:val="554B067D"/>
    <w:rsid w:val="55583A1F"/>
    <w:rsid w:val="55705033"/>
    <w:rsid w:val="557D70BE"/>
    <w:rsid w:val="55CE4587"/>
    <w:rsid w:val="5624337B"/>
    <w:rsid w:val="56332F20"/>
    <w:rsid w:val="563509DD"/>
    <w:rsid w:val="56E827E2"/>
    <w:rsid w:val="56E96FC6"/>
    <w:rsid w:val="56F17035"/>
    <w:rsid w:val="57103B34"/>
    <w:rsid w:val="5714694D"/>
    <w:rsid w:val="57340E32"/>
    <w:rsid w:val="57FB1D3C"/>
    <w:rsid w:val="5809010E"/>
    <w:rsid w:val="582A0AC8"/>
    <w:rsid w:val="583F79A7"/>
    <w:rsid w:val="584A6C0C"/>
    <w:rsid w:val="588E0FF2"/>
    <w:rsid w:val="589932BB"/>
    <w:rsid w:val="58F5055B"/>
    <w:rsid w:val="58FC3E36"/>
    <w:rsid w:val="59264674"/>
    <w:rsid w:val="596801AA"/>
    <w:rsid w:val="596F1852"/>
    <w:rsid w:val="597E649B"/>
    <w:rsid w:val="5992473D"/>
    <w:rsid w:val="59D251A4"/>
    <w:rsid w:val="5A16575C"/>
    <w:rsid w:val="5A175510"/>
    <w:rsid w:val="5A5F15A1"/>
    <w:rsid w:val="5A954EAF"/>
    <w:rsid w:val="5ABB4A59"/>
    <w:rsid w:val="5AC230A5"/>
    <w:rsid w:val="5B070F30"/>
    <w:rsid w:val="5B1D06EE"/>
    <w:rsid w:val="5B3B4530"/>
    <w:rsid w:val="5B3E7A46"/>
    <w:rsid w:val="5B703E36"/>
    <w:rsid w:val="5B907B59"/>
    <w:rsid w:val="5BAB5771"/>
    <w:rsid w:val="5BE81A7D"/>
    <w:rsid w:val="5BFB5EB2"/>
    <w:rsid w:val="5C415ABF"/>
    <w:rsid w:val="5C495DD3"/>
    <w:rsid w:val="5C4E06E7"/>
    <w:rsid w:val="5C4E11CE"/>
    <w:rsid w:val="5C593A80"/>
    <w:rsid w:val="5CC4676D"/>
    <w:rsid w:val="5D041CF2"/>
    <w:rsid w:val="5D272928"/>
    <w:rsid w:val="5D2B2C34"/>
    <w:rsid w:val="5D4F03EF"/>
    <w:rsid w:val="5D905C05"/>
    <w:rsid w:val="5DCD0AC1"/>
    <w:rsid w:val="5E02038B"/>
    <w:rsid w:val="5E3E0FB2"/>
    <w:rsid w:val="5EC2154E"/>
    <w:rsid w:val="5EE67330"/>
    <w:rsid w:val="5F212FF8"/>
    <w:rsid w:val="5F8B27B8"/>
    <w:rsid w:val="5FB72636"/>
    <w:rsid w:val="600B3636"/>
    <w:rsid w:val="6060486B"/>
    <w:rsid w:val="606D27F4"/>
    <w:rsid w:val="60B24F4C"/>
    <w:rsid w:val="60DE7CF2"/>
    <w:rsid w:val="60F135D9"/>
    <w:rsid w:val="611E2E9B"/>
    <w:rsid w:val="612B0E8B"/>
    <w:rsid w:val="619D6AD3"/>
    <w:rsid w:val="619D7131"/>
    <w:rsid w:val="61B56F70"/>
    <w:rsid w:val="61DE071F"/>
    <w:rsid w:val="6218157F"/>
    <w:rsid w:val="62204E98"/>
    <w:rsid w:val="62553AB2"/>
    <w:rsid w:val="6264022B"/>
    <w:rsid w:val="62956105"/>
    <w:rsid w:val="62997C74"/>
    <w:rsid w:val="62E55633"/>
    <w:rsid w:val="634041A9"/>
    <w:rsid w:val="63805167"/>
    <w:rsid w:val="63832876"/>
    <w:rsid w:val="63A90E3A"/>
    <w:rsid w:val="640929F0"/>
    <w:rsid w:val="642901A2"/>
    <w:rsid w:val="64B905C0"/>
    <w:rsid w:val="64CF7BEB"/>
    <w:rsid w:val="65187528"/>
    <w:rsid w:val="656C147B"/>
    <w:rsid w:val="65832223"/>
    <w:rsid w:val="664A7A0D"/>
    <w:rsid w:val="66C00D95"/>
    <w:rsid w:val="671A190B"/>
    <w:rsid w:val="6731767E"/>
    <w:rsid w:val="67335956"/>
    <w:rsid w:val="674A0D56"/>
    <w:rsid w:val="676F008B"/>
    <w:rsid w:val="68016B77"/>
    <w:rsid w:val="68307014"/>
    <w:rsid w:val="684127B8"/>
    <w:rsid w:val="687047EC"/>
    <w:rsid w:val="690C2F01"/>
    <w:rsid w:val="692A3B68"/>
    <w:rsid w:val="693A4663"/>
    <w:rsid w:val="694C0F73"/>
    <w:rsid w:val="699B0FA7"/>
    <w:rsid w:val="699C7D68"/>
    <w:rsid w:val="699F0403"/>
    <w:rsid w:val="6A257C7E"/>
    <w:rsid w:val="6AA90DC4"/>
    <w:rsid w:val="6AED0C62"/>
    <w:rsid w:val="6AF66468"/>
    <w:rsid w:val="6AF86E22"/>
    <w:rsid w:val="6AFC3933"/>
    <w:rsid w:val="6B276638"/>
    <w:rsid w:val="6B5F2CBB"/>
    <w:rsid w:val="6B6D184A"/>
    <w:rsid w:val="6B850358"/>
    <w:rsid w:val="6BA23990"/>
    <w:rsid w:val="6BA92A8C"/>
    <w:rsid w:val="6BBF6B35"/>
    <w:rsid w:val="6BD40CFD"/>
    <w:rsid w:val="6C1B20F2"/>
    <w:rsid w:val="6C2271E5"/>
    <w:rsid w:val="6C6139A2"/>
    <w:rsid w:val="6C6B059F"/>
    <w:rsid w:val="6C7259E8"/>
    <w:rsid w:val="6C8C5F63"/>
    <w:rsid w:val="6C912397"/>
    <w:rsid w:val="6CE161F0"/>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304B50"/>
    <w:rsid w:val="71420EA7"/>
    <w:rsid w:val="7150639A"/>
    <w:rsid w:val="715504AF"/>
    <w:rsid w:val="71B863AA"/>
    <w:rsid w:val="71B9524D"/>
    <w:rsid w:val="72044045"/>
    <w:rsid w:val="72440D8F"/>
    <w:rsid w:val="724701AA"/>
    <w:rsid w:val="72613BB4"/>
    <w:rsid w:val="72686DCB"/>
    <w:rsid w:val="72734125"/>
    <w:rsid w:val="72890BE1"/>
    <w:rsid w:val="7297342D"/>
    <w:rsid w:val="72B52DD2"/>
    <w:rsid w:val="72E10B7C"/>
    <w:rsid w:val="730750C4"/>
    <w:rsid w:val="733D0171"/>
    <w:rsid w:val="733E411A"/>
    <w:rsid w:val="7368312F"/>
    <w:rsid w:val="73913267"/>
    <w:rsid w:val="73B459E2"/>
    <w:rsid w:val="73B74455"/>
    <w:rsid w:val="73BF1DDC"/>
    <w:rsid w:val="74153FE8"/>
    <w:rsid w:val="741C39F8"/>
    <w:rsid w:val="74544D62"/>
    <w:rsid w:val="748D4891"/>
    <w:rsid w:val="74B143F2"/>
    <w:rsid w:val="74B34C91"/>
    <w:rsid w:val="74C6482B"/>
    <w:rsid w:val="752320C7"/>
    <w:rsid w:val="75592AAF"/>
    <w:rsid w:val="75D723B2"/>
    <w:rsid w:val="760070EC"/>
    <w:rsid w:val="76393941"/>
    <w:rsid w:val="76584AFD"/>
    <w:rsid w:val="76AA6A84"/>
    <w:rsid w:val="76F32ABD"/>
    <w:rsid w:val="770739C7"/>
    <w:rsid w:val="774654C1"/>
    <w:rsid w:val="77B64C15"/>
    <w:rsid w:val="78375191"/>
    <w:rsid w:val="783A5034"/>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8D4333"/>
    <w:rsid w:val="7AC843DE"/>
    <w:rsid w:val="7AED3D24"/>
    <w:rsid w:val="7AFC3A32"/>
    <w:rsid w:val="7AFE6981"/>
    <w:rsid w:val="7B237139"/>
    <w:rsid w:val="7B323F28"/>
    <w:rsid w:val="7B4D150D"/>
    <w:rsid w:val="7B504D7D"/>
    <w:rsid w:val="7B5F0990"/>
    <w:rsid w:val="7BB05565"/>
    <w:rsid w:val="7BBB5446"/>
    <w:rsid w:val="7BEA3458"/>
    <w:rsid w:val="7C0163B0"/>
    <w:rsid w:val="7C025169"/>
    <w:rsid w:val="7C445843"/>
    <w:rsid w:val="7C682867"/>
    <w:rsid w:val="7C6C7F23"/>
    <w:rsid w:val="7CA51C7D"/>
    <w:rsid w:val="7CD05611"/>
    <w:rsid w:val="7D04378C"/>
    <w:rsid w:val="7D1A55DB"/>
    <w:rsid w:val="7D524A37"/>
    <w:rsid w:val="7D8D20B2"/>
    <w:rsid w:val="7DA418C3"/>
    <w:rsid w:val="7DEA78A4"/>
    <w:rsid w:val="7E454CA6"/>
    <w:rsid w:val="7E8B0CEF"/>
    <w:rsid w:val="7E990BEA"/>
    <w:rsid w:val="7EA93097"/>
    <w:rsid w:val="7F143F12"/>
    <w:rsid w:val="7F1E3AA3"/>
    <w:rsid w:val="7F1E73A2"/>
    <w:rsid w:val="7F29005F"/>
    <w:rsid w:val="7F380545"/>
    <w:rsid w:val="7F6A4A9D"/>
    <w:rsid w:val="7F9B2913"/>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next w:val="1"/>
    <w:qFormat/>
    <w:uiPriority w:val="0"/>
    <w:pPr>
      <w:ind w:firstLine="420"/>
    </w:pPr>
    <w:rPr>
      <w:szCs w:val="20"/>
    </w:rPr>
  </w:style>
  <w:style w:type="paragraph" w:styleId="7">
    <w:name w:val="annotation text"/>
    <w:basedOn w:val="1"/>
    <w:qFormat/>
    <w:uiPriority w:val="0"/>
    <w:pPr>
      <w:jc w:val="left"/>
    </w:pPr>
  </w:style>
  <w:style w:type="paragraph" w:styleId="8">
    <w:name w:val="Body Text Indent"/>
    <w:basedOn w:val="1"/>
    <w:next w:val="9"/>
    <w:qFormat/>
    <w:uiPriority w:val="0"/>
    <w:pPr>
      <w:snapToGrid w:val="0"/>
      <w:spacing w:line="360" w:lineRule="auto"/>
      <w:ind w:firstLine="538" w:firstLineChars="192"/>
    </w:pPr>
    <w:rPr>
      <w:rFonts w:ascii="仿宋_GB2312" w:eastAsia="仿宋_GB2312"/>
      <w:bCs/>
      <w:sz w:val="28"/>
      <w:szCs w:val="28"/>
    </w:rPr>
  </w:style>
  <w:style w:type="paragraph" w:styleId="9">
    <w:name w:val="Body Text First Indent 2"/>
    <w:basedOn w:val="8"/>
    <w:next w:val="1"/>
    <w:unhideWhenUsed/>
    <w:qFormat/>
    <w:uiPriority w:val="0"/>
    <w:pPr>
      <w:spacing w:after="120" w:line="240" w:lineRule="auto"/>
      <w:ind w:left="420" w:leftChars="200" w:firstLine="420" w:firstLineChars="200"/>
    </w:pPr>
    <w:rPr>
      <w:sz w:val="21"/>
      <w:szCs w:val="21"/>
    </w:r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unhideWhenUsed/>
    <w:qFormat/>
    <w:uiPriority w:val="0"/>
    <w:rPr>
      <w:color w:val="428BCA"/>
      <w:u w:val="none"/>
    </w:rPr>
  </w:style>
  <w:style w:type="character" w:styleId="22">
    <w:name w:val="HTML Definition"/>
    <w:basedOn w:val="18"/>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unhideWhenUsed/>
    <w:qFormat/>
    <w:uiPriority w:val="0"/>
    <w:rPr>
      <w:rFonts w:hint="default" w:ascii="Consolas" w:hAnsi="Consolas" w:eastAsia="Consolas" w:cs="Consolas"/>
      <w:color w:val="C7254E"/>
      <w:sz w:val="21"/>
      <w:szCs w:val="21"/>
      <w:shd w:val="clear" w:color="auto" w:fill="F9F2F4"/>
    </w:rPr>
  </w:style>
  <w:style w:type="character" w:styleId="25">
    <w:name w:val="HTML Cite"/>
    <w:basedOn w:val="18"/>
    <w:unhideWhenUsed/>
    <w:qFormat/>
    <w:uiPriority w:val="0"/>
  </w:style>
  <w:style w:type="character" w:styleId="26">
    <w:name w:val="HTML Keyboard"/>
    <w:basedOn w:val="18"/>
    <w:unhideWhenUsed/>
    <w:qFormat/>
    <w:uiPriority w:val="0"/>
    <w:rPr>
      <w:rFonts w:hint="default" w:ascii="Consolas" w:hAnsi="Consolas" w:eastAsia="Consolas" w:cs="Consolas"/>
      <w:color w:val="FFFFFF"/>
      <w:sz w:val="21"/>
      <w:szCs w:val="21"/>
      <w:shd w:val="clear" w:color="auto" w:fill="333333"/>
    </w:rPr>
  </w:style>
  <w:style w:type="character" w:styleId="27">
    <w:name w:val="HTML Sample"/>
    <w:basedOn w:val="18"/>
    <w:unhideWhenUsed/>
    <w:qFormat/>
    <w:uiPriority w:val="0"/>
    <w:rPr>
      <w:rFonts w:ascii="Consolas" w:hAnsi="Consolas" w:eastAsia="Consolas" w:cs="Consolas"/>
      <w:sz w:val="21"/>
      <w:szCs w:val="21"/>
    </w:rPr>
  </w:style>
  <w:style w:type="paragraph" w:customStyle="1" w:styleId="28">
    <w:name w:val="引用1"/>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customStyle="1"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color="auto"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color="auto"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color="auto" w:fill="428BCA"/>
    </w:rPr>
  </w:style>
  <w:style w:type="character" w:customStyle="1" w:styleId="58">
    <w:name w:val="hover5"/>
    <w:basedOn w:val="18"/>
    <w:qFormat/>
    <w:uiPriority w:val="0"/>
    <w:rPr>
      <w:shd w:val="clear" w:color="auto"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49</Pages>
  <Words>29978</Words>
  <Characters>31353</Characters>
  <Lines>252</Lines>
  <Paragraphs>71</Paragraphs>
  <TotalTime>8</TotalTime>
  <ScaleCrop>false</ScaleCrop>
  <LinksUpToDate>false</LinksUpToDate>
  <CharactersWithSpaces>32871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Administrator</cp:lastModifiedBy>
  <cp:lastPrinted>2021-11-04T02:19:00Z</cp:lastPrinted>
  <dcterms:modified xsi:type="dcterms:W3CDTF">2022-09-21T00:44:45Z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7411904C572F4E21A860B39784CC34CB</vt:lpwstr>
  </property>
</Properties>
</file>