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outlineLvl w:val="0"/>
        <w:rPr>
          <w:rFonts w:asciiTheme="minorEastAsia" w:hAnsiTheme="minorEastAsia" w:eastAsiaTheme="minorEastAsia" w:cstheme="minorEastAsia"/>
          <w:b/>
          <w:szCs w:val="21"/>
        </w:rPr>
      </w:pPr>
    </w:p>
    <w:p>
      <w:pPr>
        <w:pStyle w:val="10"/>
        <w:adjustRightInd w:val="0"/>
        <w:snapToGrid w:val="0"/>
        <w:spacing w:line="360" w:lineRule="auto"/>
        <w:outlineLvl w:val="0"/>
        <w:rPr>
          <w:rFonts w:asciiTheme="minorEastAsia" w:hAnsiTheme="minorEastAsia" w:eastAsiaTheme="minorEastAsia" w:cstheme="minorEastAsia"/>
          <w:b/>
          <w:sz w:val="52"/>
          <w:szCs w:val="52"/>
        </w:rPr>
      </w:pPr>
    </w:p>
    <w:p>
      <w:pPr>
        <w:adjustRightInd w:val="0"/>
        <w:snapToGrid w:val="0"/>
        <w:spacing w:line="360" w:lineRule="auto"/>
        <w:jc w:val="center"/>
        <w:rPr>
          <w:rFonts w:asciiTheme="minorEastAsia" w:hAnsiTheme="minorEastAsia" w:eastAsiaTheme="minorEastAsia" w:cstheme="minorEastAsia"/>
          <w:b/>
          <w:sz w:val="52"/>
          <w:szCs w:val="52"/>
        </w:rPr>
      </w:pPr>
      <w:r>
        <w:rPr>
          <w:rFonts w:hint="eastAsia" w:asciiTheme="minorEastAsia" w:hAnsiTheme="minorEastAsia" w:eastAsiaTheme="minorEastAsia" w:cstheme="minorEastAsia"/>
          <w:b/>
          <w:sz w:val="52"/>
          <w:szCs w:val="52"/>
        </w:rPr>
        <w:t>海口市政府采购</w:t>
      </w:r>
    </w:p>
    <w:p>
      <w:pPr>
        <w:adjustRightInd w:val="0"/>
        <w:snapToGrid w:val="0"/>
        <w:spacing w:line="360" w:lineRule="auto"/>
        <w:jc w:val="center"/>
        <w:rPr>
          <w:rFonts w:asciiTheme="minorEastAsia" w:hAnsiTheme="minorEastAsia" w:eastAsiaTheme="minorEastAsia" w:cstheme="minorEastAsia"/>
          <w:b/>
          <w:sz w:val="52"/>
          <w:szCs w:val="52"/>
        </w:rPr>
      </w:pPr>
      <w:r>
        <w:rPr>
          <w:rFonts w:hint="eastAsia" w:asciiTheme="minorEastAsia" w:hAnsiTheme="minorEastAsia" w:eastAsiaTheme="minorEastAsia" w:cstheme="minorEastAsia"/>
          <w:b/>
          <w:sz w:val="52"/>
          <w:szCs w:val="52"/>
        </w:rPr>
        <w:t>公开招标采购文件</w:t>
      </w:r>
    </w:p>
    <w:p>
      <w:pPr>
        <w:adjustRightInd w:val="0"/>
        <w:snapToGrid w:val="0"/>
        <w:spacing w:line="360" w:lineRule="auto"/>
        <w:jc w:val="center"/>
        <w:rPr>
          <w:rFonts w:asciiTheme="minorEastAsia" w:hAnsiTheme="minorEastAsia" w:eastAsiaTheme="minorEastAsia" w:cstheme="minorEastAsia"/>
          <w:b/>
          <w:szCs w:val="21"/>
        </w:rPr>
      </w:pPr>
    </w:p>
    <w:p>
      <w:pPr>
        <w:spacing w:line="360" w:lineRule="auto"/>
        <w:rPr>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7"/>
        <w:numPr>
          <w:ilvl w:val="0"/>
          <w:numId w:val="0"/>
        </w:numPr>
        <w:spacing w:line="440" w:lineRule="exact"/>
        <w:ind w:firstLine="1205" w:firstLineChars="400"/>
        <w:jc w:val="both"/>
        <w:rPr>
          <w:rFonts w:hint="eastAsia" w:ascii="宋体" w:hAnsi="宋体" w:eastAsia="宋体" w:cs="宋体"/>
          <w:b/>
          <w:kern w:val="2"/>
          <w:sz w:val="30"/>
          <w:szCs w:val="30"/>
          <w:lang w:val="en-US" w:eastAsia="zh-CN" w:bidi="ar-SA"/>
        </w:rPr>
      </w:pPr>
      <w:r>
        <w:rPr>
          <w:rFonts w:hint="eastAsia" w:ascii="宋体" w:hAnsi="宋体" w:eastAsia="宋体" w:cs="宋体"/>
          <w:b/>
          <w:kern w:val="2"/>
          <w:sz w:val="30"/>
          <w:szCs w:val="30"/>
          <w:lang w:val="en-US" w:eastAsia="zh-CN" w:bidi="ar-SA"/>
        </w:rPr>
        <w:t>项目编号：</w:t>
      </w:r>
      <w:bookmarkStart w:id="0" w:name="_Toc246826092"/>
      <w:bookmarkStart w:id="1" w:name="_Toc246825787"/>
      <w:bookmarkStart w:id="2" w:name="_Toc245887525"/>
      <w:bookmarkStart w:id="3" w:name="_Toc245888258"/>
      <w:r>
        <w:rPr>
          <w:rFonts w:hint="eastAsia" w:ascii="宋体" w:hAnsi="宋体" w:eastAsia="宋体" w:cs="宋体"/>
          <w:b/>
          <w:kern w:val="2"/>
          <w:sz w:val="30"/>
          <w:szCs w:val="30"/>
          <w:lang w:val="en-US" w:eastAsia="zh-CN" w:bidi="ar-SA"/>
        </w:rPr>
        <w:t>HKGP-2022-0024</w:t>
      </w:r>
    </w:p>
    <w:p>
      <w:pPr>
        <w:widowControl/>
        <w:snapToGrid w:val="0"/>
        <w:spacing w:line="360" w:lineRule="auto"/>
        <w:ind w:firstLine="1205" w:firstLineChars="400"/>
        <w:rPr>
          <w:rFonts w:hint="eastAsia" w:ascii="宋体" w:hAnsi="宋体" w:eastAsia="宋体" w:cs="宋体"/>
          <w:b/>
          <w:kern w:val="2"/>
          <w:sz w:val="30"/>
          <w:szCs w:val="30"/>
          <w:lang w:val="en-US" w:eastAsia="zh-CN" w:bidi="ar-SA"/>
        </w:rPr>
      </w:pPr>
    </w:p>
    <w:p>
      <w:pPr>
        <w:widowControl/>
        <w:snapToGrid w:val="0"/>
        <w:spacing w:line="360" w:lineRule="auto"/>
        <w:ind w:firstLine="1205" w:firstLineChars="400"/>
        <w:rPr>
          <w:rFonts w:hint="eastAsia" w:ascii="宋体" w:hAnsi="宋体" w:eastAsia="宋体" w:cs="宋体"/>
          <w:b/>
          <w:kern w:val="2"/>
          <w:sz w:val="30"/>
          <w:szCs w:val="30"/>
          <w:lang w:val="en-US" w:eastAsia="zh-CN" w:bidi="ar-SA"/>
        </w:rPr>
      </w:pPr>
      <w:r>
        <w:rPr>
          <w:rFonts w:hint="eastAsia" w:ascii="宋体" w:hAnsi="宋体" w:eastAsia="宋体" w:cs="宋体"/>
          <w:b/>
          <w:kern w:val="2"/>
          <w:sz w:val="30"/>
          <w:szCs w:val="30"/>
          <w:lang w:val="en-US" w:eastAsia="zh-CN" w:bidi="ar-SA"/>
        </w:rPr>
        <w:t>项目名称；海口市滨涯幼儿园后勤管理服务</w:t>
      </w:r>
    </w:p>
    <w:bookmarkEnd w:id="0"/>
    <w:bookmarkEnd w:id="1"/>
    <w:bookmarkEnd w:id="2"/>
    <w:bookmarkEnd w:id="3"/>
    <w:p>
      <w:pPr>
        <w:widowControl/>
        <w:snapToGrid w:val="0"/>
        <w:spacing w:line="360" w:lineRule="auto"/>
        <w:ind w:firstLine="1205" w:firstLineChars="400"/>
        <w:rPr>
          <w:rFonts w:hint="eastAsia" w:ascii="宋体" w:hAnsi="宋体" w:eastAsia="宋体" w:cs="宋体"/>
          <w:b/>
          <w:kern w:val="2"/>
          <w:sz w:val="30"/>
          <w:szCs w:val="30"/>
          <w:lang w:val="en-US" w:eastAsia="zh-CN" w:bidi="ar-SA"/>
        </w:rPr>
      </w:pPr>
    </w:p>
    <w:p>
      <w:pPr>
        <w:widowControl/>
        <w:snapToGrid w:val="0"/>
        <w:spacing w:line="360" w:lineRule="auto"/>
        <w:ind w:firstLine="1205" w:firstLineChars="400"/>
        <w:rPr>
          <w:rFonts w:hint="eastAsia" w:ascii="宋体" w:hAnsi="宋体" w:eastAsia="宋体" w:cs="宋体"/>
          <w:b/>
          <w:kern w:val="2"/>
          <w:sz w:val="30"/>
          <w:szCs w:val="30"/>
          <w:lang w:val="en-US" w:eastAsia="zh-CN" w:bidi="ar-SA"/>
        </w:rPr>
      </w:pPr>
      <w:r>
        <w:rPr>
          <w:rFonts w:hint="eastAsia" w:ascii="宋体" w:hAnsi="宋体" w:eastAsia="宋体" w:cs="宋体"/>
          <w:b/>
          <w:kern w:val="2"/>
          <w:sz w:val="30"/>
          <w:szCs w:val="30"/>
          <w:lang w:val="en-US" w:eastAsia="zh-CN" w:bidi="ar-SA"/>
        </w:rPr>
        <w:t>采 购 人：海口市滨涯幼儿园</w:t>
      </w:r>
    </w:p>
    <w:p>
      <w:pPr>
        <w:pStyle w:val="10"/>
        <w:spacing w:line="360" w:lineRule="auto"/>
        <w:ind w:firstLine="1476" w:firstLineChars="700"/>
        <w:jc w:val="left"/>
        <w:outlineLvl w:val="0"/>
        <w:rPr>
          <w:rFonts w:asciiTheme="minorEastAsia" w:hAnsiTheme="minorEastAsia" w:eastAsiaTheme="minorEastAsia" w:cstheme="minorEastAsia"/>
          <w:b/>
          <w:szCs w:val="21"/>
        </w:rPr>
      </w:pPr>
    </w:p>
    <w:p>
      <w:pPr>
        <w:pStyle w:val="10"/>
        <w:spacing w:line="360" w:lineRule="auto"/>
        <w:outlineLvl w:val="0"/>
        <w:rPr>
          <w:rFonts w:asciiTheme="minorEastAsia" w:hAnsiTheme="minorEastAsia" w:eastAsiaTheme="minorEastAsia" w:cstheme="minorEastAsia"/>
          <w:bCs/>
          <w:szCs w:val="21"/>
        </w:rPr>
      </w:pPr>
    </w:p>
    <w:p>
      <w:pPr>
        <w:pStyle w:val="10"/>
        <w:adjustRightInd w:val="0"/>
        <w:snapToGrid w:val="0"/>
        <w:spacing w:line="360" w:lineRule="auto"/>
        <w:jc w:val="center"/>
        <w:outlineLvl w:val="0"/>
        <w:rPr>
          <w:rFonts w:asciiTheme="minorEastAsia" w:hAnsiTheme="minorEastAsia" w:eastAsiaTheme="minorEastAsia" w:cstheme="minorEastAsia"/>
          <w:bCs/>
          <w:szCs w:val="21"/>
        </w:rPr>
      </w:pPr>
    </w:p>
    <w:p>
      <w:pPr>
        <w:pStyle w:val="2"/>
        <w:spacing w:line="360" w:lineRule="auto"/>
        <w:rPr>
          <w:rFonts w:asciiTheme="minorEastAsia" w:hAnsiTheme="minorEastAsia" w:eastAsiaTheme="minorEastAsia" w:cstheme="minorEastAsia"/>
          <w:b/>
          <w:spacing w:val="40"/>
          <w:szCs w:val="21"/>
        </w:rPr>
      </w:pPr>
    </w:p>
    <w:p>
      <w:pPr>
        <w:pStyle w:val="28"/>
        <w:spacing w:line="360" w:lineRule="auto"/>
        <w:rPr>
          <w:color w:val="auto"/>
          <w:sz w:val="21"/>
          <w:szCs w:val="21"/>
        </w:rPr>
      </w:pPr>
    </w:p>
    <w:p>
      <w:pPr>
        <w:pStyle w:val="9"/>
        <w:ind w:left="0" w:leftChars="0" w:firstLine="0" w:firstLineChars="0"/>
      </w:pPr>
    </w:p>
    <w:p>
      <w:pPr>
        <w:pStyle w:val="9"/>
      </w:pPr>
    </w:p>
    <w:p>
      <w:pPr>
        <w:pStyle w:val="9"/>
      </w:pPr>
    </w:p>
    <w:p>
      <w:pPr>
        <w:adjustRightInd w:val="0"/>
        <w:snapToGrid w:val="0"/>
        <w:spacing w:line="360" w:lineRule="auto"/>
        <w:jc w:val="center"/>
        <w:rPr>
          <w:rFonts w:asciiTheme="minorEastAsia" w:hAnsiTheme="minorEastAsia" w:eastAsiaTheme="minorEastAsia" w:cstheme="minorEastAsia"/>
          <w:b/>
          <w:spacing w:val="40"/>
          <w:szCs w:val="21"/>
        </w:rPr>
      </w:pPr>
    </w:p>
    <w:p>
      <w:pPr>
        <w:adjustRightInd w:val="0"/>
        <w:snapToGrid w:val="0"/>
        <w:spacing w:line="360" w:lineRule="auto"/>
        <w:jc w:val="center"/>
        <w:rPr>
          <w:rFonts w:asciiTheme="minorEastAsia" w:hAnsiTheme="minorEastAsia" w:eastAsiaTheme="minorEastAsia" w:cstheme="minorEastAsia"/>
          <w:b/>
          <w:spacing w:val="40"/>
          <w:szCs w:val="21"/>
        </w:rPr>
      </w:pPr>
    </w:p>
    <w:p>
      <w:pPr>
        <w:adjustRightInd w:val="0"/>
        <w:snapToGrid w:val="0"/>
        <w:spacing w:line="360" w:lineRule="auto"/>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pacing w:val="40"/>
          <w:sz w:val="28"/>
          <w:szCs w:val="28"/>
        </w:rPr>
        <w:t>海口市政府采购中心</w:t>
      </w:r>
    </w:p>
    <w:p>
      <w:pPr>
        <w:pStyle w:val="10"/>
        <w:adjustRightInd w:val="0"/>
        <w:snapToGrid w:val="0"/>
        <w:spacing w:line="360" w:lineRule="auto"/>
        <w:jc w:val="center"/>
        <w:outlineLvl w:val="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pacing w:val="40"/>
          <w:sz w:val="28"/>
          <w:szCs w:val="28"/>
        </w:rPr>
        <w:t>二○二二年</w:t>
      </w:r>
      <w:r>
        <w:rPr>
          <w:rFonts w:hint="eastAsia" w:asciiTheme="minorEastAsia" w:hAnsiTheme="minorEastAsia" w:eastAsiaTheme="minorEastAsia" w:cstheme="minorEastAsia"/>
          <w:b/>
          <w:spacing w:val="40"/>
          <w:sz w:val="28"/>
          <w:szCs w:val="28"/>
          <w:lang w:eastAsia="zh-CN"/>
        </w:rPr>
        <w:t>九</w:t>
      </w:r>
      <w:r>
        <w:rPr>
          <w:rFonts w:hint="eastAsia" w:asciiTheme="minorEastAsia" w:hAnsiTheme="minorEastAsia" w:eastAsiaTheme="minorEastAsia" w:cstheme="minorEastAsia"/>
          <w:b/>
          <w:spacing w:val="40"/>
          <w:sz w:val="28"/>
          <w:szCs w:val="28"/>
        </w:rPr>
        <w:t xml:space="preserve">月  </w:t>
      </w:r>
    </w:p>
    <w:p>
      <w:pPr>
        <w:pStyle w:val="10"/>
        <w:spacing w:line="360" w:lineRule="auto"/>
        <w:jc w:val="center"/>
        <w:outlineLvl w:val="0"/>
        <w:rPr>
          <w:rStyle w:val="23"/>
          <w:rFonts w:hAnsi="宋体" w:cs="宋体"/>
          <w:b/>
          <w:color w:val="auto"/>
          <w:szCs w:val="21"/>
        </w:rPr>
        <w:sectPr>
          <w:headerReference r:id="rId5" w:type="first"/>
          <w:headerReference r:id="rId3" w:type="default"/>
          <w:footerReference r:id="rId6" w:type="default"/>
          <w:headerReference r:id="rId4" w:type="even"/>
          <w:pgSz w:w="11906" w:h="16838"/>
          <w:pgMar w:top="1440" w:right="1800" w:bottom="1440" w:left="1800" w:header="851" w:footer="992" w:gutter="0"/>
          <w:cols w:space="425" w:num="1"/>
          <w:docGrid w:type="lines" w:linePitch="312" w:charSpace="0"/>
        </w:sectPr>
      </w:pPr>
    </w:p>
    <w:p>
      <w:pPr>
        <w:pStyle w:val="10"/>
        <w:spacing w:line="360" w:lineRule="auto"/>
        <w:jc w:val="center"/>
        <w:outlineLvl w:val="0"/>
        <w:rPr>
          <w:rStyle w:val="23"/>
          <w:rFonts w:hAnsi="宋体" w:cs="宋体"/>
          <w:b/>
          <w:color w:val="auto"/>
          <w:szCs w:val="21"/>
        </w:rPr>
      </w:pPr>
    </w:p>
    <w:p>
      <w:pPr>
        <w:pStyle w:val="10"/>
        <w:spacing w:line="360" w:lineRule="auto"/>
        <w:jc w:val="center"/>
        <w:outlineLvl w:val="0"/>
        <w:rPr>
          <w:rStyle w:val="23"/>
          <w:rFonts w:hAnsi="宋体" w:cs="宋体"/>
          <w:b/>
          <w:color w:val="auto"/>
          <w:sz w:val="24"/>
          <w:szCs w:val="24"/>
        </w:rPr>
      </w:pPr>
      <w:r>
        <w:rPr>
          <w:rStyle w:val="23"/>
          <w:rFonts w:hint="eastAsia" w:hAnsi="宋体" w:cs="宋体"/>
          <w:b/>
          <w:color w:val="auto"/>
          <w:sz w:val="24"/>
          <w:szCs w:val="24"/>
        </w:rPr>
        <w:t>目  录</w:t>
      </w:r>
    </w:p>
    <w:p>
      <w:pPr>
        <w:pStyle w:val="10"/>
        <w:spacing w:line="360" w:lineRule="auto"/>
        <w:jc w:val="center"/>
        <w:outlineLvl w:val="0"/>
        <w:rPr>
          <w:rFonts w:hAnsi="宋体" w:cs="宋体"/>
          <w:b/>
          <w:sz w:val="24"/>
          <w:szCs w:val="24"/>
        </w:rPr>
      </w:pPr>
    </w:p>
    <w:p>
      <w:pPr>
        <w:pStyle w:val="10"/>
        <w:spacing w:line="360" w:lineRule="auto"/>
        <w:jc w:val="center"/>
        <w:outlineLvl w:val="0"/>
        <w:rPr>
          <w:rFonts w:hAnsi="宋体" w:cs="宋体"/>
          <w:b/>
          <w:sz w:val="24"/>
          <w:szCs w:val="24"/>
        </w:rPr>
      </w:pPr>
    </w:p>
    <w:p>
      <w:pPr>
        <w:pStyle w:val="10"/>
        <w:spacing w:line="360" w:lineRule="auto"/>
        <w:jc w:val="center"/>
        <w:outlineLvl w:val="0"/>
        <w:rPr>
          <w:rFonts w:hAnsi="宋体" w:cs="宋体"/>
          <w:b/>
          <w:sz w:val="24"/>
          <w:szCs w:val="24"/>
        </w:rPr>
      </w:pPr>
      <w:r>
        <w:rPr>
          <w:rFonts w:hint="eastAsia" w:hAnsi="宋体" w:cs="宋体"/>
          <w:b/>
          <w:sz w:val="24"/>
          <w:szCs w:val="24"/>
        </w:rPr>
        <w:fldChar w:fldCharType="begin"/>
      </w:r>
      <w:r>
        <w:rPr>
          <w:rStyle w:val="23"/>
          <w:rFonts w:hint="eastAsia" w:hAnsi="宋体" w:cs="宋体"/>
          <w:b/>
          <w:color w:val="auto"/>
          <w:sz w:val="24"/>
          <w:szCs w:val="24"/>
        </w:rPr>
        <w:instrText xml:space="preserve"> TOC \o "1-3" \h \z \u </w:instrText>
      </w:r>
      <w:r>
        <w:rPr>
          <w:rFonts w:hint="eastAsia" w:hAnsi="宋体" w:cs="宋体"/>
          <w:b/>
          <w:sz w:val="24"/>
          <w:szCs w:val="24"/>
        </w:rPr>
        <w:fldChar w:fldCharType="separate"/>
      </w:r>
    </w:p>
    <w:p>
      <w:pPr>
        <w:pStyle w:val="14"/>
        <w:spacing w:line="360" w:lineRule="auto"/>
        <w:rPr>
          <w:rFonts w:cs="宋体"/>
          <w:bCs w:val="0"/>
          <w:color w:val="auto"/>
          <w:sz w:val="24"/>
          <w:szCs w:val="24"/>
        </w:rPr>
      </w:pPr>
    </w:p>
    <w:p>
      <w:pPr>
        <w:pStyle w:val="14"/>
        <w:spacing w:line="360" w:lineRule="auto"/>
        <w:rPr>
          <w:rFonts w:cs="宋体"/>
          <w:bCs w:val="0"/>
          <w:color w:val="auto"/>
          <w:sz w:val="24"/>
          <w:szCs w:val="24"/>
        </w:rPr>
      </w:pPr>
    </w:p>
    <w:p>
      <w:pPr>
        <w:pStyle w:val="14"/>
        <w:spacing w:line="360" w:lineRule="auto"/>
        <w:rPr>
          <w:rStyle w:val="23"/>
          <w:rFonts w:cs="宋体"/>
          <w:bCs w:val="0"/>
          <w:color w:val="auto"/>
          <w:sz w:val="24"/>
          <w:szCs w:val="24"/>
        </w:rPr>
      </w:pPr>
      <w:r>
        <w:fldChar w:fldCharType="begin"/>
      </w:r>
      <w:r>
        <w:instrText xml:space="preserve"> HYPERLINK "file:///D:\\外网\\20090911\\界面资料091011\\界面资料\\部门资料\\采购文件范本1104\\招标文件范本\\印刷版本\\政府采购招标文件印刷.doc" \l "_Toc246826096#_Toc246826096" </w:instrText>
      </w:r>
      <w:r>
        <w:fldChar w:fldCharType="separate"/>
      </w:r>
      <w:r>
        <w:rPr>
          <w:rStyle w:val="23"/>
          <w:rFonts w:hint="eastAsia" w:cs="宋体"/>
          <w:bCs w:val="0"/>
          <w:color w:val="auto"/>
          <w:sz w:val="24"/>
          <w:szCs w:val="24"/>
        </w:rPr>
        <w:t xml:space="preserve">第一章  </w:t>
      </w:r>
      <w:r>
        <w:rPr>
          <w:rStyle w:val="23"/>
          <w:rFonts w:hint="eastAsia" w:asciiTheme="minorEastAsia" w:hAnsiTheme="minorEastAsia" w:eastAsiaTheme="minorEastAsia" w:cstheme="minorEastAsia"/>
          <w:bCs w:val="0"/>
          <w:color w:val="auto"/>
          <w:sz w:val="24"/>
          <w:szCs w:val="24"/>
        </w:rPr>
        <w:t>投标邀请</w:t>
      </w:r>
      <w:r>
        <w:rPr>
          <w:rStyle w:val="23"/>
          <w:rFonts w:hint="eastAsia" w:cs="宋体"/>
          <w:bCs w:val="0"/>
          <w:color w:val="auto"/>
          <w:sz w:val="24"/>
          <w:szCs w:val="24"/>
        </w:rPr>
        <w:t>……………………………………………………</w:t>
      </w:r>
      <w:r>
        <w:rPr>
          <w:rStyle w:val="23"/>
          <w:rFonts w:hint="eastAsia" w:cs="宋体"/>
          <w:bCs w:val="0"/>
          <w:color w:val="auto"/>
          <w:sz w:val="24"/>
          <w:szCs w:val="24"/>
        </w:rPr>
        <w:fldChar w:fldCharType="end"/>
      </w:r>
      <w:r>
        <w:rPr>
          <w:rStyle w:val="23"/>
          <w:rFonts w:hint="eastAsia" w:cs="宋体"/>
          <w:bCs w:val="0"/>
          <w:color w:val="auto"/>
          <w:sz w:val="24"/>
          <w:szCs w:val="24"/>
        </w:rPr>
        <w:t>……</w:t>
      </w:r>
      <w:r>
        <w:rPr>
          <w:rFonts w:hint="eastAsia" w:cs="宋体"/>
          <w:bCs w:val="0"/>
          <w:color w:val="auto"/>
          <w:sz w:val="24"/>
          <w:szCs w:val="24"/>
        </w:rPr>
        <w:t>3-5</w:t>
      </w:r>
    </w:p>
    <w:p>
      <w:pPr>
        <w:pStyle w:val="14"/>
        <w:tabs>
          <w:tab w:val="right" w:leader="dot" w:pos="8820"/>
          <w:tab w:val="clear" w:pos="8393"/>
        </w:tabs>
        <w:spacing w:line="360" w:lineRule="auto"/>
        <w:rPr>
          <w:rStyle w:val="23"/>
          <w:rFonts w:hint="default" w:eastAsia="宋体" w:cs="宋体"/>
          <w:bCs w:val="0"/>
          <w:color w:val="auto"/>
          <w:sz w:val="24"/>
          <w:szCs w:val="24"/>
          <w:lang w:val="en-US" w:eastAsia="zh-CN"/>
        </w:rPr>
      </w:pPr>
      <w:r>
        <w:fldChar w:fldCharType="begin"/>
      </w:r>
      <w:r>
        <w:instrText xml:space="preserve"> HYPERLINK "file:///D:\\外网\\20090911\\界面资料091011\\界面资料\\部门资料\\采购文件范本1104\\招标文件范本\\印刷版本\\政府采购招标文件印刷.doc" \l "_Toc246826105#_Toc246826105" </w:instrText>
      </w:r>
      <w:r>
        <w:fldChar w:fldCharType="separate"/>
      </w:r>
      <w:r>
        <w:rPr>
          <w:rStyle w:val="23"/>
          <w:rFonts w:hint="eastAsia" w:cs="宋体"/>
          <w:bCs w:val="0"/>
          <w:color w:val="auto"/>
          <w:sz w:val="24"/>
          <w:szCs w:val="24"/>
        </w:rPr>
        <w:t>第二章</w:t>
      </w:r>
      <w:r>
        <w:rPr>
          <w:rStyle w:val="23"/>
          <w:rFonts w:hint="eastAsia" w:cs="宋体"/>
          <w:bCs w:val="0"/>
          <w:color w:val="auto"/>
          <w:sz w:val="24"/>
          <w:szCs w:val="24"/>
          <w:lang w:val="en-US" w:eastAsia="zh-CN"/>
        </w:rPr>
        <w:t xml:space="preserve">  </w:t>
      </w:r>
      <w:r>
        <w:rPr>
          <w:rStyle w:val="23"/>
          <w:rFonts w:hint="eastAsia" w:cs="宋体"/>
          <w:bCs w:val="0"/>
          <w:color w:val="auto"/>
          <w:sz w:val="24"/>
          <w:szCs w:val="24"/>
        </w:rPr>
        <w:t>采购需求……………………………………………………</w:t>
      </w:r>
      <w:r>
        <w:rPr>
          <w:rStyle w:val="23"/>
          <w:rFonts w:hint="eastAsia" w:cs="宋体"/>
          <w:bCs w:val="0"/>
          <w:color w:val="auto"/>
          <w:sz w:val="24"/>
          <w:szCs w:val="24"/>
        </w:rPr>
        <w:fldChar w:fldCharType="end"/>
      </w:r>
      <w:r>
        <w:rPr>
          <w:rFonts w:hint="eastAsia" w:cs="宋体"/>
          <w:bCs w:val="0"/>
          <w:color w:val="auto"/>
          <w:sz w:val="24"/>
          <w:szCs w:val="24"/>
        </w:rPr>
        <w:t>……6</w:t>
      </w:r>
      <w:r>
        <w:rPr>
          <w:rFonts w:hint="eastAsia" w:cs="宋体"/>
          <w:bCs w:val="0"/>
          <w:color w:val="auto"/>
          <w:sz w:val="24"/>
          <w:szCs w:val="24"/>
          <w:lang w:val="en-US" w:eastAsia="zh-CN"/>
        </w:rPr>
        <w:t>-25</w:t>
      </w:r>
    </w:p>
    <w:p>
      <w:pPr>
        <w:pStyle w:val="14"/>
        <w:spacing w:line="360" w:lineRule="auto"/>
        <w:rPr>
          <w:rFonts w:hint="default" w:eastAsia="宋体" w:cs="宋体"/>
          <w:bCs w:val="0"/>
          <w:color w:val="auto"/>
          <w:sz w:val="24"/>
          <w:szCs w:val="24"/>
          <w:lang w:val="en-US" w:eastAsia="zh-CN"/>
        </w:rPr>
      </w:pPr>
      <w:r>
        <w:fldChar w:fldCharType="begin"/>
      </w:r>
      <w:r>
        <w:instrText xml:space="preserve"> HYPERLINK "file:///D:\\外网\\20090911\\界面资料091011\\界面资料\\部门资料\\采购文件范本1104\\招标文件范本\\印刷版本\\政府采购招标文件印刷.doc" \l "_Toc246826118#_Toc246826118" </w:instrText>
      </w:r>
      <w:r>
        <w:fldChar w:fldCharType="separate"/>
      </w:r>
      <w:r>
        <w:rPr>
          <w:rStyle w:val="23"/>
          <w:rFonts w:hint="eastAsia" w:cs="宋体"/>
          <w:bCs w:val="0"/>
          <w:color w:val="auto"/>
          <w:sz w:val="24"/>
          <w:szCs w:val="24"/>
        </w:rPr>
        <w:t>第三章</w:t>
      </w:r>
      <w:r>
        <w:rPr>
          <w:rStyle w:val="23"/>
          <w:rFonts w:hint="eastAsia" w:cs="宋体"/>
          <w:bCs w:val="0"/>
          <w:color w:val="auto"/>
          <w:sz w:val="24"/>
          <w:szCs w:val="24"/>
          <w:lang w:val="en-US" w:eastAsia="zh-CN"/>
        </w:rPr>
        <w:t xml:space="preserve">  </w:t>
      </w:r>
      <w:r>
        <w:rPr>
          <w:rStyle w:val="23"/>
          <w:rFonts w:hint="eastAsia" w:cs="宋体"/>
          <w:bCs w:val="0"/>
          <w:color w:val="auto"/>
          <w:sz w:val="24"/>
          <w:szCs w:val="24"/>
        </w:rPr>
        <w:t>投标人须知………………………………………</w:t>
      </w:r>
      <w:r>
        <w:rPr>
          <w:rStyle w:val="23"/>
          <w:rFonts w:hint="eastAsia" w:cs="宋体"/>
          <w:bCs w:val="0"/>
          <w:color w:val="auto"/>
          <w:sz w:val="24"/>
          <w:szCs w:val="24"/>
        </w:rPr>
        <w:fldChar w:fldCharType="end"/>
      </w:r>
      <w:r>
        <w:rPr>
          <w:rFonts w:hint="eastAsia" w:cs="宋体"/>
          <w:bCs w:val="0"/>
          <w:color w:val="auto"/>
          <w:sz w:val="24"/>
          <w:szCs w:val="24"/>
        </w:rPr>
        <w:t>………………</w:t>
      </w:r>
      <w:r>
        <w:rPr>
          <w:rFonts w:hint="eastAsia" w:cs="宋体"/>
          <w:bCs w:val="0"/>
          <w:color w:val="auto"/>
          <w:sz w:val="24"/>
          <w:szCs w:val="24"/>
        </w:rPr>
        <w:fldChar w:fldCharType="end"/>
      </w:r>
      <w:r>
        <w:rPr>
          <w:rFonts w:hint="eastAsia" w:cs="宋体"/>
          <w:bCs w:val="0"/>
          <w:color w:val="auto"/>
          <w:sz w:val="24"/>
          <w:szCs w:val="24"/>
          <w:lang w:val="en-US" w:eastAsia="zh-CN"/>
        </w:rPr>
        <w:t>26</w:t>
      </w:r>
      <w:r>
        <w:rPr>
          <w:rFonts w:hint="eastAsia" w:cs="宋体"/>
          <w:bCs w:val="0"/>
          <w:color w:val="auto"/>
          <w:sz w:val="24"/>
          <w:szCs w:val="24"/>
        </w:rPr>
        <w:t>-</w:t>
      </w:r>
      <w:r>
        <w:rPr>
          <w:rFonts w:hint="eastAsia" w:cs="宋体"/>
          <w:bCs w:val="0"/>
          <w:color w:val="auto"/>
          <w:sz w:val="24"/>
          <w:szCs w:val="24"/>
          <w:lang w:val="en-US" w:eastAsia="zh-CN"/>
        </w:rPr>
        <w:t>41</w:t>
      </w:r>
    </w:p>
    <w:p>
      <w:pPr>
        <w:pStyle w:val="14"/>
        <w:spacing w:line="360" w:lineRule="auto"/>
        <w:rPr>
          <w:rStyle w:val="23"/>
          <w:rFonts w:hint="default" w:eastAsia="宋体" w:cs="宋体"/>
          <w:bCs w:val="0"/>
          <w:color w:val="auto"/>
          <w:sz w:val="24"/>
          <w:szCs w:val="24"/>
          <w:lang w:val="en-US" w:eastAsia="zh-CN"/>
        </w:rPr>
      </w:pPr>
      <w:r>
        <w:fldChar w:fldCharType="begin"/>
      </w:r>
      <w:r>
        <w:instrText xml:space="preserve"> HYPERLINK "file:///D:\\外网\\20090911\\界面资料091011\\界面资料\\部门资料\\采购文件范本1104\\招标文件范本\\印刷版本\\政府采购招标文件印刷.doc" \l "_Toc246826115#_Toc246826115" </w:instrText>
      </w:r>
      <w:r>
        <w:fldChar w:fldCharType="separate"/>
      </w:r>
      <w:r>
        <w:rPr>
          <w:rStyle w:val="23"/>
          <w:rFonts w:hint="eastAsia" w:cs="宋体"/>
          <w:bCs w:val="0"/>
          <w:color w:val="auto"/>
          <w:sz w:val="24"/>
          <w:szCs w:val="24"/>
        </w:rPr>
        <w:t>第四章  评审标准……………………………………</w:t>
      </w:r>
      <w:r>
        <w:rPr>
          <w:rStyle w:val="23"/>
          <w:rFonts w:hint="eastAsia" w:cs="宋体"/>
          <w:bCs w:val="0"/>
          <w:color w:val="auto"/>
          <w:sz w:val="24"/>
          <w:szCs w:val="24"/>
        </w:rPr>
        <w:fldChar w:fldCharType="end"/>
      </w:r>
      <w:r>
        <w:rPr>
          <w:rStyle w:val="23"/>
          <w:rFonts w:hint="eastAsia" w:cs="宋体"/>
          <w:bCs w:val="0"/>
          <w:color w:val="auto"/>
          <w:sz w:val="24"/>
          <w:szCs w:val="24"/>
        </w:rPr>
        <w:t>……………………</w:t>
      </w:r>
      <w:r>
        <w:rPr>
          <w:rStyle w:val="23"/>
          <w:rFonts w:hint="eastAsia" w:cs="宋体"/>
          <w:bCs w:val="0"/>
          <w:color w:val="auto"/>
          <w:sz w:val="24"/>
          <w:szCs w:val="24"/>
          <w:lang w:val="en-US" w:eastAsia="zh-CN"/>
        </w:rPr>
        <w:t>42</w:t>
      </w:r>
      <w:r>
        <w:rPr>
          <w:rStyle w:val="23"/>
          <w:rFonts w:hint="eastAsia" w:cs="宋体"/>
          <w:bCs w:val="0"/>
          <w:color w:val="auto"/>
          <w:sz w:val="24"/>
          <w:szCs w:val="24"/>
        </w:rPr>
        <w:t>-</w:t>
      </w:r>
      <w:r>
        <w:rPr>
          <w:rStyle w:val="23"/>
          <w:rFonts w:hint="eastAsia" w:cs="宋体"/>
          <w:bCs w:val="0"/>
          <w:color w:val="auto"/>
          <w:sz w:val="24"/>
          <w:szCs w:val="24"/>
          <w:lang w:val="en-US" w:eastAsia="zh-CN"/>
        </w:rPr>
        <w:t>48</w:t>
      </w:r>
    </w:p>
    <w:p>
      <w:pPr>
        <w:spacing w:line="360" w:lineRule="auto"/>
        <w:rPr>
          <w:rStyle w:val="23"/>
          <w:rFonts w:hint="default" w:ascii="宋体" w:hAnsi="宋体" w:eastAsia="宋体" w:cs="宋体"/>
          <w:b/>
          <w:color w:val="auto"/>
          <w:sz w:val="24"/>
          <w:lang w:val="en-US" w:eastAsia="zh-CN"/>
        </w:rPr>
      </w:pPr>
      <w:r>
        <w:fldChar w:fldCharType="begin"/>
      </w:r>
      <w:r>
        <w:instrText xml:space="preserve"> HYPERLINK "file:///D:\\外网\\20090911\\界面资料091011\\界面资料\\部门资料\\采购文件范本1104\\招标文件范本\\印刷版本\\政府采购招标文件印刷.doc" \l "_Toc246826104#_Toc246826104" </w:instrText>
      </w:r>
      <w:r>
        <w:fldChar w:fldCharType="separate"/>
      </w:r>
      <w:r>
        <w:rPr>
          <w:rStyle w:val="23"/>
          <w:rFonts w:hint="eastAsia" w:ascii="宋体" w:hAnsi="宋体" w:cs="宋体"/>
          <w:b/>
          <w:color w:val="auto"/>
          <w:sz w:val="24"/>
        </w:rPr>
        <w:t>第五章  政府采购合同格式………………………………………………</w:t>
      </w:r>
      <w:r>
        <w:rPr>
          <w:rStyle w:val="23"/>
          <w:rFonts w:hint="eastAsia" w:ascii="宋体" w:hAnsi="宋体" w:cs="宋体"/>
          <w:b/>
          <w:color w:val="auto"/>
          <w:sz w:val="24"/>
        </w:rPr>
        <w:fldChar w:fldCharType="end"/>
      </w:r>
      <w:r>
        <w:rPr>
          <w:rStyle w:val="23"/>
          <w:rFonts w:hint="eastAsia" w:ascii="宋体" w:hAnsi="宋体" w:cs="宋体"/>
          <w:b/>
          <w:color w:val="auto"/>
          <w:sz w:val="24"/>
          <w:lang w:val="en-US" w:eastAsia="zh-CN"/>
        </w:rPr>
        <w:t>49</w:t>
      </w:r>
      <w:r>
        <w:rPr>
          <w:rStyle w:val="23"/>
          <w:rFonts w:hint="eastAsia" w:ascii="宋体" w:hAnsi="宋体" w:cs="宋体"/>
          <w:b/>
          <w:color w:val="auto"/>
          <w:sz w:val="24"/>
        </w:rPr>
        <w:t>-</w:t>
      </w:r>
      <w:r>
        <w:rPr>
          <w:rStyle w:val="23"/>
          <w:rFonts w:hint="eastAsia" w:ascii="宋体" w:hAnsi="宋体" w:cs="宋体"/>
          <w:b/>
          <w:color w:val="auto"/>
          <w:sz w:val="24"/>
          <w:lang w:val="en-US" w:eastAsia="zh-CN"/>
        </w:rPr>
        <w:t>50</w:t>
      </w:r>
    </w:p>
    <w:p>
      <w:pPr>
        <w:spacing w:line="360" w:lineRule="auto"/>
        <w:rPr>
          <w:rStyle w:val="23"/>
          <w:rFonts w:hint="default" w:ascii="宋体" w:hAnsi="宋体" w:eastAsia="宋体" w:cs="宋体"/>
          <w:b/>
          <w:color w:val="auto"/>
          <w:sz w:val="24"/>
          <w:lang w:val="en-US" w:eastAsia="zh-CN"/>
        </w:rPr>
      </w:pPr>
      <w:r>
        <w:fldChar w:fldCharType="begin"/>
      </w:r>
      <w:r>
        <w:instrText xml:space="preserve"> HYPERLINK "file:///D:\\外网\\20090911\\界面资料091011\\界面资料\\部门资料\\采购文件范本1104\\招标文件范本\\印刷版本\\政府采购招标文件印刷.doc" \l "_Toc246826118#_Toc246826118" </w:instrText>
      </w:r>
      <w:r>
        <w:fldChar w:fldCharType="separate"/>
      </w:r>
      <w:r>
        <w:rPr>
          <w:rStyle w:val="23"/>
          <w:rFonts w:hint="eastAsia" w:ascii="宋体" w:hAnsi="宋体" w:cs="宋体"/>
          <w:b/>
          <w:color w:val="auto"/>
          <w:sz w:val="24"/>
        </w:rPr>
        <w:t>第六章  响应文件格式及附件……………………………………………</w:t>
      </w:r>
      <w:r>
        <w:rPr>
          <w:rStyle w:val="23"/>
          <w:rFonts w:hint="eastAsia" w:ascii="宋体" w:hAnsi="宋体" w:cs="宋体"/>
          <w:b/>
          <w:color w:val="auto"/>
          <w:sz w:val="24"/>
        </w:rPr>
        <w:fldChar w:fldCharType="end"/>
      </w:r>
      <w:r>
        <w:rPr>
          <w:rStyle w:val="23"/>
          <w:rFonts w:hint="eastAsia" w:ascii="宋体" w:hAnsi="宋体" w:cs="宋体"/>
          <w:b/>
          <w:color w:val="auto"/>
          <w:sz w:val="24"/>
          <w:lang w:val="en-US" w:eastAsia="zh-CN"/>
        </w:rPr>
        <w:t>51</w:t>
      </w:r>
      <w:r>
        <w:rPr>
          <w:rStyle w:val="23"/>
          <w:rFonts w:hint="eastAsia" w:ascii="宋体" w:hAnsi="宋体" w:cs="宋体"/>
          <w:b/>
          <w:color w:val="auto"/>
          <w:sz w:val="24"/>
        </w:rPr>
        <w:t>-</w:t>
      </w:r>
      <w:r>
        <w:rPr>
          <w:rStyle w:val="23"/>
          <w:rFonts w:hint="eastAsia" w:ascii="宋体" w:hAnsi="宋体" w:cs="宋体"/>
          <w:b/>
          <w:color w:val="auto"/>
          <w:sz w:val="24"/>
          <w:lang w:val="en-US" w:eastAsia="zh-CN"/>
        </w:rPr>
        <w:t>60</w:t>
      </w: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
          <w:szCs w:val="21"/>
        </w:rPr>
      </w:pPr>
    </w:p>
    <w:p>
      <w:pPr>
        <w:pStyle w:val="10"/>
        <w:adjustRightInd w:val="0"/>
        <w:snapToGrid w:val="0"/>
        <w:spacing w:line="360" w:lineRule="auto"/>
        <w:outlineLvl w:val="0"/>
        <w:rPr>
          <w:rFonts w:asciiTheme="minorEastAsia" w:hAnsiTheme="minorEastAsia" w:eastAsiaTheme="minorEastAsia" w:cstheme="minorEastAsia"/>
          <w:b/>
          <w:szCs w:val="21"/>
        </w:rPr>
      </w:pPr>
    </w:p>
    <w:p>
      <w:pPr>
        <w:pStyle w:val="10"/>
        <w:adjustRightInd w:val="0"/>
        <w:snapToGrid w:val="0"/>
        <w:spacing w:line="360" w:lineRule="auto"/>
        <w:jc w:val="center"/>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
          <w:szCs w:val="21"/>
        </w:rPr>
        <w:t>第一章  投标邀请</w:t>
      </w:r>
    </w:p>
    <w:p>
      <w:pPr>
        <w:adjustRightInd w:val="0"/>
        <w:snapToGrid w:val="0"/>
        <w:spacing w:line="400" w:lineRule="exact"/>
        <w:ind w:firstLine="420" w:firstLineChars="200"/>
        <w:rPr>
          <w:rFonts w:asciiTheme="minorEastAsia" w:hAnsiTheme="minorEastAsia" w:eastAsiaTheme="minorEastAsia" w:cstheme="minorEastAsia"/>
          <w:bCs/>
          <w:szCs w:val="21"/>
        </w:rPr>
      </w:pPr>
      <w:r>
        <w:rPr>
          <w:rFonts w:hint="eastAsia" w:ascii="宋体" w:hAnsi="宋体" w:eastAsia="宋体" w:cs="宋体"/>
          <w:bCs/>
          <w:szCs w:val="21"/>
        </w:rPr>
        <w:t>海口市滨涯幼儿园后勤管理服务</w:t>
      </w:r>
      <w:r>
        <w:rPr>
          <w:rFonts w:hint="eastAsia" w:ascii="宋体" w:hAnsi="宋体" w:eastAsia="宋体" w:cs="宋体"/>
          <w:bCs/>
          <w:szCs w:val="21"/>
          <w:lang w:eastAsia="zh-CN"/>
        </w:rPr>
        <w:t>项目</w:t>
      </w:r>
      <w:r>
        <w:rPr>
          <w:rFonts w:hint="eastAsia" w:asciiTheme="minorEastAsia" w:hAnsiTheme="minorEastAsia" w:eastAsiaTheme="minorEastAsia" w:cstheme="minorEastAsia"/>
          <w:bCs/>
          <w:szCs w:val="21"/>
        </w:rPr>
        <w:t>的潜在投标人应登录海口市公共资源交易中心（http://ggzy.haikou.gov.cn）网站主页,选择“政府采购-交易公告”专栏查看采购公告，免费下载项目采购文件，并于2022年</w:t>
      </w:r>
      <w:r>
        <w:rPr>
          <w:rFonts w:hint="eastAsia" w:asciiTheme="minorEastAsia" w:hAnsiTheme="minorEastAsia" w:eastAsiaTheme="minorEastAsia" w:cstheme="minorEastAsia"/>
          <w:bCs/>
          <w:szCs w:val="21"/>
          <w:lang w:val="en-US" w:eastAsia="zh-CN"/>
        </w:rPr>
        <w:t>10</w:t>
      </w:r>
      <w:r>
        <w:rPr>
          <w:rFonts w:hint="eastAsia" w:asciiTheme="minorEastAsia" w:hAnsiTheme="minorEastAsia" w:eastAsiaTheme="minorEastAsia" w:cstheme="minorEastAsia"/>
          <w:bCs/>
          <w:szCs w:val="21"/>
        </w:rPr>
        <w:t>月</w:t>
      </w:r>
      <w:r>
        <w:rPr>
          <w:rFonts w:hint="eastAsia" w:asciiTheme="minorEastAsia" w:hAnsiTheme="minorEastAsia" w:eastAsiaTheme="minorEastAsia" w:cstheme="minorEastAsia"/>
          <w:bCs/>
          <w:szCs w:val="21"/>
          <w:lang w:val="en-US" w:eastAsia="zh-CN"/>
        </w:rPr>
        <w:t>12</w:t>
      </w:r>
      <w:r>
        <w:rPr>
          <w:rFonts w:hint="eastAsia" w:asciiTheme="minorEastAsia" w:hAnsiTheme="minorEastAsia" w:eastAsiaTheme="minorEastAsia" w:cstheme="minorEastAsia"/>
          <w:bCs/>
          <w:szCs w:val="21"/>
        </w:rPr>
        <w:t>日</w:t>
      </w:r>
      <w:r>
        <w:rPr>
          <w:rFonts w:hint="eastAsia" w:asciiTheme="minorEastAsia" w:hAnsiTheme="minorEastAsia" w:eastAsiaTheme="minorEastAsia" w:cstheme="minorEastAsia"/>
          <w:bCs/>
          <w:szCs w:val="21"/>
          <w:lang w:val="en-US" w:eastAsia="zh-CN"/>
        </w:rPr>
        <w:t>09</w:t>
      </w:r>
      <w:r>
        <w:rPr>
          <w:rFonts w:hint="eastAsia" w:asciiTheme="minorEastAsia" w:hAnsiTheme="minorEastAsia" w:eastAsiaTheme="minorEastAsia" w:cstheme="minorEastAsia"/>
          <w:bCs/>
          <w:szCs w:val="21"/>
        </w:rPr>
        <w:t>时00分（北京时间）前提交投标文件。</w:t>
      </w:r>
    </w:p>
    <w:p>
      <w:pPr>
        <w:adjustRightInd w:val="0"/>
        <w:snapToGrid w:val="0"/>
        <w:spacing w:line="400" w:lineRule="exact"/>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一、项目基本情况</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1、项目编号：</w:t>
      </w:r>
      <w:r>
        <w:rPr>
          <w:rFonts w:hint="eastAsia" w:hAnsi="宋体" w:cs="宋体"/>
          <w:szCs w:val="21"/>
        </w:rPr>
        <w:t>HKGP-2022-002</w:t>
      </w:r>
      <w:r>
        <w:rPr>
          <w:rFonts w:hint="eastAsia" w:hAnsi="宋体" w:cs="宋体"/>
          <w:szCs w:val="21"/>
          <w:lang w:val="en-US" w:eastAsia="zh-CN"/>
        </w:rPr>
        <w:t>4</w:t>
      </w:r>
    </w:p>
    <w:p>
      <w:pPr>
        <w:pStyle w:val="7"/>
        <w:numPr>
          <w:ilvl w:val="0"/>
          <w:numId w:val="0"/>
        </w:numPr>
        <w:spacing w:line="440" w:lineRule="exact"/>
        <w:ind w:firstLine="420" w:firstLineChars="200"/>
        <w:jc w:val="both"/>
        <w:rPr>
          <w:rFonts w:hint="eastAsia" w:ascii="宋体" w:hAnsi="宋体" w:eastAsia="宋体" w:cs="宋体"/>
          <w:kern w:val="2"/>
          <w:sz w:val="21"/>
          <w:szCs w:val="21"/>
          <w:lang w:val="en-US" w:eastAsia="zh-CN" w:bidi="ar-SA"/>
        </w:rPr>
      </w:pPr>
      <w:r>
        <w:rPr>
          <w:rFonts w:hint="eastAsia" w:asciiTheme="minorEastAsia" w:hAnsiTheme="minorEastAsia" w:eastAsiaTheme="minorEastAsia" w:cstheme="minorEastAsia"/>
          <w:bCs/>
          <w:szCs w:val="21"/>
        </w:rPr>
        <w:t>2、项目名称：</w:t>
      </w:r>
      <w:r>
        <w:rPr>
          <w:rFonts w:hint="eastAsia" w:ascii="宋体" w:hAnsi="宋体" w:eastAsia="宋体" w:cs="宋体"/>
          <w:kern w:val="2"/>
          <w:sz w:val="21"/>
          <w:szCs w:val="21"/>
          <w:lang w:val="en-US" w:eastAsia="zh-CN" w:bidi="ar-SA"/>
        </w:rPr>
        <w:t>海口市滨涯幼儿园后勤管理服务</w:t>
      </w:r>
    </w:p>
    <w:p>
      <w:pPr>
        <w:pStyle w:val="7"/>
        <w:keepNext w:val="0"/>
        <w:keepLines w:val="0"/>
        <w:pageBreakBefore w:val="0"/>
        <w:kinsoku/>
        <w:wordWrap/>
        <w:overflowPunct/>
        <w:topLinePunct w:val="0"/>
        <w:autoSpaceDE/>
        <w:autoSpaceDN/>
        <w:bidi w:val="0"/>
        <w:spacing w:line="420" w:lineRule="exact"/>
        <w:ind w:firstLine="420" w:firstLineChars="200"/>
        <w:textAlignment w:val="auto"/>
        <w:rPr>
          <w:rFonts w:hint="eastAsia" w:ascii="宋体" w:hAnsi="宋体" w:eastAsia="宋体" w:cs="宋体"/>
          <w:kern w:val="2"/>
          <w:sz w:val="21"/>
          <w:szCs w:val="21"/>
          <w:lang w:val="en-US" w:eastAsia="zh-CN" w:bidi="ar-SA"/>
        </w:rPr>
      </w:pPr>
      <w:r>
        <w:rPr>
          <w:rFonts w:hint="eastAsia" w:asciiTheme="minorEastAsia" w:hAnsiTheme="minorEastAsia" w:eastAsiaTheme="minorEastAsia" w:cstheme="minorEastAsia"/>
          <w:bCs/>
          <w:szCs w:val="21"/>
        </w:rPr>
        <w:t>3、预算金额：</w:t>
      </w:r>
      <w:r>
        <w:rPr>
          <w:rFonts w:hint="eastAsia" w:ascii="宋体" w:hAnsi="宋体" w:eastAsia="宋体" w:cs="宋体"/>
          <w:kern w:val="2"/>
          <w:sz w:val="21"/>
          <w:szCs w:val="21"/>
          <w:lang w:val="en-US" w:eastAsia="zh-CN" w:bidi="ar-SA"/>
        </w:rPr>
        <w:t>2,236,000.00元</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4、采购方式：公开招标</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highlight w:val="yellow"/>
        </w:rPr>
      </w:pPr>
      <w:r>
        <w:rPr>
          <w:rFonts w:hint="eastAsia" w:asciiTheme="minorEastAsia" w:hAnsiTheme="minorEastAsia" w:eastAsiaTheme="minorEastAsia" w:cstheme="minorEastAsia"/>
          <w:bCs/>
          <w:szCs w:val="21"/>
        </w:rPr>
        <w:t>5、采购需求一览表：</w:t>
      </w:r>
    </w:p>
    <w:tbl>
      <w:tblPr>
        <w:tblStyle w:val="16"/>
        <w:tblW w:w="6666" w:type="dxa"/>
        <w:tblInd w:w="8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0"/>
        <w:gridCol w:w="1320"/>
        <w:gridCol w:w="33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0" w:type="dxa"/>
          </w:tcPr>
          <w:p>
            <w:pPr>
              <w:pStyle w:val="10"/>
              <w:spacing w:line="400" w:lineRule="exact"/>
              <w:jc w:val="center"/>
              <w:outlineLvl w:val="0"/>
              <w:rPr>
                <w:rFonts w:hAnsi="宋体"/>
                <w:bCs/>
                <w:kern w:val="0"/>
                <w:szCs w:val="21"/>
              </w:rPr>
            </w:pPr>
            <w:r>
              <w:rPr>
                <w:rFonts w:hint="eastAsia" w:hAnsi="宋体"/>
                <w:bCs/>
                <w:szCs w:val="21"/>
              </w:rPr>
              <w:t>采购内容</w:t>
            </w:r>
          </w:p>
        </w:tc>
        <w:tc>
          <w:tcPr>
            <w:tcW w:w="1320" w:type="dxa"/>
          </w:tcPr>
          <w:p>
            <w:pPr>
              <w:pStyle w:val="10"/>
              <w:spacing w:line="400" w:lineRule="exact"/>
              <w:jc w:val="center"/>
              <w:outlineLvl w:val="0"/>
              <w:rPr>
                <w:rFonts w:hAnsi="宋体"/>
                <w:bCs/>
                <w:kern w:val="0"/>
                <w:szCs w:val="21"/>
              </w:rPr>
            </w:pPr>
            <w:r>
              <w:rPr>
                <w:rFonts w:hint="eastAsia" w:hAnsi="宋体"/>
                <w:bCs/>
                <w:szCs w:val="21"/>
              </w:rPr>
              <w:t>数量/单位</w:t>
            </w:r>
          </w:p>
        </w:tc>
        <w:tc>
          <w:tcPr>
            <w:tcW w:w="3306" w:type="dxa"/>
          </w:tcPr>
          <w:p>
            <w:pPr>
              <w:pStyle w:val="10"/>
              <w:spacing w:line="400" w:lineRule="exact"/>
              <w:jc w:val="center"/>
              <w:outlineLvl w:val="0"/>
              <w:rPr>
                <w:rFonts w:hAnsi="宋体"/>
                <w:bCs/>
                <w:kern w:val="0"/>
                <w:szCs w:val="21"/>
              </w:rPr>
            </w:pPr>
            <w:r>
              <w:rPr>
                <w:rFonts w:hint="eastAsia" w:hAnsi="宋体"/>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40" w:type="dxa"/>
          </w:tcPr>
          <w:p>
            <w:pPr>
              <w:pStyle w:val="7"/>
              <w:numPr>
                <w:ilvl w:val="0"/>
                <w:numId w:val="0"/>
              </w:numPr>
              <w:spacing w:line="440" w:lineRule="exact"/>
              <w:ind w:firstLine="420" w:firstLineChars="200"/>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海口市滨涯幼儿园后勤管理服务</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rPr>
            </w:pPr>
          </w:p>
          <w:p>
            <w:pPr>
              <w:pStyle w:val="10"/>
              <w:adjustRightInd w:val="0"/>
              <w:snapToGrid w:val="0"/>
              <w:spacing w:line="400" w:lineRule="exact"/>
              <w:jc w:val="left"/>
              <w:outlineLvl w:val="0"/>
              <w:rPr>
                <w:rFonts w:hAnsi="宋体"/>
                <w:bCs/>
                <w:kern w:val="0"/>
                <w:szCs w:val="21"/>
              </w:rPr>
            </w:pPr>
          </w:p>
        </w:tc>
        <w:tc>
          <w:tcPr>
            <w:tcW w:w="1320" w:type="dxa"/>
          </w:tcPr>
          <w:p>
            <w:pPr>
              <w:spacing w:line="400" w:lineRule="exact"/>
              <w:jc w:val="center"/>
              <w:rPr>
                <w:rFonts w:ascii="宋体" w:hAnsi="宋体"/>
                <w:bCs/>
                <w:kern w:val="0"/>
                <w:szCs w:val="21"/>
              </w:rPr>
            </w:pPr>
            <w:r>
              <w:rPr>
                <w:rFonts w:hint="eastAsia" w:ascii="宋体" w:hAnsi="宋体"/>
                <w:bCs/>
                <w:kern w:val="0"/>
                <w:szCs w:val="21"/>
              </w:rPr>
              <w:t>1家</w:t>
            </w:r>
          </w:p>
        </w:tc>
        <w:tc>
          <w:tcPr>
            <w:tcW w:w="3306" w:type="dxa"/>
          </w:tcPr>
          <w:p>
            <w:pPr>
              <w:spacing w:line="400" w:lineRule="exact"/>
              <w:jc w:val="center"/>
              <w:rPr>
                <w:rFonts w:ascii="宋体" w:hAnsi="宋体"/>
                <w:bCs/>
                <w:kern w:val="0"/>
                <w:szCs w:val="21"/>
              </w:rPr>
            </w:pPr>
            <w:r>
              <w:rPr>
                <w:rFonts w:hint="eastAsia" w:ascii="宋体" w:hAnsi="宋体" w:cs="宋体"/>
                <w:bCs/>
                <w:szCs w:val="21"/>
              </w:rPr>
              <w:t>详细需求详见第二章《采购需求》。</w:t>
            </w:r>
          </w:p>
        </w:tc>
      </w:tr>
    </w:tbl>
    <w:p>
      <w:pPr>
        <w:keepNext w:val="0"/>
        <w:keepLines w:val="0"/>
        <w:pageBreakBefore w:val="0"/>
        <w:kinsoku/>
        <w:wordWrap/>
        <w:overflowPunct/>
        <w:topLinePunct w:val="0"/>
        <w:autoSpaceDE/>
        <w:autoSpaceDN/>
        <w:bidi w:val="0"/>
        <w:spacing w:line="420" w:lineRule="exact"/>
        <w:ind w:firstLine="420" w:firstLineChars="200"/>
        <w:textAlignment w:val="auto"/>
        <w:rPr>
          <w:rFonts w:hint="eastAsia" w:ascii="宋体" w:hAnsi="宋体" w:eastAsia="宋体" w:cs="宋体"/>
          <w:kern w:val="2"/>
          <w:sz w:val="21"/>
          <w:szCs w:val="21"/>
          <w:lang w:val="en-US" w:eastAsia="zh-CN" w:bidi="ar-SA"/>
        </w:rPr>
      </w:pPr>
      <w:r>
        <w:rPr>
          <w:rFonts w:hint="eastAsia" w:asciiTheme="minorEastAsia" w:hAnsiTheme="minorEastAsia" w:eastAsiaTheme="minorEastAsia" w:cstheme="minorEastAsia"/>
          <w:bCs/>
          <w:szCs w:val="21"/>
        </w:rPr>
        <w:t>6、服务期限</w:t>
      </w:r>
      <w:bookmarkStart w:id="4" w:name="_Toc28359080"/>
      <w:bookmarkStart w:id="5" w:name="_Toc28359003"/>
      <w:bookmarkStart w:id="6" w:name="_Toc35393622"/>
      <w:bookmarkStart w:id="7" w:name="_Toc35393791"/>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szCs w:val="21"/>
          <w:lang w:val="en-US" w:eastAsia="zh-CN"/>
        </w:rPr>
        <w:t>1年（</w:t>
      </w:r>
      <w:r>
        <w:rPr>
          <w:rFonts w:hint="eastAsia" w:ascii="宋体" w:hAnsi="宋体" w:eastAsia="宋体" w:cs="宋体"/>
          <w:kern w:val="2"/>
          <w:sz w:val="21"/>
          <w:szCs w:val="21"/>
          <w:lang w:val="en-US" w:eastAsia="zh-CN" w:bidi="ar-SA"/>
        </w:rPr>
        <w:t>2022年11月1日-2023年10月31日</w:t>
      </w:r>
      <w:r>
        <w:rPr>
          <w:rFonts w:hint="eastAsia"/>
          <w:lang w:eastAsia="zh-CN"/>
        </w:rPr>
        <w:t>）</w:t>
      </w:r>
    </w:p>
    <w:p>
      <w:pPr>
        <w:widowControl/>
        <w:spacing w:line="500" w:lineRule="exact"/>
        <w:ind w:firstLine="420" w:firstLineChars="200"/>
        <w:textAlignment w:val="top"/>
        <w:rPr>
          <w:rFonts w:hint="eastAsia" w:ascii="宋体" w:hAnsi="宋体" w:eastAsia="宋体" w:cs="宋体"/>
          <w:kern w:val="2"/>
          <w:sz w:val="21"/>
          <w:szCs w:val="21"/>
          <w:lang w:val="en-US" w:eastAsia="zh-CN" w:bidi="ar-SA"/>
        </w:rPr>
      </w:pPr>
      <w:r>
        <w:rPr>
          <w:rFonts w:hint="eastAsia" w:asciiTheme="minorEastAsia" w:hAnsiTheme="minorEastAsia" w:eastAsiaTheme="minorEastAsia" w:cstheme="minorEastAsia"/>
          <w:bCs/>
          <w:szCs w:val="21"/>
        </w:rPr>
        <w:t xml:space="preserve">7、服务地点： </w:t>
      </w:r>
      <w:r>
        <w:rPr>
          <w:rFonts w:hint="eastAsia" w:ascii="宋体" w:hAnsi="宋体" w:eastAsia="宋体" w:cs="宋体"/>
          <w:kern w:val="2"/>
          <w:sz w:val="21"/>
          <w:szCs w:val="21"/>
          <w:lang w:val="en-US" w:eastAsia="zh-CN" w:bidi="ar-SA"/>
        </w:rPr>
        <w:t>总园（地址：海口市海瑞后路12号；教学楼和操场约8500平方米。）</w:t>
      </w:r>
    </w:p>
    <w:p>
      <w:pPr>
        <w:widowControl/>
        <w:spacing w:line="500" w:lineRule="exact"/>
        <w:ind w:firstLine="420" w:firstLineChars="200"/>
        <w:textAlignment w:val="top"/>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 xml:space="preserve">  金贸西路分园（地址：海南省海口市龙华区金贸西路8号诚田花园B座，教学楼面积约2400平方米，无户外操场。）</w:t>
      </w:r>
    </w:p>
    <w:p>
      <w:pPr>
        <w:widowControl/>
        <w:spacing w:line="500" w:lineRule="exact"/>
        <w:ind w:firstLine="630" w:firstLineChars="300"/>
        <w:textAlignment w:val="top"/>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禧福分园（地址：海南省海口市龙华区海秀中路130号，教学楼和操场面积约2000平方米）</w:t>
      </w:r>
    </w:p>
    <w:p>
      <w:pPr>
        <w:widowControl/>
        <w:spacing w:line="500" w:lineRule="exact"/>
        <w:ind w:firstLine="630" w:firstLineChars="300"/>
        <w:textAlignment w:val="top"/>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金盘第一分园（地址：海南省海口市龙华区建设一横路13号，教学楼与操场约6000平方米，目前与海燕小学共用教学楼与操场。）</w:t>
      </w:r>
    </w:p>
    <w:p>
      <w:pPr>
        <w:widowControl/>
        <w:spacing w:line="500" w:lineRule="exact"/>
        <w:ind w:firstLine="630" w:firstLineChars="300"/>
        <w:textAlignment w:val="top"/>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金盘第二分园（地址：海南省海口市龙华区建设路2号、教学楼和操场约3500平方米。）</w:t>
      </w:r>
    </w:p>
    <w:p>
      <w:pPr>
        <w:pStyle w:val="10"/>
        <w:adjustRightInd w:val="0"/>
        <w:spacing w:line="360" w:lineRule="auto"/>
        <w:ind w:firstLine="420" w:firstLineChars="200"/>
        <w:jc w:val="left"/>
        <w:outlineLvl w:val="0"/>
        <w:rPr>
          <w:rFonts w:hint="eastAsia" w:hAnsi="宋体" w:cs="宋体" w:eastAsiaTheme="minorEastAsia"/>
          <w:bCs/>
          <w:sz w:val="24"/>
          <w:szCs w:val="24"/>
          <w:lang w:val="en-US" w:eastAsia="zh-CN"/>
        </w:rPr>
      </w:pPr>
      <w:r>
        <w:rPr>
          <w:rFonts w:hint="eastAsia" w:asciiTheme="minorEastAsia" w:hAnsiTheme="minorEastAsia" w:eastAsiaTheme="minorEastAsia" w:cstheme="minorEastAsia"/>
          <w:bCs/>
          <w:szCs w:val="21"/>
        </w:rPr>
        <w:t>8、付款方式：</w:t>
      </w:r>
      <w:r>
        <w:rPr>
          <w:rFonts w:hint="eastAsia" w:asciiTheme="minorEastAsia" w:hAnsiTheme="minorEastAsia" w:eastAsiaTheme="minorEastAsia" w:cstheme="minorEastAsia"/>
          <w:bCs/>
          <w:szCs w:val="21"/>
          <w:lang w:eastAsia="zh-CN"/>
        </w:rPr>
        <w:t>按月转账</w:t>
      </w:r>
    </w:p>
    <w:p>
      <w:pPr>
        <w:pStyle w:val="10"/>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二、投标人的资格要求：</w:t>
      </w:r>
      <w:bookmarkEnd w:id="4"/>
      <w:bookmarkEnd w:id="5"/>
      <w:bookmarkEnd w:id="6"/>
      <w:bookmarkEnd w:id="7"/>
    </w:p>
    <w:p>
      <w:pPr>
        <w:pStyle w:val="10"/>
        <w:adjustRightInd w:val="0"/>
        <w:snapToGrid w:val="0"/>
        <w:spacing w:line="400" w:lineRule="exact"/>
        <w:ind w:firstLine="420" w:firstLineChars="200"/>
        <w:jc w:val="left"/>
        <w:outlineLvl w:val="0"/>
        <w:rPr>
          <w:rFonts w:hAnsi="宋体" w:cs="宋体"/>
          <w:bCs/>
          <w:szCs w:val="21"/>
        </w:rPr>
      </w:pPr>
      <w:bookmarkStart w:id="8" w:name="_Toc35393623"/>
      <w:bookmarkStart w:id="9" w:name="_Toc35393792"/>
      <w:bookmarkStart w:id="10" w:name="_Toc28359004"/>
      <w:bookmarkStart w:id="11" w:name="_Toc28359081"/>
      <w:r>
        <w:rPr>
          <w:rFonts w:hint="eastAsia" w:hAnsi="宋体" w:cs="宋体"/>
          <w:bCs/>
          <w:szCs w:val="21"/>
        </w:rPr>
        <w:t>1、满足《中华人民共和国政府采购法》第二十二条规定；</w:t>
      </w:r>
    </w:p>
    <w:p>
      <w:pPr>
        <w:pStyle w:val="7"/>
        <w:ind w:firstLine="420" w:firstLineChars="200"/>
        <w:rPr>
          <w:rFonts w:hint="eastAsia" w:eastAsia="宋体"/>
          <w:lang w:eastAsia="zh-CN"/>
        </w:rPr>
      </w:pPr>
      <w:r>
        <w:rPr>
          <w:rFonts w:hint="eastAsia" w:hAnsi="宋体" w:cs="宋体"/>
          <w:bCs/>
          <w:szCs w:val="21"/>
        </w:rPr>
        <w:t>2、落实政府采购政策需满足的资格要求：</w:t>
      </w:r>
      <w:r>
        <w:rPr>
          <w:rFonts w:hint="eastAsia"/>
          <w:lang w:eastAsia="zh-CN"/>
        </w:rPr>
        <w:t>该项目仅面对中小型企业，只接受中小型企业投标</w:t>
      </w:r>
    </w:p>
    <w:p>
      <w:pPr>
        <w:pStyle w:val="10"/>
        <w:adjustRightInd w:val="0"/>
        <w:snapToGrid w:val="0"/>
        <w:spacing w:line="400" w:lineRule="exact"/>
        <w:ind w:firstLine="420" w:firstLineChars="200"/>
        <w:jc w:val="left"/>
        <w:outlineLvl w:val="0"/>
        <w:rPr>
          <w:rFonts w:hAnsi="宋体" w:cs="宋体"/>
          <w:bCs/>
          <w:szCs w:val="21"/>
        </w:rPr>
      </w:pPr>
    </w:p>
    <w:p>
      <w:pPr>
        <w:pStyle w:val="10"/>
        <w:adjustRightInd w:val="0"/>
        <w:snapToGrid w:val="0"/>
        <w:spacing w:line="400" w:lineRule="exact"/>
        <w:ind w:firstLine="420" w:firstLineChars="200"/>
        <w:jc w:val="left"/>
        <w:outlineLvl w:val="0"/>
        <w:rPr>
          <w:rFonts w:hAnsi="宋体" w:cs="宋体"/>
          <w:bCs/>
          <w:szCs w:val="21"/>
        </w:rPr>
      </w:pPr>
      <w:r>
        <w:rPr>
          <w:rFonts w:hint="eastAsia" w:hAnsi="宋体" w:cs="宋体"/>
          <w:bCs/>
          <w:szCs w:val="21"/>
        </w:rPr>
        <w:t>3、符合采购人根据采购项目实际情况要求的特定资格条件和其他法律法规规定的条件，具体如下：</w:t>
      </w:r>
    </w:p>
    <w:p>
      <w:pPr>
        <w:pStyle w:val="10"/>
        <w:adjustRightInd w:val="0"/>
        <w:snapToGrid w:val="0"/>
        <w:spacing w:line="400" w:lineRule="exact"/>
        <w:ind w:firstLine="420" w:firstLineChars="200"/>
        <w:jc w:val="left"/>
        <w:outlineLvl w:val="0"/>
        <w:rPr>
          <w:rFonts w:hAnsi="宋体" w:cs="宋体"/>
          <w:bCs/>
          <w:szCs w:val="21"/>
        </w:rPr>
      </w:pPr>
      <w:r>
        <w:rPr>
          <w:rFonts w:hint="eastAsia" w:hAnsi="宋体" w:cs="宋体"/>
          <w:bCs/>
          <w:szCs w:val="21"/>
        </w:rPr>
        <w:t>3.1、投标人未被列入失信被执行人、重大税收违法案件当事人名单和政府采购严重违法失信行为记录名单（须提供“信用中国”网站（www.creditchina.gov.cn)查询失信被执行人、重大税收违法</w:t>
      </w:r>
      <w:r>
        <w:rPr>
          <w:rFonts w:hint="eastAsia" w:hAnsi="宋体" w:cs="宋体"/>
          <w:bCs/>
          <w:szCs w:val="21"/>
          <w:lang w:eastAsia="zh-CN"/>
        </w:rPr>
        <w:t>失信主体</w:t>
      </w:r>
      <w:r>
        <w:rPr>
          <w:rFonts w:hint="eastAsia" w:hAnsi="宋体" w:cs="宋体"/>
          <w:bCs/>
          <w:szCs w:val="21"/>
        </w:rPr>
        <w:t>名单的查询结果截图并加盖公章；和“中国政府采购网”网站（http://www.ccgp.gov.cn/）查询政府采购严重违法失信行为记录名单的查询结果截图并加盖公章），如相关失信记录已失效，投标人须提供相关证明资料并加盖公章；</w:t>
      </w:r>
    </w:p>
    <w:p>
      <w:pPr>
        <w:pStyle w:val="10"/>
        <w:adjustRightInd w:val="0"/>
        <w:snapToGrid w:val="0"/>
        <w:spacing w:line="400" w:lineRule="exact"/>
        <w:ind w:firstLine="420" w:firstLineChars="200"/>
        <w:jc w:val="left"/>
        <w:outlineLvl w:val="0"/>
        <w:rPr>
          <w:rFonts w:hAnsi="宋体" w:cs="宋体"/>
          <w:bCs/>
          <w:szCs w:val="21"/>
        </w:rPr>
      </w:pPr>
      <w:r>
        <w:rPr>
          <w:rFonts w:hint="eastAsia" w:hAnsi="宋体" w:cs="宋体"/>
          <w:bCs/>
          <w:szCs w:val="21"/>
        </w:rPr>
        <w:t>3.2本项目不接受联合体投标。</w:t>
      </w:r>
    </w:p>
    <w:p>
      <w:pPr>
        <w:pStyle w:val="10"/>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三、</w:t>
      </w:r>
      <w:bookmarkEnd w:id="8"/>
      <w:bookmarkEnd w:id="9"/>
      <w:bookmarkEnd w:id="10"/>
      <w:bookmarkEnd w:id="11"/>
      <w:r>
        <w:rPr>
          <w:rFonts w:hint="eastAsia" w:asciiTheme="minorEastAsia" w:hAnsiTheme="minorEastAsia" w:eastAsiaTheme="minorEastAsia" w:cstheme="minorEastAsia"/>
          <w:b/>
          <w:szCs w:val="21"/>
          <w:lang w:eastAsia="zh-CN"/>
        </w:rPr>
        <w:t>确认</w:t>
      </w:r>
      <w:r>
        <w:rPr>
          <w:rFonts w:hint="eastAsia" w:asciiTheme="minorEastAsia" w:hAnsiTheme="minorEastAsia" w:eastAsiaTheme="minorEastAsia" w:cstheme="minorEastAsia"/>
          <w:b/>
          <w:szCs w:val="21"/>
        </w:rPr>
        <w:t>投标程序及采购文件获取办法</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rPr>
      </w:pPr>
      <w:bookmarkStart w:id="12" w:name="_Toc28359085"/>
      <w:bookmarkStart w:id="13" w:name="_Toc35393796"/>
      <w:bookmarkStart w:id="14" w:name="_Toc35393627"/>
      <w:bookmarkStart w:id="15" w:name="_Toc28359008"/>
      <w:r>
        <w:rPr>
          <w:rFonts w:hint="eastAsia" w:asciiTheme="minorEastAsia" w:hAnsiTheme="minorEastAsia" w:eastAsiaTheme="minorEastAsia" w:cstheme="minorEastAsia"/>
          <w:bCs/>
          <w:szCs w:val="21"/>
        </w:rPr>
        <w:t>1、查看采购公告及下载采购文件。登录海口市公共资源交易中心（http://ggzy.haikou.gov.cn）网站主页,选择“政府采购-交易公告”专栏查看采购公告，免费下载项目采购文件。</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2、市场主体登记。新用户在海南省公共资源交易中心按照要求登记注册（http://zw.hainan.gov.cn/ggzy/ggzy/jyzn/63369.jhtml），已经在海南省或海口市公共资源交易中心网登记过的，无须再登记。详情请咨询：0898-66156091</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w:t>
      </w:r>
      <w:r>
        <w:rPr>
          <w:rFonts w:hint="eastAsia" w:asciiTheme="minorEastAsia" w:hAnsiTheme="minorEastAsia" w:eastAsiaTheme="minorEastAsia" w:cstheme="minorEastAsia"/>
          <w:bCs/>
          <w:szCs w:val="21"/>
          <w:lang w:eastAsia="zh-CN"/>
        </w:rPr>
        <w:t>确认</w:t>
      </w:r>
      <w:r>
        <w:rPr>
          <w:rFonts w:hint="eastAsia" w:asciiTheme="minorEastAsia" w:hAnsiTheme="minorEastAsia" w:eastAsiaTheme="minorEastAsia" w:cstheme="minorEastAsia"/>
          <w:bCs/>
          <w:szCs w:val="21"/>
        </w:rPr>
        <w:t>投标申请并获取保证金账号。提交市场主体登记信息后，在海口市公共资源交易中心</w:t>
      </w:r>
      <w:r>
        <w:rPr>
          <w:rFonts w:hint="eastAsia" w:asciiTheme="minorEastAsia" w:hAnsiTheme="minorEastAsia" w:eastAsiaTheme="minorEastAsia" w:cstheme="minorEastAsia"/>
          <w:bCs/>
          <w:szCs w:val="21"/>
          <w:lang w:eastAsia="zh-CN"/>
        </w:rPr>
        <w:t>平台</w:t>
      </w:r>
      <w:r>
        <w:rPr>
          <w:rFonts w:hint="eastAsia" w:asciiTheme="minorEastAsia" w:hAnsiTheme="minorEastAsia" w:eastAsiaTheme="minorEastAsia" w:cstheme="minorEastAsia"/>
          <w:bCs/>
          <w:szCs w:val="21"/>
        </w:rPr>
        <w:t>主页,进入交易系统选择“我要投标”，提交项目投标申请后获取投标保证金账号，如未在</w:t>
      </w:r>
      <w:r>
        <w:rPr>
          <w:rFonts w:hint="eastAsia" w:asciiTheme="minorEastAsia" w:hAnsiTheme="minorEastAsia" w:eastAsiaTheme="minorEastAsia" w:cstheme="minorEastAsia"/>
          <w:bCs/>
          <w:szCs w:val="21"/>
          <w:lang w:eastAsia="zh-CN"/>
        </w:rPr>
        <w:t>确认投标期限内</w:t>
      </w:r>
      <w:r>
        <w:rPr>
          <w:rFonts w:hint="eastAsia" w:asciiTheme="minorEastAsia" w:hAnsiTheme="minorEastAsia" w:eastAsiaTheme="minorEastAsia" w:cstheme="minorEastAsia"/>
          <w:bCs/>
          <w:szCs w:val="21"/>
        </w:rPr>
        <w:t>提交投标申请者，</w:t>
      </w:r>
      <w:r>
        <w:rPr>
          <w:rFonts w:hint="eastAsia"/>
          <w:lang w:eastAsia="zh-CN"/>
        </w:rPr>
        <w:t>无法参与本项目采购活动，不具有潜在供应商资格</w:t>
      </w:r>
      <w:r>
        <w:rPr>
          <w:rFonts w:hint="eastAsia" w:asciiTheme="minorEastAsia" w:hAnsiTheme="minorEastAsia" w:eastAsiaTheme="minorEastAsia" w:cstheme="minorEastAsia"/>
          <w:bCs/>
          <w:szCs w:val="21"/>
        </w:rPr>
        <w:t>。</w:t>
      </w:r>
    </w:p>
    <w:p>
      <w:pPr>
        <w:pStyle w:val="10"/>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四、投标截止时间、开标时间及地点</w:t>
      </w:r>
    </w:p>
    <w:p>
      <w:pPr>
        <w:adjustRightInd w:val="0"/>
        <w:snapToGrid w:val="0"/>
        <w:spacing w:line="400" w:lineRule="exact"/>
        <w:ind w:firstLine="420" w:firstLineChars="200"/>
        <w:rPr>
          <w:bCs/>
          <w:szCs w:val="21"/>
        </w:rPr>
      </w:pPr>
      <w:bookmarkStart w:id="16" w:name="_Toc35393794"/>
      <w:bookmarkStart w:id="17" w:name="_Toc35393625"/>
      <w:bookmarkStart w:id="18" w:name="_Toc28359084"/>
      <w:bookmarkStart w:id="19" w:name="_Toc28359007"/>
      <w:r>
        <w:rPr>
          <w:rFonts w:hint="eastAsia" w:asciiTheme="minorEastAsia" w:hAnsiTheme="minorEastAsia" w:eastAsiaTheme="minorEastAsia" w:cstheme="minorEastAsia"/>
          <w:bCs/>
          <w:szCs w:val="21"/>
        </w:rPr>
        <w:t>1、递交投标文件截止时间（投标截止时间）:2022</w:t>
      </w:r>
      <w:r>
        <w:rPr>
          <w:rFonts w:hint="eastAsia" w:asciiTheme="minorEastAsia" w:hAnsiTheme="minorEastAsia" w:eastAsiaTheme="minorEastAsia" w:cstheme="minorEastAsia"/>
          <w:bCs/>
          <w:szCs w:val="21"/>
          <w:lang w:eastAsia="zh-CN"/>
        </w:rPr>
        <w:t>年</w:t>
      </w:r>
      <w:r>
        <w:rPr>
          <w:rFonts w:hint="eastAsia" w:asciiTheme="minorEastAsia" w:hAnsiTheme="minorEastAsia" w:eastAsiaTheme="minorEastAsia" w:cstheme="minorEastAsia"/>
          <w:bCs/>
          <w:szCs w:val="21"/>
          <w:lang w:val="en-US" w:eastAsia="zh-CN"/>
        </w:rPr>
        <w:t>10</w:t>
      </w:r>
      <w:r>
        <w:rPr>
          <w:rFonts w:hint="eastAsia" w:asciiTheme="minorEastAsia" w:hAnsiTheme="minorEastAsia" w:eastAsiaTheme="minorEastAsia" w:cstheme="minorEastAsia"/>
          <w:bCs/>
          <w:szCs w:val="21"/>
        </w:rPr>
        <w:t>月</w:t>
      </w:r>
      <w:r>
        <w:rPr>
          <w:rFonts w:hint="eastAsia" w:asciiTheme="minorEastAsia" w:hAnsiTheme="minorEastAsia" w:eastAsiaTheme="minorEastAsia" w:cstheme="minorEastAsia"/>
          <w:bCs/>
          <w:szCs w:val="21"/>
          <w:lang w:val="en-US" w:eastAsia="zh-CN"/>
        </w:rPr>
        <w:t>12</w:t>
      </w:r>
      <w:r>
        <w:rPr>
          <w:rFonts w:hint="eastAsia" w:asciiTheme="minorEastAsia" w:hAnsiTheme="minorEastAsia" w:eastAsiaTheme="minorEastAsia" w:cstheme="minorEastAsia"/>
          <w:bCs/>
          <w:szCs w:val="21"/>
        </w:rPr>
        <w:t>日上午</w:t>
      </w:r>
      <w:r>
        <w:rPr>
          <w:rFonts w:hint="eastAsia" w:asciiTheme="minorEastAsia" w:hAnsiTheme="minorEastAsia" w:eastAsiaTheme="minorEastAsia" w:cstheme="minorEastAsia"/>
          <w:bCs/>
          <w:szCs w:val="21"/>
          <w:lang w:val="en-US" w:eastAsia="zh-CN"/>
        </w:rPr>
        <w:t>9：00</w:t>
      </w:r>
      <w:r>
        <w:rPr>
          <w:rFonts w:hint="eastAsia" w:asciiTheme="minorEastAsia" w:hAnsiTheme="minorEastAsia" w:eastAsiaTheme="minorEastAsia" w:cstheme="minorEastAsia"/>
          <w:bCs/>
          <w:szCs w:val="21"/>
        </w:rPr>
        <w:t>（北京时间）；</w:t>
      </w:r>
    </w:p>
    <w:p>
      <w:pPr>
        <w:adjustRightInd w:val="0"/>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2、开标时间:与递交投标文件截止时间为同一时间；</w:t>
      </w:r>
    </w:p>
    <w:p>
      <w:pPr>
        <w:adjustRightInd w:val="0"/>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3、递交投标文件及开标地点:海口市公共资源交易中心开标会议室（海口市海甸五西路28号建安大厦副楼X会议室，详见会议室门前标识）,如有变动另行通知；</w:t>
      </w:r>
    </w:p>
    <w:p>
      <w:pPr>
        <w:adjustRightInd w:val="0"/>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4、逾期送达或者未送达指定地点的投标文件，视为无效投标文件不予接收。</w:t>
      </w:r>
    </w:p>
    <w:p>
      <w:pPr>
        <w:pStyle w:val="10"/>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五、采购信息发布媒体</w:t>
      </w:r>
    </w:p>
    <w:p>
      <w:pPr>
        <w:adjustRightInd w:val="0"/>
        <w:snapToGrid w:val="0"/>
        <w:spacing w:line="400" w:lineRule="exact"/>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1、本项目采购信息指定发布媒体为海南省政府采购网（http://www.ccgp-hainan.gov.cn）和海口市公共资源交易中心（http://ggzy.haikou.gov.cn）。</w:t>
      </w:r>
    </w:p>
    <w:p>
      <w:pPr>
        <w:adjustRightInd w:val="0"/>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2、采购文件下载网址海口市公共资源交易中心（http://ggzy.haikou.gov.cn）。</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Cs/>
          <w:szCs w:val="21"/>
        </w:rPr>
        <w:t>3、有关本项目采购文件的补遗、澄清及变更信息以上述网站公告与下载为准，采购代理机构不再另行通知，采购文件与更正公告的内容相互矛盾时，以最后发出的更正公告内容为准</w:t>
      </w:r>
      <w:r>
        <w:rPr>
          <w:rFonts w:hint="eastAsia" w:asciiTheme="minorEastAsia" w:hAnsiTheme="minorEastAsia" w:eastAsiaTheme="minorEastAsia" w:cstheme="minorEastAsia"/>
          <w:b/>
          <w:szCs w:val="21"/>
        </w:rPr>
        <w:t>。</w:t>
      </w:r>
    </w:p>
    <w:p>
      <w:pPr>
        <w:pStyle w:val="10"/>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六、公告期限、确认投标期限和投标保证金到账截止时间</w:t>
      </w:r>
    </w:p>
    <w:bookmarkEnd w:id="16"/>
    <w:bookmarkEnd w:id="17"/>
    <w:bookmarkEnd w:id="18"/>
    <w:bookmarkEnd w:id="19"/>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lang w:val="zh-CN"/>
        </w:rPr>
      </w:pPr>
      <w:bookmarkStart w:id="20" w:name="_Toc35393626"/>
      <w:bookmarkStart w:id="21" w:name="_Toc35393795"/>
      <w:r>
        <w:rPr>
          <w:rFonts w:hint="eastAsia" w:asciiTheme="minorEastAsia" w:hAnsiTheme="minorEastAsia" w:eastAsiaTheme="minorEastAsia" w:cstheme="minorEastAsia"/>
          <w:bCs/>
          <w:szCs w:val="21"/>
        </w:rPr>
        <w:t>1、本项目采购公告、采购文件公告及确认投标期限自本公告发布之日起不少于5个工作日，</w:t>
      </w:r>
      <w:r>
        <w:rPr>
          <w:rFonts w:hint="eastAsia" w:asciiTheme="minorEastAsia" w:hAnsiTheme="minorEastAsia" w:eastAsiaTheme="minorEastAsia" w:cstheme="minorEastAsia"/>
          <w:bCs/>
          <w:szCs w:val="21"/>
          <w:lang w:val="zh-CN"/>
        </w:rPr>
        <w:t>自202</w:t>
      </w:r>
      <w:r>
        <w:rPr>
          <w:rFonts w:hint="eastAsia" w:asciiTheme="minorEastAsia" w:hAnsiTheme="minorEastAsia" w:eastAsiaTheme="minorEastAsia" w:cstheme="minorEastAsia"/>
          <w:bCs/>
          <w:szCs w:val="21"/>
        </w:rPr>
        <w:t>2</w:t>
      </w:r>
      <w:r>
        <w:rPr>
          <w:rFonts w:hint="eastAsia" w:asciiTheme="minorEastAsia" w:hAnsiTheme="minorEastAsia" w:eastAsiaTheme="minorEastAsia" w:cstheme="minorEastAsia"/>
          <w:bCs/>
          <w:szCs w:val="21"/>
          <w:lang w:val="zh-CN"/>
        </w:rPr>
        <w:t>年</w:t>
      </w:r>
      <w:r>
        <w:rPr>
          <w:rFonts w:hint="eastAsia" w:asciiTheme="minorEastAsia" w:hAnsiTheme="minorEastAsia" w:eastAsiaTheme="minorEastAsia" w:cstheme="minorEastAsia"/>
          <w:bCs/>
          <w:szCs w:val="21"/>
          <w:lang w:val="en-US" w:eastAsia="zh-CN"/>
        </w:rPr>
        <w:t>9</w:t>
      </w:r>
      <w:r>
        <w:rPr>
          <w:rFonts w:hint="eastAsia" w:asciiTheme="minorEastAsia" w:hAnsiTheme="minorEastAsia" w:eastAsiaTheme="minorEastAsia" w:cstheme="minorEastAsia"/>
          <w:bCs/>
          <w:szCs w:val="21"/>
          <w:lang w:val="zh-CN"/>
        </w:rPr>
        <w:t>月</w:t>
      </w:r>
      <w:r>
        <w:rPr>
          <w:rFonts w:hint="eastAsia" w:asciiTheme="minorEastAsia" w:hAnsiTheme="minorEastAsia" w:eastAsiaTheme="minorEastAsia" w:cstheme="minorEastAsia"/>
          <w:bCs/>
          <w:szCs w:val="21"/>
          <w:lang w:val="en-US" w:eastAsia="zh-CN"/>
        </w:rPr>
        <w:t>22</w:t>
      </w:r>
      <w:r>
        <w:rPr>
          <w:rFonts w:hint="eastAsia" w:asciiTheme="minorEastAsia" w:hAnsiTheme="minorEastAsia" w:eastAsiaTheme="minorEastAsia" w:cstheme="minorEastAsia"/>
          <w:bCs/>
          <w:szCs w:val="21"/>
          <w:lang w:val="zh-CN"/>
        </w:rPr>
        <w:t>日零时起至202</w:t>
      </w:r>
      <w:r>
        <w:rPr>
          <w:rFonts w:hint="eastAsia" w:asciiTheme="minorEastAsia" w:hAnsiTheme="minorEastAsia" w:eastAsiaTheme="minorEastAsia" w:cstheme="minorEastAsia"/>
          <w:bCs/>
          <w:szCs w:val="21"/>
        </w:rPr>
        <w:t>2</w:t>
      </w:r>
      <w:r>
        <w:rPr>
          <w:rFonts w:hint="eastAsia" w:asciiTheme="minorEastAsia" w:hAnsiTheme="minorEastAsia" w:eastAsiaTheme="minorEastAsia" w:cstheme="minorEastAsia"/>
          <w:bCs/>
          <w:szCs w:val="21"/>
          <w:lang w:val="zh-CN"/>
        </w:rPr>
        <w:t>年</w:t>
      </w:r>
      <w:r>
        <w:rPr>
          <w:rFonts w:hint="eastAsia" w:asciiTheme="minorEastAsia" w:hAnsiTheme="minorEastAsia" w:eastAsiaTheme="minorEastAsia" w:cstheme="minorEastAsia"/>
          <w:bCs/>
          <w:szCs w:val="21"/>
          <w:lang w:val="en-US" w:eastAsia="zh-CN"/>
        </w:rPr>
        <w:t>9</w:t>
      </w:r>
      <w:r>
        <w:rPr>
          <w:rFonts w:hint="eastAsia" w:asciiTheme="minorEastAsia" w:hAnsiTheme="minorEastAsia" w:eastAsiaTheme="minorEastAsia" w:cstheme="minorEastAsia"/>
          <w:bCs/>
          <w:szCs w:val="21"/>
          <w:lang w:val="zh-CN"/>
        </w:rPr>
        <w:t>月</w:t>
      </w:r>
      <w:r>
        <w:rPr>
          <w:rFonts w:hint="eastAsia" w:asciiTheme="minorEastAsia" w:hAnsiTheme="minorEastAsia" w:eastAsiaTheme="minorEastAsia" w:cstheme="minorEastAsia"/>
          <w:bCs/>
          <w:szCs w:val="21"/>
          <w:lang w:val="en-US" w:eastAsia="zh-CN"/>
        </w:rPr>
        <w:t>30</w:t>
      </w:r>
      <w:r>
        <w:rPr>
          <w:rFonts w:hint="eastAsia" w:asciiTheme="minorEastAsia" w:hAnsiTheme="minorEastAsia" w:eastAsiaTheme="minorEastAsia" w:cstheme="minorEastAsia"/>
          <w:bCs/>
          <w:szCs w:val="21"/>
          <w:lang w:val="zh-CN"/>
        </w:rPr>
        <w:t>日2</w:t>
      </w:r>
      <w:r>
        <w:rPr>
          <w:rFonts w:hint="eastAsia" w:asciiTheme="minorEastAsia" w:hAnsiTheme="minorEastAsia" w:eastAsiaTheme="minorEastAsia" w:cstheme="minorEastAsia"/>
          <w:bCs/>
          <w:szCs w:val="21"/>
        </w:rPr>
        <w:t>4</w:t>
      </w:r>
      <w:r>
        <w:rPr>
          <w:rFonts w:hint="eastAsia" w:asciiTheme="minorEastAsia" w:hAnsiTheme="minorEastAsia" w:eastAsiaTheme="minorEastAsia" w:cstheme="minorEastAsia"/>
          <w:bCs/>
          <w:szCs w:val="21"/>
          <w:lang w:val="zh-CN"/>
        </w:rPr>
        <w:t>时止。</w:t>
      </w:r>
    </w:p>
    <w:p>
      <w:pPr>
        <w:pStyle w:val="10"/>
        <w:adjustRightInd w:val="0"/>
        <w:snapToGrid w:val="0"/>
        <w:spacing w:line="400" w:lineRule="exact"/>
        <w:ind w:firstLine="420" w:firstLineChars="200"/>
        <w:jc w:val="left"/>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2、投标保证金到账截止时间：</w:t>
      </w:r>
      <w:r>
        <w:rPr>
          <w:rFonts w:hint="eastAsia" w:asciiTheme="minorEastAsia" w:hAnsiTheme="minorEastAsia" w:eastAsiaTheme="minorEastAsia" w:cstheme="minorEastAsia"/>
          <w:bCs/>
          <w:szCs w:val="21"/>
          <w:lang w:val="zh-CN"/>
        </w:rPr>
        <w:t>与递交投标文件截止时间一致。</w:t>
      </w:r>
    </w:p>
    <w:p>
      <w:pPr>
        <w:pStyle w:val="10"/>
        <w:adjustRightInd w:val="0"/>
        <w:snapToGrid w:val="0"/>
        <w:spacing w:line="400" w:lineRule="exact"/>
        <w:ind w:firstLine="422" w:firstLineChars="200"/>
        <w:jc w:val="left"/>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
          <w:szCs w:val="21"/>
        </w:rPr>
        <w:t>七、其他补充事宜</w:t>
      </w:r>
      <w:bookmarkEnd w:id="20"/>
      <w:bookmarkEnd w:id="21"/>
      <w:r>
        <w:rPr>
          <w:rFonts w:hint="eastAsia" w:asciiTheme="minorEastAsia" w:hAnsiTheme="minorEastAsia" w:eastAsiaTheme="minorEastAsia" w:cstheme="minorEastAsia"/>
          <w:b/>
          <w:szCs w:val="21"/>
        </w:rPr>
        <w:t>：</w:t>
      </w:r>
      <w:r>
        <w:rPr>
          <w:rFonts w:hint="eastAsia" w:asciiTheme="minorEastAsia" w:hAnsiTheme="minorEastAsia" w:eastAsiaTheme="minorEastAsia" w:cstheme="minorEastAsia"/>
          <w:bCs/>
          <w:szCs w:val="21"/>
        </w:rPr>
        <w:t>本次采购活动采购代理机构不收取任何费用。</w:t>
      </w:r>
    </w:p>
    <w:p>
      <w:pPr>
        <w:pStyle w:val="10"/>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八、对本次招标提出询问，请按以下方式联系</w:t>
      </w:r>
      <w:bookmarkEnd w:id="12"/>
      <w:bookmarkEnd w:id="13"/>
      <w:bookmarkEnd w:id="14"/>
      <w:bookmarkEnd w:id="15"/>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1、采购人信息：</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名 称：</w:t>
      </w:r>
      <w:r>
        <w:rPr>
          <w:rFonts w:hint="eastAsia" w:ascii="宋体" w:hAnsi="宋体" w:cs="宋体"/>
          <w:bCs/>
          <w:szCs w:val="21"/>
          <w:lang w:eastAsia="zh-CN"/>
        </w:rPr>
        <w:t>海口市滨涯幼儿园</w:t>
      </w:r>
      <w:r>
        <w:rPr>
          <w:rFonts w:hint="eastAsia" w:ascii="宋体" w:hAnsi="宋体" w:cs="宋体"/>
          <w:bCs/>
          <w:szCs w:val="21"/>
        </w:rPr>
        <w:t>　　　　　　　</w:t>
      </w:r>
    </w:p>
    <w:p>
      <w:pPr>
        <w:keepNext w:val="0"/>
        <w:keepLines w:val="0"/>
        <w:pageBreakBefore w:val="0"/>
        <w:kinsoku/>
        <w:wordWrap/>
        <w:overflowPunct/>
        <w:topLinePunct w:val="0"/>
        <w:autoSpaceDE/>
        <w:autoSpaceDN/>
        <w:bidi w:val="0"/>
        <w:snapToGrid w:val="0"/>
        <w:spacing w:line="420" w:lineRule="exact"/>
        <w:ind w:firstLine="420" w:firstLineChars="200"/>
        <w:textAlignment w:val="auto"/>
        <w:rPr>
          <w:rFonts w:hint="eastAsia" w:ascii="宋体" w:hAnsi="宋体" w:cs="宋体"/>
          <w:bCs/>
          <w:szCs w:val="21"/>
        </w:rPr>
      </w:pPr>
      <w:r>
        <w:rPr>
          <w:rFonts w:hint="eastAsia" w:asciiTheme="minorEastAsia" w:hAnsiTheme="minorEastAsia" w:eastAsiaTheme="minorEastAsia" w:cstheme="minorEastAsia"/>
          <w:bCs/>
          <w:szCs w:val="21"/>
        </w:rPr>
        <w:t>地址：</w:t>
      </w:r>
      <w:r>
        <w:rPr>
          <w:rFonts w:hint="eastAsia" w:ascii="宋体" w:hAnsi="宋体" w:eastAsia="宋体" w:cs="宋体"/>
          <w:kern w:val="2"/>
          <w:sz w:val="21"/>
          <w:szCs w:val="21"/>
          <w:lang w:val="en-US" w:eastAsia="zh-CN" w:bidi="ar-SA"/>
        </w:rPr>
        <w:t>海口市海瑞后路12号</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联系人：</w:t>
      </w:r>
      <w:r>
        <w:rPr>
          <w:rFonts w:hint="eastAsia" w:asciiTheme="minorEastAsia" w:hAnsiTheme="minorEastAsia" w:eastAsiaTheme="minorEastAsia" w:cstheme="minorEastAsia"/>
          <w:bCs/>
          <w:szCs w:val="21"/>
          <w:lang w:eastAsia="zh-CN"/>
        </w:rPr>
        <w:t>梁</w:t>
      </w:r>
      <w:r>
        <w:rPr>
          <w:rFonts w:hint="eastAsia" w:asciiTheme="minorEastAsia" w:hAnsiTheme="minorEastAsia" w:eastAsiaTheme="minorEastAsia" w:cstheme="minorEastAsia"/>
          <w:bCs/>
          <w:szCs w:val="21"/>
        </w:rPr>
        <w:t>老师</w:t>
      </w:r>
    </w:p>
    <w:p>
      <w:pPr>
        <w:pStyle w:val="7"/>
        <w:numPr>
          <w:ilvl w:val="0"/>
          <w:numId w:val="0"/>
        </w:numPr>
        <w:spacing w:line="440" w:lineRule="exact"/>
        <w:ind w:firstLine="420" w:firstLineChars="200"/>
        <w:jc w:val="both"/>
        <w:rPr>
          <w:rFonts w:ascii="仿宋" w:hAnsi="仿宋" w:eastAsia="仿宋" w:cs="华文仿宋"/>
          <w:bCs/>
          <w:color w:val="000000"/>
          <w:sz w:val="28"/>
          <w:szCs w:val="28"/>
        </w:rPr>
      </w:pPr>
      <w:r>
        <w:rPr>
          <w:rFonts w:hint="eastAsia" w:asciiTheme="minorEastAsia" w:hAnsiTheme="minorEastAsia" w:eastAsiaTheme="minorEastAsia" w:cstheme="minorEastAsia"/>
          <w:bCs/>
          <w:szCs w:val="21"/>
        </w:rPr>
        <w:t>联系方式：</w:t>
      </w:r>
      <w:bookmarkStart w:id="22" w:name="_Toc28359009"/>
      <w:bookmarkStart w:id="23" w:name="_Toc28359086"/>
      <w:r>
        <w:rPr>
          <w:rFonts w:hint="eastAsia" w:ascii="宋体" w:hAnsi="宋体" w:eastAsia="宋体" w:cs="宋体"/>
          <w:kern w:val="2"/>
          <w:sz w:val="21"/>
          <w:szCs w:val="21"/>
          <w:lang w:val="en-US" w:eastAsia="zh-CN" w:bidi="ar-SA"/>
        </w:rPr>
        <w:t>0898</w:t>
      </w:r>
      <w:r>
        <w:rPr>
          <w:rFonts w:hint="eastAsia" w:ascii="宋体" w:hAnsi="宋体" w:cs="宋体"/>
          <w:kern w:val="2"/>
          <w:sz w:val="21"/>
          <w:szCs w:val="21"/>
          <w:lang w:val="en-US" w:eastAsia="zh-CN" w:bidi="ar-SA"/>
        </w:rPr>
        <w:t>-</w:t>
      </w:r>
      <w:r>
        <w:rPr>
          <w:rFonts w:hint="eastAsia" w:ascii="宋体" w:hAnsi="宋体" w:eastAsia="宋体" w:cs="宋体"/>
          <w:kern w:val="2"/>
          <w:sz w:val="21"/>
          <w:szCs w:val="21"/>
          <w:lang w:val="en-US" w:eastAsia="zh-CN" w:bidi="ar-SA"/>
        </w:rPr>
        <w:t>66550561</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2、采购代理机构信息</w:t>
      </w:r>
      <w:bookmarkEnd w:id="22"/>
      <w:bookmarkEnd w:id="23"/>
      <w:r>
        <w:rPr>
          <w:rFonts w:hint="eastAsia" w:asciiTheme="minorEastAsia" w:hAnsiTheme="minorEastAsia" w:eastAsiaTheme="minorEastAsia" w:cstheme="minorEastAsia"/>
          <w:bCs/>
          <w:szCs w:val="21"/>
        </w:rPr>
        <w:t>：</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名 称：海口市政府采购中心</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地　址：海口市海甸五西路28号建安大厦</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联系方式：</w:t>
      </w:r>
      <w:bookmarkStart w:id="24" w:name="_Toc28359010"/>
      <w:bookmarkStart w:id="25" w:name="_Toc28359087"/>
      <w:r>
        <w:rPr>
          <w:rFonts w:hint="eastAsia" w:asciiTheme="minorEastAsia" w:hAnsiTheme="minorEastAsia" w:eastAsiaTheme="minorEastAsia" w:cstheme="minorEastAsia"/>
          <w:bCs/>
          <w:szCs w:val="21"/>
        </w:rPr>
        <w:t>0898-65250519，65250512</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3、项目联系方式</w:t>
      </w:r>
      <w:bookmarkEnd w:id="24"/>
      <w:bookmarkEnd w:id="25"/>
      <w:r>
        <w:rPr>
          <w:rFonts w:hint="eastAsia" w:asciiTheme="minorEastAsia" w:hAnsiTheme="minorEastAsia" w:eastAsiaTheme="minorEastAsia" w:cstheme="minorEastAsia"/>
          <w:bCs/>
          <w:szCs w:val="21"/>
        </w:rPr>
        <w:t>：</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项目联系人:王女士       </w:t>
      </w:r>
    </w:p>
    <w:p>
      <w:pPr>
        <w:snapToGrid w:val="0"/>
        <w:spacing w:line="400" w:lineRule="exact"/>
        <w:ind w:firstLine="420" w:firstLineChars="200"/>
        <w:jc w:val="left"/>
        <w:rPr>
          <w:rFonts w:asciiTheme="minorEastAsia" w:hAnsiTheme="minorEastAsia" w:eastAsiaTheme="minorEastAsia" w:cstheme="minorEastAsia"/>
          <w:bCs/>
          <w:szCs w:val="21"/>
        </w:rPr>
        <w:sectPr>
          <w:headerReference r:id="rId7" w:type="first"/>
          <w:footerReference r:id="rId9" w:type="first"/>
          <w:footerReference r:id="rId8" w:type="default"/>
          <w:pgSz w:w="11906" w:h="16838"/>
          <w:pgMar w:top="1440" w:right="1800" w:bottom="1440" w:left="1800" w:header="851" w:footer="992" w:gutter="0"/>
          <w:cols w:space="425" w:num="1"/>
          <w:docGrid w:type="lines" w:linePitch="312" w:charSpace="0"/>
        </w:sectPr>
      </w:pPr>
      <w:r>
        <w:rPr>
          <w:rFonts w:hint="eastAsia" w:asciiTheme="minorEastAsia" w:hAnsiTheme="minorEastAsia" w:eastAsiaTheme="minorEastAsia" w:cstheme="minorEastAsia"/>
          <w:bCs/>
          <w:szCs w:val="21"/>
        </w:rPr>
        <w:t>电　话:0898-68723985，0898-65250519</w:t>
      </w:r>
    </w:p>
    <w:p>
      <w:pPr>
        <w:pStyle w:val="9"/>
        <w:ind w:left="0" w:leftChars="0" w:firstLine="0" w:firstLineChars="0"/>
        <w:rPr>
          <w:rFonts w:asciiTheme="minorEastAsia" w:hAnsiTheme="minorEastAsia" w:eastAsiaTheme="minorEastAsia" w:cstheme="minorEastAsia"/>
          <w:b/>
        </w:rPr>
      </w:pPr>
    </w:p>
    <w:p>
      <w:pPr>
        <w:pStyle w:val="10"/>
        <w:spacing w:line="360" w:lineRule="auto"/>
        <w:jc w:val="center"/>
        <w:outlineLvl w:val="0"/>
        <w:rPr>
          <w:rFonts w:hint="eastAsia" w:hAnsi="宋体" w:eastAsia="宋体" w:cs="宋体"/>
          <w:b/>
          <w:sz w:val="32"/>
          <w:szCs w:val="32"/>
        </w:rPr>
      </w:pPr>
      <w:r>
        <w:rPr>
          <w:rFonts w:hint="eastAsia" w:hAnsi="宋体" w:eastAsia="宋体" w:cs="宋体"/>
          <w:b/>
          <w:sz w:val="32"/>
          <w:szCs w:val="32"/>
          <w:lang w:val="en-US" w:eastAsia="zh-CN"/>
        </w:rPr>
        <w:t xml:space="preserve">第二章 </w:t>
      </w:r>
      <w:r>
        <w:rPr>
          <w:rFonts w:hint="eastAsia" w:hAnsi="宋体" w:eastAsia="宋体" w:cs="宋体"/>
          <w:b/>
          <w:sz w:val="32"/>
          <w:szCs w:val="32"/>
        </w:rPr>
        <w:t>采购需求</w:t>
      </w:r>
    </w:p>
    <w:p>
      <w:pPr>
        <w:widowControl/>
        <w:spacing w:line="500" w:lineRule="exact"/>
        <w:textAlignment w:val="top"/>
        <w:rPr>
          <w:rFonts w:ascii="仿宋" w:hAnsi="仿宋" w:eastAsia="仿宋" w:cs="华文仿宋"/>
          <w:bCs/>
          <w:sz w:val="28"/>
          <w:szCs w:val="28"/>
        </w:rPr>
      </w:pPr>
      <w:r>
        <w:rPr>
          <w:rFonts w:hint="eastAsia" w:ascii="仿宋" w:hAnsi="仿宋" w:eastAsia="仿宋" w:cs="华文仿宋"/>
          <w:bCs/>
          <w:sz w:val="28"/>
          <w:szCs w:val="28"/>
          <w:lang w:eastAsia="zh-CN"/>
        </w:rPr>
        <w:t>一、</w:t>
      </w:r>
      <w:r>
        <w:rPr>
          <w:rFonts w:hint="eastAsia" w:ascii="仿宋" w:hAnsi="仿宋" w:eastAsia="仿宋" w:cs="华文仿宋"/>
          <w:bCs/>
          <w:sz w:val="28"/>
          <w:szCs w:val="28"/>
        </w:rPr>
        <w:t>总园</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（一）校园卫生保洁</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1、负责区域：主要负责海口市滨涯幼儿园保洁、绿化的人员安排统筹、日常管理、日常巡检等工作，同时负责幼儿园彬雅楼101室的大型活动、会议期间的会议准备、清洁卫生等会务保洁工作；负责各多功能室、电梯、公共区域及公共卫生间等日常保洁工作。</w:t>
      </w:r>
    </w:p>
    <w:p>
      <w:pPr>
        <w:widowControl/>
        <w:spacing w:line="500" w:lineRule="exact"/>
        <w:ind w:firstLine="560" w:firstLineChars="200"/>
        <w:textAlignment w:val="top"/>
        <w:rPr>
          <w:rFonts w:hint="eastAsia" w:ascii="仿宋" w:hAnsi="仿宋" w:eastAsia="仿宋" w:cs="华文仿宋"/>
          <w:bCs/>
          <w:sz w:val="28"/>
          <w:szCs w:val="28"/>
        </w:rPr>
      </w:pPr>
      <w:r>
        <w:rPr>
          <w:rFonts w:hint="eastAsia" w:ascii="仿宋" w:hAnsi="仿宋" w:eastAsia="仿宋" w:cs="华文仿宋"/>
          <w:bCs/>
          <w:sz w:val="28"/>
          <w:szCs w:val="28"/>
        </w:rPr>
        <w:t>2、负责海口市滨涯幼儿园总园各栋教学楼公共楼梯（含墙面、扶手、公共窗户、天花板、墙面装饰品、消防设备等附属卫生区域）、各栋楼楼顶、洗衣间及彬雅一楼大厅卫生保洁消毒。上班时间按业主单位实际要求排班，人均每日工作时间不低于8小时。</w:t>
      </w:r>
    </w:p>
    <w:p>
      <w:pPr>
        <w:widowControl/>
        <w:spacing w:line="500" w:lineRule="exact"/>
        <w:ind w:firstLine="560" w:firstLineChars="200"/>
        <w:textAlignment w:val="top"/>
        <w:rPr>
          <w:rFonts w:hint="eastAsia" w:ascii="仿宋" w:hAnsi="仿宋" w:eastAsia="仿宋" w:cs="华文仿宋"/>
          <w:bCs/>
          <w:sz w:val="28"/>
          <w:szCs w:val="28"/>
        </w:rPr>
      </w:pPr>
      <w:r>
        <w:rPr>
          <w:rFonts w:hint="eastAsia" w:ascii="仿宋" w:hAnsi="仿宋" w:eastAsia="仿宋" w:cs="华文仿宋"/>
          <w:bCs/>
          <w:sz w:val="28"/>
          <w:szCs w:val="28"/>
        </w:rPr>
        <w:t>3、负责总园室外的户外大型玩具、室内体能器械、户外体能器械、自主游戏材料管理保洁，以及塑胶运动场、体能器械室、公共卫生间卫生保洁工作</w:t>
      </w:r>
    </w:p>
    <w:p>
      <w:pPr>
        <w:widowControl/>
        <w:spacing w:line="500" w:lineRule="exact"/>
        <w:ind w:firstLine="560" w:firstLineChars="200"/>
        <w:textAlignment w:val="top"/>
        <w:rPr>
          <w:rFonts w:ascii="仿宋" w:hAnsi="仿宋" w:eastAsia="仿宋" w:cs="华文仿宋"/>
          <w:bCs/>
          <w:color w:val="auto"/>
          <w:sz w:val="28"/>
          <w:szCs w:val="28"/>
        </w:rPr>
      </w:pPr>
      <w:r>
        <w:rPr>
          <w:rFonts w:hint="eastAsia" w:ascii="仿宋" w:hAnsi="仿宋" w:eastAsia="仿宋" w:cs="华文仿宋"/>
          <w:bCs/>
          <w:sz w:val="28"/>
          <w:szCs w:val="28"/>
        </w:rPr>
        <w:t>4、</w:t>
      </w:r>
      <w:r>
        <w:rPr>
          <w:rFonts w:hint="eastAsia" w:ascii="仿宋" w:hAnsi="仿宋" w:eastAsia="仿宋" w:cs="华文仿宋"/>
          <w:bCs/>
          <w:color w:val="auto"/>
          <w:sz w:val="28"/>
          <w:szCs w:val="28"/>
        </w:rPr>
        <w:t>硬地、排水道、公共小垃圾桶、公共垃圾桶、潲水桶、排污口、陶艺区及长廊的清理工作。</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color w:val="auto"/>
          <w:sz w:val="28"/>
          <w:szCs w:val="28"/>
        </w:rPr>
        <w:t>5、戏水池</w:t>
      </w:r>
      <w:r>
        <w:rPr>
          <w:rFonts w:hint="eastAsia" w:ascii="仿宋" w:hAnsi="仿宋" w:eastAsia="仿宋" w:cs="华文仿宋"/>
          <w:bCs/>
          <w:sz w:val="28"/>
          <w:szCs w:val="28"/>
        </w:rPr>
        <w:t>区域保洁（每天打捞落叶、每周两次换水大清洗消毒2次、戏水池配套大型戏水综合玩具保洁消毒）；行政办公室、公共厕所、隔离间、幼儿园大门片区、值班室大厅、值班室、快递储物间、公共大垃圾桶的日常保洁工作。</w:t>
      </w:r>
    </w:p>
    <w:p>
      <w:pPr>
        <w:widowControl/>
        <w:spacing w:line="500" w:lineRule="exact"/>
        <w:ind w:firstLine="560" w:firstLineChars="200"/>
        <w:textAlignment w:val="top"/>
        <w:rPr>
          <w:rFonts w:hint="eastAsia" w:ascii="仿宋" w:hAnsi="仿宋" w:eastAsia="仿宋" w:cs="华文仿宋"/>
          <w:bCs/>
          <w:sz w:val="28"/>
          <w:szCs w:val="28"/>
        </w:rPr>
        <w:sectPr>
          <w:footerReference r:id="rId10"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6、负责总园每学期开学前、放假后修剪草坪、修剪树木一年共计不少于十次，确保草坪平整、无杂草、大树无枯枝断枝，避免安全隐患存在。负责庭院、盆栽及绿化带，种植地等养护保洁工作。</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7、负责公共部分的清洁卫生，做好每天清扫，并经常性不间断巡回保洁，做到无死角，无垃圾，无积水；负责各幢楼楼道、指定办公室卫生打扫垃圾的清运工作，做到无垃圾堆积，无异味，地面无污渍。重要活动日的保洁工作，做到活动前的布置清洁，活动中保持清洁，活动后的整理清洁；完成学校交给的临时任务，做到无推诿，无扯皮，保质量。</w:t>
      </w:r>
    </w:p>
    <w:p>
      <w:pPr>
        <w:pStyle w:val="9"/>
        <w:spacing w:after="0"/>
        <w:ind w:left="0" w:leftChars="0" w:firstLine="560"/>
        <w:rPr>
          <w:rFonts w:ascii="仿宋" w:hAnsi="仿宋" w:eastAsia="仿宋" w:cs="华文仿宋"/>
          <w:bCs/>
          <w:sz w:val="28"/>
          <w:szCs w:val="28"/>
        </w:rPr>
      </w:pPr>
      <w:r>
        <w:rPr>
          <w:rFonts w:hint="eastAsia" w:ascii="仿宋" w:hAnsi="仿宋" w:eastAsia="仿宋" w:cs="华文仿宋"/>
          <w:bCs/>
          <w:sz w:val="28"/>
          <w:szCs w:val="28"/>
        </w:rPr>
        <w:t>8、保洁清洁洗刷工具全套配齐，公共区域配足可降解垃圾袋。</w:t>
      </w:r>
    </w:p>
    <w:p>
      <w:pPr>
        <w:pStyle w:val="9"/>
        <w:spacing w:after="0"/>
        <w:ind w:left="0" w:leftChars="0" w:firstLine="560"/>
        <w:rPr>
          <w:rFonts w:hint="eastAsia" w:ascii="仿宋" w:hAnsi="仿宋" w:eastAsia="仿宋" w:cs="华文仿宋"/>
          <w:bCs/>
          <w:sz w:val="28"/>
          <w:szCs w:val="28"/>
        </w:rPr>
      </w:pPr>
      <w:r>
        <w:rPr>
          <w:rFonts w:hint="eastAsia" w:ascii="仿宋" w:hAnsi="仿宋" w:eastAsia="仿宋" w:cs="华文仿宋"/>
          <w:bCs/>
          <w:sz w:val="28"/>
          <w:szCs w:val="28"/>
        </w:rPr>
        <w:t>9、暑假期间负责所有公共区域的窗帘拆洗、晾晒、安装。</w:t>
      </w:r>
    </w:p>
    <w:p>
      <w:pPr>
        <w:pStyle w:val="9"/>
        <w:spacing w:after="0"/>
        <w:ind w:left="0" w:leftChars="0" w:firstLine="560"/>
        <w:rPr>
          <w:rFonts w:ascii="仿宋" w:hAnsi="仿宋" w:eastAsia="仿宋" w:cs="华文仿宋"/>
          <w:bCs/>
          <w:sz w:val="28"/>
          <w:szCs w:val="28"/>
        </w:rPr>
      </w:pPr>
      <w:r>
        <w:rPr>
          <w:rFonts w:hint="eastAsia" w:ascii="仿宋" w:hAnsi="仿宋" w:eastAsia="仿宋" w:cs="华文仿宋"/>
          <w:bCs/>
          <w:sz w:val="28"/>
          <w:szCs w:val="28"/>
        </w:rPr>
        <w:t>10、户外保洁区域每一天固定两大扫、室内每天两大扫、一湿拖，一消毒，保持干净整洁、无积水、无死角、无异味，同时，还需跟进随时保洁，并做好每月两次的日常病媒防治工作、防风防汛工作；户外保洁区域每一天固定两大扫、室内每天两大扫、一湿拖，一消毒，保持干净整洁、无积水、无死角、无异味，同时，还需跟进随时保洁，并做好每月两次的日常病媒防治工作、防风防汛工作；体能器械每天下午4：30后定时保洁、消毒，每周六定期大清扫，大清理、大消毒、大排查；每天按时开放关闭（上午7:20分前开放，下午4:30后整理上锁封闭管理）；每学期初期末定期清点整理登记上册，日常及时清理废旧破损体能器械、游戏材料；公共垃圾桶每天一清理，每周一大洗，保证无污迹、无积灰。公共厕所每天大冲洗上下午共两次，同时做好消毒，并视情况随时小冲洗，保证无异味、无堆积垃圾。负责所管区域每日安全隐患排查，做好台账记录，发现问题及时报修，及时排除隐患；绿化养护管理，做到定时浇水、修剪、施肥、养护到位、无枯叶、无杂草、无枯枝断枝隐患。双休日、国家法定节日、寒暑假照常保洁。</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（二）秩序维护及疫情防控管理</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1、负责上午高峰期入口把关，出入登记，下午高峰期大门片区执勤巡逻，其余时间负责校园周边、校园内巡逻，并做好各项值班记录。上班时间按业主单位实际要求排班，人均每日工作时间不低于8小时。</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2、园区所有通用门岗实施24小时安保服务，秩维员统一着装上岗；熟悉辖区内情况，文明值班；来访人员实行登记记录、交接班记录，各项措施落实。做好园区内交通秩序管理工作，确保校园道路交通通畅。上、下学两个时段加强安保，指挥园区门口接送车辆，确保幼儿的人身安全。</w:t>
      </w:r>
    </w:p>
    <w:p>
      <w:pPr>
        <w:pStyle w:val="9"/>
        <w:ind w:left="0" w:leftChars="0" w:firstLine="560"/>
        <w:rPr>
          <w:rFonts w:ascii="仿宋" w:hAnsi="仿宋" w:eastAsia="仿宋" w:cs="华文仿宋"/>
          <w:bCs/>
          <w:sz w:val="28"/>
          <w:szCs w:val="28"/>
        </w:rPr>
      </w:pPr>
      <w:r>
        <w:rPr>
          <w:rFonts w:hint="eastAsia" w:ascii="仿宋" w:hAnsi="仿宋" w:eastAsia="仿宋" w:cs="华文仿宋"/>
          <w:bCs/>
          <w:sz w:val="28"/>
          <w:szCs w:val="28"/>
        </w:rPr>
        <w:t>3、保安室八大件配齐加对讲机5个。</w:t>
      </w:r>
    </w:p>
    <w:p>
      <w:pPr>
        <w:pStyle w:val="9"/>
        <w:ind w:left="0" w:leftChars="0" w:firstLine="560"/>
        <w:rPr>
          <w:rFonts w:ascii="仿宋" w:hAnsi="仿宋" w:eastAsia="仿宋" w:cs="华文仿宋"/>
          <w:bCs/>
          <w:sz w:val="28"/>
          <w:szCs w:val="28"/>
        </w:rPr>
      </w:pPr>
      <w:r>
        <w:rPr>
          <w:rFonts w:hint="eastAsia" w:ascii="仿宋" w:hAnsi="仿宋" w:eastAsia="仿宋" w:cs="华文仿宋"/>
          <w:bCs/>
          <w:sz w:val="28"/>
          <w:szCs w:val="28"/>
        </w:rPr>
        <w:t>4、保安持证上岗。</w:t>
      </w:r>
    </w:p>
    <w:p>
      <w:pPr>
        <w:pStyle w:val="9"/>
        <w:ind w:left="0" w:leftChars="0" w:firstLine="560"/>
        <w:rPr>
          <w:rFonts w:hint="eastAsia" w:ascii="仿宋" w:hAnsi="仿宋" w:eastAsia="仿宋" w:cs="华文仿宋"/>
          <w:bCs/>
          <w:sz w:val="28"/>
          <w:szCs w:val="28"/>
        </w:rPr>
      </w:pPr>
      <w:r>
        <w:rPr>
          <w:rFonts w:hint="eastAsia" w:ascii="仿宋" w:hAnsi="仿宋" w:eastAsia="仿宋" w:cs="华文仿宋"/>
          <w:bCs/>
          <w:sz w:val="28"/>
          <w:szCs w:val="28"/>
        </w:rPr>
        <w:t>5、每个月保安培训至少一次。</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6、严格遵守上班制度，按时开、关门，按要求做好日常安保巡逻工作，做好各项值班记录。坚守工作岗位，不得擅自离岗。锁门值班，严防幼儿走失。执勤期间，安保器械佩戴整齐，衣着整洁、礼貌待人。严格把关早接晚送时间段的入口处和出口处的安全保卫工作。认真检查，严格把关，做好来访人员登记工作，特殊来访须及时向相关领导报告确认后，方可进入。工作认真负责，不得聚众聊天。工作时间内无特殊情况不得拨打私人电话。园所内物品、财产无领导指示，不准带出大门。不准私自请人顶班。节假日要加强园内巡视，及时接听电话，有特殊情况要及时向领导汇报，发生盗警、火警要及时向有关部门报告。保安人员上岗前5小时和在岗期间不得饮酒、不得吸烟和不得食用槟榔。</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（三）水电设备运行、维护和消防管理</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1、负责全园水电的维修，并做好各项维修记录。上班时间按业主单位实际要求排班，人均每日工作时间不低于8小时。</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2、负责校区水电设备设施的运行。如发现漏水断电等现象，必须在30分钟内解决；负责教学楼、办公综合楼、美术室、舞蹈室、音乐室、器材室、校医室等的维修。每月至少一次大的巡回检查维修。</w:t>
      </w:r>
    </w:p>
    <w:p>
      <w:pPr>
        <w:widowControl/>
        <w:spacing w:line="500" w:lineRule="exact"/>
        <w:ind w:firstLine="560" w:firstLineChars="200"/>
        <w:textAlignment w:val="top"/>
        <w:rPr>
          <w:rFonts w:hint="eastAsia" w:ascii="仿宋" w:hAnsi="仿宋" w:eastAsia="仿宋" w:cs="华文仿宋"/>
          <w:bCs/>
          <w:sz w:val="28"/>
          <w:szCs w:val="28"/>
        </w:rPr>
      </w:pPr>
      <w:r>
        <w:rPr>
          <w:rFonts w:hint="eastAsia" w:ascii="仿宋" w:hAnsi="仿宋" w:eastAsia="仿宋" w:cs="华文仿宋"/>
          <w:bCs/>
          <w:sz w:val="28"/>
          <w:szCs w:val="28"/>
        </w:rPr>
        <w:t>3、负责全园消防检查，并做好各项记录。每月消防设备检查不少于2次。</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4、严格遵守幼儿园各项管理规章制度。树立主动服务意识。即要分工明确，又要团结协作，按时、按质、按量完成各类检修任务，保证各部门工作正常运转。每年利用寒、暑假期全面检修全园的水、电线路、电器设备及门窗、玻璃等。每半个月到各部门巡检一次，并做好书面记录上交后勤主任处。每月检修防盗、防火设施两次，保证使用功能正常。每天按期检查报修登记表，当天登记，当天检修，先报先修，后报后修。（特殊情况可先修）如不按时完成，必须向部门说明，并定出完成时间。随时听从调配。随身携带手机，接到寻呼，立即回机或返回，否则将视情节轻重处罚。工作房里的物品、材料（包括拆卸、回收的材料）不得私自处理或私人借用。维修工具责任到人、不得外借，否则，损坏或丢失由责任人赔偿。严格执行安全操作规则，高空作业要做好防护措施，确保人身安全。每月30日登记水、电报表，并交后勤主任处。</w:t>
      </w:r>
    </w:p>
    <w:p>
      <w:pPr>
        <w:pStyle w:val="9"/>
        <w:ind w:left="0" w:leftChars="0" w:firstLine="0" w:firstLineChars="0"/>
      </w:pPr>
    </w:p>
    <w:p>
      <w:pPr>
        <w:widowControl/>
        <w:spacing w:line="500" w:lineRule="exact"/>
        <w:ind w:firstLine="560" w:firstLineChars="200"/>
        <w:textAlignment w:val="top"/>
        <w:rPr>
          <w:rFonts w:ascii="仿宋" w:hAnsi="仿宋" w:eastAsia="仿宋" w:cs="华文仿宋"/>
          <w:bCs/>
          <w:sz w:val="28"/>
          <w:szCs w:val="28"/>
        </w:rPr>
      </w:pP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lang w:eastAsia="zh-CN"/>
        </w:rPr>
        <w:t>二、</w:t>
      </w:r>
      <w:r>
        <w:rPr>
          <w:rFonts w:hint="eastAsia" w:ascii="仿宋" w:hAnsi="仿宋" w:eastAsia="仿宋" w:cs="华文仿宋"/>
          <w:bCs/>
          <w:sz w:val="28"/>
          <w:szCs w:val="28"/>
        </w:rPr>
        <w:t>禧福分园</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（一）校园卫生保洁</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1、负责区域：主要负责海口市滨涯幼儿园禧福分园保洁的人员安排统筹、日常管理、日常巡检等工作；负责各多功能室、公共区域及卫生间等日常保洁工作。</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2、负责海口市滨涯幼儿园禧福分园公共楼梯（含墙面、扶手、公共窗户、天花板、墙面装饰品、消防设备等附属卫生区域）、露台、舞蹈室及二楼大厅卫生保洁消毒。上班时间按业主单位实际要求排班，人均每日工作时间不低于8小时。</w:t>
      </w:r>
    </w:p>
    <w:p>
      <w:pPr>
        <w:widowControl/>
        <w:spacing w:line="500" w:lineRule="exact"/>
        <w:ind w:firstLine="560" w:firstLineChars="200"/>
        <w:textAlignment w:val="top"/>
        <w:rPr>
          <w:rFonts w:ascii="仿宋" w:hAnsi="仿宋" w:eastAsia="仿宋" w:cs="华文仿宋"/>
          <w:bCs/>
          <w:color w:val="auto"/>
          <w:sz w:val="28"/>
          <w:szCs w:val="28"/>
        </w:rPr>
      </w:pPr>
      <w:r>
        <w:rPr>
          <w:rFonts w:hint="eastAsia" w:ascii="仿宋" w:hAnsi="仿宋" w:eastAsia="仿宋" w:cs="华文仿宋"/>
          <w:bCs/>
          <w:sz w:val="28"/>
          <w:szCs w:val="28"/>
        </w:rPr>
        <w:t>3、负责禧福分园室外的户外大型玩具、室内体能器械、户外体能器械、自主游戏材料管理保洁，以及体能器械室、公共卫生间卫生保洁</w:t>
      </w:r>
      <w:r>
        <w:rPr>
          <w:rFonts w:hint="eastAsia" w:ascii="仿宋" w:hAnsi="仿宋" w:eastAsia="仿宋" w:cs="华文仿宋"/>
          <w:bCs/>
          <w:color w:val="auto"/>
          <w:sz w:val="28"/>
          <w:szCs w:val="28"/>
        </w:rPr>
        <w:t>工作。</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color w:val="auto"/>
          <w:sz w:val="28"/>
          <w:szCs w:val="28"/>
        </w:rPr>
        <w:t>4、硬地、排水道、公共小垃圾桶、公共垃圾桶、潲水桶、排污口的清理工作。上班时间按业主单位实际要求排班，人均每日工作时间不低于8小时</w:t>
      </w:r>
      <w:r>
        <w:rPr>
          <w:rFonts w:hint="eastAsia" w:ascii="仿宋" w:hAnsi="仿宋" w:eastAsia="仿宋" w:cs="华文仿宋"/>
          <w:bCs/>
          <w:sz w:val="28"/>
          <w:szCs w:val="28"/>
        </w:rPr>
        <w:t>。</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5、行政办公室、公共厕所、隔离间、幼儿园门口片区、值班室大厅、值班室、快递储物间、公共大垃圾桶的日常保洁工作。</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6、负责二楼至三楼大厅盆栽的养护保洁工作。</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7、负责分园日常的收、放床工作。时间由分园统筹安排。</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8、负责公共部分的清洁卫生，做好每天清扫，并经常性不间断巡回保洁，做到无死角，无垃圾，无积水；负责楼道、指定办公室卫生打扫垃圾的清运工作，做到无垃圾堆积，无异味，地面无污渍。重要活动日的保洁工作，做到活动前的布置清洁，活动中保持清洁，活动后的整理清洁；完成学校交给的临时任务，做到无推诿，无扯皮，保质量。</w:t>
      </w:r>
    </w:p>
    <w:p>
      <w:pPr>
        <w:pStyle w:val="9"/>
        <w:ind w:left="0" w:leftChars="0" w:firstLine="560"/>
        <w:rPr>
          <w:rFonts w:ascii="仿宋" w:hAnsi="仿宋" w:eastAsia="仿宋" w:cs="华文仿宋"/>
          <w:bCs/>
          <w:sz w:val="28"/>
          <w:szCs w:val="28"/>
        </w:rPr>
      </w:pPr>
      <w:r>
        <w:rPr>
          <w:rFonts w:hint="eastAsia" w:ascii="仿宋" w:hAnsi="仿宋" w:eastAsia="仿宋" w:cs="华文仿宋"/>
          <w:bCs/>
          <w:sz w:val="28"/>
          <w:szCs w:val="28"/>
        </w:rPr>
        <w:t>9、保洁清洁洗刷工具全套配齐，公共区域配足可降解垃圾袋。</w:t>
      </w:r>
    </w:p>
    <w:p>
      <w:pPr>
        <w:pStyle w:val="9"/>
        <w:ind w:left="0" w:leftChars="0" w:firstLine="560"/>
        <w:rPr>
          <w:rFonts w:hint="eastAsia" w:ascii="仿宋" w:hAnsi="仿宋" w:eastAsia="仿宋" w:cs="华文仿宋"/>
          <w:bCs/>
          <w:sz w:val="28"/>
          <w:szCs w:val="28"/>
        </w:rPr>
      </w:pPr>
      <w:r>
        <w:rPr>
          <w:rFonts w:hint="eastAsia" w:ascii="仿宋" w:hAnsi="仿宋" w:eastAsia="仿宋" w:cs="华文仿宋"/>
          <w:bCs/>
          <w:sz w:val="28"/>
          <w:szCs w:val="28"/>
        </w:rPr>
        <w:t>10、暑假期间负责所有公共区域的窗帘拆洗、晾晒、安装。</w:t>
      </w:r>
    </w:p>
    <w:p>
      <w:pPr>
        <w:pStyle w:val="9"/>
        <w:spacing w:after="0"/>
        <w:ind w:left="0" w:leftChars="0" w:firstLine="560"/>
        <w:rPr>
          <w:rFonts w:ascii="仿宋" w:hAnsi="仿宋" w:eastAsia="仿宋" w:cs="华文仿宋"/>
          <w:bCs/>
          <w:sz w:val="28"/>
          <w:szCs w:val="28"/>
        </w:rPr>
      </w:pPr>
      <w:r>
        <w:rPr>
          <w:rFonts w:hint="eastAsia" w:ascii="仿宋" w:hAnsi="仿宋" w:eastAsia="仿宋" w:cs="华文仿宋"/>
          <w:bCs/>
          <w:sz w:val="28"/>
          <w:szCs w:val="28"/>
        </w:rPr>
        <w:t>11、户外保洁区域每一天固定两大扫、室内每天两大扫、一湿拖，一消毒，保持干净整洁、无积水、无死角、无异味，同时，还需跟进随时保洁，并做好每月两次的日常病媒防治工作、防风防汛工作；户外保洁区域每一天固定两大扫、室内每天两大扫、一湿拖，一消毒，保持干净整洁、无积水、无死角、无异味，同时，还需跟进随时保洁，并做好每月两次的日常病媒防治工作、防风防汛工作；体能器械每天下午4：30后定时保洁、消毒，每周六定期大清扫，大清理、大消毒、大排查；每天按时开放关闭（上午7:20分前开放，下午4:30后整理上锁封闭管理）；每学期初期末定期清点整理登记上册，日常及时清理废旧破损体能器械、游戏材料；公共垃圾桶每天一清理，每周一大洗，保证无污迹、无积灰。公共厕所每天大冲洗上下午共两次，同时做好消毒，并视情况随时小冲洗，保证无异味、无堆积垃圾。负责所管区域每日安全隐患排查，做好台账记录，发现问题及时报修，及时排除隐患；绿化养护管理，做到定时浇水、修剪、施肥、养护到位、无枯叶、无杂草、无枯枝断枝隐患。双休日、国家法定节日、寒暑假照常保洁。</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（二）秩序维护及疫情防控管理</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1、负责上午高峰期入口把关，出入登记，下午高峰期大门片区执勤巡逻，其余时间负责校园周边、校园内巡逻，并做好各项值班记录。上班时间按业主单位实际要求排班，人均每日工作时间不低于8小时。兼负责全园水电木的维修，并做好各项维修记录。</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2、园区实施24小时安保服务，秩维员统一着装上岗；熟悉辖区内情况，文明值班；来访人员实行登记记录、交接班记录，各项措施落实。做好园区内交通秩序管理工作，确保校园道路交通通畅。上、下学两个时段加强安保，指挥园区门口接送车辆，确保幼儿的人身安全。</w:t>
      </w:r>
    </w:p>
    <w:p>
      <w:pPr>
        <w:pStyle w:val="9"/>
        <w:spacing w:after="0"/>
        <w:ind w:left="0" w:leftChars="0" w:firstLine="560"/>
        <w:rPr>
          <w:rFonts w:ascii="仿宋" w:hAnsi="仿宋" w:eastAsia="仿宋" w:cs="华文仿宋"/>
          <w:bCs/>
          <w:sz w:val="28"/>
          <w:szCs w:val="28"/>
        </w:rPr>
      </w:pPr>
      <w:r>
        <w:rPr>
          <w:rFonts w:hint="eastAsia" w:ascii="仿宋" w:hAnsi="仿宋" w:eastAsia="仿宋" w:cs="华文仿宋"/>
          <w:bCs/>
          <w:sz w:val="28"/>
          <w:szCs w:val="28"/>
        </w:rPr>
        <w:t>3、保安室八大件配齐加对讲机3个。</w:t>
      </w:r>
    </w:p>
    <w:p>
      <w:pPr>
        <w:pStyle w:val="9"/>
        <w:spacing w:after="0"/>
        <w:ind w:left="0" w:leftChars="0" w:firstLine="560"/>
        <w:rPr>
          <w:rFonts w:ascii="仿宋" w:hAnsi="仿宋" w:eastAsia="仿宋" w:cs="华文仿宋"/>
          <w:bCs/>
          <w:sz w:val="28"/>
          <w:szCs w:val="28"/>
        </w:rPr>
      </w:pPr>
      <w:r>
        <w:rPr>
          <w:rFonts w:hint="eastAsia" w:ascii="仿宋" w:hAnsi="仿宋" w:eastAsia="仿宋" w:cs="华文仿宋"/>
          <w:bCs/>
          <w:sz w:val="28"/>
          <w:szCs w:val="28"/>
        </w:rPr>
        <w:t>4、保安持证上岗。</w:t>
      </w:r>
    </w:p>
    <w:p>
      <w:pPr>
        <w:pStyle w:val="9"/>
        <w:spacing w:after="0"/>
        <w:ind w:left="0" w:leftChars="0" w:firstLine="560"/>
        <w:rPr>
          <w:rFonts w:hint="eastAsia" w:ascii="仿宋" w:hAnsi="仿宋" w:eastAsia="仿宋" w:cs="华文仿宋"/>
          <w:bCs/>
          <w:sz w:val="28"/>
          <w:szCs w:val="28"/>
        </w:rPr>
      </w:pPr>
      <w:r>
        <w:rPr>
          <w:rFonts w:hint="eastAsia" w:ascii="仿宋" w:hAnsi="仿宋" w:eastAsia="仿宋" w:cs="华文仿宋"/>
          <w:bCs/>
          <w:sz w:val="28"/>
          <w:szCs w:val="28"/>
        </w:rPr>
        <w:t>5、每个月保安培训至少一次。</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6、严格遵守上班制度，按时开、关门，按要求做好日常安保巡逻工作，做好各项值班记录。坚守工作岗位，不得擅自离岗。锁门值班，严防幼儿走失。执勤期间，安保器械佩戴整齐，衣着整洁、礼貌待人。严格把关早接晚送时间段的入口处和出口处的安全保卫工作。认真检查，严格把关，做好来访人员登记工作，特殊来访须及时向相关领导报告确认后，方可进入。工作认真负责，不得聚众聊天。工作时间内无特殊情况不得拨打私人电话。园所内物品、财产无领导指示，不准带出大门。不准私自请人顶班。节假日要加强园内巡视，及时接听电话，有特殊情况要及时向领导汇报，发生盗警、火警要及时向有关部门报告。保安人员上岗前5小时和在岗期间不得饮酒、不得吸烟和不得食用槟榔。</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（三）水电设备运行、维护和消防管理</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1、负责全园水电的维修，并做好各项维修记录。上班时间按业主单位实际要求排班，人均每日工作时间不低于8小时。</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2、负责校区水电设备设施的运行。如发现漏水断电等现象，必须在30分钟内解决；负责教学楼、办公综合楼、美术室、舞蹈室、音乐室、器材室、校医室等的维修。每月至少一次大的巡回检查维修。</w:t>
      </w:r>
    </w:p>
    <w:p>
      <w:pPr>
        <w:widowControl/>
        <w:spacing w:line="500" w:lineRule="exact"/>
        <w:ind w:firstLine="560" w:firstLineChars="200"/>
        <w:textAlignment w:val="top"/>
        <w:rPr>
          <w:rFonts w:hint="eastAsia" w:ascii="仿宋" w:hAnsi="仿宋" w:eastAsia="仿宋" w:cs="华文仿宋"/>
          <w:bCs/>
          <w:sz w:val="28"/>
          <w:szCs w:val="28"/>
        </w:rPr>
      </w:pPr>
      <w:r>
        <w:rPr>
          <w:rFonts w:hint="eastAsia" w:ascii="仿宋" w:hAnsi="仿宋" w:eastAsia="仿宋" w:cs="华文仿宋"/>
          <w:bCs/>
          <w:sz w:val="28"/>
          <w:szCs w:val="28"/>
        </w:rPr>
        <w:t>3、负责全园消防检查，并做好各项记录。每月消防设备检查不少于2次。</w:t>
      </w:r>
    </w:p>
    <w:p>
      <w:pPr>
        <w:widowControl/>
        <w:spacing w:line="500" w:lineRule="exact"/>
        <w:ind w:firstLine="420" w:firstLineChars="200"/>
        <w:textAlignment w:val="top"/>
        <w:rPr>
          <w:rFonts w:ascii="仿宋" w:hAnsi="仿宋" w:eastAsia="仿宋" w:cs="华文仿宋"/>
          <w:bCs/>
          <w:sz w:val="28"/>
          <w:szCs w:val="28"/>
        </w:rPr>
      </w:pPr>
      <w:r>
        <w:rPr>
          <w:rFonts w:hint="eastAsia"/>
        </w:rPr>
        <w:t xml:space="preserve">  </w:t>
      </w:r>
      <w:r>
        <w:rPr>
          <w:rFonts w:hint="eastAsia" w:ascii="仿宋" w:hAnsi="仿宋" w:eastAsia="仿宋" w:cs="华文仿宋"/>
          <w:bCs/>
          <w:sz w:val="28"/>
          <w:szCs w:val="28"/>
        </w:rPr>
        <w:t>4、严格遵守幼儿园各项管理规章制度。树立主动服务意识。即要分工明确，又要团结协作，按时、按质、按量完成各类检修任务，保证各部门工作正常运转。每年利用寒、暑假期全面检修全园的水、电线路、电器设备及门窗、玻璃等。每半个月到各部门巡检一次，并做好书面记录上交后勤主任处。每月检修防盗、防火设施两次，保证使用功能正常。每天按期检查报修登记表，当天登记，当天检修，先报先修，后报后修。（特殊情况可先修）如不按时完成，必须向部门说明，并定出完成时间。随时听从调配。随身携带手机，接到寻呼，立即回机或返回，否则将视情节轻重处罚。工作房里的物品、材料（包括拆卸、回收的材料）不得私自处理或私人借用。维修工具责任到人、不得外借，否则，损坏或丢失由责任人赔偿。严格执行安全操作规则，高空作业要做好防护措施，确保人身安全。每月30日登记水、电报表，并交后勤主任处。</w:t>
      </w:r>
    </w:p>
    <w:p>
      <w:pPr>
        <w:pStyle w:val="9"/>
        <w:ind w:left="0" w:leftChars="0" w:firstLine="0" w:firstLineChars="0"/>
        <w:rPr>
          <w:rFonts w:asciiTheme="minorEastAsia" w:hAnsiTheme="minorEastAsia" w:eastAsiaTheme="minorEastAsia" w:cstheme="minorEastAsia"/>
          <w:b/>
        </w:rPr>
      </w:pP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lang w:eastAsia="zh-CN"/>
        </w:rPr>
        <w:t>三、</w:t>
      </w:r>
      <w:r>
        <w:rPr>
          <w:rFonts w:hint="eastAsia" w:ascii="仿宋" w:hAnsi="仿宋" w:eastAsia="仿宋" w:cs="华文仿宋"/>
          <w:bCs/>
          <w:sz w:val="28"/>
          <w:szCs w:val="28"/>
        </w:rPr>
        <w:t>金贸西路分园</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（一）校园卫生保洁</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 xml:space="preserve">1、负责区域：主要负责海口市滨涯幼儿园金贸西路分园保洁的人员安排统筹、日常管理、日常巡检等工作；负责各多功能室、公共区域及卫生间等日常保洁工作。  </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2、负责海口市滨涯幼儿园金贸西路分园公共楼梯（含墙面、扶手、公共窗户、天花板、墙面装饰品、消防设备等附属卫生区域）、舞蹈室及一楼大厅卫生保洁消毒。上班时间按业主单位实际要求排班，人均每日工作时间不低于8小时。</w:t>
      </w:r>
    </w:p>
    <w:p>
      <w:pPr>
        <w:widowControl/>
        <w:spacing w:line="500" w:lineRule="exact"/>
        <w:ind w:firstLine="560" w:firstLineChars="200"/>
        <w:textAlignment w:val="top"/>
        <w:rPr>
          <w:rFonts w:ascii="仿宋" w:hAnsi="仿宋" w:eastAsia="仿宋" w:cs="华文仿宋"/>
          <w:bCs/>
          <w:color w:val="auto"/>
          <w:sz w:val="28"/>
          <w:szCs w:val="28"/>
        </w:rPr>
      </w:pPr>
      <w:r>
        <w:rPr>
          <w:rFonts w:hint="eastAsia" w:ascii="仿宋" w:hAnsi="仿宋" w:eastAsia="仿宋" w:cs="华文仿宋"/>
          <w:bCs/>
          <w:sz w:val="28"/>
          <w:szCs w:val="28"/>
        </w:rPr>
        <w:t>3、负责金贸西路分园室内大型玩具、室内体能器械、户外体能器械、自主游戏材料管理保洁，以及体能器械室、公共卫生间卫生保洁</w:t>
      </w:r>
      <w:r>
        <w:rPr>
          <w:rFonts w:hint="eastAsia" w:ascii="仿宋" w:hAnsi="仿宋" w:eastAsia="仿宋" w:cs="华文仿宋"/>
          <w:bCs/>
          <w:color w:val="auto"/>
          <w:sz w:val="28"/>
          <w:szCs w:val="28"/>
        </w:rPr>
        <w:t>工作。</w:t>
      </w:r>
    </w:p>
    <w:p>
      <w:pPr>
        <w:widowControl/>
        <w:spacing w:line="500" w:lineRule="exact"/>
        <w:ind w:firstLine="560" w:firstLineChars="200"/>
        <w:textAlignment w:val="top"/>
        <w:rPr>
          <w:rFonts w:ascii="仿宋" w:hAnsi="仿宋" w:eastAsia="仿宋" w:cs="华文仿宋"/>
          <w:bCs/>
          <w:color w:val="auto"/>
          <w:sz w:val="28"/>
          <w:szCs w:val="28"/>
        </w:rPr>
      </w:pPr>
      <w:r>
        <w:rPr>
          <w:rFonts w:hint="eastAsia" w:ascii="仿宋" w:hAnsi="仿宋" w:eastAsia="仿宋" w:cs="华文仿宋"/>
          <w:bCs/>
          <w:color w:val="auto"/>
          <w:sz w:val="28"/>
          <w:szCs w:val="28"/>
        </w:rPr>
        <w:t>4、硬地、排水道、公共小垃圾桶、公共垃圾桶、潲水桶、排污口的清理工作。</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color w:val="auto"/>
          <w:sz w:val="28"/>
          <w:szCs w:val="28"/>
        </w:rPr>
        <w:t>5、行</w:t>
      </w:r>
      <w:r>
        <w:rPr>
          <w:rFonts w:hint="eastAsia" w:ascii="仿宋" w:hAnsi="仿宋" w:eastAsia="仿宋" w:cs="华文仿宋"/>
          <w:bCs/>
          <w:sz w:val="28"/>
          <w:szCs w:val="28"/>
        </w:rPr>
        <w:t>政办公室、公共厕所、隔离间、幼儿园门口片区、值班室大厅、值班室、快递储物间、公共大垃圾桶的日常保洁工作。</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6、负责二楼大厅盆栽的养护保洁工作。</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7、负责分园日常的收、放床工作。时间由分园统筹安排。</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8、负责公共部分的清洁卫生，做好每天清扫，并经常性不间断巡回保洁，做到无死角，无垃圾，无积水；负责楼道、指定办公室卫生打扫垃圾的清运工作，做到无垃圾堆积，无异味，地面无污渍。重要活动日的保洁工作，做到活动前的布置清洁，活动中保持清洁，活动后的整理清洁；完成学校交给的临时任务，做到无推诿，无扯皮，保质量。</w:t>
      </w:r>
    </w:p>
    <w:p>
      <w:pPr>
        <w:pStyle w:val="9"/>
        <w:ind w:left="0" w:leftChars="0" w:firstLine="560"/>
        <w:rPr>
          <w:rFonts w:ascii="仿宋" w:hAnsi="仿宋" w:eastAsia="仿宋" w:cs="华文仿宋"/>
          <w:bCs/>
          <w:sz w:val="28"/>
          <w:szCs w:val="28"/>
        </w:rPr>
      </w:pPr>
      <w:r>
        <w:rPr>
          <w:rFonts w:hint="eastAsia" w:ascii="仿宋" w:hAnsi="仿宋" w:eastAsia="仿宋" w:cs="华文仿宋"/>
          <w:bCs/>
          <w:sz w:val="28"/>
          <w:szCs w:val="28"/>
        </w:rPr>
        <w:t>9、保洁清洁洗刷工具全套配齐，公共区域配足可降解垃圾袋。</w:t>
      </w:r>
    </w:p>
    <w:p>
      <w:pPr>
        <w:pStyle w:val="9"/>
        <w:ind w:left="0" w:leftChars="0" w:firstLine="560"/>
        <w:rPr>
          <w:rFonts w:hint="eastAsia" w:ascii="仿宋" w:hAnsi="仿宋" w:eastAsia="仿宋" w:cs="华文仿宋"/>
          <w:bCs/>
          <w:sz w:val="28"/>
          <w:szCs w:val="28"/>
        </w:rPr>
      </w:pPr>
      <w:r>
        <w:rPr>
          <w:rFonts w:hint="eastAsia" w:ascii="仿宋" w:hAnsi="仿宋" w:eastAsia="仿宋" w:cs="华文仿宋"/>
          <w:bCs/>
          <w:sz w:val="28"/>
          <w:szCs w:val="28"/>
        </w:rPr>
        <w:t>10、暑假期间负责所有公共区域的窗帘拆洗、晾晒、安装。</w:t>
      </w:r>
    </w:p>
    <w:p>
      <w:pPr>
        <w:pStyle w:val="9"/>
        <w:spacing w:after="0"/>
        <w:ind w:left="0" w:leftChars="0" w:firstLine="560"/>
        <w:rPr>
          <w:rFonts w:ascii="仿宋" w:hAnsi="仿宋" w:eastAsia="仿宋" w:cs="华文仿宋"/>
          <w:bCs/>
          <w:sz w:val="28"/>
          <w:szCs w:val="28"/>
        </w:rPr>
      </w:pPr>
      <w:r>
        <w:rPr>
          <w:rFonts w:hint="eastAsia" w:ascii="仿宋" w:hAnsi="仿宋" w:eastAsia="仿宋" w:cs="华文仿宋"/>
          <w:bCs/>
          <w:sz w:val="28"/>
          <w:szCs w:val="28"/>
        </w:rPr>
        <w:t>11、户外保洁区域每一天固定两大扫、室内每天两大扫、一湿拖，一消毒，保持干净整洁、无积水、无死角、无异味，同时，还需跟进随时保洁，并做好每月两次的日常病媒防治工作、防风防汛工作；户外保洁区域每一天固定两大扫、室内每天两大扫、一湿拖，一消毒，保持干净整洁、无积水、无死角、无异味，同时，还需跟进随时保洁，并做好每月两次的日常病媒防治工作、防风防汛工作；体能器械每天下午4：30后定时保洁、消毒，每周六定期大清扫，大清理、大消毒、大排查；每天按时开放关闭（上午7:20分前开放，下午4:30后整理上锁封闭管理）；每学期初期末定期清点整理登记上册，日常及时清理废旧破损体能器械、游戏材料；公共垃圾桶每天一清理，每周一大洗，保证无污迹、无积灰。公共厕所每天大冲洗上下午共两次，同时做好消毒，并视情况随时小冲洗，保证无异味、无堆积垃圾。负责所管区域每日安全隐患排查，做好台账记录，发现问题及时报修，及时排除隐患；绿化养护管理，做到定时浇水、修剪、施肥、养护到位、无枯叶、无杂草、无枯枝断枝隐患。双休日、国家法定节日、寒暑假照常保洁。</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（二）秩序维护及疫情防控管理</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1、负责上午高峰期入口把关，出入登记，下午高峰期大门片区执勤巡逻，其余时间负责校园周边、校园内巡逻，并做好各项值班记录。上班时间按业主单位实际要求排班，人均每日工作时间不低于8小时。并兼负责全园水电木的维修，并做好各项维修记录。</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2、园区所有通用门岗实施24小时安保服务，秩维员统一着装上岗；熟悉辖区内情况，文明值班；来访人员实行登记记录、交接班记录，各项措施落实。做好园区内交通秩序管理工作，确保校园道路交通通畅。上、下学两个时段加强安保，指挥园区门口接送车辆，确保幼儿的人身安全。</w:t>
      </w:r>
    </w:p>
    <w:p>
      <w:pPr>
        <w:pStyle w:val="9"/>
        <w:ind w:left="0" w:leftChars="0" w:firstLine="560"/>
        <w:rPr>
          <w:rFonts w:ascii="仿宋" w:hAnsi="仿宋" w:eastAsia="仿宋" w:cs="华文仿宋"/>
          <w:bCs/>
          <w:sz w:val="28"/>
          <w:szCs w:val="28"/>
        </w:rPr>
      </w:pPr>
      <w:r>
        <w:rPr>
          <w:rFonts w:hint="eastAsia" w:ascii="仿宋" w:hAnsi="仿宋" w:eastAsia="仿宋" w:cs="华文仿宋"/>
          <w:bCs/>
          <w:sz w:val="28"/>
          <w:szCs w:val="28"/>
        </w:rPr>
        <w:t>3、保安室八大件配齐加对讲机3个。</w:t>
      </w:r>
    </w:p>
    <w:p>
      <w:pPr>
        <w:pStyle w:val="9"/>
        <w:ind w:left="0" w:leftChars="0" w:firstLine="560"/>
        <w:rPr>
          <w:rFonts w:ascii="仿宋" w:hAnsi="仿宋" w:eastAsia="仿宋" w:cs="华文仿宋"/>
          <w:bCs/>
          <w:sz w:val="28"/>
          <w:szCs w:val="28"/>
        </w:rPr>
      </w:pPr>
      <w:r>
        <w:rPr>
          <w:rFonts w:hint="eastAsia" w:ascii="仿宋" w:hAnsi="仿宋" w:eastAsia="仿宋" w:cs="华文仿宋"/>
          <w:bCs/>
          <w:sz w:val="28"/>
          <w:szCs w:val="28"/>
        </w:rPr>
        <w:t>4、保安持证上岗。</w:t>
      </w:r>
    </w:p>
    <w:p>
      <w:pPr>
        <w:pStyle w:val="9"/>
        <w:ind w:left="0" w:leftChars="0" w:firstLine="560"/>
        <w:rPr>
          <w:rFonts w:hint="eastAsia" w:ascii="仿宋" w:hAnsi="仿宋" w:eastAsia="仿宋" w:cs="华文仿宋"/>
          <w:bCs/>
          <w:sz w:val="28"/>
          <w:szCs w:val="28"/>
        </w:rPr>
      </w:pPr>
      <w:r>
        <w:rPr>
          <w:rFonts w:hint="eastAsia" w:ascii="仿宋" w:hAnsi="仿宋" w:eastAsia="仿宋" w:cs="华文仿宋"/>
          <w:bCs/>
          <w:sz w:val="28"/>
          <w:szCs w:val="28"/>
        </w:rPr>
        <w:t>5、每个月保安培训至少一次。</w:t>
      </w:r>
    </w:p>
    <w:p>
      <w:pPr>
        <w:widowControl/>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6、严格遵守上班制度，按时开、关门，按要求做好日常安保巡逻工作，做好各项值班记录。坚守工作岗位，不得擅自离岗。锁门值班，严防幼儿走失。执勤期间，安保器械佩戴整齐，衣着整洁、礼貌待人。严格把关早接晚送时间段的入口处和出口处的安全保卫工作。认真检查，严格把关，做好来访人员登记工作，特殊来访须及时向相关领导报告确认后，方可进入。工作认真负责，不得聚众聊天。工作时间内无特殊情况不得拨打私人电话。园所内物品、财产无领导指示，不准带出大门。不准私自请人顶班。节假日要加强园内巡视，及时接听电话，有特殊情况要及时向领导汇报，发生盗警、火警要及时向有关部门报告。保安人员上岗前5小时和在岗期间不得饮酒、不得吸烟和不得食用槟榔。</w:t>
      </w:r>
    </w:p>
    <w:p>
      <w:pPr>
        <w:widowControl/>
        <w:spacing w:line="500" w:lineRule="exact"/>
        <w:ind w:firstLine="280" w:firstLineChars="100"/>
        <w:textAlignment w:val="top"/>
        <w:rPr>
          <w:rFonts w:ascii="仿宋" w:hAnsi="仿宋" w:eastAsia="仿宋" w:cs="华文仿宋"/>
          <w:bCs/>
          <w:sz w:val="28"/>
          <w:szCs w:val="28"/>
        </w:rPr>
      </w:pPr>
      <w:r>
        <w:rPr>
          <w:rFonts w:hint="eastAsia" w:ascii="仿宋" w:hAnsi="仿宋" w:eastAsia="仿宋" w:cs="华文仿宋"/>
          <w:bCs/>
          <w:sz w:val="28"/>
          <w:szCs w:val="28"/>
        </w:rPr>
        <w:t>（三）水电设备运行、维护和消防管理</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1、负责全园水电的维修，并做好各项维修记录。上班时间按业主单位实际要求排班，人均每日工作时间不低于8小时。</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2、负责校区水电设备设施的运行。如发现漏水断电等现象，必须在30分钟内解决；负责教学楼、办公综合楼、美术室、舞蹈室、音乐室、器材室、校医室等的维修。每月至少一次大的巡回检查维修。</w:t>
      </w:r>
    </w:p>
    <w:p>
      <w:pPr>
        <w:widowControl/>
        <w:spacing w:line="500" w:lineRule="exact"/>
        <w:ind w:firstLine="560" w:firstLineChars="200"/>
        <w:textAlignment w:val="top"/>
        <w:rPr>
          <w:rFonts w:hint="eastAsia" w:ascii="仿宋" w:hAnsi="仿宋" w:eastAsia="仿宋" w:cs="华文仿宋"/>
          <w:bCs/>
          <w:sz w:val="28"/>
          <w:szCs w:val="28"/>
        </w:rPr>
      </w:pPr>
      <w:r>
        <w:rPr>
          <w:rFonts w:hint="eastAsia" w:ascii="仿宋" w:hAnsi="仿宋" w:eastAsia="仿宋" w:cs="华文仿宋"/>
          <w:bCs/>
          <w:sz w:val="28"/>
          <w:szCs w:val="28"/>
        </w:rPr>
        <w:t>3、负责全园消防检查，并做好各项记录。每月消防设备检查不少于2次。</w:t>
      </w:r>
    </w:p>
    <w:p>
      <w:pPr>
        <w:widowControl/>
        <w:spacing w:line="500" w:lineRule="exact"/>
        <w:ind w:firstLine="560" w:firstLineChars="200"/>
        <w:textAlignment w:val="top"/>
        <w:rPr>
          <w:rFonts w:hint="eastAsia" w:ascii="仿宋" w:hAnsi="仿宋" w:eastAsia="仿宋" w:cs="华文仿宋"/>
          <w:bCs/>
          <w:sz w:val="28"/>
          <w:szCs w:val="28"/>
        </w:rPr>
      </w:pPr>
      <w:r>
        <w:rPr>
          <w:rFonts w:hint="eastAsia" w:ascii="仿宋" w:hAnsi="仿宋" w:eastAsia="仿宋" w:cs="华文仿宋"/>
          <w:bCs/>
          <w:sz w:val="28"/>
          <w:szCs w:val="28"/>
        </w:rPr>
        <w:t>4、严格遵守幼儿园各项管理规章制度。树立主动服务意识。即要分工明确，又要团结协作，按时、按质、按量完成各类检修任务，保证各部门工作正常运转。每年利用寒、暑假期全面检修全园的水、电线路、电器设备及门窗、玻璃等。每半个月到各部门巡检一次，并做好书面记录上交后勤主任处。每月检修防盗、防火设施两次，保证使用功能正常。每天按期检查报修登记表，当天登记，当天检修，先报先修，后报后修。（特殊情况可先修）如不按时完成，必须向部门说明，并定出完成时间。随时听从调配。随身携带手机，接到寻呼，立即回机或返回，否则将视情节轻重处罚。工作房里的物品、材料（包括拆卸、回收的材料）不得私自处理或私人借用。维修工具责任到人、不得外借，否则，损坏或丢失由责任人赔偿。严格执行安全操作规则，高空作业要做好防护措施，确保人身安全。每月30日登记水、电报表，并交后勤主任处。</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lang w:eastAsia="zh-CN"/>
        </w:rPr>
        <w:t>四、</w:t>
      </w:r>
      <w:r>
        <w:rPr>
          <w:rFonts w:hint="eastAsia" w:ascii="仿宋" w:hAnsi="仿宋" w:eastAsia="仿宋" w:cs="华文仿宋"/>
          <w:bCs/>
          <w:sz w:val="28"/>
          <w:szCs w:val="28"/>
        </w:rPr>
        <w:t>金盘第一分园</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（一）校园卫生保洁</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1、负责区域：主要负责海口市滨涯幼儿园金盘第一分园保洁、绿化的人员安排统筹、日常管理、日常巡检等工作，同时负责金盘第一分园的大型活动的准备及清洁卫生等会务保洁工作；负责各多功能室、电梯、公共区域及卫生间等日常保洁工作。上班时间按业主单位实际要求排班，人均每日工作时间不低于8小时。</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2、负责海口市滨涯幼儿园金盘第一分园教学楼公共楼梯（含墙面、扶手、公共窗户、天花板、墙面装饰品、消防设备等附属卫生区域）、楼顶、一楼大厅、二楼、三楼、六楼的所有楼道公共区域及舞台的卫生保洁消毒。</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3、负责园区室外的户外大型玩具、室内体能器械、户外体能器械、自主游戏材料管理保洁，以及塑胶运动场、体能器械室、公共卫生间卫生保洁工作。</w:t>
      </w:r>
    </w:p>
    <w:p>
      <w:pPr>
        <w:widowControl/>
        <w:spacing w:line="500" w:lineRule="exact"/>
        <w:ind w:firstLine="560" w:firstLineChars="200"/>
        <w:textAlignment w:val="top"/>
        <w:rPr>
          <w:rFonts w:hint="eastAsia" w:ascii="仿宋" w:hAnsi="仿宋" w:eastAsia="仿宋" w:cs="华文仿宋"/>
          <w:bCs/>
          <w:color w:val="auto"/>
          <w:sz w:val="28"/>
          <w:szCs w:val="28"/>
        </w:rPr>
      </w:pPr>
      <w:r>
        <w:rPr>
          <w:rFonts w:hint="eastAsia" w:ascii="仿宋" w:hAnsi="仿宋" w:eastAsia="仿宋" w:cs="华文仿宋"/>
          <w:bCs/>
          <w:sz w:val="28"/>
          <w:szCs w:val="28"/>
        </w:rPr>
        <w:t>4、硬地</w:t>
      </w:r>
      <w:r>
        <w:rPr>
          <w:rFonts w:hint="eastAsia" w:ascii="仿宋" w:hAnsi="仿宋" w:eastAsia="仿宋" w:cs="华文仿宋"/>
          <w:bCs/>
          <w:color w:val="auto"/>
          <w:sz w:val="28"/>
          <w:szCs w:val="28"/>
        </w:rPr>
        <w:t>、户外地下排水道、公共小垃圾桶、公共垃圾房、潲水桶、排污口电动车蓬的清理工作。</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color w:val="auto"/>
          <w:sz w:val="28"/>
          <w:szCs w:val="28"/>
        </w:rPr>
        <w:t>5、行政</w:t>
      </w:r>
      <w:r>
        <w:rPr>
          <w:rFonts w:hint="eastAsia" w:ascii="仿宋" w:hAnsi="仿宋" w:eastAsia="仿宋" w:cs="华文仿宋"/>
          <w:bCs/>
          <w:sz w:val="28"/>
          <w:szCs w:val="28"/>
        </w:rPr>
        <w:t>办公室、公共厕所、隔离间、幼儿园大门片区、值班室大厅、值班室、快递储物间、公共大垃圾桶的日常保洁工作。</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6、负责庭院、盆栽的种植物等的养护保洁工作。</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7、负责分园日常的收、放床工作。时间由分园统筹安排。</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8、负责公共部分的清洁卫生，做好每天清扫，并经常性不间断巡回保洁，做到无死角，无垃圾，无积水；负责楼道、指定办公室卫生打扫垃圾的清运工作，做到无垃圾堆积，无异味，地面无污渍。重要活动日的保洁工作，做到活动前的布置清洁，活动中保持清洁，活动后的整理清洁；完成学校交给的临时任务，做到无推诿，无扯皮，保质量。</w:t>
      </w:r>
    </w:p>
    <w:p>
      <w:pPr>
        <w:pStyle w:val="9"/>
        <w:ind w:left="0" w:leftChars="0" w:firstLine="560"/>
        <w:rPr>
          <w:rFonts w:ascii="仿宋" w:hAnsi="仿宋" w:eastAsia="仿宋" w:cs="华文仿宋"/>
          <w:bCs/>
          <w:sz w:val="28"/>
          <w:szCs w:val="28"/>
        </w:rPr>
      </w:pPr>
      <w:r>
        <w:rPr>
          <w:rFonts w:hint="eastAsia" w:ascii="仿宋" w:hAnsi="仿宋" w:eastAsia="仿宋" w:cs="华文仿宋"/>
          <w:bCs/>
          <w:sz w:val="28"/>
          <w:szCs w:val="28"/>
        </w:rPr>
        <w:t>9、保洁清洁洗刷工具全套配齐，公共区域配足可降解垃圾袋。</w:t>
      </w:r>
    </w:p>
    <w:p>
      <w:pPr>
        <w:pStyle w:val="9"/>
        <w:ind w:left="0" w:leftChars="0" w:firstLine="560"/>
        <w:rPr>
          <w:rFonts w:hint="eastAsia" w:ascii="仿宋" w:hAnsi="仿宋" w:eastAsia="仿宋" w:cs="华文仿宋"/>
          <w:bCs/>
          <w:sz w:val="28"/>
          <w:szCs w:val="28"/>
        </w:rPr>
      </w:pPr>
      <w:r>
        <w:rPr>
          <w:rFonts w:hint="eastAsia" w:ascii="仿宋" w:hAnsi="仿宋" w:eastAsia="仿宋" w:cs="华文仿宋"/>
          <w:bCs/>
          <w:sz w:val="28"/>
          <w:szCs w:val="28"/>
        </w:rPr>
        <w:t>10、暑假期间负责所有公共区域的窗帘拆洗、晾晒、安装。</w:t>
      </w:r>
    </w:p>
    <w:p>
      <w:pPr>
        <w:pStyle w:val="9"/>
        <w:spacing w:after="0"/>
        <w:ind w:left="0" w:leftChars="0" w:firstLine="560"/>
        <w:rPr>
          <w:rFonts w:ascii="仿宋" w:hAnsi="仿宋" w:eastAsia="仿宋" w:cs="华文仿宋"/>
          <w:bCs/>
          <w:sz w:val="28"/>
          <w:szCs w:val="28"/>
        </w:rPr>
      </w:pPr>
      <w:r>
        <w:rPr>
          <w:rFonts w:hint="eastAsia" w:ascii="仿宋" w:hAnsi="仿宋" w:eastAsia="仿宋" w:cs="华文仿宋"/>
          <w:bCs/>
          <w:sz w:val="28"/>
          <w:szCs w:val="28"/>
        </w:rPr>
        <w:t>11、户外保洁区域每一天固定两大扫、室内每天两大扫、一湿拖，一消毒，保持干净整洁、无积水、无死角、无异味，同时，还需跟进随时保洁，并做好每月两次的日常病媒防治工作、防风防汛工作；户外保洁区域每一天固定两大扫、室内每天两大扫、一湿拖，一消毒，保持干净整洁、无积水、无死角、无异味，同时，还需跟进随时保洁，并做好每月两次的日常病媒防治工作、防风防汛工作；体能器械每天下午4：30后定时保洁、消毒，每周六定期大清扫，大清理、大消毒、大排查；每天按时开放关闭（上午7:20分前开放，下午4:30后整理上锁封闭管理）；每学期初期末定期清点整理登记上册，日常及时清理废旧破损体能器械、游戏材料；公共垃圾桶每天一清理，每周一大洗，保证无污迹、无积灰。公共厕所每天大冲洗上下午共两次，同时做好消毒，并视情况随时小冲洗，保证无异味、无堆积垃圾。负责所管区域每日安全隐患排查，做好台账记录，发现问题及时报修，及时排除隐患；绿化养护管理，做到定时浇水、修剪、施肥、养护到位、无枯叶、无杂草、无枯枝断枝隐患。双休日、国家法定节日、寒暑假照常保洁。</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（二）秩序维护及疫情防控管理</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1、负责上午高峰期入口把关，出入登记，下午高峰期大门片区执勤巡逻，其余时间负责校园周边、校园内巡逻，并做好各项值班记录。上班时间按业主单位实际要求排班，人均每日工作时间不低于8小时。</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2、园区实施24小时安保服务，秩维员统一着装上岗；熟悉辖区内情况，文明值班；来访人员实行登记记录、交接班记录，各项措施落实。做好园区内交通秩序管理工作，确保校园道路交通通畅。上、下学两个时段加强安保，指挥园区门口接送车辆，确保幼儿的人身安全。</w:t>
      </w:r>
    </w:p>
    <w:p>
      <w:pPr>
        <w:pStyle w:val="9"/>
        <w:ind w:left="0" w:leftChars="0" w:firstLine="560"/>
        <w:rPr>
          <w:rFonts w:ascii="仿宋" w:hAnsi="仿宋" w:eastAsia="仿宋" w:cs="华文仿宋"/>
          <w:bCs/>
          <w:sz w:val="28"/>
          <w:szCs w:val="28"/>
        </w:rPr>
      </w:pPr>
      <w:r>
        <w:rPr>
          <w:rFonts w:hint="eastAsia" w:ascii="仿宋" w:hAnsi="仿宋" w:eastAsia="仿宋" w:cs="华文仿宋"/>
          <w:bCs/>
          <w:sz w:val="28"/>
          <w:szCs w:val="28"/>
        </w:rPr>
        <w:t>3、保安室八大件配齐加对讲机3个。</w:t>
      </w:r>
    </w:p>
    <w:p>
      <w:pPr>
        <w:pStyle w:val="9"/>
        <w:ind w:left="0" w:leftChars="0" w:firstLine="560"/>
        <w:rPr>
          <w:rFonts w:ascii="仿宋" w:hAnsi="仿宋" w:eastAsia="仿宋" w:cs="华文仿宋"/>
          <w:bCs/>
          <w:sz w:val="28"/>
          <w:szCs w:val="28"/>
        </w:rPr>
      </w:pPr>
      <w:r>
        <w:rPr>
          <w:rFonts w:hint="eastAsia" w:ascii="仿宋" w:hAnsi="仿宋" w:eastAsia="仿宋" w:cs="华文仿宋"/>
          <w:bCs/>
          <w:sz w:val="28"/>
          <w:szCs w:val="28"/>
        </w:rPr>
        <w:t>4、保安持证上岗。</w:t>
      </w:r>
    </w:p>
    <w:p>
      <w:pPr>
        <w:pStyle w:val="9"/>
        <w:ind w:left="0" w:leftChars="0" w:firstLine="560"/>
        <w:rPr>
          <w:rFonts w:hint="eastAsia" w:ascii="仿宋" w:hAnsi="仿宋" w:eastAsia="仿宋" w:cs="华文仿宋"/>
          <w:bCs/>
          <w:sz w:val="28"/>
          <w:szCs w:val="28"/>
        </w:rPr>
      </w:pPr>
      <w:r>
        <w:rPr>
          <w:rFonts w:hint="eastAsia" w:ascii="仿宋" w:hAnsi="仿宋" w:eastAsia="仿宋" w:cs="华文仿宋"/>
          <w:bCs/>
          <w:sz w:val="28"/>
          <w:szCs w:val="28"/>
        </w:rPr>
        <w:t>5、每个月保安培训至少一次。</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6、严格遵守上班制度，按时开、关门，按要求做好日常安保巡逻工作，做好各项值班记录。坚守工作岗位，不得擅自离岗。锁门值班，严防幼儿走失。执勤期间，安保器械佩戴整齐，衣着整洁、礼貌待人。严格把关早接晚送时间段的入口处和出口处的安全保卫工作。认真检查，严格把关，做好来访人员登记工作，特殊来访须及时向相关领导报告确认后，方可进入。工作认真负责，不得聚众聊天。工作时间内无特殊情况不得拨打私人电话。园所内物品、财产无领导指示，不准带出大门。不准私自请人顶班。节假日要加强园内巡视，及时接听电话，有特殊情况要及时向领导汇报，发生盗警、火警要及时向有关部门报告。保安人员上岗前5小时和在岗期间不得饮酒、不得吸烟和不得食用槟榔。</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（三）水电设备运行、维护和消防管理</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1、负责全园水电的维修，并做好各项维修记录。上班时间按业主单位实际要求排班，人均每日工作时间不低于8小时。</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2、负责校区水电设备设施的运行。如发现漏水断电等现象，必须在30分钟内解决；负责教学楼、办公综合楼、美术室、舞蹈室、音乐室、器材室、校医室等的维修。每月至少一次大的巡回检查维修。</w:t>
      </w:r>
    </w:p>
    <w:p>
      <w:pPr>
        <w:widowControl/>
        <w:spacing w:line="500" w:lineRule="exact"/>
        <w:ind w:firstLine="560" w:firstLineChars="200"/>
        <w:textAlignment w:val="top"/>
        <w:rPr>
          <w:rFonts w:hint="eastAsia" w:ascii="仿宋" w:hAnsi="仿宋" w:eastAsia="仿宋" w:cs="华文仿宋"/>
          <w:bCs/>
          <w:sz w:val="28"/>
          <w:szCs w:val="28"/>
        </w:rPr>
      </w:pPr>
      <w:r>
        <w:rPr>
          <w:rFonts w:hint="eastAsia" w:ascii="仿宋" w:hAnsi="仿宋" w:eastAsia="仿宋" w:cs="华文仿宋"/>
          <w:bCs/>
          <w:sz w:val="28"/>
          <w:szCs w:val="28"/>
        </w:rPr>
        <w:t>3、负责全园消防检查，并做好各项记录。每月消防设备检查不少于2次。</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4、严格遵守幼儿园各项管理规章制度。树立主动服务意识。即要分工明确，又要团结协作，按时、按质、按量完成各类检修任务，保证各部门工作正常运转。每年利用寒、暑假期全面检修全园的水、电线路、电器设备及门窗、玻璃等。每半个月到各部门巡检一次，并做好书面记录上交后勤主任处。每月检修防盗、防火设施两次，保证使用功能正常。每天按期检查报修登记表，当天登记，当天检修，先报先修，后报后修。（特殊情况可先修）如不按时完成，必须向部门说明，并定出完成时间。随时听从调配。随身携带手机，接到寻呼，立即回机或返回，否则将视情节轻重处罚。工作房里的物品、材料（包括拆卸、回收的材料）不得私自处理或私人借用。维修工具责任到人、不得外借，否则，损坏或丢失由责任人赔偿。严格执行安全操作规则，高空作业要做好防护措施，确保人身安全。每月30日登记水、电报表，并交后勤主任处。</w:t>
      </w:r>
    </w:p>
    <w:p>
      <w:pPr>
        <w:widowControl/>
        <w:spacing w:line="500" w:lineRule="exact"/>
        <w:ind w:firstLine="280" w:firstLineChars="100"/>
        <w:textAlignment w:val="top"/>
        <w:rPr>
          <w:rFonts w:ascii="仿宋" w:hAnsi="仿宋" w:eastAsia="仿宋" w:cs="华文仿宋"/>
          <w:bCs/>
          <w:sz w:val="28"/>
          <w:szCs w:val="28"/>
        </w:rPr>
      </w:pPr>
      <w:r>
        <w:rPr>
          <w:rFonts w:hint="eastAsia" w:ascii="仿宋" w:hAnsi="仿宋" w:eastAsia="仿宋" w:cs="华文仿宋"/>
          <w:bCs/>
          <w:sz w:val="28"/>
          <w:szCs w:val="28"/>
          <w:lang w:eastAsia="zh-CN"/>
        </w:rPr>
        <w:t>五、</w:t>
      </w:r>
      <w:r>
        <w:rPr>
          <w:rFonts w:hint="eastAsia" w:ascii="仿宋" w:hAnsi="仿宋" w:eastAsia="仿宋" w:cs="华文仿宋"/>
          <w:bCs/>
          <w:sz w:val="28"/>
          <w:szCs w:val="28"/>
        </w:rPr>
        <w:t>金盘第二分园</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（一）校园卫生保洁</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1、负责区域：主要负责海口市滨涯幼儿园金盘第二分园保洁、绿化的人员安排统筹、日常管理、日常巡检等工作；负责各多功能室、公共区域及卫生间等日常保洁工作。上班时间按业主单位实际要求排班，人均每日工作时间不低于8小时。</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2、负责海口市滨涯幼儿园金盘第二分园教学楼公共楼梯（含墙面、扶手、公共窗户、天花板、墙面装饰品、消防设备等附属卫生区域）、一楼、二楼及公共区域的卫生保洁消毒。</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3、负责园区室外的户外大型玩具、室内体能器械、户外体能器械、自主游戏材料管理保洁，以及塑胶运动场、体能器械室、公共卫生间卫生保洁工作。</w:t>
      </w:r>
    </w:p>
    <w:p>
      <w:pPr>
        <w:widowControl/>
        <w:spacing w:line="500" w:lineRule="exact"/>
        <w:ind w:firstLine="560" w:firstLineChars="200"/>
        <w:textAlignment w:val="top"/>
        <w:rPr>
          <w:rFonts w:ascii="仿宋" w:hAnsi="仿宋" w:eastAsia="仿宋" w:cs="华文仿宋"/>
          <w:bCs/>
          <w:color w:val="auto"/>
          <w:sz w:val="28"/>
          <w:szCs w:val="28"/>
        </w:rPr>
      </w:pPr>
      <w:r>
        <w:rPr>
          <w:rFonts w:hint="eastAsia" w:ascii="仿宋" w:hAnsi="仿宋" w:eastAsia="仿宋" w:cs="华文仿宋"/>
          <w:bCs/>
          <w:color w:val="auto"/>
          <w:sz w:val="28"/>
          <w:szCs w:val="28"/>
        </w:rPr>
        <w:t>4、沙池、硬地、户外地下排水道、公共小垃圾桶、公共垃圾桶、潲水桶、排污口的清理工作。</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color w:val="auto"/>
          <w:sz w:val="28"/>
          <w:szCs w:val="28"/>
        </w:rPr>
        <w:t>5、行</w:t>
      </w:r>
      <w:r>
        <w:rPr>
          <w:rFonts w:hint="eastAsia" w:ascii="仿宋" w:hAnsi="仿宋" w:eastAsia="仿宋" w:cs="华文仿宋"/>
          <w:bCs/>
          <w:sz w:val="28"/>
          <w:szCs w:val="28"/>
        </w:rPr>
        <w:t>政办公室、公共厕所、隔离间、幼儿园大门片区、值班室大厅、值班室、快递储物间、公共大垃圾桶的日常保洁工作。</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6、负责分园日常的收、放床工作。时间由分园统筹安排。</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7、负责公共部分的清洁卫生，做好每天清扫，并经常性不间断巡回保洁，做到无死角，无垃圾，无积水；负责楼道、指定办公室卫生打扫垃圾的清运工作，做到无垃圾堆积，无异味，地面无污渍。重要活动日的保洁工作，做到活动前的布置清洁，活动后的整理清洁；完成学校交给的临时任务，做到无推诿，无扯皮，保质量。</w:t>
      </w:r>
    </w:p>
    <w:p>
      <w:pPr>
        <w:pStyle w:val="9"/>
        <w:ind w:left="0" w:leftChars="0" w:firstLine="560"/>
        <w:rPr>
          <w:rFonts w:ascii="仿宋" w:hAnsi="仿宋" w:eastAsia="仿宋" w:cs="华文仿宋"/>
          <w:bCs/>
          <w:sz w:val="28"/>
          <w:szCs w:val="28"/>
        </w:rPr>
      </w:pPr>
      <w:r>
        <w:rPr>
          <w:rFonts w:hint="eastAsia" w:ascii="仿宋" w:hAnsi="仿宋" w:eastAsia="仿宋" w:cs="华文仿宋"/>
          <w:bCs/>
          <w:sz w:val="28"/>
          <w:szCs w:val="28"/>
        </w:rPr>
        <w:t>9、保洁清洁洗刷工具全套配齐，公共区域配足可降解垃圾袋。</w:t>
      </w:r>
    </w:p>
    <w:p>
      <w:pPr>
        <w:pStyle w:val="9"/>
        <w:ind w:left="0" w:leftChars="0" w:firstLine="560"/>
        <w:rPr>
          <w:rFonts w:hint="eastAsia" w:ascii="仿宋" w:hAnsi="仿宋" w:eastAsia="仿宋" w:cs="华文仿宋"/>
          <w:bCs/>
          <w:sz w:val="28"/>
          <w:szCs w:val="28"/>
        </w:rPr>
      </w:pPr>
      <w:r>
        <w:rPr>
          <w:rFonts w:hint="eastAsia" w:ascii="仿宋" w:hAnsi="仿宋" w:eastAsia="仿宋" w:cs="华文仿宋"/>
          <w:bCs/>
          <w:sz w:val="28"/>
          <w:szCs w:val="28"/>
        </w:rPr>
        <w:t>10、暑假期间负责所有公共区域的窗帘拆洗、晾晒、安装。</w:t>
      </w:r>
    </w:p>
    <w:p>
      <w:pPr>
        <w:pStyle w:val="9"/>
        <w:spacing w:after="0"/>
        <w:ind w:left="0" w:leftChars="0" w:firstLine="560"/>
        <w:rPr>
          <w:rFonts w:ascii="仿宋" w:hAnsi="仿宋" w:eastAsia="仿宋" w:cs="华文仿宋"/>
          <w:bCs/>
          <w:sz w:val="28"/>
          <w:szCs w:val="28"/>
        </w:rPr>
      </w:pPr>
      <w:r>
        <w:rPr>
          <w:rFonts w:hint="eastAsia" w:ascii="仿宋" w:hAnsi="仿宋" w:eastAsia="仿宋" w:cs="华文仿宋"/>
          <w:bCs/>
          <w:sz w:val="28"/>
          <w:szCs w:val="28"/>
        </w:rPr>
        <w:t>11、户外保洁区域每一天固定两大扫、室内每天两大扫、一湿拖，一消毒，保持干净整洁、无积水、无死角、无异味，同时，还需跟进随时保洁，并做好每月两次的日常病媒防治工作、防风防汛工作；户外保洁区域每一天固定两大扫、室内每天两大扫、一湿拖，一消毒，保持干净整洁、无积水、无死角、无异味，同时，还需跟进随时保洁，并做好每月两次的日常病媒防治工作、防风防汛工作；体能器械每天下午4：30后定时保洁、消毒，每周六定期大清扫，大清理、大消毒、大排查；每天按时开放关闭（上午7:20分前开放，下午4:30后整理上锁封闭管理）；每学期初期末定期清点整理登记上册，日常及时清理废旧破损体能器械、游戏材料；公共垃圾桶每天一清理，每周一大洗，保证无污迹、无积灰。公共厕所每天大冲洗上下午共两次，同时做好消毒，并视情况随时小冲洗，保证无异味、无堆积垃圾。负责所管区域每日安全隐患排查，做好台账记录，发现问题及时报修，及时排除隐患；绿化养护管理，做到定时浇水、修剪、施肥、养护到位、无枯叶、无杂草、无枯枝断枝隐患。双休日、国家法定节日、寒暑假照常保洁。</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（二）秩序维护及疫情防控管理</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1、负责上午高峰期入口把关，出入登记，下午高峰期大门片区执勤巡逻，其余时间负责校园周边、校园内巡逻，并做好各项值班记录。上班时间按业主单位实际要求排班，人均每日工作时间不低于8小时。兼负责全园水电木的维修，并做好各项维修记录。</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2、园区实施24小时安保服务，秩维员统一着装上岗；熟悉辖区内情况，文明值班；来访人员实行登记记录、交接班记录，各项措施落实。做好园区内交通秩序管理工作，确保校园道路交通通畅。上、下学两个时段加强安保，指挥园区门口接送车辆，确保幼儿的人身安全。</w:t>
      </w:r>
    </w:p>
    <w:p>
      <w:pPr>
        <w:pStyle w:val="9"/>
        <w:ind w:left="0" w:leftChars="0" w:firstLine="560"/>
        <w:rPr>
          <w:rFonts w:ascii="仿宋" w:hAnsi="仿宋" w:eastAsia="仿宋" w:cs="华文仿宋"/>
          <w:bCs/>
          <w:sz w:val="28"/>
          <w:szCs w:val="28"/>
        </w:rPr>
      </w:pPr>
      <w:r>
        <w:rPr>
          <w:rFonts w:hint="eastAsia" w:ascii="仿宋" w:hAnsi="仿宋" w:eastAsia="仿宋" w:cs="华文仿宋"/>
          <w:bCs/>
          <w:sz w:val="28"/>
          <w:szCs w:val="28"/>
        </w:rPr>
        <w:t>3、保安室八大件配齐加对讲机3个。</w:t>
      </w:r>
    </w:p>
    <w:p>
      <w:pPr>
        <w:pStyle w:val="9"/>
        <w:ind w:left="0" w:leftChars="0" w:firstLine="560"/>
        <w:rPr>
          <w:rFonts w:ascii="仿宋" w:hAnsi="仿宋" w:eastAsia="仿宋" w:cs="华文仿宋"/>
          <w:bCs/>
          <w:sz w:val="28"/>
          <w:szCs w:val="28"/>
        </w:rPr>
      </w:pPr>
      <w:r>
        <w:rPr>
          <w:rFonts w:hint="eastAsia" w:ascii="仿宋" w:hAnsi="仿宋" w:eastAsia="仿宋" w:cs="华文仿宋"/>
          <w:bCs/>
          <w:sz w:val="28"/>
          <w:szCs w:val="28"/>
        </w:rPr>
        <w:t>4、保安持证上岗。</w:t>
      </w:r>
    </w:p>
    <w:p>
      <w:pPr>
        <w:pStyle w:val="9"/>
        <w:ind w:left="0" w:leftChars="0" w:firstLine="560"/>
        <w:rPr>
          <w:rFonts w:hint="eastAsia" w:ascii="仿宋" w:hAnsi="仿宋" w:eastAsia="仿宋" w:cs="华文仿宋"/>
          <w:bCs/>
          <w:sz w:val="28"/>
          <w:szCs w:val="28"/>
        </w:rPr>
      </w:pPr>
      <w:r>
        <w:rPr>
          <w:rFonts w:hint="eastAsia" w:ascii="仿宋" w:hAnsi="仿宋" w:eastAsia="仿宋" w:cs="华文仿宋"/>
          <w:bCs/>
          <w:sz w:val="28"/>
          <w:szCs w:val="28"/>
        </w:rPr>
        <w:t>5、每个月保安培训至少一次。</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6、严格遵守上班制度，按时开、关门，按要求做好日常安保巡逻工作，做好各项值班记录。坚守工作岗位，不得擅自离岗。锁门值班，严防幼儿走失。执勤期间，安保器械佩戴整齐，衣着整洁、礼貌待人。严格把关早接晚送时间段的入口处和出口处的安全保卫工作。认真检查，严格把关，做好来访人员登记工作，特殊来访须及时向相关领导报告确认后，方可进入。工作认真负责，不得聚众聊天。工作时间内无特殊情况不得拨打私人电话。园所内物品、财产无领导指示，不准带出大门。不准私自请人顶班。节假日要加强园内巡视，及时接听电话，有特殊情况要及时向领导汇报，发生盗警、火警要及时向有关部门报告。保安人员上岗前5小时和在岗期间不得饮酒、不得吸烟和不得食用槟榔。</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（三）水电设备运行、维护和消防管理</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1、负责全园水电的维修，并做好各项维修记录。上班时间按业主单位实际要求排班，人均每日工作时间不低于8小时。</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2、负责校区水电设备设施的运行。如发现漏水断电等现象，必须在30分钟内解决；负责教学楼、办公综合楼、美术室、舞蹈室、音乐室、器材室、校医室等的维修。每月至少一次大的巡回检查维修。</w:t>
      </w:r>
    </w:p>
    <w:p>
      <w:pPr>
        <w:widowControl/>
        <w:spacing w:line="500" w:lineRule="exact"/>
        <w:ind w:firstLine="560" w:firstLineChars="200"/>
        <w:textAlignment w:val="top"/>
        <w:rPr>
          <w:rFonts w:hint="eastAsia" w:ascii="仿宋" w:hAnsi="仿宋" w:eastAsia="仿宋" w:cs="华文仿宋"/>
          <w:bCs/>
          <w:sz w:val="28"/>
          <w:szCs w:val="28"/>
        </w:rPr>
      </w:pPr>
      <w:r>
        <w:rPr>
          <w:rFonts w:hint="eastAsia" w:ascii="仿宋" w:hAnsi="仿宋" w:eastAsia="仿宋" w:cs="华文仿宋"/>
          <w:bCs/>
          <w:sz w:val="28"/>
          <w:szCs w:val="28"/>
        </w:rPr>
        <w:t>3、负责全园消防检查，并做好各项记录。每月消防设备检查不少于2次。</w:t>
      </w:r>
    </w:p>
    <w:p>
      <w:pPr>
        <w:widowControl/>
        <w:spacing w:line="500" w:lineRule="exact"/>
        <w:ind w:firstLine="560" w:firstLineChars="200"/>
        <w:textAlignment w:val="top"/>
        <w:rPr>
          <w:rFonts w:hint="eastAsia" w:ascii="仿宋" w:hAnsi="仿宋" w:eastAsia="仿宋" w:cs="华文仿宋"/>
          <w:bCs/>
          <w:sz w:val="28"/>
          <w:szCs w:val="28"/>
        </w:rPr>
      </w:pPr>
      <w:r>
        <w:rPr>
          <w:rFonts w:hint="eastAsia" w:ascii="仿宋" w:hAnsi="仿宋" w:eastAsia="仿宋" w:cs="华文仿宋"/>
          <w:bCs/>
          <w:sz w:val="28"/>
          <w:szCs w:val="28"/>
        </w:rPr>
        <w:t>4、严格遵守幼儿园各项管理规章制度。树立主动服务意识。即要分工明确，又要团结协作，按时、按质、按量完成各类检修任务，保证各部门工作正常运转。每年利用寒、暑假期全面检修全园的水、电线路、电器设备及门窗、玻璃等。每半个月到各部门巡检一次，并做好书面记录上交后勤主任处。每月检修防盗、防火设施两次，保证使用功能正常。每天按期检查报修登记表，当天登记，当天检修，先报先修，后报后修。（特殊情况可先修）如不按时完成，必须向部门说明，并定出完成时间。随时听从调配。随身携带手机，接到寻呼，立即回机或返回，否则将视情节轻重处罚。工作房里的物品、材料（包括拆卸、回收的材料）不得私自处理或私人借用。维修工具责任到人、不得外借，否则，损坏或丢失由责任人赔偿。严格执行安全操作规则，高空作业要做好防护措施，确保人身安全。每月30日登记水、电报表，并交后勤主任处。</w:t>
      </w:r>
    </w:p>
    <w:p>
      <w:pPr>
        <w:pStyle w:val="9"/>
        <w:rPr>
          <w:rFonts w:hint="eastAsia"/>
        </w:rPr>
      </w:pPr>
    </w:p>
    <w:p>
      <w:pPr>
        <w:pStyle w:val="9"/>
        <w:keepNext w:val="0"/>
        <w:keepLines w:val="0"/>
        <w:pageBreakBefore w:val="0"/>
        <w:kinsoku/>
        <w:wordWrap/>
        <w:overflowPunct/>
        <w:topLinePunct w:val="0"/>
        <w:autoSpaceDE/>
        <w:autoSpaceDN/>
        <w:bidi w:val="0"/>
        <w:adjustRightInd/>
        <w:snapToGrid/>
        <w:spacing w:after="0"/>
        <w:ind w:left="0" w:leftChars="0" w:right="0" w:rightChars="0" w:firstLine="560" w:firstLineChars="200"/>
        <w:jc w:val="both"/>
        <w:outlineLvl w:val="9"/>
        <w:rPr>
          <w:rFonts w:hint="eastAsia"/>
        </w:rPr>
      </w:pPr>
      <w:r>
        <w:rPr>
          <w:rFonts w:hint="eastAsia" w:ascii="仿宋" w:hAnsi="仿宋" w:eastAsia="仿宋" w:cs="华文仿宋"/>
          <w:bCs/>
          <w:sz w:val="28"/>
          <w:szCs w:val="28"/>
          <w:lang w:eastAsia="zh-CN"/>
        </w:rPr>
        <w:t>六、</w:t>
      </w:r>
      <w:r>
        <w:rPr>
          <w:rFonts w:hint="eastAsia" w:ascii="仿宋" w:hAnsi="仿宋" w:eastAsia="仿宋" w:cs="华文仿宋"/>
          <w:bCs/>
          <w:sz w:val="28"/>
          <w:szCs w:val="28"/>
        </w:rPr>
        <w:t>总园及四家分园</w:t>
      </w:r>
      <w:r>
        <w:rPr>
          <w:rFonts w:hint="eastAsia" w:ascii="仿宋" w:hAnsi="仿宋" w:eastAsia="仿宋" w:cs="华文仿宋"/>
          <w:bCs/>
          <w:sz w:val="28"/>
          <w:szCs w:val="28"/>
          <w:lang w:eastAsia="zh-CN"/>
        </w:rPr>
        <w:t>档案资料管理及方案</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Cs/>
          <w:sz w:val="28"/>
          <w:szCs w:val="28"/>
        </w:rPr>
      </w:pPr>
      <w:r>
        <w:rPr>
          <w:rFonts w:hint="eastAsia" w:ascii="仿宋" w:hAnsi="仿宋" w:eastAsia="仿宋" w:cs="华文仿宋"/>
          <w:bCs/>
          <w:sz w:val="28"/>
          <w:szCs w:val="28"/>
        </w:rPr>
        <w:t>（一）项目经理收集每位在岗秩序维护员、保洁、水电工信息，如有变动及时更新变动人员信息（包括身份证、户口本、学历证书、家庭情况、秩序维护员证、水电工证，无犯罪证明），方便园方查看。（二）如遇到秩序维护员、保洁、水电工请病假或事假，应有顶岗方案，并落实人员到岗。</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hint="eastAsia" w:ascii="仿宋" w:hAnsi="仿宋" w:eastAsia="仿宋" w:cs="华文仿宋"/>
          <w:bCs/>
          <w:sz w:val="28"/>
          <w:szCs w:val="28"/>
        </w:rPr>
      </w:pPr>
      <w:r>
        <w:rPr>
          <w:rFonts w:hint="eastAsia" w:ascii="仿宋" w:hAnsi="仿宋" w:eastAsia="仿宋" w:cs="华文仿宋"/>
          <w:bCs/>
          <w:sz w:val="28"/>
          <w:szCs w:val="28"/>
        </w:rPr>
        <w:t>（三）每月汇总各园消防设施设备检查情况，遇到将要过期或是损货的消防物品，因及时告知园方和维修。</w:t>
      </w:r>
    </w:p>
    <w:p>
      <w:pPr>
        <w:pStyle w:val="9"/>
        <w:keepNext w:val="0"/>
        <w:keepLines w:val="0"/>
        <w:pageBreakBefore w:val="0"/>
        <w:widowControl w:val="0"/>
        <w:numPr>
          <w:ilvl w:val="0"/>
          <w:numId w:val="0"/>
        </w:numPr>
        <w:kinsoku/>
        <w:wordWrap/>
        <w:overflowPunct/>
        <w:topLinePunct w:val="0"/>
        <w:autoSpaceDE/>
        <w:autoSpaceDN/>
        <w:bidi w:val="0"/>
        <w:adjustRightInd/>
        <w:snapToGrid/>
        <w:spacing w:after="0"/>
        <w:ind w:left="0" w:leftChars="0" w:right="0" w:rightChars="0" w:firstLine="420" w:firstLineChars="200"/>
        <w:jc w:val="both"/>
        <w:outlineLvl w:val="9"/>
      </w:pP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lang w:eastAsia="zh-CN"/>
        </w:rPr>
        <w:t>七、总园及分园</w:t>
      </w:r>
      <w:r>
        <w:rPr>
          <w:rFonts w:hint="eastAsia" w:ascii="仿宋" w:hAnsi="仿宋" w:eastAsia="仿宋" w:cs="华文仿宋"/>
          <w:b w:val="0"/>
          <w:bCs/>
          <w:color w:val="auto"/>
          <w:sz w:val="28"/>
          <w:szCs w:val="28"/>
        </w:rPr>
        <w:t>应急突发事件预案</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（一）暴力事件应急预案</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1、值班秩序维护员配备警棍安保器械。严格门卫登记、验证制度，控制外来人员入园。</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2、为防止非法侵入，严格24小时值班制度，定时或不定时巡逻。</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3、严格执行接送制度，在接送孩子时段，值班人员在门口执勤站岗。可疑人员一律不准进园，一旦进入幼儿园马上采取措施控制，不能让可疑人员接近孩子。</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4、加强对幼儿园周边环境及危险人物逐一排查，将安全隐患消灭在萌芽中。</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5、一旦发生学校暴力事件，必须以保护孩子和教职工们的生命安全为主要目的，一般按照下列程序处理：</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（1）报警。马上启动秩序维护员室里的一键报警系统，并协助园方负责拨打“110”报警电话。</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（2）选派应变能力强的秩序维护员与犯罪嫌疑人周旋，对犯罪嫌疑人进行劝说，以拖延时间。</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（3）利用园内备用的警械控制歹徒，保护有关对象及全体孩子，并迅速将孩子护送到安全处。</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（4）一旦发生伤害事故，负责以最快的速度将伤员送往就近医院进行抢救，并及时让老师通知家长。</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（5）在警方的指导下维持秩序，配合警方调查，作善后处理。</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lang w:eastAsia="zh-CN"/>
        </w:rPr>
        <w:t>（</w:t>
      </w:r>
      <w:r>
        <w:rPr>
          <w:rFonts w:hint="eastAsia" w:ascii="仿宋" w:hAnsi="仿宋" w:eastAsia="仿宋" w:cs="华文仿宋"/>
          <w:b w:val="0"/>
          <w:bCs/>
          <w:color w:val="auto"/>
          <w:sz w:val="28"/>
          <w:szCs w:val="28"/>
        </w:rPr>
        <w:t>二）自然灾害应急预案</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1、做好全园幼儿和教职工疏散撤离工作和转移保护园贵重物品工作。</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2、在接到地震、台风、暴雨及冰雹等信息时，进入战备状态，随时待命。</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3、在发生灾害时，相关人员在下班前切断电源，检查和加固窗外的悬挂物，检查旗杆、墙报栏，防止高空悬挂物摔落伤人。</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4、当日值班秩序维护员负责巡逻教室、活动室、寝室内门窗情况。</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5、发生破坏性灾害时，立即做好抗灾自救工作，发扬艰苦奋斗、自力更生精神，开展自救活动。</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6、做好卫生防疫工作，做好灾后卫生消毒，防止传染疾病在校园滋生蔓延，做到大灾后无大疫。</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lang w:eastAsia="zh-CN"/>
        </w:rPr>
        <w:t>（</w:t>
      </w:r>
      <w:r>
        <w:rPr>
          <w:rFonts w:hint="eastAsia" w:ascii="仿宋" w:hAnsi="仿宋" w:eastAsia="仿宋" w:cs="华文仿宋"/>
          <w:b w:val="0"/>
          <w:bCs/>
          <w:color w:val="auto"/>
          <w:sz w:val="28"/>
          <w:szCs w:val="28"/>
        </w:rPr>
        <w:t>三）火灾事故应急预案</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1、经常巡查，排除隐患。对教室的电源、易燃物的存放和用电、用火安全情况经常进行巡查。</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2、一旦发生火灾时，现场立即警报（吹哨）并马上组织幼儿疏散。当班秩序维护员立即拨打火灾报警电话“119”，并立即切断火灾现场电源。 迅速配合教师组织幼儿有序疏散。</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3、组织灭火行动组；扑灭初起火源，关闭门窗，控制火势，为疏散争取更多时间。</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4、每月培训秩序维护员、保洁灭火知识，每人必须掌握灭火知识。</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（四）消防、</w:t>
      </w:r>
      <w:r>
        <w:rPr>
          <w:rFonts w:hint="eastAsia" w:ascii="仿宋" w:hAnsi="仿宋" w:eastAsia="仿宋" w:cs="华文仿宋"/>
          <w:b w:val="0"/>
          <w:bCs/>
          <w:color w:val="auto"/>
          <w:sz w:val="28"/>
          <w:szCs w:val="28"/>
          <w:lang w:eastAsia="zh-CN"/>
        </w:rPr>
        <w:t>地震演习</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560" w:firstLineChars="200"/>
        <w:jc w:val="both"/>
        <w:textAlignment w:val="top"/>
        <w:outlineLvl w:val="9"/>
        <w:rPr>
          <w:rFonts w:ascii="仿宋" w:hAnsi="仿宋" w:eastAsia="仿宋" w:cs="华文仿宋"/>
          <w:b w:val="0"/>
          <w:bCs/>
          <w:color w:val="auto"/>
          <w:sz w:val="28"/>
          <w:szCs w:val="28"/>
        </w:rPr>
      </w:pPr>
      <w:r>
        <w:rPr>
          <w:rFonts w:hint="eastAsia" w:ascii="仿宋" w:hAnsi="仿宋" w:eastAsia="仿宋" w:cs="华文仿宋"/>
          <w:b w:val="0"/>
          <w:bCs/>
          <w:color w:val="auto"/>
          <w:sz w:val="28"/>
          <w:szCs w:val="28"/>
        </w:rPr>
        <w:t>每月第一周的周三，配合园方完成幼儿、教职工防火、防震等相关灾难演习。</w:t>
      </w:r>
    </w:p>
    <w:p>
      <w:pPr>
        <w:pStyle w:val="9"/>
        <w:ind w:left="0" w:leftChars="0" w:firstLine="0" w:firstLineChars="0"/>
      </w:pPr>
    </w:p>
    <w:p>
      <w:pPr>
        <w:widowControl/>
        <w:spacing w:line="500" w:lineRule="exact"/>
        <w:ind w:firstLine="280" w:firstLineChars="100"/>
        <w:textAlignment w:val="top"/>
        <w:rPr>
          <w:rFonts w:hint="eastAsia" w:ascii="仿宋" w:hAnsi="仿宋" w:eastAsia="仿宋" w:cs="华文仿宋"/>
          <w:bCs/>
          <w:sz w:val="28"/>
          <w:szCs w:val="28"/>
        </w:rPr>
      </w:pPr>
      <w:bookmarkStart w:id="26" w:name="_Toc267320054"/>
    </w:p>
    <w:p>
      <w:pPr>
        <w:widowControl/>
        <w:spacing w:line="500" w:lineRule="exact"/>
        <w:textAlignment w:val="top"/>
        <w:rPr>
          <w:rFonts w:hint="eastAsia" w:ascii="仿宋" w:hAnsi="仿宋" w:eastAsia="仿宋" w:cs="华文仿宋"/>
          <w:bCs/>
          <w:sz w:val="28"/>
          <w:szCs w:val="28"/>
        </w:rPr>
      </w:pPr>
      <w:r>
        <w:rPr>
          <w:rFonts w:hint="eastAsia" w:ascii="宋体" w:hAnsi="宋体" w:cs="宋体"/>
          <w:b/>
          <w:bCs/>
          <w:color w:val="auto"/>
          <w:szCs w:val="21"/>
          <w:lang w:val="zh-CN"/>
        </w:rPr>
        <w:t>★</w:t>
      </w:r>
      <w:r>
        <w:rPr>
          <w:rFonts w:hint="eastAsia" w:ascii="仿宋" w:hAnsi="仿宋" w:eastAsia="仿宋" w:cs="华文仿宋"/>
          <w:bCs/>
          <w:sz w:val="28"/>
          <w:szCs w:val="28"/>
          <w:lang w:eastAsia="zh-CN"/>
        </w:rPr>
        <w:t>八</w:t>
      </w:r>
      <w:r>
        <w:rPr>
          <w:rFonts w:hint="eastAsia" w:ascii="仿宋" w:hAnsi="仿宋" w:eastAsia="仿宋" w:cs="华文仿宋"/>
          <w:bCs/>
          <w:sz w:val="28"/>
          <w:szCs w:val="28"/>
        </w:rPr>
        <w:t>、</w:t>
      </w:r>
      <w:r>
        <w:rPr>
          <w:rFonts w:hint="eastAsia" w:ascii="仿宋" w:hAnsi="仿宋" w:eastAsia="仿宋" w:cs="华文仿宋"/>
          <w:bCs/>
          <w:sz w:val="28"/>
          <w:szCs w:val="28"/>
          <w:lang w:eastAsia="zh-CN"/>
        </w:rPr>
        <w:t>后勤</w:t>
      </w:r>
      <w:r>
        <w:rPr>
          <w:rFonts w:hint="eastAsia" w:ascii="仿宋" w:hAnsi="仿宋" w:eastAsia="仿宋" w:cs="华文仿宋"/>
          <w:bCs/>
          <w:sz w:val="28"/>
          <w:szCs w:val="28"/>
        </w:rPr>
        <w:t>管理服务必须达到以下各项指标：</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（一）杜绝火灾责任事故，杜绝刑事案件；</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（二）环境卫生、清洁率达95%；</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（三）消防设备设施巡查报告率100%；</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（四）机电维修和运行率达95%；</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（五）服务有效投诉少于1%，处理率100%；</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（六）师生满意率85%；</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（七）绿化完好率达95%。</w:t>
      </w:r>
    </w:p>
    <w:p>
      <w:pPr>
        <w:pStyle w:val="2"/>
        <w:rPr>
          <w:bCs/>
        </w:rPr>
      </w:pPr>
      <w:r>
        <w:rPr>
          <w:rFonts w:hint="eastAsia" w:ascii="仿宋" w:hAnsi="仿宋" w:eastAsia="仿宋" w:cs="华文仿宋"/>
          <w:bCs/>
          <w:sz w:val="28"/>
          <w:szCs w:val="28"/>
        </w:rPr>
        <w:t xml:space="preserve">     </w:t>
      </w:r>
    </w:p>
    <w:p>
      <w:pPr>
        <w:widowControl/>
        <w:spacing w:line="500" w:lineRule="exact"/>
        <w:textAlignment w:val="top"/>
        <w:rPr>
          <w:rFonts w:ascii="仿宋" w:hAnsi="仿宋" w:eastAsia="仿宋" w:cs="华文仿宋"/>
          <w:bCs/>
          <w:sz w:val="28"/>
          <w:szCs w:val="28"/>
        </w:rPr>
      </w:pPr>
      <w:r>
        <w:rPr>
          <w:rFonts w:hint="eastAsia" w:ascii="宋体" w:hAnsi="宋体" w:cs="宋体"/>
          <w:b/>
          <w:bCs/>
          <w:color w:val="auto"/>
          <w:szCs w:val="21"/>
          <w:lang w:val="zh-CN"/>
        </w:rPr>
        <w:t>★</w:t>
      </w:r>
      <w:r>
        <w:rPr>
          <w:rFonts w:hint="eastAsia" w:ascii="仿宋" w:hAnsi="仿宋" w:eastAsia="仿宋" w:cs="华文仿宋"/>
          <w:bCs/>
          <w:sz w:val="28"/>
          <w:szCs w:val="28"/>
          <w:lang w:val="zh-CN" w:eastAsia="zh-CN"/>
        </w:rPr>
        <w:t>九</w:t>
      </w:r>
      <w:r>
        <w:rPr>
          <w:rFonts w:hint="eastAsia" w:ascii="仿宋" w:hAnsi="仿宋" w:eastAsia="仿宋" w:cs="华文仿宋"/>
          <w:bCs/>
          <w:sz w:val="28"/>
          <w:szCs w:val="28"/>
        </w:rPr>
        <w:t>、人员配置要求（本项目人员必须配备不少于43名）：</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（一）管理层：</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项目经理</w:t>
      </w:r>
      <w:r>
        <w:rPr>
          <w:rFonts w:hint="eastAsia" w:ascii="仿宋" w:hAnsi="仿宋" w:eastAsia="仿宋" w:cs="华文仿宋"/>
          <w:bCs/>
          <w:sz w:val="28"/>
          <w:szCs w:val="28"/>
          <w:lang w:eastAsia="zh-CN"/>
        </w:rPr>
        <w:t>（监管档案）</w:t>
      </w:r>
      <w:r>
        <w:rPr>
          <w:rFonts w:hint="eastAsia" w:ascii="仿宋" w:hAnsi="仿宋" w:eastAsia="仿宋" w:cs="华文仿宋"/>
          <w:bCs/>
          <w:sz w:val="28"/>
          <w:szCs w:val="28"/>
        </w:rPr>
        <w:t>：1名</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（二）总园：秩序维护员主管：1名；秩序维护员：6名；保洁绿化主管：1名；保洁：4名；水电工：1名；</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（三）金贸西分园：秩序维护员：4名；保洁员：2名；水电工：1名；</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（四）禧福分园：秩序维护员：4名；保洁员:2名；水电工：1名；</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（五）金盘一分园：秩序维护员：4名；保洁员:3名；水电工：1名；</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（六）金盘二分园：秩序维护员：4名；保洁员：2名；水电工：1名。</w:t>
      </w:r>
    </w:p>
    <w:bookmarkEnd w:id="26"/>
    <w:p>
      <w:pPr>
        <w:widowControl/>
        <w:spacing w:line="500" w:lineRule="exact"/>
        <w:textAlignment w:val="top"/>
        <w:rPr>
          <w:rFonts w:ascii="仿宋" w:hAnsi="仿宋" w:eastAsia="仿宋" w:cs="华文仿宋"/>
          <w:bCs/>
          <w:sz w:val="28"/>
          <w:szCs w:val="28"/>
        </w:rPr>
      </w:pP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lang w:eastAsia="zh-CN"/>
        </w:rPr>
        <w:t>十</w:t>
      </w:r>
      <w:r>
        <w:rPr>
          <w:rFonts w:hint="eastAsia" w:ascii="仿宋" w:hAnsi="仿宋" w:eastAsia="仿宋" w:cs="华文仿宋"/>
          <w:bCs/>
          <w:sz w:val="28"/>
          <w:szCs w:val="28"/>
        </w:rPr>
        <w:t>、物业管理经费包括但不限于如下项目</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1、行政费用（含员工工资、福利、五险一金、服装等费用）；</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2、清洁卫生费（不含垃圾清运费、除“四害”费用、高位玻璃幕墙清洁费用、水池及粪池清理清洗的费用）；</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3、秩序维护费</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4、水电工维修费</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5、办公费；</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6、合理利润；</w:t>
      </w:r>
    </w:p>
    <w:p>
      <w:pPr>
        <w:widowControl/>
        <w:spacing w:line="500" w:lineRule="exact"/>
        <w:ind w:firstLine="560" w:firstLineChars="200"/>
        <w:textAlignment w:val="top"/>
        <w:rPr>
          <w:rFonts w:ascii="仿宋" w:hAnsi="仿宋" w:eastAsia="仿宋" w:cs="华文仿宋"/>
          <w:bCs/>
          <w:sz w:val="28"/>
          <w:szCs w:val="28"/>
        </w:rPr>
      </w:pPr>
      <w:r>
        <w:rPr>
          <w:rFonts w:hint="eastAsia" w:ascii="仿宋" w:hAnsi="仿宋" w:eastAsia="仿宋" w:cs="华文仿宋"/>
          <w:bCs/>
          <w:sz w:val="28"/>
          <w:szCs w:val="28"/>
        </w:rPr>
        <w:t>7、法定税费。</w:t>
      </w:r>
    </w:p>
    <w:p>
      <w:pPr>
        <w:pStyle w:val="2"/>
        <w:rPr>
          <w:bCs/>
        </w:rPr>
      </w:pPr>
    </w:p>
    <w:p>
      <w:pPr>
        <w:pStyle w:val="10"/>
        <w:spacing w:line="360" w:lineRule="auto"/>
        <w:ind w:firstLine="422" w:firstLineChars="200"/>
        <w:jc w:val="left"/>
        <w:outlineLvl w:val="0"/>
        <w:rPr>
          <w:rFonts w:hint="eastAsia" w:hAnsi="宋体" w:cs="宋体"/>
          <w:b/>
          <w:szCs w:val="21"/>
        </w:rPr>
      </w:pPr>
    </w:p>
    <w:p>
      <w:pPr>
        <w:widowControl/>
        <w:spacing w:line="360" w:lineRule="auto"/>
        <w:ind w:firstLine="420" w:firstLineChars="200"/>
        <w:jc w:val="left"/>
        <w:rPr>
          <w:rFonts w:hint="eastAsia" w:ascii="宋体" w:hAnsi="宋体" w:cs="宋体"/>
          <w:bCs/>
          <w:szCs w:val="21"/>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rPr>
          <w:rFonts w:asciiTheme="minorEastAsia" w:hAnsiTheme="minorEastAsia" w:eastAsiaTheme="minorEastAsia" w:cstheme="minorEastAsia"/>
          <w:b/>
          <w:szCs w:val="21"/>
        </w:rPr>
      </w:pPr>
    </w:p>
    <w:p>
      <w:pPr>
        <w:pStyle w:val="2"/>
        <w:rPr>
          <w:rFonts w:asciiTheme="minorEastAsia" w:hAnsiTheme="minorEastAsia" w:eastAsiaTheme="minorEastAsia" w:cstheme="minorEastAsia"/>
          <w:b/>
          <w:szCs w:val="21"/>
        </w:rPr>
      </w:pPr>
    </w:p>
    <w:p>
      <w:pPr>
        <w:rPr>
          <w:rFonts w:asciiTheme="minorEastAsia" w:hAnsiTheme="minorEastAsia" w:eastAsiaTheme="minorEastAsia" w:cstheme="minorEastAsia"/>
          <w:b/>
          <w:szCs w:val="21"/>
        </w:rPr>
      </w:pPr>
    </w:p>
    <w:p>
      <w:pPr>
        <w:pStyle w:val="2"/>
      </w:pPr>
    </w:p>
    <w:p>
      <w:pPr>
        <w:pStyle w:val="9"/>
        <w:ind w:left="0" w:leftChars="0" w:firstLine="0" w:firstLineChars="0"/>
        <w:rPr>
          <w:rFonts w:asciiTheme="minorEastAsia" w:hAnsiTheme="minorEastAsia" w:eastAsiaTheme="minorEastAsia" w:cstheme="minorEastAsia"/>
          <w:b/>
        </w:rPr>
      </w:pPr>
    </w:p>
    <w:p>
      <w:pPr>
        <w:rPr>
          <w:rFonts w:asciiTheme="minorEastAsia" w:hAnsiTheme="minorEastAsia" w:eastAsiaTheme="minorEastAsia" w:cstheme="minorEastAsia"/>
          <w:b/>
          <w:szCs w:val="21"/>
        </w:rPr>
      </w:pPr>
    </w:p>
    <w:p>
      <w:pPr>
        <w:pStyle w:val="2"/>
        <w:rPr>
          <w:rFonts w:asciiTheme="minorEastAsia" w:hAnsiTheme="minorEastAsia" w:eastAsiaTheme="minorEastAsia" w:cstheme="minorEastAsia"/>
          <w:b/>
          <w:szCs w:val="21"/>
        </w:rPr>
      </w:pPr>
    </w:p>
    <w:p>
      <w:pPr>
        <w:pStyle w:val="9"/>
        <w:ind w:left="0" w:leftChars="0" w:firstLine="0" w:firstLineChars="0"/>
        <w:rPr>
          <w:rFonts w:asciiTheme="minorEastAsia" w:hAnsiTheme="minorEastAsia" w:eastAsiaTheme="minorEastAsia" w:cstheme="minorEastAsia"/>
          <w:b/>
        </w:rPr>
      </w:pPr>
    </w:p>
    <w:p>
      <w:pPr>
        <w:adjustRightInd w:val="0"/>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第三章投标人须知</w:t>
      </w:r>
    </w:p>
    <w:p>
      <w:pPr>
        <w:adjustRightInd w:val="0"/>
        <w:snapToGrid w:val="0"/>
        <w:spacing w:before="120" w:after="240"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投标人须知前附表</w:t>
      </w:r>
    </w:p>
    <w:p>
      <w:pPr>
        <w:spacing w:line="360" w:lineRule="auto"/>
        <w:ind w:firstLine="482"/>
        <w:rPr>
          <w:szCs w:val="21"/>
        </w:rPr>
      </w:pPr>
      <w:r>
        <w:rPr>
          <w:rFonts w:hint="eastAsia" w:ascii="宋体" w:hAnsi="宋体" w:cs="宋体"/>
          <w:bCs/>
          <w:szCs w:val="21"/>
        </w:rPr>
        <w:t>“供应商须知前附表”用于进一步明确正文中的未尽事宜，由采购代理机构根据项目的具体特点和实际需要编制和填写，如有与本章正文内容不一致的，以本表的内容为准。</w:t>
      </w:r>
    </w:p>
    <w:tbl>
      <w:tblPr>
        <w:tblStyle w:val="16"/>
        <w:tblW w:w="8295" w:type="dxa"/>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40"/>
        <w:gridCol w:w="2435"/>
        <w:gridCol w:w="522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90" w:hRule="atLeast"/>
          <w:tblHeader/>
        </w:trPr>
        <w:tc>
          <w:tcPr>
            <w:tcW w:w="640" w:type="dxa"/>
            <w:tcBorders>
              <w:top w:val="single" w:color="auto" w:sz="1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asciiTheme="minorEastAsia" w:hAnsiTheme="minorEastAsia" w:eastAsiaTheme="minorEastAsia" w:cstheme="minorEastAsia"/>
                <w:b/>
                <w:sz w:val="21"/>
                <w:szCs w:val="21"/>
                <w:lang w:val="zh-CN"/>
              </w:rPr>
            </w:pPr>
            <w:bookmarkStart w:id="27" w:name="_Toc246826106"/>
            <w:r>
              <w:rPr>
                <w:rFonts w:hint="eastAsia" w:asciiTheme="minorEastAsia" w:hAnsiTheme="minorEastAsia" w:eastAsiaTheme="minorEastAsia" w:cstheme="minorEastAsia"/>
                <w:b/>
                <w:sz w:val="21"/>
                <w:szCs w:val="21"/>
                <w:lang w:val="zh-CN"/>
              </w:rPr>
              <w:t xml:space="preserve">序号 </w:t>
            </w:r>
          </w:p>
        </w:tc>
        <w:tc>
          <w:tcPr>
            <w:tcW w:w="2435" w:type="dxa"/>
            <w:tcBorders>
              <w:top w:val="single" w:color="auto" w:sz="18" w:space="0"/>
              <w:left w:val="single" w:color="auto" w:sz="4" w:space="0"/>
              <w:bottom w:val="single" w:color="auto" w:sz="8" w:space="0"/>
              <w:right w:val="single" w:color="auto" w:sz="8" w:space="0"/>
            </w:tcBorders>
            <w:vAlign w:val="center"/>
          </w:tcPr>
          <w:p>
            <w:pPr>
              <w:pStyle w:val="29"/>
              <w:snapToGrid w:val="0"/>
              <w:spacing w:line="360" w:lineRule="auto"/>
              <w:jc w:val="center"/>
              <w:rPr>
                <w:rFonts w:asciiTheme="minorEastAsia" w:hAnsiTheme="minorEastAsia" w:eastAsiaTheme="minorEastAsia" w:cstheme="minorEastAsia"/>
                <w:b/>
                <w:sz w:val="21"/>
                <w:szCs w:val="21"/>
                <w:lang w:val="zh-CN"/>
              </w:rPr>
            </w:pPr>
            <w:r>
              <w:rPr>
                <w:rFonts w:hint="eastAsia" w:asciiTheme="minorEastAsia" w:hAnsiTheme="minorEastAsia" w:eastAsiaTheme="minorEastAsia" w:cstheme="minorEastAsia"/>
                <w:b/>
                <w:sz w:val="21"/>
                <w:szCs w:val="21"/>
                <w:lang w:val="zh-CN"/>
              </w:rPr>
              <w:t xml:space="preserve">条款名称 </w:t>
            </w:r>
          </w:p>
        </w:tc>
        <w:tc>
          <w:tcPr>
            <w:tcW w:w="5220" w:type="dxa"/>
            <w:tcBorders>
              <w:top w:val="single" w:color="auto" w:sz="18" w:space="0"/>
              <w:left w:val="single" w:color="auto" w:sz="8" w:space="0"/>
              <w:bottom w:val="single" w:color="auto" w:sz="8" w:space="0"/>
              <w:right w:val="single" w:color="auto" w:sz="18" w:space="0"/>
            </w:tcBorders>
            <w:vAlign w:val="center"/>
          </w:tcPr>
          <w:p>
            <w:pPr>
              <w:pStyle w:val="29"/>
              <w:snapToGrid w:val="0"/>
              <w:spacing w:line="360" w:lineRule="auto"/>
              <w:jc w:val="center"/>
              <w:rPr>
                <w:rFonts w:asciiTheme="minorEastAsia" w:hAnsiTheme="minorEastAsia" w:eastAsiaTheme="minorEastAsia" w:cstheme="minorEastAsia"/>
                <w:b/>
                <w:sz w:val="21"/>
                <w:szCs w:val="21"/>
                <w:lang w:val="zh-CN"/>
              </w:rPr>
            </w:pPr>
            <w:r>
              <w:rPr>
                <w:rFonts w:hint="eastAsia" w:asciiTheme="minorEastAsia" w:hAnsiTheme="minorEastAsia" w:eastAsiaTheme="minorEastAsia" w:cstheme="minorEastAsia"/>
                <w:b/>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27"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jc w:val="center"/>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1</w:t>
            </w:r>
          </w:p>
        </w:tc>
        <w:tc>
          <w:tcPr>
            <w:tcW w:w="2435" w:type="dxa"/>
            <w:tcBorders>
              <w:top w:val="single" w:color="auto" w:sz="8" w:space="0"/>
              <w:left w:val="single" w:color="auto" w:sz="4" w:space="0"/>
              <w:bottom w:val="single" w:color="auto" w:sz="8" w:space="0"/>
              <w:right w:val="single" w:color="auto" w:sz="8" w:space="0"/>
            </w:tcBorders>
            <w:vAlign w:val="center"/>
          </w:tcPr>
          <w:p>
            <w:pPr>
              <w:adjustRightInd w:val="0"/>
              <w:snapToGrid w:val="0"/>
              <w:spacing w:line="360" w:lineRule="auto"/>
              <w:ind w:left="105" w:leftChars="5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kern w:val="0"/>
                <w:szCs w:val="21"/>
                <w:lang w:val="zh-CN"/>
              </w:rPr>
              <w:t>有无带</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kern w:val="0"/>
                <w:szCs w:val="21"/>
                <w:lang w:val="zh-CN"/>
              </w:rPr>
              <w:t>要求</w:t>
            </w:r>
          </w:p>
        </w:tc>
        <w:tc>
          <w:tcPr>
            <w:tcW w:w="5220" w:type="dxa"/>
            <w:tcBorders>
              <w:top w:val="single" w:color="auto" w:sz="8" w:space="0"/>
              <w:left w:val="single" w:color="auto" w:sz="8" w:space="0"/>
              <w:bottom w:val="single" w:color="auto" w:sz="8" w:space="0"/>
              <w:right w:val="single" w:color="auto" w:sz="18" w:space="0"/>
            </w:tcBorders>
            <w:vAlign w:val="center"/>
          </w:tcPr>
          <w:p>
            <w:pPr>
              <w:spacing w:line="360" w:lineRule="auto"/>
              <w:ind w:firstLine="316" w:firstLineChars="150"/>
              <w:rPr>
                <w:rFonts w:hint="eastAsia" w:ascii="宋体" w:hAnsi="宋体" w:cs="宋体"/>
                <w:color w:val="auto"/>
                <w:szCs w:val="21"/>
                <w:lang w:val="zh-CN"/>
              </w:rPr>
            </w:pPr>
            <w:r>
              <w:rPr>
                <w:rFonts w:hint="eastAsia" w:ascii="宋体" w:hAnsi="宋体" w:cs="宋体"/>
                <w:b/>
                <w:bCs/>
                <w:color w:val="auto"/>
                <w:szCs w:val="21"/>
                <w:lang w:val="zh-CN"/>
              </w:rPr>
              <w:t>★</w:t>
            </w:r>
            <w:r>
              <w:rPr>
                <w:rFonts w:hint="eastAsia" w:ascii="宋体" w:hAnsi="宋体" w:cs="宋体"/>
                <w:b w:val="0"/>
                <w:bCs w:val="0"/>
                <w:color w:val="auto"/>
                <w:szCs w:val="21"/>
                <w:lang w:val="zh-CN"/>
              </w:rPr>
              <w:t>条款为实质性条款，投标人须提供书面承诺函（格式自拟），不满足则导致投标无效。</w:t>
            </w:r>
          </w:p>
          <w:p>
            <w:pPr>
              <w:adjustRightInd w:val="0"/>
              <w:snapToGrid w:val="0"/>
              <w:spacing w:line="360" w:lineRule="auto"/>
              <w:ind w:left="105" w:leftChars="50"/>
              <w:rPr>
                <w:rFonts w:asciiTheme="minorEastAsia" w:hAnsiTheme="minorEastAsia" w:eastAsiaTheme="minorEastAsia" w:cstheme="minorEastAsia"/>
                <w:bCs/>
                <w:szCs w:val="21"/>
              </w:rPr>
            </w:pP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8"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hint="default"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2</w:t>
            </w:r>
          </w:p>
        </w:tc>
        <w:tc>
          <w:tcPr>
            <w:tcW w:w="2435" w:type="dxa"/>
            <w:tcBorders>
              <w:top w:val="single" w:color="auto" w:sz="8" w:space="0"/>
              <w:left w:val="single" w:color="auto" w:sz="4" w:space="0"/>
              <w:bottom w:val="single" w:color="auto" w:sz="8" w:space="0"/>
              <w:right w:val="single" w:color="auto" w:sz="8" w:space="0"/>
            </w:tcBorders>
            <w:vAlign w:val="center"/>
          </w:tcPr>
          <w:p>
            <w:pPr>
              <w:adjustRightInd w:val="0"/>
              <w:snapToGrid w:val="0"/>
              <w:spacing w:line="360" w:lineRule="auto"/>
              <w:ind w:left="105" w:leftChars="5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标前现场考察或/和标前答疑会</w:t>
            </w:r>
          </w:p>
        </w:tc>
        <w:tc>
          <w:tcPr>
            <w:tcW w:w="522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105" w:leftChars="50"/>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lang w:val="zh-CN"/>
              </w:rPr>
              <w:t>不组织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57"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3</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snapToGrid w:val="0"/>
              <w:spacing w:line="360" w:lineRule="auto"/>
              <w:ind w:left="105" w:leftChars="50"/>
              <w:jc w:val="both"/>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lang w:val="zh-CN"/>
              </w:rPr>
              <w:t>述标和/或产（样）品演（展）示</w:t>
            </w:r>
          </w:p>
        </w:tc>
        <w:tc>
          <w:tcPr>
            <w:tcW w:w="522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105" w:leftChars="5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szCs w:val="21"/>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4</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snapToGrid w:val="0"/>
              <w:spacing w:line="360" w:lineRule="auto"/>
              <w:ind w:left="105" w:leftChars="50"/>
              <w:jc w:val="both"/>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本项目是否接受备选投标方案</w:t>
            </w:r>
          </w:p>
        </w:tc>
        <w:tc>
          <w:tcPr>
            <w:tcW w:w="522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不接受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81"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5</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snapToGrid w:val="0"/>
              <w:spacing w:line="360" w:lineRule="auto"/>
              <w:ind w:left="105" w:leftChars="5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lang w:val="zh-CN"/>
              </w:rPr>
              <w:t>本项目要求投标人提供的商务说明文件</w:t>
            </w:r>
          </w:p>
        </w:tc>
        <w:tc>
          <w:tcPr>
            <w:tcW w:w="5220" w:type="dxa"/>
            <w:tcBorders>
              <w:top w:val="single" w:color="auto" w:sz="8" w:space="0"/>
              <w:left w:val="single" w:color="auto" w:sz="8" w:space="0"/>
              <w:bottom w:val="single" w:color="auto" w:sz="8" w:space="0"/>
              <w:right w:val="single" w:color="auto" w:sz="18" w:space="0"/>
            </w:tcBorders>
            <w:vAlign w:val="center"/>
          </w:tcPr>
          <w:p>
            <w:pPr>
              <w:widowControl/>
              <w:tabs>
                <w:tab w:val="left" w:pos="425"/>
              </w:tabs>
              <w:spacing w:line="360" w:lineRule="auto"/>
              <w:ind w:left="210" w:leftChars="100"/>
              <w:jc w:val="left"/>
              <w:rPr>
                <w:rFonts w:ascii="宋体" w:hAnsi="宋体" w:cs="宋体"/>
                <w:bCs/>
                <w:kern w:val="0"/>
                <w:szCs w:val="21"/>
                <w:lang w:val="zh-CN"/>
              </w:rPr>
            </w:pPr>
            <w:r>
              <w:rPr>
                <w:rFonts w:hint="eastAsia" w:ascii="宋体" w:hAnsi="宋体" w:cs="宋体"/>
                <w:bCs/>
                <w:kern w:val="0"/>
                <w:szCs w:val="21"/>
              </w:rPr>
              <w:t>1</w:t>
            </w:r>
            <w:r>
              <w:rPr>
                <w:rFonts w:hint="eastAsia" w:ascii="宋体" w:hAnsi="宋体" w:cs="宋体"/>
                <w:bCs/>
                <w:kern w:val="0"/>
                <w:szCs w:val="21"/>
                <w:lang w:val="zh-CN"/>
              </w:rPr>
              <w:t>、投标声明函；</w:t>
            </w:r>
          </w:p>
          <w:p>
            <w:pPr>
              <w:widowControl/>
              <w:tabs>
                <w:tab w:val="left" w:pos="425"/>
              </w:tabs>
              <w:spacing w:line="360" w:lineRule="auto"/>
              <w:ind w:left="210" w:leftChars="100"/>
              <w:jc w:val="left"/>
              <w:rPr>
                <w:rFonts w:ascii="宋体" w:hAnsi="宋体" w:cs="宋体"/>
                <w:bCs/>
                <w:kern w:val="0"/>
                <w:szCs w:val="21"/>
                <w:lang w:val="zh-CN"/>
              </w:rPr>
            </w:pPr>
            <w:r>
              <w:rPr>
                <w:rFonts w:hint="eastAsia" w:ascii="宋体" w:hAnsi="宋体" w:cs="宋体"/>
                <w:bCs/>
                <w:kern w:val="0"/>
                <w:szCs w:val="21"/>
                <w:lang w:val="zh-CN"/>
              </w:rPr>
              <w:t>2、法定代表人授权委托书（提供委托代理人的身份证复印件，非中国国籍的则提供护照复印件）（非法定代表人签署投标文件适用）；</w:t>
            </w:r>
          </w:p>
          <w:p>
            <w:pPr>
              <w:widowControl/>
              <w:tabs>
                <w:tab w:val="left" w:pos="425"/>
              </w:tabs>
              <w:spacing w:line="360" w:lineRule="auto"/>
              <w:ind w:left="210" w:leftChars="100"/>
              <w:jc w:val="left"/>
              <w:rPr>
                <w:rFonts w:ascii="宋体" w:hAnsi="宋体" w:cs="宋体"/>
                <w:bCs/>
                <w:kern w:val="0"/>
                <w:szCs w:val="21"/>
                <w:lang w:val="zh-CN"/>
              </w:rPr>
            </w:pPr>
            <w:r>
              <w:rPr>
                <w:rFonts w:hint="eastAsia" w:ascii="宋体" w:hAnsi="宋体" w:cs="宋体"/>
                <w:bCs/>
                <w:kern w:val="0"/>
                <w:szCs w:val="21"/>
                <w:lang w:val="zh-CN"/>
              </w:rPr>
              <w:t>3、法定代表人身份证明书（提供法定代表人身份证复印件，非中国国籍的则提供护照复印件）；</w:t>
            </w:r>
          </w:p>
          <w:p>
            <w:pPr>
              <w:widowControl/>
              <w:tabs>
                <w:tab w:val="left" w:pos="425"/>
              </w:tabs>
              <w:snapToGrid w:val="0"/>
              <w:spacing w:line="360" w:lineRule="auto"/>
              <w:ind w:left="210" w:leftChars="100"/>
              <w:rPr>
                <w:rFonts w:ascii="宋体" w:hAnsi="宋体" w:cs="宋体"/>
                <w:bCs/>
                <w:kern w:val="0"/>
                <w:szCs w:val="21"/>
                <w:lang w:val="zh-CN"/>
              </w:rPr>
            </w:pPr>
            <w:r>
              <w:rPr>
                <w:rFonts w:hint="eastAsia" w:ascii="宋体" w:hAnsi="宋体" w:cs="宋体"/>
                <w:bCs/>
                <w:kern w:val="0"/>
                <w:szCs w:val="21"/>
                <w:lang w:val="zh-CN"/>
              </w:rPr>
              <w:t>4、提供营业执照副本、或事业单位法人证书（事业单位）、或执业许可证（非企业专业服务机构）的复印件；如果投标人为自然人的则提供身份证复印件；</w:t>
            </w:r>
          </w:p>
          <w:p>
            <w:pPr>
              <w:widowControl/>
              <w:tabs>
                <w:tab w:val="left" w:pos="425"/>
              </w:tabs>
              <w:snapToGrid w:val="0"/>
              <w:spacing w:line="360" w:lineRule="auto"/>
              <w:ind w:left="210" w:leftChars="100"/>
              <w:rPr>
                <w:rFonts w:ascii="宋体" w:hAnsi="宋体" w:cs="宋体"/>
                <w:bCs/>
                <w:kern w:val="0"/>
                <w:szCs w:val="21"/>
                <w:lang w:val="zh-CN"/>
              </w:rPr>
            </w:pPr>
            <w:r>
              <w:rPr>
                <w:rFonts w:hint="eastAsia" w:ascii="宋体" w:hAnsi="宋体" w:cs="宋体"/>
                <w:bCs/>
                <w:kern w:val="0"/>
                <w:szCs w:val="21"/>
                <w:lang w:val="zh-CN"/>
              </w:rPr>
              <w:t>5、</w:t>
            </w:r>
            <w:r>
              <w:rPr>
                <w:rFonts w:hint="eastAsia" w:asciiTheme="minorEastAsia" w:hAnsiTheme="minorEastAsia" w:eastAsiaTheme="minorEastAsia" w:cstheme="minorEastAsia"/>
                <w:bCs/>
                <w:kern w:val="0"/>
                <w:szCs w:val="21"/>
              </w:rPr>
              <w:t>具有良好的商业信誉和健全的财务会计制度、具有履行合同所必需的设备和专业技术能力、有依法缴纳税收和社会保障资金的良好记录及参加政府采购活动前三年内，在经营活动中没有重大违法记录的资格承诺函（详见格式6）；</w:t>
            </w:r>
          </w:p>
          <w:p>
            <w:pPr>
              <w:widowControl/>
              <w:tabs>
                <w:tab w:val="left" w:pos="425"/>
              </w:tabs>
              <w:snapToGrid w:val="0"/>
              <w:spacing w:line="360" w:lineRule="auto"/>
              <w:ind w:left="210" w:leftChars="100"/>
              <w:rPr>
                <w:rFonts w:ascii="宋体" w:hAnsi="宋体" w:cs="宋体"/>
                <w:bCs/>
                <w:kern w:val="0"/>
                <w:szCs w:val="21"/>
                <w:lang w:val="zh-CN"/>
              </w:rPr>
            </w:pPr>
            <w:r>
              <w:rPr>
                <w:rFonts w:hint="eastAsia" w:ascii="宋体" w:hAnsi="宋体" w:cs="宋体"/>
                <w:bCs/>
                <w:kern w:val="0"/>
                <w:szCs w:val="21"/>
              </w:rPr>
              <w:t>6、</w:t>
            </w:r>
            <w:r>
              <w:rPr>
                <w:rFonts w:hint="eastAsia" w:ascii="宋体" w:hAnsi="宋体" w:cs="宋体"/>
                <w:bCs/>
                <w:kern w:val="0"/>
                <w:szCs w:val="21"/>
                <w:lang w:val="zh-CN"/>
              </w:rPr>
              <w:t>交纳投标保证金的有效证明文件并加盖单位公章（非原件票据适用）；</w:t>
            </w:r>
          </w:p>
          <w:p>
            <w:pPr>
              <w:widowControl/>
              <w:tabs>
                <w:tab w:val="left" w:pos="425"/>
              </w:tabs>
              <w:snapToGrid w:val="0"/>
              <w:spacing w:line="360" w:lineRule="auto"/>
              <w:ind w:left="210" w:leftChars="100"/>
              <w:rPr>
                <w:rFonts w:ascii="宋体" w:hAnsi="宋体" w:cs="宋体"/>
                <w:bCs/>
                <w:kern w:val="0"/>
                <w:szCs w:val="21"/>
                <w:lang w:val="zh-CN"/>
              </w:rPr>
            </w:pPr>
            <w:r>
              <w:rPr>
                <w:rFonts w:hint="eastAsia" w:ascii="宋体" w:hAnsi="宋体" w:cs="宋体"/>
                <w:bCs/>
                <w:kern w:val="0"/>
                <w:szCs w:val="21"/>
              </w:rPr>
              <w:t>7</w:t>
            </w:r>
            <w:r>
              <w:rPr>
                <w:rFonts w:hint="eastAsia" w:ascii="宋体" w:hAnsi="宋体" w:cs="宋体"/>
                <w:bCs/>
                <w:kern w:val="0"/>
                <w:szCs w:val="21"/>
                <w:lang w:val="zh-CN"/>
              </w:rPr>
              <w:t>、资格审查及符合性审查要求提供的其他资料（详见资格审查表及符合性审查表要求）；</w:t>
            </w:r>
          </w:p>
          <w:p>
            <w:pPr>
              <w:widowControl/>
              <w:tabs>
                <w:tab w:val="left" w:pos="425"/>
              </w:tabs>
              <w:snapToGrid w:val="0"/>
              <w:spacing w:line="360" w:lineRule="auto"/>
              <w:ind w:left="210" w:leftChars="100"/>
              <w:rPr>
                <w:rFonts w:ascii="宋体" w:hAnsi="宋体" w:cs="宋体"/>
                <w:bCs/>
                <w:kern w:val="0"/>
                <w:szCs w:val="21"/>
                <w:lang w:val="zh-CN"/>
              </w:rPr>
            </w:pPr>
            <w:r>
              <w:rPr>
                <w:rFonts w:hint="eastAsia" w:ascii="宋体" w:hAnsi="宋体" w:cs="宋体"/>
                <w:bCs/>
                <w:kern w:val="0"/>
                <w:szCs w:val="21"/>
              </w:rPr>
              <w:t>8</w:t>
            </w:r>
            <w:r>
              <w:rPr>
                <w:rFonts w:hint="eastAsia" w:ascii="宋体" w:hAnsi="宋体" w:cs="宋体"/>
                <w:bCs/>
                <w:kern w:val="0"/>
                <w:szCs w:val="21"/>
                <w:lang w:val="zh-CN"/>
              </w:rPr>
              <w:t>、评标标准要求提供的其他资料（详见评标细则要求）；</w:t>
            </w:r>
          </w:p>
          <w:p>
            <w:pPr>
              <w:adjustRightInd w:val="0"/>
              <w:snapToGrid w:val="0"/>
              <w:spacing w:line="360" w:lineRule="auto"/>
              <w:ind w:left="210" w:leftChars="100"/>
              <w:jc w:val="left"/>
              <w:rPr>
                <w:rFonts w:asciiTheme="minorEastAsia" w:hAnsiTheme="minorEastAsia" w:eastAsiaTheme="minorEastAsia" w:cstheme="minorEastAsia"/>
                <w:bCs/>
                <w:kern w:val="0"/>
                <w:szCs w:val="21"/>
                <w:lang w:val="zh-CN"/>
              </w:rPr>
            </w:pPr>
            <w:r>
              <w:rPr>
                <w:rFonts w:hint="eastAsia" w:ascii="宋体" w:hAnsi="宋体" w:cs="宋体"/>
                <w:bCs/>
                <w:kern w:val="0"/>
                <w:szCs w:val="21"/>
              </w:rPr>
              <w:t>9</w:t>
            </w:r>
            <w:r>
              <w:rPr>
                <w:rFonts w:hint="eastAsia" w:ascii="宋体" w:hAnsi="宋体" w:cs="宋体"/>
                <w:bCs/>
                <w:kern w:val="0"/>
                <w:szCs w:val="21"/>
                <w:lang w:val="zh-CN"/>
              </w:rPr>
              <w:t>、投标人认为需要提供的其他资格证明文件和商务资料。</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3"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6</w:t>
            </w:r>
          </w:p>
        </w:tc>
        <w:tc>
          <w:tcPr>
            <w:tcW w:w="2435" w:type="dxa"/>
            <w:tcBorders>
              <w:top w:val="single" w:color="auto" w:sz="8" w:space="0"/>
              <w:left w:val="single" w:color="auto" w:sz="4" w:space="0"/>
              <w:bottom w:val="single" w:color="auto" w:sz="8" w:space="0"/>
              <w:right w:val="single" w:color="auto" w:sz="8" w:space="0"/>
            </w:tcBorders>
            <w:vAlign w:val="center"/>
          </w:tcPr>
          <w:p>
            <w:pPr>
              <w:adjustRightInd w:val="0"/>
              <w:snapToGrid w:val="0"/>
              <w:spacing w:line="360" w:lineRule="auto"/>
              <w:ind w:left="105" w:leftChars="5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lang w:val="zh-CN"/>
              </w:rPr>
              <w:t>本项目要求投</w:t>
            </w:r>
            <w:r>
              <w:rPr>
                <w:rFonts w:hint="eastAsia" w:asciiTheme="minorEastAsia" w:hAnsiTheme="minorEastAsia" w:eastAsiaTheme="minorEastAsia" w:cstheme="minorEastAsia"/>
                <w:bCs/>
                <w:kern w:val="0"/>
                <w:szCs w:val="21"/>
                <w:lang w:val="zh-CN"/>
              </w:rPr>
              <w:t>标人提供的</w:t>
            </w:r>
            <w:r>
              <w:rPr>
                <w:rFonts w:hint="eastAsia" w:asciiTheme="minorEastAsia" w:hAnsiTheme="minorEastAsia" w:eastAsiaTheme="minorEastAsia" w:cstheme="minorEastAsia"/>
                <w:bCs/>
                <w:szCs w:val="21"/>
                <w:lang w:val="zh-CN"/>
              </w:rPr>
              <w:t>投标报价文件</w:t>
            </w:r>
          </w:p>
        </w:tc>
        <w:tc>
          <w:tcPr>
            <w:tcW w:w="522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105" w:leftChars="5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kern w:val="0"/>
                <w:szCs w:val="21"/>
              </w:rPr>
              <w:t>1、</w:t>
            </w:r>
            <w:r>
              <w:rPr>
                <w:rFonts w:hint="eastAsia" w:asciiTheme="minorEastAsia" w:hAnsiTheme="minorEastAsia" w:eastAsiaTheme="minorEastAsia" w:cstheme="minorEastAsia"/>
                <w:bCs/>
                <w:kern w:val="0"/>
                <w:szCs w:val="21"/>
                <w:lang w:val="zh-CN"/>
              </w:rPr>
              <w:t>开标一览表</w:t>
            </w:r>
          </w:p>
          <w:p>
            <w:pPr>
              <w:adjustRightInd w:val="0"/>
              <w:snapToGrid w:val="0"/>
              <w:spacing w:line="360" w:lineRule="auto"/>
              <w:ind w:left="105" w:leftChars="5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kern w:val="0"/>
                <w:szCs w:val="21"/>
              </w:rPr>
              <w:t>2、</w:t>
            </w:r>
            <w:r>
              <w:rPr>
                <w:rFonts w:hint="eastAsia" w:asciiTheme="minorEastAsia" w:hAnsiTheme="minorEastAsia" w:eastAsiaTheme="minorEastAsia" w:cstheme="minorEastAsia"/>
                <w:bCs/>
                <w:kern w:val="0"/>
                <w:szCs w:val="21"/>
                <w:lang w:val="zh-CN"/>
              </w:rPr>
              <w:t>投标报价明细表</w:t>
            </w:r>
          </w:p>
          <w:p>
            <w:pPr>
              <w:adjustRightInd w:val="0"/>
              <w:snapToGrid w:val="0"/>
              <w:spacing w:line="360" w:lineRule="auto"/>
              <w:ind w:left="105" w:leftChars="5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kern w:val="0"/>
                <w:szCs w:val="21"/>
                <w:lang w:val="zh-CN"/>
              </w:rPr>
              <w:t>要求：</w:t>
            </w:r>
          </w:p>
          <w:p>
            <w:pPr>
              <w:tabs>
                <w:tab w:val="left" w:pos="420"/>
              </w:tabs>
              <w:adjustRightInd w:val="0"/>
              <w:snapToGrid w:val="0"/>
              <w:spacing w:line="360" w:lineRule="auto"/>
              <w:ind w:left="105" w:leftChars="5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kern w:val="0"/>
                <w:szCs w:val="21"/>
                <w:lang w:val="zh-CN"/>
              </w:rPr>
              <w:t>① “开标一览表”当中的投标总价必须与“投标报价明细表”当中的“总价”保持一致；</w:t>
            </w:r>
          </w:p>
          <w:p>
            <w:pPr>
              <w:tabs>
                <w:tab w:val="left" w:pos="420"/>
              </w:tabs>
              <w:adjustRightInd w:val="0"/>
              <w:snapToGrid w:val="0"/>
              <w:spacing w:line="360" w:lineRule="auto"/>
              <w:ind w:left="105" w:leftChars="50"/>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kern w:val="0"/>
                <w:szCs w:val="21"/>
                <w:lang w:val="zh-CN"/>
              </w:rPr>
              <w:t>②“开标一览表”的格式不得自行删减内容，否则自行承担投标报价无效的风险。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8"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7</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snapToGrid w:val="0"/>
              <w:spacing w:line="360" w:lineRule="auto"/>
              <w:ind w:left="105" w:leftChars="50"/>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投标有效期</w:t>
            </w:r>
          </w:p>
        </w:tc>
        <w:tc>
          <w:tcPr>
            <w:tcW w:w="5220" w:type="dxa"/>
            <w:tcBorders>
              <w:top w:val="single" w:color="auto" w:sz="8" w:space="0"/>
              <w:left w:val="single" w:color="auto" w:sz="8" w:space="0"/>
              <w:bottom w:val="single" w:color="auto" w:sz="8" w:space="0"/>
              <w:right w:val="single" w:color="auto" w:sz="18" w:space="0"/>
            </w:tcBorders>
            <w:vAlign w:val="center"/>
          </w:tcPr>
          <w:p>
            <w:pPr>
              <w:pStyle w:val="29"/>
              <w:snapToGrid w:val="0"/>
              <w:spacing w:line="360" w:lineRule="auto"/>
              <w:ind w:left="105" w:leftChars="50"/>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自投标截止之日起90天。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8</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snapToGrid w:val="0"/>
              <w:spacing w:line="360" w:lineRule="auto"/>
              <w:ind w:left="105" w:leftChars="50"/>
              <w:rPr>
                <w:rFonts w:asciiTheme="minorEastAsia" w:hAnsiTheme="minorEastAsia" w:eastAsiaTheme="minorEastAsia" w:cstheme="minorEastAsia"/>
                <w:bCs/>
                <w:sz w:val="21"/>
                <w:szCs w:val="21"/>
              </w:rPr>
            </w:pPr>
            <w:r>
              <w:rPr>
                <w:rFonts w:hint="eastAsia"/>
                <w:bCs/>
                <w:kern w:val="2"/>
                <w:sz w:val="21"/>
                <w:szCs w:val="21"/>
                <w:lang w:val="zh-CN"/>
              </w:rPr>
              <w:t>投标保证金</w:t>
            </w:r>
            <w:r>
              <w:rPr>
                <w:rFonts w:hint="eastAsia"/>
                <w:bCs/>
                <w:kern w:val="2"/>
                <w:sz w:val="21"/>
                <w:szCs w:val="21"/>
              </w:rPr>
              <w:t>要求</w:t>
            </w:r>
          </w:p>
        </w:tc>
        <w:tc>
          <w:tcPr>
            <w:tcW w:w="5220" w:type="dxa"/>
            <w:tcBorders>
              <w:top w:val="single" w:color="auto" w:sz="8" w:space="0"/>
              <w:left w:val="single" w:color="auto" w:sz="8" w:space="0"/>
              <w:bottom w:val="single" w:color="auto" w:sz="8" w:space="0"/>
              <w:right w:val="single" w:color="auto" w:sz="18" w:space="0"/>
            </w:tcBorders>
            <w:vAlign w:val="center"/>
          </w:tcPr>
          <w:p>
            <w:pPr>
              <w:pStyle w:val="29"/>
              <w:widowControl/>
              <w:snapToGrid w:val="0"/>
              <w:spacing w:line="360" w:lineRule="auto"/>
              <w:ind w:left="105" w:leftChars="50"/>
              <w:rPr>
                <w:rFonts w:asciiTheme="minorEastAsia" w:hAnsiTheme="minorEastAsia" w:eastAsiaTheme="minorEastAsia" w:cstheme="minorEastAsia"/>
                <w:bCs/>
                <w:kern w:val="2"/>
                <w:sz w:val="21"/>
                <w:szCs w:val="21"/>
                <w:lang w:val="zh-CN"/>
              </w:rPr>
            </w:pPr>
            <w:r>
              <w:rPr>
                <w:rFonts w:hint="eastAsia" w:asciiTheme="minorEastAsia" w:hAnsiTheme="minorEastAsia" w:eastAsiaTheme="minorEastAsia" w:cstheme="minorEastAsia"/>
                <w:bCs/>
                <w:sz w:val="21"/>
                <w:szCs w:val="21"/>
              </w:rPr>
              <w:t>金额（大小</w:t>
            </w:r>
            <w:r>
              <w:rPr>
                <w:rFonts w:hint="eastAsia" w:asciiTheme="minorEastAsia" w:hAnsiTheme="minorEastAsia" w:eastAsiaTheme="minorEastAsia" w:cstheme="minorEastAsia"/>
                <w:bCs/>
                <w:kern w:val="2"/>
                <w:sz w:val="21"/>
                <w:szCs w:val="21"/>
                <w:lang w:val="zh-CN"/>
              </w:rPr>
              <w:t>写）：壹万元</w:t>
            </w:r>
            <w:r>
              <w:rPr>
                <w:rFonts w:hint="eastAsia" w:asciiTheme="minorEastAsia" w:hAnsiTheme="minorEastAsia" w:eastAsiaTheme="minorEastAsia" w:cstheme="minorEastAsia"/>
                <w:bCs/>
                <w:kern w:val="2"/>
                <w:sz w:val="21"/>
                <w:szCs w:val="21"/>
              </w:rPr>
              <w:t>整（¥</w:t>
            </w:r>
            <w:r>
              <w:rPr>
                <w:rFonts w:hint="eastAsia" w:asciiTheme="minorEastAsia" w:hAnsiTheme="minorEastAsia" w:eastAsiaTheme="minorEastAsia" w:cstheme="minorEastAsia"/>
                <w:bCs/>
                <w:kern w:val="2"/>
                <w:sz w:val="21"/>
                <w:szCs w:val="21"/>
                <w:lang w:val="en-US" w:eastAsia="zh-CN"/>
              </w:rPr>
              <w:t>10</w:t>
            </w:r>
            <w:r>
              <w:rPr>
                <w:rFonts w:hint="eastAsia" w:asciiTheme="minorEastAsia" w:hAnsiTheme="minorEastAsia" w:eastAsiaTheme="minorEastAsia" w:cstheme="minorEastAsia"/>
                <w:bCs/>
                <w:kern w:val="2"/>
                <w:sz w:val="21"/>
                <w:szCs w:val="21"/>
              </w:rPr>
              <w:t>000.00）</w:t>
            </w:r>
          </w:p>
          <w:p>
            <w:pPr>
              <w:tabs>
                <w:tab w:val="left" w:pos="420"/>
              </w:tabs>
              <w:adjustRightInd w:val="0"/>
              <w:snapToGrid w:val="0"/>
              <w:spacing w:line="360" w:lineRule="auto"/>
              <w:ind w:left="105" w:leftChars="50"/>
              <w:rPr>
                <w:rFonts w:ascii="宋体" w:hAnsi="宋体" w:cs="宋体"/>
                <w:bCs/>
                <w:szCs w:val="21"/>
              </w:rPr>
            </w:pPr>
            <w:r>
              <w:rPr>
                <w:rFonts w:hint="eastAsia" w:asciiTheme="minorEastAsia" w:hAnsiTheme="minorEastAsia" w:eastAsiaTheme="minorEastAsia" w:cstheme="minorEastAsia"/>
                <w:bCs/>
                <w:szCs w:val="21"/>
                <w:lang w:val="zh-CN"/>
              </w:rPr>
              <w:t>交纳投标保证金截止时间：与递交投标文件截止时间一致</w:t>
            </w:r>
          </w:p>
          <w:p>
            <w:pPr>
              <w:pStyle w:val="7"/>
              <w:snapToGrid w:val="0"/>
              <w:spacing w:line="360" w:lineRule="auto"/>
              <w:ind w:left="210" w:leftChars="100"/>
              <w:rPr>
                <w:rFonts w:ascii="宋体" w:hAnsi="宋体" w:cs="宋体"/>
                <w:bCs/>
                <w:szCs w:val="21"/>
              </w:rPr>
            </w:pPr>
            <w:r>
              <w:rPr>
                <w:rFonts w:hint="eastAsia" w:ascii="宋体" w:hAnsi="宋体" w:cs="宋体"/>
                <w:bCs/>
                <w:szCs w:val="21"/>
              </w:rPr>
              <w:t>一、投标保证金以转账方式提交的</w:t>
            </w:r>
            <w:r>
              <w:rPr>
                <w:rFonts w:hint="eastAsia" w:ascii="宋体" w:hAnsi="宋体" w:cs="宋体"/>
                <w:bCs/>
                <w:szCs w:val="21"/>
                <w:lang w:val="zh-CN"/>
              </w:rPr>
              <w:t>要求</w:t>
            </w:r>
            <w:r>
              <w:rPr>
                <w:rFonts w:hint="eastAsia" w:ascii="宋体" w:hAnsi="宋体" w:cs="宋体"/>
                <w:bCs/>
                <w:szCs w:val="21"/>
              </w:rPr>
              <w:t>：</w:t>
            </w:r>
          </w:p>
          <w:p>
            <w:pPr>
              <w:pStyle w:val="7"/>
              <w:snapToGrid w:val="0"/>
              <w:spacing w:line="360" w:lineRule="auto"/>
              <w:ind w:left="210" w:leftChars="100" w:firstLine="420" w:firstLineChars="200"/>
              <w:rPr>
                <w:rFonts w:ascii="宋体" w:hAnsi="宋体" w:cs="宋体"/>
                <w:bCs/>
                <w:szCs w:val="21"/>
              </w:rPr>
            </w:pPr>
            <w:r>
              <w:rPr>
                <w:rFonts w:hint="eastAsia" w:ascii="宋体" w:hAnsi="宋体" w:cs="宋体"/>
                <w:bCs/>
                <w:szCs w:val="21"/>
              </w:rPr>
              <w:t>1、</w:t>
            </w:r>
            <w:r>
              <w:rPr>
                <w:rFonts w:hint="eastAsia" w:ascii="宋体" w:hAnsi="宋体" w:cs="宋体"/>
                <w:bCs/>
                <w:szCs w:val="21"/>
                <w:lang w:val="zh-CN"/>
              </w:rPr>
              <w:t>保证金账号：交易系统随机分配的唯一账号</w:t>
            </w:r>
          </w:p>
          <w:p>
            <w:pPr>
              <w:pStyle w:val="7"/>
              <w:snapToGrid w:val="0"/>
              <w:spacing w:line="360" w:lineRule="auto"/>
              <w:ind w:left="210" w:leftChars="100" w:firstLine="420" w:firstLineChars="200"/>
              <w:rPr>
                <w:rFonts w:ascii="宋体" w:hAnsi="宋体" w:cs="宋体"/>
                <w:bCs/>
                <w:szCs w:val="21"/>
              </w:rPr>
            </w:pPr>
            <w:r>
              <w:rPr>
                <w:rFonts w:hint="eastAsia" w:ascii="宋体" w:hAnsi="宋体" w:cs="宋体"/>
                <w:bCs/>
                <w:szCs w:val="21"/>
              </w:rPr>
              <w:t>2、仅接受投标单位以系统注册的银行账户使用转账的方式一次性提交，投标保证金交纳时间以保证金到帐时间为准。</w:t>
            </w:r>
          </w:p>
          <w:p>
            <w:pPr>
              <w:tabs>
                <w:tab w:val="left" w:pos="420"/>
              </w:tabs>
              <w:snapToGrid w:val="0"/>
              <w:spacing w:line="360" w:lineRule="auto"/>
              <w:ind w:left="210" w:leftChars="100" w:firstLine="420" w:firstLineChars="200"/>
              <w:rPr>
                <w:rFonts w:ascii="宋体" w:hAnsi="宋体" w:cs="宋体"/>
                <w:bCs/>
                <w:kern w:val="0"/>
                <w:szCs w:val="21"/>
              </w:rPr>
            </w:pPr>
            <w:r>
              <w:rPr>
                <w:rFonts w:hint="eastAsia" w:ascii="宋体" w:hAnsi="宋体" w:cs="宋体"/>
                <w:bCs/>
                <w:szCs w:val="21"/>
              </w:rPr>
              <w:t>3、不符合以上要求的保证金交纳情形视为不合格，投标人自行承担由此产生的风险。</w:t>
            </w:r>
          </w:p>
          <w:p>
            <w:pPr>
              <w:pStyle w:val="7"/>
              <w:spacing w:line="360" w:lineRule="auto"/>
              <w:ind w:left="630" w:leftChars="100" w:hanging="420" w:hangingChars="200"/>
              <w:rPr>
                <w:rFonts w:ascii="宋体" w:hAnsi="宋体" w:cs="宋体"/>
                <w:bCs/>
                <w:szCs w:val="21"/>
              </w:rPr>
            </w:pPr>
            <w:r>
              <w:rPr>
                <w:rFonts w:hint="eastAsia" w:ascii="宋体" w:hAnsi="宋体" w:cs="宋体"/>
                <w:bCs/>
                <w:kern w:val="0"/>
                <w:szCs w:val="21"/>
              </w:rPr>
              <w:t>二、投标保证金以电子保函方式提交的请前往：</w:t>
            </w:r>
            <w:r>
              <w:rPr>
                <w:rFonts w:hint="eastAsia" w:ascii="宋体" w:hAnsi="宋体" w:cs="宋体"/>
                <w:bCs/>
                <w:szCs w:val="21"/>
              </w:rPr>
              <w:t>http://ggzy.haikou.gov.cn/xxgk/gsgg/01/3_201603-005_-221b3f7b.17640b4fa95.-7d6c.html</w:t>
            </w:r>
          </w:p>
          <w:p>
            <w:pPr>
              <w:pStyle w:val="29"/>
              <w:widowControl/>
              <w:snapToGrid w:val="0"/>
              <w:spacing w:line="360" w:lineRule="auto"/>
              <w:ind w:left="210" w:leftChars="100"/>
              <w:rPr>
                <w:bCs/>
                <w:kern w:val="2"/>
                <w:sz w:val="21"/>
                <w:szCs w:val="21"/>
              </w:rPr>
            </w:pPr>
            <w:r>
              <w:rPr>
                <w:rFonts w:hint="eastAsia"/>
                <w:bCs/>
                <w:sz w:val="21"/>
                <w:szCs w:val="21"/>
              </w:rPr>
              <w:t>三、投标保证金以纸质</w:t>
            </w:r>
            <w:r>
              <w:rPr>
                <w:rFonts w:hint="eastAsia"/>
                <w:bCs/>
                <w:kern w:val="2"/>
                <w:sz w:val="21"/>
                <w:szCs w:val="21"/>
              </w:rPr>
              <w:t>投标保函方式提交的要求：</w:t>
            </w:r>
          </w:p>
          <w:p>
            <w:pPr>
              <w:pStyle w:val="29"/>
              <w:widowControl/>
              <w:snapToGrid w:val="0"/>
              <w:spacing w:line="360" w:lineRule="auto"/>
              <w:ind w:left="210" w:leftChars="100" w:firstLine="420" w:firstLineChars="200"/>
              <w:rPr>
                <w:bCs/>
                <w:kern w:val="2"/>
                <w:sz w:val="21"/>
                <w:szCs w:val="21"/>
              </w:rPr>
            </w:pPr>
            <w:r>
              <w:rPr>
                <w:rFonts w:hint="eastAsia"/>
                <w:bCs/>
                <w:kern w:val="2"/>
                <w:sz w:val="21"/>
                <w:szCs w:val="21"/>
              </w:rPr>
              <w:t>1、受益人写采购单位；</w:t>
            </w:r>
          </w:p>
          <w:p>
            <w:pPr>
              <w:pStyle w:val="29"/>
              <w:widowControl/>
              <w:snapToGrid w:val="0"/>
              <w:spacing w:line="360" w:lineRule="auto"/>
              <w:ind w:left="210" w:leftChars="100" w:firstLine="420" w:firstLineChars="200"/>
              <w:rPr>
                <w:bCs/>
                <w:kern w:val="2"/>
                <w:sz w:val="21"/>
                <w:szCs w:val="21"/>
              </w:rPr>
            </w:pPr>
            <w:r>
              <w:rPr>
                <w:rFonts w:hint="eastAsia"/>
                <w:bCs/>
                <w:kern w:val="2"/>
                <w:sz w:val="21"/>
                <w:szCs w:val="21"/>
              </w:rPr>
              <w:t>2、所有保函随着采购结果公告一起挂网公示；</w:t>
            </w:r>
          </w:p>
          <w:p>
            <w:pPr>
              <w:pStyle w:val="29"/>
              <w:widowControl/>
              <w:snapToGrid w:val="0"/>
              <w:spacing w:line="360" w:lineRule="auto"/>
              <w:ind w:left="210" w:leftChars="100" w:firstLine="420" w:firstLineChars="200"/>
              <w:rPr>
                <w:bCs/>
                <w:kern w:val="2"/>
                <w:sz w:val="21"/>
                <w:szCs w:val="21"/>
              </w:rPr>
            </w:pPr>
            <w:r>
              <w:rPr>
                <w:rFonts w:hint="eastAsia"/>
                <w:bCs/>
                <w:kern w:val="2"/>
                <w:sz w:val="21"/>
                <w:szCs w:val="21"/>
              </w:rPr>
              <w:t>3、投标保函原件随着投标文件一起密封提交。</w:t>
            </w:r>
          </w:p>
          <w:p>
            <w:pPr>
              <w:pStyle w:val="7"/>
              <w:adjustRightInd w:val="0"/>
              <w:snapToGrid w:val="0"/>
              <w:spacing w:line="360" w:lineRule="auto"/>
              <w:ind w:left="105" w:leftChars="50" w:firstLine="420" w:firstLineChars="200"/>
              <w:rPr>
                <w:rFonts w:asciiTheme="minorEastAsia" w:hAnsiTheme="minorEastAsia" w:eastAsiaTheme="minorEastAsia" w:cstheme="minorEastAsia"/>
                <w:bCs/>
                <w:szCs w:val="21"/>
              </w:rPr>
            </w:pPr>
            <w:r>
              <w:rPr>
                <w:rFonts w:hint="eastAsia" w:ascii="宋体" w:hAnsi="宋体" w:cs="宋体"/>
                <w:bCs/>
                <w:szCs w:val="21"/>
              </w:rPr>
              <w:t>纸质投标保函的退还：未中标供应商出具授权委托书和经办人身份证复印件可在中标公告（通知书）发布(发出)后到海口市政府采购中心1601室领取保函原件；中标供应商出具授权委托书和经办人身份证复印件可在合同公告发布后到海口市政府采购中心1601室领取保函原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24"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hint="eastAsia"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9</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snapToGrid w:val="0"/>
              <w:spacing w:line="360" w:lineRule="auto"/>
              <w:ind w:left="105" w:leftChars="50"/>
              <w:jc w:val="both"/>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投标文件份数及电子版要求</w:t>
            </w:r>
          </w:p>
        </w:tc>
        <w:tc>
          <w:tcPr>
            <w:tcW w:w="5220" w:type="dxa"/>
            <w:tcBorders>
              <w:top w:val="single" w:color="auto" w:sz="8" w:space="0"/>
              <w:left w:val="single" w:color="auto" w:sz="8" w:space="0"/>
              <w:bottom w:val="single" w:color="auto" w:sz="8" w:space="0"/>
              <w:right w:val="single" w:color="auto" w:sz="18" w:space="0"/>
            </w:tcBorders>
            <w:vAlign w:val="center"/>
          </w:tcPr>
          <w:p>
            <w:pPr>
              <w:pStyle w:val="7"/>
              <w:adjustRightInd w:val="0"/>
              <w:snapToGrid w:val="0"/>
              <w:spacing w:line="360" w:lineRule="auto"/>
              <w:ind w:left="105" w:leftChars="50"/>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lang w:val="zh-CN"/>
              </w:rPr>
              <w:fldChar w:fldCharType="begin"/>
            </w:r>
            <w:r>
              <w:rPr>
                <w:rFonts w:hint="eastAsia" w:asciiTheme="minorEastAsia" w:hAnsiTheme="minorEastAsia" w:eastAsiaTheme="minorEastAsia" w:cstheme="minorEastAsia"/>
                <w:bCs/>
                <w:szCs w:val="21"/>
                <w:lang w:val="zh-CN"/>
              </w:rPr>
              <w:instrText xml:space="preserve"> = 1 \* GB3 \* MERGEFORMAT </w:instrText>
            </w:r>
            <w:r>
              <w:rPr>
                <w:rFonts w:hint="eastAsia" w:asciiTheme="minorEastAsia" w:hAnsiTheme="minorEastAsia" w:eastAsiaTheme="minorEastAsia" w:cstheme="minorEastAsia"/>
                <w:bCs/>
                <w:szCs w:val="21"/>
                <w:lang w:val="zh-CN"/>
              </w:rPr>
              <w:fldChar w:fldCharType="separate"/>
            </w:r>
            <w:r>
              <w:rPr>
                <w:rFonts w:hint="eastAsia" w:asciiTheme="minorEastAsia" w:hAnsiTheme="minorEastAsia" w:eastAsiaTheme="minorEastAsia" w:cstheme="minorEastAsia"/>
                <w:bCs/>
                <w:szCs w:val="21"/>
              </w:rPr>
              <w:t>①</w:t>
            </w:r>
            <w:r>
              <w:rPr>
                <w:rFonts w:hint="eastAsia" w:asciiTheme="minorEastAsia" w:hAnsiTheme="minorEastAsia" w:eastAsiaTheme="minorEastAsia" w:cstheme="minorEastAsia"/>
                <w:bCs/>
                <w:szCs w:val="21"/>
                <w:lang w:val="zh-CN"/>
              </w:rPr>
              <w:fldChar w:fldCharType="end"/>
            </w:r>
            <w:r>
              <w:rPr>
                <w:rFonts w:hint="eastAsia" w:asciiTheme="minorEastAsia" w:hAnsiTheme="minorEastAsia" w:eastAsiaTheme="minorEastAsia" w:cstheme="minorEastAsia"/>
                <w:bCs/>
                <w:szCs w:val="21"/>
                <w:lang w:val="zh-CN"/>
              </w:rPr>
              <w:t>正本</w:t>
            </w:r>
            <w:r>
              <w:rPr>
                <w:rFonts w:hint="eastAsia" w:asciiTheme="minorEastAsia" w:hAnsiTheme="minorEastAsia" w:eastAsiaTheme="minorEastAsia" w:cstheme="minorEastAsia"/>
                <w:bCs/>
                <w:szCs w:val="21"/>
                <w:u w:val="single"/>
                <w:lang w:val="zh-CN"/>
              </w:rPr>
              <w:t xml:space="preserve"> 一 </w:t>
            </w:r>
            <w:r>
              <w:rPr>
                <w:rFonts w:hint="eastAsia" w:asciiTheme="minorEastAsia" w:hAnsiTheme="minorEastAsia" w:eastAsiaTheme="minorEastAsia" w:cstheme="minorEastAsia"/>
                <w:bCs/>
                <w:szCs w:val="21"/>
                <w:lang w:val="zh-CN"/>
              </w:rPr>
              <w:t xml:space="preserve">份  </w:t>
            </w:r>
            <w:r>
              <w:rPr>
                <w:rFonts w:hint="eastAsia" w:asciiTheme="minorEastAsia" w:hAnsiTheme="minorEastAsia" w:eastAsiaTheme="minorEastAsia" w:cstheme="minorEastAsia"/>
                <w:bCs/>
                <w:szCs w:val="21"/>
                <w:lang w:val="zh-CN"/>
              </w:rPr>
              <w:fldChar w:fldCharType="begin"/>
            </w:r>
            <w:r>
              <w:rPr>
                <w:rFonts w:hint="eastAsia" w:asciiTheme="minorEastAsia" w:hAnsiTheme="minorEastAsia" w:eastAsiaTheme="minorEastAsia" w:cstheme="minorEastAsia"/>
                <w:bCs/>
                <w:szCs w:val="21"/>
                <w:lang w:val="zh-CN"/>
              </w:rPr>
              <w:instrText xml:space="preserve"> = 2 \* GB3 \* MERGEFORMAT </w:instrText>
            </w:r>
            <w:r>
              <w:rPr>
                <w:rFonts w:hint="eastAsia" w:asciiTheme="minorEastAsia" w:hAnsiTheme="minorEastAsia" w:eastAsiaTheme="minorEastAsia" w:cstheme="minorEastAsia"/>
                <w:bCs/>
                <w:szCs w:val="21"/>
                <w:lang w:val="zh-CN"/>
              </w:rPr>
              <w:fldChar w:fldCharType="separate"/>
            </w:r>
            <w:r>
              <w:rPr>
                <w:rFonts w:hint="eastAsia" w:asciiTheme="minorEastAsia" w:hAnsiTheme="minorEastAsia" w:eastAsiaTheme="minorEastAsia" w:cstheme="minorEastAsia"/>
                <w:bCs/>
                <w:szCs w:val="21"/>
              </w:rPr>
              <w:t>②</w:t>
            </w:r>
            <w:r>
              <w:rPr>
                <w:rFonts w:hint="eastAsia" w:asciiTheme="minorEastAsia" w:hAnsiTheme="minorEastAsia" w:eastAsiaTheme="minorEastAsia" w:cstheme="minorEastAsia"/>
                <w:bCs/>
                <w:szCs w:val="21"/>
                <w:lang w:val="zh-CN"/>
              </w:rPr>
              <w:fldChar w:fldCharType="end"/>
            </w:r>
            <w:r>
              <w:rPr>
                <w:rFonts w:hint="eastAsia" w:asciiTheme="minorEastAsia" w:hAnsiTheme="minorEastAsia" w:eastAsiaTheme="minorEastAsia" w:cstheme="minorEastAsia"/>
                <w:bCs/>
                <w:szCs w:val="21"/>
                <w:lang w:val="zh-CN"/>
              </w:rPr>
              <w:t>副本</w:t>
            </w:r>
            <w:r>
              <w:rPr>
                <w:rFonts w:hint="eastAsia" w:asciiTheme="minorEastAsia" w:hAnsiTheme="minorEastAsia" w:eastAsiaTheme="minorEastAsia" w:cstheme="minorEastAsia"/>
                <w:bCs/>
                <w:szCs w:val="21"/>
                <w:u w:val="single"/>
                <w:lang w:val="zh-CN"/>
              </w:rPr>
              <w:t xml:space="preserve">四 </w:t>
            </w:r>
            <w:r>
              <w:rPr>
                <w:rFonts w:hint="eastAsia" w:asciiTheme="minorEastAsia" w:hAnsiTheme="minorEastAsia" w:eastAsiaTheme="minorEastAsia" w:cstheme="minorEastAsia"/>
                <w:bCs/>
                <w:szCs w:val="21"/>
                <w:lang w:val="zh-CN"/>
              </w:rPr>
              <w:t xml:space="preserve">份 </w:t>
            </w:r>
            <w:r>
              <w:rPr>
                <w:rFonts w:hint="eastAsia" w:asciiTheme="minorEastAsia" w:hAnsiTheme="minorEastAsia" w:eastAsiaTheme="minorEastAsia" w:cstheme="minorEastAsia"/>
                <w:bCs/>
                <w:szCs w:val="21"/>
                <w:lang w:val="zh-CN"/>
              </w:rPr>
              <w:fldChar w:fldCharType="begin"/>
            </w:r>
            <w:r>
              <w:rPr>
                <w:rFonts w:hint="eastAsia" w:asciiTheme="minorEastAsia" w:hAnsiTheme="minorEastAsia" w:eastAsiaTheme="minorEastAsia" w:cstheme="minorEastAsia"/>
                <w:bCs/>
                <w:szCs w:val="21"/>
                <w:lang w:val="zh-CN"/>
              </w:rPr>
              <w:instrText xml:space="preserve"> = 3 \* GB3 \* MERGEFORMAT </w:instrText>
            </w:r>
            <w:r>
              <w:rPr>
                <w:rFonts w:hint="eastAsia" w:asciiTheme="minorEastAsia" w:hAnsiTheme="minorEastAsia" w:eastAsiaTheme="minorEastAsia" w:cstheme="minorEastAsia"/>
                <w:bCs/>
                <w:szCs w:val="21"/>
                <w:lang w:val="zh-CN"/>
              </w:rPr>
              <w:fldChar w:fldCharType="separate"/>
            </w:r>
            <w:r>
              <w:rPr>
                <w:rFonts w:hint="eastAsia" w:asciiTheme="minorEastAsia" w:hAnsiTheme="minorEastAsia" w:eastAsiaTheme="minorEastAsia" w:cstheme="minorEastAsia"/>
                <w:bCs/>
                <w:szCs w:val="21"/>
              </w:rPr>
              <w:t>③</w:t>
            </w:r>
            <w:r>
              <w:rPr>
                <w:rFonts w:hint="eastAsia" w:asciiTheme="minorEastAsia" w:hAnsiTheme="minorEastAsia" w:eastAsiaTheme="minorEastAsia" w:cstheme="minorEastAsia"/>
                <w:bCs/>
                <w:szCs w:val="21"/>
                <w:lang w:val="zh-CN"/>
              </w:rPr>
              <w:fldChar w:fldCharType="end"/>
            </w:r>
            <w:r>
              <w:rPr>
                <w:rFonts w:hint="eastAsia" w:asciiTheme="minorEastAsia" w:hAnsiTheme="minorEastAsia" w:eastAsiaTheme="minorEastAsia" w:cstheme="minorEastAsia"/>
                <w:bCs/>
                <w:szCs w:val="21"/>
                <w:lang w:val="zh-CN"/>
              </w:rPr>
              <w:t>电子版投标文件</w:t>
            </w:r>
            <w:r>
              <w:rPr>
                <w:rFonts w:hint="eastAsia" w:asciiTheme="minorEastAsia" w:hAnsiTheme="minorEastAsia" w:eastAsiaTheme="minorEastAsia" w:cstheme="minorEastAsia"/>
                <w:bCs/>
                <w:szCs w:val="21"/>
              </w:rPr>
              <w:t>U盘一个。</w:t>
            </w:r>
          </w:p>
          <w:p>
            <w:pPr>
              <w:tabs>
                <w:tab w:val="left" w:pos="420"/>
              </w:tabs>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要求：</w:t>
            </w:r>
          </w:p>
          <w:p>
            <w:pPr>
              <w:tabs>
                <w:tab w:val="left" w:pos="420"/>
              </w:tabs>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1、少于数量要求的投标文件视为无效投标文件。</w:t>
            </w:r>
          </w:p>
          <w:p>
            <w:pPr>
              <w:pStyle w:val="7"/>
              <w:adjustRightInd w:val="0"/>
              <w:snapToGrid w:val="0"/>
              <w:spacing w:line="360" w:lineRule="auto"/>
              <w:ind w:left="105" w:leftChars="50"/>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rPr>
              <w:t>2、电子版投标文件（电子版</w:t>
            </w:r>
            <w:r>
              <w:rPr>
                <w:rFonts w:hint="eastAsia" w:asciiTheme="minorEastAsia" w:hAnsiTheme="minorEastAsia" w:eastAsiaTheme="minorEastAsia" w:cstheme="minorEastAsia"/>
                <w:bCs/>
                <w:szCs w:val="21"/>
                <w:lang w:val="zh-CN"/>
              </w:rPr>
              <w:t>投标文件</w:t>
            </w:r>
            <w:r>
              <w:rPr>
                <w:rFonts w:hint="eastAsia" w:asciiTheme="minorEastAsia" w:hAnsiTheme="minorEastAsia" w:eastAsiaTheme="minorEastAsia" w:cstheme="minorEastAsia"/>
                <w:bCs/>
                <w:szCs w:val="21"/>
              </w:rPr>
              <w:t>须是PDF格式）为正本完整版的扫描件，</w:t>
            </w:r>
            <w:r>
              <w:rPr>
                <w:rFonts w:hint="eastAsia" w:ascii="宋体" w:hAnsi="宋体" w:cs="宋体"/>
                <w:bCs/>
                <w:szCs w:val="21"/>
              </w:rPr>
              <w:t>否则自行承担由此带来的风险</w:t>
            </w:r>
            <w:r>
              <w:rPr>
                <w:rFonts w:hint="eastAsia" w:asciiTheme="minorEastAsia" w:hAnsiTheme="minorEastAsia" w:eastAsiaTheme="minorEastAsia" w:cstheme="minorEastAsia"/>
                <w:bCs/>
                <w:szCs w:val="21"/>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24"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9"/>
              <w:snapToGrid w:val="0"/>
              <w:spacing w:line="360" w:lineRule="auto"/>
              <w:ind w:left="9"/>
              <w:jc w:val="center"/>
              <w:rPr>
                <w:rFonts w:hint="default" w:asciiTheme="minorEastAsia" w:hAnsiTheme="minorEastAsia" w:eastAsiaTheme="minorEastAsia" w:cstheme="minorEastAsia"/>
                <w:bCs/>
                <w:sz w:val="21"/>
                <w:szCs w:val="21"/>
                <w:lang w:val="en-US" w:eastAsia="zh-CN"/>
              </w:rPr>
            </w:pPr>
            <w:r>
              <w:rPr>
                <w:rFonts w:hint="eastAsia" w:asciiTheme="minorEastAsia" w:hAnsiTheme="minorEastAsia" w:eastAsiaTheme="minorEastAsia" w:cstheme="minorEastAsia"/>
                <w:bCs/>
                <w:sz w:val="21"/>
                <w:szCs w:val="21"/>
                <w:lang w:val="en-US" w:eastAsia="zh-CN"/>
              </w:rPr>
              <w:t>10</w:t>
            </w:r>
          </w:p>
        </w:tc>
        <w:tc>
          <w:tcPr>
            <w:tcW w:w="2435" w:type="dxa"/>
            <w:tcBorders>
              <w:top w:val="single" w:color="auto" w:sz="8" w:space="0"/>
              <w:left w:val="single" w:color="auto" w:sz="4" w:space="0"/>
              <w:bottom w:val="single" w:color="auto" w:sz="8" w:space="0"/>
              <w:right w:val="single" w:color="auto" w:sz="8" w:space="0"/>
            </w:tcBorders>
            <w:vAlign w:val="center"/>
          </w:tcPr>
          <w:p>
            <w:pPr>
              <w:pStyle w:val="29"/>
              <w:snapToGrid w:val="0"/>
              <w:spacing w:line="360" w:lineRule="auto"/>
              <w:ind w:left="105" w:leftChars="50"/>
              <w:jc w:val="both"/>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投标文件密封要求</w:t>
            </w:r>
          </w:p>
        </w:tc>
        <w:tc>
          <w:tcPr>
            <w:tcW w:w="5220" w:type="dxa"/>
            <w:tcBorders>
              <w:top w:val="single" w:color="auto" w:sz="8" w:space="0"/>
              <w:left w:val="single" w:color="auto" w:sz="8" w:space="0"/>
              <w:bottom w:val="single" w:color="auto" w:sz="8" w:space="0"/>
              <w:right w:val="single" w:color="auto" w:sz="18" w:space="0"/>
            </w:tcBorders>
            <w:vAlign w:val="center"/>
          </w:tcPr>
          <w:p>
            <w:pPr>
              <w:pStyle w:val="29"/>
              <w:numPr>
                <w:ilvl w:val="0"/>
                <w:numId w:val="1"/>
              </w:numPr>
              <w:snapToGrid w:val="0"/>
              <w:spacing w:line="360" w:lineRule="auto"/>
              <w:ind w:left="105" w:leftChars="5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投标文件正本和副本须密封，并在密封处加盖单位公章或投标代表签名；</w:t>
            </w:r>
          </w:p>
          <w:p>
            <w:pPr>
              <w:pStyle w:val="29"/>
              <w:numPr>
                <w:ilvl w:val="0"/>
                <w:numId w:val="1"/>
              </w:numPr>
              <w:snapToGrid w:val="0"/>
              <w:spacing w:line="360" w:lineRule="auto"/>
              <w:ind w:left="105" w:leftChars="50"/>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sz w:val="21"/>
                <w:szCs w:val="21"/>
              </w:rPr>
              <w:t>电子版投标文件（PDF格式）密封，并在密封处加盖单位公章或投标代表签名。</w:t>
            </w:r>
          </w:p>
          <w:p>
            <w:pPr>
              <w:pStyle w:val="29"/>
              <w:numPr>
                <w:ilvl w:val="0"/>
                <w:numId w:val="1"/>
              </w:numPr>
              <w:snapToGrid w:val="0"/>
              <w:spacing w:line="360" w:lineRule="auto"/>
              <w:ind w:left="105" w:leftChars="50"/>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sz w:val="21"/>
                <w:szCs w:val="21"/>
              </w:rPr>
              <w:t>电子版投标文件和纸质版投标文件一起提交。</w:t>
            </w:r>
          </w:p>
          <w:p>
            <w:pPr>
              <w:pStyle w:val="29"/>
              <w:snapToGrid w:val="0"/>
              <w:spacing w:line="360" w:lineRule="auto"/>
              <w:ind w:left="105" w:leftChars="50"/>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要求：不符合要求的投标文件视为无效投标文件。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77"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6"/>
              <w:adjustRightInd w:val="0"/>
              <w:snapToGrid w:val="0"/>
              <w:spacing w:line="360" w:lineRule="auto"/>
              <w:ind w:left="9" w:firstLine="0"/>
              <w:jc w:val="center"/>
              <w:rPr>
                <w:rFonts w:hint="default"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11</w:t>
            </w:r>
          </w:p>
        </w:tc>
        <w:tc>
          <w:tcPr>
            <w:tcW w:w="2435" w:type="dxa"/>
            <w:tcBorders>
              <w:top w:val="single" w:color="auto" w:sz="8" w:space="0"/>
              <w:left w:val="single" w:color="auto" w:sz="4" w:space="0"/>
              <w:bottom w:val="single" w:color="auto" w:sz="8" w:space="0"/>
              <w:right w:val="single" w:color="auto" w:sz="8" w:space="0"/>
            </w:tcBorders>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投标文件封套上标示</w:t>
            </w:r>
          </w:p>
        </w:tc>
        <w:tc>
          <w:tcPr>
            <w:tcW w:w="522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投标文件    正本（副本）</w:t>
            </w:r>
          </w:p>
          <w:p>
            <w:pPr>
              <w:adjustRightInd w:val="0"/>
              <w:snapToGrid w:val="0"/>
              <w:spacing w:line="360" w:lineRule="auto"/>
              <w:ind w:left="105" w:leftChars="50"/>
              <w:rPr>
                <w:rFonts w:asciiTheme="minorEastAsia" w:hAnsiTheme="minorEastAsia" w:eastAsiaTheme="minorEastAsia" w:cstheme="minorEastAsia"/>
                <w:bCs/>
                <w:szCs w:val="21"/>
                <w:u w:val="single"/>
              </w:rPr>
            </w:pPr>
            <w:r>
              <w:rPr>
                <w:rFonts w:hint="eastAsia" w:asciiTheme="minorEastAsia" w:hAnsiTheme="minorEastAsia" w:eastAsiaTheme="minorEastAsia" w:cstheme="minorEastAsia"/>
                <w:bCs/>
                <w:szCs w:val="21"/>
              </w:rPr>
              <w:t>项目名称:</w:t>
            </w:r>
          </w:p>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项目编号（分包号，如果有）：</w:t>
            </w:r>
          </w:p>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投标人的名称（加盖公章）：</w:t>
            </w:r>
          </w:p>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投标人联系人姓名、联系电话：</w:t>
            </w:r>
          </w:p>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color w:val="FF0000"/>
                <w:szCs w:val="21"/>
                <w:lang w:eastAsia="zh-CN"/>
              </w:rPr>
              <w:t>于</w:t>
            </w:r>
            <w:r>
              <w:rPr>
                <w:rFonts w:hint="eastAsia" w:asciiTheme="minorEastAsia" w:hAnsiTheme="minorEastAsia" w:eastAsiaTheme="minorEastAsia" w:cstheme="minorEastAsia"/>
                <w:bCs/>
                <w:color w:val="FF0000"/>
                <w:szCs w:val="21"/>
              </w:rPr>
              <w:t>2022</w:t>
            </w:r>
            <w:r>
              <w:rPr>
                <w:rFonts w:hint="eastAsia" w:asciiTheme="minorEastAsia" w:hAnsiTheme="minorEastAsia" w:eastAsiaTheme="minorEastAsia" w:cstheme="minorEastAsia"/>
                <w:bCs/>
                <w:color w:val="FF0000"/>
                <w:szCs w:val="21"/>
                <w:lang w:eastAsia="zh-CN"/>
              </w:rPr>
              <w:t>年</w:t>
            </w:r>
            <w:r>
              <w:rPr>
                <w:rFonts w:hint="eastAsia" w:asciiTheme="minorEastAsia" w:hAnsiTheme="minorEastAsia" w:eastAsiaTheme="minorEastAsia" w:cstheme="minorEastAsia"/>
                <w:bCs/>
                <w:color w:val="FF0000"/>
                <w:szCs w:val="21"/>
                <w:lang w:val="en-US" w:eastAsia="zh-CN"/>
              </w:rPr>
              <w:t>10</w:t>
            </w:r>
            <w:r>
              <w:rPr>
                <w:rFonts w:hint="eastAsia" w:asciiTheme="minorEastAsia" w:hAnsiTheme="minorEastAsia" w:eastAsiaTheme="minorEastAsia" w:cstheme="minorEastAsia"/>
                <w:bCs/>
                <w:color w:val="FF0000"/>
                <w:szCs w:val="21"/>
              </w:rPr>
              <w:t>月</w:t>
            </w:r>
            <w:r>
              <w:rPr>
                <w:rFonts w:hint="eastAsia" w:asciiTheme="minorEastAsia" w:hAnsiTheme="minorEastAsia" w:eastAsiaTheme="minorEastAsia" w:cstheme="minorEastAsia"/>
                <w:bCs/>
                <w:color w:val="FF0000"/>
                <w:szCs w:val="21"/>
                <w:lang w:val="en-US" w:eastAsia="zh-CN"/>
              </w:rPr>
              <w:t>12</w:t>
            </w:r>
            <w:r>
              <w:rPr>
                <w:rFonts w:hint="eastAsia" w:asciiTheme="minorEastAsia" w:hAnsiTheme="minorEastAsia" w:eastAsiaTheme="minorEastAsia" w:cstheme="minorEastAsia"/>
                <w:bCs/>
                <w:color w:val="FF0000"/>
                <w:szCs w:val="21"/>
              </w:rPr>
              <w:t>日上午</w:t>
            </w:r>
            <w:r>
              <w:rPr>
                <w:rFonts w:hint="eastAsia" w:asciiTheme="minorEastAsia" w:hAnsiTheme="minorEastAsia" w:eastAsiaTheme="minorEastAsia" w:cstheme="minorEastAsia"/>
                <w:bCs/>
                <w:color w:val="FF0000"/>
                <w:szCs w:val="21"/>
                <w:lang w:val="en-US" w:eastAsia="zh-CN"/>
              </w:rPr>
              <w:t>9：00前</w:t>
            </w:r>
            <w:r>
              <w:rPr>
                <w:rFonts w:hint="eastAsia" w:asciiTheme="minorEastAsia" w:hAnsiTheme="minorEastAsia" w:eastAsiaTheme="minorEastAsia" w:cstheme="minorEastAsia"/>
                <w:bCs/>
                <w:kern w:val="0"/>
                <w:szCs w:val="21"/>
              </w:rPr>
              <w:t>（开标时间</w:t>
            </w:r>
            <w:r>
              <w:rPr>
                <w:rFonts w:hint="eastAsia" w:asciiTheme="minorEastAsia" w:hAnsiTheme="minorEastAsia" w:eastAsiaTheme="minorEastAsia" w:cstheme="minorEastAsia"/>
                <w:bCs/>
                <w:szCs w:val="21"/>
              </w:rPr>
              <w:t>）不得开启</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trPr>
        <w:tc>
          <w:tcPr>
            <w:tcW w:w="640" w:type="dxa"/>
            <w:vAlign w:val="center"/>
          </w:tcPr>
          <w:p>
            <w:pPr>
              <w:pStyle w:val="6"/>
              <w:adjustRightInd w:val="0"/>
              <w:snapToGrid w:val="0"/>
              <w:spacing w:line="360" w:lineRule="auto"/>
              <w:ind w:left="9" w:firstLine="0"/>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rPr>
              <w:t>1</w:t>
            </w:r>
            <w:r>
              <w:rPr>
                <w:rFonts w:hint="eastAsia" w:asciiTheme="minorEastAsia" w:hAnsiTheme="minorEastAsia" w:eastAsiaTheme="minorEastAsia" w:cstheme="minorEastAsia"/>
                <w:bCs/>
                <w:szCs w:val="21"/>
                <w:lang w:val="en-US" w:eastAsia="zh-CN"/>
              </w:rPr>
              <w:t>2</w:t>
            </w:r>
          </w:p>
        </w:tc>
        <w:tc>
          <w:tcPr>
            <w:tcW w:w="2435" w:type="dxa"/>
            <w:vAlign w:val="center"/>
          </w:tcPr>
          <w:p>
            <w:pPr>
              <w:pStyle w:val="29"/>
              <w:snapToGrid w:val="0"/>
              <w:spacing w:line="360" w:lineRule="auto"/>
              <w:ind w:left="105" w:leftChars="5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参加开标投标人代表身份证明文件</w:t>
            </w:r>
          </w:p>
        </w:tc>
        <w:tc>
          <w:tcPr>
            <w:tcW w:w="5220" w:type="dxa"/>
            <w:vAlign w:val="center"/>
          </w:tcPr>
          <w:p>
            <w:pPr>
              <w:pStyle w:val="29"/>
              <w:snapToGrid w:val="0"/>
              <w:spacing w:line="360" w:lineRule="auto"/>
              <w:ind w:left="105" w:leftChars="5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个人身份证（或其他有效证件）复印件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5" w:hRule="atLeast"/>
        </w:trPr>
        <w:tc>
          <w:tcPr>
            <w:tcW w:w="640" w:type="dxa"/>
            <w:vAlign w:val="center"/>
          </w:tcPr>
          <w:p>
            <w:pPr>
              <w:pStyle w:val="6"/>
              <w:adjustRightInd w:val="0"/>
              <w:snapToGrid w:val="0"/>
              <w:spacing w:line="360" w:lineRule="auto"/>
              <w:ind w:left="9" w:firstLine="0"/>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rPr>
              <w:t>1</w:t>
            </w:r>
            <w:r>
              <w:rPr>
                <w:rFonts w:hint="eastAsia" w:asciiTheme="minorEastAsia" w:hAnsiTheme="minorEastAsia" w:eastAsiaTheme="minorEastAsia" w:cstheme="minorEastAsia"/>
                <w:bCs/>
                <w:szCs w:val="21"/>
                <w:lang w:val="en-US" w:eastAsia="zh-CN"/>
              </w:rPr>
              <w:t>3</w:t>
            </w:r>
          </w:p>
        </w:tc>
        <w:tc>
          <w:tcPr>
            <w:tcW w:w="2435" w:type="dxa"/>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开标程序</w:t>
            </w:r>
          </w:p>
        </w:tc>
        <w:tc>
          <w:tcPr>
            <w:tcW w:w="5220" w:type="dxa"/>
            <w:vAlign w:val="center"/>
          </w:tcPr>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1、主持人宣布开标会议开始；</w:t>
            </w:r>
          </w:p>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2、介绍参加开标会议的人员；</w:t>
            </w:r>
          </w:p>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3、宣读开标纪律；</w:t>
            </w:r>
          </w:p>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4、查验各投标文件的密封性并予以确认；</w:t>
            </w:r>
          </w:p>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5、拆封投标文件；</w:t>
            </w:r>
          </w:p>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6、唱标，唱标内容为“开标一览表”所载明的内容；</w:t>
            </w:r>
          </w:p>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7、记录唱标结果及开标过程，投标人代表须在记录上签字确认；</w:t>
            </w:r>
          </w:p>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8、主持人宣布开标会议结束。</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5" w:hRule="atLeast"/>
        </w:trPr>
        <w:tc>
          <w:tcPr>
            <w:tcW w:w="640" w:type="dxa"/>
            <w:vAlign w:val="center"/>
          </w:tcPr>
          <w:p>
            <w:pPr>
              <w:pStyle w:val="6"/>
              <w:adjustRightInd w:val="0"/>
              <w:snapToGrid w:val="0"/>
              <w:spacing w:line="360" w:lineRule="auto"/>
              <w:ind w:left="9" w:firstLine="0"/>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rPr>
              <w:t>1</w:t>
            </w:r>
            <w:r>
              <w:rPr>
                <w:rFonts w:hint="eastAsia" w:asciiTheme="minorEastAsia" w:hAnsiTheme="minorEastAsia" w:eastAsiaTheme="minorEastAsia" w:cstheme="minorEastAsia"/>
                <w:bCs/>
                <w:szCs w:val="21"/>
                <w:lang w:val="en-US" w:eastAsia="zh-CN"/>
              </w:rPr>
              <w:t>4</w:t>
            </w:r>
          </w:p>
        </w:tc>
        <w:tc>
          <w:tcPr>
            <w:tcW w:w="2435" w:type="dxa"/>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唱标内容</w:t>
            </w:r>
          </w:p>
        </w:tc>
        <w:tc>
          <w:tcPr>
            <w:tcW w:w="5220" w:type="dxa"/>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1、“开标一览表”所载明的内容</w:t>
            </w:r>
          </w:p>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投标人对投标报价若有说明应在开标一览表显著处予以注明，只有开标时唱出的投标价格、价格折扣等内容才会被考虑。投标人若有投标报价、价格折扣等未被唱出的，应在唱标时及时提出。否则，采购代理机构对此不承担任何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3" w:hRule="atLeast"/>
        </w:trPr>
        <w:tc>
          <w:tcPr>
            <w:tcW w:w="640" w:type="dxa"/>
            <w:vAlign w:val="center"/>
          </w:tcPr>
          <w:p>
            <w:pPr>
              <w:pStyle w:val="6"/>
              <w:adjustRightInd w:val="0"/>
              <w:snapToGrid w:val="0"/>
              <w:spacing w:line="360" w:lineRule="auto"/>
              <w:ind w:left="9" w:firstLine="0"/>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rPr>
              <w:t>1</w:t>
            </w:r>
            <w:r>
              <w:rPr>
                <w:rFonts w:hint="eastAsia" w:asciiTheme="minorEastAsia" w:hAnsiTheme="minorEastAsia" w:eastAsiaTheme="minorEastAsia" w:cstheme="minorEastAsia"/>
                <w:bCs/>
                <w:szCs w:val="21"/>
                <w:lang w:val="en-US" w:eastAsia="zh-CN"/>
              </w:rPr>
              <w:t>5</w:t>
            </w:r>
          </w:p>
        </w:tc>
        <w:tc>
          <w:tcPr>
            <w:tcW w:w="2435" w:type="dxa"/>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资格审查</w:t>
            </w:r>
          </w:p>
        </w:tc>
        <w:tc>
          <w:tcPr>
            <w:tcW w:w="5220" w:type="dxa"/>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开标结束后，先对投标人的资格进行审查，合格投标人不足3家的，不得评标。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95" w:hRule="atLeast"/>
        </w:trPr>
        <w:tc>
          <w:tcPr>
            <w:tcW w:w="640" w:type="dxa"/>
            <w:vAlign w:val="center"/>
          </w:tcPr>
          <w:p>
            <w:pPr>
              <w:pStyle w:val="6"/>
              <w:adjustRightInd w:val="0"/>
              <w:snapToGrid w:val="0"/>
              <w:spacing w:line="360" w:lineRule="auto"/>
              <w:ind w:left="9" w:firstLine="0"/>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rPr>
              <w:t>1</w:t>
            </w:r>
            <w:r>
              <w:rPr>
                <w:rFonts w:hint="eastAsia" w:asciiTheme="minorEastAsia" w:hAnsiTheme="minorEastAsia" w:eastAsiaTheme="minorEastAsia" w:cstheme="minorEastAsia"/>
                <w:bCs/>
                <w:szCs w:val="21"/>
                <w:lang w:val="en-US" w:eastAsia="zh-CN"/>
              </w:rPr>
              <w:t>6</w:t>
            </w:r>
          </w:p>
        </w:tc>
        <w:tc>
          <w:tcPr>
            <w:tcW w:w="2435" w:type="dxa"/>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修正内容</w:t>
            </w:r>
          </w:p>
        </w:tc>
        <w:tc>
          <w:tcPr>
            <w:tcW w:w="5220" w:type="dxa"/>
            <w:vAlign w:val="center"/>
          </w:tcPr>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投标文件中开标一览表（报价表）内容与投标文件中相应内容不一致的，以开标一览表（报价表）为准,但价格评审时则以最不利于评审结果的标准取值。</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90" w:hRule="atLeast"/>
        </w:trPr>
        <w:tc>
          <w:tcPr>
            <w:tcW w:w="640" w:type="dxa"/>
            <w:vAlign w:val="center"/>
          </w:tcPr>
          <w:p>
            <w:pPr>
              <w:pStyle w:val="6"/>
              <w:adjustRightInd w:val="0"/>
              <w:snapToGrid w:val="0"/>
              <w:spacing w:line="360" w:lineRule="auto"/>
              <w:ind w:left="9" w:firstLine="0"/>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rPr>
              <w:t>1</w:t>
            </w:r>
            <w:r>
              <w:rPr>
                <w:rFonts w:hint="eastAsia" w:asciiTheme="minorEastAsia" w:hAnsiTheme="minorEastAsia" w:eastAsiaTheme="minorEastAsia" w:cstheme="minorEastAsia"/>
                <w:bCs/>
                <w:szCs w:val="21"/>
                <w:lang w:val="en-US" w:eastAsia="zh-CN"/>
              </w:rPr>
              <w:t>7</w:t>
            </w:r>
          </w:p>
        </w:tc>
        <w:tc>
          <w:tcPr>
            <w:tcW w:w="2435" w:type="dxa"/>
            <w:vAlign w:val="center"/>
          </w:tcPr>
          <w:p>
            <w:pPr>
              <w:pStyle w:val="29"/>
              <w:snapToGrid w:val="0"/>
              <w:spacing w:line="360" w:lineRule="auto"/>
              <w:ind w:left="105" w:leftChars="50"/>
              <w:jc w:val="both"/>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lang w:val="zh-CN"/>
              </w:rPr>
              <w:t>评标方法</w:t>
            </w:r>
          </w:p>
        </w:tc>
        <w:tc>
          <w:tcPr>
            <w:tcW w:w="5220" w:type="dxa"/>
            <w:vAlign w:val="center"/>
          </w:tcPr>
          <w:p>
            <w:pPr>
              <w:pStyle w:val="29"/>
              <w:snapToGrid w:val="0"/>
              <w:spacing w:line="360" w:lineRule="auto"/>
              <w:ind w:left="105" w:leftChars="5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lang w:val="zh-CN"/>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0" w:hRule="atLeast"/>
        </w:trPr>
        <w:tc>
          <w:tcPr>
            <w:tcW w:w="640" w:type="dxa"/>
            <w:vAlign w:val="center"/>
          </w:tcPr>
          <w:p>
            <w:pPr>
              <w:pStyle w:val="6"/>
              <w:adjustRightInd w:val="0"/>
              <w:snapToGrid w:val="0"/>
              <w:spacing w:line="360" w:lineRule="auto"/>
              <w:ind w:left="9" w:firstLine="0"/>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rPr>
              <w:t>1</w:t>
            </w:r>
            <w:r>
              <w:rPr>
                <w:rFonts w:hint="eastAsia" w:asciiTheme="minorEastAsia" w:hAnsiTheme="minorEastAsia" w:eastAsiaTheme="minorEastAsia" w:cstheme="minorEastAsia"/>
                <w:bCs/>
                <w:szCs w:val="21"/>
                <w:lang w:val="en-US" w:eastAsia="zh-CN"/>
              </w:rPr>
              <w:t>8</w:t>
            </w:r>
          </w:p>
        </w:tc>
        <w:tc>
          <w:tcPr>
            <w:tcW w:w="7655" w:type="dxa"/>
            <w:gridSpan w:val="2"/>
            <w:vAlign w:val="center"/>
          </w:tcPr>
          <w:p>
            <w:pPr>
              <w:pStyle w:val="29"/>
              <w:snapToGrid w:val="0"/>
              <w:spacing w:line="360" w:lineRule="auto"/>
              <w:ind w:left="105" w:leftChars="50"/>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本项目</w:t>
            </w:r>
            <w:r>
              <w:rPr>
                <w:rFonts w:hint="eastAsia"/>
                <w:sz w:val="21"/>
                <w:szCs w:val="21"/>
              </w:rPr>
              <w:t>对应的中小企业划分标准所属行业：物业管理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30" w:hRule="atLeast"/>
        </w:trPr>
        <w:tc>
          <w:tcPr>
            <w:tcW w:w="640" w:type="dxa"/>
            <w:vAlign w:val="center"/>
          </w:tcPr>
          <w:p>
            <w:pPr>
              <w:pStyle w:val="6"/>
              <w:adjustRightInd w:val="0"/>
              <w:snapToGrid w:val="0"/>
              <w:spacing w:line="360" w:lineRule="auto"/>
              <w:ind w:left="9" w:firstLine="0"/>
              <w:jc w:val="center"/>
              <w:rPr>
                <w:rFonts w:hint="default"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19</w:t>
            </w:r>
          </w:p>
        </w:tc>
        <w:tc>
          <w:tcPr>
            <w:tcW w:w="7655" w:type="dxa"/>
            <w:gridSpan w:val="2"/>
            <w:vAlign w:val="center"/>
          </w:tcPr>
          <w:p>
            <w:pPr>
              <w:pStyle w:val="29"/>
              <w:snapToGrid w:val="0"/>
              <w:spacing w:line="360" w:lineRule="auto"/>
              <w:ind w:left="105" w:leftChars="50"/>
              <w:jc w:val="both"/>
              <w:rPr>
                <w:rFonts w:hint="eastAsia"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本项目为专门面向中小企业采购的采购项目，只接受中小企业投标</w:t>
            </w:r>
            <w:r>
              <w:rPr>
                <w:rFonts w:hint="eastAsia" w:asciiTheme="minorEastAsia" w:hAnsiTheme="minorEastAsia" w:eastAsiaTheme="minorEastAsia" w:cstheme="minorEastAsia"/>
                <w:bCs/>
                <w:sz w:val="21"/>
                <w:szCs w:val="21"/>
                <w:lang w:val="zh-CN" w:eastAsia="zh-CN"/>
              </w:rPr>
              <w:t>。</w:t>
            </w:r>
          </w:p>
        </w:tc>
      </w:tr>
    </w:tbl>
    <w:p>
      <w:pPr>
        <w:adjustRightInd w:val="0"/>
        <w:snapToGrid w:val="0"/>
        <w:spacing w:line="360" w:lineRule="auto"/>
        <w:ind w:firstLine="420" w:firstLineChars="200"/>
        <w:outlineLvl w:val="1"/>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一、总则</w:t>
      </w:r>
      <w:bookmarkEnd w:id="27"/>
    </w:p>
    <w:p>
      <w:pPr>
        <w:adjustRightInd w:val="0"/>
        <w:snapToGrid w:val="0"/>
        <w:spacing w:line="360" w:lineRule="auto"/>
        <w:ind w:firstLine="420" w:firstLineChars="200"/>
        <w:rPr>
          <w:rFonts w:asciiTheme="minorEastAsia" w:hAnsiTheme="minorEastAsia" w:eastAsiaTheme="minorEastAsia" w:cstheme="minorEastAsia"/>
          <w:bCs/>
          <w:kern w:val="0"/>
          <w:szCs w:val="21"/>
        </w:rPr>
      </w:pPr>
      <w:bookmarkStart w:id="28" w:name="_Toc246826115"/>
      <w:r>
        <w:rPr>
          <w:rFonts w:hint="eastAsia" w:asciiTheme="minorEastAsia" w:hAnsiTheme="minorEastAsia" w:eastAsiaTheme="minorEastAsia" w:cstheme="minorEastAsia"/>
          <w:bCs/>
          <w:kern w:val="0"/>
          <w:szCs w:val="21"/>
        </w:rPr>
        <w:t>1、适用范围</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本采购文件仅适用于本次投标邀请函中所述项目的采购。</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2、定义</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本采购文件中的下列术语应解释为：</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2.1“采购人”系指本项目的采购人，是依法开展政府采购活动的国家机关、事业单位和团体组织。在履行合同阶段称为甲方或买方。</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2.2“采购代理机构”系指组织本次采购活动的海口市政府采购中心。</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2.3“投标人”系指向采购人提供货物、工程或者服务的法人、其他组织或者自然人。法人的分支机构不得参加政府采购活动，但银行、保险、石油石化、电力、电信等特殊行业除外</w:t>
      </w:r>
      <w:r>
        <w:rPr>
          <w:rFonts w:hint="eastAsia" w:asciiTheme="minorEastAsia" w:hAnsiTheme="minorEastAsia" w:eastAsiaTheme="minorEastAsia" w:cstheme="minorEastAsia"/>
          <w:bCs/>
          <w:szCs w:val="21"/>
          <w:lang w:val="zh-CN"/>
        </w:rPr>
        <w:t>。</w:t>
      </w:r>
      <w:r>
        <w:rPr>
          <w:rFonts w:hint="eastAsia" w:asciiTheme="minorEastAsia" w:hAnsiTheme="minorEastAsia" w:eastAsiaTheme="minorEastAsia" w:cstheme="minorEastAsia"/>
          <w:bCs/>
          <w:kern w:val="0"/>
          <w:szCs w:val="21"/>
        </w:rPr>
        <w:t>在投标阶段称为供应商、投标人，在签订和履行合同阶段称为乙方、卖方或中标人（中标供应商）。</w:t>
      </w:r>
      <w:bookmarkStart w:id="29" w:name="_Toc267320062"/>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3、投标人</w:t>
      </w:r>
      <w:bookmarkEnd w:id="29"/>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3.1合格投标人条件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3.1.1在中华人民共和国境内注册，能够独立承担民事责任，有生产或供应能力的本国供应商，包括法人、其他组织</w:t>
      </w:r>
      <w:r>
        <w:rPr>
          <w:rFonts w:hint="eastAsia" w:asciiTheme="minorEastAsia" w:hAnsiTheme="minorEastAsia" w:eastAsiaTheme="minorEastAsia" w:cstheme="minorEastAsia"/>
          <w:bCs/>
          <w:szCs w:val="21"/>
          <w:lang w:val="zh-CN"/>
        </w:rPr>
        <w:t>或者</w:t>
      </w:r>
      <w:r>
        <w:rPr>
          <w:rFonts w:hint="eastAsia" w:asciiTheme="minorEastAsia" w:hAnsiTheme="minorEastAsia" w:eastAsiaTheme="minorEastAsia" w:cstheme="minorEastAsia"/>
          <w:bCs/>
          <w:szCs w:val="21"/>
        </w:rPr>
        <w:t>自然人；</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3.1.2符合《政府采购法》第二十二条规定的条件：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kern w:val="0"/>
          <w:szCs w:val="21"/>
        </w:rPr>
        <w:t>3.1.2.1具有独立承担民事责任的能力；</w:t>
      </w:r>
      <w:r>
        <w:rPr>
          <w:rFonts w:hint="eastAsia" w:asciiTheme="minorEastAsia" w:hAnsiTheme="minorEastAsia" w:eastAsiaTheme="minorEastAsia" w:cstheme="minorEastAsia"/>
          <w:bCs/>
          <w:kern w:val="0"/>
          <w:szCs w:val="21"/>
        </w:rPr>
        <w:br w:type="textWrapping"/>
      </w:r>
      <w:r>
        <w:rPr>
          <w:rFonts w:hint="eastAsia" w:asciiTheme="minorEastAsia" w:hAnsiTheme="minorEastAsia" w:eastAsiaTheme="minorEastAsia" w:cstheme="minorEastAsia"/>
          <w:bCs/>
          <w:kern w:val="0"/>
          <w:szCs w:val="21"/>
        </w:rPr>
        <w:t>  3.1.2.1具有良好的商业信誉和健全的财务会计制度；</w:t>
      </w:r>
      <w:r>
        <w:rPr>
          <w:rFonts w:hint="eastAsia" w:asciiTheme="minorEastAsia" w:hAnsiTheme="minorEastAsia" w:eastAsiaTheme="minorEastAsia" w:cstheme="minorEastAsia"/>
          <w:bCs/>
          <w:kern w:val="0"/>
          <w:szCs w:val="21"/>
        </w:rPr>
        <w:br w:type="textWrapping"/>
      </w:r>
      <w:r>
        <w:rPr>
          <w:rFonts w:hint="eastAsia" w:asciiTheme="minorEastAsia" w:hAnsiTheme="minorEastAsia" w:eastAsiaTheme="minorEastAsia" w:cstheme="minorEastAsia"/>
          <w:bCs/>
          <w:kern w:val="0"/>
          <w:szCs w:val="21"/>
        </w:rPr>
        <w:t>  3.1.2.1具有履行合同所必需的设备和专业技术能力；</w:t>
      </w:r>
      <w:r>
        <w:rPr>
          <w:rFonts w:hint="eastAsia" w:asciiTheme="minorEastAsia" w:hAnsiTheme="minorEastAsia" w:eastAsiaTheme="minorEastAsia" w:cstheme="minorEastAsia"/>
          <w:bCs/>
          <w:kern w:val="0"/>
          <w:szCs w:val="21"/>
        </w:rPr>
        <w:br w:type="textWrapping"/>
      </w:r>
      <w:r>
        <w:rPr>
          <w:rFonts w:hint="eastAsia" w:asciiTheme="minorEastAsia" w:hAnsiTheme="minorEastAsia" w:eastAsiaTheme="minorEastAsia" w:cstheme="minorEastAsia"/>
          <w:bCs/>
          <w:kern w:val="0"/>
          <w:szCs w:val="21"/>
        </w:rPr>
        <w:t>  3.1.2.1有依法缴纳税收和社会保障资金的良好记录；</w:t>
      </w:r>
      <w:r>
        <w:rPr>
          <w:rFonts w:hint="eastAsia" w:asciiTheme="minorEastAsia" w:hAnsiTheme="minorEastAsia" w:eastAsiaTheme="minorEastAsia" w:cstheme="minorEastAsia"/>
          <w:bCs/>
          <w:kern w:val="0"/>
          <w:szCs w:val="21"/>
        </w:rPr>
        <w:br w:type="textWrapping"/>
      </w:r>
      <w:r>
        <w:rPr>
          <w:rFonts w:hint="eastAsia" w:asciiTheme="minorEastAsia" w:hAnsiTheme="minorEastAsia" w:eastAsiaTheme="minorEastAsia" w:cstheme="minorEastAsia"/>
          <w:bCs/>
          <w:kern w:val="0"/>
          <w:szCs w:val="21"/>
        </w:rPr>
        <w:t>  3.1.2.1参加政府采购活动前三年内，在经营活动中没有重大违法记录；</w:t>
      </w:r>
      <w:r>
        <w:rPr>
          <w:rFonts w:hint="eastAsia" w:asciiTheme="minorEastAsia" w:hAnsiTheme="minorEastAsia" w:eastAsiaTheme="minorEastAsia" w:cstheme="minorEastAsia"/>
          <w:bCs/>
          <w:kern w:val="0"/>
          <w:szCs w:val="21"/>
        </w:rPr>
        <w:br w:type="textWrapping"/>
      </w:r>
      <w:r>
        <w:rPr>
          <w:rFonts w:hint="eastAsia" w:asciiTheme="minorEastAsia" w:hAnsiTheme="minorEastAsia" w:eastAsiaTheme="minorEastAsia" w:cstheme="minorEastAsia"/>
          <w:bCs/>
          <w:kern w:val="0"/>
          <w:szCs w:val="21"/>
        </w:rPr>
        <w:t>  3.1.2.1法律、行政法规规定的其他条件。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3.1.3满足采购文件报价、商务和技术等实质性要求的；</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3.2投标人的风险</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3.2.1投标人没有按照采购文件的要求编制、签署、密封、标记、递交及修正投标文件的，或者投标文件没有对采购文件在各方面都做出实质性响应的，将导致投标无效。</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3.2.2投标人提交的投标文件内容有下列情形之一的，一经发现，视为无效投标，并依法上报政府采购监督管理部门处理</w:t>
      </w:r>
      <w:r>
        <w:rPr>
          <w:rFonts w:hint="eastAsia" w:asciiTheme="minorEastAsia" w:hAnsiTheme="minorEastAsia" w:eastAsiaTheme="minorEastAsia" w:cstheme="minorEastAsia"/>
          <w:bCs/>
          <w:kern w:val="0"/>
          <w:szCs w:val="21"/>
        </w:rPr>
        <w:t>：</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（1）提供虚假的资料。</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（2）在实质性方面失实。</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3.2.3</w:t>
      </w:r>
      <w:r>
        <w:rPr>
          <w:rFonts w:hint="eastAsia" w:asciiTheme="minorEastAsia" w:hAnsiTheme="minorEastAsia" w:eastAsiaTheme="minorEastAsia" w:cstheme="minorEastAsia"/>
          <w:bCs/>
          <w:szCs w:val="21"/>
        </w:rPr>
        <w:t>供应商享受政策优惠条件但提供的证明（说明）文件或</w:t>
      </w:r>
      <w:r>
        <w:rPr>
          <w:rFonts w:hint="eastAsia"/>
          <w:szCs w:val="21"/>
        </w:rPr>
        <w:t>承诺文件失实的，</w:t>
      </w:r>
      <w:r>
        <w:rPr>
          <w:rFonts w:hint="eastAsia" w:asciiTheme="minorEastAsia" w:hAnsiTheme="minorEastAsia" w:eastAsiaTheme="minorEastAsia" w:cstheme="minorEastAsia"/>
          <w:bCs/>
          <w:szCs w:val="21"/>
        </w:rPr>
        <w:t>视同投标文件提供虚假资料论处。</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4、投标费用</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4.1无论投标过程中的做法和结果如何，投标人自行承担所有与参加投标活动有关的全部费用；</w:t>
      </w:r>
    </w:p>
    <w:p>
      <w:pPr>
        <w:pStyle w:val="7"/>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4.2本次招标采购活动不收取</w:t>
      </w:r>
      <w:r>
        <w:rPr>
          <w:rFonts w:hint="eastAsia"/>
          <w:szCs w:val="21"/>
        </w:rPr>
        <w:t>任何费用</w:t>
      </w:r>
      <w:r>
        <w:rPr>
          <w:rFonts w:hint="eastAsia" w:asciiTheme="minorEastAsia" w:hAnsiTheme="minorEastAsia" w:eastAsiaTheme="minorEastAsia" w:cstheme="minorEastAsia"/>
          <w:bCs/>
          <w:szCs w:val="21"/>
        </w:rPr>
        <w:t>。</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政策优惠条件及要求:根据财政部、工业和信息化部关于《政府采购促进中小企业发展管理办法》（财库〔2020〕46号）、《财政部、司法部关于政府采购支持监狱企业发展有关问题的通知》（财库〔2014〕68号）和《财政部、民政部、中国残疾人联合会关于促进残疾人就业政府采购政策的通知》（财库〔2017〕141号）的文件精神，以及政府关于强制采购节能产品、信息安全产品和优先采购环境标志产品的实施意见，相应的政府采购政策优惠条件及要求如下：</w:t>
      </w:r>
    </w:p>
    <w:p>
      <w:pPr>
        <w:pStyle w:val="7"/>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5.1关于符合上述规定的小微企业（供应商）参与投标</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5.1.1监狱企业、残疾人福利性单位视同小型、微型企业；以联合体形式参加政府采购活动，联合体各方均为小微企业的，联合体视同为小微企业。</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5.1.2投标供应商为符合规定的小型或微型企业时，报价给予6%的价格扣除，用扣除后的价格参与评审；</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5.1.3投标供应商为大中型企业和其他自然人、法人或者其他组织与小型、微型企业组成的联合体，且对于联合协议或者分包意向协议约定小微企业的合同份额占到合同总金额 30%以上的，对联合体报价给予2%的价格扣除，用扣除后的价格参与评审；</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5.1.4本条款中两种价格扣除优惠原则不同时使用。</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5.1.5组成联合体或者接受分包的小微企业与联合体内其他企业、分包企业之间存在直接控股、管理关系的，不享受价格扣除优惠政策；</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5.1.6投标供应商认为其为小型或微型企业的应提供合法有效的“中小企业声明函”（附件2），并明确企业类型；投标供应商认为其为监狱企业须提供由省级以上监狱管理局、戒毒管理局（含新疆生产建设兵团）出具的属于监狱企业的证明文件(附件3)；投标供应商认为其为符合条件的残疾人福利性单位在参加政府采购活动时，应当提供《残疾人福利性单位声明函》（附件4），并对声明的真实性负责，否则评审时不能享受相应的价格扣除。</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5.1.7在货物采购项目中，供应商提供的货物既有小微企业制造货物，也有大中型企业制造货物的，不享受本办法规定的小微企业扶持政策。</w:t>
      </w:r>
    </w:p>
    <w:p>
      <w:pPr>
        <w:adjustRightInd w:val="0"/>
        <w:snapToGrid w:val="0"/>
        <w:spacing w:line="360" w:lineRule="auto"/>
        <w:ind w:firstLine="420" w:firstLineChars="200"/>
        <w:rPr>
          <w:rFonts w:hint="eastAsia"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5.1.8享受扶持政策获得政府采购合同的，小微企业不得将合同分包给大中型企业，中型企业不得将合同分包给大型企业。</w:t>
      </w:r>
    </w:p>
    <w:p>
      <w:pPr>
        <w:pStyle w:val="2"/>
        <w:ind w:firstLine="420" w:firstLineChars="200"/>
        <w:rPr>
          <w:rFonts w:hint="default" w:eastAsiaTheme="minorEastAsia"/>
          <w:lang w:val="en-US" w:eastAsia="zh-CN"/>
        </w:rPr>
      </w:pPr>
      <w:r>
        <w:rPr>
          <w:rFonts w:hint="eastAsia" w:asciiTheme="minorEastAsia" w:hAnsiTheme="minorEastAsia" w:eastAsiaTheme="minorEastAsia" w:cstheme="minorEastAsia"/>
          <w:bCs/>
          <w:szCs w:val="21"/>
          <w:lang w:val="en-US" w:eastAsia="zh-CN"/>
        </w:rPr>
        <w:t>5.1.9项目专门面向中小企业投标的，不再享受价格扣除。</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5.2 关于强制采购节能产品、信息安全产品和优先采购环境标志产品的要求。</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5.2.1节能产品是指列入财政部、国家发展和改革委员会制定的《节能产品政府采购清单》(中国政府采购网（ｈｔｔｐ：／／ｗｗｗ．ｃｃｇｐ．ｇｏｖ．ｃｎ／）等网站发布)，且经过认定的节能产品；信息安全产品是指列入国家质检总局、财政部、认监委《信息安全产品强制性认证目录》，并获得中国国家信息安全产品认证证书的产品；环境标志产品是指列入财政部、国家环保总局制定的《环境标志产品政府采购清单》(中国政府采购网（ｈｔｔｐ：／／ｗｗｗ．ｃｃｇｐ．ｇｏｖ．ｃｎ／）等网站发布)，且经过认证的环境标志产品。</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5.2.2提供的产品属于信息安全产品的，供应商应当选择经国家认证的信息安全产品投标，并提供有效的中国国家信息安全产品认证证书复印件。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5.2.3提供的产品属于政府强制采购节能产品的，供应商应当选择《节能产品政府采购清单》中的产品投标，并提供有效的节能产品认证证书复印件。</w:t>
      </w:r>
    </w:p>
    <w:p>
      <w:pPr>
        <w:adjustRightInd w:val="0"/>
        <w:snapToGrid w:val="0"/>
        <w:spacing w:line="360" w:lineRule="auto"/>
        <w:ind w:firstLine="420" w:firstLineChars="200"/>
        <w:rPr>
          <w:szCs w:val="21"/>
        </w:rPr>
      </w:pPr>
      <w:r>
        <w:rPr>
          <w:rFonts w:hint="eastAsia" w:asciiTheme="minorEastAsia" w:hAnsiTheme="minorEastAsia" w:eastAsiaTheme="minorEastAsia" w:cstheme="minorEastAsia"/>
          <w:bCs/>
          <w:szCs w:val="21"/>
        </w:rPr>
        <w:t>5.2.4 提供的产品属于优先采购环境标志产品的，供应商应当选择《环境标志产品政府采购清单》中的产品投标，并提供有效的环境标志产品认证证书复印件。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6、注意事项</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6.1采购文件第二章《采购需求》中列明标的物的技术要求是采购人基于实际工作需要而提出的基本需求，如果有专利、商标、品牌、规格型号等信息的，仅起技术说明、参考作用，不具有任何限制性，投标产品响应其指标性能要求即可。技术指标具体详见“投标人须知前附表”要求。</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6.2如果“采购需求”注明接受进口产品投标的，仍可接受国内产品参与竞争。所谓进口产品是指:通过中国海关报关验放进入中国境内且产自关外的产品。进口产品投标详见“投标人须知前附表”要求。</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6.3如果没有特别声明或要求，投标人被视为充分熟悉本招标项目所在地与履行合同有关的各种情况，包括自然环境、气候条件、劳动力及公用设施等，本采购文件不再对上述情况进行描述。</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6.4分包采购详见“投标人须知前附表”要求。</w:t>
      </w:r>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30" w:name="_Toc246826107"/>
      <w:r>
        <w:rPr>
          <w:rFonts w:hint="eastAsia" w:asciiTheme="minorEastAsia" w:hAnsiTheme="minorEastAsia" w:eastAsiaTheme="minorEastAsia" w:cstheme="minorEastAsia"/>
          <w:bCs/>
          <w:szCs w:val="21"/>
        </w:rPr>
        <w:t>二、采购文件</w:t>
      </w:r>
      <w:bookmarkEnd w:id="30"/>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7、采购文件的组成</w:t>
      </w:r>
    </w:p>
    <w:p>
      <w:pPr>
        <w:pStyle w:val="6"/>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采购文件用以阐明投标人准备投标文件所必须的信息，以及投标、开标、评标和签订合同等有关规定。采购文件以电子版形式下载，采购文件由下述章节组成：</w:t>
      </w:r>
    </w:p>
    <w:p>
      <w:pPr>
        <w:pStyle w:val="6"/>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（1）投标邀请</w:t>
      </w:r>
    </w:p>
    <w:p>
      <w:pPr>
        <w:pStyle w:val="6"/>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（2）采购需求</w:t>
      </w:r>
    </w:p>
    <w:p>
      <w:pPr>
        <w:pStyle w:val="6"/>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（3）投标人须知</w:t>
      </w:r>
    </w:p>
    <w:p>
      <w:pPr>
        <w:pStyle w:val="6"/>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（4）审查标准和评标标准</w:t>
      </w:r>
    </w:p>
    <w:p>
      <w:pPr>
        <w:pStyle w:val="6"/>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（5）政府采购合同格式</w:t>
      </w:r>
    </w:p>
    <w:p>
      <w:pPr>
        <w:pStyle w:val="6"/>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（6）投标文件格式及附件</w:t>
      </w:r>
    </w:p>
    <w:p>
      <w:pPr>
        <w:tabs>
          <w:tab w:val="left" w:pos="720"/>
        </w:tabs>
        <w:adjustRightInd w:val="0"/>
        <w:snapToGrid w:val="0"/>
        <w:spacing w:line="360" w:lineRule="auto"/>
        <w:ind w:firstLine="420" w:firstLineChars="200"/>
        <w:rPr>
          <w:rFonts w:asciiTheme="minorEastAsia" w:hAnsiTheme="minorEastAsia" w:eastAsiaTheme="minorEastAsia" w:cstheme="minorEastAsia"/>
          <w:bCs/>
          <w:szCs w:val="21"/>
        </w:rPr>
      </w:pPr>
      <w:bookmarkStart w:id="31" w:name="_Toc183582211"/>
      <w:bookmarkStart w:id="32" w:name="_Toc183682348"/>
      <w:bookmarkStart w:id="33" w:name="_Toc217446040"/>
      <w:r>
        <w:rPr>
          <w:rFonts w:hint="eastAsia" w:asciiTheme="minorEastAsia" w:hAnsiTheme="minorEastAsia" w:eastAsiaTheme="minorEastAsia" w:cstheme="minorEastAsia"/>
          <w:bCs/>
          <w:szCs w:val="21"/>
        </w:rPr>
        <w:t>8、采购文件的澄清</w:t>
      </w:r>
      <w:bookmarkEnd w:id="31"/>
      <w:bookmarkEnd w:id="32"/>
      <w:r>
        <w:rPr>
          <w:rFonts w:hint="eastAsia" w:asciiTheme="minorEastAsia" w:hAnsiTheme="minorEastAsia" w:eastAsiaTheme="minorEastAsia" w:cstheme="minorEastAsia"/>
          <w:bCs/>
          <w:szCs w:val="21"/>
        </w:rPr>
        <w:t>和修改</w:t>
      </w:r>
      <w:bookmarkEnd w:id="33"/>
    </w:p>
    <w:p>
      <w:pPr>
        <w:tabs>
          <w:tab w:val="left" w:pos="720"/>
        </w:tabs>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8.1 在投标截止时间前，采购代理机构无论出于何种原因，可以对采购文件进行澄清或者修改。</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8.2</w:t>
      </w:r>
      <w:bookmarkStart w:id="34" w:name="_Toc415567498"/>
      <w:bookmarkStart w:id="35" w:name="_Toc430492127"/>
      <w:bookmarkStart w:id="36" w:name="_Toc430489120"/>
      <w:bookmarkStart w:id="37" w:name="_Toc430488645"/>
      <w:bookmarkStart w:id="38" w:name="_Toc430422414"/>
      <w:bookmarkStart w:id="39" w:name="_Toc430490613"/>
      <w:bookmarkStart w:id="40" w:name="_Toc430488852"/>
      <w:r>
        <w:rPr>
          <w:rFonts w:hint="eastAsia" w:asciiTheme="minorEastAsia" w:hAnsiTheme="minorEastAsia" w:eastAsiaTheme="minorEastAsia" w:cstheme="minorEastAsia"/>
          <w:bCs/>
          <w:szCs w:val="21"/>
        </w:rPr>
        <w:t xml:space="preserve"> 采购文件的修改</w:t>
      </w:r>
      <w:bookmarkEnd w:id="34"/>
      <w:bookmarkEnd w:id="35"/>
      <w:bookmarkEnd w:id="36"/>
      <w:bookmarkEnd w:id="37"/>
      <w:bookmarkEnd w:id="38"/>
      <w:bookmarkEnd w:id="39"/>
      <w:bookmarkEnd w:id="40"/>
    </w:p>
    <w:p>
      <w:pPr>
        <w:pStyle w:val="10"/>
        <w:adjustRightInd w:val="0"/>
        <w:snapToGrid w:val="0"/>
        <w:spacing w:line="360" w:lineRule="auto"/>
        <w:ind w:firstLine="420" w:firstLineChars="200"/>
        <w:rPr>
          <w:rFonts w:asciiTheme="minorEastAsia" w:hAnsiTheme="minorEastAsia" w:eastAsiaTheme="minorEastAsia" w:cstheme="minorEastAsia"/>
          <w:bCs/>
          <w:szCs w:val="21"/>
        </w:rPr>
      </w:pPr>
      <w:bookmarkStart w:id="41" w:name="_Toc246826109"/>
      <w:bookmarkStart w:id="42" w:name="_Toc245888275"/>
      <w:bookmarkStart w:id="43" w:name="_Toc245887536"/>
      <w:bookmarkStart w:id="44" w:name="_Toc246825804"/>
      <w:r>
        <w:rPr>
          <w:rFonts w:hint="eastAsia" w:asciiTheme="minorEastAsia" w:hAnsiTheme="minorEastAsia" w:eastAsiaTheme="minorEastAsia" w:cstheme="minorEastAsia"/>
          <w:bCs/>
          <w:szCs w:val="21"/>
        </w:rPr>
        <w:t>（1）在投标截止时间以前，采购代理机构可主动或依投标人要求澄清或质疑的问题对采购文件进行必要的补遗、澄清或修改；</w:t>
      </w:r>
      <w:bookmarkEnd w:id="41"/>
      <w:bookmarkEnd w:id="42"/>
      <w:bookmarkEnd w:id="43"/>
      <w:bookmarkEnd w:id="44"/>
      <w:bookmarkStart w:id="45" w:name="_Toc217446041"/>
      <w:bookmarkStart w:id="46" w:name="_Toc208848971"/>
    </w:p>
    <w:p>
      <w:pPr>
        <w:pStyle w:val="10"/>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补遗、澄清或修改内容可能影响投标文件编制的，采购代理机构须在投标截止时间15日前发布公告；不足15日的，采购代理机构应当顺延提交投标文件的截止时间和开标时间，在此情况下，采购当事人受投标截止期制约的所有权利和义务均应延长至新的截止日期；</w:t>
      </w:r>
    </w:p>
    <w:p>
      <w:pPr>
        <w:pStyle w:val="10"/>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（3）补遗、澄清或修改后的内容是采购文件的组成部分，并对潜在投标人具有约束力。有关</w:t>
      </w:r>
      <w:r>
        <w:rPr>
          <w:rFonts w:hint="eastAsia" w:asciiTheme="minorEastAsia" w:hAnsiTheme="minorEastAsia" w:eastAsiaTheme="minorEastAsia" w:cstheme="minorEastAsia"/>
          <w:bCs/>
          <w:spacing w:val="-8"/>
          <w:szCs w:val="21"/>
        </w:rPr>
        <w:t>本项目采购文件的补遗、澄清及变更信息以第一章指定网站公告及下载内容为准，</w:t>
      </w:r>
      <w:r>
        <w:rPr>
          <w:rFonts w:hint="eastAsia" w:asciiTheme="minorEastAsia" w:hAnsiTheme="minorEastAsia" w:eastAsiaTheme="minorEastAsia" w:cstheme="minorEastAsia"/>
          <w:bCs/>
          <w:szCs w:val="21"/>
        </w:rPr>
        <w:t>采购代理机构不再另行通知，潜在投标人须及时关注关于本项目采购信息的更新事项，否则自行承担由此产生的风险。采购文件与更正公告的内容相互矛盾时，以最后发出的更正公告为准。</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9、其他</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9.1标前答疑会和</w:t>
      </w:r>
      <w:bookmarkEnd w:id="45"/>
      <w:bookmarkEnd w:id="46"/>
      <w:r>
        <w:rPr>
          <w:rFonts w:hint="eastAsia" w:asciiTheme="minorEastAsia" w:hAnsiTheme="minorEastAsia" w:eastAsiaTheme="minorEastAsia" w:cstheme="minorEastAsia"/>
          <w:bCs/>
          <w:szCs w:val="21"/>
        </w:rPr>
        <w:t>现场考察</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9.1.1投标人须知前附表规定组织答疑会或/和现场考察的，采购人或/和采购代理机构按投标人须知前附表规定的时间、地点组织答疑会或/和投标人考察项目现场，投标人如不参加的，其风险由投标人自行承担，采购人或/和采购代理机构不承担任何责任。采购人或/和采购代理机构不组织现场考察的，投标人可以自行决定是否考察现场。</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9.1.2答疑会上，采购人或/和采购代理机构将解答供应商的疑问。会上所有的解答与澄清仅供投标人编制投标文件时参考，采购人或/和采购代理机构不对投标人据此作出的判断和决策负责。</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9.1.3采购人或/和采购代理机构在考察现场中口头介绍的情况（如有），供投标人在编制投标文件时参考，采购人或/和采购代理机构不对投标人据此作出的判断和决策负责。</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9.1.4采购人或/和采购代理机构不单独或者分别组织只有1个投标人参加的现场考察及标前答疑会。</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9.1.5投标人自行承担参加答疑或现场考察所发生的一切费用。</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9.2述标和/或产（样）品演（展）示</w:t>
      </w:r>
    </w:p>
    <w:p>
      <w:pPr>
        <w:pStyle w:val="6"/>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具体要求详见第二章“采购需求”和/或“投标人须知前附表”有关规定。</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bookmarkStart w:id="47" w:name="_Toc246826110"/>
      <w:r>
        <w:rPr>
          <w:rFonts w:hint="eastAsia" w:asciiTheme="minorEastAsia" w:hAnsiTheme="minorEastAsia" w:eastAsiaTheme="minorEastAsia" w:cstheme="minorEastAsia"/>
          <w:bCs/>
          <w:szCs w:val="21"/>
        </w:rPr>
        <w:t>三、投标文件的编写</w:t>
      </w:r>
      <w:bookmarkEnd w:id="47"/>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 投标文件的编制要求：投标人应当根据采购文件的要求编制投标文件（包括签名和盖章），否则自行承担由此产生的风险。</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10.1投标人应当根据自己的商务能力、技术水平对采购文件提出的要求和条件逐条标明响应与否。如果因为投标文件填报的内容不详，或没有提供采购文件中所要求的全部资料及数据，则供应商自行承担由此产生的风险。</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10.2投标人提供的文件必须真实、充分、全面，并对投标文件所提供全部资料的真实性和合法性承担法律责任。</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10.3每一种规格的货物只允许有一个报价，否则将被视为无效投标。</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10.4只允许投标人有一个投标方案，否则将被视为无效投标。（采购文件允许有备选方案的除外）</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10.5 投标人根据采购文件载明的采购项目实际情况，拟在中标后将中标项目的非主体、非关键性工作交由他人完成的，应当在投标文件中载明。</w:t>
      </w:r>
    </w:p>
    <w:p>
      <w:pPr>
        <w:pStyle w:val="7"/>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10.6投标文件的正本、副本和电子版投标文件的数量应当符合采购文件的要求。</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10.7投标文件必须编页码，页码必须连续。</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10.8投标文件应装订牢固不可拆卸（如：胶订），如因装订不牢固导致的任何损失及风险由投标人承担。</w:t>
      </w:r>
    </w:p>
    <w:p>
      <w:pPr>
        <w:pStyle w:val="10"/>
        <w:tabs>
          <w:tab w:val="left" w:pos="8360"/>
        </w:tabs>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 投标文件语言、货物及计量单位</w:t>
      </w:r>
    </w:p>
    <w:p>
      <w:pPr>
        <w:pStyle w:val="10"/>
        <w:tabs>
          <w:tab w:val="left" w:pos="8360"/>
        </w:tabs>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11.1除采购文件中另有规定外，投标人提交的投标文件及其与采购人和采购代理机构所有来往文件均应使用中文，若有不同文本，以中文文本为准。非中文的投标文件内容应翻译成中文。</w:t>
      </w:r>
    </w:p>
    <w:p>
      <w:pPr>
        <w:pStyle w:val="10"/>
        <w:tabs>
          <w:tab w:val="left" w:pos="8360"/>
        </w:tabs>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11.2货币单位：本次采购项目的投标均以人民币报价。</w:t>
      </w:r>
    </w:p>
    <w:p>
      <w:pPr>
        <w:pStyle w:val="10"/>
        <w:tabs>
          <w:tab w:val="left" w:pos="8360"/>
        </w:tabs>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11.3计量单位：除采购文件中另有规定外，投标人在投标文件中及其与采购人和采购代理机构所有往来文件中所使用的计量单位均应采用中华人民共和国法定计量单位。</w:t>
      </w:r>
      <w:bookmarkStart w:id="48" w:name="_Toc217446046"/>
    </w:p>
    <w:bookmarkEnd w:id="48"/>
    <w:p>
      <w:pPr>
        <w:pStyle w:val="10"/>
        <w:tabs>
          <w:tab w:val="left" w:pos="8360"/>
        </w:tabs>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投标文件的组成：由商务部分、技术部分、价格部分以及其他部分组成。所有证明材料、说明文件、投标要求详见“投标人须知前附表”的具体要求，供应商不提供或不按要求提供的则自行承担由此产生的风险。</w:t>
      </w:r>
    </w:p>
    <w:p>
      <w:pPr>
        <w:pStyle w:val="8"/>
        <w:adjustRightInd w:val="0"/>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12.1投标文件的商务部分</w:t>
      </w:r>
    </w:p>
    <w:p>
      <w:pPr>
        <w:pStyle w:val="8"/>
        <w:adjustRightInd w:val="0"/>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12.1.1商务部分是证明投标人是合格的，并且在中标后有能力履行合同的证明文件，这些文件可以是但不限于文字资料、证书复印件和数据报表等。</w:t>
      </w:r>
    </w:p>
    <w:p>
      <w:pPr>
        <w:autoSpaceDE w:val="0"/>
        <w:autoSpaceDN w:val="0"/>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12.1.2不满足服务期限要求的将视为无效投标。</w:t>
      </w:r>
    </w:p>
    <w:p>
      <w:pPr>
        <w:autoSpaceDE w:val="0"/>
        <w:autoSpaceDN w:val="0"/>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12.2投标文件的技术部分</w:t>
      </w:r>
    </w:p>
    <w:p>
      <w:pPr>
        <w:pStyle w:val="8"/>
        <w:adjustRightInd w:val="0"/>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部分是证明投标产品的技术（服务）标准以及安装、施工或验收标准是符合国家或/和行业的强制标准（包括但不限于生产、经营许可或质量标准等），并符合采购文件要求的证明文件，这些文件可以是但不限于文字资料、图纸和数据等。</w:t>
      </w:r>
    </w:p>
    <w:p>
      <w:pPr>
        <w:autoSpaceDE w:val="0"/>
        <w:autoSpaceDN w:val="0"/>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12.3 投标文件的价格部分 </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价格部分是投标人对投标货物和服务价格的构成所作的说明。该投标总价是投标人在可独立履行项目合同义务，通过准确核算，可满足预期实施效果、验收标准和符合自身合法利益的前提下所作出的综合性合理报价。对在采购文件和合同书中未有明确列述、市场剧变因素、应预见和不可预见的费用等均视为已完全考虑到并包括在投标报价之内；该投标总价不得高于预算金额或最高限价，且须是本项目服务期限内所有服务费用的总和，否则视为无效效投标。</w:t>
      </w:r>
    </w:p>
    <w:p>
      <w:pPr>
        <w:autoSpaceDE w:val="0"/>
        <w:autoSpaceDN w:val="0"/>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12.4 投标文件的其他部分</w:t>
      </w:r>
    </w:p>
    <w:p>
      <w:pPr>
        <w:autoSpaceDE w:val="0"/>
        <w:autoSpaceDN w:val="0"/>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其他部分由投标人根据编制投标文件需要提供的其他相关文件组成。</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13、投标有效期</w:t>
      </w:r>
    </w:p>
    <w:p>
      <w:pPr>
        <w:autoSpaceDE w:val="0"/>
        <w:autoSpaceDN w:val="0"/>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13.1 投标文件从“投标人须知前附表”所规定的投标截止期之后开始生效，在“投标人须知前附表”所规定的投标有效期期限内保持有效。有效期不足将导致其投标无效。</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13.2 特殊情况下采购代理机构可于投标有效期满之前书面要求投标人同意延长有效期，投标人应在采购代理机构规定的期限内以书面形式予以答复，投标人答复不明确或者逾期未答复的，均视为拒绝上述要求。投标人拒绝上述要求的，其投标保证金可按规定予以退还。对于接受该要求的投标人，既不要求也不允许其修改投标文件，但将要求其相应延长投标保证金有效期，有关退还和不予退还投标保证金的规定在投标有效期延长期内继续有效。同意投标有效期延长的，投标人自行承担由此产生的费用；同意投标有效期延长的供应商不足三家的，予以废标。不同意延长投标有效期的，投标有效期满自动失效。</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14、投标保证金</w:t>
      </w:r>
    </w:p>
    <w:p>
      <w:pPr>
        <w:pStyle w:val="10"/>
        <w:tabs>
          <w:tab w:val="left" w:pos="8360"/>
        </w:tabs>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14.1 投标保证金为投标文件的组成部分之一。</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14.2 投标人应在提交投标文件之前向采购代理机构交纳“投标人须知前附表”所规定的投标保证金。联合体投标的，可以由联合体中的一方或者共同提交投标保证金，以一方名义提交投标保证金的，对联合体各方均具有约束力。</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14.3 投标保证金用于保护本次采购活动免受投标人的行为而引起的风险。</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14.4 投标人未按采购文件要求提交投标保证金的，视为无效投标。</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14.5未中标供应商的投标保证金将在中标通知书发出后5个工作日内退还，中标供应商的投标保证金将在合同送达采购代理机构存档及公告后5个工作日内退还。</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14.6 投标保证金的有效期与投标有效期一致。</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14.7投标人交纳投标保证金的单位名称须与投标的单位名称一致，否则自行承担投标无效的风险。</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14.8 发生以下情况之一的，投标保证金将不予退还：</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（1）投标人在投标截止时间后撤回已提交的投标文件的；</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（2）投标人在投标文件中提供虚假材料的；</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（3）除因不可抗力或采购文件认可的情形以外，中标供应商放弃中标资格的；</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（4）投标人与采购人、其他投标人或者采购代理机构恶意串通的；</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（5）中标供应商无正当理由不与采购人签订合同的；</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（6）供应商有违反政府采购法律、法规和扰乱会场秩序行为的；</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（7）拒绝履行合同义务的；</w:t>
      </w:r>
    </w:p>
    <w:p>
      <w:pPr>
        <w:pStyle w:val="9"/>
        <w:ind w:left="0" w:leftChars="0"/>
        <w:rPr>
          <w:rFonts w:eastAsiaTheme="minorEastAsia"/>
        </w:rPr>
      </w:pPr>
      <w:r>
        <w:rPr>
          <w:rFonts w:hint="eastAsia" w:asciiTheme="minorEastAsia" w:hAnsiTheme="minorEastAsia" w:eastAsiaTheme="minorEastAsia" w:cstheme="minorEastAsia"/>
        </w:rPr>
        <w:t>（8）法律法规及采购文件规定的其他情形。</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上述不予退还投标保证金的情况给采购人或采购代理机构造成损失的，还要承担赔偿责任。</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 投标文件的格式及签署</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15.1投标文件正本一份，副本若干份，电子版投标文件（PDF格式）U盘一个。正本、副本必须打印装订，副本可以用正本的完整复印件，并在封面标明“正本”、“副本”字样。电子版投标文件（PDF格式）为正本完整版的扫描件。正本与副本如有不一致，则以正本为准。</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15.2投标文件应当由投标人的法定代表人或经其正式授权的代表签字，授权代表须出具书面的法定代表人授权委托书并附载投标文件中，否则视为无效投标文件；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15.3投标文件所使用的印章必须为单位公章，且与投标人单位名称完全一致，不能以其他业务章或附属机构印章代替，否则视为无效投标文件；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15.4投标文件中的任何行间插字，涂改和增删，须由法定代表人或经其正式授权的代表在旁边签字方可有效；</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15.5投标人应按照采购文件第六章中提供的“投标文件格式”编制投标文件，如自有格式并按其格式编制的投标文件，其内容必须包含“投标文件格式”中所有的实质性内容并受其约束。</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15.6投标人须将投标文件的商务部分、技术部分和价格部分整合为一份投标文件，并制作详细目录、页码索引。</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15.7投标文件因字迹潦草或表达不清所引起的后果由投标人负责。</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bookmarkStart w:id="49" w:name="_Toc246826111"/>
      <w:r>
        <w:rPr>
          <w:rFonts w:hint="eastAsia" w:asciiTheme="minorEastAsia" w:hAnsiTheme="minorEastAsia" w:eastAsiaTheme="minorEastAsia" w:cstheme="minorEastAsia"/>
          <w:bCs/>
          <w:szCs w:val="21"/>
        </w:rPr>
        <w:t>四、投标文件的提交</w:t>
      </w:r>
      <w:bookmarkEnd w:id="49"/>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16.投标文件的密封和递交</w:t>
      </w:r>
    </w:p>
    <w:p>
      <w:pPr>
        <w:pStyle w:val="7"/>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16.1 投标人应将纸质版投标文件</w:t>
      </w:r>
      <w:r>
        <w:rPr>
          <w:rFonts w:hint="eastAsia" w:asciiTheme="minorEastAsia" w:hAnsiTheme="minorEastAsia" w:eastAsiaTheme="minorEastAsia" w:cstheme="minorEastAsia"/>
          <w:szCs w:val="21"/>
        </w:rPr>
        <w:t>和</w:t>
      </w:r>
      <w:r>
        <w:rPr>
          <w:rFonts w:hint="eastAsia" w:asciiTheme="minorEastAsia" w:hAnsiTheme="minorEastAsia" w:eastAsiaTheme="minorEastAsia" w:cstheme="minorEastAsia"/>
          <w:bCs/>
          <w:szCs w:val="21"/>
        </w:rPr>
        <w:t>电子版投标文件（PDF格式）密封提交，投标文件密封袋上标示“投标人须知前附表”所规定的内容。</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16.2投标方应将投标文件按照本须知正文第16.1条及第16.2条的规定进行密封和标记后，按第一章/投标邀请注明的递交投标文件地址送至采购代理机构指定地点。</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16.3如果未按上述规定进行密封和标记，采购代理机构将不承担由此造成的对投标文件的误投或提前拆封的责任。</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16.4投标文件应在第一章/投标邀请中所规定的投标截止时间前送达，迟到的投标文件为无效投标文件, 将被拒收；未按照采购文件要求密封的投标文件将被拒收。</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16.5不接受邮寄或传真的投标文件。</w:t>
      </w:r>
      <w:bookmarkStart w:id="50" w:name="_Toc183682365"/>
      <w:bookmarkStart w:id="51" w:name="_Toc183582228"/>
      <w:bookmarkStart w:id="52" w:name="_Toc217446055"/>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16.6 截至投标截止时间，参加投标的供应商（以开标会场签到为准）不足三家的，予以废标，投标文件不予拆封，由投标人自行处理；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16.7参加投标供应商数量满足三家或以上的，同一时间予以开标，开标后，投标文件一律不予退还。</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17.投标文件的修改和撤</w:t>
      </w:r>
      <w:bookmarkEnd w:id="50"/>
      <w:bookmarkEnd w:id="51"/>
      <w:r>
        <w:rPr>
          <w:rFonts w:hint="eastAsia" w:asciiTheme="minorEastAsia" w:hAnsiTheme="minorEastAsia" w:eastAsiaTheme="minorEastAsia" w:cstheme="minorEastAsia"/>
          <w:bCs/>
          <w:szCs w:val="21"/>
        </w:rPr>
        <w:t>回</w:t>
      </w:r>
      <w:bookmarkEnd w:id="52"/>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53" w:name="_Toc246826112"/>
      <w:r>
        <w:rPr>
          <w:rFonts w:hint="eastAsia" w:asciiTheme="minorEastAsia" w:hAnsiTheme="minorEastAsia" w:eastAsiaTheme="minorEastAsia" w:cstheme="minorEastAsia"/>
          <w:bCs/>
          <w:szCs w:val="21"/>
        </w:rPr>
        <w:t>17.l 投标人在提交投标文件后可对其进行修改或撤回，但必须使采购代理机构在投标截止时间前收到该修改的书面内容或撤回的书面通知。</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17.2 投标文件的修改文件应按第15条规定签署，并按第 16.1条规定盖章及标记，还须注明“修改投标文件”和“开标前不得启封”字样。修改文件须在投标截止时间前送达规定的投标地点。上述补充或修改若涉及投标报价，必须注明“最终唯一报价”字样，否则将视为有选择的报价。</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17.3 投标人不得在投标截止时间以后修改或/和撤回投标文件。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五、开标与评标</w:t>
      </w:r>
      <w:bookmarkEnd w:id="53"/>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18．开标</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18.1 在第一章/投标邀请所规定的开标时间和地点开标。开标由采购代理机构主持，采购人、投标人和有关方面代表参加。</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18.2开标时，供应商法定代表人或法人授权的投标代表须携带个人身份证（或其他有效证件）复印件和授权委托书原件亲自出席开标会并确认开标情况。如果不参加开标会议的，则视为认可开标情况。</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18.3 开标时，由投标人或者其推选的代表检查投标文件的密封情况，对密封等情形予以确认。投标人认为投标文件存在密封有瑕疵情形的，代理机构将现场如实记录，由评标委员会对投标文件实质性有效与否作出判断，由此产生的风险由投标人自行承担。</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18.4开标程序详见“投标人须知前附表”。</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18.5唱标要求详见“投标人须知前附表”。</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18.6资格审查：开标结束后，先对投标人的资格进行审查，以确定其是否具备合格的投标资格，合格投标人不足3家的，不得评标。依据法律法规和采购文件的规定，资格审查内容是指采购文件对投标人的资格要求和投标保证金要求等内容，详见《资格审查表》。</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19、评标</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19.1评标委员会</w:t>
      </w:r>
    </w:p>
    <w:p>
      <w:pPr>
        <w:pStyle w:val="7"/>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19.1.1评标委员会由采购人代表和评审专家组成，成员人数应当为5人以上单数，其中评审专家不得少于成员总数的三分之二。</w:t>
      </w:r>
    </w:p>
    <w:p>
      <w:pPr>
        <w:snapToGrid w:val="0"/>
        <w:spacing w:line="360" w:lineRule="auto"/>
        <w:ind w:firstLine="420" w:firstLineChars="200"/>
        <w:outlineLvl w:val="1"/>
        <w:rPr>
          <w:rFonts w:ascii="宋体" w:hAnsi="宋体" w:cs="宋体"/>
          <w:bCs/>
          <w:szCs w:val="21"/>
        </w:rPr>
      </w:pPr>
      <w:r>
        <w:rPr>
          <w:rFonts w:hint="eastAsia" w:ascii="宋体" w:hAnsi="宋体" w:cs="宋体"/>
          <w:bCs/>
          <w:szCs w:val="21"/>
        </w:rPr>
        <w:t>19.1.2评标委员会成员与供应商有下列利害关系之一的，应当回避：</w:t>
      </w:r>
    </w:p>
    <w:p>
      <w:pPr>
        <w:snapToGrid w:val="0"/>
        <w:spacing w:line="360" w:lineRule="auto"/>
        <w:ind w:firstLine="420" w:firstLineChars="200"/>
        <w:outlineLvl w:val="1"/>
        <w:rPr>
          <w:rFonts w:ascii="宋体" w:hAnsi="宋体" w:cs="宋体"/>
          <w:bCs/>
          <w:szCs w:val="21"/>
        </w:rPr>
      </w:pPr>
      <w:r>
        <w:rPr>
          <w:rFonts w:hint="eastAsia" w:ascii="宋体" w:hAnsi="宋体" w:cs="宋体"/>
          <w:bCs/>
          <w:szCs w:val="21"/>
        </w:rPr>
        <w:t>（1）参加采购活动前3年内与供应商存在劳动关系；</w:t>
      </w:r>
    </w:p>
    <w:p>
      <w:pPr>
        <w:snapToGrid w:val="0"/>
        <w:spacing w:line="360" w:lineRule="auto"/>
        <w:ind w:firstLine="420" w:firstLineChars="200"/>
        <w:outlineLvl w:val="1"/>
        <w:rPr>
          <w:rFonts w:ascii="宋体" w:hAnsi="宋体" w:cs="宋体"/>
          <w:bCs/>
          <w:szCs w:val="21"/>
        </w:rPr>
      </w:pPr>
      <w:r>
        <w:rPr>
          <w:rFonts w:hint="eastAsia" w:ascii="宋体" w:hAnsi="宋体" w:cs="宋体"/>
          <w:bCs/>
          <w:szCs w:val="21"/>
        </w:rPr>
        <w:t>（2）参加采购活动前3年内担任供应商的董事、监事；</w:t>
      </w:r>
    </w:p>
    <w:p>
      <w:pPr>
        <w:snapToGrid w:val="0"/>
        <w:spacing w:line="360" w:lineRule="auto"/>
        <w:ind w:firstLine="420" w:firstLineChars="200"/>
        <w:outlineLvl w:val="1"/>
        <w:rPr>
          <w:rFonts w:ascii="宋体" w:hAnsi="宋体" w:cs="宋体"/>
          <w:bCs/>
          <w:szCs w:val="21"/>
        </w:rPr>
      </w:pPr>
      <w:r>
        <w:rPr>
          <w:rFonts w:hint="eastAsia" w:ascii="宋体" w:hAnsi="宋体" w:cs="宋体"/>
          <w:bCs/>
          <w:szCs w:val="21"/>
        </w:rPr>
        <w:t>（3）参加采购活动前3年内是供应商的控股股东或者实际控制人；</w:t>
      </w:r>
    </w:p>
    <w:p>
      <w:pPr>
        <w:snapToGrid w:val="0"/>
        <w:spacing w:line="360" w:lineRule="auto"/>
        <w:ind w:firstLine="420" w:firstLineChars="200"/>
        <w:outlineLvl w:val="1"/>
        <w:rPr>
          <w:rFonts w:ascii="宋体" w:hAnsi="宋体" w:cs="宋体"/>
          <w:bCs/>
          <w:szCs w:val="21"/>
        </w:rPr>
      </w:pPr>
      <w:r>
        <w:rPr>
          <w:rFonts w:hint="eastAsia" w:ascii="宋体" w:hAnsi="宋体" w:cs="宋体"/>
          <w:bCs/>
          <w:szCs w:val="21"/>
        </w:rPr>
        <w:t>（4）与供应商的法定代表人或者负责人有夫妻、直系血亲、三代以内旁系血亲或者近姻亲关系；</w:t>
      </w:r>
    </w:p>
    <w:p>
      <w:pPr>
        <w:snapToGrid w:val="0"/>
        <w:spacing w:line="360" w:lineRule="auto"/>
        <w:ind w:firstLine="420" w:firstLineChars="200"/>
        <w:outlineLvl w:val="1"/>
        <w:rPr>
          <w:rFonts w:ascii="宋体" w:hAnsi="宋体" w:cs="宋体"/>
          <w:bCs/>
          <w:szCs w:val="21"/>
        </w:rPr>
      </w:pPr>
      <w:r>
        <w:rPr>
          <w:rFonts w:hint="eastAsia" w:ascii="宋体" w:hAnsi="宋体" w:cs="宋体"/>
          <w:bCs/>
          <w:szCs w:val="21"/>
        </w:rPr>
        <w:t>（5）与供应商有其他可能影响政府采购活动公平、公正进行的关系。</w:t>
      </w:r>
    </w:p>
    <w:p>
      <w:pPr>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宋体" w:hAnsi="宋体" w:cs="宋体"/>
          <w:bCs/>
          <w:szCs w:val="21"/>
        </w:rPr>
        <w:t>供应商认为评标委员会成员与其他供应商有利害关系的，可以向采购人或者采购代理机构书面提出回避申请，并说明理由。采购人或者采购代理机构应当及时询问被申请回避人员，有利害关系的被申请回避人员应当回避。评审专家发现本人与参加采购活动的供应商有利害关系的，应当主动提出回避。</w:t>
      </w:r>
    </w:p>
    <w:p>
      <w:pPr>
        <w:pStyle w:val="7"/>
        <w:adjustRightInd w:val="0"/>
        <w:snapToGrid w:val="0"/>
        <w:spacing w:line="360" w:lineRule="auto"/>
        <w:ind w:firstLine="420" w:firstLineChars="200"/>
        <w:rPr>
          <w:rFonts w:ascii="宋体" w:hAnsi="宋体" w:cs="宋体"/>
          <w:bCs/>
          <w:szCs w:val="21"/>
        </w:rPr>
      </w:pPr>
      <w:r>
        <w:rPr>
          <w:rFonts w:hint="eastAsia" w:asciiTheme="minorEastAsia" w:hAnsiTheme="minorEastAsia" w:eastAsiaTheme="minorEastAsia" w:cstheme="minorEastAsia"/>
          <w:bCs/>
          <w:szCs w:val="21"/>
        </w:rPr>
        <w:t>19.1.3</w:t>
      </w:r>
      <w:r>
        <w:rPr>
          <w:rFonts w:hint="eastAsia" w:ascii="宋体" w:hAnsi="宋体" w:cs="宋体"/>
          <w:bCs/>
          <w:szCs w:val="21"/>
        </w:rPr>
        <w:t>评标委员会将严格遵守评审工作纪律，按照客观、公正、审慎的原则，根据采购文件规定的评审程序、评审方法和评审标准进行独立评审。</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 投标文件的评审</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19.2.1 要求</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评标委员会对所有投标人的评审，都采用相同的程序和标准并严格按照采购文件的要求和条件进行。评标委员会决定投标实质性响应与否只根据投标文件本身的内容，以及述标和/或产（样）品演（展）示内容（如果有），而不寻求其他的外部证据。</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19.2.2 符合性检查：依据采购文件的规定，评标委员会将从投标文件的有效性、完整性和对采购文件的响应程度进行审查，以确定是否符合对采购文件的实质性要求作出响应。</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19.2.3 投标文件的澄清 </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19.2.3．1对投标文件中含义不明确、同类问题表述不一致或者有明显文字和计算错误的内容，评标委员会应当以书面形式要求投标人作出必要的澄清、说明或者补正。投标人的澄清、说明或者补正应当在评标委员会规定的时间内以书面形式作出，并加盖公章，或者由法定代表人或者其授权代表签字。投标人的澄清、说明或者补正不得超出投标文件的范围或者改变投标文件的实质性内容。</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19.2.3.2算术错误将按以下方法更正：</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（1）投标文件中开标一览表（报价表）内容与投标文件中相应内容不一致的，以开标一览表（报价表）为准；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（2）大写金额和小写金额不一致的，以大写金额为准；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（3）单价金额小数点或者百分比有明显错位的，以开标一览表的总价为准，并修改单价；</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（4）总价金额与按单价汇总金额不一致的，以单价金额计算结果为准；同时出现两种以上不一致的，按照前款规定的顺序修正。修正后的报价经投标人确认后产生约束力，投标人不确认的，其投标无效。</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19.2.4 比较与评价</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19.2.4.1 评标委员会将按第四章所规定的评标方法与标准，对资格检查和符合性检查合格的投标文件进行评审。</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19.2.4.2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经评标委员会投票认定，超过半数将以无效投标处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19.2.5有下列情形之一的，视为投标人串通投标，其投标无效：</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（一）不同投标人的投标文件由同一单位或者个人编制；</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（二）不同投标人委托同一单位或者个人办理投标事宜；</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（三）不同投标人的投标文件载明的项目管理成员或者联系人员为同一人；</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（四）不同投标人的投标文件异常一致或者投标报价呈规律性差异；</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（五）不同投标人的投标文件相互混装；</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（六）不同投标人的投标保证金从同一单位或者个人的账户转出。</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20、废标</w:t>
      </w:r>
      <w:bookmarkStart w:id="54" w:name="_Toc217446072"/>
      <w:r>
        <w:rPr>
          <w:rFonts w:hint="eastAsia" w:asciiTheme="minorEastAsia" w:hAnsiTheme="minorEastAsia" w:eastAsiaTheme="minorEastAsia" w:cstheme="minorEastAsia"/>
          <w:bCs/>
          <w:szCs w:val="21"/>
        </w:rPr>
        <w:t>的情形</w:t>
      </w:r>
      <w:bookmarkEnd w:id="54"/>
    </w:p>
    <w:p>
      <w:pPr>
        <w:pStyle w:val="6"/>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招标采购中，出现下列情形之一的，予以废标：</w:t>
      </w:r>
    </w:p>
    <w:p>
      <w:pPr>
        <w:pStyle w:val="6"/>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（1）符合专业条件的供应商或者对采购文件作实质响应的供应商不足三家的；</w:t>
      </w:r>
    </w:p>
    <w:p>
      <w:pPr>
        <w:pStyle w:val="6"/>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（2）出现影响采购公正的违法、违规行为的；</w:t>
      </w:r>
    </w:p>
    <w:p>
      <w:pPr>
        <w:pStyle w:val="6"/>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（3）投标人的报价均超过了预算，采购人不能支付的；</w:t>
      </w:r>
    </w:p>
    <w:p>
      <w:pPr>
        <w:pStyle w:val="6"/>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（4）因重大变故，采购任务取消的。</w:t>
      </w:r>
    </w:p>
    <w:p>
      <w:pPr>
        <w:pStyle w:val="6"/>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废标后，采购代理机构将在指定网站发布废标公告。</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21、纪律和监督</w:t>
      </w:r>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55" w:name="_Toc179632593"/>
      <w:bookmarkStart w:id="56" w:name="_Toc152045575"/>
      <w:bookmarkStart w:id="57" w:name="_Toc247085733"/>
      <w:bookmarkStart w:id="58" w:name="_Toc296590983"/>
      <w:bookmarkStart w:id="59" w:name="_Toc152042351"/>
      <w:bookmarkStart w:id="60" w:name="_Toc246996219"/>
      <w:bookmarkStart w:id="61" w:name="_Toc296602462"/>
      <w:bookmarkStart w:id="62" w:name="_Toc144974543"/>
      <w:bookmarkStart w:id="63" w:name="_Toc246996962"/>
      <w:r>
        <w:rPr>
          <w:rFonts w:hint="eastAsia" w:asciiTheme="minorEastAsia" w:hAnsiTheme="minorEastAsia" w:eastAsiaTheme="minorEastAsia" w:cstheme="minorEastAsia"/>
          <w:bCs/>
          <w:szCs w:val="21"/>
        </w:rPr>
        <w:t>21.1 对采购代理机构的纪律要求</w:t>
      </w:r>
      <w:bookmarkEnd w:id="55"/>
      <w:bookmarkEnd w:id="56"/>
      <w:bookmarkEnd w:id="57"/>
      <w:bookmarkEnd w:id="58"/>
      <w:bookmarkEnd w:id="59"/>
      <w:bookmarkEnd w:id="60"/>
      <w:bookmarkEnd w:id="61"/>
      <w:bookmarkEnd w:id="62"/>
      <w:bookmarkEnd w:id="63"/>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采购代理机构不得泄漏招标投标活动中应当保密的情况和资料，不得与投标人串通损害国家利益、社会公共利益或者他人合法权益。</w:t>
      </w:r>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64" w:name="_Toc144974544"/>
      <w:bookmarkStart w:id="65" w:name="_Toc152045576"/>
      <w:bookmarkStart w:id="66" w:name="_Toc152042352"/>
      <w:bookmarkStart w:id="67" w:name="_Toc296602463"/>
      <w:bookmarkStart w:id="68" w:name="_Toc246996220"/>
      <w:bookmarkStart w:id="69" w:name="_Toc246996963"/>
      <w:bookmarkStart w:id="70" w:name="_Toc247085734"/>
      <w:bookmarkStart w:id="71" w:name="_Toc179632594"/>
      <w:r>
        <w:rPr>
          <w:rFonts w:hint="eastAsia" w:asciiTheme="minorEastAsia" w:hAnsiTheme="minorEastAsia" w:eastAsiaTheme="minorEastAsia" w:cstheme="minorEastAsia"/>
          <w:bCs/>
          <w:szCs w:val="21"/>
        </w:rPr>
        <w:t>21.2对投标人的纪律要求</w:t>
      </w:r>
      <w:bookmarkEnd w:id="64"/>
      <w:bookmarkEnd w:id="65"/>
      <w:bookmarkEnd w:id="66"/>
      <w:bookmarkEnd w:id="67"/>
      <w:bookmarkEnd w:id="68"/>
      <w:bookmarkEnd w:id="69"/>
      <w:bookmarkEnd w:id="70"/>
      <w:bookmarkEnd w:id="71"/>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不得相互串通投标或者与采购代理机构串通投标，不得向采购代理机构或者评标委员会成员行贿谋取中标，不得以他人名义投标或者以其他方式弄虚作假骗取中标；投标人不得以任何方式干扰、影响评标工作。</w:t>
      </w:r>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72" w:name="_Toc144974545"/>
      <w:bookmarkStart w:id="73" w:name="_Toc152042353"/>
      <w:bookmarkStart w:id="74" w:name="_Toc179632595"/>
      <w:bookmarkStart w:id="75" w:name="_Toc296602464"/>
      <w:bookmarkStart w:id="76" w:name="_Toc246996221"/>
      <w:bookmarkStart w:id="77" w:name="_Toc246996964"/>
      <w:bookmarkStart w:id="78" w:name="_Toc152045577"/>
      <w:bookmarkStart w:id="79" w:name="_Toc247085735"/>
      <w:r>
        <w:rPr>
          <w:rFonts w:hint="eastAsia" w:asciiTheme="minorEastAsia" w:hAnsiTheme="minorEastAsia" w:eastAsiaTheme="minorEastAsia" w:cstheme="minorEastAsia"/>
          <w:bCs/>
          <w:szCs w:val="21"/>
        </w:rPr>
        <w:t>21.3对评标委员会成员的纪律要求</w:t>
      </w:r>
      <w:bookmarkEnd w:id="72"/>
      <w:bookmarkEnd w:id="73"/>
      <w:bookmarkEnd w:id="74"/>
      <w:bookmarkEnd w:id="75"/>
      <w:bookmarkEnd w:id="76"/>
      <w:bookmarkEnd w:id="77"/>
      <w:bookmarkEnd w:id="78"/>
      <w:bookmarkEnd w:id="79"/>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评标委员会成员不得收受他人的财物或者其他好处，不得向他人透漏对投标文件的评审和比较、中标候选人的推荐情况以及评标有关的其他情况。在评标活动中，评标委员会成员应当客观、公正地履行职责，独立评审，遵守职业道德，不得擅离职守，影响评标程序正常进行，不得使用采购文件没有规定的评审因素和标准进行评标。</w:t>
      </w:r>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80" w:name="_Toc296602465"/>
      <w:bookmarkStart w:id="81" w:name="_Toc247085736"/>
      <w:bookmarkStart w:id="82" w:name="_Toc246996965"/>
      <w:bookmarkStart w:id="83" w:name="_Toc152042354"/>
      <w:bookmarkStart w:id="84" w:name="_Toc152045578"/>
      <w:bookmarkStart w:id="85" w:name="_Toc246996222"/>
      <w:bookmarkStart w:id="86" w:name="_Toc179632596"/>
      <w:r>
        <w:rPr>
          <w:rFonts w:hint="eastAsia" w:asciiTheme="minorEastAsia" w:hAnsiTheme="minorEastAsia" w:eastAsiaTheme="minorEastAsia" w:cstheme="minorEastAsia"/>
          <w:bCs/>
          <w:szCs w:val="21"/>
        </w:rPr>
        <w:t>21.4对与评标活动有关的工作人员的纪律要求</w:t>
      </w:r>
      <w:bookmarkEnd w:id="80"/>
      <w:bookmarkEnd w:id="81"/>
      <w:bookmarkEnd w:id="82"/>
      <w:bookmarkEnd w:id="83"/>
      <w:bookmarkEnd w:id="84"/>
      <w:bookmarkEnd w:id="85"/>
      <w:bookmarkEnd w:id="86"/>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87" w:name="_Toc152042355"/>
      <w:r>
        <w:rPr>
          <w:rFonts w:hint="eastAsia" w:asciiTheme="minorEastAsia" w:hAnsiTheme="minorEastAsia" w:eastAsiaTheme="minorEastAsia" w:cstheme="minorEastAsia"/>
          <w:bCs/>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87"/>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bookmarkStart w:id="88" w:name="_Toc246826113"/>
      <w:r>
        <w:rPr>
          <w:rFonts w:hint="eastAsia" w:asciiTheme="minorEastAsia" w:hAnsiTheme="minorEastAsia" w:eastAsiaTheme="minorEastAsia" w:cstheme="minorEastAsia"/>
          <w:bCs/>
          <w:szCs w:val="21"/>
        </w:rPr>
        <w:t>六、定标、合同</w:t>
      </w:r>
      <w:bookmarkEnd w:id="88"/>
      <w:r>
        <w:rPr>
          <w:rFonts w:hint="eastAsia" w:asciiTheme="minorEastAsia" w:hAnsiTheme="minorEastAsia" w:eastAsiaTheme="minorEastAsia" w:cstheme="minorEastAsia"/>
          <w:bCs/>
          <w:szCs w:val="21"/>
        </w:rPr>
        <w:t>与验收</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22、定标准则</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22.1任何单项因素的最优不能作为中标的保证。</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22.2评标委员会推荐排名第一且经采购人确认的供应商即为中标供应商。</w:t>
      </w:r>
    </w:p>
    <w:p>
      <w:pPr>
        <w:adjustRightInd w:val="0"/>
        <w:snapToGrid w:val="0"/>
        <w:spacing w:line="360" w:lineRule="auto"/>
        <w:ind w:left="420" w:left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23、中标通知</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23.1由采购代理机构在省级及以上财政部门指定媒体上公布中标结果，并向中标供应商发送《中标通知书》。</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23.2中标通知书为签订政府采购合同的依据，是合同的有效组成部分。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23.3中标通知书对采购人和中标人均具有法律效力。中标通知书发出后，采购人改变中标结果，或者中标人无正当理由放弃中标的，应当承担相应的法律责任。</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24、合同签订</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24.1中标人在收到《中标通知书》后，应在规定的时间内与采购人签订采购合同。由于中标人的原因逾期未与采购人签订采购合同的，将视为放弃中标，取消其中标资格并将按相关规定进行处理。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24.2采购人不得向中标人提出任何不合理的要求作为签订合同的条件，不得与中标人私下订立背离合同实质性内容的任何协议，所签订的合同不得对采购文件和中标人投标文件作实质性修改。</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bookmarkStart w:id="89" w:name="_Toc217446069"/>
      <w:r>
        <w:rPr>
          <w:rFonts w:hint="eastAsia" w:asciiTheme="minorEastAsia" w:hAnsiTheme="minorEastAsia" w:eastAsiaTheme="minorEastAsia" w:cstheme="minorEastAsia"/>
          <w:bCs/>
          <w:szCs w:val="21"/>
        </w:rPr>
        <w:t>25、合同</w:t>
      </w:r>
      <w:bookmarkEnd w:id="89"/>
      <w:r>
        <w:rPr>
          <w:rFonts w:hint="eastAsia" w:asciiTheme="minorEastAsia" w:hAnsiTheme="minorEastAsia" w:eastAsiaTheme="minorEastAsia" w:cstheme="minorEastAsia"/>
          <w:bCs/>
          <w:szCs w:val="21"/>
        </w:rPr>
        <w:t>履行</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25.1中标人与采购人签订合同后，合同双方应严格执行合同条款，履行合同规定的义务，保证合同的顺利完成。</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25.2在合同履行过程中，如发生合同纠纷，合同双方应按照《民法典》的有关规定进行处理。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七、评标方法</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26、政府采购招标评标方法分为:最低评标价法和综合评分法。</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26.1最低评标价法，是指投标文件满足采购文件全部实质性要求且投标报价最低的供应商为中标候选人的评标方法。</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26.2综合评分法，是指投标文件满足采购文件全部实质性要求且按照评审因素的量化指标评审得分最高的供应商为中标候选人的评标方法。</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评标总得分＝F1×A1＋F2×A2＋……＋Fn×An</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F1、F2……Fn分别为价格、商务和技术部分评分因素的汇总得分；A1、A2、……An分别为价格、商务和技术部分评分因素所占的权重(A1＋A2＋......＋An＝1)。</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其中价格分统一采用低价优先法计算，即满足采购文件要求且投标价格最低的投标报价为评标基准价，其价格分为满分。其他投标人的价格分统一按照下列公式计算：</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投标报价得分＝（评标基准价／投标报价）×价格权值×100　　</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八、质疑</w:t>
      </w:r>
    </w:p>
    <w:p>
      <w:pPr>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27、供应商认为采购文件、采购过程和中标或者成交结果使自己的合法权益受到损害的，应当在知道或者应知其权益受到损害之日起七个工作日（质疑有效期）内，向采购代理机构提出询问或以书面形式向其质疑。接受质疑联系人：王先生联系方式：0898-65250539  通讯地址：</w:t>
      </w:r>
      <w:r>
        <w:rPr>
          <w:rFonts w:hint="eastAsia" w:ascii="宋体" w:hAnsi="宋体" w:cs="宋体"/>
          <w:bCs/>
          <w:szCs w:val="21"/>
        </w:rPr>
        <w:t>海口市海甸五西路28号建安大厦</w:t>
      </w:r>
      <w:r>
        <w:rPr>
          <w:rFonts w:hint="eastAsia" w:asciiTheme="minorEastAsia" w:hAnsiTheme="minorEastAsia" w:eastAsiaTheme="minorEastAsia" w:cstheme="minorEastAsia"/>
          <w:bCs/>
          <w:szCs w:val="21"/>
        </w:rPr>
        <w:t>。</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28、采购代理机构关于质疑受理事项依照《政府采购法》《政府采购实施条例》《政府采购质疑和投诉办法》等法律法规及规章制度执行。供应商在法定质疑期内必须一次性提出针对同一采购程序环节的质疑，否则不予受理。供应商不按质疑函格式要求填写或不符合质疑函制作说明的，将不予受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29、质疑有效期的计算</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采购文件的质疑有效期为采购文件公告期限届满之日起七个工作日内；采购过程的质疑有效期为各采购程序环节结束之日起七个工作日内；采购结果的质疑有效期为采购结果公告期限届满之日起七个工作日内。</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九、无效投标的其他有关规定：</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30、除符合采购文件中载明的无效投标规定外，如果发现下列情况之一者，同样作无效投标处理，其中30.1至30.3款情形的所有相关投标人均作无效投标处理。因此产生其他法律责任的由供应商自行承担：</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30.1不同投标人的法定代表人、委托代理人等由同一个单位缴纳社会保险的；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30.2由同一人携带两个及以上投标人的企业资料参与开标会议的；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30.3单位负责人为同一人或者存在直接控股、管理关系的不同供应商，同时参加同一合同项下的政府采购活动的；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30.4为采购项目提供整体设计、规范编制或者项目管理、监理、检测等服务的供应商，再参加该采购项目的其他采购活动的；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30.5属于采购人任何不具有独立法人资格的附属机构（单位）；</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30.6没有按要求提供补充文件，或调整补充内容超出规定范围。</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30.7</w:t>
      </w:r>
      <w:r>
        <w:rPr>
          <w:rFonts w:asciiTheme="minorEastAsia" w:hAnsiTheme="minorEastAsia" w:eastAsiaTheme="minorEastAsia" w:cstheme="minorEastAsia"/>
          <w:bCs/>
          <w:szCs w:val="21"/>
        </w:rPr>
        <w:t>未按照</w:t>
      </w:r>
      <w:r>
        <w:rPr>
          <w:rFonts w:hint="eastAsia" w:asciiTheme="minorEastAsia" w:hAnsiTheme="minorEastAsia" w:eastAsiaTheme="minorEastAsia" w:cstheme="minorEastAsia"/>
          <w:bCs/>
          <w:szCs w:val="21"/>
        </w:rPr>
        <w:t>采购</w:t>
      </w:r>
      <w:r>
        <w:rPr>
          <w:rFonts w:asciiTheme="minorEastAsia" w:hAnsiTheme="minorEastAsia" w:eastAsiaTheme="minorEastAsia" w:cstheme="minorEastAsia"/>
          <w:bCs/>
          <w:szCs w:val="21"/>
        </w:rPr>
        <w:t>文件的规定提交投标保证金的；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30.8投标</w:t>
      </w:r>
      <w:r>
        <w:rPr>
          <w:rFonts w:asciiTheme="minorEastAsia" w:hAnsiTheme="minorEastAsia" w:eastAsiaTheme="minorEastAsia" w:cstheme="minorEastAsia"/>
          <w:bCs/>
          <w:szCs w:val="21"/>
        </w:rPr>
        <w:t>文件未按</w:t>
      </w:r>
      <w:r>
        <w:rPr>
          <w:rFonts w:hint="eastAsia" w:asciiTheme="minorEastAsia" w:hAnsiTheme="minorEastAsia" w:eastAsiaTheme="minorEastAsia" w:cstheme="minorEastAsia"/>
          <w:bCs/>
          <w:szCs w:val="21"/>
        </w:rPr>
        <w:t>采购</w:t>
      </w:r>
      <w:r>
        <w:rPr>
          <w:rFonts w:asciiTheme="minorEastAsia" w:hAnsiTheme="minorEastAsia" w:eastAsiaTheme="minorEastAsia" w:cstheme="minorEastAsia"/>
          <w:bCs/>
          <w:szCs w:val="21"/>
        </w:rPr>
        <w:t>文件要求签署、盖章的；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30.9</w:t>
      </w:r>
      <w:r>
        <w:rPr>
          <w:rFonts w:asciiTheme="minorEastAsia" w:hAnsiTheme="minorEastAsia" w:eastAsiaTheme="minorEastAsia" w:cstheme="minorEastAsia"/>
          <w:bCs/>
          <w:szCs w:val="21"/>
        </w:rPr>
        <w:t>不具备</w:t>
      </w:r>
      <w:r>
        <w:rPr>
          <w:rFonts w:hint="eastAsia" w:asciiTheme="minorEastAsia" w:hAnsiTheme="minorEastAsia" w:eastAsiaTheme="minorEastAsia" w:cstheme="minorEastAsia"/>
          <w:bCs/>
          <w:szCs w:val="21"/>
        </w:rPr>
        <w:t>采购</w:t>
      </w:r>
      <w:r>
        <w:rPr>
          <w:rFonts w:asciiTheme="minorEastAsia" w:hAnsiTheme="minorEastAsia" w:eastAsiaTheme="minorEastAsia" w:cstheme="minorEastAsia"/>
          <w:bCs/>
          <w:szCs w:val="21"/>
        </w:rPr>
        <w:t>文件中规定的资格要求的；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30.10</w:t>
      </w:r>
      <w:r>
        <w:rPr>
          <w:rFonts w:asciiTheme="minorEastAsia" w:hAnsiTheme="minorEastAsia" w:eastAsiaTheme="minorEastAsia" w:cstheme="minorEastAsia"/>
          <w:bCs/>
          <w:szCs w:val="21"/>
        </w:rPr>
        <w:t>报价超过</w:t>
      </w:r>
      <w:r>
        <w:rPr>
          <w:rFonts w:hint="eastAsia" w:asciiTheme="minorEastAsia" w:hAnsiTheme="minorEastAsia" w:eastAsiaTheme="minorEastAsia" w:cstheme="minorEastAsia"/>
          <w:bCs/>
          <w:szCs w:val="21"/>
        </w:rPr>
        <w:t>采购</w:t>
      </w:r>
      <w:r>
        <w:rPr>
          <w:rFonts w:asciiTheme="minorEastAsia" w:hAnsiTheme="minorEastAsia" w:eastAsiaTheme="minorEastAsia" w:cstheme="minorEastAsia"/>
          <w:bCs/>
          <w:szCs w:val="21"/>
        </w:rPr>
        <w:t>文件中规定的预算金额或者最高限价的；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30.11投标</w:t>
      </w:r>
      <w:r>
        <w:rPr>
          <w:rFonts w:asciiTheme="minorEastAsia" w:hAnsiTheme="minorEastAsia" w:eastAsiaTheme="minorEastAsia" w:cstheme="minorEastAsia"/>
          <w:bCs/>
          <w:szCs w:val="21"/>
        </w:rPr>
        <w:t>文件含有采购人不能接受的附加条件的；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30.12</w:t>
      </w:r>
      <w:r>
        <w:rPr>
          <w:rFonts w:asciiTheme="minorEastAsia" w:hAnsiTheme="minorEastAsia" w:eastAsiaTheme="minorEastAsia" w:cstheme="minorEastAsia"/>
          <w:bCs/>
          <w:szCs w:val="21"/>
        </w:rPr>
        <w:t>法律、法规和</w:t>
      </w:r>
      <w:r>
        <w:rPr>
          <w:rFonts w:hint="eastAsia" w:asciiTheme="minorEastAsia" w:hAnsiTheme="minorEastAsia" w:eastAsiaTheme="minorEastAsia" w:cstheme="minorEastAsia"/>
          <w:bCs/>
          <w:szCs w:val="21"/>
        </w:rPr>
        <w:t>采购</w:t>
      </w:r>
      <w:r>
        <w:rPr>
          <w:rFonts w:asciiTheme="minorEastAsia" w:hAnsiTheme="minorEastAsia" w:eastAsiaTheme="minorEastAsia" w:cstheme="minorEastAsia"/>
          <w:bCs/>
          <w:szCs w:val="21"/>
        </w:rPr>
        <w:t>文件规定的其他无效情形。</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31、其他法律法规及规章制度认定参加政府采购无效的情形等。</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31.1存在恶意串通投标行为的；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31.2参与政府采购活动有不良行为记录且正处于处罚期内并适用于海口行政区域的；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31.3企业在经营活动中存在不诚信记录且正处于处罚期内并适用于海口行政区域政府采购领域的；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31.4其他法律法规及规章制度认定参加政府采购活动无效并适用海口行政区域的情形等。</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十、适用法律</w:t>
      </w:r>
    </w:p>
    <w:p>
      <w:pPr>
        <w:adjustRightInd w:val="0"/>
        <w:snapToGrid w:val="0"/>
        <w:spacing w:line="360" w:lineRule="auto"/>
        <w:ind w:firstLine="420" w:firstLineChars="200"/>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Cs/>
          <w:szCs w:val="21"/>
        </w:rPr>
        <w:t>32、采购人、采购代理机构及投标人的一切招标投标活动均适用《政府采购法》、《政府采购法实施条例》及其配套的法规、规章、政策。</w:t>
      </w:r>
    </w:p>
    <w:p>
      <w:pPr>
        <w:pStyle w:val="6"/>
        <w:adjustRightInd w:val="0"/>
        <w:snapToGrid w:val="0"/>
        <w:spacing w:line="360" w:lineRule="auto"/>
        <w:ind w:firstLine="0"/>
        <w:jc w:val="center"/>
        <w:outlineLvl w:val="0"/>
        <w:rPr>
          <w:rFonts w:asciiTheme="minorEastAsia" w:hAnsiTheme="minorEastAsia" w:eastAsiaTheme="minorEastAsia" w:cstheme="minorEastAsia"/>
          <w:b/>
          <w:szCs w:val="21"/>
        </w:rPr>
      </w:pPr>
    </w:p>
    <w:p>
      <w:pPr>
        <w:pStyle w:val="6"/>
        <w:adjustRightInd w:val="0"/>
        <w:snapToGrid w:val="0"/>
        <w:spacing w:line="360" w:lineRule="auto"/>
        <w:ind w:firstLine="0"/>
        <w:jc w:val="center"/>
        <w:outlineLvl w:val="0"/>
        <w:rPr>
          <w:rFonts w:asciiTheme="minorEastAsia" w:hAnsiTheme="minorEastAsia" w:eastAsiaTheme="minorEastAsia" w:cstheme="minorEastAsia"/>
          <w:b/>
          <w:szCs w:val="21"/>
        </w:rPr>
      </w:pPr>
    </w:p>
    <w:p>
      <w:pPr>
        <w:pStyle w:val="6"/>
        <w:adjustRightInd w:val="0"/>
        <w:snapToGrid w:val="0"/>
        <w:spacing w:line="360" w:lineRule="auto"/>
        <w:ind w:firstLine="0"/>
        <w:outlineLvl w:val="0"/>
        <w:rPr>
          <w:rFonts w:asciiTheme="minorEastAsia" w:hAnsiTheme="minorEastAsia" w:eastAsiaTheme="minorEastAsia" w:cstheme="minorEastAsia"/>
          <w:b/>
          <w:szCs w:val="21"/>
        </w:rPr>
      </w:pPr>
    </w:p>
    <w:p>
      <w:pPr>
        <w:pStyle w:val="4"/>
        <w:spacing w:line="360" w:lineRule="auto"/>
        <w:rPr>
          <w:sz w:val="21"/>
          <w:szCs w:val="21"/>
        </w:rPr>
      </w:pPr>
    </w:p>
    <w:p>
      <w:pPr>
        <w:pStyle w:val="6"/>
        <w:adjustRightInd w:val="0"/>
        <w:snapToGrid w:val="0"/>
        <w:spacing w:line="360" w:lineRule="auto"/>
        <w:ind w:firstLine="0"/>
        <w:outlineLvl w:val="0"/>
        <w:rPr>
          <w:rFonts w:asciiTheme="minorEastAsia" w:hAnsiTheme="minorEastAsia" w:eastAsiaTheme="minorEastAsia" w:cstheme="minorEastAsia"/>
          <w:b/>
          <w:szCs w:val="21"/>
        </w:rPr>
      </w:pPr>
    </w:p>
    <w:p/>
    <w:p>
      <w:pPr>
        <w:rPr>
          <w:rFonts w:asciiTheme="minorEastAsia" w:hAnsiTheme="minorEastAsia" w:eastAsiaTheme="minorEastAsia" w:cstheme="minorEastAsia"/>
          <w:b/>
          <w:szCs w:val="21"/>
        </w:rPr>
      </w:pPr>
    </w:p>
    <w:p>
      <w:pPr>
        <w:pStyle w:val="9"/>
        <w:ind w:left="0" w:leftChars="0" w:firstLine="0" w:firstLineChars="0"/>
        <w:rPr>
          <w:rFonts w:asciiTheme="minorEastAsia" w:hAnsiTheme="minorEastAsia" w:eastAsiaTheme="minorEastAsia" w:cstheme="minorEastAsia"/>
          <w:b/>
        </w:rPr>
      </w:pPr>
    </w:p>
    <w:p>
      <w:pPr>
        <w:pStyle w:val="6"/>
        <w:adjustRightInd w:val="0"/>
        <w:snapToGrid w:val="0"/>
        <w:spacing w:line="360" w:lineRule="auto"/>
        <w:ind w:firstLine="0"/>
        <w:jc w:val="center"/>
        <w:outlineLvl w:val="0"/>
        <w:rPr>
          <w:rFonts w:hint="eastAsia" w:asciiTheme="minorEastAsia" w:hAnsiTheme="minorEastAsia" w:eastAsiaTheme="minorEastAsia" w:cstheme="minorEastAsia"/>
          <w:b/>
          <w:szCs w:val="21"/>
        </w:rPr>
      </w:pPr>
    </w:p>
    <w:p>
      <w:pPr>
        <w:pStyle w:val="6"/>
        <w:adjustRightInd w:val="0"/>
        <w:snapToGrid w:val="0"/>
        <w:spacing w:line="360" w:lineRule="auto"/>
        <w:ind w:firstLine="0"/>
        <w:jc w:val="center"/>
        <w:outlineLvl w:val="0"/>
        <w:rPr>
          <w:rFonts w:hint="eastAsia" w:asciiTheme="minorEastAsia" w:hAnsiTheme="minorEastAsia" w:eastAsiaTheme="minorEastAsia" w:cstheme="minorEastAsia"/>
          <w:b/>
          <w:szCs w:val="21"/>
        </w:rPr>
      </w:pPr>
    </w:p>
    <w:p>
      <w:pPr>
        <w:pStyle w:val="6"/>
        <w:adjustRightInd w:val="0"/>
        <w:snapToGrid w:val="0"/>
        <w:spacing w:line="360" w:lineRule="auto"/>
        <w:ind w:firstLine="0"/>
        <w:jc w:val="center"/>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 xml:space="preserve">第四章  </w:t>
      </w:r>
      <w:bookmarkEnd w:id="28"/>
      <w:r>
        <w:rPr>
          <w:rFonts w:hint="eastAsia" w:asciiTheme="minorEastAsia" w:hAnsiTheme="minorEastAsia" w:eastAsiaTheme="minorEastAsia" w:cstheme="minorEastAsia"/>
          <w:b/>
          <w:szCs w:val="21"/>
        </w:rPr>
        <w:t>审查标准和评标标准</w:t>
      </w:r>
      <w:bookmarkStart w:id="90" w:name="_Toc246826116"/>
    </w:p>
    <w:bookmarkEnd w:id="90"/>
    <w:p>
      <w:pPr>
        <w:spacing w:line="360" w:lineRule="auto"/>
        <w:ind w:firstLine="422" w:firstLineChars="200"/>
        <w:outlineLvl w:val="0"/>
        <w:rPr>
          <w:rFonts w:ascii="宋体" w:hAnsi="宋体" w:cs="宋体"/>
          <w:b/>
          <w:szCs w:val="21"/>
        </w:rPr>
      </w:pPr>
      <w:bookmarkStart w:id="91" w:name="_Toc246826117"/>
      <w:r>
        <w:rPr>
          <w:rFonts w:hint="eastAsia" w:ascii="宋体" w:hAnsi="宋体" w:cs="宋体"/>
          <w:b/>
          <w:szCs w:val="21"/>
        </w:rPr>
        <w:t>一、基本要求：</w:t>
      </w:r>
    </w:p>
    <w:p>
      <w:pPr>
        <w:pStyle w:val="6"/>
        <w:snapToGrid w:val="0"/>
        <w:spacing w:line="360" w:lineRule="auto"/>
        <w:ind w:firstLineChars="200"/>
        <w:outlineLvl w:val="0"/>
        <w:rPr>
          <w:rFonts w:ascii="宋体" w:hAnsi="宋体" w:cs="宋体"/>
          <w:bCs/>
          <w:szCs w:val="21"/>
        </w:rPr>
      </w:pPr>
      <w:r>
        <w:rPr>
          <w:rFonts w:hint="eastAsia" w:ascii="宋体" w:hAnsi="宋体" w:cs="宋体"/>
          <w:bCs/>
          <w:szCs w:val="21"/>
        </w:rPr>
        <w:t>（一）资格审查、符合性审查或评标标准中凡涉及到提供针对本项目授权书、承诺书的，均须以原件为准，否则不予认可。</w:t>
      </w:r>
    </w:p>
    <w:p>
      <w:pPr>
        <w:pStyle w:val="6"/>
        <w:snapToGrid w:val="0"/>
        <w:spacing w:line="360" w:lineRule="auto"/>
        <w:ind w:firstLineChars="200"/>
        <w:outlineLvl w:val="0"/>
        <w:rPr>
          <w:rFonts w:ascii="宋体" w:hAnsi="宋体" w:cs="宋体"/>
          <w:bCs/>
          <w:szCs w:val="21"/>
        </w:rPr>
      </w:pPr>
      <w:r>
        <w:rPr>
          <w:rFonts w:hint="eastAsia" w:ascii="宋体" w:hAnsi="宋体" w:cs="宋体"/>
          <w:bCs/>
          <w:szCs w:val="21"/>
        </w:rPr>
        <w:t>（二）资格审查、符合性审查或评标标准中凡涉及到提供合同、报告、证书或认证等证明材料的，须提供清晰可见且在有效期内的复印件并加盖投标人单位公章。如提供的证明材料不清晰或者无法明确证明的将不予认可。如提供的证明材料与原件不一致的，无论是在评审过程中乃至中标后，其投标将以无效投标或取消中标资格论处，并上报政府采购监督管理部门。</w:t>
      </w:r>
    </w:p>
    <w:p>
      <w:pPr>
        <w:snapToGrid w:val="0"/>
        <w:spacing w:line="360" w:lineRule="auto"/>
        <w:ind w:firstLine="420" w:firstLineChars="200"/>
        <w:outlineLvl w:val="0"/>
        <w:rPr>
          <w:rFonts w:ascii="宋体" w:hAnsi="宋体" w:cs="宋体"/>
          <w:b/>
          <w:szCs w:val="21"/>
        </w:rPr>
      </w:pPr>
      <w:r>
        <w:rPr>
          <w:rFonts w:hint="eastAsia" w:ascii="宋体" w:hAnsi="宋体" w:cs="宋体"/>
          <w:bCs/>
          <w:szCs w:val="21"/>
        </w:rPr>
        <w:t>（三）凡小微型企业或视同小微企业参与投标的，依照第三章5.1款规定执行。</w:t>
      </w:r>
    </w:p>
    <w:p>
      <w:pPr>
        <w:pStyle w:val="6"/>
        <w:snapToGrid w:val="0"/>
        <w:spacing w:line="360" w:lineRule="auto"/>
        <w:ind w:firstLine="422" w:firstLineChars="200"/>
        <w:outlineLvl w:val="1"/>
        <w:rPr>
          <w:rFonts w:ascii="宋体" w:hAnsi="宋体" w:cs="宋体"/>
          <w:b/>
          <w:szCs w:val="21"/>
        </w:rPr>
      </w:pPr>
      <w:r>
        <w:rPr>
          <w:rFonts w:hint="eastAsia" w:ascii="宋体" w:hAnsi="宋体" w:cs="宋体"/>
          <w:b/>
          <w:szCs w:val="21"/>
        </w:rPr>
        <w:t>二、审查标准</w:t>
      </w:r>
    </w:p>
    <w:p>
      <w:pPr>
        <w:snapToGrid w:val="0"/>
        <w:spacing w:line="360" w:lineRule="auto"/>
        <w:ind w:firstLine="420" w:firstLineChars="200"/>
        <w:outlineLvl w:val="0"/>
        <w:rPr>
          <w:rFonts w:ascii="宋体" w:hAnsi="宋体" w:cs="宋体"/>
          <w:bCs/>
          <w:szCs w:val="21"/>
        </w:rPr>
      </w:pPr>
      <w:r>
        <w:rPr>
          <w:rFonts w:hint="eastAsia" w:ascii="宋体" w:hAnsi="宋体" w:cs="宋体"/>
          <w:bCs/>
          <w:szCs w:val="21"/>
        </w:rPr>
        <w:t>1、资格审查表和符合性审查表中所列内容全部审查意见为“合格”，方视为“合格”，其中有一项不合格，将视为不合格供应商。</w:t>
      </w:r>
    </w:p>
    <w:p>
      <w:pPr>
        <w:snapToGrid w:val="0"/>
        <w:spacing w:line="360" w:lineRule="auto"/>
        <w:ind w:firstLine="420" w:firstLineChars="200"/>
        <w:outlineLvl w:val="0"/>
        <w:rPr>
          <w:rFonts w:ascii="宋体" w:hAnsi="宋体" w:cs="宋体"/>
          <w:bCs/>
          <w:szCs w:val="21"/>
        </w:rPr>
      </w:pPr>
      <w:r>
        <w:rPr>
          <w:rFonts w:hint="eastAsia" w:ascii="宋体" w:hAnsi="宋体" w:cs="宋体"/>
          <w:bCs/>
          <w:szCs w:val="21"/>
        </w:rPr>
        <w:t>2、在审查意见汇总的过程中，如存在不同审查意见，则按照少数服从多数的原则做出结论。</w:t>
      </w:r>
    </w:p>
    <w:p>
      <w:pPr>
        <w:snapToGrid w:val="0"/>
        <w:spacing w:line="360" w:lineRule="auto"/>
        <w:ind w:firstLine="420" w:firstLineChars="200"/>
        <w:outlineLvl w:val="0"/>
        <w:rPr>
          <w:rFonts w:ascii="宋体" w:hAnsi="宋体" w:cs="宋体"/>
          <w:bCs/>
          <w:szCs w:val="21"/>
        </w:rPr>
      </w:pPr>
      <w:r>
        <w:rPr>
          <w:rFonts w:hint="eastAsia" w:ascii="宋体" w:hAnsi="宋体" w:cs="宋体"/>
          <w:bCs/>
          <w:szCs w:val="21"/>
        </w:rPr>
        <w:t>3、本表格“审查意见”栏默认“√”视为合格标示，“×”视为不合格标示。</w:t>
      </w:r>
    </w:p>
    <w:p>
      <w:pPr>
        <w:snapToGrid w:val="0"/>
        <w:spacing w:line="360" w:lineRule="auto"/>
        <w:ind w:firstLine="211" w:firstLineChars="100"/>
        <w:jc w:val="left"/>
        <w:rPr>
          <w:rFonts w:ascii="宋体" w:hAnsi="宋体" w:cs="宋体"/>
          <w:b/>
          <w:szCs w:val="21"/>
        </w:rPr>
      </w:pPr>
      <w:r>
        <w:rPr>
          <w:rFonts w:hint="eastAsia" w:ascii="宋体" w:hAnsi="宋体" w:cs="宋体"/>
          <w:b/>
          <w:szCs w:val="21"/>
        </w:rPr>
        <w:t>（一）资格审查表</w:t>
      </w:r>
    </w:p>
    <w:tbl>
      <w:tblPr>
        <w:tblStyle w:val="16"/>
        <w:tblW w:w="8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561"/>
        <w:gridCol w:w="4650"/>
        <w:gridCol w:w="2130"/>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 w:hRule="atLeast"/>
          <w:tblHeader/>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Cs w:val="21"/>
              </w:rPr>
            </w:pPr>
            <w:r>
              <w:rPr>
                <w:rFonts w:hint="eastAsia" w:ascii="宋体" w:hAnsi="宋体" w:cs="宋体"/>
                <w:b/>
                <w:szCs w:val="21"/>
              </w:rPr>
              <w:t>序号</w:t>
            </w:r>
          </w:p>
        </w:tc>
        <w:tc>
          <w:tcPr>
            <w:tcW w:w="46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Cs w:val="21"/>
              </w:rPr>
            </w:pPr>
            <w:r>
              <w:rPr>
                <w:rFonts w:hint="eastAsia" w:ascii="宋体" w:hAnsi="宋体" w:cs="宋体"/>
                <w:b/>
                <w:szCs w:val="21"/>
              </w:rPr>
              <w:t>资格审查内容</w:t>
            </w:r>
          </w:p>
        </w:tc>
        <w:tc>
          <w:tcPr>
            <w:tcW w:w="213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Cs w:val="21"/>
              </w:rPr>
            </w:pPr>
            <w:r>
              <w:rPr>
                <w:rFonts w:hint="eastAsia" w:ascii="宋体" w:hAnsi="宋体" w:cs="宋体"/>
                <w:b/>
                <w:szCs w:val="21"/>
              </w:rPr>
              <w:t>审查标准</w:t>
            </w:r>
          </w:p>
        </w:tc>
        <w:tc>
          <w:tcPr>
            <w:tcW w:w="9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Cs w:val="21"/>
              </w:rPr>
            </w:pPr>
            <w:r>
              <w:rPr>
                <w:rFonts w:hint="eastAsia" w:ascii="宋体" w:hAnsi="宋体" w:cs="宋体"/>
                <w:b/>
                <w:szCs w:val="21"/>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169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Cs/>
                <w:szCs w:val="21"/>
              </w:rPr>
            </w:pPr>
            <w:r>
              <w:rPr>
                <w:rFonts w:hint="eastAsia" w:ascii="宋体" w:hAnsi="宋体" w:cs="宋体"/>
                <w:bCs/>
                <w:szCs w:val="21"/>
              </w:rPr>
              <w:t>1</w:t>
            </w:r>
          </w:p>
        </w:tc>
        <w:tc>
          <w:tcPr>
            <w:tcW w:w="46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ascii="宋体" w:hAnsi="宋体" w:cs="宋体"/>
                <w:bCs/>
                <w:szCs w:val="21"/>
              </w:rPr>
            </w:pPr>
            <w:r>
              <w:rPr>
                <w:rFonts w:hint="eastAsia" w:ascii="宋体" w:hAnsi="宋体" w:cs="宋体"/>
                <w:bCs/>
                <w:kern w:val="0"/>
                <w:szCs w:val="21"/>
                <w:lang w:val="zh-CN"/>
              </w:rPr>
              <w:t>提供营业执照副本、或事业单位法人证书（事业单位）、或执业许可证（非企业专业服务机构）的复印件；如果投标人为自然人的则提供身份证复印件</w:t>
            </w:r>
          </w:p>
        </w:tc>
        <w:tc>
          <w:tcPr>
            <w:tcW w:w="213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left"/>
              <w:rPr>
                <w:rFonts w:ascii="宋体" w:hAnsi="宋体" w:cs="宋体"/>
                <w:bCs/>
                <w:szCs w:val="21"/>
              </w:rPr>
            </w:pPr>
            <w:r>
              <w:rPr>
                <w:rFonts w:hint="eastAsia" w:ascii="宋体" w:hAnsi="宋体" w:cs="宋体"/>
                <w:bCs/>
                <w:szCs w:val="21"/>
              </w:rPr>
              <w:t>合法有效</w:t>
            </w:r>
          </w:p>
        </w:tc>
        <w:tc>
          <w:tcPr>
            <w:tcW w:w="9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318" w:hRule="atLeast"/>
        </w:trPr>
        <w:tc>
          <w:tcPr>
            <w:tcW w:w="561" w:type="dxa"/>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bCs/>
                <w:kern w:val="0"/>
                <w:szCs w:val="21"/>
              </w:rPr>
            </w:pPr>
            <w:r>
              <w:rPr>
                <w:rFonts w:hint="eastAsia" w:ascii="宋体" w:hAnsi="宋体" w:cs="宋体"/>
                <w:bCs/>
                <w:kern w:val="0"/>
                <w:szCs w:val="21"/>
              </w:rPr>
              <w:t>2</w:t>
            </w:r>
          </w:p>
        </w:tc>
        <w:tc>
          <w:tcPr>
            <w:tcW w:w="4650" w:type="dxa"/>
            <w:tcBorders>
              <w:top w:val="single" w:color="auto" w:sz="4" w:space="0"/>
              <w:left w:val="single" w:color="auto" w:sz="4" w:space="0"/>
              <w:right w:val="single" w:color="auto" w:sz="4" w:space="0"/>
            </w:tcBorders>
            <w:vAlign w:val="center"/>
          </w:tcPr>
          <w:p>
            <w:pPr>
              <w:snapToGrid w:val="0"/>
              <w:spacing w:line="360" w:lineRule="auto"/>
              <w:jc w:val="left"/>
              <w:rPr>
                <w:rFonts w:ascii="宋体" w:hAnsi="宋体" w:cs="宋体"/>
                <w:bCs/>
                <w:kern w:val="0"/>
                <w:szCs w:val="21"/>
                <w:lang w:val="zh-CN"/>
              </w:rPr>
            </w:pPr>
            <w:r>
              <w:rPr>
                <w:rFonts w:hint="eastAsia" w:ascii="宋体" w:hAnsi="宋体" w:cs="宋体"/>
                <w:bCs/>
                <w:kern w:val="0"/>
                <w:szCs w:val="21"/>
              </w:rPr>
              <w:t>具有良好的商业信誉和健全的财务会计制度、具有履行合同所必需的设备和专业技术能力、有依法缴纳税收和社会保障资金的良好记录及参加政府采购活动前三年内，在经营活动中没有重大违法记录的资格承诺函（详见格式6）</w:t>
            </w:r>
          </w:p>
        </w:tc>
        <w:tc>
          <w:tcPr>
            <w:tcW w:w="2130" w:type="dxa"/>
            <w:tcBorders>
              <w:top w:val="single" w:color="auto" w:sz="4" w:space="0"/>
              <w:left w:val="single" w:color="auto" w:sz="4" w:space="0"/>
              <w:right w:val="single" w:color="auto" w:sz="4" w:space="0"/>
            </w:tcBorders>
            <w:vAlign w:val="center"/>
          </w:tcPr>
          <w:p>
            <w:pPr>
              <w:snapToGrid w:val="0"/>
              <w:spacing w:line="360" w:lineRule="auto"/>
              <w:jc w:val="left"/>
              <w:rPr>
                <w:rFonts w:ascii="宋体" w:hAnsi="宋体" w:cs="宋体"/>
                <w:bCs/>
                <w:kern w:val="0"/>
                <w:szCs w:val="21"/>
                <w:lang w:val="zh-CN"/>
              </w:rPr>
            </w:pPr>
            <w:r>
              <w:rPr>
                <w:rFonts w:hint="eastAsia" w:ascii="宋体" w:hAnsi="宋体" w:cs="宋体"/>
                <w:bCs/>
                <w:szCs w:val="21"/>
              </w:rPr>
              <w:t>符合采购文件要求</w:t>
            </w:r>
          </w:p>
        </w:tc>
        <w:tc>
          <w:tcPr>
            <w:tcW w:w="9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01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Cs/>
                <w:szCs w:val="21"/>
              </w:rPr>
            </w:pPr>
            <w:r>
              <w:rPr>
                <w:rFonts w:hint="eastAsia" w:ascii="宋体" w:hAnsi="宋体" w:cs="宋体"/>
                <w:bCs/>
                <w:szCs w:val="21"/>
              </w:rPr>
              <w:t>3</w:t>
            </w:r>
          </w:p>
        </w:tc>
        <w:tc>
          <w:tcPr>
            <w:tcW w:w="4650" w:type="dxa"/>
            <w:tcBorders>
              <w:top w:val="single" w:color="auto" w:sz="4" w:space="0"/>
              <w:left w:val="single" w:color="auto" w:sz="4" w:space="0"/>
              <w:bottom w:val="single" w:color="auto" w:sz="4" w:space="0"/>
              <w:right w:val="single" w:color="auto" w:sz="4" w:space="0"/>
            </w:tcBorders>
            <w:vAlign w:val="center"/>
          </w:tcPr>
          <w:p>
            <w:pPr>
              <w:pStyle w:val="7"/>
              <w:spacing w:line="360" w:lineRule="auto"/>
              <w:rPr>
                <w:rFonts w:ascii="宋体" w:hAnsi="宋体" w:cs="宋体"/>
                <w:bCs/>
                <w:szCs w:val="21"/>
              </w:rPr>
            </w:pPr>
            <w:r>
              <w:rPr>
                <w:rFonts w:hint="eastAsia" w:ascii="宋体" w:hAnsi="宋体" w:cs="宋体"/>
                <w:bCs/>
                <w:szCs w:val="21"/>
              </w:rPr>
              <w:t>投标人未被列入失信被执行人、重大税收违法案件当事人名单</w:t>
            </w:r>
            <w:r>
              <w:rPr>
                <w:rFonts w:hint="eastAsia"/>
                <w:szCs w:val="21"/>
              </w:rPr>
              <w:t>和</w:t>
            </w:r>
            <w:r>
              <w:rPr>
                <w:rFonts w:hint="eastAsia" w:ascii="宋体" w:hAnsi="宋体" w:cs="宋体"/>
                <w:bCs/>
                <w:szCs w:val="21"/>
              </w:rPr>
              <w:t>政府采购严重违法失信行为记录名单（须提供“信用中国”网站（www.creditchina.gov.cn)查询失信被执行人、重大税收违法</w:t>
            </w:r>
            <w:r>
              <w:rPr>
                <w:rFonts w:hint="eastAsia" w:ascii="宋体" w:hAnsi="宋体" w:cs="宋体"/>
                <w:bCs/>
                <w:szCs w:val="21"/>
                <w:lang w:eastAsia="zh-CN"/>
              </w:rPr>
              <w:t>失信主体</w:t>
            </w:r>
            <w:r>
              <w:rPr>
                <w:rFonts w:hint="eastAsia" w:ascii="宋体" w:hAnsi="宋体" w:cs="宋体"/>
                <w:bCs/>
                <w:szCs w:val="21"/>
              </w:rPr>
              <w:t>名单的查询结果截图并加盖公章；和“中国政府采购网”网站（http://www.ccgp.gov.cn/）查询政府采购严重违法失信行为记录名单的查询结果截图并加盖公章），如相关失信记录已失效，投标人须提供相关证明资料并加盖公章；</w:t>
            </w:r>
          </w:p>
        </w:tc>
        <w:tc>
          <w:tcPr>
            <w:tcW w:w="2130" w:type="dxa"/>
            <w:tcBorders>
              <w:top w:val="single" w:color="auto" w:sz="4" w:space="0"/>
              <w:left w:val="single" w:color="auto" w:sz="4" w:space="0"/>
              <w:bottom w:val="single" w:color="auto" w:sz="4" w:space="0"/>
              <w:right w:val="single" w:color="auto" w:sz="4" w:space="0"/>
            </w:tcBorders>
            <w:vAlign w:val="center"/>
          </w:tcPr>
          <w:p>
            <w:pPr>
              <w:pStyle w:val="7"/>
              <w:spacing w:line="360" w:lineRule="auto"/>
              <w:rPr>
                <w:rFonts w:ascii="宋体" w:hAnsi="宋体" w:cs="宋体"/>
                <w:bCs/>
                <w:szCs w:val="21"/>
                <w:lang w:val="zh-CN"/>
              </w:rPr>
            </w:pPr>
            <w:r>
              <w:rPr>
                <w:rFonts w:hint="eastAsia" w:ascii="宋体" w:hAnsi="宋体" w:cs="宋体"/>
                <w:szCs w:val="21"/>
              </w:rPr>
              <w:t>①合法有效；或②如供应商未提供，则以开标日当天资格审查时上述网站查询结果为准，如上述网站查询结果均显示没有相关记录，则视为没有上述不良信用记录。同时对信用信息查询记录结果打印存档。</w:t>
            </w:r>
          </w:p>
        </w:tc>
        <w:tc>
          <w:tcPr>
            <w:tcW w:w="9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8"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Cs/>
                <w:szCs w:val="21"/>
              </w:rPr>
            </w:pPr>
            <w:r>
              <w:rPr>
                <w:rFonts w:hint="eastAsia" w:ascii="宋体" w:hAnsi="宋体" w:cs="宋体"/>
                <w:bCs/>
                <w:szCs w:val="21"/>
              </w:rPr>
              <w:t>4</w:t>
            </w:r>
          </w:p>
        </w:tc>
        <w:tc>
          <w:tcPr>
            <w:tcW w:w="4650" w:type="dxa"/>
            <w:tcBorders>
              <w:top w:val="single" w:color="auto" w:sz="4" w:space="0"/>
              <w:left w:val="single" w:color="auto" w:sz="4" w:space="0"/>
              <w:bottom w:val="single" w:color="auto" w:sz="4" w:space="0"/>
              <w:right w:val="single" w:color="auto" w:sz="4" w:space="0"/>
            </w:tcBorders>
            <w:vAlign w:val="center"/>
          </w:tcPr>
          <w:p>
            <w:pPr>
              <w:pStyle w:val="7"/>
              <w:snapToGrid w:val="0"/>
              <w:spacing w:line="360" w:lineRule="auto"/>
              <w:jc w:val="both"/>
              <w:rPr>
                <w:rFonts w:ascii="宋体" w:hAnsi="宋体" w:cs="宋体"/>
                <w:bCs/>
                <w:szCs w:val="21"/>
              </w:rPr>
            </w:pPr>
            <w:r>
              <w:rPr>
                <w:rFonts w:hint="eastAsia" w:ascii="宋体" w:hAnsi="宋体" w:cs="宋体"/>
                <w:bCs/>
                <w:szCs w:val="21"/>
              </w:rPr>
              <w:t>是否联合体投标</w:t>
            </w:r>
          </w:p>
        </w:tc>
        <w:tc>
          <w:tcPr>
            <w:tcW w:w="2130" w:type="dxa"/>
            <w:tcBorders>
              <w:top w:val="single" w:color="auto" w:sz="4" w:space="0"/>
              <w:left w:val="single" w:color="auto" w:sz="4" w:space="0"/>
              <w:bottom w:val="single" w:color="auto" w:sz="4" w:space="0"/>
              <w:right w:val="single" w:color="auto" w:sz="4" w:space="0"/>
            </w:tcBorders>
            <w:vAlign w:val="center"/>
          </w:tcPr>
          <w:p>
            <w:pPr>
              <w:pStyle w:val="7"/>
              <w:snapToGrid w:val="0"/>
              <w:spacing w:line="360" w:lineRule="auto"/>
              <w:rPr>
                <w:rFonts w:ascii="宋体" w:hAnsi="宋体" w:cs="宋体"/>
                <w:bCs/>
                <w:szCs w:val="21"/>
              </w:rPr>
            </w:pPr>
            <w:r>
              <w:rPr>
                <w:rFonts w:hint="eastAsia" w:ascii="宋体" w:hAnsi="宋体" w:cs="宋体"/>
                <w:bCs/>
                <w:szCs w:val="21"/>
              </w:rPr>
              <w:t>否</w:t>
            </w:r>
          </w:p>
        </w:tc>
        <w:tc>
          <w:tcPr>
            <w:tcW w:w="9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8"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bCs/>
                <w:szCs w:val="21"/>
                <w:lang w:val="en-US" w:eastAsia="zh-CN"/>
              </w:rPr>
            </w:pPr>
            <w:r>
              <w:rPr>
                <w:rFonts w:hint="eastAsia" w:ascii="宋体" w:hAnsi="宋体" w:cs="宋体"/>
                <w:bCs/>
                <w:szCs w:val="21"/>
                <w:lang w:val="en-US" w:eastAsia="zh-CN"/>
              </w:rPr>
              <w:t>5</w:t>
            </w:r>
          </w:p>
        </w:tc>
        <w:tc>
          <w:tcPr>
            <w:tcW w:w="4650" w:type="dxa"/>
            <w:tcBorders>
              <w:top w:val="single" w:color="auto" w:sz="4" w:space="0"/>
              <w:left w:val="single" w:color="auto" w:sz="4" w:space="0"/>
              <w:bottom w:val="single" w:color="auto" w:sz="4" w:space="0"/>
              <w:right w:val="single" w:color="auto" w:sz="4" w:space="0"/>
            </w:tcBorders>
            <w:vAlign w:val="center"/>
          </w:tcPr>
          <w:p>
            <w:pPr>
              <w:pStyle w:val="7"/>
              <w:snapToGrid w:val="0"/>
              <w:spacing w:line="360" w:lineRule="auto"/>
              <w:jc w:val="both"/>
              <w:rPr>
                <w:rFonts w:hint="eastAsia" w:ascii="宋体" w:hAnsi="宋体" w:eastAsia="宋体" w:cs="宋体"/>
                <w:bCs/>
                <w:szCs w:val="21"/>
                <w:lang w:eastAsia="zh-CN"/>
              </w:rPr>
            </w:pPr>
            <w:r>
              <w:rPr>
                <w:rFonts w:hint="eastAsia" w:ascii="宋体" w:hAnsi="宋体" w:cs="宋体"/>
                <w:bCs/>
                <w:szCs w:val="21"/>
                <w:lang w:eastAsia="zh-CN"/>
              </w:rPr>
              <w:t>是否为中小型企业</w:t>
            </w:r>
          </w:p>
        </w:tc>
        <w:tc>
          <w:tcPr>
            <w:tcW w:w="2130" w:type="dxa"/>
            <w:tcBorders>
              <w:top w:val="single" w:color="auto" w:sz="4" w:space="0"/>
              <w:left w:val="single" w:color="auto" w:sz="4" w:space="0"/>
              <w:bottom w:val="single" w:color="auto" w:sz="4" w:space="0"/>
              <w:right w:val="single" w:color="auto" w:sz="4" w:space="0"/>
            </w:tcBorders>
            <w:vAlign w:val="center"/>
          </w:tcPr>
          <w:p>
            <w:pPr>
              <w:pStyle w:val="7"/>
              <w:snapToGrid w:val="0"/>
              <w:spacing w:line="360" w:lineRule="auto"/>
              <w:rPr>
                <w:rFonts w:hint="eastAsia" w:ascii="宋体" w:hAnsi="宋体" w:eastAsia="宋体" w:cs="宋体"/>
                <w:bCs/>
                <w:szCs w:val="21"/>
                <w:lang w:eastAsia="zh-CN"/>
              </w:rPr>
            </w:pPr>
            <w:r>
              <w:rPr>
                <w:rFonts w:hint="eastAsia" w:ascii="宋体" w:hAnsi="宋体" w:cs="宋体"/>
                <w:bCs/>
                <w:szCs w:val="21"/>
                <w:lang w:eastAsia="zh-CN"/>
              </w:rPr>
              <w:t>符合采购文件要求</w:t>
            </w:r>
          </w:p>
        </w:tc>
        <w:tc>
          <w:tcPr>
            <w:tcW w:w="975"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420" w:firstLineChars="200"/>
              <w:jc w:val="center"/>
              <w:rPr>
                <w:rFonts w:ascii="宋体" w:hAnsi="宋体" w:cs="宋体"/>
                <w:bCs/>
                <w:szCs w:val="21"/>
              </w:rPr>
            </w:pPr>
          </w:p>
        </w:tc>
      </w:tr>
    </w:tbl>
    <w:p>
      <w:pPr>
        <w:adjustRightInd w:val="0"/>
        <w:snapToGrid w:val="0"/>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二、符合性审查表</w:t>
      </w:r>
    </w:p>
    <w:tbl>
      <w:tblPr>
        <w:tblStyle w:val="16"/>
        <w:tblW w:w="8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576"/>
        <w:gridCol w:w="4260"/>
        <w:gridCol w:w="2535"/>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47" w:hRule="atLeast"/>
          <w:tblHeader/>
        </w:trPr>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4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符合性审查内容</w:t>
            </w:r>
          </w:p>
        </w:tc>
        <w:tc>
          <w:tcPr>
            <w:tcW w:w="25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审查标准</w:t>
            </w:r>
          </w:p>
        </w:tc>
        <w:tc>
          <w:tcPr>
            <w:tcW w:w="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90" w:hRule="atLeast"/>
        </w:trPr>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w:t>
            </w:r>
          </w:p>
        </w:tc>
        <w:tc>
          <w:tcPr>
            <w:tcW w:w="4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投标声明函</w:t>
            </w:r>
          </w:p>
        </w:tc>
        <w:tc>
          <w:tcPr>
            <w:tcW w:w="25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符合采购文件要求</w:t>
            </w:r>
          </w:p>
        </w:tc>
        <w:tc>
          <w:tcPr>
            <w:tcW w:w="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35" w:hRule="atLeast"/>
        </w:trPr>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w:t>
            </w:r>
          </w:p>
        </w:tc>
        <w:tc>
          <w:tcPr>
            <w:tcW w:w="4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投标文件密封、签署、盖章</w:t>
            </w:r>
          </w:p>
        </w:tc>
        <w:tc>
          <w:tcPr>
            <w:tcW w:w="253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符合采购文件要求</w:t>
            </w:r>
          </w:p>
        </w:tc>
        <w:tc>
          <w:tcPr>
            <w:tcW w:w="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90" w:hRule="atLeast"/>
        </w:trPr>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3</w:t>
            </w:r>
          </w:p>
        </w:tc>
        <w:tc>
          <w:tcPr>
            <w:tcW w:w="4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宋体" w:hAnsi="宋体" w:cs="宋体"/>
                <w:bCs/>
                <w:szCs w:val="21"/>
              </w:rPr>
              <w:t>投标保证金</w:t>
            </w:r>
          </w:p>
        </w:tc>
        <w:tc>
          <w:tcPr>
            <w:tcW w:w="25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宋体" w:hAnsi="宋体" w:cs="宋体"/>
                <w:bCs/>
                <w:szCs w:val="21"/>
              </w:rPr>
              <w:t>符合采购文件要求</w:t>
            </w:r>
          </w:p>
        </w:tc>
        <w:tc>
          <w:tcPr>
            <w:tcW w:w="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60" w:hRule="atLeast"/>
        </w:trPr>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4</w:t>
            </w:r>
          </w:p>
        </w:tc>
        <w:tc>
          <w:tcPr>
            <w:tcW w:w="4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法定代表人授权委托书</w:t>
            </w:r>
          </w:p>
        </w:tc>
        <w:tc>
          <w:tcPr>
            <w:tcW w:w="253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符合采购文件要求</w:t>
            </w:r>
          </w:p>
        </w:tc>
        <w:tc>
          <w:tcPr>
            <w:tcW w:w="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60" w:hRule="atLeast"/>
        </w:trPr>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5</w:t>
            </w:r>
          </w:p>
        </w:tc>
        <w:tc>
          <w:tcPr>
            <w:tcW w:w="4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kern w:val="0"/>
                <w:szCs w:val="21"/>
                <w:lang w:val="zh-CN"/>
              </w:rPr>
              <w:t>法定代表人身份证明书</w:t>
            </w:r>
          </w:p>
        </w:tc>
        <w:tc>
          <w:tcPr>
            <w:tcW w:w="253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符合采购文件要求</w:t>
            </w:r>
          </w:p>
        </w:tc>
        <w:tc>
          <w:tcPr>
            <w:tcW w:w="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687" w:hRule="atLeast"/>
        </w:trPr>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6</w:t>
            </w:r>
          </w:p>
        </w:tc>
        <w:tc>
          <w:tcPr>
            <w:tcW w:w="4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cstheme="minorEastAsia"/>
                <w:bCs/>
                <w:szCs w:val="21"/>
              </w:rPr>
            </w:pPr>
            <w:r>
              <w:rPr>
                <w:rFonts w:hint="eastAsia" w:ascii="宋体" w:hAnsi="宋体" w:cs="宋体"/>
                <w:bCs/>
                <w:szCs w:val="21"/>
              </w:rPr>
              <w:t>投标人对付款方式的响应情况</w:t>
            </w:r>
          </w:p>
        </w:tc>
        <w:tc>
          <w:tcPr>
            <w:tcW w:w="25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书面响应采购文件要求或投标声明函响应皆有效</w:t>
            </w:r>
          </w:p>
        </w:tc>
        <w:tc>
          <w:tcPr>
            <w:tcW w:w="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 w:hRule="atLeast"/>
        </w:trPr>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7</w:t>
            </w:r>
          </w:p>
        </w:tc>
        <w:tc>
          <w:tcPr>
            <w:tcW w:w="4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投标有效期</w:t>
            </w:r>
          </w:p>
        </w:tc>
        <w:tc>
          <w:tcPr>
            <w:tcW w:w="253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书面响应采购文件要求或投标声明函响应皆有效</w:t>
            </w:r>
          </w:p>
        </w:tc>
        <w:tc>
          <w:tcPr>
            <w:tcW w:w="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 w:hRule="atLeast"/>
        </w:trPr>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8</w:t>
            </w:r>
          </w:p>
        </w:tc>
        <w:tc>
          <w:tcPr>
            <w:tcW w:w="4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投标总价</w:t>
            </w:r>
          </w:p>
        </w:tc>
        <w:tc>
          <w:tcPr>
            <w:tcW w:w="25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唯一且未超预算金额</w:t>
            </w:r>
          </w:p>
        </w:tc>
        <w:tc>
          <w:tcPr>
            <w:tcW w:w="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 w:hRule="atLeast"/>
        </w:trPr>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9</w:t>
            </w:r>
          </w:p>
        </w:tc>
        <w:tc>
          <w:tcPr>
            <w:tcW w:w="4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szCs w:val="21"/>
              </w:rPr>
              <w:t>服务期限</w:t>
            </w:r>
          </w:p>
        </w:tc>
        <w:tc>
          <w:tcPr>
            <w:tcW w:w="253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符合采购文件要求</w:t>
            </w:r>
          </w:p>
        </w:tc>
        <w:tc>
          <w:tcPr>
            <w:tcW w:w="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17" w:hRule="atLeast"/>
        </w:trPr>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default"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lang w:val="en-US" w:eastAsia="zh-CN"/>
              </w:rPr>
              <w:t>10</w:t>
            </w:r>
          </w:p>
        </w:tc>
        <w:tc>
          <w:tcPr>
            <w:tcW w:w="426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投标人对★条款的响应情况</w:t>
            </w:r>
          </w:p>
        </w:tc>
        <w:tc>
          <w:tcPr>
            <w:tcW w:w="2535" w:type="dxa"/>
            <w:tcBorders>
              <w:top w:val="single" w:color="auto" w:sz="4" w:space="0"/>
              <w:left w:val="single" w:color="auto" w:sz="4" w:space="0"/>
              <w:bottom w:val="single" w:color="auto" w:sz="4" w:space="0"/>
              <w:right w:val="single" w:color="auto" w:sz="4" w:space="0"/>
            </w:tcBorders>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符合采购文件要求</w:t>
            </w:r>
          </w:p>
        </w:tc>
        <w:tc>
          <w:tcPr>
            <w:tcW w:w="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 w:hRule="atLeast"/>
        </w:trPr>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rPr>
              <w:t>1</w:t>
            </w:r>
            <w:r>
              <w:rPr>
                <w:rFonts w:hint="eastAsia" w:asciiTheme="minorEastAsia" w:hAnsiTheme="minorEastAsia" w:eastAsiaTheme="minorEastAsia" w:cstheme="minorEastAsia"/>
                <w:bCs/>
                <w:szCs w:val="21"/>
                <w:lang w:val="en-US" w:eastAsia="zh-CN"/>
              </w:rPr>
              <w:t>1</w:t>
            </w:r>
          </w:p>
        </w:tc>
        <w:tc>
          <w:tcPr>
            <w:tcW w:w="4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是否存在采购文件规定无效投标的其他情形</w:t>
            </w:r>
          </w:p>
        </w:tc>
        <w:tc>
          <w:tcPr>
            <w:tcW w:w="25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不存在</w:t>
            </w:r>
          </w:p>
        </w:tc>
        <w:tc>
          <w:tcPr>
            <w:tcW w:w="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 w:hRule="atLeast"/>
        </w:trPr>
        <w:tc>
          <w:tcPr>
            <w:tcW w:w="57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hint="eastAsia"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rPr>
              <w:t>1</w:t>
            </w:r>
            <w:r>
              <w:rPr>
                <w:rFonts w:hint="eastAsia" w:asciiTheme="minorEastAsia" w:hAnsiTheme="minorEastAsia" w:eastAsiaTheme="minorEastAsia" w:cstheme="minorEastAsia"/>
                <w:bCs/>
                <w:szCs w:val="21"/>
                <w:lang w:val="en-US" w:eastAsia="zh-CN"/>
              </w:rPr>
              <w:t>2</w:t>
            </w:r>
          </w:p>
        </w:tc>
        <w:tc>
          <w:tcPr>
            <w:tcW w:w="42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是否存在其他法律、法规规定的无效投标情形</w:t>
            </w:r>
          </w:p>
        </w:tc>
        <w:tc>
          <w:tcPr>
            <w:tcW w:w="25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不存在</w:t>
            </w:r>
          </w:p>
        </w:tc>
        <w:tc>
          <w:tcPr>
            <w:tcW w:w="98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bl>
    <w:p>
      <w:pPr>
        <w:pStyle w:val="9"/>
        <w:ind w:left="0" w:leftChars="0" w:firstLine="0" w:firstLineChars="0"/>
      </w:pPr>
    </w:p>
    <w:p>
      <w:pPr>
        <w:adjustRightInd w:val="0"/>
        <w:snapToGrid w:val="0"/>
        <w:spacing w:line="360" w:lineRule="auto"/>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三、评标标准</w:t>
      </w:r>
    </w:p>
    <w:p>
      <w:pPr>
        <w:adjustRightInd w:val="0"/>
        <w:snapToGrid w:val="0"/>
        <w:spacing w:line="360" w:lineRule="auto"/>
        <w:ind w:firstLine="422" w:firstLineChars="200"/>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（一）评标方法及评标结果排列顺序规定如下：</w:t>
      </w:r>
    </w:p>
    <w:p>
      <w:pPr>
        <w:pStyle w:val="7"/>
        <w:spacing w:line="360" w:lineRule="auto"/>
        <w:ind w:firstLine="420" w:firstLineChars="200"/>
        <w:jc w:val="both"/>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采用综合评分法的，评标结果按评审后得分由高到低顺序排列。得分相同的，按投标报价由低到高顺序排列。得分且投标报价相同的并列或者评标委员会根据投标情况推荐评标结果排列顺序或予以授标建议。</w:t>
      </w:r>
    </w:p>
    <w:p>
      <w:pPr>
        <w:numPr>
          <w:ilvl w:val="0"/>
          <w:numId w:val="2"/>
        </w:numPr>
        <w:adjustRightInd w:val="0"/>
        <w:snapToGrid w:val="0"/>
        <w:spacing w:line="360" w:lineRule="auto"/>
        <w:ind w:firstLine="422"/>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评审因素及分值分配</w:t>
      </w:r>
    </w:p>
    <w:tbl>
      <w:tblPr>
        <w:tblStyle w:val="16"/>
        <w:tblW w:w="808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313"/>
        <w:gridCol w:w="2865"/>
        <w:gridCol w:w="29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231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bCs/>
                <w:szCs w:val="21"/>
              </w:rPr>
            </w:pPr>
            <w:r>
              <w:rPr>
                <w:rFonts w:hint="eastAsia" w:ascii="宋体" w:hAnsi="宋体" w:cs="宋体"/>
                <w:bCs/>
                <w:szCs w:val="21"/>
              </w:rPr>
              <w:t>评审因素</w:t>
            </w:r>
          </w:p>
        </w:tc>
        <w:tc>
          <w:tcPr>
            <w:tcW w:w="286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bCs/>
                <w:szCs w:val="21"/>
              </w:rPr>
            </w:pPr>
            <w:r>
              <w:rPr>
                <w:rFonts w:hint="eastAsia" w:ascii="宋体" w:hAnsi="宋体" w:cs="宋体"/>
                <w:bCs/>
                <w:szCs w:val="21"/>
              </w:rPr>
              <w:t>技术商务</w:t>
            </w:r>
          </w:p>
        </w:tc>
        <w:tc>
          <w:tcPr>
            <w:tcW w:w="291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bCs/>
                <w:szCs w:val="21"/>
              </w:rPr>
            </w:pPr>
            <w:r>
              <w:rPr>
                <w:rFonts w:hint="eastAsia" w:ascii="宋体" w:hAnsi="宋体" w:cs="宋体"/>
                <w:bCs/>
                <w:szCs w:val="21"/>
              </w:rPr>
              <w:t>价格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231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bCs/>
                <w:szCs w:val="21"/>
              </w:rPr>
            </w:pPr>
            <w:r>
              <w:rPr>
                <w:rFonts w:hint="eastAsia" w:ascii="宋体" w:hAnsi="宋体" w:cs="宋体"/>
                <w:bCs/>
                <w:szCs w:val="21"/>
              </w:rPr>
              <w:t>分值</w:t>
            </w:r>
          </w:p>
        </w:tc>
        <w:tc>
          <w:tcPr>
            <w:tcW w:w="286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bCs/>
                <w:szCs w:val="21"/>
              </w:rPr>
            </w:pPr>
            <w:r>
              <w:rPr>
                <w:rFonts w:hint="eastAsia" w:ascii="宋体" w:hAnsi="宋体" w:cs="宋体"/>
                <w:bCs/>
                <w:szCs w:val="21"/>
                <w:lang w:val="en-US" w:eastAsia="zh-CN"/>
              </w:rPr>
              <w:t>85</w:t>
            </w:r>
            <w:r>
              <w:rPr>
                <w:rFonts w:hint="eastAsia" w:ascii="宋体" w:hAnsi="宋体" w:cs="宋体"/>
                <w:bCs/>
                <w:szCs w:val="21"/>
              </w:rPr>
              <w:t>分</w:t>
            </w:r>
          </w:p>
        </w:tc>
        <w:tc>
          <w:tcPr>
            <w:tcW w:w="291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bCs/>
                <w:szCs w:val="21"/>
              </w:rPr>
            </w:pPr>
            <w:r>
              <w:rPr>
                <w:rFonts w:hint="eastAsia" w:ascii="宋体" w:hAnsi="宋体" w:cs="宋体"/>
                <w:bCs/>
                <w:szCs w:val="21"/>
              </w:rPr>
              <w:t>1</w:t>
            </w:r>
            <w:r>
              <w:rPr>
                <w:rFonts w:hint="eastAsia" w:ascii="宋体" w:hAnsi="宋体" w:cs="宋体"/>
                <w:bCs/>
                <w:szCs w:val="21"/>
                <w:lang w:val="en-US" w:eastAsia="zh-CN"/>
              </w:rPr>
              <w:t>5</w:t>
            </w:r>
            <w:r>
              <w:rPr>
                <w:rFonts w:hint="eastAsia" w:ascii="宋体" w:hAnsi="宋体" w:cs="宋体"/>
                <w:bCs/>
                <w:szCs w:val="21"/>
              </w:rPr>
              <w:t>分</w:t>
            </w:r>
          </w:p>
        </w:tc>
      </w:tr>
      <w:bookmarkEnd w:id="91"/>
    </w:tbl>
    <w:p>
      <w:pPr>
        <w:adjustRightInd w:val="0"/>
        <w:snapToGrid w:val="0"/>
        <w:spacing w:line="360" w:lineRule="auto"/>
        <w:ind w:firstLine="422" w:firstLineChars="200"/>
        <w:outlineLvl w:val="1"/>
        <w:rPr>
          <w:rFonts w:asciiTheme="minorEastAsia" w:hAnsiTheme="minorEastAsia" w:eastAsiaTheme="minorEastAsia" w:cstheme="minorEastAsia"/>
          <w:b/>
          <w:szCs w:val="21"/>
        </w:rPr>
      </w:pPr>
      <w:bookmarkStart w:id="92" w:name="_Toc246826118"/>
      <w:r>
        <w:rPr>
          <w:rFonts w:hint="eastAsia" w:asciiTheme="minorEastAsia" w:hAnsiTheme="minorEastAsia" w:eastAsiaTheme="minorEastAsia" w:cstheme="minorEastAsia"/>
          <w:b/>
          <w:szCs w:val="21"/>
        </w:rPr>
        <w:t>（三）投标报价的评审要求</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1、价格核准：评标委员会对符合性审查合格的投标人的投标报价明细进行复核，看其是否有计算错误，如有则按投标人须知有关规定修正或澄清。</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2、价格评审：</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综合评分法，价格分统一采用低价优先法计算，即满足采购文件要求（通过资格审查和符合性审查）且评标价(指修正及价格扣除后的价格，下同)最低的为评标基准价，其价格分为满分。其他投标人的价格分统一按照下列公式计算：</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价格评分=（评标基准价／评标价）×价格分值</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3、投标报价对小型、微型企业或者视同小型、微企业参与投标的参照第三章5.1款的规定以扣除后的价格参与评审。</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4、在评标过程中，不得去掉报价中的最高报价和最低报价。</w:t>
      </w:r>
    </w:p>
    <w:p>
      <w:pPr>
        <w:pageBreakBefore/>
        <w:tabs>
          <w:tab w:val="left" w:pos="3872"/>
        </w:tabs>
        <w:spacing w:afterLines="50" w:line="360" w:lineRule="auto"/>
        <w:jc w:val="center"/>
        <w:outlineLvl w:val="0"/>
        <w:rPr>
          <w:rFonts w:hint="eastAsia" w:ascii="仿宋" w:hAnsi="仿宋" w:eastAsia="仿宋" w:cs="华文仿宋"/>
          <w:bCs/>
          <w:sz w:val="28"/>
          <w:szCs w:val="28"/>
          <w:lang w:val="en-US" w:eastAsia="zh-CN"/>
        </w:rPr>
      </w:pPr>
      <w:r>
        <w:rPr>
          <w:rFonts w:hint="eastAsia" w:ascii="仿宋" w:hAnsi="仿宋" w:eastAsia="仿宋" w:cs="华文仿宋"/>
          <w:bCs/>
          <w:sz w:val="28"/>
          <w:szCs w:val="28"/>
          <w:lang w:val="en-US" w:eastAsia="zh-CN"/>
        </w:rPr>
        <w:t>评分细则</w:t>
      </w:r>
    </w:p>
    <w:tbl>
      <w:tblPr>
        <w:tblStyle w:val="16"/>
        <w:tblW w:w="8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944"/>
        <w:gridCol w:w="5219"/>
        <w:gridCol w:w="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50" w:type="dxa"/>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序号</w:t>
            </w:r>
          </w:p>
        </w:tc>
        <w:tc>
          <w:tcPr>
            <w:tcW w:w="1944" w:type="dxa"/>
            <w:vAlign w:val="center"/>
          </w:tcPr>
          <w:p>
            <w:pPr>
              <w:widowControl/>
              <w:spacing w:line="360" w:lineRule="auto"/>
              <w:ind w:firstLine="480" w:firstLineChars="200"/>
              <w:textAlignment w:val="top"/>
              <w:rPr>
                <w:rFonts w:ascii="仿宋" w:hAnsi="仿宋" w:eastAsia="仿宋" w:cs="华文仿宋"/>
                <w:bCs/>
                <w:sz w:val="24"/>
              </w:rPr>
            </w:pPr>
            <w:r>
              <w:rPr>
                <w:rFonts w:hint="eastAsia" w:ascii="仿宋" w:hAnsi="仿宋" w:eastAsia="仿宋" w:cs="华文仿宋"/>
                <w:bCs/>
                <w:sz w:val="24"/>
              </w:rPr>
              <w:t>评比项目</w:t>
            </w:r>
          </w:p>
        </w:tc>
        <w:tc>
          <w:tcPr>
            <w:tcW w:w="5219" w:type="dxa"/>
            <w:vAlign w:val="center"/>
          </w:tcPr>
          <w:p>
            <w:pPr>
              <w:widowControl/>
              <w:spacing w:line="360" w:lineRule="auto"/>
              <w:ind w:firstLine="480" w:firstLineChars="200"/>
              <w:textAlignment w:val="top"/>
              <w:rPr>
                <w:rFonts w:ascii="仿宋" w:hAnsi="仿宋" w:eastAsia="仿宋" w:cs="华文仿宋"/>
                <w:bCs/>
                <w:sz w:val="24"/>
              </w:rPr>
            </w:pPr>
            <w:r>
              <w:rPr>
                <w:rFonts w:hint="eastAsia" w:ascii="仿宋" w:hAnsi="仿宋" w:eastAsia="仿宋" w:cs="华文仿宋"/>
                <w:bCs/>
                <w:sz w:val="24"/>
              </w:rPr>
              <w:t>评价内容</w:t>
            </w:r>
          </w:p>
        </w:tc>
        <w:tc>
          <w:tcPr>
            <w:tcW w:w="745"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50"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1</w:t>
            </w:r>
          </w:p>
        </w:tc>
        <w:tc>
          <w:tcPr>
            <w:tcW w:w="1944" w:type="dxa"/>
            <w:vAlign w:val="center"/>
          </w:tcPr>
          <w:p>
            <w:pPr>
              <w:pStyle w:val="7"/>
              <w:rPr>
                <w:rFonts w:hint="eastAsia" w:ascii="仿宋" w:hAnsi="仿宋" w:eastAsia="仿宋" w:cs="华文仿宋"/>
                <w:bCs/>
                <w:kern w:val="2"/>
                <w:sz w:val="24"/>
                <w:szCs w:val="24"/>
                <w:lang w:val="en-US" w:eastAsia="zh-CN" w:bidi="ar-SA"/>
              </w:rPr>
            </w:pPr>
            <w:r>
              <w:rPr>
                <w:rFonts w:hint="eastAsia" w:ascii="仿宋" w:hAnsi="仿宋" w:eastAsia="仿宋" w:cs="华文仿宋"/>
                <w:bCs/>
                <w:kern w:val="2"/>
                <w:sz w:val="24"/>
                <w:szCs w:val="24"/>
                <w:lang w:val="en-US" w:eastAsia="zh-CN" w:bidi="ar-SA"/>
              </w:rPr>
              <w:t>水电设备运行、维护和消防管理</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方案</w:t>
            </w:r>
          </w:p>
        </w:tc>
        <w:tc>
          <w:tcPr>
            <w:tcW w:w="5219" w:type="dxa"/>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与采购需求进行比较，评审委员会根据投标人提供的方案进行比较评比：</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1、该方案各项服务标准明显优于项目需求，科学合理，实施规范，服务标准高，适用性强，内容完整、齐全</w:t>
            </w:r>
            <w:r>
              <w:rPr>
                <w:rFonts w:hint="eastAsia"/>
                <w:lang w:eastAsia="zh-CN"/>
              </w:rPr>
              <w:t>，</w:t>
            </w:r>
            <w:r>
              <w:rPr>
                <w:rFonts w:hint="eastAsia" w:ascii="仿宋" w:hAnsi="仿宋" w:eastAsia="仿宋" w:cs="华文仿宋"/>
                <w:bCs/>
                <w:sz w:val="24"/>
              </w:rPr>
              <w:t>方案评为最优的得1</w:t>
            </w:r>
            <w:r>
              <w:rPr>
                <w:rFonts w:hint="eastAsia" w:ascii="仿宋" w:hAnsi="仿宋" w:eastAsia="仿宋" w:cs="华文仿宋"/>
                <w:bCs/>
                <w:sz w:val="24"/>
                <w:lang w:val="en-US" w:eastAsia="zh-CN"/>
              </w:rPr>
              <w:t>2</w:t>
            </w:r>
            <w:r>
              <w:rPr>
                <w:rFonts w:hint="eastAsia" w:ascii="仿宋" w:hAnsi="仿宋" w:eastAsia="仿宋" w:cs="华文仿宋"/>
                <w:bCs/>
                <w:sz w:val="24"/>
              </w:rPr>
              <w:t>分；</w:t>
            </w:r>
          </w:p>
          <w:p>
            <w:pPr>
              <w:widowControl/>
              <w:spacing w:line="360" w:lineRule="auto"/>
              <w:textAlignment w:val="top"/>
              <w:rPr>
                <w:rFonts w:hint="eastAsia" w:ascii="仿宋" w:hAnsi="仿宋" w:eastAsia="仿宋" w:cs="华文仿宋"/>
                <w:bCs/>
                <w:sz w:val="24"/>
              </w:rPr>
            </w:pPr>
            <w:r>
              <w:rPr>
                <w:rFonts w:hint="eastAsia" w:ascii="仿宋" w:hAnsi="仿宋" w:eastAsia="仿宋" w:cs="华文仿宋"/>
                <w:bCs/>
                <w:sz w:val="24"/>
              </w:rPr>
              <w:t>2、该方案内容完整、较齐全，描述较科学合理，服务标准较高，适用性较强，方案评为良，得</w:t>
            </w:r>
            <w:r>
              <w:rPr>
                <w:rFonts w:hint="eastAsia" w:ascii="仿宋" w:hAnsi="仿宋" w:eastAsia="仿宋" w:cs="华文仿宋"/>
                <w:bCs/>
                <w:sz w:val="24"/>
                <w:lang w:val="en-US" w:eastAsia="zh-CN"/>
              </w:rPr>
              <w:t>9</w:t>
            </w:r>
            <w:r>
              <w:rPr>
                <w:rFonts w:hint="eastAsia" w:ascii="仿宋" w:hAnsi="仿宋" w:eastAsia="仿宋" w:cs="华文仿宋"/>
                <w:bCs/>
                <w:sz w:val="24"/>
              </w:rPr>
              <w:t>分；</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3、该方案</w:t>
            </w:r>
            <w:r>
              <w:rPr>
                <w:rFonts w:hint="eastAsia" w:ascii="仿宋" w:hAnsi="仿宋" w:eastAsia="仿宋" w:cs="华文仿宋"/>
                <w:bCs/>
                <w:sz w:val="24"/>
                <w:lang w:eastAsia="zh-CN"/>
              </w:rPr>
              <w:t>满足采购需求</w:t>
            </w:r>
            <w:r>
              <w:rPr>
                <w:rFonts w:hint="eastAsia" w:ascii="仿宋" w:hAnsi="仿宋" w:eastAsia="仿宋" w:cs="华文仿宋"/>
                <w:bCs/>
                <w:sz w:val="24"/>
              </w:rPr>
              <w:t>，描述一般，服务性标准一般，适用性一般，方案评为及格，得</w:t>
            </w:r>
            <w:r>
              <w:rPr>
                <w:rFonts w:hint="eastAsia" w:ascii="仿宋" w:hAnsi="仿宋" w:eastAsia="仿宋" w:cs="华文仿宋"/>
                <w:bCs/>
                <w:sz w:val="24"/>
                <w:lang w:val="en-US" w:eastAsia="zh-CN"/>
              </w:rPr>
              <w:t>5</w:t>
            </w:r>
            <w:r>
              <w:rPr>
                <w:rFonts w:hint="eastAsia" w:ascii="仿宋" w:hAnsi="仿宋" w:eastAsia="仿宋" w:cs="华文仿宋"/>
                <w:bCs/>
                <w:sz w:val="24"/>
              </w:rPr>
              <w:t>分；</w:t>
            </w:r>
          </w:p>
          <w:p>
            <w:pPr>
              <w:pStyle w:val="7"/>
              <w:rPr>
                <w:rFonts w:hint="eastAsia" w:ascii="仿宋" w:hAnsi="仿宋" w:eastAsia="仿宋" w:cs="华文仿宋"/>
                <w:bCs/>
                <w:kern w:val="2"/>
                <w:sz w:val="24"/>
                <w:szCs w:val="24"/>
                <w:lang w:val="en-US" w:eastAsia="zh-CN" w:bidi="ar-SA"/>
              </w:rPr>
            </w:pPr>
            <w:r>
              <w:rPr>
                <w:rFonts w:hint="eastAsia" w:ascii="仿宋" w:hAnsi="仿宋" w:eastAsia="仿宋" w:cs="华文仿宋"/>
                <w:bCs/>
                <w:sz w:val="24"/>
              </w:rPr>
              <w:t>4</w:t>
            </w:r>
            <w:r>
              <w:rPr>
                <w:rFonts w:hint="eastAsia" w:ascii="仿宋" w:hAnsi="仿宋" w:eastAsia="仿宋" w:cs="华文仿宋"/>
                <w:bCs/>
                <w:kern w:val="2"/>
                <w:sz w:val="24"/>
                <w:szCs w:val="24"/>
                <w:lang w:val="en-US" w:eastAsia="zh-CN" w:bidi="ar-SA"/>
              </w:rPr>
              <w:t>、不满足采购需求或不提供方案的不得分。</w:t>
            </w:r>
          </w:p>
          <w:p>
            <w:pPr>
              <w:widowControl/>
              <w:spacing w:line="360" w:lineRule="auto"/>
              <w:textAlignment w:val="top"/>
              <w:rPr>
                <w:rFonts w:ascii="仿宋" w:hAnsi="仿宋" w:eastAsia="仿宋" w:cs="华文仿宋"/>
                <w:bCs/>
                <w:sz w:val="24"/>
              </w:rPr>
            </w:pPr>
          </w:p>
        </w:tc>
        <w:tc>
          <w:tcPr>
            <w:tcW w:w="745" w:type="dxa"/>
            <w:vAlign w:val="center"/>
          </w:tcPr>
          <w:p>
            <w:pPr>
              <w:widowControl/>
              <w:spacing w:line="360" w:lineRule="auto"/>
              <w:jc w:val="center"/>
              <w:textAlignment w:val="top"/>
              <w:rPr>
                <w:rFonts w:ascii="仿宋" w:hAnsi="仿宋" w:eastAsia="仿宋" w:cs="华文仿宋"/>
                <w:bCs/>
                <w:sz w:val="24"/>
              </w:rPr>
            </w:pPr>
            <w:r>
              <w:rPr>
                <w:rFonts w:hint="eastAsia" w:ascii="仿宋" w:hAnsi="仿宋" w:eastAsia="仿宋" w:cs="华文仿宋"/>
                <w:bCs/>
                <w:sz w:val="24"/>
              </w:rPr>
              <w:t>1</w:t>
            </w:r>
            <w:r>
              <w:rPr>
                <w:rFonts w:hint="eastAsia" w:ascii="仿宋" w:hAnsi="仿宋" w:eastAsia="仿宋" w:cs="华文仿宋"/>
                <w:bCs/>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50"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2</w:t>
            </w:r>
          </w:p>
        </w:tc>
        <w:tc>
          <w:tcPr>
            <w:tcW w:w="1944" w:type="dxa"/>
            <w:vAlign w:val="center"/>
          </w:tcPr>
          <w:p>
            <w:pPr>
              <w:pStyle w:val="7"/>
              <w:rPr>
                <w:rFonts w:ascii="仿宋" w:hAnsi="仿宋" w:eastAsia="仿宋" w:cs="华文仿宋"/>
                <w:bCs/>
                <w:sz w:val="24"/>
              </w:rPr>
            </w:pPr>
            <w:r>
              <w:rPr>
                <w:rFonts w:hint="eastAsia" w:ascii="仿宋" w:hAnsi="仿宋" w:eastAsia="仿宋" w:cs="华文仿宋"/>
                <w:bCs/>
                <w:kern w:val="2"/>
                <w:sz w:val="24"/>
                <w:szCs w:val="24"/>
                <w:lang w:val="en-US" w:eastAsia="zh-CN" w:bidi="ar-SA"/>
              </w:rPr>
              <w:t>秩序维护及疫情防控管理</w:t>
            </w:r>
            <w:r>
              <w:rPr>
                <w:rFonts w:hint="eastAsia" w:ascii="仿宋" w:hAnsi="仿宋" w:eastAsia="仿宋" w:cs="华文仿宋"/>
                <w:bCs/>
                <w:sz w:val="24"/>
              </w:rPr>
              <w:t>方案</w:t>
            </w:r>
          </w:p>
        </w:tc>
        <w:tc>
          <w:tcPr>
            <w:tcW w:w="5219" w:type="dxa"/>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与采购需求进行比较，评审委员会根据投标人提供的方案进行比较评比：</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1、该方案各项服务标准明显优于项目需求，科学合理，实施规范，服务标准高，适用性强，内容完整、齐全，方案评为最优的得1</w:t>
            </w:r>
            <w:r>
              <w:rPr>
                <w:rFonts w:hint="eastAsia" w:ascii="仿宋" w:hAnsi="仿宋" w:eastAsia="仿宋" w:cs="华文仿宋"/>
                <w:bCs/>
                <w:sz w:val="24"/>
                <w:lang w:val="en-US" w:eastAsia="zh-CN"/>
              </w:rPr>
              <w:t>2</w:t>
            </w:r>
            <w:r>
              <w:rPr>
                <w:rFonts w:hint="eastAsia" w:ascii="仿宋" w:hAnsi="仿宋" w:eastAsia="仿宋" w:cs="华文仿宋"/>
                <w:bCs/>
                <w:sz w:val="24"/>
              </w:rPr>
              <w:t>分；</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2、该方案内容完整、较齐全，描述较科学合理，服务标准较高，适用性较强，方案评为良，得</w:t>
            </w:r>
            <w:r>
              <w:rPr>
                <w:rFonts w:hint="eastAsia" w:ascii="仿宋" w:hAnsi="仿宋" w:eastAsia="仿宋" w:cs="华文仿宋"/>
                <w:bCs/>
                <w:sz w:val="24"/>
                <w:lang w:val="en-US" w:eastAsia="zh-CN"/>
              </w:rPr>
              <w:t>9</w:t>
            </w:r>
            <w:r>
              <w:rPr>
                <w:rFonts w:hint="eastAsia" w:ascii="仿宋" w:hAnsi="仿宋" w:eastAsia="仿宋" w:cs="华文仿宋"/>
                <w:bCs/>
                <w:sz w:val="24"/>
              </w:rPr>
              <w:t>分；</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3、该方案</w:t>
            </w:r>
            <w:r>
              <w:rPr>
                <w:rFonts w:hint="eastAsia" w:ascii="仿宋" w:hAnsi="仿宋" w:eastAsia="仿宋" w:cs="华文仿宋"/>
                <w:bCs/>
                <w:sz w:val="24"/>
                <w:lang w:eastAsia="zh-CN"/>
              </w:rPr>
              <w:t>满足采购需求</w:t>
            </w:r>
            <w:r>
              <w:rPr>
                <w:rFonts w:hint="eastAsia" w:ascii="仿宋" w:hAnsi="仿宋" w:eastAsia="仿宋" w:cs="华文仿宋"/>
                <w:bCs/>
                <w:sz w:val="24"/>
              </w:rPr>
              <w:t>，描述一般，服务性标准一般，适用性一般，方案评为及格，得</w:t>
            </w:r>
            <w:r>
              <w:rPr>
                <w:rFonts w:hint="eastAsia" w:ascii="仿宋" w:hAnsi="仿宋" w:eastAsia="仿宋" w:cs="华文仿宋"/>
                <w:bCs/>
                <w:sz w:val="24"/>
                <w:lang w:val="en-US" w:eastAsia="zh-CN"/>
              </w:rPr>
              <w:t>5</w:t>
            </w:r>
            <w:r>
              <w:rPr>
                <w:rFonts w:hint="eastAsia" w:ascii="仿宋" w:hAnsi="仿宋" w:eastAsia="仿宋" w:cs="华文仿宋"/>
                <w:bCs/>
                <w:sz w:val="24"/>
              </w:rPr>
              <w:t>分；</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4、</w:t>
            </w:r>
            <w:r>
              <w:rPr>
                <w:rFonts w:hint="eastAsia" w:ascii="仿宋" w:hAnsi="仿宋" w:eastAsia="仿宋" w:cs="华文仿宋"/>
                <w:bCs/>
                <w:kern w:val="2"/>
                <w:sz w:val="24"/>
                <w:szCs w:val="24"/>
                <w:lang w:val="en-US" w:eastAsia="zh-CN" w:bidi="ar-SA"/>
              </w:rPr>
              <w:t>不满足采购需求或不提供方案的不得分。</w:t>
            </w:r>
          </w:p>
        </w:tc>
        <w:tc>
          <w:tcPr>
            <w:tcW w:w="745" w:type="dxa"/>
            <w:vAlign w:val="center"/>
          </w:tcPr>
          <w:p>
            <w:pPr>
              <w:widowControl/>
              <w:spacing w:line="360" w:lineRule="auto"/>
              <w:jc w:val="center"/>
              <w:textAlignment w:val="top"/>
              <w:rPr>
                <w:rFonts w:ascii="仿宋" w:hAnsi="仿宋" w:eastAsia="仿宋" w:cs="华文仿宋"/>
                <w:bCs/>
                <w:sz w:val="24"/>
              </w:rPr>
            </w:pPr>
            <w:r>
              <w:rPr>
                <w:rFonts w:hint="eastAsia" w:ascii="仿宋" w:hAnsi="仿宋" w:eastAsia="仿宋" w:cs="华文仿宋"/>
                <w:bCs/>
                <w:sz w:val="24"/>
              </w:rPr>
              <w:t>1</w:t>
            </w:r>
            <w:r>
              <w:rPr>
                <w:rFonts w:hint="eastAsia" w:ascii="仿宋" w:hAnsi="仿宋" w:eastAsia="仿宋" w:cs="华文仿宋"/>
                <w:bCs/>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50"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3</w:t>
            </w:r>
          </w:p>
        </w:tc>
        <w:tc>
          <w:tcPr>
            <w:tcW w:w="1944" w:type="dxa"/>
            <w:vAlign w:val="center"/>
          </w:tcPr>
          <w:p>
            <w:pPr>
              <w:pStyle w:val="7"/>
              <w:rPr>
                <w:rFonts w:hint="eastAsia" w:ascii="仿宋" w:hAnsi="仿宋" w:eastAsia="仿宋" w:cs="华文仿宋"/>
                <w:bCs/>
                <w:kern w:val="2"/>
                <w:sz w:val="24"/>
                <w:szCs w:val="24"/>
                <w:lang w:val="en-US" w:eastAsia="zh-CN" w:bidi="ar-SA"/>
              </w:rPr>
            </w:pPr>
            <w:r>
              <w:rPr>
                <w:rFonts w:hint="eastAsia" w:ascii="仿宋" w:hAnsi="仿宋" w:eastAsia="仿宋" w:cs="华文仿宋"/>
                <w:bCs/>
                <w:kern w:val="2"/>
                <w:sz w:val="24"/>
                <w:szCs w:val="24"/>
                <w:lang w:val="en-US" w:eastAsia="zh-CN" w:bidi="ar-SA"/>
              </w:rPr>
              <w:t>校园卫生保洁</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方案</w:t>
            </w:r>
          </w:p>
        </w:tc>
        <w:tc>
          <w:tcPr>
            <w:tcW w:w="5219"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与采购需求进行比较，评审委员会根据投标人提供的方案进行比较评比：</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1、该方案各项服务标准明显优于项目需求，科学合理，实施规范，服务标准高，适用性强，内容完整、齐全，方案评为最优的得</w:t>
            </w:r>
            <w:r>
              <w:rPr>
                <w:rFonts w:hint="eastAsia" w:ascii="仿宋" w:hAnsi="仿宋" w:eastAsia="仿宋" w:cs="华文仿宋"/>
                <w:bCs/>
                <w:sz w:val="24"/>
                <w:lang w:val="en-US" w:eastAsia="zh-CN"/>
              </w:rPr>
              <w:t>12</w:t>
            </w:r>
            <w:r>
              <w:rPr>
                <w:rFonts w:hint="eastAsia" w:ascii="仿宋" w:hAnsi="仿宋" w:eastAsia="仿宋" w:cs="华文仿宋"/>
                <w:bCs/>
                <w:sz w:val="24"/>
              </w:rPr>
              <w:t>分；</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2、该方案内容完整、较齐全，描述较科学合理，服务标准较高，适用性较强，方案评为良，得</w:t>
            </w:r>
            <w:r>
              <w:rPr>
                <w:rFonts w:hint="eastAsia" w:ascii="仿宋" w:hAnsi="仿宋" w:eastAsia="仿宋" w:cs="华文仿宋"/>
                <w:bCs/>
                <w:sz w:val="24"/>
                <w:lang w:val="en-US" w:eastAsia="zh-CN"/>
              </w:rPr>
              <w:t>9</w:t>
            </w:r>
            <w:r>
              <w:rPr>
                <w:rFonts w:hint="eastAsia" w:ascii="仿宋" w:hAnsi="仿宋" w:eastAsia="仿宋" w:cs="华文仿宋"/>
                <w:bCs/>
                <w:sz w:val="24"/>
              </w:rPr>
              <w:t>分；</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3、该方案</w:t>
            </w:r>
            <w:r>
              <w:rPr>
                <w:rFonts w:hint="eastAsia" w:ascii="仿宋" w:hAnsi="仿宋" w:eastAsia="仿宋" w:cs="华文仿宋"/>
                <w:bCs/>
                <w:sz w:val="24"/>
                <w:lang w:eastAsia="zh-CN"/>
              </w:rPr>
              <w:t>满足采购需求</w:t>
            </w:r>
            <w:r>
              <w:rPr>
                <w:rFonts w:hint="eastAsia" w:ascii="仿宋" w:hAnsi="仿宋" w:eastAsia="仿宋" w:cs="华文仿宋"/>
                <w:bCs/>
                <w:sz w:val="24"/>
              </w:rPr>
              <w:t>，描述一般，服务性标准一般，适用性一般，方案评为及格，得</w:t>
            </w:r>
            <w:r>
              <w:rPr>
                <w:rFonts w:hint="eastAsia" w:ascii="仿宋" w:hAnsi="仿宋" w:eastAsia="仿宋" w:cs="华文仿宋"/>
                <w:bCs/>
                <w:sz w:val="24"/>
                <w:lang w:val="en-US" w:eastAsia="zh-CN"/>
              </w:rPr>
              <w:t>5</w:t>
            </w:r>
            <w:r>
              <w:rPr>
                <w:rFonts w:hint="eastAsia" w:ascii="仿宋" w:hAnsi="仿宋" w:eastAsia="仿宋" w:cs="华文仿宋"/>
                <w:bCs/>
                <w:sz w:val="24"/>
              </w:rPr>
              <w:t>分；</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4、</w:t>
            </w:r>
            <w:r>
              <w:rPr>
                <w:rFonts w:hint="eastAsia" w:ascii="仿宋" w:hAnsi="仿宋" w:eastAsia="仿宋" w:cs="华文仿宋"/>
                <w:bCs/>
                <w:kern w:val="2"/>
                <w:sz w:val="24"/>
                <w:szCs w:val="24"/>
                <w:lang w:val="en-US" w:eastAsia="zh-CN" w:bidi="ar-SA"/>
              </w:rPr>
              <w:t>不满足采购需求或不提供方案的不得分。</w:t>
            </w:r>
          </w:p>
        </w:tc>
        <w:tc>
          <w:tcPr>
            <w:tcW w:w="745" w:type="dxa"/>
            <w:vAlign w:val="center"/>
          </w:tcPr>
          <w:p>
            <w:pPr>
              <w:widowControl/>
              <w:spacing w:line="360" w:lineRule="auto"/>
              <w:jc w:val="center"/>
              <w:textAlignment w:val="top"/>
              <w:rPr>
                <w:rFonts w:ascii="仿宋" w:hAnsi="仿宋" w:eastAsia="仿宋" w:cs="华文仿宋"/>
                <w:bCs/>
                <w:sz w:val="24"/>
              </w:rPr>
            </w:pPr>
            <w:r>
              <w:rPr>
                <w:rFonts w:hint="eastAsia" w:ascii="仿宋" w:hAnsi="仿宋" w:eastAsia="仿宋" w:cs="华文仿宋"/>
                <w:bCs/>
                <w:sz w:val="24"/>
              </w:rPr>
              <w:t>1</w:t>
            </w:r>
            <w:r>
              <w:rPr>
                <w:rFonts w:hint="eastAsia" w:ascii="仿宋" w:hAnsi="仿宋" w:eastAsia="仿宋" w:cs="华文仿宋"/>
                <w:bCs/>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50"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4</w:t>
            </w:r>
          </w:p>
        </w:tc>
        <w:tc>
          <w:tcPr>
            <w:tcW w:w="1944"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物业档案资料管理及方案</w:t>
            </w:r>
          </w:p>
        </w:tc>
        <w:tc>
          <w:tcPr>
            <w:tcW w:w="5219"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与采购需求进行比较，评审委员会根据投标人提供的方案进行比较评比：</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1、该方案各项服务标准明显优于项目需求，科学合理，实施规范，服务标准高，适用性强，内容完整、齐全，方案评为最优的得</w:t>
            </w:r>
            <w:r>
              <w:rPr>
                <w:rFonts w:hint="eastAsia" w:ascii="仿宋" w:hAnsi="仿宋" w:eastAsia="仿宋" w:cs="华文仿宋"/>
                <w:bCs/>
                <w:sz w:val="24"/>
                <w:lang w:val="en-US" w:eastAsia="zh-CN"/>
              </w:rPr>
              <w:t>6</w:t>
            </w:r>
            <w:r>
              <w:rPr>
                <w:rFonts w:hint="eastAsia" w:ascii="仿宋" w:hAnsi="仿宋" w:eastAsia="仿宋" w:cs="华文仿宋"/>
                <w:bCs/>
                <w:sz w:val="24"/>
              </w:rPr>
              <w:t>分；</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2、该方案内容完整、较齐全，描述较科学合理，服务标准较高，适用性较强，方案评为良，得</w:t>
            </w:r>
            <w:r>
              <w:rPr>
                <w:rFonts w:hint="eastAsia" w:ascii="仿宋" w:hAnsi="仿宋" w:eastAsia="仿宋" w:cs="华文仿宋"/>
                <w:bCs/>
                <w:sz w:val="24"/>
                <w:lang w:val="en-US" w:eastAsia="zh-CN"/>
              </w:rPr>
              <w:t>4</w:t>
            </w:r>
            <w:r>
              <w:rPr>
                <w:rFonts w:hint="eastAsia" w:ascii="仿宋" w:hAnsi="仿宋" w:eastAsia="仿宋" w:cs="华文仿宋"/>
                <w:bCs/>
                <w:sz w:val="24"/>
              </w:rPr>
              <w:t>分；</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3、该方案</w:t>
            </w:r>
            <w:r>
              <w:rPr>
                <w:rFonts w:hint="eastAsia" w:ascii="仿宋" w:hAnsi="仿宋" w:eastAsia="仿宋" w:cs="华文仿宋"/>
                <w:bCs/>
                <w:sz w:val="24"/>
                <w:lang w:eastAsia="zh-CN"/>
              </w:rPr>
              <w:t>满足采购需求</w:t>
            </w:r>
            <w:r>
              <w:rPr>
                <w:rFonts w:hint="eastAsia" w:ascii="仿宋" w:hAnsi="仿宋" w:eastAsia="仿宋" w:cs="华文仿宋"/>
                <w:bCs/>
                <w:sz w:val="24"/>
              </w:rPr>
              <w:t>，描述一般，服务性标准一般，适用性一般，方案评为及格，得</w:t>
            </w:r>
            <w:r>
              <w:rPr>
                <w:rFonts w:hint="eastAsia" w:ascii="仿宋" w:hAnsi="仿宋" w:eastAsia="仿宋" w:cs="华文仿宋"/>
                <w:bCs/>
                <w:sz w:val="24"/>
                <w:lang w:val="en-US" w:eastAsia="zh-CN"/>
              </w:rPr>
              <w:t>2</w:t>
            </w:r>
            <w:r>
              <w:rPr>
                <w:rFonts w:hint="eastAsia" w:ascii="仿宋" w:hAnsi="仿宋" w:eastAsia="仿宋" w:cs="华文仿宋"/>
                <w:bCs/>
                <w:sz w:val="24"/>
              </w:rPr>
              <w:t>分；</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4、</w:t>
            </w:r>
            <w:r>
              <w:rPr>
                <w:rFonts w:hint="eastAsia" w:ascii="仿宋" w:hAnsi="仿宋" w:eastAsia="仿宋" w:cs="华文仿宋"/>
                <w:bCs/>
                <w:kern w:val="2"/>
                <w:sz w:val="24"/>
                <w:szCs w:val="24"/>
                <w:lang w:val="en-US" w:eastAsia="zh-CN" w:bidi="ar-SA"/>
              </w:rPr>
              <w:t>不满足采购需求或不提供方案的不得分。</w:t>
            </w:r>
          </w:p>
        </w:tc>
        <w:tc>
          <w:tcPr>
            <w:tcW w:w="745" w:type="dxa"/>
            <w:vAlign w:val="center"/>
          </w:tcPr>
          <w:p>
            <w:pPr>
              <w:widowControl/>
              <w:spacing w:line="360" w:lineRule="auto"/>
              <w:jc w:val="center"/>
              <w:textAlignment w:val="top"/>
              <w:rPr>
                <w:rFonts w:ascii="仿宋" w:hAnsi="仿宋" w:eastAsia="仿宋" w:cs="华文仿宋"/>
                <w:bCs/>
                <w:sz w:val="24"/>
              </w:rPr>
            </w:pPr>
            <w:r>
              <w:rPr>
                <w:rFonts w:hint="eastAsia" w:ascii="仿宋" w:hAnsi="仿宋" w:eastAsia="仿宋" w:cs="华文仿宋"/>
                <w:bCs/>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50"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5</w:t>
            </w:r>
          </w:p>
        </w:tc>
        <w:tc>
          <w:tcPr>
            <w:tcW w:w="1944" w:type="dxa"/>
            <w:vAlign w:val="center"/>
          </w:tcPr>
          <w:p>
            <w:pPr>
              <w:pStyle w:val="7"/>
              <w:rPr>
                <w:rFonts w:ascii="仿宋" w:hAnsi="仿宋" w:eastAsia="仿宋" w:cs="华文仿宋"/>
                <w:bCs/>
                <w:sz w:val="24"/>
              </w:rPr>
            </w:pPr>
            <w:r>
              <w:rPr>
                <w:rFonts w:hint="eastAsia" w:ascii="仿宋" w:hAnsi="仿宋" w:eastAsia="仿宋" w:cs="华文仿宋"/>
                <w:bCs/>
                <w:kern w:val="2"/>
                <w:sz w:val="24"/>
                <w:szCs w:val="24"/>
                <w:lang w:val="en-US" w:eastAsia="zh-CN" w:bidi="ar-SA"/>
              </w:rPr>
              <w:t>应急突发事件预案方案</w:t>
            </w:r>
          </w:p>
        </w:tc>
        <w:tc>
          <w:tcPr>
            <w:tcW w:w="5219"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与采购需求进行比较，评审委员会根据投标人提供的预案进行比较评比：</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1、该预案各项服务标准明显优于项目需求，科学合理，实施规范，服务标准高，适用性强，内容完整、齐全，预案评为最优的得15分；</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2、该预案内容完整、较齐全，描述较科学合理，服务标准较高，适用性较强，预案评为良，得12分；</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3、该方案</w:t>
            </w:r>
            <w:r>
              <w:rPr>
                <w:rFonts w:hint="eastAsia" w:ascii="仿宋" w:hAnsi="仿宋" w:eastAsia="仿宋" w:cs="华文仿宋"/>
                <w:bCs/>
                <w:sz w:val="24"/>
                <w:lang w:eastAsia="zh-CN"/>
              </w:rPr>
              <w:t>满足采购需求</w:t>
            </w:r>
            <w:r>
              <w:rPr>
                <w:rFonts w:hint="eastAsia" w:ascii="仿宋" w:hAnsi="仿宋" w:eastAsia="仿宋" w:cs="华文仿宋"/>
                <w:bCs/>
                <w:sz w:val="24"/>
              </w:rPr>
              <w:t>，描述一般，服务性标准一般，适用性一般，方案评为及格，得4分；</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4、</w:t>
            </w:r>
            <w:r>
              <w:rPr>
                <w:rFonts w:hint="eastAsia" w:ascii="仿宋" w:hAnsi="仿宋" w:eastAsia="仿宋" w:cs="华文仿宋"/>
                <w:bCs/>
                <w:kern w:val="2"/>
                <w:sz w:val="24"/>
                <w:szCs w:val="24"/>
                <w:lang w:val="en-US" w:eastAsia="zh-CN" w:bidi="ar-SA"/>
              </w:rPr>
              <w:t>不满足采购需求或不提供方案的不得分。</w:t>
            </w:r>
          </w:p>
        </w:tc>
        <w:tc>
          <w:tcPr>
            <w:tcW w:w="745" w:type="dxa"/>
            <w:vAlign w:val="center"/>
          </w:tcPr>
          <w:p>
            <w:pPr>
              <w:widowControl/>
              <w:spacing w:line="360" w:lineRule="auto"/>
              <w:jc w:val="center"/>
              <w:textAlignment w:val="top"/>
              <w:rPr>
                <w:rFonts w:ascii="仿宋" w:hAnsi="仿宋" w:eastAsia="仿宋" w:cs="华文仿宋"/>
                <w:bCs/>
                <w:sz w:val="24"/>
              </w:rPr>
            </w:pPr>
            <w:r>
              <w:rPr>
                <w:rFonts w:hint="eastAsia" w:ascii="仿宋" w:hAnsi="仿宋" w:eastAsia="仿宋" w:cs="华文仿宋"/>
                <w:bCs/>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50"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6</w:t>
            </w:r>
          </w:p>
        </w:tc>
        <w:tc>
          <w:tcPr>
            <w:tcW w:w="1944" w:type="dxa"/>
            <w:vAlign w:val="center"/>
          </w:tcPr>
          <w:p>
            <w:pPr>
              <w:widowControl/>
              <w:spacing w:line="360" w:lineRule="auto"/>
              <w:textAlignment w:val="top"/>
              <w:rPr>
                <w:rFonts w:ascii="仿宋" w:hAnsi="仿宋" w:eastAsia="仿宋" w:cs="仿宋"/>
                <w:bCs/>
                <w:sz w:val="24"/>
              </w:rPr>
            </w:pPr>
            <w:r>
              <w:rPr>
                <w:rFonts w:hint="eastAsia" w:ascii="仿宋" w:hAnsi="仿宋" w:eastAsia="仿宋" w:cs="仿宋"/>
                <w:bCs/>
                <w:sz w:val="24"/>
              </w:rPr>
              <w:t>综合实力</w:t>
            </w:r>
          </w:p>
        </w:tc>
        <w:tc>
          <w:tcPr>
            <w:tcW w:w="5219" w:type="dxa"/>
          </w:tcPr>
          <w:p>
            <w:pPr>
              <w:spacing w:line="360" w:lineRule="auto"/>
              <w:textAlignment w:val="top"/>
              <w:rPr>
                <w:rFonts w:ascii="仿宋" w:hAnsi="仿宋" w:eastAsia="仿宋" w:cs="仿宋"/>
                <w:bCs/>
                <w:sz w:val="24"/>
              </w:rPr>
            </w:pPr>
            <w:r>
              <w:rPr>
                <w:rFonts w:hint="eastAsia" w:ascii="仿宋" w:hAnsi="仿宋" w:eastAsia="仿宋" w:cs="仿宋"/>
                <w:bCs/>
                <w:sz w:val="24"/>
              </w:rPr>
              <w:t>1、投标人具备有效的公安机关核发的《保安服务许可证》或保安从业单位备案证明复印件加盖公章，得3分。</w:t>
            </w:r>
          </w:p>
          <w:p>
            <w:pPr>
              <w:spacing w:line="360" w:lineRule="auto"/>
              <w:textAlignment w:val="top"/>
              <w:rPr>
                <w:rFonts w:hint="eastAsia" w:ascii="仿宋" w:hAnsi="仿宋" w:eastAsia="仿宋" w:cs="仿宋"/>
                <w:bCs/>
                <w:sz w:val="24"/>
              </w:rPr>
            </w:pPr>
            <w:r>
              <w:rPr>
                <w:rFonts w:hint="eastAsia" w:ascii="仿宋" w:hAnsi="仿宋" w:eastAsia="仿宋" w:cs="仿宋"/>
                <w:bCs/>
                <w:sz w:val="24"/>
              </w:rPr>
              <w:t>2、拟投入本项目的秩序维护员中提供具公安部门签发的秩序维护员上岗证，每提供一个证书得0.5分，满分3分。</w:t>
            </w:r>
            <w:r>
              <w:rPr>
                <w:rFonts w:hint="eastAsia" w:ascii="仿宋" w:hAnsi="仿宋" w:eastAsia="仿宋" w:cs="仿宋"/>
                <w:bCs/>
                <w:sz w:val="24"/>
              </w:rPr>
              <w:t>（提供合法有效的秩序维护员员上岗证，不提供不得分。）</w:t>
            </w:r>
          </w:p>
          <w:p>
            <w:pPr>
              <w:spacing w:line="360" w:lineRule="auto"/>
              <w:textAlignment w:val="top"/>
              <w:rPr>
                <w:rFonts w:hint="eastAsia" w:ascii="仿宋" w:hAnsi="仿宋" w:eastAsia="仿宋" w:cs="仿宋"/>
                <w:bCs/>
                <w:sz w:val="24"/>
              </w:rPr>
            </w:pPr>
            <w:r>
              <w:rPr>
                <w:rFonts w:hint="eastAsia" w:ascii="仿宋" w:hAnsi="仿宋" w:eastAsia="仿宋" w:cs="仿宋"/>
                <w:bCs/>
                <w:sz w:val="24"/>
              </w:rPr>
              <w:t>3、拟投入本项目的项目经理人员具有物业管理专业大专或以上学历的，得3分。</w:t>
            </w:r>
            <w:r>
              <w:rPr>
                <w:rFonts w:hint="eastAsia" w:ascii="仿宋" w:hAnsi="仿宋" w:eastAsia="仿宋" w:cs="仿宋"/>
                <w:bCs/>
                <w:sz w:val="24"/>
              </w:rPr>
              <w:t>（提供学历证，不提供不得分。）</w:t>
            </w:r>
          </w:p>
          <w:p>
            <w:pPr>
              <w:spacing w:line="360" w:lineRule="auto"/>
              <w:textAlignment w:val="top"/>
              <w:rPr>
                <w:rFonts w:hint="eastAsia" w:ascii="仿宋" w:hAnsi="仿宋" w:eastAsia="仿宋" w:cs="仿宋"/>
                <w:bCs/>
                <w:sz w:val="24"/>
              </w:rPr>
            </w:pPr>
            <w:r>
              <w:rPr>
                <w:rFonts w:hint="eastAsia" w:ascii="仿宋" w:hAnsi="仿宋" w:eastAsia="仿宋" w:cs="仿宋"/>
                <w:bCs/>
                <w:sz w:val="24"/>
              </w:rPr>
              <w:t>4、2019年至今，曾获得政府部门颁发的安全生产先进单位（集体）或卫生达标、卫生先进单位</w:t>
            </w:r>
            <w:r>
              <w:rPr>
                <w:rFonts w:hint="eastAsia" w:ascii="仿宋" w:hAnsi="仿宋" w:eastAsia="仿宋" w:cs="仿宋"/>
                <w:bCs/>
                <w:sz w:val="24"/>
              </w:rPr>
              <w:t>，省级荣誉2分，市级荣誉1分，如省市都获得此项殊荣2分。（须提供明确颁发给投标人的证明材料复印件加盖公章，不提供不得分。）</w:t>
            </w:r>
          </w:p>
          <w:p>
            <w:pPr>
              <w:spacing w:line="360" w:lineRule="auto"/>
              <w:textAlignment w:val="top"/>
            </w:pPr>
            <w:r>
              <w:rPr>
                <w:rFonts w:hint="eastAsia" w:ascii="仿宋" w:hAnsi="仿宋" w:eastAsia="仿宋" w:cs="仿宋"/>
                <w:bCs/>
                <w:sz w:val="24"/>
              </w:rPr>
              <w:t>5、拟投入本项目的项目保安主管具有具有人力资源与社会保障部门颁发的保安员（二级/技师或以上）职业资格证书，并且具有消防行业职业技能鉴定的消防设施操作员证书（三级/高级工或以上），同时满足并提供以上条件得4分。</w:t>
            </w:r>
            <w:r>
              <w:rPr>
                <w:rFonts w:hint="eastAsia" w:ascii="仿宋" w:hAnsi="仿宋" w:eastAsia="仿宋" w:cs="仿宋"/>
                <w:bCs/>
                <w:sz w:val="24"/>
              </w:rPr>
              <w:t>（提供证书复印件，不提供或缺项</w:t>
            </w:r>
            <w:r>
              <w:rPr>
                <w:rFonts w:hint="eastAsia" w:ascii="仿宋" w:hAnsi="仿宋" w:eastAsia="仿宋" w:cs="仿宋"/>
                <w:bCs/>
                <w:sz w:val="24"/>
              </w:rPr>
              <w:t>不得分。）</w:t>
            </w:r>
          </w:p>
        </w:tc>
        <w:tc>
          <w:tcPr>
            <w:tcW w:w="745" w:type="dxa"/>
            <w:vAlign w:val="center"/>
          </w:tcPr>
          <w:p>
            <w:pPr>
              <w:widowControl/>
              <w:spacing w:line="360" w:lineRule="auto"/>
              <w:jc w:val="center"/>
              <w:textAlignment w:val="top"/>
              <w:rPr>
                <w:rFonts w:ascii="仿宋" w:hAnsi="仿宋" w:eastAsia="仿宋" w:cs="华文仿宋"/>
                <w:bCs/>
                <w:sz w:val="24"/>
              </w:rPr>
            </w:pPr>
            <w:r>
              <w:rPr>
                <w:rFonts w:hint="eastAsia"/>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50"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7</w:t>
            </w:r>
          </w:p>
        </w:tc>
        <w:tc>
          <w:tcPr>
            <w:tcW w:w="1944" w:type="dxa"/>
            <w:vAlign w:val="center"/>
          </w:tcPr>
          <w:p>
            <w:pPr>
              <w:spacing w:line="360" w:lineRule="auto"/>
              <w:jc w:val="both"/>
              <w:rPr>
                <w:rFonts w:ascii="仿宋" w:hAnsi="仿宋" w:eastAsia="仿宋" w:cs="仿宋"/>
                <w:bCs/>
                <w:sz w:val="24"/>
              </w:rPr>
            </w:pPr>
            <w:r>
              <w:rPr>
                <w:rFonts w:hint="eastAsia" w:ascii="仿宋" w:hAnsi="仿宋" w:eastAsia="仿宋" w:cs="仿宋"/>
                <w:bCs/>
                <w:sz w:val="24"/>
                <w:shd w:val="clear" w:color="auto" w:fill="FFFFFF"/>
              </w:rPr>
              <w:t>体系认证</w:t>
            </w:r>
          </w:p>
        </w:tc>
        <w:tc>
          <w:tcPr>
            <w:tcW w:w="5219" w:type="dxa"/>
            <w:vAlign w:val="center"/>
          </w:tcPr>
          <w:p>
            <w:pPr>
              <w:spacing w:line="360" w:lineRule="auto"/>
              <w:jc w:val="left"/>
              <w:rPr>
                <w:rFonts w:ascii="仿宋" w:hAnsi="仿宋" w:eastAsia="仿宋" w:cs="仿宋"/>
                <w:bCs/>
                <w:sz w:val="24"/>
              </w:rPr>
            </w:pPr>
            <w:r>
              <w:rPr>
                <w:rFonts w:hint="eastAsia" w:ascii="仿宋" w:hAnsi="仿宋" w:eastAsia="仿宋" w:cs="仿宋"/>
                <w:bCs/>
                <w:sz w:val="24"/>
              </w:rPr>
              <w:t>投标人具备质量体系认证证书、环境管理体系认证证书、职业健康安全管理体系认证证书，每具有一项得1分，最高得3分。提供在有效期内的证书和国家认证认可监督委员会官网查询截图复印件，未按要求提供不得分。</w:t>
            </w:r>
          </w:p>
        </w:tc>
        <w:tc>
          <w:tcPr>
            <w:tcW w:w="745" w:type="dxa"/>
            <w:vAlign w:val="center"/>
          </w:tcPr>
          <w:p>
            <w:pPr>
              <w:spacing w:line="360" w:lineRule="auto"/>
              <w:jc w:val="center"/>
              <w:rPr>
                <w:rFonts w:ascii="楷体" w:hAnsi="楷体" w:eastAsia="楷体" w:cs="楷体"/>
                <w:bCs/>
                <w:sz w:val="24"/>
              </w:rPr>
            </w:pPr>
            <w:r>
              <w:rPr>
                <w:rFonts w:hint="eastAsia" w:ascii="楷体" w:hAnsi="楷体" w:eastAsia="楷体" w:cs="楷体"/>
                <w:bCs/>
                <w:sz w:val="24"/>
                <w:shd w:val="clear" w:color="auto" w:fill="FFFFFF"/>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50"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8</w:t>
            </w:r>
          </w:p>
        </w:tc>
        <w:tc>
          <w:tcPr>
            <w:tcW w:w="1944"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履约能力评价</w:t>
            </w:r>
          </w:p>
          <w:p>
            <w:pPr>
              <w:widowControl/>
              <w:spacing w:line="360" w:lineRule="auto"/>
              <w:textAlignment w:val="top"/>
              <w:rPr>
                <w:rFonts w:ascii="仿宋" w:hAnsi="仿宋" w:eastAsia="仿宋" w:cs="华文仿宋"/>
                <w:bCs/>
                <w:sz w:val="24"/>
              </w:rPr>
            </w:pPr>
          </w:p>
        </w:tc>
        <w:tc>
          <w:tcPr>
            <w:tcW w:w="5219" w:type="dxa"/>
          </w:tcPr>
          <w:p>
            <w:pPr>
              <w:widowControl/>
              <w:spacing w:line="360" w:lineRule="auto"/>
              <w:textAlignment w:val="top"/>
              <w:rPr>
                <w:rFonts w:hint="eastAsia" w:ascii="仿宋" w:hAnsi="仿宋" w:eastAsia="仿宋" w:cs="华文仿宋"/>
                <w:bCs/>
                <w:sz w:val="24"/>
              </w:rPr>
            </w:pPr>
            <w:r>
              <w:rPr>
                <w:rFonts w:hint="eastAsia" w:ascii="仿宋" w:hAnsi="仿宋" w:eastAsia="仿宋" w:cs="华文仿宋"/>
                <w:bCs/>
                <w:sz w:val="24"/>
              </w:rPr>
              <w:t>自2019年以来，供应商服务</w:t>
            </w:r>
            <w:r>
              <w:rPr>
                <w:rFonts w:hint="eastAsia" w:ascii="仿宋" w:hAnsi="仿宋" w:eastAsia="仿宋" w:cs="华文仿宋"/>
                <w:bCs/>
                <w:sz w:val="24"/>
                <w:lang w:eastAsia="zh-CN"/>
              </w:rPr>
              <w:t>期满</w:t>
            </w:r>
            <w:r>
              <w:rPr>
                <w:rFonts w:hint="eastAsia" w:ascii="仿宋" w:hAnsi="仿宋" w:eastAsia="仿宋" w:cs="华文仿宋"/>
                <w:bCs/>
                <w:sz w:val="24"/>
              </w:rPr>
              <w:t>的项目中，每提供一个业主盖章</w:t>
            </w:r>
            <w:r>
              <w:rPr>
                <w:rFonts w:hint="eastAsia" w:ascii="仿宋" w:hAnsi="仿宋" w:eastAsia="仿宋" w:cs="华文仿宋"/>
                <w:bCs/>
                <w:sz w:val="24"/>
                <w:lang w:eastAsia="zh-CN"/>
              </w:rPr>
              <w:t>（同一个业主无论签了几份合同，只算一个业绩。同时提供服务业主签约合同复印件）</w:t>
            </w:r>
            <w:r>
              <w:rPr>
                <w:rFonts w:hint="eastAsia" w:ascii="仿宋" w:hAnsi="仿宋" w:eastAsia="仿宋" w:cs="华文仿宋"/>
                <w:bCs/>
                <w:sz w:val="24"/>
              </w:rPr>
              <w:t>的综合服务满意度评价为优的，得1分，满分5分。</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要求：</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1、综合服务满意度表格格式自拟，业主评价为“优”为最好选项。</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2、提供加盖业主公章的综合服务满意度表复印件。</w:t>
            </w:r>
          </w:p>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3、不提供的不加分。</w:t>
            </w:r>
          </w:p>
        </w:tc>
        <w:tc>
          <w:tcPr>
            <w:tcW w:w="745" w:type="dxa"/>
            <w:vAlign w:val="center"/>
          </w:tcPr>
          <w:p>
            <w:pPr>
              <w:widowControl/>
              <w:spacing w:line="360" w:lineRule="auto"/>
              <w:jc w:val="center"/>
              <w:textAlignment w:val="top"/>
              <w:rPr>
                <w:rFonts w:ascii="仿宋" w:hAnsi="仿宋" w:eastAsia="仿宋" w:cs="华文仿宋"/>
                <w:bCs/>
                <w:sz w:val="24"/>
              </w:rPr>
            </w:pPr>
            <w:r>
              <w:rPr>
                <w:rFonts w:hint="eastAsia" w:ascii="仿宋" w:hAnsi="仿宋" w:eastAsia="仿宋" w:cs="华文仿宋"/>
                <w:bCs/>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50"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9</w:t>
            </w:r>
          </w:p>
        </w:tc>
        <w:tc>
          <w:tcPr>
            <w:tcW w:w="1944"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业绩</w:t>
            </w:r>
          </w:p>
        </w:tc>
        <w:tc>
          <w:tcPr>
            <w:tcW w:w="5219" w:type="dxa"/>
          </w:tcPr>
          <w:p>
            <w:pPr>
              <w:spacing w:line="360" w:lineRule="auto"/>
              <w:outlineLvl w:val="1"/>
              <w:rPr>
                <w:rFonts w:hint="eastAsia" w:ascii="仿宋_GB2312" w:hAnsi="宋体" w:eastAsia="仿宋_GB2312"/>
                <w:bCs/>
                <w:sz w:val="24"/>
              </w:rPr>
            </w:pPr>
            <w:r>
              <w:rPr>
                <w:rFonts w:hint="eastAsia" w:ascii="仿宋_GB2312" w:hAnsi="宋体" w:eastAsia="仿宋_GB2312"/>
                <w:bCs/>
                <w:sz w:val="24"/>
              </w:rPr>
              <w:t>投标人2020年1月1日至今完成的或正在管理的校园物业管理项目业绩（必须为卫生保洁管理服务、公共秩序维护管理服务、房屋及公共设施设备的维护管理服务中少一种类别或以上），每个合同（单类别或多类别）得0.5分，本项最高不超过5分。</w:t>
            </w:r>
          </w:p>
          <w:p>
            <w:pPr>
              <w:spacing w:line="360" w:lineRule="auto"/>
              <w:outlineLvl w:val="1"/>
              <w:rPr>
                <w:rFonts w:hint="eastAsia" w:ascii="仿宋_GB2312" w:hAnsi="宋体" w:eastAsia="仿宋_GB2312"/>
                <w:bCs/>
                <w:sz w:val="24"/>
              </w:rPr>
            </w:pPr>
            <w:r>
              <w:rPr>
                <w:rFonts w:hint="eastAsia" w:ascii="仿宋_GB2312" w:hAnsi="宋体" w:eastAsia="仿宋_GB2312"/>
                <w:bCs/>
                <w:sz w:val="24"/>
              </w:rPr>
              <w:t>1、如合同为单类别合同，同一类别合同累计最高得3分。不同类别的单类合同可叠加。</w:t>
            </w:r>
          </w:p>
          <w:p>
            <w:pPr>
              <w:spacing w:line="360" w:lineRule="auto"/>
              <w:outlineLvl w:val="1"/>
              <w:rPr>
                <w:rFonts w:ascii="仿宋_GB2312" w:hAnsi="宋体" w:eastAsia="仿宋_GB2312"/>
                <w:bCs/>
                <w:sz w:val="24"/>
              </w:rPr>
            </w:pPr>
            <w:r>
              <w:rPr>
                <w:rFonts w:hint="eastAsia" w:ascii="仿宋_GB2312" w:hAnsi="宋体" w:eastAsia="仿宋_GB2312"/>
                <w:bCs/>
                <w:sz w:val="24"/>
              </w:rPr>
              <w:t>2、合同含有两类以上（含）为多类别合同。单类别与多类别合同可累计叠加。</w:t>
            </w:r>
          </w:p>
          <w:p>
            <w:pPr>
              <w:widowControl/>
              <w:tabs>
                <w:tab w:val="left" w:pos="1234"/>
              </w:tabs>
              <w:spacing w:line="360" w:lineRule="auto"/>
              <w:textAlignment w:val="top"/>
              <w:rPr>
                <w:rFonts w:ascii="仿宋" w:hAnsi="仿宋" w:eastAsia="仿宋" w:cs="华文仿宋"/>
                <w:bCs/>
                <w:sz w:val="24"/>
              </w:rPr>
            </w:pPr>
            <w:r>
              <w:rPr>
                <w:rFonts w:hint="eastAsia" w:ascii="仿宋_GB2312" w:hAnsi="宋体" w:eastAsia="仿宋_GB2312"/>
                <w:bCs/>
                <w:sz w:val="24"/>
              </w:rPr>
              <w:t>注：提供校园物业管理合同复印件并加盖单位公章（以合同签订时间为准，合同为同一业主的不重复计分）。</w:t>
            </w:r>
          </w:p>
        </w:tc>
        <w:tc>
          <w:tcPr>
            <w:tcW w:w="745" w:type="dxa"/>
            <w:vAlign w:val="center"/>
          </w:tcPr>
          <w:p>
            <w:pPr>
              <w:widowControl/>
              <w:spacing w:line="360" w:lineRule="auto"/>
              <w:jc w:val="center"/>
              <w:textAlignment w:val="top"/>
              <w:rPr>
                <w:rFonts w:ascii="仿宋" w:hAnsi="仿宋" w:eastAsia="仿宋" w:cs="华文仿宋"/>
                <w:bCs/>
                <w:sz w:val="24"/>
              </w:rPr>
            </w:pPr>
            <w:r>
              <w:rPr>
                <w:rFonts w:hint="eastAsia" w:ascii="仿宋" w:hAnsi="仿宋" w:eastAsia="仿宋" w:cs="华文仿宋"/>
                <w:bCs/>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650"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10</w:t>
            </w:r>
          </w:p>
        </w:tc>
        <w:tc>
          <w:tcPr>
            <w:tcW w:w="1944"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投标报价</w:t>
            </w:r>
          </w:p>
        </w:tc>
        <w:tc>
          <w:tcPr>
            <w:tcW w:w="5219"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综合评分法中的价格分统一采用低价优先法计算，即通过资格审查、实质性响应且最后报价价格最低的投标报价为评标基准价，其价格分为满分。其他投标人的价格分统一按照下列公式计算：投标报价得分=(评标基准价／投标报价)×价格分值×100</w:t>
            </w:r>
          </w:p>
        </w:tc>
        <w:tc>
          <w:tcPr>
            <w:tcW w:w="745" w:type="dxa"/>
            <w:vAlign w:val="center"/>
          </w:tcPr>
          <w:p>
            <w:pPr>
              <w:widowControl/>
              <w:spacing w:line="360" w:lineRule="auto"/>
              <w:jc w:val="center"/>
              <w:textAlignment w:val="top"/>
              <w:rPr>
                <w:rFonts w:ascii="仿宋" w:hAnsi="仿宋" w:eastAsia="仿宋" w:cs="华文仿宋"/>
                <w:bCs/>
                <w:sz w:val="24"/>
              </w:rPr>
            </w:pPr>
            <w:r>
              <w:rPr>
                <w:rFonts w:hint="eastAsia" w:ascii="仿宋" w:hAnsi="仿宋" w:eastAsia="仿宋" w:cs="华文仿宋"/>
                <w:bCs/>
                <w:sz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594" w:type="dxa"/>
            <w:gridSpan w:val="2"/>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合计</w:t>
            </w:r>
          </w:p>
        </w:tc>
        <w:tc>
          <w:tcPr>
            <w:tcW w:w="5219" w:type="dxa"/>
          </w:tcPr>
          <w:p>
            <w:pPr>
              <w:widowControl/>
              <w:spacing w:line="360" w:lineRule="auto"/>
              <w:textAlignment w:val="top"/>
              <w:rPr>
                <w:rFonts w:ascii="仿宋" w:hAnsi="仿宋" w:eastAsia="仿宋" w:cs="华文仿宋"/>
                <w:bCs/>
                <w:sz w:val="24"/>
              </w:rPr>
            </w:pPr>
          </w:p>
        </w:tc>
        <w:tc>
          <w:tcPr>
            <w:tcW w:w="745" w:type="dxa"/>
            <w:vAlign w:val="center"/>
          </w:tcPr>
          <w:p>
            <w:pPr>
              <w:widowControl/>
              <w:spacing w:line="360" w:lineRule="auto"/>
              <w:textAlignment w:val="top"/>
              <w:rPr>
                <w:rFonts w:ascii="仿宋" w:hAnsi="仿宋" w:eastAsia="仿宋" w:cs="华文仿宋"/>
                <w:bCs/>
                <w:sz w:val="24"/>
              </w:rPr>
            </w:pPr>
            <w:r>
              <w:rPr>
                <w:rFonts w:hint="eastAsia" w:ascii="仿宋" w:hAnsi="仿宋" w:eastAsia="仿宋" w:cs="华文仿宋"/>
                <w:bCs/>
                <w:sz w:val="24"/>
              </w:rPr>
              <w:t>100</w:t>
            </w:r>
          </w:p>
        </w:tc>
      </w:tr>
    </w:tbl>
    <w:p>
      <w:pPr>
        <w:rPr>
          <w:bCs/>
        </w:rPr>
      </w:pPr>
    </w:p>
    <w:p>
      <w:pPr>
        <w:pStyle w:val="9"/>
        <w:ind w:left="0" w:leftChars="0" w:firstLine="0" w:firstLineChars="0"/>
        <w:rPr>
          <w:rFonts w:asciiTheme="minorEastAsia" w:hAnsiTheme="minorEastAsia" w:eastAsiaTheme="minorEastAsia" w:cstheme="minorEastAsia"/>
          <w:b/>
        </w:rPr>
      </w:pPr>
    </w:p>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rPr>
          <w:rFonts w:asciiTheme="minorEastAsia" w:hAnsiTheme="minorEastAsia" w:eastAsiaTheme="minorEastAsia" w:cstheme="minorEastAsia"/>
          <w:b/>
          <w:szCs w:val="21"/>
        </w:rPr>
      </w:pPr>
    </w:p>
    <w:p>
      <w:pPr>
        <w:adjustRightInd w:val="0"/>
        <w:snapToGrid w:val="0"/>
        <w:spacing w:line="360" w:lineRule="auto"/>
        <w:outlineLvl w:val="1"/>
        <w:rPr>
          <w:rFonts w:asciiTheme="minorEastAsia" w:hAnsiTheme="minorEastAsia" w:eastAsiaTheme="minorEastAsia" w:cstheme="minorEastAsia"/>
          <w:b/>
          <w:szCs w:val="21"/>
        </w:rPr>
      </w:pPr>
    </w:p>
    <w:p>
      <w:pPr>
        <w:pStyle w:val="9"/>
        <w:ind w:left="0" w:leftChars="0" w:firstLine="0" w:firstLineChars="0"/>
        <w:rPr>
          <w:rFonts w:hint="eastAsia" w:asciiTheme="minorEastAsia" w:hAnsiTheme="minorEastAsia" w:eastAsiaTheme="minorEastAsia" w:cstheme="minorEastAsia"/>
          <w:b/>
          <w:szCs w:val="21"/>
        </w:rPr>
      </w:pPr>
    </w:p>
    <w:p>
      <w:pPr>
        <w:rPr>
          <w:rFonts w:hint="eastAsia"/>
        </w:rPr>
      </w:pPr>
    </w:p>
    <w:p>
      <w:pPr>
        <w:rPr>
          <w:rFonts w:hint="eastAsia"/>
        </w:rPr>
      </w:pPr>
    </w:p>
    <w:p>
      <w:pPr>
        <w:adjustRightInd w:val="0"/>
        <w:snapToGrid w:val="0"/>
        <w:spacing w:line="360" w:lineRule="auto"/>
        <w:jc w:val="center"/>
        <w:outlineLvl w:val="1"/>
        <w:rPr>
          <w:rFonts w:hint="eastAsia" w:asciiTheme="minorEastAsia" w:hAnsiTheme="minorEastAsia" w:eastAsiaTheme="minorEastAsia" w:cstheme="minorEastAsia"/>
          <w:b/>
          <w:szCs w:val="21"/>
        </w:rPr>
      </w:pPr>
    </w:p>
    <w:p>
      <w:pPr>
        <w:adjustRightInd w:val="0"/>
        <w:snapToGrid w:val="0"/>
        <w:spacing w:line="360" w:lineRule="auto"/>
        <w:jc w:val="center"/>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第五章  政府采购合同</w:t>
      </w:r>
      <w:bookmarkEnd w:id="92"/>
      <w:r>
        <w:rPr>
          <w:rFonts w:hint="eastAsia" w:asciiTheme="minorEastAsia" w:hAnsiTheme="minorEastAsia" w:eastAsiaTheme="minorEastAsia" w:cstheme="minorEastAsia"/>
          <w:b/>
          <w:szCs w:val="21"/>
        </w:rPr>
        <w:t>格式</w:t>
      </w:r>
    </w:p>
    <w:p>
      <w:pPr>
        <w:adjustRightInd w:val="0"/>
        <w:snapToGrid w:val="0"/>
        <w:spacing w:line="360" w:lineRule="auto"/>
        <w:outlineLvl w:val="1"/>
        <w:rPr>
          <w:rFonts w:asciiTheme="minorEastAsia" w:hAnsiTheme="minorEastAsia" w:eastAsiaTheme="minorEastAsia" w:cstheme="minorEastAsia"/>
          <w:bCs/>
          <w:szCs w:val="21"/>
        </w:rPr>
      </w:pP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采购人：               （以下简称甲方）    </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中标方：               （以下简称乙方）</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根据《中华人民共和国政府采购法》、《中华人民共和国民法典》之规定，本合同当事人在平等、自愿基础上，经协商一致，同意按下述条款和条件签署本合同(以下为合同基本格式，签约各方根据釆购项目具体情况对条款细化补充)。</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第一条 项目名称、服务内容及合同价。</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第二条 交付地点、时间（或服务期限）。</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第三条 质量标准和要求：乙方所出售标的物的质量标准按照国家标准或行业标准或企业标准确定。没有国家标准、行业标准和企业标准的，按照通常标准或者符合合同目的的特定标准确定。</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第四条  权利瑕疵担保</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4．1 乙方保证对其出售的标的物享有合法的权利；</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4．2 乙方应保证在其出售的标的物上不存在任何未曾向甲方透露的担保物权，如抵押权、质押权、留置权等；</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4．3 乙方应保证其所出售的标的物没有侵犯任何第三人的知识产权和商业秘密等权利。</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4．4 如甲方使用该标的物构成上述侵权的，则由乙方承担全部责任。</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第五条  甲方权利和义务</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第六条  乙方权利与义务</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第七条  验收要求</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第八条  付款</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8．1 本合同以人民币付款。</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8．2 具体的付款条件、方式与期限</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第九条  合同转让和分包</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 1 乙方不得全部或部分转让合同。除甲方事先书面同意外，不得分包其应履行的合同义务。</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第十条  违约责任</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第十一条 解决争议的方法</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11.1合同各方应通过友好协商，解决在执行本合同过程中所发生的或与本合同有关的一切争端。</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11.2 如从协商开始十天内仍不能解决，可以向            提请调解。</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11.3调解不成则提交海口市仲裁委员会根据其仲裁规则和程序进行仲裁，仲裁是终局的。</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11.4如仲裁事项不影响合同其它部分的履行，则在仲裁期间，除正在进行仲裁的部分外，本合同的其它部分应继续执行。</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第十二条  不可抗力</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12．1 如果合同各方因不可抗力而导致合同实施延误或不能履行合同义务的话，不应该承担误期赔偿或不能履行合同义务的责任。</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12．2 本条所述的“不可抗力”系指那些双方不可预见、不可避免、不可克服的事件，但不包括双方的违约或疏忽。这些事件包括但不限于：战争、严重火灾、洪水、台风、地震、国家政策的重大变化，以及其它双方商定的其他事件。</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12．3 在不可抗力事件发生后，当事方应尽快以书面形式将不可抗力的情况和原因通知对方。合同各方应尽实际可能继续履行合同义务，并积极寻求采取合理的方案履行不受不可抗力影响的其他事项。合同各方应通过友好协商在合理的时间内达成进一步履行合同的协议。</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第十三条  合同生效</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13．1本合同自双方签字及盖章之日起生效。</w:t>
      </w:r>
      <w:bookmarkStart w:id="93" w:name="_Toc246825837"/>
      <w:bookmarkStart w:id="94" w:name="_Toc246826142"/>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13.2本合同一式四份，甲乙双方各一份，财政部门和海口市政府采购中心各存档一份。</w:t>
      </w:r>
      <w:bookmarkEnd w:id="93"/>
      <w:bookmarkEnd w:id="94"/>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第十四条  合同附件</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 1 本合同附件包括：</w:t>
      </w:r>
      <w:bookmarkStart w:id="95" w:name="_Toc246825820"/>
      <w:bookmarkStart w:id="96" w:name="_Toc246826125"/>
      <w:r>
        <w:rPr>
          <w:rFonts w:hint="eastAsia" w:asciiTheme="minorEastAsia" w:hAnsiTheme="minorEastAsia" w:eastAsiaTheme="minorEastAsia" w:cstheme="minorEastAsia"/>
          <w:bCs/>
          <w:szCs w:val="21"/>
        </w:rPr>
        <w:t>本项目的采购文件、中标（成交）方投标文件、中标（成交）通知书</w:t>
      </w:r>
      <w:bookmarkEnd w:id="95"/>
      <w:bookmarkEnd w:id="96"/>
      <w:bookmarkStart w:id="97" w:name="_Toc246825823"/>
      <w:bookmarkStart w:id="98" w:name="_Toc246826128"/>
      <w:r>
        <w:rPr>
          <w:rFonts w:hint="eastAsia" w:asciiTheme="minorEastAsia" w:hAnsiTheme="minorEastAsia" w:eastAsiaTheme="minorEastAsia" w:cstheme="minorEastAsia"/>
          <w:bCs/>
          <w:szCs w:val="21"/>
        </w:rPr>
        <w:t>等，本合同附件与合同具有同等效力。</w:t>
      </w:r>
    </w:p>
    <w:bookmarkEnd w:id="97"/>
    <w:bookmarkEnd w:id="98"/>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 2  本合同格式未尽事宜可签订补充协议，补充协议具有同等法律效力。</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14.3  合同文件应能相互解释，互为说明。若合同文件之间有不明确或不一致之处，以合同约定次序在后者为准。</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签约各方：</w:t>
      </w:r>
    </w:p>
    <w:p>
      <w:pPr>
        <w:adjustRightInd w:val="0"/>
        <w:snapToGrid w:val="0"/>
        <w:spacing w:line="360" w:lineRule="auto"/>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签约时间：</w:t>
      </w: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ind w:firstLine="1680" w:firstLineChars="800"/>
        <w:rPr>
          <w:rFonts w:asciiTheme="minorEastAsia" w:hAnsiTheme="minorEastAsia" w:eastAsiaTheme="minorEastAsia" w:cstheme="minorEastAsia"/>
          <w:bCs/>
          <w:szCs w:val="21"/>
        </w:rPr>
      </w:pPr>
    </w:p>
    <w:p>
      <w:pPr>
        <w:adjustRightInd w:val="0"/>
        <w:snapToGrid w:val="0"/>
        <w:spacing w:line="360" w:lineRule="auto"/>
        <w:ind w:firstLine="1680" w:firstLineChars="800"/>
        <w:rPr>
          <w:rFonts w:asciiTheme="minorEastAsia" w:hAnsiTheme="minorEastAsia" w:eastAsiaTheme="minorEastAsia" w:cstheme="minorEastAsia"/>
          <w:bCs/>
          <w:szCs w:val="21"/>
        </w:rPr>
      </w:pPr>
    </w:p>
    <w:p>
      <w:pPr>
        <w:adjustRightInd w:val="0"/>
        <w:snapToGrid w:val="0"/>
        <w:spacing w:line="360" w:lineRule="auto"/>
        <w:ind w:firstLine="1680" w:firstLineChars="800"/>
        <w:rPr>
          <w:rFonts w:asciiTheme="minorEastAsia" w:hAnsiTheme="minorEastAsia" w:eastAsiaTheme="minorEastAsia" w:cstheme="minorEastAsia"/>
          <w:bCs/>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pStyle w:val="9"/>
      </w:pPr>
    </w:p>
    <w:p>
      <w:pPr>
        <w:pStyle w:val="9"/>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第六章  投标文件格式及附件</w:t>
      </w: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
          <w:szCs w:val="21"/>
        </w:rPr>
        <w:t>格式1:                投 标 声 明 函</w:t>
      </w:r>
    </w:p>
    <w:p>
      <w:pPr>
        <w:adjustRightInd w:val="0"/>
        <w:snapToGrid w:val="0"/>
        <w:spacing w:line="360" w:lineRule="auto"/>
        <w:ind w:firstLine="420" w:firstLineChars="200"/>
        <w:rPr>
          <w:rFonts w:asciiTheme="minorEastAsia" w:hAnsiTheme="minorEastAsia" w:eastAsiaTheme="minorEastAsia" w:cstheme="minorEastAsia"/>
          <w:bCs/>
          <w:szCs w:val="21"/>
        </w:rPr>
      </w:pP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致：海口市政府采购中心</w:t>
      </w:r>
    </w:p>
    <w:p>
      <w:pPr>
        <w:pStyle w:val="7"/>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根据贵方</w:t>
      </w:r>
      <w:r>
        <w:rPr>
          <w:rFonts w:hint="eastAsia" w:asciiTheme="minorEastAsia" w:hAnsiTheme="minorEastAsia" w:eastAsiaTheme="minorEastAsia" w:cstheme="minorEastAsia"/>
          <w:bCs/>
          <w:szCs w:val="21"/>
          <w:u w:val="single"/>
        </w:rPr>
        <w:t xml:space="preserve">  （项目名称）</w:t>
      </w:r>
      <w:r>
        <w:rPr>
          <w:rFonts w:hint="eastAsia" w:asciiTheme="minorEastAsia" w:hAnsiTheme="minorEastAsia" w:eastAsiaTheme="minorEastAsia" w:cstheme="minorEastAsia"/>
          <w:bCs/>
          <w:szCs w:val="21"/>
        </w:rPr>
        <w:t>项目（项目编号（分包号）：）的投标邀请，本签字代表</w:t>
      </w:r>
      <w:r>
        <w:rPr>
          <w:rFonts w:hint="eastAsia" w:asciiTheme="minorEastAsia" w:hAnsiTheme="minorEastAsia" w:eastAsiaTheme="minorEastAsia" w:cstheme="minorEastAsia"/>
          <w:bCs/>
          <w:szCs w:val="21"/>
          <w:u w:val="single"/>
        </w:rPr>
        <w:t>（全名、职务）</w:t>
      </w:r>
      <w:r>
        <w:rPr>
          <w:rFonts w:hint="eastAsia" w:asciiTheme="minorEastAsia" w:hAnsiTheme="minorEastAsia" w:eastAsiaTheme="minorEastAsia" w:cstheme="minorEastAsia"/>
          <w:bCs/>
          <w:szCs w:val="21"/>
        </w:rPr>
        <w:t>代表投标人</w:t>
      </w:r>
      <w:r>
        <w:rPr>
          <w:rFonts w:hint="eastAsia" w:asciiTheme="minorEastAsia" w:hAnsiTheme="minorEastAsia" w:eastAsiaTheme="minorEastAsia" w:cstheme="minorEastAsia"/>
          <w:bCs/>
          <w:szCs w:val="21"/>
          <w:u w:val="single"/>
        </w:rPr>
        <w:t>（投标人单位名称、地址）</w:t>
      </w:r>
      <w:r>
        <w:rPr>
          <w:rFonts w:hint="eastAsia" w:asciiTheme="minorEastAsia" w:hAnsiTheme="minorEastAsia" w:eastAsiaTheme="minorEastAsia" w:cstheme="minorEastAsia"/>
          <w:bCs/>
          <w:szCs w:val="21"/>
        </w:rPr>
        <w:t>提交下述文件正本一份和副本份及电子版U盘一个。</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据此函，签字代表承诺如下内容（本承诺内容为投标基本要求，如不满足或有缺漏项的，视为投标无效）：</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宋体" w:hAnsi="宋体" w:cs="宋体"/>
          <w:bCs/>
          <w:szCs w:val="21"/>
        </w:rPr>
        <w:t>1、</w:t>
      </w:r>
      <w:r>
        <w:rPr>
          <w:rFonts w:hint="eastAsia" w:asciiTheme="minorEastAsia" w:hAnsiTheme="minorEastAsia" w:eastAsiaTheme="minorEastAsia" w:cstheme="minorEastAsia"/>
          <w:bCs/>
          <w:szCs w:val="21"/>
        </w:rPr>
        <w:t>我方是符合本项目采购文件“第三章 投标人须知/一、总则/3.1合格投标人条件”所规定的供应商，且不存在本项目采购文件“第三章 投标人须知/九、无效投标的其他情形”中所规定的情形，并严格遵守《政府采购法》第77条的规定；所投标的产品是符合行政法规、行业强制性标准或政府采购的相关要求；</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2、我方对投标文件的真实性和合法性承担法律责任，我方无条件接受采购人、采购代理机构及政府采购监督管理部门等对其中任何资料进行核实的要求；</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3、我方接受采购文件中所表述的付款方式；</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4、我方在《开标一览表》中的报价为唯一报价；</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我方已详细研究了采购文件的所有内容包括修改文件(如果有)、所有已提供的参考资料以及有关附件，并完全明白此采购文件没有倾向性及排斥潜在供应商的内容，以及采购文件关于实质性及评审要求的内容，我方放弃在此方面提出含糊意见或误解的一切权力。</w:t>
      </w:r>
    </w:p>
    <w:p>
      <w:pPr>
        <w:adjustRightInd w:val="0"/>
        <w:snapToGrid w:val="0"/>
        <w:spacing w:line="360" w:lineRule="auto"/>
        <w:ind w:firstLine="48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6、我方保证遵守采购文件的全部规定，如果中标，将保证履行采购文件以及采购文件修改文件（如果有）中的全部责任和义务，按质、按量、按期完成《合同书》中的全部任务。</w:t>
      </w:r>
    </w:p>
    <w:p>
      <w:pPr>
        <w:adjustRightInd w:val="0"/>
        <w:snapToGrid w:val="0"/>
        <w:spacing w:line="360" w:lineRule="auto"/>
        <w:ind w:firstLine="48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7、本投标文件自投标截止之日起投标有效期为：在采购文件“投标人须知前附表”所规定的期限内保持有效。</w:t>
      </w:r>
    </w:p>
    <w:p>
      <w:pPr>
        <w:adjustRightInd w:val="0"/>
        <w:snapToGrid w:val="0"/>
        <w:spacing w:line="360" w:lineRule="auto"/>
        <w:ind w:firstLine="48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8、如果发生采购文件第三章《投标人须知》正文第</w:t>
      </w:r>
      <w:r>
        <w:rPr>
          <w:rFonts w:hint="eastAsia" w:ascii="宋体" w:hAnsi="宋体" w:cs="宋体"/>
          <w:bCs/>
          <w:szCs w:val="21"/>
          <w:lang w:val="en-GB"/>
        </w:rPr>
        <w:t>14.</w:t>
      </w:r>
      <w:r>
        <w:rPr>
          <w:rFonts w:hint="eastAsia" w:ascii="宋体" w:hAnsi="宋体" w:cs="宋体"/>
          <w:bCs/>
          <w:szCs w:val="21"/>
        </w:rPr>
        <w:t>8</w:t>
      </w:r>
      <w:r>
        <w:rPr>
          <w:rFonts w:hint="eastAsia" w:asciiTheme="minorEastAsia" w:hAnsiTheme="minorEastAsia" w:eastAsiaTheme="minorEastAsia" w:cstheme="minorEastAsia"/>
          <w:bCs/>
          <w:szCs w:val="21"/>
        </w:rPr>
        <w:t>条所述情况，我方同意不予退还投标保证金或接受政府采购监督管理部门所作出的惩戒处理决定。</w:t>
      </w:r>
    </w:p>
    <w:p>
      <w:pPr>
        <w:adjustRightInd w:val="0"/>
        <w:snapToGrid w:val="0"/>
        <w:spacing w:line="360" w:lineRule="auto"/>
        <w:ind w:firstLine="48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9、与本项目投标有关的一切正式往来通讯请寄：</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地址：                  邮编：                  </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电话：                  传真：                  </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投标人代表签字：                 </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投标人（全称并加盖公章）：            </w:t>
      </w:r>
    </w:p>
    <w:p>
      <w:pPr>
        <w:adjustRightInd w:val="0"/>
        <w:snapToGrid w:val="0"/>
        <w:spacing w:line="360" w:lineRule="auto"/>
        <w:ind w:firstLine="630" w:firstLineChars="300"/>
        <w:rPr>
          <w:rFonts w:asciiTheme="minorEastAsia" w:hAnsiTheme="minorEastAsia" w:eastAsiaTheme="minorEastAsia" w:cstheme="minorEastAsia"/>
          <w:b/>
          <w:szCs w:val="21"/>
        </w:rPr>
      </w:pPr>
      <w:r>
        <w:rPr>
          <w:rFonts w:hint="eastAsia" w:asciiTheme="minorEastAsia" w:hAnsiTheme="minorEastAsia" w:eastAsiaTheme="minorEastAsia" w:cstheme="minorEastAsia"/>
          <w:bCs/>
          <w:szCs w:val="21"/>
        </w:rPr>
        <w:t>日  期：</w:t>
      </w: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格式2:开标一览表</w:t>
      </w: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项目名称：                             项目编号（分包号）：</w:t>
      </w:r>
    </w:p>
    <w:tbl>
      <w:tblPr>
        <w:tblStyle w:val="16"/>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3"/>
        <w:gridCol w:w="4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173" w:type="dxa"/>
            <w:vAlign w:val="center"/>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投标总价(小写)（元）</w:t>
            </w:r>
          </w:p>
        </w:tc>
        <w:tc>
          <w:tcPr>
            <w:tcW w:w="4350" w:type="dxa"/>
            <w:vAlign w:val="center"/>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4173" w:type="dxa"/>
          </w:tcPr>
          <w:p>
            <w:pPr>
              <w:adjustRightInd w:val="0"/>
              <w:snapToGrid w:val="0"/>
              <w:spacing w:line="360" w:lineRule="auto"/>
              <w:jc w:val="center"/>
              <w:rPr>
                <w:rFonts w:asciiTheme="minorEastAsia" w:hAnsiTheme="minorEastAsia" w:eastAsiaTheme="minorEastAsia" w:cstheme="minorEastAsia"/>
                <w:bCs/>
                <w:szCs w:val="21"/>
              </w:rPr>
            </w:pPr>
          </w:p>
        </w:tc>
        <w:tc>
          <w:tcPr>
            <w:tcW w:w="4350" w:type="dxa"/>
          </w:tcPr>
          <w:p>
            <w:pPr>
              <w:adjustRightInd w:val="0"/>
              <w:snapToGrid w:val="0"/>
              <w:spacing w:line="360" w:lineRule="auto"/>
              <w:jc w:val="center"/>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523" w:type="dxa"/>
            <w:gridSpan w:val="2"/>
            <w:vAlign w:val="bottom"/>
          </w:tcPr>
          <w:p>
            <w:pPr>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投标总价（大写）：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523" w:type="dxa"/>
            <w:gridSpan w:val="2"/>
            <w:vAlign w:val="bottom"/>
          </w:tcPr>
          <w:p>
            <w:pPr>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是否监狱企业参加采购活动：是（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23" w:type="dxa"/>
            <w:gridSpan w:val="2"/>
            <w:vAlign w:val="bottom"/>
          </w:tcPr>
          <w:p>
            <w:pPr>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是否为符合条件的残疾人福利性单位：是（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523" w:type="dxa"/>
            <w:gridSpan w:val="2"/>
            <w:vAlign w:val="bottom"/>
          </w:tcPr>
          <w:p>
            <w:pPr>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备注：（其他需要说明的情形）</w:t>
            </w:r>
          </w:p>
        </w:tc>
      </w:tr>
    </w:tbl>
    <w:p>
      <w:pPr>
        <w:adjustRightInd w:val="0"/>
        <w:snapToGrid w:val="0"/>
        <w:spacing w:line="360" w:lineRule="auto"/>
        <w:ind w:firstLine="560"/>
        <w:rPr>
          <w:rFonts w:asciiTheme="minorEastAsia" w:hAnsiTheme="minorEastAsia" w:eastAsiaTheme="minorEastAsia" w:cstheme="minorEastAsia"/>
          <w:bCs/>
          <w:szCs w:val="21"/>
        </w:rPr>
      </w:pPr>
    </w:p>
    <w:p>
      <w:pPr>
        <w:pStyle w:val="7"/>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投标人名称：                 （公章）</w:t>
      </w:r>
    </w:p>
    <w:p>
      <w:pPr>
        <w:pStyle w:val="7"/>
        <w:adjustRightInd w:val="0"/>
        <w:snapToGrid w:val="0"/>
        <w:spacing w:line="360" w:lineRule="auto"/>
        <w:ind w:firstLine="420" w:firstLineChars="200"/>
        <w:rPr>
          <w:rFonts w:asciiTheme="minorEastAsia" w:hAnsiTheme="minorEastAsia" w:eastAsiaTheme="minorEastAsia" w:cstheme="minorEastAsia"/>
          <w:bCs/>
          <w:szCs w:val="21"/>
        </w:rPr>
      </w:pPr>
    </w:p>
    <w:p>
      <w:pPr>
        <w:pStyle w:val="7"/>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投标人代表签名：                日期：  </w:t>
      </w:r>
    </w:p>
    <w:p>
      <w:pPr>
        <w:adjustRightInd w:val="0"/>
        <w:snapToGrid w:val="0"/>
        <w:spacing w:line="360" w:lineRule="auto"/>
        <w:ind w:firstLine="420" w:firstLineChars="200"/>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要求：</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1、以上为开标会议唱标的内容，投标人不得自行删减；</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2、投标总价必须与“投标报价明细表”当中的“总价”保持一致。</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3、是否为小微型企业栏，在相应的括弧里打勾（√）,空白则默认为非小微型企业产品投标。</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4、是否为监狱企业栏，在相应的括弧里打勾（√）,空白则默认为非监狱企业参与投标。</w:t>
      </w:r>
    </w:p>
    <w:p>
      <w:pPr>
        <w:adjustRightInd w:val="0"/>
        <w:snapToGrid w:val="0"/>
        <w:spacing w:line="360" w:lineRule="auto"/>
        <w:ind w:firstLine="561"/>
        <w:rPr>
          <w:rFonts w:asciiTheme="minorEastAsia" w:hAnsiTheme="minorEastAsia" w:eastAsiaTheme="minorEastAsia" w:cstheme="minorEastAsia"/>
          <w:b/>
          <w:szCs w:val="21"/>
        </w:rPr>
      </w:pPr>
      <w:r>
        <w:rPr>
          <w:rFonts w:hint="eastAsia" w:asciiTheme="minorEastAsia" w:hAnsiTheme="minorEastAsia" w:eastAsiaTheme="minorEastAsia" w:cstheme="minorEastAsia"/>
          <w:bCs/>
          <w:szCs w:val="21"/>
        </w:rPr>
        <w:t>5、是否为残疾人福利性单位栏，在相应的括弧里打勾（√）,空白则默认为非残疾人福利性单位参与投标。</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5、此表必须由供应商代表签名及加盖公章；</w:t>
      </w:r>
    </w:p>
    <w:p>
      <w:pPr>
        <w:adjustRightInd w:val="0"/>
        <w:snapToGrid w:val="0"/>
        <w:spacing w:line="360" w:lineRule="auto"/>
        <w:ind w:firstLine="561"/>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6、本表格需按照以上要求填写，否则自行承担不利于评审结果的风险。</w:t>
      </w: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p>
    <w:p>
      <w:pPr>
        <w:pStyle w:val="9"/>
        <w:ind w:firstLine="422"/>
        <w:rPr>
          <w:rFonts w:asciiTheme="minorEastAsia" w:hAnsiTheme="minorEastAsia" w:eastAsiaTheme="minorEastAsia" w:cstheme="minorEastAsia"/>
          <w:b/>
        </w:rPr>
      </w:pPr>
    </w:p>
    <w:p>
      <w:pPr>
        <w:pStyle w:val="9"/>
        <w:ind w:left="0" w:leftChars="0" w:firstLine="0" w:firstLineChars="0"/>
        <w:rPr>
          <w:rFonts w:asciiTheme="minorEastAsia" w:hAnsiTheme="minorEastAsia" w:eastAsiaTheme="minorEastAsia" w:cstheme="minorEastAsia"/>
          <w:b/>
        </w:rPr>
      </w:pPr>
    </w:p>
    <w:p>
      <w:pPr>
        <w:adjustRightInd w:val="0"/>
        <w:snapToGrid w:val="0"/>
        <w:spacing w:line="360" w:lineRule="auto"/>
        <w:rPr>
          <w:rFonts w:asciiTheme="minorEastAsia" w:hAnsiTheme="minorEastAsia" w:eastAsiaTheme="minorEastAsia" w:cstheme="minorEastAsia"/>
          <w:b/>
          <w:szCs w:val="21"/>
        </w:rPr>
      </w:pPr>
    </w:p>
    <w:p>
      <w:pPr>
        <w:pStyle w:val="9"/>
        <w:rPr>
          <w:rFonts w:ascii="宋体" w:hAnsi="宋体" w:eastAsia="宋体" w:cs="宋体"/>
        </w:rPr>
      </w:pPr>
    </w:p>
    <w:p>
      <w:pPr>
        <w:adjustRightInd w:val="0"/>
        <w:snapToGrid w:val="0"/>
        <w:spacing w:line="360" w:lineRule="auto"/>
        <w:rPr>
          <w:rFonts w:ascii="宋体" w:hAnsi="宋体" w:cs="宋体"/>
          <w:b/>
          <w:szCs w:val="21"/>
        </w:rPr>
      </w:pPr>
      <w:r>
        <w:rPr>
          <w:rFonts w:hint="eastAsia" w:ascii="宋体" w:hAnsi="宋体" w:cs="宋体"/>
          <w:b/>
          <w:szCs w:val="21"/>
        </w:rPr>
        <w:t>格式3:投标报价明细表</w:t>
      </w:r>
    </w:p>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项目名称：                         项目编号（分包号）∶ </w:t>
      </w:r>
    </w:p>
    <w:tbl>
      <w:tblPr>
        <w:tblStyle w:val="16"/>
        <w:tblpPr w:leftFromText="180" w:rightFromText="180" w:vertAnchor="text" w:horzAnchor="page" w:tblpX="1885" w:tblpY="376"/>
        <w:tblOverlap w:val="never"/>
        <w:tblW w:w="9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2340"/>
        <w:gridCol w:w="1009"/>
        <w:gridCol w:w="974"/>
        <w:gridCol w:w="2399"/>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序号</w:t>
            </w:r>
          </w:p>
        </w:tc>
        <w:tc>
          <w:tcPr>
            <w:tcW w:w="2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宋体" w:hAnsi="宋体" w:cs="宋体"/>
                <w:bCs/>
                <w:szCs w:val="21"/>
              </w:rPr>
              <w:t>服务费用明细</w:t>
            </w:r>
          </w:p>
        </w:tc>
        <w:tc>
          <w:tcPr>
            <w:tcW w:w="10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宋体" w:hAnsi="宋体" w:cs="宋体"/>
                <w:bCs/>
                <w:szCs w:val="21"/>
              </w:rPr>
            </w:pPr>
            <w:r>
              <w:rPr>
                <w:rFonts w:hint="eastAsia" w:ascii="宋体" w:hAnsi="宋体" w:cs="宋体"/>
                <w:bCs/>
                <w:szCs w:val="21"/>
              </w:rPr>
              <w:t>单价</w:t>
            </w:r>
          </w:p>
        </w:tc>
        <w:tc>
          <w:tcPr>
            <w:tcW w:w="9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宋体" w:hAnsi="宋体" w:cs="宋体"/>
                <w:bCs/>
                <w:szCs w:val="21"/>
              </w:rPr>
            </w:pPr>
            <w:r>
              <w:rPr>
                <w:rFonts w:hint="eastAsia" w:ascii="宋体" w:hAnsi="宋体" w:cs="宋体"/>
                <w:bCs/>
                <w:szCs w:val="21"/>
              </w:rPr>
              <w:t>数量</w:t>
            </w:r>
          </w:p>
        </w:tc>
        <w:tc>
          <w:tcPr>
            <w:tcW w:w="23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单项总价</w:t>
            </w:r>
          </w:p>
        </w:tc>
        <w:tc>
          <w:tcPr>
            <w:tcW w:w="20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7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w:t>
            </w:r>
          </w:p>
        </w:tc>
        <w:tc>
          <w:tcPr>
            <w:tcW w:w="2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10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9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3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0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7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w:t>
            </w:r>
          </w:p>
        </w:tc>
        <w:tc>
          <w:tcPr>
            <w:tcW w:w="2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10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9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3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0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7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w:t>
            </w:r>
          </w:p>
        </w:tc>
        <w:tc>
          <w:tcPr>
            <w:tcW w:w="2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10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9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3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0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75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w:t>
            </w:r>
          </w:p>
        </w:tc>
        <w:tc>
          <w:tcPr>
            <w:tcW w:w="234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100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97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399"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0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516"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总价（大小写）：</w:t>
            </w:r>
          </w:p>
        </w:tc>
      </w:tr>
    </w:tbl>
    <w:p>
      <w:pPr>
        <w:adjustRightInd w:val="0"/>
        <w:snapToGrid w:val="0"/>
        <w:spacing w:line="360" w:lineRule="auto"/>
        <w:ind w:firstLine="561"/>
        <w:rPr>
          <w:rFonts w:asciiTheme="minorEastAsia" w:hAnsiTheme="minorEastAsia" w:eastAsiaTheme="minorEastAsia" w:cstheme="minorEastAsia"/>
          <w:bCs/>
          <w:szCs w:val="21"/>
        </w:rPr>
      </w:pPr>
    </w:p>
    <w:p>
      <w:pPr>
        <w:pStyle w:val="7"/>
        <w:adjustRightInd w:val="0"/>
        <w:snapToGrid w:val="0"/>
        <w:spacing w:line="360" w:lineRule="auto"/>
        <w:ind w:firstLine="210" w:firstLineChars="1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投标人名称：                 （公章）</w:t>
      </w:r>
    </w:p>
    <w:p>
      <w:pPr>
        <w:pStyle w:val="7"/>
        <w:adjustRightInd w:val="0"/>
        <w:snapToGrid w:val="0"/>
        <w:spacing w:line="360" w:lineRule="auto"/>
        <w:rPr>
          <w:rFonts w:asciiTheme="minorEastAsia" w:hAnsiTheme="minorEastAsia" w:eastAsiaTheme="minorEastAsia" w:cstheme="minorEastAsia"/>
          <w:bCs/>
          <w:szCs w:val="21"/>
        </w:rPr>
      </w:pPr>
    </w:p>
    <w:p>
      <w:pPr>
        <w:pStyle w:val="7"/>
        <w:adjustRightInd w:val="0"/>
        <w:snapToGrid w:val="0"/>
        <w:spacing w:line="360" w:lineRule="auto"/>
        <w:ind w:firstLine="210" w:firstLineChars="1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投标人代表签名：                日期：</w:t>
      </w:r>
    </w:p>
    <w:p>
      <w:pPr>
        <w:pStyle w:val="7"/>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要求：</w:t>
      </w:r>
    </w:p>
    <w:p>
      <w:pPr>
        <w:pStyle w:val="7"/>
        <w:numPr>
          <w:ilvl w:val="0"/>
          <w:numId w:val="3"/>
        </w:num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投标报价明细表费用明细参照第二章采购需求</w:t>
      </w:r>
      <w:r>
        <w:rPr>
          <w:rFonts w:hint="eastAsia" w:asciiTheme="minorEastAsia" w:hAnsiTheme="minorEastAsia" w:eastAsiaTheme="minorEastAsia" w:cstheme="minorEastAsia"/>
          <w:bCs/>
          <w:szCs w:val="21"/>
          <w:lang w:eastAsia="zh-CN"/>
        </w:rPr>
        <w:t>中，第十点物业管理经费</w:t>
      </w:r>
      <w:r>
        <w:rPr>
          <w:rFonts w:hint="eastAsia" w:asciiTheme="minorEastAsia" w:hAnsiTheme="minorEastAsia" w:eastAsiaTheme="minorEastAsia" w:cstheme="minorEastAsia"/>
          <w:bCs/>
          <w:szCs w:val="21"/>
        </w:rPr>
        <w:t>包括如下项目</w:t>
      </w:r>
    </w:p>
    <w:p>
      <w:pPr>
        <w:pStyle w:val="7"/>
        <w:numPr>
          <w:ilvl w:val="0"/>
          <w:numId w:val="3"/>
        </w:num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按照月度费用明细进行填写。</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3、投标报价明细表当中的“总价”须与开标一览表中的“投标总价”保持一致。</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4、以上费用为完成本项目服务所需的全部费用。</w:t>
      </w: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p>
    <w:p>
      <w:pPr>
        <w:pStyle w:val="30"/>
        <w:adjustRightInd w:val="0"/>
        <w:snapToGrid w:val="0"/>
        <w:spacing w:line="360" w:lineRule="auto"/>
        <w:rPr>
          <w:rFonts w:asciiTheme="minorEastAsia" w:hAnsiTheme="minorEastAsia" w:eastAsiaTheme="minorEastAsia" w:cstheme="minorEastAsia"/>
          <w:bCs/>
          <w:sz w:val="21"/>
          <w:szCs w:val="21"/>
        </w:rPr>
      </w:pPr>
    </w:p>
    <w:p>
      <w:pPr>
        <w:pStyle w:val="30"/>
        <w:adjustRightInd w:val="0"/>
        <w:snapToGrid w:val="0"/>
        <w:spacing w:line="360" w:lineRule="auto"/>
        <w:rPr>
          <w:rFonts w:asciiTheme="minorEastAsia" w:hAnsiTheme="minorEastAsia" w:eastAsiaTheme="minorEastAsia" w:cstheme="minorEastAsia"/>
          <w:bCs/>
          <w:sz w:val="21"/>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p>
    <w:p>
      <w:pPr>
        <w:rPr>
          <w:szCs w:val="21"/>
        </w:rPr>
      </w:pPr>
    </w:p>
    <w:p>
      <w:pPr>
        <w:pStyle w:val="9"/>
      </w:pPr>
    </w:p>
    <w:p/>
    <w:p>
      <w:pPr>
        <w:pStyle w:val="9"/>
      </w:pPr>
    </w:p>
    <w:p>
      <w:pPr>
        <w:adjustRightInd w:val="0"/>
        <w:snapToGrid w:val="0"/>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格式4：法定代表人授权委托书</w:t>
      </w: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海口市政府采购中心：</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本人（姓名）系（投标人名称）的法定代表人，现委托（姓名）为我方代理人。代理人根据授权，以我方名义签署、澄清、说明、补正、递交、撤回、修改 (项目名称) 项目（项目编号（分包号）：）投标文件、签订合同和处理有关事宜，其法律后果由我方承担。代理人无转委托权。</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委托期限：。</w:t>
      </w: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法定代表人：    （签字）</w:t>
      </w: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委托代理人：      （签字） </w:t>
      </w: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附：委托代理人身份证复印件</w:t>
      </w: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561"/>
        <w:jc w:val="righ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 （盖单位章）</w:t>
      </w:r>
    </w:p>
    <w:p>
      <w:pPr>
        <w:adjustRightInd w:val="0"/>
        <w:snapToGrid w:val="0"/>
        <w:spacing w:line="360" w:lineRule="auto"/>
        <w:ind w:firstLine="561"/>
        <w:jc w:val="right"/>
        <w:rPr>
          <w:rFonts w:asciiTheme="minorEastAsia" w:hAnsiTheme="minorEastAsia" w:eastAsiaTheme="minorEastAsia" w:cstheme="minorEastAsia"/>
          <w:bCs/>
          <w:szCs w:val="21"/>
        </w:rPr>
      </w:pPr>
    </w:p>
    <w:p>
      <w:pPr>
        <w:adjustRightInd w:val="0"/>
        <w:snapToGrid w:val="0"/>
        <w:spacing w:line="360" w:lineRule="auto"/>
        <w:ind w:firstLine="561"/>
        <w:jc w:val="righ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年       月       日</w:t>
      </w: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1575" w:firstLineChars="750"/>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1575" w:firstLineChars="750"/>
        <w:rPr>
          <w:rFonts w:asciiTheme="minorEastAsia" w:hAnsiTheme="minorEastAsia" w:eastAsiaTheme="minorEastAsia" w:cstheme="minorEastAsia"/>
          <w:bCs/>
          <w:szCs w:val="21"/>
        </w:rPr>
      </w:pPr>
    </w:p>
    <w:p>
      <w:pPr>
        <w:pStyle w:val="2"/>
        <w:rPr>
          <w:rFonts w:asciiTheme="minorEastAsia" w:hAnsiTheme="minorEastAsia" w:eastAsiaTheme="minorEastAsia" w:cstheme="minorEastAsia"/>
          <w:bCs/>
          <w:szCs w:val="21"/>
        </w:rPr>
      </w:pPr>
    </w:p>
    <w:p>
      <w:pPr>
        <w:rPr>
          <w:rFonts w:asciiTheme="minorEastAsia" w:hAnsiTheme="minorEastAsia" w:eastAsiaTheme="minorEastAsia" w:cstheme="minorEastAsia"/>
          <w:bCs/>
          <w:szCs w:val="21"/>
        </w:rPr>
      </w:pPr>
    </w:p>
    <w:p>
      <w:pPr>
        <w:pStyle w:val="2"/>
        <w:rPr>
          <w:rFonts w:asciiTheme="minorEastAsia" w:hAnsiTheme="minorEastAsia" w:eastAsiaTheme="minorEastAsia" w:cstheme="minorEastAsia"/>
          <w:bCs/>
          <w:szCs w:val="21"/>
        </w:rPr>
      </w:pPr>
    </w:p>
    <w:p>
      <w:pPr>
        <w:rPr>
          <w:rFonts w:asciiTheme="minorEastAsia" w:hAnsiTheme="minorEastAsia" w:eastAsiaTheme="minorEastAsia" w:cstheme="minorEastAsia"/>
          <w:bCs/>
          <w:szCs w:val="21"/>
        </w:rPr>
      </w:pPr>
    </w:p>
    <w:p>
      <w:pPr>
        <w:pStyle w:val="2"/>
        <w:rPr>
          <w:rFonts w:asciiTheme="minorEastAsia" w:hAnsiTheme="minorEastAsia" w:eastAsiaTheme="minorEastAsia" w:cstheme="minorEastAsia"/>
          <w:bCs/>
          <w:szCs w:val="21"/>
        </w:rPr>
      </w:pPr>
    </w:p>
    <w:p>
      <w:pPr>
        <w:rPr>
          <w:rFonts w:asciiTheme="minorEastAsia" w:hAnsiTheme="minorEastAsia" w:eastAsiaTheme="minorEastAsia" w:cstheme="minorEastAsia"/>
          <w:bCs/>
          <w:szCs w:val="21"/>
        </w:rPr>
      </w:pPr>
    </w:p>
    <w:p>
      <w:pPr>
        <w:pStyle w:val="2"/>
        <w:rPr>
          <w:rFonts w:asciiTheme="minorEastAsia" w:hAnsiTheme="minorEastAsia" w:eastAsiaTheme="minorEastAsia" w:cstheme="minorEastAsia"/>
          <w:bCs/>
          <w:szCs w:val="21"/>
        </w:rPr>
      </w:pPr>
    </w:p>
    <w:p>
      <w:pPr>
        <w:rPr>
          <w:rFonts w:asciiTheme="minorEastAsia" w:hAnsiTheme="minorEastAsia" w:eastAsiaTheme="minorEastAsia" w:cstheme="minorEastAsia"/>
          <w:bCs/>
          <w:szCs w:val="21"/>
        </w:rPr>
      </w:pPr>
    </w:p>
    <w:p>
      <w:pPr>
        <w:pStyle w:val="2"/>
        <w:rPr>
          <w:rFonts w:asciiTheme="minorEastAsia" w:hAnsiTheme="minorEastAsia" w:eastAsiaTheme="minorEastAsia" w:cstheme="minorEastAsia"/>
          <w:bCs/>
          <w:szCs w:val="21"/>
        </w:rPr>
      </w:pPr>
    </w:p>
    <w:p>
      <w:pPr>
        <w:rPr>
          <w:rFonts w:asciiTheme="minorEastAsia" w:hAnsiTheme="minorEastAsia" w:eastAsiaTheme="minorEastAsia" w:cstheme="minorEastAsia"/>
          <w:bCs/>
          <w:szCs w:val="21"/>
        </w:rPr>
      </w:pPr>
    </w:p>
    <w:p>
      <w:pPr>
        <w:pStyle w:val="2"/>
      </w:pPr>
    </w:p>
    <w:p>
      <w:pPr>
        <w:adjustRightInd w:val="0"/>
        <w:snapToGrid w:val="0"/>
        <w:spacing w:line="360" w:lineRule="auto"/>
        <w:ind w:firstLine="561"/>
        <w:rPr>
          <w:rFonts w:asciiTheme="minorEastAsia" w:hAnsiTheme="minorEastAsia" w:eastAsiaTheme="minorEastAsia" w:cstheme="minorEastAsia"/>
          <w:bCs/>
          <w:szCs w:val="21"/>
        </w:rPr>
      </w:pPr>
    </w:p>
    <w:p>
      <w:pPr>
        <w:pStyle w:val="30"/>
        <w:adjustRightInd w:val="0"/>
        <w:snapToGrid w:val="0"/>
        <w:spacing w:line="360" w:lineRule="auto"/>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格式5：法定代表人身份证明书</w:t>
      </w: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投标人名称：</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单位性质：</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地址：</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成立时间： 年月日</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经营期限：</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姓名：性别：年龄：  职务：</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系（投标人名称）的法定代表人。</w:t>
      </w: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特此证明。</w:t>
      </w:r>
    </w:p>
    <w:p>
      <w:pPr>
        <w:adjustRightInd w:val="0"/>
        <w:snapToGrid w:val="0"/>
        <w:spacing w:line="360" w:lineRule="auto"/>
        <w:ind w:firstLine="561"/>
        <w:rPr>
          <w:rFonts w:asciiTheme="minorEastAsia" w:hAnsiTheme="minorEastAsia" w:eastAsiaTheme="minorEastAsia" w:cstheme="minorEastAsia"/>
          <w:bCs/>
          <w:szCs w:val="21"/>
        </w:rPr>
      </w:pPr>
    </w:p>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附：法定代表人身份证复印件。</w:t>
      </w:r>
    </w:p>
    <w:p>
      <w:pPr>
        <w:adjustRightInd w:val="0"/>
        <w:snapToGrid w:val="0"/>
        <w:spacing w:line="360" w:lineRule="auto"/>
        <w:ind w:firstLine="561"/>
        <w:jc w:val="right"/>
        <w:rPr>
          <w:rFonts w:asciiTheme="minorEastAsia" w:hAnsiTheme="minorEastAsia" w:eastAsiaTheme="minorEastAsia" w:cstheme="minorEastAsia"/>
          <w:bCs/>
          <w:szCs w:val="21"/>
        </w:rPr>
      </w:pPr>
    </w:p>
    <w:p>
      <w:pPr>
        <w:adjustRightInd w:val="0"/>
        <w:snapToGrid w:val="0"/>
        <w:spacing w:line="360" w:lineRule="auto"/>
        <w:ind w:firstLine="561"/>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投标人：（盖单位章）</w:t>
      </w:r>
    </w:p>
    <w:p>
      <w:pPr>
        <w:adjustRightInd w:val="0"/>
        <w:snapToGrid w:val="0"/>
        <w:spacing w:line="360" w:lineRule="auto"/>
        <w:ind w:firstLine="561"/>
        <w:jc w:val="right"/>
        <w:rPr>
          <w:rFonts w:asciiTheme="minorEastAsia" w:hAnsiTheme="minorEastAsia" w:eastAsiaTheme="minorEastAsia" w:cstheme="minorEastAsia"/>
          <w:bCs/>
          <w:szCs w:val="21"/>
        </w:rPr>
      </w:pPr>
    </w:p>
    <w:p>
      <w:pPr>
        <w:pStyle w:val="30"/>
        <w:adjustRightInd w:val="0"/>
        <w:snapToGrid w:val="0"/>
        <w:spacing w:line="360" w:lineRule="auto"/>
        <w:jc w:val="righ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   年      月    日   </w:t>
      </w:r>
    </w:p>
    <w:p>
      <w:pPr>
        <w:pStyle w:val="30"/>
        <w:adjustRightInd w:val="0"/>
        <w:snapToGrid w:val="0"/>
        <w:spacing w:line="360" w:lineRule="auto"/>
        <w:rPr>
          <w:rFonts w:asciiTheme="minorEastAsia" w:hAnsiTheme="minorEastAsia" w:eastAsiaTheme="minorEastAsia" w:cstheme="minorEastAsia"/>
          <w:bCs/>
          <w:sz w:val="21"/>
          <w:szCs w:val="21"/>
        </w:rPr>
      </w:pPr>
    </w:p>
    <w:p>
      <w:pPr>
        <w:pStyle w:val="30"/>
        <w:adjustRightInd w:val="0"/>
        <w:snapToGrid w:val="0"/>
        <w:spacing w:line="360" w:lineRule="auto"/>
        <w:rPr>
          <w:rFonts w:asciiTheme="minorEastAsia" w:hAnsiTheme="minorEastAsia" w:eastAsiaTheme="minorEastAsia" w:cstheme="minorEastAsia"/>
          <w:bCs/>
          <w:sz w:val="21"/>
          <w:szCs w:val="21"/>
        </w:rPr>
      </w:pPr>
    </w:p>
    <w:p>
      <w:pPr>
        <w:pStyle w:val="30"/>
        <w:adjustRightInd w:val="0"/>
        <w:snapToGrid w:val="0"/>
        <w:spacing w:line="360" w:lineRule="auto"/>
        <w:rPr>
          <w:rFonts w:asciiTheme="minorEastAsia" w:hAnsiTheme="minorEastAsia" w:eastAsiaTheme="minorEastAsia" w:cstheme="minorEastAsia"/>
          <w:bCs/>
          <w:sz w:val="21"/>
          <w:szCs w:val="21"/>
        </w:rPr>
      </w:pPr>
    </w:p>
    <w:p>
      <w:pPr>
        <w:pStyle w:val="30"/>
        <w:adjustRightInd w:val="0"/>
        <w:snapToGrid w:val="0"/>
        <w:spacing w:line="360" w:lineRule="auto"/>
        <w:rPr>
          <w:rFonts w:asciiTheme="minorEastAsia" w:hAnsiTheme="minorEastAsia" w:eastAsiaTheme="minorEastAsia" w:cstheme="minorEastAsia"/>
          <w:bCs/>
          <w:sz w:val="21"/>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ind w:left="239" w:leftChars="114" w:firstLine="7560" w:firstLineChars="3600"/>
        <w:rPr>
          <w:rFonts w:asciiTheme="minorEastAsia" w:hAnsiTheme="minorEastAsia" w:eastAsiaTheme="minorEastAsia" w:cstheme="minorEastAsia"/>
          <w:bCs/>
          <w:szCs w:val="21"/>
        </w:rPr>
      </w:pPr>
    </w:p>
    <w:p>
      <w:pPr>
        <w:adjustRightInd w:val="0"/>
        <w:snapToGrid w:val="0"/>
        <w:spacing w:line="360" w:lineRule="auto"/>
        <w:ind w:left="239" w:leftChars="114" w:firstLine="7560" w:firstLineChars="3600"/>
        <w:rPr>
          <w:rFonts w:asciiTheme="minorEastAsia" w:hAnsiTheme="minorEastAsia" w:eastAsiaTheme="minorEastAsia" w:cstheme="minorEastAsia"/>
          <w:bCs/>
          <w:szCs w:val="21"/>
        </w:rPr>
      </w:pPr>
    </w:p>
    <w:p>
      <w:pPr>
        <w:adjustRightInd w:val="0"/>
        <w:snapToGrid w:val="0"/>
        <w:spacing w:line="360" w:lineRule="auto"/>
        <w:ind w:left="239" w:leftChars="114" w:firstLine="7560" w:firstLineChars="3600"/>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p>
    <w:p>
      <w:pPr>
        <w:spacing w:line="360" w:lineRule="auto"/>
        <w:rPr>
          <w:rFonts w:ascii="宋体" w:hAnsi="宋体" w:cs="宋体"/>
          <w:b/>
          <w:bCs/>
          <w:szCs w:val="21"/>
        </w:rPr>
      </w:pPr>
      <w:r>
        <w:rPr>
          <w:rFonts w:hint="eastAsia" w:ascii="宋体" w:hAnsi="宋体" w:cs="宋体"/>
          <w:b/>
          <w:szCs w:val="21"/>
        </w:rPr>
        <w:t>格式6：</w:t>
      </w:r>
      <w:r>
        <w:rPr>
          <w:rFonts w:hint="eastAsia" w:ascii="宋体" w:hAnsi="宋体" w:cs="宋体"/>
          <w:b/>
          <w:bCs/>
          <w:szCs w:val="21"/>
        </w:rPr>
        <w:t>资格承诺函</w:t>
      </w:r>
    </w:p>
    <w:p>
      <w:pPr>
        <w:spacing w:line="360" w:lineRule="auto"/>
        <w:jc w:val="left"/>
        <w:rPr>
          <w:rFonts w:ascii="宋体" w:hAnsi="宋体" w:cs="宋体"/>
          <w:szCs w:val="21"/>
        </w:rPr>
      </w:pPr>
    </w:p>
    <w:p>
      <w:pPr>
        <w:spacing w:line="360" w:lineRule="auto"/>
        <w:jc w:val="left"/>
        <w:rPr>
          <w:rFonts w:ascii="宋体" w:hAnsi="宋体" w:cs="宋体"/>
          <w:szCs w:val="21"/>
        </w:rPr>
      </w:pPr>
      <w:r>
        <w:rPr>
          <w:rFonts w:hint="eastAsia" w:ascii="宋体" w:hAnsi="宋体" w:cs="宋体"/>
          <w:szCs w:val="21"/>
        </w:rPr>
        <w:t>致：</w:t>
      </w:r>
      <w:r>
        <w:rPr>
          <w:rFonts w:hint="eastAsia" w:ascii="宋体" w:hAnsi="宋体" w:cs="宋体"/>
          <w:szCs w:val="21"/>
          <w:u w:val="single"/>
        </w:rPr>
        <w:t>（采购人、采购代理机构）</w:t>
      </w:r>
    </w:p>
    <w:p>
      <w:pPr>
        <w:spacing w:line="360" w:lineRule="auto"/>
        <w:ind w:firstLine="420" w:firstLineChars="200"/>
        <w:jc w:val="left"/>
        <w:rPr>
          <w:rFonts w:ascii="宋体" w:hAnsi="宋体" w:cs="宋体"/>
          <w:szCs w:val="21"/>
        </w:rPr>
      </w:pPr>
      <w:r>
        <w:rPr>
          <w:rFonts w:hint="eastAsia" w:ascii="宋体" w:hAnsi="宋体" w:cs="宋体"/>
          <w:szCs w:val="21"/>
        </w:rPr>
        <w:t>我单位参与</w:t>
      </w:r>
      <w:r>
        <w:rPr>
          <w:rFonts w:hint="eastAsia" w:ascii="宋体" w:hAnsi="宋体" w:cs="宋体"/>
          <w:szCs w:val="21"/>
          <w:u w:val="single"/>
        </w:rPr>
        <w:t>（项目名称）（项目编号（分包号）： ）</w:t>
      </w:r>
      <w:r>
        <w:rPr>
          <w:rFonts w:hint="eastAsia" w:ascii="宋体" w:hAnsi="宋体" w:cs="宋体"/>
          <w:szCs w:val="21"/>
        </w:rPr>
        <w:t>项目的政府采购活动，现承诺如下：</w:t>
      </w:r>
    </w:p>
    <w:p>
      <w:pPr>
        <w:spacing w:line="360" w:lineRule="auto"/>
        <w:ind w:firstLine="420" w:firstLineChars="200"/>
        <w:jc w:val="left"/>
        <w:rPr>
          <w:rFonts w:ascii="宋体" w:hAnsi="宋体" w:cs="宋体"/>
          <w:szCs w:val="21"/>
        </w:rPr>
      </w:pPr>
      <w:r>
        <w:rPr>
          <w:rFonts w:hint="eastAsia" w:ascii="宋体" w:hAnsi="宋体" w:cs="宋体"/>
          <w:szCs w:val="21"/>
        </w:rPr>
        <w:t>1.我单位具有符合《中华人民共和国政府采购法》《中华人民共和国政府采购法实施条例》及采购文件资格要求规定的良好的商业信誉和健全的财务会计制度。</w:t>
      </w:r>
    </w:p>
    <w:p>
      <w:pPr>
        <w:spacing w:line="360" w:lineRule="auto"/>
        <w:ind w:firstLine="420" w:firstLineChars="200"/>
        <w:jc w:val="left"/>
        <w:rPr>
          <w:rFonts w:ascii="宋体" w:hAnsi="宋体" w:cs="宋体"/>
          <w:szCs w:val="21"/>
        </w:rPr>
      </w:pPr>
      <w:r>
        <w:rPr>
          <w:rFonts w:hint="eastAsia" w:ascii="宋体" w:hAnsi="宋体" w:cs="宋体"/>
          <w:szCs w:val="21"/>
        </w:rPr>
        <w:t>2.我单位具有符合《中华人民共和国政府采购法》《中华人民共和国政府采购法实施条例》及采购文件资格要求规定的履行合同所必需的设备和专业技术能力。</w:t>
      </w:r>
    </w:p>
    <w:p>
      <w:pPr>
        <w:spacing w:line="360" w:lineRule="auto"/>
        <w:ind w:firstLine="420" w:firstLineChars="200"/>
        <w:jc w:val="left"/>
        <w:rPr>
          <w:rFonts w:ascii="宋体" w:hAnsi="宋体" w:cs="宋体"/>
          <w:szCs w:val="21"/>
        </w:rPr>
      </w:pPr>
      <w:r>
        <w:rPr>
          <w:rFonts w:hint="eastAsia" w:ascii="宋体" w:hAnsi="宋体" w:cs="宋体"/>
          <w:szCs w:val="21"/>
        </w:rPr>
        <w:t>3.我单位具有符合《中华人民共和国政府采购法》《中华人民共和国政府采购法实施条例》及采购文件资格要求规定的依法缴纳税收和社会保障资金的相关证明材料。</w:t>
      </w:r>
    </w:p>
    <w:p>
      <w:pPr>
        <w:spacing w:line="360" w:lineRule="auto"/>
        <w:ind w:firstLine="420" w:firstLineChars="200"/>
        <w:jc w:val="left"/>
        <w:rPr>
          <w:rFonts w:ascii="宋体" w:hAnsi="宋体" w:cs="宋体"/>
          <w:szCs w:val="21"/>
        </w:rPr>
      </w:pPr>
      <w:r>
        <w:rPr>
          <w:rFonts w:hint="eastAsia" w:ascii="宋体" w:hAnsi="宋体" w:cs="宋体"/>
          <w:szCs w:val="21"/>
        </w:rPr>
        <w:t>4.我单位符合《中华人民共和国政府采购法》《中华人民共和国政府采购法实施条例》及采购文件资格要求规定的在参加政府采购活动前三年内，在经营活动中没有重大违法记录。</w:t>
      </w:r>
    </w:p>
    <w:p>
      <w:pPr>
        <w:spacing w:line="360" w:lineRule="auto"/>
        <w:ind w:firstLine="420" w:firstLineChars="200"/>
        <w:jc w:val="left"/>
        <w:rPr>
          <w:rFonts w:ascii="宋体" w:hAnsi="宋体" w:cs="宋体"/>
          <w:szCs w:val="21"/>
        </w:rPr>
      </w:pPr>
      <w:r>
        <w:rPr>
          <w:rFonts w:hint="eastAsia" w:ascii="宋体" w:hAnsi="宋体" w:cs="宋体"/>
          <w:szCs w:val="21"/>
        </w:rPr>
        <w:t>5.如违反上述承诺，同意将相关失信行为纳入海口市信用信息共享平台。</w:t>
      </w:r>
    </w:p>
    <w:p>
      <w:pPr>
        <w:spacing w:line="360" w:lineRule="auto"/>
        <w:ind w:firstLine="420" w:firstLineChars="200"/>
        <w:jc w:val="left"/>
        <w:rPr>
          <w:rFonts w:ascii="宋体" w:hAnsi="宋体" w:cs="宋体"/>
          <w:szCs w:val="21"/>
        </w:rPr>
      </w:pPr>
      <w:r>
        <w:rPr>
          <w:rFonts w:hint="eastAsia" w:ascii="宋体" w:hAnsi="宋体" w:cs="宋体"/>
          <w:szCs w:val="21"/>
        </w:rPr>
        <w:t>6.同意此承诺书在市公共资源中心的政府采购信息发布平台公示，接受社会各界监督。</w:t>
      </w:r>
    </w:p>
    <w:p>
      <w:pPr>
        <w:spacing w:line="360" w:lineRule="auto"/>
        <w:ind w:firstLine="420" w:firstLineChars="200"/>
        <w:jc w:val="left"/>
        <w:rPr>
          <w:rFonts w:ascii="宋体" w:hAnsi="宋体" w:cs="宋体"/>
          <w:szCs w:val="21"/>
        </w:rPr>
      </w:pPr>
      <w:r>
        <w:rPr>
          <w:rFonts w:hint="eastAsia" w:ascii="宋体" w:hAnsi="宋体" w:cs="宋体"/>
          <w:szCs w:val="21"/>
        </w:rPr>
        <w:t>若我单位以上承诺不实，自愿承担提供虚假材料谋取中标、成交的法律责任。</w:t>
      </w:r>
    </w:p>
    <w:p>
      <w:pPr>
        <w:spacing w:line="360" w:lineRule="auto"/>
        <w:rPr>
          <w:rFonts w:ascii="宋体" w:hAnsi="宋体" w:cs="宋体"/>
          <w:szCs w:val="21"/>
        </w:rPr>
      </w:pPr>
    </w:p>
    <w:p>
      <w:pPr>
        <w:spacing w:line="360" w:lineRule="auto"/>
        <w:ind w:firstLine="420" w:firstLineChars="200"/>
        <w:jc w:val="left"/>
        <w:rPr>
          <w:rFonts w:ascii="宋体" w:hAnsi="宋体" w:cs="宋体"/>
          <w:szCs w:val="21"/>
        </w:rPr>
      </w:pPr>
      <w:r>
        <w:rPr>
          <w:rFonts w:hint="eastAsia" w:ascii="宋体" w:hAnsi="宋体" w:cs="宋体"/>
          <w:szCs w:val="21"/>
        </w:rPr>
        <w:t>承诺供应商（全称并加盖公章）：</w:t>
      </w:r>
    </w:p>
    <w:p>
      <w:pPr>
        <w:spacing w:line="360" w:lineRule="auto"/>
        <w:ind w:firstLine="420" w:firstLineChars="200"/>
        <w:jc w:val="left"/>
        <w:rPr>
          <w:rFonts w:ascii="宋体" w:hAnsi="宋体" w:cs="宋体"/>
          <w:szCs w:val="21"/>
        </w:rPr>
      </w:pPr>
      <w:r>
        <w:rPr>
          <w:rFonts w:hint="eastAsia" w:ascii="宋体" w:hAnsi="宋体" w:cs="宋体"/>
          <w:szCs w:val="21"/>
        </w:rPr>
        <w:t>单位负责人或授权代表（签字）：</w:t>
      </w:r>
    </w:p>
    <w:p>
      <w:pPr>
        <w:spacing w:line="360" w:lineRule="auto"/>
        <w:ind w:firstLine="420" w:firstLineChars="200"/>
        <w:jc w:val="left"/>
        <w:rPr>
          <w:rFonts w:ascii="宋体" w:hAnsi="宋体" w:cs="宋体"/>
          <w:szCs w:val="21"/>
        </w:rPr>
      </w:pPr>
      <w:r>
        <w:rPr>
          <w:rFonts w:hint="eastAsia" w:ascii="宋体" w:hAnsi="宋体" w:cs="宋体"/>
          <w:szCs w:val="21"/>
        </w:rPr>
        <w:t>日期：</w:t>
      </w:r>
    </w:p>
    <w:p>
      <w:pPr>
        <w:adjustRightInd w:val="0"/>
        <w:snapToGrid w:val="0"/>
        <w:spacing w:line="360" w:lineRule="auto"/>
        <w:ind w:firstLine="420" w:firstLineChars="200"/>
        <w:rPr>
          <w:rFonts w:ascii="宋体" w:hAnsi="宋体" w:cs="宋体"/>
          <w:szCs w:val="21"/>
        </w:rPr>
      </w:pPr>
    </w:p>
    <w:p>
      <w:pPr>
        <w:pStyle w:val="30"/>
        <w:adjustRightInd w:val="0"/>
        <w:snapToGrid w:val="0"/>
        <w:spacing w:line="360" w:lineRule="auto"/>
        <w:ind w:firstLine="1764" w:firstLineChars="840"/>
        <w:jc w:val="left"/>
        <w:rPr>
          <w:rFonts w:hAnsi="宋体" w:cs="宋体"/>
          <w:bCs/>
          <w:sz w:val="21"/>
          <w:szCs w:val="21"/>
        </w:rPr>
      </w:pPr>
    </w:p>
    <w:p>
      <w:pPr>
        <w:adjustRightInd w:val="0"/>
        <w:snapToGrid w:val="0"/>
        <w:spacing w:line="360" w:lineRule="auto"/>
        <w:rPr>
          <w:rFonts w:ascii="宋体" w:hAnsi="宋体" w:cs="宋体"/>
          <w:bCs/>
          <w:szCs w:val="21"/>
        </w:rPr>
      </w:pPr>
    </w:p>
    <w:p>
      <w:pPr>
        <w:adjustRightInd w:val="0"/>
        <w:snapToGrid w:val="0"/>
        <w:spacing w:line="360" w:lineRule="auto"/>
        <w:rPr>
          <w:rFonts w:ascii="宋体" w:hAnsi="宋体" w:cs="宋体"/>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80" w:lineRule="exact"/>
        <w:ind w:firstLine="8222" w:firstLineChars="39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en-US" w:eastAsia="zh-CN"/>
        </w:rPr>
        <w:t xml:space="preserve"> </w:t>
      </w:r>
      <w:r>
        <w:rPr>
          <w:rFonts w:hint="eastAsia" w:asciiTheme="minorEastAsia" w:hAnsiTheme="minorEastAsia" w:eastAsiaTheme="minorEastAsia" w:cstheme="minorEastAsia"/>
          <w:b/>
          <w:szCs w:val="21"/>
        </w:rPr>
        <w:t>附件1：质疑函格式</w:t>
      </w:r>
    </w:p>
    <w:p>
      <w:pPr>
        <w:adjustRightInd w:val="0"/>
        <w:snapToGrid w:val="0"/>
        <w:spacing w:line="38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关于（项目名称）的质疑函</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海口市政府采购中心：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一、质疑供应商基本信息</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质疑供应商：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地址：                                             邮编：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联系人：                       联系电话：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授权代表：                     联系电话：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地址：                                             邮编：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二、质疑项目基本情况</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质疑项目的名称：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质疑项目的编号：                   包号：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采购人名称：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采购文件获取日期：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三、质疑事项具体内容</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质疑事项1：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事实依据：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法律依据：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质疑事项2</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四、与质疑事项相关的质疑请求</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请求：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签字(签章)：                       公章：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 xml:space="preserve">日期：    </w:t>
      </w:r>
    </w:p>
    <w:p>
      <w:pPr>
        <w:pStyle w:val="30"/>
        <w:adjustRightInd w:val="0"/>
        <w:snapToGrid w:val="0"/>
        <w:spacing w:line="380" w:lineRule="exact"/>
        <w:jc w:val="left"/>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质疑函制作说明：</w:t>
      </w:r>
    </w:p>
    <w:p>
      <w:pPr>
        <w:adjustRightInd w:val="0"/>
        <w:snapToGrid w:val="0"/>
        <w:spacing w:line="380" w:lineRule="exac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1.供应商提出质疑时，应提交质疑函原件，法定代表人身份证复印件、营业执照副本复印件和必要的证明材料。</w:t>
      </w:r>
    </w:p>
    <w:p>
      <w:pPr>
        <w:adjustRightInd w:val="0"/>
        <w:snapToGrid w:val="0"/>
        <w:spacing w:line="380" w:lineRule="exac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质疑供应商若委托代理人进行质疑的，质疑函应按要求列明“授权代表”的有关内容，并在附件中提交由法定代表人签署的授权委托书。授权委托书应载明代理人的姓名（附身份证复印件）或者名称、代理事项、具体权限、期限和相关事项。</w:t>
      </w:r>
    </w:p>
    <w:p>
      <w:pPr>
        <w:adjustRightInd w:val="0"/>
        <w:snapToGrid w:val="0"/>
        <w:spacing w:line="380" w:lineRule="exac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3.质疑供应商若对项目的某一分包进行质疑，质疑函中应列明具体分包号。</w:t>
      </w:r>
    </w:p>
    <w:p>
      <w:pPr>
        <w:adjustRightInd w:val="0"/>
        <w:snapToGrid w:val="0"/>
        <w:spacing w:line="380" w:lineRule="exac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4.质疑函的质疑事项应具体、明确，并有必要的事实依据和法律依据。</w:t>
      </w:r>
    </w:p>
    <w:p>
      <w:pPr>
        <w:adjustRightInd w:val="0"/>
        <w:snapToGrid w:val="0"/>
        <w:spacing w:line="380" w:lineRule="exac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5.质疑函的质疑请求应与质疑事项相关。</w:t>
      </w:r>
    </w:p>
    <w:p>
      <w:pPr>
        <w:pStyle w:val="7"/>
        <w:spacing w:line="380" w:lineRule="exact"/>
        <w:rPr>
          <w:rFonts w:ascii="宋体" w:hAnsi="宋体" w:cs="宋体"/>
          <w:bCs/>
          <w:szCs w:val="21"/>
        </w:rPr>
      </w:pPr>
      <w:r>
        <w:rPr>
          <w:rFonts w:hint="eastAsia" w:ascii="宋体" w:hAnsi="宋体" w:cs="宋体"/>
          <w:bCs/>
          <w:szCs w:val="21"/>
        </w:rPr>
        <w:t>6.质疑供应商为自然人的，质疑函应由本人签字；质疑供应商为法人或者其他组织的，质疑函应由法定代表人、主要负责人，或者其授权代表签字或者盖章，并加盖公章。</w:t>
      </w:r>
    </w:p>
    <w:p>
      <w:pPr>
        <w:adjustRightInd w:val="0"/>
        <w:snapToGrid w:val="0"/>
        <w:spacing w:line="38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bCs/>
          <w:szCs w:val="21"/>
        </w:rPr>
        <w:t>7.不按以上质疑函格式要求填写或不符合质疑函制作说明的，采购代理机构将不予受理。</w:t>
      </w: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
          <w:szCs w:val="21"/>
        </w:rPr>
        <w:t>附件2：中小企业声明函（服务类）</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w:t>
      </w:r>
    </w:p>
    <w:p>
      <w:pPr>
        <w:adjustRightInd w:val="0"/>
        <w:snapToGrid w:val="0"/>
        <w:spacing w:line="360" w:lineRule="auto"/>
        <w:ind w:firstLine="630" w:firstLineChars="3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本公司（联合体）郑重声明，根据《政府采购促进中小企业发展管理办法》（财库﹝2020﹞46 号）的规定，本公司（联合体）参加</w:t>
      </w:r>
      <w:r>
        <w:rPr>
          <w:rFonts w:hint="eastAsia" w:asciiTheme="minorEastAsia" w:hAnsiTheme="minorEastAsia" w:eastAsiaTheme="minorEastAsia" w:cstheme="minorEastAsia"/>
          <w:bCs/>
          <w:szCs w:val="21"/>
          <w:u w:val="single"/>
        </w:rPr>
        <w:t>（单位名称）</w:t>
      </w:r>
      <w:r>
        <w:rPr>
          <w:rFonts w:hint="eastAsia" w:asciiTheme="minorEastAsia" w:hAnsiTheme="minorEastAsia" w:eastAsiaTheme="minorEastAsia" w:cstheme="minorEastAsia"/>
          <w:bCs/>
          <w:szCs w:val="21"/>
        </w:rPr>
        <w:t>的</w:t>
      </w:r>
      <w:r>
        <w:rPr>
          <w:rFonts w:hint="eastAsia" w:asciiTheme="minorEastAsia" w:hAnsiTheme="minorEastAsia" w:eastAsiaTheme="minorEastAsia" w:cstheme="minorEastAsia"/>
          <w:bCs/>
          <w:szCs w:val="21"/>
          <w:u w:val="single"/>
        </w:rPr>
        <w:t>（项目名称、项目编号、包号）</w:t>
      </w:r>
      <w:r>
        <w:rPr>
          <w:rFonts w:hint="eastAsia" w:asciiTheme="minorEastAsia" w:hAnsiTheme="minorEastAsia" w:eastAsiaTheme="minorEastAsia" w:cstheme="minorEastAsia"/>
          <w:bCs/>
          <w:szCs w:val="21"/>
        </w:rPr>
        <w:t>采购活动，服务全部由符合政策要求的中小企业承接。相关企业（含联合体中的中小企业、签订分包意向协议的中小企业）的具体情况如下：</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1. </w:t>
      </w:r>
      <w:r>
        <w:rPr>
          <w:rFonts w:hint="eastAsia" w:asciiTheme="minorEastAsia" w:hAnsiTheme="minorEastAsia" w:eastAsiaTheme="minorEastAsia" w:cstheme="minorEastAsia"/>
          <w:bCs/>
          <w:szCs w:val="21"/>
          <w:u w:val="single"/>
        </w:rPr>
        <w:t>（标的名称）</w:t>
      </w:r>
      <w:r>
        <w:rPr>
          <w:rFonts w:hint="eastAsia" w:asciiTheme="minorEastAsia" w:hAnsiTheme="minorEastAsia" w:eastAsiaTheme="minorEastAsia" w:cstheme="minorEastAsia"/>
          <w:bCs/>
          <w:szCs w:val="21"/>
        </w:rPr>
        <w:t>，属于</w:t>
      </w:r>
      <w:r>
        <w:rPr>
          <w:rFonts w:hint="eastAsia" w:asciiTheme="minorEastAsia" w:hAnsiTheme="minorEastAsia" w:eastAsiaTheme="minorEastAsia" w:cstheme="minorEastAsia"/>
          <w:bCs/>
          <w:szCs w:val="21"/>
          <w:u w:val="single"/>
        </w:rPr>
        <w:t>（采购文件中明确的所属行业）</w:t>
      </w:r>
      <w:r>
        <w:rPr>
          <w:rFonts w:hint="eastAsia" w:asciiTheme="minorEastAsia" w:hAnsiTheme="minorEastAsia" w:eastAsiaTheme="minorEastAsia" w:cstheme="minorEastAsia"/>
          <w:bCs/>
          <w:szCs w:val="21"/>
        </w:rPr>
        <w:t>；承接企业为</w:t>
      </w:r>
      <w:r>
        <w:rPr>
          <w:rFonts w:hint="eastAsia" w:asciiTheme="minorEastAsia" w:hAnsiTheme="minorEastAsia" w:eastAsiaTheme="minorEastAsia" w:cstheme="minorEastAsia"/>
          <w:bCs/>
          <w:szCs w:val="21"/>
          <w:u w:val="single"/>
        </w:rPr>
        <w:t>（企业名称）</w:t>
      </w:r>
      <w:r>
        <w:rPr>
          <w:rFonts w:hint="eastAsia" w:asciiTheme="minorEastAsia" w:hAnsiTheme="minorEastAsia" w:eastAsiaTheme="minorEastAsia" w:cstheme="minorEastAsia"/>
          <w:bCs/>
          <w:szCs w:val="21"/>
        </w:rPr>
        <w:t>，从业人员人，营业收入为万元，资产总额为万元，属于</w:t>
      </w:r>
      <w:r>
        <w:rPr>
          <w:rFonts w:hint="eastAsia" w:asciiTheme="minorEastAsia" w:hAnsiTheme="minorEastAsia" w:eastAsiaTheme="minorEastAsia" w:cstheme="minorEastAsia"/>
          <w:bCs/>
          <w:szCs w:val="21"/>
          <w:u w:val="single"/>
        </w:rPr>
        <w:t>（中型企业、小型企业、微型企业）</w:t>
      </w:r>
      <w:r>
        <w:rPr>
          <w:rFonts w:hint="eastAsia" w:asciiTheme="minorEastAsia" w:hAnsiTheme="minorEastAsia" w:eastAsiaTheme="minorEastAsia" w:cstheme="minorEastAsia"/>
          <w:bCs/>
          <w:szCs w:val="21"/>
        </w:rPr>
        <w:t>；</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2. </w:t>
      </w:r>
      <w:r>
        <w:rPr>
          <w:rFonts w:hint="eastAsia" w:asciiTheme="minorEastAsia" w:hAnsiTheme="minorEastAsia" w:eastAsiaTheme="minorEastAsia" w:cstheme="minorEastAsia"/>
          <w:bCs/>
          <w:szCs w:val="21"/>
          <w:u w:val="single"/>
        </w:rPr>
        <w:t>（标的名称）</w:t>
      </w:r>
      <w:r>
        <w:rPr>
          <w:rFonts w:hint="eastAsia" w:asciiTheme="minorEastAsia" w:hAnsiTheme="minorEastAsia" w:eastAsiaTheme="minorEastAsia" w:cstheme="minorEastAsia"/>
          <w:bCs/>
          <w:szCs w:val="21"/>
        </w:rPr>
        <w:t>，属于</w:t>
      </w:r>
      <w:r>
        <w:rPr>
          <w:rFonts w:hint="eastAsia" w:asciiTheme="minorEastAsia" w:hAnsiTheme="minorEastAsia" w:eastAsiaTheme="minorEastAsia" w:cstheme="minorEastAsia"/>
          <w:bCs/>
          <w:szCs w:val="21"/>
          <w:u w:val="single"/>
        </w:rPr>
        <w:t>（采购文件中明确的所属行业）</w:t>
      </w:r>
      <w:r>
        <w:rPr>
          <w:rFonts w:hint="eastAsia" w:asciiTheme="minorEastAsia" w:hAnsiTheme="minorEastAsia" w:eastAsiaTheme="minorEastAsia" w:cstheme="minorEastAsia"/>
          <w:bCs/>
          <w:szCs w:val="21"/>
        </w:rPr>
        <w:t>；承接企业为</w:t>
      </w:r>
      <w:r>
        <w:rPr>
          <w:rFonts w:hint="eastAsia" w:asciiTheme="minorEastAsia" w:hAnsiTheme="minorEastAsia" w:eastAsiaTheme="minorEastAsia" w:cstheme="minorEastAsia"/>
          <w:bCs/>
          <w:szCs w:val="21"/>
          <w:u w:val="single"/>
        </w:rPr>
        <w:t>（企业名称）</w:t>
      </w:r>
      <w:r>
        <w:rPr>
          <w:rFonts w:hint="eastAsia" w:asciiTheme="minorEastAsia" w:hAnsiTheme="minorEastAsia" w:eastAsiaTheme="minorEastAsia" w:cstheme="minorEastAsia"/>
          <w:bCs/>
          <w:szCs w:val="21"/>
        </w:rPr>
        <w:t>，从业人员人，营业收入为万元，资产总额为万元，属于</w:t>
      </w:r>
      <w:r>
        <w:rPr>
          <w:rFonts w:hint="eastAsia" w:asciiTheme="minorEastAsia" w:hAnsiTheme="minorEastAsia" w:eastAsiaTheme="minorEastAsia" w:cstheme="minorEastAsia"/>
          <w:bCs/>
          <w:szCs w:val="21"/>
          <w:u w:val="single"/>
        </w:rPr>
        <w:t>（中型企业、小型企业、微型企业）</w:t>
      </w:r>
      <w:r>
        <w:rPr>
          <w:rFonts w:hint="eastAsia" w:asciiTheme="minorEastAsia" w:hAnsiTheme="minorEastAsia" w:eastAsiaTheme="minorEastAsia" w:cstheme="minorEastAsia"/>
          <w:bCs/>
          <w:szCs w:val="21"/>
        </w:rPr>
        <w:t>；</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以上企业，不属于大企业的分支机构，不存在控股股东为大企业的情形，也不存在与大企业的负责人为同一人的情形。</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本企业对上述声明内容的真实性负责。如有虚假，将依法承担相应责任。</w:t>
      </w:r>
    </w:p>
    <w:p>
      <w:pPr>
        <w:adjustRightInd w:val="0"/>
        <w:snapToGrid w:val="0"/>
        <w:spacing w:line="360" w:lineRule="auto"/>
        <w:ind w:firstLine="2940" w:firstLineChars="1400"/>
        <w:rPr>
          <w:rFonts w:asciiTheme="minorEastAsia" w:hAnsiTheme="minorEastAsia" w:eastAsiaTheme="minorEastAsia" w:cstheme="minorEastAsia"/>
          <w:bCs/>
          <w:szCs w:val="21"/>
        </w:rPr>
      </w:pPr>
    </w:p>
    <w:p>
      <w:pPr>
        <w:pStyle w:val="7"/>
        <w:adjustRightInd w:val="0"/>
        <w:snapToGrid w:val="0"/>
        <w:spacing w:line="360" w:lineRule="auto"/>
        <w:ind w:firstLine="3990" w:firstLineChars="19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投标人名称（盖章）：</w:t>
      </w:r>
    </w:p>
    <w:p>
      <w:pPr>
        <w:adjustRightInd w:val="0"/>
        <w:snapToGrid w:val="0"/>
        <w:spacing w:line="360" w:lineRule="auto"/>
        <w:ind w:firstLine="3990" w:firstLineChars="19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日期：</w:t>
      </w: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备注：</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①从业人员、营业收入、资产总额填报上一年度数据，无上一年度数据的新成立企业可不填报。</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②供应商提供《中小企业声明函》内容不实的，属于“隐瞒真实情况，提供虚假资料的” 情形，依照有关规定追究相应责任。</w:t>
      </w:r>
    </w:p>
    <w:p>
      <w:pPr>
        <w:adjustRightInd w:val="0"/>
        <w:snapToGrid w:val="0"/>
        <w:spacing w:line="360" w:lineRule="auto"/>
        <w:jc w:val="center"/>
        <w:rPr>
          <w:rFonts w:asciiTheme="minorEastAsia" w:hAnsiTheme="minorEastAsia" w:eastAsiaTheme="minorEastAsia" w:cstheme="minorEastAsia"/>
          <w:bCs/>
          <w:szCs w:val="21"/>
        </w:rPr>
      </w:pPr>
    </w:p>
    <w:p>
      <w:pPr>
        <w:spacing w:line="360" w:lineRule="auto"/>
        <w:ind w:firstLine="420" w:firstLineChars="200"/>
        <w:rPr>
          <w:rFonts w:hint="eastAsia" w:ascii="宋体" w:hAnsi="宋体" w:cs="宋体"/>
          <w:bCs/>
          <w:szCs w:val="21"/>
        </w:rPr>
      </w:pPr>
      <w:r>
        <w:rPr>
          <w:rFonts w:hint="eastAsia" w:ascii="宋体" w:hAnsi="宋体" w:cs="宋体"/>
          <w:bCs/>
          <w:szCs w:val="21"/>
        </w:rPr>
        <w:t>温馨提示：</w:t>
      </w:r>
    </w:p>
    <w:p>
      <w:pPr>
        <w:spacing w:line="360" w:lineRule="auto"/>
        <w:ind w:firstLine="420" w:firstLineChars="200"/>
        <w:rPr>
          <w:rFonts w:hint="eastAsia" w:ascii="宋体" w:hAnsi="宋体" w:cs="宋体"/>
          <w:bCs/>
          <w:color w:val="auto"/>
          <w:szCs w:val="21"/>
        </w:rPr>
      </w:pPr>
      <w:r>
        <w:rPr>
          <w:rFonts w:hint="eastAsia" w:ascii="宋体" w:hAnsi="宋体" w:cs="宋体"/>
          <w:bCs/>
          <w:color w:val="auto"/>
          <w:szCs w:val="21"/>
        </w:rPr>
        <w:t>投标人应当自行核实是否属于小微企业，并认真填写</w:t>
      </w:r>
      <w:r>
        <w:rPr>
          <w:rFonts w:hint="eastAsia" w:ascii="宋体" w:hAnsi="宋体" w:eastAsia="宋体" w:cs="宋体"/>
          <w:bCs/>
          <w:color w:val="auto"/>
          <w:szCs w:val="21"/>
        </w:rPr>
        <w:t>中小企业声明函</w:t>
      </w:r>
      <w:r>
        <w:rPr>
          <w:rFonts w:hint="eastAsia" w:ascii="宋体" w:hAnsi="宋体" w:cs="宋体"/>
          <w:bCs/>
          <w:color w:val="auto"/>
          <w:szCs w:val="21"/>
        </w:rPr>
        <w:t>，中小企业划分标准按</w:t>
      </w:r>
      <w:r>
        <w:rPr>
          <w:rFonts w:hint="eastAsia" w:ascii="宋体" w:hAnsi="宋体" w:cs="宋体"/>
          <w:bCs/>
          <w:color w:val="auto"/>
          <w:szCs w:val="21"/>
          <w:lang w:val="zh-CN"/>
        </w:rPr>
        <w:t>《关于印发中小企业划型标准规定的通知》(工信部联企业[2011]300号）</w:t>
      </w:r>
      <w:r>
        <w:rPr>
          <w:rFonts w:hint="eastAsia" w:ascii="宋体" w:hAnsi="宋体" w:cs="宋体"/>
          <w:bCs/>
          <w:color w:val="auto"/>
          <w:szCs w:val="21"/>
        </w:rPr>
        <w:t>执行。</w:t>
      </w:r>
    </w:p>
    <w:p>
      <w:pPr>
        <w:adjustRightInd w:val="0"/>
        <w:snapToGrid w:val="0"/>
        <w:spacing w:line="360" w:lineRule="auto"/>
        <w:ind w:firstLine="420" w:firstLineChars="200"/>
        <w:jc w:val="both"/>
        <w:rPr>
          <w:rFonts w:asciiTheme="minorEastAsia" w:hAnsiTheme="minorEastAsia" w:eastAsiaTheme="minorEastAsia" w:cstheme="minorEastAsia"/>
          <w:bCs/>
          <w:szCs w:val="21"/>
        </w:rPr>
      </w:pPr>
    </w:p>
    <w:p>
      <w:pPr>
        <w:adjustRightInd w:val="0"/>
        <w:snapToGrid w:val="0"/>
        <w:spacing w:line="360" w:lineRule="auto"/>
        <w:jc w:val="center"/>
        <w:rPr>
          <w:rFonts w:asciiTheme="minorEastAsia" w:hAnsiTheme="minorEastAsia" w:eastAsiaTheme="minorEastAsia" w:cstheme="minorEastAsia"/>
          <w:bCs/>
          <w:szCs w:val="21"/>
        </w:rPr>
      </w:pPr>
    </w:p>
    <w:p>
      <w:pPr>
        <w:adjustRightInd w:val="0"/>
        <w:snapToGrid w:val="0"/>
        <w:spacing w:line="360" w:lineRule="auto"/>
        <w:jc w:val="center"/>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lang w:val="zh-CN"/>
        </w:rPr>
      </w:pPr>
    </w:p>
    <w:p>
      <w:pPr>
        <w:adjustRightInd w:val="0"/>
        <w:snapToGrid w:val="0"/>
        <w:spacing w:line="360" w:lineRule="auto"/>
        <w:rPr>
          <w:rFonts w:asciiTheme="minorEastAsia" w:hAnsiTheme="minorEastAsia" w:eastAsiaTheme="minorEastAsia" w:cstheme="minorEastAsia"/>
          <w:bCs/>
          <w:szCs w:val="21"/>
          <w:lang w:val="zh-CN"/>
        </w:rPr>
      </w:pPr>
    </w:p>
    <w:p>
      <w:pPr>
        <w:adjustRightInd w:val="0"/>
        <w:snapToGrid w:val="0"/>
        <w:spacing w:line="360" w:lineRule="auto"/>
        <w:rPr>
          <w:rFonts w:asciiTheme="minorEastAsia" w:hAnsiTheme="minorEastAsia" w:eastAsiaTheme="minorEastAsia" w:cstheme="minorEastAsia"/>
          <w:b/>
          <w:szCs w:val="21"/>
          <w:lang w:val="zh-CN"/>
        </w:rPr>
      </w:pPr>
    </w:p>
    <w:p>
      <w:pPr>
        <w:adjustRightInd w:val="0"/>
        <w:snapToGrid w:val="0"/>
        <w:spacing w:line="360" w:lineRule="auto"/>
        <w:rPr>
          <w:rFonts w:asciiTheme="minorEastAsia" w:hAnsiTheme="minorEastAsia" w:eastAsiaTheme="minorEastAsia" w:cstheme="minorEastAsia"/>
          <w:b/>
          <w:szCs w:val="21"/>
          <w:lang w:val="zh-CN"/>
        </w:rPr>
      </w:pPr>
    </w:p>
    <w:p>
      <w:pPr>
        <w:adjustRightInd w:val="0"/>
        <w:snapToGrid w:val="0"/>
        <w:spacing w:line="360" w:lineRule="auto"/>
        <w:rPr>
          <w:rFonts w:asciiTheme="minorEastAsia" w:hAnsiTheme="minorEastAsia" w:eastAsiaTheme="minorEastAsia" w:cstheme="minorEastAsia"/>
          <w:b/>
          <w:szCs w:val="21"/>
          <w:lang w:val="zh-CN"/>
        </w:rPr>
      </w:pPr>
    </w:p>
    <w:p>
      <w:pPr>
        <w:adjustRightInd w:val="0"/>
        <w:snapToGrid w:val="0"/>
        <w:spacing w:line="360" w:lineRule="auto"/>
        <w:rPr>
          <w:rFonts w:asciiTheme="minorEastAsia" w:hAnsiTheme="minorEastAsia" w:eastAsiaTheme="minorEastAsia" w:cstheme="minorEastAsia"/>
          <w:b/>
          <w:szCs w:val="21"/>
          <w:lang w:val="zh-CN"/>
        </w:rPr>
      </w:pPr>
    </w:p>
    <w:p>
      <w:pPr>
        <w:adjustRightInd w:val="0"/>
        <w:snapToGrid w:val="0"/>
        <w:spacing w:line="360" w:lineRule="auto"/>
        <w:ind w:firstLine="8222" w:firstLineChars="3900"/>
        <w:rPr>
          <w:rFonts w:asciiTheme="minorEastAsia" w:hAnsiTheme="minorEastAsia" w:eastAsiaTheme="minorEastAsia" w:cstheme="minorEastAsia"/>
          <w:b/>
          <w:szCs w:val="21"/>
          <w:lang w:val="zh-CN"/>
        </w:rPr>
      </w:pPr>
      <w:r>
        <w:rPr>
          <w:rFonts w:hint="eastAsia" w:asciiTheme="minorEastAsia" w:hAnsiTheme="minorEastAsia" w:eastAsiaTheme="minorEastAsia" w:cstheme="minorEastAsia"/>
          <w:b/>
          <w:szCs w:val="21"/>
          <w:lang w:val="en-US" w:eastAsia="zh-CN"/>
        </w:rPr>
        <w:t xml:space="preserve"> </w:t>
      </w:r>
      <w:r>
        <w:rPr>
          <w:rFonts w:hint="eastAsia" w:asciiTheme="minorEastAsia" w:hAnsiTheme="minorEastAsia" w:eastAsiaTheme="minorEastAsia" w:cstheme="minorEastAsia"/>
          <w:b/>
          <w:szCs w:val="21"/>
          <w:lang w:val="zh-CN"/>
        </w:rPr>
        <w:t>附件3：监狱企业证明文件</w:t>
      </w:r>
    </w:p>
    <w:p>
      <w:pPr>
        <w:adjustRightInd w:val="0"/>
        <w:snapToGrid w:val="0"/>
        <w:spacing w:line="360" w:lineRule="auto"/>
        <w:rPr>
          <w:szCs w:val="21"/>
        </w:rPr>
      </w:pPr>
      <w:r>
        <w:rPr>
          <w:rFonts w:hint="eastAsia" w:asciiTheme="minorEastAsia" w:hAnsiTheme="minorEastAsia" w:eastAsiaTheme="minorEastAsia" w:cstheme="minorEastAsia"/>
          <w:bCs/>
          <w:szCs w:val="21"/>
          <w:lang w:val="zh-CN"/>
        </w:rPr>
        <w:t>享受</w:t>
      </w:r>
      <w:r>
        <w:rPr>
          <w:rFonts w:hint="eastAsia"/>
          <w:szCs w:val="21"/>
          <w:lang w:val="zh-CN"/>
        </w:rPr>
        <w:t>政策优惠的监狱企业须提供由省级以上监狱管理局、戒毒管理局（含新疆生产建设兵团）出具的属于监狱企业的证明文件。</w:t>
      </w: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szCs w:val="21"/>
        </w:rPr>
      </w:pPr>
    </w:p>
    <w:p>
      <w:pPr>
        <w:adjustRightInd w:val="0"/>
        <w:snapToGrid w:val="0"/>
        <w:spacing w:line="360" w:lineRule="auto"/>
        <w:rPr>
          <w:rFonts w:asciiTheme="minorEastAsia" w:hAnsiTheme="minorEastAsia" w:eastAsiaTheme="minorEastAsia" w:cstheme="minorEastAsia"/>
          <w:szCs w:val="21"/>
        </w:rPr>
      </w:pPr>
    </w:p>
    <w:p>
      <w:pPr>
        <w:adjustRightInd w:val="0"/>
        <w:snapToGrid w:val="0"/>
        <w:spacing w:line="360" w:lineRule="auto"/>
        <w:rPr>
          <w:rFonts w:asciiTheme="minorEastAsia" w:hAnsiTheme="minorEastAsia" w:eastAsiaTheme="minorEastAsia" w:cstheme="minorEastAsia"/>
          <w:b/>
          <w:bCs/>
          <w:szCs w:val="21"/>
        </w:rPr>
      </w:pPr>
    </w:p>
    <w:p>
      <w:pPr>
        <w:adjustRightInd w:val="0"/>
        <w:snapToGrid w:val="0"/>
        <w:spacing w:line="360" w:lineRule="auto"/>
        <w:rPr>
          <w:rFonts w:asciiTheme="minorEastAsia" w:hAnsiTheme="minorEastAsia" w:eastAsiaTheme="minorEastAsia" w:cstheme="minorEastAsia"/>
          <w:b/>
          <w:bCs/>
          <w:szCs w:val="21"/>
        </w:rPr>
      </w:pPr>
    </w:p>
    <w:p>
      <w:pPr>
        <w:adjustRightInd w:val="0"/>
        <w:snapToGrid w:val="0"/>
        <w:spacing w:line="360" w:lineRule="auto"/>
        <w:rPr>
          <w:rFonts w:asciiTheme="minorEastAsia" w:hAnsiTheme="minorEastAsia" w:eastAsiaTheme="minorEastAsia" w:cstheme="minorEastAsia"/>
          <w:b/>
          <w:bCs/>
          <w:szCs w:val="21"/>
        </w:rPr>
      </w:pPr>
    </w:p>
    <w:p>
      <w:pPr>
        <w:adjustRightInd w:val="0"/>
        <w:snapToGrid w:val="0"/>
        <w:spacing w:line="360" w:lineRule="auto"/>
        <w:rPr>
          <w:rFonts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hint="eastAsia" w:asciiTheme="minorEastAsia" w:hAnsiTheme="minorEastAsia" w:eastAsiaTheme="minorEastAsia" w:cstheme="minorEastAsia"/>
          <w:b/>
          <w:bCs/>
          <w:szCs w:val="21"/>
        </w:rPr>
      </w:pPr>
    </w:p>
    <w:p>
      <w:pPr>
        <w:adjustRightInd w:val="0"/>
        <w:snapToGrid w:val="0"/>
        <w:spacing w:line="360" w:lineRule="auto"/>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附件4 ：                       残疾人福利性单位声明函</w:t>
      </w:r>
    </w:p>
    <w:p>
      <w:pPr>
        <w:adjustRightInd w:val="0"/>
        <w:snapToGrid w:val="0"/>
        <w:spacing w:line="360" w:lineRule="auto"/>
        <w:ind w:firstLine="420" w:firstLineChars="200"/>
        <w:rPr>
          <w:rFonts w:asciiTheme="minorEastAsia" w:hAnsiTheme="minorEastAsia" w:eastAsiaTheme="minorEastAsia" w:cstheme="minorEastAsia"/>
          <w:szCs w:val="21"/>
        </w:rPr>
      </w:pPr>
    </w:p>
    <w:p>
      <w:pPr>
        <w:adjustRightInd w:val="0"/>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Theme="minorEastAsia" w:hAnsiTheme="minorEastAsia" w:eastAsiaTheme="minorEastAsia" w:cstheme="minorEastAsia"/>
          <w:szCs w:val="21"/>
          <w:u w:val="single"/>
        </w:rPr>
        <w:t>（         ）</w:t>
      </w:r>
      <w:r>
        <w:rPr>
          <w:rFonts w:hint="eastAsia" w:asciiTheme="minorEastAsia" w:hAnsiTheme="minorEastAsia" w:eastAsiaTheme="minorEastAsia" w:cstheme="minorEastAsia"/>
          <w:szCs w:val="21"/>
        </w:rPr>
        <w:t>单位的</w:t>
      </w:r>
      <w:r>
        <w:rPr>
          <w:rFonts w:hint="eastAsia" w:asciiTheme="minorEastAsia" w:hAnsiTheme="minorEastAsia" w:eastAsiaTheme="minorEastAsia" w:cstheme="minorEastAsia"/>
          <w:bCs/>
          <w:szCs w:val="21"/>
          <w:u w:val="single"/>
        </w:rPr>
        <w:t>（项目名称、项目编号、包号）</w:t>
      </w:r>
      <w:r>
        <w:rPr>
          <w:rFonts w:hint="eastAsia" w:asciiTheme="minorEastAsia" w:hAnsiTheme="minorEastAsia" w:eastAsiaTheme="minorEastAsia" w:cstheme="minorEastAsia"/>
          <w:szCs w:val="21"/>
        </w:rPr>
        <w:t>项目采购活动提供本单位制造的货物（由本单位承担工程/提供服务），或者提供其他残疾人福利性单位制造的货物（不包括使用非残疾人福利性单位注册商标的货物）。 </w:t>
      </w:r>
    </w:p>
    <w:p>
      <w:pPr>
        <w:adjustRightInd w:val="0"/>
        <w:snapToGri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本单位对上述声明的真实性负责。如有虚假，将依法承担相应责任。</w:t>
      </w:r>
    </w:p>
    <w:p>
      <w:pPr>
        <w:adjustRightInd w:val="0"/>
        <w:snapToGrid w:val="0"/>
        <w:spacing w:line="360" w:lineRule="auto"/>
        <w:ind w:firstLine="3570" w:firstLineChars="1700"/>
        <w:rPr>
          <w:rFonts w:asciiTheme="minorEastAsia" w:hAnsiTheme="minorEastAsia" w:eastAsiaTheme="minorEastAsia" w:cstheme="minorEastAsia"/>
          <w:szCs w:val="21"/>
        </w:rPr>
      </w:pPr>
    </w:p>
    <w:p>
      <w:pPr>
        <w:adjustRightInd w:val="0"/>
        <w:snapToGrid w:val="0"/>
        <w:spacing w:line="360" w:lineRule="auto"/>
        <w:ind w:firstLine="3570" w:firstLineChars="1700"/>
        <w:rPr>
          <w:rFonts w:asciiTheme="minorEastAsia" w:hAnsiTheme="minorEastAsia" w:eastAsiaTheme="minorEastAsia" w:cstheme="minorEastAsia"/>
          <w:szCs w:val="21"/>
        </w:rPr>
      </w:pPr>
    </w:p>
    <w:p>
      <w:pPr>
        <w:spacing w:line="360" w:lineRule="auto"/>
        <w:ind w:firstLine="3570" w:firstLineChars="1700"/>
        <w:rPr>
          <w:rFonts w:ascii="宋体" w:hAnsi="宋体" w:cs="宋体"/>
          <w:bCs/>
          <w:szCs w:val="21"/>
        </w:rPr>
      </w:pPr>
      <w:r>
        <w:rPr>
          <w:rFonts w:hint="eastAsia" w:ascii="宋体" w:hAnsi="宋体" w:cs="宋体"/>
          <w:bCs/>
          <w:szCs w:val="21"/>
        </w:rPr>
        <w:t>单位名称（盖章）：　　　　　　　　</w:t>
      </w:r>
    </w:p>
    <w:p>
      <w:pPr>
        <w:spacing w:line="360" w:lineRule="auto"/>
        <w:ind w:firstLine="3570" w:firstLineChars="1700"/>
        <w:rPr>
          <w:rFonts w:ascii="宋体" w:hAnsi="宋体" w:cs="宋体"/>
          <w:bCs/>
          <w:szCs w:val="21"/>
        </w:rPr>
      </w:pPr>
      <w:r>
        <w:rPr>
          <w:rFonts w:hint="eastAsia" w:ascii="宋体" w:hAnsi="宋体" w:cs="宋体"/>
          <w:bCs/>
          <w:szCs w:val="21"/>
        </w:rPr>
        <w:t>日期：</w:t>
      </w:r>
    </w:p>
    <w:p>
      <w:pPr>
        <w:spacing w:line="360" w:lineRule="auto"/>
        <w:ind w:firstLine="561"/>
        <w:rPr>
          <w:rFonts w:ascii="宋体" w:hAnsi="宋体" w:cs="宋体"/>
          <w:bCs/>
          <w:szCs w:val="21"/>
        </w:rPr>
      </w:pPr>
    </w:p>
    <w:p>
      <w:pPr>
        <w:adjustRightInd w:val="0"/>
        <w:snapToGrid w:val="0"/>
        <w:spacing w:line="360" w:lineRule="auto"/>
        <w:ind w:firstLine="3570" w:firstLineChars="1700"/>
        <w:rPr>
          <w:rFonts w:asciiTheme="minorEastAsia" w:hAnsiTheme="minorEastAsia" w:eastAsiaTheme="minorEastAsia" w:cstheme="minorEastAsia"/>
          <w:szCs w:val="21"/>
        </w:rPr>
      </w:pPr>
    </w:p>
    <w:p>
      <w:pPr>
        <w:adjustRightInd w:val="0"/>
        <w:snapToGrid w:val="0"/>
        <w:spacing w:line="360" w:lineRule="auto"/>
        <w:rPr>
          <w:rFonts w:asciiTheme="minorEastAsia" w:hAnsiTheme="minorEastAsia" w:eastAsiaTheme="minorEastAsia" w:cstheme="minorEastAsia"/>
          <w:szCs w:val="21"/>
        </w:rPr>
      </w:pPr>
    </w:p>
    <w:sectPr>
      <w:footerReference r:id="rId11" w:type="default"/>
      <w:pgSz w:w="11906" w:h="16838"/>
      <w:pgMar w:top="1440" w:right="1800" w:bottom="1440" w:left="1800" w:header="794"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onsolas">
    <w:panose1 w:val="020B0609020204030204"/>
    <w:charset w:val="00"/>
    <w:family w:val="modern"/>
    <w:pitch w:val="default"/>
    <w:sig w:usb0="E10002FF" w:usb1="4000FCFF" w:usb2="00000009" w:usb3="00000000" w:csb0="6000019F" w:csb1="DFD70000"/>
  </w:font>
  <w:font w:name="FontAweso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modern"/>
    <w:pitch w:val="default"/>
    <w:sig w:usb0="00000003" w:usb1="288F0000" w:usb2="0000000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3</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3</w:t>
                    </w:r>
                    <w:r>
                      <w:fldChar w:fldCharType="end"/>
                    </w:r>
                    <w:r>
                      <w:rPr>
                        <w:rFonts w:hint="eastAsia"/>
                      </w:rPr>
                      <w:t xml:space="preserve"> 页</w:t>
                    </w:r>
                  </w:p>
                </w:txbxContent>
              </v:textbox>
            </v:shape>
          </w:pict>
        </mc:Fallback>
      </mc:AlternateConten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49</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49</w:t>
                    </w:r>
                    <w:r>
                      <w:fldChar w:fldCharType="end"/>
                    </w:r>
                    <w:r>
                      <w:rPr>
                        <w:rFonts w:hint="eastAsia"/>
                      </w:rPr>
                      <w:t xml:space="preserve"> 页</w:t>
                    </w:r>
                  </w:p>
                </w:txbxContent>
              </v:textbox>
            </v:shape>
          </w:pict>
        </mc:Fallback>
      </mc:AlternateContent>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114</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114</w:t>
                    </w:r>
                    <w:r>
                      <w:fldChar w:fldCharType="end"/>
                    </w:r>
                    <w:r>
                      <w:rPr>
                        <w:rFonts w:hint="eastAsia"/>
                      </w:rPr>
                      <w:t xml:space="preserve"> 页</w:t>
                    </w:r>
                  </w:p>
                </w:txbxContent>
              </v:textbox>
            </v:shape>
          </w:pict>
        </mc:Fallback>
      </mc:AlternateContent>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7353"/>
        <w:tab w:val="clear" w:pos="4153"/>
      </w:tabs>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fldChar w:fldCharType="begin"/>
                          </w:r>
                          <w:r>
                            <w:instrText xml:space="preserve"> PAGE  \* MERGEFORMAT </w:instrText>
                          </w:r>
                          <w:r>
                            <w:fldChar w:fldCharType="separate"/>
                          </w:r>
                          <w:r>
                            <w:t>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3</w:t>
                    </w:r>
                    <w:r>
                      <w:fldChar w:fldCharType="end"/>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pPr>
                          <w:r>
                            <w:t xml:space="preserve">第 </w:t>
                          </w:r>
                          <w:r>
                            <w:rPr>
                              <w:rFonts w:hint="eastAsia"/>
                              <w:lang w:val="en-US" w:eastAsia="zh-CN"/>
                            </w:rPr>
                            <w:t>6</w:t>
                          </w:r>
                          <w:r>
                            <w:t xml:space="preserve">页 共 </w:t>
                          </w:r>
                          <w:r>
                            <w:rPr>
                              <w:rFonts w:hint="eastAsia"/>
                              <w:lang w:val="en-US" w:eastAsia="zh-CN"/>
                            </w:rPr>
                            <w:t>60</w:t>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12"/>
                    </w:pPr>
                    <w:r>
                      <w:t xml:space="preserve">第 </w:t>
                    </w:r>
                    <w:r>
                      <w:rPr>
                        <w:rFonts w:hint="eastAsia"/>
                        <w:lang w:val="en-US" w:eastAsia="zh-CN"/>
                      </w:rPr>
                      <w:t>6</w:t>
                    </w:r>
                    <w:r>
                      <w:t xml:space="preserve">页 共 </w:t>
                    </w:r>
                    <w:r>
                      <w:rPr>
                        <w:rFonts w:hint="eastAsia"/>
                        <w:lang w:val="en-US" w:eastAsia="zh-CN"/>
                      </w:rPr>
                      <w:t>60</w:t>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49</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1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49</w:t>
                    </w:r>
                    <w:r>
                      <w:fldChar w:fldCharType="end"/>
                    </w:r>
                    <w:r>
                      <w:rPr>
                        <w:rFonts w:hint="eastAsia"/>
                      </w:rPr>
                      <w:t xml:space="preserve"> 页</w:t>
                    </w:r>
                  </w:p>
                </w:txbxContent>
              </v:textbox>
            </v:shape>
          </w:pict>
        </mc:Fallback>
      </mc:AlternateContent>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r>
      <w:rPr>
        <w:sz w:val="21"/>
        <w:szCs w:val="21"/>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outlineLvl w:val="0"/>
      <w:rPr>
        <w:rFonts w:hAnsi="宋体"/>
        <w:b/>
        <w:bCs/>
        <w:szCs w:val="21"/>
      </w:rPr>
    </w:pPr>
    <w:r>
      <w:rPr>
        <w:rFonts w:hint="eastAsia" w:hAnsi="宋体"/>
        <w:b/>
        <w:bCs/>
        <w:sz w:val="18"/>
        <w:szCs w:val="18"/>
      </w:rPr>
      <w:t>海</w:t>
    </w:r>
    <w:r>
      <w:rPr>
        <w:rFonts w:hint="eastAsia" w:hAnsi="宋体"/>
        <w:b/>
        <w:bCs/>
        <w:szCs w:val="21"/>
      </w:rPr>
      <w:t>口市政府采购中心       海口市人民医院物业服务项目（C包 安保服务）</w:t>
    </w:r>
  </w:p>
  <w:p>
    <w:pPr>
      <w:pStyle w:val="10"/>
      <w:ind w:left="3975" w:leftChars="1893" w:firstLine="2741" w:firstLineChars="1300"/>
      <w:outlineLvl w:val="0"/>
      <w:rPr>
        <w:rFonts w:hAnsi="宋体"/>
        <w:b/>
        <w:bCs/>
        <w:szCs w:val="21"/>
      </w:rPr>
    </w:pPr>
    <w:r>
      <w:rPr>
        <w:rFonts w:hint="eastAsia" w:hAnsi="宋体"/>
        <w:b/>
        <w:bCs/>
        <w:szCs w:val="21"/>
      </w:rPr>
      <w:t>/HKGP-2021-0038</w:t>
    </w:r>
  </w:p>
  <w:p>
    <w:pPr>
      <w:pStyle w:val="13"/>
      <w:pBdr>
        <w:bottom w:val="none" w:color="auto" w:sz="0" w:space="1"/>
      </w:pBdr>
    </w:pPr>
    <w:r>
      <w:rPr>
        <w:sz w:val="21"/>
        <w:szCs w:val="21"/>
      </w:rPr>
      <w:ptab w:relativeTo="margin" w:alignment="right" w:leader="none"/>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outlineLvl w:val="0"/>
      <w:rPr>
        <w:rFonts w:hAnsi="宋体"/>
        <w:b/>
        <w:bCs/>
        <w:szCs w:val="21"/>
      </w:rPr>
    </w:pPr>
    <w:r>
      <w:rPr>
        <w:rFonts w:hint="eastAsia" w:hAnsi="宋体"/>
        <w:b/>
        <w:bCs/>
        <w:sz w:val="18"/>
        <w:szCs w:val="18"/>
      </w:rPr>
      <w:t>海</w:t>
    </w:r>
    <w:r>
      <w:rPr>
        <w:rFonts w:hint="eastAsia" w:hAnsi="宋体"/>
        <w:b/>
        <w:bCs/>
        <w:szCs w:val="21"/>
      </w:rPr>
      <w:t>口市政府采购中心       海口市人民医院物业服务项目（C包 安保服务）</w:t>
    </w:r>
  </w:p>
  <w:p>
    <w:pPr>
      <w:pStyle w:val="10"/>
      <w:ind w:left="3975" w:leftChars="1893" w:firstLine="2741" w:firstLineChars="1300"/>
      <w:outlineLvl w:val="0"/>
      <w:rPr>
        <w:rFonts w:hAnsi="宋体"/>
        <w:b/>
        <w:bCs/>
        <w:szCs w:val="21"/>
      </w:rPr>
    </w:pPr>
    <w:r>
      <w:rPr>
        <w:rFonts w:hint="eastAsia" w:hAnsi="宋体"/>
        <w:b/>
        <w:bCs/>
        <w:szCs w:val="21"/>
      </w:rPr>
      <w:t>/HKGP-2021-0038</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DF3343"/>
    <w:multiLevelType w:val="singleLevel"/>
    <w:tmpl w:val="EBDF3343"/>
    <w:lvl w:ilvl="0" w:tentative="0">
      <w:start w:val="1"/>
      <w:numFmt w:val="decimal"/>
      <w:suff w:val="nothing"/>
      <w:lvlText w:val="%1、"/>
      <w:lvlJc w:val="left"/>
    </w:lvl>
  </w:abstractNum>
  <w:abstractNum w:abstractNumId="1">
    <w:nsid w:val="1BD896DB"/>
    <w:multiLevelType w:val="singleLevel"/>
    <w:tmpl w:val="1BD896DB"/>
    <w:lvl w:ilvl="0" w:tentative="0">
      <w:start w:val="2"/>
      <w:numFmt w:val="chineseCounting"/>
      <w:suff w:val="nothing"/>
      <w:lvlText w:val="（%1）"/>
      <w:lvlJc w:val="left"/>
      <w:pPr>
        <w:ind w:left="-2"/>
      </w:pPr>
      <w:rPr>
        <w:rFonts w:hint="eastAsia"/>
      </w:rPr>
    </w:lvl>
  </w:abstractNum>
  <w:abstractNum w:abstractNumId="2">
    <w:nsid w:val="58005427"/>
    <w:multiLevelType w:val="singleLevel"/>
    <w:tmpl w:val="58005427"/>
    <w:lvl w:ilvl="0" w:tentative="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xNjE4MWExMDMxODUwYjg3MzJmZWFhZDFkNzhiODkifQ=="/>
  </w:docVars>
  <w:rsids>
    <w:rsidRoot w:val="53E73F9D"/>
    <w:rsid w:val="003216DB"/>
    <w:rsid w:val="00407E90"/>
    <w:rsid w:val="00504F82"/>
    <w:rsid w:val="005D103E"/>
    <w:rsid w:val="005F4489"/>
    <w:rsid w:val="00801901"/>
    <w:rsid w:val="00847139"/>
    <w:rsid w:val="009A1606"/>
    <w:rsid w:val="009B4088"/>
    <w:rsid w:val="00A63F7E"/>
    <w:rsid w:val="00B15E7E"/>
    <w:rsid w:val="00C9052F"/>
    <w:rsid w:val="00CF3B3E"/>
    <w:rsid w:val="00D3099D"/>
    <w:rsid w:val="012F0CEC"/>
    <w:rsid w:val="01816A09"/>
    <w:rsid w:val="02213014"/>
    <w:rsid w:val="022D30DA"/>
    <w:rsid w:val="02455925"/>
    <w:rsid w:val="02D219C4"/>
    <w:rsid w:val="02D34704"/>
    <w:rsid w:val="03231259"/>
    <w:rsid w:val="033B0CFE"/>
    <w:rsid w:val="033E6242"/>
    <w:rsid w:val="034F7EF4"/>
    <w:rsid w:val="03854560"/>
    <w:rsid w:val="03BF4CCA"/>
    <w:rsid w:val="03C14561"/>
    <w:rsid w:val="040D3C69"/>
    <w:rsid w:val="04261197"/>
    <w:rsid w:val="044139EF"/>
    <w:rsid w:val="04630F4A"/>
    <w:rsid w:val="049B5476"/>
    <w:rsid w:val="04AC59D8"/>
    <w:rsid w:val="04E03371"/>
    <w:rsid w:val="052D4ADE"/>
    <w:rsid w:val="055211FA"/>
    <w:rsid w:val="055E210C"/>
    <w:rsid w:val="056A57F8"/>
    <w:rsid w:val="05F21DE6"/>
    <w:rsid w:val="064E6865"/>
    <w:rsid w:val="067F0898"/>
    <w:rsid w:val="06984B35"/>
    <w:rsid w:val="06A2411F"/>
    <w:rsid w:val="06EC4087"/>
    <w:rsid w:val="07050876"/>
    <w:rsid w:val="071D0355"/>
    <w:rsid w:val="073851BD"/>
    <w:rsid w:val="076A5833"/>
    <w:rsid w:val="07B81042"/>
    <w:rsid w:val="07D1641A"/>
    <w:rsid w:val="07F661BB"/>
    <w:rsid w:val="08007B78"/>
    <w:rsid w:val="08105A97"/>
    <w:rsid w:val="08145A20"/>
    <w:rsid w:val="082C4653"/>
    <w:rsid w:val="085A2AEA"/>
    <w:rsid w:val="085A4AFD"/>
    <w:rsid w:val="08D82A10"/>
    <w:rsid w:val="08DB2D17"/>
    <w:rsid w:val="08DC5BCE"/>
    <w:rsid w:val="090F409F"/>
    <w:rsid w:val="09601EFA"/>
    <w:rsid w:val="09A068B5"/>
    <w:rsid w:val="09B37E23"/>
    <w:rsid w:val="09FC5A6D"/>
    <w:rsid w:val="0A586351"/>
    <w:rsid w:val="0A7B7C6C"/>
    <w:rsid w:val="0A89454C"/>
    <w:rsid w:val="0AA52631"/>
    <w:rsid w:val="0AD87214"/>
    <w:rsid w:val="0AF21923"/>
    <w:rsid w:val="0AFD710E"/>
    <w:rsid w:val="0BB7140A"/>
    <w:rsid w:val="0BBC0022"/>
    <w:rsid w:val="0BD90EE9"/>
    <w:rsid w:val="0C282C80"/>
    <w:rsid w:val="0C747BE1"/>
    <w:rsid w:val="0C796895"/>
    <w:rsid w:val="0C8D7232"/>
    <w:rsid w:val="0C956CDB"/>
    <w:rsid w:val="0C9E593E"/>
    <w:rsid w:val="0CC95340"/>
    <w:rsid w:val="0CE06855"/>
    <w:rsid w:val="0CF271BF"/>
    <w:rsid w:val="0D3A63F7"/>
    <w:rsid w:val="0D5F1E64"/>
    <w:rsid w:val="0D837A0C"/>
    <w:rsid w:val="0DB27913"/>
    <w:rsid w:val="0DFD1228"/>
    <w:rsid w:val="0E2B535C"/>
    <w:rsid w:val="0E603E62"/>
    <w:rsid w:val="0F1D79FD"/>
    <w:rsid w:val="0F3B3D47"/>
    <w:rsid w:val="0F4814BC"/>
    <w:rsid w:val="100B407B"/>
    <w:rsid w:val="104E667B"/>
    <w:rsid w:val="10575E20"/>
    <w:rsid w:val="105A2DDD"/>
    <w:rsid w:val="106611CB"/>
    <w:rsid w:val="10B070D6"/>
    <w:rsid w:val="113722BE"/>
    <w:rsid w:val="113F685C"/>
    <w:rsid w:val="114648A9"/>
    <w:rsid w:val="11601AD6"/>
    <w:rsid w:val="11E76422"/>
    <w:rsid w:val="12380801"/>
    <w:rsid w:val="12507C79"/>
    <w:rsid w:val="1254371D"/>
    <w:rsid w:val="1262199D"/>
    <w:rsid w:val="1275534B"/>
    <w:rsid w:val="12865437"/>
    <w:rsid w:val="129D50DE"/>
    <w:rsid w:val="12A357C8"/>
    <w:rsid w:val="12AF6F40"/>
    <w:rsid w:val="12BD6BF4"/>
    <w:rsid w:val="132D6E78"/>
    <w:rsid w:val="137C0484"/>
    <w:rsid w:val="13962132"/>
    <w:rsid w:val="1399374C"/>
    <w:rsid w:val="139C4065"/>
    <w:rsid w:val="1437327D"/>
    <w:rsid w:val="145A17F2"/>
    <w:rsid w:val="145A366F"/>
    <w:rsid w:val="14B01ED4"/>
    <w:rsid w:val="14B33330"/>
    <w:rsid w:val="14E24257"/>
    <w:rsid w:val="14F364DD"/>
    <w:rsid w:val="150D5D06"/>
    <w:rsid w:val="1525653B"/>
    <w:rsid w:val="157F1A78"/>
    <w:rsid w:val="15D078F9"/>
    <w:rsid w:val="15DA2C5A"/>
    <w:rsid w:val="1605187F"/>
    <w:rsid w:val="16107C95"/>
    <w:rsid w:val="16154877"/>
    <w:rsid w:val="16820A3E"/>
    <w:rsid w:val="16BE1DFC"/>
    <w:rsid w:val="16C0190D"/>
    <w:rsid w:val="170F0CDD"/>
    <w:rsid w:val="17137D16"/>
    <w:rsid w:val="17645190"/>
    <w:rsid w:val="17B02F2F"/>
    <w:rsid w:val="17B77DC6"/>
    <w:rsid w:val="1832348F"/>
    <w:rsid w:val="186A144F"/>
    <w:rsid w:val="18812024"/>
    <w:rsid w:val="18DA1062"/>
    <w:rsid w:val="18DF750D"/>
    <w:rsid w:val="19057B47"/>
    <w:rsid w:val="192E465C"/>
    <w:rsid w:val="195A634B"/>
    <w:rsid w:val="19950FDD"/>
    <w:rsid w:val="199C16E9"/>
    <w:rsid w:val="199D5F29"/>
    <w:rsid w:val="1A5202FA"/>
    <w:rsid w:val="1AAC33FA"/>
    <w:rsid w:val="1AED0A61"/>
    <w:rsid w:val="1B056327"/>
    <w:rsid w:val="1B45744E"/>
    <w:rsid w:val="1B4B4FB2"/>
    <w:rsid w:val="1B4E010B"/>
    <w:rsid w:val="1B7A723A"/>
    <w:rsid w:val="1BCA0EFB"/>
    <w:rsid w:val="1BD6322C"/>
    <w:rsid w:val="1BDF0C37"/>
    <w:rsid w:val="1C180837"/>
    <w:rsid w:val="1C2244F6"/>
    <w:rsid w:val="1C4F3B59"/>
    <w:rsid w:val="1C6670D2"/>
    <w:rsid w:val="1C9070D0"/>
    <w:rsid w:val="1CA52F76"/>
    <w:rsid w:val="1CAD6FA9"/>
    <w:rsid w:val="1D234DCF"/>
    <w:rsid w:val="1D2D3ACF"/>
    <w:rsid w:val="1D686A57"/>
    <w:rsid w:val="1D813BCE"/>
    <w:rsid w:val="1DE2494A"/>
    <w:rsid w:val="1E1A6270"/>
    <w:rsid w:val="1E53592D"/>
    <w:rsid w:val="1E66393B"/>
    <w:rsid w:val="1EB83740"/>
    <w:rsid w:val="1EC56452"/>
    <w:rsid w:val="1EED5392"/>
    <w:rsid w:val="1F9D2223"/>
    <w:rsid w:val="1FC96AD8"/>
    <w:rsid w:val="1FE15F3B"/>
    <w:rsid w:val="203E5DA7"/>
    <w:rsid w:val="20936465"/>
    <w:rsid w:val="21132956"/>
    <w:rsid w:val="211428BF"/>
    <w:rsid w:val="21202FCA"/>
    <w:rsid w:val="21492FE2"/>
    <w:rsid w:val="217C5962"/>
    <w:rsid w:val="21B3342C"/>
    <w:rsid w:val="220B442B"/>
    <w:rsid w:val="224A1874"/>
    <w:rsid w:val="229B216B"/>
    <w:rsid w:val="22AA1672"/>
    <w:rsid w:val="22B13B13"/>
    <w:rsid w:val="22B66EF0"/>
    <w:rsid w:val="22E206DE"/>
    <w:rsid w:val="22E32FDF"/>
    <w:rsid w:val="234271CB"/>
    <w:rsid w:val="237D267B"/>
    <w:rsid w:val="238B212F"/>
    <w:rsid w:val="23BC2A5A"/>
    <w:rsid w:val="23CD07BD"/>
    <w:rsid w:val="24346E9F"/>
    <w:rsid w:val="245925FC"/>
    <w:rsid w:val="245E5334"/>
    <w:rsid w:val="24774524"/>
    <w:rsid w:val="25030902"/>
    <w:rsid w:val="254257E5"/>
    <w:rsid w:val="25577C79"/>
    <w:rsid w:val="256D095A"/>
    <w:rsid w:val="25AE26C4"/>
    <w:rsid w:val="25D51472"/>
    <w:rsid w:val="25E0531F"/>
    <w:rsid w:val="26306279"/>
    <w:rsid w:val="263B05DB"/>
    <w:rsid w:val="264D17D2"/>
    <w:rsid w:val="264F15E3"/>
    <w:rsid w:val="26C2385A"/>
    <w:rsid w:val="26DF345D"/>
    <w:rsid w:val="26F02B5B"/>
    <w:rsid w:val="270531C3"/>
    <w:rsid w:val="273F0DA8"/>
    <w:rsid w:val="27460791"/>
    <w:rsid w:val="274F678B"/>
    <w:rsid w:val="275318CF"/>
    <w:rsid w:val="277642BE"/>
    <w:rsid w:val="27AC7B6C"/>
    <w:rsid w:val="27D44B1C"/>
    <w:rsid w:val="282A6111"/>
    <w:rsid w:val="28777AD4"/>
    <w:rsid w:val="287D015D"/>
    <w:rsid w:val="28827D0B"/>
    <w:rsid w:val="288B7471"/>
    <w:rsid w:val="28A92BCF"/>
    <w:rsid w:val="28B078C0"/>
    <w:rsid w:val="29335621"/>
    <w:rsid w:val="293755EF"/>
    <w:rsid w:val="293A5FF5"/>
    <w:rsid w:val="297708D3"/>
    <w:rsid w:val="298A5CE1"/>
    <w:rsid w:val="29935745"/>
    <w:rsid w:val="299E0C30"/>
    <w:rsid w:val="29AF73CD"/>
    <w:rsid w:val="29CF2C9E"/>
    <w:rsid w:val="2A1525B3"/>
    <w:rsid w:val="2A1F3C77"/>
    <w:rsid w:val="2A420242"/>
    <w:rsid w:val="2A770325"/>
    <w:rsid w:val="2ABD5A16"/>
    <w:rsid w:val="2B577739"/>
    <w:rsid w:val="2B82420A"/>
    <w:rsid w:val="2B824C39"/>
    <w:rsid w:val="2B9B5E98"/>
    <w:rsid w:val="2BC32FA6"/>
    <w:rsid w:val="2BDE0F2A"/>
    <w:rsid w:val="2BE14464"/>
    <w:rsid w:val="2C1F0ECB"/>
    <w:rsid w:val="2C2F0132"/>
    <w:rsid w:val="2C5B48B1"/>
    <w:rsid w:val="2C635A6B"/>
    <w:rsid w:val="2C9C63F2"/>
    <w:rsid w:val="2CE95AE3"/>
    <w:rsid w:val="2D056A81"/>
    <w:rsid w:val="2D0D1210"/>
    <w:rsid w:val="2D205DF5"/>
    <w:rsid w:val="2D5320E4"/>
    <w:rsid w:val="2D6F2A08"/>
    <w:rsid w:val="2D7A708A"/>
    <w:rsid w:val="2D986A7C"/>
    <w:rsid w:val="2DD31C58"/>
    <w:rsid w:val="2E386100"/>
    <w:rsid w:val="2E3A4E93"/>
    <w:rsid w:val="2E921BC1"/>
    <w:rsid w:val="2E9D3756"/>
    <w:rsid w:val="2ED71151"/>
    <w:rsid w:val="2EEF1105"/>
    <w:rsid w:val="2EFB0B3C"/>
    <w:rsid w:val="2F3152E7"/>
    <w:rsid w:val="2F3B21A6"/>
    <w:rsid w:val="2F5B4CE0"/>
    <w:rsid w:val="2F5C1340"/>
    <w:rsid w:val="2F6457B2"/>
    <w:rsid w:val="2F8D101C"/>
    <w:rsid w:val="2F9039F3"/>
    <w:rsid w:val="2FAF6059"/>
    <w:rsid w:val="2FDE6AFE"/>
    <w:rsid w:val="2FF4525E"/>
    <w:rsid w:val="300D602F"/>
    <w:rsid w:val="30434F34"/>
    <w:rsid w:val="30551C7E"/>
    <w:rsid w:val="305C1DF5"/>
    <w:rsid w:val="30C330A2"/>
    <w:rsid w:val="31032820"/>
    <w:rsid w:val="31847465"/>
    <w:rsid w:val="31AA26D6"/>
    <w:rsid w:val="31DE379A"/>
    <w:rsid w:val="32330B65"/>
    <w:rsid w:val="327D0402"/>
    <w:rsid w:val="32A61FCC"/>
    <w:rsid w:val="32B42368"/>
    <w:rsid w:val="32C0465B"/>
    <w:rsid w:val="32CE6B16"/>
    <w:rsid w:val="32CF75C5"/>
    <w:rsid w:val="33000244"/>
    <w:rsid w:val="33115B81"/>
    <w:rsid w:val="3319111C"/>
    <w:rsid w:val="33366578"/>
    <w:rsid w:val="333E32E1"/>
    <w:rsid w:val="336D272A"/>
    <w:rsid w:val="33A63D3F"/>
    <w:rsid w:val="33AA7583"/>
    <w:rsid w:val="33D41912"/>
    <w:rsid w:val="33F61B9F"/>
    <w:rsid w:val="34260E16"/>
    <w:rsid w:val="345B7C23"/>
    <w:rsid w:val="34864572"/>
    <w:rsid w:val="34B155AA"/>
    <w:rsid w:val="34BE18EB"/>
    <w:rsid w:val="34BF7A35"/>
    <w:rsid w:val="34C80E50"/>
    <w:rsid w:val="34DB1C6D"/>
    <w:rsid w:val="34E0469B"/>
    <w:rsid w:val="35095BB0"/>
    <w:rsid w:val="350D3521"/>
    <w:rsid w:val="35262805"/>
    <w:rsid w:val="353A6D2D"/>
    <w:rsid w:val="35407683"/>
    <w:rsid w:val="35505B10"/>
    <w:rsid w:val="357342CB"/>
    <w:rsid w:val="35956011"/>
    <w:rsid w:val="35A207D8"/>
    <w:rsid w:val="35A51DD0"/>
    <w:rsid w:val="35CC03C4"/>
    <w:rsid w:val="36202DD1"/>
    <w:rsid w:val="36345F74"/>
    <w:rsid w:val="366830F3"/>
    <w:rsid w:val="366C2AF8"/>
    <w:rsid w:val="36720821"/>
    <w:rsid w:val="36E43B49"/>
    <w:rsid w:val="3708704A"/>
    <w:rsid w:val="37105321"/>
    <w:rsid w:val="372D4AB0"/>
    <w:rsid w:val="375D7E76"/>
    <w:rsid w:val="376A4ADE"/>
    <w:rsid w:val="37807888"/>
    <w:rsid w:val="37C96B2D"/>
    <w:rsid w:val="37F0121B"/>
    <w:rsid w:val="380957AC"/>
    <w:rsid w:val="3869436C"/>
    <w:rsid w:val="38754CFF"/>
    <w:rsid w:val="388B18D0"/>
    <w:rsid w:val="38CA6BA3"/>
    <w:rsid w:val="38EF3348"/>
    <w:rsid w:val="38F36F52"/>
    <w:rsid w:val="394B49F2"/>
    <w:rsid w:val="395D73C0"/>
    <w:rsid w:val="3964489B"/>
    <w:rsid w:val="396D4363"/>
    <w:rsid w:val="397D5C71"/>
    <w:rsid w:val="398C450B"/>
    <w:rsid w:val="39A27D95"/>
    <w:rsid w:val="39A30FAD"/>
    <w:rsid w:val="39DF76B4"/>
    <w:rsid w:val="3A3B4A7C"/>
    <w:rsid w:val="3A7A5A9C"/>
    <w:rsid w:val="3A9C5889"/>
    <w:rsid w:val="3ACC781F"/>
    <w:rsid w:val="3AEF1B25"/>
    <w:rsid w:val="3AF601BB"/>
    <w:rsid w:val="3B0300BA"/>
    <w:rsid w:val="3B103205"/>
    <w:rsid w:val="3B2C125E"/>
    <w:rsid w:val="3B40382E"/>
    <w:rsid w:val="3B4909A7"/>
    <w:rsid w:val="3B706D2B"/>
    <w:rsid w:val="3B900E71"/>
    <w:rsid w:val="3B967BC8"/>
    <w:rsid w:val="3BC7074D"/>
    <w:rsid w:val="3BDA3232"/>
    <w:rsid w:val="3C0567E7"/>
    <w:rsid w:val="3C362D65"/>
    <w:rsid w:val="3C547DBA"/>
    <w:rsid w:val="3C5A7719"/>
    <w:rsid w:val="3C71787E"/>
    <w:rsid w:val="3C766FF7"/>
    <w:rsid w:val="3CD600F1"/>
    <w:rsid w:val="3CEC3782"/>
    <w:rsid w:val="3D005751"/>
    <w:rsid w:val="3D11707C"/>
    <w:rsid w:val="3D223ADC"/>
    <w:rsid w:val="3D2E7CF5"/>
    <w:rsid w:val="3D6A7A3F"/>
    <w:rsid w:val="3D8475ED"/>
    <w:rsid w:val="3D9133ED"/>
    <w:rsid w:val="3D9A7407"/>
    <w:rsid w:val="3DBA03C3"/>
    <w:rsid w:val="3E0C29CB"/>
    <w:rsid w:val="3E1438A5"/>
    <w:rsid w:val="3E467EA9"/>
    <w:rsid w:val="3E6977ED"/>
    <w:rsid w:val="3E6C7922"/>
    <w:rsid w:val="3EB53979"/>
    <w:rsid w:val="3ED06C72"/>
    <w:rsid w:val="3EE85802"/>
    <w:rsid w:val="3F052727"/>
    <w:rsid w:val="3F9179BC"/>
    <w:rsid w:val="3FAF7652"/>
    <w:rsid w:val="3FB91F06"/>
    <w:rsid w:val="3FF633FD"/>
    <w:rsid w:val="40143827"/>
    <w:rsid w:val="40172C0E"/>
    <w:rsid w:val="405A10B2"/>
    <w:rsid w:val="40930E3F"/>
    <w:rsid w:val="40DE32EB"/>
    <w:rsid w:val="412669B7"/>
    <w:rsid w:val="412D71DE"/>
    <w:rsid w:val="414A3A89"/>
    <w:rsid w:val="416C485A"/>
    <w:rsid w:val="41721093"/>
    <w:rsid w:val="41A25A1E"/>
    <w:rsid w:val="41D5051C"/>
    <w:rsid w:val="41D93646"/>
    <w:rsid w:val="41E80F99"/>
    <w:rsid w:val="422B280E"/>
    <w:rsid w:val="42420B28"/>
    <w:rsid w:val="424C4B06"/>
    <w:rsid w:val="43215097"/>
    <w:rsid w:val="432B009B"/>
    <w:rsid w:val="43335793"/>
    <w:rsid w:val="43504A5C"/>
    <w:rsid w:val="437629AE"/>
    <w:rsid w:val="43BE61A8"/>
    <w:rsid w:val="43D0692B"/>
    <w:rsid w:val="43DA56DD"/>
    <w:rsid w:val="44143D0F"/>
    <w:rsid w:val="442D019F"/>
    <w:rsid w:val="44370871"/>
    <w:rsid w:val="44AA1CB0"/>
    <w:rsid w:val="44CE24E4"/>
    <w:rsid w:val="44D16A09"/>
    <w:rsid w:val="44D90521"/>
    <w:rsid w:val="44E52F1F"/>
    <w:rsid w:val="450E440F"/>
    <w:rsid w:val="45172768"/>
    <w:rsid w:val="452B055E"/>
    <w:rsid w:val="45502007"/>
    <w:rsid w:val="45757A4C"/>
    <w:rsid w:val="4580392B"/>
    <w:rsid w:val="45883F8A"/>
    <w:rsid w:val="45B407C0"/>
    <w:rsid w:val="45F04858"/>
    <w:rsid w:val="4606799E"/>
    <w:rsid w:val="4629386F"/>
    <w:rsid w:val="466174A4"/>
    <w:rsid w:val="468B197E"/>
    <w:rsid w:val="46D52AA1"/>
    <w:rsid w:val="470E5183"/>
    <w:rsid w:val="471F4F7F"/>
    <w:rsid w:val="47353F2A"/>
    <w:rsid w:val="47413903"/>
    <w:rsid w:val="47501D1D"/>
    <w:rsid w:val="479B2B65"/>
    <w:rsid w:val="47D86F9C"/>
    <w:rsid w:val="47E241F2"/>
    <w:rsid w:val="47E67EE1"/>
    <w:rsid w:val="47F05DF8"/>
    <w:rsid w:val="484C22AF"/>
    <w:rsid w:val="488B7FA6"/>
    <w:rsid w:val="48AC59F4"/>
    <w:rsid w:val="49057F3E"/>
    <w:rsid w:val="493D11A5"/>
    <w:rsid w:val="49497376"/>
    <w:rsid w:val="49913258"/>
    <w:rsid w:val="49AC4068"/>
    <w:rsid w:val="49AD56D2"/>
    <w:rsid w:val="49DF2FA3"/>
    <w:rsid w:val="49ED1963"/>
    <w:rsid w:val="49F118C3"/>
    <w:rsid w:val="49F41BF1"/>
    <w:rsid w:val="49FE18E4"/>
    <w:rsid w:val="4A2B6493"/>
    <w:rsid w:val="4A570B81"/>
    <w:rsid w:val="4A596A5D"/>
    <w:rsid w:val="4A7D708F"/>
    <w:rsid w:val="4ACC2191"/>
    <w:rsid w:val="4AE80B55"/>
    <w:rsid w:val="4AF37278"/>
    <w:rsid w:val="4B967555"/>
    <w:rsid w:val="4BA41081"/>
    <w:rsid w:val="4BAE7BD6"/>
    <w:rsid w:val="4BCD0E35"/>
    <w:rsid w:val="4C624E51"/>
    <w:rsid w:val="4C6F5D75"/>
    <w:rsid w:val="4C8614A0"/>
    <w:rsid w:val="4CB90B4A"/>
    <w:rsid w:val="4CFA3C52"/>
    <w:rsid w:val="4D011E35"/>
    <w:rsid w:val="4D1A70AD"/>
    <w:rsid w:val="4D4D66ED"/>
    <w:rsid w:val="4D896AAF"/>
    <w:rsid w:val="4D927727"/>
    <w:rsid w:val="4D977EEB"/>
    <w:rsid w:val="4DBA3D68"/>
    <w:rsid w:val="4DCE7CC5"/>
    <w:rsid w:val="4DDF58BD"/>
    <w:rsid w:val="4E295649"/>
    <w:rsid w:val="4E434405"/>
    <w:rsid w:val="4E6D51A2"/>
    <w:rsid w:val="4F330037"/>
    <w:rsid w:val="4F6B7B7D"/>
    <w:rsid w:val="4F840FDE"/>
    <w:rsid w:val="4F8A0ABB"/>
    <w:rsid w:val="500F201C"/>
    <w:rsid w:val="502B260A"/>
    <w:rsid w:val="503277C4"/>
    <w:rsid w:val="507B2035"/>
    <w:rsid w:val="50D729C1"/>
    <w:rsid w:val="5187033E"/>
    <w:rsid w:val="51B615DA"/>
    <w:rsid w:val="51CF5615"/>
    <w:rsid w:val="51D41141"/>
    <w:rsid w:val="52111515"/>
    <w:rsid w:val="52115DFD"/>
    <w:rsid w:val="523830D8"/>
    <w:rsid w:val="527B1DF2"/>
    <w:rsid w:val="52F14A35"/>
    <w:rsid w:val="53453EF9"/>
    <w:rsid w:val="536C1D18"/>
    <w:rsid w:val="537E7219"/>
    <w:rsid w:val="5399464B"/>
    <w:rsid w:val="53E73F9D"/>
    <w:rsid w:val="542B47E5"/>
    <w:rsid w:val="54390DD5"/>
    <w:rsid w:val="5463665A"/>
    <w:rsid w:val="54737C15"/>
    <w:rsid w:val="5489364B"/>
    <w:rsid w:val="54D86D8D"/>
    <w:rsid w:val="554B067D"/>
    <w:rsid w:val="55583A1F"/>
    <w:rsid w:val="55705033"/>
    <w:rsid w:val="557D70BE"/>
    <w:rsid w:val="55CE4587"/>
    <w:rsid w:val="5624337B"/>
    <w:rsid w:val="56332F20"/>
    <w:rsid w:val="563509DD"/>
    <w:rsid w:val="56E827E2"/>
    <w:rsid w:val="56E96FC6"/>
    <w:rsid w:val="56F17035"/>
    <w:rsid w:val="57103B34"/>
    <w:rsid w:val="5714694D"/>
    <w:rsid w:val="57340E32"/>
    <w:rsid w:val="57FB1D3C"/>
    <w:rsid w:val="5809010E"/>
    <w:rsid w:val="582A0AC8"/>
    <w:rsid w:val="583F79A7"/>
    <w:rsid w:val="584A6C0C"/>
    <w:rsid w:val="588E0FF2"/>
    <w:rsid w:val="589932BB"/>
    <w:rsid w:val="58F5055B"/>
    <w:rsid w:val="58FC3E36"/>
    <w:rsid w:val="59264674"/>
    <w:rsid w:val="596801AA"/>
    <w:rsid w:val="596F1852"/>
    <w:rsid w:val="597E649B"/>
    <w:rsid w:val="5992473D"/>
    <w:rsid w:val="59D251A4"/>
    <w:rsid w:val="5A16575C"/>
    <w:rsid w:val="5A175510"/>
    <w:rsid w:val="5A5F15A1"/>
    <w:rsid w:val="5A954EAF"/>
    <w:rsid w:val="5ABB4A59"/>
    <w:rsid w:val="5AC230A5"/>
    <w:rsid w:val="5B070F30"/>
    <w:rsid w:val="5B1D06EE"/>
    <w:rsid w:val="5B3B4530"/>
    <w:rsid w:val="5B3E7A46"/>
    <w:rsid w:val="5B703E36"/>
    <w:rsid w:val="5B907B59"/>
    <w:rsid w:val="5BAB5771"/>
    <w:rsid w:val="5BE81A7D"/>
    <w:rsid w:val="5BFB5EB2"/>
    <w:rsid w:val="5C415ABF"/>
    <w:rsid w:val="5C495DD3"/>
    <w:rsid w:val="5C4E06E7"/>
    <w:rsid w:val="5C4E11CE"/>
    <w:rsid w:val="5C593A80"/>
    <w:rsid w:val="5CC4676D"/>
    <w:rsid w:val="5D041CF2"/>
    <w:rsid w:val="5D272928"/>
    <w:rsid w:val="5D2B2C34"/>
    <w:rsid w:val="5D4F03EF"/>
    <w:rsid w:val="5D905C05"/>
    <w:rsid w:val="5DCD0AC1"/>
    <w:rsid w:val="5E02038B"/>
    <w:rsid w:val="5E3E0FB2"/>
    <w:rsid w:val="5EC2154E"/>
    <w:rsid w:val="5EE67330"/>
    <w:rsid w:val="5F212FF8"/>
    <w:rsid w:val="5F8B27B8"/>
    <w:rsid w:val="5FB72636"/>
    <w:rsid w:val="600B3636"/>
    <w:rsid w:val="6060486B"/>
    <w:rsid w:val="606D27F4"/>
    <w:rsid w:val="60B24F4C"/>
    <w:rsid w:val="60DE7CF2"/>
    <w:rsid w:val="60F135D9"/>
    <w:rsid w:val="611E2E9B"/>
    <w:rsid w:val="612B0E8B"/>
    <w:rsid w:val="619D6AD3"/>
    <w:rsid w:val="619D7131"/>
    <w:rsid w:val="61B56F70"/>
    <w:rsid w:val="61DE071F"/>
    <w:rsid w:val="6218157F"/>
    <w:rsid w:val="62204E98"/>
    <w:rsid w:val="62553AB2"/>
    <w:rsid w:val="6264022B"/>
    <w:rsid w:val="62956105"/>
    <w:rsid w:val="62997C74"/>
    <w:rsid w:val="62E55633"/>
    <w:rsid w:val="634041A9"/>
    <w:rsid w:val="63805167"/>
    <w:rsid w:val="63832876"/>
    <w:rsid w:val="63A90E3A"/>
    <w:rsid w:val="640929F0"/>
    <w:rsid w:val="642901A2"/>
    <w:rsid w:val="64B905C0"/>
    <w:rsid w:val="64CF7BEB"/>
    <w:rsid w:val="65187528"/>
    <w:rsid w:val="656C147B"/>
    <w:rsid w:val="65832223"/>
    <w:rsid w:val="664A7A0D"/>
    <w:rsid w:val="66C00D95"/>
    <w:rsid w:val="671A190B"/>
    <w:rsid w:val="6731767E"/>
    <w:rsid w:val="67335956"/>
    <w:rsid w:val="674A0D56"/>
    <w:rsid w:val="676F008B"/>
    <w:rsid w:val="68016B77"/>
    <w:rsid w:val="68307014"/>
    <w:rsid w:val="684127B8"/>
    <w:rsid w:val="687047EC"/>
    <w:rsid w:val="690C2F01"/>
    <w:rsid w:val="692A3B68"/>
    <w:rsid w:val="693A4663"/>
    <w:rsid w:val="694C0F73"/>
    <w:rsid w:val="699B0FA7"/>
    <w:rsid w:val="699C7D68"/>
    <w:rsid w:val="699F0403"/>
    <w:rsid w:val="6A257C7E"/>
    <w:rsid w:val="6AA90DC4"/>
    <w:rsid w:val="6AED0C62"/>
    <w:rsid w:val="6AF66468"/>
    <w:rsid w:val="6AF86E22"/>
    <w:rsid w:val="6AFC3933"/>
    <w:rsid w:val="6B276638"/>
    <w:rsid w:val="6B5F2CBB"/>
    <w:rsid w:val="6B6D184A"/>
    <w:rsid w:val="6B850358"/>
    <w:rsid w:val="6BA23990"/>
    <w:rsid w:val="6BA92A8C"/>
    <w:rsid w:val="6BBF6B35"/>
    <w:rsid w:val="6BD40CFD"/>
    <w:rsid w:val="6C1B20F2"/>
    <w:rsid w:val="6C2271E5"/>
    <w:rsid w:val="6C6139A2"/>
    <w:rsid w:val="6C6B059F"/>
    <w:rsid w:val="6C7259E8"/>
    <w:rsid w:val="6C8C5F63"/>
    <w:rsid w:val="6C912397"/>
    <w:rsid w:val="6CE161F0"/>
    <w:rsid w:val="6CFA34DB"/>
    <w:rsid w:val="6CFD6829"/>
    <w:rsid w:val="6D330230"/>
    <w:rsid w:val="6D332F6E"/>
    <w:rsid w:val="6D396B87"/>
    <w:rsid w:val="6DB265D8"/>
    <w:rsid w:val="6DB301A4"/>
    <w:rsid w:val="6DD84920"/>
    <w:rsid w:val="6DDB5D1F"/>
    <w:rsid w:val="6DE82115"/>
    <w:rsid w:val="6DF14E2F"/>
    <w:rsid w:val="6E1F4FB0"/>
    <w:rsid w:val="6E465867"/>
    <w:rsid w:val="6E5246F3"/>
    <w:rsid w:val="6F3326BD"/>
    <w:rsid w:val="6F5B19D4"/>
    <w:rsid w:val="6FBD5643"/>
    <w:rsid w:val="6FC50CC6"/>
    <w:rsid w:val="6FDF215C"/>
    <w:rsid w:val="6FF979C2"/>
    <w:rsid w:val="707123F1"/>
    <w:rsid w:val="70A709CF"/>
    <w:rsid w:val="70AA1BAA"/>
    <w:rsid w:val="70C21E33"/>
    <w:rsid w:val="71304B50"/>
    <w:rsid w:val="71420EA7"/>
    <w:rsid w:val="7150639A"/>
    <w:rsid w:val="715504AF"/>
    <w:rsid w:val="71B863AA"/>
    <w:rsid w:val="71B9524D"/>
    <w:rsid w:val="72044045"/>
    <w:rsid w:val="72440D8F"/>
    <w:rsid w:val="724701AA"/>
    <w:rsid w:val="72613BB4"/>
    <w:rsid w:val="72686DCB"/>
    <w:rsid w:val="72734125"/>
    <w:rsid w:val="72890BE1"/>
    <w:rsid w:val="7297342D"/>
    <w:rsid w:val="72B52DD2"/>
    <w:rsid w:val="72E10B7C"/>
    <w:rsid w:val="730750C4"/>
    <w:rsid w:val="733D0171"/>
    <w:rsid w:val="733E411A"/>
    <w:rsid w:val="7368312F"/>
    <w:rsid w:val="73913267"/>
    <w:rsid w:val="73B459E2"/>
    <w:rsid w:val="73B74455"/>
    <w:rsid w:val="73BF1DDC"/>
    <w:rsid w:val="74153FE8"/>
    <w:rsid w:val="741C39F8"/>
    <w:rsid w:val="74544D62"/>
    <w:rsid w:val="748D4891"/>
    <w:rsid w:val="74B143F2"/>
    <w:rsid w:val="74B34C91"/>
    <w:rsid w:val="74C6482B"/>
    <w:rsid w:val="752320C7"/>
    <w:rsid w:val="75592AAF"/>
    <w:rsid w:val="75D723B2"/>
    <w:rsid w:val="760070EC"/>
    <w:rsid w:val="76393941"/>
    <w:rsid w:val="76584AFD"/>
    <w:rsid w:val="76AA6A84"/>
    <w:rsid w:val="76F32ABD"/>
    <w:rsid w:val="770739C7"/>
    <w:rsid w:val="774654C1"/>
    <w:rsid w:val="77B64C15"/>
    <w:rsid w:val="78375191"/>
    <w:rsid w:val="783A5034"/>
    <w:rsid w:val="788A190E"/>
    <w:rsid w:val="78B67C13"/>
    <w:rsid w:val="78D027F0"/>
    <w:rsid w:val="79107D4E"/>
    <w:rsid w:val="79353900"/>
    <w:rsid w:val="793F6CA3"/>
    <w:rsid w:val="794A04D7"/>
    <w:rsid w:val="79746535"/>
    <w:rsid w:val="797647ED"/>
    <w:rsid w:val="79814165"/>
    <w:rsid w:val="799C6F8D"/>
    <w:rsid w:val="7A13676F"/>
    <w:rsid w:val="7A387BE8"/>
    <w:rsid w:val="7A4D74CC"/>
    <w:rsid w:val="7A60559B"/>
    <w:rsid w:val="7A8D4333"/>
    <w:rsid w:val="7AC843DE"/>
    <w:rsid w:val="7AED3D24"/>
    <w:rsid w:val="7AFC3A32"/>
    <w:rsid w:val="7AFE6981"/>
    <w:rsid w:val="7B237139"/>
    <w:rsid w:val="7B323F28"/>
    <w:rsid w:val="7B4D150D"/>
    <w:rsid w:val="7B504D7D"/>
    <w:rsid w:val="7B5F0990"/>
    <w:rsid w:val="7BB05565"/>
    <w:rsid w:val="7BBB5446"/>
    <w:rsid w:val="7BEA3458"/>
    <w:rsid w:val="7C0163B0"/>
    <w:rsid w:val="7C025169"/>
    <w:rsid w:val="7C445843"/>
    <w:rsid w:val="7C682867"/>
    <w:rsid w:val="7C6C7F23"/>
    <w:rsid w:val="7CA51C7D"/>
    <w:rsid w:val="7CD05611"/>
    <w:rsid w:val="7D04378C"/>
    <w:rsid w:val="7D1A55DB"/>
    <w:rsid w:val="7D524A37"/>
    <w:rsid w:val="7D8D20B2"/>
    <w:rsid w:val="7DA418C3"/>
    <w:rsid w:val="7DEA78A4"/>
    <w:rsid w:val="7E454CA6"/>
    <w:rsid w:val="7E8B0CEF"/>
    <w:rsid w:val="7E990BEA"/>
    <w:rsid w:val="7EA93097"/>
    <w:rsid w:val="7F143F12"/>
    <w:rsid w:val="7F1E3AA3"/>
    <w:rsid w:val="7F1E73A2"/>
    <w:rsid w:val="7F29005F"/>
    <w:rsid w:val="7F380545"/>
    <w:rsid w:val="7F6A4A9D"/>
    <w:rsid w:val="7F9B2913"/>
    <w:rsid w:val="7FEC0D6B"/>
    <w:rsid w:val="7FF445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qFormat="1" w:uiPriority="0" w:semiHidden="0" w:name="HTML Keyboard"/>
    <w:lsdException w:uiPriority="0" w:name="HTML Preformatted"/>
    <w:lsdException w:qFormat="1" w:uiPriority="0" w:semiHidden="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5" w:lineRule="auto"/>
      <w:outlineLvl w:val="2"/>
    </w:pPr>
    <w:rPr>
      <w:b/>
      <w:sz w:val="32"/>
    </w:rPr>
  </w:style>
  <w:style w:type="character" w:default="1" w:styleId="18">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6">
    <w:name w:val="Normal Indent"/>
    <w:basedOn w:val="1"/>
    <w:next w:val="1"/>
    <w:qFormat/>
    <w:uiPriority w:val="0"/>
    <w:pPr>
      <w:ind w:firstLine="420"/>
    </w:pPr>
    <w:rPr>
      <w:szCs w:val="20"/>
    </w:rPr>
  </w:style>
  <w:style w:type="paragraph" w:styleId="7">
    <w:name w:val="annotation text"/>
    <w:basedOn w:val="1"/>
    <w:qFormat/>
    <w:uiPriority w:val="0"/>
    <w:pPr>
      <w:jc w:val="left"/>
    </w:pPr>
  </w:style>
  <w:style w:type="paragraph" w:styleId="8">
    <w:name w:val="Body Text Indent"/>
    <w:basedOn w:val="1"/>
    <w:next w:val="9"/>
    <w:qFormat/>
    <w:uiPriority w:val="0"/>
    <w:pPr>
      <w:snapToGrid w:val="0"/>
      <w:spacing w:line="360" w:lineRule="auto"/>
      <w:ind w:firstLine="538" w:firstLineChars="192"/>
    </w:pPr>
    <w:rPr>
      <w:rFonts w:ascii="仿宋_GB2312" w:eastAsia="仿宋_GB2312"/>
      <w:bCs/>
      <w:sz w:val="28"/>
      <w:szCs w:val="28"/>
    </w:rPr>
  </w:style>
  <w:style w:type="paragraph" w:styleId="9">
    <w:name w:val="Body Text First Indent 2"/>
    <w:basedOn w:val="8"/>
    <w:next w:val="1"/>
    <w:unhideWhenUsed/>
    <w:qFormat/>
    <w:uiPriority w:val="0"/>
    <w:pPr>
      <w:spacing w:after="120" w:line="240" w:lineRule="auto"/>
      <w:ind w:left="420" w:leftChars="200" w:firstLine="420" w:firstLineChars="200"/>
    </w:pPr>
    <w:rPr>
      <w:sz w:val="21"/>
      <w:szCs w:val="21"/>
    </w:rPr>
  </w:style>
  <w:style w:type="paragraph" w:styleId="10">
    <w:name w:val="Plain Text"/>
    <w:basedOn w:val="1"/>
    <w:qFormat/>
    <w:uiPriority w:val="0"/>
    <w:rPr>
      <w:rFonts w:ascii="宋体" w:hAnsi="Courier New"/>
      <w:szCs w:val="20"/>
    </w:rPr>
  </w:style>
  <w:style w:type="paragraph" w:styleId="11">
    <w:name w:val="Balloon Text"/>
    <w:basedOn w:val="1"/>
    <w:qFormat/>
    <w:uiPriority w:val="0"/>
    <w:rPr>
      <w:sz w:val="18"/>
      <w:szCs w:val="1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next w:val="1"/>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0"/>
    <w:pPr>
      <w:tabs>
        <w:tab w:val="right" w:leader="dot" w:pos="8393"/>
      </w:tabs>
      <w:spacing w:line="500" w:lineRule="exact"/>
    </w:pPr>
    <w:rPr>
      <w:rFonts w:ascii="宋体" w:hAnsi="宋体"/>
      <w:b/>
      <w:bCs/>
      <w:color w:val="000000"/>
      <w:sz w:val="28"/>
      <w:szCs w:val="28"/>
    </w:rPr>
  </w:style>
  <w:style w:type="paragraph" w:styleId="15">
    <w:name w:val="Normal (Web)"/>
    <w:basedOn w:val="1"/>
    <w:qFormat/>
    <w:uiPriority w:val="0"/>
    <w:pPr>
      <w:widowControl/>
      <w:spacing w:before="100" w:beforeAutospacing="1" w:after="100" w:afterAutospacing="1"/>
      <w:jc w:val="left"/>
    </w:pPr>
    <w:rPr>
      <w:rFonts w:ascii="宋体" w:hAnsi="宋体"/>
      <w:kern w:val="0"/>
      <w:sz w:val="24"/>
      <w:szCs w:val="20"/>
    </w:rPr>
  </w:style>
  <w:style w:type="table" w:styleId="17">
    <w:name w:val="Table Grid"/>
    <w:basedOn w:val="16"/>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Strong"/>
    <w:basedOn w:val="18"/>
    <w:qFormat/>
    <w:uiPriority w:val="0"/>
    <w:rPr>
      <w:b/>
      <w:bCs/>
    </w:rPr>
  </w:style>
  <w:style w:type="character" w:styleId="20">
    <w:name w:val="page number"/>
    <w:basedOn w:val="18"/>
    <w:qFormat/>
    <w:uiPriority w:val="0"/>
  </w:style>
  <w:style w:type="character" w:styleId="21">
    <w:name w:val="FollowedHyperlink"/>
    <w:basedOn w:val="18"/>
    <w:unhideWhenUsed/>
    <w:qFormat/>
    <w:uiPriority w:val="0"/>
    <w:rPr>
      <w:color w:val="428BCA"/>
      <w:u w:val="none"/>
    </w:rPr>
  </w:style>
  <w:style w:type="character" w:styleId="22">
    <w:name w:val="HTML Definition"/>
    <w:basedOn w:val="18"/>
    <w:unhideWhenUsed/>
    <w:qFormat/>
    <w:uiPriority w:val="0"/>
    <w:rPr>
      <w:i/>
      <w:iCs/>
    </w:rPr>
  </w:style>
  <w:style w:type="character" w:styleId="23">
    <w:name w:val="Hyperlink"/>
    <w:basedOn w:val="18"/>
    <w:qFormat/>
    <w:uiPriority w:val="0"/>
    <w:rPr>
      <w:color w:val="013F7C"/>
      <w:u w:val="none"/>
    </w:rPr>
  </w:style>
  <w:style w:type="character" w:styleId="24">
    <w:name w:val="HTML Code"/>
    <w:basedOn w:val="18"/>
    <w:unhideWhenUsed/>
    <w:qFormat/>
    <w:uiPriority w:val="0"/>
    <w:rPr>
      <w:rFonts w:hint="default" w:ascii="Consolas" w:hAnsi="Consolas" w:eastAsia="Consolas" w:cs="Consolas"/>
      <w:color w:val="C7254E"/>
      <w:sz w:val="21"/>
      <w:szCs w:val="21"/>
      <w:shd w:val="clear" w:color="auto" w:fill="F9F2F4"/>
    </w:rPr>
  </w:style>
  <w:style w:type="character" w:styleId="25">
    <w:name w:val="HTML Cite"/>
    <w:basedOn w:val="18"/>
    <w:unhideWhenUsed/>
    <w:qFormat/>
    <w:uiPriority w:val="0"/>
  </w:style>
  <w:style w:type="character" w:styleId="26">
    <w:name w:val="HTML Keyboard"/>
    <w:basedOn w:val="18"/>
    <w:unhideWhenUsed/>
    <w:qFormat/>
    <w:uiPriority w:val="0"/>
    <w:rPr>
      <w:rFonts w:hint="default" w:ascii="Consolas" w:hAnsi="Consolas" w:eastAsia="Consolas" w:cs="Consolas"/>
      <w:color w:val="FFFFFF"/>
      <w:sz w:val="21"/>
      <w:szCs w:val="21"/>
      <w:shd w:val="clear" w:color="auto" w:fill="333333"/>
    </w:rPr>
  </w:style>
  <w:style w:type="character" w:styleId="27">
    <w:name w:val="HTML Sample"/>
    <w:basedOn w:val="18"/>
    <w:unhideWhenUsed/>
    <w:qFormat/>
    <w:uiPriority w:val="0"/>
    <w:rPr>
      <w:rFonts w:ascii="Consolas" w:hAnsi="Consolas" w:eastAsia="Consolas" w:cs="Consolas"/>
      <w:sz w:val="21"/>
      <w:szCs w:val="21"/>
    </w:rPr>
  </w:style>
  <w:style w:type="paragraph" w:customStyle="1" w:styleId="28">
    <w:name w:val="引用1"/>
    <w:basedOn w:val="1"/>
    <w:next w:val="1"/>
    <w:qFormat/>
    <w:uiPriority w:val="99"/>
    <w:rPr>
      <w:rFonts w:ascii="Calibri" w:hAnsi="Calibri" w:cs="Calibri"/>
      <w:i/>
      <w:iCs/>
      <w:color w:val="000000"/>
      <w:sz w:val="22"/>
      <w:szCs w:val="22"/>
    </w:rPr>
  </w:style>
  <w:style w:type="paragraph" w:customStyle="1" w:styleId="29">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0">
    <w:name w:val="样式3"/>
    <w:basedOn w:val="10"/>
    <w:qFormat/>
    <w:uiPriority w:val="0"/>
    <w:pPr>
      <w:spacing w:line="0" w:lineRule="atLeast"/>
      <w:outlineLvl w:val="0"/>
    </w:pPr>
    <w:rPr>
      <w:sz w:val="28"/>
      <w:szCs w:val="24"/>
    </w:rPr>
  </w:style>
  <w:style w:type="paragraph" w:customStyle="1" w:styleId="31">
    <w:name w:val="正文1"/>
    <w:qFormat/>
    <w:uiPriority w:val="0"/>
    <w:pPr>
      <w:jc w:val="both"/>
    </w:pPr>
    <w:rPr>
      <w:rFonts w:ascii="Calibri" w:hAnsi="Calibri" w:eastAsia="宋体" w:cs="宋体"/>
      <w:kern w:val="2"/>
      <w:sz w:val="21"/>
      <w:szCs w:val="21"/>
      <w:lang w:val="en-US" w:eastAsia="zh-CN" w:bidi="ar-SA"/>
    </w:rPr>
  </w:style>
  <w:style w:type="paragraph" w:customStyle="1" w:styleId="32">
    <w:name w:val="Normal_18"/>
    <w:qFormat/>
    <w:uiPriority w:val="0"/>
    <w:rPr>
      <w:rFonts w:ascii="Times New Roman" w:hAnsi="Times New Roman" w:eastAsia="宋体" w:cs="Times New Roman"/>
      <w:sz w:val="21"/>
      <w:lang w:val="en-US" w:eastAsia="zh-CN" w:bidi="ar-SA"/>
    </w:rPr>
  </w:style>
  <w:style w:type="character" w:customStyle="1" w:styleId="33">
    <w:name w:val="ndata"/>
    <w:basedOn w:val="18"/>
    <w:qFormat/>
    <w:uiPriority w:val="0"/>
    <w:rPr>
      <w:color w:val="AAAAAA"/>
    </w:rPr>
  </w:style>
  <w:style w:type="character" w:customStyle="1" w:styleId="34">
    <w:name w:val="NormalCharacter"/>
    <w:qFormat/>
    <w:uiPriority w:val="0"/>
    <w:rPr>
      <w:sz w:val="21"/>
      <w:lang w:val="en-US" w:eastAsia="zh-CN" w:bidi="ar-SA"/>
    </w:rPr>
  </w:style>
  <w:style w:type="paragraph" w:customStyle="1" w:styleId="35">
    <w:name w:val="正文2"/>
    <w:basedOn w:val="1"/>
    <w:qFormat/>
    <w:uiPriority w:val="0"/>
    <w:pPr>
      <w:spacing w:before="156" w:line="360" w:lineRule="auto"/>
      <w:ind w:firstLine="510" w:firstLineChars="200"/>
    </w:pPr>
    <w:rPr>
      <w:sz w:val="24"/>
    </w:rPr>
  </w:style>
  <w:style w:type="paragraph" w:customStyle="1" w:styleId="36">
    <w:name w:val="NormalIndent"/>
    <w:basedOn w:val="1"/>
    <w:qFormat/>
    <w:uiPriority w:val="0"/>
    <w:pPr>
      <w:widowControl/>
      <w:ind w:firstLine="200" w:firstLineChars="200"/>
      <w:textAlignment w:val="baseline"/>
    </w:pPr>
    <w:rPr>
      <w:rFonts w:ascii="Calibri" w:hAnsi="Calibri"/>
    </w:rPr>
  </w:style>
  <w:style w:type="paragraph" w:customStyle="1" w:styleId="37">
    <w:name w:val="List Paragraph"/>
    <w:basedOn w:val="1"/>
    <w:qFormat/>
    <w:uiPriority w:val="34"/>
    <w:pPr>
      <w:ind w:firstLine="420" w:firstLineChars="200"/>
    </w:pPr>
  </w:style>
  <w:style w:type="paragraph" w:customStyle="1" w:styleId="38">
    <w:name w:val="Table Paragraph"/>
    <w:basedOn w:val="1"/>
    <w:qFormat/>
    <w:uiPriority w:val="1"/>
    <w:pPr>
      <w:autoSpaceDE w:val="0"/>
      <w:autoSpaceDN w:val="0"/>
      <w:jc w:val="left"/>
    </w:pPr>
    <w:rPr>
      <w:rFonts w:ascii="宋体" w:hAnsi="宋体" w:cs="宋体"/>
      <w:kern w:val="0"/>
      <w:sz w:val="22"/>
      <w:szCs w:val="22"/>
      <w:lang w:eastAsia="en-US"/>
    </w:rPr>
  </w:style>
  <w:style w:type="character" w:customStyle="1" w:styleId="39">
    <w:name w:val="active5"/>
    <w:basedOn w:val="18"/>
    <w:qFormat/>
    <w:uiPriority w:val="0"/>
    <w:rPr>
      <w:color w:val="FFFFFF"/>
      <w:shd w:val="clear" w:color="auto" w:fill="428BCA"/>
    </w:rPr>
  </w:style>
  <w:style w:type="character" w:customStyle="1" w:styleId="40">
    <w:name w:val="ui-jqgrid-resize"/>
    <w:basedOn w:val="18"/>
    <w:qFormat/>
    <w:uiPriority w:val="0"/>
  </w:style>
  <w:style w:type="character" w:customStyle="1" w:styleId="41">
    <w:name w:val="ui-icon37"/>
    <w:basedOn w:val="18"/>
    <w:qFormat/>
    <w:uiPriority w:val="0"/>
  </w:style>
  <w:style w:type="character" w:customStyle="1" w:styleId="42">
    <w:name w:val="ui-icon38"/>
    <w:basedOn w:val="18"/>
    <w:qFormat/>
    <w:uiPriority w:val="0"/>
  </w:style>
  <w:style w:type="character" w:customStyle="1" w:styleId="43">
    <w:name w:val="ui-icon39"/>
    <w:basedOn w:val="18"/>
    <w:qFormat/>
    <w:uiPriority w:val="0"/>
  </w:style>
  <w:style w:type="character" w:customStyle="1" w:styleId="44">
    <w:name w:val="input-icon2"/>
    <w:basedOn w:val="18"/>
    <w:qFormat/>
    <w:uiPriority w:val="0"/>
  </w:style>
  <w:style w:type="character" w:customStyle="1" w:styleId="45">
    <w:name w:val="before"/>
    <w:basedOn w:val="18"/>
    <w:qFormat/>
    <w:uiPriority w:val="0"/>
    <w:rPr>
      <w:rFonts w:hint="default" w:ascii="FontAwesome" w:hAnsi="FontAwesome" w:eastAsia="FontAwesome" w:cs="FontAwesome"/>
      <w:color w:val="888888"/>
    </w:rPr>
  </w:style>
  <w:style w:type="character" w:customStyle="1" w:styleId="46">
    <w:name w:val="before1"/>
    <w:basedOn w:val="18"/>
    <w:qFormat/>
    <w:uiPriority w:val="0"/>
    <w:rPr>
      <w:rFonts w:hint="default" w:ascii="FontAwesome" w:hAnsi="FontAwesome" w:eastAsia="FontAwesome" w:cs="FontAwesome"/>
      <w:color w:val="888888"/>
    </w:rPr>
  </w:style>
  <w:style w:type="character" w:customStyle="1" w:styleId="47">
    <w:name w:val="hover6"/>
    <w:basedOn w:val="18"/>
    <w:qFormat/>
    <w:uiPriority w:val="0"/>
    <w:rPr>
      <w:shd w:val="clear" w:color="auto" w:fill="EEEEEE"/>
    </w:rPr>
  </w:style>
  <w:style w:type="character" w:customStyle="1" w:styleId="48">
    <w:name w:val="old"/>
    <w:basedOn w:val="18"/>
    <w:qFormat/>
    <w:uiPriority w:val="0"/>
    <w:rPr>
      <w:color w:val="999999"/>
    </w:rPr>
  </w:style>
  <w:style w:type="character" w:customStyle="1" w:styleId="49">
    <w:name w:val="ui-icon40"/>
    <w:basedOn w:val="18"/>
    <w:qFormat/>
    <w:uiPriority w:val="0"/>
  </w:style>
  <w:style w:type="paragraph" w:customStyle="1" w:styleId="50">
    <w:name w:val="Default"/>
    <w:qFormat/>
    <w:uiPriority w:val="0"/>
    <w:pPr>
      <w:widowControl w:val="0"/>
      <w:autoSpaceDE w:val="0"/>
      <w:autoSpaceDN w:val="0"/>
      <w:adjustRightInd w:val="0"/>
    </w:pPr>
    <w:rPr>
      <w:rFonts w:ascii="宋体" w:hAnsi="Calibri" w:eastAsia="宋体" w:cs="宋体"/>
      <w:color w:val="000000"/>
      <w:sz w:val="24"/>
      <w:szCs w:val="24"/>
      <w:lang w:val="en-US" w:eastAsia="en-US" w:bidi="ar-SA"/>
    </w:rPr>
  </w:style>
  <w:style w:type="character" w:customStyle="1" w:styleId="51">
    <w:name w:val="font31"/>
    <w:basedOn w:val="18"/>
    <w:qFormat/>
    <w:uiPriority w:val="0"/>
    <w:rPr>
      <w:rFonts w:hint="default" w:ascii="Arial" w:hAnsi="Arial" w:cs="Arial"/>
      <w:b/>
      <w:color w:val="000000"/>
      <w:sz w:val="24"/>
      <w:szCs w:val="24"/>
      <w:u w:val="none"/>
    </w:rPr>
  </w:style>
  <w:style w:type="character" w:customStyle="1" w:styleId="52">
    <w:name w:val="font81"/>
    <w:basedOn w:val="18"/>
    <w:qFormat/>
    <w:uiPriority w:val="0"/>
    <w:rPr>
      <w:rFonts w:ascii="新宋体" w:hAnsi="新宋体" w:eastAsia="新宋体" w:cs="新宋体"/>
      <w:color w:val="000000"/>
      <w:sz w:val="21"/>
      <w:szCs w:val="21"/>
      <w:u w:val="none"/>
    </w:rPr>
  </w:style>
  <w:style w:type="character" w:customStyle="1" w:styleId="53">
    <w:name w:val="font41"/>
    <w:basedOn w:val="18"/>
    <w:qFormat/>
    <w:uiPriority w:val="0"/>
    <w:rPr>
      <w:rFonts w:hint="default" w:ascii="Times New Roman" w:hAnsi="Times New Roman" w:cs="Times New Roman"/>
      <w:color w:val="000000"/>
      <w:sz w:val="18"/>
      <w:szCs w:val="18"/>
      <w:u w:val="none"/>
    </w:rPr>
  </w:style>
  <w:style w:type="character" w:customStyle="1" w:styleId="54">
    <w:name w:val="font51"/>
    <w:basedOn w:val="18"/>
    <w:qFormat/>
    <w:uiPriority w:val="0"/>
    <w:rPr>
      <w:rFonts w:hint="eastAsia" w:ascii="宋体" w:hAnsi="宋体" w:eastAsia="宋体" w:cs="宋体"/>
      <w:b/>
      <w:color w:val="000000"/>
      <w:sz w:val="32"/>
      <w:szCs w:val="32"/>
      <w:u w:val="none"/>
    </w:rPr>
  </w:style>
  <w:style w:type="character" w:customStyle="1" w:styleId="55">
    <w:name w:val="font01"/>
    <w:basedOn w:val="18"/>
    <w:qFormat/>
    <w:uiPriority w:val="0"/>
    <w:rPr>
      <w:rFonts w:hint="eastAsia" w:ascii="宋体" w:hAnsi="宋体" w:eastAsia="宋体" w:cs="宋体"/>
      <w:color w:val="000000"/>
      <w:sz w:val="24"/>
      <w:szCs w:val="24"/>
      <w:u w:val="none"/>
    </w:rPr>
  </w:style>
  <w:style w:type="character" w:customStyle="1" w:styleId="56">
    <w:name w:val="font71"/>
    <w:basedOn w:val="18"/>
    <w:qFormat/>
    <w:uiPriority w:val="0"/>
    <w:rPr>
      <w:rFonts w:hint="default" w:ascii="仿宋_GB2312" w:eastAsia="仿宋_GB2312" w:cs="仿宋_GB2312"/>
      <w:b/>
      <w:bCs/>
      <w:color w:val="000000"/>
      <w:sz w:val="32"/>
      <w:szCs w:val="32"/>
      <w:u w:val="none"/>
    </w:rPr>
  </w:style>
  <w:style w:type="character" w:customStyle="1" w:styleId="57">
    <w:name w:val="active1"/>
    <w:basedOn w:val="18"/>
    <w:qFormat/>
    <w:uiPriority w:val="0"/>
    <w:rPr>
      <w:color w:val="FFFFFF"/>
      <w:shd w:val="clear" w:color="auto" w:fill="428BCA"/>
    </w:rPr>
  </w:style>
  <w:style w:type="character" w:customStyle="1" w:styleId="58">
    <w:name w:val="hover5"/>
    <w:basedOn w:val="18"/>
    <w:qFormat/>
    <w:uiPriority w:val="0"/>
    <w:rPr>
      <w:shd w:val="clear" w:color="auto" w:fill="EEEEEE"/>
    </w:rPr>
  </w:style>
  <w:style w:type="character" w:customStyle="1" w:styleId="59">
    <w:name w:val="ui-jqgrid-resize2"/>
    <w:basedOn w:val="18"/>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美兰区</Company>
  <Pages>49</Pages>
  <Words>29978</Words>
  <Characters>31353</Characters>
  <Lines>252</Lines>
  <Paragraphs>71</Paragraphs>
  <TotalTime>2</TotalTime>
  <ScaleCrop>false</ScaleCrop>
  <LinksUpToDate>false</LinksUpToDate>
  <CharactersWithSpaces>32871</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2020-09-02T02:13:00Z</dcterms:created>
  <dc:creator>随风</dc:creator>
  <cp:lastModifiedBy>Administrator</cp:lastModifiedBy>
  <cp:lastPrinted>2021-11-04T02:19:00Z</cp:lastPrinted>
  <dcterms:modified xsi:type="dcterms:W3CDTF">2022-09-26T06:43:25Z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7411904C572F4E21A860B39784CC34CB</vt:lpwstr>
  </property>
</Properties>
</file>