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92" w:rsidRDefault="003762C2">
      <w:pPr>
        <w:spacing w:line="620" w:lineRule="exact"/>
        <w:jc w:val="center"/>
        <w:outlineLvl w:val="0"/>
        <w:rPr>
          <w:rFonts w:eastAsia="黑体"/>
          <w:color w:val="000000" w:themeColor="text1"/>
          <w:sz w:val="36"/>
          <w:szCs w:val="36"/>
        </w:rPr>
      </w:pPr>
      <w:r>
        <w:rPr>
          <w:rFonts w:ascii="黑体" w:eastAsia="黑体" w:hAnsi="黑体" w:hint="eastAsia"/>
          <w:color w:val="000000" w:themeColor="text1"/>
          <w:sz w:val="36"/>
          <w:szCs w:val="36"/>
        </w:rPr>
        <w:t>2022年儋州市国家级农业产业园公用品牌建设</w:t>
      </w:r>
    </w:p>
    <w:p w:rsidR="00ED2156" w:rsidRDefault="003762C2" w:rsidP="00ED2156">
      <w:pPr>
        <w:spacing w:line="620" w:lineRule="exact"/>
        <w:jc w:val="center"/>
        <w:outlineLvl w:val="0"/>
        <w:rPr>
          <w:rFonts w:ascii="黑体" w:eastAsia="黑体" w:hAnsi="黑体"/>
          <w:color w:val="000000" w:themeColor="text1"/>
          <w:sz w:val="36"/>
          <w:szCs w:val="36"/>
        </w:rPr>
      </w:pPr>
      <w:r>
        <w:rPr>
          <w:rFonts w:ascii="黑体" w:eastAsia="黑体" w:hAnsi="黑体" w:hint="eastAsia"/>
          <w:color w:val="000000" w:themeColor="text1"/>
          <w:sz w:val="36"/>
          <w:szCs w:val="36"/>
        </w:rPr>
        <w:t>采购需求</w:t>
      </w:r>
    </w:p>
    <w:p w:rsidR="002C25A6" w:rsidRPr="002C25A6" w:rsidRDefault="002C25A6" w:rsidP="002C25A6">
      <w:pPr>
        <w:spacing w:line="560" w:lineRule="exact"/>
        <w:jc w:val="left"/>
        <w:rPr>
          <w:b/>
          <w:sz w:val="28"/>
          <w:szCs w:val="28"/>
        </w:rPr>
      </w:pPr>
      <w:r w:rsidRPr="002C25A6">
        <w:rPr>
          <w:rFonts w:hint="eastAsia"/>
          <w:b/>
          <w:sz w:val="28"/>
          <w:szCs w:val="28"/>
        </w:rPr>
        <w:t>一、项目概况</w:t>
      </w:r>
    </w:p>
    <w:p w:rsidR="002C25A6" w:rsidRPr="002C25A6" w:rsidRDefault="002C25A6" w:rsidP="002C25A6">
      <w:pPr>
        <w:spacing w:line="560" w:lineRule="exact"/>
        <w:ind w:firstLineChars="200" w:firstLine="560"/>
        <w:jc w:val="left"/>
        <w:rPr>
          <w:sz w:val="28"/>
          <w:szCs w:val="28"/>
        </w:rPr>
      </w:pPr>
      <w:r w:rsidRPr="002C25A6">
        <w:rPr>
          <w:sz w:val="28"/>
          <w:szCs w:val="28"/>
        </w:rPr>
        <w:t>1</w:t>
      </w:r>
      <w:r w:rsidRPr="002C25A6">
        <w:rPr>
          <w:rFonts w:hint="eastAsia"/>
          <w:sz w:val="28"/>
          <w:szCs w:val="28"/>
        </w:rPr>
        <w:t>、采购人：儋州市农业农村局</w:t>
      </w:r>
    </w:p>
    <w:p w:rsidR="002C25A6" w:rsidRPr="002C25A6" w:rsidRDefault="002C25A6" w:rsidP="002C25A6">
      <w:pPr>
        <w:spacing w:line="560" w:lineRule="exact"/>
        <w:ind w:firstLineChars="200" w:firstLine="560"/>
        <w:jc w:val="left"/>
        <w:rPr>
          <w:bCs/>
          <w:sz w:val="28"/>
          <w:szCs w:val="28"/>
        </w:rPr>
      </w:pPr>
      <w:r w:rsidRPr="002C25A6">
        <w:rPr>
          <w:sz w:val="28"/>
          <w:szCs w:val="28"/>
        </w:rPr>
        <w:t>2</w:t>
      </w:r>
      <w:r w:rsidRPr="002C25A6">
        <w:rPr>
          <w:rFonts w:hint="eastAsia"/>
          <w:sz w:val="28"/>
          <w:szCs w:val="28"/>
        </w:rPr>
        <w:t>、项目名称：</w:t>
      </w:r>
      <w:r w:rsidRPr="002C25A6">
        <w:rPr>
          <w:rFonts w:hint="eastAsia"/>
          <w:bCs/>
          <w:sz w:val="28"/>
          <w:szCs w:val="28"/>
        </w:rPr>
        <w:t>2022</w:t>
      </w:r>
      <w:r w:rsidRPr="002C25A6">
        <w:rPr>
          <w:rFonts w:hint="eastAsia"/>
          <w:bCs/>
          <w:sz w:val="28"/>
          <w:szCs w:val="28"/>
        </w:rPr>
        <w:t>年儋州市国家级农业产业园公用品牌建设</w:t>
      </w:r>
    </w:p>
    <w:p w:rsidR="002C25A6" w:rsidRPr="002C25A6" w:rsidRDefault="002C25A6" w:rsidP="002C25A6">
      <w:pPr>
        <w:spacing w:line="560" w:lineRule="exact"/>
        <w:ind w:firstLineChars="200" w:firstLine="560"/>
        <w:jc w:val="left"/>
        <w:rPr>
          <w:sz w:val="28"/>
          <w:szCs w:val="28"/>
        </w:rPr>
      </w:pPr>
      <w:r w:rsidRPr="002C25A6">
        <w:rPr>
          <w:sz w:val="28"/>
          <w:szCs w:val="28"/>
        </w:rPr>
        <w:t>3</w:t>
      </w:r>
      <w:r w:rsidRPr="002C25A6">
        <w:rPr>
          <w:rFonts w:hint="eastAsia"/>
          <w:sz w:val="28"/>
          <w:szCs w:val="28"/>
        </w:rPr>
        <w:t>、项目预算：￥</w:t>
      </w:r>
      <w:r w:rsidRPr="002C25A6">
        <w:rPr>
          <w:rFonts w:hint="eastAsia"/>
          <w:sz w:val="28"/>
          <w:szCs w:val="28"/>
        </w:rPr>
        <w:t>32</w:t>
      </w:r>
      <w:r w:rsidR="00DB3826">
        <w:rPr>
          <w:rFonts w:hint="eastAsia"/>
          <w:sz w:val="28"/>
          <w:szCs w:val="28"/>
        </w:rPr>
        <w:t>0</w:t>
      </w:r>
      <w:r w:rsidRPr="002C25A6">
        <w:rPr>
          <w:rFonts w:hint="eastAsia"/>
          <w:sz w:val="28"/>
          <w:szCs w:val="28"/>
        </w:rPr>
        <w:t>0000.00</w:t>
      </w:r>
      <w:r w:rsidRPr="002C25A6">
        <w:rPr>
          <w:rFonts w:hint="eastAsia"/>
          <w:sz w:val="28"/>
          <w:szCs w:val="28"/>
        </w:rPr>
        <w:t>元</w:t>
      </w:r>
    </w:p>
    <w:p w:rsidR="002C25A6" w:rsidRPr="002C25A6" w:rsidRDefault="002C25A6" w:rsidP="002C25A6">
      <w:pPr>
        <w:spacing w:line="560" w:lineRule="exact"/>
        <w:ind w:firstLineChars="200" w:firstLine="560"/>
        <w:jc w:val="left"/>
        <w:rPr>
          <w:sz w:val="28"/>
          <w:szCs w:val="28"/>
        </w:rPr>
      </w:pPr>
      <w:r w:rsidRPr="002C25A6">
        <w:rPr>
          <w:sz w:val="28"/>
          <w:szCs w:val="28"/>
        </w:rPr>
        <w:t>4</w:t>
      </w:r>
      <w:r w:rsidRPr="002C25A6">
        <w:rPr>
          <w:rFonts w:hint="eastAsia"/>
          <w:sz w:val="28"/>
          <w:szCs w:val="28"/>
        </w:rPr>
        <w:t>、最高限价（控制价）：￥</w:t>
      </w:r>
      <w:r w:rsidRPr="002C25A6">
        <w:rPr>
          <w:rFonts w:hint="eastAsia"/>
          <w:sz w:val="28"/>
          <w:szCs w:val="28"/>
        </w:rPr>
        <w:t>32</w:t>
      </w:r>
      <w:r w:rsidR="00DB3826">
        <w:rPr>
          <w:rFonts w:hint="eastAsia"/>
          <w:sz w:val="28"/>
          <w:szCs w:val="28"/>
        </w:rPr>
        <w:t>0</w:t>
      </w:r>
      <w:r w:rsidRPr="002C25A6">
        <w:rPr>
          <w:rFonts w:hint="eastAsia"/>
          <w:sz w:val="28"/>
          <w:szCs w:val="28"/>
        </w:rPr>
        <w:t>0000.00</w:t>
      </w:r>
      <w:r w:rsidRPr="002C25A6">
        <w:rPr>
          <w:rFonts w:hint="eastAsia"/>
          <w:sz w:val="28"/>
          <w:szCs w:val="28"/>
        </w:rPr>
        <w:t>元</w:t>
      </w:r>
    </w:p>
    <w:p w:rsidR="002C25A6" w:rsidRPr="002C25A6" w:rsidRDefault="002C25A6" w:rsidP="002C25A6">
      <w:pPr>
        <w:spacing w:line="560" w:lineRule="exact"/>
        <w:ind w:firstLineChars="200" w:firstLine="560"/>
        <w:jc w:val="left"/>
        <w:rPr>
          <w:sz w:val="28"/>
          <w:szCs w:val="28"/>
          <w:u w:val="single"/>
        </w:rPr>
      </w:pPr>
      <w:r w:rsidRPr="002C25A6">
        <w:rPr>
          <w:sz w:val="28"/>
          <w:szCs w:val="28"/>
        </w:rPr>
        <w:t>5</w:t>
      </w:r>
      <w:r w:rsidRPr="002C25A6">
        <w:rPr>
          <w:rFonts w:hint="eastAsia"/>
          <w:sz w:val="28"/>
          <w:szCs w:val="28"/>
        </w:rPr>
        <w:t>、合同履行期：</w:t>
      </w:r>
      <w:r w:rsidRPr="002C25A6">
        <w:rPr>
          <w:rFonts w:hint="eastAsia"/>
          <w:bCs/>
          <w:sz w:val="28"/>
          <w:szCs w:val="28"/>
        </w:rPr>
        <w:t>自合同签订之日起</w:t>
      </w:r>
      <w:r w:rsidRPr="002C25A6">
        <w:rPr>
          <w:rFonts w:hint="eastAsia"/>
          <w:bCs/>
          <w:sz w:val="28"/>
          <w:szCs w:val="28"/>
        </w:rPr>
        <w:t>6</w:t>
      </w:r>
      <w:r w:rsidRPr="002C25A6">
        <w:rPr>
          <w:rFonts w:hint="eastAsia"/>
          <w:bCs/>
          <w:sz w:val="28"/>
          <w:szCs w:val="28"/>
        </w:rPr>
        <w:t>个月</w:t>
      </w:r>
    </w:p>
    <w:p w:rsidR="002C25A6" w:rsidRPr="002C25A6" w:rsidRDefault="002C25A6" w:rsidP="002C25A6">
      <w:pPr>
        <w:spacing w:line="560" w:lineRule="exact"/>
        <w:ind w:firstLineChars="200" w:firstLine="560"/>
        <w:jc w:val="left"/>
        <w:rPr>
          <w:sz w:val="28"/>
          <w:szCs w:val="28"/>
        </w:rPr>
      </w:pPr>
      <w:r w:rsidRPr="002C25A6">
        <w:rPr>
          <w:sz w:val="28"/>
          <w:szCs w:val="28"/>
        </w:rPr>
        <w:t>6</w:t>
      </w:r>
      <w:r w:rsidRPr="002C25A6">
        <w:rPr>
          <w:rFonts w:hint="eastAsia"/>
          <w:sz w:val="28"/>
          <w:szCs w:val="28"/>
        </w:rPr>
        <w:t>、交付地点：用户指定地点。</w:t>
      </w:r>
    </w:p>
    <w:p w:rsidR="002C25A6" w:rsidRPr="002C25A6" w:rsidRDefault="002C25A6" w:rsidP="002C25A6">
      <w:pPr>
        <w:spacing w:line="560" w:lineRule="exact"/>
        <w:jc w:val="left"/>
        <w:rPr>
          <w:b/>
          <w:sz w:val="28"/>
          <w:szCs w:val="28"/>
        </w:rPr>
      </w:pPr>
      <w:r w:rsidRPr="002C25A6">
        <w:rPr>
          <w:rFonts w:hint="eastAsia"/>
          <w:b/>
          <w:sz w:val="28"/>
          <w:szCs w:val="28"/>
        </w:rPr>
        <w:t>二、主要功能或目标</w:t>
      </w:r>
    </w:p>
    <w:p w:rsidR="002C25A6" w:rsidRPr="002C25A6" w:rsidRDefault="002C25A6" w:rsidP="002C25A6">
      <w:pPr>
        <w:spacing w:line="560" w:lineRule="exact"/>
        <w:ind w:firstLineChars="196" w:firstLine="549"/>
        <w:rPr>
          <w:rFonts w:ascii="宋体" w:hAnsi="宋体"/>
          <w:color w:val="000000"/>
          <w:sz w:val="28"/>
          <w:szCs w:val="28"/>
        </w:rPr>
      </w:pPr>
      <w:r w:rsidRPr="002C25A6">
        <w:rPr>
          <w:rFonts w:ascii="宋体" w:hAnsi="宋体" w:hint="eastAsia"/>
          <w:color w:val="000000"/>
          <w:sz w:val="28"/>
          <w:szCs w:val="28"/>
        </w:rPr>
        <w:t>为深入贯彻落实《海南省人民政府办公厅关于印发海南省农产品公用品牌建设实施方案的通知》（琼府办﹝2017﹞181号）文件精神，加快推进农业供给侧结构性改革，推动质量兴农、绿色兴农、品牌强农，打响儋州特色农产品品牌，更好助推乡村产业振兴，结合我市实际，建设本项目。通过创建儋州市农业公用品牌，建设儋州市农业公用品牌管理体系，推动形成品种优、品质高、品牌强的现代农业新格局。</w:t>
      </w:r>
    </w:p>
    <w:p w:rsidR="00D15E92" w:rsidRPr="00ED2156" w:rsidRDefault="003762C2" w:rsidP="00ED2156">
      <w:pPr>
        <w:jc w:val="center"/>
        <w:outlineLvl w:val="0"/>
        <w:rPr>
          <w:rFonts w:ascii="宋体" w:hAnsi="宋体" w:cs="宋体"/>
          <w:color w:val="000000" w:themeColor="text1"/>
          <w:sz w:val="28"/>
          <w:szCs w:val="28"/>
        </w:rPr>
      </w:pPr>
      <w:r w:rsidRPr="00ED2156">
        <w:rPr>
          <w:rFonts w:ascii="宋体" w:hAnsi="宋体" w:cs="宋体" w:hint="eastAsia"/>
          <w:b/>
          <w:bCs/>
          <w:color w:val="000000" w:themeColor="text1"/>
          <w:sz w:val="28"/>
          <w:szCs w:val="28"/>
        </w:rPr>
        <w:t>需求清单</w:t>
      </w:r>
    </w:p>
    <w:tbl>
      <w:tblPr>
        <w:tblW w:w="9823" w:type="dxa"/>
        <w:tblInd w:w="-28" w:type="dxa"/>
        <w:tblLayout w:type="fixed"/>
        <w:tblLook w:val="04A0"/>
      </w:tblPr>
      <w:tblGrid>
        <w:gridCol w:w="731"/>
        <w:gridCol w:w="1673"/>
        <w:gridCol w:w="5934"/>
        <w:gridCol w:w="781"/>
        <w:gridCol w:w="704"/>
      </w:tblGrid>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序号</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名称</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内容</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数量</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单位</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一</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农业产业园品牌基础调研</w:t>
            </w:r>
          </w:p>
        </w:tc>
      </w:tr>
      <w:tr w:rsidR="008C2B18" w:rsidRPr="0000594B" w:rsidTr="001B26DB">
        <w:trPr>
          <w:trHeight w:val="716"/>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品牌调研</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深入儋州市各乡镇，重点围绕产业园区开展，儋州市各乡镇农业产业的相关企业、合作社和家庭农场等农业生产经营主体进行实地调研，</w:t>
            </w:r>
            <w:r w:rsidRPr="0000594B">
              <w:rPr>
                <w:rFonts w:ascii="宋体" w:hAnsi="宋体" w:cs="宋体" w:hint="eastAsia"/>
                <w:kern w:val="0"/>
                <w:sz w:val="28"/>
                <w:szCs w:val="28"/>
              </w:rPr>
              <w:lastRenderedPageBreak/>
              <w:t>收集产业数据资料。配置3名调研人员，对儋州市16个乡镇开展调研工作，为期30天</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lastRenderedPageBreak/>
              <w:t>30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天</w:t>
            </w:r>
          </w:p>
        </w:tc>
      </w:tr>
      <w:tr w:rsidR="008C2B18" w:rsidRPr="0000594B" w:rsidTr="001B26DB">
        <w:trPr>
          <w:trHeight w:val="539"/>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lastRenderedPageBreak/>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调研报告编制</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根据实际调研情况和资料收集情况，编制一份《儋州市品牌农业调研观察报告》，内含儋州市产业发展情况、企业品牌建设现状、存在问题和相关建议等内容</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份</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二</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公用品牌视觉体系建设</w:t>
            </w:r>
          </w:p>
        </w:tc>
      </w:tr>
      <w:tr w:rsidR="008C2B18" w:rsidRPr="0000594B" w:rsidTr="001B26DB">
        <w:trPr>
          <w:trHeight w:val="716"/>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公用品牌标识设计</w:t>
            </w:r>
          </w:p>
        </w:tc>
        <w:tc>
          <w:tcPr>
            <w:tcW w:w="5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结合本地地域文化，充分体现儋州的生态性、民俗性，设计1款符合儋州的产品特点、产地优势以及品牌调性，覆盖全市域、全品类、全产业链，便于记忆、地域性突出、推广性强的儋州市农产品公用品牌LOGO</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r w:rsidR="008C2B18" w:rsidRPr="0000594B" w:rsidTr="001B26DB">
        <w:trPr>
          <w:trHeight w:val="361"/>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品牌VIS形象规范手册汇编</w:t>
            </w:r>
          </w:p>
        </w:tc>
        <w:tc>
          <w:tcPr>
            <w:tcW w:w="5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1.VI设计（即品牌标识识别）基础部分（品牌标识规范、标准组合规范、标准色规范、辅助图形规范）</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套</w:t>
            </w:r>
          </w:p>
        </w:tc>
      </w:tr>
      <w:tr w:rsidR="008C2B18" w:rsidRPr="0000594B" w:rsidTr="001B26DB">
        <w:trPr>
          <w:trHeight w:val="361"/>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2.VI应用部分（办公事务用品设计规范、公共关系赠品设计规范、包装识别规范、广告宣传规范）</w:t>
            </w: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3.围绕公用品牌LOGO,设计一款品牌宣传口号</w:t>
            </w: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539"/>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公用品牌IP形象设计</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充分结合儋州市地域特色、人文历史、民族风情等元素，设计1款具有儋州市特色的公用品牌IP形象；并制作10个IP形象的衍生表情，</w:t>
            </w:r>
            <w:r w:rsidRPr="0000594B">
              <w:rPr>
                <w:rFonts w:ascii="宋体" w:hAnsi="宋体" w:cs="宋体" w:hint="eastAsia"/>
                <w:kern w:val="0"/>
                <w:sz w:val="28"/>
                <w:szCs w:val="28"/>
              </w:rPr>
              <w:lastRenderedPageBreak/>
              <w:t>可用于其他设计的延展和日常宣传。</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lastRenderedPageBreak/>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套</w:t>
            </w:r>
          </w:p>
        </w:tc>
      </w:tr>
      <w:tr w:rsidR="008C2B18" w:rsidRPr="0000594B" w:rsidTr="001B26DB">
        <w:trPr>
          <w:trHeight w:val="184"/>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lastRenderedPageBreak/>
              <w:t>4</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公用品牌包装设计及印刷</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一款公用品牌通用版精品手提箱（5斤装）</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款</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一款公用品牌通用版物流包装箱（10斤装）</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款</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一款公用品牌通用版手提袋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款</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一款公用品牌通用版标签贴</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款</w:t>
            </w:r>
          </w:p>
        </w:tc>
      </w:tr>
      <w:tr w:rsidR="008C2B18" w:rsidRPr="0000594B" w:rsidTr="001B26DB">
        <w:trPr>
          <w:trHeight w:val="361"/>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公用品牌通用包装箱印刷，共计2000个，可供企业用于日常使用或冬交会宣传</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个</w:t>
            </w: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特色农产品系列包装设计</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围绕儋州黄皮、儋州粽、儋州跑海鸭蛋、海头地瓜、儋州鸡等，优选5个特色产品设计一批儋州市农产品系列通用包装（产品拟定）</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款</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三</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品牌宣传体系建设</w:t>
            </w:r>
          </w:p>
        </w:tc>
      </w:tr>
      <w:tr w:rsidR="008C2B18" w:rsidRPr="0000594B" w:rsidTr="001B26DB">
        <w:trPr>
          <w:trHeight w:val="361"/>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公用品牌宣传册设计</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将儋州公用品牌建设、发展、规划等情况编制成宣传册（32P）</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32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P</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宣传册印刷</w:t>
            </w:r>
          </w:p>
        </w:tc>
        <w:tc>
          <w:tcPr>
            <w:tcW w:w="5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印刷制作公用品牌宣传册1000本，彩印</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册</w:t>
            </w: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高清产品图片拍摄</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挑选儋州主打农产品，拍摄一套高清农产品照片并精修，共计100张</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张</w:t>
            </w: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宣传视频拍摄制作</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儋州市内实景拍摄的形式制作一个高清品牌宣传视频（3分钟）</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个</w:t>
            </w:r>
          </w:p>
        </w:tc>
      </w:tr>
      <w:tr w:rsidR="008C2B18" w:rsidRPr="0000594B" w:rsidTr="001B26DB">
        <w:trPr>
          <w:trHeight w:val="184"/>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4</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微信公众号代运营</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1.拟建“儋州味道”微信公众号，软文原创48篇、转载96篇</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2.根据节假日及重大活动设计海报共20张</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3.制作4个H5</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4.出具运营情况报告1份</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微信公众平台视频号代运营</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拍摄剪辑短视频30条，每条时长约30秒-60秒，并通过微信视频号及抖音等媒体平台多渠道进行宣传和推广</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四</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认证体系建设</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绿色食品认证</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开展1个绿色食品认证申报，包括调研、材料撰写等工作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个</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GAP认证</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开展2个GAP认证申报，包括调研、材料撰写等工作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个</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五</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公用品牌管理</w:t>
            </w:r>
          </w:p>
        </w:tc>
      </w:tr>
      <w:tr w:rsidR="008C2B18" w:rsidRPr="0000594B" w:rsidTr="001B26DB">
        <w:trPr>
          <w:trHeight w:val="539"/>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FC7F9D">
              <w:rPr>
                <w:rFonts w:ascii="宋体" w:hAnsi="宋体" w:cs="宋体" w:hint="eastAsia"/>
                <w:kern w:val="0"/>
                <w:sz w:val="28"/>
                <w:szCs w:val="28"/>
              </w:rPr>
              <w:t>推广品牌码系统</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FC7F9D">
              <w:rPr>
                <w:rFonts w:ascii="宋体" w:hAnsi="宋体" w:cs="宋体" w:hint="eastAsia"/>
                <w:kern w:val="0"/>
                <w:sz w:val="28"/>
                <w:szCs w:val="28"/>
              </w:rPr>
              <w:t>采用以租代建的形式推广使用儋州市公用品牌品牌码系统，品牌码系统针对农业经营主体的类别，设置了不同颜色的品牌码系统，不仅能溯源品牌农产品，而且象征性地给农业经营主体设置了独立的品牌“身份证”。利用平台可视化、数字化管理的优势，对儋州市公用品牌授权使用单位进行统一管理，实时把控使用单位品牌发展情况，并根据实际情况进行分析，开展监督、整治、调控工作。根据实际需要组织系统使用培训，设计并印刷系统推广海报、系统操作手册等，在推广中使用</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r w:rsidR="008C2B18" w:rsidRPr="0000594B" w:rsidTr="001B26DB">
        <w:trPr>
          <w:trHeight w:val="35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Pr>
                <w:rFonts w:ascii="宋体" w:hAnsi="宋体" w:cs="宋体" w:hint="eastAsia"/>
                <w:kern w:val="0"/>
                <w:sz w:val="28"/>
                <w:szCs w:val="28"/>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创建公用品</w:t>
            </w:r>
            <w:r w:rsidRPr="0000594B">
              <w:rPr>
                <w:rFonts w:ascii="宋体" w:hAnsi="宋体" w:cs="宋体" w:hint="eastAsia"/>
                <w:kern w:val="0"/>
                <w:sz w:val="28"/>
                <w:szCs w:val="28"/>
              </w:rPr>
              <w:lastRenderedPageBreak/>
              <w:t>牌服务中心</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lastRenderedPageBreak/>
              <w:t>挂牌成立儋州市公用品牌服务中心，编制《儋</w:t>
            </w:r>
            <w:r w:rsidRPr="0000594B">
              <w:rPr>
                <w:rFonts w:ascii="宋体" w:hAnsi="宋体" w:cs="宋体" w:hint="eastAsia"/>
                <w:kern w:val="0"/>
                <w:sz w:val="28"/>
                <w:szCs w:val="28"/>
              </w:rPr>
              <w:lastRenderedPageBreak/>
              <w:t>州市公用品牌服务中心管理办法》，依托服务中心面向全市涉农主体提供政策引导解读普及、活动策划宣传整合、信息咨询商务合作、培训及营销服务、专家问诊及品牌打造等一站式综合服务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lastRenderedPageBreak/>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Pr>
                <w:rFonts w:ascii="宋体" w:hAnsi="宋体" w:cs="宋体" w:hint="eastAsia"/>
                <w:kern w:val="0"/>
                <w:sz w:val="28"/>
                <w:szCs w:val="28"/>
              </w:rPr>
              <w:lastRenderedPageBreak/>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建立专家智库</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依托服务中心，建立专家智库，充分发挥专家学者作用，强化智力支持</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人</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六</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标准体系建设</w:t>
            </w:r>
          </w:p>
        </w:tc>
      </w:tr>
      <w:tr w:rsidR="008C2B18" w:rsidRPr="0000594B" w:rsidTr="001B26DB">
        <w:trPr>
          <w:trHeight w:val="539"/>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公用品牌标识使用规范</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围绕儋州市公用品牌的创建及使用情况，结合品牌调研、专家座谈、材料梳理，编制1份儋州市公用品牌使用标准规范（团体标准含发布）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个</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七</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公用品牌推介体系建设</w:t>
            </w:r>
          </w:p>
        </w:tc>
      </w:tr>
      <w:tr w:rsidR="008C2B18" w:rsidRPr="0000594B" w:rsidTr="001B26DB">
        <w:trPr>
          <w:trHeight w:val="184"/>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举办公用品牌发布会</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1.在海口举办一场高端儋州市农产品公用品牌发布会</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场</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2.发布会策划及活动新闻通告撰写</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3.邀请媒体15家（含）以上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4.媒体新闻稿发布30篇（含）以上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5.会议规模100人（含）以上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2</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举办公用品牌媒体推介会</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1.举办一场高端儋州市农产品公用品牌推介会</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场</w:t>
            </w: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2.发布会策划及活动新闻通告撰写</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3.邀请媒体15家（含）以上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18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4.邀请渠道商20家（含）以上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361"/>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left"/>
              <w:rPr>
                <w:rFonts w:ascii="宋体" w:hAnsi="宋体" w:cs="宋体"/>
                <w:sz w:val="28"/>
                <w:szCs w:val="28"/>
              </w:rPr>
            </w:pP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 xml:space="preserve">5.媒体新闻稿发布30篇（含）以上 </w:t>
            </w:r>
            <w:r w:rsidRPr="0000594B">
              <w:rPr>
                <w:rFonts w:ascii="宋体" w:hAnsi="宋体" w:cs="宋体"/>
                <w:sz w:val="28"/>
              </w:rPr>
              <w:t xml:space="preserve">  6.会议规模100人（含）以上</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jc w:val="center"/>
              <w:rPr>
                <w:rFonts w:ascii="宋体" w:hAnsi="宋体" w:cs="宋体"/>
                <w:sz w:val="28"/>
                <w:szCs w:val="28"/>
              </w:rPr>
            </w:pPr>
          </w:p>
        </w:tc>
      </w:tr>
      <w:tr w:rsidR="008C2B18" w:rsidRPr="0000594B" w:rsidTr="001B26DB">
        <w:trPr>
          <w:trHeight w:val="361"/>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户外广告宣传</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计划在儋州市内主城区的公交站牌选择20个公交站牌进行广告投放，为期6个月</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项</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八</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农业人才培训体系建设</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人才营销培训</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重点开展“三品一标”、品牌官培训，共300人次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300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人</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b/>
                <w:bCs/>
                <w:sz w:val="28"/>
                <w:szCs w:val="28"/>
              </w:rPr>
            </w:pPr>
            <w:r w:rsidRPr="0000594B">
              <w:rPr>
                <w:rFonts w:ascii="宋体" w:hAnsi="宋体" w:cs="宋体" w:hint="eastAsia"/>
                <w:b/>
                <w:bCs/>
                <w:kern w:val="0"/>
                <w:sz w:val="28"/>
                <w:szCs w:val="28"/>
              </w:rPr>
              <w:t>九</w:t>
            </w:r>
          </w:p>
        </w:tc>
        <w:tc>
          <w:tcPr>
            <w:tcW w:w="90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left"/>
              <w:textAlignment w:val="center"/>
              <w:rPr>
                <w:rFonts w:ascii="宋体" w:hAnsi="宋体" w:cs="宋体"/>
                <w:b/>
                <w:bCs/>
                <w:kern w:val="0"/>
                <w:sz w:val="28"/>
                <w:szCs w:val="28"/>
              </w:rPr>
            </w:pPr>
            <w:r w:rsidRPr="0000594B">
              <w:rPr>
                <w:rFonts w:ascii="宋体" w:hAnsi="宋体" w:cs="宋体" w:hint="eastAsia"/>
                <w:b/>
                <w:bCs/>
                <w:kern w:val="0"/>
                <w:sz w:val="28"/>
                <w:szCs w:val="28"/>
              </w:rPr>
              <w:t>项目综合工作</w:t>
            </w:r>
          </w:p>
        </w:tc>
      </w:tr>
      <w:tr w:rsidR="008C2B18" w:rsidRPr="0000594B" w:rsidTr="001B26DB">
        <w:trPr>
          <w:trHeight w:val="184"/>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项目其他工作</w:t>
            </w:r>
          </w:p>
        </w:tc>
        <w:tc>
          <w:tcPr>
            <w:tcW w:w="5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left"/>
              <w:textAlignment w:val="center"/>
              <w:rPr>
                <w:rFonts w:ascii="宋体" w:hAnsi="宋体" w:cs="宋体"/>
                <w:sz w:val="28"/>
                <w:szCs w:val="28"/>
              </w:rPr>
            </w:pPr>
            <w:r w:rsidRPr="0000594B">
              <w:rPr>
                <w:rFonts w:ascii="宋体" w:hAnsi="宋体" w:cs="宋体" w:hint="eastAsia"/>
                <w:kern w:val="0"/>
                <w:sz w:val="28"/>
                <w:szCs w:val="28"/>
              </w:rPr>
              <w:t>项目其他工作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B18" w:rsidRPr="0000594B" w:rsidRDefault="008C2B18" w:rsidP="001B26DB">
            <w:pPr>
              <w:widowControl/>
              <w:jc w:val="center"/>
              <w:textAlignment w:val="center"/>
              <w:rPr>
                <w:rFonts w:ascii="宋体" w:hAnsi="宋体" w:cs="宋体"/>
                <w:sz w:val="28"/>
                <w:szCs w:val="28"/>
              </w:rPr>
            </w:pPr>
            <w:r w:rsidRPr="0000594B">
              <w:rPr>
                <w:rFonts w:ascii="宋体" w:hAnsi="宋体" w:cs="宋体" w:hint="eastAsia"/>
                <w:kern w:val="0"/>
                <w:sz w:val="28"/>
                <w:szCs w:val="28"/>
              </w:rPr>
              <w:t>批</w:t>
            </w:r>
          </w:p>
        </w:tc>
      </w:tr>
    </w:tbl>
    <w:p w:rsidR="007321F9" w:rsidRPr="00ED2156" w:rsidRDefault="0016397B" w:rsidP="00ED2156">
      <w:pPr>
        <w:pStyle w:val="a0"/>
        <w:spacing w:after="0"/>
        <w:rPr>
          <w:rFonts w:ascii="宋体" w:hAnsi="宋体" w:cs="宋体"/>
          <w:b/>
          <w:sz w:val="28"/>
          <w:szCs w:val="28"/>
        </w:rPr>
      </w:pPr>
      <w:r>
        <w:rPr>
          <w:rFonts w:ascii="宋体" w:hAnsi="宋体" w:cs="宋体" w:hint="eastAsia"/>
          <w:b/>
          <w:sz w:val="28"/>
          <w:szCs w:val="28"/>
        </w:rPr>
        <w:t>三</w:t>
      </w:r>
      <w:r w:rsidR="007321F9" w:rsidRPr="00ED2156">
        <w:rPr>
          <w:rFonts w:ascii="宋体" w:hAnsi="宋体" w:cs="宋体" w:hint="eastAsia"/>
          <w:b/>
          <w:sz w:val="28"/>
          <w:szCs w:val="28"/>
        </w:rPr>
        <w:t>、验收和付款</w:t>
      </w:r>
    </w:p>
    <w:p w:rsidR="000503BE" w:rsidRPr="000503BE" w:rsidRDefault="000503BE" w:rsidP="000503BE">
      <w:pPr>
        <w:ind w:firstLineChars="200" w:firstLine="560"/>
        <w:rPr>
          <w:rFonts w:ascii="宋体" w:hAnsi="宋体" w:cs="宋体"/>
          <w:sz w:val="28"/>
          <w:szCs w:val="28"/>
        </w:rPr>
      </w:pPr>
      <w:r w:rsidRPr="000503BE">
        <w:rPr>
          <w:rFonts w:ascii="宋体" w:hAnsi="宋体" w:cs="宋体" w:hint="eastAsia"/>
          <w:sz w:val="28"/>
          <w:szCs w:val="28"/>
        </w:rPr>
        <w:t>1、验收要求、标准：按采购文件技术参数、合同及国家法律法规规范等进行验收。</w:t>
      </w:r>
    </w:p>
    <w:p w:rsidR="000503BE" w:rsidRPr="000503BE" w:rsidRDefault="000503BE" w:rsidP="000503BE">
      <w:pPr>
        <w:ind w:firstLineChars="200" w:firstLine="560"/>
        <w:rPr>
          <w:rFonts w:ascii="宋体" w:hAnsi="宋体" w:cs="宋体"/>
          <w:sz w:val="28"/>
          <w:szCs w:val="28"/>
        </w:rPr>
      </w:pPr>
      <w:r w:rsidRPr="000503BE">
        <w:rPr>
          <w:rFonts w:ascii="宋体" w:hAnsi="宋体" w:cs="宋体" w:hint="eastAsia"/>
          <w:sz w:val="28"/>
          <w:szCs w:val="28"/>
        </w:rPr>
        <w:t>2、付款条件、付款方式：自项目合同签订后，支付项目金额的</w:t>
      </w:r>
      <w:r w:rsidRPr="000503BE">
        <w:rPr>
          <w:rFonts w:ascii="宋体" w:hAnsi="宋体" w:cs="宋体" w:hint="eastAsia"/>
          <w:sz w:val="28"/>
          <w:szCs w:val="28"/>
          <w:u w:val="single"/>
        </w:rPr>
        <w:t>50</w:t>
      </w:r>
      <w:r w:rsidRPr="000503BE">
        <w:rPr>
          <w:rFonts w:ascii="宋体" w:hAnsi="宋体" w:cs="宋体" w:hint="eastAsia"/>
          <w:sz w:val="28"/>
          <w:szCs w:val="28"/>
        </w:rPr>
        <w:t>%作为项目预付款，项目通过阶段性验收后支付项目金额的</w:t>
      </w:r>
      <w:r w:rsidRPr="000503BE">
        <w:rPr>
          <w:rFonts w:ascii="宋体" w:hAnsi="宋体" w:cs="宋体" w:hint="eastAsia"/>
          <w:sz w:val="28"/>
          <w:szCs w:val="28"/>
          <w:u w:val="single"/>
        </w:rPr>
        <w:t>30</w:t>
      </w:r>
      <w:r w:rsidRPr="000503BE">
        <w:rPr>
          <w:rFonts w:ascii="宋体" w:hAnsi="宋体" w:cs="宋体" w:hint="eastAsia"/>
          <w:sz w:val="28"/>
          <w:szCs w:val="28"/>
        </w:rPr>
        <w:t>%的项目进度款，项目实施完成并通过验收后支付合同总金额</w:t>
      </w:r>
      <w:r w:rsidRPr="000503BE">
        <w:rPr>
          <w:rFonts w:ascii="宋体" w:hAnsi="宋体" w:cs="宋体" w:hint="eastAsia"/>
          <w:sz w:val="28"/>
          <w:szCs w:val="28"/>
          <w:u w:val="single"/>
        </w:rPr>
        <w:t xml:space="preserve"> 20 </w:t>
      </w:r>
      <w:r w:rsidRPr="000503BE">
        <w:rPr>
          <w:rFonts w:ascii="宋体" w:hAnsi="宋体" w:cs="宋体" w:hint="eastAsia"/>
          <w:sz w:val="28"/>
          <w:szCs w:val="28"/>
        </w:rPr>
        <w:t>%的尾款。对于满足合同约定支付条件的，自收到发票后十个工作日内通过转账方式支付到合同约定的供应商账户。</w:t>
      </w:r>
    </w:p>
    <w:p w:rsidR="007321F9" w:rsidRPr="00ED2156" w:rsidRDefault="007321F9" w:rsidP="00ED2156">
      <w:pPr>
        <w:pStyle w:val="a0"/>
        <w:spacing w:after="0"/>
        <w:rPr>
          <w:rFonts w:ascii="宋体" w:hAnsi="宋体" w:cs="宋体"/>
          <w:sz w:val="28"/>
          <w:szCs w:val="28"/>
        </w:rPr>
      </w:pPr>
    </w:p>
    <w:sectPr w:rsidR="007321F9" w:rsidRPr="00ED2156" w:rsidSect="00D15E92">
      <w:footerReference w:type="default" r:id="rId7"/>
      <w:pgSz w:w="11906" w:h="16838"/>
      <w:pgMar w:top="1440" w:right="1465" w:bottom="1440" w:left="11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688" w:rsidRDefault="00223688" w:rsidP="00D15E92">
      <w:r>
        <w:separator/>
      </w:r>
    </w:p>
  </w:endnote>
  <w:endnote w:type="continuationSeparator" w:id="1">
    <w:p w:rsidR="00223688" w:rsidRDefault="00223688" w:rsidP="00D15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2" w:rsidRDefault="006D638E">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15E92" w:rsidRDefault="006D638E">
                <w:pPr>
                  <w:pStyle w:val="a4"/>
                </w:pPr>
                <w:r>
                  <w:fldChar w:fldCharType="begin"/>
                </w:r>
                <w:r w:rsidR="003762C2">
                  <w:instrText xml:space="preserve"> PAGE  \* MERGEFORMAT </w:instrText>
                </w:r>
                <w:r>
                  <w:fldChar w:fldCharType="separate"/>
                </w:r>
                <w:r w:rsidR="000503BE">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688" w:rsidRDefault="00223688" w:rsidP="00D15E92">
      <w:r>
        <w:separator/>
      </w:r>
    </w:p>
  </w:footnote>
  <w:footnote w:type="continuationSeparator" w:id="1">
    <w:p w:rsidR="00223688" w:rsidRDefault="00223688" w:rsidP="00D15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E5ZWU0OWY2MDQzN2FlZDk4MDgyM2Y4YWUzOTM2ZDkifQ=="/>
  </w:docVars>
  <w:rsids>
    <w:rsidRoot w:val="00A35738"/>
    <w:rsid w:val="00020823"/>
    <w:rsid w:val="00036841"/>
    <w:rsid w:val="000503BE"/>
    <w:rsid w:val="0006654B"/>
    <w:rsid w:val="00072600"/>
    <w:rsid w:val="00076560"/>
    <w:rsid w:val="000901B7"/>
    <w:rsid w:val="000A002F"/>
    <w:rsid w:val="000C026C"/>
    <w:rsid w:val="000D785C"/>
    <w:rsid w:val="0016397B"/>
    <w:rsid w:val="00175ADE"/>
    <w:rsid w:val="0019373D"/>
    <w:rsid w:val="00206AD7"/>
    <w:rsid w:val="00223688"/>
    <w:rsid w:val="0022502E"/>
    <w:rsid w:val="002A4657"/>
    <w:rsid w:val="002C0A32"/>
    <w:rsid w:val="002C25A6"/>
    <w:rsid w:val="002F643B"/>
    <w:rsid w:val="00306511"/>
    <w:rsid w:val="0031156A"/>
    <w:rsid w:val="00317A8C"/>
    <w:rsid w:val="003253DA"/>
    <w:rsid w:val="003555EF"/>
    <w:rsid w:val="003762C2"/>
    <w:rsid w:val="00392B32"/>
    <w:rsid w:val="003B3B5F"/>
    <w:rsid w:val="00443810"/>
    <w:rsid w:val="004A66BE"/>
    <w:rsid w:val="004C64C5"/>
    <w:rsid w:val="0050620F"/>
    <w:rsid w:val="00516AE6"/>
    <w:rsid w:val="00526C28"/>
    <w:rsid w:val="00542AD8"/>
    <w:rsid w:val="00560B71"/>
    <w:rsid w:val="00581AAF"/>
    <w:rsid w:val="0061297E"/>
    <w:rsid w:val="00621B72"/>
    <w:rsid w:val="00644811"/>
    <w:rsid w:val="006A7CA5"/>
    <w:rsid w:val="006B3C5F"/>
    <w:rsid w:val="006D638E"/>
    <w:rsid w:val="00705208"/>
    <w:rsid w:val="00716CB4"/>
    <w:rsid w:val="007321F9"/>
    <w:rsid w:val="00746903"/>
    <w:rsid w:val="00751485"/>
    <w:rsid w:val="0078175A"/>
    <w:rsid w:val="007D0D4D"/>
    <w:rsid w:val="007E09D9"/>
    <w:rsid w:val="008035E1"/>
    <w:rsid w:val="00814EFF"/>
    <w:rsid w:val="00817C87"/>
    <w:rsid w:val="00826F53"/>
    <w:rsid w:val="008774F6"/>
    <w:rsid w:val="00887938"/>
    <w:rsid w:val="00892F23"/>
    <w:rsid w:val="008B3C47"/>
    <w:rsid w:val="008C2B18"/>
    <w:rsid w:val="0091229A"/>
    <w:rsid w:val="00942D35"/>
    <w:rsid w:val="00966F3D"/>
    <w:rsid w:val="009834AB"/>
    <w:rsid w:val="009B0BA1"/>
    <w:rsid w:val="009E6592"/>
    <w:rsid w:val="00A35738"/>
    <w:rsid w:val="00AD3BA8"/>
    <w:rsid w:val="00B466B8"/>
    <w:rsid w:val="00B771C0"/>
    <w:rsid w:val="00B80AA9"/>
    <w:rsid w:val="00BA369D"/>
    <w:rsid w:val="00C14DAC"/>
    <w:rsid w:val="00C20022"/>
    <w:rsid w:val="00C31789"/>
    <w:rsid w:val="00C606E1"/>
    <w:rsid w:val="00CE1863"/>
    <w:rsid w:val="00D13D95"/>
    <w:rsid w:val="00D15E92"/>
    <w:rsid w:val="00DB3826"/>
    <w:rsid w:val="00E254E9"/>
    <w:rsid w:val="00E35D63"/>
    <w:rsid w:val="00E921FF"/>
    <w:rsid w:val="00EA58DB"/>
    <w:rsid w:val="00EC525D"/>
    <w:rsid w:val="00ED2156"/>
    <w:rsid w:val="00F07DCF"/>
    <w:rsid w:val="00F86A12"/>
    <w:rsid w:val="00FC1B9F"/>
    <w:rsid w:val="00FF2BF0"/>
    <w:rsid w:val="00FF3675"/>
    <w:rsid w:val="012863E2"/>
    <w:rsid w:val="01FD42EF"/>
    <w:rsid w:val="02237A8B"/>
    <w:rsid w:val="02DC6B0A"/>
    <w:rsid w:val="03117477"/>
    <w:rsid w:val="043D0E1F"/>
    <w:rsid w:val="04555C3A"/>
    <w:rsid w:val="04D54C4A"/>
    <w:rsid w:val="05396808"/>
    <w:rsid w:val="073A38EF"/>
    <w:rsid w:val="07D966C3"/>
    <w:rsid w:val="08014121"/>
    <w:rsid w:val="08256F2F"/>
    <w:rsid w:val="0838123A"/>
    <w:rsid w:val="0A7964DD"/>
    <w:rsid w:val="0A830F66"/>
    <w:rsid w:val="0A900523"/>
    <w:rsid w:val="0AC70E4B"/>
    <w:rsid w:val="0BFF7002"/>
    <w:rsid w:val="0C283DA3"/>
    <w:rsid w:val="0C7E602C"/>
    <w:rsid w:val="0C8F0157"/>
    <w:rsid w:val="0D5F7C0C"/>
    <w:rsid w:val="0D7914CD"/>
    <w:rsid w:val="0D7B1429"/>
    <w:rsid w:val="0DC938E4"/>
    <w:rsid w:val="0E9668B9"/>
    <w:rsid w:val="0ECE3621"/>
    <w:rsid w:val="0ED91C40"/>
    <w:rsid w:val="0F246444"/>
    <w:rsid w:val="0FA7589A"/>
    <w:rsid w:val="0FE144E8"/>
    <w:rsid w:val="10D54872"/>
    <w:rsid w:val="111B0DF2"/>
    <w:rsid w:val="11323F23"/>
    <w:rsid w:val="11C60597"/>
    <w:rsid w:val="1211526E"/>
    <w:rsid w:val="125910CE"/>
    <w:rsid w:val="127D2E09"/>
    <w:rsid w:val="132E77E0"/>
    <w:rsid w:val="13A03983"/>
    <w:rsid w:val="13FF796F"/>
    <w:rsid w:val="14166EAE"/>
    <w:rsid w:val="14523E80"/>
    <w:rsid w:val="14AB4D5A"/>
    <w:rsid w:val="154A6DB8"/>
    <w:rsid w:val="160B69F8"/>
    <w:rsid w:val="162D46E4"/>
    <w:rsid w:val="170E3F29"/>
    <w:rsid w:val="17697B60"/>
    <w:rsid w:val="17E458DD"/>
    <w:rsid w:val="17E94CA2"/>
    <w:rsid w:val="187069A2"/>
    <w:rsid w:val="18C177C1"/>
    <w:rsid w:val="192519B1"/>
    <w:rsid w:val="19286BA2"/>
    <w:rsid w:val="197E766C"/>
    <w:rsid w:val="19A40BD7"/>
    <w:rsid w:val="19DD52F9"/>
    <w:rsid w:val="19E9666B"/>
    <w:rsid w:val="1A0455FE"/>
    <w:rsid w:val="1B4A3CA9"/>
    <w:rsid w:val="1B6951F1"/>
    <w:rsid w:val="1C67088B"/>
    <w:rsid w:val="1CC1707C"/>
    <w:rsid w:val="1D2B2CC9"/>
    <w:rsid w:val="1DBC5D70"/>
    <w:rsid w:val="1DF919B7"/>
    <w:rsid w:val="1E516112"/>
    <w:rsid w:val="1E7121C2"/>
    <w:rsid w:val="1EA97E75"/>
    <w:rsid w:val="1F883429"/>
    <w:rsid w:val="1F9E2793"/>
    <w:rsid w:val="1FEF4DA6"/>
    <w:rsid w:val="20AC0F62"/>
    <w:rsid w:val="212418BC"/>
    <w:rsid w:val="21244F9D"/>
    <w:rsid w:val="21D232CA"/>
    <w:rsid w:val="222A4217"/>
    <w:rsid w:val="233C481F"/>
    <w:rsid w:val="23E227F2"/>
    <w:rsid w:val="24651E70"/>
    <w:rsid w:val="250A44A9"/>
    <w:rsid w:val="252135B1"/>
    <w:rsid w:val="25547290"/>
    <w:rsid w:val="26325A66"/>
    <w:rsid w:val="264D3FFF"/>
    <w:rsid w:val="267C03EB"/>
    <w:rsid w:val="26B22958"/>
    <w:rsid w:val="27A72AF6"/>
    <w:rsid w:val="27EB089C"/>
    <w:rsid w:val="27ED433A"/>
    <w:rsid w:val="293B3758"/>
    <w:rsid w:val="29C94DAB"/>
    <w:rsid w:val="2A1A0CEB"/>
    <w:rsid w:val="2A59245B"/>
    <w:rsid w:val="2A7F223F"/>
    <w:rsid w:val="2A88342D"/>
    <w:rsid w:val="2AC1560A"/>
    <w:rsid w:val="2B581127"/>
    <w:rsid w:val="2BEE42C5"/>
    <w:rsid w:val="2C093B5E"/>
    <w:rsid w:val="2C1B7C8A"/>
    <w:rsid w:val="2CE34BAF"/>
    <w:rsid w:val="2CE955EB"/>
    <w:rsid w:val="2D4F7DD4"/>
    <w:rsid w:val="2E6C1D31"/>
    <w:rsid w:val="3007655B"/>
    <w:rsid w:val="30D56838"/>
    <w:rsid w:val="30F938E5"/>
    <w:rsid w:val="314D05D8"/>
    <w:rsid w:val="31903331"/>
    <w:rsid w:val="324C344E"/>
    <w:rsid w:val="3274179E"/>
    <w:rsid w:val="34CE6044"/>
    <w:rsid w:val="34F93CE2"/>
    <w:rsid w:val="35171979"/>
    <w:rsid w:val="35BE10C4"/>
    <w:rsid w:val="36127662"/>
    <w:rsid w:val="368A0F24"/>
    <w:rsid w:val="37BF1F63"/>
    <w:rsid w:val="37FE7E9E"/>
    <w:rsid w:val="3801798E"/>
    <w:rsid w:val="38864A41"/>
    <w:rsid w:val="398D55E5"/>
    <w:rsid w:val="3A323E2F"/>
    <w:rsid w:val="3AB848A5"/>
    <w:rsid w:val="3B723161"/>
    <w:rsid w:val="3CE22CCE"/>
    <w:rsid w:val="3D0E5AAA"/>
    <w:rsid w:val="3D534326"/>
    <w:rsid w:val="3D8404DD"/>
    <w:rsid w:val="3E561144"/>
    <w:rsid w:val="3E665313"/>
    <w:rsid w:val="3F8E1B07"/>
    <w:rsid w:val="3FDB7641"/>
    <w:rsid w:val="3FE8335F"/>
    <w:rsid w:val="40300E10"/>
    <w:rsid w:val="409969B6"/>
    <w:rsid w:val="40D20119"/>
    <w:rsid w:val="40F10656"/>
    <w:rsid w:val="412B29A8"/>
    <w:rsid w:val="41856F3A"/>
    <w:rsid w:val="41DF4801"/>
    <w:rsid w:val="421E1687"/>
    <w:rsid w:val="4243575C"/>
    <w:rsid w:val="42731D95"/>
    <w:rsid w:val="429F227D"/>
    <w:rsid w:val="4326250F"/>
    <w:rsid w:val="43D877F5"/>
    <w:rsid w:val="447A4D50"/>
    <w:rsid w:val="44F92119"/>
    <w:rsid w:val="45132AAF"/>
    <w:rsid w:val="452A75F1"/>
    <w:rsid w:val="452E515E"/>
    <w:rsid w:val="453F3933"/>
    <w:rsid w:val="470E352E"/>
    <w:rsid w:val="473A07C7"/>
    <w:rsid w:val="47D77DC3"/>
    <w:rsid w:val="4977360C"/>
    <w:rsid w:val="49D80B80"/>
    <w:rsid w:val="49F00709"/>
    <w:rsid w:val="4A1D2868"/>
    <w:rsid w:val="4B8002C4"/>
    <w:rsid w:val="4CAF2E8B"/>
    <w:rsid w:val="4CB72ABA"/>
    <w:rsid w:val="4CEF795D"/>
    <w:rsid w:val="4DFC5642"/>
    <w:rsid w:val="4E152A5F"/>
    <w:rsid w:val="4E550D53"/>
    <w:rsid w:val="4EC512BE"/>
    <w:rsid w:val="4EFF51E4"/>
    <w:rsid w:val="4F1F2BE6"/>
    <w:rsid w:val="4F2A1531"/>
    <w:rsid w:val="4F702FD7"/>
    <w:rsid w:val="502D0EC8"/>
    <w:rsid w:val="50DD28EE"/>
    <w:rsid w:val="50E65FAC"/>
    <w:rsid w:val="51DA0EA3"/>
    <w:rsid w:val="52045227"/>
    <w:rsid w:val="528F641E"/>
    <w:rsid w:val="539B3B0B"/>
    <w:rsid w:val="53A83ACC"/>
    <w:rsid w:val="53BF0089"/>
    <w:rsid w:val="53F34990"/>
    <w:rsid w:val="54764246"/>
    <w:rsid w:val="5580304E"/>
    <w:rsid w:val="55884BC1"/>
    <w:rsid w:val="55C947BB"/>
    <w:rsid w:val="55DD5C16"/>
    <w:rsid w:val="561623FF"/>
    <w:rsid w:val="5692056C"/>
    <w:rsid w:val="57052382"/>
    <w:rsid w:val="57322F06"/>
    <w:rsid w:val="5791607D"/>
    <w:rsid w:val="5798756F"/>
    <w:rsid w:val="582E2F10"/>
    <w:rsid w:val="58316AE5"/>
    <w:rsid w:val="583E16A2"/>
    <w:rsid w:val="592256CB"/>
    <w:rsid w:val="5A623E4E"/>
    <w:rsid w:val="5A9B4CAF"/>
    <w:rsid w:val="5B6C0234"/>
    <w:rsid w:val="5CB96692"/>
    <w:rsid w:val="5CBC1D5F"/>
    <w:rsid w:val="5D417D61"/>
    <w:rsid w:val="5D5E4DB7"/>
    <w:rsid w:val="5DA4409A"/>
    <w:rsid w:val="5DA45C25"/>
    <w:rsid w:val="5DCF5704"/>
    <w:rsid w:val="5DED613B"/>
    <w:rsid w:val="5F37766E"/>
    <w:rsid w:val="603C6B4D"/>
    <w:rsid w:val="607012B0"/>
    <w:rsid w:val="6089214B"/>
    <w:rsid w:val="6252656D"/>
    <w:rsid w:val="62791932"/>
    <w:rsid w:val="62793D58"/>
    <w:rsid w:val="6289231A"/>
    <w:rsid w:val="62C6138C"/>
    <w:rsid w:val="62DE1DAE"/>
    <w:rsid w:val="639E415F"/>
    <w:rsid w:val="64316F73"/>
    <w:rsid w:val="656211BC"/>
    <w:rsid w:val="665B0B3E"/>
    <w:rsid w:val="66896AD1"/>
    <w:rsid w:val="669F03F7"/>
    <w:rsid w:val="670A1B0C"/>
    <w:rsid w:val="672979FD"/>
    <w:rsid w:val="67971869"/>
    <w:rsid w:val="68637E1E"/>
    <w:rsid w:val="688F6149"/>
    <w:rsid w:val="68FB04AB"/>
    <w:rsid w:val="694E3945"/>
    <w:rsid w:val="69D63F27"/>
    <w:rsid w:val="69DA3ABA"/>
    <w:rsid w:val="69E7000C"/>
    <w:rsid w:val="6A786D8C"/>
    <w:rsid w:val="6AE368FC"/>
    <w:rsid w:val="6B4A24D7"/>
    <w:rsid w:val="6B663088"/>
    <w:rsid w:val="6B797260"/>
    <w:rsid w:val="6C541AB8"/>
    <w:rsid w:val="6D6035ED"/>
    <w:rsid w:val="6E354A83"/>
    <w:rsid w:val="6E47358B"/>
    <w:rsid w:val="6EF81BCC"/>
    <w:rsid w:val="6F4F630E"/>
    <w:rsid w:val="6FCB1B06"/>
    <w:rsid w:val="6FE2472F"/>
    <w:rsid w:val="70545BA6"/>
    <w:rsid w:val="70647373"/>
    <w:rsid w:val="717C2020"/>
    <w:rsid w:val="7192664A"/>
    <w:rsid w:val="71EF63E5"/>
    <w:rsid w:val="72442376"/>
    <w:rsid w:val="72E71B23"/>
    <w:rsid w:val="730D01F7"/>
    <w:rsid w:val="73421F7A"/>
    <w:rsid w:val="7440091B"/>
    <w:rsid w:val="74761459"/>
    <w:rsid w:val="74E7348C"/>
    <w:rsid w:val="75362CC5"/>
    <w:rsid w:val="75460293"/>
    <w:rsid w:val="75E71324"/>
    <w:rsid w:val="764D731F"/>
    <w:rsid w:val="769510D8"/>
    <w:rsid w:val="77165DBC"/>
    <w:rsid w:val="77AE4470"/>
    <w:rsid w:val="77FA7033"/>
    <w:rsid w:val="782204FD"/>
    <w:rsid w:val="7839709D"/>
    <w:rsid w:val="783A1277"/>
    <w:rsid w:val="78C502B6"/>
    <w:rsid w:val="796E5F2A"/>
    <w:rsid w:val="79A4025E"/>
    <w:rsid w:val="79DF0BD6"/>
    <w:rsid w:val="7A501F2E"/>
    <w:rsid w:val="7A7632E8"/>
    <w:rsid w:val="7B515B32"/>
    <w:rsid w:val="7B7F61CD"/>
    <w:rsid w:val="7BA50A03"/>
    <w:rsid w:val="7BF17066"/>
    <w:rsid w:val="7C044E61"/>
    <w:rsid w:val="7C1936BC"/>
    <w:rsid w:val="7D586274"/>
    <w:rsid w:val="7D83295B"/>
    <w:rsid w:val="7DF05160"/>
    <w:rsid w:val="7DF52776"/>
    <w:rsid w:val="7E526FD5"/>
    <w:rsid w:val="7E9E7CE3"/>
    <w:rsid w:val="7ECD7C71"/>
    <w:rsid w:val="7ED26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15E92"/>
    <w:pPr>
      <w:widowControl w:val="0"/>
      <w:jc w:val="both"/>
    </w:pPr>
    <w:rPr>
      <w:rFonts w:ascii="Calibri" w:hAnsi="Calibri"/>
      <w:kern w:val="2"/>
      <w:sz w:val="21"/>
      <w:szCs w:val="24"/>
    </w:rPr>
  </w:style>
  <w:style w:type="paragraph" w:styleId="1">
    <w:name w:val="heading 1"/>
    <w:basedOn w:val="a"/>
    <w:next w:val="a"/>
    <w:link w:val="1Char"/>
    <w:qFormat/>
    <w:rsid w:val="00D15E92"/>
    <w:pPr>
      <w:keepNext/>
      <w:keepLines/>
      <w:spacing w:line="600" w:lineRule="exact"/>
      <w:ind w:firstLineChars="200" w:firstLine="200"/>
      <w:outlineLvl w:val="0"/>
    </w:pPr>
    <w:rPr>
      <w:rFonts w:eastAsia="黑体"/>
      <w:b/>
      <w:kern w:val="44"/>
      <w:sz w:val="32"/>
    </w:rPr>
  </w:style>
  <w:style w:type="paragraph" w:styleId="2">
    <w:name w:val="heading 2"/>
    <w:basedOn w:val="a"/>
    <w:next w:val="a"/>
    <w:link w:val="2Char"/>
    <w:semiHidden/>
    <w:unhideWhenUsed/>
    <w:qFormat/>
    <w:rsid w:val="00D15E92"/>
    <w:pPr>
      <w:keepNext/>
      <w:keepLines/>
      <w:spacing w:line="500" w:lineRule="atLeast"/>
      <w:ind w:firstLineChars="200" w:firstLine="200"/>
      <w:outlineLvl w:val="1"/>
    </w:pPr>
    <w:rPr>
      <w:rFonts w:asciiTheme="majorHAnsi" w:hAnsiTheme="majorHAnsi" w:cstheme="majorBidi"/>
      <w:b/>
      <w:bCs/>
      <w:sz w:val="28"/>
      <w:szCs w:val="32"/>
    </w:rPr>
  </w:style>
  <w:style w:type="paragraph" w:styleId="3">
    <w:name w:val="heading 3"/>
    <w:basedOn w:val="a"/>
    <w:next w:val="a"/>
    <w:link w:val="3Char"/>
    <w:semiHidden/>
    <w:unhideWhenUsed/>
    <w:qFormat/>
    <w:rsid w:val="00D15E92"/>
    <w:pPr>
      <w:keepNext/>
      <w:keepLines/>
      <w:spacing w:line="500" w:lineRule="exact"/>
      <w:ind w:firstLineChars="200" w:firstLine="200"/>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D15E92"/>
    <w:pPr>
      <w:spacing w:after="120"/>
    </w:pPr>
  </w:style>
  <w:style w:type="paragraph" w:styleId="a4">
    <w:name w:val="footer"/>
    <w:basedOn w:val="a"/>
    <w:unhideWhenUsed/>
    <w:qFormat/>
    <w:rsid w:val="00D15E92"/>
    <w:pPr>
      <w:tabs>
        <w:tab w:val="center" w:pos="4153"/>
        <w:tab w:val="right" w:pos="8306"/>
      </w:tabs>
      <w:snapToGrid w:val="0"/>
      <w:jc w:val="left"/>
    </w:pPr>
    <w:rPr>
      <w:sz w:val="18"/>
      <w:szCs w:val="18"/>
    </w:rPr>
  </w:style>
  <w:style w:type="paragraph" w:styleId="a5">
    <w:name w:val="header"/>
    <w:basedOn w:val="a"/>
    <w:link w:val="Char"/>
    <w:qFormat/>
    <w:rsid w:val="00D15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qFormat/>
    <w:rsid w:val="00D15E92"/>
    <w:rPr>
      <w:rFonts w:ascii="Calibri" w:hAnsi="Calibri"/>
      <w:kern w:val="2"/>
      <w:sz w:val="18"/>
      <w:szCs w:val="18"/>
    </w:rPr>
  </w:style>
  <w:style w:type="character" w:customStyle="1" w:styleId="1Char">
    <w:name w:val="标题 1 Char"/>
    <w:basedOn w:val="a1"/>
    <w:link w:val="1"/>
    <w:qFormat/>
    <w:rsid w:val="00D15E92"/>
    <w:rPr>
      <w:rFonts w:ascii="Calibri" w:eastAsia="黑体" w:hAnsi="Calibri"/>
      <w:b/>
      <w:kern w:val="44"/>
      <w:sz w:val="32"/>
      <w:szCs w:val="24"/>
    </w:rPr>
  </w:style>
  <w:style w:type="character" w:customStyle="1" w:styleId="2Char">
    <w:name w:val="标题 2 Char"/>
    <w:basedOn w:val="a1"/>
    <w:link w:val="2"/>
    <w:semiHidden/>
    <w:qFormat/>
    <w:rsid w:val="00D15E92"/>
    <w:rPr>
      <w:rFonts w:asciiTheme="majorHAnsi" w:hAnsiTheme="majorHAnsi" w:cstheme="majorBidi"/>
      <w:b/>
      <w:bCs/>
      <w:kern w:val="2"/>
      <w:sz w:val="28"/>
      <w:szCs w:val="32"/>
    </w:rPr>
  </w:style>
  <w:style w:type="character" w:customStyle="1" w:styleId="3Char">
    <w:name w:val="标题 3 Char"/>
    <w:basedOn w:val="a1"/>
    <w:link w:val="3"/>
    <w:semiHidden/>
    <w:qFormat/>
    <w:rsid w:val="00D15E92"/>
    <w:rPr>
      <w:rFonts w:ascii="Calibri" w:hAnsi="Calibri"/>
      <w:b/>
      <w:bCs/>
      <w:kern w:val="2"/>
      <w:sz w:val="28"/>
      <w:szCs w:val="32"/>
    </w:rPr>
  </w:style>
  <w:style w:type="character" w:customStyle="1" w:styleId="font11">
    <w:name w:val="font11"/>
    <w:basedOn w:val="a1"/>
    <w:qFormat/>
    <w:rsid w:val="00D15E92"/>
    <w:rPr>
      <w:rFonts w:ascii="宋体" w:eastAsia="宋体" w:hAnsi="宋体" w:cs="宋体" w:hint="eastAsia"/>
      <w:b/>
      <w:color w:val="000000"/>
      <w:sz w:val="22"/>
      <w:szCs w:val="22"/>
      <w:u w:val="none"/>
    </w:rPr>
  </w:style>
  <w:style w:type="character" w:customStyle="1" w:styleId="font81">
    <w:name w:val="font81"/>
    <w:basedOn w:val="a1"/>
    <w:qFormat/>
    <w:rsid w:val="00D15E92"/>
    <w:rPr>
      <w:rFonts w:ascii="仿宋" w:eastAsia="仿宋" w:hAnsi="仿宋" w:cs="仿宋" w:hint="eastAsia"/>
      <w:color w:val="000000"/>
      <w:sz w:val="32"/>
      <w:szCs w:val="32"/>
      <w:u w:val="none"/>
    </w:rPr>
  </w:style>
  <w:style w:type="character" w:customStyle="1" w:styleId="font31">
    <w:name w:val="font31"/>
    <w:basedOn w:val="a1"/>
    <w:qFormat/>
    <w:rsid w:val="00D15E92"/>
    <w:rPr>
      <w:rFonts w:ascii="仿宋" w:eastAsia="仿宋" w:hAnsi="仿宋" w:cs="仿宋" w:hint="eastAsia"/>
      <w:color w:val="000000"/>
      <w:sz w:val="28"/>
      <w:szCs w:val="28"/>
      <w:u w:val="none"/>
    </w:rPr>
  </w:style>
  <w:style w:type="character" w:customStyle="1" w:styleId="font01">
    <w:name w:val="font01"/>
    <w:basedOn w:val="a1"/>
    <w:qFormat/>
    <w:rsid w:val="00D15E92"/>
    <w:rPr>
      <w:rFonts w:ascii="宋体" w:eastAsia="宋体" w:hAnsi="宋体" w:cs="宋体" w:hint="eastAsia"/>
      <w:color w:val="000000"/>
      <w:sz w:val="22"/>
      <w:szCs w:val="22"/>
      <w:u w:val="none"/>
    </w:rPr>
  </w:style>
  <w:style w:type="character" w:customStyle="1" w:styleId="font41">
    <w:name w:val="font41"/>
    <w:basedOn w:val="a1"/>
    <w:qFormat/>
    <w:rsid w:val="00D15E92"/>
    <w:rPr>
      <w:rFonts w:ascii="宋体" w:eastAsia="宋体" w:hAnsi="宋体" w:cs="宋体" w:hint="eastAsia"/>
      <w:color w:val="FF0000"/>
      <w:sz w:val="22"/>
      <w:szCs w:val="22"/>
      <w:u w:val="none"/>
    </w:rPr>
  </w:style>
  <w:style w:type="character" w:customStyle="1" w:styleId="font61">
    <w:name w:val="font61"/>
    <w:basedOn w:val="a1"/>
    <w:qFormat/>
    <w:rsid w:val="00D15E92"/>
    <w:rPr>
      <w:rFonts w:ascii="仿宋" w:eastAsia="仿宋" w:hAnsi="仿宋" w:cs="仿宋" w:hint="eastAsia"/>
      <w:color w:val="000000"/>
      <w:sz w:val="24"/>
      <w:szCs w:val="24"/>
      <w:u w:val="none"/>
    </w:rPr>
  </w:style>
  <w:style w:type="character" w:customStyle="1" w:styleId="font91">
    <w:name w:val="font91"/>
    <w:basedOn w:val="a1"/>
    <w:qFormat/>
    <w:rsid w:val="00D15E92"/>
    <w:rPr>
      <w:rFonts w:ascii="仿宋" w:eastAsia="仿宋" w:hAnsi="仿宋" w:cs="仿宋" w:hint="eastAsia"/>
      <w:color w:val="FF0000"/>
      <w:sz w:val="24"/>
      <w:szCs w:val="24"/>
      <w:u w:val="none"/>
    </w:rPr>
  </w:style>
  <w:style w:type="paragraph" w:customStyle="1" w:styleId="UserStyle0">
    <w:name w:val="UserStyle_0"/>
    <w:qFormat/>
    <w:rsid w:val="00D15E92"/>
    <w:pPr>
      <w:textAlignment w:val="baseline"/>
    </w:pPr>
    <w:rPr>
      <w:rFonts w:eastAsia="Times New Roman" w:hAnsi="Calibri"/>
      <w:color w:val="000000"/>
      <w:sz w:val="24"/>
      <w:szCs w:val="24"/>
    </w:rPr>
  </w:style>
  <w:style w:type="character" w:customStyle="1" w:styleId="font51">
    <w:name w:val="font51"/>
    <w:basedOn w:val="a1"/>
    <w:qFormat/>
    <w:rsid w:val="00D15E92"/>
    <w:rPr>
      <w:rFonts w:ascii="仿宋" w:eastAsia="仿宋" w:hAnsi="仿宋" w:cs="仿宋" w:hint="eastAsia"/>
      <w:color w:val="000000"/>
      <w:sz w:val="24"/>
      <w:szCs w:val="24"/>
      <w:u w:val="none"/>
    </w:rPr>
  </w:style>
  <w:style w:type="character" w:customStyle="1" w:styleId="font71">
    <w:name w:val="font71"/>
    <w:basedOn w:val="a1"/>
    <w:qFormat/>
    <w:rsid w:val="00D15E92"/>
    <w:rPr>
      <w:rFonts w:ascii="仿宋" w:eastAsia="仿宋" w:hAnsi="仿宋" w:cs="仿宋" w:hint="eastAsia"/>
      <w:color w:val="FF0000"/>
      <w:sz w:val="24"/>
      <w:szCs w:val="24"/>
      <w:u w:val="none"/>
    </w:rPr>
  </w:style>
  <w:style w:type="character" w:customStyle="1" w:styleId="font21">
    <w:name w:val="font21"/>
    <w:basedOn w:val="a1"/>
    <w:qFormat/>
    <w:rsid w:val="00D15E92"/>
    <w:rPr>
      <w:rFonts w:ascii="仿宋" w:eastAsia="仿宋" w:hAnsi="仿宋" w:cs="仿宋"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411</Words>
  <Characters>2343</Characters>
  <Application>Microsoft Office Word</Application>
  <DocSecurity>0</DocSecurity>
  <Lines>19</Lines>
  <Paragraphs>5</Paragraphs>
  <ScaleCrop>false</ScaleCrop>
  <Company>china</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zskal</dc:creator>
  <cp:lastModifiedBy>Administrator</cp:lastModifiedBy>
  <cp:revision>45</cp:revision>
  <cp:lastPrinted>2021-09-06T16:39:00Z</cp:lastPrinted>
  <dcterms:created xsi:type="dcterms:W3CDTF">2014-10-29T12:08:00Z</dcterms:created>
  <dcterms:modified xsi:type="dcterms:W3CDTF">2022-11-10T08:52:00Z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D235EE0A2E804376A35FF851629ED0A9</vt:lpwstr>
  </property>
</Properties>
</file>