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D5" w:rsidRPr="00AF579C" w:rsidRDefault="000F6EA9" w:rsidP="00AF579C">
      <w:pPr>
        <w:widowControl/>
        <w:spacing w:line="480" w:lineRule="auto"/>
        <w:jc w:val="center"/>
        <w:rPr>
          <w:rFonts w:asciiTheme="minorEastAsia" w:hAnsiTheme="minorEastAsia"/>
          <w:color w:val="000000" w:themeColor="text1"/>
          <w:sz w:val="24"/>
        </w:rPr>
      </w:pPr>
      <w:r w:rsidRPr="00AF579C">
        <w:rPr>
          <w:rFonts w:asciiTheme="minorEastAsia" w:hAnsiTheme="minorEastAsia" w:cs="黑体"/>
          <w:b/>
          <w:bCs/>
          <w:color w:val="000000" w:themeColor="text1"/>
          <w:kern w:val="0"/>
          <w:sz w:val="24"/>
        </w:rPr>
        <w:t>第三章 采购需求</w:t>
      </w:r>
    </w:p>
    <w:p w:rsidR="000E25D5" w:rsidRPr="00AF579C" w:rsidRDefault="000E25D5" w:rsidP="00AF579C">
      <w:pPr>
        <w:widowControl/>
        <w:spacing w:line="480" w:lineRule="auto"/>
        <w:jc w:val="left"/>
        <w:rPr>
          <w:rFonts w:asciiTheme="minorEastAsia" w:hAnsiTheme="minorEastAsia"/>
          <w:color w:val="000000" w:themeColor="text1"/>
          <w:sz w:val="24"/>
        </w:rPr>
      </w:pPr>
    </w:p>
    <w:p w:rsidR="00201DDA"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一、项目名称：</w:t>
      </w:r>
      <w:r w:rsidR="00201DDA" w:rsidRPr="00AF579C">
        <w:rPr>
          <w:rFonts w:asciiTheme="minorEastAsia" w:hAnsiTheme="minorEastAsia" w:hint="eastAsia"/>
          <w:color w:val="000000" w:themeColor="text1"/>
          <w:sz w:val="24"/>
        </w:rPr>
        <w:t>中国（三亚）跨境电子商务综合试验区线上综合服务平台</w:t>
      </w:r>
    </w:p>
    <w:p w:rsidR="00B8352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二、项目预算：</w:t>
      </w:r>
      <w:r w:rsidR="00B8352C" w:rsidRPr="00B8352C">
        <w:rPr>
          <w:rFonts w:asciiTheme="minorEastAsia" w:hAnsiTheme="minorEastAsia" w:hint="eastAsia"/>
          <w:color w:val="000000" w:themeColor="text1"/>
          <w:sz w:val="24"/>
        </w:rPr>
        <w:t>¥848.3233万元，其中A包系统开发与集成 ：833.0425万元，C包项目监理：15.2808万元.</w:t>
      </w:r>
    </w:p>
    <w:p w:rsidR="000E25D5"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三、项目地点：采购人指定地点。 </w:t>
      </w:r>
    </w:p>
    <w:p w:rsidR="000E25D5"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四、资金来源：财政资金。 </w:t>
      </w:r>
    </w:p>
    <w:p w:rsidR="000F6EA9"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五、合同履行期限 </w:t>
      </w:r>
    </w:p>
    <w:p w:rsidR="000F6EA9"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A包：从合同签订至项目验收的实施计划周期为8个月。</w:t>
      </w:r>
    </w:p>
    <w:p w:rsidR="000F6EA9" w:rsidRPr="00AF579C" w:rsidRDefault="000F6EA9" w:rsidP="00AF579C">
      <w:pPr>
        <w:widowControl/>
        <w:spacing w:line="480" w:lineRule="auto"/>
        <w:jc w:val="left"/>
        <w:rPr>
          <w:rFonts w:asciiTheme="minorEastAsia" w:hAnsiTheme="minorEastAsia"/>
          <w:color w:val="000000" w:themeColor="text1"/>
          <w:sz w:val="24"/>
        </w:rPr>
      </w:pPr>
      <w:r w:rsidRPr="00AF579C">
        <w:rPr>
          <w:rFonts w:asciiTheme="minorEastAsia" w:hAnsiTheme="minorEastAsia" w:hint="eastAsia"/>
          <w:color w:val="000000" w:themeColor="text1"/>
          <w:sz w:val="24"/>
        </w:rPr>
        <w:t>C包：从合同签订之日起到所监理的项目验收后止（本项目计划工期为施工合同签订后8月内完成）, 并在规定的项目质量保修期限内，负责检查项目质量状况，组织鉴定质量问题责任，督促责任单位。</w:t>
      </w:r>
    </w:p>
    <w:p w:rsidR="000E25D5" w:rsidRPr="00AF579C" w:rsidRDefault="000E25D5" w:rsidP="00AF579C">
      <w:pPr>
        <w:pStyle w:val="2"/>
        <w:spacing w:line="480" w:lineRule="auto"/>
        <w:rPr>
          <w:rFonts w:asciiTheme="minorEastAsia" w:eastAsiaTheme="minorEastAsia" w:hAnsiTheme="minorEastAsia"/>
          <w:color w:val="000000" w:themeColor="text1"/>
          <w:sz w:val="24"/>
          <w:szCs w:val="24"/>
        </w:rPr>
        <w:sectPr w:rsidR="000E25D5" w:rsidRPr="00AF579C">
          <w:pgSz w:w="11906" w:h="16838"/>
          <w:pgMar w:top="1440" w:right="1800" w:bottom="1440" w:left="1800" w:header="851" w:footer="992" w:gutter="0"/>
          <w:cols w:space="425"/>
          <w:docGrid w:type="lines" w:linePitch="312"/>
        </w:sectPr>
      </w:pPr>
    </w:p>
    <w:p w:rsidR="000E25D5" w:rsidRPr="00AF579C" w:rsidRDefault="000F6EA9" w:rsidP="00AF579C">
      <w:pPr>
        <w:pStyle w:val="2"/>
        <w:spacing w:line="480" w:lineRule="auto"/>
        <w:ind w:left="420"/>
        <w:jc w:val="center"/>
        <w:rPr>
          <w:rFonts w:asciiTheme="minorEastAsia" w:eastAsiaTheme="minorEastAsia" w:hAnsiTheme="minorEastAsia" w:cs="Times New Roman"/>
          <w:color w:val="000000" w:themeColor="text1"/>
          <w:sz w:val="24"/>
          <w:szCs w:val="24"/>
        </w:rPr>
      </w:pPr>
      <w:r w:rsidRPr="00AF579C">
        <w:rPr>
          <w:rFonts w:asciiTheme="minorEastAsia" w:eastAsiaTheme="minorEastAsia" w:hAnsiTheme="minorEastAsia" w:cs="Times New Roman"/>
          <w:color w:val="000000" w:themeColor="text1"/>
          <w:sz w:val="24"/>
          <w:szCs w:val="24"/>
        </w:rPr>
        <w:lastRenderedPageBreak/>
        <w:t>A 包（</w:t>
      </w:r>
      <w:r w:rsidR="00201DDA" w:rsidRPr="00AF579C">
        <w:rPr>
          <w:rFonts w:asciiTheme="minorEastAsia" w:eastAsiaTheme="minorEastAsia" w:hAnsiTheme="minorEastAsia" w:cs="Times New Roman" w:hint="eastAsia"/>
          <w:color w:val="000000" w:themeColor="text1"/>
          <w:sz w:val="24"/>
          <w:szCs w:val="24"/>
        </w:rPr>
        <w:t>系统开发与集成</w:t>
      </w:r>
      <w:r w:rsidRPr="00AF579C">
        <w:rPr>
          <w:rFonts w:asciiTheme="minorEastAsia" w:eastAsiaTheme="minorEastAsia" w:hAnsiTheme="minorEastAsia" w:cs="Times New Roman"/>
          <w:color w:val="000000" w:themeColor="text1"/>
          <w:sz w:val="24"/>
          <w:szCs w:val="24"/>
        </w:rPr>
        <w:t>）</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说明：未经采购人同意，供应商不得向与此项目无关的任何第三方透露采购需求技术内容部分。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注：加 ★ 号条款为必须满足条款，否则响应将被拒绝。</w:t>
      </w:r>
    </w:p>
    <w:p w:rsidR="000E25D5" w:rsidRPr="00AF579C" w:rsidRDefault="000F6EA9" w:rsidP="00AF579C">
      <w:pPr>
        <w:pStyle w:val="2"/>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t>一、项目名称</w:t>
      </w:r>
    </w:p>
    <w:p w:rsidR="00B8352C" w:rsidRDefault="00B8352C" w:rsidP="00AF579C">
      <w:pPr>
        <w:pStyle w:val="2"/>
        <w:spacing w:line="480" w:lineRule="auto"/>
        <w:rPr>
          <w:rFonts w:asciiTheme="minorEastAsia" w:eastAsiaTheme="minorEastAsia" w:hAnsiTheme="minorEastAsia" w:cstheme="minorBidi"/>
          <w:b w:val="0"/>
          <w:bCs w:val="0"/>
          <w:color w:val="000000" w:themeColor="text1"/>
          <w:sz w:val="24"/>
          <w:szCs w:val="24"/>
        </w:rPr>
      </w:pPr>
      <w:r w:rsidRPr="00B8352C">
        <w:rPr>
          <w:rFonts w:asciiTheme="minorEastAsia" w:eastAsiaTheme="minorEastAsia" w:hAnsiTheme="minorEastAsia" w:cstheme="minorBidi" w:hint="eastAsia"/>
          <w:b w:val="0"/>
          <w:bCs w:val="0"/>
          <w:color w:val="000000" w:themeColor="text1"/>
          <w:sz w:val="24"/>
          <w:szCs w:val="24"/>
        </w:rPr>
        <w:t>中国（三亚）跨境电子商务综合试验区线上综合服务平台-A包（系统开发与集成 ）</w:t>
      </w:r>
    </w:p>
    <w:p w:rsidR="000E25D5" w:rsidRPr="00AF579C" w:rsidRDefault="000F6EA9" w:rsidP="00AF579C">
      <w:pPr>
        <w:pStyle w:val="2"/>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t>二、建设工期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本项目从合同签订至项目验收的实施计划周期为</w:t>
      </w:r>
      <w:r w:rsidRPr="00AF579C">
        <w:rPr>
          <w:rFonts w:asciiTheme="minorEastAsia" w:hAnsiTheme="minorEastAsia"/>
          <w:color w:val="000000" w:themeColor="text1"/>
          <w:sz w:val="24"/>
        </w:rPr>
        <w:t>8</w:t>
      </w:r>
      <w:r w:rsidRPr="00AF579C">
        <w:rPr>
          <w:rFonts w:asciiTheme="minorEastAsia" w:hAnsiTheme="minorEastAsia" w:hint="eastAsia"/>
          <w:color w:val="000000" w:themeColor="text1"/>
          <w:sz w:val="24"/>
        </w:rPr>
        <w:t>个月。</w:t>
      </w:r>
    </w:p>
    <w:p w:rsidR="000E25D5" w:rsidRPr="00AF579C" w:rsidRDefault="000F6EA9" w:rsidP="00AF579C">
      <w:pPr>
        <w:pStyle w:val="2"/>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color w:val="000000" w:themeColor="text1"/>
          <w:sz w:val="24"/>
          <w:szCs w:val="24"/>
        </w:rPr>
        <w:t>三、项目概况</w:t>
      </w:r>
    </w:p>
    <w:p w:rsidR="000E25D5" w:rsidRPr="00AF579C" w:rsidRDefault="000F6EA9" w:rsidP="00AF579C">
      <w:pPr>
        <w:pStyle w:val="3"/>
        <w:spacing w:line="480" w:lineRule="auto"/>
        <w:rPr>
          <w:rFonts w:asciiTheme="minorEastAsia" w:hAnsiTheme="minorEastAsia"/>
          <w:color w:val="000000" w:themeColor="text1"/>
          <w:sz w:val="24"/>
          <w:szCs w:val="24"/>
        </w:rPr>
      </w:pPr>
      <w:r w:rsidRPr="00AF579C">
        <w:rPr>
          <w:rFonts w:asciiTheme="minorEastAsia" w:hAnsiTheme="minorEastAsia" w:hint="eastAsia"/>
          <w:color w:val="000000" w:themeColor="text1"/>
          <w:sz w:val="24"/>
          <w:szCs w:val="24"/>
        </w:rPr>
        <w:t>1</w:t>
      </w:r>
      <w:r w:rsidRPr="00AF579C">
        <w:rPr>
          <w:rFonts w:asciiTheme="minorEastAsia" w:hAnsiTheme="minorEastAsia"/>
          <w:color w:val="000000" w:themeColor="text1"/>
          <w:sz w:val="24"/>
          <w:szCs w:val="24"/>
        </w:rPr>
        <w:t>.项目背景</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2020</w:t>
      </w:r>
      <w:r w:rsidRPr="00AF579C">
        <w:rPr>
          <w:rFonts w:asciiTheme="minorEastAsia" w:hAnsiTheme="minorEastAsia" w:hint="eastAsia"/>
          <w:color w:val="000000" w:themeColor="text1"/>
          <w:sz w:val="24"/>
        </w:rPr>
        <w:t>年</w:t>
      </w:r>
      <w:r w:rsidRPr="00AF579C">
        <w:rPr>
          <w:rFonts w:asciiTheme="minorEastAsia" w:hAnsiTheme="minorEastAsia"/>
          <w:color w:val="000000" w:themeColor="text1"/>
          <w:sz w:val="24"/>
        </w:rPr>
        <w:t>5</w:t>
      </w:r>
      <w:r w:rsidRPr="00AF579C">
        <w:rPr>
          <w:rFonts w:asciiTheme="minorEastAsia" w:hAnsiTheme="minorEastAsia" w:hint="eastAsia"/>
          <w:color w:val="000000" w:themeColor="text1"/>
          <w:sz w:val="24"/>
        </w:rPr>
        <w:t>月</w:t>
      </w:r>
      <w:r w:rsidRPr="00AF579C">
        <w:rPr>
          <w:rFonts w:asciiTheme="minorEastAsia" w:hAnsiTheme="minorEastAsia"/>
          <w:color w:val="000000" w:themeColor="text1"/>
          <w:sz w:val="24"/>
        </w:rPr>
        <w:t>6</w:t>
      </w:r>
      <w:r w:rsidRPr="00AF579C">
        <w:rPr>
          <w:rFonts w:asciiTheme="minorEastAsia" w:hAnsiTheme="minorEastAsia" w:hint="eastAsia"/>
          <w:color w:val="000000" w:themeColor="text1"/>
          <w:sz w:val="24"/>
        </w:rPr>
        <w:t>日发布《国务院关于同意在雄安新区等</w:t>
      </w:r>
      <w:r w:rsidRPr="00AF579C">
        <w:rPr>
          <w:rFonts w:asciiTheme="minorEastAsia" w:hAnsiTheme="minorEastAsia"/>
          <w:color w:val="000000" w:themeColor="text1"/>
          <w:sz w:val="24"/>
        </w:rPr>
        <w:t>46</w:t>
      </w:r>
      <w:r w:rsidRPr="00AF579C">
        <w:rPr>
          <w:rFonts w:asciiTheme="minorEastAsia" w:hAnsiTheme="minorEastAsia" w:hint="eastAsia"/>
          <w:color w:val="000000" w:themeColor="text1"/>
          <w:sz w:val="24"/>
        </w:rPr>
        <w:t>个城市和地区设立跨境电子商务综合试验区的批复》（国函〔</w:t>
      </w:r>
      <w:r w:rsidRPr="00AF579C">
        <w:rPr>
          <w:rFonts w:asciiTheme="minorEastAsia" w:hAnsiTheme="minorEastAsia"/>
          <w:color w:val="000000" w:themeColor="text1"/>
          <w:sz w:val="24"/>
        </w:rPr>
        <w:t>2020</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47</w:t>
      </w:r>
      <w:r w:rsidRPr="00AF579C">
        <w:rPr>
          <w:rFonts w:asciiTheme="minorEastAsia" w:hAnsiTheme="minorEastAsia" w:hint="eastAsia"/>
          <w:color w:val="000000" w:themeColor="text1"/>
          <w:sz w:val="24"/>
        </w:rPr>
        <w:t>号），国务院同意三亚设立跨境电商综试区。</w:t>
      </w:r>
      <w:r w:rsidRPr="00AF579C">
        <w:rPr>
          <w:rFonts w:asciiTheme="minorEastAsia" w:hAnsiTheme="minorEastAsia"/>
          <w:color w:val="000000" w:themeColor="text1"/>
          <w:sz w:val="24"/>
        </w:rPr>
        <w:t>2021</w:t>
      </w:r>
      <w:r w:rsidRPr="00AF579C">
        <w:rPr>
          <w:rFonts w:asciiTheme="minorEastAsia" w:hAnsiTheme="minorEastAsia" w:hint="eastAsia"/>
          <w:color w:val="000000" w:themeColor="text1"/>
          <w:sz w:val="24"/>
        </w:rPr>
        <w:t>年</w:t>
      </w:r>
      <w:r w:rsidRPr="00AF579C">
        <w:rPr>
          <w:rFonts w:asciiTheme="minorEastAsia" w:hAnsiTheme="minorEastAsia"/>
          <w:color w:val="000000" w:themeColor="text1"/>
          <w:sz w:val="24"/>
        </w:rPr>
        <w:t>7</w:t>
      </w:r>
      <w:r w:rsidRPr="00AF579C">
        <w:rPr>
          <w:rFonts w:asciiTheme="minorEastAsia" w:hAnsiTheme="minorEastAsia" w:hint="eastAsia"/>
          <w:color w:val="000000" w:themeColor="text1"/>
          <w:sz w:val="24"/>
        </w:rPr>
        <w:t>月</w:t>
      </w:r>
      <w:r w:rsidRPr="00AF579C">
        <w:rPr>
          <w:rFonts w:asciiTheme="minorEastAsia" w:hAnsiTheme="minorEastAsia"/>
          <w:color w:val="000000" w:themeColor="text1"/>
          <w:sz w:val="24"/>
        </w:rPr>
        <w:t>9</w:t>
      </w:r>
      <w:r w:rsidRPr="00AF579C">
        <w:rPr>
          <w:rFonts w:asciiTheme="minorEastAsia" w:hAnsiTheme="minorEastAsia" w:hint="eastAsia"/>
          <w:color w:val="000000" w:themeColor="text1"/>
          <w:sz w:val="24"/>
        </w:rPr>
        <w:t>日，国务院办公厅发布了《国务院办公厅关于加快发展外贸新业态新模式的意见》（国办发〔</w:t>
      </w:r>
      <w:r w:rsidRPr="00AF579C">
        <w:rPr>
          <w:rFonts w:asciiTheme="minorEastAsia" w:hAnsiTheme="minorEastAsia"/>
          <w:color w:val="000000" w:themeColor="text1"/>
          <w:sz w:val="24"/>
        </w:rPr>
        <w:t>2021</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24</w:t>
      </w:r>
      <w:r w:rsidRPr="00AF579C">
        <w:rPr>
          <w:rFonts w:asciiTheme="minorEastAsia" w:hAnsiTheme="minorEastAsia" w:hint="eastAsia"/>
          <w:color w:val="000000" w:themeColor="text1"/>
          <w:sz w:val="24"/>
        </w:rPr>
        <w:t>号），意见指出，新业态新模式是我国外贸发展的有生力量，也是国际贸易发展的重要趋势。加快发展外贸新业态新模式，有利于推动贸易高质量发展，培育参与国际经济合作和竞争新优势，对于服务构建新发展格局具有重要作用。为深入贯彻党中央、国务院决策部署，促进外贸新业态新模式健康持续创新发展，经国务院同意，提出了</w:t>
      </w:r>
      <w:r w:rsidRPr="00AF579C">
        <w:rPr>
          <w:rFonts w:asciiTheme="minorEastAsia" w:hAnsiTheme="minorEastAsia" w:hint="eastAsia"/>
          <w:color w:val="000000" w:themeColor="text1"/>
          <w:sz w:val="24"/>
        </w:rPr>
        <w:lastRenderedPageBreak/>
        <w:t>相关意见。其中在扎实推进跨境电子商务综合试验区建设方面，要求扩大跨境电子商务综合试验区试点范围。积极开展先行先试，进一步完善跨境电商线上综合服务和线下产业园区“两平台”及信息共享、金融服务、智能物流、电商诚信、统计监测、风险防控等监管和服务“六体系”，探索更多的好经验好做法。鼓励跨境电商平台、经营者、配套服务商等各类主体做大做强，加快自主品牌培育。建立综试区考核评估和退出机制，</w:t>
      </w:r>
      <w:r w:rsidRPr="00AF579C">
        <w:rPr>
          <w:rFonts w:asciiTheme="minorEastAsia" w:hAnsiTheme="minorEastAsia"/>
          <w:color w:val="000000" w:themeColor="text1"/>
          <w:sz w:val="24"/>
        </w:rPr>
        <w:t>2021</w:t>
      </w:r>
      <w:r w:rsidRPr="00AF579C">
        <w:rPr>
          <w:rFonts w:asciiTheme="minorEastAsia" w:hAnsiTheme="minorEastAsia" w:hint="eastAsia"/>
          <w:color w:val="000000" w:themeColor="text1"/>
          <w:sz w:val="24"/>
        </w:rPr>
        <w:t>年组织开展考核评估。到</w:t>
      </w:r>
      <w:r w:rsidRPr="00AF579C">
        <w:rPr>
          <w:rFonts w:asciiTheme="minorEastAsia" w:hAnsiTheme="minorEastAsia"/>
          <w:color w:val="000000" w:themeColor="text1"/>
          <w:sz w:val="24"/>
        </w:rPr>
        <w:t>2025</w:t>
      </w:r>
      <w:r w:rsidRPr="00AF579C">
        <w:rPr>
          <w:rFonts w:asciiTheme="minorEastAsia" w:hAnsiTheme="minorEastAsia" w:hint="eastAsia"/>
          <w:color w:val="000000" w:themeColor="text1"/>
          <w:sz w:val="24"/>
        </w:rPr>
        <w:t>年，综试区建设取得显著成效，建成一批要素集聚、主体多元、服务专业的跨境电商线下产业园区，形成各具特色的发展格局，成为引领跨境电商发展的创新集群。</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根据《海南省人民政府办公厅关于印发中国（三亚）跨境电子商务综合试验区实施方案的通知》（琼府办函〔</w:t>
      </w:r>
      <w:r w:rsidRPr="00AF579C">
        <w:rPr>
          <w:rFonts w:asciiTheme="minorEastAsia" w:hAnsiTheme="minorEastAsia"/>
          <w:color w:val="000000" w:themeColor="text1"/>
          <w:sz w:val="24"/>
        </w:rPr>
        <w:t>2020</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207</w:t>
      </w:r>
      <w:r w:rsidRPr="00AF579C">
        <w:rPr>
          <w:rFonts w:asciiTheme="minorEastAsia" w:hAnsiTheme="minorEastAsia" w:hint="eastAsia"/>
          <w:color w:val="000000" w:themeColor="text1"/>
          <w:sz w:val="24"/>
        </w:rPr>
        <w:t>号）文件精神，建设三亚电子商务线上综合服务平台，依托电子口岸，按照“一点接入”原则，建立跨境电子商务统一的数据标准和认证体系，为在三亚综试区开展业务的跨境电子商务交易企业、跨境电子商务平台企业、跨境支付企业、跨境物流企业等主体提供“关”“税”“汇”“商”“物”“融”一站式服务。对接海关、商务、交通、税务、外汇、市场监管、居民身份核验等部门的数据服务平台，实现监管部门间信息互换、监管互认、执法互助，完善信息共享、智能物流、金融服务等服务功能，探索开展跨境电子商务全程在线数字化服务。</w:t>
      </w:r>
    </w:p>
    <w:p w:rsidR="000E25D5" w:rsidRPr="00AF579C" w:rsidRDefault="000F6EA9" w:rsidP="00AF579C">
      <w:pPr>
        <w:pStyle w:val="3"/>
        <w:spacing w:line="480" w:lineRule="auto"/>
        <w:rPr>
          <w:rFonts w:asciiTheme="minorEastAsia" w:hAnsiTheme="minorEastAsia"/>
          <w:color w:val="000000" w:themeColor="text1"/>
          <w:sz w:val="24"/>
          <w:szCs w:val="24"/>
        </w:rPr>
      </w:pPr>
      <w:r w:rsidRPr="00AF579C">
        <w:rPr>
          <w:rFonts w:asciiTheme="minorEastAsia" w:hAnsiTheme="minorEastAsia" w:hint="eastAsia"/>
          <w:color w:val="000000" w:themeColor="text1"/>
          <w:sz w:val="24"/>
          <w:szCs w:val="24"/>
        </w:rPr>
        <w:t>2</w:t>
      </w:r>
      <w:r w:rsidRPr="00AF579C">
        <w:rPr>
          <w:rFonts w:asciiTheme="minorEastAsia" w:hAnsiTheme="minorEastAsia"/>
          <w:color w:val="000000" w:themeColor="text1"/>
          <w:sz w:val="24"/>
          <w:szCs w:val="24"/>
        </w:rPr>
        <w:t>.建设目标</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充分借鉴“六体系”两平台的成功经验，通过中国（三亚）跨境电子商务综合试验区线上综合服务平台系统开发建设，构建三亚跨境电商发展的基础框架，扎实推进跨境电子商务综合试验区建设。以“六体系两平台”的成功经验为参考</w:t>
      </w:r>
      <w:r w:rsidRPr="00AF579C">
        <w:rPr>
          <w:rFonts w:asciiTheme="minorEastAsia" w:hAnsiTheme="minorEastAsia" w:hint="eastAsia"/>
          <w:color w:val="000000" w:themeColor="text1"/>
          <w:sz w:val="24"/>
        </w:rPr>
        <w:lastRenderedPageBreak/>
        <w:t>进行探索，建成一批要素集聚、主体多元、服务专业的跨境电商产业载体资源库和线上服务产品，形成具有三亚特色的新发展格局，为下一步的跨境电商发展打下坚实的基础。最终输出“六体系、一通道、一门户、一实验室”的服务成果。</w:t>
      </w:r>
    </w:p>
    <w:p w:rsidR="000E25D5" w:rsidRPr="00AF579C" w:rsidRDefault="000F6EA9" w:rsidP="00AF579C">
      <w:pPr>
        <w:pStyle w:val="3"/>
        <w:spacing w:line="480" w:lineRule="auto"/>
        <w:rPr>
          <w:rFonts w:asciiTheme="minorEastAsia" w:hAnsiTheme="minorEastAsia"/>
          <w:color w:val="000000" w:themeColor="text1"/>
          <w:sz w:val="24"/>
          <w:szCs w:val="24"/>
        </w:rPr>
      </w:pPr>
      <w:r w:rsidRPr="00AF579C">
        <w:rPr>
          <w:rFonts w:asciiTheme="minorEastAsia" w:hAnsiTheme="minorEastAsia" w:hint="eastAsia"/>
          <w:color w:val="000000" w:themeColor="text1"/>
          <w:sz w:val="24"/>
          <w:szCs w:val="24"/>
        </w:rPr>
        <w:t>3</w:t>
      </w:r>
      <w:r w:rsidRPr="00AF579C">
        <w:rPr>
          <w:rFonts w:asciiTheme="minorEastAsia" w:hAnsiTheme="minorEastAsia"/>
          <w:color w:val="000000" w:themeColor="text1"/>
          <w:sz w:val="24"/>
          <w:szCs w:val="24"/>
        </w:rPr>
        <w:t>.建设内容</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根据“六体系、一通道、一门户、一实验室”的建设目标，本项目主要建设跨境六体系、通关支持、企业服务、跨境大数据实验室四大业务子平台和应用支撑子平台。</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）跨境六体系子平台：建设统计监测、信息共享、电商信用、风险防控、金融服务和智能物流六大子系统；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）通关支持子平台：集成省跨境电商公共服务平台跨境电商通关申报功能，间接地为企业提供通关便利化，实现通关服务支持；</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3</w:t>
      </w:r>
      <w:r w:rsidRPr="00AF579C">
        <w:rPr>
          <w:rFonts w:asciiTheme="minorEastAsia" w:hAnsiTheme="minorEastAsia" w:hint="eastAsia"/>
          <w:color w:val="000000" w:themeColor="text1"/>
          <w:sz w:val="24"/>
        </w:rPr>
        <w:t>）企业服务子平台：建设综试区门户、政策管理、线上展会和人才培育等企业服务子系统；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4</w:t>
      </w:r>
      <w:r w:rsidRPr="00AF579C">
        <w:rPr>
          <w:rFonts w:asciiTheme="minorEastAsia" w:hAnsiTheme="minorEastAsia" w:hint="eastAsia"/>
          <w:color w:val="000000" w:themeColor="text1"/>
          <w:sz w:val="24"/>
        </w:rPr>
        <w:t>）跨境大数据实验室：包含数据归集、接口改造、数据处理、数据仓库和数据质量管理等内容；</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5</w:t>
      </w:r>
      <w:r w:rsidRPr="00AF579C">
        <w:rPr>
          <w:rFonts w:asciiTheme="minorEastAsia" w:hAnsiTheme="minorEastAsia" w:hint="eastAsia"/>
          <w:color w:val="000000" w:themeColor="text1"/>
          <w:sz w:val="24"/>
        </w:rPr>
        <w:t>）应用支撑子平台：包含统一安全认证、智能搜索、建模工具、可视化服务和日志审计等功能。</w:t>
      </w:r>
    </w:p>
    <w:p w:rsidR="000E25D5" w:rsidRPr="00AF579C" w:rsidRDefault="000F6EA9" w:rsidP="00AF579C">
      <w:pPr>
        <w:pStyle w:val="2"/>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lastRenderedPageBreak/>
        <w:t>四</w:t>
      </w:r>
      <w:r w:rsidRPr="00AF579C">
        <w:rPr>
          <w:rFonts w:asciiTheme="minorEastAsia" w:eastAsiaTheme="minorEastAsia" w:hAnsiTheme="minorEastAsia"/>
          <w:color w:val="000000" w:themeColor="text1"/>
          <w:sz w:val="24"/>
          <w:szCs w:val="24"/>
        </w:rPr>
        <w:t>、功能需求</w:t>
      </w:r>
    </w:p>
    <w:p w:rsidR="000E25D5" w:rsidRPr="00AF579C" w:rsidRDefault="000F6EA9" w:rsidP="00AF579C">
      <w:pPr>
        <w:pStyle w:val="3"/>
        <w:spacing w:line="480" w:lineRule="auto"/>
        <w:rPr>
          <w:rFonts w:asciiTheme="minorEastAsia" w:hAnsiTheme="minorEastAsia"/>
          <w:color w:val="000000" w:themeColor="text1"/>
          <w:sz w:val="24"/>
          <w:szCs w:val="24"/>
        </w:rPr>
      </w:pPr>
      <w:r w:rsidRPr="00AF579C">
        <w:rPr>
          <w:rFonts w:asciiTheme="minorEastAsia" w:hAnsiTheme="minorEastAsia" w:hint="eastAsia"/>
          <w:color w:val="000000" w:themeColor="text1"/>
          <w:sz w:val="24"/>
          <w:szCs w:val="24"/>
        </w:rPr>
        <w:t>1</w:t>
      </w:r>
      <w:r w:rsidRPr="00AF579C">
        <w:rPr>
          <w:rFonts w:asciiTheme="minorEastAsia" w:hAnsiTheme="minorEastAsia"/>
          <w:color w:val="000000" w:themeColor="text1"/>
          <w:sz w:val="24"/>
          <w:szCs w:val="24"/>
        </w:rPr>
        <w:t>应用系统需求</w:t>
      </w:r>
    </w:p>
    <w:p w:rsidR="000E25D5" w:rsidRPr="00AF579C" w:rsidRDefault="000F6EA9" w:rsidP="00AF579C">
      <w:pPr>
        <w:pStyle w:val="4"/>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t>1</w:t>
      </w:r>
      <w:r w:rsidRPr="00AF579C">
        <w:rPr>
          <w:rFonts w:asciiTheme="minorEastAsia" w:eastAsiaTheme="minorEastAsia" w:hAnsiTheme="minorEastAsia"/>
          <w:color w:val="000000" w:themeColor="text1"/>
          <w:sz w:val="24"/>
          <w:szCs w:val="24"/>
        </w:rPr>
        <w:t>.1跨境六体系子平台需求</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跨境六体系子平台是建立以信息为基础、以信用为核心、以技术为支撑的跨境电子商务新型监管服务模式，实现跨境电子商务自由化、便利化、规范化发展。通过构建信息共享子系统、金融服务子系统、智能物流子系统、电商信用子系统、统计监测子系统、风险防控子系统共六大子系统，实现跨境电子商务信息流、资金流、货物流“三流合一”，建立以真实交易为基础的电商信用评价体系，对企业或商品实施分类分级监管，简化优化监管流程，并依托大数据的数据分析服务，为企业提供金融、物流等供应链综合服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一</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统计监测子系统★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功能主要包括外贸态势洞察、跨境产业云图、跨境产业监测等，并支持移动端访问。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外贸态势洞察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利用大数据统计技术，对获取的通关数据、物流数据、金融支付数据、电商平台数据等外贸全流程的数据进行统计分析，从数据、业务分析方面建立规范、完整、系统、科学的统计监测体系，提供数据分析，为政府监管部门及外贸企业提供各类数据分析及决策依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跨境产业云图</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跨境产业云图包括产业链图谱、产业发展态势、产业链分析、产业地图、产业布局和园区产业分析五个功能模块。</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lastRenderedPageBreak/>
        <w:t>3.</w:t>
      </w:r>
      <w:r w:rsidRPr="00AF579C">
        <w:rPr>
          <w:rFonts w:asciiTheme="minorEastAsia" w:hAnsiTheme="minorEastAsia" w:hint="eastAsia"/>
          <w:color w:val="000000" w:themeColor="text1"/>
          <w:sz w:val="24"/>
        </w:rPr>
        <w:t>跨境产业监测</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针对三亚重点企业群体及招商目标企业依托互联网和政务内部数据进行数据采集和综合分析。</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二</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信息共享子系统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通过统一信息标准规范、信息管理服务，建立多位一体的跨境电商信息合作机制和共享平台，打通“关”、“税”、“汇”、“物”、“商”、“融”之间的信息壁垒，实现监管部门、地方政府、金融机构、电子商务企业、物流企业之间的信息整合，为跨境电子商务信息流、资金流、物流“三流合一”提供数据技术支撑。功能包括信息共享规范、数据交换共享与区、园区考核。</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三</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电商信用子系统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电商信用主要是利用大数据技术对汇聚的各类信用数据进行分类和分析，制定统一的信用数据规则规范，设计出一套标准、通用、全面的数据字典，以此为基础，构建一套先进、成熟、权威的信用评价体系与模型，并对信用评价指标进行管理，主要功能包括信用评价、信用管理、跨境用信等功能。</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信用评价★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利用大数据技术对汇集的各类信用数据进行分类和分析，制定统一的信用数据规则规范，设计标准、通用、全面的数据字典，建成电商信用基础数据库与信用模型，并对信用评价指标进行管理。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主要包括电商信用基础数据库，信用模型建设和信用评价指标管理。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）电商信用基础数据库</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根据信用模型需求，梳理归集信用评价所需的数据，形成电商信用基础数据库。</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w:t>
      </w: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）信用评价模型建设</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三亚市跨境电商信用评级模型需充分借鉴国际权威的多维信用评价体系及经验，结合我国电子商务行业的实际情况，针对性的构建一套为科学的、合理的信用评价模型。</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3</w:t>
      </w:r>
      <w:r w:rsidRPr="00AF579C">
        <w:rPr>
          <w:rFonts w:asciiTheme="minorEastAsia" w:hAnsiTheme="minorEastAsia" w:hint="eastAsia"/>
          <w:color w:val="000000" w:themeColor="text1"/>
          <w:sz w:val="24"/>
        </w:rPr>
        <w:t>）信用评价指标管理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通过采集企业的业务数据，以及在各政府部门的政务数据和第三方社会服务机构平台所产生的数据。对企业各方面的信息进行全方位的收集并整理成相应的模型原始指标。功能包括评价指标维度管理、评价指标管理和评价指标计算。</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4</w:t>
      </w:r>
      <w:r w:rsidRPr="00AF579C">
        <w:rPr>
          <w:rFonts w:asciiTheme="minorEastAsia" w:hAnsiTheme="minorEastAsia" w:hint="eastAsia"/>
          <w:color w:val="000000" w:themeColor="text1"/>
          <w:sz w:val="24"/>
        </w:rPr>
        <w:t>）企业信用评价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信用评价分为评价任务设置和企业信用评价两部分功能。</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信用管理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实现对企业信用的管理，同时对信用的动态变化进行监控，对企业信用的负面清单进行预警。</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包括信用信息管理、信用动态监控服务和企业信用负面清单服务等。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3.</w:t>
      </w:r>
      <w:r w:rsidRPr="00AF579C">
        <w:rPr>
          <w:rFonts w:asciiTheme="minorEastAsia" w:hAnsiTheme="minorEastAsia" w:hint="eastAsia"/>
          <w:color w:val="000000" w:themeColor="text1"/>
          <w:sz w:val="24"/>
        </w:rPr>
        <w:t>跨境用信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贸易企业被评信后，信用的应用至关重要，意味着数据被调用的政府、事业单位、综合服务企业、贸易企业的认可与应用宽度。</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四</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风险防控子系统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通过对国内外跨境最新资讯、</w:t>
      </w:r>
      <w:r w:rsidRPr="00AF579C">
        <w:rPr>
          <w:rFonts w:asciiTheme="minorEastAsia" w:hAnsiTheme="minorEastAsia"/>
          <w:color w:val="000000" w:themeColor="text1"/>
          <w:sz w:val="24"/>
        </w:rPr>
        <w:t>WTO</w:t>
      </w:r>
      <w:r w:rsidRPr="00AF579C">
        <w:rPr>
          <w:rFonts w:asciiTheme="minorEastAsia" w:hAnsiTheme="minorEastAsia" w:hint="eastAsia"/>
          <w:color w:val="000000" w:themeColor="text1"/>
          <w:sz w:val="24"/>
        </w:rPr>
        <w:t>（世界贸易组织）</w:t>
      </w:r>
      <w:r w:rsidRPr="00AF579C">
        <w:rPr>
          <w:rFonts w:asciiTheme="minorEastAsia" w:hAnsiTheme="minorEastAsia"/>
          <w:color w:val="000000" w:themeColor="text1"/>
          <w:sz w:val="24"/>
        </w:rPr>
        <w:t>/TBT</w:t>
      </w:r>
      <w:r w:rsidRPr="00AF579C">
        <w:rPr>
          <w:rFonts w:asciiTheme="minorEastAsia" w:hAnsiTheme="minorEastAsia" w:hint="eastAsia"/>
          <w:color w:val="000000" w:themeColor="text1"/>
          <w:sz w:val="24"/>
        </w:rPr>
        <w:t>（技术性贸易壁垒协定）通报和相关跨境舆情的分析，对跨境电商进行风险防控建设。主要功能包括多国资讯通报分析、跨境舆情监控与发布、企业画像与分类以及风险预警与消息订阅。</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lastRenderedPageBreak/>
        <w:t>(</w:t>
      </w:r>
      <w:r w:rsidRPr="00AF579C">
        <w:rPr>
          <w:rFonts w:asciiTheme="minorEastAsia" w:hAnsiTheme="minorEastAsia" w:hint="eastAsia"/>
          <w:color w:val="000000" w:themeColor="text1"/>
          <w:sz w:val="24"/>
        </w:rPr>
        <w:t>五</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金融服务子系统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以“破解企业融资难融资贵”为建设目标，推动提升金融服务实体经济质效；高效归集政务企业信息、金融机构产品供给、企业需求三类信息，开发核心金融服务平台应用，最终提供形成覆盖广泛、功能完备、产品丰富、过程监管的金融产品服务；对高信用评价的跨境电商企业在融资贷款、投保及结算等方面给予便利、优惠和扶持，通过整合优势资源及政策支持，促进跨境电子商务的持续健康发展。功能包括金融商城门户、外贸企业融资服务、金融机构信贷服务以及政府机构管理服务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六</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智能物流子系统</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系统对物流机构进行管理，物流机构登记跨境相关物流产品供跨境电商企业比选，跨境电商企业可对物流产品进行评价，为其他电商企业选择物流产品做参考，解决跨境电商物流成本高、效率低的问题。</w:t>
      </w:r>
    </w:p>
    <w:p w:rsidR="000E25D5" w:rsidRPr="00AF579C" w:rsidRDefault="000F6EA9" w:rsidP="00AF579C">
      <w:pPr>
        <w:pStyle w:val="4"/>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t>1</w:t>
      </w:r>
      <w:r w:rsidRPr="00AF579C">
        <w:rPr>
          <w:rFonts w:asciiTheme="minorEastAsia" w:eastAsiaTheme="minorEastAsia" w:hAnsiTheme="minorEastAsia"/>
          <w:color w:val="000000" w:themeColor="text1"/>
          <w:sz w:val="24"/>
          <w:szCs w:val="24"/>
        </w:rPr>
        <w:t>.2通关支持子平台需求</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为方便企业正常开展跨境电商业务，向企业提供包含基础管理、跨境电商进口、跨境电商出口等方面的通关服务支撑，支持跨境电商企业、跨境电商平台企业和物流企业、支付企业、报关代理企业、监管场所经营人等服务商通过该系统进行企业登记、订单、运单、支付单、清单、退货单、电子税单、收款单、出口清单等各类电子单据进行全面管理和查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通关支持子平台通过系统集成方式实现用户集成、应用集成和数据集成。主要包括平台应用集成、基础数据集成以及通关数据集成等功能。</w:t>
      </w:r>
    </w:p>
    <w:p w:rsidR="000E25D5" w:rsidRPr="00AF579C" w:rsidRDefault="000F6EA9" w:rsidP="00AF579C">
      <w:pPr>
        <w:pStyle w:val="4"/>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lastRenderedPageBreak/>
        <w:t>1</w:t>
      </w:r>
      <w:r w:rsidRPr="00AF579C">
        <w:rPr>
          <w:rFonts w:asciiTheme="minorEastAsia" w:eastAsiaTheme="minorEastAsia" w:hAnsiTheme="minorEastAsia"/>
          <w:color w:val="000000" w:themeColor="text1"/>
          <w:sz w:val="24"/>
          <w:szCs w:val="24"/>
        </w:rPr>
        <w:t>.3企业服务子平台需求</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一</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综试区门户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综试区门户建设为用户提供综试区介绍、跨境电商政策解读、信息公示等资讯服务功能，集成政策兑现申报、综试区公共服务、跨境电商业务办理、在线客服、线上展会、人才培育等业务服务于一体，以提高三亚综试区的知名度，多种方式展示三亚跨境电商的特点与多元成长。同时为满足门户内容可调整要求，门户部分内容编排需实现可配置化</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二</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政策管理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建设跨境政策的在线申报平台，实现三亚综试区的跨境相关政策的管理、发布以及企业自主申报等功能，及时对跨境企业进行政策补助和扶持。</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三</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线上展会</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为优质三亚企业及品牌产品提供对外中英文双语版宣传渠道，并迎合大促活动做整体推广营销。</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四</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人才培育</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通过线上调研、线下活动、云课堂等方式为本综试区培养跨境人才。</w:t>
      </w:r>
    </w:p>
    <w:p w:rsidR="000E25D5" w:rsidRPr="00AF579C" w:rsidRDefault="000F6EA9" w:rsidP="00AF579C">
      <w:pPr>
        <w:pStyle w:val="4"/>
        <w:spacing w:line="480" w:lineRule="auto"/>
        <w:rPr>
          <w:rFonts w:asciiTheme="minorEastAsia" w:eastAsiaTheme="minorEastAsia" w:hAnsiTheme="minorEastAsia"/>
          <w:color w:val="000000" w:themeColor="text1"/>
          <w:sz w:val="24"/>
          <w:szCs w:val="24"/>
        </w:rPr>
      </w:pPr>
      <w:r w:rsidRPr="00AF579C">
        <w:rPr>
          <w:rFonts w:asciiTheme="minorEastAsia" w:eastAsiaTheme="minorEastAsia" w:hAnsiTheme="minorEastAsia" w:hint="eastAsia"/>
          <w:color w:val="000000" w:themeColor="text1"/>
          <w:sz w:val="24"/>
          <w:szCs w:val="24"/>
        </w:rPr>
        <w:t>1</w:t>
      </w:r>
      <w:r w:rsidRPr="00AF579C">
        <w:rPr>
          <w:rFonts w:asciiTheme="minorEastAsia" w:eastAsiaTheme="minorEastAsia" w:hAnsiTheme="minorEastAsia"/>
          <w:color w:val="000000" w:themeColor="text1"/>
          <w:sz w:val="24"/>
          <w:szCs w:val="24"/>
        </w:rPr>
        <w:t>.4跨境大数据实验室需求</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跨境大数据实验室子平台功能模块包括数据归集、接口改造、数据处理、数据仓库和数据质量管理等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一</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数据归集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主要对政务类数据、市场类数据、外贸类数据进行采集，政务类数据通过标准接口按有关流程进行归集，外贸类数据通过数据接口方式进行归集，市场类数</w:t>
      </w:r>
      <w:r w:rsidRPr="00AF579C">
        <w:rPr>
          <w:rFonts w:asciiTheme="minorEastAsia" w:hAnsiTheme="minorEastAsia" w:hint="eastAsia"/>
          <w:color w:val="000000" w:themeColor="text1"/>
          <w:sz w:val="24"/>
        </w:rPr>
        <w:lastRenderedPageBreak/>
        <w:t>据通过数据文件导入方式进行归集。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二</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数据处理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归集的数据需要进行数据处理，数据处理包括数据抽取、数据清洗、数据转换和加工等，能够支持全量和增量的数据抽取，支持基于规则和多种算法的数据清洗和转换，支持调度任务方式进行定期自动化数据处理，支持处理过程的日志记录，支持调度任务的监控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三</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数据仓库</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数据仓库将根据实际需求进行分层设计，通过数据归集、数据治理、数据分析和主题库建设，实现数据组织、存储和管理，为平台层和应用层提供数据服务。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四</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数据质量管理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数据治理管控体系以行业数据标准与规范为依据，以数据管控组织与策略为支撑，以元数据管理系统、数据质量管理系统和数据审计管理系统为工具与手段，对数据资源从模型设计到共享服务全生命周期进行过程管控。</w:t>
      </w:r>
    </w:p>
    <w:p w:rsidR="000E25D5" w:rsidRPr="00AF579C" w:rsidRDefault="000F6EA9" w:rsidP="00AF579C">
      <w:pPr>
        <w:pStyle w:val="3"/>
        <w:spacing w:line="480" w:lineRule="auto"/>
        <w:rPr>
          <w:rFonts w:asciiTheme="minorEastAsia" w:hAnsiTheme="minorEastAsia"/>
          <w:color w:val="000000" w:themeColor="text1"/>
          <w:sz w:val="24"/>
          <w:szCs w:val="24"/>
        </w:rPr>
      </w:pPr>
      <w:r w:rsidRPr="00AF579C">
        <w:rPr>
          <w:rFonts w:asciiTheme="minorEastAsia" w:hAnsiTheme="minorEastAsia" w:hint="eastAsia"/>
          <w:color w:val="000000" w:themeColor="text1"/>
          <w:sz w:val="24"/>
          <w:szCs w:val="24"/>
        </w:rPr>
        <w:t>2</w:t>
      </w:r>
      <w:r w:rsidRPr="00AF579C">
        <w:rPr>
          <w:rFonts w:asciiTheme="minorEastAsia" w:hAnsiTheme="minorEastAsia"/>
          <w:color w:val="000000" w:themeColor="text1"/>
          <w:sz w:val="24"/>
          <w:szCs w:val="24"/>
        </w:rPr>
        <w:t>.应用支撑子平台需求</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一</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应用站点管理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应用站点管理将中国（三亚）跨境电子商务综合试验区线上综合服务平台系统开发的应用授权给各区、各园区，通过简单的向导式配置，快速完成新站点建立。</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应用站点提供在统一门户的基础上，利用个性化页面实现应用站点千人千面，主要包括站点模板管理、站点管理、组件管理和站点门户维护。</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二</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企业便利化备案</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为了方便企业办理事前备案，设计企业便利化备案功能。主要包括企业备案与备案审核。</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备案申请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1）企业备案申请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企业在平台中填写企业情况登记表，并提供佐证材料。</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2）备案材料检查</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平台自动对企业提供的资料进行检查，对不符合要求或者缺失的佐证材料进行提醒。</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备案审核</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企业填写备案申请后，由相关部门进行审核。</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三</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统一安全认证</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平台构建一套统一的安全认证体系，将中国（三亚）跨境电子商务综合试验区线上综合服务平台系统开发的身份认证体系与海关侧以及省跨境电商公共服务平台等身份认证体系进行对接融合。</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统一安全认证包含认证中心、用户中心、权限中心、身份集成、认证安全五个方面。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四</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智能搜索★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智能搜索平台对数据平台上的所有数据进行统一索引处理，提供类“百度化”的搜索功能，并按分类主题对数据进行详细展示，帮助用户高效便捷地访问数据平台中的所有数据。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智能搜索平台主要由首页门户、摘要页、详情页三个层级以及后台配置四部分组成。</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lastRenderedPageBreak/>
        <w:t>1.</w:t>
      </w:r>
      <w:r w:rsidRPr="00AF579C">
        <w:rPr>
          <w:rFonts w:asciiTheme="minorEastAsia" w:hAnsiTheme="minorEastAsia" w:hint="eastAsia"/>
          <w:color w:val="000000" w:themeColor="text1"/>
          <w:sz w:val="24"/>
        </w:rPr>
        <w:t>智能搜索门户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智能搜索门户是搜索的入口页面，在此页面完成首次搜索的输入功能。</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（1）</w:t>
      </w:r>
      <w:r w:rsidRPr="00AF579C">
        <w:rPr>
          <w:rFonts w:asciiTheme="minorEastAsia" w:hAnsiTheme="minorEastAsia"/>
          <w:color w:val="000000" w:themeColor="text1"/>
          <w:sz w:val="24"/>
        </w:rPr>
        <w:t>搜索主题</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紧密贴合用户需求，按照业务域对所有搜索资源进行维度划分，所分维度显示于搜索框之上。每个维度又设计若干主题，用户在每个维度下，自定义配置主题，进而支持用户按主题进行数据检索。另外，搜索平台也会对各主题搜索频度进行统计排行，对搜索频度高的主题，通过“常用”模块呈现于搜索框之上。</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（2）</w:t>
      </w:r>
      <w:r w:rsidRPr="00AF579C">
        <w:rPr>
          <w:rFonts w:asciiTheme="minorEastAsia" w:hAnsiTheme="minorEastAsia"/>
          <w:color w:val="000000" w:themeColor="text1"/>
          <w:sz w:val="24"/>
        </w:rPr>
        <w:t>智能搜索框</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支持用户选中主题后，自动计算出该主题下的搜索信息条数，方便用于及时获取信息总量；另外，搜索首页所呈现的维度和主题，均可根据用户需要进行灵活、可视化的自定义配置。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全文搜索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智能搜索框所具备的搜索能力要求如下：</w:t>
      </w:r>
    </w:p>
    <w:p w:rsidR="000E25D5" w:rsidRPr="00AF579C" w:rsidRDefault="000F6EA9" w:rsidP="00AF579C">
      <w:pPr>
        <w:pStyle w:val="a4"/>
        <w:numPr>
          <w:ilvl w:val="0"/>
          <w:numId w:val="2"/>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单个的中文字/词、英文字/词、阿拉伯数字及相关短语；</w:t>
      </w:r>
    </w:p>
    <w:p w:rsidR="000E25D5" w:rsidRPr="00AF579C" w:rsidRDefault="000F6EA9" w:rsidP="00AF579C">
      <w:pPr>
        <w:pStyle w:val="a4"/>
        <w:numPr>
          <w:ilvl w:val="0"/>
          <w:numId w:val="2"/>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空格分隔的两个及以上的中文字/词、英文字/词、阿拉伯数字及相关短语。</w:t>
      </w:r>
    </w:p>
    <w:p w:rsidR="000E25D5" w:rsidRPr="00AF579C" w:rsidRDefault="000F6EA9" w:rsidP="00AF579C">
      <w:pPr>
        <w:pStyle w:val="a4"/>
        <w:numPr>
          <w:ilvl w:val="0"/>
          <w:numId w:val="2"/>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逗号分隔的两个及以上的中文字/词、英文字/词、阿拉伯数字及相关短语。</w:t>
      </w:r>
    </w:p>
    <w:p w:rsidR="000E25D5" w:rsidRPr="00AF579C" w:rsidRDefault="000F6EA9" w:rsidP="00AF579C">
      <w:pPr>
        <w:pStyle w:val="a4"/>
        <w:numPr>
          <w:ilvl w:val="0"/>
          <w:numId w:val="2"/>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单击精确可切换为模糊查询，默认为精确查询。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摘要信息展示</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摘要结果显示页展示搜索到的多条信息。每条信息涵盖标题部分和摘要部分，点击标题部分进入该信息的详情信息。同时支持所显示字段在后台系统中的自定</w:t>
      </w:r>
      <w:r w:rsidRPr="00AF579C">
        <w:rPr>
          <w:rFonts w:asciiTheme="minorEastAsia" w:hAnsiTheme="minorEastAsia" w:hint="eastAsia"/>
          <w:color w:val="000000" w:themeColor="text1"/>
          <w:sz w:val="24"/>
        </w:rPr>
        <w:lastRenderedPageBreak/>
        <w:t>义配置。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（1）</w:t>
      </w:r>
      <w:r w:rsidRPr="00AF579C">
        <w:rPr>
          <w:rFonts w:asciiTheme="minorEastAsia" w:hAnsiTheme="minorEastAsia"/>
          <w:color w:val="000000" w:themeColor="text1"/>
          <w:sz w:val="24"/>
        </w:rPr>
        <w:t>分组统计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针对枚举类型的字段，支持按搜索结果条数进行分类统计。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（2）</w:t>
      </w:r>
      <w:r w:rsidRPr="00AF579C">
        <w:rPr>
          <w:rFonts w:asciiTheme="minorEastAsia" w:hAnsiTheme="minorEastAsia"/>
          <w:color w:val="000000" w:themeColor="text1"/>
          <w:sz w:val="24"/>
        </w:rPr>
        <w:t>搜索结果排序</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支持“按关联度排序”、“按时间顺序”、“按时间逆序”等多种搜索结果排列方式。所排序字段可在后台系统进行配置。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取词搜索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支持用鼠标在搜索结果中选中若干个词，然后按所选词进行重新搜索。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（4）</w:t>
      </w:r>
      <w:r w:rsidRPr="00AF579C">
        <w:rPr>
          <w:rFonts w:asciiTheme="minorEastAsia" w:hAnsiTheme="minorEastAsia"/>
          <w:color w:val="000000" w:themeColor="text1"/>
          <w:sz w:val="24"/>
        </w:rPr>
        <w:t>展示分页</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当搜索结果数较多且无法在一页中显示全部信息时，对所搜索到的摘要信息进行分页显示。</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5</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条件过滤</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支持对搜索结果进行二次筛选，二次筛选支持如下操作：</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按字段关系（与、或）进行多个字段过滤；</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字段名称过滤；</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按字段关系（等于、包含）进行多个字段过滤；</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单过滤条件进行过滤；</w:t>
      </w:r>
    </w:p>
    <w:p w:rsidR="000E25D5" w:rsidRPr="00AF579C" w:rsidRDefault="000F6EA9" w:rsidP="00AF579C">
      <w:pPr>
        <w:pStyle w:val="a4"/>
        <w:numPr>
          <w:ilvl w:val="0"/>
          <w:numId w:val="3"/>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多过滤条件进行过滤。</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（6）</w:t>
      </w:r>
      <w:r w:rsidRPr="00AF579C">
        <w:rPr>
          <w:rFonts w:asciiTheme="minorEastAsia" w:hAnsiTheme="minorEastAsia"/>
          <w:color w:val="000000" w:themeColor="text1"/>
          <w:sz w:val="24"/>
        </w:rPr>
        <w:t>导出</w:t>
      </w:r>
    </w:p>
    <w:p w:rsidR="000E25D5" w:rsidRPr="00AF579C" w:rsidRDefault="000F6EA9" w:rsidP="00AF579C">
      <w:pPr>
        <w:pStyle w:val="a4"/>
        <w:numPr>
          <w:ilvl w:val="0"/>
          <w:numId w:val="4"/>
        </w:numPr>
        <w:spacing w:line="480" w:lineRule="auto"/>
        <w:ind w:firstLineChars="0"/>
        <w:rPr>
          <w:rFonts w:asciiTheme="minorEastAsia" w:hAnsiTheme="minorEastAsia"/>
          <w:color w:val="000000" w:themeColor="text1"/>
          <w:sz w:val="24"/>
        </w:rPr>
      </w:pPr>
      <w:r w:rsidRPr="00AF579C">
        <w:rPr>
          <w:rFonts w:asciiTheme="minorEastAsia" w:hAnsiTheme="minorEastAsia" w:hint="eastAsia"/>
          <w:color w:val="000000" w:themeColor="text1"/>
          <w:sz w:val="24"/>
        </w:rPr>
        <w:t>支持对所搜索的摘要结果保存为本地文件。</w:t>
      </w:r>
    </w:p>
    <w:p w:rsidR="000E25D5" w:rsidRPr="00AF579C" w:rsidRDefault="000F6EA9" w:rsidP="00AF579C">
      <w:pPr>
        <w:pStyle w:val="a4"/>
        <w:numPr>
          <w:ilvl w:val="0"/>
          <w:numId w:val="4"/>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导出字段可在后台系统中默认配置；</w:t>
      </w:r>
    </w:p>
    <w:p w:rsidR="000E25D5" w:rsidRPr="00AF579C" w:rsidRDefault="000F6EA9" w:rsidP="00AF579C">
      <w:pPr>
        <w:pStyle w:val="a4"/>
        <w:numPr>
          <w:ilvl w:val="0"/>
          <w:numId w:val="4"/>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t>导出字段可以在导出时再做选择；</w:t>
      </w:r>
    </w:p>
    <w:p w:rsidR="000E25D5" w:rsidRPr="00AF579C" w:rsidRDefault="000F6EA9" w:rsidP="00AF579C">
      <w:pPr>
        <w:pStyle w:val="a4"/>
        <w:numPr>
          <w:ilvl w:val="0"/>
          <w:numId w:val="4"/>
        </w:numPr>
        <w:spacing w:line="480" w:lineRule="auto"/>
        <w:ind w:firstLineChars="0"/>
        <w:rPr>
          <w:rFonts w:asciiTheme="minorEastAsia" w:hAnsiTheme="minorEastAsia"/>
          <w:color w:val="000000" w:themeColor="text1"/>
          <w:sz w:val="24"/>
        </w:rPr>
      </w:pPr>
      <w:r w:rsidRPr="00AF579C">
        <w:rPr>
          <w:rFonts w:asciiTheme="minorEastAsia" w:hAnsiTheme="minorEastAsia"/>
          <w:color w:val="000000" w:themeColor="text1"/>
          <w:sz w:val="24"/>
        </w:rPr>
        <w:lastRenderedPageBreak/>
        <w:t>导出文件格式支持csv、txt、excel等。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（7）</w:t>
      </w:r>
      <w:r w:rsidRPr="00AF579C">
        <w:rPr>
          <w:rFonts w:asciiTheme="minorEastAsia" w:hAnsiTheme="minorEastAsia"/>
          <w:color w:val="000000" w:themeColor="text1"/>
          <w:sz w:val="24"/>
        </w:rPr>
        <w:t>关联搜索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支持在关联数据表中，对搜索关键字段展开关联搜索，并自动统计出所关联信息条数。</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3.</w:t>
      </w:r>
      <w:r w:rsidRPr="00AF579C">
        <w:rPr>
          <w:rFonts w:asciiTheme="minorEastAsia" w:hAnsiTheme="minorEastAsia" w:hint="eastAsia"/>
          <w:color w:val="000000" w:themeColor="text1"/>
          <w:sz w:val="24"/>
        </w:rPr>
        <w:t>详情信息展示</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智能搜索详情页是搜索平台的核心内容，支持从多个维度、以多种可视化方式，展现被搜索对象的详情信息、统计结果、分析研判以及关联关系等。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详情页实现对所搜索对象的全方位信息展现。所显示模块由表单形式、表格形式和图形式构成。支持后台对显示方式、显示内容、显示格式的自定义配置，同时支持数据字段超链接配置。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（1）</w:t>
      </w:r>
      <w:r w:rsidRPr="00AF579C">
        <w:rPr>
          <w:rFonts w:asciiTheme="minorEastAsia" w:hAnsiTheme="minorEastAsia"/>
          <w:color w:val="000000" w:themeColor="text1"/>
          <w:sz w:val="24"/>
        </w:rPr>
        <w:t>基本信息</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搜索对象基本信息通常展现搜索对象的基本属性，维度对象的基本信息可根据实际情况，进行自定义配置。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详情信息</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详情信息是基本信息的补充和完善，由顶部标题、左侧页面导航、多个显示项目组成。详情页由后台系统进行配置，可为详情页配置多个显示项目，显示项目的显示方式主要分为表单形式、表格形式和图形式。可以配置每个显示字段的数据显示格式和超链接。</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关联关系分析</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智能搜索系统会对搜索对象进行关联关系分析，并以八爪图的方式，直观显示多类相关信息，每条相关信息既可以信息统计的方式进行展现，也可进一步下钻为新的详情展示页面。</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（4）</w:t>
      </w:r>
      <w:r w:rsidRPr="00AF579C">
        <w:rPr>
          <w:rFonts w:asciiTheme="minorEastAsia" w:hAnsiTheme="minorEastAsia"/>
          <w:color w:val="000000" w:themeColor="text1"/>
          <w:sz w:val="24"/>
        </w:rPr>
        <w:t>信息钻取</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智能搜索详情页支持信息的进一步钻取，钻取使信息的获取面更广、更深。钻取既可下钻至对象某属性的详细表格，也可下钻至其他主题对象。</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（5）</w:t>
      </w:r>
      <w:r w:rsidRPr="00AF579C">
        <w:rPr>
          <w:rFonts w:asciiTheme="minorEastAsia" w:hAnsiTheme="minorEastAsia"/>
          <w:color w:val="000000" w:themeColor="text1"/>
          <w:sz w:val="24"/>
        </w:rPr>
        <w:t>可视化展现</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分为列表展示与图表展示两种方式，并支持数据联动分析展示。</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t>4.</w:t>
      </w:r>
      <w:r w:rsidRPr="00AF579C">
        <w:rPr>
          <w:rFonts w:asciiTheme="minorEastAsia" w:hAnsiTheme="minorEastAsia" w:hint="eastAsia"/>
          <w:color w:val="000000" w:themeColor="text1"/>
          <w:sz w:val="24"/>
        </w:rPr>
        <w:t>搜索后台配置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搜索系统后台管理的主要功能是把不同系统的数据汇总到搜索系统，提供统一的搜索和展示功能。</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（1）</w:t>
      </w:r>
      <w:r w:rsidRPr="00AF579C">
        <w:rPr>
          <w:rFonts w:asciiTheme="minorEastAsia" w:hAnsiTheme="minorEastAsia"/>
          <w:color w:val="000000" w:themeColor="text1"/>
          <w:sz w:val="24"/>
        </w:rPr>
        <w:t>数据注册</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数据注册是搜索和展示的基础。数据注册的目的是把不同系统中的数据接入到搜索系统中，并按照搜索系统的要求完成对表结构的配置。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搜索系统支持</w:t>
      </w:r>
      <w:r w:rsidRPr="00AF579C">
        <w:rPr>
          <w:rFonts w:asciiTheme="minorEastAsia" w:hAnsiTheme="minorEastAsia"/>
          <w:color w:val="000000" w:themeColor="text1"/>
          <w:sz w:val="24"/>
        </w:rPr>
        <w:t>mysql、oracle、impala、ads、gbase等关系型数据库系统数据的接入。</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2）主题分类配置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支持对一级主题、二级主题分类和名称的自定义配置。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展示块配置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搜索系统中，每一个详情展示页称作看板，看板中的每一个展示部分称作展示块。支持对各展示块进行配置。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（4）</w:t>
      </w:r>
      <w:r w:rsidRPr="00AF579C">
        <w:rPr>
          <w:rFonts w:asciiTheme="minorEastAsia" w:hAnsiTheme="minorEastAsia"/>
          <w:color w:val="000000" w:themeColor="text1"/>
          <w:sz w:val="24"/>
        </w:rPr>
        <w:t>看板配置</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每一个详情页称为看板，看板由多个展示块拖拽布局而成，包括新建看板、添加展示块、导航配置、过滤条件配置、级联配置、八爪图配置、保存看板、详情页关联等功能。</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color w:val="000000" w:themeColor="text1"/>
          <w:sz w:val="24"/>
        </w:rPr>
        <w:lastRenderedPageBreak/>
        <w:t>(</w:t>
      </w:r>
      <w:r w:rsidRPr="00AF579C">
        <w:rPr>
          <w:rFonts w:asciiTheme="minorEastAsia" w:hAnsiTheme="minorEastAsia" w:hint="eastAsia"/>
          <w:color w:val="000000" w:themeColor="text1"/>
          <w:sz w:val="24"/>
        </w:rPr>
        <w:t>五</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建模工具★</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数据建模工具基于数据底盘库，支持数据建模分析、统计分析、挖掘分析、趋势分析等，实现基于业务分析的可视化建模。结合实际的业务场景，通过在画布中对相关组件进行拖拽和关联等。</w:t>
      </w:r>
    </w:p>
    <w:p w:rsidR="000E25D5" w:rsidRPr="00AF579C" w:rsidRDefault="000F6EA9" w:rsidP="00AF579C">
      <w:pPr>
        <w:pStyle w:val="a4"/>
        <w:spacing w:line="480" w:lineRule="auto"/>
        <w:ind w:firstLineChars="177" w:firstLine="425"/>
        <w:rPr>
          <w:rFonts w:asciiTheme="minorEastAsia" w:hAnsiTheme="minorEastAsia"/>
          <w:color w:val="000000" w:themeColor="text1"/>
          <w:sz w:val="24"/>
        </w:rPr>
      </w:pPr>
      <w:r w:rsidRPr="00AF579C">
        <w:rPr>
          <w:rFonts w:asciiTheme="minorEastAsia" w:hAnsiTheme="minorEastAsia" w:hint="eastAsia"/>
          <w:color w:val="000000" w:themeColor="text1"/>
          <w:sz w:val="24"/>
        </w:rPr>
        <w:t>建模工具主要分为组件区、工作区、属性区三部分，主要功能有：</w:t>
      </w:r>
    </w:p>
    <w:p w:rsidR="000E25D5" w:rsidRPr="00AF579C" w:rsidRDefault="000F6EA9" w:rsidP="00AF579C">
      <w:pPr>
        <w:pStyle w:val="a4"/>
        <w:numPr>
          <w:ilvl w:val="0"/>
          <w:numId w:val="5"/>
        </w:numPr>
        <w:spacing w:after="120" w:line="480" w:lineRule="auto"/>
        <w:ind w:left="900" w:firstLineChars="0"/>
        <w:rPr>
          <w:rFonts w:asciiTheme="minorEastAsia" w:hAnsiTheme="minorEastAsia"/>
          <w:color w:val="000000" w:themeColor="text1"/>
          <w:sz w:val="24"/>
        </w:rPr>
      </w:pPr>
      <w:r w:rsidRPr="00AF579C">
        <w:rPr>
          <w:rFonts w:asciiTheme="minorEastAsia" w:hAnsiTheme="minorEastAsia"/>
          <w:color w:val="000000" w:themeColor="text1"/>
          <w:sz w:val="24"/>
        </w:rPr>
        <w:t>支持选择需要分析的数据源（数据源的具体内容包括选择表、选择字段）。</w:t>
      </w:r>
    </w:p>
    <w:p w:rsidR="000E25D5" w:rsidRPr="00AF579C" w:rsidRDefault="000F6EA9" w:rsidP="00AF579C">
      <w:pPr>
        <w:pStyle w:val="a4"/>
        <w:numPr>
          <w:ilvl w:val="0"/>
          <w:numId w:val="5"/>
        </w:numPr>
        <w:spacing w:after="120" w:line="480" w:lineRule="auto"/>
        <w:ind w:left="900" w:firstLineChars="0"/>
        <w:rPr>
          <w:rFonts w:asciiTheme="minorEastAsia" w:hAnsiTheme="minorEastAsia"/>
          <w:color w:val="000000" w:themeColor="text1"/>
          <w:sz w:val="24"/>
        </w:rPr>
      </w:pPr>
      <w:r w:rsidRPr="00AF579C">
        <w:rPr>
          <w:rFonts w:asciiTheme="minorEastAsia" w:hAnsiTheme="minorEastAsia"/>
          <w:color w:val="000000" w:themeColor="text1"/>
          <w:sz w:val="24"/>
        </w:rPr>
        <w:t>支持选择数据处理工具对数据进行加工分析，如数据分组、数据过滤等。</w:t>
      </w:r>
    </w:p>
    <w:p w:rsidR="000E25D5" w:rsidRPr="00AF579C" w:rsidRDefault="000F6EA9" w:rsidP="00AF579C">
      <w:pPr>
        <w:pStyle w:val="a4"/>
        <w:numPr>
          <w:ilvl w:val="0"/>
          <w:numId w:val="5"/>
        </w:numPr>
        <w:spacing w:after="120" w:line="480" w:lineRule="auto"/>
        <w:ind w:left="900" w:firstLineChars="0"/>
        <w:rPr>
          <w:rFonts w:asciiTheme="minorEastAsia" w:hAnsiTheme="minorEastAsia"/>
          <w:color w:val="000000" w:themeColor="text1"/>
          <w:sz w:val="24"/>
        </w:rPr>
      </w:pPr>
      <w:r w:rsidRPr="00AF579C">
        <w:rPr>
          <w:rFonts w:asciiTheme="minorEastAsia" w:hAnsiTheme="minorEastAsia"/>
          <w:color w:val="000000" w:themeColor="text1"/>
          <w:sz w:val="24"/>
        </w:rPr>
        <w:t>支持选择数据可视化工具对模型运行结果进行展示，如列表，图形展示。</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color w:val="000000" w:themeColor="text1"/>
          <w:sz w:val="24"/>
        </w:rPr>
        <w:t>1.</w:t>
      </w:r>
      <w:r w:rsidRPr="00AF579C">
        <w:rPr>
          <w:rFonts w:asciiTheme="minorEastAsia" w:hAnsiTheme="minorEastAsia" w:hint="eastAsia"/>
          <w:color w:val="000000" w:themeColor="text1"/>
          <w:sz w:val="24"/>
        </w:rPr>
        <w:t>模型管理</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w:t>
      </w:r>
      <w:r w:rsidRPr="00AF579C">
        <w:rPr>
          <w:rFonts w:asciiTheme="minorEastAsia" w:hAnsiTheme="minorEastAsia"/>
          <w:color w:val="000000" w:themeColor="text1"/>
          <w:sz w:val="24"/>
        </w:rPr>
        <w:t>模型维护</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实现模型的说明维护以及模型逻辑设计等功能。</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w:t>
      </w:r>
      <w:r w:rsidRPr="00AF579C">
        <w:rPr>
          <w:rFonts w:asciiTheme="minorEastAsia" w:hAnsiTheme="minorEastAsia"/>
          <w:color w:val="000000" w:themeColor="text1"/>
          <w:sz w:val="24"/>
        </w:rPr>
        <w:t>复制模型</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支持复制模型功能，选择需要复制的模型，支持从当前模型新建模型，弹出复制模型弹出框，复制后修改复制模型界面信息完成复制。</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运行模型</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支持对模型的运行功能，对所建的模型进行运行和调试。</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w:t>
      </w:r>
      <w:r w:rsidRPr="00AF579C">
        <w:rPr>
          <w:rFonts w:asciiTheme="minorEastAsia" w:hAnsiTheme="minorEastAsia"/>
          <w:color w:val="000000" w:themeColor="text1"/>
          <w:sz w:val="24"/>
        </w:rPr>
        <w:t>运行节点</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支持对模型的节点运行，节点运行可查看当前节点的字段内容。</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w:t>
      </w:r>
      <w:r w:rsidRPr="00AF579C">
        <w:rPr>
          <w:rFonts w:asciiTheme="minorEastAsia" w:hAnsiTheme="minorEastAsia"/>
          <w:color w:val="000000" w:themeColor="text1"/>
          <w:sz w:val="24"/>
        </w:rPr>
        <w:t>成为正式模型</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创建的模型点击成为正式模型后，成为正式应用。可对正式模型进行权限设置，包括可二次开发及不可二次开发。</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w:t>
      </w:r>
      <w:r w:rsidRPr="00AF579C">
        <w:rPr>
          <w:rFonts w:asciiTheme="minorEastAsia" w:hAnsiTheme="minorEastAsia"/>
          <w:color w:val="000000" w:themeColor="text1"/>
          <w:sz w:val="24"/>
        </w:rPr>
        <w:t>.支撑组件</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（1）</w:t>
      </w:r>
      <w:r w:rsidRPr="00AF579C">
        <w:rPr>
          <w:rFonts w:asciiTheme="minorEastAsia" w:hAnsiTheme="minorEastAsia"/>
          <w:color w:val="000000" w:themeColor="text1"/>
          <w:sz w:val="24"/>
        </w:rPr>
        <w:t>数据源组件</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数据源组件支持系统数据和我的数据两种选择。</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w:t>
      </w:r>
      <w:r w:rsidRPr="00AF579C">
        <w:rPr>
          <w:rFonts w:asciiTheme="minorEastAsia" w:hAnsiTheme="minorEastAsia"/>
          <w:color w:val="000000" w:themeColor="text1"/>
          <w:sz w:val="24"/>
        </w:rPr>
        <w:t>数据处理组件</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数据处理包括数据加工、数据滤重、数据过滤、数据分组、数据排序、数据查询界限定义等组件。</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w:t>
      </w:r>
      <w:r w:rsidRPr="00AF579C">
        <w:rPr>
          <w:rFonts w:asciiTheme="minorEastAsia" w:hAnsiTheme="minorEastAsia"/>
          <w:color w:val="000000" w:themeColor="text1"/>
          <w:sz w:val="24"/>
        </w:rPr>
        <w:t>机器学习</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支持多种机器学习算法，包括</w:t>
      </w:r>
      <w:r w:rsidRPr="00AF579C">
        <w:rPr>
          <w:rFonts w:asciiTheme="minorEastAsia" w:hAnsiTheme="minorEastAsia"/>
          <w:color w:val="000000" w:themeColor="text1"/>
          <w:sz w:val="24"/>
        </w:rPr>
        <w:t>K均值聚类、SVM支持向量机、随机森林、决策树、关联规则等。</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w:t>
      </w:r>
      <w:r w:rsidRPr="00AF579C">
        <w:rPr>
          <w:rFonts w:asciiTheme="minorEastAsia" w:hAnsiTheme="minorEastAsia"/>
          <w:color w:val="000000" w:themeColor="text1"/>
          <w:sz w:val="24"/>
        </w:rPr>
        <w:t>统计分析</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支持多种统计分析算法，包括正态检验、全表统计、直方图统计、方差、协方差、求和等算法。</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5</w:t>
      </w:r>
      <w:r w:rsidRPr="00AF579C">
        <w:rPr>
          <w:rFonts w:asciiTheme="minorEastAsia" w:hAnsiTheme="minorEastAsia" w:hint="eastAsia"/>
          <w:color w:val="000000" w:themeColor="text1"/>
          <w:sz w:val="24"/>
        </w:rPr>
        <w:t>）</w:t>
      </w:r>
      <w:r w:rsidRPr="00AF579C">
        <w:rPr>
          <w:rFonts w:asciiTheme="minorEastAsia" w:hAnsiTheme="minorEastAsia"/>
          <w:color w:val="000000" w:themeColor="text1"/>
          <w:sz w:val="24"/>
        </w:rPr>
        <w:t>数据可视化</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color w:val="000000" w:themeColor="text1"/>
          <w:sz w:val="24"/>
        </w:rPr>
        <w:t>支持拖动列表</w:t>
      </w:r>
      <w:r w:rsidRPr="00AF579C">
        <w:rPr>
          <w:rFonts w:asciiTheme="minorEastAsia" w:hAnsiTheme="minorEastAsia" w:hint="eastAsia"/>
          <w:color w:val="000000" w:themeColor="text1"/>
          <w:sz w:val="24"/>
        </w:rPr>
        <w:t>、图形</w:t>
      </w:r>
      <w:r w:rsidRPr="00AF579C">
        <w:rPr>
          <w:rFonts w:asciiTheme="minorEastAsia" w:hAnsiTheme="minorEastAsia"/>
          <w:color w:val="000000" w:themeColor="text1"/>
          <w:sz w:val="24"/>
        </w:rPr>
        <w:t>到模型可视化工作台区域，配置模型结果数据的输出，支持进入输出列表格式配置，勾选字段显示在结果列表中。</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六</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可视化服务</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可视化服务能够通过可视化配置，实现从数据源、建模到输出到可视化布局，是一整套面向用户的数据全景展示工具。平台提供丰富的可视化模板，多种图表组件，支撑多种数据类型的分析展示的数据展示大屏，通过零编程实现用户数据展示目标。包括多源数据接入、多场景模板、多图标组件、拖拽式配置及应用在线分享等功能。</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七</w:t>
      </w:r>
      <w:r w:rsidRPr="00AF579C">
        <w:rPr>
          <w:rFonts w:asciiTheme="minorEastAsia" w:hAnsiTheme="minorEastAsia"/>
          <w:color w:val="000000" w:themeColor="text1"/>
          <w:sz w:val="24"/>
        </w:rPr>
        <w:t>)</w:t>
      </w:r>
      <w:r w:rsidRPr="00AF579C">
        <w:rPr>
          <w:rFonts w:asciiTheme="minorEastAsia" w:hAnsiTheme="minorEastAsia" w:hint="eastAsia"/>
          <w:color w:val="000000" w:themeColor="text1"/>
          <w:sz w:val="24"/>
        </w:rPr>
        <w:t>日志审计</w:t>
      </w:r>
    </w:p>
    <w:p w:rsidR="000E25D5"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对于平台内部所有操作和运行情况记录日志信息，并提供日志的查询、下载</w:t>
      </w:r>
      <w:r w:rsidRPr="00AF579C">
        <w:rPr>
          <w:rFonts w:asciiTheme="minorEastAsia" w:hAnsiTheme="minorEastAsia" w:hint="eastAsia"/>
          <w:color w:val="000000" w:themeColor="text1"/>
          <w:sz w:val="24"/>
        </w:rPr>
        <w:lastRenderedPageBreak/>
        <w:t>和统计分析功能。日志类型包括调度日志、登录日志、操作日志等功能</w:t>
      </w:r>
      <w:r w:rsidRPr="00AF579C">
        <w:rPr>
          <w:rFonts w:asciiTheme="minorEastAsia" w:hAnsiTheme="minorEastAsia"/>
          <w:color w:val="000000" w:themeColor="text1"/>
          <w:sz w:val="24"/>
        </w:rPr>
        <w:t>。</w:t>
      </w:r>
    </w:p>
    <w:p w:rsidR="00FF12F6" w:rsidRPr="00FF12F6" w:rsidRDefault="00FF12F6" w:rsidP="00FF12F6">
      <w:pPr>
        <w:pStyle w:val="2"/>
        <w:spacing w:line="500" w:lineRule="exact"/>
        <w:rPr>
          <w:rFonts w:asciiTheme="minorEastAsia" w:eastAsiaTheme="minorEastAsia" w:hAnsiTheme="minorEastAsia"/>
          <w:color w:val="000000" w:themeColor="text1"/>
          <w:sz w:val="24"/>
          <w:szCs w:val="24"/>
        </w:rPr>
      </w:pPr>
      <w:bookmarkStart w:id="0" w:name="_Toc109311859"/>
      <w:r w:rsidRPr="00FF12F6">
        <w:rPr>
          <w:rFonts w:asciiTheme="minorEastAsia" w:eastAsiaTheme="minorEastAsia" w:hAnsiTheme="minorEastAsia" w:hint="eastAsia"/>
          <w:color w:val="000000" w:themeColor="text1"/>
          <w:sz w:val="24"/>
          <w:szCs w:val="24"/>
        </w:rPr>
        <w:t>五</w:t>
      </w:r>
      <w:r w:rsidRPr="00FF12F6">
        <w:rPr>
          <w:rFonts w:asciiTheme="minorEastAsia" w:eastAsiaTheme="minorEastAsia" w:hAnsiTheme="minorEastAsia"/>
          <w:color w:val="000000" w:themeColor="text1"/>
          <w:sz w:val="24"/>
          <w:szCs w:val="24"/>
        </w:rPr>
        <w:t>、非功能需求</w:t>
      </w:r>
      <w:bookmarkEnd w:id="0"/>
    </w:p>
    <w:p w:rsidR="00FF12F6" w:rsidRPr="00FF12F6" w:rsidRDefault="00FF12F6" w:rsidP="00FF12F6">
      <w:pPr>
        <w:pStyle w:val="3"/>
        <w:spacing w:line="500" w:lineRule="exact"/>
        <w:rPr>
          <w:rFonts w:asciiTheme="minorEastAsia" w:hAnsiTheme="minorEastAsia"/>
          <w:color w:val="000000" w:themeColor="text1"/>
          <w:sz w:val="24"/>
          <w:szCs w:val="24"/>
        </w:rPr>
      </w:pPr>
      <w:bookmarkStart w:id="1" w:name="_Toc109311860"/>
      <w:r w:rsidRPr="00FF12F6">
        <w:rPr>
          <w:rFonts w:asciiTheme="minorEastAsia" w:hAnsiTheme="minorEastAsia" w:hint="eastAsia"/>
          <w:color w:val="000000" w:themeColor="text1"/>
          <w:sz w:val="24"/>
          <w:szCs w:val="24"/>
        </w:rPr>
        <w:t>1</w:t>
      </w:r>
      <w:r w:rsidRPr="00FF12F6">
        <w:rPr>
          <w:rFonts w:asciiTheme="minorEastAsia" w:hAnsiTheme="minorEastAsia"/>
          <w:color w:val="000000" w:themeColor="text1"/>
          <w:sz w:val="24"/>
          <w:szCs w:val="24"/>
        </w:rPr>
        <w:t>.信息交换与共享需求</w:t>
      </w:r>
      <w:bookmarkEnd w:id="1"/>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通过集成省跨境电商公共服务平台，实现企业跨境电商单证申报服务协同。实现</w:t>
      </w:r>
      <w:r w:rsidRPr="00FF12F6">
        <w:rPr>
          <w:rFonts w:asciiTheme="minorEastAsia" w:hAnsiTheme="minorEastAsia"/>
          <w:color w:val="000000" w:themeColor="text1"/>
          <w:sz w:val="24"/>
        </w:rPr>
        <w:t>1210</w:t>
      </w: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9610</w:t>
      </w: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9710</w:t>
      </w: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9810</w:t>
      </w:r>
      <w:r w:rsidRPr="00FF12F6">
        <w:rPr>
          <w:rFonts w:asciiTheme="minorEastAsia" w:hAnsiTheme="minorEastAsia" w:hint="eastAsia"/>
          <w:color w:val="000000" w:themeColor="text1"/>
          <w:sz w:val="24"/>
        </w:rPr>
        <w:t>这四种海关监管方式代码对应的申报功能。通过省数据共享平台实现与其他省级平台之间的信息交换，丰富数据采集来源。根据行业主管部门管理的要求，为企业提供其他申报入口。</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1</w:t>
      </w:r>
      <w:r w:rsidRPr="00FF12F6">
        <w:rPr>
          <w:rFonts w:asciiTheme="minorEastAsia" w:eastAsiaTheme="minorEastAsia" w:hAnsiTheme="minorEastAsia"/>
          <w:color w:val="000000" w:themeColor="text1"/>
          <w:sz w:val="24"/>
          <w:szCs w:val="24"/>
        </w:rPr>
        <w:t>.1总体需求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信息的交换与共享性：通过接口标准、数据链路与设定规则要求实现交换和共享。</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信息的准确性：信息的数字化、加载、管理、查询、发布及统计分析结果应是准确可信的。</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处理速度：要保证更新信息的及时获取、处理、入库与发布。</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查询速度要求：由于系统的信息量大，并且信息的增长速度快，须有合理的数据存储结构和检索算法，以保证终端使用的响应速度。</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1</w:t>
      </w:r>
      <w:r w:rsidRPr="00FF12F6">
        <w:rPr>
          <w:rFonts w:asciiTheme="minorEastAsia" w:eastAsiaTheme="minorEastAsia" w:hAnsiTheme="minorEastAsia"/>
          <w:color w:val="000000" w:themeColor="text1"/>
          <w:sz w:val="24"/>
          <w:szCs w:val="24"/>
        </w:rPr>
        <w:t>.2信息交换需求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实现政务、企业数据接入，数据传输通道上支持通过省级平台实现与海关的跨境电商总署统一版进行数据交互。根据业务场景需求，通过数据交换节点实现政务数据以及海关数据的交互。</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（1）满足政务数据接入需求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实现政务部门的各类数据接入，为六体系建设及相关服务提供数据支撑。</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（2）满足企业数据接入需求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需满足跨境电商行业各类市场主体按综试区管理要求接入数据的需求，以便</w:t>
      </w:r>
      <w:r w:rsidRPr="00FF12F6">
        <w:rPr>
          <w:rFonts w:asciiTheme="minorEastAsia" w:hAnsiTheme="minorEastAsia" w:hint="eastAsia"/>
          <w:color w:val="000000" w:themeColor="text1"/>
          <w:sz w:val="24"/>
        </w:rPr>
        <w:lastRenderedPageBreak/>
        <w:t>能正常纳统和申领奖补等，同时也有利于三亚履行属地管理的职责。</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（3）满足政务云和分中心独立业务专区之间的信息交换需求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需在政务云平台和分中心独立业务专区之间建立数据交换的通道。</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（4）满足分中心独立业务专区与关务数据之间的信息交换需求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需在分中心独立业务专区建立数据交换节点，实现关务数据的信息交换。</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1</w:t>
      </w:r>
      <w:r w:rsidRPr="00FF12F6">
        <w:rPr>
          <w:rFonts w:asciiTheme="minorEastAsia" w:eastAsiaTheme="minorEastAsia" w:hAnsiTheme="minorEastAsia"/>
          <w:color w:val="000000" w:themeColor="text1"/>
          <w:sz w:val="24"/>
          <w:szCs w:val="24"/>
        </w:rPr>
        <w:t>.3信息共享需求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同跨境六体系服务的信息共享体系的需求描述，通过平台的长期建设，逐步实现监管部门、地方政府、金融机构、电子商务企业、物流企业等主体之间的信息互联互通，实现信息汇聚、加工处理、分析和应用。</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2" w:name="_Toc109311861"/>
      <w:r w:rsidRPr="00FF12F6">
        <w:rPr>
          <w:rFonts w:asciiTheme="minorEastAsia" w:hAnsiTheme="minorEastAsia" w:hint="eastAsia"/>
          <w:color w:val="000000" w:themeColor="text1"/>
          <w:sz w:val="24"/>
          <w:szCs w:val="24"/>
        </w:rPr>
        <w:t>2</w:t>
      </w:r>
      <w:r w:rsidRPr="00FF12F6">
        <w:rPr>
          <w:rFonts w:asciiTheme="minorEastAsia" w:hAnsiTheme="minorEastAsia"/>
          <w:color w:val="000000" w:themeColor="text1"/>
          <w:sz w:val="24"/>
          <w:szCs w:val="24"/>
        </w:rPr>
        <w:t>.数据资源需求</w:t>
      </w:r>
      <w:bookmarkEnd w:id="2"/>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2</w:t>
      </w:r>
      <w:r w:rsidRPr="00FF12F6">
        <w:rPr>
          <w:rFonts w:asciiTheme="minorEastAsia" w:eastAsiaTheme="minorEastAsia" w:hAnsiTheme="minorEastAsia"/>
          <w:color w:val="000000" w:themeColor="text1"/>
          <w:sz w:val="24"/>
          <w:szCs w:val="24"/>
        </w:rPr>
        <w:t>.1数据应用需求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中国（三亚）跨境电子商务综合试验区线上综合服务平台系统开发有三方面的数据应用需求，一是系统需采集跨境电商申报的电子单证、回执数据及企业对应的关务数据，如需实现与省跨境电商公共服务平台、海关数据交换节点的对接；二是系统汇聚其他政府部门已有的企业信息和行政处罚等数据用于信用评估等应用；三是系统需采集外部第三方数据作为统计监测、信息评估等应用支撑，如省共享数据交换平台、省交通物流公共服务平台、省信用平台、省金融服务等平台进行对接。四是根据业务需求，由中标方适当采购其他第三方数据，丰富数据采集维度。</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数据采集后，需进行过滤、清洗、转换、标准化等治理工作，形成数据仓库，为六体系和企业服务等应用提供基础数据支撑。</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为支撑信用模型、统计监测等指标分析，全量数据或增量数据治理后，需根据指标计算周期进行各类指标预计算和预统计。</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lastRenderedPageBreak/>
        <w:t>2</w:t>
      </w:r>
      <w:r w:rsidRPr="00FF12F6">
        <w:rPr>
          <w:rFonts w:asciiTheme="minorEastAsia" w:eastAsiaTheme="minorEastAsia" w:hAnsiTheme="minorEastAsia"/>
          <w:color w:val="000000" w:themeColor="text1"/>
          <w:sz w:val="24"/>
          <w:szCs w:val="24"/>
        </w:rPr>
        <w:t>.2数据安全需求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为保障数据存储和应用安全，需实现：</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1</w:t>
      </w:r>
      <w:r w:rsidRPr="00FF12F6">
        <w:rPr>
          <w:rFonts w:asciiTheme="minorEastAsia" w:hAnsiTheme="minorEastAsia" w:hint="eastAsia"/>
          <w:color w:val="000000" w:themeColor="text1"/>
          <w:sz w:val="24"/>
        </w:rPr>
        <w:t>）应制定数据风险管理策略，对风险进行分级管理，持续监督风险管理状况，及时预警，将风险控制在可接受水平；</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）应建立健全各项管理与内控制度，从技术和管理等方面实施风险控制措施，监督、检查平台数据管理的各项规范、制度、标准和流程的执行情况以及风险管理状况；</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）应建立健全数据管理工作的规章制度，确保数据可用、完整、安全、保密。</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2</w:t>
      </w:r>
      <w:r w:rsidRPr="00FF12F6">
        <w:rPr>
          <w:rFonts w:asciiTheme="minorEastAsia" w:eastAsiaTheme="minorEastAsia" w:hAnsiTheme="minorEastAsia"/>
          <w:color w:val="000000" w:themeColor="text1"/>
          <w:sz w:val="24"/>
          <w:szCs w:val="24"/>
        </w:rPr>
        <w:t>.3数据交换共享需求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中国（三亚）跨境电子商务综合试验区线上综合服务平台系统开发需通过建立统一数据接口标准的方式，构建元数据资源库；同时为更好适应外部系统特点，制定个性化的数据采集策略与外部系统进行适配，具体的标准和方案可在确定系统承建方后，通过实地调研和收集其他部门需求后再做设计，目前暂无其他部门需求。需实现综试区政务云端和省级平台之间的数据交换，需实现政务云端和海关端之间的数据交换，需实现海关端与数据分中心专网之间的数据交换。</w:t>
      </w:r>
    </w:p>
    <w:p w:rsidR="00FF12F6" w:rsidRPr="00FF12F6" w:rsidRDefault="00FF12F6" w:rsidP="00FF12F6">
      <w:pPr>
        <w:pStyle w:val="4"/>
        <w:spacing w:line="500" w:lineRule="exact"/>
        <w:rPr>
          <w:rFonts w:asciiTheme="minorEastAsia" w:eastAsiaTheme="minorEastAsia" w:hAnsiTheme="minorEastAsia"/>
          <w:color w:val="000000" w:themeColor="text1"/>
          <w:sz w:val="24"/>
          <w:szCs w:val="24"/>
        </w:rPr>
      </w:pPr>
      <w:r w:rsidRPr="00FF12F6">
        <w:rPr>
          <w:rFonts w:asciiTheme="minorEastAsia" w:eastAsiaTheme="minorEastAsia" w:hAnsiTheme="minorEastAsia" w:hint="eastAsia"/>
          <w:color w:val="000000" w:themeColor="text1"/>
          <w:sz w:val="24"/>
          <w:szCs w:val="24"/>
        </w:rPr>
        <w:t>2</w:t>
      </w:r>
      <w:r w:rsidRPr="00FF12F6">
        <w:rPr>
          <w:rFonts w:asciiTheme="minorEastAsia" w:eastAsiaTheme="minorEastAsia" w:hAnsiTheme="minorEastAsia"/>
          <w:color w:val="000000" w:themeColor="text1"/>
          <w:sz w:val="24"/>
          <w:szCs w:val="24"/>
        </w:rPr>
        <w:t>.4大数据应用需求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系统采集企业主体的多维度数据，包括结构化与非结构化数据，经过加工处理和特征挖掘，为企业画像应用、统计监测等提供支撑。</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3" w:name="_Toc109311862"/>
      <w:r w:rsidRPr="00FF12F6">
        <w:rPr>
          <w:rFonts w:asciiTheme="minorEastAsia" w:hAnsiTheme="minorEastAsia" w:hint="eastAsia"/>
          <w:color w:val="000000" w:themeColor="text1"/>
          <w:sz w:val="24"/>
          <w:szCs w:val="24"/>
        </w:rPr>
        <w:t>3</w:t>
      </w:r>
      <w:r w:rsidRPr="00FF12F6">
        <w:rPr>
          <w:rFonts w:asciiTheme="minorEastAsia" w:hAnsiTheme="minorEastAsia"/>
          <w:color w:val="000000" w:themeColor="text1"/>
          <w:sz w:val="24"/>
          <w:szCs w:val="24"/>
        </w:rPr>
        <w:t>.</w:t>
      </w:r>
      <w:r w:rsidRPr="00FF12F6">
        <w:rPr>
          <w:rFonts w:asciiTheme="minorEastAsia" w:hAnsiTheme="minorEastAsia" w:hint="eastAsia"/>
          <w:color w:val="000000" w:themeColor="text1"/>
          <w:sz w:val="24"/>
          <w:szCs w:val="24"/>
        </w:rPr>
        <w:t>系统部署需求</w:t>
      </w:r>
      <w:bookmarkEnd w:id="3"/>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本次项目部署分为海关端和政务云端，海关端部署跨境大数据实验室相关的应用和支撑数据库，政务云端部署六体系相关应用和支撑数据库。另外，在海关端与政务云端分别部署数据交换节点服务器实现两端数据互通。从而实现综试区政务云端和省级平台之间的数据交换，政务云端和海关端之间的数据交换以及海</w:t>
      </w:r>
      <w:r w:rsidRPr="00FF12F6">
        <w:rPr>
          <w:rFonts w:asciiTheme="minorEastAsia" w:hAnsiTheme="minorEastAsia" w:hint="eastAsia"/>
          <w:color w:val="000000" w:themeColor="text1"/>
          <w:sz w:val="24"/>
        </w:rPr>
        <w:lastRenderedPageBreak/>
        <w:t>关端与数据分中心专网之间的数据交换。</w:t>
      </w:r>
    </w:p>
    <w:p w:rsidR="00FF12F6" w:rsidRPr="00FF12F6" w:rsidRDefault="00FF12F6" w:rsidP="00FF12F6">
      <w:pPr>
        <w:pStyle w:val="a0"/>
        <w:spacing w:line="500" w:lineRule="exact"/>
        <w:ind w:firstLine="480"/>
        <w:rPr>
          <w:rFonts w:asciiTheme="minorEastAsia" w:hAnsiTheme="minorEastAsia"/>
          <w:sz w:val="24"/>
        </w:rPr>
      </w:pPr>
      <w:r w:rsidRPr="00FF12F6">
        <w:rPr>
          <w:rFonts w:asciiTheme="minorEastAsia" w:hAnsiTheme="minorEastAsia" w:hint="eastAsia"/>
          <w:color w:val="000000" w:themeColor="text1"/>
          <w:sz w:val="24"/>
        </w:rPr>
        <w:t>注：海关端的服务器为国产自主可控品牌</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4" w:name="_Toc109311863"/>
      <w:r w:rsidRPr="00FF12F6">
        <w:rPr>
          <w:rFonts w:asciiTheme="minorEastAsia" w:hAnsiTheme="minorEastAsia" w:hint="eastAsia"/>
          <w:color w:val="000000" w:themeColor="text1"/>
          <w:sz w:val="24"/>
          <w:szCs w:val="24"/>
        </w:rPr>
        <w:t>4</w:t>
      </w:r>
      <w:r w:rsidRPr="00FF12F6">
        <w:rPr>
          <w:rFonts w:asciiTheme="minorEastAsia" w:hAnsiTheme="minorEastAsia"/>
          <w:color w:val="000000" w:themeColor="text1"/>
          <w:sz w:val="24"/>
          <w:szCs w:val="24"/>
        </w:rPr>
        <w:t>.</w:t>
      </w:r>
      <w:r w:rsidRPr="00FF12F6">
        <w:rPr>
          <w:rFonts w:asciiTheme="minorEastAsia" w:hAnsiTheme="minorEastAsia" w:hint="eastAsia"/>
          <w:color w:val="000000" w:themeColor="text1"/>
          <w:sz w:val="24"/>
          <w:szCs w:val="24"/>
        </w:rPr>
        <w:t>系统集成需求</w:t>
      </w:r>
      <w:bookmarkEnd w:id="4"/>
    </w:p>
    <w:p w:rsidR="00FF12F6" w:rsidRPr="00FF12F6" w:rsidRDefault="00FF12F6" w:rsidP="00FF12F6">
      <w:pPr>
        <w:spacing w:line="500" w:lineRule="exact"/>
        <w:rPr>
          <w:rFonts w:asciiTheme="minorEastAsia" w:hAnsiTheme="minorEastAsia"/>
          <w:color w:val="000000" w:themeColor="text1"/>
          <w:sz w:val="24"/>
        </w:rPr>
      </w:pPr>
      <w:r w:rsidRPr="00FF12F6">
        <w:rPr>
          <w:rFonts w:asciiTheme="minorEastAsia" w:hAnsiTheme="minorEastAsia" w:hint="eastAsia"/>
          <w:color w:val="000000" w:themeColor="text1"/>
          <w:sz w:val="24"/>
        </w:rPr>
        <w:t>系统需集成省跨境电商公共服务平台的用户体系、应用功能和数据体系，同时需与省共享数据交换平台、省交通物流公共服务平台、省信用平台、省金融服务等平台进行数据集成。</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5" w:name="_Toc109311865"/>
      <w:r w:rsidRPr="00FF12F6">
        <w:rPr>
          <w:rFonts w:asciiTheme="minorEastAsia" w:hAnsiTheme="minorEastAsia" w:hint="eastAsia"/>
          <w:color w:val="000000" w:themeColor="text1"/>
          <w:sz w:val="24"/>
          <w:szCs w:val="24"/>
        </w:rPr>
        <w:t>5</w:t>
      </w:r>
      <w:r w:rsidRPr="00FF12F6">
        <w:rPr>
          <w:rFonts w:asciiTheme="minorEastAsia" w:hAnsiTheme="minorEastAsia"/>
          <w:color w:val="000000" w:themeColor="text1"/>
          <w:sz w:val="24"/>
          <w:szCs w:val="24"/>
        </w:rPr>
        <w:t>.</w:t>
      </w:r>
      <w:r w:rsidRPr="00FF12F6">
        <w:rPr>
          <w:rFonts w:asciiTheme="minorEastAsia" w:hAnsiTheme="minorEastAsia" w:hint="eastAsia"/>
          <w:color w:val="000000" w:themeColor="text1"/>
          <w:sz w:val="24"/>
          <w:szCs w:val="24"/>
        </w:rPr>
        <w:t>运维服务需求</w:t>
      </w:r>
      <w:bookmarkEnd w:id="5"/>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为保障系统的正常有效运行，需提供常态化的持续运维服务。在项目终验后提供</w:t>
      </w: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年售后服务、运维服务和产品升级服务。</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6" w:name="_Toc109311866"/>
      <w:r w:rsidRPr="00FF12F6">
        <w:rPr>
          <w:rFonts w:asciiTheme="minorEastAsia" w:hAnsiTheme="minorEastAsia" w:hint="eastAsia"/>
          <w:color w:val="000000" w:themeColor="text1"/>
          <w:sz w:val="24"/>
          <w:szCs w:val="24"/>
        </w:rPr>
        <w:t>6.</w:t>
      </w:r>
      <w:r w:rsidRPr="00FF12F6">
        <w:rPr>
          <w:rFonts w:asciiTheme="minorEastAsia" w:hAnsiTheme="minorEastAsia"/>
          <w:color w:val="000000" w:themeColor="text1"/>
          <w:sz w:val="24"/>
          <w:szCs w:val="24"/>
        </w:rPr>
        <w:t>性能需求</w:t>
      </w:r>
      <w:bookmarkEnd w:id="6"/>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中国（三亚）跨境电子商务综合试验区线上综合服务平台系统开发软件需满足以下性能要求：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1</w:t>
      </w:r>
      <w:r w:rsidRPr="00FF12F6">
        <w:rPr>
          <w:rFonts w:asciiTheme="minorEastAsia" w:hAnsiTheme="minorEastAsia" w:hint="eastAsia"/>
          <w:color w:val="000000" w:themeColor="text1"/>
          <w:sz w:val="24"/>
        </w:rPr>
        <w:t>）平台并发峰值为</w:t>
      </w:r>
      <w:r w:rsidRPr="00FF12F6">
        <w:rPr>
          <w:rFonts w:asciiTheme="minorEastAsia" w:hAnsiTheme="minorEastAsia"/>
          <w:color w:val="000000" w:themeColor="text1"/>
          <w:sz w:val="24"/>
        </w:rPr>
        <w:t>2000</w:t>
      </w:r>
      <w:r w:rsidRPr="00FF12F6">
        <w:rPr>
          <w:rFonts w:asciiTheme="minorEastAsia" w:hAnsiTheme="minorEastAsia" w:hint="eastAsia"/>
          <w:color w:val="000000" w:themeColor="text1"/>
          <w:sz w:val="24"/>
        </w:rPr>
        <w:t>，日常平均并发访问为</w:t>
      </w:r>
      <w:r w:rsidRPr="00FF12F6">
        <w:rPr>
          <w:rFonts w:asciiTheme="minorEastAsia" w:hAnsiTheme="minorEastAsia"/>
          <w:color w:val="000000" w:themeColor="text1"/>
          <w:sz w:val="24"/>
        </w:rPr>
        <w:t>200</w:t>
      </w:r>
      <w:r w:rsidRPr="00FF12F6">
        <w:rPr>
          <w:rFonts w:asciiTheme="minorEastAsia" w:hAnsiTheme="minorEastAsia" w:hint="eastAsia"/>
          <w:color w:val="000000" w:themeColor="text1"/>
          <w:sz w:val="24"/>
        </w:rPr>
        <w:t>以下；</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）平台应可以满足日处理</w:t>
      </w:r>
      <w:r w:rsidRPr="00FF12F6">
        <w:rPr>
          <w:rFonts w:asciiTheme="minorEastAsia" w:hAnsiTheme="minorEastAsia"/>
          <w:color w:val="000000" w:themeColor="text1"/>
          <w:sz w:val="24"/>
        </w:rPr>
        <w:t>50</w:t>
      </w:r>
      <w:r w:rsidRPr="00FF12F6">
        <w:rPr>
          <w:rFonts w:asciiTheme="minorEastAsia" w:hAnsiTheme="minorEastAsia" w:hint="eastAsia"/>
          <w:color w:val="000000" w:themeColor="text1"/>
          <w:sz w:val="24"/>
        </w:rPr>
        <w:t>万单的峰值要求；</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w:t>
      </w: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）页面响应速度，在合理网络和平台配置情况下，访问操作性界面的响应时间应小于</w:t>
      </w:r>
      <w:r w:rsidRPr="00FF12F6">
        <w:rPr>
          <w:rFonts w:asciiTheme="minorEastAsia" w:hAnsiTheme="minorEastAsia"/>
          <w:color w:val="000000" w:themeColor="text1"/>
          <w:sz w:val="24"/>
        </w:rPr>
        <w:t>7</w:t>
      </w:r>
      <w:r w:rsidRPr="00FF12F6">
        <w:rPr>
          <w:rFonts w:asciiTheme="minorEastAsia" w:hAnsiTheme="minorEastAsia" w:hint="eastAsia"/>
          <w:color w:val="000000" w:themeColor="text1"/>
          <w:sz w:val="24"/>
        </w:rPr>
        <w:t>秒，静态页面响应时间应小于</w:t>
      </w: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秒，简单查询页面应小于</w:t>
      </w: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秒，复杂查询页面应小于</w:t>
      </w:r>
      <w:r w:rsidRPr="00FF12F6">
        <w:rPr>
          <w:rFonts w:asciiTheme="minorEastAsia" w:hAnsiTheme="minorEastAsia"/>
          <w:color w:val="000000" w:themeColor="text1"/>
          <w:sz w:val="24"/>
        </w:rPr>
        <w:t>15</w:t>
      </w:r>
      <w:r w:rsidRPr="00FF12F6">
        <w:rPr>
          <w:rFonts w:asciiTheme="minorEastAsia" w:hAnsiTheme="minorEastAsia" w:hint="eastAsia"/>
          <w:color w:val="000000" w:themeColor="text1"/>
          <w:sz w:val="24"/>
        </w:rPr>
        <w:t>秒。</w:t>
      </w:r>
    </w:p>
    <w:p w:rsidR="00FF12F6" w:rsidRPr="00FF12F6" w:rsidRDefault="00FF12F6" w:rsidP="00FF12F6">
      <w:pPr>
        <w:pStyle w:val="2"/>
        <w:spacing w:line="500" w:lineRule="exact"/>
        <w:rPr>
          <w:rFonts w:asciiTheme="minorEastAsia" w:eastAsiaTheme="minorEastAsia" w:hAnsiTheme="minorEastAsia"/>
          <w:color w:val="000000" w:themeColor="text1"/>
          <w:sz w:val="24"/>
          <w:szCs w:val="24"/>
        </w:rPr>
      </w:pPr>
      <w:bookmarkStart w:id="7" w:name="_Toc109311867"/>
      <w:r w:rsidRPr="00FF12F6">
        <w:rPr>
          <w:rFonts w:asciiTheme="minorEastAsia" w:eastAsiaTheme="minorEastAsia" w:hAnsiTheme="minorEastAsia" w:hint="eastAsia"/>
          <w:color w:val="000000" w:themeColor="text1"/>
          <w:sz w:val="24"/>
          <w:szCs w:val="24"/>
        </w:rPr>
        <w:t>六</w:t>
      </w:r>
      <w:r w:rsidRPr="00FF12F6">
        <w:rPr>
          <w:rFonts w:asciiTheme="minorEastAsia" w:eastAsiaTheme="minorEastAsia" w:hAnsiTheme="minorEastAsia"/>
          <w:color w:val="000000" w:themeColor="text1"/>
          <w:sz w:val="24"/>
          <w:szCs w:val="24"/>
        </w:rPr>
        <w:t>、其他要求</w:t>
      </w:r>
      <w:bookmarkEnd w:id="7"/>
    </w:p>
    <w:p w:rsidR="00FF12F6" w:rsidRPr="00FF12F6" w:rsidRDefault="00FF12F6" w:rsidP="00FF12F6">
      <w:pPr>
        <w:pStyle w:val="3"/>
        <w:spacing w:line="500" w:lineRule="exact"/>
        <w:rPr>
          <w:rFonts w:asciiTheme="minorEastAsia" w:hAnsiTheme="minorEastAsia"/>
          <w:color w:val="000000" w:themeColor="text1"/>
          <w:sz w:val="24"/>
          <w:szCs w:val="24"/>
        </w:rPr>
      </w:pPr>
      <w:bookmarkStart w:id="8" w:name="_Toc109311868"/>
      <w:r w:rsidRPr="00FF12F6">
        <w:rPr>
          <w:rFonts w:asciiTheme="minorEastAsia" w:hAnsiTheme="minorEastAsia" w:hint="eastAsia"/>
          <w:color w:val="000000" w:themeColor="text1"/>
          <w:sz w:val="24"/>
          <w:szCs w:val="24"/>
        </w:rPr>
        <w:t>1</w:t>
      </w:r>
      <w:r w:rsidRPr="00FF12F6">
        <w:rPr>
          <w:rFonts w:asciiTheme="minorEastAsia" w:hAnsiTheme="minorEastAsia"/>
          <w:color w:val="000000" w:themeColor="text1"/>
          <w:sz w:val="24"/>
          <w:szCs w:val="24"/>
        </w:rPr>
        <w:t>.项目组织管理要求</w:t>
      </w:r>
      <w:bookmarkEnd w:id="8"/>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响应人应充分考虑满足投标项目的建设要求，提出完整的项目管理、项目实施、项目验收、售后服务方案。</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响应人应本着认真负责的态度组织项目团队，提供项目组主要成员名单。根据对项目的理解制定项目的人员配置管理计划，包括组织结构、项目负责人和技</w:t>
      </w:r>
      <w:r w:rsidRPr="00FF12F6">
        <w:rPr>
          <w:rFonts w:asciiTheme="minorEastAsia" w:hAnsiTheme="minorEastAsia" w:hint="eastAsia"/>
          <w:color w:val="000000" w:themeColor="text1"/>
          <w:sz w:val="24"/>
        </w:rPr>
        <w:lastRenderedPageBreak/>
        <w:t>术负责人、组成人员及分工职责。拟担任项目团队技术负责人需具有系统分析师证书。</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响应人需为本项目构建稳定的不少于</w:t>
      </w:r>
      <w:r w:rsidRPr="00FF12F6">
        <w:rPr>
          <w:rFonts w:asciiTheme="minorEastAsia" w:hAnsiTheme="minorEastAsia"/>
          <w:color w:val="000000" w:themeColor="text1"/>
          <w:sz w:val="24"/>
        </w:rPr>
        <w:t>20</w:t>
      </w:r>
      <w:r w:rsidRPr="00FF12F6">
        <w:rPr>
          <w:rFonts w:asciiTheme="minorEastAsia" w:hAnsiTheme="minorEastAsia" w:hint="eastAsia"/>
          <w:color w:val="000000" w:themeColor="text1"/>
          <w:sz w:val="24"/>
        </w:rPr>
        <w:t>人的技术服务团队，提供近三个月社保证明。</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9" w:name="_Toc109311869"/>
      <w:r w:rsidRPr="00FF12F6">
        <w:rPr>
          <w:rFonts w:asciiTheme="minorEastAsia" w:hAnsiTheme="minorEastAsia" w:hint="eastAsia"/>
          <w:color w:val="000000" w:themeColor="text1"/>
          <w:sz w:val="24"/>
          <w:szCs w:val="24"/>
        </w:rPr>
        <w:t>2</w:t>
      </w:r>
      <w:r w:rsidRPr="00FF12F6">
        <w:rPr>
          <w:rFonts w:asciiTheme="minorEastAsia" w:hAnsiTheme="minorEastAsia"/>
          <w:color w:val="000000" w:themeColor="text1"/>
          <w:sz w:val="24"/>
          <w:szCs w:val="24"/>
        </w:rPr>
        <w:t>.项目实施要求</w:t>
      </w:r>
      <w:bookmarkEnd w:id="9"/>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本项目从合同签订至项目验收的实施计划周期为</w:t>
      </w:r>
      <w:r w:rsidRPr="00FF12F6">
        <w:rPr>
          <w:rFonts w:asciiTheme="minorEastAsia" w:hAnsiTheme="minorEastAsia"/>
          <w:color w:val="000000" w:themeColor="text1"/>
          <w:sz w:val="24"/>
        </w:rPr>
        <w:t>8</w:t>
      </w:r>
      <w:r w:rsidRPr="00FF12F6">
        <w:rPr>
          <w:rFonts w:asciiTheme="minorEastAsia" w:hAnsiTheme="minorEastAsia" w:hint="eastAsia"/>
          <w:color w:val="000000" w:themeColor="text1"/>
          <w:sz w:val="24"/>
        </w:rPr>
        <w:t>个月。</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本项目实施计划分</w:t>
      </w:r>
      <w:r w:rsidRPr="00FF12F6">
        <w:rPr>
          <w:rFonts w:asciiTheme="minorEastAsia" w:hAnsiTheme="minorEastAsia"/>
          <w:color w:val="000000" w:themeColor="text1"/>
          <w:sz w:val="24"/>
        </w:rPr>
        <w:t>4</w:t>
      </w:r>
      <w:r w:rsidRPr="00FF12F6">
        <w:rPr>
          <w:rFonts w:asciiTheme="minorEastAsia" w:hAnsiTheme="minorEastAsia" w:hint="eastAsia"/>
          <w:color w:val="000000" w:themeColor="text1"/>
          <w:sz w:val="24"/>
        </w:rPr>
        <w:t>个阶段进行。请响应人根据阶段划分进一步细化成工作计划：</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1.</w:t>
      </w:r>
      <w:r w:rsidRPr="00FF12F6">
        <w:rPr>
          <w:rFonts w:asciiTheme="minorEastAsia" w:hAnsiTheme="minorEastAsia" w:hint="eastAsia"/>
          <w:color w:val="000000" w:themeColor="text1"/>
          <w:sz w:val="24"/>
        </w:rPr>
        <w:t>设计阶段：要求中标单位自签订合同之日起</w:t>
      </w:r>
      <w:r w:rsidRPr="00FF12F6">
        <w:rPr>
          <w:rFonts w:asciiTheme="minorEastAsia" w:hAnsiTheme="minorEastAsia"/>
          <w:color w:val="000000" w:themeColor="text1"/>
          <w:sz w:val="24"/>
        </w:rPr>
        <w:t>15</w:t>
      </w:r>
      <w:r w:rsidRPr="00FF12F6">
        <w:rPr>
          <w:rFonts w:asciiTheme="minorEastAsia" w:hAnsiTheme="minorEastAsia" w:hint="eastAsia"/>
          <w:color w:val="000000" w:themeColor="text1"/>
          <w:sz w:val="24"/>
        </w:rPr>
        <w:t>天内完成方案设计；</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开发阶段：要求中标单位自签订合同之日起，</w:t>
      </w:r>
      <w:r w:rsidRPr="00FF12F6">
        <w:rPr>
          <w:rFonts w:asciiTheme="minorEastAsia" w:hAnsiTheme="minorEastAsia"/>
          <w:color w:val="000000" w:themeColor="text1"/>
          <w:sz w:val="24"/>
        </w:rPr>
        <w:t>2</w:t>
      </w:r>
      <w:r w:rsidRPr="00FF12F6">
        <w:rPr>
          <w:rFonts w:asciiTheme="minorEastAsia" w:hAnsiTheme="minorEastAsia" w:hint="eastAsia"/>
          <w:color w:val="000000" w:themeColor="text1"/>
          <w:sz w:val="24"/>
        </w:rPr>
        <w:t>个月内完成六体系子平台及核心功能开发，并具备试运行条件；</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试运行及验收阶段：项目试运行</w:t>
      </w: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个月，试运行结束后</w:t>
      </w:r>
      <w:r w:rsidRPr="00FF12F6">
        <w:rPr>
          <w:rFonts w:asciiTheme="minorEastAsia" w:hAnsiTheme="minorEastAsia"/>
          <w:color w:val="000000" w:themeColor="text1"/>
          <w:sz w:val="24"/>
        </w:rPr>
        <w:t>3</w:t>
      </w:r>
      <w:r w:rsidRPr="00FF12F6">
        <w:rPr>
          <w:rFonts w:asciiTheme="minorEastAsia" w:hAnsiTheme="minorEastAsia" w:hint="eastAsia"/>
          <w:color w:val="000000" w:themeColor="text1"/>
          <w:sz w:val="24"/>
        </w:rPr>
        <w:t>个月内，完成项目总结和最终验收；</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4.</w:t>
      </w:r>
      <w:r w:rsidRPr="00FF12F6">
        <w:rPr>
          <w:rFonts w:asciiTheme="minorEastAsia" w:hAnsiTheme="minorEastAsia" w:hint="eastAsia"/>
          <w:color w:val="000000" w:themeColor="text1"/>
          <w:sz w:val="24"/>
        </w:rPr>
        <w:t>项目运维阶段：计划时长</w:t>
      </w:r>
      <w:r w:rsidRPr="00FF12F6">
        <w:rPr>
          <w:rFonts w:asciiTheme="minorEastAsia" w:hAnsiTheme="minorEastAsia"/>
          <w:color w:val="000000" w:themeColor="text1"/>
          <w:sz w:val="24"/>
        </w:rPr>
        <w:t>24</w:t>
      </w:r>
      <w:r w:rsidRPr="00FF12F6">
        <w:rPr>
          <w:rFonts w:asciiTheme="minorEastAsia" w:hAnsiTheme="minorEastAsia" w:hint="eastAsia"/>
          <w:color w:val="000000" w:themeColor="text1"/>
          <w:sz w:val="24"/>
        </w:rPr>
        <w:t>个月，项目通过终验后开始，开展日常巡检、处理各类故障、修复软件</w:t>
      </w:r>
      <w:r w:rsidRPr="00FF12F6">
        <w:rPr>
          <w:rFonts w:asciiTheme="minorEastAsia" w:hAnsiTheme="minorEastAsia"/>
          <w:color w:val="000000" w:themeColor="text1"/>
          <w:sz w:val="24"/>
        </w:rPr>
        <w:t>Bug</w:t>
      </w:r>
      <w:r w:rsidRPr="00FF12F6">
        <w:rPr>
          <w:rFonts w:asciiTheme="minorEastAsia" w:hAnsiTheme="minorEastAsia" w:hint="eastAsia"/>
          <w:color w:val="000000" w:themeColor="text1"/>
          <w:sz w:val="24"/>
        </w:rPr>
        <w:t>以及软件性能调优等工作，以保障项目安全稳定运行。</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10" w:name="_Toc109311870"/>
      <w:r w:rsidRPr="00FF12F6">
        <w:rPr>
          <w:rFonts w:asciiTheme="minorEastAsia" w:hAnsiTheme="minorEastAsia" w:hint="eastAsia"/>
          <w:color w:val="000000" w:themeColor="text1"/>
          <w:sz w:val="24"/>
          <w:szCs w:val="24"/>
        </w:rPr>
        <w:t>3</w:t>
      </w:r>
      <w:r w:rsidRPr="00FF12F6">
        <w:rPr>
          <w:rFonts w:asciiTheme="minorEastAsia" w:hAnsiTheme="minorEastAsia"/>
          <w:color w:val="000000" w:themeColor="text1"/>
          <w:sz w:val="24"/>
          <w:szCs w:val="24"/>
        </w:rPr>
        <w:t>.人员培训要求</w:t>
      </w:r>
      <w:bookmarkEnd w:id="10"/>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项目中标单位需要负责对相关技术人员进行全面的培训，通过对系统软件的性能、结构原理及维护管理技术和上网实际操作等培训内容，使之掌握用户系统配置、故障处理及日常维护，从而确保系统能正常安全的运行。</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1.</w:t>
      </w:r>
      <w:r w:rsidRPr="00FF12F6">
        <w:rPr>
          <w:rFonts w:asciiTheme="minorEastAsia" w:hAnsiTheme="minorEastAsia"/>
          <w:color w:val="000000" w:themeColor="text1"/>
          <w:sz w:val="24"/>
        </w:rPr>
        <w:tab/>
      </w:r>
      <w:r w:rsidRPr="00FF12F6">
        <w:rPr>
          <w:rFonts w:asciiTheme="minorEastAsia" w:hAnsiTheme="minorEastAsia" w:hint="eastAsia"/>
          <w:color w:val="000000" w:themeColor="text1"/>
          <w:sz w:val="24"/>
        </w:rPr>
        <w:t>培训对象：系统用户、系统管理员、运维人员等；</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2.</w:t>
      </w:r>
      <w:r w:rsidRPr="00FF12F6">
        <w:rPr>
          <w:rFonts w:asciiTheme="minorEastAsia" w:hAnsiTheme="minorEastAsia"/>
          <w:color w:val="000000" w:themeColor="text1"/>
          <w:sz w:val="24"/>
        </w:rPr>
        <w:tab/>
      </w:r>
      <w:r w:rsidRPr="00FF12F6">
        <w:rPr>
          <w:rFonts w:asciiTheme="minorEastAsia" w:hAnsiTheme="minorEastAsia" w:hint="eastAsia"/>
          <w:color w:val="000000" w:themeColor="text1"/>
          <w:sz w:val="24"/>
        </w:rPr>
        <w:t>培训内容：与本项目建设内容相关的全部内容；</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3.</w:t>
      </w:r>
      <w:r w:rsidRPr="00FF12F6">
        <w:rPr>
          <w:rFonts w:asciiTheme="minorEastAsia" w:hAnsiTheme="minorEastAsia"/>
          <w:color w:val="000000" w:themeColor="text1"/>
          <w:sz w:val="24"/>
        </w:rPr>
        <w:tab/>
      </w:r>
      <w:r w:rsidRPr="00FF12F6">
        <w:rPr>
          <w:rFonts w:asciiTheme="minorEastAsia" w:hAnsiTheme="minorEastAsia" w:hint="eastAsia"/>
          <w:color w:val="000000" w:themeColor="text1"/>
          <w:sz w:val="24"/>
        </w:rPr>
        <w:t>系统部分：按不同用户对象培训对应分配的功能操作；</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4.</w:t>
      </w:r>
      <w:r w:rsidRPr="00FF12F6">
        <w:rPr>
          <w:rFonts w:asciiTheme="minorEastAsia" w:hAnsiTheme="minorEastAsia"/>
          <w:color w:val="000000" w:themeColor="text1"/>
          <w:sz w:val="24"/>
        </w:rPr>
        <w:tab/>
      </w:r>
      <w:r w:rsidRPr="00FF12F6">
        <w:rPr>
          <w:rFonts w:asciiTheme="minorEastAsia" w:hAnsiTheme="minorEastAsia" w:hint="eastAsia"/>
          <w:color w:val="000000" w:themeColor="text1"/>
          <w:sz w:val="24"/>
        </w:rPr>
        <w:t>系统管理部分：系统授权、参数配置等相关内容；</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color w:val="000000" w:themeColor="text1"/>
          <w:sz w:val="24"/>
        </w:rPr>
        <w:t>5.</w:t>
      </w:r>
      <w:r w:rsidRPr="00FF12F6">
        <w:rPr>
          <w:rFonts w:asciiTheme="minorEastAsia" w:hAnsiTheme="minorEastAsia"/>
          <w:color w:val="000000" w:themeColor="text1"/>
          <w:sz w:val="24"/>
        </w:rPr>
        <w:tab/>
      </w:r>
      <w:r w:rsidRPr="00FF12F6">
        <w:rPr>
          <w:rFonts w:asciiTheme="minorEastAsia" w:hAnsiTheme="minorEastAsia" w:hint="eastAsia"/>
          <w:color w:val="000000" w:themeColor="text1"/>
          <w:sz w:val="24"/>
        </w:rPr>
        <w:t>系统运维部分：培训系统部署、日常巡检、故障处理等相关内容。</w:t>
      </w:r>
    </w:p>
    <w:p w:rsidR="00FF12F6" w:rsidRPr="00FF12F6" w:rsidRDefault="00FF12F6" w:rsidP="00FF12F6">
      <w:pPr>
        <w:pStyle w:val="3"/>
        <w:spacing w:line="500" w:lineRule="exact"/>
        <w:rPr>
          <w:rFonts w:asciiTheme="minorEastAsia" w:hAnsiTheme="minorEastAsia"/>
          <w:color w:val="000000" w:themeColor="text1"/>
          <w:sz w:val="24"/>
          <w:szCs w:val="24"/>
        </w:rPr>
      </w:pPr>
      <w:bookmarkStart w:id="11" w:name="_Toc109311871"/>
      <w:r w:rsidRPr="00FF12F6">
        <w:rPr>
          <w:rFonts w:asciiTheme="minorEastAsia" w:hAnsiTheme="minorEastAsia" w:hint="eastAsia"/>
          <w:color w:val="000000" w:themeColor="text1"/>
          <w:sz w:val="24"/>
          <w:szCs w:val="24"/>
        </w:rPr>
        <w:lastRenderedPageBreak/>
        <w:t>4</w:t>
      </w:r>
      <w:r w:rsidRPr="00FF12F6">
        <w:rPr>
          <w:rFonts w:asciiTheme="minorEastAsia" w:hAnsiTheme="minorEastAsia"/>
          <w:color w:val="000000" w:themeColor="text1"/>
          <w:sz w:val="24"/>
          <w:szCs w:val="24"/>
        </w:rPr>
        <w:t>.售后服务要求</w:t>
      </w:r>
      <w:bookmarkEnd w:id="11"/>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据《计算机软件开发规范》</w:t>
      </w:r>
      <w:r w:rsidRPr="00FF12F6">
        <w:rPr>
          <w:rFonts w:asciiTheme="minorEastAsia" w:hAnsiTheme="minorEastAsia"/>
          <w:color w:val="000000" w:themeColor="text1"/>
          <w:sz w:val="24"/>
        </w:rPr>
        <w:t>(GB 8566-88)</w:t>
      </w:r>
      <w:r w:rsidRPr="00FF12F6">
        <w:rPr>
          <w:rFonts w:asciiTheme="minorEastAsia" w:hAnsiTheme="minorEastAsia" w:hint="eastAsia"/>
          <w:color w:val="000000" w:themeColor="text1"/>
          <w:sz w:val="24"/>
        </w:rPr>
        <w:t>、《软件文档管理指南》（</w:t>
      </w:r>
      <w:r w:rsidRPr="00FF12F6">
        <w:rPr>
          <w:rFonts w:asciiTheme="minorEastAsia" w:hAnsiTheme="minorEastAsia"/>
          <w:color w:val="000000" w:themeColor="text1"/>
          <w:sz w:val="24"/>
        </w:rPr>
        <w:t>GB 8567-88</w:t>
      </w:r>
      <w:r w:rsidRPr="00FF12F6">
        <w:rPr>
          <w:rFonts w:asciiTheme="minorEastAsia" w:hAnsiTheme="minorEastAsia" w:hint="eastAsia"/>
          <w:color w:val="000000" w:themeColor="text1"/>
          <w:sz w:val="24"/>
        </w:rPr>
        <w:t>）《计算机软件质量保证计划规范》</w:t>
      </w:r>
      <w:r w:rsidRPr="00FF12F6">
        <w:rPr>
          <w:rFonts w:asciiTheme="minorEastAsia" w:hAnsiTheme="minorEastAsia"/>
          <w:color w:val="000000" w:themeColor="text1"/>
          <w:sz w:val="24"/>
        </w:rPr>
        <w:t>(GB/T 12504-90)</w:t>
      </w:r>
      <w:r w:rsidRPr="00FF12F6">
        <w:rPr>
          <w:rFonts w:asciiTheme="minorEastAsia" w:hAnsiTheme="minorEastAsia" w:hint="eastAsia"/>
          <w:color w:val="000000" w:themeColor="text1"/>
          <w:sz w:val="24"/>
        </w:rPr>
        <w:t>、《软件文档管理指南》</w:t>
      </w:r>
      <w:r w:rsidRPr="00FF12F6">
        <w:rPr>
          <w:rFonts w:asciiTheme="minorEastAsia" w:hAnsiTheme="minorEastAsia"/>
          <w:color w:val="000000" w:themeColor="text1"/>
          <w:sz w:val="24"/>
        </w:rPr>
        <w:t>(GB/T 16680-1996)</w:t>
      </w:r>
      <w:r w:rsidRPr="00FF12F6">
        <w:rPr>
          <w:rFonts w:asciiTheme="minorEastAsia" w:hAnsiTheme="minorEastAsia" w:hint="eastAsia"/>
          <w:color w:val="000000" w:themeColor="text1"/>
          <w:sz w:val="24"/>
        </w:rPr>
        <w:t>和国家相关技术规范和质量标准及招标人需求进行验收。项目的工作内容及成果文档的提交至少应覆盖以下内容，电子文档是成果不可分割的部分。</w:t>
      </w:r>
    </w:p>
    <w:p w:rsidR="00FF12F6" w:rsidRPr="00FF12F6" w:rsidRDefault="00FF12F6" w:rsidP="00FF12F6">
      <w:pPr>
        <w:spacing w:line="500" w:lineRule="exact"/>
        <w:ind w:firstLineChars="200" w:firstLine="480"/>
        <w:rPr>
          <w:rFonts w:asciiTheme="minorEastAsia" w:hAnsiTheme="minorEastAsia"/>
          <w:color w:val="000000" w:themeColor="text1"/>
          <w:sz w:val="24"/>
        </w:rPr>
      </w:pPr>
      <w:r w:rsidRPr="00FF12F6">
        <w:rPr>
          <w:rFonts w:asciiTheme="minorEastAsia" w:hAnsiTheme="minorEastAsia" w:hint="eastAsia"/>
          <w:color w:val="000000" w:themeColor="text1"/>
          <w:sz w:val="24"/>
        </w:rPr>
        <w:t>项目技术档案包括但不限于：实施方案、需求规格说明书、概要设计说明书</w:t>
      </w:r>
      <w:r w:rsidRPr="00FF12F6">
        <w:rPr>
          <w:rFonts w:asciiTheme="minorEastAsia" w:hAnsiTheme="minorEastAsia"/>
          <w:color w:val="000000" w:themeColor="text1"/>
          <w:sz w:val="24"/>
        </w:rPr>
        <w:t>(</w:t>
      </w:r>
      <w:r w:rsidRPr="00FF12F6">
        <w:rPr>
          <w:rFonts w:asciiTheme="minorEastAsia" w:hAnsiTheme="minorEastAsia" w:hint="eastAsia"/>
          <w:color w:val="000000" w:themeColor="text1"/>
          <w:sz w:val="24"/>
        </w:rPr>
        <w:t>包含系统体系结构图、业务流程图、数据流程图等</w:t>
      </w:r>
      <w:r w:rsidRPr="00FF12F6">
        <w:rPr>
          <w:rFonts w:asciiTheme="minorEastAsia" w:hAnsiTheme="minorEastAsia"/>
          <w:color w:val="000000" w:themeColor="text1"/>
          <w:sz w:val="24"/>
        </w:rPr>
        <w:t>)</w:t>
      </w:r>
      <w:r w:rsidRPr="00FF12F6">
        <w:rPr>
          <w:rFonts w:asciiTheme="minorEastAsia" w:hAnsiTheme="minorEastAsia" w:hint="eastAsia"/>
          <w:color w:val="000000" w:themeColor="text1"/>
          <w:sz w:val="24"/>
        </w:rPr>
        <w:t>、详细设计说明书、数据字典、系统测试方案、项目实施报告、系统试运行报告、培训计划、用户使用手册、管理员使用手册等内容。</w:t>
      </w:r>
    </w:p>
    <w:p w:rsidR="00FF12F6" w:rsidRPr="00FF12F6" w:rsidRDefault="00FF12F6" w:rsidP="00FF12F6">
      <w:pPr>
        <w:pStyle w:val="a0"/>
        <w:spacing w:line="500" w:lineRule="exact"/>
        <w:ind w:firstLine="480"/>
        <w:rPr>
          <w:rFonts w:asciiTheme="minorEastAsia" w:hAnsiTheme="minorEastAsia"/>
          <w:color w:val="000000" w:themeColor="text1"/>
          <w:sz w:val="24"/>
        </w:rPr>
        <w:sectPr w:rsidR="00FF12F6" w:rsidRPr="00FF12F6">
          <w:pgSz w:w="11906" w:h="16838"/>
          <w:pgMar w:top="1440" w:right="1800" w:bottom="1440" w:left="1800" w:header="851" w:footer="992" w:gutter="0"/>
          <w:cols w:space="425"/>
          <w:docGrid w:type="lines" w:linePitch="312"/>
        </w:sectPr>
      </w:pPr>
    </w:p>
    <w:p w:rsidR="000F6EA9" w:rsidRPr="00AF579C" w:rsidRDefault="000F6EA9" w:rsidP="00AF579C">
      <w:pPr>
        <w:pStyle w:val="2"/>
        <w:spacing w:line="480" w:lineRule="auto"/>
        <w:ind w:left="420"/>
        <w:jc w:val="center"/>
        <w:rPr>
          <w:rFonts w:asciiTheme="minorEastAsia" w:eastAsiaTheme="minorEastAsia" w:hAnsiTheme="minorEastAsia" w:cs="Times New Roman"/>
          <w:color w:val="000000" w:themeColor="text1"/>
          <w:sz w:val="24"/>
          <w:szCs w:val="24"/>
        </w:rPr>
      </w:pPr>
      <w:bookmarkStart w:id="12" w:name="_GoBack"/>
      <w:bookmarkEnd w:id="12"/>
      <w:r w:rsidRPr="00AF579C">
        <w:rPr>
          <w:rFonts w:asciiTheme="minorEastAsia" w:eastAsiaTheme="minorEastAsia" w:hAnsiTheme="minorEastAsia" w:cs="Times New Roman" w:hint="eastAsia"/>
          <w:color w:val="000000" w:themeColor="text1"/>
          <w:sz w:val="24"/>
          <w:szCs w:val="24"/>
        </w:rPr>
        <w:lastRenderedPageBreak/>
        <w:t>C</w:t>
      </w:r>
      <w:r w:rsidRPr="00AF579C">
        <w:rPr>
          <w:rFonts w:asciiTheme="minorEastAsia" w:eastAsiaTheme="minorEastAsia" w:hAnsiTheme="minorEastAsia" w:cs="Times New Roman"/>
          <w:color w:val="000000" w:themeColor="text1"/>
          <w:sz w:val="24"/>
          <w:szCs w:val="24"/>
        </w:rPr>
        <w:t>包（</w:t>
      </w:r>
      <w:r w:rsidRPr="00AF579C">
        <w:rPr>
          <w:rFonts w:asciiTheme="minorEastAsia" w:eastAsiaTheme="minorEastAsia" w:hAnsiTheme="minorEastAsia" w:cs="Times New Roman" w:hint="eastAsia"/>
          <w:color w:val="000000" w:themeColor="text1"/>
          <w:sz w:val="24"/>
          <w:szCs w:val="24"/>
        </w:rPr>
        <w:t>项目监理</w:t>
      </w:r>
      <w:r w:rsidRPr="00AF579C">
        <w:rPr>
          <w:rFonts w:asciiTheme="minorEastAsia" w:eastAsiaTheme="minorEastAsia" w:hAnsiTheme="minorEastAsia" w:cs="Times New Roman"/>
          <w:color w:val="000000" w:themeColor="text1"/>
          <w:sz w:val="24"/>
          <w:szCs w:val="24"/>
        </w:rPr>
        <w:t>）</w:t>
      </w:r>
    </w:p>
    <w:p w:rsidR="000F6EA9" w:rsidRPr="00AF579C" w:rsidRDefault="000F6EA9" w:rsidP="00AF579C">
      <w:pPr>
        <w:keepNext/>
        <w:keepLines/>
        <w:spacing w:line="480" w:lineRule="auto"/>
        <w:ind w:left="301"/>
        <w:outlineLvl w:val="0"/>
        <w:rPr>
          <w:rFonts w:asciiTheme="minorEastAsia" w:hAnsiTheme="minorEastAsia"/>
          <w:b/>
          <w:bCs/>
          <w:color w:val="000000" w:themeColor="text1"/>
          <w:kern w:val="44"/>
          <w:sz w:val="24"/>
        </w:rPr>
      </w:pPr>
      <w:bookmarkStart w:id="13" w:name="_Toc371874748"/>
      <w:r w:rsidRPr="00AF579C">
        <w:rPr>
          <w:rFonts w:asciiTheme="minorEastAsia" w:hAnsiTheme="minorEastAsia" w:hint="eastAsia"/>
          <w:b/>
          <w:bCs/>
          <w:color w:val="000000" w:themeColor="text1"/>
          <w:kern w:val="44"/>
          <w:sz w:val="24"/>
        </w:rPr>
        <w:t>一、项目</w:t>
      </w:r>
      <w:r w:rsidR="00AF579C">
        <w:rPr>
          <w:rFonts w:asciiTheme="minorEastAsia" w:hAnsiTheme="minorEastAsia" w:hint="eastAsia"/>
          <w:b/>
          <w:bCs/>
          <w:color w:val="000000" w:themeColor="text1"/>
          <w:kern w:val="44"/>
          <w:sz w:val="24"/>
        </w:rPr>
        <w:t>名称</w:t>
      </w:r>
    </w:p>
    <w:p w:rsidR="00B8352C" w:rsidRDefault="00B8352C" w:rsidP="00B8352C">
      <w:pPr>
        <w:keepNext/>
        <w:keepLines/>
        <w:spacing w:line="480" w:lineRule="auto"/>
        <w:ind w:firstLineChars="100" w:firstLine="240"/>
        <w:outlineLvl w:val="0"/>
        <w:rPr>
          <w:rFonts w:asciiTheme="minorEastAsia" w:hAnsiTheme="minorEastAsia" w:cs="宋体"/>
          <w:color w:val="000000" w:themeColor="text1"/>
          <w:sz w:val="24"/>
        </w:rPr>
      </w:pPr>
      <w:r w:rsidRPr="00B8352C">
        <w:rPr>
          <w:rFonts w:asciiTheme="minorEastAsia" w:hAnsiTheme="minorEastAsia" w:cs="宋体" w:hint="eastAsia"/>
          <w:color w:val="000000" w:themeColor="text1"/>
          <w:sz w:val="24"/>
        </w:rPr>
        <w:t>中国（三亚）跨境电子商务综合试验区线上综合服务平台-C包(项目监理)</w:t>
      </w:r>
    </w:p>
    <w:p w:rsidR="00945444" w:rsidRDefault="000F6EA9" w:rsidP="00B8352C">
      <w:pPr>
        <w:keepNext/>
        <w:keepLines/>
        <w:spacing w:line="480" w:lineRule="auto"/>
        <w:ind w:firstLineChars="100" w:firstLine="241"/>
        <w:outlineLvl w:val="0"/>
        <w:rPr>
          <w:rFonts w:asciiTheme="minorEastAsia" w:hAnsiTheme="minorEastAsia"/>
          <w:b/>
          <w:bCs/>
          <w:color w:val="000000" w:themeColor="text1"/>
          <w:kern w:val="44"/>
          <w:sz w:val="24"/>
        </w:rPr>
      </w:pPr>
      <w:r w:rsidRPr="00AF579C">
        <w:rPr>
          <w:rFonts w:asciiTheme="minorEastAsia" w:hAnsiTheme="minorEastAsia" w:hint="eastAsia"/>
          <w:b/>
          <w:bCs/>
          <w:color w:val="000000" w:themeColor="text1"/>
          <w:kern w:val="44"/>
          <w:sz w:val="24"/>
        </w:rPr>
        <w:t>二、监理工作</w:t>
      </w:r>
      <w:bookmarkEnd w:id="13"/>
      <w:r w:rsidRPr="00AF579C">
        <w:rPr>
          <w:rFonts w:asciiTheme="minorEastAsia" w:hAnsiTheme="minorEastAsia" w:hint="eastAsia"/>
          <w:b/>
          <w:bCs/>
          <w:color w:val="000000" w:themeColor="text1"/>
          <w:kern w:val="44"/>
          <w:sz w:val="24"/>
        </w:rPr>
        <w:t>任务及目标</w:t>
      </w:r>
      <w:bookmarkStart w:id="14" w:name="_Toc371874753"/>
    </w:p>
    <w:p w:rsidR="00945444" w:rsidRPr="00945444" w:rsidRDefault="00945444" w:rsidP="00945444">
      <w:pPr>
        <w:keepNext/>
        <w:keepLines/>
        <w:spacing w:line="480" w:lineRule="auto"/>
        <w:ind w:firstLineChars="100" w:firstLine="241"/>
        <w:outlineLvl w:val="0"/>
        <w:rPr>
          <w:rFonts w:ascii="宋体" w:eastAsia="宋体" w:hAnsi="宋体" w:cs="Times New Roman"/>
          <w:b/>
          <w:bCs/>
          <w:color w:val="000000"/>
          <w:kern w:val="44"/>
          <w:sz w:val="24"/>
        </w:rPr>
      </w:pPr>
      <w:r>
        <w:rPr>
          <w:rFonts w:asciiTheme="minorEastAsia" w:hAnsiTheme="minorEastAsia" w:hint="eastAsia"/>
          <w:b/>
          <w:bCs/>
          <w:color w:val="000000" w:themeColor="text1"/>
          <w:kern w:val="44"/>
          <w:sz w:val="24"/>
        </w:rPr>
        <w:t xml:space="preserve">  </w:t>
      </w:r>
      <w:r w:rsidRPr="00945444">
        <w:rPr>
          <w:rFonts w:ascii="宋体" w:eastAsia="宋体" w:hAnsi="宋体" w:cs="宋体" w:hint="eastAsia"/>
          <w:color w:val="000000"/>
          <w:sz w:val="24"/>
        </w:rPr>
        <w:t>受采购人委托，代表采购人的利益，了解用户业务目标和业务需求，依法对本项目的全过程进行监督管理。监理工作的目标是按照《国家政务信息化项目建设管理办法》、项目建设合同、国家和行业的信息技术标准、信息系统</w:t>
      </w:r>
      <w:r w:rsidRPr="00945444">
        <w:rPr>
          <w:rFonts w:ascii="宋体" w:eastAsia="宋体" w:hAnsi="宋体" w:cs="宋体"/>
          <w:color w:val="000000"/>
          <w:sz w:val="24"/>
        </w:rPr>
        <w:t>监理国标</w:t>
      </w:r>
      <w:r w:rsidRPr="00945444">
        <w:rPr>
          <w:rFonts w:ascii="宋体" w:eastAsia="宋体" w:hAnsi="宋体" w:cs="宋体" w:hint="eastAsia"/>
          <w:color w:val="000000"/>
          <w:sz w:val="24"/>
        </w:rPr>
        <w:t>《信息技术服务监理</w:t>
      </w:r>
      <w:r w:rsidRPr="00945444">
        <w:rPr>
          <w:rFonts w:ascii="宋体" w:eastAsia="宋体" w:hAnsi="宋体" w:cs="宋体"/>
          <w:color w:val="000000"/>
          <w:sz w:val="24"/>
        </w:rPr>
        <w:t xml:space="preserve"> 第一部分：</w:t>
      </w:r>
      <w:r w:rsidRPr="00945444">
        <w:rPr>
          <w:rFonts w:ascii="宋体" w:eastAsia="宋体" w:hAnsi="宋体" w:cs="宋体" w:hint="eastAsia"/>
          <w:color w:val="000000"/>
          <w:sz w:val="24"/>
        </w:rPr>
        <w:t>总则》</w:t>
      </w:r>
      <w:r w:rsidRPr="00945444">
        <w:rPr>
          <w:rFonts w:ascii="宋体" w:eastAsia="宋体" w:hAnsi="宋体" w:cs="宋体"/>
          <w:color w:val="000000"/>
          <w:sz w:val="24"/>
        </w:rPr>
        <w:t>GB/T19668.1</w:t>
      </w:r>
      <w:r w:rsidRPr="00945444">
        <w:rPr>
          <w:rFonts w:ascii="宋体" w:eastAsia="宋体" w:hAnsi="宋体" w:cs="宋体" w:hint="eastAsia"/>
          <w:color w:val="000000"/>
          <w:sz w:val="24"/>
        </w:rPr>
        <w:t>以及相关分则开展监理工作。监理服务内容为对本次建设项目的设计、实施和验收阶段实施进行质量、进度、投资的控制，参与信息管理和合同管理，组织协调工作。</w:t>
      </w:r>
    </w:p>
    <w:p w:rsidR="000F6EA9" w:rsidRPr="00AF579C" w:rsidRDefault="000F6EA9" w:rsidP="00AF579C">
      <w:pPr>
        <w:keepNext/>
        <w:keepLines/>
        <w:spacing w:line="480" w:lineRule="auto"/>
        <w:ind w:firstLineChars="100" w:firstLine="241"/>
        <w:outlineLvl w:val="0"/>
        <w:rPr>
          <w:rFonts w:asciiTheme="minorEastAsia" w:hAnsiTheme="minorEastAsia"/>
          <w:b/>
          <w:bCs/>
          <w:color w:val="000000" w:themeColor="text1"/>
          <w:kern w:val="44"/>
          <w:sz w:val="24"/>
        </w:rPr>
      </w:pPr>
      <w:r w:rsidRPr="00AF579C">
        <w:rPr>
          <w:rFonts w:asciiTheme="minorEastAsia" w:hAnsiTheme="minorEastAsia" w:hint="eastAsia"/>
          <w:b/>
          <w:bCs/>
          <w:color w:val="000000" w:themeColor="text1"/>
          <w:kern w:val="44"/>
          <w:sz w:val="24"/>
        </w:rPr>
        <w:t>三、监理工作范围</w:t>
      </w:r>
      <w:bookmarkEnd w:id="14"/>
    </w:p>
    <w:p w:rsidR="000F6EA9" w:rsidRPr="00AF579C" w:rsidRDefault="000F6EA9" w:rsidP="00AF579C">
      <w:pPr>
        <w:pStyle w:val="a4"/>
        <w:numPr>
          <w:ilvl w:val="0"/>
          <w:numId w:val="11"/>
        </w:numPr>
        <w:spacing w:line="480" w:lineRule="auto"/>
        <w:ind w:firstLineChars="0"/>
        <w:rPr>
          <w:rFonts w:asciiTheme="minorEastAsia" w:hAnsiTheme="minorEastAsia"/>
          <w:color w:val="000000" w:themeColor="text1"/>
          <w:sz w:val="24"/>
        </w:rPr>
      </w:pPr>
      <w:r w:rsidRPr="00AF579C">
        <w:rPr>
          <w:rFonts w:asciiTheme="minorEastAsia" w:hAnsiTheme="minorEastAsia" w:hint="eastAsia"/>
          <w:color w:val="000000" w:themeColor="text1"/>
          <w:sz w:val="24"/>
        </w:rPr>
        <w:t>硬件设备监理范围</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监理必须对所有设备从采购、安装、调试、验收、试运行到竣工验收的全过程进行监督，并对设备验收和系统集成测试进行监督、审查。</w:t>
      </w:r>
    </w:p>
    <w:p w:rsidR="000F6EA9" w:rsidRPr="00AF579C" w:rsidRDefault="000F6EA9" w:rsidP="00AF579C">
      <w:pPr>
        <w:pStyle w:val="a4"/>
        <w:numPr>
          <w:ilvl w:val="0"/>
          <w:numId w:val="11"/>
        </w:numPr>
        <w:spacing w:line="480" w:lineRule="auto"/>
        <w:ind w:firstLineChars="0"/>
        <w:rPr>
          <w:rFonts w:asciiTheme="minorEastAsia" w:hAnsiTheme="minorEastAsia"/>
          <w:color w:val="000000" w:themeColor="text1"/>
          <w:sz w:val="24"/>
        </w:rPr>
      </w:pPr>
      <w:r w:rsidRPr="00AF579C">
        <w:rPr>
          <w:rFonts w:asciiTheme="minorEastAsia" w:hAnsiTheme="minorEastAsia" w:hint="eastAsia"/>
          <w:color w:val="000000" w:themeColor="text1"/>
          <w:sz w:val="24"/>
        </w:rPr>
        <w:t>软件系统监理范围</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对系统软件及管理软件的到货验收、安装调试、验收全过程实施监理。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按照国家标准，对本项目的软件开发与集成进行监理，包括：审核软件开发方各阶段的开发文档，控制开发进度，验证开发内容与实际需求的一致性，控制开发方按标准进行开发。并协助采购人及软件项目中标人对应用软件进行阶段性测试。</w:t>
      </w:r>
    </w:p>
    <w:p w:rsidR="000F6EA9" w:rsidRPr="00AF579C" w:rsidRDefault="000F6EA9" w:rsidP="00AF579C">
      <w:pPr>
        <w:keepNext/>
        <w:keepLines/>
        <w:spacing w:line="480" w:lineRule="auto"/>
        <w:ind w:firstLineChars="100" w:firstLine="241"/>
        <w:outlineLvl w:val="0"/>
        <w:rPr>
          <w:rFonts w:asciiTheme="minorEastAsia" w:hAnsiTheme="minorEastAsia"/>
          <w:b/>
          <w:bCs/>
          <w:color w:val="000000" w:themeColor="text1"/>
          <w:kern w:val="44"/>
          <w:sz w:val="24"/>
        </w:rPr>
      </w:pPr>
      <w:bookmarkStart w:id="15" w:name="_Toc371874758"/>
      <w:r w:rsidRPr="00AF579C">
        <w:rPr>
          <w:rFonts w:asciiTheme="minorEastAsia" w:hAnsiTheme="minorEastAsia" w:hint="eastAsia"/>
          <w:b/>
          <w:bCs/>
          <w:color w:val="000000" w:themeColor="text1"/>
          <w:kern w:val="44"/>
          <w:sz w:val="24"/>
        </w:rPr>
        <w:lastRenderedPageBreak/>
        <w:t>四、项目监理总体要求</w:t>
      </w:r>
      <w:bookmarkEnd w:id="15"/>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根据本项目及项目内各系统建设的特点，监理应全程开展以下工作：</w:t>
      </w:r>
    </w:p>
    <w:p w:rsidR="000F6EA9" w:rsidRPr="00AF579C" w:rsidRDefault="000F6EA9" w:rsidP="00AF579C">
      <w:pPr>
        <w:spacing w:line="480" w:lineRule="auto"/>
        <w:ind w:firstLineChars="200" w:firstLine="482"/>
        <w:rPr>
          <w:rFonts w:asciiTheme="minorEastAsia" w:hAnsiTheme="minorEastAsia"/>
          <w:b/>
          <w:color w:val="000000" w:themeColor="text1"/>
          <w:sz w:val="24"/>
        </w:rPr>
      </w:pPr>
      <w:r w:rsidRPr="00AF579C">
        <w:rPr>
          <w:rFonts w:asciiTheme="minorEastAsia" w:hAnsiTheme="minorEastAsia" w:hint="eastAsia"/>
          <w:b/>
          <w:color w:val="000000" w:themeColor="text1"/>
          <w:sz w:val="24"/>
        </w:rPr>
        <w:t>五控制：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质量控制—硬件设备采购进货、软件开发及测试和验收。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进度控制—采取总体项目进度管理方式，从整体协助业主进行项目推进管理；对每个分项进行甘特图管理，对每个分项之间交互界面进行控制衔接管理；及时对照进度计划进行进度分析，及时纠偏。</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投资控制—硬件设备采购进货、软件开发投资及项目施工投资。</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变更控制—施工过程中进行变更管理。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保密控制—建设过程中，全程人员、信息、系统的保密管理。</w:t>
      </w:r>
    </w:p>
    <w:p w:rsidR="000F6EA9" w:rsidRPr="00AF579C" w:rsidRDefault="000F6EA9" w:rsidP="00AF579C">
      <w:pPr>
        <w:spacing w:line="480" w:lineRule="auto"/>
        <w:ind w:firstLineChars="200" w:firstLine="482"/>
        <w:rPr>
          <w:rFonts w:asciiTheme="minorEastAsia" w:hAnsiTheme="minorEastAsia"/>
          <w:b/>
          <w:color w:val="000000" w:themeColor="text1"/>
          <w:sz w:val="24"/>
        </w:rPr>
      </w:pPr>
      <w:r w:rsidRPr="00AF579C">
        <w:rPr>
          <w:rFonts w:asciiTheme="minorEastAsia" w:hAnsiTheme="minorEastAsia" w:hint="eastAsia"/>
          <w:b/>
          <w:color w:val="000000" w:themeColor="text1"/>
          <w:sz w:val="24"/>
        </w:rPr>
        <w:t>三管理：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合同管理—采购、施工、系统集成及软件开发等合同管理。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信息管理—投资控制管理、设备控制管理、施工管理及软件管理。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安全管理—项目的施工安全管理，系统的信息安全管理两部分。</w:t>
      </w:r>
    </w:p>
    <w:p w:rsidR="000F6EA9" w:rsidRPr="00AF579C" w:rsidRDefault="000F6EA9" w:rsidP="00AF579C">
      <w:pPr>
        <w:spacing w:line="480" w:lineRule="auto"/>
        <w:ind w:firstLineChars="200" w:firstLine="482"/>
        <w:rPr>
          <w:rFonts w:asciiTheme="minorEastAsia" w:hAnsiTheme="minorEastAsia"/>
          <w:b/>
          <w:color w:val="000000" w:themeColor="text1"/>
          <w:sz w:val="24"/>
        </w:rPr>
      </w:pPr>
      <w:r w:rsidRPr="00AF579C">
        <w:rPr>
          <w:rFonts w:asciiTheme="minorEastAsia" w:hAnsiTheme="minorEastAsia" w:hint="eastAsia"/>
          <w:b/>
          <w:color w:val="000000" w:themeColor="text1"/>
          <w:sz w:val="24"/>
        </w:rPr>
        <w:t>一协调：</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采用现场和会议方式进行协调，实施业主、承建方和监理的三方协调制度。</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监理机构应按事前、事中和事后三过程开展监理工作。</w:t>
      </w:r>
    </w:p>
    <w:bookmarkStart w:id="16" w:name="_Toc371874759"/>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1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①</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项目前期监理要求</w:t>
      </w:r>
      <w:bookmarkEnd w:id="16"/>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协助业主和承建单位对项目需求和设计进行规范化的技术描述，为项目实施提供优化的设计方案；</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协助并配合业主进行采购项目需求论证阶段工作的进行，使采购满足项目需求、符合相关的法律、法规和标准；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通过项目管理思路，建立整体项目计划，方案满足项目需求、符合相关的法律、法规和标准，并与项目建设合同相符，具有里程碑可验证性；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协助业主，审核承建方技术方案，满足项目整体需求，并与项目建设合同相符。</w:t>
      </w:r>
    </w:p>
    <w:bookmarkStart w:id="17" w:name="_Toc371874760"/>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2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②</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项目中期监理要求</w:t>
      </w:r>
      <w:bookmarkEnd w:id="17"/>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对项目实施方案进行详细审核，提出相关建议，确保其合法性、合理性、与设计方案的符合性；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对各子项目质量控制，确保项目中所使用的产品和服务、软件开发符合建设合同及国家相关法律、法规和标准；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监督项目实施过程，指定具有相关专业能力和资质的监理工程师驻场监理，确保满足建设合同的要求，并与项目设计方案、项目计划相符。</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明确项目实施计划及进度，及时对计划进行调整，确保项目进度和整体进度相符合；</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把握项目中投资、质量、进度的变更，规范项目变更流程；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对项目实施过程涉密部分，全程进行保密管理；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推动业主、各承建方之间的关系协调。</w:t>
      </w:r>
    </w:p>
    <w:bookmarkStart w:id="18" w:name="_Toc371874761"/>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3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③</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项目后期监理要求</w:t>
      </w:r>
      <w:bookmarkEnd w:id="18"/>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明确项目测试验收方案的符合性（验收目标、责任双方、验收提交清单、验收标准、验收方式、验收环境等）及可行性；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明确项目的最终功能和性能符合建设合同、法律、法规和标准的要求；协助业主进行各分项的验收工作；</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保证承建单位提供的项目各阶段形成的技术、管理文档的内容和种类符合相</w:t>
      </w:r>
      <w:r w:rsidRPr="00AF579C">
        <w:rPr>
          <w:rFonts w:asciiTheme="minorEastAsia" w:hAnsiTheme="minorEastAsia" w:hint="eastAsia"/>
          <w:color w:val="000000" w:themeColor="text1"/>
          <w:sz w:val="24"/>
        </w:rPr>
        <w:lastRenderedPageBreak/>
        <w:t>关标准。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监理机构应针对质量控制、投资控制、进度控制、知识产权控制、信息安全控制、合同管理、文档管理和协调工作等方面提出详细监理规划并分别针对系统集成建设方面提出监理人员配备方案，并对项目相关的采购内容（软件等）进行监理。</w:t>
      </w:r>
    </w:p>
    <w:p w:rsidR="000F6EA9" w:rsidRPr="00AF579C" w:rsidRDefault="000F6EA9" w:rsidP="00AF579C">
      <w:pPr>
        <w:keepNext/>
        <w:keepLines/>
        <w:spacing w:line="480" w:lineRule="auto"/>
        <w:ind w:firstLineChars="100" w:firstLine="241"/>
        <w:outlineLvl w:val="0"/>
        <w:rPr>
          <w:rFonts w:asciiTheme="minorEastAsia" w:hAnsiTheme="minorEastAsia"/>
          <w:b/>
          <w:bCs/>
          <w:color w:val="000000" w:themeColor="text1"/>
          <w:kern w:val="44"/>
          <w:sz w:val="24"/>
        </w:rPr>
      </w:pPr>
      <w:bookmarkStart w:id="19" w:name="_Toc371874762"/>
      <w:r w:rsidRPr="00AF579C">
        <w:rPr>
          <w:rFonts w:asciiTheme="minorEastAsia" w:hAnsiTheme="minorEastAsia" w:hint="eastAsia"/>
          <w:b/>
          <w:bCs/>
          <w:color w:val="000000" w:themeColor="text1"/>
          <w:kern w:val="44"/>
          <w:sz w:val="24"/>
        </w:rPr>
        <w:t>五、监理具体要求</w:t>
      </w:r>
      <w:bookmarkEnd w:id="19"/>
    </w:p>
    <w:p w:rsidR="000F6EA9" w:rsidRPr="00AF579C" w:rsidRDefault="000F6EA9" w:rsidP="00AF579C">
      <w:pPr>
        <w:spacing w:line="480" w:lineRule="auto"/>
        <w:ind w:firstLineChars="200" w:firstLine="480"/>
        <w:rPr>
          <w:rFonts w:asciiTheme="minorEastAsia" w:hAnsiTheme="minorEastAsia"/>
          <w:bCs/>
          <w:color w:val="000000" w:themeColor="text1"/>
          <w:sz w:val="24"/>
        </w:rPr>
      </w:pPr>
      <w:r w:rsidRPr="00AF579C">
        <w:rPr>
          <w:rFonts w:asciiTheme="minorEastAsia" w:hAnsiTheme="minorEastAsia" w:hint="eastAsia"/>
          <w:bCs/>
          <w:color w:val="000000" w:themeColor="text1"/>
          <w:sz w:val="24"/>
        </w:rPr>
        <w:t>监理需要与总集和测评保持协调配合，并对以下监理需要负责的内容进行主导。监理工作包含但不限于以下内容：</w:t>
      </w:r>
    </w:p>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1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①</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项目招标前期阶段监理工作内容</w:t>
      </w:r>
    </w:p>
    <w:p w:rsidR="000F6EA9" w:rsidRPr="00AF579C" w:rsidRDefault="000F6EA9" w:rsidP="00AF579C">
      <w:pPr>
        <w:keepNext/>
        <w:keepLines/>
        <w:spacing w:line="480" w:lineRule="auto"/>
        <w:ind w:firstLineChars="200" w:firstLine="482"/>
        <w:outlineLvl w:val="2"/>
        <w:rPr>
          <w:rFonts w:asciiTheme="minorEastAsia" w:hAnsiTheme="minorEastAsia"/>
          <w:b/>
          <w:bCs/>
          <w:color w:val="000000" w:themeColor="text1"/>
          <w:sz w:val="24"/>
        </w:rPr>
      </w:pPr>
      <w:r w:rsidRPr="00AF579C">
        <w:rPr>
          <w:rFonts w:asciiTheme="minorEastAsia" w:hAnsiTheme="minorEastAsia" w:hint="eastAsia"/>
          <w:b/>
          <w:bCs/>
          <w:color w:val="000000" w:themeColor="text1"/>
          <w:sz w:val="24"/>
        </w:rPr>
        <w:t>1.方案控制</w:t>
      </w:r>
    </w:p>
    <w:p w:rsidR="000F6EA9" w:rsidRPr="00AF579C" w:rsidRDefault="000F6EA9" w:rsidP="00AF579C">
      <w:pPr>
        <w:keepLines/>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项目招标前期阶段的方案控制内容如下：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（1）监理机构应协助业主单位完成项目建设方案编制及建设方案的评审工作。</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（2）监理机构应协助业主单位收集项目资料、整理归纳项目文档。</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（3）监理机构应协助并配合业主进行采购项目需求论证阶段工作的进行，使采购满足项目需求、符合相关的法律、法规和标准；</w:t>
      </w:r>
    </w:p>
    <w:bookmarkStart w:id="20" w:name="_Toc371874763"/>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2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②</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项目招标阶段监理工作内容</w:t>
      </w:r>
      <w:bookmarkEnd w:id="20"/>
    </w:p>
    <w:p w:rsidR="000F6EA9" w:rsidRPr="00AF579C" w:rsidRDefault="000F6EA9" w:rsidP="00AF579C">
      <w:pPr>
        <w:keepNext/>
        <w:keepLines/>
        <w:spacing w:line="480" w:lineRule="auto"/>
        <w:ind w:firstLineChars="200" w:firstLine="482"/>
        <w:outlineLvl w:val="2"/>
        <w:rPr>
          <w:rFonts w:asciiTheme="minorEastAsia" w:hAnsiTheme="minorEastAsia"/>
          <w:b/>
          <w:bCs/>
          <w:color w:val="000000" w:themeColor="text1"/>
          <w:sz w:val="24"/>
        </w:rPr>
      </w:pPr>
      <w:bookmarkStart w:id="21" w:name="_Toc371874764"/>
      <w:r w:rsidRPr="00AF579C">
        <w:rPr>
          <w:rFonts w:asciiTheme="minorEastAsia" w:hAnsiTheme="minorEastAsia" w:hint="eastAsia"/>
          <w:b/>
          <w:bCs/>
          <w:color w:val="000000" w:themeColor="text1"/>
          <w:sz w:val="24"/>
        </w:rPr>
        <w:t>1.质量控制</w:t>
      </w:r>
      <w:bookmarkEnd w:id="21"/>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项目招标阶段的质量控制内容如下：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（1）监理机构应了解业主单位的业务需求，并将其作为监理工作的依据之一；</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（2）监理机构应参与招标技术需求的编制； </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（3）监理机构应对招标技术需求的下列内容提出监理意见（输出监理意见）：</w:t>
      </w:r>
    </w:p>
    <w:p w:rsidR="000F6EA9" w:rsidRPr="00AF579C" w:rsidRDefault="000F6EA9" w:rsidP="00AF579C">
      <w:pPr>
        <w:numPr>
          <w:ilvl w:val="0"/>
          <w:numId w:val="12"/>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技术和质量的要求；</w:t>
      </w:r>
    </w:p>
    <w:p w:rsidR="000F6EA9" w:rsidRPr="00AF579C" w:rsidRDefault="000F6EA9" w:rsidP="00AF579C">
      <w:pPr>
        <w:numPr>
          <w:ilvl w:val="0"/>
          <w:numId w:val="12"/>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项目所涉及的主要产品和服务的要求；</w:t>
      </w:r>
    </w:p>
    <w:p w:rsidR="000F6EA9" w:rsidRPr="00AF579C" w:rsidRDefault="000F6EA9" w:rsidP="00AF579C">
      <w:pPr>
        <w:numPr>
          <w:ilvl w:val="0"/>
          <w:numId w:val="12"/>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投标单位资格的要求；</w:t>
      </w:r>
    </w:p>
    <w:p w:rsidR="000F6EA9" w:rsidRPr="00AF579C" w:rsidRDefault="000F6EA9" w:rsidP="00AF579C">
      <w:pPr>
        <w:numPr>
          <w:ilvl w:val="0"/>
          <w:numId w:val="12"/>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验收方法、接受准则；</w:t>
      </w:r>
    </w:p>
    <w:p w:rsidR="000F6EA9" w:rsidRPr="00AF579C" w:rsidRDefault="000F6EA9" w:rsidP="00AF579C">
      <w:pPr>
        <w:numPr>
          <w:ilvl w:val="0"/>
          <w:numId w:val="12"/>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时间进度的要求；</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2" w:name="_Toc371874765"/>
      <w:r w:rsidRPr="00AF579C">
        <w:rPr>
          <w:rFonts w:asciiTheme="minorEastAsia" w:hAnsiTheme="minorEastAsia" w:hint="eastAsia"/>
          <w:b/>
          <w:bCs/>
          <w:color w:val="000000" w:themeColor="text1"/>
          <w:sz w:val="24"/>
        </w:rPr>
        <w:t>2.进度控制</w:t>
      </w:r>
      <w:bookmarkEnd w:id="22"/>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项目招标阶段的进度控制内容如下：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（1）监理机构参与业主单位招标前的准备工作，协助业主单位编制本项目的工作计划。工作计划应包含如下内容：</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项目建设内容；</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组织管理；</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项目建设的准备工作；</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总包、分包方式；</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项目建设的阶段划分及验收；</w:t>
      </w:r>
    </w:p>
    <w:p w:rsidR="000F6EA9" w:rsidRPr="00AF579C" w:rsidRDefault="000F6EA9" w:rsidP="00AF579C">
      <w:pPr>
        <w:numPr>
          <w:ilvl w:val="0"/>
          <w:numId w:val="13"/>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质量管理计划；</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（2）监理机构应分析项目的内容及过程，应对项目进度提出监理意见；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（3）监理机构对招标书中项目进度安排及项目进度控制措施提出监理意见；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（4）监理机构应对本阶段的工作进度提出监理意见；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（5）监理机构应要求对项目合同中涉及的产品和服务的提供时间做出说明，并对业主单位的安排提出监理意见。</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3" w:name="_Toc371874766"/>
      <w:r w:rsidRPr="00AF579C">
        <w:rPr>
          <w:rFonts w:asciiTheme="minorEastAsia" w:hAnsiTheme="minorEastAsia" w:hint="eastAsia"/>
          <w:b/>
          <w:bCs/>
          <w:color w:val="000000" w:themeColor="text1"/>
          <w:sz w:val="24"/>
        </w:rPr>
        <w:lastRenderedPageBreak/>
        <w:t>3.投资控制</w:t>
      </w:r>
      <w:bookmarkEnd w:id="23"/>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项目招标阶段的投资控制内容如下：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（1）监理机构应协助业主单位对项目的目标、范围和功能进行界定，并确定项目的预算；</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（2）监理机构应协助业主单位根据项目预算，在招标技术需求中对项目的目标、范围、内容和产品及服务的技术要求做出明确说明。</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4" w:name="_Toc371874767"/>
      <w:r w:rsidRPr="00AF579C">
        <w:rPr>
          <w:rFonts w:asciiTheme="minorEastAsia" w:hAnsiTheme="minorEastAsia" w:hint="eastAsia"/>
          <w:b/>
          <w:bCs/>
          <w:color w:val="000000" w:themeColor="text1"/>
          <w:sz w:val="24"/>
        </w:rPr>
        <w:t>4.合同管理</w:t>
      </w:r>
      <w:bookmarkEnd w:id="24"/>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项目招标阶段的合同管理内容如下：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（1）监理机构应参与建设合同的签订过程，在建设合同中应明确要求承建单位接受监理机构的监理；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（2）监理机构应建议业主单位在建设合同中明确规定项目所包含的功能、技术要求、测试标准、验收要求和质量责任；</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（3）监理机构应建议业主单位在建设合同中明确项目阶段划分及其质量和进度要求，并以此作为项目阶段性付款的依据。</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5" w:name="_Toc371874768"/>
      <w:r w:rsidRPr="00AF579C">
        <w:rPr>
          <w:rFonts w:asciiTheme="minorEastAsia" w:hAnsiTheme="minorEastAsia" w:hint="eastAsia"/>
          <w:b/>
          <w:bCs/>
          <w:color w:val="000000" w:themeColor="text1"/>
          <w:sz w:val="24"/>
        </w:rPr>
        <w:t>5.信息管理</w:t>
      </w:r>
      <w:bookmarkEnd w:id="25"/>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项目招标阶段的信息管理内容如下：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（1）监理机构应与业主单位及相关单位建立信息沟通机制，保持各方对项目目标、范围和业务需求等理解的一致性；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（2）监理机构应向业主单位提供与项目建设有关的法律、法规和标准等信息；</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（3）监理机构应妥善管理项目招标阶段所产生的与监理相关的文档资料，包括需求说明、招投标文件和监理文档等；</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（4）监理机构应向业主单位和承建单位明确应提交的文档要求。</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6" w:name="_Toc371874769"/>
      <w:r w:rsidRPr="00AF579C">
        <w:rPr>
          <w:rFonts w:asciiTheme="minorEastAsia" w:hAnsiTheme="minorEastAsia" w:hint="eastAsia"/>
          <w:b/>
          <w:bCs/>
          <w:color w:val="000000" w:themeColor="text1"/>
          <w:sz w:val="24"/>
        </w:rPr>
        <w:t>6.项目招标阶段的协调</w:t>
      </w:r>
      <w:bookmarkEnd w:id="26"/>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项目招标阶段的协调内容如下：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（1）监理机构应与业主单位确定相互间工作协调的机制；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（2）项目合同签订后，业主单位与承建单位有关项目的协调工作应通过监理机构进行。</w:t>
      </w:r>
    </w:p>
    <w:bookmarkStart w:id="27" w:name="_Toc371874771"/>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3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③</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项目设计阶段监理工作内容</w:t>
      </w:r>
      <w:bookmarkEnd w:id="27"/>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8" w:name="_Toc371874772"/>
      <w:r w:rsidRPr="00AF579C">
        <w:rPr>
          <w:rFonts w:asciiTheme="minorEastAsia" w:hAnsiTheme="minorEastAsia" w:hint="eastAsia"/>
          <w:b/>
          <w:bCs/>
          <w:color w:val="000000" w:themeColor="text1"/>
          <w:sz w:val="24"/>
        </w:rPr>
        <w:t>1.质量控制</w:t>
      </w:r>
      <w:bookmarkEnd w:id="28"/>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（1）监理机构应建议业主单位和承建单位充分考虑目标系统与现有系统的兼容性和互操作性；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（2）监理机构应审核设计文件与项目需求的符合性；项目关键技术的实现方法、流程及技术保障措施的合理性；项目实施的质量保证措施的可行性、合理性及其文档的完整性； </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（3）监理机构应协助业主单位组织专业人员初审项目设计方案，审核后，签署监理审核意见。</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29" w:name="_Toc371874773"/>
      <w:r w:rsidRPr="00AF579C">
        <w:rPr>
          <w:rFonts w:asciiTheme="minorEastAsia" w:hAnsiTheme="minorEastAsia" w:hint="eastAsia"/>
          <w:b/>
          <w:bCs/>
          <w:color w:val="000000" w:themeColor="text1"/>
          <w:sz w:val="24"/>
        </w:rPr>
        <w:t>2.进度控制</w:t>
      </w:r>
      <w:bookmarkEnd w:id="29"/>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（1）承建单位提交项目进度计划报审表后，应审核项目进度计划的可行性、合理性和各阶段工作成果的判定依据及其可操作性，审核后签署监理审核意见。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（2）监理机构应根据承建单位项目进度计划，确定阶段性进度监督、控制的措施及方法，作为监理细则的内容。</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0" w:name="_Toc371874774"/>
      <w:r w:rsidRPr="00AF579C">
        <w:rPr>
          <w:rFonts w:asciiTheme="minorEastAsia" w:hAnsiTheme="minorEastAsia" w:hint="eastAsia"/>
          <w:b/>
          <w:bCs/>
          <w:color w:val="000000" w:themeColor="text1"/>
          <w:sz w:val="24"/>
        </w:rPr>
        <w:t>3.投资控制</w:t>
      </w:r>
      <w:bookmarkEnd w:id="30"/>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（1）监理机构应依据招投标文件、建设合同，审核项目计划、设计方案中</w:t>
      </w:r>
      <w:r w:rsidRPr="00AF579C">
        <w:rPr>
          <w:rFonts w:asciiTheme="minorEastAsia" w:hAnsiTheme="minorEastAsia" w:hint="eastAsia"/>
          <w:color w:val="000000" w:themeColor="text1"/>
          <w:sz w:val="24"/>
        </w:rPr>
        <w:lastRenderedPageBreak/>
        <w:t>所说明的建设目标、范围、内容、产品和服务，对可能的投资变化，向采购人提出监理意见；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（2）监理机构应控制设计变更，变更应由三方达成共识，并做备忘录。</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1" w:name="_Toc371874775"/>
      <w:r w:rsidRPr="00AF579C">
        <w:rPr>
          <w:rFonts w:asciiTheme="minorEastAsia" w:hAnsiTheme="minorEastAsia" w:hint="eastAsia"/>
          <w:b/>
          <w:bCs/>
          <w:color w:val="000000" w:themeColor="text1"/>
          <w:sz w:val="24"/>
        </w:rPr>
        <w:t>4.合同管理</w:t>
      </w:r>
      <w:bookmarkEnd w:id="31"/>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（1）监理机构应及时处理采购人或承建单位合同变更的申请，协助保持合同、协议及其附件内容的实效性、一致性；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（2）监理机构应及时会同采购人和承建单位对合同的变更做备忘录。</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2" w:name="_Toc371874776"/>
      <w:r w:rsidRPr="00AF579C">
        <w:rPr>
          <w:rFonts w:asciiTheme="minorEastAsia" w:hAnsiTheme="minorEastAsia" w:hint="eastAsia"/>
          <w:b/>
          <w:bCs/>
          <w:color w:val="000000" w:themeColor="text1"/>
          <w:sz w:val="24"/>
        </w:rPr>
        <w:t>5.信息管理</w:t>
      </w:r>
      <w:bookmarkEnd w:id="32"/>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（1）监理机构应与业主单位、承建单位建立信息沟通机制，并要求各方在项目工作中贯彻执行；</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（2）监理机构应对设计阶段三方共同参与的过程和活动做项目备忘录并由三方签认；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（3）监理机构应要求业主单位和承建单位妥善保管有关的文档资料；</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（4）监理机构应妥善保管项目设计阶段的文档，如项目计划、设计方案及监理文档，并监督检查项目文档的时效性和可用性；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（5）监理机构应对项目中各方提出保密要求的信息实施保密，尊重各方的知识产权。</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3" w:name="_Toc371874777"/>
      <w:r w:rsidRPr="00AF579C">
        <w:rPr>
          <w:rFonts w:asciiTheme="minorEastAsia" w:hAnsiTheme="minorEastAsia" w:hint="eastAsia"/>
          <w:b/>
          <w:bCs/>
          <w:color w:val="000000" w:themeColor="text1"/>
          <w:sz w:val="24"/>
        </w:rPr>
        <w:t>6.协调</w:t>
      </w:r>
      <w:bookmarkEnd w:id="33"/>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（1）监理机构应与采购人、承建单位确定设计阶段的协调形式和方法，如监理例会和专题会议等，并在项目过程中执行；</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（2）监理机构应协调采购人调动适当的资源，配合承建单位完成设计前期的调研工作；</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（3）监理机构应对设计阶段出现的变更提出监理意见，协调采购人和承建单位达成一致；</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（4）监理机构应对协调结果做备忘录。</w:t>
      </w:r>
    </w:p>
    <w:bookmarkStart w:id="34" w:name="_Toc371874779"/>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4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④</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项目实施阶段监理工作内容</w:t>
      </w:r>
      <w:bookmarkEnd w:id="34"/>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5" w:name="_Toc371874780"/>
      <w:r w:rsidRPr="00AF579C">
        <w:rPr>
          <w:rFonts w:asciiTheme="minorEastAsia" w:hAnsiTheme="minorEastAsia" w:hint="eastAsia"/>
          <w:b/>
          <w:bCs/>
          <w:color w:val="000000" w:themeColor="text1"/>
          <w:sz w:val="24"/>
        </w:rPr>
        <w:t>1.质量控制</w:t>
      </w:r>
      <w:bookmarkEnd w:id="35"/>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（1）监理机构应审核承建单位提交的质量管理计划申报表并签署意见；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（2）监理机构应组织采购人、承建单位召开项目实施准备会议，做出会议纪要，并经三方签认；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组织审核承建单位提交的实施方案从实施方案与法律、法规和标准的符合性；实施方案的合理性和可行性；实施方案与合同、设计方案和实施计划的符合性；项目实施的组织机构和人员配置是否满足项目建设需求等方面把关出具监理审核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（4）监理机构对承建单位提供的产品及服务进行验收，对验收结果作出记录，并经三方签认；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（5）监理机构应检查承建单位项目实施状况、人员与实施方案的一致性；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（6）监理机构应执行阶段性质量监督和控制，并做监理日志；</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（7）监理机构应及时处理承建单位提交的关键环节的实施申请，审核其合理性后签认并报采购人批准；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（8）监理机构应审核项目变更申请，保证项目总体不受影响；</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（9）监理机构应处理实施项目出现的各种质量事故；</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（10）监理机构应在实施过程中，如发现存在重大质量隐患，应及时向承建单位签发停工令，并报采购人。</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6" w:name="_Toc371874781"/>
      <w:r w:rsidRPr="00AF579C">
        <w:rPr>
          <w:rFonts w:asciiTheme="minorEastAsia" w:hAnsiTheme="minorEastAsia" w:hint="eastAsia"/>
          <w:b/>
          <w:bCs/>
          <w:color w:val="000000" w:themeColor="text1"/>
          <w:sz w:val="24"/>
        </w:rPr>
        <w:lastRenderedPageBreak/>
        <w:t>2.进度控制</w:t>
      </w:r>
      <w:bookmarkEnd w:id="36"/>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（1）监理机构应审核承建单位提交的项目实施计划的合理性及实施计划报审表，并签署审核意见；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（2）监理机构应审核承建单位提交的开工申请，并检查项目准备情况，签发开工令报采购人签认，通知承建单位开始实施项目；</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（3）监理机构应审核承建单位提交的阶段性进度计划报审表；</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（4）监理机构应定期检查项目的实施进度情况，确保实际进度与计划的一致性，并及时处理项目延期申请；</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（5）监理机构应审查进度纠偏措施的合理性、可行性，签发监理通知单，报采购人，并要求承建单位按计划进行修改。</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7" w:name="_Toc371874782"/>
      <w:r w:rsidRPr="00AF579C">
        <w:rPr>
          <w:rFonts w:asciiTheme="minorEastAsia" w:hAnsiTheme="minorEastAsia" w:hint="eastAsia"/>
          <w:b/>
          <w:bCs/>
          <w:color w:val="000000" w:themeColor="text1"/>
          <w:sz w:val="24"/>
        </w:rPr>
        <w:t>3.投资控制</w:t>
      </w:r>
      <w:bookmarkEnd w:id="37"/>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（1）监理机构应审核承建单位提交的项目阶段性报告和付款申请，签发项目款支付意见，报采购人签认；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（2）监理机构应审查项目的质量、进度和投资等方面的变更，并做项目备忘录；</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（3）监理机构应及时处理各种索赔申请。</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8" w:name="_Toc371874783"/>
      <w:r w:rsidRPr="00AF579C">
        <w:rPr>
          <w:rFonts w:asciiTheme="minorEastAsia" w:hAnsiTheme="minorEastAsia" w:hint="eastAsia"/>
          <w:b/>
          <w:bCs/>
          <w:color w:val="000000" w:themeColor="text1"/>
          <w:sz w:val="24"/>
        </w:rPr>
        <w:t>4.合同管理</w:t>
      </w:r>
      <w:bookmarkEnd w:id="38"/>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（1）监理机构应监督合同执行情况，定期向承建单位、采购人提交监理报告；</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（2）监理机构应根据实际情况，参考变更文件及其他有关资料，按照建设合同的有关条款，对项目变更范围、内容、实施难度以及变更的投资和工期做出评估，处理项目实施中的各种变更并报采购人批准；</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（3）监理机构应及时协调合同纠纷，公正地调查分析，提出监理意见。</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39" w:name="_Toc371874784"/>
      <w:r w:rsidRPr="00AF579C">
        <w:rPr>
          <w:rFonts w:asciiTheme="minorEastAsia" w:hAnsiTheme="minorEastAsia" w:hint="eastAsia"/>
          <w:b/>
          <w:bCs/>
          <w:color w:val="000000" w:themeColor="text1"/>
          <w:sz w:val="24"/>
        </w:rPr>
        <w:t>5.信息管理</w:t>
      </w:r>
      <w:bookmarkEnd w:id="39"/>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（1）监理机构应妥善管理实施阶段中所产生的开工令、停工令、监理通知、监理日志和项目备忘录等资料；</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（2）监理机构应对项目实施阶段三方共同参与的过程和活动做项目备忘录，并由三方确认；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（3）监理机构应监督采购人和承建单位按照既定的要求编制和管理项目文档。</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0" w:name="_Toc371874785"/>
      <w:r w:rsidRPr="00AF579C">
        <w:rPr>
          <w:rFonts w:asciiTheme="minorEastAsia" w:hAnsiTheme="minorEastAsia" w:hint="eastAsia"/>
          <w:b/>
          <w:bCs/>
          <w:color w:val="000000" w:themeColor="text1"/>
          <w:sz w:val="24"/>
        </w:rPr>
        <w:t>6.协调</w:t>
      </w:r>
      <w:bookmarkEnd w:id="40"/>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（1）监理机构应与采购人和承建单位共同建立实施阶段协调的机制；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（2）监理机构应及时组织专题会议，解决专项问题，做出会议纪要，并提交采购人和承建单位；</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（3）监理机构应协调采购人和承建单位对项目变更的范围和内容等达成一致性；</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（4）监理机构应协调采购人和承建单位对索赔意见达成一致；</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（5）监理机构应协调采购人配合承建单位的项目实施。</w:t>
      </w:r>
    </w:p>
    <w:bookmarkStart w:id="41" w:name="_Toc371874787"/>
    <w:p w:rsidR="000F6EA9" w:rsidRPr="00AF579C" w:rsidRDefault="00E036A9" w:rsidP="00AF579C">
      <w:pPr>
        <w:keepNext/>
        <w:keepLines/>
        <w:spacing w:line="480" w:lineRule="auto"/>
        <w:ind w:left="420"/>
        <w:outlineLvl w:val="1"/>
        <w:rPr>
          <w:rFonts w:asciiTheme="minorEastAsia" w:hAnsiTheme="minorEastAsia"/>
          <w:b/>
          <w:bCs/>
          <w:color w:val="000000" w:themeColor="text1"/>
          <w:sz w:val="24"/>
        </w:rPr>
      </w:pPr>
      <w:r w:rsidRPr="00AF579C">
        <w:rPr>
          <w:rFonts w:asciiTheme="minorEastAsia" w:hAnsiTheme="minorEastAsia"/>
          <w:b/>
          <w:bCs/>
          <w:color w:val="000000" w:themeColor="text1"/>
          <w:sz w:val="24"/>
        </w:rPr>
        <w:fldChar w:fldCharType="begin"/>
      </w:r>
      <w:r w:rsidR="000F6EA9" w:rsidRPr="00AF579C">
        <w:rPr>
          <w:rFonts w:asciiTheme="minorEastAsia" w:hAnsiTheme="minorEastAsia"/>
          <w:b/>
          <w:bCs/>
          <w:color w:val="000000" w:themeColor="text1"/>
          <w:sz w:val="24"/>
        </w:rPr>
        <w:instrText xml:space="preserve"> </w:instrText>
      </w:r>
      <w:r w:rsidR="000F6EA9" w:rsidRPr="00AF579C">
        <w:rPr>
          <w:rFonts w:asciiTheme="minorEastAsia" w:hAnsiTheme="minorEastAsia" w:hint="eastAsia"/>
          <w:b/>
          <w:bCs/>
          <w:color w:val="000000" w:themeColor="text1"/>
          <w:sz w:val="24"/>
        </w:rPr>
        <w:instrText>= 5 \* GB3</w:instrText>
      </w:r>
      <w:r w:rsidR="000F6EA9" w:rsidRPr="00AF579C">
        <w:rPr>
          <w:rFonts w:asciiTheme="minorEastAsia" w:hAnsiTheme="minorEastAsia"/>
          <w:b/>
          <w:bCs/>
          <w:color w:val="000000" w:themeColor="text1"/>
          <w:sz w:val="24"/>
        </w:rPr>
        <w:instrText xml:space="preserve"> </w:instrText>
      </w:r>
      <w:r w:rsidRPr="00AF579C">
        <w:rPr>
          <w:rFonts w:asciiTheme="minorEastAsia" w:hAnsiTheme="minorEastAsia"/>
          <w:b/>
          <w:bCs/>
          <w:color w:val="000000" w:themeColor="text1"/>
          <w:sz w:val="24"/>
        </w:rPr>
        <w:fldChar w:fldCharType="separate"/>
      </w:r>
      <w:r w:rsidR="000F6EA9" w:rsidRPr="00AF579C">
        <w:rPr>
          <w:rFonts w:asciiTheme="minorEastAsia" w:hAnsiTheme="minorEastAsia" w:hint="eastAsia"/>
          <w:b/>
          <w:bCs/>
          <w:color w:val="000000" w:themeColor="text1"/>
          <w:sz w:val="24"/>
        </w:rPr>
        <w:t>⑤</w:t>
      </w:r>
      <w:r w:rsidRPr="00AF579C">
        <w:rPr>
          <w:rFonts w:asciiTheme="minorEastAsia" w:hAnsiTheme="minorEastAsia"/>
          <w:b/>
          <w:bCs/>
          <w:color w:val="000000" w:themeColor="text1"/>
          <w:sz w:val="24"/>
        </w:rPr>
        <w:fldChar w:fldCharType="end"/>
      </w:r>
      <w:r w:rsidR="000F6EA9" w:rsidRPr="00AF579C">
        <w:rPr>
          <w:rFonts w:asciiTheme="minorEastAsia" w:hAnsiTheme="minorEastAsia" w:hint="eastAsia"/>
          <w:b/>
          <w:bCs/>
          <w:color w:val="000000" w:themeColor="text1"/>
          <w:sz w:val="24"/>
        </w:rPr>
        <w:t>项目验收阶段监理的工作内容</w:t>
      </w:r>
      <w:bookmarkEnd w:id="41"/>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2" w:name="_Toc371874788"/>
      <w:r w:rsidRPr="00AF579C">
        <w:rPr>
          <w:rFonts w:asciiTheme="minorEastAsia" w:hAnsiTheme="minorEastAsia" w:hint="eastAsia"/>
          <w:b/>
          <w:bCs/>
          <w:color w:val="000000" w:themeColor="text1"/>
          <w:sz w:val="24"/>
        </w:rPr>
        <w:t>1.质量控制</w:t>
      </w:r>
      <w:bookmarkEnd w:id="42"/>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（1）监理机构应及时处理承建单位提交的初验申请，审核初验的必备条件，签认后报采购人签认；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（2）监理机构应协助采购人审核承建单位验收计划及方案，明确验收目标、各方责任、验收内容、验收标准、验收方式和验收结果等内容，审核后签署意见；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lastRenderedPageBreak/>
        <w:t>（3）监理机构应协助采购人对初验中发现的质量问题进行评估，并确定整改要求和验收方式；以监理通知单告知承建单位。必要时组织重验；</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（4）监理机构应敦促承建单位根据整改要求提出整改方案，并监督整改过程；</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（5）监理机构应与采购人和承建单位共同对初验结果进行确认，并共同签署初验合格报告；</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（6）监理机构应监督系统的试运行；敦促承建单位解决试运行出现的各种质量问题；</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（7）监理机构应协助采购人组织项目验收；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（8）监理机构应对项目中的关键性技术指标，要求出承建单位出具第三方测试机构的测试报告，第三方测试机构应由采购人和监理机构同意；</w:t>
      </w:r>
    </w:p>
    <w:p w:rsidR="000F6EA9" w:rsidRPr="00AF579C" w:rsidRDefault="000F6EA9" w:rsidP="00AF579C">
      <w:pPr>
        <w:spacing w:line="480" w:lineRule="auto"/>
        <w:ind w:firstLineChars="200" w:firstLine="480"/>
        <w:rPr>
          <w:rFonts w:asciiTheme="minorEastAsia" w:hAnsiTheme="minorEastAsia"/>
          <w:color w:val="000000" w:themeColor="text1"/>
          <w:sz w:val="24"/>
        </w:rPr>
      </w:pPr>
      <w:bookmarkStart w:id="43" w:name="_Toc371874789"/>
      <w:r w:rsidRPr="00AF579C">
        <w:rPr>
          <w:rFonts w:asciiTheme="minorEastAsia" w:hAnsiTheme="minorEastAsia" w:hint="eastAsia"/>
          <w:color w:val="000000" w:themeColor="text1"/>
          <w:sz w:val="24"/>
        </w:rPr>
        <w:t>（9）监理机构应参与本项目涉及软件的测试过程，</w:t>
      </w:r>
      <w:r w:rsidRPr="00AF579C">
        <w:rPr>
          <w:rFonts w:asciiTheme="minorEastAsia" w:hAnsiTheme="minorEastAsia"/>
          <w:color w:val="000000" w:themeColor="text1"/>
          <w:sz w:val="24"/>
        </w:rPr>
        <w:t>与业主单位共同审核</w:t>
      </w:r>
      <w:r w:rsidRPr="00AF579C">
        <w:rPr>
          <w:rFonts w:asciiTheme="minorEastAsia" w:hAnsiTheme="minorEastAsia" w:hint="eastAsia"/>
          <w:color w:val="000000" w:themeColor="text1"/>
          <w:sz w:val="24"/>
        </w:rPr>
        <w:t>《测试方案》，要求开发人员不能参与测试自己开发的模块。要求承建单位实施单元测试、集成测试、确认测试和系统测试的完整过程，审核《测试报告》，抽查并验证部分测试结果，直到符合缺陷管理规定。</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（10）监理机构应督促承建单位完成项目实施方案中确定的培训，并对培训进行评估。</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r w:rsidRPr="00AF579C">
        <w:rPr>
          <w:rFonts w:asciiTheme="minorEastAsia" w:hAnsiTheme="minorEastAsia" w:hint="eastAsia"/>
          <w:b/>
          <w:bCs/>
          <w:color w:val="000000" w:themeColor="text1"/>
          <w:sz w:val="24"/>
        </w:rPr>
        <w:t>2.进度控制</w:t>
      </w:r>
      <w:bookmarkEnd w:id="43"/>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（1）监理机构应对验收阶段进度安排提出监理意见；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（2）监理机构应审核承建单位初验、终验和项目整改计划的可行性，并以通知单的形式告知采购人和承建单位；</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（3）监理机构应要求采购人和承建单位以初验合格报告作为启动试运行的</w:t>
      </w:r>
      <w:r w:rsidRPr="00AF579C">
        <w:rPr>
          <w:rFonts w:asciiTheme="minorEastAsia" w:hAnsiTheme="minorEastAsia" w:hint="eastAsia"/>
          <w:color w:val="000000" w:themeColor="text1"/>
          <w:sz w:val="24"/>
        </w:rPr>
        <w:lastRenderedPageBreak/>
        <w:t>依据，以终验报告作为项目验收结束的依据。</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4" w:name="_Toc371874790"/>
      <w:r w:rsidRPr="00AF579C">
        <w:rPr>
          <w:rFonts w:asciiTheme="minorEastAsia" w:hAnsiTheme="minorEastAsia" w:hint="eastAsia"/>
          <w:b/>
          <w:bCs/>
          <w:color w:val="000000" w:themeColor="text1"/>
          <w:sz w:val="24"/>
        </w:rPr>
        <w:t>3.投资控制</w:t>
      </w:r>
      <w:bookmarkEnd w:id="44"/>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（1）监理机构应审核承建单位提交的阶段性付款申请，并根据合同规定签发项目支付意见；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（2）监理机构应协助采购人进行项目结算。</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5" w:name="_Toc371874791"/>
      <w:r w:rsidRPr="00AF579C">
        <w:rPr>
          <w:rFonts w:asciiTheme="minorEastAsia" w:hAnsiTheme="minorEastAsia" w:hint="eastAsia"/>
          <w:b/>
          <w:bCs/>
          <w:color w:val="000000" w:themeColor="text1"/>
          <w:sz w:val="24"/>
        </w:rPr>
        <w:t>4.合同管理</w:t>
      </w:r>
      <w:bookmarkEnd w:id="45"/>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（1）监理机构应及时向采购人、承建单位通报建设合同、协议及相关变更所规定项目内容的执行情况，提出监理意见；</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（2）监理机构应协助采购人和承建单位签署其他补充协议。</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6" w:name="_Toc371874792"/>
      <w:r w:rsidRPr="00AF579C">
        <w:rPr>
          <w:rFonts w:asciiTheme="minorEastAsia" w:hAnsiTheme="minorEastAsia" w:hint="eastAsia"/>
          <w:b/>
          <w:bCs/>
          <w:color w:val="000000" w:themeColor="text1"/>
          <w:sz w:val="24"/>
        </w:rPr>
        <w:t>5.信息管理</w:t>
      </w:r>
      <w:bookmarkEnd w:id="46"/>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（1）监理机构应管理项目验收阶段文档；</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（2）监理机构应敦促采购人、承建单位按照事先约定，编制、签署和妥善保存验收阶段的项目文档；</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（3）监理机构应督促采购人、承建单位及时整理项目文档；</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（4）监理机构应整理与项目有关的全部监理文档，并提交采购人。</w:t>
      </w:r>
    </w:p>
    <w:p w:rsidR="000F6EA9" w:rsidRPr="00AF579C" w:rsidRDefault="000F6EA9" w:rsidP="00AF579C">
      <w:pPr>
        <w:keepNext/>
        <w:keepLines/>
        <w:spacing w:line="480" w:lineRule="auto"/>
        <w:ind w:left="538"/>
        <w:outlineLvl w:val="2"/>
        <w:rPr>
          <w:rFonts w:asciiTheme="minorEastAsia" w:hAnsiTheme="minorEastAsia"/>
          <w:b/>
          <w:bCs/>
          <w:color w:val="000000" w:themeColor="text1"/>
          <w:sz w:val="24"/>
        </w:rPr>
      </w:pPr>
      <w:bookmarkStart w:id="47" w:name="_Toc371874793"/>
      <w:r w:rsidRPr="00AF579C">
        <w:rPr>
          <w:rFonts w:asciiTheme="minorEastAsia" w:hAnsiTheme="minorEastAsia" w:hint="eastAsia"/>
          <w:b/>
          <w:bCs/>
          <w:color w:val="000000" w:themeColor="text1"/>
          <w:sz w:val="24"/>
        </w:rPr>
        <w:t>6.协调</w:t>
      </w:r>
      <w:bookmarkEnd w:id="47"/>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（1）监理机构应协调采购人和承建单位在验收计划、验收目标、验收范围、验收内容、验收方法和验收标准等方面的一致性，填报项目备忘录，并经三方签认；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（2）监理机构应协调采购人配合验收阶段的工作；</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（3）监理机构应及时填报验收阶段的项目备忘录，并经三方签认；</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（4）监理机构应协助采购人和承建单位完成项目移交工作。</w:t>
      </w:r>
    </w:p>
    <w:p w:rsidR="000F6EA9" w:rsidRPr="00AF579C" w:rsidRDefault="000F6EA9" w:rsidP="00AF579C">
      <w:pPr>
        <w:keepNext/>
        <w:keepLines/>
        <w:spacing w:line="480" w:lineRule="auto"/>
        <w:ind w:firstLineChars="100" w:firstLine="241"/>
        <w:outlineLvl w:val="1"/>
        <w:rPr>
          <w:rFonts w:asciiTheme="minorEastAsia" w:hAnsiTheme="minorEastAsia"/>
          <w:b/>
          <w:bCs/>
          <w:color w:val="000000" w:themeColor="text1"/>
          <w:sz w:val="24"/>
        </w:rPr>
      </w:pPr>
      <w:bookmarkStart w:id="48" w:name="_Toc371874794"/>
      <w:r w:rsidRPr="00AF579C">
        <w:rPr>
          <w:rFonts w:asciiTheme="minorEastAsia" w:hAnsiTheme="minorEastAsia" w:hint="eastAsia"/>
          <w:b/>
          <w:bCs/>
          <w:color w:val="000000" w:themeColor="text1"/>
          <w:kern w:val="44"/>
          <w:sz w:val="24"/>
        </w:rPr>
        <w:lastRenderedPageBreak/>
        <w:t>六、</w:t>
      </w:r>
      <w:r w:rsidRPr="00AF579C">
        <w:rPr>
          <w:rFonts w:asciiTheme="minorEastAsia" w:hAnsiTheme="minorEastAsia" w:hint="eastAsia"/>
          <w:b/>
          <w:bCs/>
          <w:color w:val="000000" w:themeColor="text1"/>
          <w:sz w:val="24"/>
        </w:rPr>
        <w:t>交付成果要求</w:t>
      </w:r>
      <w:bookmarkEnd w:id="48"/>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主要产出成果物：开工令、复工令、停工令、项目款支付证书、监理周报、各类会议纪要、监理月报、实施文档类监理审核意见、监理工作联系函、监理通知单、项目备忘录、监理记录、专项监理报告、阶段性项目总结、项目监理工作总结报告等。</w:t>
      </w:r>
    </w:p>
    <w:p w:rsidR="000F6EA9" w:rsidRPr="00AF579C" w:rsidRDefault="000F6EA9" w:rsidP="00AF579C">
      <w:pPr>
        <w:keepNext/>
        <w:keepLines/>
        <w:spacing w:line="480" w:lineRule="auto"/>
        <w:ind w:firstLineChars="100" w:firstLine="241"/>
        <w:outlineLvl w:val="1"/>
        <w:rPr>
          <w:rFonts w:asciiTheme="minorEastAsia" w:hAnsiTheme="minorEastAsia"/>
          <w:b/>
          <w:bCs/>
          <w:color w:val="000000" w:themeColor="text1"/>
          <w:sz w:val="24"/>
        </w:rPr>
      </w:pPr>
      <w:bookmarkStart w:id="49" w:name="_Toc371874795"/>
      <w:r w:rsidRPr="00AF579C">
        <w:rPr>
          <w:rFonts w:asciiTheme="minorEastAsia" w:hAnsiTheme="minorEastAsia" w:hint="eastAsia"/>
          <w:b/>
          <w:bCs/>
          <w:color w:val="000000" w:themeColor="text1"/>
          <w:kern w:val="44"/>
          <w:sz w:val="24"/>
        </w:rPr>
        <w:t>七、</w:t>
      </w:r>
      <w:r w:rsidRPr="00AF579C">
        <w:rPr>
          <w:rFonts w:asciiTheme="minorEastAsia" w:hAnsiTheme="minorEastAsia" w:hint="eastAsia"/>
          <w:b/>
          <w:bCs/>
          <w:color w:val="000000" w:themeColor="text1"/>
          <w:sz w:val="24"/>
        </w:rPr>
        <w:t>售后服务要求</w:t>
      </w:r>
      <w:bookmarkEnd w:id="49"/>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在规定的项目质量保修期限内，负责检查项目质量状况，组织鉴定质量问题责任，督促责任单位维修。</w:t>
      </w:r>
    </w:p>
    <w:p w:rsidR="000F6EA9" w:rsidRPr="00AF579C" w:rsidRDefault="000F6EA9" w:rsidP="00AF579C">
      <w:pPr>
        <w:keepNext/>
        <w:keepLines/>
        <w:spacing w:line="480" w:lineRule="auto"/>
        <w:ind w:firstLineChars="100" w:firstLine="241"/>
        <w:outlineLvl w:val="0"/>
        <w:rPr>
          <w:rFonts w:asciiTheme="minorEastAsia" w:hAnsiTheme="minorEastAsia"/>
          <w:b/>
          <w:bCs/>
          <w:color w:val="000000" w:themeColor="text1"/>
          <w:kern w:val="44"/>
          <w:sz w:val="24"/>
        </w:rPr>
      </w:pPr>
      <w:bookmarkStart w:id="50" w:name="_Toc371874796"/>
      <w:r w:rsidRPr="00AF579C">
        <w:rPr>
          <w:rFonts w:asciiTheme="minorEastAsia" w:hAnsiTheme="minorEastAsia" w:hint="eastAsia"/>
          <w:b/>
          <w:bCs/>
          <w:color w:val="000000" w:themeColor="text1"/>
          <w:kern w:val="44"/>
          <w:sz w:val="24"/>
        </w:rPr>
        <w:t>八、监理团队要求</w:t>
      </w:r>
      <w:bookmarkEnd w:id="50"/>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要求监理单位具有较强的实力，并能统揽全局，能有效地组织、协调、监管项目实施过程中各方面的工作，使本项目质量达到一流水平，工期得到保证，成本得到控制。</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要求针对本项目设立监理项目组（监理项目组由总监1名，总监代表1名，现场监理项目师1名，文档管理员1名组成）。</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（1）项目监理部须编制监理规划，应包含目标规划、动态控制措施、监理纪律守则和人员的定岗、职责等；根据建设方确定的项目分组情况，配置固定专门的监理人员。</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（2）参加项目的总监必须具备五年以上监理工作经验，并具有高级项目管理执业资格。</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（3）项目监理部及其人员需自行配备交通、通信、生活、办公、检测等设备、设施或仪表，以确保监理方案的顺利实施。</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（4）项目监理部须协助业主收集、整理、归纳项目资料，并且形成电子文</w:t>
      </w:r>
      <w:r w:rsidRPr="00AF579C">
        <w:rPr>
          <w:rFonts w:asciiTheme="minorEastAsia" w:hAnsiTheme="minorEastAsia" w:hint="eastAsia"/>
          <w:color w:val="000000" w:themeColor="text1"/>
          <w:sz w:val="24"/>
        </w:rPr>
        <w:lastRenderedPageBreak/>
        <w:t>档。</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（5）从事项目监理活动能遵循“守法、诚信、公正、科学”的准则。 </w:t>
      </w:r>
    </w:p>
    <w:p w:rsidR="000F6EA9" w:rsidRPr="00AF579C" w:rsidRDefault="000F6EA9" w:rsidP="00AF579C">
      <w:pPr>
        <w:spacing w:line="480" w:lineRule="auto"/>
        <w:ind w:firstLineChars="200" w:firstLine="480"/>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（6）监理单位应根据项目情况，制定适宜的表格来加强对设计、实施、验收的控制力度，包括但不限于如下方面： </w:t>
      </w:r>
    </w:p>
    <w:p w:rsidR="000F6EA9" w:rsidRPr="00AF579C" w:rsidRDefault="000F6EA9" w:rsidP="00AF579C">
      <w:pPr>
        <w:numPr>
          <w:ilvl w:val="0"/>
          <w:numId w:val="14"/>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针对关键环节，制定项目进度计划详表，在监理规划中报送； </w:t>
      </w:r>
    </w:p>
    <w:p w:rsidR="000F6EA9" w:rsidRPr="00AF579C" w:rsidRDefault="000F6EA9" w:rsidP="00AF579C">
      <w:pPr>
        <w:numPr>
          <w:ilvl w:val="0"/>
          <w:numId w:val="14"/>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监理周报、月报； </w:t>
      </w:r>
    </w:p>
    <w:p w:rsidR="000F6EA9" w:rsidRPr="00AF579C" w:rsidRDefault="000F6EA9" w:rsidP="00AF579C">
      <w:pPr>
        <w:numPr>
          <w:ilvl w:val="0"/>
          <w:numId w:val="14"/>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主要工作量记录表，在监理月报中报送； </w:t>
      </w:r>
    </w:p>
    <w:p w:rsidR="000F6EA9" w:rsidRPr="00AF579C" w:rsidRDefault="000F6EA9" w:rsidP="00AF579C">
      <w:pPr>
        <w:numPr>
          <w:ilvl w:val="0"/>
          <w:numId w:val="14"/>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 xml:space="preserve">安全情况记录表，在监理周报中报送； </w:t>
      </w:r>
    </w:p>
    <w:p w:rsidR="000F6EA9" w:rsidRPr="00AF579C" w:rsidRDefault="000F6EA9" w:rsidP="00AF579C">
      <w:pPr>
        <w:numPr>
          <w:ilvl w:val="0"/>
          <w:numId w:val="14"/>
        </w:numPr>
        <w:tabs>
          <w:tab w:val="clear" w:pos="0"/>
        </w:tabs>
        <w:spacing w:line="480" w:lineRule="auto"/>
        <w:rPr>
          <w:rFonts w:asciiTheme="minorEastAsia" w:hAnsiTheme="minorEastAsia"/>
          <w:color w:val="000000" w:themeColor="text1"/>
          <w:sz w:val="24"/>
        </w:rPr>
      </w:pPr>
      <w:r w:rsidRPr="00AF579C">
        <w:rPr>
          <w:rFonts w:asciiTheme="minorEastAsia" w:hAnsiTheme="minorEastAsia" w:hint="eastAsia"/>
          <w:color w:val="000000" w:themeColor="text1"/>
          <w:sz w:val="24"/>
        </w:rPr>
        <w:t>其它现场验收表格。</w:t>
      </w:r>
    </w:p>
    <w:p w:rsidR="000F6EA9" w:rsidRPr="00AF579C" w:rsidRDefault="000F6EA9" w:rsidP="00AF579C">
      <w:pPr>
        <w:keepNext/>
        <w:keepLines/>
        <w:spacing w:line="480" w:lineRule="auto"/>
        <w:ind w:firstLineChars="100" w:firstLine="241"/>
        <w:outlineLvl w:val="0"/>
        <w:rPr>
          <w:rFonts w:asciiTheme="minorEastAsia" w:hAnsiTheme="minorEastAsia"/>
          <w:b/>
          <w:bCs/>
          <w:color w:val="000000" w:themeColor="text1"/>
          <w:kern w:val="44"/>
          <w:sz w:val="24"/>
        </w:rPr>
      </w:pPr>
      <w:r w:rsidRPr="00AF579C">
        <w:rPr>
          <w:rFonts w:asciiTheme="minorEastAsia" w:hAnsiTheme="minorEastAsia" w:hint="eastAsia"/>
          <w:b/>
          <w:bCs/>
          <w:color w:val="000000" w:themeColor="text1"/>
          <w:kern w:val="44"/>
          <w:sz w:val="24"/>
        </w:rPr>
        <w:t>九、商务要求</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355"/>
        <w:gridCol w:w="7386"/>
      </w:tblGrid>
      <w:tr w:rsidR="000F6EA9" w:rsidRPr="00AF579C" w:rsidTr="000F6EA9">
        <w:trPr>
          <w:trHeight w:val="396"/>
        </w:trPr>
        <w:tc>
          <w:tcPr>
            <w:tcW w:w="757"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序号</w:t>
            </w:r>
          </w:p>
        </w:tc>
        <w:tc>
          <w:tcPr>
            <w:tcW w:w="1355"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内容</w:t>
            </w:r>
          </w:p>
        </w:tc>
        <w:tc>
          <w:tcPr>
            <w:tcW w:w="7386"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招标采购要求</w:t>
            </w:r>
          </w:p>
        </w:tc>
      </w:tr>
      <w:tr w:rsidR="000F6EA9" w:rsidRPr="00AF579C" w:rsidTr="000F6EA9">
        <w:trPr>
          <w:trHeight w:val="597"/>
        </w:trPr>
        <w:tc>
          <w:tcPr>
            <w:tcW w:w="757"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1</w:t>
            </w:r>
          </w:p>
        </w:tc>
        <w:tc>
          <w:tcPr>
            <w:tcW w:w="1355" w:type="dxa"/>
            <w:vAlign w:val="center"/>
          </w:tcPr>
          <w:p w:rsidR="000F6EA9" w:rsidRPr="00AF579C" w:rsidRDefault="000F6EA9" w:rsidP="00AF579C">
            <w:pPr>
              <w:adjustRightInd w:val="0"/>
              <w:spacing w:line="480" w:lineRule="auto"/>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服务期限</w:t>
            </w:r>
          </w:p>
        </w:tc>
        <w:tc>
          <w:tcPr>
            <w:tcW w:w="7386" w:type="dxa"/>
            <w:vAlign w:val="center"/>
          </w:tcPr>
          <w:p w:rsidR="000F6EA9" w:rsidRPr="00AF579C" w:rsidRDefault="000F6EA9" w:rsidP="00AF579C">
            <w:pPr>
              <w:pStyle w:val="a0"/>
              <w:spacing w:line="480" w:lineRule="auto"/>
              <w:ind w:firstLineChars="0" w:firstLine="0"/>
              <w:rPr>
                <w:rFonts w:asciiTheme="minorEastAsia" w:hAnsiTheme="minorEastAsia" w:cs="宋体"/>
                <w:color w:val="000000" w:themeColor="text1"/>
                <w:sz w:val="24"/>
              </w:rPr>
            </w:pPr>
            <w:r w:rsidRPr="00AF579C">
              <w:rPr>
                <w:rFonts w:asciiTheme="minorEastAsia" w:hAnsiTheme="minorEastAsia" w:hint="eastAsia"/>
                <w:color w:val="000000" w:themeColor="text1"/>
                <w:sz w:val="24"/>
              </w:rPr>
              <w:t>从合同签订之日起到所监理的项目验收后止（本项目计划工期为施工合同签订后8月内完成）, 并在规定的项目质量保修期限内，负责检查项目质量状况，组织鉴定质量问题责任，督促责任单位。</w:t>
            </w:r>
          </w:p>
        </w:tc>
      </w:tr>
      <w:tr w:rsidR="000F6EA9" w:rsidRPr="00AF579C" w:rsidTr="000F6EA9">
        <w:trPr>
          <w:trHeight w:val="935"/>
        </w:trPr>
        <w:tc>
          <w:tcPr>
            <w:tcW w:w="757"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2</w:t>
            </w:r>
          </w:p>
        </w:tc>
        <w:tc>
          <w:tcPr>
            <w:tcW w:w="1355" w:type="dxa"/>
            <w:vAlign w:val="center"/>
          </w:tcPr>
          <w:p w:rsidR="000F6EA9" w:rsidRPr="00AF579C" w:rsidRDefault="000F6EA9" w:rsidP="00AF579C">
            <w:pPr>
              <w:adjustRightInd w:val="0"/>
              <w:spacing w:line="480" w:lineRule="auto"/>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履约、验收要求与标准</w:t>
            </w:r>
          </w:p>
        </w:tc>
        <w:tc>
          <w:tcPr>
            <w:tcW w:w="7386" w:type="dxa"/>
            <w:vAlign w:val="center"/>
          </w:tcPr>
          <w:p w:rsidR="000F6EA9" w:rsidRPr="00AF579C" w:rsidRDefault="000F6EA9" w:rsidP="00AF579C">
            <w:pPr>
              <w:spacing w:line="480" w:lineRule="auto"/>
              <w:rPr>
                <w:rFonts w:asciiTheme="minorEastAsia" w:hAnsiTheme="minorEastAsia" w:cs="等线"/>
                <w:color w:val="000000" w:themeColor="text1"/>
                <w:sz w:val="24"/>
              </w:rPr>
            </w:pPr>
            <w:r w:rsidRPr="00AF579C">
              <w:rPr>
                <w:rFonts w:asciiTheme="minorEastAsia" w:hAnsiTheme="minorEastAsia" w:cs="宋体" w:hint="eastAsia"/>
                <w:color w:val="000000" w:themeColor="text1"/>
                <w:sz w:val="24"/>
              </w:rPr>
              <w:t>参照《财政部关于进一步加强政府采购需求和履约验收管理的指导意见》(财库〔2016〕205号)的要求进行验收。</w:t>
            </w:r>
          </w:p>
        </w:tc>
      </w:tr>
      <w:tr w:rsidR="000F6EA9" w:rsidRPr="00AF579C" w:rsidTr="000F6EA9">
        <w:trPr>
          <w:trHeight w:val="597"/>
        </w:trPr>
        <w:tc>
          <w:tcPr>
            <w:tcW w:w="757" w:type="dxa"/>
            <w:vAlign w:val="center"/>
          </w:tcPr>
          <w:p w:rsidR="000F6EA9" w:rsidRPr="00AF579C" w:rsidRDefault="000F6EA9" w:rsidP="00AF579C">
            <w:pPr>
              <w:adjustRightInd w:val="0"/>
              <w:spacing w:line="480" w:lineRule="auto"/>
              <w:jc w:val="center"/>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3</w:t>
            </w:r>
          </w:p>
        </w:tc>
        <w:tc>
          <w:tcPr>
            <w:tcW w:w="1355" w:type="dxa"/>
            <w:vAlign w:val="center"/>
          </w:tcPr>
          <w:p w:rsidR="000F6EA9" w:rsidRPr="00AF579C" w:rsidRDefault="000F6EA9" w:rsidP="00AF579C">
            <w:pPr>
              <w:adjustRightInd w:val="0"/>
              <w:spacing w:line="480" w:lineRule="auto"/>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款项支付方式、进度</w:t>
            </w:r>
          </w:p>
        </w:tc>
        <w:tc>
          <w:tcPr>
            <w:tcW w:w="7386" w:type="dxa"/>
            <w:vAlign w:val="center"/>
          </w:tcPr>
          <w:p w:rsidR="000F6EA9" w:rsidRPr="00AF579C" w:rsidRDefault="000F6EA9" w:rsidP="00AF579C">
            <w:pPr>
              <w:numPr>
                <w:ilvl w:val="3"/>
                <w:numId w:val="14"/>
              </w:numPr>
              <w:tabs>
                <w:tab w:val="left" w:pos="0"/>
              </w:tabs>
              <w:adjustRightInd w:val="0"/>
              <w:spacing w:line="480" w:lineRule="auto"/>
              <w:ind w:left="307" w:hanging="307"/>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合同签订后15日内支付50%</w:t>
            </w:r>
          </w:p>
          <w:p w:rsidR="000F6EA9" w:rsidRPr="00AF579C" w:rsidRDefault="000F6EA9" w:rsidP="00AF579C">
            <w:pPr>
              <w:numPr>
                <w:ilvl w:val="3"/>
                <w:numId w:val="14"/>
              </w:numPr>
              <w:tabs>
                <w:tab w:val="left" w:pos="0"/>
              </w:tabs>
              <w:adjustRightInd w:val="0"/>
              <w:spacing w:line="480" w:lineRule="auto"/>
              <w:ind w:left="307" w:hanging="307"/>
              <w:rPr>
                <w:rFonts w:asciiTheme="minorEastAsia" w:hAnsiTheme="minorEastAsia"/>
                <w:color w:val="000000" w:themeColor="text1"/>
                <w:kern w:val="0"/>
                <w:sz w:val="24"/>
              </w:rPr>
            </w:pPr>
            <w:r w:rsidRPr="00AF579C">
              <w:rPr>
                <w:rFonts w:asciiTheme="minorEastAsia" w:hAnsiTheme="minorEastAsia" w:hint="eastAsia"/>
                <w:color w:val="000000" w:themeColor="text1"/>
                <w:kern w:val="0"/>
                <w:sz w:val="24"/>
              </w:rPr>
              <w:t>所监理的项目初验合格后15日内支付30%</w:t>
            </w:r>
          </w:p>
          <w:p w:rsidR="000F6EA9" w:rsidRPr="00AF579C" w:rsidRDefault="000F6EA9" w:rsidP="00AF579C">
            <w:pPr>
              <w:numPr>
                <w:ilvl w:val="3"/>
                <w:numId w:val="14"/>
              </w:numPr>
              <w:tabs>
                <w:tab w:val="left" w:pos="0"/>
              </w:tabs>
              <w:adjustRightInd w:val="0"/>
              <w:spacing w:line="480" w:lineRule="auto"/>
              <w:ind w:left="307" w:hanging="307"/>
              <w:rPr>
                <w:rFonts w:asciiTheme="minorEastAsia" w:hAnsiTheme="minorEastAsia"/>
                <w:color w:val="000000" w:themeColor="text1"/>
                <w:sz w:val="24"/>
              </w:rPr>
            </w:pPr>
            <w:r w:rsidRPr="00AF579C">
              <w:rPr>
                <w:rFonts w:asciiTheme="minorEastAsia" w:hAnsiTheme="minorEastAsia" w:hint="eastAsia"/>
                <w:color w:val="000000" w:themeColor="text1"/>
                <w:kern w:val="0"/>
                <w:sz w:val="24"/>
              </w:rPr>
              <w:t>所监理的项目终验合格后15日内支付20%</w:t>
            </w:r>
          </w:p>
        </w:tc>
      </w:tr>
    </w:tbl>
    <w:p w:rsidR="000F6EA9" w:rsidRPr="00AF579C" w:rsidRDefault="000F6EA9" w:rsidP="00AF579C">
      <w:pPr>
        <w:spacing w:line="480" w:lineRule="auto"/>
        <w:rPr>
          <w:rFonts w:asciiTheme="minorEastAsia" w:hAnsiTheme="minorEastAsia"/>
          <w:color w:val="000000" w:themeColor="text1"/>
          <w:sz w:val="24"/>
        </w:rPr>
        <w:sectPr w:rsidR="000F6EA9" w:rsidRPr="00AF579C">
          <w:pgSz w:w="11906" w:h="16838"/>
          <w:pgMar w:top="1440" w:right="1800" w:bottom="1440" w:left="1800" w:header="851" w:footer="992" w:gutter="0"/>
          <w:cols w:space="425"/>
          <w:docGrid w:type="lines" w:linePitch="312"/>
        </w:sectPr>
      </w:pPr>
    </w:p>
    <w:p w:rsidR="000E25D5" w:rsidRPr="00AF579C" w:rsidRDefault="000E25D5" w:rsidP="00B8352C">
      <w:pPr>
        <w:pStyle w:val="2"/>
        <w:spacing w:line="480" w:lineRule="auto"/>
        <w:ind w:left="420"/>
        <w:jc w:val="center"/>
        <w:rPr>
          <w:rFonts w:asciiTheme="minorEastAsia" w:hAnsiTheme="minorEastAsia"/>
          <w:color w:val="000000" w:themeColor="text1"/>
          <w:sz w:val="24"/>
        </w:rPr>
      </w:pPr>
    </w:p>
    <w:sectPr w:rsidR="000E25D5" w:rsidRPr="00AF579C" w:rsidSect="000E2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84" w:rsidRDefault="00595784" w:rsidP="000F6EA9">
      <w:pPr>
        <w:ind w:firstLine="560"/>
      </w:pPr>
      <w:r>
        <w:separator/>
      </w:r>
    </w:p>
  </w:endnote>
  <w:endnote w:type="continuationSeparator" w:id="1">
    <w:p w:rsidR="00595784" w:rsidRDefault="00595784" w:rsidP="000F6EA9">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arlett">
    <w:panose1 w:val="00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84" w:rsidRDefault="00595784" w:rsidP="000F6EA9">
      <w:pPr>
        <w:ind w:firstLine="560"/>
      </w:pPr>
      <w:r>
        <w:separator/>
      </w:r>
    </w:p>
  </w:footnote>
  <w:footnote w:type="continuationSeparator" w:id="1">
    <w:p w:rsidR="00595784" w:rsidRDefault="00595784" w:rsidP="000F6EA9">
      <w:pPr>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4D174"/>
    <w:multiLevelType w:val="singleLevel"/>
    <w:tmpl w:val="9A74D174"/>
    <w:lvl w:ilvl="0">
      <w:start w:val="1"/>
      <w:numFmt w:val="decimal"/>
      <w:lvlText w:val="(%1)"/>
      <w:lvlJc w:val="left"/>
      <w:pPr>
        <w:ind w:left="425" w:hanging="425"/>
      </w:pPr>
      <w:rPr>
        <w:rFonts w:hint="default"/>
      </w:rPr>
    </w:lvl>
  </w:abstractNum>
  <w:abstractNum w:abstractNumId="1">
    <w:nsid w:val="00000039"/>
    <w:multiLevelType w:val="multilevel"/>
    <w:tmpl w:val="00000039"/>
    <w:lvl w:ilvl="0">
      <w:start w:val="1"/>
      <w:numFmt w:val="decimal"/>
      <w:pStyle w:val="1"/>
      <w:lvlText w:val="%1."/>
      <w:lvlJc w:val="left"/>
      <w:pPr>
        <w:tabs>
          <w:tab w:val="left" w:pos="709"/>
        </w:tabs>
        <w:ind w:left="709" w:hanging="284"/>
      </w:pPr>
      <w:rPr>
        <w:rFonts w:hint="eastAsia"/>
      </w:rPr>
    </w:lvl>
    <w:lvl w:ilvl="1">
      <w:start w:val="1"/>
      <w:numFmt w:val="decimal"/>
      <w:lvlText w:val="%2)"/>
      <w:lvlJc w:val="left"/>
      <w:pPr>
        <w:tabs>
          <w:tab w:val="left" w:pos="1134"/>
        </w:tabs>
        <w:ind w:left="1134" w:hanging="425"/>
      </w:pPr>
      <w:rPr>
        <w:rFonts w:hint="default"/>
      </w:rPr>
    </w:lvl>
    <w:lvl w:ilvl="2">
      <w:start w:val="1"/>
      <w:numFmt w:val="lowerLetter"/>
      <w:lvlText w:val="%3)"/>
      <w:lvlJc w:val="left"/>
      <w:pPr>
        <w:tabs>
          <w:tab w:val="left" w:pos="1559"/>
        </w:tabs>
        <w:ind w:left="1559" w:hanging="425"/>
      </w:pPr>
      <w:rPr>
        <w:rFonts w:hint="eastAsia"/>
      </w:rPr>
    </w:lvl>
    <w:lvl w:ilvl="3">
      <w:start w:val="1"/>
      <w:numFmt w:val="bullet"/>
      <w:lvlText w:val=""/>
      <w:lvlJc w:val="left"/>
      <w:pPr>
        <w:tabs>
          <w:tab w:val="left" w:pos="1843"/>
        </w:tabs>
        <w:ind w:left="1843" w:hanging="284"/>
      </w:pPr>
      <w:rPr>
        <w:rFonts w:ascii="Wingdings" w:hAnsi="Wingdings" w:hint="default"/>
      </w:rPr>
    </w:lvl>
    <w:lvl w:ilvl="4">
      <w:start w:val="1"/>
      <w:numFmt w:val="lowerLetter"/>
      <w:lvlText w:val="%5)"/>
      <w:lvlJc w:val="left"/>
      <w:pPr>
        <w:tabs>
          <w:tab w:val="left" w:pos="2810"/>
        </w:tabs>
        <w:ind w:left="2810" w:hanging="420"/>
      </w:pPr>
      <w:rPr>
        <w:rFonts w:hint="eastAsia"/>
      </w:rPr>
    </w:lvl>
    <w:lvl w:ilvl="5">
      <w:start w:val="1"/>
      <w:numFmt w:val="lowerRoman"/>
      <w:lvlText w:val="%6."/>
      <w:lvlJc w:val="right"/>
      <w:pPr>
        <w:tabs>
          <w:tab w:val="left" w:pos="3230"/>
        </w:tabs>
        <w:ind w:left="3230" w:hanging="420"/>
      </w:pPr>
      <w:rPr>
        <w:rFonts w:hint="eastAsia"/>
      </w:rPr>
    </w:lvl>
    <w:lvl w:ilvl="6">
      <w:start w:val="1"/>
      <w:numFmt w:val="decimal"/>
      <w:lvlText w:val="%7."/>
      <w:lvlJc w:val="left"/>
      <w:pPr>
        <w:tabs>
          <w:tab w:val="left" w:pos="3650"/>
        </w:tabs>
        <w:ind w:left="3650" w:hanging="420"/>
      </w:pPr>
      <w:rPr>
        <w:rFonts w:hint="eastAsia"/>
      </w:rPr>
    </w:lvl>
    <w:lvl w:ilvl="7">
      <w:start w:val="1"/>
      <w:numFmt w:val="lowerLetter"/>
      <w:lvlText w:val="%8)"/>
      <w:lvlJc w:val="left"/>
      <w:pPr>
        <w:tabs>
          <w:tab w:val="left" w:pos="4070"/>
        </w:tabs>
        <w:ind w:left="4070" w:hanging="420"/>
      </w:pPr>
      <w:rPr>
        <w:rFonts w:hint="eastAsia"/>
      </w:rPr>
    </w:lvl>
    <w:lvl w:ilvl="8">
      <w:start w:val="1"/>
      <w:numFmt w:val="lowerRoman"/>
      <w:lvlText w:val="%9."/>
      <w:lvlJc w:val="right"/>
      <w:pPr>
        <w:tabs>
          <w:tab w:val="left" w:pos="4490"/>
        </w:tabs>
        <w:ind w:left="4490" w:hanging="420"/>
      </w:pPr>
      <w:rPr>
        <w:rFonts w:hint="eastAsia"/>
      </w:rPr>
    </w:lvl>
  </w:abstractNum>
  <w:abstractNum w:abstractNumId="2">
    <w:nsid w:val="168334BD"/>
    <w:multiLevelType w:val="singleLevel"/>
    <w:tmpl w:val="168334BD"/>
    <w:lvl w:ilvl="0">
      <w:start w:val="1"/>
      <w:numFmt w:val="chineseCounting"/>
      <w:suff w:val="nothing"/>
      <w:lvlText w:val="%1、"/>
      <w:lvlJc w:val="left"/>
      <w:pPr>
        <w:ind w:left="-420" w:firstLine="420"/>
      </w:pPr>
      <w:rPr>
        <w:rFonts w:hint="eastAsia"/>
      </w:rPr>
    </w:lvl>
  </w:abstractNum>
  <w:abstractNum w:abstractNumId="3">
    <w:nsid w:val="1CCE46EF"/>
    <w:multiLevelType w:val="multilevel"/>
    <w:tmpl w:val="1CCE46EF"/>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560" w:hanging="420"/>
      </w:pPr>
    </w:lvl>
    <w:lvl w:ilvl="2">
      <w:start w:val="1"/>
      <w:numFmt w:val="lowerRoman"/>
      <w:lvlText w:val="%3."/>
      <w:lvlJc w:val="right"/>
      <w:pPr>
        <w:tabs>
          <w:tab w:val="num" w:pos="0"/>
        </w:tabs>
        <w:ind w:left="1980" w:hanging="420"/>
      </w:pPr>
    </w:lvl>
    <w:lvl w:ilvl="3">
      <w:start w:val="1"/>
      <w:numFmt w:val="decimal"/>
      <w:lvlText w:val="%4."/>
      <w:lvlJc w:val="left"/>
      <w:pPr>
        <w:tabs>
          <w:tab w:val="num" w:pos="0"/>
        </w:tabs>
        <w:ind w:left="2400" w:hanging="420"/>
      </w:pPr>
    </w:lvl>
    <w:lvl w:ilvl="4">
      <w:start w:val="1"/>
      <w:numFmt w:val="lowerLetter"/>
      <w:lvlText w:val="%5)"/>
      <w:lvlJc w:val="left"/>
      <w:pPr>
        <w:tabs>
          <w:tab w:val="num" w:pos="0"/>
        </w:tabs>
        <w:ind w:left="2820" w:hanging="420"/>
      </w:pPr>
    </w:lvl>
    <w:lvl w:ilvl="5">
      <w:start w:val="1"/>
      <w:numFmt w:val="lowerRoman"/>
      <w:lvlText w:val="%6."/>
      <w:lvlJc w:val="right"/>
      <w:pPr>
        <w:tabs>
          <w:tab w:val="num" w:pos="0"/>
        </w:tabs>
        <w:ind w:left="3240" w:hanging="420"/>
      </w:pPr>
    </w:lvl>
    <w:lvl w:ilvl="6">
      <w:start w:val="1"/>
      <w:numFmt w:val="decimal"/>
      <w:lvlText w:val="%7."/>
      <w:lvlJc w:val="left"/>
      <w:pPr>
        <w:tabs>
          <w:tab w:val="num" w:pos="0"/>
        </w:tabs>
        <w:ind w:left="3660" w:hanging="420"/>
      </w:pPr>
    </w:lvl>
    <w:lvl w:ilvl="7">
      <w:start w:val="1"/>
      <w:numFmt w:val="lowerLetter"/>
      <w:lvlText w:val="%8)"/>
      <w:lvlJc w:val="left"/>
      <w:pPr>
        <w:tabs>
          <w:tab w:val="num" w:pos="0"/>
        </w:tabs>
        <w:ind w:left="4080" w:hanging="420"/>
      </w:pPr>
    </w:lvl>
    <w:lvl w:ilvl="8">
      <w:start w:val="1"/>
      <w:numFmt w:val="lowerRoman"/>
      <w:lvlText w:val="%9."/>
      <w:lvlJc w:val="right"/>
      <w:pPr>
        <w:tabs>
          <w:tab w:val="num" w:pos="0"/>
        </w:tabs>
        <w:ind w:left="4500" w:hanging="420"/>
      </w:pPr>
    </w:lvl>
  </w:abstractNum>
  <w:abstractNum w:abstractNumId="4">
    <w:nsid w:val="1D4A4487"/>
    <w:multiLevelType w:val="multilevel"/>
    <w:tmpl w:val="1D4A4487"/>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
    <w:nsid w:val="2B72682F"/>
    <w:multiLevelType w:val="multilevel"/>
    <w:tmpl w:val="2B72682F"/>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
    <w:nsid w:val="2D0F4DE2"/>
    <w:multiLevelType w:val="singleLevel"/>
    <w:tmpl w:val="168334BD"/>
    <w:lvl w:ilvl="0">
      <w:start w:val="1"/>
      <w:numFmt w:val="chineseCounting"/>
      <w:suff w:val="nothing"/>
      <w:lvlText w:val="%1、"/>
      <w:lvlJc w:val="left"/>
      <w:pPr>
        <w:ind w:left="6" w:firstLine="420"/>
      </w:pPr>
      <w:rPr>
        <w:rFonts w:hint="eastAsia"/>
      </w:rPr>
    </w:lvl>
  </w:abstractNum>
  <w:abstractNum w:abstractNumId="7">
    <w:nsid w:val="3A9B0971"/>
    <w:multiLevelType w:val="multilevel"/>
    <w:tmpl w:val="3A9B0971"/>
    <w:lvl w:ilvl="0">
      <w:start w:val="1"/>
      <w:numFmt w:val="decimal"/>
      <w:pStyle w:val="10"/>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ED65318"/>
    <w:multiLevelType w:val="multilevel"/>
    <w:tmpl w:val="3ED6531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7A003BB"/>
    <w:multiLevelType w:val="multilevel"/>
    <w:tmpl w:val="47A003BB"/>
    <w:lvl w:ilvl="0">
      <w:start w:val="3"/>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
    <w:nsid w:val="4BAF4D03"/>
    <w:multiLevelType w:val="hybridMultilevel"/>
    <w:tmpl w:val="7CBEE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C56553"/>
    <w:multiLevelType w:val="multilevel"/>
    <w:tmpl w:val="57C5655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
    <w:nsid w:val="58590B82"/>
    <w:multiLevelType w:val="multilevel"/>
    <w:tmpl w:val="58590B82"/>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nsid w:val="59E86A9D"/>
    <w:multiLevelType w:val="multilevel"/>
    <w:tmpl w:val="59E86A9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67451277"/>
    <w:multiLevelType w:val="multilevel"/>
    <w:tmpl w:val="67451277"/>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560" w:hanging="420"/>
      </w:pPr>
    </w:lvl>
    <w:lvl w:ilvl="2">
      <w:start w:val="1"/>
      <w:numFmt w:val="lowerRoman"/>
      <w:lvlText w:val="%3."/>
      <w:lvlJc w:val="right"/>
      <w:pPr>
        <w:tabs>
          <w:tab w:val="num" w:pos="0"/>
        </w:tabs>
        <w:ind w:left="1980" w:hanging="420"/>
      </w:pPr>
    </w:lvl>
    <w:lvl w:ilvl="3">
      <w:start w:val="1"/>
      <w:numFmt w:val="decimal"/>
      <w:lvlText w:val="%4."/>
      <w:lvlJc w:val="left"/>
      <w:pPr>
        <w:tabs>
          <w:tab w:val="num" w:pos="0"/>
        </w:tabs>
        <w:ind w:left="2400" w:hanging="420"/>
      </w:pPr>
    </w:lvl>
    <w:lvl w:ilvl="4">
      <w:start w:val="1"/>
      <w:numFmt w:val="lowerLetter"/>
      <w:lvlText w:val="%5)"/>
      <w:lvlJc w:val="left"/>
      <w:pPr>
        <w:tabs>
          <w:tab w:val="num" w:pos="0"/>
        </w:tabs>
        <w:ind w:left="2820" w:hanging="420"/>
      </w:pPr>
    </w:lvl>
    <w:lvl w:ilvl="5">
      <w:start w:val="1"/>
      <w:numFmt w:val="lowerRoman"/>
      <w:lvlText w:val="%6."/>
      <w:lvlJc w:val="right"/>
      <w:pPr>
        <w:tabs>
          <w:tab w:val="num" w:pos="0"/>
        </w:tabs>
        <w:ind w:left="3240" w:hanging="420"/>
      </w:pPr>
    </w:lvl>
    <w:lvl w:ilvl="6">
      <w:start w:val="1"/>
      <w:numFmt w:val="decimal"/>
      <w:lvlText w:val="%7."/>
      <w:lvlJc w:val="left"/>
      <w:pPr>
        <w:tabs>
          <w:tab w:val="num" w:pos="0"/>
        </w:tabs>
        <w:ind w:left="3660" w:hanging="420"/>
      </w:pPr>
    </w:lvl>
    <w:lvl w:ilvl="7">
      <w:start w:val="1"/>
      <w:numFmt w:val="lowerLetter"/>
      <w:lvlText w:val="%8)"/>
      <w:lvlJc w:val="left"/>
      <w:pPr>
        <w:tabs>
          <w:tab w:val="num" w:pos="0"/>
        </w:tabs>
        <w:ind w:left="4080" w:hanging="420"/>
      </w:pPr>
    </w:lvl>
    <w:lvl w:ilvl="8">
      <w:start w:val="1"/>
      <w:numFmt w:val="lowerRoman"/>
      <w:lvlText w:val="%9."/>
      <w:lvlJc w:val="right"/>
      <w:pPr>
        <w:tabs>
          <w:tab w:val="num" w:pos="0"/>
        </w:tabs>
        <w:ind w:left="4500" w:hanging="420"/>
      </w:pPr>
    </w:lvl>
  </w:abstractNum>
  <w:abstractNum w:abstractNumId="15">
    <w:nsid w:val="6F2A0410"/>
    <w:multiLevelType w:val="singleLevel"/>
    <w:tmpl w:val="6F2A0410"/>
    <w:lvl w:ilvl="0">
      <w:start w:val="1"/>
      <w:numFmt w:val="decimal"/>
      <w:lvlText w:val="(%1)"/>
      <w:lvlJc w:val="left"/>
      <w:pPr>
        <w:ind w:left="425" w:hanging="425"/>
      </w:pPr>
      <w:rPr>
        <w:rFonts w:hint="default"/>
      </w:rPr>
    </w:lvl>
  </w:abstractNum>
  <w:abstractNum w:abstractNumId="16">
    <w:nsid w:val="73E038DE"/>
    <w:multiLevelType w:val="multilevel"/>
    <w:tmpl w:val="73E038DE"/>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560" w:hanging="420"/>
      </w:pPr>
    </w:lvl>
    <w:lvl w:ilvl="2">
      <w:start w:val="1"/>
      <w:numFmt w:val="lowerRoman"/>
      <w:lvlText w:val="%3."/>
      <w:lvlJc w:val="right"/>
      <w:pPr>
        <w:tabs>
          <w:tab w:val="num" w:pos="0"/>
        </w:tabs>
        <w:ind w:left="1980" w:hanging="420"/>
      </w:pPr>
    </w:lvl>
    <w:lvl w:ilvl="3">
      <w:start w:val="1"/>
      <w:numFmt w:val="decimal"/>
      <w:lvlText w:val="%4."/>
      <w:lvlJc w:val="left"/>
      <w:pPr>
        <w:tabs>
          <w:tab w:val="num" w:pos="0"/>
        </w:tabs>
        <w:ind w:left="2400" w:hanging="420"/>
      </w:pPr>
    </w:lvl>
    <w:lvl w:ilvl="4">
      <w:start w:val="1"/>
      <w:numFmt w:val="lowerLetter"/>
      <w:lvlText w:val="%5)"/>
      <w:lvlJc w:val="left"/>
      <w:pPr>
        <w:tabs>
          <w:tab w:val="num" w:pos="0"/>
        </w:tabs>
        <w:ind w:left="2820" w:hanging="420"/>
      </w:pPr>
    </w:lvl>
    <w:lvl w:ilvl="5">
      <w:start w:val="1"/>
      <w:numFmt w:val="lowerRoman"/>
      <w:lvlText w:val="%6."/>
      <w:lvlJc w:val="right"/>
      <w:pPr>
        <w:tabs>
          <w:tab w:val="num" w:pos="0"/>
        </w:tabs>
        <w:ind w:left="3240" w:hanging="420"/>
      </w:pPr>
    </w:lvl>
    <w:lvl w:ilvl="6">
      <w:start w:val="1"/>
      <w:numFmt w:val="decimal"/>
      <w:lvlText w:val="%7."/>
      <w:lvlJc w:val="left"/>
      <w:pPr>
        <w:tabs>
          <w:tab w:val="num" w:pos="0"/>
        </w:tabs>
        <w:ind w:left="3660" w:hanging="420"/>
      </w:pPr>
    </w:lvl>
    <w:lvl w:ilvl="7">
      <w:start w:val="1"/>
      <w:numFmt w:val="lowerLetter"/>
      <w:lvlText w:val="%8)"/>
      <w:lvlJc w:val="left"/>
      <w:pPr>
        <w:tabs>
          <w:tab w:val="num" w:pos="0"/>
        </w:tabs>
        <w:ind w:left="4080" w:hanging="420"/>
      </w:pPr>
    </w:lvl>
    <w:lvl w:ilvl="8">
      <w:start w:val="1"/>
      <w:numFmt w:val="lowerRoman"/>
      <w:lvlText w:val="%9."/>
      <w:lvlJc w:val="right"/>
      <w:pPr>
        <w:tabs>
          <w:tab w:val="num" w:pos="0"/>
        </w:tabs>
        <w:ind w:left="4500" w:hanging="420"/>
      </w:pPr>
    </w:lvl>
  </w:abstractNum>
  <w:abstractNum w:abstractNumId="17">
    <w:nsid w:val="77D04274"/>
    <w:multiLevelType w:val="multilevel"/>
    <w:tmpl w:val="77D042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FA12959"/>
    <w:multiLevelType w:val="multilevel"/>
    <w:tmpl w:val="3ED6531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12"/>
  </w:num>
  <w:num w:numId="3">
    <w:abstractNumId w:val="11"/>
  </w:num>
  <w:num w:numId="4">
    <w:abstractNumId w:val="4"/>
  </w:num>
  <w:num w:numId="5">
    <w:abstractNumId w:val="5"/>
  </w:num>
  <w:num w:numId="6">
    <w:abstractNumId w:val="2"/>
  </w:num>
  <w:num w:numId="7">
    <w:abstractNumId w:val="17"/>
  </w:num>
  <w:num w:numId="8">
    <w:abstractNumId w:val="8"/>
  </w:num>
  <w:num w:numId="9">
    <w:abstractNumId w:val="6"/>
  </w:num>
  <w:num w:numId="10">
    <w:abstractNumId w:val="9"/>
  </w:num>
  <w:num w:numId="11">
    <w:abstractNumId w:val="13"/>
  </w:num>
  <w:num w:numId="12">
    <w:abstractNumId w:val="14"/>
  </w:num>
  <w:num w:numId="13">
    <w:abstractNumId w:val="3"/>
  </w:num>
  <w:num w:numId="14">
    <w:abstractNumId w:val="16"/>
  </w:num>
  <w:num w:numId="15">
    <w:abstractNumId w:val="1"/>
  </w:num>
  <w:num w:numId="16">
    <w:abstractNumId w:val="0"/>
  </w:num>
  <w:num w:numId="17">
    <w:abstractNumId w:val="15"/>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Y5ODgzOGM5NWNkMTA3MjkwY2FmOTU4MjkzMjJhNjUifQ=="/>
  </w:docVars>
  <w:rsids>
    <w:rsidRoot w:val="5BAB5977"/>
    <w:rsid w:val="00003188"/>
    <w:rsid w:val="000474B8"/>
    <w:rsid w:val="000479CB"/>
    <w:rsid w:val="0005426D"/>
    <w:rsid w:val="000E25D5"/>
    <w:rsid w:val="000F6488"/>
    <w:rsid w:val="000F6EA9"/>
    <w:rsid w:val="00201DDA"/>
    <w:rsid w:val="003620EA"/>
    <w:rsid w:val="003D4955"/>
    <w:rsid w:val="00595784"/>
    <w:rsid w:val="00720460"/>
    <w:rsid w:val="00824528"/>
    <w:rsid w:val="00945444"/>
    <w:rsid w:val="009B6AEE"/>
    <w:rsid w:val="00AB1155"/>
    <w:rsid w:val="00AF579C"/>
    <w:rsid w:val="00B8352C"/>
    <w:rsid w:val="00C55498"/>
    <w:rsid w:val="00CD5BCC"/>
    <w:rsid w:val="00CF3382"/>
    <w:rsid w:val="00D53A6D"/>
    <w:rsid w:val="00D757FA"/>
    <w:rsid w:val="00DA1EF7"/>
    <w:rsid w:val="00E036A9"/>
    <w:rsid w:val="00E22525"/>
    <w:rsid w:val="00EB2D7A"/>
    <w:rsid w:val="00ED35F9"/>
    <w:rsid w:val="00EE53BE"/>
    <w:rsid w:val="00F65BF9"/>
    <w:rsid w:val="00FF12F6"/>
    <w:rsid w:val="2E573BA9"/>
    <w:rsid w:val="43F517BB"/>
    <w:rsid w:val="52E04D60"/>
    <w:rsid w:val="54800615"/>
    <w:rsid w:val="585979F4"/>
    <w:rsid w:val="5BAB5977"/>
    <w:rsid w:val="5D351533"/>
    <w:rsid w:val="68D44F17"/>
    <w:rsid w:val="69C46C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25D5"/>
    <w:pPr>
      <w:widowControl w:val="0"/>
      <w:jc w:val="both"/>
    </w:pPr>
    <w:rPr>
      <w:rFonts w:asciiTheme="minorHAnsi" w:eastAsiaTheme="minorEastAsia" w:hAnsiTheme="minorHAnsi" w:cstheme="minorBidi"/>
      <w:kern w:val="2"/>
      <w:sz w:val="21"/>
      <w:szCs w:val="24"/>
    </w:rPr>
  </w:style>
  <w:style w:type="paragraph" w:styleId="10">
    <w:name w:val="heading 1"/>
    <w:basedOn w:val="a"/>
    <w:next w:val="a"/>
    <w:uiPriority w:val="9"/>
    <w:qFormat/>
    <w:rsid w:val="000E25D5"/>
    <w:pPr>
      <w:keepNext/>
      <w:keepLines/>
      <w:numPr>
        <w:numId w:val="1"/>
      </w:numPr>
      <w:spacing w:before="340" w:after="330" w:line="578" w:lineRule="auto"/>
      <w:outlineLvl w:val="0"/>
    </w:pPr>
    <w:rPr>
      <w:b/>
      <w:bCs/>
      <w:kern w:val="44"/>
      <w:sz w:val="44"/>
      <w:szCs w:val="44"/>
    </w:rPr>
  </w:style>
  <w:style w:type="paragraph" w:styleId="2">
    <w:name w:val="heading 2"/>
    <w:basedOn w:val="a"/>
    <w:next w:val="a"/>
    <w:unhideWhenUsed/>
    <w:qFormat/>
    <w:rsid w:val="000E25D5"/>
    <w:pPr>
      <w:keepNext/>
      <w:keepLines/>
      <w:spacing w:before="260" w:after="260"/>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0E25D5"/>
    <w:pPr>
      <w:keepNext/>
      <w:keepLines/>
      <w:spacing w:before="260" w:after="260"/>
      <w:outlineLvl w:val="2"/>
    </w:pPr>
    <w:rPr>
      <w:b/>
      <w:bCs/>
      <w:sz w:val="32"/>
      <w:szCs w:val="32"/>
    </w:rPr>
  </w:style>
  <w:style w:type="paragraph" w:styleId="4">
    <w:name w:val="heading 4"/>
    <w:basedOn w:val="a"/>
    <w:next w:val="a"/>
    <w:uiPriority w:val="9"/>
    <w:unhideWhenUsed/>
    <w:qFormat/>
    <w:rsid w:val="000E25D5"/>
    <w:pPr>
      <w:keepNext/>
      <w:keepLines/>
      <w:spacing w:before="280" w:after="290"/>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unhideWhenUsed/>
    <w:qFormat/>
    <w:rsid w:val="000E25D5"/>
    <w:pPr>
      <w:ind w:firstLineChars="200" w:firstLine="420"/>
    </w:pPr>
  </w:style>
  <w:style w:type="paragraph" w:styleId="a4">
    <w:name w:val="List Paragraph"/>
    <w:basedOn w:val="a"/>
    <w:qFormat/>
    <w:rsid w:val="000E25D5"/>
    <w:pPr>
      <w:ind w:firstLineChars="200" w:firstLine="420"/>
    </w:pPr>
  </w:style>
  <w:style w:type="paragraph" w:customStyle="1" w:styleId="-4-GB2312">
    <w:name w:val="【正四】-仿宋4-GB2312"/>
    <w:basedOn w:val="a"/>
    <w:qFormat/>
    <w:rsid w:val="000E25D5"/>
    <w:pPr>
      <w:shd w:val="clear" w:color="auto" w:fill="FFFFFF"/>
      <w:spacing w:before="100" w:beforeAutospacing="1" w:line="360" w:lineRule="auto"/>
      <w:ind w:firstLineChars="200" w:firstLine="480"/>
    </w:pPr>
    <w:rPr>
      <w:rFonts w:ascii="宋体" w:eastAsia="宋体" w:hAnsi="宋体" w:cs="宋体"/>
      <w:sz w:val="24"/>
    </w:rPr>
  </w:style>
  <w:style w:type="paragraph" w:customStyle="1" w:styleId="a5">
    <w:name w:val="*正文"/>
    <w:basedOn w:val="a"/>
    <w:next w:val="a"/>
    <w:qFormat/>
    <w:rsid w:val="000E25D5"/>
    <w:pPr>
      <w:widowControl/>
      <w:spacing w:line="360" w:lineRule="auto"/>
      <w:ind w:firstLineChars="200" w:firstLine="480"/>
    </w:pPr>
    <w:rPr>
      <w:rFonts w:ascii="宋体" w:eastAsia="宋体" w:hAnsi="宋体" w:cs="Times New Roman"/>
      <w:sz w:val="24"/>
    </w:rPr>
  </w:style>
  <w:style w:type="paragraph" w:styleId="a6">
    <w:name w:val="header"/>
    <w:basedOn w:val="a"/>
    <w:link w:val="Char0"/>
    <w:rsid w:val="000F6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0F6EA9"/>
    <w:rPr>
      <w:rFonts w:asciiTheme="minorHAnsi" w:eastAsiaTheme="minorEastAsia" w:hAnsiTheme="minorHAnsi" w:cstheme="minorBidi"/>
      <w:kern w:val="2"/>
      <w:sz w:val="18"/>
      <w:szCs w:val="18"/>
    </w:rPr>
  </w:style>
  <w:style w:type="paragraph" w:styleId="a7">
    <w:name w:val="footer"/>
    <w:basedOn w:val="a"/>
    <w:link w:val="Char1"/>
    <w:rsid w:val="000F6EA9"/>
    <w:pPr>
      <w:tabs>
        <w:tab w:val="center" w:pos="4153"/>
        <w:tab w:val="right" w:pos="8306"/>
      </w:tabs>
      <w:snapToGrid w:val="0"/>
      <w:jc w:val="left"/>
    </w:pPr>
    <w:rPr>
      <w:sz w:val="18"/>
      <w:szCs w:val="18"/>
    </w:rPr>
  </w:style>
  <w:style w:type="character" w:customStyle="1" w:styleId="Char1">
    <w:name w:val="页脚 Char"/>
    <w:basedOn w:val="a1"/>
    <w:link w:val="a7"/>
    <w:rsid w:val="000F6EA9"/>
    <w:rPr>
      <w:rFonts w:asciiTheme="minorHAnsi" w:eastAsiaTheme="minorEastAsia" w:hAnsiTheme="minorHAnsi" w:cstheme="minorBidi"/>
      <w:kern w:val="2"/>
      <w:sz w:val="18"/>
      <w:szCs w:val="18"/>
    </w:rPr>
  </w:style>
  <w:style w:type="paragraph" w:styleId="a8">
    <w:name w:val="Balloon Text"/>
    <w:basedOn w:val="a"/>
    <w:link w:val="Char2"/>
    <w:rsid w:val="000F6EA9"/>
    <w:rPr>
      <w:sz w:val="18"/>
      <w:szCs w:val="18"/>
    </w:rPr>
  </w:style>
  <w:style w:type="character" w:customStyle="1" w:styleId="Char2">
    <w:name w:val="批注框文本 Char"/>
    <w:basedOn w:val="a1"/>
    <w:link w:val="a8"/>
    <w:rsid w:val="000F6EA9"/>
    <w:rPr>
      <w:rFonts w:asciiTheme="minorHAnsi" w:eastAsiaTheme="minorEastAsia" w:hAnsiTheme="minorHAnsi" w:cstheme="minorBidi"/>
      <w:kern w:val="2"/>
      <w:sz w:val="18"/>
      <w:szCs w:val="18"/>
    </w:rPr>
  </w:style>
  <w:style w:type="paragraph" w:styleId="a9">
    <w:name w:val="Body Text"/>
    <w:basedOn w:val="a"/>
    <w:link w:val="Char3"/>
    <w:qFormat/>
    <w:rsid w:val="000F6EA9"/>
    <w:pPr>
      <w:spacing w:after="120"/>
    </w:pPr>
    <w:rPr>
      <w:rFonts w:ascii="Calibri" w:eastAsia="宋体" w:hAnsi="Calibri" w:cs="Times New Roman"/>
    </w:rPr>
  </w:style>
  <w:style w:type="character" w:customStyle="1" w:styleId="Char3">
    <w:name w:val="正文文本 Char"/>
    <w:basedOn w:val="a1"/>
    <w:link w:val="a9"/>
    <w:rsid w:val="000F6EA9"/>
    <w:rPr>
      <w:rFonts w:ascii="Calibri" w:hAnsi="Calibri"/>
      <w:kern w:val="2"/>
      <w:sz w:val="21"/>
      <w:szCs w:val="24"/>
    </w:rPr>
  </w:style>
  <w:style w:type="character" w:customStyle="1" w:styleId="Char">
    <w:name w:val="正文缩进 Char"/>
    <w:link w:val="a0"/>
    <w:rsid w:val="000F6EA9"/>
    <w:rPr>
      <w:rFonts w:asciiTheme="minorHAnsi" w:eastAsiaTheme="minorEastAsia" w:hAnsiTheme="minorHAnsi" w:cstheme="minorBidi"/>
      <w:kern w:val="2"/>
      <w:sz w:val="21"/>
      <w:szCs w:val="24"/>
    </w:rPr>
  </w:style>
  <w:style w:type="paragraph" w:customStyle="1" w:styleId="Default">
    <w:name w:val="Default"/>
    <w:next w:val="a"/>
    <w:qFormat/>
    <w:rsid w:val="000F6EA9"/>
    <w:pPr>
      <w:widowControl w:val="0"/>
      <w:autoSpaceDE w:val="0"/>
      <w:autoSpaceDN w:val="0"/>
      <w:adjustRightInd w:val="0"/>
      <w:spacing w:after="200" w:line="276" w:lineRule="auto"/>
    </w:pPr>
    <w:rPr>
      <w:rFonts w:ascii="Cambria" w:hAnsi="Cambria"/>
      <w:color w:val="000000"/>
      <w:sz w:val="24"/>
      <w:szCs w:val="24"/>
    </w:rPr>
  </w:style>
  <w:style w:type="paragraph" w:customStyle="1" w:styleId="20">
    <w:name w:val="标题 2（网御星云）"/>
    <w:basedOn w:val="2"/>
    <w:next w:val="a"/>
    <w:qFormat/>
    <w:rsid w:val="000F6EA9"/>
    <w:pPr>
      <w:numPr>
        <w:ilvl w:val="1"/>
      </w:numPr>
      <w:spacing w:line="412" w:lineRule="auto"/>
      <w:ind w:left="794" w:hanging="794"/>
      <w:jc w:val="left"/>
    </w:pPr>
    <w:rPr>
      <w:rFonts w:ascii="Arial" w:eastAsia="黑体" w:hAnsi="Arial" w:cs="Times New Roman"/>
      <w:bCs w:val="0"/>
    </w:rPr>
  </w:style>
  <w:style w:type="paragraph" w:customStyle="1" w:styleId="my">
    <w:name w:val="my正文"/>
    <w:basedOn w:val="a"/>
    <w:link w:val="myChar"/>
    <w:qFormat/>
    <w:rsid w:val="000F6EA9"/>
    <w:pPr>
      <w:ind w:firstLine="480"/>
    </w:pPr>
    <w:rPr>
      <w:rFonts w:ascii="Times New Roman" w:eastAsia="宋体" w:hAnsi="Times New Roman" w:cs="Times New Roman"/>
    </w:rPr>
  </w:style>
  <w:style w:type="paragraph" w:customStyle="1" w:styleId="1">
    <w:name w:val="段标题1"/>
    <w:basedOn w:val="a"/>
    <w:qFormat/>
    <w:rsid w:val="000F6EA9"/>
    <w:pPr>
      <w:numPr>
        <w:numId w:val="15"/>
      </w:numPr>
      <w:tabs>
        <w:tab w:val="left" w:pos="1080"/>
      </w:tabs>
      <w:adjustRightInd w:val="0"/>
      <w:snapToGrid w:val="0"/>
      <w:spacing w:line="480" w:lineRule="auto"/>
      <w:textAlignment w:val="baseline"/>
    </w:pPr>
    <w:rPr>
      <w:rFonts w:ascii="Times New Roman" w:eastAsia="宋体" w:hAnsi="Times New Roman" w:cs="Times New Roman"/>
      <w:kern w:val="0"/>
      <w:sz w:val="24"/>
      <w:szCs w:val="20"/>
    </w:rPr>
  </w:style>
  <w:style w:type="character" w:customStyle="1" w:styleId="myChar">
    <w:name w:val="my正文 Char"/>
    <w:link w:val="my"/>
    <w:qFormat/>
    <w:rsid w:val="000F6EA9"/>
    <w:rPr>
      <w:kern w:val="2"/>
      <w:sz w:val="21"/>
      <w:szCs w:val="24"/>
    </w:rPr>
  </w:style>
  <w:style w:type="table" w:customStyle="1" w:styleId="9">
    <w:name w:val="样式9"/>
    <w:basedOn w:val="a2"/>
    <w:uiPriority w:val="99"/>
    <w:qFormat/>
    <w:rsid w:val="000F6EA9"/>
    <w:pPr>
      <w:spacing w:line="276" w:lineRule="auto"/>
      <w:jc w:val="center"/>
    </w:pPr>
    <w:rPr>
      <w:rFonts w:eastAsia="华文仿宋"/>
      <w:sz w:val="21"/>
    </w:rPr>
    <w:tblP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eastAsia="Marlett"/>
        <w:b/>
      </w:rPr>
    </w:tblStylePr>
  </w:style>
  <w:style w:type="paragraph" w:styleId="aa">
    <w:name w:val="Document Map"/>
    <w:basedOn w:val="a"/>
    <w:link w:val="Char4"/>
    <w:rsid w:val="000479CB"/>
    <w:rPr>
      <w:rFonts w:ascii="宋体" w:eastAsia="宋体"/>
      <w:sz w:val="18"/>
      <w:szCs w:val="18"/>
    </w:rPr>
  </w:style>
  <w:style w:type="character" w:customStyle="1" w:styleId="Char4">
    <w:name w:val="文档结构图 Char"/>
    <w:basedOn w:val="a1"/>
    <w:link w:val="aa"/>
    <w:rsid w:val="000479CB"/>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2780</Words>
  <Characters>15852</Characters>
  <Application>Microsoft Office Word</Application>
  <DocSecurity>0</DocSecurity>
  <Lines>132</Lines>
  <Paragraphs>37</Paragraphs>
  <ScaleCrop>false</ScaleCrop>
  <Company>Micorosoft</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静墨</dc:creator>
  <cp:lastModifiedBy>Micorosoft</cp:lastModifiedBy>
  <cp:revision>2</cp:revision>
  <dcterms:created xsi:type="dcterms:W3CDTF">2022-12-01T07:43:00Z</dcterms:created>
  <dcterms:modified xsi:type="dcterms:W3CDTF">2022-12-01T07:43:00Z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DB539F4C2A4D444888A6ABF7023C5E43</vt:lpwstr>
  </property>
</Properties>
</file>