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960" w:beforeLines="400" w:after="0"/>
        <w:jc w:val="center"/>
        <w:rPr>
          <w:rFonts w:hint="default" w:ascii="宋体" w:hAnsi="宋体" w:eastAsia="宋体" w:cs="宋体"/>
          <w:b/>
          <w:bCs/>
          <w:color w:val="auto"/>
          <w:sz w:val="72"/>
          <w:szCs w:val="72"/>
        </w:rPr>
      </w:pPr>
      <w:bookmarkStart w:id="0" w:name="_Toc16353_WPSOffice_Type1"/>
      <w:r>
        <w:rPr>
          <w:rFonts w:ascii="宋体" w:hAnsi="宋体" w:eastAsia="宋体" w:cs="宋体"/>
          <w:b/>
          <w:bCs/>
          <w:color w:val="auto"/>
          <w:sz w:val="72"/>
          <w:szCs w:val="72"/>
        </w:rPr>
        <w:t>海南文昌国际航天城空间发展战略规划</w:t>
      </w:r>
    </w:p>
    <w:p>
      <w:pPr>
        <w:widowControl w:val="0"/>
        <w:spacing w:before="240" w:beforeLines="100" w:after="0"/>
        <w:jc w:val="center"/>
        <w:rPr>
          <w:rFonts w:hint="default" w:ascii="宋体" w:hAnsi="宋体" w:eastAsia="宋体" w:cs="宋体"/>
          <w:b/>
          <w:bCs/>
          <w:color w:val="auto"/>
          <w:sz w:val="44"/>
          <w:szCs w:val="44"/>
        </w:rPr>
      </w:pPr>
    </w:p>
    <w:p>
      <w:pPr>
        <w:widowControl w:val="0"/>
        <w:spacing w:before="240" w:beforeLines="100" w:after="0"/>
        <w:jc w:val="center"/>
        <w:rPr>
          <w:rFonts w:hint="default"/>
          <w:color w:val="auto"/>
        </w:rPr>
      </w:pPr>
    </w:p>
    <w:p>
      <w:pPr>
        <w:pStyle w:val="4"/>
        <w:rPr>
          <w:rFonts w:hint="default"/>
          <w:color w:val="auto"/>
        </w:rPr>
      </w:pPr>
    </w:p>
    <w:p>
      <w:pPr>
        <w:pStyle w:val="10"/>
        <w:rPr>
          <w:rFonts w:hint="default"/>
          <w:color w:val="auto"/>
        </w:rPr>
      </w:pPr>
    </w:p>
    <w:p>
      <w:pPr>
        <w:widowControl w:val="0"/>
        <w:spacing w:before="240" w:beforeLines="100" w:after="0"/>
        <w:jc w:val="center"/>
        <w:rPr>
          <w:rFonts w:hint="default" w:ascii="宋体" w:hAnsi="宋体" w:eastAsia="宋体" w:cs="宋体"/>
          <w:b/>
          <w:bCs/>
          <w:color w:val="auto"/>
          <w:sz w:val="96"/>
          <w:szCs w:val="72"/>
        </w:rPr>
      </w:pPr>
      <w:r>
        <w:rPr>
          <w:rFonts w:ascii="宋体" w:hAnsi="宋体" w:eastAsia="宋体" w:cs="宋体"/>
          <w:b/>
          <w:bCs/>
          <w:color w:val="auto"/>
          <w:sz w:val="96"/>
          <w:szCs w:val="72"/>
        </w:rPr>
        <w:t>竞争性磋商文件</w:t>
      </w:r>
    </w:p>
    <w:p>
      <w:pPr>
        <w:widowControl w:val="0"/>
        <w:spacing w:before="240" w:beforeLines="100" w:after="0"/>
        <w:rPr>
          <w:rFonts w:hint="default" w:ascii="宋体" w:hAnsi="宋体" w:eastAsia="宋体" w:cs="宋体"/>
          <w:b/>
          <w:bCs/>
          <w:color w:val="auto"/>
          <w:sz w:val="44"/>
          <w:szCs w:val="40"/>
        </w:rPr>
      </w:pPr>
    </w:p>
    <w:p>
      <w:pPr>
        <w:widowControl w:val="0"/>
        <w:spacing w:before="240" w:beforeLines="100" w:after="0"/>
        <w:rPr>
          <w:rFonts w:ascii="宋体" w:hAnsi="宋体" w:eastAsia="宋体" w:cs="宋体"/>
          <w:b/>
          <w:bCs/>
          <w:color w:val="auto"/>
          <w:sz w:val="44"/>
          <w:szCs w:val="40"/>
        </w:rPr>
      </w:pPr>
    </w:p>
    <w:p>
      <w:pPr>
        <w:widowControl w:val="0"/>
        <w:spacing w:before="240" w:beforeLines="100" w:after="0"/>
        <w:rPr>
          <w:rFonts w:ascii="宋体" w:hAnsi="宋体" w:eastAsia="宋体" w:cs="宋体"/>
          <w:b/>
          <w:bCs/>
          <w:color w:val="auto"/>
          <w:sz w:val="44"/>
          <w:szCs w:val="40"/>
        </w:rPr>
      </w:pPr>
    </w:p>
    <w:p>
      <w:pPr>
        <w:widowControl w:val="0"/>
        <w:spacing w:before="240" w:beforeLines="100" w:after="0"/>
        <w:rPr>
          <w:rFonts w:hint="default" w:ascii="宋体" w:hAnsi="宋体" w:eastAsia="宋体" w:cs="宋体"/>
          <w:b/>
          <w:bCs/>
          <w:color w:val="auto"/>
          <w:sz w:val="44"/>
          <w:szCs w:val="40"/>
        </w:rPr>
      </w:pPr>
      <w:r>
        <w:rPr>
          <w:rFonts w:ascii="宋体" w:hAnsi="宋体" w:eastAsia="宋体" w:cs="宋体"/>
          <w:b/>
          <w:bCs/>
          <w:color w:val="auto"/>
          <w:sz w:val="44"/>
          <w:szCs w:val="40"/>
        </w:rPr>
        <w:t>项目编号：HNPC2022-062</w:t>
      </w:r>
    </w:p>
    <w:p>
      <w:pPr>
        <w:widowControl w:val="0"/>
        <w:spacing w:before="240" w:beforeLines="100" w:after="0"/>
        <w:rPr>
          <w:rFonts w:hint="default" w:ascii="宋体" w:hAnsi="宋体" w:eastAsia="宋体" w:cs="宋体"/>
          <w:b/>
          <w:bCs/>
          <w:color w:val="auto"/>
          <w:sz w:val="44"/>
          <w:szCs w:val="40"/>
        </w:rPr>
      </w:pPr>
      <w:r>
        <w:rPr>
          <w:rFonts w:ascii="宋体" w:hAnsi="宋体" w:eastAsia="宋体" w:cs="宋体"/>
          <w:b/>
          <w:bCs/>
          <w:color w:val="auto"/>
          <w:sz w:val="44"/>
          <w:szCs w:val="40"/>
        </w:rPr>
        <w:t>采 购 人：文昌市自然资源和规划局</w:t>
      </w:r>
    </w:p>
    <w:p>
      <w:pPr>
        <w:widowControl w:val="0"/>
        <w:spacing w:before="240" w:beforeLines="100" w:after="0"/>
        <w:rPr>
          <w:rFonts w:hint="default" w:ascii="宋体" w:hAnsi="宋体" w:eastAsia="宋体" w:cs="宋体"/>
          <w:b/>
          <w:bCs/>
          <w:color w:val="auto"/>
          <w:sz w:val="44"/>
          <w:szCs w:val="40"/>
        </w:rPr>
      </w:pPr>
      <w:r>
        <w:rPr>
          <w:rFonts w:ascii="宋体" w:hAnsi="宋体" w:eastAsia="宋体" w:cs="宋体"/>
          <w:b/>
          <w:bCs/>
          <w:color w:val="auto"/>
          <w:sz w:val="44"/>
          <w:szCs w:val="40"/>
        </w:rPr>
        <w:t>采购代理机构：海南品诚项目咨询有限公司</w:t>
      </w:r>
    </w:p>
    <w:p>
      <w:pPr>
        <w:widowControl w:val="0"/>
        <w:spacing w:before="240" w:beforeLines="100" w:after="0"/>
        <w:jc w:val="center"/>
        <w:rPr>
          <w:rFonts w:hint="default" w:ascii="宋体" w:hAnsi="宋体" w:eastAsia="宋体" w:cs="宋体"/>
          <w:b/>
          <w:bCs/>
          <w:color w:val="auto"/>
          <w:sz w:val="48"/>
          <w:szCs w:val="44"/>
        </w:rPr>
      </w:pPr>
    </w:p>
    <w:p>
      <w:pPr>
        <w:widowControl w:val="0"/>
        <w:spacing w:before="240" w:beforeLines="100" w:after="0"/>
        <w:jc w:val="center"/>
        <w:rPr>
          <w:rFonts w:hint="default" w:ascii="宋体" w:hAnsi="宋体" w:eastAsia="宋体" w:cs="宋体"/>
          <w:b/>
          <w:bCs/>
          <w:color w:val="auto"/>
          <w:sz w:val="44"/>
          <w:szCs w:val="40"/>
        </w:rPr>
      </w:pPr>
      <w:r>
        <w:rPr>
          <w:rFonts w:ascii="宋体" w:hAnsi="宋体" w:eastAsia="宋体" w:cs="宋体"/>
          <w:b/>
          <w:bCs/>
          <w:color w:val="auto"/>
          <w:sz w:val="44"/>
          <w:szCs w:val="40"/>
        </w:rPr>
        <w:t>二〇二</w:t>
      </w:r>
      <w:r>
        <w:rPr>
          <w:rFonts w:hint="eastAsia" w:ascii="宋体" w:hAnsi="宋体" w:eastAsia="宋体" w:cs="宋体"/>
          <w:b/>
          <w:bCs/>
          <w:color w:val="auto"/>
          <w:sz w:val="44"/>
          <w:szCs w:val="40"/>
          <w:lang w:val="en-US" w:eastAsia="zh-CN"/>
        </w:rPr>
        <w:t>三</w:t>
      </w:r>
      <w:r>
        <w:rPr>
          <w:rFonts w:ascii="宋体" w:hAnsi="宋体" w:eastAsia="宋体" w:cs="宋体"/>
          <w:b/>
          <w:bCs/>
          <w:color w:val="auto"/>
          <w:sz w:val="44"/>
          <w:szCs w:val="40"/>
        </w:rPr>
        <w:t>年</w:t>
      </w:r>
      <w:r>
        <w:rPr>
          <w:rFonts w:hint="eastAsia" w:ascii="宋体" w:hAnsi="宋体" w:eastAsia="宋体" w:cs="宋体"/>
          <w:b/>
          <w:bCs/>
          <w:color w:val="auto"/>
          <w:sz w:val="44"/>
          <w:szCs w:val="40"/>
          <w:lang w:val="en-US" w:eastAsia="zh-CN"/>
        </w:rPr>
        <w:t>二</w:t>
      </w:r>
      <w:r>
        <w:rPr>
          <w:rFonts w:ascii="宋体" w:hAnsi="宋体" w:eastAsia="宋体" w:cs="宋体"/>
          <w:b/>
          <w:bCs/>
          <w:color w:val="auto"/>
          <w:sz w:val="44"/>
          <w:szCs w:val="40"/>
        </w:rPr>
        <w:t>月</w:t>
      </w:r>
    </w:p>
    <w:p>
      <w:pPr>
        <w:rPr>
          <w:rFonts w:ascii="宋体" w:hAnsi="宋体" w:eastAsia="宋体" w:cs="宋体"/>
          <w:b/>
          <w:bCs/>
          <w:color w:val="auto"/>
          <w:sz w:val="48"/>
          <w:szCs w:val="44"/>
        </w:rPr>
      </w:pPr>
      <w:r>
        <w:rPr>
          <w:rFonts w:ascii="宋体" w:hAnsi="宋体" w:eastAsia="宋体" w:cs="宋体"/>
          <w:b/>
          <w:bCs/>
          <w:color w:val="auto"/>
          <w:sz w:val="48"/>
          <w:szCs w:val="44"/>
        </w:rPr>
        <w:br w:type="page"/>
      </w:r>
    </w:p>
    <w:p>
      <w:pPr>
        <w:widowControl w:val="0"/>
        <w:spacing w:before="480" w:beforeLines="200" w:after="0"/>
        <w:jc w:val="center"/>
        <w:rPr>
          <w:rFonts w:hint="default" w:ascii="宋体" w:hAnsi="宋体" w:eastAsia="宋体" w:cs="宋体"/>
          <w:b/>
          <w:bCs/>
          <w:color w:val="auto"/>
          <w:sz w:val="96"/>
          <w:szCs w:val="44"/>
        </w:rPr>
      </w:pPr>
      <w:r>
        <w:rPr>
          <w:rFonts w:ascii="宋体" w:hAnsi="宋体" w:eastAsia="宋体" w:cs="宋体"/>
          <w:b/>
          <w:bCs/>
          <w:color w:val="auto"/>
          <w:sz w:val="48"/>
          <w:szCs w:val="44"/>
        </w:rPr>
        <w:t>目  录</w:t>
      </w:r>
    </w:p>
    <w:p>
      <w:pPr>
        <w:pStyle w:val="39"/>
        <w:tabs>
          <w:tab w:val="right" w:leader="dot" w:pos="9446"/>
        </w:tabs>
        <w:spacing w:line="360" w:lineRule="auto"/>
        <w:rPr>
          <w:rFonts w:ascii="宋体" w:hAnsi="宋体" w:cs="宋体"/>
          <w:sz w:val="32"/>
          <w:szCs w:val="32"/>
        </w:rPr>
      </w:pPr>
    </w:p>
    <w:p>
      <w:pPr>
        <w:pStyle w:val="39"/>
        <w:tabs>
          <w:tab w:val="right" w:leader="dot" w:pos="9446"/>
        </w:tabs>
        <w:spacing w:line="480" w:lineRule="auto"/>
        <w:rPr>
          <w:rFonts w:ascii="宋体" w:hAnsi="宋体" w:cs="宋体"/>
          <w:sz w:val="32"/>
          <w:szCs w:val="32"/>
        </w:rPr>
      </w:pPr>
      <w:r>
        <w:fldChar w:fldCharType="begin"/>
      </w:r>
      <w:r>
        <w:instrText xml:space="preserve"> HYPERLINK \l "_Toc3037_WPSOffice_Level1" </w:instrText>
      </w:r>
      <w:r>
        <w:fldChar w:fldCharType="separate"/>
      </w:r>
      <w:r>
        <w:rPr>
          <w:rFonts w:hint="eastAsia" w:ascii="宋体" w:hAnsi="宋体" w:cs="宋体"/>
          <w:sz w:val="32"/>
          <w:szCs w:val="32"/>
        </w:rPr>
        <w:t>第一章  竞争性磋商公告</w:t>
      </w:r>
      <w:r>
        <w:rPr>
          <w:rFonts w:hint="eastAsia" w:ascii="宋体" w:hAnsi="宋体" w:cs="宋体"/>
          <w:sz w:val="32"/>
          <w:szCs w:val="32"/>
        </w:rPr>
        <w:tab/>
      </w:r>
      <w:bookmarkStart w:id="1" w:name="_Toc3037_WPSOffice_Level1Page"/>
      <w:r>
        <w:rPr>
          <w:rFonts w:hint="eastAsia" w:ascii="宋体" w:hAnsi="宋体" w:cs="宋体"/>
          <w:sz w:val="32"/>
          <w:szCs w:val="32"/>
        </w:rPr>
        <w:t>1</w:t>
      </w:r>
      <w:bookmarkEnd w:id="1"/>
      <w:r>
        <w:rPr>
          <w:rFonts w:hint="eastAsia" w:ascii="宋体" w:hAnsi="宋体" w:cs="宋体"/>
          <w:sz w:val="32"/>
          <w:szCs w:val="32"/>
        </w:rPr>
        <w:fldChar w:fldCharType="end"/>
      </w:r>
    </w:p>
    <w:p>
      <w:pPr>
        <w:pStyle w:val="39"/>
        <w:tabs>
          <w:tab w:val="right" w:leader="dot" w:pos="9446"/>
        </w:tabs>
        <w:spacing w:line="480" w:lineRule="auto"/>
        <w:rPr>
          <w:rFonts w:ascii="宋体" w:hAnsi="宋体" w:cs="宋体"/>
          <w:sz w:val="32"/>
          <w:szCs w:val="32"/>
        </w:rPr>
      </w:pPr>
      <w:r>
        <w:fldChar w:fldCharType="begin"/>
      </w:r>
      <w:r>
        <w:instrText xml:space="preserve"> HYPERLINK \l "_Toc619_WPSOffice_Level1" </w:instrText>
      </w:r>
      <w:r>
        <w:fldChar w:fldCharType="separate"/>
      </w:r>
      <w:r>
        <w:rPr>
          <w:rFonts w:hint="eastAsia" w:ascii="宋体" w:hAnsi="宋体" w:cs="宋体"/>
          <w:sz w:val="32"/>
          <w:szCs w:val="32"/>
        </w:rPr>
        <w:t>第二章  供应商须知前附表</w:t>
      </w:r>
      <w:r>
        <w:rPr>
          <w:rFonts w:hint="eastAsia" w:ascii="宋体" w:hAnsi="宋体" w:cs="宋体"/>
          <w:sz w:val="32"/>
          <w:szCs w:val="32"/>
        </w:rPr>
        <w:tab/>
      </w:r>
      <w:r>
        <w:rPr>
          <w:rFonts w:hint="eastAsia" w:ascii="宋体" w:hAnsi="宋体" w:cs="宋体"/>
          <w:sz w:val="32"/>
          <w:szCs w:val="32"/>
        </w:rPr>
        <w:t>4</w:t>
      </w:r>
      <w:r>
        <w:rPr>
          <w:rFonts w:hint="eastAsia" w:ascii="宋体" w:hAnsi="宋体" w:cs="宋体"/>
          <w:sz w:val="32"/>
          <w:szCs w:val="32"/>
        </w:rPr>
        <w:fldChar w:fldCharType="end"/>
      </w:r>
    </w:p>
    <w:p>
      <w:pPr>
        <w:pStyle w:val="39"/>
        <w:tabs>
          <w:tab w:val="right" w:leader="dot" w:pos="9446"/>
        </w:tabs>
        <w:spacing w:line="480" w:lineRule="auto"/>
        <w:rPr>
          <w:rFonts w:ascii="宋体" w:hAnsi="宋体" w:cs="宋体"/>
          <w:sz w:val="32"/>
          <w:szCs w:val="32"/>
        </w:rPr>
      </w:pPr>
      <w:r>
        <w:fldChar w:fldCharType="begin"/>
      </w:r>
      <w:r>
        <w:instrText xml:space="preserve"> HYPERLINK \l "_Toc26309_WPSOffice_Level1" </w:instrText>
      </w:r>
      <w:r>
        <w:fldChar w:fldCharType="separate"/>
      </w:r>
      <w:r>
        <w:rPr>
          <w:rFonts w:hint="eastAsia" w:ascii="宋体" w:hAnsi="宋体" w:cs="宋体"/>
          <w:sz w:val="32"/>
          <w:szCs w:val="32"/>
        </w:rPr>
        <w:t>第三章  供应商须知</w:t>
      </w:r>
      <w:r>
        <w:rPr>
          <w:rFonts w:hint="eastAsia" w:ascii="宋体" w:hAnsi="宋体" w:cs="宋体"/>
          <w:sz w:val="32"/>
          <w:szCs w:val="32"/>
        </w:rPr>
        <w:tab/>
      </w:r>
      <w:r>
        <w:rPr>
          <w:rFonts w:hint="eastAsia" w:ascii="宋体" w:hAnsi="宋体" w:cs="宋体"/>
          <w:sz w:val="32"/>
          <w:szCs w:val="32"/>
        </w:rPr>
        <w:t>8</w:t>
      </w:r>
      <w:r>
        <w:rPr>
          <w:rFonts w:hint="eastAsia" w:ascii="宋体" w:hAnsi="宋体" w:cs="宋体"/>
          <w:sz w:val="32"/>
          <w:szCs w:val="32"/>
        </w:rPr>
        <w:fldChar w:fldCharType="end"/>
      </w:r>
    </w:p>
    <w:p>
      <w:pPr>
        <w:pStyle w:val="39"/>
        <w:tabs>
          <w:tab w:val="right" w:leader="dot" w:pos="9446"/>
        </w:tabs>
        <w:spacing w:line="480" w:lineRule="auto"/>
        <w:rPr>
          <w:rFonts w:ascii="宋体" w:hAnsi="宋体" w:cs="宋体"/>
          <w:sz w:val="32"/>
          <w:szCs w:val="32"/>
        </w:rPr>
      </w:pPr>
      <w:r>
        <w:fldChar w:fldCharType="begin"/>
      </w:r>
      <w:r>
        <w:instrText xml:space="preserve"> HYPERLINK \l "_Toc18394_WPSOffice_Level1" </w:instrText>
      </w:r>
      <w:r>
        <w:fldChar w:fldCharType="separate"/>
      </w:r>
      <w:r>
        <w:rPr>
          <w:rFonts w:hint="eastAsia" w:ascii="宋体" w:hAnsi="宋体" w:cs="宋体"/>
          <w:sz w:val="32"/>
          <w:szCs w:val="32"/>
        </w:rPr>
        <w:t>第四章  合同条款（仅供参考）</w:t>
      </w:r>
      <w:r>
        <w:rPr>
          <w:rFonts w:hint="eastAsia" w:ascii="宋体" w:hAnsi="宋体" w:cs="宋体"/>
          <w:sz w:val="32"/>
          <w:szCs w:val="32"/>
        </w:rPr>
        <w:tab/>
      </w:r>
      <w:r>
        <w:rPr>
          <w:rFonts w:hint="eastAsia"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t>9</w:t>
      </w:r>
    </w:p>
    <w:p>
      <w:pPr>
        <w:pStyle w:val="39"/>
        <w:tabs>
          <w:tab w:val="right" w:leader="dot" w:pos="9446"/>
        </w:tabs>
        <w:spacing w:line="480" w:lineRule="auto"/>
        <w:rPr>
          <w:rFonts w:hint="eastAsia" w:ascii="宋体" w:hAnsi="宋体" w:eastAsia="宋体" w:cs="宋体"/>
          <w:sz w:val="32"/>
          <w:szCs w:val="32"/>
          <w:lang w:eastAsia="zh-CN"/>
        </w:rPr>
      </w:pPr>
      <w:r>
        <w:fldChar w:fldCharType="begin"/>
      </w:r>
      <w:r>
        <w:instrText xml:space="preserve"> HYPERLINK \l "_Toc1950_WPSOffice_Level1" </w:instrText>
      </w:r>
      <w:r>
        <w:fldChar w:fldCharType="separate"/>
      </w:r>
      <w:r>
        <w:rPr>
          <w:rFonts w:hint="eastAsia" w:ascii="宋体" w:hAnsi="宋体" w:cs="宋体"/>
          <w:sz w:val="32"/>
          <w:szCs w:val="32"/>
        </w:rPr>
        <w:t>第五章  磋商响应文件格式</w:t>
      </w:r>
      <w:r>
        <w:rPr>
          <w:rFonts w:hint="eastAsia" w:ascii="宋体" w:hAnsi="宋体" w:cs="宋体"/>
          <w:sz w:val="32"/>
          <w:szCs w:val="32"/>
        </w:rPr>
        <w:tab/>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lang w:val="en-US" w:eastAsia="zh-CN"/>
        </w:rPr>
        <w:t>1</w:t>
      </w:r>
    </w:p>
    <w:p>
      <w:pPr>
        <w:pStyle w:val="39"/>
        <w:tabs>
          <w:tab w:val="right" w:leader="dot" w:pos="9446"/>
        </w:tabs>
        <w:spacing w:line="480" w:lineRule="auto"/>
        <w:rPr>
          <w:rFonts w:hint="eastAsia" w:ascii="宋体" w:hAnsi="宋体" w:eastAsia="宋体" w:cs="宋体"/>
          <w:sz w:val="32"/>
          <w:szCs w:val="32"/>
          <w:lang w:val="en-US" w:eastAsia="zh-CN"/>
        </w:rPr>
      </w:pPr>
      <w:r>
        <w:fldChar w:fldCharType="begin"/>
      </w:r>
      <w:r>
        <w:instrText xml:space="preserve"> HYPERLINK \l "_Toc14075_WPSOffice_Level1" </w:instrText>
      </w:r>
      <w:r>
        <w:fldChar w:fldCharType="separate"/>
      </w:r>
      <w:r>
        <w:rPr>
          <w:rFonts w:hint="eastAsia" w:ascii="宋体" w:hAnsi="宋体" w:cs="宋体"/>
          <w:sz w:val="32"/>
          <w:szCs w:val="32"/>
        </w:rPr>
        <w:t>第六章  采购需求书</w:t>
      </w:r>
      <w:r>
        <w:rPr>
          <w:rFonts w:hint="eastAsia" w:ascii="宋体" w:hAnsi="宋体" w:cs="宋体"/>
          <w:sz w:val="32"/>
          <w:szCs w:val="32"/>
        </w:rPr>
        <w:tab/>
      </w:r>
      <w:r>
        <w:rPr>
          <w:rFonts w:hint="eastAsia" w:ascii="宋体" w:hAnsi="宋体" w:cs="宋体"/>
          <w:sz w:val="32"/>
          <w:szCs w:val="32"/>
        </w:rPr>
        <w:fldChar w:fldCharType="end"/>
      </w:r>
      <w:r>
        <w:rPr>
          <w:rFonts w:hint="eastAsia" w:ascii="宋体" w:hAnsi="宋体" w:cs="宋体"/>
          <w:sz w:val="32"/>
          <w:szCs w:val="32"/>
        </w:rPr>
        <w:t>4</w:t>
      </w:r>
      <w:r>
        <w:rPr>
          <w:rFonts w:hint="eastAsia" w:ascii="宋体" w:hAnsi="宋体" w:cs="宋体"/>
          <w:sz w:val="32"/>
          <w:szCs w:val="32"/>
          <w:lang w:val="en-US" w:eastAsia="zh-CN"/>
        </w:rPr>
        <w:t>3</w:t>
      </w:r>
    </w:p>
    <w:p>
      <w:pPr>
        <w:pStyle w:val="39"/>
        <w:tabs>
          <w:tab w:val="right" w:leader="dot" w:pos="9446"/>
        </w:tabs>
        <w:spacing w:line="480" w:lineRule="auto"/>
        <w:rPr>
          <w:rFonts w:ascii="宋体" w:hAnsi="宋体" w:cs="宋体"/>
          <w:sz w:val="32"/>
          <w:szCs w:val="32"/>
        </w:rPr>
      </w:pPr>
      <w:r>
        <w:fldChar w:fldCharType="begin"/>
      </w:r>
      <w:r>
        <w:instrText xml:space="preserve"> HYPERLINK \l "_Toc21976_WPSOffice_Level1" </w:instrText>
      </w:r>
      <w:r>
        <w:fldChar w:fldCharType="separate"/>
      </w:r>
      <w:r>
        <w:rPr>
          <w:rFonts w:hint="eastAsia" w:ascii="宋体" w:hAnsi="宋体" w:cs="宋体"/>
          <w:sz w:val="32"/>
          <w:szCs w:val="32"/>
        </w:rPr>
        <w:t>第七章  评审办法和程序</w:t>
      </w:r>
      <w:r>
        <w:rPr>
          <w:rFonts w:hint="eastAsia" w:ascii="宋体" w:hAnsi="宋体" w:cs="宋体"/>
          <w:sz w:val="32"/>
          <w:szCs w:val="32"/>
        </w:rPr>
        <w:tab/>
      </w:r>
      <w:r>
        <w:rPr>
          <w:rFonts w:hint="eastAsia" w:ascii="宋体" w:hAnsi="宋体" w:cs="宋体"/>
          <w:sz w:val="32"/>
          <w:szCs w:val="32"/>
        </w:rPr>
        <w:fldChar w:fldCharType="end"/>
      </w:r>
      <w:bookmarkEnd w:id="0"/>
      <w:r>
        <w:rPr>
          <w:rFonts w:hint="eastAsia" w:ascii="宋体" w:hAnsi="宋体" w:cs="宋体"/>
          <w:sz w:val="32"/>
          <w:szCs w:val="32"/>
        </w:rPr>
        <w:t>47</w:t>
      </w:r>
    </w:p>
    <w:p>
      <w:pPr>
        <w:pStyle w:val="10"/>
        <w:rPr>
          <w:rFonts w:hint="default" w:ascii="宋体" w:hAnsi="宋体" w:cs="宋体"/>
          <w:color w:val="auto"/>
        </w:rPr>
      </w:pPr>
    </w:p>
    <w:p>
      <w:pPr>
        <w:ind w:firstLine="723" w:firstLineChars="200"/>
        <w:rPr>
          <w:rFonts w:hint="default" w:ascii="宋体" w:hAnsi="宋体" w:eastAsia="宋体" w:cs="宋体"/>
          <w:b/>
          <w:color w:val="auto"/>
          <w:sz w:val="36"/>
          <w:szCs w:val="36"/>
        </w:rPr>
      </w:pPr>
    </w:p>
    <w:p>
      <w:pPr>
        <w:ind w:firstLine="723" w:firstLineChars="200"/>
        <w:rPr>
          <w:rFonts w:hint="default" w:ascii="宋体" w:hAnsi="宋体" w:eastAsia="宋体" w:cs="宋体"/>
          <w:b/>
          <w:color w:val="auto"/>
          <w:sz w:val="36"/>
          <w:szCs w:val="36"/>
        </w:rPr>
      </w:pPr>
    </w:p>
    <w:p>
      <w:pPr>
        <w:ind w:firstLine="723" w:firstLineChars="200"/>
        <w:rPr>
          <w:rFonts w:hint="default" w:ascii="宋体" w:hAnsi="宋体" w:eastAsia="宋体" w:cs="宋体"/>
          <w:b/>
          <w:color w:val="auto"/>
          <w:sz w:val="36"/>
          <w:szCs w:val="36"/>
        </w:rPr>
      </w:pPr>
    </w:p>
    <w:p>
      <w:pPr>
        <w:ind w:firstLine="723" w:firstLineChars="200"/>
        <w:rPr>
          <w:rFonts w:hint="default" w:ascii="宋体" w:hAnsi="宋体" w:eastAsia="宋体" w:cs="宋体"/>
          <w:b/>
          <w:color w:val="auto"/>
          <w:sz w:val="36"/>
          <w:szCs w:val="36"/>
        </w:rPr>
      </w:pPr>
    </w:p>
    <w:p>
      <w:pPr>
        <w:ind w:firstLine="723" w:firstLineChars="200"/>
        <w:rPr>
          <w:rFonts w:hint="default" w:ascii="宋体" w:hAnsi="宋体" w:eastAsia="宋体" w:cs="宋体"/>
          <w:b/>
          <w:color w:val="auto"/>
          <w:sz w:val="36"/>
          <w:szCs w:val="36"/>
        </w:rPr>
      </w:pPr>
    </w:p>
    <w:p>
      <w:pPr>
        <w:ind w:firstLine="723" w:firstLineChars="200"/>
        <w:rPr>
          <w:rFonts w:hint="default" w:ascii="宋体" w:hAnsi="宋体" w:eastAsia="宋体" w:cs="宋体"/>
          <w:b/>
          <w:color w:val="auto"/>
          <w:sz w:val="36"/>
          <w:szCs w:val="36"/>
        </w:rPr>
      </w:pPr>
    </w:p>
    <w:p>
      <w:pPr>
        <w:pStyle w:val="3"/>
        <w:pageBreakBefore/>
        <w:spacing w:before="0" w:after="0" w:line="360" w:lineRule="auto"/>
        <w:ind w:firstLine="723" w:firstLineChars="200"/>
        <w:rPr>
          <w:rFonts w:hint="default"/>
          <w:bCs w:val="0"/>
          <w:color w:val="auto"/>
          <w:kern w:val="0"/>
          <w:sz w:val="36"/>
          <w:szCs w:val="36"/>
        </w:rPr>
        <w:sectPr>
          <w:headerReference r:id="rId5" w:type="first"/>
          <w:headerReference r:id="rId4" w:type="default"/>
          <w:footerReference r:id="rId6" w:type="default"/>
          <w:pgSz w:w="11900" w:h="16840"/>
          <w:pgMar w:top="1000" w:right="1080" w:bottom="1320" w:left="1360" w:header="708" w:footer="488" w:gutter="0"/>
          <w:pgNumType w:start="0"/>
          <w:cols w:space="720" w:num="1"/>
          <w:titlePg/>
        </w:sectPr>
      </w:pPr>
    </w:p>
    <w:p>
      <w:pPr>
        <w:pStyle w:val="3"/>
        <w:pageBreakBefore/>
        <w:spacing w:before="0" w:after="0" w:line="360" w:lineRule="auto"/>
        <w:rPr>
          <w:rFonts w:hint="default"/>
          <w:bCs w:val="0"/>
          <w:color w:val="auto"/>
          <w:kern w:val="0"/>
          <w:sz w:val="36"/>
          <w:szCs w:val="36"/>
        </w:rPr>
      </w:pPr>
      <w:r>
        <w:rPr>
          <w:bCs w:val="0"/>
          <w:color w:val="auto"/>
          <w:kern w:val="0"/>
          <w:sz w:val="36"/>
          <w:szCs w:val="36"/>
        </w:rPr>
        <w:t>第一章  竞争性磋商公告</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项目概况</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u w:val="single"/>
        </w:rPr>
        <w:t>海南文昌国际航天城空间发展战略规划</w:t>
      </w:r>
      <w:r>
        <w:rPr>
          <w:rFonts w:ascii="宋体" w:hAnsi="宋体" w:eastAsia="宋体" w:cs="宋体"/>
          <w:color w:val="auto"/>
          <w:sz w:val="24"/>
          <w:szCs w:val="24"/>
        </w:rPr>
        <w:t>的潜在供应商应</w:t>
      </w:r>
      <w:r>
        <w:rPr>
          <w:rFonts w:cs="宋体" w:asciiTheme="minorEastAsia" w:hAnsiTheme="minorEastAsia" w:eastAsiaTheme="minorEastAsia"/>
          <w:color w:val="auto"/>
          <w:sz w:val="24"/>
          <w:szCs w:val="24"/>
        </w:rPr>
        <w:t>在</w:t>
      </w:r>
      <w:r>
        <w:rPr>
          <w:rFonts w:cs="宋体" w:asciiTheme="minorEastAsia" w:hAnsiTheme="minorEastAsia" w:eastAsiaTheme="minorEastAsia"/>
          <w:color w:val="auto"/>
          <w:sz w:val="24"/>
          <w:szCs w:val="24"/>
          <w:u w:val="single"/>
        </w:rPr>
        <w:t>海南政府采购网(www.ccgp-hainan.gov.cn)-海南省政府采购电子化交易管理系统（新）</w:t>
      </w:r>
      <w:r>
        <w:rPr>
          <w:rFonts w:cs="宋体" w:asciiTheme="minorEastAsia" w:hAnsiTheme="minorEastAsia" w:eastAsiaTheme="minorEastAsia"/>
          <w:color w:val="auto"/>
          <w:sz w:val="24"/>
          <w:szCs w:val="24"/>
        </w:rPr>
        <w:t>获取采购文件</w:t>
      </w:r>
      <w:r>
        <w:rPr>
          <w:rFonts w:ascii="宋体" w:hAnsi="宋体" w:eastAsia="宋体" w:cs="宋体"/>
          <w:color w:val="auto"/>
          <w:sz w:val="24"/>
          <w:szCs w:val="24"/>
        </w:rPr>
        <w:t>，获取采购文件，并于</w:t>
      </w:r>
      <w:r>
        <w:rPr>
          <w:rFonts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3</w:t>
      </w:r>
      <w:r>
        <w:rPr>
          <w:rFonts w:ascii="宋体" w:hAnsi="宋体" w:eastAsia="宋体" w:cs="宋体"/>
          <w:color w:val="auto"/>
          <w:sz w:val="24"/>
          <w:szCs w:val="24"/>
          <w:highlight w:val="none"/>
          <w:u w:val="single"/>
        </w:rPr>
        <w:t>年</w:t>
      </w:r>
      <w:r>
        <w:rPr>
          <w:rFonts w:hint="eastAsia" w:ascii="宋体" w:hAnsi="宋体" w:eastAsia="宋体" w:cs="宋体"/>
          <w:color w:val="auto"/>
          <w:sz w:val="24"/>
          <w:szCs w:val="24"/>
          <w:highlight w:val="none"/>
          <w:u w:val="single"/>
          <w:lang w:val="en-US" w:eastAsia="zh-CN"/>
        </w:rPr>
        <w:t>02</w:t>
      </w:r>
      <w:r>
        <w:rPr>
          <w:rFonts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14</w:t>
      </w:r>
      <w:r>
        <w:rPr>
          <w:rFonts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u w:val="single"/>
          <w:lang w:val="en-US" w:eastAsia="zh-CN"/>
        </w:rPr>
        <w:t>14</w:t>
      </w:r>
      <w:r>
        <w:rPr>
          <w:rFonts w:ascii="宋体" w:hAnsi="宋体" w:eastAsia="宋体" w:cs="宋体"/>
          <w:color w:val="auto"/>
          <w:sz w:val="24"/>
          <w:szCs w:val="24"/>
          <w:highlight w:val="none"/>
          <w:u w:val="single"/>
        </w:rPr>
        <w:t>点</w:t>
      </w:r>
      <w:r>
        <w:rPr>
          <w:rFonts w:hint="eastAsia" w:ascii="宋体" w:hAnsi="宋体" w:eastAsia="宋体" w:cs="宋体"/>
          <w:color w:val="auto"/>
          <w:sz w:val="24"/>
          <w:szCs w:val="24"/>
          <w:highlight w:val="none"/>
          <w:u w:val="single"/>
          <w:lang w:val="en-US" w:eastAsia="zh-CN"/>
        </w:rPr>
        <w:t>30</w:t>
      </w:r>
      <w:bookmarkStart w:id="39" w:name="_GoBack"/>
      <w:bookmarkEnd w:id="39"/>
      <w:r>
        <w:rPr>
          <w:rFonts w:ascii="宋体" w:hAnsi="宋体" w:eastAsia="宋体" w:cs="宋体"/>
          <w:color w:val="auto"/>
          <w:sz w:val="24"/>
          <w:szCs w:val="24"/>
          <w:highlight w:val="none"/>
          <w:u w:val="single"/>
        </w:rPr>
        <w:t>分</w:t>
      </w:r>
      <w:r>
        <w:rPr>
          <w:rFonts w:ascii="宋体" w:hAnsi="宋体" w:eastAsia="宋体" w:cs="宋体"/>
          <w:color w:val="auto"/>
          <w:sz w:val="24"/>
          <w:szCs w:val="24"/>
          <w:highlight w:val="none"/>
        </w:rPr>
        <w:t>（</w:t>
      </w:r>
      <w:r>
        <w:rPr>
          <w:rFonts w:ascii="宋体" w:hAnsi="宋体" w:eastAsia="宋体" w:cs="宋体"/>
          <w:color w:val="auto"/>
          <w:sz w:val="24"/>
          <w:szCs w:val="24"/>
        </w:rPr>
        <w:t>北京时间）前提交响应文件。</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一、项目基本情况</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项目编号：HNPC2022-062；</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项目名称：海南文昌国际航天城空间发展战略规划；</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采购方式：竞争性磋商；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预算金额：</w:t>
      </w:r>
      <w:r>
        <w:rPr>
          <w:rFonts w:ascii="宋体" w:hAnsi="宋体" w:eastAsia="宋体"/>
          <w:sz w:val="24"/>
        </w:rPr>
        <w:t>385万元，</w:t>
      </w:r>
      <w:r>
        <w:rPr>
          <w:rFonts w:ascii="宋体" w:hAnsi="宋体" w:eastAsia="宋体"/>
          <w:sz w:val="24"/>
          <w:lang w:val="zh-TW"/>
        </w:rPr>
        <w:t>投标报价不得超出采购预算金额</w:t>
      </w:r>
      <w:r>
        <w:rPr>
          <w:rFonts w:ascii="宋体" w:hAnsi="宋体" w:eastAsia="宋体" w:cs="宋体"/>
          <w:color w:val="auto"/>
          <w:sz w:val="24"/>
          <w:szCs w:val="24"/>
        </w:rPr>
        <w:t>；</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最高限价：</w:t>
      </w:r>
      <w:r>
        <w:rPr>
          <w:rFonts w:ascii="宋体" w:hAnsi="宋体" w:eastAsia="宋体"/>
          <w:sz w:val="24"/>
        </w:rPr>
        <w:t>385万元</w:t>
      </w:r>
      <w:r>
        <w:rPr>
          <w:rFonts w:ascii="宋体" w:hAnsi="宋体" w:eastAsia="宋体" w:cs="宋体"/>
          <w:color w:val="auto"/>
          <w:sz w:val="24"/>
          <w:szCs w:val="24"/>
        </w:rPr>
        <w:t>；</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采购需求：详见《用户需求书》部分；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合同履行期限（服务期限）：</w:t>
      </w:r>
      <w:r>
        <w:rPr>
          <w:rFonts w:hint="eastAsia" w:ascii="宋体" w:hAnsi="宋体" w:eastAsia="宋体" w:cs="宋体"/>
          <w:color w:val="auto"/>
          <w:sz w:val="24"/>
          <w:szCs w:val="24"/>
          <w:lang w:val="en-US" w:eastAsia="zh-CN"/>
        </w:rPr>
        <w:t>完成审批程序</w:t>
      </w:r>
      <w:r>
        <w:rPr>
          <w:rFonts w:ascii="宋体" w:hAnsi="宋体" w:eastAsia="宋体" w:cs="宋体"/>
          <w:color w:val="auto"/>
          <w:sz w:val="24"/>
          <w:szCs w:val="24"/>
        </w:rPr>
        <w:t>后</w:t>
      </w:r>
      <w:r>
        <w:rPr>
          <w:rFonts w:hint="default" w:ascii="宋体" w:hAnsi="宋体" w:eastAsia="宋体" w:cs="宋体"/>
          <w:color w:val="auto"/>
          <w:sz w:val="24"/>
          <w:szCs w:val="24"/>
        </w:rPr>
        <w:t>，提供1年规划后续咨询服务</w:t>
      </w:r>
      <w:r>
        <w:rPr>
          <w:rFonts w:ascii="宋体" w:hAnsi="宋体" w:eastAsia="宋体" w:cs="宋体"/>
          <w:color w:val="auto"/>
          <w:sz w:val="24"/>
          <w:szCs w:val="24"/>
        </w:rPr>
        <w:t>；</w:t>
      </w:r>
    </w:p>
    <w:p>
      <w:pPr>
        <w:spacing w:after="0" w:line="360" w:lineRule="auto"/>
        <w:ind w:firstLine="480" w:firstLineChars="200"/>
        <w:jc w:val="both"/>
        <w:rPr>
          <w:rFonts w:hint="default" w:ascii="宋体" w:hAnsi="宋体" w:eastAsia="宋体" w:cs="宋体"/>
          <w:color w:val="auto"/>
          <w:sz w:val="24"/>
          <w:szCs w:val="24"/>
        </w:rPr>
      </w:pPr>
      <w:r>
        <w:rPr>
          <w:rFonts w:hint="eastAsia" w:ascii="宋体" w:hAnsi="宋体" w:eastAsia="宋体" w:cs="宋体"/>
          <w:color w:val="auto"/>
          <w:sz w:val="24"/>
          <w:szCs w:val="24"/>
        </w:rPr>
        <w:t>海南文昌国际航天城空间发展战略规划</w:t>
      </w:r>
      <w:r>
        <w:rPr>
          <w:rFonts w:ascii="宋体" w:hAnsi="宋体" w:eastAsia="宋体" w:cs="宋体"/>
          <w:color w:val="auto"/>
          <w:sz w:val="24"/>
          <w:szCs w:val="24"/>
        </w:rPr>
        <w:t>不接受联合体投标。</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二、申请人的资格要求</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1.满足《中华人民共和国政府采购法》第二十二条规定。</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（1）</w:t>
      </w:r>
      <w:r>
        <w:rPr>
          <w:rFonts w:cs="宋体" w:asciiTheme="minorEastAsia" w:hAnsiTheme="minorEastAsia" w:eastAsiaTheme="minorEastAsia"/>
          <w:color w:val="auto"/>
          <w:sz w:val="24"/>
          <w:szCs w:val="24"/>
          <w:highlight w:val="none"/>
          <w:lang w:val="zh-CN"/>
        </w:rPr>
        <w:t>在中华人民共和国注册的、具有独立承担民事责任的能力（</w:t>
      </w:r>
      <w:r>
        <w:rPr>
          <w:rFonts w:hint="eastAsia" w:cs="宋体" w:asciiTheme="minorEastAsia" w:hAnsiTheme="minorEastAsia" w:eastAsiaTheme="minorEastAsia"/>
          <w:color w:val="auto"/>
          <w:sz w:val="24"/>
          <w:szCs w:val="24"/>
          <w:highlight w:val="none"/>
          <w:lang w:val="zh-CN"/>
        </w:rPr>
        <w:t>提供法人或者其他组织的营业执照等证明文件、自然人的身份证明复印件加盖公章</w:t>
      </w:r>
      <w:r>
        <w:rPr>
          <w:rFonts w:cs="宋体" w:asciiTheme="minorEastAsia" w:hAnsiTheme="minorEastAsia" w:eastAsiaTheme="minorEastAsia"/>
          <w:color w:val="auto"/>
          <w:sz w:val="24"/>
          <w:szCs w:val="24"/>
          <w:highlight w:val="none"/>
          <w:lang w:val="zh-CN"/>
        </w:rPr>
        <w:t>）</w:t>
      </w:r>
      <w:r>
        <w:rPr>
          <w:rFonts w:ascii="宋体" w:hAnsi="宋体" w:eastAsia="宋体" w:cs="宋体"/>
          <w:bCs/>
          <w:color w:val="auto"/>
          <w:sz w:val="24"/>
          <w:szCs w:val="24"/>
        </w:rPr>
        <w:t>。</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（2）在人员、设备、资金等方面具有相应的服务能力（提供承诺函加盖公章）。</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3）具有依法缴纳税金和社会保障资金的良好记录（提供2022年1月至今任意1个月缴纳税金、缴纳社保记录凭证复印件加盖公章。投标供应商是零报税的，应提供由税务部门盖章的纳税申报表。提供的资料须加盖单位公章。依法免税或不需要缴纳社会保障资金的投标供应商，提供相应文件证明其依法免税或不需要缴纳社会保障资金）。</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（4）具有良好的商业信誉和健全的财务会计制度（提供2021年度经会计师事务所审核的财务审计报告或2022年1月至今任意1个月的财务报表（资产负债表、利润表）复印件加盖公章）。</w:t>
      </w:r>
    </w:p>
    <w:p>
      <w:pPr>
        <w:tabs>
          <w:tab w:val="left" w:pos="0"/>
        </w:tabs>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（5）提供参加采购活动前三年内（成立不足三年的从成立之日起计算），在经营活动中没有重大违法记录的声明函（加盖公章）。</w:t>
      </w:r>
    </w:p>
    <w:p>
      <w:pPr>
        <w:tabs>
          <w:tab w:val="left" w:pos="0"/>
        </w:tabs>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2.落实政府采购政府需满足的资格要求：/。</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3.本项目的特定资格要求：</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（1）供应商具有城乡（市）规划甲级资质证书（提供证书复印件加盖公章）；</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供应商近三年（2019年1月1日起）或企业注册成立之日起无不良行为记录：没有处于被责令停业、投标资格被取消、财产被接管、冻结、破产状态；在最近三年内没有骗取中标和严重违约及重大质量、安全问题（提供声明函加盖公章）；</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（3）单位负责人为同一人或者存在直接控股、管理关系的不同单位，不得同时参加本项目的投标（提供声明函加盖公章）；</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4）提供投标供应商在“信用中国”网站（www.creditchina.gov.cn）没有被列入重大税收违法失信主体、政府采购严重违法失信行为记录名单，没有被列入中国执行信息公开网（http://zxgk.court.gov.cn/shixin/）失信被执行人名单和没有被列入“中国政府采购网”（www.ccgp.gov.cn）政府采购严重违法失信行为记录名单（提供四张网址证明截图加盖公章，查询时间范围须在本项目磋商公告发布之日至响应文件提交截止时间之间）。</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三、获取采购文件</w:t>
      </w:r>
    </w:p>
    <w:p>
      <w:pPr>
        <w:spacing w:after="0" w:line="360" w:lineRule="auto"/>
        <w:ind w:firstLine="480" w:firstLineChars="20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1、时间：</w:t>
      </w:r>
      <w:r>
        <w:rPr>
          <w:rFonts w:cs="宋体" w:asciiTheme="minorEastAsia" w:hAnsiTheme="minorEastAsia" w:eastAsiaTheme="minorEastAsia"/>
          <w:color w:val="auto"/>
          <w:sz w:val="24"/>
          <w:szCs w:val="24"/>
          <w:highlight w:val="none"/>
        </w:rPr>
        <w:t>202</w:t>
      </w:r>
      <w:r>
        <w:rPr>
          <w:rFonts w:hint="eastAsia" w:cs="宋体" w:asciiTheme="minorEastAsia" w:hAnsiTheme="minorEastAsia" w:eastAsiaTheme="minorEastAsia"/>
          <w:color w:val="auto"/>
          <w:sz w:val="24"/>
          <w:szCs w:val="24"/>
          <w:highlight w:val="none"/>
          <w:lang w:val="en-US" w:eastAsia="zh-CN"/>
        </w:rPr>
        <w:t>3</w:t>
      </w:r>
      <w:r>
        <w:rPr>
          <w:rFonts w:cs="宋体" w:asciiTheme="minorEastAsia" w:hAnsiTheme="minorEastAsia" w:eastAsiaTheme="minorEastAsia"/>
          <w:color w:val="auto"/>
          <w:sz w:val="24"/>
          <w:szCs w:val="24"/>
          <w:highlight w:val="none"/>
        </w:rPr>
        <w:t>年</w:t>
      </w:r>
      <w:r>
        <w:rPr>
          <w:rFonts w:hint="eastAsia" w:cs="宋体" w:asciiTheme="minorEastAsia" w:hAnsiTheme="minorEastAsia" w:eastAsiaTheme="minorEastAsia"/>
          <w:color w:val="auto"/>
          <w:sz w:val="24"/>
          <w:szCs w:val="24"/>
          <w:highlight w:val="none"/>
          <w:lang w:val="en-US" w:eastAsia="zh-CN"/>
        </w:rPr>
        <w:t>02</w:t>
      </w:r>
      <w:r>
        <w:rPr>
          <w:rFonts w:cs="宋体" w:asciiTheme="minorEastAsia" w:hAnsiTheme="minorEastAsia" w:eastAsiaTheme="minorEastAsia"/>
          <w:color w:val="auto"/>
          <w:sz w:val="24"/>
          <w:szCs w:val="24"/>
          <w:highlight w:val="none"/>
        </w:rPr>
        <w:t>月</w:t>
      </w:r>
      <w:r>
        <w:rPr>
          <w:rFonts w:hint="eastAsia" w:cs="宋体" w:asciiTheme="minorEastAsia" w:hAnsiTheme="minorEastAsia" w:eastAsiaTheme="minorEastAsia"/>
          <w:color w:val="auto"/>
          <w:sz w:val="24"/>
          <w:szCs w:val="24"/>
          <w:highlight w:val="none"/>
          <w:lang w:val="en-US" w:eastAsia="zh-CN"/>
        </w:rPr>
        <w:t>02</w:t>
      </w:r>
      <w:r>
        <w:rPr>
          <w:rFonts w:cs="宋体" w:asciiTheme="minorEastAsia" w:hAnsiTheme="minorEastAsia" w:eastAsiaTheme="minorEastAsia"/>
          <w:color w:val="auto"/>
          <w:sz w:val="24"/>
          <w:szCs w:val="24"/>
          <w:highlight w:val="none"/>
        </w:rPr>
        <w:t>日至202</w:t>
      </w:r>
      <w:r>
        <w:rPr>
          <w:rFonts w:hint="eastAsia" w:cs="宋体" w:asciiTheme="minorEastAsia" w:hAnsiTheme="minorEastAsia" w:eastAsiaTheme="minorEastAsia"/>
          <w:color w:val="auto"/>
          <w:sz w:val="24"/>
          <w:szCs w:val="24"/>
          <w:highlight w:val="none"/>
          <w:lang w:val="en-US" w:eastAsia="zh-CN"/>
        </w:rPr>
        <w:t>3</w:t>
      </w:r>
      <w:r>
        <w:rPr>
          <w:rFonts w:cs="宋体" w:asciiTheme="minorEastAsia" w:hAnsiTheme="minorEastAsia" w:eastAsiaTheme="minorEastAsia"/>
          <w:color w:val="auto"/>
          <w:sz w:val="24"/>
          <w:szCs w:val="24"/>
          <w:highlight w:val="none"/>
        </w:rPr>
        <w:t>年</w:t>
      </w:r>
      <w:r>
        <w:rPr>
          <w:rFonts w:hint="eastAsia" w:cs="宋体" w:asciiTheme="minorEastAsia" w:hAnsiTheme="minorEastAsia" w:eastAsiaTheme="minorEastAsia"/>
          <w:color w:val="auto"/>
          <w:sz w:val="24"/>
          <w:szCs w:val="24"/>
          <w:highlight w:val="none"/>
          <w:lang w:val="en-US" w:eastAsia="zh-CN"/>
        </w:rPr>
        <w:t>02</w:t>
      </w:r>
      <w:r>
        <w:rPr>
          <w:rFonts w:cs="宋体" w:asciiTheme="minorEastAsia" w:hAnsiTheme="minorEastAsia" w:eastAsiaTheme="minorEastAsia"/>
          <w:color w:val="auto"/>
          <w:sz w:val="24"/>
          <w:szCs w:val="24"/>
          <w:highlight w:val="none"/>
        </w:rPr>
        <w:t>月</w:t>
      </w:r>
      <w:r>
        <w:rPr>
          <w:rFonts w:hint="eastAsia" w:cs="宋体" w:asciiTheme="minorEastAsia" w:hAnsiTheme="minorEastAsia" w:eastAsiaTheme="minorEastAsia"/>
          <w:color w:val="auto"/>
          <w:sz w:val="24"/>
          <w:szCs w:val="24"/>
          <w:highlight w:val="none"/>
          <w:lang w:val="en-US" w:eastAsia="zh-CN"/>
        </w:rPr>
        <w:t>08</w:t>
      </w:r>
      <w:r>
        <w:rPr>
          <w:rFonts w:cs="宋体" w:asciiTheme="minorEastAsia" w:hAnsiTheme="minorEastAsia" w:eastAsiaTheme="minorEastAsia"/>
          <w:color w:val="auto"/>
          <w:sz w:val="24"/>
          <w:szCs w:val="24"/>
          <w:highlight w:val="none"/>
        </w:rPr>
        <w:t>日，每天上午0:00至12:00，下午12:00至24:00</w:t>
      </w:r>
      <w:r>
        <w:rPr>
          <w:rFonts w:cs="宋体" w:asciiTheme="minorEastAsia" w:hAnsiTheme="minorEastAsia" w:eastAsiaTheme="minorEastAsia"/>
          <w:color w:val="auto"/>
          <w:sz w:val="24"/>
          <w:szCs w:val="24"/>
        </w:rPr>
        <w:t>。（北京时间，法定节假日除外）</w:t>
      </w:r>
    </w:p>
    <w:p>
      <w:pPr>
        <w:spacing w:after="0" w:line="360" w:lineRule="auto"/>
        <w:ind w:firstLine="480" w:firstLineChars="20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2、地点：海南政府采购网(www.ccgp-hainan.gov.cn)-海南省政府采购电子化交易管理系统(新)</w:t>
      </w:r>
      <w:r>
        <w:rPr>
          <w:rFonts w:cs="宋体" w:asciiTheme="minorEastAsia" w:hAnsiTheme="minorEastAsia" w:eastAsiaTheme="minorEastAsia"/>
          <w:color w:val="auto"/>
          <w:sz w:val="24"/>
          <w:szCs w:val="24"/>
          <w:lang w:eastAsia="zh-Hans"/>
        </w:rPr>
        <w:t>。</w:t>
      </w:r>
    </w:p>
    <w:p>
      <w:pPr>
        <w:spacing w:after="0" w:line="360" w:lineRule="auto"/>
        <w:ind w:firstLine="480" w:firstLineChars="20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3、方式：网上下载</w:t>
      </w:r>
    </w:p>
    <w:p>
      <w:pPr>
        <w:spacing w:after="0" w:line="360" w:lineRule="auto"/>
        <w:ind w:firstLine="480" w:firstLineChars="200"/>
        <w:jc w:val="both"/>
        <w:rPr>
          <w:rFonts w:hint="default" w:ascii="宋体" w:hAnsi="宋体" w:eastAsia="宋体" w:cs="宋体"/>
          <w:bCs/>
          <w:color w:val="auto"/>
          <w:sz w:val="24"/>
          <w:szCs w:val="24"/>
        </w:rPr>
      </w:pPr>
      <w:r>
        <w:rPr>
          <w:rFonts w:cs="宋体" w:asciiTheme="minorEastAsia" w:hAnsiTheme="minorEastAsia" w:eastAsiaTheme="minorEastAsia"/>
          <w:color w:val="auto"/>
          <w:sz w:val="24"/>
          <w:szCs w:val="24"/>
        </w:rPr>
        <w:t>4、售价：</w:t>
      </w:r>
      <w:r>
        <w:rPr>
          <w:rFonts w:hint="eastAsia" w:cs="宋体" w:asciiTheme="minorEastAsia" w:hAnsiTheme="minorEastAsia" w:eastAsiaTheme="minorEastAsia"/>
          <w:color w:val="auto"/>
          <w:sz w:val="24"/>
          <w:szCs w:val="24"/>
          <w:lang w:val="en-US" w:eastAsia="zh-CN"/>
        </w:rPr>
        <w:t>500</w:t>
      </w:r>
      <w:r>
        <w:rPr>
          <w:rFonts w:cs="宋体" w:asciiTheme="minorEastAsia" w:hAnsiTheme="minorEastAsia" w:eastAsiaTheme="minorEastAsia"/>
          <w:color w:val="auto"/>
          <w:sz w:val="24"/>
          <w:szCs w:val="24"/>
        </w:rPr>
        <w:t>元</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四、响应文件提交</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截止时间：</w:t>
      </w:r>
      <w:r>
        <w:rPr>
          <w:rFonts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02</w:t>
      </w:r>
      <w:r>
        <w:rPr>
          <w:rFonts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14</w:t>
      </w:r>
      <w:r>
        <w:rPr>
          <w:rFonts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ascii="宋体" w:hAnsi="宋体" w:eastAsia="宋体" w:cs="宋体"/>
          <w:color w:val="auto"/>
          <w:sz w:val="24"/>
          <w:szCs w:val="24"/>
          <w:highlight w:val="none"/>
        </w:rPr>
        <w:t>点</w:t>
      </w:r>
      <w:r>
        <w:rPr>
          <w:rFonts w:hint="eastAsia" w:ascii="宋体" w:hAnsi="宋体" w:eastAsia="宋体" w:cs="宋体"/>
          <w:color w:val="auto"/>
          <w:sz w:val="24"/>
          <w:szCs w:val="24"/>
          <w:highlight w:val="none"/>
          <w:lang w:val="en-US" w:eastAsia="zh-CN"/>
        </w:rPr>
        <w:t>30</w:t>
      </w:r>
      <w:r>
        <w:rPr>
          <w:rFonts w:ascii="宋体" w:hAnsi="宋体" w:eastAsia="宋体" w:cs="宋体"/>
          <w:color w:val="auto"/>
          <w:sz w:val="24"/>
          <w:szCs w:val="24"/>
          <w:highlight w:val="none"/>
        </w:rPr>
        <w:t>分</w:t>
      </w:r>
      <w:r>
        <w:rPr>
          <w:rFonts w:ascii="宋体" w:hAnsi="宋体" w:eastAsia="宋体" w:cs="宋体"/>
          <w:bCs/>
          <w:color w:val="auto"/>
          <w:sz w:val="24"/>
          <w:szCs w:val="24"/>
          <w:highlight w:val="none"/>
        </w:rPr>
        <w:t>（北京时间）</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地点：海口市新港路9号新港商业城401-405办公室</w:t>
      </w:r>
    </w:p>
    <w:p>
      <w:pPr>
        <w:spacing w:after="0" w:line="360" w:lineRule="auto"/>
        <w:jc w:val="both"/>
        <w:rPr>
          <w:rFonts w:hint="default" w:ascii="宋体" w:hAnsi="宋体" w:eastAsia="宋体" w:cs="宋体"/>
          <w:bCs/>
          <w:color w:val="auto"/>
          <w:sz w:val="24"/>
          <w:szCs w:val="24"/>
        </w:rPr>
      </w:pPr>
      <w:r>
        <w:rPr>
          <w:rFonts w:ascii="宋体" w:hAnsi="宋体" w:eastAsia="宋体" w:cs="宋体"/>
          <w:b/>
          <w:color w:val="auto"/>
          <w:sz w:val="24"/>
          <w:szCs w:val="24"/>
        </w:rPr>
        <w:t>五、开启</w:t>
      </w:r>
    </w:p>
    <w:p>
      <w:pPr>
        <w:pStyle w:val="3"/>
        <w:spacing w:before="0"/>
        <w:ind w:firstLine="480" w:firstLineChars="200"/>
        <w:jc w:val="left"/>
        <w:rPr>
          <w:rFonts w:hint="default"/>
          <w:b w:val="0"/>
          <w:color w:val="auto"/>
          <w:kern w:val="0"/>
          <w:sz w:val="24"/>
          <w:szCs w:val="24"/>
          <w:highlight w:val="none"/>
        </w:rPr>
      </w:pPr>
      <w:r>
        <w:rPr>
          <w:b w:val="0"/>
          <w:color w:val="auto"/>
          <w:kern w:val="0"/>
          <w:sz w:val="24"/>
          <w:szCs w:val="24"/>
        </w:rPr>
        <w:t>时间：</w:t>
      </w:r>
      <w:r>
        <w:rPr>
          <w:b w:val="0"/>
          <w:bCs w:val="0"/>
          <w:color w:val="auto"/>
          <w:kern w:val="0"/>
          <w:sz w:val="24"/>
          <w:szCs w:val="24"/>
          <w:highlight w:val="none"/>
        </w:rPr>
        <w:t>202</w:t>
      </w:r>
      <w:r>
        <w:rPr>
          <w:rFonts w:hint="eastAsia"/>
          <w:b w:val="0"/>
          <w:bCs w:val="0"/>
          <w:color w:val="auto"/>
          <w:kern w:val="0"/>
          <w:sz w:val="24"/>
          <w:szCs w:val="24"/>
          <w:highlight w:val="none"/>
          <w:lang w:val="en-US" w:eastAsia="zh-CN"/>
        </w:rPr>
        <w:t>3</w:t>
      </w:r>
      <w:r>
        <w:rPr>
          <w:b w:val="0"/>
          <w:bCs w:val="0"/>
          <w:color w:val="auto"/>
          <w:kern w:val="0"/>
          <w:sz w:val="24"/>
          <w:szCs w:val="24"/>
          <w:highlight w:val="none"/>
        </w:rPr>
        <w:t>年</w:t>
      </w:r>
      <w:r>
        <w:rPr>
          <w:rFonts w:hint="eastAsia"/>
          <w:b w:val="0"/>
          <w:bCs w:val="0"/>
          <w:color w:val="auto"/>
          <w:kern w:val="0"/>
          <w:sz w:val="24"/>
          <w:szCs w:val="24"/>
          <w:highlight w:val="none"/>
          <w:lang w:val="en-US" w:eastAsia="zh-CN"/>
        </w:rPr>
        <w:t>02</w:t>
      </w:r>
      <w:r>
        <w:rPr>
          <w:b w:val="0"/>
          <w:bCs w:val="0"/>
          <w:color w:val="auto"/>
          <w:kern w:val="0"/>
          <w:sz w:val="24"/>
          <w:szCs w:val="24"/>
          <w:highlight w:val="none"/>
        </w:rPr>
        <w:t>月</w:t>
      </w:r>
      <w:r>
        <w:rPr>
          <w:rFonts w:hint="eastAsia"/>
          <w:b w:val="0"/>
          <w:bCs w:val="0"/>
          <w:color w:val="auto"/>
          <w:kern w:val="0"/>
          <w:sz w:val="24"/>
          <w:szCs w:val="24"/>
          <w:highlight w:val="none"/>
          <w:lang w:val="en-US" w:eastAsia="zh-CN"/>
        </w:rPr>
        <w:t>14</w:t>
      </w:r>
      <w:r>
        <w:rPr>
          <w:b w:val="0"/>
          <w:bCs w:val="0"/>
          <w:color w:val="auto"/>
          <w:kern w:val="0"/>
          <w:sz w:val="24"/>
          <w:szCs w:val="24"/>
          <w:highlight w:val="none"/>
        </w:rPr>
        <w:t>日</w:t>
      </w:r>
      <w:r>
        <w:rPr>
          <w:rFonts w:hint="eastAsia"/>
          <w:b w:val="0"/>
          <w:bCs w:val="0"/>
          <w:color w:val="auto"/>
          <w:kern w:val="0"/>
          <w:sz w:val="24"/>
          <w:szCs w:val="24"/>
          <w:highlight w:val="none"/>
          <w:lang w:val="en-US" w:eastAsia="zh-CN"/>
        </w:rPr>
        <w:t>14</w:t>
      </w:r>
      <w:r>
        <w:rPr>
          <w:b w:val="0"/>
          <w:bCs w:val="0"/>
          <w:color w:val="auto"/>
          <w:kern w:val="0"/>
          <w:sz w:val="24"/>
          <w:szCs w:val="24"/>
          <w:highlight w:val="none"/>
        </w:rPr>
        <w:t>点</w:t>
      </w:r>
      <w:r>
        <w:rPr>
          <w:rFonts w:hint="eastAsia"/>
          <w:b w:val="0"/>
          <w:bCs w:val="0"/>
          <w:color w:val="auto"/>
          <w:kern w:val="0"/>
          <w:sz w:val="24"/>
          <w:szCs w:val="24"/>
          <w:highlight w:val="none"/>
          <w:lang w:val="en-US" w:eastAsia="zh-CN"/>
        </w:rPr>
        <w:t>30</w:t>
      </w:r>
      <w:r>
        <w:rPr>
          <w:b w:val="0"/>
          <w:bCs w:val="0"/>
          <w:color w:val="auto"/>
          <w:kern w:val="0"/>
          <w:sz w:val="24"/>
          <w:szCs w:val="24"/>
          <w:highlight w:val="none"/>
        </w:rPr>
        <w:t>分（北京时间）</w:t>
      </w:r>
    </w:p>
    <w:p>
      <w:pPr>
        <w:pStyle w:val="3"/>
        <w:spacing w:before="0"/>
        <w:ind w:firstLine="480" w:firstLineChars="200"/>
        <w:jc w:val="left"/>
        <w:rPr>
          <w:rFonts w:hint="default"/>
          <w:b w:val="0"/>
          <w:color w:val="auto"/>
          <w:kern w:val="0"/>
          <w:sz w:val="24"/>
          <w:szCs w:val="24"/>
        </w:rPr>
      </w:pPr>
      <w:r>
        <w:rPr>
          <w:b w:val="0"/>
          <w:color w:val="auto"/>
          <w:kern w:val="0"/>
          <w:sz w:val="24"/>
          <w:szCs w:val="24"/>
        </w:rPr>
        <w:t>地点：海口市新港路9号新港商业城401-405办公室</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六、公告期限</w:t>
      </w:r>
    </w:p>
    <w:p>
      <w:pPr>
        <w:spacing w:after="0" w:line="360" w:lineRule="auto"/>
        <w:jc w:val="both"/>
        <w:rPr>
          <w:rFonts w:hint="default" w:ascii="宋体" w:hAnsi="宋体" w:eastAsia="宋体" w:cs="宋体"/>
          <w:bCs/>
          <w:color w:val="auto"/>
          <w:sz w:val="24"/>
          <w:szCs w:val="24"/>
        </w:rPr>
      </w:pPr>
      <w:r>
        <w:rPr>
          <w:rFonts w:ascii="宋体" w:hAnsi="宋体" w:eastAsia="宋体" w:cs="宋体"/>
          <w:b/>
          <w:color w:val="auto"/>
          <w:sz w:val="24"/>
          <w:szCs w:val="24"/>
        </w:rPr>
        <w:t xml:space="preserve">    </w:t>
      </w:r>
      <w:r>
        <w:rPr>
          <w:rFonts w:ascii="宋体" w:hAnsi="宋体" w:eastAsia="宋体" w:cs="宋体"/>
          <w:bCs/>
          <w:color w:val="auto"/>
          <w:sz w:val="24"/>
          <w:szCs w:val="24"/>
        </w:rPr>
        <w:t>自本公告发布之日起5个工作日</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七、其他补充事宜</w:t>
      </w:r>
    </w:p>
    <w:p>
      <w:pPr>
        <w:spacing w:after="0" w:line="360" w:lineRule="auto"/>
        <w:ind w:firstLine="480" w:firstLineChars="200"/>
        <w:jc w:val="both"/>
        <w:rPr>
          <w:rFonts w:hint="default" w:cs="宋体" w:asciiTheme="minorEastAsia" w:hAnsiTheme="minorEastAsia" w:eastAsiaTheme="minorEastAsia"/>
          <w:bCs/>
          <w:color w:val="auto"/>
          <w:sz w:val="24"/>
          <w:szCs w:val="24"/>
        </w:rPr>
      </w:pPr>
      <w:r>
        <w:rPr>
          <w:rFonts w:cs="宋体" w:asciiTheme="minorEastAsia" w:hAnsiTheme="minorEastAsia" w:eastAsiaTheme="minorEastAsia"/>
          <w:bCs/>
          <w:color w:val="auto"/>
          <w:sz w:val="24"/>
          <w:szCs w:val="24"/>
        </w:rPr>
        <w:t xml:space="preserve"> </w:t>
      </w:r>
      <w:r>
        <w:rPr>
          <w:rFonts w:hint="default" w:cs="宋体" w:asciiTheme="minorEastAsia" w:hAnsiTheme="minorEastAsia" w:eastAsiaTheme="minorEastAsia"/>
          <w:bCs/>
          <w:color w:val="auto"/>
          <w:sz w:val="24"/>
          <w:szCs w:val="24"/>
        </w:rPr>
        <w:t>1、采购信息及采购结果发布媒体：海南政府采购网(www.ccgp-hainan.gov.cn)。</w:t>
      </w:r>
    </w:p>
    <w:p>
      <w:pPr>
        <w:spacing w:after="0" w:line="360" w:lineRule="auto"/>
        <w:ind w:firstLine="720" w:firstLineChars="300"/>
        <w:jc w:val="both"/>
        <w:rPr>
          <w:rFonts w:hint="default" w:cs="宋体" w:asciiTheme="minorEastAsia" w:hAnsiTheme="minorEastAsia" w:eastAsiaTheme="minorEastAsia"/>
          <w:bCs/>
          <w:color w:val="auto"/>
          <w:sz w:val="24"/>
          <w:szCs w:val="24"/>
        </w:rPr>
      </w:pPr>
      <w:r>
        <w:rPr>
          <w:rFonts w:cs="宋体" w:asciiTheme="minorEastAsia" w:hAnsiTheme="minorEastAsia" w:eastAsiaTheme="minorEastAsia"/>
          <w:bCs/>
          <w:color w:val="auto"/>
          <w:sz w:val="24"/>
          <w:szCs w:val="24"/>
        </w:rPr>
        <w:t>2、供应商须在海南政府采购网(www.ccgp-hainan.gov.cn)-海南省政府采购电子化交易管理系统（新）注册，并通过该系统成功报名、下载电子版的采购文件，供应商未按上述规定在规定时限内报名获取采购文件的视为无效报名；供应商报名成功后，请密切关注该系统发布的相关动态信息。</w:t>
      </w:r>
    </w:p>
    <w:p>
      <w:pPr>
        <w:spacing w:after="0" w:line="360" w:lineRule="auto"/>
        <w:ind w:firstLine="480" w:firstLineChars="200"/>
        <w:jc w:val="both"/>
        <w:rPr>
          <w:rFonts w:hint="default" w:cs="宋体" w:asciiTheme="minorEastAsia" w:hAnsiTheme="minorEastAsia" w:eastAsiaTheme="minorEastAsia"/>
          <w:bCs/>
          <w:color w:val="auto"/>
          <w:sz w:val="24"/>
          <w:szCs w:val="24"/>
        </w:rPr>
      </w:pPr>
      <w:r>
        <w:rPr>
          <w:rFonts w:cs="宋体" w:asciiTheme="minorEastAsia" w:hAnsiTheme="minorEastAsia" w:eastAsiaTheme="minorEastAsia"/>
          <w:bCs/>
          <w:color w:val="auto"/>
          <w:sz w:val="24"/>
          <w:szCs w:val="24"/>
        </w:rPr>
        <w:t>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八、对本次采购提出询问，请按以下方式联系</w:t>
      </w:r>
    </w:p>
    <w:p>
      <w:pPr>
        <w:tabs>
          <w:tab w:val="left" w:pos="0"/>
        </w:tabs>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1.采购人信息</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bCs/>
          <w:color w:val="auto"/>
          <w:sz w:val="24"/>
          <w:szCs w:val="24"/>
        </w:rPr>
        <w:t>名称：文昌市自然资源和规划局</w:t>
      </w:r>
    </w:p>
    <w:p>
      <w:pPr>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地址：文昌市文城镇清澜开发区白金路2号文昌市自然资源和规划局</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lang w:val="zh-TW" w:eastAsia="zh-TW"/>
        </w:rPr>
        <w:t>联系人：</w:t>
      </w:r>
      <w:r>
        <w:rPr>
          <w:rFonts w:hint="eastAsia" w:ascii="宋体" w:hAnsi="宋体" w:eastAsia="宋体" w:cs="宋体"/>
          <w:color w:val="auto"/>
          <w:sz w:val="24"/>
          <w:szCs w:val="24"/>
          <w:lang w:val="en-US" w:eastAsia="zh-CN"/>
        </w:rPr>
        <w:t>刘工</w:t>
      </w:r>
      <w:r>
        <w:rPr>
          <w:rFonts w:ascii="宋体" w:hAnsi="宋体" w:eastAsia="宋体" w:cs="宋体"/>
          <w:color w:val="auto"/>
          <w:sz w:val="24"/>
          <w:szCs w:val="24"/>
        </w:rPr>
        <w:t xml:space="preserve"> </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 xml:space="preserve">联系方式：0898-63332128 </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2.采购代理机构信息</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 xml:space="preserve">名称：海南品诚项目咨询有限公司 </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地址：</w:t>
      </w:r>
      <w:r>
        <w:rPr>
          <w:rFonts w:ascii="宋体" w:hAnsi="宋体" w:eastAsia="宋体" w:cs="宋体"/>
          <w:color w:val="auto"/>
          <w:sz w:val="24"/>
          <w:szCs w:val="24"/>
        </w:rPr>
        <w:t>海口市新港路9号新港商业城401-405</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联系方式：0898-65381678 </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3.项目联系方式</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项目联系人：</w:t>
      </w:r>
      <w:r>
        <w:rPr>
          <w:rFonts w:hint="eastAsia" w:ascii="宋体" w:hAnsi="宋体" w:eastAsia="宋体" w:cs="宋体"/>
          <w:bCs/>
          <w:color w:val="auto"/>
          <w:sz w:val="24"/>
          <w:szCs w:val="24"/>
          <w:lang w:eastAsia="zh-CN"/>
        </w:rPr>
        <w:t>陈</w:t>
      </w:r>
      <w:r>
        <w:rPr>
          <w:rFonts w:ascii="宋体" w:hAnsi="宋体" w:eastAsia="宋体" w:cs="宋体"/>
          <w:bCs/>
          <w:color w:val="auto"/>
          <w:sz w:val="24"/>
          <w:szCs w:val="24"/>
        </w:rPr>
        <w:t>工</w:t>
      </w:r>
    </w:p>
    <w:p>
      <w:pPr>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电话：0898-65381678 </w:t>
      </w:r>
    </w:p>
    <w:p>
      <w:pPr>
        <w:pStyle w:val="3"/>
        <w:pageBreakBefore/>
        <w:spacing w:before="0" w:after="0" w:line="360" w:lineRule="auto"/>
        <w:ind w:firstLine="723" w:firstLineChars="200"/>
        <w:rPr>
          <w:rFonts w:hint="default"/>
          <w:bCs w:val="0"/>
          <w:color w:val="auto"/>
          <w:kern w:val="0"/>
          <w:sz w:val="36"/>
          <w:szCs w:val="36"/>
        </w:rPr>
      </w:pPr>
      <w:r>
        <w:rPr>
          <w:bCs w:val="0"/>
          <w:color w:val="auto"/>
          <w:kern w:val="0"/>
          <w:sz w:val="36"/>
          <w:szCs w:val="36"/>
        </w:rPr>
        <w:t>第二章  供应商须知前附表</w:t>
      </w:r>
    </w:p>
    <w:p>
      <w:pPr>
        <w:pStyle w:val="18"/>
        <w:spacing w:after="0" w:line="360" w:lineRule="auto"/>
        <w:ind w:left="0" w:firstLine="480" w:firstLineChars="200"/>
        <w:rPr>
          <w:rFonts w:hint="default"/>
          <w:color w:val="auto"/>
        </w:rPr>
      </w:pPr>
      <w:r>
        <w:rPr>
          <w:color w:val="auto"/>
          <w:sz w:val="24"/>
          <w:szCs w:val="24"/>
          <w:lang w:val="zh-TW" w:eastAsia="zh-TW"/>
        </w:rPr>
        <w:t>本表关于</w:t>
      </w:r>
      <w:r>
        <w:rPr>
          <w:color w:val="auto"/>
          <w:sz w:val="24"/>
          <w:szCs w:val="24"/>
          <w:lang w:val="zh-TW"/>
        </w:rPr>
        <w:t>本项目</w:t>
      </w:r>
      <w:r>
        <w:rPr>
          <w:color w:val="auto"/>
          <w:sz w:val="24"/>
          <w:szCs w:val="24"/>
          <w:lang w:val="zh-TW" w:eastAsia="zh-TW"/>
        </w:rPr>
        <w:t>采购</w:t>
      </w:r>
      <w:r>
        <w:rPr>
          <w:color w:val="auto"/>
          <w:sz w:val="24"/>
          <w:szCs w:val="24"/>
          <w:lang w:val="zh-TW"/>
        </w:rPr>
        <w:t>服务</w:t>
      </w:r>
      <w:r>
        <w:rPr>
          <w:color w:val="auto"/>
          <w:sz w:val="24"/>
          <w:szCs w:val="24"/>
          <w:lang w:val="zh-TW" w:eastAsia="zh-TW"/>
        </w:rPr>
        <w:t>的具体要求是对供应商须知的具体补充和修改，如有矛盾，应以本表为准。</w:t>
      </w:r>
    </w:p>
    <w:tbl>
      <w:tblPr>
        <w:tblStyle w:val="21"/>
        <w:tblW w:w="9383"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0" w:type="dxa"/>
          <w:bottom w:w="0" w:type="dxa"/>
          <w:right w:w="0" w:type="dxa"/>
        </w:tblCellMar>
      </w:tblPr>
      <w:tblGrid>
        <w:gridCol w:w="1149"/>
        <w:gridCol w:w="82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672"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bottom"/>
          </w:tcPr>
          <w:p>
            <w:pPr>
              <w:pStyle w:val="18"/>
              <w:spacing w:after="0" w:line="360" w:lineRule="auto"/>
              <w:ind w:left="0"/>
              <w:jc w:val="center"/>
              <w:rPr>
                <w:rFonts w:hint="default"/>
                <w:color w:val="auto"/>
                <w:sz w:val="24"/>
                <w:szCs w:val="24"/>
                <w:lang w:val="zh-TW" w:eastAsia="zh-TW"/>
              </w:rPr>
            </w:pPr>
            <w:r>
              <w:rPr>
                <w:color w:val="auto"/>
                <w:sz w:val="24"/>
                <w:szCs w:val="24"/>
                <w:lang w:val="zh-TW" w:eastAsia="zh-TW"/>
              </w:rPr>
              <w:t>序号</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bottom"/>
          </w:tcPr>
          <w:p>
            <w:pPr>
              <w:pStyle w:val="18"/>
              <w:spacing w:after="0" w:line="360" w:lineRule="auto"/>
              <w:ind w:left="0"/>
              <w:jc w:val="center"/>
              <w:rPr>
                <w:rFonts w:hint="default"/>
                <w:color w:val="auto"/>
                <w:sz w:val="24"/>
                <w:szCs w:val="24"/>
                <w:lang w:val="zh-TW" w:eastAsia="zh-TW"/>
              </w:rPr>
            </w:pPr>
            <w:r>
              <w:rPr>
                <w:color w:val="auto"/>
                <w:sz w:val="24"/>
                <w:szCs w:val="24"/>
                <w:lang w:val="zh-TW" w:eastAsia="zh-TW"/>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9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360" w:lineRule="auto"/>
              <w:ind w:left="0" w:firstLine="480" w:firstLineChars="200"/>
              <w:rPr>
                <w:rFonts w:hint="default"/>
                <w:color w:val="auto"/>
                <w:sz w:val="24"/>
                <w:szCs w:val="24"/>
                <w:lang w:val="zh-TW" w:eastAsia="zh-TW"/>
              </w:rPr>
            </w:pPr>
            <w:r>
              <w:rPr>
                <w:color w:val="auto"/>
                <w:sz w:val="24"/>
                <w:szCs w:val="24"/>
                <w:lang w:val="zh-TW" w:eastAsia="zh-TW"/>
              </w:rPr>
              <w:t>1</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360" w:lineRule="auto"/>
              <w:rPr>
                <w:rFonts w:hint="default" w:ascii="宋体" w:hAnsi="宋体" w:eastAsia="宋体" w:cs="宋体"/>
                <w:color w:val="auto"/>
                <w:sz w:val="24"/>
                <w:szCs w:val="24"/>
              </w:rPr>
            </w:pPr>
            <w:r>
              <w:rPr>
                <w:rFonts w:ascii="宋体" w:hAnsi="宋体" w:eastAsia="宋体" w:cs="宋体"/>
                <w:color w:val="auto"/>
                <w:sz w:val="24"/>
                <w:szCs w:val="24"/>
                <w:lang w:val="zh-TW" w:eastAsia="zh-TW"/>
              </w:rPr>
              <w:t>采购人：</w:t>
            </w:r>
            <w:r>
              <w:rPr>
                <w:rFonts w:ascii="宋体" w:hAnsi="宋体" w:eastAsia="宋体" w:cs="宋体"/>
                <w:color w:val="auto"/>
                <w:sz w:val="24"/>
                <w:szCs w:val="24"/>
              </w:rPr>
              <w:t>文昌市自然资源和规划局</w:t>
            </w:r>
          </w:p>
          <w:p>
            <w:pPr>
              <w:spacing w:after="0" w:line="360" w:lineRule="auto"/>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地址：</w:t>
            </w:r>
            <w:r>
              <w:rPr>
                <w:rFonts w:ascii="宋体" w:hAnsi="宋体" w:eastAsia="宋体" w:cs="宋体"/>
                <w:color w:val="auto"/>
                <w:sz w:val="24"/>
                <w:szCs w:val="24"/>
                <w:lang w:val="zh-TW"/>
              </w:rPr>
              <w:t>文昌市文城镇清澜开发区白金路2号文昌市自然资源和规划局</w:t>
            </w:r>
          </w:p>
          <w:p>
            <w:pPr>
              <w:spacing w:after="0" w:line="360" w:lineRule="auto"/>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联系人：</w:t>
            </w:r>
            <w:r>
              <w:rPr>
                <w:rFonts w:hint="eastAsia" w:ascii="宋体" w:hAnsi="宋体" w:eastAsia="宋体" w:cs="宋体"/>
                <w:color w:val="auto"/>
                <w:sz w:val="24"/>
                <w:szCs w:val="24"/>
                <w:lang w:eastAsia="zh-CN"/>
              </w:rPr>
              <w:t>刘工</w:t>
            </w:r>
            <w:r>
              <w:rPr>
                <w:rFonts w:ascii="宋体" w:hAnsi="宋体" w:eastAsia="宋体" w:cs="宋体"/>
                <w:color w:val="auto"/>
                <w:sz w:val="24"/>
                <w:szCs w:val="24"/>
              </w:rPr>
              <w:t xml:space="preserve"> </w:t>
            </w:r>
          </w:p>
          <w:p>
            <w:pPr>
              <w:spacing w:after="0" w:line="360" w:lineRule="auto"/>
              <w:jc w:val="both"/>
              <w:rPr>
                <w:rFonts w:hint="default" w:ascii="宋体" w:hAnsi="宋体" w:eastAsia="宋体" w:cs="宋体"/>
                <w:color w:val="auto"/>
              </w:rPr>
            </w:pPr>
            <w:r>
              <w:rPr>
                <w:rFonts w:ascii="宋体" w:hAnsi="宋体" w:eastAsia="宋体" w:cs="宋体"/>
                <w:color w:val="auto"/>
                <w:sz w:val="24"/>
                <w:szCs w:val="24"/>
                <w:lang w:val="zh-TW" w:eastAsia="zh-TW"/>
              </w:rPr>
              <w:t>联系电话：</w:t>
            </w:r>
            <w:r>
              <w:rPr>
                <w:rFonts w:ascii="宋体" w:hAnsi="宋体" w:eastAsia="宋体" w:cs="宋体"/>
                <w:color w:val="auto"/>
                <w:sz w:val="24"/>
                <w:szCs w:val="24"/>
              </w:rPr>
              <w:t>0898-63332128</w:t>
            </w:r>
            <w:r>
              <w:rPr>
                <w:rFonts w:ascii="宋体" w:hAnsi="宋体" w:eastAsia="宋体" w:cs="宋体"/>
                <w:bCs/>
                <w:color w:val="auto"/>
                <w:sz w:val="24"/>
                <w:szCs w:val="24"/>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179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360" w:lineRule="auto"/>
              <w:ind w:left="0" w:firstLine="480" w:firstLineChars="200"/>
              <w:rPr>
                <w:rFonts w:hint="default"/>
                <w:color w:val="auto"/>
                <w:sz w:val="24"/>
                <w:szCs w:val="24"/>
                <w:lang w:val="zh-TW" w:eastAsia="zh-TW"/>
              </w:rPr>
            </w:pPr>
            <w:r>
              <w:rPr>
                <w:color w:val="auto"/>
                <w:sz w:val="24"/>
                <w:szCs w:val="24"/>
                <w:lang w:val="zh-TW" w:eastAsia="zh-TW"/>
              </w:rPr>
              <w:t>2</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360" w:lineRule="auto"/>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采购代理：</w:t>
            </w:r>
            <w:r>
              <w:rPr>
                <w:rFonts w:ascii="宋体" w:hAnsi="宋体" w:eastAsia="宋体" w:cs="宋体"/>
                <w:color w:val="auto"/>
                <w:sz w:val="24"/>
                <w:szCs w:val="24"/>
                <w:lang w:val="zh-TW"/>
              </w:rPr>
              <w:t xml:space="preserve">海南品诚项目咨询有限公司 </w:t>
            </w:r>
          </w:p>
          <w:p>
            <w:pPr>
              <w:spacing w:after="0" w:line="360" w:lineRule="auto"/>
              <w:rPr>
                <w:rFonts w:hint="default" w:ascii="宋体" w:hAnsi="宋体" w:eastAsia="宋体" w:cs="宋体"/>
                <w:color w:val="auto"/>
                <w:sz w:val="24"/>
                <w:szCs w:val="24"/>
              </w:rPr>
            </w:pPr>
            <w:r>
              <w:rPr>
                <w:rFonts w:ascii="宋体" w:hAnsi="宋体" w:eastAsia="宋体" w:cs="宋体"/>
                <w:color w:val="auto"/>
                <w:sz w:val="24"/>
                <w:szCs w:val="24"/>
                <w:lang w:val="zh-TW" w:eastAsia="zh-TW"/>
              </w:rPr>
              <w:t>联系人：</w:t>
            </w:r>
            <w:r>
              <w:rPr>
                <w:rFonts w:hint="eastAsia" w:ascii="宋体" w:hAnsi="宋体" w:eastAsia="宋体" w:cs="宋体"/>
                <w:color w:val="auto"/>
                <w:sz w:val="24"/>
                <w:szCs w:val="24"/>
                <w:lang w:eastAsia="zh-CN"/>
              </w:rPr>
              <w:t>陈</w:t>
            </w:r>
            <w:r>
              <w:rPr>
                <w:rFonts w:ascii="宋体" w:hAnsi="宋体" w:eastAsia="宋体" w:cs="宋体"/>
                <w:color w:val="auto"/>
                <w:sz w:val="24"/>
                <w:szCs w:val="24"/>
              </w:rPr>
              <w:t>工</w:t>
            </w:r>
          </w:p>
          <w:p>
            <w:pPr>
              <w:spacing w:after="0" w:line="360" w:lineRule="auto"/>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联系电话：</w:t>
            </w:r>
            <w:r>
              <w:rPr>
                <w:rFonts w:ascii="宋体" w:hAnsi="宋体" w:eastAsia="宋体" w:cs="宋体"/>
                <w:bCs/>
                <w:color w:val="auto"/>
                <w:sz w:val="24"/>
                <w:szCs w:val="24"/>
              </w:rPr>
              <w:t>0898-65381678</w:t>
            </w:r>
          </w:p>
          <w:p>
            <w:pPr>
              <w:spacing w:after="0" w:line="360" w:lineRule="auto"/>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地址：</w:t>
            </w:r>
            <w:r>
              <w:rPr>
                <w:rFonts w:ascii="宋体" w:hAnsi="宋体" w:eastAsia="宋体" w:cs="宋体"/>
                <w:color w:val="auto"/>
                <w:sz w:val="24"/>
                <w:szCs w:val="24"/>
              </w:rPr>
              <w:t>海口市新港路9号新港商业城401-405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ind w:left="0" w:firstLine="480" w:firstLineChars="200"/>
              <w:rPr>
                <w:rFonts w:hint="default"/>
                <w:color w:val="auto"/>
                <w:sz w:val="24"/>
                <w:szCs w:val="24"/>
                <w:lang w:val="zh-TW" w:eastAsia="zh-TW"/>
              </w:rPr>
            </w:pPr>
            <w:r>
              <w:rPr>
                <w:color w:val="auto"/>
                <w:sz w:val="24"/>
                <w:szCs w:val="24"/>
                <w:lang w:val="zh-TW" w:eastAsia="zh-TW"/>
              </w:rPr>
              <w:t>3</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ind w:left="0"/>
              <w:jc w:val="left"/>
              <w:rPr>
                <w:rFonts w:hint="default"/>
                <w:color w:val="auto"/>
                <w:sz w:val="24"/>
                <w:szCs w:val="24"/>
                <w:lang w:val="zh-TW" w:eastAsia="zh-TW"/>
              </w:rPr>
            </w:pPr>
            <w:r>
              <w:rPr>
                <w:color w:val="auto"/>
                <w:sz w:val="24"/>
                <w:szCs w:val="24"/>
                <w:lang w:val="zh-TW" w:eastAsia="zh-TW"/>
              </w:rPr>
              <w:t>供应商资格要求：详见</w:t>
            </w:r>
            <w:r>
              <w:rPr>
                <w:color w:val="auto"/>
                <w:sz w:val="24"/>
                <w:szCs w:val="24"/>
                <w:lang w:val="zh-TW"/>
              </w:rPr>
              <w:t>竞争性</w:t>
            </w:r>
            <w:r>
              <w:rPr>
                <w:color w:val="auto"/>
                <w:sz w:val="24"/>
                <w:szCs w:val="24"/>
                <w:lang w:val="zh-TW" w:eastAsia="zh-TW"/>
              </w:rPr>
              <w:t>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ind w:left="0" w:firstLine="480" w:firstLineChars="200"/>
              <w:rPr>
                <w:rFonts w:hint="default"/>
                <w:color w:val="auto"/>
                <w:sz w:val="24"/>
                <w:szCs w:val="24"/>
                <w:lang w:val="zh-TW" w:eastAsia="zh-TW"/>
              </w:rPr>
            </w:pPr>
            <w:r>
              <w:rPr>
                <w:color w:val="auto"/>
                <w:sz w:val="24"/>
                <w:szCs w:val="24"/>
                <w:lang w:val="zh-TW" w:eastAsia="zh-TW"/>
              </w:rPr>
              <w:t>4</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ind w:left="0"/>
              <w:jc w:val="left"/>
              <w:rPr>
                <w:rFonts w:hint="default"/>
                <w:color w:val="auto"/>
                <w:sz w:val="24"/>
                <w:szCs w:val="24"/>
                <w:lang w:val="zh-TW" w:eastAsia="zh-TW"/>
              </w:rPr>
            </w:pPr>
            <w:r>
              <w:rPr>
                <w:color w:val="auto"/>
                <w:sz w:val="24"/>
                <w:szCs w:val="24"/>
                <w:lang w:val="zh-TW" w:eastAsia="zh-TW"/>
              </w:rPr>
              <w:t>磋商文件的澄清：提交响应文件截止之日5日前以书面形式通知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ind w:left="0" w:firstLine="480" w:firstLineChars="200"/>
              <w:rPr>
                <w:rFonts w:hint="default"/>
                <w:color w:val="auto"/>
                <w:sz w:val="24"/>
                <w:szCs w:val="24"/>
                <w:lang w:val="zh-TW" w:eastAsia="zh-TW"/>
              </w:rPr>
            </w:pPr>
            <w:r>
              <w:rPr>
                <w:color w:val="auto"/>
                <w:sz w:val="24"/>
                <w:szCs w:val="24"/>
                <w:lang w:val="zh-TW" w:eastAsia="zh-TW"/>
              </w:rPr>
              <w:t>5</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ind w:left="0"/>
              <w:jc w:val="left"/>
              <w:rPr>
                <w:rFonts w:hint="default"/>
                <w:color w:val="auto"/>
                <w:sz w:val="24"/>
                <w:szCs w:val="24"/>
                <w:lang w:val="zh-TW" w:eastAsia="zh-TW"/>
              </w:rPr>
            </w:pPr>
            <w:r>
              <w:rPr>
                <w:color w:val="auto"/>
                <w:sz w:val="24"/>
                <w:szCs w:val="24"/>
                <w:lang w:val="zh-TW" w:eastAsia="zh-TW"/>
              </w:rPr>
              <w:t>磋商文件的修改：提交响应文件截止之日5日前以书面形式通知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9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360" w:lineRule="auto"/>
              <w:ind w:left="0" w:firstLine="480" w:firstLineChars="200"/>
              <w:rPr>
                <w:rFonts w:hint="default"/>
                <w:color w:val="auto"/>
                <w:sz w:val="24"/>
                <w:szCs w:val="24"/>
                <w:lang w:val="zh-TW" w:eastAsia="zh-TW"/>
              </w:rPr>
            </w:pPr>
            <w:r>
              <w:rPr>
                <w:color w:val="auto"/>
                <w:sz w:val="24"/>
                <w:szCs w:val="24"/>
                <w:lang w:val="zh-TW" w:eastAsia="zh-TW"/>
              </w:rPr>
              <w:t>6</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360" w:lineRule="auto"/>
              <w:ind w:firstLine="480" w:firstLineChars="200"/>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供应商提供的磋商响应文件应由以下内容组成，实际响应中如有必要，供应商可对未涉及的部分予以补充</w:t>
            </w:r>
            <w:r>
              <w:rPr>
                <w:rFonts w:ascii="宋体" w:hAnsi="宋体" w:eastAsia="宋体" w:cs="宋体"/>
                <w:color w:val="auto"/>
                <w:sz w:val="24"/>
                <w:szCs w:val="24"/>
                <w:lang w:val="zh-TW"/>
              </w:rPr>
              <w:t>：</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1.投标函</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2.报价一览表</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3.法定代表人身份证明</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4.授权委托书</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5.供应商基本情况表</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6.资格证明材料</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6.1 营业执照副本、</w:t>
            </w:r>
            <w:r>
              <w:rPr>
                <w:rFonts w:ascii="宋体" w:hAnsi="宋体" w:eastAsia="宋体" w:cs="宋体"/>
                <w:bCs/>
                <w:color w:val="auto"/>
                <w:sz w:val="24"/>
                <w:szCs w:val="24"/>
              </w:rPr>
              <w:t>城乡（市）规划甲级资质证书</w:t>
            </w:r>
            <w:r>
              <w:rPr>
                <w:rFonts w:ascii="宋体" w:hAnsi="宋体" w:eastAsia="宋体" w:cs="宋体"/>
                <w:color w:val="auto"/>
                <w:sz w:val="24"/>
                <w:szCs w:val="24"/>
              </w:rPr>
              <w:t>复印件加盖公章</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6.2具有良好的商业信誉和健全的财务会计制度（提供2021年度经会计师事务所审核的财务审计报告或2022年1月至今任意1个月的财务报表（资产负债表、利润表）复印件加盖公章）</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6.3具有依法缴纳税金和社会保障资金的良好记录（提供2022年1月至今任意1个月缴纳税金、缴纳社保记录凭证复印件加盖公章。投标供应商是零报税的，应提供由税务部门盖章的纳税申报表。提供的资料须加盖单位公章。依法免税或不需要缴纳社会保障资金的投标供应商，提供相应文件证明其依法免税或不需要缴纳社会保障资金）</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6.4磋商保证金缴纳凭证加盖公章</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6.5声明函</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6.6承诺函</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6.7提供投标供应商在“信用中国”网站（www.creditchina.gov.cn）没有被列入重大税收违法失信主体、政府采购严重违法失信行为记录名单，没有被列入中国执行信息公开网（http://zxgk.court.gov.cn/shixin/）失信被执行人名单和没有被列入“中国政府采购网”（www.ccgp.gov.cn）政府采购严重违法失信行为记录名单（提供四张网址证明截图加盖公章，查询时间范围须在本项目磋商公告发布之日至响应文件提交截止时间之间）。</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7.技术、商务响应表</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8.类似项目简况</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9.项目负责人及服务团队成员一览表</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10.中小企业声明函</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11.服务实施方案（格式自拟）</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12.供应商认为需要提供的用于参与评审其他材料</w:t>
            </w:r>
          </w:p>
          <w:p>
            <w:pPr>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注：供应商编制上述文件时，本磋商文件第五章已提供格式的文件须按格式要求填写。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713" w:hRule="atLeast"/>
          <w:jc w:val="center"/>
        </w:trPr>
        <w:tc>
          <w:tcPr>
            <w:tcW w:w="1149" w:type="dxa"/>
            <w:tcBorders>
              <w:top w:val="single" w:color="000000" w:sz="4" w:space="0"/>
              <w:left w:val="single" w:color="000000" w:sz="4" w:space="0"/>
              <w:bottom w:val="single" w:color="auto"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ind w:left="0" w:firstLine="480" w:firstLineChars="200"/>
              <w:rPr>
                <w:rFonts w:hint="default"/>
                <w:color w:val="auto"/>
                <w:sz w:val="24"/>
                <w:szCs w:val="24"/>
                <w:lang w:val="zh-TW" w:eastAsia="zh-TW"/>
              </w:rPr>
            </w:pPr>
            <w:r>
              <w:rPr>
                <w:color w:val="auto"/>
                <w:sz w:val="24"/>
                <w:szCs w:val="24"/>
                <w:lang w:val="zh-TW" w:eastAsia="zh-TW"/>
              </w:rPr>
              <w:t>7</w:t>
            </w:r>
          </w:p>
        </w:tc>
        <w:tc>
          <w:tcPr>
            <w:tcW w:w="8234" w:type="dxa"/>
            <w:tcBorders>
              <w:top w:val="single" w:color="000000" w:sz="4" w:space="0"/>
              <w:left w:val="single" w:color="000000" w:sz="4" w:space="0"/>
              <w:bottom w:val="single" w:color="auto" w:sz="4" w:space="0"/>
              <w:right w:val="single" w:color="000000" w:sz="4" w:space="0"/>
            </w:tcBorders>
            <w:shd w:val="clear" w:color="auto" w:fill="FFFFFF"/>
            <w:tcMar>
              <w:top w:w="80" w:type="dxa"/>
              <w:left w:w="80" w:type="dxa"/>
              <w:bottom w:w="80" w:type="dxa"/>
              <w:right w:w="80" w:type="dxa"/>
            </w:tcMar>
            <w:vAlign w:val="center"/>
          </w:tcPr>
          <w:p>
            <w:pPr>
              <w:spacing w:after="0" w:line="400" w:lineRule="exact"/>
              <w:rPr>
                <w:rFonts w:hint="eastAsia" w:ascii="宋体" w:hAnsi="宋体" w:eastAsia="宋体" w:cs="宋体"/>
                <w:color w:val="auto"/>
                <w:lang w:eastAsia="zh-CN"/>
              </w:rPr>
            </w:pPr>
            <w:r>
              <w:rPr>
                <w:rFonts w:ascii="宋体" w:hAnsi="宋体" w:eastAsia="宋体" w:cs="宋体"/>
                <w:color w:val="auto"/>
                <w:sz w:val="24"/>
                <w:szCs w:val="24"/>
                <w:lang w:val="zh-TW" w:eastAsia="zh-TW"/>
              </w:rPr>
              <w:t>合同履行期限</w:t>
            </w:r>
            <w:r>
              <w:rPr>
                <w:rFonts w:ascii="宋体" w:hAnsi="宋体" w:eastAsia="宋体" w:cs="宋体"/>
                <w:color w:val="auto"/>
                <w:sz w:val="24"/>
                <w:szCs w:val="24"/>
                <w:lang w:val="zh-TW"/>
              </w:rPr>
              <w:t>（</w:t>
            </w:r>
            <w:r>
              <w:rPr>
                <w:rFonts w:ascii="宋体" w:hAnsi="宋体" w:eastAsia="宋体" w:cs="宋体"/>
                <w:color w:val="auto"/>
                <w:sz w:val="24"/>
                <w:szCs w:val="24"/>
              </w:rPr>
              <w:t>服务期限</w:t>
            </w:r>
            <w:r>
              <w:rPr>
                <w:rFonts w:ascii="宋体" w:hAnsi="宋体" w:eastAsia="宋体" w:cs="宋体"/>
                <w:color w:val="auto"/>
                <w:sz w:val="24"/>
                <w:szCs w:val="24"/>
                <w:lang w:val="zh-TW"/>
              </w:rPr>
              <w:t>）：</w:t>
            </w:r>
            <w:r>
              <w:rPr>
                <w:rFonts w:hint="eastAsia" w:ascii="宋体" w:hAnsi="宋体" w:eastAsia="宋体" w:cs="宋体"/>
                <w:color w:val="auto"/>
                <w:sz w:val="24"/>
                <w:szCs w:val="24"/>
                <w:lang w:eastAsia="zh-CN"/>
              </w:rPr>
              <w:t>完成审批程序后，提供1年规划后续咨询服务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FFFFFF"/>
            <w:tcMar>
              <w:top w:w="80" w:type="dxa"/>
              <w:left w:w="80" w:type="dxa"/>
              <w:bottom w:w="80" w:type="dxa"/>
              <w:right w:w="80" w:type="dxa"/>
            </w:tcMar>
            <w:vAlign w:val="center"/>
          </w:tcPr>
          <w:p>
            <w:pPr>
              <w:pStyle w:val="18"/>
              <w:spacing w:after="0" w:line="400" w:lineRule="exact"/>
              <w:ind w:left="0" w:firstLine="480" w:firstLineChars="200"/>
              <w:rPr>
                <w:rFonts w:hint="default"/>
                <w:color w:val="auto"/>
                <w:sz w:val="24"/>
                <w:szCs w:val="24"/>
                <w:lang w:val="zh-TW" w:eastAsia="zh-TW"/>
              </w:rPr>
            </w:pPr>
            <w:r>
              <w:rPr>
                <w:color w:val="auto"/>
                <w:sz w:val="24"/>
                <w:szCs w:val="24"/>
                <w:lang w:val="zh-TW" w:eastAsia="zh-TW"/>
              </w:rPr>
              <w:t>8</w:t>
            </w:r>
          </w:p>
        </w:tc>
        <w:tc>
          <w:tcPr>
            <w:tcW w:w="8234" w:type="dxa"/>
            <w:tcBorders>
              <w:top w:val="single" w:color="auto" w:sz="4" w:space="0"/>
              <w:left w:val="single" w:color="auto" w:sz="4" w:space="0"/>
              <w:bottom w:val="single" w:color="auto" w:sz="4" w:space="0"/>
              <w:right w:val="single" w:color="auto"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rPr>
            </w:pPr>
            <w:r>
              <w:rPr>
                <w:rFonts w:ascii="宋体" w:hAnsi="宋体" w:eastAsia="宋体" w:cs="宋体"/>
                <w:color w:val="auto"/>
                <w:sz w:val="24"/>
                <w:szCs w:val="24"/>
                <w:lang w:val="zh-TW" w:eastAsia="zh-TW"/>
              </w:rPr>
              <w:t>本项目</w:t>
            </w:r>
            <w:r>
              <w:rPr>
                <w:rFonts w:ascii="宋体" w:hAnsi="宋体" w:eastAsia="宋体" w:cs="宋体"/>
                <w:color w:val="auto"/>
                <w:sz w:val="24"/>
                <w:szCs w:val="24"/>
                <w:lang w:val="zh-TW"/>
              </w:rPr>
              <w:t>部分</w:t>
            </w:r>
            <w:r>
              <w:rPr>
                <w:rFonts w:ascii="宋体" w:hAnsi="宋体" w:eastAsia="宋体" w:cs="宋体"/>
                <w:color w:val="auto"/>
                <w:sz w:val="24"/>
                <w:szCs w:val="24"/>
              </w:rPr>
              <w:t>不</w:t>
            </w:r>
            <w:r>
              <w:rPr>
                <w:rFonts w:ascii="宋体" w:hAnsi="宋体" w:eastAsia="宋体" w:cs="宋体"/>
                <w:color w:val="auto"/>
                <w:sz w:val="24"/>
                <w:szCs w:val="24"/>
                <w:lang w:val="zh-TW" w:eastAsia="zh-TW"/>
              </w:rPr>
              <w:t>允许分包，不接受联合体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auto" w:sz="4" w:space="0"/>
              <w:left w:val="single" w:color="000000" w:sz="4" w:space="0"/>
              <w:bottom w:val="single" w:color="000000" w:sz="4" w:space="0"/>
              <w:right w:val="single" w:color="auto" w:sz="4" w:space="0"/>
            </w:tcBorders>
            <w:shd w:val="clear" w:color="auto" w:fill="FFFFFF"/>
            <w:tcMar>
              <w:top w:w="80" w:type="dxa"/>
              <w:left w:w="80" w:type="dxa"/>
              <w:bottom w:w="80" w:type="dxa"/>
              <w:right w:w="80" w:type="dxa"/>
            </w:tcMar>
            <w:vAlign w:val="center"/>
          </w:tcPr>
          <w:p>
            <w:pPr>
              <w:pStyle w:val="18"/>
              <w:spacing w:after="0" w:line="400" w:lineRule="exact"/>
              <w:ind w:left="0" w:firstLine="480" w:firstLineChars="200"/>
              <w:rPr>
                <w:rFonts w:hint="default"/>
                <w:color w:val="auto"/>
                <w:sz w:val="24"/>
                <w:szCs w:val="24"/>
                <w:lang w:val="zh-TW" w:eastAsia="zh-TW"/>
              </w:rPr>
            </w:pPr>
            <w:r>
              <w:rPr>
                <w:color w:val="auto"/>
                <w:sz w:val="24"/>
                <w:szCs w:val="24"/>
                <w:lang w:val="zh-TW" w:eastAsia="zh-TW"/>
              </w:rPr>
              <w:t>9</w:t>
            </w:r>
          </w:p>
        </w:tc>
        <w:tc>
          <w:tcPr>
            <w:tcW w:w="8234" w:type="dxa"/>
            <w:tcBorders>
              <w:top w:val="single" w:color="auto" w:sz="4" w:space="0"/>
              <w:left w:val="single" w:color="auto" w:sz="4" w:space="0"/>
              <w:bottom w:val="single" w:color="auto" w:sz="4" w:space="0"/>
              <w:right w:val="single" w:color="auto"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rPr>
            </w:pPr>
            <w:r>
              <w:rPr>
                <w:rFonts w:ascii="宋体" w:hAnsi="宋体" w:eastAsia="宋体" w:cs="宋体"/>
                <w:color w:val="auto"/>
                <w:sz w:val="24"/>
                <w:szCs w:val="24"/>
                <w:lang w:val="zh-TW" w:eastAsia="zh-TW"/>
              </w:rPr>
              <w:t>备选方案：不接受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3445" w:hRule="atLeast"/>
          <w:jc w:val="center"/>
        </w:trPr>
        <w:tc>
          <w:tcPr>
            <w:tcW w:w="1149" w:type="dxa"/>
            <w:tcBorders>
              <w:top w:val="single" w:color="000000" w:sz="4" w:space="0"/>
              <w:left w:val="single" w:color="000000" w:sz="4" w:space="0"/>
              <w:bottom w:val="single" w:color="000000" w:sz="4" w:space="0"/>
              <w:right w:val="single" w:color="auto" w:sz="4" w:space="0"/>
            </w:tcBorders>
            <w:shd w:val="clear" w:color="auto" w:fill="FFFFFF"/>
            <w:tcMar>
              <w:top w:w="80" w:type="dxa"/>
              <w:left w:w="80" w:type="dxa"/>
              <w:bottom w:w="80" w:type="dxa"/>
              <w:right w:w="80" w:type="dxa"/>
            </w:tcMar>
            <w:vAlign w:val="center"/>
          </w:tcPr>
          <w:p>
            <w:pPr>
              <w:pStyle w:val="18"/>
              <w:spacing w:after="0" w:line="360" w:lineRule="auto"/>
              <w:rPr>
                <w:rFonts w:hint="default"/>
                <w:color w:val="auto"/>
                <w:sz w:val="24"/>
                <w:szCs w:val="24"/>
                <w:lang w:val="zh-TW" w:eastAsia="zh-TW"/>
              </w:rPr>
            </w:pPr>
            <w:r>
              <w:rPr>
                <w:color w:val="auto"/>
                <w:sz w:val="24"/>
                <w:szCs w:val="24"/>
                <w:lang w:val="zh-TW" w:eastAsia="zh-TW"/>
              </w:rPr>
              <w:t>10</w:t>
            </w:r>
          </w:p>
        </w:tc>
        <w:tc>
          <w:tcPr>
            <w:tcW w:w="8234" w:type="dxa"/>
            <w:tcBorders>
              <w:top w:val="single" w:color="auto" w:sz="4" w:space="0"/>
              <w:left w:val="single" w:color="auto" w:sz="4" w:space="0"/>
              <w:bottom w:val="single" w:color="auto" w:sz="4" w:space="0"/>
              <w:right w:val="single" w:color="auto" w:sz="4" w:space="0"/>
            </w:tcBorders>
            <w:shd w:val="clear" w:color="auto" w:fill="FFFFFF"/>
            <w:tcMar>
              <w:top w:w="80" w:type="dxa"/>
              <w:left w:w="80" w:type="dxa"/>
              <w:bottom w:w="80" w:type="dxa"/>
              <w:right w:w="80" w:type="dxa"/>
            </w:tcMar>
            <w:vAlign w:val="center"/>
          </w:tcPr>
          <w:p>
            <w:pPr>
              <w:pStyle w:val="32"/>
              <w:spacing w:before="0" w:after="0" w:line="360" w:lineRule="auto"/>
              <w:jc w:val="left"/>
              <w:rPr>
                <w:rStyle w:val="24"/>
                <w:rFonts w:ascii="宋体" w:hAnsi="宋体" w:cs="宋体"/>
                <w:b w:val="0"/>
                <w:bCs/>
                <w:color w:val="auto"/>
              </w:rPr>
            </w:pPr>
            <w:r>
              <w:rPr>
                <w:rFonts w:hint="eastAsia"/>
                <w:bCs/>
                <w:color w:val="auto"/>
                <w:szCs w:val="21"/>
              </w:rPr>
              <w:t>磋商保证金金额：¥</w:t>
            </w:r>
            <w:r>
              <w:rPr>
                <w:rFonts w:hint="eastAsia"/>
                <w:bCs/>
                <w:color w:val="auto"/>
                <w:szCs w:val="21"/>
                <w:u w:val="single"/>
              </w:rPr>
              <w:t>15000.00</w:t>
            </w:r>
            <w:r>
              <w:rPr>
                <w:rFonts w:hint="eastAsia"/>
                <w:bCs/>
                <w:color w:val="auto"/>
                <w:szCs w:val="21"/>
              </w:rPr>
              <w:t>元（人民币壹万伍仟元整）</w:t>
            </w:r>
          </w:p>
          <w:p>
            <w:pPr>
              <w:pStyle w:val="32"/>
              <w:spacing w:before="0" w:after="0" w:line="360" w:lineRule="auto"/>
              <w:jc w:val="left"/>
              <w:rPr>
                <w:bCs/>
                <w:color w:val="auto"/>
              </w:rPr>
            </w:pPr>
            <w:r>
              <w:rPr>
                <w:rFonts w:hint="eastAsia"/>
                <w:bCs/>
                <w:color w:val="auto"/>
              </w:rPr>
              <w:t xml:space="preserve">开户单位：海南品诚项目咨询有限公司 </w:t>
            </w:r>
          </w:p>
          <w:p>
            <w:pPr>
              <w:pStyle w:val="32"/>
              <w:spacing w:before="0" w:after="0" w:line="360" w:lineRule="auto"/>
              <w:jc w:val="left"/>
              <w:rPr>
                <w:bCs/>
                <w:color w:val="auto"/>
              </w:rPr>
            </w:pPr>
            <w:r>
              <w:rPr>
                <w:rFonts w:hint="eastAsia"/>
                <w:bCs/>
                <w:color w:val="auto"/>
              </w:rPr>
              <w:t>开户银行：</w:t>
            </w:r>
            <w:r>
              <w:rPr>
                <w:rFonts w:hint="eastAsia"/>
                <w:color w:val="auto"/>
              </w:rPr>
              <w:t>中行海口龙珠支行营业部</w:t>
            </w:r>
          </w:p>
          <w:p>
            <w:pPr>
              <w:pStyle w:val="32"/>
              <w:spacing w:before="0" w:after="0" w:line="360" w:lineRule="auto"/>
              <w:jc w:val="left"/>
              <w:rPr>
                <w:bCs/>
                <w:color w:val="auto"/>
              </w:rPr>
            </w:pPr>
            <w:r>
              <w:rPr>
                <w:rFonts w:hint="eastAsia"/>
                <w:bCs/>
                <w:color w:val="auto"/>
              </w:rPr>
              <w:t xml:space="preserve">帐    号：2675 2594 0216 </w:t>
            </w:r>
          </w:p>
          <w:p>
            <w:pPr>
              <w:pStyle w:val="32"/>
              <w:spacing w:before="0" w:after="0" w:line="360" w:lineRule="auto"/>
              <w:jc w:val="left"/>
              <w:rPr>
                <w:bCs/>
                <w:color w:val="auto"/>
                <w:szCs w:val="21"/>
              </w:rPr>
            </w:pPr>
            <w:r>
              <w:rPr>
                <w:rFonts w:hint="eastAsia"/>
                <w:bCs/>
                <w:color w:val="auto"/>
                <w:szCs w:val="21"/>
              </w:rPr>
              <w:t>用途：</w:t>
            </w:r>
            <w:r>
              <w:rPr>
                <w:rFonts w:hint="eastAsia"/>
                <w:bCs/>
                <w:color w:val="auto"/>
                <w:szCs w:val="21"/>
                <w:u w:val="single"/>
              </w:rPr>
              <w:t>（项目编号）</w:t>
            </w:r>
            <w:r>
              <w:rPr>
                <w:rFonts w:hint="eastAsia"/>
                <w:bCs/>
                <w:color w:val="auto"/>
                <w:szCs w:val="21"/>
              </w:rPr>
              <w:t>磋商保证金</w:t>
            </w:r>
          </w:p>
          <w:p>
            <w:pPr>
              <w:pStyle w:val="32"/>
              <w:spacing w:before="0" w:after="0" w:line="360" w:lineRule="auto"/>
              <w:jc w:val="left"/>
              <w:rPr>
                <w:bCs/>
                <w:color w:val="auto"/>
                <w:szCs w:val="21"/>
              </w:rPr>
            </w:pPr>
            <w:r>
              <w:rPr>
                <w:rFonts w:hint="eastAsia"/>
                <w:bCs/>
                <w:color w:val="auto"/>
                <w:szCs w:val="21"/>
              </w:rPr>
              <w:t>递交截止时间：</w:t>
            </w:r>
            <w:r>
              <w:rPr>
                <w:rFonts w:hint="eastAsia"/>
                <w:bCs/>
                <w:color w:val="auto"/>
                <w:szCs w:val="21"/>
                <w:highlight w:val="none"/>
              </w:rPr>
              <w:t>202</w:t>
            </w:r>
            <w:r>
              <w:rPr>
                <w:rFonts w:hint="eastAsia"/>
                <w:bCs/>
                <w:color w:val="auto"/>
                <w:szCs w:val="21"/>
                <w:highlight w:val="none"/>
                <w:lang w:val="en-US" w:eastAsia="zh-CN"/>
              </w:rPr>
              <w:t>3</w:t>
            </w:r>
            <w:r>
              <w:rPr>
                <w:rFonts w:hint="eastAsia"/>
                <w:bCs/>
                <w:color w:val="auto"/>
                <w:szCs w:val="21"/>
                <w:highlight w:val="none"/>
              </w:rPr>
              <w:t>年</w:t>
            </w:r>
            <w:r>
              <w:rPr>
                <w:rFonts w:hint="eastAsia"/>
                <w:bCs/>
                <w:color w:val="auto"/>
                <w:szCs w:val="21"/>
                <w:highlight w:val="none"/>
                <w:lang w:val="en-US" w:eastAsia="zh-CN"/>
              </w:rPr>
              <w:t>02</w:t>
            </w:r>
            <w:r>
              <w:rPr>
                <w:rFonts w:hint="eastAsia"/>
                <w:bCs/>
                <w:color w:val="auto"/>
                <w:szCs w:val="21"/>
                <w:highlight w:val="none"/>
              </w:rPr>
              <w:t>月</w:t>
            </w:r>
            <w:r>
              <w:rPr>
                <w:rFonts w:hint="eastAsia"/>
                <w:bCs/>
                <w:color w:val="auto"/>
                <w:szCs w:val="21"/>
                <w:highlight w:val="none"/>
                <w:lang w:val="en-US" w:eastAsia="zh-CN"/>
              </w:rPr>
              <w:t>14</w:t>
            </w:r>
            <w:r>
              <w:rPr>
                <w:rFonts w:hint="eastAsia"/>
                <w:bCs/>
                <w:color w:val="auto"/>
                <w:szCs w:val="21"/>
                <w:highlight w:val="none"/>
              </w:rPr>
              <w:t>日</w:t>
            </w:r>
            <w:r>
              <w:rPr>
                <w:rFonts w:hint="eastAsia"/>
                <w:bCs/>
                <w:color w:val="auto"/>
                <w:szCs w:val="21"/>
                <w:highlight w:val="none"/>
                <w:lang w:val="en-US" w:eastAsia="zh-CN"/>
              </w:rPr>
              <w:t>14</w:t>
            </w:r>
            <w:r>
              <w:rPr>
                <w:rFonts w:hint="eastAsia"/>
                <w:bCs/>
                <w:color w:val="auto"/>
                <w:szCs w:val="21"/>
                <w:highlight w:val="none"/>
              </w:rPr>
              <w:t>时</w:t>
            </w:r>
            <w:r>
              <w:rPr>
                <w:rFonts w:hint="eastAsia"/>
                <w:bCs/>
                <w:color w:val="auto"/>
                <w:szCs w:val="21"/>
                <w:highlight w:val="none"/>
                <w:lang w:val="en-US" w:eastAsia="zh-CN"/>
              </w:rPr>
              <w:t>30</w:t>
            </w:r>
            <w:r>
              <w:rPr>
                <w:rFonts w:hint="eastAsia"/>
                <w:bCs/>
                <w:color w:val="auto"/>
                <w:szCs w:val="21"/>
                <w:highlight w:val="none"/>
              </w:rPr>
              <w:t>分前</w:t>
            </w:r>
            <w:r>
              <w:rPr>
                <w:rFonts w:hint="eastAsia"/>
                <w:bCs/>
                <w:color w:val="auto"/>
                <w:szCs w:val="21"/>
              </w:rPr>
              <w:t>（以到达指定账户时间为准）缴纳凭证：银行转账凭证</w:t>
            </w:r>
          </w:p>
          <w:p>
            <w:pPr>
              <w:pStyle w:val="32"/>
              <w:spacing w:before="0" w:after="0" w:line="360" w:lineRule="auto"/>
              <w:jc w:val="left"/>
              <w:rPr>
                <w:bCs/>
                <w:color w:val="auto"/>
                <w:szCs w:val="21"/>
              </w:rPr>
            </w:pPr>
            <w:r>
              <w:rPr>
                <w:rFonts w:hint="eastAsia"/>
                <w:bCs/>
                <w:color w:val="auto"/>
                <w:szCs w:val="21"/>
              </w:rPr>
              <w:t>注：1、磋商保证金必须由供应商单位账户转岀；</w:t>
            </w:r>
          </w:p>
          <w:p>
            <w:pPr>
              <w:pStyle w:val="32"/>
              <w:spacing w:before="0" w:after="0" w:line="360" w:lineRule="auto"/>
              <w:ind w:firstLine="480" w:firstLineChars="200"/>
              <w:jc w:val="left"/>
              <w:rPr>
                <w:color w:val="auto"/>
              </w:rPr>
            </w:pPr>
            <w:r>
              <w:rPr>
                <w:rFonts w:hint="eastAsia"/>
                <w:bCs/>
                <w:color w:val="auto"/>
                <w:szCs w:val="21"/>
              </w:rPr>
              <w:t>2、用途须注明简要项目编号。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11</w:t>
            </w:r>
          </w:p>
        </w:tc>
        <w:tc>
          <w:tcPr>
            <w:tcW w:w="8234" w:type="dxa"/>
            <w:tcBorders>
              <w:top w:val="single" w:color="auto"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rPr>
            </w:pPr>
            <w:r>
              <w:rPr>
                <w:rFonts w:ascii="宋体" w:hAnsi="宋体" w:eastAsia="宋体" w:cs="宋体"/>
                <w:color w:val="auto"/>
                <w:sz w:val="24"/>
                <w:szCs w:val="24"/>
                <w:lang w:val="zh-TW" w:eastAsia="zh-TW"/>
              </w:rPr>
              <w:t>投标有效期：自开标之日起</w:t>
            </w:r>
            <w:r>
              <w:rPr>
                <w:rFonts w:ascii="宋体" w:hAnsi="宋体" w:eastAsia="宋体" w:cs="宋体"/>
                <w:color w:val="auto"/>
                <w:sz w:val="24"/>
                <w:szCs w:val="24"/>
              </w:rPr>
              <w:t>60</w:t>
            </w:r>
            <w:r>
              <w:rPr>
                <w:rFonts w:ascii="宋体" w:hAnsi="宋体" w:eastAsia="宋体" w:cs="宋体"/>
                <w:color w:val="auto"/>
                <w:sz w:val="24"/>
                <w:szCs w:val="24"/>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12</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响应文件份数：正本一份，副本两份，电子版文件一份。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13</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响应文件递交地点：详见</w:t>
            </w:r>
            <w:r>
              <w:rPr>
                <w:rFonts w:ascii="宋体" w:hAnsi="宋体" w:eastAsia="宋体" w:cs="宋体"/>
                <w:color w:val="auto"/>
                <w:sz w:val="24"/>
                <w:szCs w:val="24"/>
                <w:lang w:val="zh-TW"/>
              </w:rPr>
              <w:t>竞争性</w:t>
            </w:r>
            <w:r>
              <w:rPr>
                <w:rFonts w:ascii="宋体" w:hAnsi="宋体" w:eastAsia="宋体" w:cs="宋体"/>
                <w:color w:val="auto"/>
                <w:sz w:val="24"/>
                <w:szCs w:val="24"/>
                <w:lang w:val="zh-TW" w:eastAsia="zh-TW"/>
              </w:rPr>
              <w:t>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06"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14</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line="400" w:lineRule="exact"/>
              <w:rPr>
                <w:rFonts w:hint="default" w:ascii="宋体" w:hAnsi="宋体" w:eastAsia="宋体" w:cs="宋体"/>
                <w:color w:val="auto"/>
              </w:rPr>
            </w:pPr>
            <w:r>
              <w:rPr>
                <w:rFonts w:ascii="宋体" w:hAnsi="宋体" w:eastAsia="宋体" w:cs="宋体"/>
                <w:color w:val="auto"/>
                <w:sz w:val="24"/>
                <w:szCs w:val="24"/>
                <w:lang w:val="zh-TW" w:eastAsia="zh-TW"/>
              </w:rPr>
              <w:t>供应商在递交磋商响应文件的同时，应将投标函、报价一览表、</w:t>
            </w:r>
            <w:r>
              <w:rPr>
                <w:rFonts w:ascii="宋体" w:hAnsi="宋体" w:eastAsia="宋体" w:cs="宋体"/>
                <w:color w:val="auto"/>
                <w:sz w:val="24"/>
                <w:szCs w:val="24"/>
                <w:lang w:val="zh-TW"/>
              </w:rPr>
              <w:t>电子版磋商响应文件（PDF格式，U盘或光盘）、</w:t>
            </w:r>
            <w:r>
              <w:rPr>
                <w:rFonts w:ascii="宋体" w:hAnsi="宋体" w:eastAsia="宋体" w:cs="宋体"/>
                <w:color w:val="auto"/>
                <w:sz w:val="24"/>
                <w:szCs w:val="24"/>
                <w:lang w:val="zh-TW" w:eastAsia="zh-TW"/>
              </w:rPr>
              <w:t>磋商保证金缴纳凭证密封在一个</w:t>
            </w:r>
            <w:r>
              <w:rPr>
                <w:rFonts w:ascii="宋体" w:hAnsi="宋体" w:eastAsia="宋体" w:cs="宋体"/>
                <w:color w:val="auto"/>
                <w:sz w:val="24"/>
                <w:szCs w:val="24"/>
                <w:lang w:val="zh-TW"/>
              </w:rPr>
              <w:t>报价信封</w:t>
            </w:r>
            <w:r>
              <w:rPr>
                <w:rFonts w:ascii="宋体" w:hAnsi="宋体" w:eastAsia="宋体" w:cs="宋体"/>
                <w:color w:val="auto"/>
                <w:sz w:val="24"/>
                <w:szCs w:val="24"/>
                <w:lang w:val="zh-TW" w:eastAsia="zh-TW"/>
              </w:rPr>
              <w:t>内，单独递交。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15</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186" w:type="dxa"/>
            </w:tcMar>
            <w:vAlign w:val="center"/>
          </w:tcPr>
          <w:p>
            <w:pPr>
              <w:pStyle w:val="3"/>
              <w:spacing w:before="0"/>
              <w:jc w:val="left"/>
              <w:rPr>
                <w:rFonts w:hint="default"/>
                <w:color w:val="auto"/>
                <w:sz w:val="24"/>
                <w:szCs w:val="24"/>
              </w:rPr>
            </w:pPr>
            <w:r>
              <w:rPr>
                <w:b w:val="0"/>
                <w:bCs w:val="0"/>
                <w:color w:val="auto"/>
                <w:kern w:val="0"/>
                <w:sz w:val="24"/>
                <w:szCs w:val="24"/>
                <w:lang w:val="zh-TW" w:eastAsia="zh-TW"/>
              </w:rPr>
              <w:t>响应文件递交截止时间：</w:t>
            </w:r>
            <w:r>
              <w:rPr>
                <w:b w:val="0"/>
                <w:bCs w:val="0"/>
                <w:color w:val="auto"/>
                <w:kern w:val="0"/>
                <w:sz w:val="24"/>
                <w:szCs w:val="24"/>
                <w:highlight w:val="none"/>
                <w:lang w:val="zh-TW" w:eastAsia="zh-TW"/>
              </w:rPr>
              <w:t>202</w:t>
            </w:r>
            <w:r>
              <w:rPr>
                <w:rFonts w:hint="eastAsia"/>
                <w:b w:val="0"/>
                <w:bCs w:val="0"/>
                <w:color w:val="auto"/>
                <w:kern w:val="0"/>
                <w:sz w:val="24"/>
                <w:szCs w:val="24"/>
                <w:highlight w:val="none"/>
                <w:lang w:val="en-US" w:eastAsia="zh-CN"/>
              </w:rPr>
              <w:t>3</w:t>
            </w:r>
            <w:r>
              <w:rPr>
                <w:b w:val="0"/>
                <w:bCs w:val="0"/>
                <w:color w:val="auto"/>
                <w:kern w:val="0"/>
                <w:sz w:val="24"/>
                <w:szCs w:val="24"/>
                <w:highlight w:val="none"/>
                <w:lang w:val="zh-TW" w:eastAsia="zh-TW"/>
              </w:rPr>
              <w:t>年</w:t>
            </w:r>
            <w:r>
              <w:rPr>
                <w:rFonts w:hint="eastAsia"/>
                <w:b w:val="0"/>
                <w:bCs w:val="0"/>
                <w:color w:val="auto"/>
                <w:kern w:val="0"/>
                <w:sz w:val="24"/>
                <w:szCs w:val="24"/>
                <w:highlight w:val="none"/>
                <w:lang w:val="en-US" w:eastAsia="zh-CN"/>
              </w:rPr>
              <w:t>02</w:t>
            </w:r>
            <w:r>
              <w:rPr>
                <w:b w:val="0"/>
                <w:bCs w:val="0"/>
                <w:color w:val="auto"/>
                <w:kern w:val="0"/>
                <w:sz w:val="24"/>
                <w:szCs w:val="24"/>
                <w:highlight w:val="none"/>
                <w:lang w:val="zh-TW" w:eastAsia="zh-TW"/>
              </w:rPr>
              <w:t>月</w:t>
            </w:r>
            <w:r>
              <w:rPr>
                <w:rFonts w:hint="eastAsia"/>
                <w:b w:val="0"/>
                <w:bCs w:val="0"/>
                <w:color w:val="auto"/>
                <w:kern w:val="0"/>
                <w:sz w:val="24"/>
                <w:szCs w:val="24"/>
                <w:highlight w:val="none"/>
                <w:lang w:val="en-US" w:eastAsia="zh-CN"/>
              </w:rPr>
              <w:t>14</w:t>
            </w:r>
            <w:r>
              <w:rPr>
                <w:b w:val="0"/>
                <w:bCs w:val="0"/>
                <w:color w:val="auto"/>
                <w:kern w:val="0"/>
                <w:sz w:val="24"/>
                <w:szCs w:val="24"/>
                <w:highlight w:val="none"/>
                <w:lang w:val="zh-TW" w:eastAsia="zh-TW"/>
              </w:rPr>
              <w:t>日</w:t>
            </w:r>
            <w:r>
              <w:rPr>
                <w:rFonts w:hint="eastAsia"/>
                <w:b w:val="0"/>
                <w:bCs w:val="0"/>
                <w:color w:val="auto"/>
                <w:kern w:val="0"/>
                <w:sz w:val="24"/>
                <w:szCs w:val="24"/>
                <w:highlight w:val="none"/>
                <w:lang w:val="en-US" w:eastAsia="zh-CN"/>
              </w:rPr>
              <w:t>14</w:t>
            </w:r>
            <w:r>
              <w:rPr>
                <w:b w:val="0"/>
                <w:bCs w:val="0"/>
                <w:color w:val="auto"/>
                <w:kern w:val="0"/>
                <w:sz w:val="24"/>
                <w:szCs w:val="24"/>
                <w:highlight w:val="none"/>
                <w:lang w:val="zh-TW" w:eastAsia="zh-TW"/>
              </w:rPr>
              <w:t>时</w:t>
            </w:r>
            <w:r>
              <w:rPr>
                <w:rFonts w:hint="eastAsia"/>
                <w:b w:val="0"/>
                <w:bCs w:val="0"/>
                <w:color w:val="auto"/>
                <w:kern w:val="0"/>
                <w:sz w:val="24"/>
                <w:szCs w:val="24"/>
                <w:highlight w:val="none"/>
                <w:lang w:val="en-US" w:eastAsia="zh-CN"/>
              </w:rPr>
              <w:t>30</w:t>
            </w:r>
            <w:r>
              <w:rPr>
                <w:b w:val="0"/>
                <w:bCs w:val="0"/>
                <w:color w:val="auto"/>
                <w:kern w:val="0"/>
                <w:sz w:val="24"/>
                <w:szCs w:val="24"/>
                <w:highlight w:val="none"/>
                <w:lang w:val="zh-TW" w:eastAsia="zh-TW"/>
              </w:rPr>
              <w:t>分（北京时间）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871"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16</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186" w:type="dxa"/>
            </w:tcMar>
            <w:vAlign w:val="center"/>
          </w:tcPr>
          <w:p>
            <w:pPr>
              <w:spacing w:after="0" w:line="400" w:lineRule="exact"/>
              <w:jc w:val="both"/>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响应文件开启时间：同响应文件递交截止时间</w:t>
            </w:r>
          </w:p>
          <w:p>
            <w:pPr>
              <w:spacing w:after="0" w:line="400" w:lineRule="exact"/>
              <w:jc w:val="both"/>
              <w:rPr>
                <w:rFonts w:hint="default" w:ascii="宋体" w:hAnsi="宋体" w:eastAsia="宋体" w:cs="宋体"/>
                <w:color w:val="auto"/>
                <w:sz w:val="24"/>
                <w:szCs w:val="24"/>
              </w:rPr>
            </w:pPr>
            <w:r>
              <w:rPr>
                <w:rFonts w:ascii="宋体" w:hAnsi="宋体" w:eastAsia="宋体" w:cs="宋体"/>
                <w:color w:val="auto"/>
                <w:sz w:val="24"/>
                <w:szCs w:val="24"/>
                <w:lang w:val="zh-TW" w:eastAsia="zh-TW"/>
              </w:rPr>
              <w:t>响应文件开启地点：同响应文件递交地点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3228"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17</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rPr>
            </w:pPr>
            <w:r>
              <w:rPr>
                <w:rFonts w:ascii="宋体" w:hAnsi="宋体" w:eastAsia="宋体" w:cs="宋体"/>
                <w:b/>
                <w:bCs/>
                <w:color w:val="auto"/>
                <w:sz w:val="24"/>
                <w:szCs w:val="24"/>
                <w:lang w:val="zh-TW" w:eastAsia="zh-TW"/>
              </w:rPr>
              <w:t>出现以下情况将可导致供应商的投标被拒绝：</w:t>
            </w:r>
          </w:p>
          <w:p>
            <w:pPr>
              <w:widowControl w:val="0"/>
              <w:numPr>
                <w:ilvl w:val="0"/>
                <w:numId w:val="1"/>
              </w:num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磋商响应文件的密封、签署、盖章不符合磋商文件的要求；</w:t>
            </w:r>
          </w:p>
          <w:p>
            <w:pPr>
              <w:widowControl w:val="0"/>
              <w:numPr>
                <w:ilvl w:val="0"/>
                <w:numId w:val="1"/>
              </w:num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供应商的资格证明文件不符合磋商文件的要求；</w:t>
            </w:r>
          </w:p>
          <w:p>
            <w:pPr>
              <w:widowControl w:val="0"/>
              <w:numPr>
                <w:ilvl w:val="0"/>
                <w:numId w:val="1"/>
              </w:num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投标函或投标报价不符合磋商文件的要求；</w:t>
            </w:r>
          </w:p>
          <w:p>
            <w:pPr>
              <w:widowControl w:val="0"/>
              <w:numPr>
                <w:ilvl w:val="0"/>
                <w:numId w:val="1"/>
              </w:num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磋商保证金不符合磋商文件递交的要求；</w:t>
            </w:r>
          </w:p>
          <w:p>
            <w:pPr>
              <w:widowControl w:val="0"/>
              <w:numPr>
                <w:ilvl w:val="0"/>
                <w:numId w:val="1"/>
              </w:num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磋商响应文件的响应与磋商文件的实质性要求存在重大偏离；</w:t>
            </w:r>
          </w:p>
          <w:p>
            <w:pPr>
              <w:widowControl w:val="0"/>
              <w:numPr>
                <w:ilvl w:val="0"/>
                <w:numId w:val="1"/>
              </w:num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不符合法律、法规和磋商文件中规定的其他实质性要求。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90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18</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rPr>
            </w:pPr>
            <w:r>
              <w:rPr>
                <w:rFonts w:ascii="宋体" w:hAnsi="宋体" w:eastAsia="宋体" w:cs="宋体"/>
                <w:color w:val="auto"/>
                <w:sz w:val="24"/>
                <w:szCs w:val="24"/>
                <w:lang w:val="zh-TW" w:eastAsia="zh-TW"/>
              </w:rPr>
              <w:t>磋商小组按规定在海南省综合评标专家库中抽取</w:t>
            </w:r>
            <w:r>
              <w:rPr>
                <w:rFonts w:hint="eastAsia" w:ascii="宋体" w:hAnsi="宋体" w:eastAsia="宋体" w:cs="宋体"/>
                <w:color w:val="auto"/>
                <w:sz w:val="24"/>
                <w:szCs w:val="24"/>
                <w:lang w:val="en-US" w:eastAsia="zh-CN"/>
              </w:rPr>
              <w:t>2</w:t>
            </w:r>
            <w:r>
              <w:rPr>
                <w:rFonts w:ascii="宋体" w:hAnsi="宋体" w:eastAsia="宋体" w:cs="宋体"/>
                <w:color w:val="auto"/>
                <w:sz w:val="24"/>
                <w:szCs w:val="24"/>
                <w:lang w:val="zh-TW" w:eastAsia="zh-TW"/>
              </w:rPr>
              <w:t>名专家</w:t>
            </w:r>
            <w:r>
              <w:rPr>
                <w:rFonts w:hint="eastAsia" w:ascii="宋体" w:hAnsi="宋体" w:eastAsia="宋体" w:cs="宋体"/>
                <w:color w:val="auto"/>
                <w:sz w:val="24"/>
                <w:szCs w:val="24"/>
                <w:lang w:val="en-US" w:eastAsia="zh-CN"/>
              </w:rPr>
              <w:t>和采购人代表1人</w:t>
            </w:r>
            <w:r>
              <w:rPr>
                <w:rFonts w:hint="eastAsia" w:ascii="宋体" w:hAnsi="宋体" w:eastAsia="宋体" w:cs="宋体"/>
                <w:color w:val="auto"/>
                <w:sz w:val="24"/>
                <w:lang w:val="en-US" w:eastAsia="zh-CN"/>
              </w:rPr>
              <w:t>共3人</w:t>
            </w:r>
            <w:r>
              <w:rPr>
                <w:rFonts w:ascii="宋体" w:hAnsi="宋体" w:eastAsia="宋体" w:cs="宋体"/>
                <w:color w:val="auto"/>
                <w:sz w:val="24"/>
              </w:rPr>
              <w:t>组成</w:t>
            </w:r>
            <w:r>
              <w:rPr>
                <w:rFonts w:ascii="宋体" w:hAnsi="宋体" w:eastAsia="宋体" w:cs="宋体"/>
                <w:color w:val="auto"/>
                <w:sz w:val="24"/>
                <w:szCs w:val="24"/>
                <w:lang w:val="zh-TW" w:eastAsia="zh-TW"/>
              </w:rPr>
              <w:t>，该</w:t>
            </w:r>
            <w:r>
              <w:rPr>
                <w:rFonts w:ascii="宋体" w:hAnsi="宋体" w:eastAsia="宋体" w:cs="宋体"/>
                <w:color w:val="auto"/>
                <w:sz w:val="24"/>
                <w:szCs w:val="24"/>
                <w:lang w:val="zh-TW"/>
              </w:rPr>
              <w:t>磋商小组</w:t>
            </w:r>
            <w:r>
              <w:rPr>
                <w:rFonts w:ascii="宋体" w:hAnsi="宋体" w:eastAsia="宋体" w:cs="宋体"/>
                <w:color w:val="auto"/>
                <w:sz w:val="24"/>
                <w:szCs w:val="24"/>
                <w:lang w:val="zh-TW" w:eastAsia="zh-TW"/>
              </w:rPr>
              <w:t>独立工作，负责评审所有</w:t>
            </w:r>
            <w:r>
              <w:rPr>
                <w:rFonts w:ascii="宋体" w:hAnsi="宋体" w:eastAsia="宋体" w:cs="宋体"/>
                <w:color w:val="auto"/>
                <w:sz w:val="24"/>
                <w:szCs w:val="24"/>
                <w:lang w:val="zh-TW"/>
              </w:rPr>
              <w:t>磋商响应</w:t>
            </w:r>
            <w:r>
              <w:rPr>
                <w:rFonts w:ascii="宋体" w:hAnsi="宋体" w:eastAsia="宋体" w:cs="宋体"/>
                <w:color w:val="auto"/>
                <w:sz w:val="24"/>
                <w:szCs w:val="24"/>
                <w:lang w:val="zh-TW" w:eastAsia="zh-TW"/>
              </w:rPr>
              <w:t>文件并确定</w:t>
            </w:r>
            <w:r>
              <w:rPr>
                <w:rFonts w:ascii="宋体" w:hAnsi="宋体" w:eastAsia="宋体" w:cs="宋体"/>
                <w:color w:val="auto"/>
                <w:sz w:val="24"/>
                <w:szCs w:val="24"/>
                <w:lang w:val="zh-TW"/>
              </w:rPr>
              <w:t>成交</w:t>
            </w:r>
            <w:r>
              <w:rPr>
                <w:rFonts w:ascii="宋体" w:hAnsi="宋体" w:eastAsia="宋体" w:cs="宋体"/>
                <w:color w:val="auto"/>
                <w:sz w:val="24"/>
                <w:szCs w:val="24"/>
                <w:lang w:val="zh-TW" w:eastAsia="zh-TW"/>
              </w:rPr>
              <w:t>候选人。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19</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line="400" w:lineRule="exact"/>
              <w:rPr>
                <w:rFonts w:hint="default" w:ascii="宋体" w:hAnsi="宋体" w:eastAsia="宋体" w:cs="宋体"/>
                <w:color w:val="auto"/>
              </w:rPr>
            </w:pPr>
            <w:r>
              <w:rPr>
                <w:rFonts w:ascii="宋体" w:hAnsi="宋体" w:eastAsia="宋体" w:cs="宋体"/>
                <w:color w:val="auto"/>
                <w:sz w:val="24"/>
                <w:szCs w:val="24"/>
                <w:lang w:val="zh-TW" w:eastAsia="zh-TW"/>
              </w:rPr>
              <w:t>推荐成交候选人</w:t>
            </w:r>
            <w:r>
              <w:rPr>
                <w:rFonts w:ascii="宋体" w:hAnsi="宋体" w:eastAsia="宋体" w:cs="宋体"/>
                <w:color w:val="auto"/>
                <w:sz w:val="24"/>
                <w:szCs w:val="24"/>
                <w:u w:val="single"/>
              </w:rPr>
              <w:t>3</w:t>
            </w:r>
            <w:r>
              <w:rPr>
                <w:rFonts w:ascii="宋体" w:hAnsi="宋体" w:eastAsia="宋体" w:cs="宋体"/>
                <w:color w:val="auto"/>
                <w:sz w:val="24"/>
                <w:szCs w:val="24"/>
                <w:lang w:val="zh-TW" w:eastAsia="zh-TW"/>
              </w:rPr>
              <w:t>名</w:t>
            </w:r>
            <w:r>
              <w:rPr>
                <w:rFonts w:ascii="宋体" w:hAnsi="宋体" w:eastAsia="宋体" w:cs="宋体"/>
                <w:color w:val="auto"/>
                <w:sz w:val="24"/>
                <w:szCs w:val="24"/>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20</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line="400" w:lineRule="exact"/>
              <w:rPr>
                <w:rFonts w:hint="default" w:ascii="宋体" w:hAnsi="宋体" w:eastAsia="宋体" w:cs="宋体"/>
                <w:color w:val="auto"/>
              </w:rPr>
            </w:pPr>
            <w:r>
              <w:rPr>
                <w:rFonts w:ascii="宋体" w:hAnsi="宋体" w:eastAsia="宋体" w:cs="宋体"/>
                <w:color w:val="auto"/>
                <w:sz w:val="24"/>
                <w:szCs w:val="24"/>
                <w:lang w:val="zh-TW" w:eastAsia="zh-TW"/>
              </w:rPr>
              <w:t>预算</w:t>
            </w:r>
            <w:r>
              <w:rPr>
                <w:rFonts w:ascii="宋体" w:hAnsi="宋体" w:eastAsia="宋体" w:cs="宋体"/>
                <w:color w:val="auto"/>
                <w:sz w:val="24"/>
                <w:szCs w:val="24"/>
              </w:rPr>
              <w:t>金额</w:t>
            </w:r>
            <w:r>
              <w:rPr>
                <w:rFonts w:ascii="宋体" w:hAnsi="宋体" w:eastAsia="宋体" w:cs="宋体"/>
                <w:color w:val="auto"/>
                <w:sz w:val="24"/>
                <w:szCs w:val="24"/>
                <w:lang w:val="zh-TW" w:eastAsia="zh-TW"/>
              </w:rPr>
              <w:t>：385万元，投标报价不得超出采购预算金额。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7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18"/>
              <w:spacing w:after="0" w:line="400" w:lineRule="exact"/>
              <w:rPr>
                <w:rFonts w:hint="default"/>
                <w:color w:val="auto"/>
                <w:sz w:val="24"/>
                <w:szCs w:val="24"/>
                <w:lang w:val="zh-TW" w:eastAsia="zh-TW"/>
              </w:rPr>
            </w:pPr>
            <w:r>
              <w:rPr>
                <w:color w:val="auto"/>
                <w:sz w:val="24"/>
                <w:szCs w:val="24"/>
                <w:lang w:val="zh-TW" w:eastAsia="zh-TW"/>
              </w:rPr>
              <w:t>21</w:t>
            </w:r>
          </w:p>
        </w:tc>
        <w:tc>
          <w:tcPr>
            <w:tcW w:w="82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183" w:type="dxa"/>
            </w:tcMar>
            <w:vAlign w:val="center"/>
          </w:tcPr>
          <w:p>
            <w:pPr>
              <w:spacing w:after="0" w:line="400" w:lineRule="exact"/>
              <w:rPr>
                <w:rFonts w:hint="default" w:ascii="宋体" w:hAnsi="宋体" w:eastAsia="宋体" w:cs="宋体"/>
                <w:color w:val="auto"/>
                <w:sz w:val="24"/>
                <w:szCs w:val="24"/>
                <w:lang w:val="zh-TW" w:eastAsia="zh-TW"/>
              </w:rPr>
            </w:pPr>
            <w:r>
              <w:rPr>
                <w:rFonts w:ascii="宋体" w:hAnsi="宋体" w:eastAsia="宋体" w:cs="宋体"/>
                <w:color w:val="auto"/>
              </w:rPr>
              <w:t>1</w:t>
            </w:r>
            <w:r>
              <w:rPr>
                <w:rFonts w:ascii="宋体" w:hAnsi="宋体" w:eastAsia="宋体" w:cs="宋体"/>
                <w:color w:val="auto"/>
                <w:sz w:val="24"/>
                <w:szCs w:val="24"/>
                <w:lang w:val="zh-TW" w:eastAsia="zh-TW"/>
              </w:rPr>
              <w:t>、采购代理服务费</w:t>
            </w:r>
            <w:r>
              <w:rPr>
                <w:rFonts w:ascii="宋体" w:hAnsi="宋体" w:eastAsia="宋体" w:cs="宋体"/>
                <w:color w:val="auto"/>
                <w:sz w:val="24"/>
                <w:szCs w:val="24"/>
                <w:lang w:val="zh-TW"/>
              </w:rPr>
              <w:t>：参照国家发展计划委员会文件《海南省物价局关于降低部分招标代理服务费收费标准》（琼价费管[2011]225号）文件中相关规定，采购代理服务费为人民币叁万元整（¥30000.00元），由成交供应商在成交通知书签发前一次性付清。</w:t>
            </w:r>
          </w:p>
          <w:p>
            <w:pPr>
              <w:spacing w:after="0" w:line="400" w:lineRule="exact"/>
              <w:rPr>
                <w:rFonts w:hint="default" w:ascii="宋体" w:hAnsi="宋体" w:eastAsia="宋体" w:cs="宋体"/>
                <w:color w:val="auto"/>
              </w:rPr>
            </w:pPr>
            <w:r>
              <w:rPr>
                <w:rFonts w:ascii="宋体" w:hAnsi="宋体" w:eastAsia="宋体" w:cs="宋体"/>
                <w:color w:val="auto"/>
                <w:sz w:val="24"/>
                <w:szCs w:val="24"/>
                <w:lang w:val="zh-TW" w:eastAsia="zh-TW"/>
              </w:rPr>
              <w:t>2、供应商应在成交通知书签发后30天内与采购人签订合同，并在签订合同后2个工作日内将合同送到代理机构进行盖章见证和公示</w:t>
            </w:r>
            <w:r>
              <w:rPr>
                <w:rFonts w:ascii="宋体" w:hAnsi="宋体" w:eastAsia="宋体" w:cs="宋体"/>
                <w:color w:val="auto"/>
                <w:sz w:val="24"/>
                <w:szCs w:val="24"/>
                <w:lang w:val="zh-TW"/>
              </w:rPr>
              <w:t>（</w:t>
            </w:r>
            <w:r>
              <w:rPr>
                <w:rFonts w:ascii="宋体" w:hAnsi="宋体" w:eastAsia="宋体" w:cs="宋体"/>
                <w:color w:val="auto"/>
                <w:sz w:val="24"/>
                <w:szCs w:val="24"/>
              </w:rPr>
              <w:t>如需</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w:t>
            </w:r>
          </w:p>
        </w:tc>
      </w:tr>
    </w:tbl>
    <w:p>
      <w:pPr>
        <w:pStyle w:val="3"/>
        <w:pageBreakBefore/>
        <w:spacing w:before="0" w:after="0" w:line="360" w:lineRule="auto"/>
        <w:ind w:firstLine="723" w:firstLineChars="200"/>
        <w:rPr>
          <w:rFonts w:hint="default"/>
          <w:bCs w:val="0"/>
          <w:color w:val="auto"/>
          <w:kern w:val="0"/>
          <w:sz w:val="36"/>
          <w:szCs w:val="36"/>
        </w:rPr>
      </w:pPr>
      <w:r>
        <w:rPr>
          <w:bCs w:val="0"/>
          <w:color w:val="auto"/>
          <w:kern w:val="0"/>
          <w:sz w:val="36"/>
          <w:szCs w:val="36"/>
        </w:rPr>
        <w:t>第三章  供应商须知</w:t>
      </w:r>
    </w:p>
    <w:p>
      <w:pPr>
        <w:widowControl w:val="0"/>
        <w:spacing w:after="0" w:line="360" w:lineRule="auto"/>
        <w:jc w:val="center"/>
        <w:rPr>
          <w:rFonts w:hint="default" w:ascii="宋体" w:hAnsi="宋体" w:eastAsia="宋体" w:cs="宋体"/>
          <w:b/>
          <w:bCs/>
          <w:color w:val="auto"/>
          <w:sz w:val="32"/>
          <w:szCs w:val="32"/>
        </w:rPr>
      </w:pPr>
      <w:r>
        <w:rPr>
          <w:rFonts w:ascii="宋体" w:hAnsi="宋体" w:eastAsia="宋体" w:cs="宋体"/>
          <w:b/>
          <w:bCs/>
          <w:color w:val="auto"/>
          <w:sz w:val="32"/>
          <w:szCs w:val="32"/>
        </w:rPr>
        <w:t>一、总则</w:t>
      </w:r>
    </w:p>
    <w:p>
      <w:pPr>
        <w:widowControl w:val="0"/>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1. 资金来源：财政资金。</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采购人：见《供应商须知前附表》</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采购代理机构：见《供应商须知前附表》</w:t>
      </w:r>
    </w:p>
    <w:p>
      <w:pPr>
        <w:widowControl w:val="0"/>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2.合格的供应商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2.1合格的供应商：见《磋商公告》及《供应商须知前附表》中规定的内容。</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2.2联合体投标：本次采购不接受联合体。</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2.3合格的货物和服务：合同规定的货物和服务指其来源符合磋商文件要求的货物和服务。</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2.4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2.5采购文件中未明确规定允许进口产品参加的，均视为拒绝进口产品参加。（进口产品是指通过中国海关报关验放进入中国境内且产自关境外的产品）。</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2.6供应商被列入失信被执行人、重大税收违法失信主体、政府采购严重违法失信行为记录名单，以及存在其他不符合《中华人民共和国政府采购法》第二十二条规定的情况的供应商不得参与投标。</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2.7本章2.7款的信用记录以“信用中国”网站（www.creditchina.gov.cn）、中国执行信息公开网（http://zxgk.court.gov.cn/）和中国政府采购网（www.ccgp.gov.cn）上公布的信用记录为准。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2.8现场信用记录查询：</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不良信用记录指：在“信用中国”网站（www.creditchina.gov.cn）没有被列入重大税收违法失信主体、政府采购严重违法失信行为记录名单，没有被列入中国执行信息公开网（http://zxgk.court.gov.cn/shixin/）失信被执行人名单和没有被列入“中国政府采购网”（www.ccgp.gov.cn）政府采购严重违法失信行为记录名单的供应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（2）供应商需在响应文件中提供信用查询截图。</w:t>
      </w:r>
      <w:r>
        <w:rPr>
          <w:rFonts w:ascii="宋体" w:hAnsi="宋体" w:eastAsia="宋体" w:cs="宋体"/>
          <w:bCs/>
          <w:color w:val="auto"/>
          <w:sz w:val="24"/>
          <w:szCs w:val="24"/>
        </w:rPr>
        <w:t>查询时间范围须在本项目磋商公告发布之日至响应文件提交截止时间之间</w:t>
      </w:r>
      <w:r>
        <w:rPr>
          <w:rFonts w:ascii="宋体" w:hAnsi="宋体" w:eastAsia="宋体" w:cs="宋体"/>
          <w:color w:val="auto"/>
          <w:sz w:val="24"/>
          <w:szCs w:val="24"/>
        </w:rPr>
        <w:t>。</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（3）供应商不良信用记录以响应文件开启当天采购人和采购代理机构查询结果为准。</w:t>
      </w:r>
    </w:p>
    <w:p>
      <w:pPr>
        <w:widowControl w:val="0"/>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3. 投标费用</w:t>
      </w:r>
    </w:p>
    <w:p>
      <w:pPr>
        <w:spacing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无论投标过程中的做法和结果如何，供应商准备和参加投标活动发生的费用自理。供应商应承担所有与编写和递交磋商响应文件有关的费用，采购人和采购机构在任何情况下不负担这些费用。</w:t>
      </w:r>
    </w:p>
    <w:p>
      <w:pPr>
        <w:spacing w:line="360" w:lineRule="auto"/>
        <w:jc w:val="center"/>
        <w:rPr>
          <w:rFonts w:hint="default" w:ascii="宋体" w:hAnsi="宋体" w:eastAsia="宋体" w:cs="宋体"/>
          <w:b/>
          <w:color w:val="auto"/>
          <w:sz w:val="32"/>
          <w:szCs w:val="32"/>
        </w:rPr>
      </w:pPr>
      <w:r>
        <w:rPr>
          <w:rFonts w:ascii="宋体" w:hAnsi="宋体" w:eastAsia="宋体" w:cs="宋体"/>
          <w:b/>
          <w:color w:val="auto"/>
          <w:sz w:val="32"/>
          <w:szCs w:val="32"/>
        </w:rPr>
        <w:t>二、磋商文件</w:t>
      </w:r>
    </w:p>
    <w:p>
      <w:pPr>
        <w:spacing w:line="360" w:lineRule="auto"/>
        <w:rPr>
          <w:rFonts w:hint="default" w:ascii="宋体" w:hAnsi="宋体" w:eastAsia="宋体" w:cs="宋体"/>
          <w:b/>
          <w:color w:val="auto"/>
          <w:sz w:val="24"/>
          <w:szCs w:val="24"/>
        </w:rPr>
      </w:pPr>
      <w:r>
        <w:rPr>
          <w:rFonts w:ascii="宋体" w:hAnsi="宋体" w:eastAsia="宋体" w:cs="宋体"/>
          <w:b/>
          <w:color w:val="auto"/>
          <w:sz w:val="24"/>
          <w:szCs w:val="24"/>
        </w:rPr>
        <w:t>4. 磋商文件的构成</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4.1 磋商文件包括：</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第一章  竞争性磋商公告</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第二章  供应商须知前附表</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第三章  供应商须知</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第四章  合同条款（仅供参考）</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第五章  磋商响应文件格式</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第六章  用户需求书</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第七章  评审办法和程序</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4.2、供应商应审阅磋商文件中所有须知、格式、条款和规格。供应商未按磋商文件要求提供全部资料或提交的响应文件未对磋商文件作出实质性响应，供应商将承担其风险并有可能根据磋商文件要求导致响应文件被拒绝。</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5. 磋商文件的澄清</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6. 磋商文件的修改</w:t>
      </w:r>
    </w:p>
    <w:p>
      <w:pPr>
        <w:spacing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在提交响应文件截止之日前5日的任何时候，无论何故，采购人可主动地或在答复供应商提出澄清的问题时对磋商文件进行修改。</w:t>
      </w:r>
    </w:p>
    <w:p>
      <w:pPr>
        <w:spacing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磋商文件的修改将以书面形式通知所有购买磋商文件的供应商，并对其具有约束力。供应商在接收后1日内应立即以传真的形式确认已收到该修改。</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为使供应商在准备磋商响应文件时有合理的时间考虑磋商文件的修改，采购人可酌情推迟第18款中规定的提交响应文件截止之日。</w:t>
      </w:r>
    </w:p>
    <w:p>
      <w:pPr>
        <w:pStyle w:val="4"/>
        <w:spacing w:before="0" w:after="0" w:line="360" w:lineRule="auto"/>
        <w:jc w:val="center"/>
        <w:rPr>
          <w:rFonts w:hint="default" w:ascii="宋体" w:hAnsi="宋体" w:eastAsia="宋体" w:cs="宋体"/>
          <w:b/>
          <w:color w:val="auto"/>
          <w:kern w:val="0"/>
        </w:rPr>
      </w:pPr>
      <w:bookmarkStart w:id="2" w:name="_投标文件的编制"/>
      <w:bookmarkEnd w:id="2"/>
      <w:r>
        <w:rPr>
          <w:rFonts w:ascii="宋体" w:hAnsi="宋体" w:eastAsia="宋体" w:cs="宋体"/>
          <w:b/>
          <w:color w:val="auto"/>
          <w:kern w:val="0"/>
        </w:rPr>
        <w:t>三、磋商响应文件的编制</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7. 投标使用的文字</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磋商响应文件所有部分均应以中文编制。</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8. 磋商响应文件的组成</w:t>
      </w:r>
    </w:p>
    <w:p>
      <w:pPr>
        <w:spacing w:after="0" w:line="360" w:lineRule="auto"/>
        <w:ind w:firstLine="480" w:firstLineChars="200"/>
        <w:jc w:val="both"/>
        <w:rPr>
          <w:rFonts w:hint="default" w:ascii="宋体" w:hAnsi="宋体" w:eastAsia="宋体" w:cs="宋体"/>
          <w:b/>
          <w:color w:val="auto"/>
          <w:sz w:val="24"/>
          <w:szCs w:val="24"/>
        </w:rPr>
      </w:pPr>
      <w:r>
        <w:rPr>
          <w:rFonts w:ascii="宋体" w:hAnsi="宋体" w:eastAsia="宋体" w:cs="宋体"/>
          <w:color w:val="auto"/>
          <w:sz w:val="24"/>
          <w:szCs w:val="24"/>
        </w:rPr>
        <w:t>8.1 供应商准备的磋商响应文件应包括以下部分：</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（1）按第五章磋商响应文件格式填写的报价函及报价一览表。报价一览表与报价函总价不符，以报价一览表为准。</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（2）按第</w:t>
      </w:r>
      <w:r>
        <w:rPr>
          <w:rFonts w:ascii="宋体" w:hAnsi="宋体" w:eastAsia="宋体" w:cs="宋体"/>
          <w:bCs/>
          <w:color w:val="auto"/>
          <w:sz w:val="24"/>
          <w:szCs w:val="24"/>
          <w:u w:val="single"/>
        </w:rPr>
        <w:t xml:space="preserve"> 13 </w:t>
      </w:r>
      <w:r>
        <w:rPr>
          <w:rFonts w:ascii="宋体" w:hAnsi="宋体" w:eastAsia="宋体" w:cs="宋体"/>
          <w:bCs/>
          <w:color w:val="auto"/>
          <w:sz w:val="24"/>
          <w:szCs w:val="24"/>
        </w:rPr>
        <w:t>款出具的，证明供应商有资格投标以及如果成交有能力履行合同的证明文件。</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（3）按第</w:t>
      </w:r>
      <w:r>
        <w:rPr>
          <w:rFonts w:ascii="宋体" w:hAnsi="宋体" w:eastAsia="宋体" w:cs="宋体"/>
          <w:bCs/>
          <w:color w:val="auto"/>
          <w:sz w:val="24"/>
          <w:szCs w:val="24"/>
          <w:u w:val="single"/>
        </w:rPr>
        <w:t xml:space="preserve"> 14 </w:t>
      </w:r>
      <w:r>
        <w:rPr>
          <w:rFonts w:ascii="宋体" w:hAnsi="宋体" w:eastAsia="宋体" w:cs="宋体"/>
          <w:bCs/>
          <w:color w:val="auto"/>
          <w:sz w:val="24"/>
          <w:szCs w:val="24"/>
        </w:rPr>
        <w:t>款出具的磋商保证金。</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8.2、供应商应按第五章《磋商响应文件格式》中规定结构和顺序编制磋商响应文件。</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9. 磋商响应文件格式</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供应商应按磋商文件第五章提供的磋商响应文件格式编制磋商响应文件。</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10. 投标报价</w:t>
      </w:r>
    </w:p>
    <w:p>
      <w:pPr>
        <w:spacing w:after="0" w:line="360" w:lineRule="auto"/>
        <w:ind w:left="110" w:leftChars="50"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10.1 本次采购采用总承包方式，供应商的报价应包括全部服务的价格及其他有关的所有费用。</w:t>
      </w:r>
    </w:p>
    <w:p>
      <w:pPr>
        <w:spacing w:after="0" w:line="360" w:lineRule="auto"/>
        <w:ind w:left="110" w:leftChars="50"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10.2 采购人或者采购代理机构不接受任何有选择的报价。</w:t>
      </w:r>
    </w:p>
    <w:p>
      <w:pPr>
        <w:spacing w:after="0" w:line="360" w:lineRule="auto"/>
        <w:ind w:left="110" w:leftChars="50"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10.3 投标函和报价一览表中所填的价格在合同执行过程中是固定不变的；除非另有规定，非固定的投标价将根据第22款规定被采购人拒绝。</w:t>
      </w:r>
    </w:p>
    <w:p>
      <w:pPr>
        <w:spacing w:after="0" w:line="360" w:lineRule="auto"/>
        <w:ind w:left="110" w:leftChars="50"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10.4其他要求见《供应商须知前附表》。</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11. 投标货币</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本次采购的服务以人民币进行报价，以其他货币标价的投标将被拒绝。</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12. 供应商的合格性和资格的声明文件</w:t>
      </w:r>
    </w:p>
    <w:p>
      <w:pPr>
        <w:spacing w:after="0" w:line="360" w:lineRule="auto"/>
        <w:ind w:left="110" w:leftChars="50"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12.1 根据</w:t>
      </w:r>
      <w:r>
        <w:fldChar w:fldCharType="begin"/>
      </w:r>
      <w:r>
        <w:instrText xml:space="preserve"> HYPERLINK \l "bookmark3" </w:instrText>
      </w:r>
      <w:r>
        <w:fldChar w:fldCharType="separate"/>
      </w:r>
      <w:r>
        <w:rPr>
          <w:rFonts w:ascii="宋体" w:hAnsi="宋体" w:eastAsia="宋体" w:cs="宋体"/>
          <w:color w:val="auto"/>
          <w:sz w:val="24"/>
          <w:szCs w:val="24"/>
          <w:u w:val="single"/>
        </w:rPr>
        <w:t>第13.2款</w:t>
      </w:r>
      <w:r>
        <w:rPr>
          <w:rFonts w:ascii="宋体" w:hAnsi="宋体" w:eastAsia="宋体" w:cs="宋体"/>
          <w:color w:val="auto"/>
          <w:sz w:val="24"/>
          <w:szCs w:val="24"/>
          <w:u w:val="single"/>
        </w:rPr>
        <w:fldChar w:fldCharType="end"/>
      </w:r>
      <w:r>
        <w:rPr>
          <w:rFonts w:ascii="宋体" w:hAnsi="宋体" w:eastAsia="宋体" w:cs="宋体"/>
          <w:color w:val="auto"/>
          <w:sz w:val="24"/>
          <w:szCs w:val="24"/>
        </w:rPr>
        <w:t>规定，供应商须提交证明其有资格进行投标和有能力履行合同的文件，作为磋商响应文件的一部分。</w:t>
      </w:r>
    </w:p>
    <w:p>
      <w:pPr>
        <w:spacing w:after="0" w:line="360" w:lineRule="auto"/>
        <w:ind w:left="110" w:leftChars="50"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12.2 供应商提供的履行合同的资格声明文件应使采购人满意：</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1）供应商具有履行合同所需的财务、技术和生产能力；</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2）供应商应填写并提交磋商文件第五章上所附的“资格证明文件”中的所有内容。</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13. 服务的合格性及符合磋商文件规定的证明文件</w:t>
      </w:r>
    </w:p>
    <w:p>
      <w:pPr>
        <w:spacing w:after="0" w:line="360" w:lineRule="auto"/>
        <w:ind w:left="110" w:leftChars="50"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13.1 供应商须提交证明其拟供服务的合格性并符合竞争性磋商文件规定的证明文件，作为竞争性磋商响应文件的一部分。证明文件可以是文字资料、彩页和数据。</w:t>
      </w:r>
    </w:p>
    <w:p>
      <w:pPr>
        <w:spacing w:after="0" w:line="360" w:lineRule="auto"/>
        <w:ind w:left="110" w:leftChars="50" w:firstLine="480" w:firstLineChars="200"/>
        <w:jc w:val="both"/>
        <w:rPr>
          <w:rFonts w:hint="default" w:ascii="宋体" w:hAnsi="宋体" w:eastAsia="宋体" w:cs="宋体"/>
          <w:color w:val="auto"/>
        </w:rPr>
      </w:pPr>
      <w:r>
        <w:rPr>
          <w:rFonts w:ascii="宋体" w:hAnsi="宋体" w:eastAsia="宋体" w:cs="宋体"/>
          <w:color w:val="auto"/>
          <w:sz w:val="24"/>
          <w:szCs w:val="24"/>
        </w:rPr>
        <w:t>13.2 竞争性磋商文件规定的其他必要文件。</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14. 磋商保证金</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14.1 供应商投标时需按《供应商须知前附表》中的规定提交磋商保证金。</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14.2 磋商保证金是用于保护本次采购免受供应商的行为而引起的风险，发生第14.6款规定的行为，将予以没收磋商保证金。</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14.3 磋商保证金使用投标货币表示，缴纳方式：银行转账或银行保函。</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14.4 任何未按第14.1款和第14.3款规定提交磋商保证金的投标，将被视为非响应性投标而按</w:t>
      </w:r>
      <w:r>
        <w:fldChar w:fldCharType="begin"/>
      </w:r>
      <w:r>
        <w:instrText xml:space="preserve"> HYPERLINK \l "bookmark5" </w:instrText>
      </w:r>
      <w:r>
        <w:fldChar w:fldCharType="separate"/>
      </w:r>
      <w:r>
        <w:rPr>
          <w:rFonts w:ascii="宋体" w:hAnsi="宋体" w:eastAsia="宋体" w:cs="宋体"/>
          <w:color w:val="auto"/>
          <w:sz w:val="24"/>
          <w:szCs w:val="24"/>
          <w:u w:val="single"/>
        </w:rPr>
        <w:t>第 22 款</w:t>
      </w:r>
      <w:r>
        <w:rPr>
          <w:rFonts w:ascii="宋体" w:hAnsi="宋体" w:eastAsia="宋体" w:cs="宋体"/>
          <w:color w:val="auto"/>
          <w:sz w:val="24"/>
          <w:szCs w:val="24"/>
          <w:u w:val="single"/>
        </w:rPr>
        <w:fldChar w:fldCharType="end"/>
      </w:r>
      <w:r>
        <w:rPr>
          <w:rFonts w:ascii="宋体" w:hAnsi="宋体" w:eastAsia="宋体" w:cs="宋体"/>
          <w:color w:val="auto"/>
          <w:sz w:val="24"/>
          <w:szCs w:val="24"/>
        </w:rPr>
        <w:t>予以拒绝。</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14.5 未成交供应商的保证金在成交通知书发出后5个工作日退还，成交供应商的保证金在采购合同签订后5个工作日退还。</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14.6 若发生下列情况，采购人在书面通知后有权没收磋商保证金：</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（1）供应商在提交响应文件截止时间后撤回响应文件的；</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（2）供应商在响应文件中提供虚假材料的；</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（3）除因不可抗力或磋商文件、磋商公告认可的情形以外，成交供应商不与采购人签订合同的；</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（4）供应商与采购人、其他供应商或者采购代理机构恶意串通的；</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（5）磋商文件对履约保证金有要求，而成交供应商未按规定提交履约保证金。</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15. 投标有效期</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15.1 磋商响应文件将在开标日期后《供应商须知前附表》中规定的时间内有效。投标有效期比规定短的可以视为非响应标予以拒绝。</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16. 磋商响应文件的式样和签署</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16.1 供应商应按《供应商须知前附表》中规定的数量递交磋商响应文件，每一份磋商响应文件必须胶装成册。并要明确注明“正本”和“副本”，如正本和副本或电子文档有差异，以正本为准。</w:t>
      </w:r>
    </w:p>
    <w:p>
      <w:pPr>
        <w:spacing w:after="0" w:line="360" w:lineRule="auto"/>
        <w:ind w:firstLine="480" w:firstLineChars="200"/>
        <w:jc w:val="both"/>
        <w:rPr>
          <w:rFonts w:hint="default" w:ascii="宋体" w:hAnsi="宋体" w:eastAsia="宋体" w:cs="宋体"/>
          <w:color w:val="auto"/>
          <w:sz w:val="24"/>
          <w:szCs w:val="24"/>
        </w:rPr>
      </w:pPr>
      <w:bookmarkStart w:id="3" w:name="_投标文件的递交"/>
      <w:bookmarkEnd w:id="3"/>
      <w:r>
        <w:rPr>
          <w:rFonts w:ascii="宋体" w:hAnsi="宋体" w:eastAsia="宋体" w:cs="宋体"/>
          <w:color w:val="auto"/>
          <w:sz w:val="24"/>
          <w:szCs w:val="24"/>
        </w:rPr>
        <w:t>16.2、磋商响应文件正本和副本须打印或用不褪色墨水书写并由法定代表人或授权委托人签字或盖章，后者须将“授权委托书”以书面形式附在磋商响应文件中。响应文件的正本须经法定代表人或授权代表人签署和加盖供应商公章，响应文件正本、副本均需加盖骑缝章。</w:t>
      </w:r>
      <w:r>
        <w:rPr>
          <w:rFonts w:ascii="宋体" w:hAnsi="宋体" w:eastAsia="宋体" w:cs="宋体"/>
          <w:b/>
          <w:bCs/>
          <w:color w:val="auto"/>
          <w:sz w:val="24"/>
          <w:szCs w:val="24"/>
        </w:rPr>
        <w:t>磋商响应文件副本可以是正本的复印件</w:t>
      </w:r>
      <w:r>
        <w:rPr>
          <w:rFonts w:ascii="宋体" w:hAnsi="宋体" w:eastAsia="宋体" w:cs="宋体"/>
          <w:color w:val="auto"/>
          <w:sz w:val="24"/>
          <w:szCs w:val="24"/>
        </w:rPr>
        <w:t>。</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16.3、除供应商对错处作必要修改外，磋商响应文件中不许有加行、涂抹或改写。若有修改须由签署磋商响应文件的人进行签字，并加盖公章，否则视为无效响应。</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16.4、传真投标、邮寄投标概不接受。</w:t>
      </w:r>
    </w:p>
    <w:p>
      <w:pPr>
        <w:pStyle w:val="4"/>
        <w:spacing w:before="0" w:after="0" w:line="360" w:lineRule="auto"/>
        <w:jc w:val="center"/>
        <w:rPr>
          <w:rFonts w:hint="default" w:ascii="宋体" w:hAnsi="宋体" w:eastAsia="宋体" w:cs="宋体"/>
          <w:b/>
          <w:color w:val="auto"/>
          <w:kern w:val="0"/>
        </w:rPr>
      </w:pPr>
      <w:r>
        <w:rPr>
          <w:rFonts w:ascii="宋体" w:hAnsi="宋体" w:eastAsia="宋体" w:cs="宋体"/>
          <w:b/>
          <w:color w:val="auto"/>
          <w:kern w:val="0"/>
        </w:rPr>
        <w:t>四、磋商响应文件的递交</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17. 磋商响应文件的密封和标记</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17.1、供应商应将磋商响应文件正本和副本分别密封在两个投标专用袋（箱）中，并标明“正本”或“副本”，并在文件专用袋（箱）上标明“正本”“副本”字样。</w:t>
      </w:r>
      <w:r>
        <w:rPr>
          <w:rFonts w:ascii="宋体" w:hAnsi="宋体" w:eastAsia="宋体" w:cs="宋体"/>
          <w:color w:val="auto"/>
          <w:sz w:val="24"/>
          <w:szCs w:val="24"/>
          <w:lang w:val="zh-TW" w:eastAsia="zh-TW"/>
        </w:rPr>
        <w:t>同时，应将投标函、报价一览表、</w:t>
      </w:r>
      <w:r>
        <w:rPr>
          <w:rFonts w:ascii="宋体" w:hAnsi="宋体" w:eastAsia="宋体" w:cs="宋体"/>
          <w:color w:val="auto"/>
          <w:sz w:val="24"/>
          <w:szCs w:val="24"/>
          <w:lang w:val="zh-TW"/>
        </w:rPr>
        <w:t>电子版磋商响应文件、</w:t>
      </w:r>
      <w:r>
        <w:rPr>
          <w:rFonts w:ascii="宋体" w:hAnsi="宋体" w:eastAsia="宋体" w:cs="宋体"/>
          <w:color w:val="auto"/>
          <w:sz w:val="24"/>
          <w:szCs w:val="24"/>
          <w:lang w:val="zh-TW" w:eastAsia="zh-TW"/>
        </w:rPr>
        <w:t>磋商保证金缴纳凭证密封在一个</w:t>
      </w:r>
      <w:r>
        <w:rPr>
          <w:rFonts w:ascii="宋体" w:hAnsi="宋体" w:eastAsia="宋体" w:cs="宋体"/>
          <w:color w:val="auto"/>
          <w:sz w:val="24"/>
          <w:szCs w:val="24"/>
          <w:lang w:val="zh-TW"/>
        </w:rPr>
        <w:t>“报价信封”</w:t>
      </w:r>
      <w:r>
        <w:rPr>
          <w:rFonts w:ascii="宋体" w:hAnsi="宋体" w:eastAsia="宋体" w:cs="宋体"/>
          <w:color w:val="auto"/>
          <w:sz w:val="24"/>
          <w:szCs w:val="24"/>
          <w:lang w:val="zh-TW" w:eastAsia="zh-TW"/>
        </w:rPr>
        <w:t>内，单独递交。</w:t>
      </w:r>
      <w:r>
        <w:rPr>
          <w:rFonts w:ascii="宋体" w:hAnsi="宋体" w:eastAsia="宋体" w:cs="宋体"/>
          <w:color w:val="auto"/>
          <w:sz w:val="24"/>
          <w:szCs w:val="24"/>
        </w:rPr>
        <w:t>“正本”、“副本”和“报价信封”均应在投标专用袋（箱）两端粘贴密封条，封口处均应加盖投标供应商的公章，投标专用袋（箱）封皮上均应写明</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（1）按《供应商须知前附表》所示注明开标地点。</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（2）注明项目名称、项目编号、正本、副本、报价信封，并注明响应文件递交截止时间前“不准启封”的字样。</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（3）写明投标供应商名称、地址、联系人和联系方式。</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投标供应商务必在开标时提交可读取的电子版和纸质版响应文件，可读取的电子版响应文件（PDF格式，U盘或光盘）的递交：电子版响应文件（PDF格式，U盘或光盘）应密封于“报价信封”内，随纸质版响应文件一起递交，否则视为无效响应；供应商提供的电子版响应文件（PDF格式，U盘或光盘）必须与纸质版响应文件的正本保持一致。</w:t>
      </w:r>
      <w:r>
        <w:rPr>
          <w:rFonts w:ascii="宋体" w:hAnsi="宋体" w:eastAsia="宋体" w:cs="宋体"/>
          <w:b/>
          <w:bCs/>
          <w:color w:val="auto"/>
          <w:sz w:val="24"/>
          <w:szCs w:val="24"/>
        </w:rPr>
        <w:t>注：电子版PDF格式需为纸质版正本响应文件的签章加盖公章扫描件。</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17.2、如果未按第17.1款规定密封和标记，采购人对磋商响应文件的误投或提前拆封不负责任。对由此造成提前开封的磋商响应文件，采购人将予以拒绝，并退回供应商。</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18. 递交磋商响应文件的截止日期</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18.1 采购代理机构收到磋商响应文件的时间不得迟于《供应商须知前附表》中规定的截止时间。</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 xml:space="preserve">18.2 </w:t>
      </w:r>
      <w:r>
        <w:rPr>
          <w:rFonts w:ascii="宋体" w:hAnsi="宋体" w:eastAsia="宋体" w:cs="宋体"/>
          <w:color w:val="auto"/>
          <w:sz w:val="24"/>
        </w:rPr>
        <w:t>采购代理机构可按照第6款的规定修改磋商响应文件并酌情延长提交磋商响应文件的截止时间，</w:t>
      </w:r>
      <w:r>
        <w:rPr>
          <w:rFonts w:ascii="宋体" w:hAnsi="宋体" w:eastAsia="宋体" w:cs="宋体"/>
          <w:color w:val="auto"/>
          <w:sz w:val="24"/>
          <w:szCs w:val="24"/>
        </w:rPr>
        <w:t>在此情况下，采购代理机构、采购人和投标供应商的一切权利和义务将按延期后的磋商响应文件递交截止时间履行。</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19. 迟交的磋商响应文件</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根据第18.1款规定，在《供应商须知前附表》中规定的投标截止时间后递交的磋商响应文件，采购代理机构将拒绝接收。</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20. 磋商响应文件的修改和撤回</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20.1 供应商在提交磋商响应文件后可对其磋商响应文件进行修改或撤回，但采购代理机构须在提交响应文件截止之日前收到该修改或撤回的书面通知。</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20.2 供应商对磋商响应文件的修改或撤回的通知应按</w:t>
      </w:r>
      <w:r>
        <w:fldChar w:fldCharType="begin"/>
      </w:r>
      <w:r>
        <w:instrText xml:space="preserve"> HYPERLINK \l "bookmark6" </w:instrText>
      </w:r>
      <w:r>
        <w:fldChar w:fldCharType="separate"/>
      </w:r>
      <w:r>
        <w:rPr>
          <w:rFonts w:ascii="宋体" w:hAnsi="宋体" w:eastAsia="宋体" w:cs="宋体"/>
          <w:color w:val="auto"/>
          <w:sz w:val="24"/>
          <w:szCs w:val="24"/>
          <w:u w:val="single"/>
        </w:rPr>
        <w:t>第17款</w:t>
      </w:r>
      <w:r>
        <w:rPr>
          <w:rFonts w:ascii="宋体" w:hAnsi="宋体" w:eastAsia="宋体" w:cs="宋体"/>
          <w:color w:val="auto"/>
          <w:sz w:val="24"/>
          <w:szCs w:val="24"/>
          <w:u w:val="single"/>
        </w:rPr>
        <w:fldChar w:fldCharType="end"/>
      </w:r>
      <w:r>
        <w:rPr>
          <w:rFonts w:ascii="宋体" w:hAnsi="宋体" w:eastAsia="宋体" w:cs="宋体"/>
          <w:color w:val="auto"/>
          <w:sz w:val="24"/>
          <w:szCs w:val="24"/>
        </w:rPr>
        <w:t>和</w:t>
      </w:r>
      <w:r>
        <w:fldChar w:fldCharType="begin"/>
      </w:r>
      <w:r>
        <w:instrText xml:space="preserve"> HYPERLINK \l "bookmark7" </w:instrText>
      </w:r>
      <w:r>
        <w:fldChar w:fldCharType="separate"/>
      </w:r>
      <w:r>
        <w:rPr>
          <w:rFonts w:ascii="宋体" w:hAnsi="宋体" w:eastAsia="宋体" w:cs="宋体"/>
          <w:color w:val="auto"/>
          <w:sz w:val="24"/>
          <w:szCs w:val="24"/>
          <w:u w:val="single"/>
        </w:rPr>
        <w:t>第18款</w:t>
      </w:r>
      <w:r>
        <w:rPr>
          <w:rFonts w:ascii="宋体" w:hAnsi="宋体" w:eastAsia="宋体" w:cs="宋体"/>
          <w:color w:val="auto"/>
          <w:sz w:val="24"/>
          <w:szCs w:val="24"/>
          <w:u w:val="single"/>
        </w:rPr>
        <w:fldChar w:fldCharType="end"/>
      </w:r>
      <w:r>
        <w:rPr>
          <w:rFonts w:ascii="宋体" w:hAnsi="宋体" w:eastAsia="宋体" w:cs="宋体"/>
          <w:color w:val="auto"/>
          <w:sz w:val="24"/>
          <w:szCs w:val="24"/>
        </w:rPr>
        <w:t>规定进行准备、密封、标注和递送。</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20.3 磋商响应文件递交截止时间后不得修改磋商响应文件。</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20.4 供应商不得在磋商响应文件递交截止日起至</w:t>
      </w:r>
      <w:r>
        <w:fldChar w:fldCharType="begin"/>
      </w:r>
      <w:r>
        <w:instrText xml:space="preserve"> HYPERLINK \l "bookmark8" </w:instrText>
      </w:r>
      <w:r>
        <w:fldChar w:fldCharType="separate"/>
      </w:r>
      <w:r>
        <w:rPr>
          <w:rFonts w:ascii="宋体" w:hAnsi="宋体" w:eastAsia="宋体" w:cs="宋体"/>
          <w:color w:val="auto"/>
          <w:sz w:val="24"/>
          <w:szCs w:val="24"/>
          <w:u w:val="single"/>
        </w:rPr>
        <w:t>第15款</w:t>
      </w:r>
      <w:r>
        <w:rPr>
          <w:rFonts w:ascii="宋体" w:hAnsi="宋体" w:eastAsia="宋体" w:cs="宋体"/>
          <w:color w:val="auto"/>
          <w:sz w:val="24"/>
          <w:szCs w:val="24"/>
          <w:u w:val="single"/>
        </w:rPr>
        <w:fldChar w:fldCharType="end"/>
      </w:r>
      <w:r>
        <w:rPr>
          <w:rFonts w:ascii="宋体" w:hAnsi="宋体" w:eastAsia="宋体" w:cs="宋体"/>
          <w:color w:val="auto"/>
          <w:sz w:val="24"/>
          <w:szCs w:val="24"/>
        </w:rPr>
        <w:t>规定的磋商响应文件有效期期满前撤销磋商响应文件。否则采购人将按</w:t>
      </w:r>
      <w:r>
        <w:fldChar w:fldCharType="begin"/>
      </w:r>
      <w:r>
        <w:instrText xml:space="preserve"> HYPERLINK \l "bookmark9" </w:instrText>
      </w:r>
      <w:r>
        <w:fldChar w:fldCharType="separate"/>
      </w:r>
      <w:r>
        <w:rPr>
          <w:rFonts w:ascii="宋体" w:hAnsi="宋体" w:eastAsia="宋体" w:cs="宋体"/>
          <w:color w:val="auto"/>
          <w:sz w:val="24"/>
          <w:szCs w:val="24"/>
        </w:rPr>
        <w:t>第</w:t>
      </w:r>
      <w:r>
        <w:rPr>
          <w:rFonts w:ascii="宋体" w:hAnsi="宋体" w:eastAsia="宋体" w:cs="宋体"/>
          <w:color w:val="auto"/>
          <w:sz w:val="24"/>
          <w:szCs w:val="24"/>
          <w:u w:val="single"/>
        </w:rPr>
        <w:t>14.6 （1）</w:t>
      </w:r>
      <w:r>
        <w:rPr>
          <w:rFonts w:ascii="宋体" w:hAnsi="宋体" w:eastAsia="宋体" w:cs="宋体"/>
          <w:color w:val="auto"/>
          <w:sz w:val="24"/>
          <w:szCs w:val="24"/>
          <w:u w:val="single"/>
        </w:rPr>
        <w:fldChar w:fldCharType="end"/>
      </w:r>
      <w:r>
        <w:rPr>
          <w:rFonts w:ascii="宋体" w:hAnsi="宋体" w:eastAsia="宋体" w:cs="宋体"/>
          <w:color w:val="auto"/>
          <w:sz w:val="24"/>
          <w:szCs w:val="24"/>
        </w:rPr>
        <w:t>款规定没收其磋商保证金。</w:t>
      </w:r>
    </w:p>
    <w:p>
      <w:pPr>
        <w:pStyle w:val="4"/>
        <w:spacing w:before="0" w:after="0" w:line="360" w:lineRule="auto"/>
        <w:jc w:val="center"/>
        <w:rPr>
          <w:rFonts w:hint="default" w:ascii="宋体" w:hAnsi="宋体" w:eastAsia="宋体" w:cs="宋体"/>
          <w:b/>
          <w:color w:val="auto"/>
          <w:kern w:val="0"/>
        </w:rPr>
      </w:pPr>
      <w:bookmarkStart w:id="4" w:name="_开标与评标细则参见财政部_政府采购招标投标管理暂行办法_及中华人民共和国3"/>
      <w:bookmarkEnd w:id="4"/>
      <w:r>
        <w:rPr>
          <w:rFonts w:ascii="宋体" w:hAnsi="宋体" w:eastAsia="宋体" w:cs="宋体"/>
          <w:b/>
          <w:color w:val="auto"/>
          <w:kern w:val="0"/>
        </w:rPr>
        <w:t>五、开标与评标</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21. 开标</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21.1 采购人在供应商代表自愿出席的情况下，在《供应商须知前附表》规定的地点和时间开标。投标供应商应委派授权代表参加开标活动，</w:t>
      </w:r>
      <w:r>
        <w:rPr>
          <w:rFonts w:ascii="宋体" w:hAnsi="宋体" w:eastAsia="宋体" w:cs="宋体"/>
          <w:b/>
          <w:bCs/>
          <w:color w:val="auto"/>
          <w:sz w:val="24"/>
          <w:szCs w:val="24"/>
        </w:rPr>
        <w:t>开标现场需携带的证件原件：法定代表人授权委托书、委托代理人身份证；法定代表人参加开标会的须携带法定代表人证明书及本人身份证。</w:t>
      </w:r>
      <w:r>
        <w:rPr>
          <w:rFonts w:ascii="宋体" w:hAnsi="宋体" w:eastAsia="宋体" w:cs="宋体"/>
          <w:color w:val="auto"/>
          <w:sz w:val="24"/>
          <w:szCs w:val="24"/>
        </w:rPr>
        <w:t>出席代表需登记以示出席。</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21.2 按照</w:t>
      </w:r>
      <w:r>
        <w:rPr>
          <w:rFonts w:ascii="宋体" w:hAnsi="宋体" w:eastAsia="宋体" w:cs="宋体"/>
          <w:color w:val="auto"/>
          <w:sz w:val="24"/>
          <w:szCs w:val="24"/>
          <w:u w:val="single"/>
        </w:rPr>
        <w:t>第20款</w:t>
      </w:r>
      <w:r>
        <w:rPr>
          <w:rFonts w:ascii="宋体" w:hAnsi="宋体" w:eastAsia="宋体" w:cs="宋体"/>
          <w:color w:val="auto"/>
          <w:sz w:val="24"/>
          <w:szCs w:val="24"/>
        </w:rPr>
        <w:t>规定，提交了可接受的“撤回”通知的磋商响应文件将不予开封。</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21.3、采购代理机构、公证员（如有）或供应商代表将查验响应文件的密封情况。</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22. 磋商响应文件的初审</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22.1 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1）磋商小组将审查磋商响应文件是否完整、有无提供所需的磋商保证金、是否恰当地签署、是否大致编排有序等；</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根据第25款规定对磋商响应文件进行详细评审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或对该重大偏离的修改对提交实质性响应投标的供应商将不公平。磋商小组决定磋商响应文件的响应性是基于磋商文件的内容本身而不靠外部的证据。</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22.2 磋商小组将拒绝被定为非响应性的投标，供应商不能通过修正或撤销不符之处而使其投标成为响应性投标。</w:t>
      </w:r>
    </w:p>
    <w:p>
      <w:pPr>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在采购中，出现下列情形之一的，应予废标：</w:t>
      </w:r>
    </w:p>
    <w:p>
      <w:pPr>
        <w:numPr>
          <w:ilvl w:val="0"/>
          <w:numId w:val="2"/>
        </w:numPr>
        <w:spacing w:after="0" w:line="360" w:lineRule="auto"/>
        <w:ind w:firstLine="439" w:firstLineChars="183"/>
        <w:jc w:val="both"/>
        <w:rPr>
          <w:rFonts w:hint="default" w:ascii="宋体" w:hAnsi="宋体" w:eastAsia="宋体" w:cs="宋体"/>
          <w:color w:val="auto"/>
          <w:sz w:val="24"/>
          <w:szCs w:val="24"/>
        </w:rPr>
      </w:pPr>
      <w:r>
        <w:rPr>
          <w:rFonts w:ascii="宋体" w:hAnsi="宋体" w:eastAsia="宋体" w:cs="宋体"/>
          <w:color w:val="auto"/>
          <w:sz w:val="24"/>
          <w:szCs w:val="24"/>
        </w:rPr>
        <w:t>符合专业条件的供应商或者对磋商文件作实质响应的供应商不足三家的；</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按照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numPr>
          <w:ilvl w:val="0"/>
          <w:numId w:val="2"/>
        </w:numPr>
        <w:spacing w:after="0" w:line="360" w:lineRule="auto"/>
        <w:ind w:firstLine="439" w:firstLineChars="183"/>
        <w:jc w:val="both"/>
        <w:rPr>
          <w:rFonts w:hint="default" w:ascii="宋体" w:hAnsi="宋体" w:eastAsia="宋体" w:cs="宋体"/>
          <w:color w:val="auto"/>
          <w:sz w:val="24"/>
          <w:szCs w:val="24"/>
        </w:rPr>
      </w:pPr>
      <w:r>
        <w:rPr>
          <w:rFonts w:ascii="宋体" w:hAnsi="宋体" w:eastAsia="宋体" w:cs="宋体"/>
          <w:color w:val="auto"/>
          <w:sz w:val="24"/>
          <w:szCs w:val="24"/>
        </w:rPr>
        <w:t>出现影响采购公正的违法、违规行为的；</w:t>
      </w:r>
    </w:p>
    <w:p>
      <w:pPr>
        <w:spacing w:after="0" w:line="360" w:lineRule="auto"/>
        <w:ind w:firstLine="439" w:firstLineChars="183"/>
        <w:jc w:val="both"/>
        <w:rPr>
          <w:rFonts w:hint="default" w:ascii="宋体" w:hAnsi="宋体" w:eastAsia="宋体" w:cs="宋体"/>
          <w:color w:val="auto"/>
          <w:sz w:val="24"/>
          <w:szCs w:val="24"/>
        </w:rPr>
      </w:pPr>
      <w:r>
        <w:rPr>
          <w:rFonts w:ascii="宋体" w:hAnsi="宋体" w:eastAsia="宋体" w:cs="宋体"/>
          <w:color w:val="auto"/>
          <w:sz w:val="24"/>
          <w:szCs w:val="24"/>
        </w:rPr>
        <w:t>（三）供应商的报价均超过了采购预算，采购人不能支付的；</w:t>
      </w:r>
    </w:p>
    <w:p>
      <w:pPr>
        <w:spacing w:after="0" w:line="360" w:lineRule="auto"/>
        <w:ind w:firstLine="439" w:firstLineChars="183"/>
        <w:jc w:val="both"/>
        <w:rPr>
          <w:rFonts w:hint="default" w:ascii="宋体" w:hAnsi="宋体" w:eastAsia="宋体" w:cs="宋体"/>
          <w:color w:val="auto"/>
          <w:sz w:val="24"/>
          <w:szCs w:val="24"/>
        </w:rPr>
      </w:pPr>
      <w:r>
        <w:rPr>
          <w:rFonts w:ascii="宋体" w:hAnsi="宋体" w:eastAsia="宋体" w:cs="宋体"/>
          <w:color w:val="auto"/>
          <w:sz w:val="24"/>
          <w:szCs w:val="24"/>
        </w:rPr>
        <w:t>（四）因重大变故，采购任务取消的。</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废标后，采购人或采购代理机构应当将废标理由通知所有供应商。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22.3 磋商小组将对确定为实质上响应的投标进行审核，看其是否有计算上和累加上的算术错误，修正错误的原则如下：</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1）磋商响应文件中报价一览表（报价表）内容与磋商响应文件中明细表内容不一致的，以报价一览表（报价表）为准；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2）磋商响应文件的大写金额和小写金额不一致的，以大写金额为准；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3）总价金额与按单价汇总金额不一致的，以单价金额计算结果为准；单价金额小数点有明显错位的，应以总价为准，并修改单价；</w:t>
      </w:r>
    </w:p>
    <w:p>
      <w:pPr>
        <w:spacing w:after="0" w:line="360" w:lineRule="auto"/>
        <w:ind w:firstLine="360" w:firstLineChars="150"/>
        <w:jc w:val="both"/>
        <w:rPr>
          <w:rFonts w:hint="default" w:ascii="宋体" w:hAnsi="宋体" w:eastAsia="宋体" w:cs="宋体"/>
          <w:color w:val="auto"/>
          <w:sz w:val="24"/>
          <w:szCs w:val="24"/>
        </w:rPr>
      </w:pPr>
      <w:r>
        <w:rPr>
          <w:rFonts w:ascii="宋体" w:hAnsi="宋体" w:eastAsia="宋体" w:cs="宋体"/>
          <w:color w:val="auto"/>
          <w:sz w:val="24"/>
          <w:szCs w:val="24"/>
        </w:rPr>
        <w:t>4）对不同文字文本磋商响应文件的解释发生异议的，以中文文本为准。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22.4 磋商小组将按上述修正错误的方法调整磋商响应文件中的投标报价，调整后的价格应对供应商具有约束力。如果供应商不接受修正后的价格，则其投标将被拒绝，其磋商保证金将被没收。</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22.5 对供应商报价经过上述修正和调整（包括缺漏项调整）后所得出的价格构成其“评标价”。</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22.6 磋商小组将允许修正磋商响应文件中不构成重大偏离的、微小的、非正规的、不一致的或不规则的地方，但这些修正不能影响任何供应商相应的名次排列。</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22.7 本项目非专门面向中小企业的项目，对小型和微型企业产品的价格给予10%的扣除，用扣除后的价格参与评审。</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23. 磋商响应文件的澄清</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numPr>
          <w:ilvl w:val="0"/>
          <w:numId w:val="3"/>
        </w:numPr>
        <w:spacing w:after="0" w:line="360" w:lineRule="auto"/>
        <w:rPr>
          <w:rFonts w:hint="default" w:ascii="宋体" w:hAnsi="宋体" w:eastAsia="宋体" w:cs="宋体"/>
          <w:bCs/>
          <w:color w:val="auto"/>
          <w:sz w:val="24"/>
          <w:szCs w:val="24"/>
        </w:rPr>
      </w:pPr>
      <w:r>
        <w:rPr>
          <w:rFonts w:ascii="宋体" w:hAnsi="宋体" w:eastAsia="宋体" w:cs="宋体"/>
          <w:b/>
          <w:color w:val="auto"/>
          <w:sz w:val="24"/>
          <w:szCs w:val="24"/>
        </w:rPr>
        <w:t>磋商响应文件的详细评审：</w:t>
      </w:r>
      <w:r>
        <w:rPr>
          <w:rFonts w:ascii="宋体" w:hAnsi="宋体" w:eastAsia="宋体" w:cs="宋体"/>
          <w:bCs/>
          <w:color w:val="auto"/>
          <w:sz w:val="24"/>
          <w:szCs w:val="24"/>
        </w:rPr>
        <w:t>详见第七章《评审办法和程序》。</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25. 确定成交供应商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中国政府采购网上公告成交结果，同时向成交供应商发出成交通知书。</w:t>
      </w:r>
    </w:p>
    <w:p>
      <w:pPr>
        <w:pStyle w:val="4"/>
        <w:spacing w:before="0" w:after="0" w:line="360" w:lineRule="auto"/>
        <w:jc w:val="center"/>
        <w:rPr>
          <w:rFonts w:hint="default" w:ascii="宋体" w:hAnsi="宋体" w:eastAsia="宋体" w:cs="宋体"/>
          <w:b/>
          <w:color w:val="auto"/>
          <w:kern w:val="0"/>
        </w:rPr>
      </w:pPr>
      <w:r>
        <w:rPr>
          <w:rFonts w:ascii="宋体" w:hAnsi="宋体" w:eastAsia="宋体" w:cs="宋体"/>
          <w:b/>
          <w:color w:val="auto"/>
          <w:kern w:val="0"/>
        </w:rPr>
        <w:t>六、授予合同</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26. 授予合同的准则</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26.1、除第30款规定外，合同将授予采购人确定的成交供应商。成交供应商放弃成交或因不可抗力提出不能履行合同，或者磋商文件规定应当提交履约保证金而在规定的期限内未能提交的，采购人可以与排位其后第一位的供应商签订合同，以此类推。</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26.2、如采购人发现成交供应商在投标、提供资料时有弄虚作假的行为，经核实，采购人有权拒绝该成交供应商的投标。</w:t>
      </w:r>
    </w:p>
    <w:p>
      <w:pPr>
        <w:spacing w:after="0" w:line="360" w:lineRule="auto"/>
        <w:ind w:firstLine="480" w:firstLineChars="200"/>
        <w:jc w:val="both"/>
        <w:rPr>
          <w:rFonts w:hint="default" w:ascii="宋体" w:hAnsi="宋体" w:eastAsia="宋体" w:cs="宋体"/>
          <w:bCs/>
          <w:color w:val="auto"/>
          <w:sz w:val="24"/>
          <w:szCs w:val="24"/>
        </w:rPr>
      </w:pPr>
      <w:r>
        <w:rPr>
          <w:rFonts w:ascii="宋体" w:hAnsi="宋体" w:eastAsia="宋体" w:cs="宋体"/>
          <w:bCs/>
          <w:color w:val="auto"/>
          <w:sz w:val="24"/>
          <w:szCs w:val="24"/>
        </w:rPr>
        <w:t>26.3、其他规定见《供应商须知前附表》。</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27. 资格后审</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28. 在授予合同时变更采购服务数量的权利（适用）</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29. 接受和拒绝任何投标或所有投标的权利（适用）</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29.1 供应商的报价均超过了采购预算，且采购人不能支付的，将予以废标；</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29.2 因重大变故或为维护国家利益，采购人在授予合同之前仍保留接受或拒绝任何投标或所有投标的权利。</w:t>
      </w:r>
    </w:p>
    <w:p>
      <w:pPr>
        <w:spacing w:after="0" w:line="360" w:lineRule="auto"/>
        <w:jc w:val="both"/>
        <w:rPr>
          <w:rFonts w:hint="default" w:ascii="宋体" w:hAnsi="宋体" w:eastAsia="宋体" w:cs="宋体"/>
          <w:b/>
          <w:color w:val="auto"/>
          <w:sz w:val="24"/>
          <w:szCs w:val="24"/>
        </w:rPr>
      </w:pPr>
      <w:bookmarkStart w:id="5" w:name="_Toc238907033"/>
      <w:r>
        <w:rPr>
          <w:rFonts w:ascii="宋体" w:hAnsi="宋体" w:eastAsia="宋体" w:cs="宋体"/>
          <w:b/>
          <w:color w:val="auto"/>
          <w:sz w:val="24"/>
          <w:szCs w:val="24"/>
        </w:rPr>
        <w:t>30、成交通知</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30.1、定标后，采购代理机构将以书面形式通知成交供应商其投标被接受。</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30.2、采购代理机构向成交供应商发出书面通知的同时，采购代理机构通知落选的供应商其投标未被接受，并按</w:t>
      </w:r>
      <w:r>
        <w:fldChar w:fldCharType="begin"/>
      </w:r>
      <w:r>
        <w:instrText xml:space="preserve"> HYPERLINK \l "bookmark11" </w:instrText>
      </w:r>
      <w:r>
        <w:fldChar w:fldCharType="separate"/>
      </w:r>
      <w:r>
        <w:rPr>
          <w:rStyle w:val="28"/>
          <w:rFonts w:ascii="宋体" w:hAnsi="宋体" w:eastAsia="宋体" w:cs="宋体"/>
          <w:color w:val="auto"/>
          <w:sz w:val="24"/>
          <w:szCs w:val="24"/>
        </w:rPr>
        <w:t>第14款</w:t>
      </w:r>
      <w:r>
        <w:rPr>
          <w:rStyle w:val="28"/>
          <w:rFonts w:ascii="宋体" w:hAnsi="宋体" w:eastAsia="宋体" w:cs="宋体"/>
          <w:color w:val="auto"/>
          <w:sz w:val="24"/>
          <w:szCs w:val="24"/>
        </w:rPr>
        <w:fldChar w:fldCharType="end"/>
      </w:r>
      <w:r>
        <w:rPr>
          <w:rFonts w:ascii="宋体" w:hAnsi="宋体" w:eastAsia="宋体" w:cs="宋体"/>
          <w:color w:val="auto"/>
          <w:sz w:val="24"/>
          <w:szCs w:val="24"/>
        </w:rPr>
        <w:t>规定退还其磋商保证金。</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30.3、成交通知书是合同的一个组成部分。</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31、签署合同</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采购代理机构通知成交供应商成交时，成交供应商按成交通知书规定的时间、地点与采购人签订成交合同，否则磋商保证金将不予退还，给采购人和采购代理机构造成损失的，成交供应商还应承担赔偿责任。</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33、履约保证金（不作要求）</w:t>
      </w:r>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34、采购代理服务费</w:t>
      </w:r>
      <w:bookmarkEnd w:id="5"/>
    </w:p>
    <w:p>
      <w:pPr>
        <w:spacing w:after="0" w:line="360" w:lineRule="auto"/>
        <w:ind w:firstLine="480" w:firstLineChars="200"/>
        <w:rPr>
          <w:rFonts w:hint="default" w:ascii="宋体" w:hAnsi="宋体" w:eastAsia="宋体" w:cs="宋体"/>
          <w:color w:val="auto"/>
          <w:sz w:val="24"/>
          <w:szCs w:val="24"/>
          <w:lang w:val="zh-TW"/>
        </w:rPr>
      </w:pPr>
      <w:r>
        <w:rPr>
          <w:rFonts w:ascii="宋体" w:hAnsi="宋体" w:eastAsia="宋体" w:cs="宋体"/>
          <w:color w:val="auto"/>
          <w:sz w:val="24"/>
          <w:szCs w:val="24"/>
          <w:lang w:val="zh-TW"/>
        </w:rPr>
        <w:t>参照国家发展计划委员会文件《海南省物价局关于降低部分招标代理服务费收费标准》（琼价费管[2011]225号）文件中相关规定，采购代理服务费为人民币叁万元整（¥30000.00元），由成交供应商在成交通知书签发前一次性付清。</w:t>
      </w:r>
    </w:p>
    <w:p>
      <w:pPr>
        <w:spacing w:after="0" w:line="360" w:lineRule="auto"/>
        <w:rPr>
          <w:rFonts w:hint="default" w:ascii="宋体" w:hAnsi="宋体" w:eastAsia="宋体" w:cs="宋体"/>
          <w:b/>
          <w:color w:val="auto"/>
          <w:sz w:val="24"/>
          <w:szCs w:val="24"/>
        </w:rPr>
      </w:pPr>
      <w:r>
        <w:rPr>
          <w:rFonts w:ascii="宋体" w:hAnsi="宋体" w:eastAsia="宋体" w:cs="宋体"/>
          <w:b/>
          <w:color w:val="auto"/>
          <w:sz w:val="24"/>
          <w:szCs w:val="24"/>
        </w:rPr>
        <w:t>35、质疑和投诉</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35.1、质疑、投诉的接收和处理参照《中华人民共和国政府采购法》、《中华人共和国政府采购法实施条例》、《政府采购质疑和投诉办法》、《财政部关于加强政府采购供应商投诉受理审查工作的通知》的规定办理。</w:t>
      </w:r>
    </w:p>
    <w:p>
      <w:pPr>
        <w:spacing w:after="0" w:line="360" w:lineRule="auto"/>
        <w:ind w:firstLine="480" w:firstLineChars="200"/>
        <w:jc w:val="both"/>
        <w:rPr>
          <w:rFonts w:hint="default" w:ascii="宋体" w:hAnsi="宋体" w:eastAsia="宋体" w:cs="宋体"/>
          <w:color w:val="auto"/>
          <w:sz w:val="24"/>
          <w:szCs w:val="24"/>
        </w:rPr>
      </w:pPr>
      <w:bookmarkStart w:id="6" w:name="_Toc531861718"/>
      <w:r>
        <w:rPr>
          <w:rFonts w:ascii="宋体" w:hAnsi="宋体" w:eastAsia="宋体" w:cs="宋体"/>
          <w:color w:val="auto"/>
          <w:sz w:val="24"/>
          <w:szCs w:val="24"/>
        </w:rPr>
        <w:t>35.2、供应商对采购活动事项有疑问的，可以向采购人或采购代理机构提出询问，采购人或采购代理机构应当及时作出答复，但答复的内容不得涉及商业秘密。</w:t>
      </w:r>
      <w:bookmarkEnd w:id="6"/>
    </w:p>
    <w:p>
      <w:pPr>
        <w:spacing w:after="0" w:line="360" w:lineRule="auto"/>
        <w:ind w:firstLine="480" w:firstLineChars="200"/>
        <w:jc w:val="both"/>
        <w:rPr>
          <w:rFonts w:hint="default" w:ascii="宋体" w:hAnsi="宋体" w:eastAsia="宋体" w:cs="宋体"/>
          <w:color w:val="auto"/>
          <w:sz w:val="24"/>
          <w:szCs w:val="24"/>
        </w:rPr>
      </w:pPr>
      <w:bookmarkStart w:id="7" w:name="_Toc531861719"/>
      <w:r>
        <w:rPr>
          <w:rFonts w:ascii="宋体" w:hAnsi="宋体" w:eastAsia="宋体" w:cs="宋体"/>
          <w:color w:val="auto"/>
          <w:sz w:val="24"/>
          <w:szCs w:val="24"/>
        </w:rPr>
        <w:t>35.3、供应商认为采购文件、采购过程和中标、成交结果使自己的权益受到损害的，可以书面形式向采购人或采购代理机构提出质疑。</w:t>
      </w:r>
      <w:bookmarkEnd w:id="7"/>
    </w:p>
    <w:p>
      <w:pPr>
        <w:spacing w:after="0" w:line="360" w:lineRule="auto"/>
        <w:ind w:firstLine="480" w:firstLineChars="200"/>
        <w:jc w:val="both"/>
        <w:rPr>
          <w:rFonts w:hint="default" w:ascii="宋体" w:hAnsi="宋体" w:eastAsia="宋体" w:cs="宋体"/>
          <w:color w:val="auto"/>
          <w:sz w:val="24"/>
          <w:szCs w:val="24"/>
        </w:rPr>
      </w:pPr>
      <w:bookmarkStart w:id="8" w:name="_Toc531861720"/>
      <w:r>
        <w:rPr>
          <w:rFonts w:ascii="宋体" w:hAnsi="宋体" w:eastAsia="宋体" w:cs="宋体"/>
          <w:color w:val="auto"/>
          <w:sz w:val="24"/>
          <w:szCs w:val="24"/>
        </w:rPr>
        <w:t>35.4、供应商应按照《政府采购质疑和投诉办法》（财政部令第94号）及相关法律法规要求，在法定质疑期内一次性提出针对同一采购程序环节的质疑。</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35.5、采购人或采购代理机构应当在收到供应商的书面质疑后7个工作日内作出答复，并以书面形式通知质疑供应商和其他有关供应商，但答复的内容不得涉及商业秘密。</w:t>
      </w:r>
      <w:bookmarkEnd w:id="8"/>
    </w:p>
    <w:p>
      <w:pPr>
        <w:spacing w:after="0" w:line="360" w:lineRule="auto"/>
        <w:ind w:firstLine="480" w:firstLineChars="200"/>
        <w:jc w:val="both"/>
        <w:rPr>
          <w:rFonts w:hint="default" w:ascii="宋体" w:hAnsi="宋体" w:eastAsia="宋体" w:cs="宋体"/>
          <w:color w:val="auto"/>
          <w:sz w:val="24"/>
          <w:szCs w:val="24"/>
        </w:rPr>
      </w:pPr>
      <w:bookmarkStart w:id="9" w:name="_Toc531861721"/>
      <w:r>
        <w:rPr>
          <w:rFonts w:ascii="宋体" w:hAnsi="宋体" w:eastAsia="宋体" w:cs="宋体"/>
          <w:color w:val="auto"/>
          <w:sz w:val="24"/>
          <w:szCs w:val="24"/>
        </w:rPr>
        <w:t>35.6、质疑供应商对采购人、采购代理机构的答复不满意或者采购人、采购代理机构在规定的时间内作出答复的，可以在答复期满后15个工作日内向采购人监督管理部门投诉。</w:t>
      </w:r>
      <w:bookmarkEnd w:id="9"/>
    </w:p>
    <w:p>
      <w:pPr>
        <w:spacing w:after="0" w:line="360" w:lineRule="auto"/>
        <w:ind w:firstLine="480" w:firstLineChars="200"/>
        <w:jc w:val="both"/>
        <w:rPr>
          <w:rFonts w:hint="default" w:ascii="宋体" w:hAnsi="宋体" w:eastAsia="宋体" w:cs="宋体"/>
          <w:color w:val="auto"/>
          <w:sz w:val="24"/>
          <w:szCs w:val="24"/>
          <w:lang w:val="zh-TW" w:eastAsia="zh-TW"/>
        </w:rPr>
      </w:pPr>
      <w:bookmarkStart w:id="10" w:name="_Toc531861722"/>
      <w:r>
        <w:rPr>
          <w:rFonts w:ascii="宋体" w:hAnsi="宋体" w:eastAsia="宋体" w:cs="宋体"/>
          <w:color w:val="auto"/>
          <w:sz w:val="24"/>
          <w:szCs w:val="24"/>
        </w:rPr>
        <w:t>35.7、</w:t>
      </w:r>
      <w:bookmarkEnd w:id="10"/>
      <w:bookmarkStart w:id="11" w:name="_Toc531861725"/>
      <w:r>
        <w:rPr>
          <w:rFonts w:ascii="宋体" w:hAnsi="宋体" w:eastAsia="宋体" w:cs="宋体"/>
          <w:color w:val="auto"/>
          <w:sz w:val="24"/>
          <w:szCs w:val="24"/>
        </w:rPr>
        <w:t>供应商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bookmarkEnd w:id="11"/>
    </w:p>
    <w:p>
      <w:pPr>
        <w:spacing w:after="0" w:line="360" w:lineRule="auto"/>
        <w:jc w:val="both"/>
        <w:rPr>
          <w:rFonts w:hint="default" w:ascii="宋体" w:hAnsi="宋体" w:eastAsia="宋体" w:cs="宋体"/>
          <w:b/>
          <w:color w:val="auto"/>
          <w:sz w:val="24"/>
          <w:szCs w:val="24"/>
        </w:rPr>
      </w:pPr>
      <w:r>
        <w:rPr>
          <w:rFonts w:ascii="宋体" w:hAnsi="宋体" w:eastAsia="宋体" w:cs="宋体"/>
          <w:b/>
          <w:color w:val="auto"/>
          <w:sz w:val="24"/>
          <w:szCs w:val="24"/>
        </w:rPr>
        <w:t>36、政策功能</w:t>
      </w:r>
    </w:p>
    <w:p>
      <w:pPr>
        <w:spacing w:after="0" w:line="360" w:lineRule="auto"/>
        <w:ind w:firstLine="480" w:firstLineChars="200"/>
        <w:jc w:val="both"/>
        <w:rPr>
          <w:rFonts w:hint="default" w:ascii="宋体" w:hAnsi="宋体" w:eastAsia="宋体" w:cs="宋体"/>
          <w:color w:val="auto"/>
          <w:sz w:val="24"/>
          <w:szCs w:val="24"/>
        </w:rPr>
      </w:pPr>
      <w:bookmarkStart w:id="12" w:name="_Toc531861735"/>
      <w:r>
        <w:rPr>
          <w:rFonts w:ascii="宋体" w:hAnsi="宋体" w:eastAsia="宋体" w:cs="宋体"/>
          <w:color w:val="auto"/>
          <w:sz w:val="24"/>
          <w:szCs w:val="24"/>
        </w:rPr>
        <w:t>36.1、本次采购招标优先选购中华人民共和国财政部公布的《政府采购自主创新产品目录》和《节能环保产品目录》的标的物。</w:t>
      </w:r>
      <w:bookmarkEnd w:id="12"/>
    </w:p>
    <w:p>
      <w:pPr>
        <w:spacing w:after="0" w:line="360" w:lineRule="auto"/>
        <w:ind w:firstLine="480" w:firstLineChars="200"/>
        <w:jc w:val="both"/>
        <w:rPr>
          <w:rFonts w:hint="default" w:ascii="宋体" w:hAnsi="宋体" w:eastAsia="宋体" w:cs="宋体"/>
          <w:color w:val="auto"/>
          <w:sz w:val="24"/>
          <w:szCs w:val="24"/>
        </w:rPr>
      </w:pPr>
      <w:bookmarkStart w:id="13" w:name="_Toc531861736"/>
      <w:r>
        <w:rPr>
          <w:rFonts w:ascii="宋体" w:hAnsi="宋体" w:eastAsia="宋体" w:cs="宋体"/>
          <w:color w:val="auto"/>
          <w:sz w:val="24"/>
          <w:szCs w:val="24"/>
        </w:rPr>
        <w:t>36.2、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bookmarkEnd w:id="13"/>
    </w:p>
    <w:p>
      <w:pPr>
        <w:spacing w:after="0" w:line="360" w:lineRule="auto"/>
        <w:ind w:firstLine="480" w:firstLineChars="200"/>
        <w:jc w:val="both"/>
        <w:rPr>
          <w:rFonts w:hint="default" w:ascii="宋体" w:hAnsi="宋体" w:eastAsia="宋体" w:cs="宋体"/>
          <w:color w:val="auto"/>
          <w:sz w:val="24"/>
          <w:szCs w:val="24"/>
        </w:rPr>
      </w:pPr>
      <w:bookmarkStart w:id="14" w:name="_Toc531861737"/>
      <w:r>
        <w:rPr>
          <w:rFonts w:ascii="宋体" w:hAnsi="宋体" w:eastAsia="宋体" w:cs="宋体"/>
          <w:color w:val="auto"/>
          <w:sz w:val="24"/>
          <w:szCs w:val="24"/>
        </w:rPr>
        <w:t>36.3、投标产品属于信息安全产品的，供应商应当选择经国家认证的信息安全产品投标，并提供由中国信息安全认证中心按国家标准颁发的有效认证证书复印件。</w:t>
      </w:r>
      <w:bookmarkEnd w:id="14"/>
    </w:p>
    <w:p>
      <w:pPr>
        <w:spacing w:after="0" w:line="360" w:lineRule="auto"/>
        <w:ind w:firstLine="480" w:firstLineChars="200"/>
        <w:jc w:val="both"/>
        <w:rPr>
          <w:rFonts w:hint="default" w:ascii="宋体" w:hAnsi="宋体" w:eastAsia="宋体" w:cs="宋体"/>
          <w:color w:val="auto"/>
          <w:sz w:val="24"/>
          <w:szCs w:val="24"/>
        </w:rPr>
      </w:pPr>
      <w:bookmarkStart w:id="15" w:name="_Toc531861738"/>
      <w:r>
        <w:rPr>
          <w:rFonts w:ascii="宋体" w:hAnsi="宋体" w:eastAsia="宋体" w:cs="宋体"/>
          <w:color w:val="auto"/>
          <w:sz w:val="24"/>
          <w:szCs w:val="24"/>
        </w:rPr>
        <w:t>36.4、投标产品属于政府强制采购节能产品的，供应商应当选择《节能产品政府采购清单》中的产品投标，并提供有效的节能产品认证证书复印件。</w:t>
      </w:r>
      <w:bookmarkEnd w:id="15"/>
    </w:p>
    <w:p>
      <w:pPr>
        <w:spacing w:after="0" w:line="360" w:lineRule="auto"/>
        <w:ind w:firstLine="480" w:firstLineChars="200"/>
        <w:jc w:val="both"/>
        <w:rPr>
          <w:rFonts w:hint="default" w:ascii="宋体" w:hAnsi="宋体" w:eastAsia="宋体" w:cs="宋体"/>
          <w:color w:val="auto"/>
          <w:sz w:val="24"/>
          <w:szCs w:val="24"/>
        </w:rPr>
      </w:pPr>
      <w:bookmarkStart w:id="16" w:name="_Toc531861739"/>
      <w:r>
        <w:rPr>
          <w:rFonts w:ascii="宋体" w:hAnsi="宋体" w:eastAsia="宋体" w:cs="宋体"/>
          <w:color w:val="auto"/>
          <w:sz w:val="24"/>
          <w:szCs w:val="24"/>
        </w:rPr>
        <w:t>36.5、磋商文件中提供的参考产品品牌或型号，是采购人根据项目所要实现的功能根据市场情况列出的品牌或型号，并不是限制条件。</w:t>
      </w:r>
      <w:bookmarkEnd w:id="16"/>
    </w:p>
    <w:p>
      <w:pPr>
        <w:spacing w:after="0" w:line="360" w:lineRule="auto"/>
        <w:ind w:firstLine="480" w:firstLineChars="200"/>
        <w:jc w:val="both"/>
        <w:rPr>
          <w:rFonts w:hint="default" w:ascii="宋体" w:hAnsi="宋体" w:eastAsia="宋体" w:cs="宋体"/>
          <w:color w:val="auto"/>
          <w:sz w:val="24"/>
          <w:szCs w:val="24"/>
        </w:rPr>
      </w:pPr>
      <w:bookmarkStart w:id="17" w:name="_Toc531861740"/>
      <w:r>
        <w:rPr>
          <w:rFonts w:ascii="宋体" w:hAnsi="宋体" w:eastAsia="宋体" w:cs="宋体"/>
          <w:color w:val="auto"/>
          <w:sz w:val="24"/>
          <w:szCs w:val="24"/>
        </w:rPr>
        <w:t>36.6、供应商为小型和微型企业（含联合体）的情况：</w:t>
      </w:r>
      <w:bookmarkEnd w:id="17"/>
    </w:p>
    <w:p>
      <w:pPr>
        <w:spacing w:after="0" w:line="360" w:lineRule="auto"/>
        <w:ind w:firstLine="480" w:firstLineChars="200"/>
        <w:jc w:val="both"/>
        <w:rPr>
          <w:rFonts w:hint="default" w:ascii="宋体" w:hAnsi="宋体" w:eastAsia="宋体" w:cs="宋体"/>
          <w:color w:val="auto"/>
          <w:sz w:val="24"/>
          <w:szCs w:val="24"/>
        </w:rPr>
      </w:pPr>
      <w:bookmarkStart w:id="18" w:name="_Toc531861741"/>
      <w:r>
        <w:rPr>
          <w:rFonts w:ascii="宋体" w:hAnsi="宋体" w:eastAsia="宋体" w:cs="宋体"/>
          <w:color w:val="auto"/>
          <w:sz w:val="24"/>
          <w:szCs w:val="24"/>
        </w:rPr>
        <w:t>36.6.1、中小企业的认定标准：</w:t>
      </w:r>
      <w:bookmarkEnd w:id="18"/>
    </w:p>
    <w:p>
      <w:pPr>
        <w:spacing w:after="0" w:line="360" w:lineRule="auto"/>
        <w:ind w:firstLine="480" w:firstLineChars="200"/>
        <w:jc w:val="both"/>
        <w:rPr>
          <w:rFonts w:hint="default" w:ascii="宋体" w:hAnsi="宋体" w:eastAsia="宋体" w:cs="宋体"/>
          <w:color w:val="auto"/>
          <w:sz w:val="24"/>
          <w:szCs w:val="24"/>
        </w:rPr>
      </w:pPr>
      <w:bookmarkStart w:id="19" w:name="_Toc531861742"/>
      <w:r>
        <w:rPr>
          <w:rFonts w:ascii="宋体" w:hAnsi="宋体" w:eastAsia="宋体" w:cs="宋体"/>
          <w:color w:val="auto"/>
          <w:sz w:val="24"/>
          <w:szCs w:val="24"/>
        </w:rPr>
        <w:t>（1）提供本企业制造的货物、承担的工程或者服务，或者提供其他中小企业制造的货物，不包括提供或使用大型企业注册商标的货物；</w:t>
      </w:r>
      <w:bookmarkEnd w:id="19"/>
    </w:p>
    <w:p>
      <w:pPr>
        <w:spacing w:after="0" w:line="360" w:lineRule="auto"/>
        <w:ind w:firstLine="480" w:firstLineChars="200"/>
        <w:jc w:val="both"/>
        <w:rPr>
          <w:rFonts w:hint="default" w:ascii="宋体" w:hAnsi="宋体" w:eastAsia="宋体" w:cs="宋体"/>
          <w:color w:val="auto"/>
          <w:sz w:val="24"/>
          <w:szCs w:val="24"/>
        </w:rPr>
      </w:pPr>
      <w:bookmarkStart w:id="20" w:name="_Toc531861743"/>
      <w:r>
        <w:rPr>
          <w:rFonts w:ascii="宋体" w:hAnsi="宋体" w:eastAsia="宋体" w:cs="宋体"/>
          <w:color w:val="auto"/>
          <w:sz w:val="24"/>
          <w:szCs w:val="24"/>
        </w:rPr>
        <w:t>（2）本规定所称中小企业划分标准，是指国务院有关部门根据企业从业人员、营业收入、资产总额等指标制定的中小企业划型标准（工信部联企业〔2011〕300号）；</w:t>
      </w:r>
      <w:bookmarkEnd w:id="20"/>
    </w:p>
    <w:p>
      <w:pPr>
        <w:spacing w:after="0" w:line="360" w:lineRule="auto"/>
        <w:ind w:firstLine="480" w:firstLineChars="200"/>
        <w:jc w:val="both"/>
        <w:rPr>
          <w:rFonts w:hint="default" w:ascii="宋体" w:hAnsi="宋体" w:eastAsia="宋体" w:cs="宋体"/>
          <w:color w:val="auto"/>
          <w:sz w:val="24"/>
          <w:szCs w:val="24"/>
        </w:rPr>
      </w:pPr>
      <w:bookmarkStart w:id="21" w:name="_Toc531861744"/>
      <w:r>
        <w:rPr>
          <w:rFonts w:ascii="宋体" w:hAnsi="宋体" w:eastAsia="宋体" w:cs="宋体"/>
          <w:color w:val="auto"/>
          <w:sz w:val="24"/>
          <w:szCs w:val="24"/>
        </w:rPr>
        <w:t>（3）小型、微型企业提供有中型企业制造的货物的，视同为中型企业；小型、微型、中型企业提供有大型企业制造的货物的，视同为大型企业；</w:t>
      </w:r>
      <w:bookmarkEnd w:id="21"/>
    </w:p>
    <w:p>
      <w:pPr>
        <w:spacing w:after="0" w:line="360" w:lineRule="auto"/>
        <w:ind w:firstLine="480" w:firstLineChars="200"/>
        <w:jc w:val="both"/>
        <w:rPr>
          <w:rFonts w:hint="default" w:ascii="宋体" w:hAnsi="宋体" w:eastAsia="宋体" w:cs="宋体"/>
          <w:color w:val="auto"/>
          <w:sz w:val="24"/>
          <w:szCs w:val="24"/>
        </w:rPr>
      </w:pPr>
      <w:bookmarkStart w:id="22" w:name="_Toc531861745"/>
      <w:r>
        <w:rPr>
          <w:rFonts w:ascii="宋体" w:hAnsi="宋体" w:eastAsia="宋体" w:cs="宋体"/>
          <w:color w:val="auto"/>
          <w:sz w:val="24"/>
          <w:szCs w:val="24"/>
        </w:rPr>
        <w:t>（4）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bookmarkEnd w:id="22"/>
    </w:p>
    <w:p>
      <w:pPr>
        <w:spacing w:after="0" w:line="360" w:lineRule="auto"/>
        <w:ind w:firstLine="480" w:firstLineChars="200"/>
        <w:jc w:val="both"/>
        <w:rPr>
          <w:rFonts w:hint="default" w:ascii="宋体" w:hAnsi="宋体" w:eastAsia="宋体" w:cs="宋体"/>
          <w:color w:val="auto"/>
          <w:sz w:val="24"/>
          <w:szCs w:val="24"/>
        </w:rPr>
      </w:pPr>
      <w:bookmarkStart w:id="23" w:name="_Toc531861746"/>
      <w:r>
        <w:rPr>
          <w:rFonts w:ascii="宋体" w:hAnsi="宋体" w:eastAsia="宋体" w:cs="宋体"/>
          <w:color w:val="auto"/>
          <w:sz w:val="24"/>
          <w:szCs w:val="24"/>
        </w:rPr>
        <w:t>（5）根据财库〔2017〕141号《财政部民政部中国残疾人联合会关于促进残疾人就业政府采购政策的通知》，在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bookmarkEnd w:id="23"/>
    </w:p>
    <w:p>
      <w:pPr>
        <w:spacing w:after="0" w:line="360" w:lineRule="auto"/>
        <w:ind w:firstLine="480" w:firstLineChars="200"/>
        <w:jc w:val="both"/>
        <w:rPr>
          <w:rFonts w:hint="default" w:ascii="宋体" w:hAnsi="宋体" w:eastAsia="宋体" w:cs="宋体"/>
          <w:color w:val="auto"/>
          <w:sz w:val="24"/>
          <w:szCs w:val="24"/>
        </w:rPr>
      </w:pPr>
      <w:bookmarkStart w:id="24" w:name="_Toc531861747"/>
      <w:r>
        <w:rPr>
          <w:rFonts w:ascii="宋体" w:hAnsi="宋体" w:eastAsia="宋体" w:cs="宋体"/>
          <w:color w:val="auto"/>
          <w:sz w:val="24"/>
          <w:szCs w:val="24"/>
        </w:rPr>
        <w:t>36.6.2、具体评审价说明：</w:t>
      </w:r>
      <w:bookmarkEnd w:id="24"/>
    </w:p>
    <w:p>
      <w:pPr>
        <w:spacing w:after="0" w:line="360" w:lineRule="auto"/>
        <w:ind w:firstLine="480" w:firstLineChars="200"/>
        <w:jc w:val="both"/>
        <w:rPr>
          <w:rFonts w:hint="default" w:ascii="宋体" w:hAnsi="宋体" w:eastAsia="宋体" w:cs="宋体"/>
          <w:color w:val="auto"/>
          <w:sz w:val="24"/>
          <w:szCs w:val="24"/>
        </w:rPr>
      </w:pPr>
      <w:bookmarkStart w:id="25" w:name="_Toc531861748"/>
      <w:r>
        <w:rPr>
          <w:rFonts w:ascii="宋体" w:hAnsi="宋体" w:eastAsia="宋体" w:cs="宋体"/>
          <w:color w:val="auto"/>
          <w:sz w:val="24"/>
          <w:szCs w:val="24"/>
        </w:rPr>
        <w:t>（1）供应商为小型或微型企业，其评审价=投标报价*（1-10%）；</w:t>
      </w:r>
      <w:bookmarkEnd w:id="25"/>
    </w:p>
    <w:p>
      <w:pPr>
        <w:spacing w:after="0" w:line="360" w:lineRule="auto"/>
        <w:ind w:firstLine="480" w:firstLineChars="200"/>
        <w:jc w:val="both"/>
        <w:rPr>
          <w:rFonts w:hint="default" w:ascii="宋体" w:hAnsi="宋体" w:eastAsia="宋体" w:cs="宋体"/>
          <w:color w:val="auto"/>
          <w:sz w:val="24"/>
          <w:szCs w:val="24"/>
        </w:rPr>
      </w:pPr>
      <w:bookmarkStart w:id="26" w:name="_Toc531861749"/>
      <w:r>
        <w:rPr>
          <w:rFonts w:ascii="宋体" w:hAnsi="宋体" w:eastAsia="宋体" w:cs="宋体"/>
          <w:color w:val="auto"/>
          <w:sz w:val="24"/>
          <w:szCs w:val="24"/>
        </w:rPr>
        <w:t>（2）供应商为联合体投标，联合体中有小型或微型企业且联合协议中约定小型、微型企业的协议合同金额占到联合体协议合同总金额30％以上的，其评审价=投标报价*（1-4%）。</w:t>
      </w:r>
      <w:bookmarkEnd w:id="26"/>
    </w:p>
    <w:p>
      <w:pPr>
        <w:spacing w:after="0" w:line="360" w:lineRule="auto"/>
        <w:ind w:firstLine="480" w:firstLineChars="200"/>
        <w:jc w:val="both"/>
        <w:rPr>
          <w:rFonts w:hint="default" w:ascii="宋体" w:hAnsi="宋体" w:eastAsia="宋体" w:cs="宋体"/>
          <w:color w:val="auto"/>
          <w:sz w:val="24"/>
          <w:szCs w:val="24"/>
        </w:rPr>
      </w:pPr>
      <w:bookmarkStart w:id="27" w:name="_Toc531861750"/>
      <w:r>
        <w:rPr>
          <w:rFonts w:ascii="宋体" w:hAnsi="宋体" w:eastAsia="宋体" w:cs="宋体"/>
          <w:color w:val="auto"/>
          <w:sz w:val="24"/>
          <w:szCs w:val="24"/>
        </w:rPr>
        <w:t>（3）供应商为工信部联企业〔2011〕300号文规定的小型和微型企业（含联合体）的，必须如实填写“中小企业声明函”（内容、格式见财库﹝2020﹞46 号），并提供中小企业声明函，否则按无效响应处理。</w:t>
      </w:r>
      <w:bookmarkEnd w:id="27"/>
    </w:p>
    <w:p>
      <w:pPr>
        <w:spacing w:after="0" w:line="360" w:lineRule="auto"/>
        <w:jc w:val="center"/>
        <w:rPr>
          <w:rFonts w:hint="default" w:ascii="宋体" w:hAnsi="宋体" w:eastAsia="宋体" w:cs="宋体"/>
          <w:b/>
          <w:color w:val="auto"/>
          <w:sz w:val="24"/>
          <w:szCs w:val="24"/>
        </w:rPr>
      </w:pPr>
      <w:bookmarkStart w:id="28" w:name="_Toc531861751"/>
      <w:r>
        <w:rPr>
          <w:rFonts w:ascii="宋体" w:hAnsi="宋体" w:eastAsia="宋体" w:cs="宋体"/>
          <w:b/>
          <w:color w:val="auto"/>
          <w:sz w:val="24"/>
          <w:szCs w:val="24"/>
        </w:rPr>
        <w:t>如有虚假骗取政策性加分，将依法承担相应责任。</w:t>
      </w:r>
      <w:bookmarkEnd w:id="28"/>
    </w:p>
    <w:p>
      <w:pPr>
        <w:shd w:val="clear" w:color="auto" w:fill="FFFFFF"/>
        <w:tabs>
          <w:tab w:val="left" w:pos="720"/>
        </w:tabs>
        <w:snapToGrid w:val="0"/>
        <w:spacing w:after="0" w:line="360" w:lineRule="auto"/>
        <w:ind w:firstLine="480" w:firstLineChars="200"/>
        <w:jc w:val="center"/>
        <w:rPr>
          <w:rFonts w:hint="default" w:ascii="宋体" w:hAnsi="宋体" w:eastAsia="宋体" w:cs="宋体"/>
          <w:color w:val="auto"/>
          <w:sz w:val="24"/>
        </w:rPr>
      </w:pPr>
    </w:p>
    <w:p>
      <w:pPr>
        <w:spacing w:after="0" w:line="360" w:lineRule="auto"/>
        <w:rPr>
          <w:rFonts w:hint="default" w:ascii="宋体" w:hAnsi="宋体" w:eastAsia="宋体" w:cs="宋体"/>
          <w:color w:val="auto"/>
        </w:rPr>
      </w:pPr>
    </w:p>
    <w:p>
      <w:pPr>
        <w:spacing w:after="0" w:line="360" w:lineRule="auto"/>
        <w:rPr>
          <w:rFonts w:hint="default" w:ascii="宋体" w:hAnsi="宋体" w:eastAsia="宋体" w:cs="宋体"/>
          <w:color w:val="auto"/>
        </w:rPr>
      </w:pPr>
    </w:p>
    <w:p>
      <w:pPr>
        <w:pStyle w:val="3"/>
        <w:pageBreakBefore/>
        <w:spacing w:before="0" w:after="0" w:line="360" w:lineRule="auto"/>
        <w:rPr>
          <w:rFonts w:hint="default"/>
          <w:sz w:val="52"/>
          <w:szCs w:val="52"/>
        </w:rPr>
      </w:pPr>
      <w:r>
        <w:rPr>
          <w:bCs w:val="0"/>
          <w:color w:val="auto"/>
          <w:kern w:val="0"/>
          <w:sz w:val="36"/>
          <w:szCs w:val="36"/>
        </w:rPr>
        <w:t>第四章   合同条款（仅供参考，具体以甲乙双方签订为准）</w:t>
      </w:r>
      <w:bookmarkStart w:id="29" w:name="_Toc238907075"/>
    </w:p>
    <w:bookmarkEnd w:id="29"/>
    <w:p>
      <w:pPr>
        <w:adjustRightInd w:val="0"/>
        <w:snapToGrid w:val="0"/>
        <w:spacing w:line="360" w:lineRule="auto"/>
        <w:jc w:val="center"/>
        <w:rPr>
          <w:rFonts w:hint="default" w:ascii="宋体" w:hAnsi="宋体" w:eastAsia="宋体" w:cs="宋体"/>
          <w:b/>
          <w:color w:val="auto"/>
          <w:sz w:val="36"/>
          <w:szCs w:val="36"/>
        </w:rPr>
      </w:pPr>
      <w:r>
        <w:rPr>
          <w:rFonts w:ascii="宋体" w:hAnsi="宋体" w:eastAsia="宋体" w:cs="宋体"/>
          <w:b/>
          <w:color w:val="auto"/>
          <w:sz w:val="36"/>
          <w:szCs w:val="36"/>
        </w:rPr>
        <w:t>合同通用条款部分（略）</w:t>
      </w:r>
    </w:p>
    <w:p>
      <w:pPr>
        <w:ind w:firstLine="2891" w:firstLineChars="800"/>
        <w:jc w:val="both"/>
        <w:rPr>
          <w:rFonts w:hint="default" w:ascii="宋体" w:hAnsi="宋体" w:eastAsia="宋体" w:cs="宋体"/>
          <w:b/>
          <w:color w:val="auto"/>
          <w:sz w:val="36"/>
          <w:szCs w:val="36"/>
        </w:rPr>
      </w:pPr>
      <w:r>
        <w:rPr>
          <w:rFonts w:ascii="宋体" w:hAnsi="宋体" w:eastAsia="宋体" w:cs="宋体"/>
          <w:b/>
          <w:color w:val="auto"/>
          <w:sz w:val="36"/>
          <w:szCs w:val="36"/>
        </w:rPr>
        <w:t>合同专用条款部分</w:t>
      </w:r>
    </w:p>
    <w:p>
      <w:pPr>
        <w:snapToGrid w:val="0"/>
        <w:spacing w:after="0" w:line="360" w:lineRule="auto"/>
        <w:ind w:firstLine="480" w:firstLineChars="200"/>
        <w:rPr>
          <w:rFonts w:hint="default" w:ascii="宋体" w:hAnsi="宋体" w:eastAsia="宋体" w:cs="宋体"/>
          <w:b/>
          <w:color w:val="auto"/>
          <w:sz w:val="24"/>
          <w:szCs w:val="24"/>
          <w:u w:val="single"/>
        </w:rPr>
      </w:pPr>
      <w:r>
        <w:rPr>
          <w:rFonts w:ascii="宋体" w:hAnsi="宋体" w:eastAsia="宋体" w:cs="宋体"/>
          <w:color w:val="auto"/>
          <w:sz w:val="24"/>
          <w:szCs w:val="24"/>
        </w:rPr>
        <w:t xml:space="preserve">甲方: </w:t>
      </w:r>
    </w:p>
    <w:p>
      <w:pPr>
        <w:snapToGrid w:val="0"/>
        <w:spacing w:after="0" w:line="360" w:lineRule="auto"/>
        <w:ind w:firstLine="480" w:firstLineChars="200"/>
        <w:rPr>
          <w:rFonts w:hint="default" w:ascii="宋体" w:hAnsi="宋体" w:eastAsia="宋体" w:cs="宋体"/>
          <w:color w:val="auto"/>
          <w:sz w:val="24"/>
          <w:szCs w:val="24"/>
          <w:u w:val="single"/>
        </w:rPr>
      </w:pPr>
      <w:r>
        <w:rPr>
          <w:rFonts w:ascii="宋体" w:hAnsi="宋体" w:eastAsia="宋体" w:cs="宋体"/>
          <w:color w:val="auto"/>
          <w:sz w:val="24"/>
          <w:szCs w:val="24"/>
        </w:rPr>
        <w:t xml:space="preserve">乙方: </w:t>
      </w:r>
    </w:p>
    <w:p>
      <w:pPr>
        <w:snapToGrid w:val="0"/>
        <w:spacing w:after="0" w:line="360" w:lineRule="auto"/>
        <w:ind w:left="-187" w:leftChars="-85" w:right="132" w:rightChars="60" w:firstLine="480" w:firstLineChars="200"/>
        <w:rPr>
          <w:rFonts w:hint="default" w:ascii="宋体" w:hAnsi="宋体" w:eastAsia="宋体" w:cs="宋体"/>
          <w:color w:val="auto"/>
          <w:sz w:val="24"/>
        </w:rPr>
      </w:pPr>
      <w:r>
        <w:rPr>
          <w:rFonts w:ascii="宋体" w:hAnsi="宋体" w:eastAsia="宋体" w:cs="宋体"/>
          <w:color w:val="auto"/>
          <w:sz w:val="24"/>
        </w:rPr>
        <w:t>甲乙双方根据</w:t>
      </w:r>
      <w:r>
        <w:rPr>
          <w:rFonts w:ascii="宋体" w:hAnsi="宋体" w:eastAsia="宋体" w:cs="宋体"/>
          <w:color w:val="auto"/>
          <w:sz w:val="24"/>
          <w:u w:val="single"/>
        </w:rPr>
        <w:t xml:space="preserve">  </w:t>
      </w:r>
      <w:r>
        <w:rPr>
          <w:rFonts w:ascii="宋体" w:hAnsi="宋体" w:eastAsia="宋体" w:cs="宋体"/>
          <w:color w:val="auto"/>
          <w:sz w:val="24"/>
        </w:rPr>
        <w:t>年</w:t>
      </w:r>
      <w:r>
        <w:rPr>
          <w:rFonts w:ascii="宋体" w:hAnsi="宋体" w:eastAsia="宋体" w:cs="宋体"/>
          <w:color w:val="auto"/>
          <w:sz w:val="24"/>
          <w:u w:val="single"/>
        </w:rPr>
        <w:t xml:space="preserve">  </w:t>
      </w:r>
      <w:r>
        <w:rPr>
          <w:rFonts w:ascii="宋体" w:hAnsi="宋体" w:eastAsia="宋体" w:cs="宋体"/>
          <w:color w:val="auto"/>
          <w:sz w:val="24"/>
        </w:rPr>
        <w:t>月</w:t>
      </w:r>
      <w:r>
        <w:rPr>
          <w:rFonts w:ascii="宋体" w:hAnsi="宋体" w:eastAsia="宋体" w:cs="宋体"/>
          <w:color w:val="auto"/>
          <w:sz w:val="24"/>
          <w:u w:val="single"/>
        </w:rPr>
        <w:t xml:space="preserve">  </w:t>
      </w:r>
      <w:r>
        <w:rPr>
          <w:rFonts w:ascii="宋体" w:hAnsi="宋体" w:eastAsia="宋体" w:cs="宋体"/>
          <w:color w:val="auto"/>
          <w:sz w:val="24"/>
        </w:rPr>
        <w:t>日</w:t>
      </w:r>
      <w:r>
        <w:rPr>
          <w:rFonts w:ascii="宋体" w:hAnsi="宋体" w:eastAsia="宋体" w:cs="宋体"/>
          <w:color w:val="auto"/>
          <w:sz w:val="24"/>
          <w:u w:val="single"/>
        </w:rPr>
        <w:t xml:space="preserve">     </w:t>
      </w:r>
      <w:r>
        <w:rPr>
          <w:rFonts w:ascii="宋体" w:hAnsi="宋体" w:eastAsia="宋体" w:cs="宋体"/>
          <w:color w:val="auto"/>
          <w:sz w:val="24"/>
        </w:rPr>
        <w:t xml:space="preserve">项目（项目编号: </w:t>
      </w:r>
      <w:r>
        <w:rPr>
          <w:rFonts w:ascii="宋体" w:hAnsi="宋体" w:eastAsia="宋体" w:cs="宋体"/>
          <w:color w:val="auto"/>
          <w:sz w:val="24"/>
          <w:u w:val="single"/>
        </w:rPr>
        <w:t xml:space="preserve">     </w:t>
      </w:r>
      <w:r>
        <w:rPr>
          <w:rFonts w:ascii="宋体" w:hAnsi="宋体" w:eastAsia="宋体" w:cs="宋体"/>
          <w:bCs/>
          <w:color w:val="auto"/>
          <w:sz w:val="24"/>
        </w:rPr>
        <w:t>）</w:t>
      </w:r>
      <w:r>
        <w:rPr>
          <w:rFonts w:ascii="宋体" w:hAnsi="宋体" w:eastAsia="宋体" w:cs="宋体"/>
          <w:color w:val="auto"/>
          <w:sz w:val="24"/>
        </w:rPr>
        <w:t>采购结果及采购文件的要求,经协商一致,达成以下意见。</w:t>
      </w:r>
    </w:p>
    <w:p>
      <w:pPr>
        <w:spacing w:after="0" w:line="360" w:lineRule="auto"/>
        <w:ind w:firstLine="241" w:firstLineChars="100"/>
        <w:rPr>
          <w:rFonts w:hint="default" w:ascii="宋体" w:hAnsi="宋体" w:eastAsia="宋体" w:cs="宋体"/>
          <w:b/>
          <w:color w:val="auto"/>
          <w:sz w:val="24"/>
          <w:szCs w:val="24"/>
        </w:rPr>
      </w:pPr>
      <w:r>
        <w:rPr>
          <w:rFonts w:ascii="宋体" w:hAnsi="宋体" w:eastAsia="宋体" w:cs="宋体"/>
          <w:b/>
          <w:color w:val="auto"/>
          <w:sz w:val="24"/>
          <w:szCs w:val="24"/>
        </w:rPr>
        <w:t>一、付款方式</w:t>
      </w:r>
    </w:p>
    <w:p>
      <w:pPr>
        <w:spacing w:after="0" w:line="360" w:lineRule="auto"/>
        <w:ind w:left="-134" w:leftChars="-61" w:firstLine="240" w:firstLineChars="100"/>
        <w:rPr>
          <w:rFonts w:hint="default" w:ascii="宋体" w:hAnsi="宋体" w:eastAsia="宋体" w:cs="宋体"/>
          <w:color w:val="auto"/>
          <w:sz w:val="24"/>
          <w:szCs w:val="24"/>
        </w:rPr>
      </w:pPr>
      <w:r>
        <w:rPr>
          <w:rFonts w:ascii="宋体" w:hAnsi="宋体" w:eastAsia="宋体" w:cs="宋体"/>
          <w:color w:val="auto"/>
          <w:sz w:val="24"/>
          <w:szCs w:val="24"/>
        </w:rPr>
        <w:t>1、本合同签订后个工作日内，甲方凭乙方开具的正式有效发票向乙方支付合同总金额的</w:t>
      </w:r>
      <w:r>
        <w:rPr>
          <w:rFonts w:ascii="宋体" w:hAnsi="宋体" w:eastAsia="宋体" w:cs="宋体"/>
          <w:color w:val="auto"/>
          <w:sz w:val="24"/>
          <w:szCs w:val="24"/>
          <w:u w:val="single"/>
        </w:rPr>
        <w:t xml:space="preserve">  </w:t>
      </w:r>
      <w:r>
        <w:rPr>
          <w:rFonts w:ascii="宋体" w:hAnsi="宋体" w:eastAsia="宋体" w:cs="宋体"/>
          <w:color w:val="auto"/>
          <w:sz w:val="24"/>
          <w:szCs w:val="24"/>
        </w:rPr>
        <w:t>%项目款；</w:t>
      </w:r>
    </w:p>
    <w:p>
      <w:pPr>
        <w:spacing w:after="0" w:line="360" w:lineRule="auto"/>
        <w:ind w:left="-376" w:leftChars="-171" w:firstLine="480" w:firstLineChars="200"/>
        <w:rPr>
          <w:rFonts w:hint="default" w:ascii="宋体" w:hAnsi="宋体" w:eastAsia="宋体" w:cs="宋体"/>
          <w:color w:val="auto"/>
          <w:sz w:val="24"/>
          <w:szCs w:val="24"/>
        </w:rPr>
      </w:pPr>
      <w:r>
        <w:rPr>
          <w:rFonts w:ascii="宋体" w:hAnsi="宋体" w:eastAsia="宋体" w:cs="宋体"/>
          <w:color w:val="auto"/>
          <w:sz w:val="24"/>
          <w:szCs w:val="24"/>
        </w:rPr>
        <w:t>2、在乙方完成合同规定的主要服务内容后，甲方凭乙方开具的正式有效发票向乙方支付合同总金额的</w:t>
      </w:r>
      <w:r>
        <w:rPr>
          <w:rFonts w:ascii="宋体" w:hAnsi="宋体" w:eastAsia="宋体" w:cs="宋体"/>
          <w:color w:val="auto"/>
          <w:sz w:val="24"/>
          <w:szCs w:val="24"/>
          <w:u w:val="single"/>
        </w:rPr>
        <w:t xml:space="preserve">   </w:t>
      </w:r>
      <w:r>
        <w:rPr>
          <w:rFonts w:hint="default" w:ascii="宋体" w:hAnsi="宋体" w:eastAsia="宋体" w:cs="宋体"/>
          <w:color w:val="auto"/>
          <w:sz w:val="24"/>
          <w:szCs w:val="24"/>
          <w:u w:val="single"/>
        </w:rPr>
        <w:t>%</w:t>
      </w:r>
      <w:r>
        <w:rPr>
          <w:rFonts w:ascii="宋体" w:hAnsi="宋体" w:eastAsia="宋体" w:cs="宋体"/>
          <w:color w:val="auto"/>
          <w:sz w:val="24"/>
          <w:szCs w:val="24"/>
        </w:rPr>
        <w:t>项目款；</w:t>
      </w:r>
    </w:p>
    <w:p>
      <w:pPr>
        <w:spacing w:after="0" w:line="360" w:lineRule="auto"/>
        <w:ind w:left="-376" w:leftChars="-171" w:firstLine="480" w:firstLineChars="200"/>
        <w:rPr>
          <w:rFonts w:hint="default" w:ascii="宋体" w:hAnsi="宋体" w:eastAsia="宋体" w:cs="宋体"/>
          <w:color w:val="auto"/>
          <w:sz w:val="24"/>
          <w:szCs w:val="24"/>
        </w:rPr>
      </w:pPr>
      <w:r>
        <w:rPr>
          <w:rFonts w:hint="default" w:ascii="宋体" w:hAnsi="宋体" w:eastAsia="宋体" w:cs="宋体"/>
          <w:color w:val="auto"/>
          <w:sz w:val="24"/>
          <w:szCs w:val="24"/>
        </w:rPr>
        <w:t>3</w:t>
      </w:r>
      <w:r>
        <w:rPr>
          <w:rFonts w:ascii="宋体" w:hAnsi="宋体" w:eastAsia="宋体" w:cs="宋体"/>
          <w:color w:val="auto"/>
          <w:sz w:val="24"/>
          <w:szCs w:val="24"/>
        </w:rPr>
        <w:t>、在乙方完成合同规定的服务内容并通过甲方的验收后，甲方凭乙方开具的正式有效发票及合同金额的</w:t>
      </w:r>
      <w:r>
        <w:rPr>
          <w:rFonts w:ascii="宋体" w:hAnsi="宋体" w:eastAsia="宋体" w:cs="宋体"/>
          <w:color w:val="auto"/>
          <w:sz w:val="24"/>
          <w:szCs w:val="24"/>
          <w:u w:val="single"/>
        </w:rPr>
        <w:t xml:space="preserve">  </w:t>
      </w:r>
      <w:r>
        <w:rPr>
          <w:rFonts w:hint="default" w:ascii="宋体" w:hAnsi="宋体" w:eastAsia="宋体" w:cs="宋体"/>
          <w:color w:val="auto"/>
          <w:sz w:val="24"/>
          <w:szCs w:val="24"/>
        </w:rPr>
        <w:t>%</w:t>
      </w:r>
      <w:r>
        <w:rPr>
          <w:rFonts w:ascii="宋体" w:hAnsi="宋体" w:eastAsia="宋体" w:cs="宋体"/>
          <w:color w:val="auto"/>
          <w:sz w:val="24"/>
          <w:szCs w:val="24"/>
        </w:rPr>
        <w:t>的质保保函向乙方支付合同总金额的</w:t>
      </w:r>
      <w:r>
        <w:rPr>
          <w:rFonts w:ascii="宋体" w:hAnsi="宋体" w:eastAsia="宋体" w:cs="宋体"/>
          <w:color w:val="auto"/>
          <w:sz w:val="24"/>
          <w:szCs w:val="24"/>
          <w:u w:val="single"/>
        </w:rPr>
        <w:t xml:space="preserve">   </w:t>
      </w:r>
      <w:r>
        <w:rPr>
          <w:rFonts w:hint="default" w:ascii="宋体" w:hAnsi="宋体" w:eastAsia="宋体" w:cs="宋体"/>
          <w:color w:val="auto"/>
          <w:sz w:val="24"/>
          <w:szCs w:val="24"/>
          <w:u w:val="single"/>
        </w:rPr>
        <w:t>%</w:t>
      </w:r>
      <w:r>
        <w:rPr>
          <w:rFonts w:ascii="宋体" w:hAnsi="宋体" w:eastAsia="宋体" w:cs="宋体"/>
          <w:color w:val="auto"/>
          <w:sz w:val="24"/>
          <w:szCs w:val="24"/>
        </w:rPr>
        <w:t>项目款；</w:t>
      </w:r>
    </w:p>
    <w:p>
      <w:pPr>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二、交付期：</w:t>
      </w:r>
    </w:p>
    <w:p>
      <w:pPr>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三、合同纠纷处理</w:t>
      </w:r>
    </w:p>
    <w:p>
      <w:pPr>
        <w:tabs>
          <w:tab w:val="left" w:pos="1980"/>
        </w:tabs>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本合同执行过程中发生纠纷，作如下处理：</w:t>
      </w:r>
    </w:p>
    <w:p>
      <w:pPr>
        <w:tabs>
          <w:tab w:val="left" w:pos="1980"/>
        </w:tabs>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1、申请仲裁。仲裁机构为海南仲裁委员会。</w:t>
      </w:r>
    </w:p>
    <w:p>
      <w:pPr>
        <w:tabs>
          <w:tab w:val="left" w:pos="1980"/>
        </w:tabs>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2、提起诉讼。诉讼地点为采购人所在地。</w:t>
      </w:r>
    </w:p>
    <w:p>
      <w:pPr>
        <w:snapToGrid w:val="0"/>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四、合同生效</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480" w:firstLineChars="200"/>
        <w:rPr>
          <w:rFonts w:hint="default" w:ascii="宋体" w:hAnsi="宋体" w:eastAsia="宋体" w:cs="宋体"/>
          <w:color w:val="auto"/>
          <w:sz w:val="24"/>
          <w:szCs w:val="24"/>
          <w:lang w:val="zh-CN"/>
        </w:rPr>
      </w:pPr>
      <w:r>
        <w:rPr>
          <w:rFonts w:ascii="宋体" w:hAnsi="宋体" w:eastAsia="宋体" w:cs="宋体"/>
          <w:color w:val="auto"/>
          <w:sz w:val="24"/>
          <w:szCs w:val="24"/>
          <w:lang w:val="zh-CN"/>
        </w:rPr>
        <w:t>本合同经甲乙双方各自指定的代表人签章和盖章后生效。</w:t>
      </w:r>
    </w:p>
    <w:p>
      <w:pPr>
        <w:snapToGrid w:val="0"/>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五、合同鉴证</w:t>
      </w:r>
    </w:p>
    <w:p>
      <w:pPr>
        <w:snapToGrid w:val="0"/>
        <w:spacing w:after="0" w:line="360" w:lineRule="auto"/>
        <w:ind w:firstLine="480" w:firstLineChars="200"/>
        <w:rPr>
          <w:rFonts w:hint="default" w:ascii="宋体" w:hAnsi="宋体" w:eastAsia="宋体" w:cs="宋体"/>
          <w:b/>
          <w:color w:val="auto"/>
          <w:sz w:val="24"/>
          <w:szCs w:val="24"/>
        </w:rPr>
      </w:pPr>
      <w:r>
        <w:rPr>
          <w:rFonts w:ascii="宋体" w:hAnsi="宋体" w:eastAsia="宋体" w:cs="宋体"/>
          <w:color w:val="auto"/>
          <w:sz w:val="24"/>
          <w:szCs w:val="24"/>
        </w:rPr>
        <w:t>采购人应当在本合同上签章，以证明本合同条款与采购文件、磋商响应文件的相关要求相符并且未对采购内容和技术参数进行实质性修改。</w:t>
      </w:r>
    </w:p>
    <w:p>
      <w:pPr>
        <w:snapToGrid w:val="0"/>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六、本合同的组成文件</w:t>
      </w:r>
    </w:p>
    <w:p>
      <w:pPr>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1.合同通用条款和专用条款；</w:t>
      </w:r>
    </w:p>
    <w:p>
      <w:pPr>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2.采购文件、乙方的磋商响应文件和评标时的澄清函（如有）；</w:t>
      </w:r>
    </w:p>
    <w:p>
      <w:pPr>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3.成交通知书；</w:t>
      </w:r>
    </w:p>
    <w:p>
      <w:pPr>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4.甲乙双方商定的其他必要文件。</w:t>
      </w:r>
    </w:p>
    <w:p>
      <w:pPr>
        <w:snapToGrid w:val="0"/>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上述合同文件内容互为补充，如有不明确，由甲方负责解释。</w:t>
      </w:r>
    </w:p>
    <w:p>
      <w:pPr>
        <w:snapToGrid w:val="0"/>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七、合同备案</w:t>
      </w:r>
    </w:p>
    <w:p>
      <w:pPr>
        <w:snapToGrid w:val="0"/>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本合同一式伍份，中文书写。甲方、乙方各执贰份，代理机构执壹份。</w:t>
      </w:r>
    </w:p>
    <w:p>
      <w:pPr>
        <w:snapToGrid w:val="0"/>
        <w:spacing w:after="0" w:line="360" w:lineRule="auto"/>
        <w:ind w:firstLine="482" w:firstLineChars="200"/>
        <w:rPr>
          <w:rFonts w:hint="default" w:ascii="宋体" w:hAnsi="宋体" w:eastAsia="宋体" w:cs="宋体"/>
          <w:b/>
          <w:color w:val="auto"/>
          <w:sz w:val="24"/>
          <w:szCs w:val="24"/>
          <w:u w:val="single"/>
        </w:rPr>
      </w:pPr>
      <w:r>
        <w:rPr>
          <w:rFonts w:ascii="宋体" w:hAnsi="宋体" w:eastAsia="宋体" w:cs="宋体"/>
          <w:b/>
          <w:color w:val="auto"/>
          <w:sz w:val="24"/>
          <w:szCs w:val="24"/>
        </w:rPr>
        <w:t>甲方：                         乙方：</w:t>
      </w:r>
      <w:r>
        <w:rPr>
          <w:rFonts w:ascii="宋体" w:hAnsi="宋体" w:eastAsia="宋体" w:cs="宋体"/>
          <w:b/>
          <w:color w:val="auto"/>
          <w:sz w:val="24"/>
          <w:szCs w:val="24"/>
          <w:u w:val="single"/>
        </w:rPr>
        <w:t xml:space="preserve">             （盖章）</w:t>
      </w:r>
    </w:p>
    <w:p>
      <w:pPr>
        <w:snapToGrid w:val="0"/>
        <w:spacing w:after="0" w:line="360" w:lineRule="auto"/>
        <w:ind w:firstLine="480" w:firstLineChars="200"/>
        <w:rPr>
          <w:rFonts w:hint="default" w:ascii="宋体" w:hAnsi="宋体" w:eastAsia="宋体" w:cs="宋体"/>
          <w:color w:val="auto"/>
          <w:sz w:val="24"/>
          <w:szCs w:val="24"/>
          <w:u w:val="single"/>
        </w:rPr>
      </w:pPr>
      <w:r>
        <w:rPr>
          <w:rFonts w:ascii="宋体" w:hAnsi="宋体" w:eastAsia="宋体" w:cs="宋体"/>
          <w:color w:val="auto"/>
          <w:sz w:val="24"/>
          <w:szCs w:val="24"/>
        </w:rPr>
        <w:t>地址：                         地址：</w:t>
      </w:r>
    </w:p>
    <w:p>
      <w:pPr>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法定（或授权）代表人：         法定（或授权）代表人：            </w:t>
      </w:r>
    </w:p>
    <w:p>
      <w:pPr>
        <w:snapToGrid w:val="0"/>
        <w:spacing w:after="0" w:line="360" w:lineRule="auto"/>
        <w:ind w:firstLine="1440" w:firstLineChars="600"/>
        <w:rPr>
          <w:rFonts w:hint="default" w:ascii="宋体" w:hAnsi="宋体" w:eastAsia="宋体" w:cs="宋体"/>
          <w:color w:val="auto"/>
          <w:sz w:val="24"/>
          <w:szCs w:val="24"/>
        </w:rPr>
      </w:pPr>
      <w:r>
        <w:rPr>
          <w:rFonts w:ascii="宋体" w:hAnsi="宋体" w:eastAsia="宋体" w:cs="宋体"/>
          <w:color w:val="auto"/>
          <w:sz w:val="24"/>
          <w:szCs w:val="24"/>
        </w:rPr>
        <w:t xml:space="preserve">年 月 日                         年 </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 xml:space="preserve"> 日</w:t>
      </w:r>
    </w:p>
    <w:p>
      <w:pPr>
        <w:snapToGrid w:val="0"/>
        <w:spacing w:after="0" w:line="360" w:lineRule="auto"/>
        <w:ind w:firstLine="482" w:firstLineChars="200"/>
        <w:rPr>
          <w:rFonts w:hint="default" w:ascii="宋体" w:hAnsi="宋体" w:eastAsia="宋体" w:cs="宋体"/>
          <w:b/>
          <w:color w:val="auto"/>
          <w:sz w:val="24"/>
          <w:szCs w:val="24"/>
        </w:rPr>
      </w:pPr>
    </w:p>
    <w:p>
      <w:pPr>
        <w:snapToGrid w:val="0"/>
        <w:spacing w:after="0" w:line="360" w:lineRule="auto"/>
        <w:ind w:firstLine="482" w:firstLineChars="200"/>
        <w:rPr>
          <w:rFonts w:hint="default" w:ascii="宋体" w:hAnsi="宋体" w:eastAsia="宋体" w:cs="宋体"/>
          <w:b/>
          <w:color w:val="auto"/>
          <w:sz w:val="24"/>
          <w:szCs w:val="24"/>
        </w:rPr>
      </w:pPr>
      <w:r>
        <w:rPr>
          <w:rFonts w:ascii="宋体" w:hAnsi="宋体" w:eastAsia="宋体" w:cs="宋体"/>
          <w:b/>
          <w:color w:val="auto"/>
          <w:sz w:val="24"/>
          <w:szCs w:val="24"/>
        </w:rPr>
        <w:t>代理机构声明：本合同标的经海南品诚项目咨询有限公司依法定程序签订，合同主要条款内容与磋商响应文件的内容一致。</w:t>
      </w:r>
    </w:p>
    <w:p>
      <w:pPr>
        <w:snapToGrid w:val="0"/>
        <w:spacing w:after="0" w:line="360" w:lineRule="auto"/>
        <w:ind w:firstLine="482" w:firstLineChars="200"/>
        <w:rPr>
          <w:rFonts w:hint="default" w:ascii="宋体" w:hAnsi="宋体" w:eastAsia="宋体" w:cs="宋体"/>
          <w:b/>
          <w:color w:val="auto"/>
          <w:sz w:val="24"/>
          <w:szCs w:val="24"/>
          <w:u w:val="single"/>
        </w:rPr>
      </w:pPr>
      <w:r>
        <w:rPr>
          <w:rFonts w:ascii="宋体" w:hAnsi="宋体" w:eastAsia="宋体" w:cs="宋体"/>
          <w:b/>
          <w:color w:val="auto"/>
          <w:sz w:val="24"/>
          <w:szCs w:val="24"/>
        </w:rPr>
        <w:t>代理机构：</w:t>
      </w:r>
      <w:r>
        <w:rPr>
          <w:rFonts w:ascii="宋体" w:hAnsi="宋体" w:eastAsia="宋体" w:cs="宋体"/>
          <w:b/>
          <w:color w:val="auto"/>
          <w:sz w:val="24"/>
          <w:szCs w:val="24"/>
          <w:u w:val="single"/>
        </w:rPr>
        <w:t>海南品诚项目咨询有限公司（盖章）</w:t>
      </w:r>
    </w:p>
    <w:p>
      <w:pPr>
        <w:snapToGrid w:val="0"/>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经办人：</w:t>
      </w:r>
    </w:p>
    <w:p>
      <w:pPr>
        <w:snapToGrid w:val="0"/>
        <w:spacing w:line="360" w:lineRule="auto"/>
        <w:ind w:firstLine="1440" w:firstLineChars="600"/>
        <w:jc w:val="both"/>
        <w:rPr>
          <w:rFonts w:hint="default" w:ascii="宋体" w:hAnsi="宋体" w:eastAsia="宋体" w:cs="宋体"/>
          <w:color w:val="auto"/>
          <w:sz w:val="24"/>
          <w:szCs w:val="24"/>
        </w:rPr>
      </w:pPr>
      <w:r>
        <w:rPr>
          <w:rFonts w:ascii="宋体" w:hAnsi="宋体" w:eastAsia="宋体" w:cs="宋体"/>
          <w:color w:val="auto"/>
          <w:sz w:val="24"/>
          <w:szCs w:val="24"/>
        </w:rPr>
        <w:t>年    月    日</w:t>
      </w:r>
    </w:p>
    <w:p>
      <w:pPr>
        <w:snapToGrid w:val="0"/>
        <w:spacing w:line="360" w:lineRule="auto"/>
        <w:ind w:firstLine="1440" w:firstLineChars="600"/>
        <w:jc w:val="both"/>
        <w:rPr>
          <w:rFonts w:hint="default" w:ascii="宋体" w:hAnsi="宋体" w:eastAsia="宋体" w:cs="宋体"/>
          <w:color w:val="auto"/>
          <w:sz w:val="24"/>
          <w:szCs w:val="24"/>
        </w:rPr>
      </w:pPr>
    </w:p>
    <w:p>
      <w:pPr>
        <w:snapToGrid w:val="0"/>
        <w:spacing w:line="360" w:lineRule="auto"/>
        <w:ind w:firstLine="1440" w:firstLineChars="600"/>
        <w:jc w:val="both"/>
        <w:rPr>
          <w:rFonts w:hint="default" w:ascii="宋体" w:hAnsi="宋体" w:eastAsia="宋体" w:cs="宋体"/>
          <w:color w:val="auto"/>
          <w:sz w:val="24"/>
          <w:szCs w:val="24"/>
        </w:rPr>
      </w:pPr>
    </w:p>
    <w:p>
      <w:pPr>
        <w:pStyle w:val="3"/>
        <w:pageBreakBefore/>
        <w:spacing w:before="0" w:after="0" w:line="360" w:lineRule="auto"/>
        <w:rPr>
          <w:rFonts w:hint="default"/>
          <w:bCs w:val="0"/>
          <w:color w:val="auto"/>
          <w:kern w:val="0"/>
          <w:sz w:val="36"/>
          <w:szCs w:val="36"/>
        </w:rPr>
      </w:pPr>
      <w:r>
        <w:rPr>
          <w:bCs w:val="0"/>
          <w:color w:val="auto"/>
          <w:kern w:val="0"/>
          <w:sz w:val="36"/>
          <w:szCs w:val="36"/>
        </w:rPr>
        <w:t>第五章  磋商响应文件格式</w:t>
      </w:r>
      <w:bookmarkStart w:id="30" w:name="_Ref467988698"/>
    </w:p>
    <w:p>
      <w:pPr>
        <w:keepNext/>
        <w:keepLines/>
        <w:spacing w:before="260" w:after="260" w:line="413" w:lineRule="auto"/>
        <w:rPr>
          <w:rFonts w:hint="default" w:ascii="宋体" w:hAnsi="宋体" w:eastAsia="宋体" w:cs="宋体"/>
          <w:b/>
          <w:color w:val="auto"/>
          <w:spacing w:val="-11"/>
          <w:sz w:val="24"/>
        </w:rPr>
      </w:pPr>
      <w:r>
        <w:rPr>
          <w:rFonts w:ascii="宋体" w:hAnsi="宋体" w:eastAsia="宋体" w:cs="宋体"/>
          <w:b/>
          <w:color w:val="auto"/>
          <w:spacing w:val="-11"/>
          <w:sz w:val="24"/>
        </w:rPr>
        <w:t>封面格式：以下为参考格式，投标供应商可自行排版，但必须包含磋商文件中要求的内容。</w:t>
      </w:r>
    </w:p>
    <w:p>
      <w:pPr>
        <w:spacing w:line="360" w:lineRule="auto"/>
        <w:rPr>
          <w:rFonts w:hint="default" w:ascii="宋体" w:hAnsi="宋体" w:eastAsia="宋体" w:cs="宋体"/>
          <w:b/>
          <w:color w:val="auto"/>
          <w:sz w:val="32"/>
          <w:szCs w:val="32"/>
        </w:rPr>
      </w:pPr>
    </w:p>
    <w:p>
      <w:pPr>
        <w:spacing w:line="360" w:lineRule="auto"/>
        <w:ind w:firstLine="482" w:firstLineChars="150"/>
        <w:rPr>
          <w:rFonts w:hint="default" w:ascii="宋体" w:hAnsi="宋体" w:eastAsia="宋体" w:cs="宋体"/>
          <w:b/>
          <w:color w:val="auto"/>
          <w:sz w:val="32"/>
          <w:szCs w:val="32"/>
          <w:u w:val="single"/>
        </w:rPr>
      </w:pPr>
      <w:r>
        <w:rPr>
          <w:rFonts w:ascii="宋体" w:hAnsi="宋体" w:eastAsia="宋体" w:cs="宋体"/>
          <w:b/>
          <w:color w:val="auto"/>
          <w:sz w:val="32"/>
          <w:szCs w:val="32"/>
        </w:rPr>
        <w:t xml:space="preserve">项目名称： </w:t>
      </w:r>
    </w:p>
    <w:p>
      <w:pPr>
        <w:spacing w:line="360" w:lineRule="auto"/>
        <w:ind w:firstLine="482" w:firstLineChars="150"/>
        <w:rPr>
          <w:rFonts w:hint="default" w:ascii="宋体" w:hAnsi="宋体" w:eastAsia="宋体" w:cs="宋体"/>
          <w:b/>
          <w:color w:val="auto"/>
          <w:sz w:val="32"/>
          <w:szCs w:val="32"/>
        </w:rPr>
      </w:pPr>
      <w:r>
        <w:rPr>
          <w:rFonts w:ascii="宋体" w:hAnsi="宋体" w:eastAsia="宋体" w:cs="宋体"/>
          <w:b/>
          <w:color w:val="auto"/>
          <w:sz w:val="32"/>
          <w:szCs w:val="32"/>
        </w:rPr>
        <w:t>项目编号：</w:t>
      </w:r>
    </w:p>
    <w:p>
      <w:pPr>
        <w:jc w:val="both"/>
        <w:rPr>
          <w:rFonts w:hint="default" w:ascii="宋体" w:hAnsi="宋体" w:eastAsia="宋体" w:cs="宋体"/>
          <w:b/>
          <w:bCs/>
          <w:color w:val="auto"/>
          <w:sz w:val="84"/>
          <w:szCs w:val="84"/>
        </w:rPr>
      </w:pPr>
    </w:p>
    <w:p>
      <w:pPr>
        <w:jc w:val="center"/>
        <w:rPr>
          <w:rFonts w:hint="default" w:ascii="宋体" w:hAnsi="宋体" w:eastAsia="宋体" w:cs="宋体"/>
          <w:b/>
          <w:bCs/>
          <w:color w:val="auto"/>
          <w:sz w:val="84"/>
          <w:szCs w:val="84"/>
        </w:rPr>
      </w:pPr>
      <w:r>
        <w:rPr>
          <w:rFonts w:ascii="宋体" w:hAnsi="宋体" w:eastAsia="宋体" w:cs="宋体"/>
          <w:b/>
          <w:bCs/>
          <w:color w:val="auto"/>
          <w:sz w:val="84"/>
          <w:szCs w:val="84"/>
        </w:rPr>
        <w:t>磋商响应文件</w:t>
      </w:r>
    </w:p>
    <w:p>
      <w:pPr>
        <w:jc w:val="center"/>
        <w:rPr>
          <w:rFonts w:hint="default" w:ascii="宋体" w:hAnsi="宋体" w:eastAsia="宋体" w:cs="宋体"/>
          <w:b/>
          <w:bCs/>
          <w:color w:val="auto"/>
          <w:sz w:val="40"/>
          <w:szCs w:val="84"/>
        </w:rPr>
      </w:pPr>
      <w:r>
        <w:rPr>
          <w:rFonts w:ascii="宋体" w:hAnsi="宋体" w:eastAsia="宋体" w:cs="宋体"/>
          <w:b/>
          <w:bCs/>
          <w:color w:val="auto"/>
          <w:sz w:val="40"/>
          <w:szCs w:val="84"/>
        </w:rPr>
        <w:t>【正本/副本】</w:t>
      </w:r>
    </w:p>
    <w:p>
      <w:pPr>
        <w:rPr>
          <w:rFonts w:hint="default" w:ascii="宋体" w:hAnsi="宋体" w:eastAsia="宋体" w:cs="宋体"/>
          <w:b/>
          <w:color w:val="auto"/>
          <w:sz w:val="36"/>
          <w:szCs w:val="36"/>
          <w:u w:val="single"/>
        </w:rPr>
      </w:pPr>
    </w:p>
    <w:p>
      <w:pPr>
        <w:rPr>
          <w:rFonts w:hint="default" w:ascii="宋体" w:hAnsi="宋体" w:eastAsia="宋体" w:cs="宋体"/>
          <w:b/>
          <w:color w:val="auto"/>
          <w:sz w:val="36"/>
          <w:szCs w:val="36"/>
          <w:u w:val="single"/>
        </w:rPr>
      </w:pPr>
    </w:p>
    <w:p>
      <w:pPr>
        <w:rPr>
          <w:rFonts w:hint="default" w:ascii="宋体" w:hAnsi="宋体" w:eastAsia="宋体" w:cs="宋体"/>
          <w:b/>
          <w:color w:val="auto"/>
          <w:sz w:val="36"/>
          <w:szCs w:val="36"/>
        </w:rPr>
      </w:pPr>
    </w:p>
    <w:p>
      <w:pPr>
        <w:tabs>
          <w:tab w:val="left" w:pos="630"/>
        </w:tabs>
        <w:autoSpaceDE w:val="0"/>
        <w:autoSpaceDN w:val="0"/>
        <w:spacing w:line="360" w:lineRule="auto"/>
        <w:ind w:firstLine="643" w:firstLineChars="200"/>
        <w:textAlignment w:val="bottom"/>
        <w:rPr>
          <w:rFonts w:hint="default" w:ascii="宋体" w:hAnsi="宋体" w:eastAsia="宋体" w:cs="宋体"/>
          <w:b/>
          <w:color w:val="auto"/>
          <w:sz w:val="32"/>
          <w:szCs w:val="32"/>
          <w:u w:val="single"/>
        </w:rPr>
      </w:pPr>
      <w:r>
        <w:rPr>
          <w:rFonts w:ascii="宋体" w:hAnsi="宋体" w:eastAsia="宋体" w:cs="宋体"/>
          <w:b/>
          <w:color w:val="auto"/>
          <w:sz w:val="32"/>
          <w:szCs w:val="32"/>
        </w:rPr>
        <w:t xml:space="preserve">供应商名称（公章）： </w:t>
      </w:r>
    </w:p>
    <w:p>
      <w:pPr>
        <w:spacing w:line="360" w:lineRule="auto"/>
        <w:ind w:firstLine="643" w:firstLineChars="200"/>
        <w:rPr>
          <w:rFonts w:hint="default" w:ascii="宋体" w:hAnsi="宋体" w:eastAsia="宋体" w:cs="宋体"/>
          <w:b/>
          <w:color w:val="auto"/>
          <w:sz w:val="32"/>
          <w:szCs w:val="32"/>
        </w:rPr>
      </w:pPr>
      <w:r>
        <w:rPr>
          <w:rFonts w:ascii="宋体" w:hAnsi="宋体" w:eastAsia="宋体" w:cs="宋体"/>
          <w:b/>
          <w:color w:val="auto"/>
          <w:sz w:val="32"/>
          <w:szCs w:val="32"/>
        </w:rPr>
        <w:t>法定代表人或授权代表签章：</w:t>
      </w:r>
    </w:p>
    <w:p>
      <w:pPr>
        <w:spacing w:line="360" w:lineRule="auto"/>
        <w:ind w:firstLine="643" w:firstLineChars="200"/>
        <w:rPr>
          <w:rFonts w:hint="default" w:ascii="宋体" w:hAnsi="宋体" w:eastAsia="宋体" w:cs="宋体"/>
          <w:b/>
          <w:color w:val="auto"/>
          <w:sz w:val="32"/>
          <w:szCs w:val="32"/>
          <w:u w:val="single"/>
        </w:rPr>
      </w:pPr>
      <w:r>
        <w:rPr>
          <w:rFonts w:ascii="宋体" w:hAnsi="宋体" w:eastAsia="宋体" w:cs="宋体"/>
          <w:b/>
          <w:color w:val="auto"/>
          <w:sz w:val="32"/>
          <w:szCs w:val="32"/>
        </w:rPr>
        <w:t>联系电话：</w:t>
      </w:r>
    </w:p>
    <w:p>
      <w:pPr>
        <w:spacing w:after="0" w:line="360" w:lineRule="auto"/>
        <w:ind w:firstLine="643" w:firstLineChars="200"/>
        <w:rPr>
          <w:rFonts w:hint="default" w:ascii="宋体" w:hAnsi="宋体" w:eastAsia="宋体" w:cs="宋体"/>
          <w:b/>
          <w:color w:val="auto"/>
          <w:sz w:val="32"/>
          <w:szCs w:val="32"/>
        </w:rPr>
      </w:pPr>
      <w:r>
        <w:rPr>
          <w:rFonts w:ascii="宋体" w:hAnsi="宋体" w:eastAsia="宋体" w:cs="宋体"/>
          <w:b/>
          <w:color w:val="auto"/>
          <w:sz w:val="32"/>
          <w:szCs w:val="32"/>
        </w:rPr>
        <w:t>日期：       年   月   日</w:t>
      </w:r>
    </w:p>
    <w:p>
      <w:pPr>
        <w:spacing w:after="0" w:line="360" w:lineRule="auto"/>
        <w:jc w:val="both"/>
        <w:outlineLvl w:val="0"/>
        <w:rPr>
          <w:rFonts w:ascii="宋体" w:hAnsi="宋体" w:eastAsia="宋体" w:cs="宋体"/>
          <w:b/>
          <w:color w:val="auto"/>
          <w:sz w:val="32"/>
          <w:szCs w:val="32"/>
          <w:lang w:val="zh-TW" w:eastAsia="zh-TW"/>
        </w:rPr>
      </w:pPr>
    </w:p>
    <w:p>
      <w:pPr>
        <w:spacing w:after="0" w:line="360" w:lineRule="auto"/>
        <w:jc w:val="both"/>
        <w:outlineLvl w:val="0"/>
        <w:rPr>
          <w:rFonts w:ascii="宋体" w:hAnsi="宋体" w:eastAsia="宋体" w:cs="宋体"/>
          <w:b/>
          <w:color w:val="auto"/>
          <w:sz w:val="32"/>
          <w:szCs w:val="32"/>
          <w:lang w:val="zh-TW" w:eastAsia="zh-TW"/>
        </w:rPr>
      </w:pPr>
    </w:p>
    <w:p>
      <w:pPr>
        <w:spacing w:after="0" w:line="360" w:lineRule="auto"/>
        <w:jc w:val="both"/>
        <w:outlineLvl w:val="0"/>
        <w:rPr>
          <w:rFonts w:ascii="宋体" w:hAnsi="宋体" w:eastAsia="宋体" w:cs="宋体"/>
          <w:b/>
          <w:color w:val="auto"/>
          <w:sz w:val="32"/>
          <w:szCs w:val="32"/>
          <w:lang w:val="zh-TW" w:eastAsia="zh-TW"/>
        </w:rPr>
      </w:pPr>
    </w:p>
    <w:p>
      <w:pPr>
        <w:spacing w:after="0" w:line="360" w:lineRule="auto"/>
        <w:ind w:firstLine="964" w:firstLineChars="300"/>
        <w:jc w:val="both"/>
        <w:outlineLvl w:val="0"/>
        <w:rPr>
          <w:rFonts w:hint="default" w:ascii="宋体" w:hAnsi="宋体" w:eastAsia="宋体" w:cs="宋体"/>
          <w:b/>
          <w:color w:val="auto"/>
          <w:sz w:val="32"/>
          <w:szCs w:val="32"/>
        </w:rPr>
      </w:pPr>
      <w:r>
        <w:rPr>
          <w:rFonts w:ascii="宋体" w:hAnsi="宋体" w:eastAsia="宋体" w:cs="宋体"/>
          <w:b/>
          <w:color w:val="auto"/>
          <w:sz w:val="32"/>
          <w:szCs w:val="32"/>
          <w:lang w:val="zh-TW" w:eastAsia="zh-TW"/>
        </w:rPr>
        <w:t>评</w:t>
      </w:r>
      <w:r>
        <w:rPr>
          <w:rFonts w:ascii="宋体" w:hAnsi="宋体" w:eastAsia="宋体" w:cs="宋体"/>
          <w:b/>
          <w:color w:val="auto"/>
          <w:sz w:val="32"/>
          <w:szCs w:val="32"/>
          <w:lang w:val="zh-TW"/>
        </w:rPr>
        <w:t>审</w:t>
      </w:r>
      <w:r>
        <w:rPr>
          <w:rFonts w:ascii="宋体" w:hAnsi="宋体" w:eastAsia="宋体" w:cs="宋体"/>
          <w:b/>
          <w:color w:val="auto"/>
          <w:sz w:val="32"/>
          <w:szCs w:val="32"/>
          <w:lang w:val="zh-TW" w:eastAsia="zh-TW"/>
        </w:rPr>
        <w:t>标准和方法</w:t>
      </w:r>
      <w:r>
        <w:rPr>
          <w:rFonts w:ascii="宋体" w:hAnsi="宋体" w:eastAsia="宋体" w:cs="宋体"/>
          <w:b/>
          <w:color w:val="auto"/>
          <w:sz w:val="32"/>
          <w:szCs w:val="32"/>
        </w:rPr>
        <w:t>（详见附表3）各项页码索引表</w:t>
      </w:r>
    </w:p>
    <w:tbl>
      <w:tblPr>
        <w:tblStyle w:val="21"/>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776"/>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tcPr>
          <w:p>
            <w:pPr>
              <w:pStyle w:val="3"/>
              <w:rPr>
                <w:rFonts w:hint="default"/>
                <w:color w:val="auto"/>
                <w:sz w:val="24"/>
                <w:szCs w:val="24"/>
              </w:rPr>
            </w:pPr>
            <w:r>
              <w:rPr>
                <w:color w:val="auto"/>
                <w:sz w:val="24"/>
                <w:szCs w:val="24"/>
              </w:rPr>
              <w:t>序号</w:t>
            </w:r>
          </w:p>
        </w:tc>
        <w:tc>
          <w:tcPr>
            <w:tcW w:w="4776" w:type="dxa"/>
          </w:tcPr>
          <w:p>
            <w:pPr>
              <w:pStyle w:val="3"/>
              <w:rPr>
                <w:rFonts w:hint="default"/>
                <w:color w:val="auto"/>
                <w:sz w:val="24"/>
                <w:szCs w:val="24"/>
              </w:rPr>
            </w:pPr>
            <w:r>
              <w:rPr>
                <w:color w:val="auto"/>
                <w:sz w:val="24"/>
                <w:szCs w:val="24"/>
              </w:rPr>
              <w:t>评审项</w:t>
            </w:r>
          </w:p>
        </w:tc>
        <w:tc>
          <w:tcPr>
            <w:tcW w:w="3550" w:type="dxa"/>
          </w:tcPr>
          <w:p>
            <w:pPr>
              <w:pStyle w:val="3"/>
              <w:rPr>
                <w:rFonts w:hint="default"/>
                <w:color w:val="auto"/>
                <w:sz w:val="24"/>
                <w:szCs w:val="24"/>
              </w:rPr>
            </w:pPr>
            <w:r>
              <w:rPr>
                <w:color w:val="auto"/>
                <w:sz w:val="24"/>
                <w:szCs w:val="24"/>
              </w:rPr>
              <w:t>响应材料所在页码（第</w:t>
            </w:r>
            <w:r>
              <w:rPr>
                <w:color w:val="auto"/>
                <w:sz w:val="24"/>
                <w:szCs w:val="24"/>
                <w:u w:val="single"/>
              </w:rPr>
              <w:t xml:space="preserve">  </w:t>
            </w:r>
            <w:r>
              <w:rPr>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tcPr>
          <w:p>
            <w:pPr>
              <w:pStyle w:val="3"/>
              <w:rPr>
                <w:rFonts w:hint="default"/>
                <w:color w:val="auto"/>
                <w:sz w:val="24"/>
                <w:szCs w:val="24"/>
              </w:rPr>
            </w:pPr>
            <w:r>
              <w:rPr>
                <w:color w:val="auto"/>
                <w:sz w:val="24"/>
                <w:szCs w:val="24"/>
              </w:rPr>
              <w:t>1</w:t>
            </w:r>
          </w:p>
        </w:tc>
        <w:tc>
          <w:tcPr>
            <w:tcW w:w="4776" w:type="dxa"/>
          </w:tcPr>
          <w:p>
            <w:pPr>
              <w:pStyle w:val="3"/>
              <w:rPr>
                <w:rFonts w:hint="default"/>
                <w:color w:val="auto"/>
                <w:sz w:val="24"/>
                <w:szCs w:val="24"/>
              </w:rPr>
            </w:pPr>
          </w:p>
        </w:tc>
        <w:tc>
          <w:tcPr>
            <w:tcW w:w="3550" w:type="dxa"/>
          </w:tcPr>
          <w:p>
            <w:pPr>
              <w:pStyle w:val="3"/>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tcPr>
          <w:p>
            <w:pPr>
              <w:pStyle w:val="3"/>
              <w:rPr>
                <w:rFonts w:hint="default"/>
                <w:color w:val="auto"/>
                <w:sz w:val="24"/>
                <w:szCs w:val="24"/>
              </w:rPr>
            </w:pPr>
            <w:r>
              <w:rPr>
                <w:color w:val="auto"/>
                <w:sz w:val="24"/>
                <w:szCs w:val="24"/>
              </w:rPr>
              <w:t>2</w:t>
            </w:r>
          </w:p>
        </w:tc>
        <w:tc>
          <w:tcPr>
            <w:tcW w:w="4776" w:type="dxa"/>
          </w:tcPr>
          <w:p>
            <w:pPr>
              <w:pStyle w:val="3"/>
              <w:rPr>
                <w:rFonts w:hint="default"/>
                <w:color w:val="auto"/>
                <w:sz w:val="24"/>
                <w:szCs w:val="24"/>
              </w:rPr>
            </w:pPr>
          </w:p>
        </w:tc>
        <w:tc>
          <w:tcPr>
            <w:tcW w:w="3550" w:type="dxa"/>
          </w:tcPr>
          <w:p>
            <w:pPr>
              <w:pStyle w:val="3"/>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7" w:type="dxa"/>
          </w:tcPr>
          <w:p>
            <w:pPr>
              <w:pStyle w:val="3"/>
              <w:rPr>
                <w:rFonts w:hint="default"/>
                <w:color w:val="auto"/>
                <w:sz w:val="24"/>
                <w:szCs w:val="24"/>
              </w:rPr>
            </w:pPr>
            <w:r>
              <w:rPr>
                <w:color w:val="auto"/>
                <w:sz w:val="24"/>
                <w:szCs w:val="24"/>
              </w:rPr>
              <w:t>3</w:t>
            </w:r>
          </w:p>
        </w:tc>
        <w:tc>
          <w:tcPr>
            <w:tcW w:w="4776" w:type="dxa"/>
          </w:tcPr>
          <w:p>
            <w:pPr>
              <w:pStyle w:val="3"/>
              <w:rPr>
                <w:rFonts w:hint="default"/>
                <w:color w:val="auto"/>
                <w:sz w:val="24"/>
                <w:szCs w:val="24"/>
              </w:rPr>
            </w:pPr>
          </w:p>
        </w:tc>
        <w:tc>
          <w:tcPr>
            <w:tcW w:w="3550" w:type="dxa"/>
          </w:tcPr>
          <w:p>
            <w:pPr>
              <w:pStyle w:val="3"/>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tcPr>
          <w:p>
            <w:pPr>
              <w:pStyle w:val="3"/>
              <w:rPr>
                <w:rFonts w:hint="default"/>
                <w:color w:val="auto"/>
                <w:sz w:val="24"/>
                <w:szCs w:val="24"/>
              </w:rPr>
            </w:pPr>
            <w:r>
              <w:rPr>
                <w:color w:val="auto"/>
                <w:sz w:val="24"/>
                <w:szCs w:val="24"/>
              </w:rPr>
              <w:t>4</w:t>
            </w:r>
          </w:p>
        </w:tc>
        <w:tc>
          <w:tcPr>
            <w:tcW w:w="4776" w:type="dxa"/>
          </w:tcPr>
          <w:p>
            <w:pPr>
              <w:pStyle w:val="3"/>
              <w:rPr>
                <w:rFonts w:hint="default"/>
                <w:color w:val="auto"/>
                <w:sz w:val="24"/>
                <w:szCs w:val="24"/>
              </w:rPr>
            </w:pPr>
          </w:p>
        </w:tc>
        <w:tc>
          <w:tcPr>
            <w:tcW w:w="3550" w:type="dxa"/>
          </w:tcPr>
          <w:p>
            <w:pPr>
              <w:pStyle w:val="3"/>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tcPr>
          <w:p>
            <w:pPr>
              <w:pStyle w:val="3"/>
              <w:rPr>
                <w:rFonts w:hint="default"/>
                <w:color w:val="auto"/>
                <w:sz w:val="24"/>
                <w:szCs w:val="24"/>
              </w:rPr>
            </w:pPr>
            <w:r>
              <w:rPr>
                <w:color w:val="auto"/>
                <w:sz w:val="24"/>
                <w:szCs w:val="24"/>
              </w:rPr>
              <w:t>...</w:t>
            </w:r>
          </w:p>
        </w:tc>
        <w:tc>
          <w:tcPr>
            <w:tcW w:w="4776" w:type="dxa"/>
          </w:tcPr>
          <w:p>
            <w:pPr>
              <w:pStyle w:val="3"/>
              <w:rPr>
                <w:rFonts w:hint="default"/>
                <w:color w:val="auto"/>
                <w:sz w:val="24"/>
                <w:szCs w:val="24"/>
              </w:rPr>
            </w:pPr>
          </w:p>
        </w:tc>
        <w:tc>
          <w:tcPr>
            <w:tcW w:w="3550" w:type="dxa"/>
          </w:tcPr>
          <w:p>
            <w:pPr>
              <w:pStyle w:val="3"/>
              <w:rPr>
                <w:rFonts w:hint="default"/>
                <w:color w:val="auto"/>
                <w:sz w:val="24"/>
                <w:szCs w:val="24"/>
              </w:rPr>
            </w:pPr>
          </w:p>
        </w:tc>
      </w:tr>
    </w:tbl>
    <w:p>
      <w:pPr>
        <w:spacing w:after="0" w:line="360" w:lineRule="auto"/>
        <w:rPr>
          <w:rFonts w:hint="default" w:ascii="宋体" w:hAnsi="宋体" w:eastAsia="宋体" w:cs="宋体"/>
          <w:color w:val="auto"/>
          <w:sz w:val="24"/>
          <w:szCs w:val="24"/>
        </w:rPr>
      </w:pPr>
    </w:p>
    <w:p>
      <w:pPr>
        <w:pStyle w:val="3"/>
        <w:rPr>
          <w:rFonts w:hint="default"/>
          <w:color w:val="auto"/>
          <w:sz w:val="24"/>
          <w:szCs w:val="24"/>
        </w:rPr>
      </w:pPr>
    </w:p>
    <w:p>
      <w:pPr>
        <w:rPr>
          <w:rFonts w:hint="default" w:ascii="宋体" w:hAnsi="宋体" w:eastAsia="宋体" w:cs="宋体"/>
          <w:color w:val="auto"/>
          <w:sz w:val="24"/>
          <w:szCs w:val="24"/>
        </w:rPr>
      </w:pPr>
    </w:p>
    <w:p>
      <w:pPr>
        <w:pStyle w:val="3"/>
        <w:rPr>
          <w:rFonts w:hint="default"/>
          <w:color w:val="auto"/>
          <w:sz w:val="24"/>
          <w:szCs w:val="24"/>
        </w:rPr>
      </w:pPr>
    </w:p>
    <w:p>
      <w:pPr>
        <w:rPr>
          <w:rFonts w:hint="default" w:ascii="宋体" w:hAnsi="宋体" w:eastAsia="宋体" w:cs="宋体"/>
          <w:color w:val="auto"/>
          <w:sz w:val="24"/>
          <w:szCs w:val="24"/>
        </w:rPr>
      </w:pPr>
    </w:p>
    <w:p>
      <w:pPr>
        <w:pStyle w:val="3"/>
        <w:rPr>
          <w:rFonts w:hint="default"/>
          <w:color w:val="auto"/>
          <w:sz w:val="24"/>
          <w:szCs w:val="24"/>
        </w:rPr>
      </w:pPr>
    </w:p>
    <w:p>
      <w:pPr>
        <w:rPr>
          <w:rFonts w:hint="default" w:ascii="宋体" w:hAnsi="宋体" w:eastAsia="宋体" w:cs="宋体"/>
          <w:color w:val="auto"/>
          <w:sz w:val="24"/>
          <w:szCs w:val="24"/>
        </w:rPr>
      </w:pPr>
    </w:p>
    <w:p>
      <w:pPr>
        <w:pStyle w:val="3"/>
        <w:rPr>
          <w:rFonts w:hint="default"/>
          <w:color w:val="auto"/>
          <w:sz w:val="24"/>
          <w:szCs w:val="24"/>
        </w:rPr>
      </w:pPr>
    </w:p>
    <w:p>
      <w:pPr>
        <w:rPr>
          <w:rFonts w:hint="default" w:ascii="宋体" w:hAnsi="宋体" w:eastAsia="宋体" w:cs="宋体"/>
          <w:color w:val="auto"/>
          <w:sz w:val="24"/>
          <w:szCs w:val="24"/>
        </w:rPr>
      </w:pPr>
    </w:p>
    <w:p>
      <w:pPr>
        <w:pStyle w:val="3"/>
        <w:rPr>
          <w:rFonts w:hint="default"/>
          <w:color w:val="auto"/>
          <w:sz w:val="24"/>
          <w:szCs w:val="24"/>
        </w:rPr>
      </w:pPr>
    </w:p>
    <w:p>
      <w:pPr>
        <w:pStyle w:val="3"/>
        <w:spacing w:beforeLines="100" w:afterLines="50"/>
        <w:jc w:val="both"/>
        <w:rPr>
          <w:rFonts w:hint="default"/>
          <w:color w:val="auto"/>
        </w:rPr>
      </w:pPr>
    </w:p>
    <w:p>
      <w:pPr>
        <w:rPr>
          <w:rFonts w:hint="default" w:ascii="宋体" w:hAnsi="宋体" w:eastAsia="宋体" w:cs="宋体"/>
          <w:color w:val="auto"/>
        </w:rPr>
      </w:pPr>
    </w:p>
    <w:p>
      <w:pPr>
        <w:pStyle w:val="4"/>
        <w:rPr>
          <w:rFonts w:hint="default" w:ascii="宋体" w:hAnsi="宋体" w:eastAsia="宋体" w:cs="宋体"/>
          <w:color w:val="auto"/>
        </w:rPr>
      </w:pPr>
    </w:p>
    <w:p>
      <w:pPr>
        <w:rPr>
          <w:rFonts w:hint="default"/>
        </w:rPr>
      </w:pPr>
    </w:p>
    <w:p>
      <w:pPr>
        <w:pStyle w:val="3"/>
        <w:spacing w:beforeLines="100" w:afterLines="50"/>
        <w:rPr>
          <w:rFonts w:hint="default"/>
          <w:color w:val="auto"/>
        </w:rPr>
      </w:pPr>
      <w:r>
        <w:rPr>
          <w:color w:val="auto"/>
        </w:rPr>
        <w:t>目  录</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1.投标函</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2.报价一览表</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3.法定代表人身份证明</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4.授权委托书</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5.供应商基本情况表</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6.资格证明材料</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6.1 营业执照副本、</w:t>
      </w:r>
      <w:r>
        <w:rPr>
          <w:rFonts w:ascii="宋体" w:hAnsi="宋体" w:eastAsia="宋体" w:cs="宋体"/>
          <w:bCs/>
          <w:color w:val="auto"/>
          <w:sz w:val="24"/>
          <w:szCs w:val="24"/>
        </w:rPr>
        <w:t>城乡（市）规划甲级资质证书</w:t>
      </w:r>
      <w:r>
        <w:rPr>
          <w:rFonts w:ascii="宋体" w:hAnsi="宋体" w:eastAsia="宋体" w:cs="宋体"/>
          <w:color w:val="auto"/>
          <w:sz w:val="24"/>
          <w:szCs w:val="24"/>
        </w:rPr>
        <w:t>复印件加盖公章</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6.2 具有良好的商业信誉和健全的财务会计制度（提供2021年度经会计师事务所审核的财务审计报告或2022年1月至今任意1个月的财务报表（资产负债表、利润表）复印件加盖公章）</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6.3具有依法缴纳税金和社会保障资金的良好记录（提供2022年1月至今任意1个月缴纳税金、缴纳社保记录凭证复印件加盖公章。投标供应商是零报税的，应提供由税务部门盖章的纳税申报表。提供的资料须加盖单位公章。依法免税或不需要缴纳社会保障资金的投标供应商，提供相应文件证明其依法免税或不需要缴纳社会保障资金）</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6.4磋商保证金缴纳凭证加盖公章</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6.5声明函</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6.6承诺函</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6.7提供投标供应商在“信用中国”网站（www.creditchina.gov.cn）没有被列入重大税收违法失信主体、政府采购严重违法失信行为记录名单，没有被列入中国执行信息公开网（http://zxgk.court.gov.cn/shixin/）失信被执行人名单和没有被列入“中国政府采购网”（www.ccgp.gov.cn）政府采购严重违法失信行为记录名单（提供四张网址证明截图加盖公章，查询时间范围须在本项目磋商公告发布之日至响应文件提交截止时间之间）。</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7.技术、商务响应表</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8.类似项目简况</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9.项目负责人及服务团队成员一览表</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10.中小企业声明函</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11.服务实施方案（格式自拟）</w:t>
      </w:r>
    </w:p>
    <w:p>
      <w:pPr>
        <w:spacing w:after="0"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12.供应商认为需要提供的用于参与评审其他材料</w:t>
      </w:r>
      <w:bookmarkEnd w:id="30"/>
    </w:p>
    <w:p>
      <w:pPr>
        <w:spacing w:after="0" w:line="420" w:lineRule="exact"/>
        <w:jc w:val="center"/>
        <w:rPr>
          <w:rFonts w:hint="default" w:ascii="宋体" w:hAnsi="宋体" w:eastAsia="宋体" w:cs="宋体"/>
          <w:b/>
          <w:bCs/>
          <w:color w:val="auto"/>
          <w:sz w:val="32"/>
          <w:szCs w:val="32"/>
        </w:rPr>
      </w:pPr>
      <w:r>
        <w:rPr>
          <w:rFonts w:ascii="宋体" w:hAnsi="宋体" w:eastAsia="宋体" w:cs="宋体"/>
          <w:b/>
          <w:bCs/>
          <w:color w:val="auto"/>
          <w:sz w:val="24"/>
          <w:szCs w:val="24"/>
          <w:lang w:val="zh-TW" w:eastAsia="zh-TW"/>
        </w:rPr>
        <w:t>注：供应商编制上述</w:t>
      </w:r>
      <w:r>
        <w:rPr>
          <w:rFonts w:ascii="宋体" w:hAnsi="宋体" w:eastAsia="宋体" w:cs="宋体"/>
          <w:b/>
          <w:bCs/>
          <w:color w:val="auto"/>
          <w:sz w:val="24"/>
          <w:szCs w:val="24"/>
          <w:lang w:val="zh-TW"/>
        </w:rPr>
        <w:t>材料</w:t>
      </w:r>
      <w:r>
        <w:rPr>
          <w:rFonts w:ascii="宋体" w:hAnsi="宋体" w:eastAsia="宋体" w:cs="宋体"/>
          <w:b/>
          <w:bCs/>
          <w:color w:val="auto"/>
          <w:sz w:val="24"/>
          <w:szCs w:val="24"/>
          <w:lang w:val="zh-TW" w:eastAsia="zh-TW"/>
        </w:rPr>
        <w:t>时，本</w:t>
      </w:r>
      <w:r>
        <w:rPr>
          <w:rFonts w:ascii="宋体" w:hAnsi="宋体" w:eastAsia="宋体" w:cs="宋体"/>
          <w:b/>
          <w:bCs/>
          <w:color w:val="auto"/>
          <w:sz w:val="24"/>
          <w:szCs w:val="24"/>
          <w:lang w:val="zh-TW"/>
        </w:rPr>
        <w:t>磋商</w:t>
      </w:r>
      <w:r>
        <w:rPr>
          <w:rFonts w:ascii="宋体" w:hAnsi="宋体" w:eastAsia="宋体" w:cs="宋体"/>
          <w:b/>
          <w:bCs/>
          <w:color w:val="auto"/>
          <w:sz w:val="24"/>
          <w:szCs w:val="24"/>
          <w:lang w:val="zh-TW" w:eastAsia="zh-TW"/>
        </w:rPr>
        <w:t>文件第五章已提供格式的须按格式要求填写。</w:t>
      </w:r>
    </w:p>
    <w:p>
      <w:pPr>
        <w:spacing w:line="360" w:lineRule="auto"/>
        <w:jc w:val="center"/>
        <w:rPr>
          <w:rFonts w:hint="default" w:ascii="宋体" w:hAnsi="宋体" w:eastAsia="宋体" w:cs="宋体"/>
          <w:b/>
          <w:bCs/>
          <w:color w:val="auto"/>
          <w:sz w:val="32"/>
          <w:szCs w:val="32"/>
        </w:rPr>
      </w:pPr>
    </w:p>
    <w:p>
      <w:pPr>
        <w:spacing w:line="360" w:lineRule="auto"/>
        <w:jc w:val="center"/>
        <w:rPr>
          <w:rFonts w:hint="default" w:ascii="宋体" w:hAnsi="宋体" w:eastAsia="宋体" w:cs="宋体"/>
          <w:color w:val="auto"/>
          <w:sz w:val="32"/>
          <w:szCs w:val="32"/>
        </w:rPr>
      </w:pPr>
      <w:r>
        <w:rPr>
          <w:rFonts w:ascii="宋体" w:hAnsi="宋体" w:eastAsia="宋体" w:cs="宋体"/>
          <w:b/>
          <w:bCs/>
          <w:color w:val="auto"/>
          <w:sz w:val="32"/>
          <w:szCs w:val="32"/>
        </w:rPr>
        <w:t>1.</w:t>
      </w:r>
      <w:r>
        <w:rPr>
          <w:rFonts w:ascii="宋体" w:hAnsi="宋体" w:eastAsia="宋体" w:cs="宋体"/>
          <w:b/>
          <w:bCs/>
          <w:color w:val="auto"/>
          <w:sz w:val="32"/>
          <w:szCs w:val="32"/>
          <w:lang w:val="zh-TW" w:eastAsia="zh-TW"/>
        </w:rPr>
        <w:t>投标函</w:t>
      </w:r>
    </w:p>
    <w:p>
      <w:pPr>
        <w:spacing w:after="0" w:line="360" w:lineRule="auto"/>
        <w:rPr>
          <w:rFonts w:hint="default" w:ascii="宋体" w:hAnsi="宋体" w:eastAsia="宋体" w:cs="宋体"/>
          <w:color w:val="auto"/>
          <w:sz w:val="24"/>
          <w:szCs w:val="24"/>
        </w:rPr>
      </w:pPr>
      <w:r>
        <w:rPr>
          <w:rFonts w:ascii="宋体" w:hAnsi="宋体" w:eastAsia="宋体" w:cs="宋体"/>
          <w:color w:val="auto"/>
          <w:sz w:val="24"/>
          <w:szCs w:val="24"/>
        </w:rPr>
        <w:t>致：</w:t>
      </w:r>
      <w:r>
        <w:rPr>
          <w:rFonts w:ascii="宋体" w:hAnsi="宋体" w:eastAsia="宋体" w:cs="宋体"/>
          <w:color w:val="auto"/>
          <w:sz w:val="24"/>
          <w:szCs w:val="24"/>
          <w:u w:val="single"/>
        </w:rPr>
        <w:t xml:space="preserve">海南品诚项目咨询有限公司 </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贵公司发布的</w:t>
      </w:r>
      <w:r>
        <w:rPr>
          <w:rFonts w:ascii="宋体" w:hAnsi="宋体" w:eastAsia="宋体" w:cs="宋体"/>
          <w:color w:val="auto"/>
          <w:sz w:val="24"/>
          <w:szCs w:val="24"/>
          <w:u w:val="single"/>
        </w:rPr>
        <w:t xml:space="preserve">  （项目名称）  </w:t>
      </w:r>
      <w:r>
        <w:rPr>
          <w:rFonts w:ascii="宋体" w:hAnsi="宋体" w:eastAsia="宋体" w:cs="宋体"/>
          <w:color w:val="auto"/>
          <w:sz w:val="24"/>
          <w:szCs w:val="24"/>
        </w:rPr>
        <w:t>（项目编号：</w:t>
      </w:r>
      <w:r>
        <w:rPr>
          <w:rFonts w:ascii="宋体" w:hAnsi="宋体" w:eastAsia="宋体" w:cs="宋体"/>
          <w:color w:val="auto"/>
          <w:sz w:val="24"/>
          <w:szCs w:val="24"/>
          <w:u w:val="single"/>
        </w:rPr>
        <w:t xml:space="preserve">      </w:t>
      </w:r>
      <w:r>
        <w:rPr>
          <w:rFonts w:ascii="宋体" w:hAnsi="宋体" w:eastAsia="宋体" w:cs="宋体"/>
          <w:color w:val="auto"/>
          <w:sz w:val="24"/>
          <w:szCs w:val="24"/>
        </w:rPr>
        <w:t>）竞争性磋商文件（包括更正公告，如果有的话）收悉，我们经详细审阅和研究，现决定参加投标。</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（1）我们郑重承诺：我们是符合《政府采购法》第22条规定的供应商，并严格遵守《政府采购法》第77条的规定。</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（2）我们接受磋商文件的所有的条款和规定。</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（3）以转账方式提交磋商保证金，金额为人民币（大写）</w:t>
      </w:r>
      <w:r>
        <w:rPr>
          <w:rFonts w:ascii="宋体" w:hAnsi="宋体" w:eastAsia="宋体" w:cs="宋体"/>
          <w:color w:val="auto"/>
          <w:sz w:val="24"/>
          <w:szCs w:val="24"/>
          <w:u w:val="single"/>
        </w:rPr>
        <w:t>壹万伍仟元整</w:t>
      </w:r>
      <w:r>
        <w:rPr>
          <w:rFonts w:ascii="宋体" w:hAnsi="宋体" w:eastAsia="宋体" w:cs="宋体"/>
          <w:color w:val="auto"/>
          <w:sz w:val="24"/>
          <w:szCs w:val="24"/>
        </w:rPr>
        <w:t>（小写：¥</w:t>
      </w:r>
      <w:r>
        <w:rPr>
          <w:rFonts w:ascii="宋体" w:hAnsi="宋体" w:eastAsia="宋体" w:cs="宋体"/>
          <w:color w:val="auto"/>
          <w:sz w:val="24"/>
          <w:szCs w:val="24"/>
          <w:u w:val="single"/>
        </w:rPr>
        <w:t xml:space="preserve">15000.00 </w:t>
      </w:r>
      <w:r>
        <w:rPr>
          <w:rFonts w:ascii="宋体" w:hAnsi="宋体" w:eastAsia="宋体" w:cs="宋体"/>
          <w:color w:val="auto"/>
          <w:sz w:val="24"/>
          <w:szCs w:val="24"/>
        </w:rPr>
        <w:t>元）。</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（4）附报价一览表中规定的应提供服务投标报价为投标总价。</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（5）我们同意按照磋商文件第二章“供应商须知前附表”第11款的规定，本磋商文件的有效期为开标之日起计算的</w:t>
      </w:r>
      <w:r>
        <w:rPr>
          <w:rFonts w:ascii="宋体" w:hAnsi="宋体" w:eastAsia="宋体" w:cs="宋体"/>
          <w:color w:val="auto"/>
          <w:sz w:val="24"/>
          <w:szCs w:val="24"/>
          <w:u w:val="single"/>
        </w:rPr>
        <w:t xml:space="preserve"> 60 </w:t>
      </w:r>
      <w:r>
        <w:rPr>
          <w:rFonts w:ascii="宋体" w:hAnsi="宋体" w:eastAsia="宋体" w:cs="宋体"/>
          <w:color w:val="auto"/>
          <w:sz w:val="24"/>
          <w:szCs w:val="24"/>
        </w:rPr>
        <w:t>天，在此期间，本磋商响应文件将始终对我们具有约束力，并可随时被接受。如果我们中标，本磋商响应文件在此期间之后将继续保持有效。</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（6）我们同意提供采购人要求的有关本次采购的所有资料。</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（7）我们理解，你们无义务必须接受投标价最低的投标，并有权拒绝所有的投标。同时也理解你们不承担我们本次投标的费用。</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（8）如果我们中标，为执行合同，我们将按采购有关要求提供必要的履约保证金（如有）。</w:t>
      </w:r>
    </w:p>
    <w:p>
      <w:pPr>
        <w:pStyle w:val="12"/>
        <w:tabs>
          <w:tab w:val="left" w:pos="5580"/>
        </w:tabs>
        <w:spacing w:line="360" w:lineRule="auto"/>
        <w:ind w:firstLine="480" w:firstLineChars="200"/>
        <w:rPr>
          <w:rFonts w:hint="default"/>
          <w:color w:val="auto"/>
          <w:sz w:val="24"/>
          <w:szCs w:val="24"/>
        </w:rPr>
      </w:pPr>
      <w:r>
        <w:rPr>
          <w:color w:val="auto"/>
          <w:sz w:val="24"/>
          <w:szCs w:val="24"/>
          <w:lang w:val="zh-TW" w:eastAsia="zh-TW"/>
        </w:rPr>
        <w:t>与本投标有关的一切正式往来信函请寄：</w:t>
      </w:r>
    </w:p>
    <w:p>
      <w:pPr>
        <w:pStyle w:val="12"/>
        <w:tabs>
          <w:tab w:val="left" w:pos="5580"/>
        </w:tabs>
        <w:spacing w:line="360" w:lineRule="auto"/>
        <w:ind w:firstLine="480" w:firstLineChars="200"/>
        <w:rPr>
          <w:rFonts w:hint="default"/>
          <w:color w:val="auto"/>
          <w:sz w:val="24"/>
          <w:szCs w:val="24"/>
        </w:rPr>
      </w:pPr>
      <w:r>
        <w:rPr>
          <w:color w:val="auto"/>
          <w:sz w:val="24"/>
          <w:szCs w:val="24"/>
          <w:lang w:val="zh-TW" w:eastAsia="zh-TW"/>
        </w:rPr>
        <w:t>地址</w:t>
      </w:r>
      <w:r>
        <w:rPr>
          <w:color w:val="auto"/>
          <w:sz w:val="24"/>
          <w:szCs w:val="24"/>
          <w:lang w:val="zh-TW"/>
        </w:rPr>
        <w:t>：</w:t>
      </w:r>
      <w:r>
        <w:rPr>
          <w:color w:val="auto"/>
          <w:sz w:val="24"/>
          <w:szCs w:val="24"/>
        </w:rPr>
        <w:t xml:space="preserve">        </w:t>
      </w:r>
      <w:r>
        <w:rPr>
          <w:color w:val="auto"/>
          <w:sz w:val="24"/>
          <w:szCs w:val="24"/>
          <w:lang w:val="zh-TW" w:eastAsia="zh-TW"/>
        </w:rPr>
        <w:t>传真</w:t>
      </w:r>
      <w:r>
        <w:rPr>
          <w:color w:val="auto"/>
          <w:sz w:val="24"/>
          <w:szCs w:val="24"/>
          <w:lang w:val="zh-TW"/>
        </w:rPr>
        <w:t>：</w:t>
      </w:r>
      <w:r>
        <w:rPr>
          <w:color w:val="auto"/>
          <w:sz w:val="24"/>
          <w:szCs w:val="24"/>
        </w:rPr>
        <w:t xml:space="preserve"> </w:t>
      </w:r>
    </w:p>
    <w:p>
      <w:pPr>
        <w:pStyle w:val="12"/>
        <w:tabs>
          <w:tab w:val="left" w:pos="5580"/>
        </w:tabs>
        <w:spacing w:line="360" w:lineRule="auto"/>
        <w:ind w:firstLine="480" w:firstLineChars="200"/>
        <w:rPr>
          <w:rFonts w:hint="default"/>
          <w:color w:val="auto"/>
          <w:sz w:val="24"/>
          <w:szCs w:val="24"/>
        </w:rPr>
      </w:pPr>
      <w:r>
        <w:rPr>
          <w:color w:val="auto"/>
          <w:sz w:val="24"/>
          <w:szCs w:val="24"/>
          <w:lang w:val="zh-TW" w:eastAsia="zh-TW"/>
        </w:rPr>
        <w:t>电话</w:t>
      </w:r>
      <w:r>
        <w:rPr>
          <w:color w:val="auto"/>
          <w:sz w:val="24"/>
          <w:szCs w:val="24"/>
        </w:rPr>
        <w:t>：        邮箱：</w:t>
      </w:r>
      <w:r>
        <w:fldChar w:fldCharType="begin"/>
      </w:r>
      <w:r>
        <w:instrText xml:space="preserve"> HYPERLINK "mailto:califorfood@163.com" </w:instrText>
      </w:r>
      <w:r>
        <w:fldChar w:fldCharType="separate"/>
      </w:r>
      <w:r>
        <w:fldChar w:fldCharType="end"/>
      </w:r>
      <w:r>
        <w:rPr>
          <w:color w:val="auto"/>
        </w:rPr>
        <w:t xml:space="preserve"> </w:t>
      </w:r>
    </w:p>
    <w:p>
      <w:pPr>
        <w:pStyle w:val="12"/>
        <w:tabs>
          <w:tab w:val="left" w:pos="5580"/>
        </w:tabs>
        <w:spacing w:line="360" w:lineRule="auto"/>
        <w:ind w:firstLine="480" w:firstLineChars="200"/>
        <w:rPr>
          <w:rFonts w:hint="default"/>
          <w:color w:val="auto"/>
          <w:sz w:val="24"/>
          <w:szCs w:val="24"/>
          <w:u w:val="single"/>
        </w:rPr>
      </w:pPr>
      <w:r>
        <w:rPr>
          <w:color w:val="auto"/>
          <w:sz w:val="24"/>
          <w:szCs w:val="24"/>
          <w:lang w:val="zh-TW" w:eastAsia="zh-TW"/>
        </w:rPr>
        <w:t>供应商授权代表签字或盖章</w:t>
      </w:r>
      <w:r>
        <w:rPr>
          <w:color w:val="auto"/>
          <w:sz w:val="24"/>
          <w:szCs w:val="24"/>
          <w:lang w:val="zh-TW"/>
        </w:rPr>
        <w:t>：</w:t>
      </w:r>
    </w:p>
    <w:p>
      <w:pPr>
        <w:pStyle w:val="12"/>
        <w:tabs>
          <w:tab w:val="left" w:pos="5580"/>
        </w:tabs>
        <w:spacing w:line="360" w:lineRule="auto"/>
        <w:ind w:firstLine="480" w:firstLineChars="200"/>
        <w:rPr>
          <w:rFonts w:hint="default"/>
          <w:color w:val="auto"/>
          <w:sz w:val="24"/>
          <w:szCs w:val="24"/>
        </w:rPr>
      </w:pPr>
      <w:r>
        <w:rPr>
          <w:color w:val="auto"/>
          <w:sz w:val="24"/>
          <w:szCs w:val="24"/>
          <w:lang w:val="zh-TW" w:eastAsia="zh-TW"/>
        </w:rPr>
        <w:t>供应商名称</w:t>
      </w:r>
      <w:r>
        <w:rPr>
          <w:color w:val="auto"/>
          <w:sz w:val="24"/>
          <w:szCs w:val="24"/>
        </w:rPr>
        <w:t xml:space="preserve">：  </w:t>
      </w:r>
      <w:r>
        <w:rPr>
          <w:color w:val="auto"/>
          <w:sz w:val="24"/>
          <w:szCs w:val="24"/>
          <w:lang w:val="zh-TW" w:eastAsia="zh-TW"/>
        </w:rPr>
        <w:t>（公章）</w:t>
      </w:r>
    </w:p>
    <w:p>
      <w:pPr>
        <w:pStyle w:val="12"/>
        <w:tabs>
          <w:tab w:val="left" w:pos="5580"/>
        </w:tabs>
        <w:spacing w:line="360" w:lineRule="auto"/>
        <w:ind w:firstLine="480" w:firstLineChars="200"/>
        <w:rPr>
          <w:rFonts w:hint="default"/>
          <w:color w:val="auto"/>
          <w:sz w:val="24"/>
          <w:szCs w:val="24"/>
        </w:rPr>
      </w:pPr>
      <w:r>
        <w:rPr>
          <w:color w:val="auto"/>
          <w:sz w:val="24"/>
          <w:szCs w:val="24"/>
          <w:lang w:val="zh-TW" w:eastAsia="zh-TW"/>
        </w:rPr>
        <w:t>供应商开户银行</w:t>
      </w:r>
      <w:r>
        <w:rPr>
          <w:color w:val="auto"/>
          <w:sz w:val="24"/>
          <w:szCs w:val="24"/>
          <w:lang w:val="zh-TW"/>
        </w:rPr>
        <w:t>：</w:t>
      </w:r>
      <w:r>
        <w:rPr>
          <w:color w:val="auto"/>
          <w:sz w:val="24"/>
          <w:szCs w:val="24"/>
        </w:rPr>
        <w:t xml:space="preserve"> </w:t>
      </w:r>
    </w:p>
    <w:p>
      <w:pPr>
        <w:pStyle w:val="12"/>
        <w:tabs>
          <w:tab w:val="left" w:pos="5580"/>
        </w:tabs>
        <w:spacing w:line="360" w:lineRule="auto"/>
        <w:ind w:firstLine="480" w:firstLineChars="200"/>
        <w:rPr>
          <w:rFonts w:hint="default"/>
          <w:color w:val="auto"/>
          <w:sz w:val="24"/>
          <w:szCs w:val="24"/>
        </w:rPr>
      </w:pPr>
      <w:r>
        <w:rPr>
          <w:color w:val="auto"/>
          <w:sz w:val="24"/>
          <w:szCs w:val="24"/>
          <w:lang w:val="zh-TW" w:eastAsia="zh-TW"/>
        </w:rPr>
        <w:t>供应商银行</w:t>
      </w:r>
      <w:r>
        <w:rPr>
          <w:color w:val="auto"/>
          <w:sz w:val="24"/>
          <w:szCs w:val="24"/>
          <w:lang w:val="zh-TW"/>
        </w:rPr>
        <w:t>账户：</w:t>
      </w:r>
      <w:r>
        <w:rPr>
          <w:color w:val="auto"/>
          <w:sz w:val="24"/>
          <w:szCs w:val="24"/>
        </w:rPr>
        <w:t xml:space="preserve">                            </w:t>
      </w:r>
    </w:p>
    <w:p>
      <w:pPr>
        <w:pStyle w:val="12"/>
        <w:tabs>
          <w:tab w:val="left" w:pos="5580"/>
        </w:tabs>
        <w:spacing w:line="360" w:lineRule="auto"/>
        <w:ind w:firstLine="480" w:firstLineChars="200"/>
        <w:rPr>
          <w:rFonts w:hint="default"/>
          <w:color w:val="auto"/>
          <w:sz w:val="24"/>
          <w:szCs w:val="24"/>
        </w:rPr>
      </w:pPr>
      <w:r>
        <w:rPr>
          <w:color w:val="auto"/>
          <w:sz w:val="24"/>
          <w:szCs w:val="24"/>
          <w:lang w:val="zh-TW" w:eastAsia="zh-TW"/>
        </w:rPr>
        <w:t>日 期：</w:t>
      </w:r>
    </w:p>
    <w:p>
      <w:pPr>
        <w:pageBreakBefore/>
        <w:spacing w:after="0" w:line="360" w:lineRule="auto"/>
        <w:jc w:val="center"/>
        <w:rPr>
          <w:rFonts w:hint="default" w:ascii="宋体" w:hAnsi="宋体" w:eastAsia="宋体" w:cs="宋体"/>
          <w:b/>
          <w:bCs/>
          <w:color w:val="auto"/>
          <w:sz w:val="32"/>
          <w:szCs w:val="32"/>
          <w:lang w:val="zh-TW"/>
        </w:rPr>
      </w:pPr>
      <w:r>
        <w:rPr>
          <w:rFonts w:ascii="宋体" w:hAnsi="宋体" w:eastAsia="宋体" w:cs="宋体"/>
          <w:b/>
          <w:bCs/>
          <w:color w:val="auto"/>
          <w:sz w:val="32"/>
          <w:szCs w:val="32"/>
        </w:rPr>
        <w:t>2.</w:t>
      </w:r>
      <w:r>
        <w:rPr>
          <w:rFonts w:ascii="宋体" w:hAnsi="宋体" w:eastAsia="宋体" w:cs="宋体"/>
          <w:b/>
          <w:bCs/>
          <w:color w:val="auto"/>
          <w:sz w:val="32"/>
          <w:szCs w:val="32"/>
          <w:lang w:val="zh-TW"/>
        </w:rPr>
        <w:t>报价一览表</w:t>
      </w:r>
    </w:p>
    <w:p>
      <w:pPr>
        <w:spacing w:after="0" w:line="360" w:lineRule="auto"/>
        <w:ind w:firstLine="480" w:firstLineChars="200"/>
        <w:rPr>
          <w:rStyle w:val="45"/>
          <w:rFonts w:hint="default" w:ascii="宋体" w:hAnsi="宋体" w:eastAsia="宋体" w:cs="宋体"/>
          <w:color w:val="auto"/>
          <w:szCs w:val="28"/>
          <w:lang w:eastAsia="zh-CN"/>
        </w:rPr>
      </w:pPr>
      <w:r>
        <w:rPr>
          <w:rStyle w:val="45"/>
          <w:rFonts w:ascii="宋体" w:hAnsi="宋体" w:eastAsia="宋体" w:cs="宋体"/>
          <w:color w:val="auto"/>
          <w:szCs w:val="28"/>
        </w:rPr>
        <w:t>项目名称</w:t>
      </w:r>
      <w:r>
        <w:rPr>
          <w:rStyle w:val="45"/>
          <w:rFonts w:ascii="宋体" w:hAnsi="宋体" w:eastAsia="宋体" w:cs="宋体"/>
          <w:color w:val="auto"/>
          <w:szCs w:val="28"/>
          <w:lang w:eastAsia="zh-CN"/>
        </w:rPr>
        <w:t>：</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szCs w:val="28"/>
          <w:lang w:eastAsia="zh-CN"/>
        </w:rPr>
        <w:t>项目</w:t>
      </w:r>
      <w:r>
        <w:rPr>
          <w:rStyle w:val="45"/>
          <w:rFonts w:ascii="宋体" w:hAnsi="宋体" w:eastAsia="宋体" w:cs="宋体"/>
          <w:color w:val="auto"/>
          <w:szCs w:val="28"/>
        </w:rPr>
        <w:t>编号</w:t>
      </w:r>
      <w:r>
        <w:rPr>
          <w:rStyle w:val="45"/>
          <w:rFonts w:ascii="宋体" w:hAnsi="宋体" w:eastAsia="宋体" w:cs="宋体"/>
          <w:color w:val="auto"/>
          <w:szCs w:val="28"/>
          <w:lang w:eastAsia="zh-CN"/>
        </w:rPr>
        <w:t>：</w:t>
      </w:r>
      <w:r>
        <w:rPr>
          <w:rStyle w:val="45"/>
          <w:rFonts w:ascii="宋体" w:hAnsi="宋体" w:eastAsia="宋体" w:cs="宋体"/>
          <w:color w:val="auto"/>
          <w:szCs w:val="28"/>
          <w:lang w:val="en-US" w:eastAsia="zh-CN"/>
        </w:rPr>
        <w:t xml:space="preserve">                                                 </w:t>
      </w:r>
    </w:p>
    <w:tbl>
      <w:tblPr>
        <w:tblStyle w:val="21"/>
        <w:tblW w:w="90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97"/>
        <w:gridCol w:w="1644"/>
        <w:gridCol w:w="3038"/>
        <w:gridCol w:w="2066"/>
        <w:gridCol w:w="14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93" w:hRule="exact"/>
          <w:jc w:val="center"/>
        </w:trPr>
        <w:tc>
          <w:tcPr>
            <w:tcW w:w="797" w:type="dxa"/>
            <w:tcBorders>
              <w:tl2br w:val="nil"/>
              <w:tr2bl w:val="nil"/>
            </w:tcBorders>
            <w:vAlign w:val="center"/>
          </w:tcPr>
          <w:p>
            <w:pPr>
              <w:spacing w:after="0"/>
              <w:jc w:val="center"/>
              <w:rPr>
                <w:rFonts w:hint="default" w:ascii="宋体" w:hAnsi="宋体" w:eastAsia="宋体" w:cs="宋体"/>
                <w:b/>
                <w:color w:val="auto"/>
              </w:rPr>
            </w:pPr>
            <w:r>
              <w:rPr>
                <w:rFonts w:ascii="宋体" w:hAnsi="宋体" w:eastAsia="宋体" w:cs="宋体"/>
                <w:b/>
                <w:color w:val="auto"/>
              </w:rPr>
              <w:t>序号</w:t>
            </w:r>
          </w:p>
        </w:tc>
        <w:tc>
          <w:tcPr>
            <w:tcW w:w="4682" w:type="dxa"/>
            <w:gridSpan w:val="2"/>
            <w:tcBorders>
              <w:tl2br w:val="nil"/>
              <w:tr2bl w:val="nil"/>
            </w:tcBorders>
            <w:vAlign w:val="center"/>
          </w:tcPr>
          <w:p>
            <w:pPr>
              <w:spacing w:after="0"/>
              <w:jc w:val="center"/>
              <w:rPr>
                <w:rFonts w:hint="default" w:ascii="宋体" w:hAnsi="宋体" w:eastAsia="宋体" w:cs="宋体"/>
                <w:b/>
                <w:color w:val="auto"/>
              </w:rPr>
            </w:pPr>
            <w:r>
              <w:rPr>
                <w:rFonts w:ascii="宋体" w:hAnsi="宋体" w:eastAsia="宋体" w:cs="宋体"/>
                <w:b/>
                <w:color w:val="auto"/>
              </w:rPr>
              <w:t>采购项目内容</w:t>
            </w:r>
          </w:p>
        </w:tc>
        <w:tc>
          <w:tcPr>
            <w:tcW w:w="2066" w:type="dxa"/>
            <w:tcBorders>
              <w:tl2br w:val="nil"/>
              <w:tr2bl w:val="nil"/>
            </w:tcBorders>
            <w:vAlign w:val="center"/>
          </w:tcPr>
          <w:p>
            <w:pPr>
              <w:spacing w:after="0"/>
              <w:jc w:val="center"/>
              <w:rPr>
                <w:rFonts w:hint="default" w:ascii="宋体" w:hAnsi="宋体" w:eastAsia="宋体" w:cs="宋体"/>
                <w:b/>
                <w:color w:val="auto"/>
              </w:rPr>
            </w:pPr>
            <w:r>
              <w:rPr>
                <w:rFonts w:ascii="宋体" w:hAnsi="宋体" w:eastAsia="宋体" w:cs="宋体"/>
                <w:b/>
                <w:color w:val="auto"/>
              </w:rPr>
              <w:t>投标报价（元）</w:t>
            </w:r>
          </w:p>
        </w:tc>
        <w:tc>
          <w:tcPr>
            <w:tcW w:w="1489" w:type="dxa"/>
            <w:tcBorders>
              <w:tl2br w:val="nil"/>
              <w:tr2bl w:val="nil"/>
            </w:tcBorders>
            <w:vAlign w:val="center"/>
          </w:tcPr>
          <w:p>
            <w:pPr>
              <w:spacing w:after="0"/>
              <w:jc w:val="center"/>
              <w:rPr>
                <w:rFonts w:hint="default" w:ascii="宋体" w:hAnsi="宋体" w:eastAsia="宋体" w:cs="宋体"/>
                <w:b/>
                <w:color w:val="auto"/>
              </w:rPr>
            </w:pPr>
            <w:r>
              <w:rPr>
                <w:rFonts w:ascii="宋体" w:hAnsi="宋体" w:eastAsia="宋体" w:cs="宋体"/>
                <w:b/>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651" w:hRule="exact"/>
          <w:jc w:val="center"/>
        </w:trPr>
        <w:tc>
          <w:tcPr>
            <w:tcW w:w="797" w:type="dxa"/>
            <w:tcBorders>
              <w:tl2br w:val="nil"/>
              <w:tr2bl w:val="nil"/>
            </w:tcBorders>
            <w:vAlign w:val="center"/>
          </w:tcPr>
          <w:p>
            <w:pPr>
              <w:spacing w:after="0" w:line="360" w:lineRule="auto"/>
              <w:jc w:val="center"/>
              <w:rPr>
                <w:rFonts w:hint="default" w:ascii="宋体" w:hAnsi="宋体" w:eastAsia="宋体" w:cs="宋体"/>
                <w:color w:val="auto"/>
                <w:sz w:val="24"/>
              </w:rPr>
            </w:pPr>
            <w:r>
              <w:rPr>
                <w:rFonts w:ascii="宋体" w:hAnsi="宋体" w:eastAsia="宋体" w:cs="宋体"/>
                <w:color w:val="auto"/>
                <w:sz w:val="24"/>
              </w:rPr>
              <w:t>1</w:t>
            </w:r>
          </w:p>
        </w:tc>
        <w:tc>
          <w:tcPr>
            <w:tcW w:w="4682" w:type="dxa"/>
            <w:gridSpan w:val="2"/>
            <w:tcBorders>
              <w:tl2br w:val="nil"/>
              <w:tr2bl w:val="nil"/>
            </w:tcBorders>
            <w:vAlign w:val="center"/>
          </w:tcPr>
          <w:p>
            <w:pPr>
              <w:spacing w:after="0"/>
              <w:jc w:val="center"/>
              <w:rPr>
                <w:rFonts w:hint="default" w:ascii="宋体" w:hAnsi="宋体" w:eastAsia="宋体" w:cs="宋体"/>
                <w:color w:val="auto"/>
                <w:sz w:val="24"/>
              </w:rPr>
            </w:pPr>
          </w:p>
        </w:tc>
        <w:tc>
          <w:tcPr>
            <w:tcW w:w="2066" w:type="dxa"/>
            <w:tcBorders>
              <w:tl2br w:val="nil"/>
              <w:tr2bl w:val="nil"/>
            </w:tcBorders>
            <w:vAlign w:val="center"/>
          </w:tcPr>
          <w:p>
            <w:pPr>
              <w:spacing w:after="0" w:line="360" w:lineRule="auto"/>
              <w:jc w:val="center"/>
              <w:rPr>
                <w:rFonts w:hint="default" w:ascii="宋体" w:hAnsi="宋体" w:eastAsia="宋体" w:cs="宋体"/>
                <w:color w:val="auto"/>
                <w:sz w:val="24"/>
              </w:rPr>
            </w:pPr>
          </w:p>
        </w:tc>
        <w:tc>
          <w:tcPr>
            <w:tcW w:w="1489" w:type="dxa"/>
            <w:tcBorders>
              <w:tl2br w:val="nil"/>
              <w:tr2bl w:val="nil"/>
            </w:tcBorders>
            <w:vAlign w:val="center"/>
          </w:tcPr>
          <w:p>
            <w:pPr>
              <w:spacing w:after="0" w:line="360" w:lineRule="auto"/>
              <w:jc w:val="center"/>
              <w:rPr>
                <w:rFonts w:hint="default"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734" w:hRule="exact"/>
          <w:jc w:val="center"/>
        </w:trPr>
        <w:tc>
          <w:tcPr>
            <w:tcW w:w="797" w:type="dxa"/>
            <w:tcBorders>
              <w:tl2br w:val="nil"/>
              <w:tr2bl w:val="nil"/>
            </w:tcBorders>
            <w:vAlign w:val="center"/>
          </w:tcPr>
          <w:p>
            <w:pPr>
              <w:spacing w:after="0" w:line="360" w:lineRule="auto"/>
              <w:jc w:val="center"/>
              <w:rPr>
                <w:rFonts w:hint="default" w:ascii="宋体" w:hAnsi="宋体" w:eastAsia="宋体" w:cs="宋体"/>
                <w:color w:val="auto"/>
                <w:sz w:val="24"/>
              </w:rPr>
            </w:pPr>
            <w:r>
              <w:rPr>
                <w:rFonts w:ascii="宋体" w:hAnsi="宋体" w:eastAsia="宋体" w:cs="宋体"/>
                <w:color w:val="auto"/>
                <w:sz w:val="24"/>
              </w:rPr>
              <w:t>2</w:t>
            </w:r>
          </w:p>
        </w:tc>
        <w:tc>
          <w:tcPr>
            <w:tcW w:w="4682" w:type="dxa"/>
            <w:gridSpan w:val="2"/>
            <w:tcBorders>
              <w:tl2br w:val="nil"/>
              <w:tr2bl w:val="nil"/>
            </w:tcBorders>
            <w:vAlign w:val="bottom"/>
          </w:tcPr>
          <w:p>
            <w:pPr>
              <w:spacing w:after="0" w:line="360" w:lineRule="auto"/>
              <w:jc w:val="center"/>
              <w:rPr>
                <w:rFonts w:hint="default" w:ascii="宋体" w:hAnsi="宋体" w:eastAsia="宋体" w:cs="宋体"/>
                <w:color w:val="auto"/>
                <w:sz w:val="24"/>
              </w:rPr>
            </w:pPr>
          </w:p>
        </w:tc>
        <w:tc>
          <w:tcPr>
            <w:tcW w:w="2066" w:type="dxa"/>
            <w:tcBorders>
              <w:tl2br w:val="nil"/>
              <w:tr2bl w:val="nil"/>
            </w:tcBorders>
            <w:vAlign w:val="center"/>
          </w:tcPr>
          <w:p>
            <w:pPr>
              <w:spacing w:after="0" w:line="360" w:lineRule="auto"/>
              <w:jc w:val="center"/>
              <w:rPr>
                <w:rFonts w:hint="default" w:ascii="宋体" w:hAnsi="宋体" w:eastAsia="宋体" w:cs="宋体"/>
                <w:color w:val="auto"/>
                <w:sz w:val="24"/>
              </w:rPr>
            </w:pPr>
          </w:p>
        </w:tc>
        <w:tc>
          <w:tcPr>
            <w:tcW w:w="1489" w:type="dxa"/>
            <w:tcBorders>
              <w:tl2br w:val="nil"/>
              <w:tr2bl w:val="nil"/>
            </w:tcBorders>
            <w:vAlign w:val="center"/>
          </w:tcPr>
          <w:p>
            <w:pPr>
              <w:spacing w:after="0" w:line="360" w:lineRule="auto"/>
              <w:jc w:val="center"/>
              <w:rPr>
                <w:rFonts w:hint="default"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676" w:hRule="exact"/>
          <w:jc w:val="center"/>
        </w:trPr>
        <w:tc>
          <w:tcPr>
            <w:tcW w:w="797" w:type="dxa"/>
            <w:tcBorders>
              <w:tl2br w:val="nil"/>
              <w:tr2bl w:val="nil"/>
            </w:tcBorders>
            <w:vAlign w:val="center"/>
          </w:tcPr>
          <w:p>
            <w:pPr>
              <w:spacing w:after="0" w:line="360" w:lineRule="auto"/>
              <w:jc w:val="center"/>
              <w:rPr>
                <w:rFonts w:hint="default" w:ascii="宋体" w:hAnsi="宋体" w:eastAsia="宋体" w:cs="宋体"/>
                <w:color w:val="auto"/>
                <w:sz w:val="24"/>
              </w:rPr>
            </w:pPr>
            <w:r>
              <w:rPr>
                <w:rFonts w:ascii="宋体" w:hAnsi="宋体" w:eastAsia="宋体" w:cs="宋体"/>
                <w:color w:val="auto"/>
                <w:sz w:val="24"/>
              </w:rPr>
              <w:t>3</w:t>
            </w:r>
          </w:p>
        </w:tc>
        <w:tc>
          <w:tcPr>
            <w:tcW w:w="4682" w:type="dxa"/>
            <w:gridSpan w:val="2"/>
            <w:tcBorders>
              <w:tl2br w:val="nil"/>
              <w:tr2bl w:val="nil"/>
            </w:tcBorders>
            <w:vAlign w:val="center"/>
          </w:tcPr>
          <w:p>
            <w:pPr>
              <w:spacing w:after="0" w:line="360" w:lineRule="auto"/>
              <w:jc w:val="center"/>
              <w:rPr>
                <w:rFonts w:hint="default" w:ascii="宋体" w:hAnsi="宋体" w:eastAsia="宋体" w:cs="宋体"/>
                <w:color w:val="auto"/>
                <w:sz w:val="24"/>
              </w:rPr>
            </w:pPr>
          </w:p>
          <w:p>
            <w:pPr>
              <w:spacing w:after="0" w:line="360" w:lineRule="auto"/>
              <w:jc w:val="center"/>
              <w:rPr>
                <w:rFonts w:hint="default" w:ascii="宋体" w:hAnsi="宋体" w:eastAsia="宋体" w:cs="宋体"/>
                <w:color w:val="auto"/>
                <w:sz w:val="24"/>
              </w:rPr>
            </w:pPr>
          </w:p>
        </w:tc>
        <w:tc>
          <w:tcPr>
            <w:tcW w:w="2066" w:type="dxa"/>
            <w:tcBorders>
              <w:tl2br w:val="nil"/>
              <w:tr2bl w:val="nil"/>
            </w:tcBorders>
            <w:vAlign w:val="center"/>
          </w:tcPr>
          <w:p>
            <w:pPr>
              <w:spacing w:after="0" w:line="360" w:lineRule="auto"/>
              <w:jc w:val="center"/>
              <w:rPr>
                <w:rFonts w:hint="default" w:ascii="宋体" w:hAnsi="宋体" w:eastAsia="宋体" w:cs="宋体"/>
                <w:color w:val="auto"/>
                <w:sz w:val="24"/>
              </w:rPr>
            </w:pPr>
          </w:p>
        </w:tc>
        <w:tc>
          <w:tcPr>
            <w:tcW w:w="1489" w:type="dxa"/>
            <w:tcBorders>
              <w:tl2br w:val="nil"/>
              <w:tr2bl w:val="nil"/>
            </w:tcBorders>
            <w:vAlign w:val="center"/>
          </w:tcPr>
          <w:p>
            <w:pPr>
              <w:spacing w:after="0" w:line="360" w:lineRule="auto"/>
              <w:jc w:val="center"/>
              <w:rPr>
                <w:rFonts w:hint="default"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79" w:hRule="exact"/>
          <w:jc w:val="center"/>
        </w:trPr>
        <w:tc>
          <w:tcPr>
            <w:tcW w:w="797" w:type="dxa"/>
            <w:tcBorders>
              <w:tl2br w:val="nil"/>
              <w:tr2bl w:val="nil"/>
            </w:tcBorders>
            <w:vAlign w:val="center"/>
          </w:tcPr>
          <w:p>
            <w:pPr>
              <w:spacing w:after="0" w:line="360" w:lineRule="auto"/>
              <w:jc w:val="center"/>
              <w:rPr>
                <w:rFonts w:hint="default" w:ascii="宋体" w:hAnsi="宋体" w:eastAsia="宋体" w:cs="宋体"/>
                <w:color w:val="auto"/>
                <w:sz w:val="24"/>
              </w:rPr>
            </w:pPr>
            <w:r>
              <w:rPr>
                <w:rFonts w:ascii="宋体" w:hAnsi="宋体" w:eastAsia="宋体" w:cs="宋体"/>
                <w:color w:val="auto"/>
                <w:sz w:val="24"/>
              </w:rPr>
              <w:t>…</w:t>
            </w:r>
          </w:p>
        </w:tc>
        <w:tc>
          <w:tcPr>
            <w:tcW w:w="4682" w:type="dxa"/>
            <w:gridSpan w:val="2"/>
            <w:tcBorders>
              <w:tl2br w:val="nil"/>
              <w:tr2bl w:val="nil"/>
            </w:tcBorders>
            <w:vAlign w:val="center"/>
          </w:tcPr>
          <w:p>
            <w:pPr>
              <w:spacing w:after="0" w:line="360" w:lineRule="auto"/>
              <w:jc w:val="center"/>
              <w:rPr>
                <w:rFonts w:hint="default" w:ascii="宋体" w:hAnsi="宋体" w:eastAsia="宋体" w:cs="宋体"/>
                <w:color w:val="auto"/>
                <w:sz w:val="24"/>
              </w:rPr>
            </w:pPr>
          </w:p>
        </w:tc>
        <w:tc>
          <w:tcPr>
            <w:tcW w:w="2066" w:type="dxa"/>
            <w:tcBorders>
              <w:tl2br w:val="nil"/>
              <w:tr2bl w:val="nil"/>
            </w:tcBorders>
            <w:vAlign w:val="center"/>
          </w:tcPr>
          <w:p>
            <w:pPr>
              <w:spacing w:after="0" w:line="360" w:lineRule="auto"/>
              <w:jc w:val="center"/>
              <w:rPr>
                <w:rFonts w:hint="default" w:ascii="宋体" w:hAnsi="宋体" w:eastAsia="宋体" w:cs="宋体"/>
                <w:color w:val="auto"/>
                <w:sz w:val="24"/>
              </w:rPr>
            </w:pPr>
          </w:p>
        </w:tc>
        <w:tc>
          <w:tcPr>
            <w:tcW w:w="1489" w:type="dxa"/>
            <w:tcBorders>
              <w:tl2br w:val="nil"/>
              <w:tr2bl w:val="nil"/>
            </w:tcBorders>
            <w:vAlign w:val="center"/>
          </w:tcPr>
          <w:p>
            <w:pPr>
              <w:spacing w:after="0" w:line="360" w:lineRule="auto"/>
              <w:jc w:val="center"/>
              <w:rPr>
                <w:rFonts w:hint="default"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79" w:hRule="exact"/>
          <w:jc w:val="center"/>
        </w:trPr>
        <w:tc>
          <w:tcPr>
            <w:tcW w:w="2441" w:type="dxa"/>
            <w:gridSpan w:val="2"/>
            <w:vMerge w:val="restart"/>
            <w:tcBorders>
              <w:tl2br w:val="nil"/>
              <w:tr2bl w:val="nil"/>
            </w:tcBorders>
            <w:vAlign w:val="center"/>
          </w:tcPr>
          <w:p>
            <w:pPr>
              <w:spacing w:after="0"/>
              <w:jc w:val="center"/>
              <w:rPr>
                <w:rFonts w:hint="default" w:ascii="宋体" w:hAnsi="宋体" w:eastAsia="宋体" w:cs="宋体"/>
                <w:b/>
                <w:color w:val="auto"/>
                <w:sz w:val="24"/>
              </w:rPr>
            </w:pPr>
            <w:r>
              <w:rPr>
                <w:rFonts w:ascii="宋体" w:hAnsi="宋体" w:eastAsia="宋体" w:cs="宋体"/>
                <w:b/>
                <w:color w:val="auto"/>
                <w:sz w:val="24"/>
              </w:rPr>
              <w:t>投标总报价</w:t>
            </w:r>
          </w:p>
        </w:tc>
        <w:tc>
          <w:tcPr>
            <w:tcW w:w="6593" w:type="dxa"/>
            <w:gridSpan w:val="3"/>
            <w:tcBorders>
              <w:tl2br w:val="nil"/>
              <w:tr2bl w:val="nil"/>
            </w:tcBorders>
            <w:vAlign w:val="center"/>
          </w:tcPr>
          <w:p>
            <w:pPr>
              <w:spacing w:after="0" w:line="360" w:lineRule="auto"/>
              <w:jc w:val="both"/>
              <w:rPr>
                <w:rFonts w:hint="default" w:ascii="宋体" w:hAnsi="宋体" w:eastAsia="宋体" w:cs="宋体"/>
                <w:color w:val="auto"/>
                <w:sz w:val="24"/>
              </w:rPr>
            </w:pPr>
            <w:r>
              <w:rPr>
                <w:rFonts w:ascii="宋体" w:hAnsi="宋体" w:eastAsia="宋体" w:cs="宋体"/>
                <w:color w:val="auto"/>
                <w:sz w:val="24"/>
              </w:rPr>
              <w:t>（小写）：¥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579" w:hRule="exact"/>
          <w:jc w:val="center"/>
        </w:trPr>
        <w:tc>
          <w:tcPr>
            <w:tcW w:w="2441" w:type="dxa"/>
            <w:gridSpan w:val="2"/>
            <w:vMerge w:val="continue"/>
            <w:tcBorders>
              <w:tl2br w:val="nil"/>
              <w:tr2bl w:val="nil"/>
            </w:tcBorders>
            <w:vAlign w:val="center"/>
          </w:tcPr>
          <w:p>
            <w:pPr>
              <w:jc w:val="center"/>
              <w:rPr>
                <w:rFonts w:hint="default" w:ascii="宋体" w:hAnsi="宋体" w:eastAsia="宋体" w:cs="宋体"/>
                <w:color w:val="auto"/>
              </w:rPr>
            </w:pPr>
          </w:p>
        </w:tc>
        <w:tc>
          <w:tcPr>
            <w:tcW w:w="6593" w:type="dxa"/>
            <w:gridSpan w:val="3"/>
            <w:tcBorders>
              <w:tl2br w:val="nil"/>
              <w:tr2bl w:val="nil"/>
            </w:tcBorders>
            <w:vAlign w:val="center"/>
          </w:tcPr>
          <w:p>
            <w:pPr>
              <w:spacing w:after="0" w:line="360" w:lineRule="auto"/>
              <w:jc w:val="both"/>
              <w:rPr>
                <w:rFonts w:hint="default" w:ascii="宋体" w:hAnsi="宋体" w:eastAsia="宋体" w:cs="宋体"/>
                <w:color w:val="auto"/>
                <w:sz w:val="24"/>
              </w:rPr>
            </w:pPr>
            <w:r>
              <w:rPr>
                <w:rFonts w:ascii="宋体" w:hAnsi="宋体" w:eastAsia="宋体" w:cs="宋体"/>
                <w:color w:val="auto"/>
                <w:sz w:val="24"/>
              </w:rPr>
              <w:t>（大写）：人民币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008" w:hRule="atLeast"/>
          <w:jc w:val="center"/>
        </w:trPr>
        <w:tc>
          <w:tcPr>
            <w:tcW w:w="2441" w:type="dxa"/>
            <w:gridSpan w:val="2"/>
            <w:tcBorders>
              <w:tl2br w:val="nil"/>
              <w:tr2bl w:val="nil"/>
            </w:tcBorders>
            <w:vAlign w:val="center"/>
          </w:tcPr>
          <w:p>
            <w:pPr>
              <w:spacing w:after="0"/>
              <w:jc w:val="center"/>
              <w:rPr>
                <w:rFonts w:hint="default" w:ascii="宋体" w:hAnsi="宋体" w:eastAsia="宋体" w:cs="宋体"/>
                <w:b/>
                <w:bCs/>
                <w:color w:val="auto"/>
                <w:sz w:val="24"/>
                <w:szCs w:val="24"/>
                <w:highlight w:val="red"/>
              </w:rPr>
            </w:pPr>
            <w:r>
              <w:rPr>
                <w:rFonts w:ascii="宋体" w:hAnsi="宋体" w:eastAsia="宋体" w:cs="宋体"/>
                <w:b/>
                <w:bCs/>
                <w:color w:val="auto"/>
                <w:sz w:val="24"/>
                <w:szCs w:val="24"/>
              </w:rPr>
              <w:t>交付地点</w:t>
            </w:r>
          </w:p>
        </w:tc>
        <w:tc>
          <w:tcPr>
            <w:tcW w:w="6593" w:type="dxa"/>
            <w:gridSpan w:val="3"/>
            <w:tcBorders>
              <w:tl2br w:val="nil"/>
              <w:tr2bl w:val="nil"/>
            </w:tcBorders>
            <w:vAlign w:val="center"/>
          </w:tcPr>
          <w:p>
            <w:pPr>
              <w:spacing w:after="0"/>
              <w:jc w:val="both"/>
              <w:rPr>
                <w:rFonts w:hint="default" w:ascii="宋体" w:hAnsi="宋体" w:eastAsia="宋体" w:cs="宋体"/>
                <w:b/>
                <w:bCs/>
                <w:color w:val="auto"/>
                <w:sz w:val="24"/>
                <w:szCs w:val="24"/>
              </w:rPr>
            </w:pPr>
            <w:r>
              <w:rPr>
                <w:rFonts w:ascii="宋体" w:hAnsi="宋体" w:eastAsia="宋体" w:cs="宋体"/>
                <w:color w:val="auto"/>
                <w:sz w:val="24"/>
                <w:szCs w:val="24"/>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008" w:hRule="atLeast"/>
          <w:jc w:val="center"/>
        </w:trPr>
        <w:tc>
          <w:tcPr>
            <w:tcW w:w="2441" w:type="dxa"/>
            <w:gridSpan w:val="2"/>
            <w:tcBorders>
              <w:tl2br w:val="nil"/>
              <w:tr2bl w:val="nil"/>
            </w:tcBorders>
            <w:vAlign w:val="center"/>
          </w:tcPr>
          <w:p>
            <w:pPr>
              <w:spacing w:after="0"/>
              <w:jc w:val="center"/>
              <w:rPr>
                <w:rFonts w:hint="default" w:ascii="宋体" w:hAnsi="宋体" w:eastAsia="宋体" w:cs="宋体"/>
                <w:b/>
                <w:bCs/>
                <w:color w:val="auto"/>
                <w:sz w:val="24"/>
                <w:szCs w:val="24"/>
                <w:highlight w:val="red"/>
              </w:rPr>
            </w:pPr>
            <w:r>
              <w:rPr>
                <w:rFonts w:ascii="宋体" w:hAnsi="宋体" w:eastAsia="宋体" w:cs="宋体"/>
                <w:b/>
                <w:bCs/>
                <w:color w:val="auto"/>
                <w:sz w:val="24"/>
                <w:szCs w:val="24"/>
              </w:rPr>
              <w:t>合同履行期限     （服务期限）</w:t>
            </w:r>
          </w:p>
        </w:tc>
        <w:tc>
          <w:tcPr>
            <w:tcW w:w="6593" w:type="dxa"/>
            <w:gridSpan w:val="3"/>
            <w:tcBorders>
              <w:tl2br w:val="nil"/>
              <w:tr2bl w:val="nil"/>
            </w:tcBorders>
            <w:vAlign w:val="center"/>
          </w:tcPr>
          <w:p>
            <w:pPr>
              <w:spacing w:after="0" w:line="360" w:lineRule="auto"/>
              <w:jc w:val="both"/>
              <w:rPr>
                <w:rFonts w:hint="default" w:ascii="宋体" w:hAnsi="宋体" w:eastAsia="宋体" w:cs="宋体"/>
                <w:color w:val="auto"/>
                <w:sz w:val="24"/>
              </w:rPr>
            </w:pPr>
            <w:r>
              <w:rPr>
                <w:rFonts w:hint="eastAsia" w:ascii="宋体" w:hAnsi="宋体" w:eastAsia="宋体" w:cs="宋体"/>
                <w:color w:val="auto"/>
                <w:sz w:val="24"/>
                <w:szCs w:val="24"/>
                <w:lang w:val="en-US" w:eastAsia="zh-CN"/>
              </w:rPr>
              <w:t>完成审批程序</w:t>
            </w:r>
            <w:r>
              <w:rPr>
                <w:rFonts w:ascii="宋体" w:hAnsi="宋体" w:eastAsia="宋体" w:cs="宋体"/>
                <w:color w:val="auto"/>
                <w:sz w:val="24"/>
                <w:szCs w:val="24"/>
              </w:rPr>
              <w:t>后</w:t>
            </w:r>
            <w:r>
              <w:rPr>
                <w:rFonts w:hint="default" w:ascii="宋体" w:hAnsi="宋体" w:eastAsia="宋体" w:cs="宋体"/>
                <w:color w:val="auto"/>
                <w:sz w:val="24"/>
                <w:szCs w:val="24"/>
              </w:rPr>
              <w:t>，提供1年规划后续咨询服务</w:t>
            </w:r>
          </w:p>
        </w:tc>
      </w:tr>
    </w:tbl>
    <w:p>
      <w:pPr>
        <w:pStyle w:val="10"/>
        <w:widowControl w:val="0"/>
        <w:autoSpaceDE w:val="0"/>
        <w:autoSpaceDN w:val="0"/>
        <w:spacing w:line="400" w:lineRule="exact"/>
        <w:ind w:left="102" w:right="-51" w:firstLine="471"/>
        <w:rPr>
          <w:rFonts w:hint="default" w:ascii="宋体" w:hAnsi="宋体" w:cs="宋体"/>
          <w:color w:val="auto"/>
        </w:rPr>
      </w:pPr>
    </w:p>
    <w:p>
      <w:pPr>
        <w:pStyle w:val="10"/>
        <w:widowControl w:val="0"/>
        <w:autoSpaceDE w:val="0"/>
        <w:autoSpaceDN w:val="0"/>
        <w:spacing w:line="400" w:lineRule="exact"/>
        <w:ind w:left="102" w:right="-51" w:firstLine="471"/>
        <w:rPr>
          <w:rFonts w:hint="default" w:ascii="宋体" w:hAnsi="宋体" w:cs="宋体"/>
          <w:color w:val="auto"/>
          <w:spacing w:val="-1"/>
          <w:sz w:val="24"/>
          <w:szCs w:val="24"/>
        </w:rPr>
      </w:pPr>
      <w:r>
        <w:rPr>
          <w:rFonts w:ascii="宋体" w:hAnsi="宋体" w:cs="宋体"/>
          <w:color w:val="auto"/>
          <w:spacing w:val="-1"/>
          <w:sz w:val="24"/>
          <w:szCs w:val="24"/>
        </w:rPr>
        <w:t xml:space="preserve">投标供应商名称（并加盖公章）： </w:t>
      </w:r>
      <w:r>
        <w:rPr>
          <w:rFonts w:ascii="宋体" w:hAnsi="宋体" w:cs="宋体"/>
          <w:color w:val="auto"/>
          <w:spacing w:val="-1"/>
          <w:sz w:val="24"/>
          <w:szCs w:val="24"/>
        </w:rPr>
        <w:tab/>
      </w:r>
      <w:r>
        <w:rPr>
          <w:rFonts w:ascii="宋体" w:hAnsi="宋体" w:cs="宋体"/>
          <w:color w:val="auto"/>
          <w:spacing w:val="-1"/>
          <w:sz w:val="24"/>
          <w:szCs w:val="24"/>
        </w:rPr>
        <w:tab/>
      </w:r>
    </w:p>
    <w:p>
      <w:pPr>
        <w:pStyle w:val="10"/>
        <w:widowControl w:val="0"/>
        <w:autoSpaceDE w:val="0"/>
        <w:autoSpaceDN w:val="0"/>
        <w:spacing w:line="400" w:lineRule="exact"/>
        <w:ind w:left="102" w:right="-51" w:firstLine="471"/>
        <w:rPr>
          <w:rFonts w:hint="default" w:ascii="宋体" w:hAnsi="宋体" w:cs="宋体"/>
          <w:color w:val="auto"/>
          <w:spacing w:val="-1"/>
          <w:sz w:val="24"/>
          <w:szCs w:val="24"/>
        </w:rPr>
      </w:pPr>
      <w:r>
        <w:rPr>
          <w:rFonts w:ascii="宋体" w:hAnsi="宋体" w:cs="宋体"/>
          <w:color w:val="auto"/>
          <w:spacing w:val="-1"/>
          <w:sz w:val="24"/>
          <w:szCs w:val="24"/>
        </w:rPr>
        <w:t xml:space="preserve">法定代表人或授权代理人（签字或盖章）： </w:t>
      </w:r>
      <w:r>
        <w:rPr>
          <w:rFonts w:ascii="宋体" w:hAnsi="宋体" w:cs="宋体"/>
          <w:color w:val="auto"/>
          <w:spacing w:val="-1"/>
          <w:sz w:val="24"/>
          <w:szCs w:val="24"/>
        </w:rPr>
        <w:tab/>
      </w:r>
      <w:r>
        <w:rPr>
          <w:rFonts w:ascii="宋体" w:hAnsi="宋体" w:cs="宋体"/>
          <w:color w:val="auto"/>
          <w:spacing w:val="-1"/>
          <w:sz w:val="24"/>
          <w:szCs w:val="24"/>
        </w:rPr>
        <w:tab/>
      </w:r>
    </w:p>
    <w:p>
      <w:pPr>
        <w:pStyle w:val="10"/>
        <w:widowControl w:val="0"/>
        <w:autoSpaceDE w:val="0"/>
        <w:autoSpaceDN w:val="0"/>
        <w:spacing w:line="400" w:lineRule="exact"/>
        <w:ind w:left="102" w:right="-51" w:firstLine="471"/>
        <w:rPr>
          <w:rFonts w:hint="default" w:ascii="宋体" w:hAnsi="宋体" w:cs="宋体"/>
          <w:color w:val="auto"/>
          <w:sz w:val="24"/>
          <w:szCs w:val="24"/>
        </w:rPr>
      </w:pPr>
      <w:r>
        <w:rPr>
          <w:rFonts w:ascii="宋体" w:hAnsi="宋体" w:cs="宋体"/>
          <w:color w:val="auto"/>
          <w:spacing w:val="-1"/>
          <w:sz w:val="24"/>
          <w:szCs w:val="24"/>
        </w:rPr>
        <w:t>日期：</w:t>
      </w:r>
      <w:r>
        <w:rPr>
          <w:rFonts w:ascii="宋体" w:hAnsi="宋体" w:cs="宋体"/>
          <w:color w:val="auto"/>
          <w:sz w:val="24"/>
          <w:szCs w:val="24"/>
          <w:u w:val="single"/>
        </w:rPr>
        <w:t xml:space="preserve">      </w:t>
      </w:r>
      <w:r>
        <w:rPr>
          <w:rFonts w:ascii="宋体" w:hAnsi="宋体" w:cs="宋体"/>
          <w:color w:val="auto"/>
          <w:sz w:val="24"/>
          <w:szCs w:val="24"/>
        </w:rPr>
        <w:t>年</w:t>
      </w:r>
      <w:r>
        <w:rPr>
          <w:rFonts w:ascii="宋体" w:hAnsi="宋体" w:cs="宋体"/>
          <w:color w:val="auto"/>
          <w:sz w:val="24"/>
          <w:szCs w:val="24"/>
          <w:u w:val="single"/>
        </w:rPr>
        <w:t xml:space="preserve">    </w:t>
      </w:r>
      <w:r>
        <w:rPr>
          <w:rFonts w:ascii="宋体" w:hAnsi="宋体" w:cs="宋体"/>
          <w:color w:val="auto"/>
          <w:sz w:val="24"/>
          <w:szCs w:val="24"/>
        </w:rPr>
        <w:t>月</w:t>
      </w:r>
      <w:r>
        <w:rPr>
          <w:rFonts w:ascii="宋体" w:hAnsi="宋体" w:cs="宋体"/>
          <w:color w:val="auto"/>
          <w:sz w:val="24"/>
          <w:szCs w:val="24"/>
          <w:u w:val="single"/>
        </w:rPr>
        <w:t xml:space="preserve">    </w:t>
      </w:r>
      <w:r>
        <w:rPr>
          <w:rFonts w:ascii="宋体" w:hAnsi="宋体" w:cs="宋体"/>
          <w:color w:val="auto"/>
          <w:sz w:val="24"/>
          <w:szCs w:val="24"/>
        </w:rPr>
        <w:t>日</w:t>
      </w:r>
      <w:r>
        <w:rPr>
          <w:rFonts w:ascii="宋体" w:hAnsi="宋体" w:cs="宋体"/>
          <w:color w:val="auto"/>
          <w:spacing w:val="-1"/>
          <w:sz w:val="24"/>
          <w:szCs w:val="24"/>
        </w:rPr>
        <w:t xml:space="preserve"> </w:t>
      </w:r>
      <w:r>
        <w:rPr>
          <w:rFonts w:ascii="宋体" w:hAnsi="宋体" w:cs="宋体"/>
          <w:color w:val="auto"/>
          <w:spacing w:val="-1"/>
          <w:sz w:val="24"/>
          <w:szCs w:val="24"/>
        </w:rPr>
        <w:tab/>
      </w:r>
    </w:p>
    <w:p>
      <w:pPr>
        <w:pStyle w:val="10"/>
        <w:rPr>
          <w:rFonts w:hint="default" w:ascii="宋体" w:hAnsi="宋体" w:cs="宋体"/>
          <w:color w:val="auto"/>
          <w:sz w:val="24"/>
          <w:szCs w:val="24"/>
        </w:rPr>
      </w:pPr>
    </w:p>
    <w:p>
      <w:pPr>
        <w:pStyle w:val="10"/>
        <w:widowControl w:val="0"/>
        <w:autoSpaceDE w:val="0"/>
        <w:autoSpaceDN w:val="0"/>
        <w:spacing w:before="1" w:line="400" w:lineRule="exact"/>
        <w:ind w:firstLine="542" w:firstLineChars="200"/>
        <w:rPr>
          <w:rFonts w:hint="default" w:ascii="宋体" w:hAnsi="宋体" w:cs="宋体"/>
          <w:color w:val="auto"/>
          <w:sz w:val="24"/>
          <w:szCs w:val="24"/>
        </w:rPr>
      </w:pPr>
      <w:r>
        <w:rPr>
          <w:rFonts w:ascii="宋体" w:hAnsi="宋体" w:cs="宋体"/>
          <w:b/>
          <w:color w:val="auto"/>
          <w:spacing w:val="15"/>
          <w:sz w:val="24"/>
          <w:szCs w:val="24"/>
        </w:rPr>
        <w:t>注</w:t>
      </w:r>
      <w:r>
        <w:rPr>
          <w:rFonts w:ascii="宋体" w:hAnsi="宋体" w:cs="宋体"/>
          <w:b/>
          <w:color w:val="auto"/>
          <w:spacing w:val="-37"/>
          <w:w w:val="155"/>
          <w:sz w:val="24"/>
          <w:szCs w:val="24"/>
        </w:rPr>
        <w:t xml:space="preserve">: </w:t>
      </w:r>
      <w:r>
        <w:rPr>
          <w:rFonts w:ascii="宋体" w:hAnsi="宋体" w:cs="宋体"/>
          <w:color w:val="auto"/>
          <w:spacing w:val="-1"/>
          <w:sz w:val="24"/>
          <w:szCs w:val="24"/>
        </w:rPr>
        <w:t>1.此表的投标总报价</w:t>
      </w:r>
      <w:r>
        <w:rPr>
          <w:rFonts w:ascii="宋体" w:hAnsi="宋体" w:cs="宋体"/>
          <w:color w:val="auto"/>
          <w:sz w:val="24"/>
          <w:szCs w:val="24"/>
        </w:rPr>
        <w:t>包括竞争性磋商文件中要求的相关服务内容的全部费用。</w:t>
      </w:r>
    </w:p>
    <w:p>
      <w:pPr>
        <w:pStyle w:val="10"/>
        <w:widowControl w:val="0"/>
        <w:autoSpaceDE w:val="0"/>
        <w:autoSpaceDN w:val="0"/>
        <w:spacing w:before="1" w:line="400" w:lineRule="exact"/>
        <w:ind w:firstLine="1099" w:firstLineChars="458"/>
        <w:rPr>
          <w:rStyle w:val="77"/>
          <w:rFonts w:hint="default" w:ascii="宋体" w:hAnsi="宋体" w:eastAsia="宋体" w:cs="宋体"/>
          <w:b/>
          <w:bCs/>
          <w:color w:val="auto"/>
        </w:rPr>
      </w:pPr>
      <w:r>
        <w:rPr>
          <w:rFonts w:ascii="宋体" w:hAnsi="宋体" w:cs="宋体"/>
          <w:color w:val="auto"/>
          <w:sz w:val="24"/>
          <w:szCs w:val="24"/>
        </w:rPr>
        <w:t>2.本项目投标总报价超过采购预算的将视为无效投标。</w:t>
      </w:r>
    </w:p>
    <w:p>
      <w:pPr>
        <w:rPr>
          <w:rStyle w:val="52"/>
          <w:rFonts w:hint="default" w:ascii="宋体" w:hAnsi="宋体" w:eastAsia="宋体" w:cs="宋体"/>
          <w:b/>
          <w:bCs/>
          <w:color w:val="auto"/>
        </w:rPr>
      </w:pPr>
      <w:r>
        <w:rPr>
          <w:rStyle w:val="52"/>
          <w:rFonts w:ascii="宋体" w:hAnsi="宋体" w:eastAsia="宋体" w:cs="宋体"/>
          <w:b/>
          <w:bCs/>
          <w:color w:val="auto"/>
        </w:rPr>
        <w:br w:type="page"/>
      </w:r>
    </w:p>
    <w:p>
      <w:pPr>
        <w:widowControl w:val="0"/>
        <w:spacing w:line="560" w:lineRule="exact"/>
        <w:jc w:val="center"/>
        <w:rPr>
          <w:rFonts w:hint="default" w:ascii="宋体" w:hAnsi="宋体" w:eastAsia="宋体" w:cs="宋体"/>
          <w:b/>
          <w:color w:val="auto"/>
          <w:sz w:val="32"/>
          <w:szCs w:val="32"/>
        </w:rPr>
      </w:pPr>
      <w:r>
        <w:rPr>
          <w:rStyle w:val="52"/>
          <w:rFonts w:ascii="宋体" w:hAnsi="宋体" w:eastAsia="宋体" w:cs="宋体"/>
          <w:b/>
          <w:bCs/>
          <w:color w:val="auto"/>
        </w:rPr>
        <w:t>3.</w:t>
      </w:r>
      <w:r>
        <w:rPr>
          <w:rFonts w:ascii="宋体" w:hAnsi="宋体" w:eastAsia="宋体" w:cs="宋体"/>
          <w:b/>
          <w:color w:val="auto"/>
          <w:sz w:val="32"/>
          <w:szCs w:val="32"/>
        </w:rPr>
        <w:t>法定代表人身份证明</w:t>
      </w:r>
    </w:p>
    <w:p>
      <w:pPr>
        <w:widowControl w:val="0"/>
        <w:ind w:firstLine="1099" w:firstLineChars="458"/>
        <w:jc w:val="both"/>
        <w:rPr>
          <w:rFonts w:hint="default" w:ascii="宋体" w:hAnsi="宋体" w:eastAsia="宋体" w:cs="宋体"/>
          <w:color w:val="auto"/>
          <w:sz w:val="24"/>
          <w:szCs w:val="24"/>
        </w:rPr>
      </w:pPr>
    </w:p>
    <w:p>
      <w:pPr>
        <w:widowControl w:val="0"/>
        <w:ind w:firstLine="1099" w:firstLineChars="458"/>
        <w:jc w:val="both"/>
        <w:rPr>
          <w:rFonts w:hint="default" w:ascii="宋体" w:hAnsi="宋体" w:eastAsia="宋体" w:cs="宋体"/>
          <w:color w:val="auto"/>
          <w:sz w:val="24"/>
          <w:szCs w:val="24"/>
          <w:u w:val="single"/>
        </w:rPr>
      </w:pPr>
      <w:r>
        <w:rPr>
          <w:rFonts w:ascii="宋体" w:hAnsi="宋体" w:eastAsia="宋体" w:cs="宋体"/>
          <w:color w:val="auto"/>
          <w:sz w:val="24"/>
          <w:szCs w:val="24"/>
        </w:rPr>
        <w:t>单位名称：</w:t>
      </w:r>
      <w:r>
        <w:rPr>
          <w:rFonts w:ascii="宋体" w:hAnsi="宋体" w:eastAsia="宋体" w:cs="宋体"/>
          <w:color w:val="auto"/>
          <w:sz w:val="24"/>
          <w:szCs w:val="24"/>
          <w:u w:val="single"/>
        </w:rPr>
        <w:t xml:space="preserve">                                </w:t>
      </w: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单位性质：</w:t>
      </w:r>
      <w:r>
        <w:rPr>
          <w:rFonts w:ascii="宋体" w:hAnsi="宋体" w:eastAsia="宋体" w:cs="宋体"/>
          <w:color w:val="auto"/>
          <w:sz w:val="24"/>
          <w:szCs w:val="24"/>
          <w:u w:val="single"/>
        </w:rPr>
        <w:t xml:space="preserve">                                </w:t>
      </w: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地    址：</w:t>
      </w:r>
      <w:r>
        <w:rPr>
          <w:rFonts w:ascii="宋体" w:hAnsi="宋体" w:eastAsia="宋体" w:cs="宋体"/>
          <w:color w:val="auto"/>
          <w:sz w:val="24"/>
          <w:szCs w:val="24"/>
          <w:u w:val="single"/>
        </w:rPr>
        <w:t xml:space="preserve">                                </w:t>
      </w: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成立时间：</w:t>
      </w:r>
      <w:r>
        <w:rPr>
          <w:rFonts w:ascii="宋体" w:hAnsi="宋体" w:eastAsia="宋体" w:cs="宋体"/>
          <w:color w:val="auto"/>
          <w:sz w:val="24"/>
          <w:szCs w:val="24"/>
          <w:u w:val="single"/>
        </w:rPr>
        <w:t xml:space="preserve">           </w:t>
      </w:r>
      <w:r>
        <w:rPr>
          <w:rFonts w:ascii="宋体" w:hAnsi="宋体" w:eastAsia="宋体" w:cs="宋体"/>
          <w:color w:val="auto"/>
          <w:sz w:val="24"/>
          <w:szCs w:val="24"/>
        </w:rPr>
        <w:t>年</w:t>
      </w:r>
      <w:r>
        <w:rPr>
          <w:rFonts w:ascii="宋体" w:hAnsi="宋体" w:eastAsia="宋体" w:cs="宋体"/>
          <w:color w:val="auto"/>
          <w:sz w:val="24"/>
          <w:szCs w:val="24"/>
          <w:u w:val="single"/>
        </w:rPr>
        <w:t xml:space="preserve">        </w:t>
      </w:r>
      <w:r>
        <w:rPr>
          <w:rFonts w:ascii="宋体" w:hAnsi="宋体" w:eastAsia="宋体" w:cs="宋体"/>
          <w:color w:val="auto"/>
          <w:sz w:val="24"/>
          <w:szCs w:val="24"/>
        </w:rPr>
        <w:t>月</w:t>
      </w:r>
      <w:r>
        <w:rPr>
          <w:rFonts w:ascii="宋体" w:hAnsi="宋体" w:eastAsia="宋体" w:cs="宋体"/>
          <w:color w:val="auto"/>
          <w:sz w:val="24"/>
          <w:szCs w:val="24"/>
          <w:u w:val="single"/>
        </w:rPr>
        <w:t xml:space="preserve">       </w:t>
      </w:r>
      <w:r>
        <w:rPr>
          <w:rFonts w:ascii="宋体" w:hAnsi="宋体" w:eastAsia="宋体" w:cs="宋体"/>
          <w:color w:val="auto"/>
          <w:sz w:val="24"/>
          <w:szCs w:val="24"/>
        </w:rPr>
        <w:t>日</w:t>
      </w:r>
    </w:p>
    <w:p>
      <w:pPr>
        <w:widowControl w:val="0"/>
        <w:ind w:firstLine="1099" w:firstLineChars="458"/>
        <w:jc w:val="both"/>
        <w:rPr>
          <w:rFonts w:hint="default" w:ascii="宋体" w:hAnsi="宋体" w:eastAsia="宋体" w:cs="宋体"/>
          <w:color w:val="auto"/>
          <w:sz w:val="24"/>
          <w:szCs w:val="24"/>
          <w:u w:val="single"/>
        </w:rPr>
      </w:pPr>
      <w:r>
        <w:rPr>
          <w:rFonts w:ascii="宋体" w:hAnsi="宋体" w:eastAsia="宋体" w:cs="宋体"/>
          <w:color w:val="auto"/>
          <w:sz w:val="24"/>
          <w:szCs w:val="24"/>
        </w:rPr>
        <w:t xml:space="preserve">经营期限：               </w:t>
      </w:r>
      <w:r>
        <w:rPr>
          <w:rFonts w:ascii="宋体" w:hAnsi="宋体" w:eastAsia="宋体" w:cs="宋体"/>
          <w:color w:val="auto"/>
          <w:sz w:val="24"/>
          <w:szCs w:val="24"/>
          <w:u w:val="single"/>
        </w:rPr>
        <w:t xml:space="preserve">                 </w:t>
      </w:r>
    </w:p>
    <w:p>
      <w:pPr>
        <w:widowControl w:val="0"/>
        <w:ind w:firstLine="1099" w:firstLineChars="458"/>
        <w:jc w:val="both"/>
        <w:rPr>
          <w:rFonts w:hint="default" w:ascii="宋体" w:hAnsi="宋体" w:eastAsia="宋体" w:cs="宋体"/>
          <w:color w:val="auto"/>
          <w:sz w:val="24"/>
          <w:szCs w:val="24"/>
          <w:u w:val="single"/>
        </w:rPr>
      </w:pPr>
      <w:r>
        <w:rPr>
          <w:rFonts w:ascii="宋体" w:hAnsi="宋体" w:eastAsia="宋体" w:cs="宋体"/>
          <w:color w:val="auto"/>
          <w:sz w:val="24"/>
          <w:szCs w:val="24"/>
        </w:rPr>
        <w:t>姓    名：</w:t>
      </w:r>
      <w:r>
        <w:rPr>
          <w:rFonts w:ascii="宋体" w:hAnsi="宋体" w:eastAsia="宋体" w:cs="宋体"/>
          <w:color w:val="auto"/>
          <w:sz w:val="24"/>
          <w:szCs w:val="24"/>
          <w:u w:val="single"/>
        </w:rPr>
        <w:t xml:space="preserve">               </w:t>
      </w:r>
      <w:r>
        <w:rPr>
          <w:rFonts w:ascii="宋体" w:hAnsi="宋体" w:eastAsia="宋体" w:cs="宋体"/>
          <w:color w:val="auto"/>
          <w:sz w:val="24"/>
          <w:szCs w:val="24"/>
        </w:rPr>
        <w:t xml:space="preserve"> 性 别：</w:t>
      </w:r>
      <w:r>
        <w:rPr>
          <w:rFonts w:ascii="宋体" w:hAnsi="宋体" w:eastAsia="宋体" w:cs="宋体"/>
          <w:color w:val="auto"/>
          <w:sz w:val="24"/>
          <w:szCs w:val="24"/>
          <w:u w:val="single"/>
        </w:rPr>
        <w:t xml:space="preserve">         </w:t>
      </w:r>
    </w:p>
    <w:p>
      <w:pPr>
        <w:widowControl w:val="0"/>
        <w:ind w:firstLine="1099" w:firstLineChars="458"/>
        <w:jc w:val="both"/>
        <w:rPr>
          <w:rFonts w:hint="default" w:ascii="宋体" w:hAnsi="宋体" w:eastAsia="宋体" w:cs="宋体"/>
          <w:color w:val="auto"/>
          <w:sz w:val="24"/>
          <w:szCs w:val="24"/>
          <w:u w:val="single"/>
        </w:rPr>
      </w:pPr>
      <w:r>
        <w:rPr>
          <w:rFonts w:ascii="宋体" w:hAnsi="宋体" w:eastAsia="宋体" w:cs="宋体"/>
          <w:color w:val="auto"/>
          <w:sz w:val="24"/>
          <w:szCs w:val="24"/>
        </w:rPr>
        <w:t>年    龄：</w:t>
      </w:r>
      <w:r>
        <w:rPr>
          <w:rFonts w:ascii="宋体" w:hAnsi="宋体" w:eastAsia="宋体" w:cs="宋体"/>
          <w:color w:val="auto"/>
          <w:sz w:val="24"/>
          <w:szCs w:val="24"/>
          <w:u w:val="single"/>
        </w:rPr>
        <w:t xml:space="preserve">               </w:t>
      </w:r>
      <w:r>
        <w:rPr>
          <w:rFonts w:ascii="宋体" w:hAnsi="宋体" w:eastAsia="宋体" w:cs="宋体"/>
          <w:color w:val="auto"/>
          <w:sz w:val="24"/>
          <w:szCs w:val="24"/>
        </w:rPr>
        <w:t xml:space="preserve"> 职 务：</w:t>
      </w:r>
      <w:r>
        <w:rPr>
          <w:rFonts w:ascii="宋体" w:hAnsi="宋体" w:eastAsia="宋体" w:cs="宋体"/>
          <w:color w:val="auto"/>
          <w:sz w:val="24"/>
          <w:szCs w:val="24"/>
          <w:u w:val="single"/>
        </w:rPr>
        <w:t xml:space="preserve">         </w:t>
      </w: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系</w:t>
      </w:r>
      <w:r>
        <w:rPr>
          <w:rFonts w:ascii="宋体" w:hAnsi="宋体" w:eastAsia="宋体" w:cs="宋体"/>
          <w:color w:val="auto"/>
          <w:sz w:val="24"/>
          <w:szCs w:val="24"/>
          <w:u w:val="single"/>
        </w:rPr>
        <w:t xml:space="preserve">             （供应商名称）        </w:t>
      </w:r>
      <w:r>
        <w:rPr>
          <w:rFonts w:ascii="宋体" w:hAnsi="宋体" w:eastAsia="宋体" w:cs="宋体"/>
          <w:color w:val="auto"/>
          <w:sz w:val="24"/>
          <w:szCs w:val="24"/>
        </w:rPr>
        <w:t>的法定代表人。</w:t>
      </w:r>
    </w:p>
    <w:p>
      <w:pPr>
        <w:widowControl w:val="0"/>
        <w:ind w:firstLine="1099" w:firstLineChars="458"/>
        <w:jc w:val="both"/>
        <w:rPr>
          <w:rFonts w:hint="default" w:ascii="宋体" w:hAnsi="宋体" w:eastAsia="宋体" w:cs="宋体"/>
          <w:color w:val="auto"/>
          <w:sz w:val="24"/>
          <w:szCs w:val="24"/>
        </w:rPr>
      </w:pP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特此证明。</w:t>
      </w: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附：法定代表人身份证复印件</w:t>
      </w:r>
    </w:p>
    <w:p>
      <w:pPr>
        <w:widowControl w:val="0"/>
        <w:ind w:firstLine="1099" w:firstLineChars="458"/>
        <w:jc w:val="both"/>
        <w:rPr>
          <w:rFonts w:hint="default" w:ascii="宋体" w:hAnsi="宋体" w:eastAsia="宋体" w:cs="宋体"/>
          <w:color w:val="auto"/>
          <w:sz w:val="24"/>
          <w:szCs w:val="24"/>
        </w:rPr>
      </w:pP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投标供应商：</w:t>
      </w:r>
      <w:r>
        <w:rPr>
          <w:rFonts w:ascii="宋体" w:hAnsi="宋体" w:eastAsia="宋体" w:cs="宋体"/>
          <w:color w:val="auto"/>
          <w:sz w:val="24"/>
          <w:szCs w:val="24"/>
          <w:u w:val="single"/>
        </w:rPr>
        <w:t xml:space="preserve">          </w:t>
      </w:r>
      <w:r>
        <w:rPr>
          <w:rFonts w:ascii="宋体" w:hAnsi="宋体" w:eastAsia="宋体" w:cs="宋体"/>
          <w:color w:val="auto"/>
          <w:sz w:val="24"/>
          <w:szCs w:val="24"/>
        </w:rPr>
        <w:t>（盖单位章）</w:t>
      </w:r>
    </w:p>
    <w:p>
      <w:pPr>
        <w:widowControl w:val="0"/>
        <w:ind w:firstLine="1099" w:firstLineChars="458"/>
        <w:jc w:val="both"/>
        <w:rPr>
          <w:rFonts w:hint="default" w:ascii="宋体" w:hAnsi="宋体" w:eastAsia="宋体" w:cs="宋体"/>
          <w:color w:val="auto"/>
          <w:sz w:val="24"/>
          <w:szCs w:val="24"/>
        </w:rPr>
      </w:pPr>
      <w:r>
        <w:rPr>
          <w:rFonts w:ascii="宋体" w:hAnsi="宋体" w:eastAsia="宋体" w:cs="宋体"/>
          <w:color w:val="auto"/>
          <w:sz w:val="24"/>
          <w:szCs w:val="24"/>
        </w:rPr>
        <w:t>日  期：</w:t>
      </w:r>
      <w:r>
        <w:rPr>
          <w:rFonts w:ascii="宋体" w:hAnsi="宋体" w:eastAsia="宋体" w:cs="宋体"/>
          <w:color w:val="auto"/>
          <w:sz w:val="24"/>
          <w:szCs w:val="24"/>
          <w:u w:val="single"/>
        </w:rPr>
        <w:t xml:space="preserve">      </w:t>
      </w:r>
      <w:r>
        <w:rPr>
          <w:rFonts w:ascii="宋体" w:hAnsi="宋体" w:eastAsia="宋体" w:cs="宋体"/>
          <w:color w:val="auto"/>
          <w:sz w:val="24"/>
          <w:szCs w:val="24"/>
        </w:rPr>
        <w:t>年</w:t>
      </w:r>
      <w:r>
        <w:rPr>
          <w:rFonts w:ascii="宋体" w:hAnsi="宋体" w:eastAsia="宋体" w:cs="宋体"/>
          <w:color w:val="auto"/>
          <w:sz w:val="24"/>
          <w:szCs w:val="24"/>
          <w:u w:val="single"/>
        </w:rPr>
        <w:t xml:space="preserve">    </w:t>
      </w:r>
      <w:r>
        <w:rPr>
          <w:rFonts w:ascii="宋体" w:hAnsi="宋体" w:eastAsia="宋体" w:cs="宋体"/>
          <w:color w:val="auto"/>
          <w:sz w:val="24"/>
          <w:szCs w:val="24"/>
        </w:rPr>
        <w:t>月</w:t>
      </w:r>
      <w:r>
        <w:rPr>
          <w:rFonts w:ascii="宋体" w:hAnsi="宋体" w:eastAsia="宋体" w:cs="宋体"/>
          <w:color w:val="auto"/>
          <w:sz w:val="24"/>
          <w:szCs w:val="24"/>
          <w:u w:val="single"/>
        </w:rPr>
        <w:t xml:space="preserve">    </w:t>
      </w:r>
      <w:r>
        <w:rPr>
          <w:rFonts w:ascii="宋体" w:hAnsi="宋体" w:eastAsia="宋体" w:cs="宋体"/>
          <w:color w:val="auto"/>
          <w:sz w:val="24"/>
          <w:szCs w:val="24"/>
        </w:rPr>
        <w:t>日</w:t>
      </w:r>
    </w:p>
    <w:p>
      <w:pPr>
        <w:widowControl w:val="0"/>
        <w:spacing w:line="420" w:lineRule="exact"/>
        <w:ind w:right="74" w:firstLine="1410" w:firstLineChars="641"/>
        <w:rPr>
          <w:rFonts w:hint="default" w:ascii="宋体" w:hAnsi="宋体" w:eastAsia="宋体" w:cs="宋体"/>
          <w:bCs/>
          <w:color w:val="auto"/>
        </w:rPr>
      </w:pPr>
    </w:p>
    <w:p>
      <w:pPr>
        <w:widowControl w:val="0"/>
        <w:tabs>
          <w:tab w:val="left" w:pos="5580"/>
        </w:tabs>
        <w:spacing w:line="360" w:lineRule="auto"/>
        <w:ind w:firstLine="1410" w:firstLineChars="641"/>
        <w:jc w:val="both"/>
        <w:rPr>
          <w:rFonts w:hint="default" w:ascii="宋体" w:hAnsi="宋体" w:eastAsia="宋体" w:cs="宋体"/>
          <w:color w:val="auto"/>
          <w:sz w:val="24"/>
          <w:szCs w:val="24"/>
          <w:u w:val="single"/>
        </w:rPr>
      </w:pPr>
      <w:r>
        <w:rPr>
          <w:rFonts w:ascii="宋体" w:hAnsi="宋体" w:eastAsia="宋体" w:cs="宋体"/>
          <w:bCs/>
          <w:color w:val="auto"/>
        </w:rPr>
        <mc:AlternateContent>
          <mc:Choice Requires="wps">
            <w:drawing>
              <wp:anchor distT="0" distB="0" distL="114300" distR="114300" simplePos="0" relativeHeight="251660288" behindDoc="0" locked="0" layoutInCell="1" allowOverlap="1">
                <wp:simplePos x="0" y="0"/>
                <wp:positionH relativeFrom="column">
                  <wp:posOffset>812165</wp:posOffset>
                </wp:positionH>
                <wp:positionV relativeFrom="paragraph">
                  <wp:posOffset>304165</wp:posOffset>
                </wp:positionV>
                <wp:extent cx="4390390" cy="2179320"/>
                <wp:effectExtent l="5080" t="4445" r="5080" b="6985"/>
                <wp:wrapNone/>
                <wp:docPr id="5" name="文本框 2"/>
                <wp:cNvGraphicFramePr/>
                <a:graphic xmlns:a="http://schemas.openxmlformats.org/drawingml/2006/main">
                  <a:graphicData uri="http://schemas.microsoft.com/office/word/2010/wordprocessingShape">
                    <wps:wsp>
                      <wps:cNvSpPr/>
                      <wps:spPr>
                        <a:xfrm>
                          <a:off x="0" y="0"/>
                          <a:ext cx="439039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int="default" w:ascii="宋体"/>
                                <w:sz w:val="34"/>
                                <w:szCs w:val="20"/>
                              </w:rPr>
                            </w:pPr>
                          </w:p>
                          <w:p>
                            <w:pPr>
                              <w:widowControl w:val="0"/>
                              <w:jc w:val="center"/>
                              <w:rPr>
                                <w:rFonts w:hint="default" w:ascii="宋体"/>
                                <w:sz w:val="34"/>
                                <w:szCs w:val="20"/>
                              </w:rPr>
                            </w:pPr>
                          </w:p>
                          <w:p>
                            <w:pPr>
                              <w:widowControl w:val="0"/>
                              <w:jc w:val="center"/>
                              <w:rPr>
                                <w:rFonts w:hint="default" w:ascii="宋体"/>
                                <w:sz w:val="28"/>
                                <w:szCs w:val="28"/>
                              </w:rPr>
                            </w:pPr>
                          </w:p>
                          <w:p>
                            <w:pPr>
                              <w:widowControl w:val="0"/>
                              <w:jc w:val="center"/>
                              <w:rPr>
                                <w:rFonts w:hint="default" w:ascii="宋体" w:hAnsi="宋体" w:eastAsia="宋体" w:cs="宋体"/>
                                <w:sz w:val="24"/>
                                <w:szCs w:val="24"/>
                              </w:rPr>
                            </w:pPr>
                            <w:r>
                              <w:rPr>
                                <w:rFonts w:ascii="宋体" w:hAnsi="宋体" w:eastAsia="宋体" w:cs="宋体"/>
                                <w:sz w:val="24"/>
                                <w:szCs w:val="24"/>
                              </w:rPr>
                              <w:t>法定代表人身份证正反面复印件</w:t>
                            </w:r>
                          </w:p>
                        </w:txbxContent>
                      </wps:txbx>
                      <wps:bodyPr upright="1"/>
                    </wps:wsp>
                  </a:graphicData>
                </a:graphic>
              </wp:anchor>
            </w:drawing>
          </mc:Choice>
          <mc:Fallback>
            <w:pict>
              <v:rect id="文本框 2" o:spid="_x0000_s1026" o:spt="1" style="position:absolute;left:0pt;margin-left:63.95pt;margin-top:23.95pt;height:171.6pt;width:345.7pt;z-index:251660288;mso-width-relative:page;mso-height-relative:page;" fillcolor="#FFFFFF" filled="t" stroked="t" coordsize="21600,21600" o:gfxdata="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fwZatgAAAAKAQAADwAAAAAAAAABACAAAAAiAAAA&#10;ZHJzL2Rvd25yZXYueG1sUEsBAhQAFAAAAAgAh07iQEScZPoHAgAALQQAAA4AAAAAAAAAAQAgAAAA&#10;JwEAAGRycy9lMm9Eb2MueG1sUEsFBgAAAAAGAAYAWQEAAKAFAAAAAA==&#10;">
                <v:fill on="t" focussize="0,0"/>
                <v:stroke color="#000000" joinstyle="miter"/>
                <v:imagedata o:title=""/>
                <o:lock v:ext="edit" aspectratio="f"/>
                <v:textbox>
                  <w:txbxContent>
                    <w:p>
                      <w:pPr>
                        <w:widowControl w:val="0"/>
                        <w:jc w:val="center"/>
                        <w:rPr>
                          <w:rFonts w:hint="default" w:ascii="宋体"/>
                          <w:sz w:val="34"/>
                          <w:szCs w:val="20"/>
                        </w:rPr>
                      </w:pPr>
                    </w:p>
                    <w:p>
                      <w:pPr>
                        <w:widowControl w:val="0"/>
                        <w:jc w:val="center"/>
                        <w:rPr>
                          <w:rFonts w:hint="default" w:ascii="宋体"/>
                          <w:sz w:val="34"/>
                          <w:szCs w:val="20"/>
                        </w:rPr>
                      </w:pPr>
                    </w:p>
                    <w:p>
                      <w:pPr>
                        <w:widowControl w:val="0"/>
                        <w:jc w:val="center"/>
                        <w:rPr>
                          <w:rFonts w:hint="default" w:ascii="宋体"/>
                          <w:sz w:val="28"/>
                          <w:szCs w:val="28"/>
                        </w:rPr>
                      </w:pPr>
                    </w:p>
                    <w:p>
                      <w:pPr>
                        <w:widowControl w:val="0"/>
                        <w:jc w:val="center"/>
                        <w:rPr>
                          <w:rFonts w:hint="default" w:ascii="宋体" w:hAnsi="宋体" w:eastAsia="宋体" w:cs="宋体"/>
                          <w:sz w:val="24"/>
                          <w:szCs w:val="24"/>
                        </w:rPr>
                      </w:pPr>
                      <w:r>
                        <w:rPr>
                          <w:rFonts w:ascii="宋体" w:hAnsi="宋体" w:eastAsia="宋体" w:cs="宋体"/>
                          <w:sz w:val="24"/>
                          <w:szCs w:val="24"/>
                        </w:rPr>
                        <w:t>法定代表人身份证正反面复印件</w:t>
                      </w:r>
                    </w:p>
                  </w:txbxContent>
                </v:textbox>
              </v:rect>
            </w:pict>
          </mc:Fallback>
        </mc:AlternateContent>
      </w:r>
    </w:p>
    <w:p>
      <w:pPr>
        <w:jc w:val="center"/>
        <w:rPr>
          <w:rFonts w:hint="default" w:ascii="宋体" w:hAnsi="宋体" w:eastAsia="宋体" w:cs="宋体"/>
          <w:b/>
          <w:color w:val="auto"/>
          <w:sz w:val="32"/>
          <w:szCs w:val="32"/>
        </w:rPr>
      </w:pPr>
      <w:r>
        <w:rPr>
          <w:rFonts w:ascii="宋体" w:hAnsi="宋体" w:eastAsia="宋体" w:cs="宋体"/>
          <w:color w:val="auto"/>
          <w:sz w:val="24"/>
          <w:szCs w:val="24"/>
        </w:rPr>
        <w:br w:type="page"/>
      </w:r>
      <w:r>
        <w:rPr>
          <w:rFonts w:ascii="宋体" w:hAnsi="宋体" w:eastAsia="宋体" w:cs="宋体"/>
          <w:b/>
          <w:color w:val="auto"/>
          <w:sz w:val="32"/>
          <w:szCs w:val="32"/>
        </w:rPr>
        <w:t>4.法定代表人授权委托书</w:t>
      </w:r>
    </w:p>
    <w:p>
      <w:pPr>
        <w:widowControl w:val="0"/>
        <w:spacing w:line="560" w:lineRule="exact"/>
        <w:jc w:val="center"/>
        <w:rPr>
          <w:rFonts w:hint="default" w:ascii="宋体" w:hAnsi="宋体" w:eastAsia="宋体" w:cs="宋体"/>
          <w:b/>
          <w:color w:val="auto"/>
          <w:sz w:val="32"/>
          <w:szCs w:val="32"/>
        </w:rPr>
      </w:pPr>
    </w:p>
    <w:p>
      <w:pPr>
        <w:widowControl w:val="0"/>
        <w:adjustRightInd w:val="0"/>
        <w:snapToGrid w:val="0"/>
        <w:spacing w:line="360" w:lineRule="auto"/>
        <w:ind w:firstLine="420"/>
        <w:jc w:val="both"/>
        <w:rPr>
          <w:rFonts w:hint="default" w:ascii="宋体" w:hAnsi="宋体" w:eastAsia="宋体" w:cs="宋体"/>
          <w:color w:val="auto"/>
          <w:u w:val="single"/>
        </w:rPr>
      </w:pPr>
      <w:r>
        <w:rPr>
          <w:rFonts w:ascii="宋体" w:hAnsi="宋体" w:eastAsia="宋体" w:cs="宋体"/>
          <w:color w:val="auto"/>
          <w:sz w:val="24"/>
          <w:szCs w:val="24"/>
        </w:rPr>
        <w:t>本人</w:t>
      </w:r>
      <w:r>
        <w:rPr>
          <w:rFonts w:ascii="宋体" w:hAnsi="宋体" w:eastAsia="宋体" w:cs="宋体"/>
          <w:color w:val="auto"/>
          <w:sz w:val="24"/>
          <w:szCs w:val="24"/>
          <w:u w:val="single"/>
        </w:rPr>
        <w:t xml:space="preserve">           </w:t>
      </w:r>
      <w:r>
        <w:rPr>
          <w:rFonts w:ascii="宋体" w:hAnsi="宋体" w:eastAsia="宋体" w:cs="宋体"/>
          <w:color w:val="auto"/>
          <w:sz w:val="24"/>
          <w:szCs w:val="24"/>
        </w:rPr>
        <w:t xml:space="preserve"> （姓名）系</w:t>
      </w:r>
      <w:r>
        <w:rPr>
          <w:rFonts w:ascii="宋体" w:hAnsi="宋体" w:eastAsia="宋体" w:cs="宋体"/>
          <w:color w:val="auto"/>
          <w:sz w:val="24"/>
          <w:szCs w:val="24"/>
          <w:u w:val="single"/>
        </w:rPr>
        <w:t xml:space="preserve">                      </w:t>
      </w:r>
      <w:r>
        <w:rPr>
          <w:rFonts w:ascii="宋体" w:hAnsi="宋体" w:eastAsia="宋体" w:cs="宋体"/>
          <w:color w:val="auto"/>
          <w:sz w:val="24"/>
          <w:szCs w:val="24"/>
        </w:rPr>
        <w:t>（投标供应商名称）的法定代表人，现授权委托我单位</w:t>
      </w:r>
      <w:r>
        <w:rPr>
          <w:rFonts w:ascii="宋体" w:hAnsi="宋体" w:eastAsia="宋体" w:cs="宋体"/>
          <w:color w:val="auto"/>
          <w:sz w:val="24"/>
          <w:szCs w:val="24"/>
          <w:u w:val="single"/>
        </w:rPr>
        <w:t xml:space="preserve">            </w:t>
      </w:r>
      <w:r>
        <w:rPr>
          <w:rFonts w:ascii="宋体" w:hAnsi="宋体" w:eastAsia="宋体" w:cs="宋体"/>
          <w:color w:val="auto"/>
          <w:sz w:val="24"/>
          <w:szCs w:val="24"/>
        </w:rPr>
        <w:t>（姓名、职务）为我公司代理人。代理人根据授权，以我方名义处理提交、签署、澄清、说明、补正、递交、撤回、修改</w:t>
      </w:r>
      <w:r>
        <w:rPr>
          <w:rFonts w:ascii="宋体" w:hAnsi="宋体" w:eastAsia="宋体" w:cs="宋体"/>
          <w:color w:val="auto"/>
          <w:sz w:val="24"/>
          <w:szCs w:val="24"/>
          <w:u w:val="single"/>
        </w:rPr>
        <w:t xml:space="preserve">   （项目名称）    </w:t>
      </w:r>
      <w:r>
        <w:rPr>
          <w:rFonts w:ascii="宋体" w:hAnsi="宋体" w:eastAsia="宋体" w:cs="宋体"/>
          <w:color w:val="auto"/>
          <w:sz w:val="24"/>
          <w:szCs w:val="24"/>
        </w:rPr>
        <w:t>（项目编号：</w:t>
      </w:r>
      <w:r>
        <w:rPr>
          <w:rFonts w:ascii="宋体" w:hAnsi="宋体" w:eastAsia="宋体" w:cs="宋体"/>
          <w:color w:val="auto"/>
          <w:sz w:val="24"/>
          <w:szCs w:val="24"/>
          <w:u w:val="single"/>
        </w:rPr>
        <w:t xml:space="preserve">           </w:t>
      </w:r>
      <w:r>
        <w:rPr>
          <w:rFonts w:ascii="宋体" w:hAnsi="宋体" w:eastAsia="宋体" w:cs="宋体"/>
          <w:color w:val="auto"/>
          <w:sz w:val="24"/>
          <w:szCs w:val="24"/>
        </w:rPr>
        <w:t>）磋商响应文件、签订合同和处理有关事宜，其法律后果由我方承担。</w:t>
      </w:r>
    </w:p>
    <w:p>
      <w:pPr>
        <w:widowControl w:val="0"/>
        <w:adjustRightInd w:val="0"/>
        <w:snapToGrid w:val="0"/>
        <w:spacing w:line="360" w:lineRule="auto"/>
        <w:ind w:left="412"/>
        <w:jc w:val="both"/>
        <w:rPr>
          <w:rFonts w:hint="default" w:ascii="宋体" w:hAnsi="宋体" w:eastAsia="宋体" w:cs="宋体"/>
          <w:color w:val="auto"/>
          <w:sz w:val="24"/>
          <w:szCs w:val="24"/>
        </w:rPr>
      </w:pPr>
      <w:r>
        <w:rPr>
          <w:rFonts w:ascii="宋体" w:hAnsi="宋体" w:eastAsia="宋体" w:cs="宋体"/>
          <w:color w:val="auto"/>
          <w:sz w:val="24"/>
          <w:szCs w:val="24"/>
        </w:rPr>
        <w:t>被授权人无转委托权。特此委托。</w:t>
      </w:r>
      <w:r>
        <w:rPr>
          <w:rFonts w:ascii="宋体" w:hAnsi="宋体" w:eastAsia="宋体" w:cs="宋体"/>
          <w:color w:val="auto"/>
          <w:sz w:val="24"/>
          <w:szCs w:val="24"/>
        </w:rPr>
        <w:cr/>
      </w:r>
      <w:r>
        <w:rPr>
          <w:rFonts w:ascii="宋体" w:hAnsi="宋体" w:eastAsia="宋体" w:cs="宋体"/>
          <w:color w:val="auto"/>
          <w:sz w:val="24"/>
          <w:szCs w:val="24"/>
        </w:rPr>
        <w:t>附：法定代表人和授权代理人身份证复印件</w:t>
      </w:r>
    </w:p>
    <w:p>
      <w:pPr>
        <w:widowControl w:val="0"/>
        <w:adjustRightInd w:val="0"/>
        <w:snapToGrid w:val="0"/>
        <w:spacing w:line="360" w:lineRule="auto"/>
        <w:ind w:left="412"/>
        <w:jc w:val="both"/>
        <w:rPr>
          <w:rFonts w:hint="default" w:ascii="宋体" w:hAnsi="宋体" w:eastAsia="宋体" w:cs="宋体"/>
          <w:color w:val="auto"/>
          <w:sz w:val="24"/>
          <w:szCs w:val="24"/>
        </w:rPr>
      </w:pPr>
    </w:p>
    <w:p>
      <w:pPr>
        <w:widowControl w:val="0"/>
        <w:adjustRightInd w:val="0"/>
        <w:snapToGrid w:val="0"/>
        <w:spacing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投标供应商：</w:t>
      </w:r>
      <w:r>
        <w:rPr>
          <w:rFonts w:ascii="宋体" w:hAnsi="宋体" w:eastAsia="宋体" w:cs="宋体"/>
          <w:color w:val="auto"/>
          <w:sz w:val="24"/>
          <w:szCs w:val="24"/>
          <w:u w:val="single"/>
        </w:rPr>
        <w:t xml:space="preserve">                        </w:t>
      </w:r>
      <w:r>
        <w:rPr>
          <w:rFonts w:ascii="宋体" w:hAnsi="宋体" w:eastAsia="宋体" w:cs="宋体"/>
          <w:color w:val="auto"/>
          <w:sz w:val="24"/>
          <w:szCs w:val="24"/>
        </w:rPr>
        <w:t>（盖单位章）</w:t>
      </w:r>
    </w:p>
    <w:p>
      <w:pPr>
        <w:widowControl w:val="0"/>
        <w:adjustRightInd w:val="0"/>
        <w:snapToGrid w:val="0"/>
        <w:spacing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法定代表人：</w:t>
      </w:r>
      <w:r>
        <w:rPr>
          <w:rFonts w:ascii="宋体" w:hAnsi="宋体" w:eastAsia="宋体" w:cs="宋体"/>
          <w:color w:val="auto"/>
          <w:sz w:val="24"/>
          <w:szCs w:val="24"/>
          <w:u w:val="single"/>
        </w:rPr>
        <w:t xml:space="preserve">                        </w:t>
      </w:r>
      <w:r>
        <w:rPr>
          <w:rFonts w:ascii="宋体" w:hAnsi="宋体" w:eastAsia="宋体" w:cs="宋体"/>
          <w:color w:val="auto"/>
          <w:sz w:val="24"/>
          <w:szCs w:val="24"/>
        </w:rPr>
        <w:t>（签字或盖章）</w:t>
      </w:r>
    </w:p>
    <w:p>
      <w:pPr>
        <w:widowControl w:val="0"/>
        <w:adjustRightInd w:val="0"/>
        <w:snapToGrid w:val="0"/>
        <w:spacing w:line="360" w:lineRule="auto"/>
        <w:ind w:firstLine="480" w:firstLineChars="200"/>
        <w:jc w:val="both"/>
        <w:rPr>
          <w:rFonts w:hint="default" w:ascii="宋体" w:hAnsi="宋体" w:eastAsia="宋体" w:cs="宋体"/>
          <w:color w:val="auto"/>
          <w:sz w:val="24"/>
          <w:szCs w:val="24"/>
          <w:u w:val="single"/>
        </w:rPr>
      </w:pPr>
      <w:r>
        <w:rPr>
          <w:rFonts w:ascii="宋体" w:hAnsi="宋体" w:eastAsia="宋体" w:cs="宋体"/>
          <w:color w:val="auto"/>
          <w:sz w:val="24"/>
          <w:szCs w:val="24"/>
        </w:rPr>
        <w:t>授权代理人：</w:t>
      </w:r>
      <w:r>
        <w:rPr>
          <w:rFonts w:ascii="宋体" w:hAnsi="宋体" w:eastAsia="宋体" w:cs="宋体"/>
          <w:color w:val="auto"/>
          <w:sz w:val="24"/>
          <w:szCs w:val="24"/>
          <w:u w:val="single"/>
        </w:rPr>
        <w:t xml:space="preserve">                        </w:t>
      </w:r>
      <w:r>
        <w:rPr>
          <w:rFonts w:ascii="宋体" w:hAnsi="宋体" w:eastAsia="宋体" w:cs="宋体"/>
          <w:color w:val="auto"/>
          <w:sz w:val="24"/>
          <w:szCs w:val="24"/>
        </w:rPr>
        <w:t>（签字或盖章）</w:t>
      </w:r>
    </w:p>
    <w:p>
      <w:pPr>
        <w:widowControl w:val="0"/>
        <w:spacing w:line="660" w:lineRule="exact"/>
        <w:ind w:firstLine="4200" w:firstLineChars="1750"/>
        <w:jc w:val="both"/>
        <w:rPr>
          <w:rFonts w:hint="default" w:ascii="宋体" w:hAnsi="宋体" w:eastAsia="宋体" w:cs="宋体"/>
          <w:color w:val="auto"/>
          <w:sz w:val="24"/>
          <w:szCs w:val="24"/>
        </w:rPr>
      </w:pPr>
      <w:r>
        <w:rPr>
          <w:rFonts w:ascii="宋体" w:hAnsi="宋体" w:eastAsia="宋体" w:cs="宋体"/>
          <w:color w:val="auto"/>
          <w:sz w:val="24"/>
          <w:szCs w:val="24"/>
        </w:rPr>
        <w:t>日期：</w:t>
      </w:r>
      <w:r>
        <w:rPr>
          <w:rFonts w:ascii="宋体" w:hAnsi="宋体" w:eastAsia="宋体" w:cs="宋体"/>
          <w:color w:val="auto"/>
          <w:sz w:val="24"/>
          <w:szCs w:val="24"/>
          <w:u w:val="single"/>
        </w:rPr>
        <w:t xml:space="preserve">       </w:t>
      </w:r>
      <w:r>
        <w:rPr>
          <w:rFonts w:ascii="宋体" w:hAnsi="宋体" w:eastAsia="宋体" w:cs="宋体"/>
          <w:color w:val="auto"/>
          <w:sz w:val="24"/>
          <w:szCs w:val="24"/>
        </w:rPr>
        <w:t>年</w:t>
      </w:r>
      <w:r>
        <w:rPr>
          <w:rFonts w:ascii="宋体" w:hAnsi="宋体" w:eastAsia="宋体" w:cs="宋体"/>
          <w:color w:val="auto"/>
          <w:sz w:val="24"/>
          <w:szCs w:val="24"/>
          <w:u w:val="single"/>
        </w:rPr>
        <w:t xml:space="preserve">     </w:t>
      </w:r>
      <w:r>
        <w:rPr>
          <w:rFonts w:ascii="宋体" w:hAnsi="宋体" w:eastAsia="宋体" w:cs="宋体"/>
          <w:color w:val="auto"/>
          <w:sz w:val="24"/>
          <w:szCs w:val="24"/>
        </w:rPr>
        <w:t>月</w:t>
      </w:r>
      <w:r>
        <w:rPr>
          <w:rFonts w:ascii="宋体" w:hAnsi="宋体" w:eastAsia="宋体" w:cs="宋体"/>
          <w:color w:val="auto"/>
          <w:sz w:val="24"/>
          <w:szCs w:val="24"/>
          <w:u w:val="single"/>
        </w:rPr>
        <w:t xml:space="preserve">     </w:t>
      </w:r>
      <w:r>
        <w:rPr>
          <w:rFonts w:ascii="宋体" w:hAnsi="宋体" w:eastAsia="宋体" w:cs="宋体"/>
          <w:color w:val="auto"/>
          <w:sz w:val="24"/>
          <w:szCs w:val="24"/>
        </w:rPr>
        <w:t>日</w:t>
      </w:r>
    </w:p>
    <w:p>
      <w:pPr>
        <w:widowControl w:val="0"/>
        <w:spacing w:line="660" w:lineRule="exact"/>
        <w:ind w:firstLine="560" w:firstLineChars="200"/>
        <w:jc w:val="both"/>
        <w:rPr>
          <w:rFonts w:hint="default" w:ascii="宋体" w:hAnsi="宋体" w:eastAsia="宋体" w:cs="宋体"/>
          <w:color w:val="auto"/>
          <w:sz w:val="28"/>
          <w:szCs w:val="28"/>
        </w:rPr>
      </w:pPr>
      <w:r>
        <w:rPr>
          <w:rFonts w:ascii="宋体" w:hAnsi="宋体" w:eastAsia="宋体" w:cs="宋体"/>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200025</wp:posOffset>
                </wp:positionV>
                <wp:extent cx="4390390" cy="2179320"/>
                <wp:effectExtent l="5080" t="4445" r="5080" b="6985"/>
                <wp:wrapNone/>
                <wp:docPr id="6" name="文本框 3"/>
                <wp:cNvGraphicFramePr/>
                <a:graphic xmlns:a="http://schemas.openxmlformats.org/drawingml/2006/main">
                  <a:graphicData uri="http://schemas.microsoft.com/office/word/2010/wordprocessingShape">
                    <wps:wsp>
                      <wps:cNvSpPr/>
                      <wps:spPr>
                        <a:xfrm>
                          <a:off x="0" y="0"/>
                          <a:ext cx="439039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int="default" w:ascii="宋体"/>
                                <w:sz w:val="34"/>
                                <w:szCs w:val="20"/>
                              </w:rPr>
                            </w:pPr>
                          </w:p>
                          <w:p>
                            <w:pPr>
                              <w:widowControl w:val="0"/>
                              <w:jc w:val="center"/>
                              <w:rPr>
                                <w:rFonts w:hint="default" w:ascii="宋体"/>
                                <w:sz w:val="34"/>
                                <w:szCs w:val="20"/>
                              </w:rPr>
                            </w:pPr>
                          </w:p>
                          <w:p>
                            <w:pPr>
                              <w:widowControl w:val="0"/>
                              <w:jc w:val="center"/>
                              <w:rPr>
                                <w:rFonts w:hint="default" w:ascii="宋体"/>
                                <w:sz w:val="34"/>
                                <w:szCs w:val="20"/>
                              </w:rPr>
                            </w:pPr>
                          </w:p>
                          <w:p>
                            <w:pPr>
                              <w:widowControl w:val="0"/>
                              <w:jc w:val="center"/>
                              <w:rPr>
                                <w:rFonts w:hint="default" w:ascii="宋体" w:hAnsi="宋体" w:eastAsia="宋体" w:cs="宋体"/>
                                <w:sz w:val="24"/>
                                <w:szCs w:val="24"/>
                              </w:rPr>
                            </w:pPr>
                            <w:r>
                              <w:rPr>
                                <w:rFonts w:ascii="宋体" w:hAnsi="宋体" w:eastAsia="宋体" w:cs="宋体"/>
                                <w:sz w:val="24"/>
                                <w:szCs w:val="24"/>
                              </w:rPr>
                              <w:t>法定代表人和授权代理人身份证正反面复印件</w:t>
                            </w:r>
                          </w:p>
                        </w:txbxContent>
                      </wps:txbx>
                      <wps:bodyPr upright="1"/>
                    </wps:wsp>
                  </a:graphicData>
                </a:graphic>
              </wp:anchor>
            </w:drawing>
          </mc:Choice>
          <mc:Fallback>
            <w:pict>
              <v:rect id="文本框 3" o:spid="_x0000_s1026" o:spt="1" style="position:absolute;left:0pt;margin-left:45pt;margin-top:15.75pt;height:171.6pt;width:345.7pt;z-index:251661312;mso-width-relative:page;mso-height-relative:page;" fillcolor="#FFFFFF" filled="t" stroked="t" coordsize="21600,21600" o:gfxdata="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58Om2AAAAAkBAAAPAAAAAAAAAAEAIAAAACIA&#10;AABkcnMvZG93bnJldi54bWxQSwECFAAUAAAACACHTuJAltprmQkCAAAtBAAADgAAAAAAAAABACAA&#10;AAAnAQAAZHJzL2Uyb0RvYy54bWxQSwUGAAAAAAYABgBZAQAAogUAAAAA&#10;">
                <v:fill on="t" focussize="0,0"/>
                <v:stroke color="#000000" joinstyle="miter"/>
                <v:imagedata o:title=""/>
                <o:lock v:ext="edit" aspectratio="f"/>
                <v:textbox>
                  <w:txbxContent>
                    <w:p>
                      <w:pPr>
                        <w:widowControl w:val="0"/>
                        <w:jc w:val="center"/>
                        <w:rPr>
                          <w:rFonts w:hint="default" w:ascii="宋体"/>
                          <w:sz w:val="34"/>
                          <w:szCs w:val="20"/>
                        </w:rPr>
                      </w:pPr>
                    </w:p>
                    <w:p>
                      <w:pPr>
                        <w:widowControl w:val="0"/>
                        <w:jc w:val="center"/>
                        <w:rPr>
                          <w:rFonts w:hint="default" w:ascii="宋体"/>
                          <w:sz w:val="34"/>
                          <w:szCs w:val="20"/>
                        </w:rPr>
                      </w:pPr>
                    </w:p>
                    <w:p>
                      <w:pPr>
                        <w:widowControl w:val="0"/>
                        <w:jc w:val="center"/>
                        <w:rPr>
                          <w:rFonts w:hint="default" w:ascii="宋体"/>
                          <w:sz w:val="34"/>
                          <w:szCs w:val="20"/>
                        </w:rPr>
                      </w:pPr>
                    </w:p>
                    <w:p>
                      <w:pPr>
                        <w:widowControl w:val="0"/>
                        <w:jc w:val="center"/>
                        <w:rPr>
                          <w:rFonts w:hint="default" w:ascii="宋体" w:hAnsi="宋体" w:eastAsia="宋体" w:cs="宋体"/>
                          <w:sz w:val="24"/>
                          <w:szCs w:val="24"/>
                        </w:rPr>
                      </w:pPr>
                      <w:r>
                        <w:rPr>
                          <w:rFonts w:ascii="宋体" w:hAnsi="宋体" w:eastAsia="宋体" w:cs="宋体"/>
                          <w:sz w:val="24"/>
                          <w:szCs w:val="24"/>
                        </w:rPr>
                        <w:t>法定代表人和授权代理人身份证正反面复印件</w:t>
                      </w:r>
                    </w:p>
                  </w:txbxContent>
                </v:textbox>
              </v:rect>
            </w:pict>
          </mc:Fallback>
        </mc:AlternateContent>
      </w:r>
    </w:p>
    <w:p>
      <w:pPr>
        <w:widowControl w:val="0"/>
        <w:spacing w:line="660" w:lineRule="exact"/>
        <w:ind w:firstLine="600" w:firstLineChars="200"/>
        <w:jc w:val="both"/>
        <w:rPr>
          <w:rFonts w:hint="default" w:ascii="宋体" w:hAnsi="宋体" w:eastAsia="宋体" w:cs="宋体"/>
          <w:color w:val="auto"/>
          <w:sz w:val="30"/>
          <w:szCs w:val="30"/>
        </w:rPr>
      </w:pPr>
    </w:p>
    <w:p>
      <w:pPr>
        <w:widowControl w:val="0"/>
        <w:spacing w:line="660" w:lineRule="exact"/>
        <w:ind w:firstLine="600" w:firstLineChars="200"/>
        <w:jc w:val="both"/>
        <w:rPr>
          <w:rFonts w:hint="default" w:ascii="宋体" w:hAnsi="宋体" w:eastAsia="宋体" w:cs="宋体"/>
          <w:color w:val="auto"/>
          <w:sz w:val="30"/>
          <w:szCs w:val="30"/>
        </w:rPr>
      </w:pPr>
    </w:p>
    <w:p>
      <w:pPr>
        <w:widowControl w:val="0"/>
        <w:spacing w:line="660" w:lineRule="exact"/>
        <w:ind w:firstLine="600" w:firstLineChars="200"/>
        <w:jc w:val="both"/>
        <w:rPr>
          <w:rFonts w:hint="default" w:ascii="宋体" w:hAnsi="宋体" w:eastAsia="宋体" w:cs="宋体"/>
          <w:color w:val="auto"/>
          <w:sz w:val="30"/>
          <w:szCs w:val="30"/>
        </w:rPr>
      </w:pPr>
    </w:p>
    <w:p>
      <w:pPr>
        <w:widowControl w:val="0"/>
        <w:spacing w:line="660" w:lineRule="exact"/>
        <w:jc w:val="both"/>
        <w:rPr>
          <w:rFonts w:hint="default" w:ascii="宋体" w:hAnsi="宋体" w:eastAsia="宋体" w:cs="宋体"/>
          <w:color w:val="auto"/>
          <w:sz w:val="30"/>
          <w:szCs w:val="30"/>
        </w:rPr>
      </w:pPr>
    </w:p>
    <w:p>
      <w:pPr>
        <w:pageBreakBefore/>
        <w:spacing w:line="360" w:lineRule="auto"/>
        <w:jc w:val="center"/>
        <w:rPr>
          <w:rFonts w:hint="default" w:ascii="宋体" w:hAnsi="宋体" w:eastAsia="宋体" w:cs="宋体"/>
          <w:b/>
          <w:bCs/>
          <w:color w:val="auto"/>
          <w:sz w:val="32"/>
          <w:szCs w:val="32"/>
        </w:rPr>
      </w:pPr>
      <w:r>
        <w:rPr>
          <w:rFonts w:ascii="宋体" w:hAnsi="宋体" w:eastAsia="宋体" w:cs="宋体"/>
          <w:b/>
          <w:bCs/>
          <w:color w:val="auto"/>
          <w:sz w:val="32"/>
          <w:szCs w:val="32"/>
        </w:rPr>
        <w:t>5.供应商基本情况表</w:t>
      </w:r>
    </w:p>
    <w:tbl>
      <w:tblPr>
        <w:tblStyle w:val="21"/>
        <w:tblW w:w="920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5"/>
        <w:gridCol w:w="1788"/>
        <w:gridCol w:w="896"/>
        <w:gridCol w:w="506"/>
        <w:gridCol w:w="1114"/>
        <w:gridCol w:w="663"/>
        <w:gridCol w:w="1385"/>
        <w:gridCol w:w="161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4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单位名称</w:t>
            </w:r>
          </w:p>
        </w:tc>
        <w:tc>
          <w:tcPr>
            <w:tcW w:w="7963" w:type="dxa"/>
            <w:gridSpan w:val="7"/>
            <w:vAlign w:val="center"/>
          </w:tcPr>
          <w:p>
            <w:pPr>
              <w:tabs>
                <w:tab w:val="left" w:pos="540"/>
              </w:tabs>
              <w:spacing w:after="0"/>
              <w:jc w:val="center"/>
              <w:rPr>
                <w:rFonts w:hint="default"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4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地址</w:t>
            </w:r>
          </w:p>
        </w:tc>
        <w:tc>
          <w:tcPr>
            <w:tcW w:w="7963" w:type="dxa"/>
            <w:gridSpan w:val="7"/>
            <w:vAlign w:val="center"/>
          </w:tcPr>
          <w:p>
            <w:pPr>
              <w:tabs>
                <w:tab w:val="left" w:pos="540"/>
              </w:tabs>
              <w:spacing w:after="0"/>
              <w:jc w:val="center"/>
              <w:rPr>
                <w:rFonts w:hint="default"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4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主管部门</w:t>
            </w:r>
          </w:p>
        </w:tc>
        <w:tc>
          <w:tcPr>
            <w:tcW w:w="1788" w:type="dxa"/>
            <w:vAlign w:val="center"/>
          </w:tcPr>
          <w:p>
            <w:pPr>
              <w:tabs>
                <w:tab w:val="left" w:pos="540"/>
              </w:tabs>
              <w:spacing w:after="0"/>
              <w:jc w:val="center"/>
              <w:rPr>
                <w:rFonts w:hint="default" w:ascii="宋体" w:hAnsi="宋体" w:eastAsia="宋体" w:cs="宋体"/>
                <w:color w:val="auto"/>
                <w:szCs w:val="21"/>
              </w:rPr>
            </w:pPr>
          </w:p>
        </w:tc>
        <w:tc>
          <w:tcPr>
            <w:tcW w:w="1402" w:type="dxa"/>
            <w:gridSpan w:val="2"/>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法定代表人</w:t>
            </w:r>
          </w:p>
        </w:tc>
        <w:tc>
          <w:tcPr>
            <w:tcW w:w="1777" w:type="dxa"/>
            <w:gridSpan w:val="2"/>
            <w:vAlign w:val="center"/>
          </w:tcPr>
          <w:p>
            <w:pPr>
              <w:tabs>
                <w:tab w:val="left" w:pos="540"/>
              </w:tabs>
              <w:spacing w:after="0"/>
              <w:jc w:val="center"/>
              <w:rPr>
                <w:rFonts w:hint="default" w:ascii="宋体" w:hAnsi="宋体" w:eastAsia="宋体" w:cs="宋体"/>
                <w:color w:val="auto"/>
                <w:szCs w:val="21"/>
              </w:rPr>
            </w:pPr>
          </w:p>
        </w:tc>
        <w:tc>
          <w:tcPr>
            <w:tcW w:w="138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职务</w:t>
            </w:r>
          </w:p>
        </w:tc>
        <w:tc>
          <w:tcPr>
            <w:tcW w:w="1611" w:type="dxa"/>
            <w:vAlign w:val="center"/>
          </w:tcPr>
          <w:p>
            <w:pPr>
              <w:tabs>
                <w:tab w:val="left" w:pos="540"/>
              </w:tabs>
              <w:spacing w:after="0"/>
              <w:jc w:val="center"/>
              <w:rPr>
                <w:rFonts w:hint="default"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4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经济类型</w:t>
            </w:r>
          </w:p>
        </w:tc>
        <w:tc>
          <w:tcPr>
            <w:tcW w:w="1788" w:type="dxa"/>
            <w:vAlign w:val="center"/>
          </w:tcPr>
          <w:p>
            <w:pPr>
              <w:tabs>
                <w:tab w:val="left" w:pos="540"/>
              </w:tabs>
              <w:spacing w:after="0"/>
              <w:jc w:val="center"/>
              <w:rPr>
                <w:rFonts w:hint="default" w:ascii="宋体" w:hAnsi="宋体" w:eastAsia="宋体" w:cs="宋体"/>
                <w:color w:val="auto"/>
                <w:szCs w:val="21"/>
              </w:rPr>
            </w:pPr>
          </w:p>
        </w:tc>
        <w:tc>
          <w:tcPr>
            <w:tcW w:w="1402" w:type="dxa"/>
            <w:gridSpan w:val="2"/>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授权代表</w:t>
            </w:r>
          </w:p>
        </w:tc>
        <w:tc>
          <w:tcPr>
            <w:tcW w:w="1777" w:type="dxa"/>
            <w:gridSpan w:val="2"/>
            <w:vAlign w:val="center"/>
          </w:tcPr>
          <w:p>
            <w:pPr>
              <w:tabs>
                <w:tab w:val="left" w:pos="540"/>
              </w:tabs>
              <w:spacing w:after="0"/>
              <w:jc w:val="center"/>
              <w:rPr>
                <w:rFonts w:hint="default" w:ascii="宋体" w:hAnsi="宋体" w:eastAsia="宋体" w:cs="宋体"/>
                <w:color w:val="auto"/>
                <w:szCs w:val="21"/>
              </w:rPr>
            </w:pPr>
          </w:p>
        </w:tc>
        <w:tc>
          <w:tcPr>
            <w:tcW w:w="138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职务</w:t>
            </w:r>
          </w:p>
        </w:tc>
        <w:tc>
          <w:tcPr>
            <w:tcW w:w="1611" w:type="dxa"/>
            <w:vAlign w:val="center"/>
          </w:tcPr>
          <w:p>
            <w:pPr>
              <w:tabs>
                <w:tab w:val="left" w:pos="540"/>
              </w:tabs>
              <w:spacing w:after="0"/>
              <w:jc w:val="center"/>
              <w:rPr>
                <w:rFonts w:hint="default"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4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邮编</w:t>
            </w:r>
          </w:p>
        </w:tc>
        <w:tc>
          <w:tcPr>
            <w:tcW w:w="1788" w:type="dxa"/>
            <w:vAlign w:val="center"/>
          </w:tcPr>
          <w:p>
            <w:pPr>
              <w:tabs>
                <w:tab w:val="left" w:pos="540"/>
              </w:tabs>
              <w:spacing w:after="0"/>
              <w:jc w:val="center"/>
              <w:rPr>
                <w:rFonts w:hint="default" w:ascii="宋体" w:hAnsi="宋体" w:eastAsia="宋体" w:cs="宋体"/>
                <w:color w:val="auto"/>
                <w:szCs w:val="21"/>
              </w:rPr>
            </w:pPr>
          </w:p>
        </w:tc>
        <w:tc>
          <w:tcPr>
            <w:tcW w:w="1402" w:type="dxa"/>
            <w:gridSpan w:val="2"/>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电话</w:t>
            </w:r>
          </w:p>
        </w:tc>
        <w:tc>
          <w:tcPr>
            <w:tcW w:w="1777" w:type="dxa"/>
            <w:gridSpan w:val="2"/>
            <w:vAlign w:val="center"/>
          </w:tcPr>
          <w:p>
            <w:pPr>
              <w:tabs>
                <w:tab w:val="left" w:pos="540"/>
              </w:tabs>
              <w:spacing w:after="0"/>
              <w:jc w:val="center"/>
              <w:rPr>
                <w:rFonts w:hint="default" w:ascii="宋体" w:hAnsi="宋体" w:eastAsia="宋体" w:cs="宋体"/>
                <w:color w:val="auto"/>
                <w:szCs w:val="21"/>
              </w:rPr>
            </w:pPr>
          </w:p>
        </w:tc>
        <w:tc>
          <w:tcPr>
            <w:tcW w:w="1385" w:type="dxa"/>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传真</w:t>
            </w:r>
          </w:p>
        </w:tc>
        <w:tc>
          <w:tcPr>
            <w:tcW w:w="1611" w:type="dxa"/>
            <w:vAlign w:val="center"/>
          </w:tcPr>
          <w:p>
            <w:pPr>
              <w:tabs>
                <w:tab w:val="left" w:pos="540"/>
              </w:tabs>
              <w:spacing w:after="0"/>
              <w:jc w:val="center"/>
              <w:rPr>
                <w:rFonts w:hint="default"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0" w:hRule="atLeast"/>
          <w:jc w:val="center"/>
        </w:trPr>
        <w:tc>
          <w:tcPr>
            <w:tcW w:w="1245" w:type="dxa"/>
            <w:vAlign w:val="center"/>
          </w:tcPr>
          <w:p>
            <w:pPr>
              <w:tabs>
                <w:tab w:val="left" w:pos="540"/>
              </w:tabs>
              <w:ind w:left="-139" w:leftChars="-64" w:right="-110" w:rightChars="-50" w:hanging="2"/>
              <w:jc w:val="center"/>
              <w:rPr>
                <w:rFonts w:hint="default" w:ascii="宋体" w:hAnsi="宋体" w:eastAsia="宋体" w:cs="宋体"/>
                <w:b/>
                <w:color w:val="auto"/>
                <w:szCs w:val="21"/>
              </w:rPr>
            </w:pPr>
            <w:r>
              <w:rPr>
                <w:rFonts w:ascii="宋体" w:hAnsi="宋体" w:eastAsia="宋体" w:cs="宋体"/>
                <w:b/>
                <w:color w:val="auto"/>
                <w:szCs w:val="21"/>
              </w:rPr>
              <w:t>单位简介及机构设置</w:t>
            </w:r>
          </w:p>
        </w:tc>
        <w:tc>
          <w:tcPr>
            <w:tcW w:w="7963" w:type="dxa"/>
            <w:gridSpan w:val="7"/>
            <w:vAlign w:val="center"/>
          </w:tcPr>
          <w:p>
            <w:pPr>
              <w:tabs>
                <w:tab w:val="left" w:pos="540"/>
              </w:tabs>
              <w:ind w:left="-139" w:leftChars="-64" w:right="-110" w:rightChars="-50" w:hanging="2"/>
              <w:jc w:val="center"/>
              <w:rPr>
                <w:rFonts w:hint="default"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90" w:hRule="atLeast"/>
          <w:jc w:val="center"/>
        </w:trPr>
        <w:tc>
          <w:tcPr>
            <w:tcW w:w="1245" w:type="dxa"/>
            <w:vAlign w:val="center"/>
          </w:tcPr>
          <w:p>
            <w:pPr>
              <w:tabs>
                <w:tab w:val="left" w:pos="540"/>
              </w:tabs>
              <w:ind w:left="-139" w:leftChars="-64" w:right="-110" w:rightChars="-50" w:hanging="2"/>
              <w:jc w:val="center"/>
              <w:rPr>
                <w:rFonts w:hint="default" w:ascii="宋体" w:hAnsi="宋体" w:eastAsia="宋体" w:cs="宋体"/>
                <w:b/>
                <w:color w:val="auto"/>
                <w:szCs w:val="21"/>
              </w:rPr>
            </w:pPr>
            <w:r>
              <w:rPr>
                <w:rFonts w:ascii="宋体" w:hAnsi="宋体" w:eastAsia="宋体" w:cs="宋体"/>
                <w:b/>
                <w:color w:val="auto"/>
                <w:szCs w:val="21"/>
              </w:rPr>
              <w:t>单位优势及特长</w:t>
            </w:r>
          </w:p>
        </w:tc>
        <w:tc>
          <w:tcPr>
            <w:tcW w:w="7963" w:type="dxa"/>
            <w:gridSpan w:val="7"/>
            <w:vAlign w:val="center"/>
          </w:tcPr>
          <w:p>
            <w:pPr>
              <w:tabs>
                <w:tab w:val="left" w:pos="540"/>
              </w:tabs>
              <w:ind w:left="-139" w:leftChars="-64" w:right="-110" w:rightChars="-50" w:hanging="2"/>
              <w:jc w:val="center"/>
              <w:rPr>
                <w:rFonts w:hint="default"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45" w:type="dxa"/>
            <w:vMerge w:val="restart"/>
            <w:vAlign w:val="center"/>
          </w:tcPr>
          <w:p>
            <w:pPr>
              <w:tabs>
                <w:tab w:val="left" w:pos="540"/>
              </w:tabs>
              <w:spacing w:after="0"/>
              <w:jc w:val="center"/>
              <w:rPr>
                <w:rFonts w:hint="default" w:ascii="宋体" w:hAnsi="宋体" w:eastAsia="宋体" w:cs="宋体"/>
                <w:b/>
                <w:color w:val="auto"/>
                <w:szCs w:val="21"/>
              </w:rPr>
            </w:pPr>
            <w:r>
              <w:rPr>
                <w:rFonts w:ascii="宋体" w:hAnsi="宋体" w:eastAsia="宋体" w:cs="宋体"/>
                <w:b/>
                <w:color w:val="auto"/>
                <w:szCs w:val="21"/>
              </w:rPr>
              <w:t>单位概况</w:t>
            </w:r>
          </w:p>
        </w:tc>
        <w:tc>
          <w:tcPr>
            <w:tcW w:w="1788" w:type="dxa"/>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注册资本</w:t>
            </w:r>
          </w:p>
        </w:tc>
        <w:tc>
          <w:tcPr>
            <w:tcW w:w="896" w:type="dxa"/>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万元</w:t>
            </w:r>
          </w:p>
        </w:tc>
        <w:tc>
          <w:tcPr>
            <w:tcW w:w="1620" w:type="dxa"/>
            <w:gridSpan w:val="2"/>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占地面积</w:t>
            </w:r>
          </w:p>
        </w:tc>
        <w:tc>
          <w:tcPr>
            <w:tcW w:w="3659" w:type="dxa"/>
            <w:gridSpan w:val="3"/>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M</w:t>
            </w:r>
            <w:r>
              <w:rPr>
                <w:rFonts w:ascii="宋体" w:hAnsi="宋体" w:eastAsia="宋体" w:cs="宋体"/>
                <w:color w:val="auto"/>
                <w:szCs w:val="21"/>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45" w:type="dxa"/>
            <w:vMerge w:val="continue"/>
          </w:tcPr>
          <w:p>
            <w:pPr>
              <w:tabs>
                <w:tab w:val="left" w:pos="540"/>
              </w:tabs>
              <w:spacing w:after="0"/>
              <w:jc w:val="center"/>
              <w:rPr>
                <w:rFonts w:hint="default" w:ascii="宋体" w:hAnsi="宋体" w:eastAsia="宋体" w:cs="宋体"/>
                <w:b/>
                <w:color w:val="auto"/>
                <w:szCs w:val="21"/>
              </w:rPr>
            </w:pPr>
          </w:p>
        </w:tc>
        <w:tc>
          <w:tcPr>
            <w:tcW w:w="1788" w:type="dxa"/>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职工总数</w:t>
            </w:r>
          </w:p>
        </w:tc>
        <w:tc>
          <w:tcPr>
            <w:tcW w:w="896" w:type="dxa"/>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人</w:t>
            </w:r>
          </w:p>
        </w:tc>
        <w:tc>
          <w:tcPr>
            <w:tcW w:w="1620" w:type="dxa"/>
            <w:gridSpan w:val="2"/>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建筑面积</w:t>
            </w:r>
          </w:p>
        </w:tc>
        <w:tc>
          <w:tcPr>
            <w:tcW w:w="3659" w:type="dxa"/>
            <w:gridSpan w:val="3"/>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szCs w:val="21"/>
              </w:rPr>
              <w:t>M</w:t>
            </w:r>
            <w:r>
              <w:rPr>
                <w:rFonts w:ascii="宋体" w:hAnsi="宋体" w:eastAsia="宋体" w:cs="宋体"/>
                <w:color w:val="auto"/>
                <w:szCs w:val="21"/>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1245" w:type="dxa"/>
            <w:vMerge w:val="continue"/>
          </w:tcPr>
          <w:p>
            <w:pPr>
              <w:tabs>
                <w:tab w:val="left" w:pos="540"/>
              </w:tabs>
              <w:spacing w:after="0"/>
              <w:jc w:val="center"/>
              <w:rPr>
                <w:rFonts w:hint="default" w:ascii="宋体" w:hAnsi="宋体" w:eastAsia="宋体" w:cs="宋体"/>
                <w:b/>
                <w:color w:val="auto"/>
                <w:szCs w:val="21"/>
              </w:rPr>
            </w:pPr>
          </w:p>
        </w:tc>
        <w:tc>
          <w:tcPr>
            <w:tcW w:w="1788" w:type="dxa"/>
            <w:vAlign w:val="center"/>
          </w:tcPr>
          <w:p>
            <w:pPr>
              <w:tabs>
                <w:tab w:val="left" w:pos="540"/>
              </w:tabs>
              <w:spacing w:after="0"/>
              <w:jc w:val="center"/>
              <w:rPr>
                <w:rFonts w:hint="default" w:ascii="宋体" w:hAnsi="宋体" w:eastAsia="宋体" w:cs="宋体"/>
                <w:color w:val="auto"/>
                <w:szCs w:val="21"/>
              </w:rPr>
            </w:pPr>
            <w:r>
              <w:rPr>
                <w:rFonts w:ascii="宋体" w:hAnsi="宋体" w:eastAsia="宋体" w:cs="宋体"/>
                <w:color w:val="auto"/>
              </w:rPr>
              <w:t>经营范围</w:t>
            </w:r>
          </w:p>
        </w:tc>
        <w:tc>
          <w:tcPr>
            <w:tcW w:w="6175" w:type="dxa"/>
            <w:gridSpan w:val="6"/>
            <w:vAlign w:val="center"/>
          </w:tcPr>
          <w:p>
            <w:pPr>
              <w:tabs>
                <w:tab w:val="left" w:pos="540"/>
              </w:tabs>
              <w:spacing w:after="0"/>
              <w:jc w:val="center"/>
              <w:rPr>
                <w:rFonts w:hint="default" w:ascii="宋体" w:hAnsi="宋体" w:eastAsia="宋体" w:cs="宋体"/>
                <w:color w:val="auto"/>
                <w:szCs w:val="21"/>
              </w:rPr>
            </w:pPr>
          </w:p>
        </w:tc>
      </w:tr>
    </w:tbl>
    <w:p>
      <w:pPr>
        <w:ind w:firstLine="440" w:firstLineChars="200"/>
        <w:rPr>
          <w:rFonts w:hint="default" w:ascii="宋体" w:hAnsi="宋体" w:eastAsia="宋体" w:cs="宋体"/>
          <w:color w:val="auto"/>
        </w:rPr>
      </w:pPr>
    </w:p>
    <w:p>
      <w:pPr>
        <w:rPr>
          <w:rFonts w:hint="default" w:ascii="宋体" w:hAnsi="宋体" w:eastAsia="宋体" w:cs="宋体"/>
          <w:color w:val="auto"/>
        </w:rPr>
      </w:pPr>
    </w:p>
    <w:p>
      <w:pPr>
        <w:pStyle w:val="5"/>
        <w:spacing w:line="360" w:lineRule="auto"/>
        <w:jc w:val="center"/>
        <w:rPr>
          <w:rFonts w:hint="default" w:ascii="宋体" w:hAnsi="宋体" w:eastAsia="宋体" w:cs="宋体"/>
          <w:b/>
          <w:bCs/>
          <w:color w:val="auto"/>
          <w:sz w:val="24"/>
          <w:szCs w:val="24"/>
        </w:rPr>
      </w:pPr>
      <w:r>
        <w:rPr>
          <w:rFonts w:ascii="宋体" w:hAnsi="宋体" w:eastAsia="宋体" w:cs="宋体"/>
          <w:b/>
          <w:bCs/>
          <w:color w:val="auto"/>
        </w:rPr>
        <w:t>6</w:t>
      </w:r>
      <w:r>
        <w:rPr>
          <w:rFonts w:ascii="宋体" w:hAnsi="宋体" w:eastAsia="宋体" w:cs="宋体"/>
          <w:b/>
          <w:bCs/>
          <w:color w:val="auto"/>
          <w:lang w:val="zh-TW"/>
        </w:rPr>
        <w:t>、</w:t>
      </w:r>
      <w:r>
        <w:rPr>
          <w:rFonts w:ascii="宋体" w:hAnsi="宋体" w:eastAsia="宋体" w:cs="宋体"/>
          <w:b/>
          <w:color w:val="auto"/>
          <w:szCs w:val="22"/>
        </w:rPr>
        <w:t>资格证明材料</w:t>
      </w:r>
      <w:bookmarkStart w:id="31" w:name="_Toc495509223"/>
      <w:bookmarkStart w:id="32" w:name="_Toc510534367"/>
      <w:bookmarkStart w:id="33" w:name="_Toc7460"/>
      <w:bookmarkStart w:id="34" w:name="_Toc2376"/>
      <w:bookmarkStart w:id="35" w:name="_Toc870"/>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6.1 营业执照副本、城乡（市）规划甲级资质证书复印件加盖公章</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6.2 具有良好的商业信誉和健全的财务会计制度（提供2021年度经会计师事务所审核的财务审计报告或2022年1月至今任意1个月的财务报表（资产负债表、利润表）复印件加盖公章）</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6.3具有依法缴纳税金和社会保障资金的良好记录（提供2022年1月至今任意1个月缴纳税金、缴纳社保记录凭证复印件加盖公章。投标供应商是零报税的，应提供由税务部门盖章的纳税申报表。提供的资料须加盖单位公章。依法免税或不需要缴纳社会保障资金的投标供应商，提供相应文件证明其依法免税或不需要缴纳社会保障资金）</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6.</w:t>
      </w:r>
      <w:bookmarkEnd w:id="31"/>
      <w:bookmarkEnd w:id="32"/>
      <w:r>
        <w:rPr>
          <w:rFonts w:ascii="宋体" w:hAnsi="宋体" w:eastAsia="宋体" w:cs="宋体"/>
          <w:b/>
          <w:bCs/>
          <w:color w:val="auto"/>
          <w:sz w:val="24"/>
          <w:szCs w:val="24"/>
        </w:rPr>
        <w:t>4</w:t>
      </w:r>
      <w:bookmarkEnd w:id="33"/>
      <w:bookmarkEnd w:id="34"/>
      <w:bookmarkEnd w:id="35"/>
      <w:r>
        <w:rPr>
          <w:rFonts w:ascii="宋体" w:hAnsi="宋体" w:eastAsia="宋体" w:cs="宋体"/>
          <w:b/>
          <w:bCs/>
          <w:color w:val="auto"/>
          <w:sz w:val="24"/>
          <w:szCs w:val="24"/>
        </w:rPr>
        <w:t>磋商保证金缴纳凭证加盖公章</w:t>
      </w:r>
    </w:p>
    <w:p>
      <w:pPr>
        <w:tabs>
          <w:tab w:val="left" w:pos="4680"/>
        </w:tabs>
        <w:snapToGrid w:val="0"/>
        <w:spacing w:line="360" w:lineRule="auto"/>
        <w:ind w:firstLine="562" w:firstLineChars="200"/>
        <w:outlineLvl w:val="0"/>
        <w:rPr>
          <w:rFonts w:hint="default" w:ascii="宋体" w:hAnsi="宋体" w:eastAsia="宋体" w:cs="宋体"/>
          <w:b/>
          <w:bCs/>
          <w:color w:val="auto"/>
          <w:sz w:val="28"/>
          <w:szCs w:val="28"/>
        </w:rPr>
      </w:pPr>
      <w:bookmarkStart w:id="36" w:name="_Toc12482"/>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p>
      <w:pPr>
        <w:rPr>
          <w:rFonts w:hint="default" w:ascii="宋体" w:hAnsi="宋体" w:eastAsia="宋体" w:cs="宋体"/>
          <w:color w:val="auto"/>
        </w:rPr>
      </w:pPr>
    </w:p>
    <w:bookmarkEnd w:id="36"/>
    <w:p>
      <w:pPr>
        <w:rPr>
          <w:rFonts w:hint="default" w:ascii="宋体" w:hAnsi="宋体" w:eastAsia="宋体" w:cs="宋体"/>
          <w:color w:val="auto"/>
        </w:rPr>
      </w:pPr>
    </w:p>
    <w:p>
      <w:pPr>
        <w:rPr>
          <w:rFonts w:hint="default" w:ascii="宋体" w:hAnsi="宋体" w:eastAsia="宋体" w:cs="宋体"/>
          <w:color w:val="auto"/>
        </w:rPr>
      </w:pPr>
    </w:p>
    <w:p>
      <w:pPr>
        <w:tabs>
          <w:tab w:val="left" w:pos="4680"/>
        </w:tabs>
        <w:snapToGrid w:val="0"/>
        <w:spacing w:line="360" w:lineRule="auto"/>
        <w:ind w:firstLine="482" w:firstLineChars="200"/>
        <w:outlineLvl w:val="0"/>
        <w:rPr>
          <w:rFonts w:hint="default" w:ascii="宋体" w:hAnsi="宋体" w:eastAsia="宋体" w:cs="宋体"/>
          <w:b/>
          <w:bCs/>
          <w:color w:val="auto"/>
          <w:sz w:val="24"/>
          <w:szCs w:val="24"/>
        </w:rPr>
      </w:pPr>
    </w:p>
    <w:p>
      <w:pPr>
        <w:tabs>
          <w:tab w:val="left" w:pos="4680"/>
        </w:tabs>
        <w:snapToGrid w:val="0"/>
        <w:spacing w:line="360" w:lineRule="auto"/>
        <w:ind w:firstLine="482" w:firstLineChars="200"/>
        <w:outlineLvl w:val="0"/>
        <w:rPr>
          <w:rFonts w:hint="default" w:ascii="宋体" w:hAnsi="宋体" w:eastAsia="宋体" w:cs="宋体"/>
          <w:b/>
          <w:bCs/>
          <w:color w:val="auto"/>
          <w:sz w:val="24"/>
          <w:szCs w:val="24"/>
        </w:rPr>
      </w:pPr>
    </w:p>
    <w:p>
      <w:pPr>
        <w:rPr>
          <w:rFonts w:hint="default" w:ascii="宋体" w:hAnsi="宋体" w:eastAsia="宋体" w:cs="宋体"/>
          <w:b/>
          <w:bCs/>
          <w:color w:val="auto"/>
          <w:sz w:val="24"/>
          <w:szCs w:val="24"/>
        </w:rPr>
      </w:pPr>
    </w:p>
    <w:p>
      <w:pPr>
        <w:spacing w:line="480" w:lineRule="exact"/>
        <w:ind w:firstLine="482" w:firstLineChars="200"/>
        <w:rPr>
          <w:rFonts w:hint="default" w:ascii="宋体" w:hAnsi="宋体" w:eastAsia="宋体" w:cs="宋体"/>
          <w:b/>
          <w:bCs/>
          <w:color w:val="auto"/>
          <w:sz w:val="24"/>
          <w:szCs w:val="24"/>
        </w:rPr>
      </w:pPr>
    </w:p>
    <w:p>
      <w:pPr>
        <w:spacing w:line="480" w:lineRule="exact"/>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6.5声明函</w:t>
      </w:r>
    </w:p>
    <w:p>
      <w:pPr>
        <w:snapToGrid w:val="0"/>
        <w:spacing w:before="120" w:beforeLines="50" w:after="120" w:afterLines="50" w:line="360" w:lineRule="auto"/>
        <w:jc w:val="center"/>
        <w:rPr>
          <w:rFonts w:hint="default" w:ascii="宋体" w:hAnsi="宋体" w:eastAsia="宋体" w:cs="宋体"/>
          <w:b/>
          <w:color w:val="auto"/>
          <w:sz w:val="24"/>
          <w:szCs w:val="24"/>
        </w:rPr>
      </w:pPr>
      <w:r>
        <w:rPr>
          <w:rFonts w:ascii="宋体" w:hAnsi="宋体" w:eastAsia="宋体" w:cs="宋体"/>
          <w:b/>
          <w:color w:val="auto"/>
          <w:sz w:val="28"/>
          <w:szCs w:val="28"/>
        </w:rPr>
        <w:t>声明函</w:t>
      </w:r>
    </w:p>
    <w:p>
      <w:pPr>
        <w:snapToGrid w:val="0"/>
        <w:spacing w:line="360" w:lineRule="auto"/>
        <w:rPr>
          <w:rFonts w:hint="default" w:ascii="宋体" w:hAnsi="宋体" w:eastAsia="宋体" w:cs="宋体"/>
          <w:color w:val="auto"/>
          <w:sz w:val="24"/>
          <w:szCs w:val="24"/>
        </w:rPr>
      </w:pPr>
      <w:r>
        <w:rPr>
          <w:rFonts w:ascii="宋体" w:hAnsi="宋体" w:eastAsia="宋体" w:cs="宋体"/>
          <w:b/>
          <w:color w:val="auto"/>
          <w:sz w:val="24"/>
          <w:szCs w:val="24"/>
        </w:rPr>
        <w:t xml:space="preserve">致：海南品诚项目咨询有限公司 </w:t>
      </w:r>
    </w:p>
    <w:p>
      <w:pPr>
        <w:spacing w:after="0" w:line="360" w:lineRule="auto"/>
        <w:ind w:firstLine="578"/>
        <w:jc w:val="both"/>
        <w:rPr>
          <w:rFonts w:hint="default" w:ascii="宋体" w:hAnsi="宋体" w:eastAsia="宋体" w:cs="宋体"/>
          <w:color w:val="auto"/>
          <w:sz w:val="24"/>
          <w:szCs w:val="24"/>
        </w:rPr>
      </w:pPr>
      <w:r>
        <w:rPr>
          <w:rFonts w:ascii="宋体" w:hAnsi="宋体" w:eastAsia="宋体" w:cs="宋体"/>
          <w:color w:val="auto"/>
          <w:sz w:val="24"/>
          <w:szCs w:val="24"/>
        </w:rPr>
        <w:t>为响应贵公司组织的</w:t>
      </w:r>
      <w:r>
        <w:rPr>
          <w:rFonts w:ascii="宋体" w:hAnsi="宋体" w:eastAsia="宋体" w:cs="宋体"/>
          <w:color w:val="auto"/>
          <w:sz w:val="24"/>
          <w:szCs w:val="24"/>
          <w:u w:val="single"/>
        </w:rPr>
        <w:t xml:space="preserve"> （项目名称）  </w:t>
      </w:r>
      <w:r>
        <w:rPr>
          <w:rFonts w:ascii="宋体" w:hAnsi="宋体" w:eastAsia="宋体" w:cs="宋体"/>
          <w:color w:val="auto"/>
          <w:sz w:val="24"/>
          <w:szCs w:val="24"/>
        </w:rPr>
        <w:t>（项目编号：</w:t>
      </w:r>
      <w:r>
        <w:rPr>
          <w:rFonts w:ascii="宋体" w:hAnsi="宋体" w:eastAsia="宋体" w:cs="宋体"/>
          <w:color w:val="auto"/>
          <w:sz w:val="24"/>
          <w:szCs w:val="24"/>
          <w:u w:val="single"/>
        </w:rPr>
        <w:t xml:space="preserve">    </w:t>
      </w:r>
      <w:r>
        <w:rPr>
          <w:rFonts w:ascii="宋体" w:hAnsi="宋体" w:eastAsia="宋体" w:cs="宋体"/>
          <w:color w:val="auto"/>
          <w:sz w:val="24"/>
          <w:szCs w:val="24"/>
        </w:rPr>
        <w:t>）相应服务的采购活动，我公司声明：</w:t>
      </w:r>
    </w:p>
    <w:p>
      <w:pPr>
        <w:spacing w:after="0" w:line="360" w:lineRule="auto"/>
        <w:ind w:firstLine="578"/>
        <w:jc w:val="both"/>
        <w:rPr>
          <w:rFonts w:hint="default" w:ascii="宋体" w:hAnsi="宋体" w:eastAsia="宋体" w:cs="宋体"/>
          <w:color w:val="auto"/>
          <w:sz w:val="24"/>
          <w:szCs w:val="24"/>
        </w:rPr>
      </w:pPr>
      <w:r>
        <w:rPr>
          <w:rFonts w:ascii="宋体" w:hAnsi="宋体" w:eastAsia="宋体" w:cs="宋体"/>
          <w:color w:val="auto"/>
          <w:sz w:val="24"/>
          <w:szCs w:val="24"/>
        </w:rPr>
        <w:t>1、满足《中华人民共和国政府采购法》第二十二条的规定。</w:t>
      </w:r>
    </w:p>
    <w:p>
      <w:pPr>
        <w:spacing w:after="0" w:line="360" w:lineRule="auto"/>
        <w:ind w:firstLine="578"/>
        <w:jc w:val="both"/>
        <w:rPr>
          <w:rFonts w:hint="default" w:ascii="宋体" w:hAnsi="宋体" w:eastAsia="宋体" w:cs="宋体"/>
          <w:color w:val="auto"/>
          <w:sz w:val="24"/>
          <w:szCs w:val="24"/>
        </w:rPr>
      </w:pPr>
      <w:r>
        <w:rPr>
          <w:rFonts w:ascii="宋体" w:hAnsi="宋体" w:eastAsia="宋体" w:cs="宋体"/>
          <w:color w:val="auto"/>
          <w:sz w:val="24"/>
          <w:szCs w:val="24"/>
        </w:rPr>
        <w:t>2、在参加本次采购活动前三年内</w:t>
      </w:r>
      <w:r>
        <w:rPr>
          <w:rFonts w:ascii="宋体" w:hAnsi="宋体" w:eastAsia="宋体" w:cs="宋体"/>
          <w:bCs/>
          <w:color w:val="auto"/>
          <w:sz w:val="24"/>
          <w:szCs w:val="24"/>
        </w:rPr>
        <w:t>（成立不足三年的从成立之日起计算）</w:t>
      </w:r>
      <w:r>
        <w:rPr>
          <w:rFonts w:ascii="宋体" w:hAnsi="宋体" w:eastAsia="宋体" w:cs="宋体"/>
          <w:color w:val="auto"/>
          <w:sz w:val="24"/>
          <w:szCs w:val="24"/>
        </w:rPr>
        <w:t>，</w:t>
      </w:r>
      <w:r>
        <w:rPr>
          <w:rFonts w:ascii="宋体" w:hAnsi="宋体" w:eastAsia="宋体" w:cs="宋体"/>
          <w:bCs/>
          <w:color w:val="auto"/>
          <w:sz w:val="24"/>
          <w:szCs w:val="24"/>
        </w:rPr>
        <w:t>在经营活动中没有重大事故、违法记录</w:t>
      </w:r>
      <w:r>
        <w:rPr>
          <w:rFonts w:ascii="宋体" w:hAnsi="宋体" w:eastAsia="宋体" w:cs="宋体"/>
          <w:color w:val="auto"/>
          <w:sz w:val="24"/>
          <w:szCs w:val="24"/>
        </w:rPr>
        <w:t>。</w:t>
      </w:r>
    </w:p>
    <w:p>
      <w:pPr>
        <w:spacing w:after="0" w:line="360" w:lineRule="auto"/>
        <w:ind w:firstLine="578"/>
        <w:jc w:val="both"/>
        <w:rPr>
          <w:rFonts w:hint="default" w:ascii="宋体" w:hAnsi="宋体" w:eastAsia="宋体" w:cs="宋体"/>
          <w:color w:val="auto"/>
          <w:sz w:val="24"/>
          <w:szCs w:val="24"/>
        </w:rPr>
      </w:pPr>
      <w:r>
        <w:rPr>
          <w:rFonts w:ascii="宋体" w:hAnsi="宋体" w:eastAsia="宋体" w:cs="宋体"/>
          <w:color w:val="auto"/>
          <w:sz w:val="24"/>
          <w:szCs w:val="24"/>
        </w:rPr>
        <w:t>3、在近三年（2019年1月1日起）或企业注册成立之日起不存在不良行为记录：没有处于被责令停业、投标资格被取消、财产被接管、冻结、破产状态；在最近三年内没有骗取中标和严重违约及重大质量、安全问题。</w:t>
      </w:r>
    </w:p>
    <w:p>
      <w:pPr>
        <w:spacing w:after="0" w:line="360" w:lineRule="auto"/>
        <w:ind w:firstLine="578"/>
        <w:rPr>
          <w:rFonts w:hint="default" w:ascii="宋体" w:hAnsi="宋体" w:eastAsia="宋体" w:cs="宋体"/>
          <w:color w:val="auto"/>
          <w:sz w:val="24"/>
          <w:szCs w:val="24"/>
        </w:rPr>
      </w:pPr>
      <w:r>
        <w:rPr>
          <w:rFonts w:ascii="宋体" w:hAnsi="宋体" w:eastAsia="宋体" w:cs="宋体"/>
          <w:color w:val="auto"/>
          <w:sz w:val="24"/>
          <w:szCs w:val="24"/>
        </w:rPr>
        <w:t>4、本公司与参加本项目的其他供应商不存在以下情形：</w:t>
      </w:r>
    </w:p>
    <w:p>
      <w:pPr>
        <w:spacing w:after="0" w:line="360" w:lineRule="auto"/>
        <w:ind w:firstLine="578"/>
        <w:rPr>
          <w:rFonts w:hint="default" w:ascii="宋体" w:hAnsi="宋体" w:eastAsia="宋体" w:cs="宋体"/>
          <w:color w:val="auto"/>
          <w:sz w:val="24"/>
          <w:szCs w:val="24"/>
        </w:rPr>
      </w:pPr>
      <w:r>
        <w:rPr>
          <w:rFonts w:ascii="宋体" w:hAnsi="宋体" w:eastAsia="宋体" w:cs="宋体"/>
          <w:color w:val="auto"/>
          <w:sz w:val="24"/>
          <w:szCs w:val="24"/>
        </w:rPr>
        <w:t>（1）单位负责人为同一人；</w:t>
      </w:r>
    </w:p>
    <w:p>
      <w:pPr>
        <w:spacing w:after="0" w:line="360" w:lineRule="auto"/>
        <w:ind w:firstLine="578"/>
        <w:rPr>
          <w:rFonts w:hint="default" w:ascii="宋体" w:hAnsi="宋体" w:eastAsia="宋体" w:cs="宋体"/>
          <w:color w:val="auto"/>
          <w:sz w:val="24"/>
          <w:szCs w:val="24"/>
        </w:rPr>
      </w:pPr>
      <w:r>
        <w:rPr>
          <w:rFonts w:ascii="宋体" w:hAnsi="宋体" w:eastAsia="宋体" w:cs="宋体"/>
          <w:color w:val="auto"/>
          <w:sz w:val="24"/>
          <w:szCs w:val="24"/>
        </w:rPr>
        <w:t>（2）存在直接控股或管理关系的。</w:t>
      </w:r>
    </w:p>
    <w:p>
      <w:pPr>
        <w:snapToGrid w:val="0"/>
        <w:spacing w:line="360" w:lineRule="auto"/>
        <w:ind w:firstLine="960" w:firstLineChars="400"/>
        <w:rPr>
          <w:rFonts w:hint="default" w:ascii="宋体" w:hAnsi="宋体" w:eastAsia="宋体" w:cs="宋体"/>
          <w:color w:val="auto"/>
          <w:sz w:val="24"/>
        </w:rPr>
      </w:pPr>
    </w:p>
    <w:p>
      <w:pPr>
        <w:snapToGrid w:val="0"/>
        <w:spacing w:line="360" w:lineRule="auto"/>
        <w:ind w:firstLine="960" w:firstLineChars="400"/>
        <w:rPr>
          <w:rFonts w:hint="default" w:ascii="宋体" w:hAnsi="宋体" w:eastAsia="宋体" w:cs="宋体"/>
          <w:color w:val="auto"/>
          <w:sz w:val="24"/>
        </w:rPr>
      </w:pPr>
    </w:p>
    <w:p>
      <w:pPr>
        <w:snapToGrid w:val="0"/>
        <w:spacing w:line="360" w:lineRule="auto"/>
        <w:ind w:firstLine="960" w:firstLineChars="400"/>
        <w:rPr>
          <w:rFonts w:hint="default" w:ascii="宋体" w:hAnsi="宋体" w:eastAsia="宋体" w:cs="宋体"/>
          <w:color w:val="auto"/>
          <w:sz w:val="24"/>
        </w:r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default" w:ascii="宋体" w:hAnsi="宋体" w:eastAsia="宋体" w:cs="宋体"/>
          <w:color w:val="auto"/>
          <w:sz w:val="24"/>
          <w:u w:val="single"/>
        </w:rPr>
      </w:pPr>
      <w:r>
        <w:rPr>
          <w:rFonts w:ascii="宋体" w:hAnsi="宋体" w:eastAsia="宋体" w:cs="宋体"/>
          <w:color w:val="auto"/>
          <w:sz w:val="24"/>
        </w:rPr>
        <w:t>投标供应商名称（盖公章）：</w:t>
      </w:r>
      <w:r>
        <w:rPr>
          <w:rFonts w:ascii="宋体" w:hAnsi="宋体" w:eastAsia="宋体" w:cs="宋体"/>
          <w:color w:val="auto"/>
          <w:sz w:val="24"/>
          <w:u w:val="single"/>
        </w:rPr>
        <w:t xml:space="preserve"> </w:t>
      </w:r>
      <w:r>
        <w:rPr>
          <w:rFonts w:ascii="宋体" w:hAnsi="宋体" w:eastAsia="宋体" w:cs="宋体"/>
          <w:color w:val="auto"/>
          <w:sz w:val="24"/>
          <w:u w:val="single"/>
        </w:rPr>
        <w:tab/>
      </w:r>
      <w:r>
        <w:rPr>
          <w:rFonts w:ascii="宋体" w:hAnsi="宋体" w:eastAsia="宋体" w:cs="宋体"/>
          <w:color w:val="auto"/>
          <w:sz w:val="24"/>
          <w:u w:val="single"/>
        </w:rPr>
        <w:tab/>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default" w:ascii="宋体" w:hAnsi="宋体" w:eastAsia="宋体" w:cs="宋体"/>
          <w:color w:val="auto"/>
          <w:sz w:val="24"/>
          <w:u w:val="single"/>
        </w:rPr>
      </w:pPr>
      <w:r>
        <w:rPr>
          <w:rFonts w:ascii="宋体" w:hAnsi="宋体" w:eastAsia="宋体" w:cs="宋体"/>
          <w:color w:val="auto"/>
          <w:sz w:val="24"/>
        </w:rPr>
        <w:t>法定代表人或授权代理人（签字或盖章）：</w:t>
      </w:r>
      <w:r>
        <w:rPr>
          <w:rFonts w:ascii="宋体" w:hAnsi="宋体" w:eastAsia="宋体" w:cs="宋体"/>
          <w:color w:val="auto"/>
          <w:sz w:val="24"/>
          <w:u w:val="single"/>
        </w:rPr>
        <w:t xml:space="preserve"> </w:t>
      </w:r>
      <w:r>
        <w:rPr>
          <w:rFonts w:ascii="宋体" w:hAnsi="宋体" w:eastAsia="宋体" w:cs="宋体"/>
          <w:color w:val="auto"/>
          <w:sz w:val="24"/>
          <w:u w:val="single"/>
        </w:rPr>
        <w:tab/>
      </w:r>
      <w:r>
        <w:rPr>
          <w:rFonts w:ascii="宋体" w:hAnsi="宋体" w:eastAsia="宋体" w:cs="宋体"/>
          <w:color w:val="auto"/>
          <w:sz w:val="24"/>
          <w:u w:val="single"/>
        </w:rPr>
        <w:tab/>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default" w:ascii="宋体" w:hAnsi="宋体" w:eastAsia="宋体" w:cs="宋体"/>
          <w:color w:val="auto"/>
          <w:sz w:val="24"/>
        </w:rPr>
      </w:pPr>
      <w:r>
        <w:rPr>
          <w:rFonts w:ascii="宋体" w:hAnsi="宋体" w:eastAsia="宋体" w:cs="宋体"/>
          <w:color w:val="auto"/>
          <w:sz w:val="24"/>
        </w:rPr>
        <w:t>日期：</w:t>
      </w:r>
    </w:p>
    <w:p>
      <w:pPr>
        <w:spacing w:line="480" w:lineRule="exact"/>
        <w:ind w:firstLine="480" w:firstLineChars="200"/>
        <w:rPr>
          <w:rFonts w:hint="default" w:ascii="宋体" w:hAnsi="宋体" w:eastAsia="宋体" w:cs="宋体"/>
          <w:color w:val="auto"/>
          <w:sz w:val="24"/>
          <w:szCs w:val="24"/>
        </w:rPr>
      </w:pPr>
    </w:p>
    <w:p>
      <w:pPr>
        <w:spacing w:line="480" w:lineRule="exact"/>
        <w:rPr>
          <w:rFonts w:hint="default" w:ascii="宋体" w:hAnsi="宋体" w:eastAsia="宋体" w:cs="宋体"/>
          <w:b/>
          <w:bCs/>
          <w:color w:val="auto"/>
          <w:sz w:val="28"/>
          <w:szCs w:val="28"/>
        </w:rPr>
      </w:pPr>
    </w:p>
    <w:p>
      <w:pPr>
        <w:spacing w:line="480" w:lineRule="exact"/>
        <w:rPr>
          <w:rFonts w:hint="default" w:ascii="宋体" w:hAnsi="宋体" w:eastAsia="宋体" w:cs="宋体"/>
          <w:b/>
          <w:bCs/>
          <w:color w:val="auto"/>
          <w:sz w:val="24"/>
          <w:szCs w:val="24"/>
        </w:rPr>
      </w:pPr>
    </w:p>
    <w:p>
      <w:pPr>
        <w:rPr>
          <w:rFonts w:hint="default" w:ascii="宋体" w:hAnsi="宋体" w:eastAsia="宋体" w:cs="宋体"/>
          <w:b/>
          <w:bCs/>
          <w:color w:val="auto"/>
          <w:sz w:val="24"/>
          <w:szCs w:val="24"/>
        </w:rPr>
      </w:pPr>
      <w:r>
        <w:rPr>
          <w:rFonts w:ascii="宋体" w:hAnsi="宋体" w:eastAsia="宋体" w:cs="宋体"/>
          <w:b/>
          <w:bCs/>
          <w:color w:val="auto"/>
          <w:sz w:val="24"/>
          <w:szCs w:val="24"/>
        </w:rPr>
        <w:br w:type="page"/>
      </w:r>
    </w:p>
    <w:p>
      <w:pPr>
        <w:spacing w:line="480" w:lineRule="exact"/>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6.6承诺函</w:t>
      </w:r>
    </w:p>
    <w:p>
      <w:pPr>
        <w:snapToGrid w:val="0"/>
        <w:spacing w:line="360" w:lineRule="auto"/>
        <w:jc w:val="center"/>
        <w:rPr>
          <w:rFonts w:hint="default" w:ascii="宋体" w:hAnsi="宋体" w:eastAsia="宋体" w:cs="宋体"/>
          <w:b/>
          <w:color w:val="auto"/>
          <w:sz w:val="28"/>
        </w:rPr>
      </w:pPr>
      <w:r>
        <w:rPr>
          <w:rFonts w:ascii="宋体" w:hAnsi="宋体" w:eastAsia="宋体" w:cs="宋体"/>
          <w:b/>
          <w:color w:val="auto"/>
          <w:sz w:val="28"/>
        </w:rPr>
        <w:t>承</w:t>
      </w:r>
      <w:r>
        <w:rPr>
          <w:rFonts w:ascii="宋体" w:hAnsi="宋体" w:eastAsia="宋体" w:cs="宋体"/>
          <w:b/>
          <w:color w:val="auto"/>
          <w:sz w:val="28"/>
          <w:szCs w:val="28"/>
        </w:rPr>
        <w:t>诺函</w:t>
      </w:r>
    </w:p>
    <w:p>
      <w:pPr>
        <w:snapToGrid w:val="0"/>
        <w:spacing w:line="360" w:lineRule="auto"/>
        <w:rPr>
          <w:rFonts w:hint="default" w:ascii="宋体" w:hAnsi="宋体" w:eastAsia="宋体" w:cs="宋体"/>
          <w:b/>
          <w:color w:val="auto"/>
          <w:sz w:val="24"/>
          <w:szCs w:val="24"/>
        </w:rPr>
      </w:pPr>
      <w:r>
        <w:rPr>
          <w:rFonts w:ascii="宋体" w:hAnsi="宋体" w:eastAsia="宋体" w:cs="宋体"/>
          <w:b/>
          <w:color w:val="auto"/>
          <w:sz w:val="24"/>
          <w:szCs w:val="24"/>
        </w:rPr>
        <w:t xml:space="preserve">致：海南品诚项目咨询有限公司 </w:t>
      </w:r>
    </w:p>
    <w:p>
      <w:pPr>
        <w:snapToGrid w:val="0"/>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为响应贵公司组织的</w:t>
      </w:r>
      <w:r>
        <w:rPr>
          <w:rFonts w:ascii="宋体" w:hAnsi="宋体" w:eastAsia="宋体" w:cs="宋体"/>
          <w:bCs/>
          <w:color w:val="auto"/>
          <w:sz w:val="24"/>
          <w:szCs w:val="24"/>
          <w:u w:val="single"/>
        </w:rPr>
        <w:t xml:space="preserve"> （项目名称） </w:t>
      </w:r>
      <w:r>
        <w:rPr>
          <w:rFonts w:ascii="宋体" w:hAnsi="宋体" w:eastAsia="宋体" w:cs="宋体"/>
          <w:bCs/>
          <w:color w:val="auto"/>
          <w:sz w:val="24"/>
          <w:szCs w:val="24"/>
        </w:rPr>
        <w:t>（项目编号：</w:t>
      </w:r>
      <w:r>
        <w:rPr>
          <w:rFonts w:ascii="宋体" w:hAnsi="宋体" w:eastAsia="宋体" w:cs="宋体"/>
          <w:bCs/>
          <w:color w:val="auto"/>
          <w:sz w:val="24"/>
          <w:szCs w:val="24"/>
          <w:u w:val="single"/>
        </w:rPr>
        <w:t xml:space="preserve">   </w:t>
      </w:r>
      <w:r>
        <w:rPr>
          <w:rFonts w:ascii="宋体" w:hAnsi="宋体" w:eastAsia="宋体" w:cs="宋体"/>
          <w:bCs/>
          <w:color w:val="auto"/>
          <w:sz w:val="24"/>
          <w:szCs w:val="24"/>
        </w:rPr>
        <w:t>）相应服务的采购活动，我公司承诺：</w:t>
      </w:r>
    </w:p>
    <w:p>
      <w:pPr>
        <w:snapToGrid w:val="0"/>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1.在人员、设备、资金等方面具有相应的设备、专业技术和服务能力，具有履行合同所必需的设备和专业技术和服务能力。</w:t>
      </w:r>
    </w:p>
    <w:p>
      <w:pPr>
        <w:snapToGrid w:val="0"/>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2.不以联合体方式投标。</w:t>
      </w:r>
    </w:p>
    <w:p>
      <w:pPr>
        <w:snapToGrid w:val="0"/>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3.不将本项目或部分项目分包和转包。</w:t>
      </w:r>
    </w:p>
    <w:p>
      <w:pPr>
        <w:snapToGrid w:val="0"/>
        <w:spacing w:after="0" w:line="360" w:lineRule="auto"/>
        <w:ind w:firstLine="480" w:firstLineChars="200"/>
        <w:rPr>
          <w:rFonts w:hint="default" w:ascii="宋体" w:hAnsi="宋体" w:eastAsia="宋体" w:cs="宋体"/>
          <w:bCs/>
          <w:color w:val="auto"/>
          <w:sz w:val="24"/>
          <w:szCs w:val="24"/>
        </w:rPr>
      </w:pPr>
      <w:r>
        <w:rPr>
          <w:rFonts w:ascii="宋体" w:hAnsi="宋体" w:eastAsia="宋体" w:cs="宋体"/>
          <w:bCs/>
          <w:color w:val="auto"/>
          <w:sz w:val="24"/>
          <w:szCs w:val="24"/>
        </w:rPr>
        <w:t>特此承诺。</w:t>
      </w:r>
    </w:p>
    <w:p>
      <w:pPr>
        <w:snapToGrid w:val="0"/>
        <w:spacing w:line="360" w:lineRule="auto"/>
        <w:ind w:firstLine="960" w:firstLineChars="400"/>
        <w:rPr>
          <w:rFonts w:hint="default" w:ascii="宋体" w:hAnsi="宋体" w:eastAsia="宋体" w:cs="宋体"/>
          <w:bCs/>
          <w:color w:val="auto"/>
          <w:sz w:val="24"/>
        </w:r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default" w:ascii="宋体" w:hAnsi="宋体" w:eastAsia="宋体" w:cs="宋体"/>
          <w:color w:val="auto"/>
          <w:sz w:val="24"/>
          <w:u w:val="single"/>
        </w:rPr>
      </w:pPr>
      <w:r>
        <w:rPr>
          <w:rFonts w:ascii="宋体" w:hAnsi="宋体" w:eastAsia="宋体" w:cs="宋体"/>
          <w:color w:val="auto"/>
          <w:sz w:val="24"/>
        </w:rPr>
        <w:t>投标供应商名称（盖公章）：</w:t>
      </w:r>
      <w:r>
        <w:rPr>
          <w:rFonts w:ascii="宋体" w:hAnsi="宋体" w:eastAsia="宋体" w:cs="宋体"/>
          <w:color w:val="auto"/>
          <w:sz w:val="24"/>
          <w:u w:val="single"/>
        </w:rPr>
        <w:t xml:space="preserve"> </w:t>
      </w:r>
      <w:r>
        <w:rPr>
          <w:rFonts w:ascii="宋体" w:hAnsi="宋体" w:eastAsia="宋体" w:cs="宋体"/>
          <w:color w:val="auto"/>
          <w:sz w:val="24"/>
          <w:u w:val="single"/>
        </w:rPr>
        <w:tab/>
      </w:r>
      <w:r>
        <w:rPr>
          <w:rFonts w:ascii="宋体" w:hAnsi="宋体" w:eastAsia="宋体" w:cs="宋体"/>
          <w:color w:val="auto"/>
          <w:sz w:val="24"/>
          <w:u w:val="single"/>
        </w:rPr>
        <w:tab/>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default" w:ascii="宋体" w:hAnsi="宋体" w:eastAsia="宋体" w:cs="宋体"/>
          <w:color w:val="auto"/>
          <w:sz w:val="24"/>
          <w:u w:val="single"/>
        </w:rPr>
      </w:pPr>
      <w:r>
        <w:rPr>
          <w:rFonts w:ascii="宋体" w:hAnsi="宋体" w:eastAsia="宋体" w:cs="宋体"/>
          <w:color w:val="auto"/>
          <w:sz w:val="24"/>
        </w:rPr>
        <w:t>法定代表人或授权代理人（签字或盖章）：</w:t>
      </w:r>
      <w:r>
        <w:rPr>
          <w:rFonts w:ascii="宋体" w:hAnsi="宋体" w:eastAsia="宋体" w:cs="宋体"/>
          <w:color w:val="auto"/>
          <w:sz w:val="24"/>
          <w:u w:val="single"/>
        </w:rPr>
        <w:t xml:space="preserve"> </w:t>
      </w:r>
      <w:r>
        <w:rPr>
          <w:rFonts w:ascii="宋体" w:hAnsi="宋体" w:eastAsia="宋体" w:cs="宋体"/>
          <w:color w:val="auto"/>
          <w:sz w:val="24"/>
          <w:u w:val="single"/>
        </w:rPr>
        <w:tab/>
      </w:r>
      <w:r>
        <w:rPr>
          <w:rFonts w:ascii="宋体" w:hAnsi="宋体" w:eastAsia="宋体" w:cs="宋体"/>
          <w:color w:val="auto"/>
          <w:sz w:val="24"/>
          <w:u w:val="single"/>
        </w:rPr>
        <w:tab/>
      </w:r>
    </w:p>
    <w:p>
      <w:pPr>
        <w:spacing w:line="480" w:lineRule="exact"/>
        <w:ind w:firstLine="480" w:firstLineChars="200"/>
        <w:rPr>
          <w:rFonts w:hint="default" w:ascii="宋体" w:hAnsi="宋体" w:eastAsia="宋体" w:cs="宋体"/>
          <w:b/>
          <w:bCs/>
          <w:color w:val="auto"/>
          <w:sz w:val="28"/>
          <w:szCs w:val="28"/>
        </w:rPr>
      </w:pPr>
      <w:r>
        <w:rPr>
          <w:rFonts w:ascii="宋体" w:hAnsi="宋体" w:eastAsia="宋体" w:cs="宋体"/>
          <w:color w:val="auto"/>
          <w:sz w:val="24"/>
        </w:rPr>
        <w:t>日期：</w:t>
      </w:r>
    </w:p>
    <w:p>
      <w:pPr>
        <w:spacing w:line="480" w:lineRule="exact"/>
        <w:ind w:firstLine="562" w:firstLineChars="200"/>
        <w:rPr>
          <w:rFonts w:hint="default" w:ascii="宋体" w:hAnsi="宋体" w:eastAsia="宋体" w:cs="宋体"/>
          <w:b/>
          <w:bCs/>
          <w:color w:val="auto"/>
          <w:sz w:val="28"/>
          <w:szCs w:val="28"/>
        </w:rPr>
      </w:pPr>
    </w:p>
    <w:p>
      <w:pPr>
        <w:spacing w:line="480" w:lineRule="exact"/>
        <w:ind w:firstLine="562" w:firstLineChars="200"/>
        <w:rPr>
          <w:rFonts w:hint="default" w:ascii="宋体" w:hAnsi="宋体" w:eastAsia="宋体" w:cs="宋体"/>
          <w:b/>
          <w:bCs/>
          <w:color w:val="auto"/>
          <w:sz w:val="28"/>
          <w:szCs w:val="28"/>
        </w:rPr>
      </w:pPr>
    </w:p>
    <w:p>
      <w:pPr>
        <w:spacing w:line="480" w:lineRule="exact"/>
        <w:ind w:firstLine="562" w:firstLineChars="200"/>
        <w:rPr>
          <w:rFonts w:hint="default" w:ascii="宋体" w:hAnsi="宋体" w:eastAsia="宋体" w:cs="宋体"/>
          <w:b/>
          <w:bCs/>
          <w:color w:val="auto"/>
          <w:sz w:val="28"/>
          <w:szCs w:val="28"/>
        </w:rPr>
      </w:pPr>
    </w:p>
    <w:p>
      <w:pPr>
        <w:spacing w:line="480" w:lineRule="exact"/>
        <w:ind w:firstLine="562" w:firstLineChars="200"/>
        <w:rPr>
          <w:rFonts w:hint="default" w:ascii="宋体" w:hAnsi="宋体" w:eastAsia="宋体" w:cs="宋体"/>
          <w:b/>
          <w:bCs/>
          <w:color w:val="auto"/>
          <w:sz w:val="28"/>
          <w:szCs w:val="28"/>
        </w:rPr>
      </w:pPr>
    </w:p>
    <w:p>
      <w:pPr>
        <w:pStyle w:val="5"/>
        <w:rPr>
          <w:rFonts w:hint="default" w:ascii="宋体" w:hAnsi="宋体" w:eastAsia="宋体" w:cs="宋体"/>
          <w:color w:val="auto"/>
        </w:rPr>
      </w:pPr>
    </w:p>
    <w:p>
      <w:pPr>
        <w:spacing w:line="480" w:lineRule="exact"/>
        <w:ind w:firstLine="562" w:firstLineChars="200"/>
        <w:rPr>
          <w:rFonts w:hint="default" w:ascii="宋体" w:hAnsi="宋体" w:eastAsia="宋体" w:cs="宋体"/>
          <w:b/>
          <w:bCs/>
          <w:color w:val="auto"/>
          <w:sz w:val="28"/>
          <w:szCs w:val="28"/>
        </w:rPr>
      </w:pPr>
    </w:p>
    <w:p>
      <w:pPr>
        <w:spacing w:line="480" w:lineRule="exact"/>
        <w:ind w:firstLine="562" w:firstLineChars="200"/>
        <w:rPr>
          <w:rFonts w:hint="default" w:ascii="宋体" w:hAnsi="宋体" w:eastAsia="宋体" w:cs="宋体"/>
          <w:b/>
          <w:bCs/>
          <w:color w:val="auto"/>
          <w:sz w:val="28"/>
          <w:szCs w:val="28"/>
        </w:rPr>
      </w:pPr>
    </w:p>
    <w:p>
      <w:pPr>
        <w:spacing w:line="480" w:lineRule="exact"/>
        <w:jc w:val="both"/>
        <w:rPr>
          <w:rFonts w:hint="default" w:ascii="宋体" w:hAnsi="宋体" w:eastAsia="宋体" w:cs="宋体"/>
          <w:b/>
          <w:bCs/>
          <w:color w:val="auto"/>
          <w:sz w:val="24"/>
          <w:szCs w:val="24"/>
        </w:rPr>
      </w:pPr>
    </w:p>
    <w:p>
      <w:pPr>
        <w:spacing w:line="480" w:lineRule="exact"/>
        <w:jc w:val="both"/>
        <w:rPr>
          <w:rFonts w:hint="default" w:ascii="宋体" w:hAnsi="宋体" w:eastAsia="宋体" w:cs="宋体"/>
          <w:b/>
          <w:bCs/>
          <w:color w:val="auto"/>
          <w:sz w:val="24"/>
          <w:szCs w:val="24"/>
        </w:rPr>
      </w:pPr>
    </w:p>
    <w:p>
      <w:pPr>
        <w:spacing w:after="0" w:line="360" w:lineRule="auto"/>
        <w:jc w:val="center"/>
        <w:rPr>
          <w:rFonts w:hint="default" w:ascii="宋体" w:hAnsi="宋体" w:eastAsia="宋体" w:cs="宋体"/>
          <w:b/>
          <w:bCs/>
          <w:color w:val="auto"/>
          <w:sz w:val="24"/>
          <w:szCs w:val="24"/>
        </w:rPr>
      </w:pPr>
      <w:r>
        <w:rPr>
          <w:rFonts w:ascii="宋体" w:hAnsi="宋体" w:eastAsia="宋体" w:cs="宋体"/>
          <w:b/>
          <w:bCs/>
          <w:color w:val="auto"/>
          <w:sz w:val="24"/>
          <w:szCs w:val="24"/>
        </w:rPr>
        <w:t>6.7提供投标供应商在“信用中国”网站（www.creditchina.gov.cn）没有被列入重大税收违法失信主体、</w:t>
      </w:r>
      <w:r>
        <w:rPr>
          <w:rFonts w:ascii="宋体" w:hAnsi="宋体" w:cs="宋体"/>
          <w:b/>
          <w:bCs/>
          <w:color w:val="auto"/>
          <w:sz w:val="24"/>
          <w:szCs w:val="24"/>
        </w:rPr>
        <w:t>政府采购严重违法失信行为记录名单</w:t>
      </w:r>
      <w:r>
        <w:rPr>
          <w:rFonts w:ascii="宋体" w:hAnsi="宋体" w:eastAsia="宋体" w:cs="宋体"/>
          <w:b/>
          <w:bCs/>
          <w:color w:val="auto"/>
          <w:sz w:val="24"/>
          <w:szCs w:val="24"/>
        </w:rPr>
        <w:t>，没有被列入中国执行信息公开网（http://zxgk.court.gov.cn/shixin/）失信被执行人名单和没有被列入“中国政府采购网”（www.ccgp.gov.cn）政府采购严重违法失信行为记录名单（提供四张网址证明截图加盖公章，查询时间范围须在本项目磋商公告发布之日至响应文件提交截止时间之间）。</w:t>
      </w:r>
    </w:p>
    <w:p>
      <w:pPr>
        <w:spacing w:after="0" w:line="360" w:lineRule="auto"/>
        <w:jc w:val="center"/>
        <w:rPr>
          <w:rFonts w:hint="default" w:ascii="宋体" w:hAnsi="宋体" w:eastAsia="宋体" w:cs="宋体"/>
          <w:b/>
          <w:bCs/>
          <w:color w:val="auto"/>
          <w:sz w:val="28"/>
          <w:szCs w:val="28"/>
        </w:rPr>
      </w:pPr>
      <w:r>
        <w:rPr>
          <w:rFonts w:ascii="宋体" w:hAnsi="宋体" w:eastAsia="宋体" w:cs="宋体"/>
          <w:b/>
          <w:bCs/>
          <w:color w:val="auto"/>
          <w:sz w:val="28"/>
          <w:szCs w:val="28"/>
        </w:rPr>
        <w:t>查询截图示例</w:t>
      </w:r>
    </w:p>
    <w:p>
      <w:pPr>
        <w:spacing w:after="0" w:line="360" w:lineRule="auto"/>
        <w:jc w:val="center"/>
        <w:rPr>
          <w:rFonts w:hint="default" w:ascii="宋体" w:hAnsi="宋体" w:eastAsia="宋体" w:cs="宋体"/>
          <w:color w:val="auto"/>
        </w:rPr>
      </w:pPr>
      <w:r>
        <w:drawing>
          <wp:inline distT="0" distB="0" distL="114300" distR="114300">
            <wp:extent cx="6751955" cy="5507990"/>
            <wp:effectExtent l="0" t="0" r="16510"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rot="16200000">
                      <a:off x="0" y="0"/>
                      <a:ext cx="6751955" cy="5507990"/>
                    </a:xfrm>
                    <a:prstGeom prst="rect">
                      <a:avLst/>
                    </a:prstGeom>
                    <a:noFill/>
                    <a:ln>
                      <a:noFill/>
                    </a:ln>
                  </pic:spPr>
                </pic:pic>
              </a:graphicData>
            </a:graphic>
          </wp:inline>
        </w:drawing>
      </w:r>
    </w:p>
    <w:p>
      <w:pPr>
        <w:spacing w:after="0" w:line="360" w:lineRule="auto"/>
        <w:jc w:val="center"/>
        <w:rPr>
          <w:rFonts w:hint="default" w:ascii="宋体" w:hAnsi="宋体" w:eastAsia="宋体" w:cs="宋体"/>
          <w:color w:val="auto"/>
        </w:rPr>
      </w:pPr>
    </w:p>
    <w:p>
      <w:pPr>
        <w:spacing w:after="0" w:line="360" w:lineRule="auto"/>
        <w:jc w:val="center"/>
        <w:rPr>
          <w:rFonts w:hint="default" w:ascii="宋体" w:hAnsi="宋体" w:eastAsia="宋体" w:cs="宋体"/>
          <w:color w:val="auto"/>
        </w:rPr>
      </w:pPr>
      <w:r>
        <w:drawing>
          <wp:inline distT="0" distB="0" distL="114300" distR="114300">
            <wp:extent cx="8346440" cy="5840095"/>
            <wp:effectExtent l="0" t="0" r="825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rot="16200000">
                      <a:off x="0" y="0"/>
                      <a:ext cx="8346440" cy="5840095"/>
                    </a:xfrm>
                    <a:prstGeom prst="rect">
                      <a:avLst/>
                    </a:prstGeom>
                    <a:noFill/>
                    <a:ln>
                      <a:noFill/>
                    </a:ln>
                  </pic:spPr>
                </pic:pic>
              </a:graphicData>
            </a:graphic>
          </wp:inline>
        </w:drawing>
      </w:r>
    </w:p>
    <w:p>
      <w:pPr>
        <w:spacing w:after="0" w:line="360" w:lineRule="auto"/>
        <w:jc w:val="center"/>
        <w:rPr>
          <w:rFonts w:hint="default" w:ascii="宋体" w:hAnsi="宋体" w:eastAsia="宋体" w:cs="宋体"/>
          <w:color w:val="auto"/>
        </w:rPr>
      </w:pPr>
    </w:p>
    <w:p>
      <w:pPr>
        <w:spacing w:after="0" w:line="360" w:lineRule="auto"/>
        <w:jc w:val="center"/>
        <w:rPr>
          <w:rFonts w:hint="default" w:ascii="宋体" w:hAnsi="宋体" w:eastAsia="宋体" w:cs="宋体"/>
          <w:color w:val="auto"/>
        </w:rPr>
      </w:pPr>
      <w:r>
        <w:drawing>
          <wp:inline distT="0" distB="0" distL="114300" distR="114300">
            <wp:extent cx="8759190" cy="5593715"/>
            <wp:effectExtent l="0" t="0" r="698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rot="16200000">
                      <a:off x="0" y="0"/>
                      <a:ext cx="8759190" cy="5593715"/>
                    </a:xfrm>
                    <a:prstGeom prst="rect">
                      <a:avLst/>
                    </a:prstGeom>
                    <a:noFill/>
                    <a:ln>
                      <a:noFill/>
                    </a:ln>
                  </pic:spPr>
                </pic:pic>
              </a:graphicData>
            </a:graphic>
          </wp:inline>
        </w:drawing>
      </w:r>
    </w:p>
    <w:p>
      <w:pPr>
        <w:spacing w:after="0" w:line="360" w:lineRule="auto"/>
        <w:jc w:val="center"/>
        <w:rPr>
          <w:rFonts w:hint="default" w:ascii="宋体" w:hAnsi="宋体" w:eastAsia="宋体" w:cs="宋体"/>
          <w:b/>
          <w:bCs/>
          <w:color w:val="auto"/>
          <w:sz w:val="28"/>
          <w:szCs w:val="28"/>
        </w:rPr>
      </w:pPr>
      <w:r>
        <w:drawing>
          <wp:inline distT="0" distB="0" distL="114300" distR="114300">
            <wp:extent cx="8655050" cy="5328285"/>
            <wp:effectExtent l="0" t="0" r="5715" b="1270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3"/>
                    <a:stretch>
                      <a:fillRect/>
                    </a:stretch>
                  </pic:blipFill>
                  <pic:spPr>
                    <a:xfrm rot="16200000">
                      <a:off x="0" y="0"/>
                      <a:ext cx="8655050" cy="5328285"/>
                    </a:xfrm>
                    <a:prstGeom prst="rect">
                      <a:avLst/>
                    </a:prstGeom>
                    <a:noFill/>
                    <a:ln>
                      <a:noFill/>
                    </a:ln>
                  </pic:spPr>
                </pic:pic>
              </a:graphicData>
            </a:graphic>
          </wp:inline>
        </w:drawing>
      </w:r>
    </w:p>
    <w:p>
      <w:pPr>
        <w:pageBreakBefore/>
        <w:spacing w:line="360" w:lineRule="auto"/>
        <w:jc w:val="center"/>
        <w:rPr>
          <w:rStyle w:val="45"/>
          <w:rFonts w:hint="default" w:ascii="宋体" w:hAnsi="宋体" w:eastAsia="宋体" w:cs="宋体"/>
          <w:color w:val="auto"/>
          <w:lang w:eastAsia="zh-CN"/>
        </w:rPr>
      </w:pPr>
      <w:r>
        <w:rPr>
          <w:rFonts w:ascii="宋体" w:hAnsi="宋体" w:eastAsia="宋体" w:cs="宋体"/>
          <w:b/>
          <w:bCs/>
          <w:color w:val="auto"/>
          <w:sz w:val="32"/>
          <w:szCs w:val="32"/>
        </w:rPr>
        <w:t>7.</w:t>
      </w:r>
      <w:r>
        <w:rPr>
          <w:rFonts w:ascii="宋体" w:hAnsi="宋体" w:eastAsia="宋体" w:cs="宋体"/>
          <w:b/>
          <w:bCs/>
          <w:color w:val="auto"/>
          <w:sz w:val="32"/>
          <w:szCs w:val="32"/>
          <w:lang w:val="zh-TW"/>
        </w:rPr>
        <w:t>技术、商务响应表</w:t>
      </w:r>
    </w:p>
    <w:p>
      <w:pPr>
        <w:spacing w:line="360" w:lineRule="auto"/>
        <w:ind w:firstLine="480" w:firstLineChars="200"/>
        <w:rPr>
          <w:rStyle w:val="45"/>
          <w:rFonts w:hint="default" w:ascii="宋体" w:hAnsi="宋体" w:eastAsia="宋体" w:cs="宋体"/>
          <w:b/>
          <w:bCs/>
          <w:color w:val="auto"/>
        </w:rPr>
      </w:pPr>
      <w:r>
        <w:rPr>
          <w:rStyle w:val="45"/>
          <w:rFonts w:ascii="宋体" w:hAnsi="宋体" w:eastAsia="宋体" w:cs="宋体"/>
          <w:color w:val="auto"/>
        </w:rPr>
        <w:t>说明：供应商必须仔细阅读磋商文件中用户需求书技术、商务条款，逐条应答并按要求填写下表，响应文件有正、负偏离均应在下表中列明。若无偏离，请标明“</w:t>
      </w:r>
      <w:r>
        <w:rPr>
          <w:rFonts w:ascii="宋体" w:hAnsi="宋体" w:eastAsia="宋体" w:cs="宋体"/>
          <w:color w:val="auto"/>
          <w:sz w:val="24"/>
          <w:szCs w:val="24"/>
        </w:rPr>
        <w:t>=</w:t>
      </w:r>
      <w:r>
        <w:rPr>
          <w:rStyle w:val="45"/>
          <w:rFonts w:ascii="宋体" w:hAnsi="宋体" w:eastAsia="宋体" w:cs="宋体"/>
          <w:color w:val="auto"/>
        </w:rPr>
        <w:t>”</w:t>
      </w:r>
      <w:r>
        <w:rPr>
          <w:rStyle w:val="45"/>
          <w:rFonts w:ascii="宋体" w:hAnsi="宋体" w:eastAsia="宋体" w:cs="宋体"/>
          <w:color w:val="auto"/>
          <w:lang w:eastAsia="zh-CN"/>
        </w:rPr>
        <w:t>表示</w:t>
      </w:r>
      <w:r>
        <w:rPr>
          <w:rStyle w:val="45"/>
          <w:rFonts w:ascii="宋体" w:hAnsi="宋体" w:eastAsia="宋体" w:cs="宋体"/>
          <w:color w:val="auto"/>
        </w:rPr>
        <w:t>完全响应。</w:t>
      </w:r>
      <w:r>
        <w:rPr>
          <w:rStyle w:val="45"/>
          <w:rFonts w:ascii="宋体" w:hAnsi="宋体" w:eastAsia="宋体" w:cs="宋体"/>
          <w:b/>
          <w:bCs/>
          <w:color w:val="auto"/>
        </w:rPr>
        <w:t>供应商必须根据所投</w:t>
      </w:r>
      <w:r>
        <w:rPr>
          <w:rStyle w:val="45"/>
          <w:rFonts w:ascii="宋体" w:hAnsi="宋体" w:eastAsia="宋体" w:cs="宋体"/>
          <w:b/>
          <w:bCs/>
          <w:color w:val="auto"/>
          <w:lang w:val="en-US" w:eastAsia="zh-CN"/>
        </w:rPr>
        <w:t>服务</w:t>
      </w:r>
      <w:r>
        <w:rPr>
          <w:rStyle w:val="45"/>
          <w:rFonts w:ascii="宋体" w:hAnsi="宋体" w:eastAsia="宋体" w:cs="宋体"/>
          <w:b/>
          <w:bCs/>
          <w:color w:val="auto"/>
        </w:rPr>
        <w:t>的实际情况如实填写，如发现有虚假描述的，该</w:t>
      </w:r>
      <w:r>
        <w:rPr>
          <w:rStyle w:val="45"/>
          <w:rFonts w:ascii="宋体" w:hAnsi="宋体" w:eastAsia="宋体" w:cs="宋体"/>
          <w:b/>
          <w:bCs/>
          <w:color w:val="auto"/>
          <w:lang w:eastAsia="zh-CN"/>
        </w:rPr>
        <w:t>响应</w:t>
      </w:r>
      <w:r>
        <w:rPr>
          <w:rStyle w:val="45"/>
          <w:rFonts w:ascii="宋体" w:hAnsi="宋体" w:eastAsia="宋体" w:cs="宋体"/>
          <w:b/>
          <w:bCs/>
          <w:color w:val="auto"/>
        </w:rPr>
        <w:t>文件无效</w:t>
      </w:r>
      <w:r>
        <w:rPr>
          <w:rStyle w:val="45"/>
          <w:rFonts w:ascii="宋体" w:hAnsi="宋体" w:eastAsia="宋体" w:cs="宋体"/>
          <w:b/>
          <w:bCs/>
          <w:color w:val="auto"/>
          <w:lang w:val="en-US" w:eastAsia="zh-CN"/>
        </w:rPr>
        <w:t>响应</w:t>
      </w:r>
      <w:r>
        <w:rPr>
          <w:rStyle w:val="45"/>
          <w:rFonts w:ascii="宋体" w:hAnsi="宋体" w:eastAsia="宋体" w:cs="宋体"/>
          <w:b/>
          <w:bCs/>
          <w:color w:val="auto"/>
        </w:rPr>
        <w:t>，并报</w:t>
      </w:r>
      <w:r>
        <w:rPr>
          <w:rStyle w:val="45"/>
          <w:rFonts w:ascii="宋体" w:hAnsi="宋体" w:eastAsia="宋体" w:cs="宋体"/>
          <w:b/>
          <w:bCs/>
          <w:color w:val="auto"/>
          <w:lang w:eastAsia="zh-CN"/>
        </w:rPr>
        <w:t>采购人</w:t>
      </w:r>
      <w:r>
        <w:rPr>
          <w:rStyle w:val="45"/>
          <w:rFonts w:ascii="宋体" w:hAnsi="宋体" w:eastAsia="宋体" w:cs="宋体"/>
          <w:b/>
          <w:bCs/>
          <w:color w:val="auto"/>
        </w:rPr>
        <w:t>主管部门严肃处理。</w:t>
      </w:r>
    </w:p>
    <w:tbl>
      <w:tblPr>
        <w:tblStyle w:val="21"/>
        <w:tblW w:w="917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0" w:type="dxa"/>
          <w:bottom w:w="0" w:type="dxa"/>
          <w:right w:w="0" w:type="dxa"/>
        </w:tblCellMar>
      </w:tblPr>
      <w:tblGrid>
        <w:gridCol w:w="768"/>
        <w:gridCol w:w="2138"/>
        <w:gridCol w:w="2642"/>
        <w:gridCol w:w="2028"/>
        <w:gridCol w:w="159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1202" w:hRule="atLeast"/>
          <w:tblHeader/>
          <w:jc w:val="center"/>
        </w:trPr>
        <w:tc>
          <w:tcPr>
            <w:tcW w:w="76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rPr>
            </w:pPr>
            <w:r>
              <w:rPr>
                <w:rFonts w:ascii="宋体" w:hAnsi="宋体" w:eastAsia="宋体" w:cs="宋体"/>
                <w:color w:val="auto"/>
                <w:sz w:val="24"/>
                <w:szCs w:val="24"/>
                <w:lang w:val="zh-TW" w:eastAsia="zh-TW"/>
              </w:rPr>
              <w:t>序号</w:t>
            </w:r>
          </w:p>
        </w:tc>
        <w:tc>
          <w:tcPr>
            <w:tcW w:w="213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竞争性磋商文件</w:t>
            </w:r>
          </w:p>
          <w:p>
            <w:pPr>
              <w:spacing w:after="0"/>
              <w:jc w:val="center"/>
              <w:rPr>
                <w:rFonts w:hint="default" w:ascii="宋体" w:hAnsi="宋体" w:eastAsia="宋体" w:cs="宋体"/>
                <w:color w:val="auto"/>
              </w:rPr>
            </w:pPr>
            <w:r>
              <w:rPr>
                <w:rFonts w:ascii="宋体" w:hAnsi="宋体" w:eastAsia="宋体" w:cs="宋体"/>
                <w:color w:val="auto"/>
                <w:sz w:val="24"/>
                <w:szCs w:val="24"/>
                <w:lang w:val="zh-TW" w:eastAsia="zh-TW"/>
              </w:rPr>
              <w:t>条款描述</w:t>
            </w:r>
          </w:p>
        </w:tc>
        <w:tc>
          <w:tcPr>
            <w:tcW w:w="264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rPr>
            </w:pPr>
            <w:r>
              <w:rPr>
                <w:rFonts w:ascii="宋体" w:hAnsi="宋体" w:eastAsia="宋体" w:cs="宋体"/>
                <w:color w:val="auto"/>
                <w:sz w:val="24"/>
                <w:szCs w:val="24"/>
                <w:lang w:val="zh-TW" w:eastAsia="zh-TW"/>
              </w:rPr>
              <w:t>供应商响应描述</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偏离情况说明</w:t>
            </w:r>
          </w:p>
          <w:p>
            <w:pPr>
              <w:jc w:val="center"/>
              <w:rPr>
                <w:rFonts w:hint="default" w:ascii="宋体" w:hAnsi="宋体" w:eastAsia="宋体" w:cs="宋体"/>
                <w:color w:val="auto"/>
              </w:rPr>
            </w:pPr>
            <w:r>
              <w:rPr>
                <w:rFonts w:ascii="宋体" w:hAnsi="宋体" w:eastAsia="宋体" w:cs="宋体"/>
                <w:color w:val="auto"/>
                <w:sz w:val="24"/>
                <w:szCs w:val="24"/>
                <w:lang w:val="zh-TW" w:eastAsia="zh-TW"/>
              </w:rPr>
              <w:t>（＋</w:t>
            </w:r>
            <w:r>
              <w:rPr>
                <w:rFonts w:ascii="宋体" w:hAnsi="宋体" w:eastAsia="宋体" w:cs="宋体"/>
                <w:color w:val="auto"/>
                <w:sz w:val="24"/>
                <w:szCs w:val="24"/>
              </w:rPr>
              <w:t>/-/=</w:t>
            </w:r>
            <w:r>
              <w:rPr>
                <w:rFonts w:ascii="宋体" w:hAnsi="宋体" w:eastAsia="宋体" w:cs="宋体"/>
                <w:color w:val="auto"/>
                <w:sz w:val="24"/>
                <w:szCs w:val="24"/>
                <w:lang w:val="zh-TW" w:eastAsia="zh-TW"/>
              </w:rPr>
              <w:t>）</w:t>
            </w: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sz w:val="24"/>
                <w:szCs w:val="24"/>
                <w:lang w:val="zh-TW"/>
              </w:rPr>
            </w:pPr>
            <w:r>
              <w:rPr>
                <w:rFonts w:ascii="宋体" w:hAnsi="宋体" w:eastAsia="宋体" w:cs="宋体"/>
                <w:color w:val="auto"/>
                <w:sz w:val="24"/>
                <w:szCs w:val="24"/>
                <w:lang w:val="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58" w:hRule="atLeast"/>
          <w:tblHeader/>
          <w:jc w:val="center"/>
        </w:trPr>
        <w:tc>
          <w:tcPr>
            <w:tcW w:w="76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rPr>
            </w:pPr>
            <w:r>
              <w:rPr>
                <w:rFonts w:ascii="宋体" w:hAnsi="宋体" w:eastAsia="宋体" w:cs="宋体"/>
                <w:color w:val="auto"/>
                <w:sz w:val="28"/>
                <w:szCs w:val="28"/>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64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46" w:hRule="atLeast"/>
          <w:tblHeader/>
          <w:jc w:val="center"/>
        </w:trPr>
        <w:tc>
          <w:tcPr>
            <w:tcW w:w="76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rPr>
            </w:pPr>
            <w:r>
              <w:rPr>
                <w:rFonts w:ascii="宋体" w:hAnsi="宋体" w:eastAsia="宋体" w:cs="宋体"/>
                <w:color w:val="auto"/>
                <w:sz w:val="28"/>
                <w:szCs w:val="28"/>
              </w:rPr>
              <w:t>2</w:t>
            </w:r>
          </w:p>
        </w:tc>
        <w:tc>
          <w:tcPr>
            <w:tcW w:w="213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64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46" w:hRule="atLeast"/>
          <w:tblHeader/>
          <w:jc w:val="center"/>
        </w:trPr>
        <w:tc>
          <w:tcPr>
            <w:tcW w:w="76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rPr>
            </w:pPr>
            <w:r>
              <w:rPr>
                <w:rFonts w:ascii="宋体" w:hAnsi="宋体" w:eastAsia="宋体" w:cs="宋体"/>
                <w:color w:val="auto"/>
                <w:sz w:val="28"/>
                <w:szCs w:val="28"/>
              </w:rPr>
              <w:t>3</w:t>
            </w:r>
          </w:p>
        </w:tc>
        <w:tc>
          <w:tcPr>
            <w:tcW w:w="213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64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56"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宋体" w:hAnsi="宋体" w:eastAsia="宋体" w:cs="宋体"/>
                <w:color w:val="auto"/>
              </w:rPr>
            </w:pPr>
            <w:r>
              <w:rPr>
                <w:rFonts w:ascii="宋体" w:hAnsi="宋体" w:eastAsia="宋体" w:cs="宋体"/>
                <w:color w:val="auto"/>
                <w:sz w:val="28"/>
                <w:szCs w:val="28"/>
              </w:rPr>
              <w:t>4</w:t>
            </w:r>
          </w:p>
        </w:tc>
        <w:tc>
          <w:tcPr>
            <w:tcW w:w="213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64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ind w:firstLine="440" w:firstLineChars="200"/>
              <w:rPr>
                <w:rFonts w:hint="default" w:ascii="宋体" w:hAnsi="宋体" w:eastAsia="宋体" w:cs="宋体"/>
                <w:color w:val="auto"/>
              </w:rPr>
            </w:pPr>
          </w:p>
        </w:tc>
      </w:tr>
    </w:tbl>
    <w:p>
      <w:pPr>
        <w:widowControl w:val="0"/>
        <w:ind w:left="108" w:firstLine="440" w:firstLineChars="200"/>
        <w:rPr>
          <w:rFonts w:hint="default" w:ascii="宋体" w:hAnsi="宋体" w:eastAsia="宋体" w:cs="宋体"/>
          <w:color w:val="auto"/>
        </w:rPr>
      </w:pPr>
    </w:p>
    <w:p>
      <w:pPr>
        <w:ind w:firstLine="440" w:firstLineChars="200"/>
        <w:rPr>
          <w:rFonts w:hint="default" w:ascii="宋体" w:hAnsi="宋体" w:eastAsia="宋体" w:cs="宋体"/>
          <w:color w:val="auto"/>
        </w:rPr>
      </w:pPr>
    </w:p>
    <w:p>
      <w:pPr>
        <w:pStyle w:val="12"/>
        <w:tabs>
          <w:tab w:val="left" w:pos="5580"/>
        </w:tabs>
        <w:spacing w:line="360" w:lineRule="auto"/>
        <w:ind w:firstLine="480" w:firstLineChars="200"/>
        <w:rPr>
          <w:rFonts w:hint="default"/>
          <w:color w:val="auto"/>
        </w:rPr>
      </w:pPr>
      <w:r>
        <w:rPr>
          <w:color w:val="auto"/>
          <w:sz w:val="24"/>
          <w:szCs w:val="24"/>
          <w:lang w:val="zh-TW" w:eastAsia="zh-TW"/>
        </w:rPr>
        <w:t>供应商名称（盖章）：</w:t>
      </w:r>
      <w:r>
        <w:rPr>
          <w:color w:val="auto"/>
          <w:sz w:val="24"/>
          <w:szCs w:val="24"/>
          <w:u w:val="single"/>
        </w:rPr>
        <w:tab/>
      </w:r>
    </w:p>
    <w:p>
      <w:pPr>
        <w:pStyle w:val="12"/>
        <w:tabs>
          <w:tab w:val="left" w:pos="5580"/>
        </w:tabs>
        <w:spacing w:line="360" w:lineRule="auto"/>
        <w:ind w:firstLine="480" w:firstLineChars="200"/>
        <w:rPr>
          <w:rFonts w:hint="default"/>
          <w:color w:val="auto"/>
        </w:rPr>
      </w:pPr>
      <w:r>
        <w:rPr>
          <w:color w:val="auto"/>
          <w:sz w:val="24"/>
          <w:szCs w:val="24"/>
          <w:lang w:val="zh-TW" w:eastAsia="zh-TW"/>
        </w:rPr>
        <w:t>供应商授权代表</w:t>
      </w:r>
      <w:r>
        <w:rPr>
          <w:color w:val="auto"/>
          <w:sz w:val="24"/>
          <w:szCs w:val="24"/>
        </w:rPr>
        <w:t>（</w:t>
      </w:r>
      <w:r>
        <w:rPr>
          <w:color w:val="auto"/>
          <w:sz w:val="24"/>
          <w:szCs w:val="24"/>
          <w:lang w:val="zh-TW" w:eastAsia="zh-TW"/>
        </w:rPr>
        <w:t>签字或盖章</w:t>
      </w:r>
      <w:r>
        <w:rPr>
          <w:color w:val="auto"/>
          <w:sz w:val="24"/>
          <w:szCs w:val="24"/>
        </w:rPr>
        <w:t>）:</w:t>
      </w:r>
      <w:r>
        <w:rPr>
          <w:color w:val="auto"/>
          <w:sz w:val="24"/>
          <w:szCs w:val="24"/>
          <w:u w:val="single"/>
        </w:rPr>
        <w:tab/>
      </w:r>
    </w:p>
    <w:p>
      <w:pPr>
        <w:tabs>
          <w:tab w:val="left" w:pos="7800"/>
        </w:tabs>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日期：</w:t>
      </w:r>
      <w:r>
        <w:rPr>
          <w:rFonts w:ascii="宋体" w:hAnsi="宋体" w:eastAsia="宋体" w:cs="宋体"/>
          <w:color w:val="auto"/>
          <w:sz w:val="24"/>
          <w:szCs w:val="24"/>
          <w:u w:val="single"/>
        </w:rPr>
        <w:t xml:space="preserve">       </w:t>
      </w:r>
      <w:r>
        <w:rPr>
          <w:rFonts w:ascii="宋体" w:hAnsi="宋体" w:eastAsia="宋体" w:cs="宋体"/>
          <w:color w:val="auto"/>
          <w:sz w:val="24"/>
          <w:szCs w:val="24"/>
        </w:rPr>
        <w:t>年</w:t>
      </w:r>
      <w:r>
        <w:rPr>
          <w:rFonts w:ascii="宋体" w:hAnsi="宋体" w:eastAsia="宋体" w:cs="宋体"/>
          <w:color w:val="auto"/>
          <w:sz w:val="24"/>
          <w:szCs w:val="24"/>
          <w:u w:val="single"/>
        </w:rPr>
        <w:t xml:space="preserve">     </w:t>
      </w:r>
      <w:r>
        <w:rPr>
          <w:rFonts w:ascii="宋体" w:hAnsi="宋体" w:eastAsia="宋体" w:cs="宋体"/>
          <w:color w:val="auto"/>
          <w:sz w:val="24"/>
          <w:szCs w:val="24"/>
        </w:rPr>
        <w:t>月</w:t>
      </w:r>
      <w:r>
        <w:rPr>
          <w:rFonts w:ascii="宋体" w:hAnsi="宋体" w:eastAsia="宋体" w:cs="宋体"/>
          <w:color w:val="auto"/>
          <w:sz w:val="24"/>
          <w:szCs w:val="24"/>
          <w:u w:val="single"/>
        </w:rPr>
        <w:t xml:space="preserve">     </w:t>
      </w:r>
      <w:r>
        <w:rPr>
          <w:rFonts w:ascii="宋体" w:hAnsi="宋体" w:eastAsia="宋体" w:cs="宋体"/>
          <w:color w:val="auto"/>
          <w:sz w:val="24"/>
          <w:szCs w:val="24"/>
        </w:rPr>
        <w:t>日</w:t>
      </w:r>
    </w:p>
    <w:p>
      <w:pPr>
        <w:tabs>
          <w:tab w:val="left" w:pos="7800"/>
        </w:tabs>
        <w:ind w:firstLine="480" w:firstLineChars="200"/>
        <w:rPr>
          <w:rStyle w:val="45"/>
          <w:rFonts w:hint="default" w:ascii="宋体" w:hAnsi="宋体" w:eastAsia="宋体" w:cs="宋体"/>
          <w:color w:val="auto"/>
        </w:rPr>
      </w:pPr>
    </w:p>
    <w:p>
      <w:pPr>
        <w:tabs>
          <w:tab w:val="left" w:pos="7800"/>
        </w:tabs>
        <w:ind w:firstLine="480" w:firstLineChars="200"/>
        <w:rPr>
          <w:rFonts w:hint="default" w:ascii="宋体" w:hAnsi="宋体" w:eastAsia="宋体" w:cs="宋体"/>
          <w:color w:val="auto"/>
        </w:rPr>
      </w:pPr>
      <w:r>
        <w:rPr>
          <w:rStyle w:val="45"/>
          <w:rFonts w:ascii="宋体" w:hAnsi="宋体" w:eastAsia="宋体" w:cs="宋体"/>
          <w:color w:val="auto"/>
        </w:rPr>
        <w:t>注：</w:t>
      </w:r>
      <w:r>
        <w:rPr>
          <w:rFonts w:ascii="宋体" w:hAnsi="宋体" w:eastAsia="宋体" w:cs="宋体"/>
          <w:color w:val="auto"/>
          <w:sz w:val="24"/>
          <w:szCs w:val="24"/>
        </w:rPr>
        <w:t>1</w:t>
      </w:r>
      <w:r>
        <w:rPr>
          <w:rStyle w:val="45"/>
          <w:rFonts w:ascii="宋体" w:hAnsi="宋体" w:eastAsia="宋体" w:cs="宋体"/>
          <w:color w:val="auto"/>
        </w:rPr>
        <w:t>、此表为表样，行数可自行添加，但表式不变。</w:t>
      </w:r>
    </w:p>
    <w:p>
      <w:pPr>
        <w:tabs>
          <w:tab w:val="left" w:pos="7800"/>
        </w:tabs>
        <w:ind w:firstLine="480" w:firstLineChars="200"/>
        <w:rPr>
          <w:rFonts w:hint="default" w:ascii="宋体" w:hAnsi="宋体" w:eastAsia="宋体" w:cs="宋体"/>
          <w:color w:val="auto"/>
        </w:rPr>
      </w:pPr>
      <w:r>
        <w:rPr>
          <w:rFonts w:ascii="宋体" w:hAnsi="宋体" w:eastAsia="宋体" w:cs="宋体"/>
          <w:color w:val="auto"/>
          <w:sz w:val="24"/>
          <w:szCs w:val="24"/>
        </w:rPr>
        <w:t>2</w:t>
      </w:r>
      <w:r>
        <w:rPr>
          <w:rStyle w:val="45"/>
          <w:rFonts w:ascii="宋体" w:hAnsi="宋体" w:eastAsia="宋体" w:cs="宋体"/>
          <w:color w:val="auto"/>
        </w:rPr>
        <w:t>、供应商根据</w:t>
      </w:r>
      <w:r>
        <w:rPr>
          <w:rStyle w:val="45"/>
          <w:rFonts w:ascii="宋体" w:hAnsi="宋体" w:eastAsia="宋体" w:cs="宋体"/>
          <w:color w:val="auto"/>
          <w:lang w:eastAsia="zh-CN"/>
        </w:rPr>
        <w:t>实施</w:t>
      </w:r>
      <w:r>
        <w:rPr>
          <w:rStyle w:val="45"/>
          <w:rFonts w:ascii="宋体" w:hAnsi="宋体" w:eastAsia="宋体" w:cs="宋体"/>
          <w:color w:val="auto"/>
        </w:rPr>
        <w:t>方案添加的设备、材料</w:t>
      </w:r>
      <w:r>
        <w:rPr>
          <w:rStyle w:val="45"/>
          <w:rFonts w:ascii="宋体" w:hAnsi="宋体" w:eastAsia="宋体" w:cs="宋体"/>
          <w:color w:val="auto"/>
          <w:lang w:eastAsia="zh-CN"/>
        </w:rPr>
        <w:t>（如有）</w:t>
      </w:r>
      <w:r>
        <w:rPr>
          <w:rStyle w:val="45"/>
          <w:rFonts w:ascii="宋体" w:hAnsi="宋体" w:eastAsia="宋体" w:cs="宋体"/>
          <w:color w:val="auto"/>
        </w:rPr>
        <w:t>等也请列出。</w:t>
      </w:r>
    </w:p>
    <w:p>
      <w:pPr>
        <w:ind w:firstLine="480" w:firstLineChars="200"/>
        <w:rPr>
          <w:rFonts w:hint="default" w:ascii="宋体" w:hAnsi="宋体" w:eastAsia="宋体" w:cs="宋体"/>
          <w:color w:val="auto"/>
        </w:rPr>
      </w:pPr>
      <w:r>
        <w:rPr>
          <w:rFonts w:ascii="宋体" w:hAnsi="宋体" w:eastAsia="宋体" w:cs="宋体"/>
          <w:color w:val="auto"/>
          <w:sz w:val="24"/>
          <w:szCs w:val="24"/>
        </w:rPr>
        <w:t>3</w:t>
      </w:r>
      <w:r>
        <w:rPr>
          <w:rStyle w:val="45"/>
          <w:rFonts w:ascii="宋体" w:hAnsi="宋体" w:eastAsia="宋体" w:cs="宋体"/>
          <w:color w:val="auto"/>
        </w:rPr>
        <w:t>、请在</w:t>
      </w:r>
      <w:r>
        <w:rPr>
          <w:rFonts w:ascii="宋体" w:hAnsi="宋体" w:eastAsia="宋体" w:cs="宋体"/>
          <w:color w:val="auto"/>
          <w:sz w:val="24"/>
          <w:szCs w:val="24"/>
        </w:rPr>
        <w:t>“供应商响应描述”</w:t>
      </w:r>
      <w:r>
        <w:rPr>
          <w:rStyle w:val="45"/>
          <w:rFonts w:ascii="宋体" w:hAnsi="宋体" w:eastAsia="宋体" w:cs="宋体"/>
          <w:color w:val="auto"/>
        </w:rPr>
        <w:t>中列出所</w:t>
      </w:r>
      <w:r>
        <w:rPr>
          <w:rStyle w:val="45"/>
          <w:rFonts w:ascii="宋体" w:hAnsi="宋体" w:eastAsia="宋体" w:cs="宋体"/>
          <w:color w:val="auto"/>
          <w:lang w:eastAsia="zh-CN"/>
        </w:rPr>
        <w:t>提供服务</w:t>
      </w:r>
      <w:r>
        <w:rPr>
          <w:rStyle w:val="45"/>
          <w:rFonts w:ascii="宋体" w:hAnsi="宋体" w:eastAsia="宋体" w:cs="宋体"/>
          <w:color w:val="auto"/>
        </w:rPr>
        <w:t>的详细</w:t>
      </w:r>
      <w:r>
        <w:rPr>
          <w:rStyle w:val="45"/>
          <w:rFonts w:ascii="宋体" w:hAnsi="宋体" w:eastAsia="宋体" w:cs="宋体"/>
          <w:color w:val="auto"/>
          <w:lang w:eastAsia="zh-CN"/>
        </w:rPr>
        <w:t>相应</w:t>
      </w:r>
      <w:r>
        <w:rPr>
          <w:rStyle w:val="45"/>
          <w:rFonts w:ascii="宋体" w:hAnsi="宋体" w:eastAsia="宋体" w:cs="宋体"/>
          <w:color w:val="auto"/>
        </w:rPr>
        <w:t>情况。</w:t>
      </w:r>
    </w:p>
    <w:p>
      <w:pPr>
        <w:spacing w:line="20" w:lineRule="atLeast"/>
        <w:ind w:firstLine="480" w:firstLineChars="200"/>
        <w:rPr>
          <w:rFonts w:hint="default" w:ascii="宋体" w:hAnsi="宋体" w:eastAsia="宋体" w:cs="宋体"/>
          <w:b/>
          <w:bCs/>
          <w:color w:val="auto"/>
          <w:sz w:val="32"/>
          <w:szCs w:val="32"/>
        </w:rPr>
      </w:pPr>
      <w:r>
        <w:rPr>
          <w:rFonts w:ascii="宋体" w:hAnsi="宋体" w:eastAsia="宋体" w:cs="宋体"/>
          <w:color w:val="auto"/>
          <w:sz w:val="24"/>
          <w:szCs w:val="24"/>
        </w:rPr>
        <w:t>4</w:t>
      </w:r>
      <w:r>
        <w:rPr>
          <w:rStyle w:val="45"/>
          <w:rFonts w:ascii="宋体" w:hAnsi="宋体" w:eastAsia="宋体" w:cs="宋体"/>
          <w:color w:val="auto"/>
        </w:rPr>
        <w:t>、是否偏离用符号</w:t>
      </w:r>
      <w:r>
        <w:rPr>
          <w:rFonts w:ascii="宋体" w:hAnsi="宋体" w:eastAsia="宋体" w:cs="宋体"/>
          <w:color w:val="auto"/>
          <w:sz w:val="24"/>
          <w:szCs w:val="24"/>
        </w:rPr>
        <w:t>“+</w:t>
      </w:r>
      <w:r>
        <w:rPr>
          <w:rStyle w:val="45"/>
          <w:rFonts w:ascii="宋体" w:hAnsi="宋体" w:eastAsia="宋体" w:cs="宋体"/>
          <w:color w:val="auto"/>
        </w:rPr>
        <w:t>、</w:t>
      </w:r>
      <w:r>
        <w:rPr>
          <w:rFonts w:ascii="宋体" w:hAnsi="宋体" w:eastAsia="宋体" w:cs="宋体"/>
          <w:color w:val="auto"/>
          <w:sz w:val="24"/>
          <w:szCs w:val="24"/>
        </w:rPr>
        <w:t>=</w:t>
      </w:r>
      <w:r>
        <w:rPr>
          <w:rStyle w:val="45"/>
          <w:rFonts w:ascii="宋体" w:hAnsi="宋体" w:eastAsia="宋体" w:cs="宋体"/>
          <w:color w:val="auto"/>
        </w:rPr>
        <w:t>、</w:t>
      </w:r>
      <w:r>
        <w:rPr>
          <w:rFonts w:ascii="宋体" w:hAnsi="宋体" w:eastAsia="宋体" w:cs="宋体"/>
          <w:color w:val="auto"/>
          <w:sz w:val="24"/>
          <w:szCs w:val="24"/>
        </w:rPr>
        <w:t>-”</w:t>
      </w:r>
      <w:r>
        <w:rPr>
          <w:rStyle w:val="45"/>
          <w:rFonts w:ascii="宋体" w:hAnsi="宋体" w:eastAsia="宋体" w:cs="宋体"/>
          <w:color w:val="auto"/>
        </w:rPr>
        <w:t>分别表示正偏离、完全响应、负偏离，必须逐次对应。</w:t>
      </w:r>
    </w:p>
    <w:p>
      <w:pPr>
        <w:rPr>
          <w:rFonts w:hint="default" w:ascii="宋体" w:hAnsi="宋体" w:eastAsia="宋体" w:cs="宋体"/>
          <w:color w:val="auto"/>
        </w:rPr>
      </w:pPr>
    </w:p>
    <w:p>
      <w:pPr>
        <w:tabs>
          <w:tab w:val="left" w:pos="4680"/>
        </w:tabs>
        <w:snapToGrid w:val="0"/>
        <w:spacing w:line="360" w:lineRule="auto"/>
        <w:jc w:val="center"/>
        <w:outlineLvl w:val="0"/>
        <w:rPr>
          <w:rFonts w:hint="default" w:ascii="宋体" w:hAnsi="宋体" w:eastAsia="宋体" w:cs="宋体"/>
          <w:b/>
          <w:bCs/>
          <w:color w:val="auto"/>
          <w:sz w:val="32"/>
          <w:szCs w:val="32"/>
        </w:rPr>
      </w:pPr>
      <w:r>
        <w:rPr>
          <w:rFonts w:ascii="宋体" w:hAnsi="宋体" w:eastAsia="宋体" w:cs="宋体"/>
          <w:b/>
          <w:bCs/>
          <w:color w:val="auto"/>
          <w:sz w:val="32"/>
          <w:szCs w:val="32"/>
        </w:rPr>
        <w:t>8.类似项目简况</w:t>
      </w:r>
    </w:p>
    <w:p>
      <w:pPr>
        <w:rPr>
          <w:rFonts w:hint="default" w:ascii="宋体" w:hAnsi="宋体" w:eastAsia="宋体" w:cs="宋体"/>
          <w:color w:val="auto"/>
          <w:sz w:val="24"/>
          <w:szCs w:val="24"/>
        </w:rPr>
      </w:pPr>
      <w:r>
        <w:rPr>
          <w:rFonts w:ascii="宋体" w:hAnsi="宋体" w:eastAsia="宋体" w:cs="宋体"/>
          <w:color w:val="auto"/>
          <w:sz w:val="24"/>
          <w:szCs w:val="24"/>
        </w:rPr>
        <w:t>项目编号：</w:t>
      </w:r>
    </w:p>
    <w:tbl>
      <w:tblPr>
        <w:tblStyle w:val="21"/>
        <w:tblpPr w:leftFromText="180" w:rightFromText="180" w:vertAnchor="text" w:horzAnchor="page" w:tblpXSpec="center" w:tblpY="434"/>
        <w:tblOverlap w:val="never"/>
        <w:tblW w:w="942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20"/>
        <w:gridCol w:w="1243"/>
        <w:gridCol w:w="1306"/>
        <w:gridCol w:w="1287"/>
        <w:gridCol w:w="1350"/>
        <w:gridCol w:w="1950"/>
        <w:gridCol w:w="16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6" w:hRule="atLeast"/>
          <w:jc w:val="center"/>
        </w:trPr>
        <w:tc>
          <w:tcPr>
            <w:tcW w:w="620" w:type="dxa"/>
            <w:tcBorders>
              <w:bottom w:val="double" w:color="000000" w:sz="0" w:space="0"/>
              <w:right w:val="single" w:color="000000" w:sz="4" w:space="0"/>
            </w:tcBorders>
            <w:vAlign w:val="center"/>
          </w:tcPr>
          <w:p>
            <w:pPr>
              <w:pStyle w:val="38"/>
              <w:spacing w:after="0"/>
              <w:ind w:left="21" w:right="3"/>
              <w:jc w:val="center"/>
              <w:rPr>
                <w:rFonts w:hint="default" w:ascii="宋体" w:hAnsi="宋体" w:eastAsia="宋体" w:cs="宋体"/>
                <w:color w:val="auto"/>
                <w:sz w:val="24"/>
                <w:szCs w:val="24"/>
              </w:rPr>
            </w:pPr>
            <w:r>
              <w:rPr>
                <w:rFonts w:ascii="宋体" w:hAnsi="宋体" w:eastAsia="宋体" w:cs="宋体"/>
                <w:color w:val="auto"/>
                <w:sz w:val="24"/>
                <w:szCs w:val="24"/>
              </w:rPr>
              <w:t>序号</w:t>
            </w:r>
          </w:p>
        </w:tc>
        <w:tc>
          <w:tcPr>
            <w:tcW w:w="1243" w:type="dxa"/>
            <w:tcBorders>
              <w:left w:val="single" w:color="000000" w:sz="4" w:space="0"/>
              <w:bottom w:val="double" w:color="000000" w:sz="0" w:space="0"/>
              <w:right w:val="single" w:color="000000" w:sz="4" w:space="0"/>
            </w:tcBorders>
            <w:vAlign w:val="center"/>
          </w:tcPr>
          <w:p>
            <w:pPr>
              <w:pStyle w:val="38"/>
              <w:spacing w:after="0"/>
              <w:ind w:left="189"/>
              <w:rPr>
                <w:rFonts w:hint="default" w:ascii="宋体" w:hAnsi="宋体" w:eastAsia="宋体" w:cs="宋体"/>
                <w:color w:val="auto"/>
                <w:sz w:val="24"/>
                <w:szCs w:val="24"/>
              </w:rPr>
            </w:pPr>
            <w:r>
              <w:rPr>
                <w:rFonts w:ascii="宋体" w:hAnsi="宋体" w:eastAsia="宋体" w:cs="宋体"/>
                <w:color w:val="auto"/>
                <w:sz w:val="24"/>
                <w:szCs w:val="24"/>
              </w:rPr>
              <w:t>业主名称</w:t>
            </w:r>
          </w:p>
        </w:tc>
        <w:tc>
          <w:tcPr>
            <w:tcW w:w="1306" w:type="dxa"/>
            <w:tcBorders>
              <w:left w:val="single" w:color="000000" w:sz="4" w:space="0"/>
              <w:bottom w:val="double" w:color="000000" w:sz="0" w:space="0"/>
              <w:right w:val="single" w:color="000000" w:sz="4" w:space="0"/>
            </w:tcBorders>
            <w:vAlign w:val="center"/>
          </w:tcPr>
          <w:p>
            <w:pPr>
              <w:pStyle w:val="38"/>
              <w:tabs>
                <w:tab w:val="left" w:pos="0"/>
              </w:tabs>
              <w:spacing w:after="0"/>
              <w:jc w:val="center"/>
              <w:rPr>
                <w:rFonts w:hint="default" w:ascii="宋体" w:hAnsi="宋体" w:eastAsia="宋体" w:cs="宋体"/>
                <w:color w:val="auto"/>
                <w:sz w:val="24"/>
                <w:szCs w:val="24"/>
              </w:rPr>
            </w:pPr>
            <w:r>
              <w:rPr>
                <w:rFonts w:ascii="宋体" w:hAnsi="宋体" w:eastAsia="宋体" w:cs="宋体"/>
                <w:color w:val="auto"/>
                <w:sz w:val="24"/>
                <w:szCs w:val="24"/>
              </w:rPr>
              <w:t>项目名称</w:t>
            </w:r>
          </w:p>
        </w:tc>
        <w:tc>
          <w:tcPr>
            <w:tcW w:w="1287" w:type="dxa"/>
            <w:tcBorders>
              <w:left w:val="single" w:color="000000" w:sz="4" w:space="0"/>
              <w:bottom w:val="double" w:color="000000" w:sz="0" w:space="0"/>
              <w:right w:val="single" w:color="000000" w:sz="4" w:space="0"/>
            </w:tcBorders>
            <w:vAlign w:val="center"/>
          </w:tcPr>
          <w:p>
            <w:pPr>
              <w:pStyle w:val="38"/>
              <w:tabs>
                <w:tab w:val="left" w:pos="220"/>
              </w:tabs>
              <w:spacing w:after="0"/>
              <w:jc w:val="center"/>
              <w:rPr>
                <w:rFonts w:hint="default" w:ascii="宋体" w:hAnsi="宋体" w:eastAsia="宋体" w:cs="宋体"/>
                <w:color w:val="auto"/>
                <w:sz w:val="24"/>
                <w:szCs w:val="24"/>
              </w:rPr>
            </w:pPr>
            <w:r>
              <w:rPr>
                <w:rFonts w:ascii="宋体" w:hAnsi="宋体" w:eastAsia="宋体" w:cs="宋体"/>
                <w:color w:val="auto"/>
                <w:sz w:val="24"/>
                <w:szCs w:val="24"/>
              </w:rPr>
              <w:t>服务内容</w:t>
            </w:r>
          </w:p>
        </w:tc>
        <w:tc>
          <w:tcPr>
            <w:tcW w:w="1350" w:type="dxa"/>
            <w:tcBorders>
              <w:left w:val="single" w:color="000000" w:sz="4" w:space="0"/>
              <w:bottom w:val="double" w:color="000000" w:sz="0" w:space="0"/>
              <w:right w:val="single" w:color="000000" w:sz="4" w:space="0"/>
            </w:tcBorders>
            <w:vAlign w:val="center"/>
          </w:tcPr>
          <w:p>
            <w:pPr>
              <w:pStyle w:val="38"/>
              <w:spacing w:after="0"/>
              <w:ind w:left="178"/>
              <w:rPr>
                <w:rFonts w:hint="default" w:ascii="宋体" w:hAnsi="宋体" w:eastAsia="宋体" w:cs="宋体"/>
                <w:color w:val="auto"/>
                <w:sz w:val="24"/>
                <w:szCs w:val="24"/>
              </w:rPr>
            </w:pPr>
            <w:r>
              <w:rPr>
                <w:rFonts w:ascii="宋体" w:hAnsi="宋体" w:eastAsia="宋体" w:cs="宋体"/>
                <w:color w:val="auto"/>
                <w:sz w:val="24"/>
                <w:szCs w:val="24"/>
              </w:rPr>
              <w:t>合同总价</w:t>
            </w:r>
          </w:p>
        </w:tc>
        <w:tc>
          <w:tcPr>
            <w:tcW w:w="1950" w:type="dxa"/>
            <w:tcBorders>
              <w:left w:val="single" w:color="000000" w:sz="4" w:space="0"/>
              <w:bottom w:val="double" w:color="000000" w:sz="0" w:space="0"/>
              <w:right w:val="single" w:color="000000" w:sz="4" w:space="0"/>
            </w:tcBorders>
            <w:vAlign w:val="center"/>
          </w:tcPr>
          <w:p>
            <w:pPr>
              <w:pStyle w:val="38"/>
              <w:spacing w:after="0"/>
              <w:jc w:val="center"/>
              <w:rPr>
                <w:rFonts w:hint="default" w:ascii="宋体" w:hAnsi="宋体" w:eastAsia="宋体" w:cs="宋体"/>
                <w:color w:val="auto"/>
                <w:sz w:val="24"/>
                <w:szCs w:val="24"/>
              </w:rPr>
            </w:pPr>
            <w:r>
              <w:rPr>
                <w:rFonts w:ascii="宋体" w:hAnsi="宋体" w:eastAsia="宋体" w:cs="宋体"/>
                <w:color w:val="auto"/>
                <w:sz w:val="24"/>
                <w:szCs w:val="24"/>
              </w:rPr>
              <w:t>签约时间</w:t>
            </w:r>
          </w:p>
        </w:tc>
        <w:tc>
          <w:tcPr>
            <w:tcW w:w="1671" w:type="dxa"/>
            <w:tcBorders>
              <w:left w:val="single" w:color="000000" w:sz="4" w:space="0"/>
              <w:bottom w:val="double" w:color="000000" w:sz="0" w:space="0"/>
            </w:tcBorders>
            <w:vAlign w:val="center"/>
          </w:tcPr>
          <w:p>
            <w:pPr>
              <w:pStyle w:val="38"/>
              <w:spacing w:after="0"/>
              <w:jc w:val="center"/>
              <w:rPr>
                <w:rFonts w:hint="default" w:ascii="宋体" w:hAnsi="宋体" w:eastAsia="宋体" w:cs="宋体"/>
                <w:color w:val="auto"/>
                <w:sz w:val="24"/>
                <w:szCs w:val="24"/>
                <w:lang w:val="en-US"/>
              </w:rPr>
            </w:pPr>
            <w:r>
              <w:rPr>
                <w:rFonts w:ascii="宋体" w:hAnsi="宋体" w:eastAsia="宋体" w:cs="宋体"/>
                <w:color w:val="auto"/>
                <w:sz w:val="24"/>
                <w:szCs w:val="24"/>
              </w:rPr>
              <w:t>业主单位</w:t>
            </w:r>
            <w:r>
              <w:rPr>
                <w:rFonts w:ascii="宋体" w:hAnsi="宋体" w:eastAsia="宋体" w:cs="宋体"/>
                <w:color w:val="auto"/>
                <w:sz w:val="24"/>
                <w:szCs w:val="24"/>
                <w:lang w:val="en-US"/>
              </w:rPr>
              <w:t xml:space="preserve">   </w:t>
            </w:r>
          </w:p>
          <w:p>
            <w:pPr>
              <w:pStyle w:val="38"/>
              <w:spacing w:after="0"/>
              <w:jc w:val="center"/>
              <w:rPr>
                <w:rFonts w:hint="default" w:ascii="宋体" w:hAnsi="宋体" w:eastAsia="宋体" w:cs="宋体"/>
                <w:color w:val="auto"/>
                <w:sz w:val="24"/>
                <w:szCs w:val="24"/>
              </w:rPr>
            </w:pPr>
            <w:r>
              <w:rPr>
                <w:rFonts w:ascii="宋体" w:hAnsi="宋体" w:eastAsia="宋体" w:cs="宋体"/>
                <w:color w:val="auto"/>
                <w:sz w:val="24"/>
                <w:szCs w:val="24"/>
              </w:rPr>
              <w:t>联系人及电话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2" w:hRule="atLeast"/>
          <w:jc w:val="center"/>
        </w:trPr>
        <w:tc>
          <w:tcPr>
            <w:tcW w:w="620" w:type="dxa"/>
            <w:tcBorders>
              <w:top w:val="double" w:color="000000" w:sz="0" w:space="0"/>
              <w:bottom w:val="single" w:color="000000" w:sz="4" w:space="0"/>
              <w:right w:val="single" w:color="000000" w:sz="4" w:space="0"/>
            </w:tcBorders>
            <w:vAlign w:val="center"/>
          </w:tcPr>
          <w:p>
            <w:pPr>
              <w:pStyle w:val="38"/>
              <w:spacing w:before="111"/>
              <w:ind w:left="18"/>
              <w:jc w:val="center"/>
              <w:rPr>
                <w:rFonts w:hint="default" w:ascii="宋体" w:hAnsi="宋体" w:eastAsia="宋体" w:cs="宋体"/>
                <w:color w:val="auto"/>
                <w:sz w:val="24"/>
                <w:szCs w:val="24"/>
              </w:rPr>
            </w:pPr>
            <w:r>
              <w:rPr>
                <w:rFonts w:ascii="宋体" w:hAnsi="宋体" w:eastAsia="宋体" w:cs="宋体"/>
                <w:color w:val="auto"/>
                <w:sz w:val="24"/>
                <w:szCs w:val="24"/>
              </w:rPr>
              <w:t>1</w:t>
            </w:r>
          </w:p>
        </w:tc>
        <w:tc>
          <w:tcPr>
            <w:tcW w:w="1243" w:type="dxa"/>
            <w:tcBorders>
              <w:top w:val="double" w:color="000000" w:sz="0"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double" w:color="000000" w:sz="0"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double" w:color="000000" w:sz="0"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double" w:color="000000" w:sz="0"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double" w:color="000000" w:sz="0"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double" w:color="000000" w:sz="0" w:space="0"/>
              <w:left w:val="single" w:color="000000" w:sz="4" w:space="0"/>
              <w:bottom w:val="single" w:color="000000" w:sz="4" w:space="0"/>
            </w:tcBorders>
            <w:vAlign w:val="center"/>
          </w:tcPr>
          <w:p>
            <w:pPr>
              <w:pStyle w:val="38"/>
              <w:rPr>
                <w:rFonts w:hint="default"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620" w:type="dxa"/>
            <w:tcBorders>
              <w:top w:val="single" w:color="000000" w:sz="4" w:space="0"/>
              <w:bottom w:val="single" w:color="000000" w:sz="4" w:space="0"/>
              <w:right w:val="single" w:color="000000" w:sz="4" w:space="0"/>
            </w:tcBorders>
            <w:vAlign w:val="center"/>
          </w:tcPr>
          <w:p>
            <w:pPr>
              <w:pStyle w:val="38"/>
              <w:spacing w:before="109"/>
              <w:ind w:left="18"/>
              <w:jc w:val="center"/>
              <w:rPr>
                <w:rFonts w:hint="default" w:ascii="宋体" w:hAnsi="宋体" w:eastAsia="宋体" w:cs="宋体"/>
                <w:color w:val="auto"/>
                <w:sz w:val="24"/>
                <w:szCs w:val="24"/>
              </w:rPr>
            </w:pPr>
            <w:r>
              <w:rPr>
                <w:rFonts w:ascii="宋体" w:hAnsi="宋体" w:eastAsia="宋体" w:cs="宋体"/>
                <w:color w:val="auto"/>
                <w:sz w:val="24"/>
                <w:szCs w:val="24"/>
              </w:rPr>
              <w:t>2</w:t>
            </w: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single" w:color="000000" w:sz="4" w:space="0"/>
              <w:left w:val="single" w:color="000000" w:sz="4" w:space="0"/>
              <w:bottom w:val="single" w:color="000000" w:sz="4" w:space="0"/>
            </w:tcBorders>
            <w:vAlign w:val="center"/>
          </w:tcPr>
          <w:p>
            <w:pPr>
              <w:pStyle w:val="38"/>
              <w:rPr>
                <w:rFonts w:hint="default"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jc w:val="center"/>
        </w:trPr>
        <w:tc>
          <w:tcPr>
            <w:tcW w:w="620" w:type="dxa"/>
            <w:tcBorders>
              <w:top w:val="single" w:color="000000" w:sz="4" w:space="0"/>
              <w:bottom w:val="single" w:color="000000" w:sz="4" w:space="0"/>
              <w:right w:val="single" w:color="000000" w:sz="4" w:space="0"/>
            </w:tcBorders>
            <w:vAlign w:val="center"/>
          </w:tcPr>
          <w:p>
            <w:pPr>
              <w:pStyle w:val="38"/>
              <w:spacing w:before="111"/>
              <w:ind w:left="18"/>
              <w:jc w:val="center"/>
              <w:rPr>
                <w:rFonts w:hint="default" w:ascii="宋体" w:hAnsi="宋体" w:eastAsia="宋体" w:cs="宋体"/>
                <w:color w:val="auto"/>
                <w:sz w:val="24"/>
                <w:szCs w:val="24"/>
              </w:rPr>
            </w:pPr>
            <w:r>
              <w:rPr>
                <w:rFonts w:ascii="宋体" w:hAnsi="宋体" w:eastAsia="宋体" w:cs="宋体"/>
                <w:color w:val="auto"/>
                <w:sz w:val="24"/>
                <w:szCs w:val="24"/>
              </w:rPr>
              <w:t>3</w:t>
            </w: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single" w:color="000000" w:sz="4" w:space="0"/>
              <w:left w:val="single" w:color="000000" w:sz="4" w:space="0"/>
              <w:bottom w:val="single" w:color="000000" w:sz="4" w:space="0"/>
            </w:tcBorders>
            <w:vAlign w:val="center"/>
          </w:tcPr>
          <w:p>
            <w:pPr>
              <w:pStyle w:val="38"/>
              <w:rPr>
                <w:rFonts w:hint="default"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jc w:val="center"/>
        </w:trPr>
        <w:tc>
          <w:tcPr>
            <w:tcW w:w="620" w:type="dxa"/>
            <w:tcBorders>
              <w:top w:val="single" w:color="000000" w:sz="4" w:space="0"/>
              <w:bottom w:val="single" w:color="000000" w:sz="4" w:space="0"/>
              <w:right w:val="single" w:color="000000" w:sz="4" w:space="0"/>
            </w:tcBorders>
            <w:vAlign w:val="center"/>
          </w:tcPr>
          <w:p>
            <w:pPr>
              <w:pStyle w:val="38"/>
              <w:spacing w:before="109"/>
              <w:ind w:left="18"/>
              <w:jc w:val="center"/>
              <w:rPr>
                <w:rFonts w:hint="default" w:ascii="宋体" w:hAnsi="宋体" w:eastAsia="宋体" w:cs="宋体"/>
                <w:color w:val="auto"/>
                <w:sz w:val="24"/>
                <w:szCs w:val="24"/>
              </w:rPr>
            </w:pPr>
            <w:r>
              <w:rPr>
                <w:rFonts w:ascii="宋体" w:hAnsi="宋体" w:eastAsia="宋体" w:cs="宋体"/>
                <w:color w:val="auto"/>
                <w:sz w:val="24"/>
                <w:szCs w:val="24"/>
              </w:rPr>
              <w:t>4</w:t>
            </w: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single" w:color="000000" w:sz="4" w:space="0"/>
              <w:left w:val="single" w:color="000000" w:sz="4" w:space="0"/>
              <w:bottom w:val="single" w:color="000000" w:sz="4" w:space="0"/>
            </w:tcBorders>
            <w:vAlign w:val="center"/>
          </w:tcPr>
          <w:p>
            <w:pPr>
              <w:pStyle w:val="38"/>
              <w:rPr>
                <w:rFonts w:hint="default"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jc w:val="center"/>
        </w:trPr>
        <w:tc>
          <w:tcPr>
            <w:tcW w:w="620" w:type="dxa"/>
            <w:tcBorders>
              <w:top w:val="single" w:color="000000" w:sz="4" w:space="0"/>
              <w:bottom w:val="single" w:color="000000" w:sz="4" w:space="0"/>
              <w:right w:val="single" w:color="000000" w:sz="4" w:space="0"/>
            </w:tcBorders>
            <w:vAlign w:val="center"/>
          </w:tcPr>
          <w:p>
            <w:pPr>
              <w:pStyle w:val="38"/>
              <w:spacing w:before="109"/>
              <w:ind w:left="18"/>
              <w:jc w:val="center"/>
              <w:rPr>
                <w:rFonts w:hint="default" w:ascii="宋体" w:hAnsi="宋体" w:eastAsia="宋体" w:cs="宋体"/>
                <w:color w:val="auto"/>
                <w:sz w:val="24"/>
                <w:szCs w:val="24"/>
              </w:rPr>
            </w:pPr>
            <w:r>
              <w:rPr>
                <w:rFonts w:ascii="宋体" w:hAnsi="宋体" w:eastAsia="宋体" w:cs="宋体"/>
                <w:color w:val="auto"/>
                <w:sz w:val="24"/>
                <w:szCs w:val="24"/>
              </w:rPr>
              <w:t>5</w:t>
            </w: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single" w:color="000000" w:sz="4" w:space="0"/>
              <w:left w:val="single" w:color="000000" w:sz="4" w:space="0"/>
              <w:bottom w:val="single" w:color="000000" w:sz="4" w:space="0"/>
            </w:tcBorders>
            <w:vAlign w:val="center"/>
          </w:tcPr>
          <w:p>
            <w:pPr>
              <w:pStyle w:val="38"/>
              <w:rPr>
                <w:rFonts w:hint="default"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jc w:val="center"/>
        </w:trPr>
        <w:tc>
          <w:tcPr>
            <w:tcW w:w="620" w:type="dxa"/>
            <w:tcBorders>
              <w:top w:val="single" w:color="000000" w:sz="4" w:space="0"/>
              <w:bottom w:val="single" w:color="000000" w:sz="4" w:space="0"/>
              <w:right w:val="single" w:color="000000" w:sz="4" w:space="0"/>
            </w:tcBorders>
            <w:vAlign w:val="center"/>
          </w:tcPr>
          <w:p>
            <w:pPr>
              <w:pStyle w:val="38"/>
              <w:spacing w:before="109"/>
              <w:ind w:left="18"/>
              <w:jc w:val="center"/>
              <w:rPr>
                <w:rFonts w:hint="default" w:ascii="宋体" w:hAnsi="宋体" w:eastAsia="宋体" w:cs="宋体"/>
                <w:color w:val="auto"/>
                <w:sz w:val="24"/>
                <w:szCs w:val="24"/>
              </w:rPr>
            </w:pPr>
            <w:r>
              <w:rPr>
                <w:rFonts w:ascii="宋体" w:hAnsi="宋体" w:eastAsia="宋体" w:cs="宋体"/>
                <w:color w:val="auto"/>
                <w:sz w:val="24"/>
                <w:szCs w:val="24"/>
              </w:rPr>
              <w:t>6</w:t>
            </w: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single" w:color="000000" w:sz="4" w:space="0"/>
              <w:left w:val="single" w:color="000000" w:sz="4" w:space="0"/>
              <w:bottom w:val="single" w:color="000000" w:sz="4" w:space="0"/>
            </w:tcBorders>
            <w:vAlign w:val="center"/>
          </w:tcPr>
          <w:p>
            <w:pPr>
              <w:pStyle w:val="38"/>
              <w:rPr>
                <w:rFonts w:hint="default"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jc w:val="center"/>
        </w:trPr>
        <w:tc>
          <w:tcPr>
            <w:tcW w:w="620" w:type="dxa"/>
            <w:tcBorders>
              <w:top w:val="single" w:color="000000" w:sz="4" w:space="0"/>
              <w:bottom w:val="single" w:color="000000" w:sz="4" w:space="0"/>
              <w:right w:val="single" w:color="000000" w:sz="4" w:space="0"/>
            </w:tcBorders>
            <w:vAlign w:val="center"/>
          </w:tcPr>
          <w:p>
            <w:pPr>
              <w:pStyle w:val="38"/>
              <w:spacing w:before="109"/>
              <w:ind w:left="18"/>
              <w:jc w:val="center"/>
              <w:rPr>
                <w:rFonts w:hint="default" w:ascii="宋体" w:hAnsi="宋体" w:eastAsia="宋体" w:cs="宋体"/>
                <w:color w:val="auto"/>
                <w:sz w:val="24"/>
                <w:szCs w:val="24"/>
              </w:rPr>
            </w:pPr>
            <w:r>
              <w:rPr>
                <w:rFonts w:ascii="宋体" w:hAnsi="宋体" w:eastAsia="宋体" w:cs="宋体"/>
                <w:color w:val="auto"/>
                <w:sz w:val="24"/>
                <w:szCs w:val="24"/>
              </w:rPr>
              <w:t>7</w:t>
            </w: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single" w:color="000000" w:sz="4" w:space="0"/>
              <w:left w:val="single" w:color="000000" w:sz="4" w:space="0"/>
              <w:bottom w:val="single" w:color="000000" w:sz="4" w:space="0"/>
            </w:tcBorders>
            <w:vAlign w:val="center"/>
          </w:tcPr>
          <w:p>
            <w:pPr>
              <w:pStyle w:val="38"/>
              <w:rPr>
                <w:rFonts w:hint="default"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620" w:type="dxa"/>
            <w:tcBorders>
              <w:top w:val="single" w:color="000000" w:sz="4" w:space="0"/>
              <w:right w:val="single" w:color="000000" w:sz="4" w:space="0"/>
            </w:tcBorders>
            <w:vAlign w:val="center"/>
          </w:tcPr>
          <w:p>
            <w:pPr>
              <w:pStyle w:val="38"/>
              <w:spacing w:before="109" w:line="269" w:lineRule="exact"/>
              <w:ind w:left="18"/>
              <w:jc w:val="center"/>
              <w:rPr>
                <w:rFonts w:hint="default" w:ascii="宋体" w:hAnsi="宋体" w:eastAsia="宋体" w:cs="宋体"/>
                <w:color w:val="auto"/>
                <w:sz w:val="24"/>
                <w:szCs w:val="24"/>
              </w:rPr>
            </w:pPr>
            <w:r>
              <w:rPr>
                <w:rFonts w:ascii="宋体" w:hAnsi="宋体" w:eastAsia="宋体" w:cs="宋体"/>
                <w:color w:val="auto"/>
                <w:sz w:val="24"/>
                <w:szCs w:val="24"/>
              </w:rPr>
              <w:t>8</w:t>
            </w:r>
          </w:p>
        </w:tc>
        <w:tc>
          <w:tcPr>
            <w:tcW w:w="1243" w:type="dxa"/>
            <w:tcBorders>
              <w:top w:val="single" w:color="000000" w:sz="4" w:space="0"/>
              <w:left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06" w:type="dxa"/>
            <w:tcBorders>
              <w:top w:val="single" w:color="000000" w:sz="4" w:space="0"/>
              <w:left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287" w:type="dxa"/>
            <w:tcBorders>
              <w:top w:val="single" w:color="000000" w:sz="4" w:space="0"/>
              <w:left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350" w:type="dxa"/>
            <w:tcBorders>
              <w:top w:val="single" w:color="000000" w:sz="4" w:space="0"/>
              <w:left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950" w:type="dxa"/>
            <w:tcBorders>
              <w:top w:val="single" w:color="000000" w:sz="4" w:space="0"/>
              <w:left w:val="single" w:color="000000" w:sz="4" w:space="0"/>
              <w:right w:val="single" w:color="000000" w:sz="4" w:space="0"/>
            </w:tcBorders>
            <w:vAlign w:val="center"/>
          </w:tcPr>
          <w:p>
            <w:pPr>
              <w:pStyle w:val="38"/>
              <w:rPr>
                <w:rFonts w:hint="default" w:ascii="宋体" w:hAnsi="宋体" w:eastAsia="宋体" w:cs="宋体"/>
                <w:color w:val="auto"/>
                <w:sz w:val="24"/>
                <w:szCs w:val="24"/>
              </w:rPr>
            </w:pPr>
          </w:p>
        </w:tc>
        <w:tc>
          <w:tcPr>
            <w:tcW w:w="1671" w:type="dxa"/>
            <w:tcBorders>
              <w:top w:val="single" w:color="000000" w:sz="4" w:space="0"/>
              <w:left w:val="single" w:color="000000" w:sz="4" w:space="0"/>
            </w:tcBorders>
            <w:vAlign w:val="center"/>
          </w:tcPr>
          <w:p>
            <w:pPr>
              <w:pStyle w:val="38"/>
              <w:rPr>
                <w:rFonts w:hint="default" w:ascii="宋体" w:hAnsi="宋体" w:eastAsia="宋体" w:cs="宋体"/>
                <w:color w:val="auto"/>
                <w:sz w:val="24"/>
                <w:szCs w:val="24"/>
              </w:rPr>
            </w:pPr>
          </w:p>
        </w:tc>
      </w:tr>
    </w:tbl>
    <w:p>
      <w:pPr>
        <w:snapToGrid w:val="0"/>
        <w:spacing w:line="360" w:lineRule="auto"/>
        <w:textAlignment w:val="baseline"/>
        <w:rPr>
          <w:rFonts w:hint="default" w:ascii="宋体" w:hAnsi="宋体" w:eastAsia="宋体" w:cs="宋体"/>
          <w:color w:val="auto"/>
          <w:sz w:val="24"/>
          <w:szCs w:val="24"/>
        </w:rPr>
      </w:pPr>
      <w:r>
        <w:rPr>
          <w:rFonts w:ascii="宋体" w:hAnsi="宋体" w:eastAsia="宋体" w:cs="宋体"/>
          <w:color w:val="auto"/>
          <w:sz w:val="24"/>
          <w:szCs w:val="24"/>
        </w:rPr>
        <w:t>附：根据本文件附表3评审标准和方法的要求提交相应资料。</w:t>
      </w:r>
    </w:p>
    <w:p>
      <w:pPr>
        <w:rPr>
          <w:rFonts w:hint="default" w:ascii="宋体" w:hAnsi="宋体" w:eastAsia="宋体" w:cs="宋体"/>
          <w:color w:val="auto"/>
          <w:sz w:val="24"/>
          <w:szCs w:val="24"/>
        </w:rPr>
      </w:pPr>
    </w:p>
    <w:p>
      <w:pPr>
        <w:rPr>
          <w:rFonts w:hint="default" w:ascii="宋体" w:hAnsi="宋体" w:eastAsia="宋体" w:cs="宋体"/>
          <w:color w:val="auto"/>
          <w:sz w:val="24"/>
          <w:szCs w:val="24"/>
        </w:rPr>
      </w:pPr>
    </w:p>
    <w:p>
      <w:pPr>
        <w:pStyle w:val="12"/>
        <w:tabs>
          <w:tab w:val="left" w:pos="5580"/>
        </w:tabs>
        <w:spacing w:after="0" w:line="22" w:lineRule="atLeast"/>
        <w:rPr>
          <w:rFonts w:hint="default"/>
          <w:color w:val="auto"/>
          <w:sz w:val="24"/>
          <w:szCs w:val="24"/>
        </w:rPr>
      </w:pPr>
      <w:r>
        <w:rPr>
          <w:color w:val="auto"/>
          <w:sz w:val="24"/>
          <w:szCs w:val="24"/>
          <w:lang w:val="zh-TW" w:eastAsia="zh-TW"/>
        </w:rPr>
        <w:t>供应商名称（盖章）：</w:t>
      </w:r>
    </w:p>
    <w:p>
      <w:pPr>
        <w:pStyle w:val="12"/>
        <w:tabs>
          <w:tab w:val="left" w:pos="5580"/>
        </w:tabs>
        <w:spacing w:after="0" w:line="22" w:lineRule="atLeast"/>
        <w:ind w:firstLine="480" w:firstLineChars="200"/>
        <w:rPr>
          <w:rFonts w:hint="default"/>
          <w:color w:val="auto"/>
          <w:sz w:val="24"/>
          <w:szCs w:val="24"/>
        </w:rPr>
      </w:pPr>
    </w:p>
    <w:p>
      <w:pPr>
        <w:tabs>
          <w:tab w:val="left" w:pos="4680"/>
        </w:tabs>
        <w:snapToGrid w:val="0"/>
        <w:spacing w:after="0" w:line="360" w:lineRule="auto"/>
        <w:jc w:val="both"/>
        <w:outlineLvl w:val="0"/>
        <w:rPr>
          <w:rFonts w:hint="default" w:ascii="宋体" w:hAnsi="宋体" w:eastAsia="宋体" w:cs="宋体"/>
          <w:color w:val="auto"/>
          <w:sz w:val="24"/>
          <w:szCs w:val="24"/>
        </w:rPr>
      </w:pPr>
      <w:r>
        <w:rPr>
          <w:rFonts w:ascii="宋体" w:hAnsi="宋体" w:eastAsia="宋体" w:cs="宋体"/>
          <w:color w:val="auto"/>
          <w:sz w:val="24"/>
          <w:szCs w:val="24"/>
          <w:lang w:val="zh-TW" w:eastAsia="zh-TW"/>
        </w:rPr>
        <w:t>供应商授权代表</w:t>
      </w:r>
      <w:r>
        <w:rPr>
          <w:rFonts w:ascii="宋体" w:hAnsi="宋体" w:eastAsia="宋体" w:cs="宋体"/>
          <w:color w:val="auto"/>
          <w:sz w:val="24"/>
          <w:szCs w:val="24"/>
        </w:rPr>
        <w:t>（</w:t>
      </w:r>
      <w:r>
        <w:rPr>
          <w:rFonts w:ascii="宋体" w:hAnsi="宋体" w:eastAsia="宋体" w:cs="宋体"/>
          <w:color w:val="auto"/>
          <w:sz w:val="24"/>
          <w:szCs w:val="24"/>
          <w:lang w:val="zh-TW" w:eastAsia="zh-TW"/>
        </w:rPr>
        <w:t>签字或盖章</w:t>
      </w:r>
      <w:r>
        <w:rPr>
          <w:rFonts w:ascii="宋体" w:hAnsi="宋体" w:eastAsia="宋体" w:cs="宋体"/>
          <w:color w:val="auto"/>
          <w:sz w:val="24"/>
          <w:szCs w:val="24"/>
        </w:rPr>
        <w:t>）：</w:t>
      </w:r>
    </w:p>
    <w:p>
      <w:pPr>
        <w:tabs>
          <w:tab w:val="left" w:pos="4680"/>
        </w:tabs>
        <w:snapToGrid w:val="0"/>
        <w:spacing w:before="120" w:beforeLines="50" w:after="0" w:line="360" w:lineRule="auto"/>
        <w:jc w:val="both"/>
        <w:outlineLvl w:val="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日期：       年     月    日</w:t>
      </w: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pStyle w:val="4"/>
        <w:rPr>
          <w:rFonts w:hint="default"/>
        </w:rPr>
      </w:pPr>
    </w:p>
    <w:p>
      <w:pPr>
        <w:tabs>
          <w:tab w:val="left" w:pos="4680"/>
        </w:tabs>
        <w:snapToGrid w:val="0"/>
        <w:spacing w:line="360" w:lineRule="auto"/>
        <w:jc w:val="center"/>
        <w:outlineLvl w:val="0"/>
        <w:rPr>
          <w:rFonts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r>
        <w:rPr>
          <w:rFonts w:ascii="宋体" w:hAnsi="宋体" w:eastAsia="宋体" w:cs="宋体"/>
          <w:b/>
          <w:bCs/>
          <w:color w:val="auto"/>
          <w:sz w:val="32"/>
          <w:szCs w:val="32"/>
        </w:rPr>
        <w:t>9.项目负责人及服务团队成员一览表</w:t>
      </w:r>
    </w:p>
    <w:p>
      <w:pPr>
        <w:spacing w:line="400" w:lineRule="exact"/>
        <w:rPr>
          <w:rFonts w:hint="default" w:ascii="宋体" w:hAnsi="宋体" w:eastAsia="宋体" w:cs="宋体"/>
          <w:color w:val="auto"/>
          <w:u w:val="single"/>
        </w:rPr>
      </w:pPr>
      <w:r>
        <w:rPr>
          <w:rFonts w:ascii="宋体" w:hAnsi="宋体" w:eastAsia="宋体" w:cs="宋体"/>
          <w:color w:val="auto"/>
          <w:sz w:val="24"/>
          <w:szCs w:val="24"/>
        </w:rPr>
        <w:t>项目编号：</w:t>
      </w:r>
    </w:p>
    <w:tbl>
      <w:tblPr>
        <w:tblStyle w:val="21"/>
        <w:tblW w:w="92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66"/>
        <w:gridCol w:w="1317"/>
        <w:gridCol w:w="1050"/>
        <w:gridCol w:w="1067"/>
        <w:gridCol w:w="1658"/>
        <w:gridCol w:w="1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57" w:type="dxa"/>
            <w:vAlign w:val="center"/>
          </w:tcPr>
          <w:p>
            <w:pPr>
              <w:snapToGrid w:val="0"/>
              <w:spacing w:after="0"/>
              <w:ind w:left="-121" w:leftChars="-55" w:right="-128" w:rightChars="-58"/>
              <w:jc w:val="center"/>
              <w:rPr>
                <w:rFonts w:hint="default" w:ascii="宋体" w:hAnsi="宋体" w:eastAsia="宋体" w:cs="宋体"/>
                <w:color w:val="auto"/>
                <w:sz w:val="24"/>
                <w:szCs w:val="24"/>
                <w:lang w:bidi="zh-CN"/>
              </w:rPr>
            </w:pPr>
            <w:r>
              <w:rPr>
                <w:rFonts w:ascii="宋体" w:hAnsi="宋体" w:eastAsia="宋体" w:cs="宋体"/>
                <w:color w:val="auto"/>
                <w:sz w:val="24"/>
                <w:szCs w:val="24"/>
                <w:lang w:val="zh-CN" w:bidi="zh-CN"/>
              </w:rPr>
              <w:t>序号</w:t>
            </w:r>
          </w:p>
        </w:tc>
        <w:tc>
          <w:tcPr>
            <w:tcW w:w="1466" w:type="dxa"/>
            <w:vAlign w:val="center"/>
          </w:tcPr>
          <w:p>
            <w:pPr>
              <w:pStyle w:val="44"/>
              <w:keepNext w:val="0"/>
              <w:snapToGrid w:val="0"/>
              <w:spacing w:after="0" w:line="240" w:lineRule="auto"/>
              <w:textAlignment w:val="auto"/>
              <w:rPr>
                <w:rFonts w:hint="default" w:ascii="宋体" w:hAnsi="宋体" w:eastAsia="宋体" w:cs="宋体"/>
                <w:color w:val="auto"/>
                <w:szCs w:val="24"/>
                <w:lang w:bidi="zh-CN"/>
              </w:rPr>
            </w:pPr>
            <w:r>
              <w:rPr>
                <w:rFonts w:ascii="宋体" w:hAnsi="宋体" w:eastAsia="宋体" w:cs="宋体"/>
                <w:color w:val="auto"/>
                <w:szCs w:val="24"/>
                <w:lang w:bidi="zh-CN"/>
              </w:rPr>
              <w:t>姓名</w:t>
            </w:r>
          </w:p>
        </w:tc>
        <w:tc>
          <w:tcPr>
            <w:tcW w:w="1317" w:type="dxa"/>
            <w:vAlign w:val="center"/>
          </w:tcPr>
          <w:p>
            <w:pPr>
              <w:snapToGrid w:val="0"/>
              <w:spacing w:after="0"/>
              <w:jc w:val="center"/>
              <w:rPr>
                <w:rFonts w:hint="default" w:ascii="宋体" w:hAnsi="宋体" w:eastAsia="宋体" w:cs="宋体"/>
                <w:color w:val="auto"/>
                <w:sz w:val="24"/>
                <w:szCs w:val="24"/>
                <w:lang w:bidi="zh-CN"/>
              </w:rPr>
            </w:pPr>
            <w:r>
              <w:rPr>
                <w:rFonts w:ascii="宋体" w:hAnsi="宋体" w:eastAsia="宋体" w:cs="宋体"/>
                <w:color w:val="auto"/>
                <w:sz w:val="24"/>
                <w:szCs w:val="24"/>
                <w:lang w:val="zh-CN" w:bidi="zh-CN"/>
              </w:rPr>
              <w:t>性别</w:t>
            </w:r>
          </w:p>
        </w:tc>
        <w:tc>
          <w:tcPr>
            <w:tcW w:w="1050" w:type="dxa"/>
            <w:vAlign w:val="center"/>
          </w:tcPr>
          <w:p>
            <w:pPr>
              <w:snapToGrid w:val="0"/>
              <w:spacing w:after="0"/>
              <w:jc w:val="center"/>
              <w:rPr>
                <w:rFonts w:hint="default" w:ascii="宋体" w:hAnsi="宋体" w:eastAsia="宋体" w:cs="宋体"/>
                <w:color w:val="auto"/>
                <w:sz w:val="24"/>
                <w:szCs w:val="24"/>
                <w:lang w:bidi="zh-CN"/>
              </w:rPr>
            </w:pPr>
            <w:r>
              <w:rPr>
                <w:rFonts w:ascii="宋体" w:hAnsi="宋体" w:eastAsia="宋体" w:cs="宋体"/>
                <w:color w:val="auto"/>
                <w:sz w:val="24"/>
                <w:szCs w:val="24"/>
                <w:lang w:val="zh-CN" w:bidi="zh-CN"/>
              </w:rPr>
              <w:t>年龄</w:t>
            </w:r>
          </w:p>
        </w:tc>
        <w:tc>
          <w:tcPr>
            <w:tcW w:w="1067" w:type="dxa"/>
            <w:vAlign w:val="center"/>
          </w:tcPr>
          <w:p>
            <w:pPr>
              <w:snapToGrid w:val="0"/>
              <w:spacing w:after="0"/>
              <w:jc w:val="center"/>
              <w:rPr>
                <w:rFonts w:hint="default" w:ascii="宋体" w:hAnsi="宋体" w:eastAsia="宋体" w:cs="宋体"/>
                <w:color w:val="auto"/>
                <w:sz w:val="24"/>
                <w:szCs w:val="24"/>
                <w:lang w:bidi="zh-CN"/>
              </w:rPr>
            </w:pPr>
            <w:r>
              <w:rPr>
                <w:rFonts w:ascii="宋体" w:hAnsi="宋体" w:eastAsia="宋体" w:cs="宋体"/>
                <w:color w:val="auto"/>
                <w:sz w:val="24"/>
                <w:szCs w:val="24"/>
                <w:lang w:val="zh-CN" w:bidi="zh-CN"/>
              </w:rPr>
              <w:t>学历</w:t>
            </w:r>
          </w:p>
        </w:tc>
        <w:tc>
          <w:tcPr>
            <w:tcW w:w="1658" w:type="dxa"/>
            <w:vAlign w:val="center"/>
          </w:tcPr>
          <w:p>
            <w:pPr>
              <w:snapToGrid w:val="0"/>
              <w:spacing w:after="0"/>
              <w:ind w:left="-99" w:leftChars="-45" w:right="-110" w:rightChars="-50"/>
              <w:jc w:val="center"/>
              <w:rPr>
                <w:rFonts w:hint="default" w:ascii="宋体" w:hAnsi="宋体" w:eastAsia="宋体" w:cs="宋体"/>
                <w:color w:val="auto"/>
                <w:sz w:val="24"/>
                <w:szCs w:val="24"/>
                <w:lang w:bidi="zh-CN"/>
              </w:rPr>
            </w:pPr>
            <w:r>
              <w:rPr>
                <w:rFonts w:ascii="宋体" w:hAnsi="宋体" w:eastAsia="宋体" w:cs="宋体"/>
                <w:color w:val="auto"/>
                <w:sz w:val="24"/>
                <w:szCs w:val="24"/>
                <w:lang w:val="zh-CN" w:bidi="zh-CN"/>
              </w:rPr>
              <w:t>经验年限</w:t>
            </w:r>
          </w:p>
        </w:tc>
        <w:tc>
          <w:tcPr>
            <w:tcW w:w="1709" w:type="dxa"/>
            <w:vAlign w:val="center"/>
          </w:tcPr>
          <w:p>
            <w:pPr>
              <w:snapToGrid w:val="0"/>
              <w:spacing w:after="0"/>
              <w:jc w:val="center"/>
              <w:rPr>
                <w:rFonts w:hint="default" w:ascii="宋体" w:hAnsi="宋体" w:eastAsia="宋体" w:cs="宋体"/>
                <w:color w:val="auto"/>
                <w:sz w:val="24"/>
                <w:szCs w:val="24"/>
                <w:lang w:bidi="zh-CN"/>
              </w:rPr>
            </w:pPr>
            <w:r>
              <w:rPr>
                <w:rFonts w:ascii="宋体" w:hAnsi="宋体" w:eastAsia="宋体" w:cs="宋体"/>
                <w:color w:val="auto"/>
                <w:sz w:val="24"/>
                <w:szCs w:val="24"/>
                <w:lang w:val="zh-CN" w:bidi="zh-CN"/>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57" w:type="dxa"/>
            <w:vAlign w:val="center"/>
          </w:tcPr>
          <w:p>
            <w:pPr>
              <w:spacing w:after="0"/>
              <w:jc w:val="center"/>
              <w:rPr>
                <w:rFonts w:hint="default" w:ascii="宋体" w:hAnsi="宋体" w:eastAsia="宋体" w:cs="宋体"/>
                <w:color w:val="auto"/>
              </w:rPr>
            </w:pPr>
            <w:r>
              <w:rPr>
                <w:rFonts w:ascii="宋体" w:hAnsi="宋体" w:eastAsia="宋体" w:cs="宋体"/>
                <w:color w:val="auto"/>
              </w:rPr>
              <w:t>1</w:t>
            </w:r>
          </w:p>
        </w:tc>
        <w:tc>
          <w:tcPr>
            <w:tcW w:w="1466" w:type="dxa"/>
            <w:vAlign w:val="center"/>
          </w:tcPr>
          <w:p>
            <w:pPr>
              <w:spacing w:line="400" w:lineRule="exact"/>
              <w:jc w:val="center"/>
              <w:rPr>
                <w:rFonts w:hint="default" w:ascii="宋体" w:hAnsi="宋体" w:eastAsia="宋体" w:cs="宋体"/>
                <w:color w:val="auto"/>
              </w:rPr>
            </w:pPr>
          </w:p>
        </w:tc>
        <w:tc>
          <w:tcPr>
            <w:tcW w:w="1317" w:type="dxa"/>
            <w:vAlign w:val="center"/>
          </w:tcPr>
          <w:p>
            <w:pPr>
              <w:spacing w:line="400" w:lineRule="exact"/>
              <w:jc w:val="center"/>
              <w:rPr>
                <w:rFonts w:hint="default" w:ascii="宋体" w:hAnsi="宋体" w:eastAsia="宋体" w:cs="宋体"/>
                <w:color w:val="auto"/>
              </w:rPr>
            </w:pPr>
          </w:p>
        </w:tc>
        <w:tc>
          <w:tcPr>
            <w:tcW w:w="1050" w:type="dxa"/>
            <w:vAlign w:val="center"/>
          </w:tcPr>
          <w:p>
            <w:pPr>
              <w:spacing w:line="400" w:lineRule="exact"/>
              <w:jc w:val="center"/>
              <w:rPr>
                <w:rFonts w:hint="default" w:ascii="宋体" w:hAnsi="宋体" w:eastAsia="宋体" w:cs="宋体"/>
                <w:color w:val="auto"/>
              </w:rPr>
            </w:pPr>
          </w:p>
        </w:tc>
        <w:tc>
          <w:tcPr>
            <w:tcW w:w="1067" w:type="dxa"/>
            <w:vAlign w:val="center"/>
          </w:tcPr>
          <w:p>
            <w:pPr>
              <w:spacing w:line="400" w:lineRule="exact"/>
              <w:jc w:val="center"/>
              <w:rPr>
                <w:rFonts w:hint="default" w:ascii="宋体" w:hAnsi="宋体" w:eastAsia="宋体" w:cs="宋体"/>
                <w:color w:val="auto"/>
              </w:rPr>
            </w:pPr>
          </w:p>
        </w:tc>
        <w:tc>
          <w:tcPr>
            <w:tcW w:w="1658" w:type="dxa"/>
            <w:vAlign w:val="center"/>
          </w:tcPr>
          <w:p>
            <w:pPr>
              <w:spacing w:line="400" w:lineRule="exact"/>
              <w:jc w:val="center"/>
              <w:rPr>
                <w:rFonts w:hint="default" w:ascii="宋体" w:hAnsi="宋体" w:eastAsia="宋体" w:cs="宋体"/>
                <w:color w:val="auto"/>
              </w:rPr>
            </w:pPr>
          </w:p>
        </w:tc>
        <w:tc>
          <w:tcPr>
            <w:tcW w:w="1709" w:type="dxa"/>
            <w:vAlign w:val="center"/>
          </w:tcPr>
          <w:p>
            <w:pPr>
              <w:spacing w:line="400" w:lineRule="exact"/>
              <w:jc w:val="center"/>
              <w:rPr>
                <w:rFonts w:hint="default"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57" w:type="dxa"/>
            <w:vAlign w:val="center"/>
          </w:tcPr>
          <w:p>
            <w:pPr>
              <w:spacing w:after="0"/>
              <w:jc w:val="center"/>
              <w:rPr>
                <w:rFonts w:hint="default" w:ascii="宋体" w:hAnsi="宋体" w:eastAsia="宋体" w:cs="宋体"/>
                <w:color w:val="auto"/>
              </w:rPr>
            </w:pPr>
            <w:r>
              <w:rPr>
                <w:rFonts w:ascii="宋体" w:hAnsi="宋体" w:eastAsia="宋体" w:cs="宋体"/>
                <w:color w:val="auto"/>
              </w:rPr>
              <w:t>2</w:t>
            </w:r>
          </w:p>
        </w:tc>
        <w:tc>
          <w:tcPr>
            <w:tcW w:w="1466" w:type="dxa"/>
            <w:vAlign w:val="center"/>
          </w:tcPr>
          <w:p>
            <w:pPr>
              <w:spacing w:line="400" w:lineRule="exact"/>
              <w:jc w:val="center"/>
              <w:rPr>
                <w:rFonts w:hint="default" w:ascii="宋体" w:hAnsi="宋体" w:eastAsia="宋体" w:cs="宋体"/>
                <w:color w:val="auto"/>
              </w:rPr>
            </w:pPr>
          </w:p>
        </w:tc>
        <w:tc>
          <w:tcPr>
            <w:tcW w:w="1317" w:type="dxa"/>
            <w:vAlign w:val="center"/>
          </w:tcPr>
          <w:p>
            <w:pPr>
              <w:spacing w:line="400" w:lineRule="exact"/>
              <w:jc w:val="center"/>
              <w:rPr>
                <w:rFonts w:hint="default" w:ascii="宋体" w:hAnsi="宋体" w:eastAsia="宋体" w:cs="宋体"/>
                <w:color w:val="auto"/>
              </w:rPr>
            </w:pPr>
          </w:p>
        </w:tc>
        <w:tc>
          <w:tcPr>
            <w:tcW w:w="1050" w:type="dxa"/>
            <w:vAlign w:val="center"/>
          </w:tcPr>
          <w:p>
            <w:pPr>
              <w:spacing w:line="400" w:lineRule="exact"/>
              <w:jc w:val="center"/>
              <w:rPr>
                <w:rFonts w:hint="default" w:ascii="宋体" w:hAnsi="宋体" w:eastAsia="宋体" w:cs="宋体"/>
                <w:color w:val="auto"/>
              </w:rPr>
            </w:pPr>
          </w:p>
        </w:tc>
        <w:tc>
          <w:tcPr>
            <w:tcW w:w="1067" w:type="dxa"/>
            <w:vAlign w:val="center"/>
          </w:tcPr>
          <w:p>
            <w:pPr>
              <w:spacing w:line="400" w:lineRule="exact"/>
              <w:jc w:val="center"/>
              <w:rPr>
                <w:rFonts w:hint="default" w:ascii="宋体" w:hAnsi="宋体" w:eastAsia="宋体" w:cs="宋体"/>
                <w:color w:val="auto"/>
              </w:rPr>
            </w:pPr>
          </w:p>
        </w:tc>
        <w:tc>
          <w:tcPr>
            <w:tcW w:w="1658" w:type="dxa"/>
            <w:vAlign w:val="center"/>
          </w:tcPr>
          <w:p>
            <w:pPr>
              <w:spacing w:line="400" w:lineRule="exact"/>
              <w:jc w:val="center"/>
              <w:rPr>
                <w:rFonts w:hint="default" w:ascii="宋体" w:hAnsi="宋体" w:eastAsia="宋体" w:cs="宋体"/>
                <w:color w:val="auto"/>
              </w:rPr>
            </w:pPr>
          </w:p>
        </w:tc>
        <w:tc>
          <w:tcPr>
            <w:tcW w:w="1709" w:type="dxa"/>
            <w:vAlign w:val="center"/>
          </w:tcPr>
          <w:p>
            <w:pPr>
              <w:spacing w:line="400" w:lineRule="exact"/>
              <w:jc w:val="center"/>
              <w:rPr>
                <w:rFonts w:hint="default"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57" w:type="dxa"/>
            <w:vAlign w:val="center"/>
          </w:tcPr>
          <w:p>
            <w:pPr>
              <w:spacing w:after="0"/>
              <w:jc w:val="center"/>
              <w:rPr>
                <w:rFonts w:hint="default" w:ascii="宋体" w:hAnsi="宋体" w:eastAsia="宋体" w:cs="宋体"/>
                <w:color w:val="auto"/>
              </w:rPr>
            </w:pPr>
            <w:r>
              <w:rPr>
                <w:rFonts w:ascii="宋体" w:hAnsi="宋体" w:eastAsia="宋体" w:cs="宋体"/>
                <w:color w:val="auto"/>
              </w:rPr>
              <w:t>3</w:t>
            </w:r>
          </w:p>
        </w:tc>
        <w:tc>
          <w:tcPr>
            <w:tcW w:w="1466" w:type="dxa"/>
            <w:vAlign w:val="center"/>
          </w:tcPr>
          <w:p>
            <w:pPr>
              <w:spacing w:line="400" w:lineRule="exact"/>
              <w:jc w:val="center"/>
              <w:rPr>
                <w:rFonts w:hint="default" w:ascii="宋体" w:hAnsi="宋体" w:eastAsia="宋体" w:cs="宋体"/>
                <w:color w:val="auto"/>
              </w:rPr>
            </w:pPr>
          </w:p>
        </w:tc>
        <w:tc>
          <w:tcPr>
            <w:tcW w:w="1317" w:type="dxa"/>
            <w:vAlign w:val="center"/>
          </w:tcPr>
          <w:p>
            <w:pPr>
              <w:spacing w:line="400" w:lineRule="exact"/>
              <w:jc w:val="center"/>
              <w:rPr>
                <w:rFonts w:hint="default" w:ascii="宋体" w:hAnsi="宋体" w:eastAsia="宋体" w:cs="宋体"/>
                <w:color w:val="auto"/>
              </w:rPr>
            </w:pPr>
          </w:p>
        </w:tc>
        <w:tc>
          <w:tcPr>
            <w:tcW w:w="1050" w:type="dxa"/>
            <w:vAlign w:val="center"/>
          </w:tcPr>
          <w:p>
            <w:pPr>
              <w:spacing w:line="400" w:lineRule="exact"/>
              <w:jc w:val="center"/>
              <w:rPr>
                <w:rFonts w:hint="default" w:ascii="宋体" w:hAnsi="宋体" w:eastAsia="宋体" w:cs="宋体"/>
                <w:color w:val="auto"/>
              </w:rPr>
            </w:pPr>
          </w:p>
        </w:tc>
        <w:tc>
          <w:tcPr>
            <w:tcW w:w="1067" w:type="dxa"/>
            <w:vAlign w:val="center"/>
          </w:tcPr>
          <w:p>
            <w:pPr>
              <w:spacing w:line="400" w:lineRule="exact"/>
              <w:jc w:val="center"/>
              <w:rPr>
                <w:rFonts w:hint="default" w:ascii="宋体" w:hAnsi="宋体" w:eastAsia="宋体" w:cs="宋体"/>
                <w:color w:val="auto"/>
              </w:rPr>
            </w:pPr>
          </w:p>
        </w:tc>
        <w:tc>
          <w:tcPr>
            <w:tcW w:w="1658" w:type="dxa"/>
            <w:vAlign w:val="center"/>
          </w:tcPr>
          <w:p>
            <w:pPr>
              <w:spacing w:line="400" w:lineRule="exact"/>
              <w:jc w:val="center"/>
              <w:rPr>
                <w:rFonts w:hint="default" w:ascii="宋体" w:hAnsi="宋体" w:eastAsia="宋体" w:cs="宋体"/>
                <w:color w:val="auto"/>
              </w:rPr>
            </w:pPr>
          </w:p>
        </w:tc>
        <w:tc>
          <w:tcPr>
            <w:tcW w:w="1709" w:type="dxa"/>
            <w:vAlign w:val="center"/>
          </w:tcPr>
          <w:p>
            <w:pPr>
              <w:spacing w:line="400" w:lineRule="exact"/>
              <w:jc w:val="center"/>
              <w:rPr>
                <w:rFonts w:hint="default" w:ascii="宋体" w:hAnsi="宋体" w:eastAsia="宋体" w:cs="宋体"/>
                <w:color w:val="auto"/>
              </w:rPr>
            </w:pPr>
          </w:p>
        </w:tc>
      </w:tr>
    </w:tbl>
    <w:p>
      <w:pPr>
        <w:spacing w:line="500" w:lineRule="exact"/>
        <w:ind w:firstLine="240" w:firstLineChars="100"/>
        <w:rPr>
          <w:rFonts w:hint="default" w:ascii="宋体" w:hAnsi="宋体" w:eastAsia="宋体" w:cs="宋体"/>
          <w:bCs/>
          <w:color w:val="auto"/>
        </w:rPr>
      </w:pPr>
      <w:r>
        <w:rPr>
          <w:rFonts w:ascii="宋体" w:hAnsi="宋体" w:eastAsia="宋体" w:cs="宋体"/>
          <w:bCs/>
          <w:color w:val="auto"/>
          <w:sz w:val="24"/>
          <w:szCs w:val="24"/>
        </w:rPr>
        <w:t>附：根据本文件附表3评审标准和方法的要求提交相应资料。</w:t>
      </w:r>
    </w:p>
    <w:p>
      <w:pPr>
        <w:spacing w:line="500" w:lineRule="exact"/>
        <w:ind w:firstLine="456" w:firstLineChars="200"/>
        <w:rPr>
          <w:rFonts w:hint="default" w:ascii="宋体" w:hAnsi="宋体" w:eastAsia="宋体" w:cs="宋体"/>
          <w:color w:val="auto"/>
          <w:spacing w:val="4"/>
        </w:rPr>
      </w:pPr>
    </w:p>
    <w:p>
      <w:pPr>
        <w:pStyle w:val="12"/>
        <w:tabs>
          <w:tab w:val="left" w:pos="5580"/>
        </w:tabs>
        <w:spacing w:after="0" w:line="22" w:lineRule="atLeast"/>
        <w:ind w:left="220" w:leftChars="100"/>
        <w:rPr>
          <w:rFonts w:hint="default"/>
          <w:color w:val="auto"/>
          <w:sz w:val="24"/>
          <w:szCs w:val="24"/>
        </w:rPr>
      </w:pPr>
      <w:r>
        <w:rPr>
          <w:color w:val="auto"/>
          <w:sz w:val="24"/>
          <w:szCs w:val="24"/>
          <w:lang w:val="zh-TW" w:eastAsia="zh-TW"/>
        </w:rPr>
        <w:t>供应商名称（盖章）：</w:t>
      </w:r>
    </w:p>
    <w:p>
      <w:pPr>
        <w:pStyle w:val="12"/>
        <w:tabs>
          <w:tab w:val="left" w:pos="5580"/>
        </w:tabs>
        <w:spacing w:after="0" w:line="22" w:lineRule="atLeast"/>
        <w:ind w:left="220" w:leftChars="100"/>
        <w:rPr>
          <w:rFonts w:hint="default"/>
          <w:color w:val="auto"/>
          <w:sz w:val="24"/>
          <w:szCs w:val="24"/>
        </w:rPr>
      </w:pPr>
    </w:p>
    <w:p>
      <w:pPr>
        <w:tabs>
          <w:tab w:val="left" w:pos="4680"/>
        </w:tabs>
        <w:snapToGrid w:val="0"/>
        <w:spacing w:after="0" w:line="360" w:lineRule="auto"/>
        <w:ind w:left="220" w:leftChars="100"/>
        <w:jc w:val="both"/>
        <w:outlineLvl w:val="0"/>
        <w:rPr>
          <w:rFonts w:hint="default" w:ascii="宋体" w:hAnsi="宋体" w:eastAsia="PMingLiU" w:cs="宋体"/>
          <w:color w:val="auto"/>
          <w:sz w:val="24"/>
          <w:szCs w:val="24"/>
          <w:lang w:val="zh-TW" w:eastAsia="zh-TW"/>
        </w:rPr>
      </w:pPr>
      <w:r>
        <w:rPr>
          <w:rFonts w:ascii="宋体" w:hAnsi="宋体" w:eastAsia="宋体" w:cs="宋体"/>
          <w:color w:val="auto"/>
          <w:sz w:val="24"/>
          <w:szCs w:val="24"/>
          <w:lang w:val="zh-TW" w:eastAsia="zh-TW"/>
        </w:rPr>
        <w:t>供应商授权代表</w:t>
      </w:r>
      <w:r>
        <w:rPr>
          <w:rFonts w:ascii="宋体" w:hAnsi="宋体" w:eastAsia="宋体" w:cs="宋体"/>
          <w:color w:val="auto"/>
          <w:sz w:val="24"/>
          <w:szCs w:val="24"/>
        </w:rPr>
        <w:t>（</w:t>
      </w:r>
      <w:r>
        <w:rPr>
          <w:rFonts w:ascii="宋体" w:hAnsi="宋体" w:eastAsia="宋体" w:cs="宋体"/>
          <w:color w:val="auto"/>
          <w:sz w:val="24"/>
          <w:szCs w:val="24"/>
          <w:lang w:val="zh-TW" w:eastAsia="zh-TW"/>
        </w:rPr>
        <w:t>签字或盖章</w:t>
      </w:r>
      <w:r>
        <w:rPr>
          <w:rFonts w:ascii="宋体" w:hAnsi="宋体" w:eastAsia="宋体" w:cs="宋体"/>
          <w:color w:val="auto"/>
          <w:sz w:val="24"/>
          <w:szCs w:val="24"/>
        </w:rPr>
        <w:t>）：</w:t>
      </w:r>
    </w:p>
    <w:p>
      <w:pPr>
        <w:tabs>
          <w:tab w:val="left" w:pos="4680"/>
        </w:tabs>
        <w:snapToGrid w:val="0"/>
        <w:spacing w:before="120" w:beforeLines="50" w:after="0" w:line="360" w:lineRule="auto"/>
        <w:ind w:left="220" w:leftChars="100"/>
        <w:jc w:val="both"/>
        <w:outlineLvl w:val="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日期：       年     月    日</w:t>
      </w:r>
    </w:p>
    <w:p>
      <w:pPr>
        <w:tabs>
          <w:tab w:val="left" w:pos="4680"/>
        </w:tabs>
        <w:snapToGrid w:val="0"/>
        <w:spacing w:line="360" w:lineRule="auto"/>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6"/>
          <w:szCs w:val="36"/>
        </w:rPr>
      </w:pPr>
      <w:r>
        <w:rPr>
          <w:rFonts w:ascii="宋体" w:hAnsi="宋体" w:eastAsia="宋体" w:cs="宋体"/>
          <w:b/>
          <w:bCs/>
          <w:color w:val="auto"/>
          <w:sz w:val="32"/>
          <w:szCs w:val="32"/>
        </w:rPr>
        <w:t>10.中小企业声明函</w:t>
      </w:r>
    </w:p>
    <w:p>
      <w:pPr>
        <w:spacing w:after="0" w:line="360" w:lineRule="auto"/>
        <w:jc w:val="center"/>
        <w:outlineLvl w:val="1"/>
        <w:rPr>
          <w:rFonts w:hint="default" w:ascii="宋体" w:hAnsi="宋体" w:eastAsia="宋体" w:cs="宋体"/>
          <w:color w:val="auto"/>
          <w:sz w:val="24"/>
          <w:szCs w:val="24"/>
        </w:rPr>
      </w:pPr>
      <w:r>
        <w:rPr>
          <w:rFonts w:ascii="宋体" w:hAnsi="宋体" w:eastAsia="宋体" w:cs="宋体"/>
          <w:b/>
          <w:bCs/>
          <w:color w:val="auto"/>
          <w:sz w:val="24"/>
          <w:szCs w:val="24"/>
        </w:rPr>
        <w:t>中小企业声明函（服务）</w:t>
      </w:r>
    </w:p>
    <w:p>
      <w:pPr>
        <w:spacing w:after="0" w:line="360" w:lineRule="auto"/>
        <w:ind w:firstLine="720" w:firstLineChars="300"/>
        <w:jc w:val="both"/>
        <w:outlineLvl w:val="1"/>
        <w:rPr>
          <w:rFonts w:hint="default" w:ascii="宋体" w:hAnsi="宋体" w:eastAsia="宋体" w:cs="宋体"/>
          <w:color w:val="auto"/>
          <w:sz w:val="24"/>
          <w:szCs w:val="24"/>
        </w:rPr>
      </w:pPr>
      <w:r>
        <w:rPr>
          <w:rFonts w:ascii="宋体" w:hAnsi="宋体" w:eastAsia="宋体" w:cs="宋体"/>
          <w:color w:val="auto"/>
          <w:sz w:val="24"/>
          <w:szCs w:val="24"/>
        </w:rPr>
        <w:t>本公司（联合体）郑重声明，根据《政府采购促进中小企业发展管理办法》（财库﹝2020﹞46 号）的规定，本公司（联合体）参加</w:t>
      </w:r>
      <w:r>
        <w:rPr>
          <w:rFonts w:ascii="宋体" w:hAnsi="宋体" w:eastAsia="宋体" w:cs="宋体"/>
          <w:color w:val="auto"/>
          <w:sz w:val="24"/>
          <w:szCs w:val="24"/>
          <w:u w:val="single"/>
        </w:rPr>
        <w:t>（单位名称）</w:t>
      </w:r>
      <w:r>
        <w:rPr>
          <w:rFonts w:ascii="宋体" w:hAnsi="宋体" w:eastAsia="宋体" w:cs="宋体"/>
          <w:color w:val="auto"/>
          <w:sz w:val="24"/>
          <w:szCs w:val="24"/>
        </w:rPr>
        <w:t>的</w:t>
      </w:r>
      <w:r>
        <w:rPr>
          <w:rFonts w:ascii="宋体" w:hAnsi="宋体" w:eastAsia="宋体" w:cs="宋体"/>
          <w:color w:val="auto"/>
          <w:sz w:val="24"/>
          <w:szCs w:val="24"/>
          <w:u w:val="single"/>
        </w:rPr>
        <w:t>（项目名称）</w:t>
      </w:r>
      <w:r>
        <w:rPr>
          <w:rFonts w:ascii="宋体" w:hAnsi="宋体" w:eastAsia="宋体" w:cs="宋体"/>
          <w:color w:val="auto"/>
          <w:sz w:val="24"/>
          <w:szCs w:val="24"/>
        </w:rPr>
        <w:t xml:space="preserve">采购活动，服务全部由符合政策要求的中小企业承接。相关企业（含联合体中的中小企业、签订分包意向协议的中小企业）的具体情况如下： </w:t>
      </w:r>
    </w:p>
    <w:p>
      <w:pPr>
        <w:spacing w:after="0" w:line="360" w:lineRule="auto"/>
        <w:ind w:firstLine="480" w:firstLineChars="200"/>
        <w:jc w:val="both"/>
        <w:outlineLvl w:val="1"/>
        <w:rPr>
          <w:rFonts w:hint="default" w:ascii="宋体" w:hAnsi="宋体" w:eastAsia="宋体" w:cs="宋体"/>
          <w:color w:val="auto"/>
          <w:sz w:val="24"/>
          <w:szCs w:val="24"/>
        </w:rPr>
      </w:pPr>
      <w:r>
        <w:rPr>
          <w:rFonts w:ascii="宋体" w:hAnsi="宋体" w:eastAsia="宋体" w:cs="宋体"/>
          <w:color w:val="auto"/>
          <w:sz w:val="24"/>
          <w:szCs w:val="24"/>
        </w:rPr>
        <w:t>1.</w:t>
      </w:r>
      <w:r>
        <w:rPr>
          <w:rFonts w:ascii="宋体" w:hAnsi="宋体" w:eastAsia="宋体" w:cs="宋体"/>
          <w:color w:val="auto"/>
          <w:sz w:val="24"/>
          <w:szCs w:val="24"/>
          <w:u w:val="single"/>
        </w:rPr>
        <w:t>（标的名称）</w:t>
      </w:r>
      <w:r>
        <w:rPr>
          <w:rFonts w:ascii="宋体" w:hAnsi="宋体" w:eastAsia="宋体" w:cs="宋体"/>
          <w:color w:val="auto"/>
          <w:sz w:val="24"/>
          <w:szCs w:val="24"/>
        </w:rPr>
        <w:t xml:space="preserve"> ，属于</w:t>
      </w:r>
      <w:r>
        <w:rPr>
          <w:rFonts w:ascii="宋体" w:hAnsi="宋体" w:eastAsia="宋体" w:cs="宋体"/>
          <w:color w:val="auto"/>
          <w:sz w:val="24"/>
          <w:szCs w:val="24"/>
          <w:u w:val="single"/>
        </w:rPr>
        <w:t>专业技术服务业</w:t>
      </w:r>
      <w:r>
        <w:rPr>
          <w:rFonts w:ascii="宋体" w:hAnsi="宋体" w:eastAsia="宋体" w:cs="宋体"/>
          <w:color w:val="auto"/>
          <w:sz w:val="24"/>
          <w:szCs w:val="24"/>
        </w:rPr>
        <w:t>；承接企业为</w:t>
      </w:r>
      <w:r>
        <w:rPr>
          <w:rFonts w:ascii="宋体" w:hAnsi="宋体" w:eastAsia="宋体" w:cs="宋体"/>
          <w:color w:val="auto"/>
          <w:sz w:val="24"/>
          <w:szCs w:val="24"/>
          <w:u w:val="single"/>
        </w:rPr>
        <w:t>（企业名称）</w:t>
      </w:r>
      <w:r>
        <w:rPr>
          <w:rFonts w:ascii="宋体" w:hAnsi="宋体" w:eastAsia="宋体" w:cs="宋体"/>
          <w:color w:val="auto"/>
          <w:sz w:val="24"/>
          <w:szCs w:val="24"/>
        </w:rPr>
        <w:t>，从业人员</w:t>
      </w:r>
      <w:r>
        <w:rPr>
          <w:rFonts w:ascii="宋体" w:hAnsi="宋体" w:eastAsia="宋体" w:cs="宋体"/>
          <w:color w:val="auto"/>
          <w:sz w:val="24"/>
          <w:szCs w:val="24"/>
          <w:u w:val="single"/>
        </w:rPr>
        <w:t xml:space="preserve">    </w:t>
      </w:r>
      <w:r>
        <w:rPr>
          <w:rFonts w:ascii="宋体" w:hAnsi="宋体" w:eastAsia="宋体" w:cs="宋体"/>
          <w:color w:val="auto"/>
          <w:sz w:val="24"/>
          <w:szCs w:val="24"/>
        </w:rPr>
        <w:t>人，营业 收入为</w:t>
      </w:r>
      <w:r>
        <w:rPr>
          <w:rFonts w:ascii="宋体" w:hAnsi="宋体" w:eastAsia="宋体" w:cs="宋体"/>
          <w:color w:val="auto"/>
          <w:sz w:val="24"/>
          <w:szCs w:val="24"/>
          <w:u w:val="single"/>
        </w:rPr>
        <w:t xml:space="preserve">    </w:t>
      </w:r>
      <w:r>
        <w:rPr>
          <w:rFonts w:ascii="宋体" w:hAnsi="宋体" w:eastAsia="宋体" w:cs="宋体"/>
          <w:color w:val="auto"/>
          <w:sz w:val="24"/>
          <w:szCs w:val="24"/>
        </w:rPr>
        <w:t>万元，资产总额为</w:t>
      </w:r>
      <w:r>
        <w:rPr>
          <w:rFonts w:ascii="宋体" w:hAnsi="宋体" w:eastAsia="宋体" w:cs="宋体"/>
          <w:color w:val="auto"/>
          <w:sz w:val="24"/>
          <w:szCs w:val="24"/>
          <w:u w:val="single"/>
        </w:rPr>
        <w:t xml:space="preserve">    </w:t>
      </w:r>
      <w:r>
        <w:rPr>
          <w:rFonts w:ascii="宋体" w:hAnsi="宋体" w:eastAsia="宋体" w:cs="宋体"/>
          <w:color w:val="auto"/>
          <w:sz w:val="24"/>
          <w:szCs w:val="24"/>
        </w:rPr>
        <w:t>万元 ，属于</w:t>
      </w:r>
      <w:r>
        <w:rPr>
          <w:rFonts w:ascii="宋体" w:hAnsi="宋体" w:eastAsia="宋体" w:cs="宋体"/>
          <w:color w:val="auto"/>
          <w:sz w:val="24"/>
          <w:szCs w:val="24"/>
          <w:u w:val="single"/>
        </w:rPr>
        <w:t>（中型企业、 小型企业、微型企业）</w:t>
      </w:r>
      <w:r>
        <w:rPr>
          <w:rFonts w:ascii="宋体" w:hAnsi="宋体" w:eastAsia="宋体" w:cs="宋体"/>
          <w:color w:val="auto"/>
          <w:sz w:val="24"/>
          <w:szCs w:val="24"/>
        </w:rPr>
        <w:t xml:space="preserve">； </w:t>
      </w:r>
    </w:p>
    <w:p>
      <w:pPr>
        <w:spacing w:after="0" w:line="360" w:lineRule="auto"/>
        <w:ind w:firstLine="480" w:firstLineChars="200"/>
        <w:jc w:val="both"/>
        <w:outlineLvl w:val="1"/>
        <w:rPr>
          <w:rFonts w:hint="default" w:ascii="宋体" w:hAnsi="宋体" w:eastAsia="宋体" w:cs="宋体"/>
          <w:color w:val="auto"/>
          <w:sz w:val="24"/>
          <w:szCs w:val="24"/>
        </w:rPr>
      </w:pPr>
      <w:r>
        <w:rPr>
          <w:rFonts w:ascii="宋体" w:hAnsi="宋体" w:eastAsia="宋体" w:cs="宋体"/>
          <w:color w:val="auto"/>
          <w:sz w:val="24"/>
          <w:szCs w:val="24"/>
        </w:rPr>
        <w:t xml:space="preserve">以上企业，不属于大企业的分支机构，不存在控股股东为大企业的情形，也不存在与大企业的负责人为同一人的情形。 </w:t>
      </w:r>
    </w:p>
    <w:p>
      <w:pPr>
        <w:spacing w:after="0" w:line="360" w:lineRule="auto"/>
        <w:ind w:firstLine="480" w:firstLineChars="200"/>
        <w:jc w:val="both"/>
        <w:outlineLvl w:val="1"/>
        <w:rPr>
          <w:rFonts w:hint="default" w:ascii="宋体" w:hAnsi="宋体" w:eastAsia="宋体" w:cs="宋体"/>
          <w:color w:val="auto"/>
          <w:sz w:val="24"/>
          <w:szCs w:val="24"/>
        </w:rPr>
      </w:pPr>
      <w:r>
        <w:rPr>
          <w:rFonts w:ascii="宋体" w:hAnsi="宋体" w:eastAsia="宋体" w:cs="宋体"/>
          <w:color w:val="auto"/>
          <w:sz w:val="24"/>
          <w:szCs w:val="24"/>
        </w:rPr>
        <w:t xml:space="preserve">本企业对上述声明内容的真实性负责。如有虚假，将依 法承担相应责任。 </w:t>
      </w:r>
    </w:p>
    <w:p>
      <w:pPr>
        <w:spacing w:after="0" w:line="360" w:lineRule="auto"/>
        <w:ind w:firstLine="480" w:firstLineChars="200"/>
        <w:jc w:val="both"/>
        <w:outlineLvl w:val="1"/>
        <w:rPr>
          <w:rFonts w:hint="default" w:ascii="宋体" w:hAnsi="宋体" w:eastAsia="宋体" w:cs="宋体"/>
          <w:color w:val="auto"/>
          <w:sz w:val="24"/>
          <w:szCs w:val="24"/>
        </w:rPr>
      </w:pPr>
      <w:r>
        <w:rPr>
          <w:rFonts w:ascii="宋体" w:hAnsi="宋体" w:eastAsia="宋体" w:cs="宋体"/>
          <w:color w:val="auto"/>
          <w:sz w:val="24"/>
          <w:szCs w:val="24"/>
        </w:rPr>
        <w:t xml:space="preserve">企业名称（盖章）： </w:t>
      </w:r>
    </w:p>
    <w:p>
      <w:pPr>
        <w:spacing w:after="0" w:line="360" w:lineRule="auto"/>
        <w:ind w:firstLine="480" w:firstLineChars="200"/>
        <w:jc w:val="both"/>
        <w:outlineLvl w:val="1"/>
        <w:rPr>
          <w:rFonts w:hint="default" w:ascii="宋体" w:hAnsi="宋体" w:eastAsia="宋体" w:cs="宋体"/>
          <w:color w:val="auto"/>
          <w:sz w:val="24"/>
          <w:szCs w:val="24"/>
        </w:rPr>
      </w:pPr>
      <w:r>
        <w:rPr>
          <w:rFonts w:ascii="宋体" w:hAnsi="宋体" w:eastAsia="宋体" w:cs="宋体"/>
          <w:color w:val="auto"/>
          <w:sz w:val="24"/>
          <w:szCs w:val="24"/>
        </w:rPr>
        <w:t xml:space="preserve">日 期： </w:t>
      </w:r>
    </w:p>
    <w:p>
      <w:pPr>
        <w:spacing w:after="0" w:line="360" w:lineRule="auto"/>
        <w:ind w:firstLine="482" w:firstLineChars="200"/>
        <w:jc w:val="both"/>
        <w:outlineLvl w:val="1"/>
        <w:rPr>
          <w:rFonts w:hint="default" w:ascii="宋体" w:hAnsi="宋体" w:eastAsia="宋体" w:cs="宋体"/>
          <w:b/>
          <w:bCs/>
          <w:color w:val="auto"/>
          <w:sz w:val="24"/>
          <w:szCs w:val="24"/>
        </w:rPr>
      </w:pPr>
    </w:p>
    <w:p>
      <w:pPr>
        <w:spacing w:after="0" w:line="360" w:lineRule="auto"/>
        <w:ind w:firstLine="482" w:firstLineChars="200"/>
        <w:jc w:val="both"/>
        <w:outlineLvl w:val="1"/>
        <w:rPr>
          <w:rFonts w:hint="default" w:ascii="宋体" w:hAnsi="宋体" w:eastAsia="宋体" w:cs="宋体"/>
          <w:b/>
          <w:bCs/>
          <w:color w:val="auto"/>
          <w:sz w:val="24"/>
          <w:szCs w:val="24"/>
        </w:rPr>
      </w:pPr>
    </w:p>
    <w:p>
      <w:pPr>
        <w:spacing w:after="0" w:line="360" w:lineRule="auto"/>
        <w:ind w:firstLine="402" w:firstLineChars="200"/>
        <w:jc w:val="both"/>
        <w:outlineLvl w:val="1"/>
        <w:rPr>
          <w:rFonts w:hint="default" w:ascii="宋体" w:hAnsi="宋体" w:eastAsia="宋体" w:cs="宋体"/>
          <w:b/>
          <w:color w:val="auto"/>
          <w:sz w:val="20"/>
          <w:szCs w:val="20"/>
        </w:rPr>
      </w:pPr>
      <w:r>
        <w:rPr>
          <w:rFonts w:ascii="宋体" w:hAnsi="宋体" w:eastAsia="宋体" w:cs="宋体"/>
          <w:b/>
          <w:bCs/>
          <w:color w:val="auto"/>
          <w:sz w:val="20"/>
          <w:szCs w:val="20"/>
        </w:rPr>
        <w:t>注：从业人员、营业收入、资产总额填报上一年度数据，无上一年度数据的新成立企业可不填报。</w:t>
      </w:r>
    </w:p>
    <w:p>
      <w:pPr>
        <w:spacing w:after="0" w:line="360" w:lineRule="auto"/>
        <w:ind w:firstLine="480" w:firstLineChars="200"/>
        <w:jc w:val="both"/>
        <w:outlineLvl w:val="1"/>
        <w:rPr>
          <w:rFonts w:hint="default" w:ascii="宋体" w:hAnsi="宋体" w:eastAsia="宋体" w:cs="宋体"/>
          <w:color w:val="auto"/>
          <w:sz w:val="24"/>
          <w:szCs w:val="24"/>
        </w:rPr>
      </w:pPr>
    </w:p>
    <w:p>
      <w:pPr>
        <w:rPr>
          <w:rFonts w:hint="default" w:ascii="宋体" w:hAnsi="宋体" w:eastAsia="宋体" w:cs="宋体"/>
          <w:color w:val="auto"/>
        </w:rPr>
      </w:pPr>
    </w:p>
    <w:p>
      <w:pPr>
        <w:rPr>
          <w:rFonts w:hint="default" w:ascii="宋体" w:hAnsi="宋体" w:eastAsia="宋体" w:cs="宋体"/>
          <w:color w:val="auto"/>
        </w:rPr>
      </w:pPr>
    </w:p>
    <w:p>
      <w:pPr>
        <w:tabs>
          <w:tab w:val="left" w:pos="4680"/>
        </w:tabs>
        <w:snapToGrid w:val="0"/>
        <w:spacing w:line="360" w:lineRule="auto"/>
        <w:jc w:val="both"/>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both"/>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r>
        <w:rPr>
          <w:rFonts w:ascii="宋体" w:hAnsi="宋体" w:eastAsia="宋体" w:cs="宋体"/>
          <w:b/>
          <w:bCs/>
          <w:color w:val="auto"/>
          <w:sz w:val="32"/>
          <w:szCs w:val="32"/>
        </w:rPr>
        <w:t>11.服务实施方案（格式自拟）</w:t>
      </w: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p>
    <w:p>
      <w:pPr>
        <w:tabs>
          <w:tab w:val="left" w:pos="4680"/>
        </w:tabs>
        <w:snapToGrid w:val="0"/>
        <w:spacing w:line="360" w:lineRule="auto"/>
        <w:jc w:val="center"/>
        <w:outlineLvl w:val="0"/>
        <w:rPr>
          <w:rFonts w:hint="default" w:ascii="宋体" w:hAnsi="宋体" w:eastAsia="宋体" w:cs="宋体"/>
          <w:b/>
          <w:bCs/>
          <w:color w:val="auto"/>
          <w:sz w:val="32"/>
          <w:szCs w:val="32"/>
        </w:rPr>
      </w:pPr>
      <w:r>
        <w:rPr>
          <w:rFonts w:ascii="宋体" w:hAnsi="宋体" w:eastAsia="宋体" w:cs="宋体"/>
          <w:b/>
          <w:bCs/>
          <w:color w:val="auto"/>
          <w:sz w:val="32"/>
          <w:szCs w:val="32"/>
        </w:rPr>
        <w:t>12.供应商认为需要提供的用于参与评审其他材料</w:t>
      </w:r>
    </w:p>
    <w:p>
      <w:pPr>
        <w:pStyle w:val="5"/>
        <w:rPr>
          <w:rFonts w:hint="default" w:ascii="宋体" w:hAnsi="宋体" w:eastAsia="宋体" w:cs="宋体"/>
          <w:color w:val="auto"/>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44"/>
          <w:szCs w:val="44"/>
        </w:rPr>
      </w:pPr>
    </w:p>
    <w:p>
      <w:pPr>
        <w:jc w:val="center"/>
        <w:rPr>
          <w:rFonts w:hint="default" w:ascii="宋体" w:hAnsi="宋体" w:eastAsia="宋体" w:cs="宋体"/>
          <w:b/>
          <w:bCs/>
          <w:color w:val="auto"/>
          <w:sz w:val="32"/>
          <w:szCs w:val="32"/>
        </w:rPr>
      </w:pPr>
      <w:r>
        <w:rPr>
          <w:rFonts w:ascii="宋体" w:hAnsi="宋体" w:eastAsia="宋体" w:cs="宋体"/>
          <w:b/>
          <w:bCs/>
          <w:color w:val="auto"/>
          <w:sz w:val="32"/>
          <w:szCs w:val="32"/>
        </w:rPr>
        <w:t>保证金退还申请书</w:t>
      </w:r>
    </w:p>
    <w:p>
      <w:pPr>
        <w:rPr>
          <w:rFonts w:hint="default" w:ascii="宋体" w:hAnsi="宋体" w:eastAsia="宋体" w:cs="宋体"/>
          <w:color w:val="auto"/>
          <w:sz w:val="28"/>
          <w:szCs w:val="28"/>
        </w:rPr>
      </w:pPr>
    </w:p>
    <w:p>
      <w:pPr>
        <w:spacing w:line="360" w:lineRule="auto"/>
        <w:rPr>
          <w:rFonts w:hint="default" w:ascii="宋体" w:hAnsi="宋体" w:eastAsia="宋体" w:cs="宋体"/>
          <w:color w:val="auto"/>
          <w:sz w:val="28"/>
          <w:szCs w:val="28"/>
        </w:rPr>
      </w:pPr>
      <w:r>
        <w:rPr>
          <w:rFonts w:ascii="宋体" w:hAnsi="宋体" w:eastAsia="宋体" w:cs="宋体"/>
          <w:color w:val="auto"/>
          <w:sz w:val="28"/>
          <w:szCs w:val="28"/>
        </w:rPr>
        <w:t>海南品诚项目咨询有限公司：</w:t>
      </w:r>
    </w:p>
    <w:p>
      <w:pPr>
        <w:spacing w:line="360" w:lineRule="auto"/>
        <w:rPr>
          <w:rFonts w:hint="default" w:ascii="宋体" w:hAnsi="宋体" w:eastAsia="宋体" w:cs="宋体"/>
          <w:color w:val="auto"/>
          <w:sz w:val="28"/>
          <w:szCs w:val="28"/>
        </w:rPr>
      </w:pPr>
      <w:r>
        <w:rPr>
          <w:rFonts w:ascii="宋体" w:hAnsi="宋体" w:eastAsia="宋体" w:cs="宋体"/>
          <w:color w:val="auto"/>
          <w:sz w:val="28"/>
          <w:szCs w:val="28"/>
        </w:rPr>
        <w:t>　　 我公司于</w:t>
      </w:r>
      <w:r>
        <w:rPr>
          <w:rFonts w:ascii="宋体" w:hAnsi="宋体" w:eastAsia="宋体" w:cs="宋体"/>
          <w:color w:val="auto"/>
          <w:sz w:val="28"/>
          <w:szCs w:val="28"/>
          <w:u w:val="single"/>
        </w:rPr>
        <w:t xml:space="preserve">     </w:t>
      </w:r>
      <w:r>
        <w:rPr>
          <w:rFonts w:ascii="宋体" w:hAnsi="宋体" w:eastAsia="宋体" w:cs="宋体"/>
          <w:color w:val="auto"/>
          <w:sz w:val="28"/>
          <w:szCs w:val="28"/>
        </w:rPr>
        <w:t>年</w:t>
      </w:r>
      <w:r>
        <w:rPr>
          <w:rFonts w:ascii="宋体" w:hAnsi="宋体" w:eastAsia="宋体" w:cs="宋体"/>
          <w:color w:val="auto"/>
          <w:sz w:val="28"/>
          <w:szCs w:val="28"/>
          <w:u w:val="single"/>
        </w:rPr>
        <w:t xml:space="preserve">    </w:t>
      </w:r>
      <w:r>
        <w:rPr>
          <w:rFonts w:ascii="宋体" w:hAnsi="宋体" w:eastAsia="宋体" w:cs="宋体"/>
          <w:color w:val="auto"/>
          <w:sz w:val="28"/>
          <w:szCs w:val="28"/>
        </w:rPr>
        <w:t>月</w:t>
      </w:r>
      <w:r>
        <w:rPr>
          <w:rFonts w:ascii="宋体" w:hAnsi="宋体" w:eastAsia="宋体" w:cs="宋体"/>
          <w:color w:val="auto"/>
          <w:sz w:val="28"/>
          <w:szCs w:val="28"/>
          <w:u w:val="single"/>
        </w:rPr>
        <w:t xml:space="preserve">    </w:t>
      </w:r>
      <w:r>
        <w:rPr>
          <w:rFonts w:ascii="宋体" w:hAnsi="宋体" w:eastAsia="宋体" w:cs="宋体"/>
          <w:color w:val="auto"/>
          <w:sz w:val="28"/>
          <w:szCs w:val="28"/>
        </w:rPr>
        <w:t>日参加</w:t>
      </w:r>
      <w:r>
        <w:rPr>
          <w:rFonts w:ascii="宋体" w:hAnsi="宋体" w:eastAsia="宋体" w:cs="宋体"/>
          <w:color w:val="auto"/>
          <w:sz w:val="28"/>
          <w:szCs w:val="28"/>
          <w:u w:val="single"/>
        </w:rPr>
        <w:t xml:space="preserve">                       </w:t>
      </w:r>
      <w:r>
        <w:rPr>
          <w:rFonts w:ascii="宋体" w:hAnsi="宋体" w:eastAsia="宋体" w:cs="宋体"/>
          <w:color w:val="auto"/>
          <w:sz w:val="28"/>
          <w:szCs w:val="28"/>
        </w:rPr>
        <w:t>项目的投标活动，交纳投标保证金：</w:t>
      </w:r>
      <w:r>
        <w:rPr>
          <w:rFonts w:ascii="宋体" w:hAnsi="宋体" w:eastAsia="宋体" w:cs="宋体"/>
          <w:color w:val="auto"/>
          <w:sz w:val="28"/>
          <w:szCs w:val="28"/>
          <w:u w:val="single"/>
        </w:rPr>
        <w:t xml:space="preserve">        </w:t>
      </w:r>
      <w:r>
        <w:rPr>
          <w:rFonts w:ascii="宋体" w:hAnsi="宋体" w:eastAsia="宋体" w:cs="宋体"/>
          <w:color w:val="auto"/>
          <w:sz w:val="28"/>
          <w:szCs w:val="28"/>
        </w:rPr>
        <w:t>元，开标后</w:t>
      </w:r>
      <w:r>
        <w:rPr>
          <w:rFonts w:ascii="宋体" w:hAnsi="宋体" w:eastAsia="宋体" w:cs="宋体"/>
          <w:color w:val="auto"/>
          <w:sz w:val="28"/>
          <w:szCs w:val="28"/>
          <w:u w:val="single"/>
        </w:rPr>
        <w:t xml:space="preserve">      </w:t>
      </w:r>
      <w:r>
        <w:rPr>
          <w:rFonts w:ascii="宋体" w:hAnsi="宋体" w:eastAsia="宋体" w:cs="宋体"/>
          <w:color w:val="auto"/>
          <w:sz w:val="28"/>
          <w:szCs w:val="28"/>
        </w:rPr>
        <w:t>（</w:t>
      </w:r>
      <w:r>
        <w:rPr>
          <w:rFonts w:ascii="宋体" w:hAnsi="宋体" w:eastAsia="宋体" w:cs="宋体"/>
          <w:color w:val="auto"/>
          <w:sz w:val="28"/>
          <w:szCs w:val="28"/>
        </w:rPr>
        <w:fldChar w:fldCharType="begin"/>
      </w:r>
      <w:r>
        <w:rPr>
          <w:rFonts w:ascii="宋体" w:hAnsi="宋体" w:eastAsia="宋体" w:cs="宋体"/>
          <w:color w:val="auto"/>
          <w:sz w:val="28"/>
          <w:szCs w:val="28"/>
        </w:rPr>
        <w:instrText xml:space="preserve"> = 1 \* GB3 \* MERGEFORMAT </w:instrText>
      </w:r>
      <w:r>
        <w:rPr>
          <w:rFonts w:ascii="宋体" w:hAnsi="宋体" w:eastAsia="宋体" w:cs="宋体"/>
          <w:color w:val="auto"/>
          <w:sz w:val="28"/>
          <w:szCs w:val="28"/>
        </w:rPr>
        <w:fldChar w:fldCharType="separate"/>
      </w:r>
      <w:r>
        <w:rPr>
          <w:rFonts w:ascii="宋体" w:hAnsi="宋体" w:eastAsia="宋体" w:cs="宋体"/>
          <w:color w:val="auto"/>
          <w:sz w:val="28"/>
          <w:szCs w:val="28"/>
        </w:rPr>
        <w:t>①</w:t>
      </w:r>
      <w:r>
        <w:rPr>
          <w:rFonts w:ascii="宋体" w:hAnsi="宋体" w:eastAsia="宋体" w:cs="宋体"/>
          <w:color w:val="auto"/>
          <w:sz w:val="28"/>
          <w:szCs w:val="28"/>
        </w:rPr>
        <w:fldChar w:fldCharType="end"/>
      </w:r>
      <w:r>
        <w:rPr>
          <w:rFonts w:ascii="宋体" w:hAnsi="宋体" w:eastAsia="宋体" w:cs="宋体"/>
          <w:color w:val="auto"/>
          <w:sz w:val="28"/>
          <w:szCs w:val="28"/>
        </w:rPr>
        <w:t>未中标；</w:t>
      </w:r>
      <w:r>
        <w:rPr>
          <w:rFonts w:ascii="宋体" w:hAnsi="宋体" w:eastAsia="宋体" w:cs="宋体"/>
          <w:color w:val="auto"/>
          <w:sz w:val="28"/>
          <w:szCs w:val="28"/>
        </w:rPr>
        <w:fldChar w:fldCharType="begin"/>
      </w:r>
      <w:r>
        <w:rPr>
          <w:rFonts w:ascii="宋体" w:hAnsi="宋体" w:eastAsia="宋体" w:cs="宋体"/>
          <w:color w:val="auto"/>
          <w:sz w:val="28"/>
          <w:szCs w:val="28"/>
        </w:rPr>
        <w:instrText xml:space="preserve"> = 2 \* GB3 \* MERGEFORMAT </w:instrText>
      </w:r>
      <w:r>
        <w:rPr>
          <w:rFonts w:ascii="宋体" w:hAnsi="宋体" w:eastAsia="宋体" w:cs="宋体"/>
          <w:color w:val="auto"/>
          <w:sz w:val="28"/>
          <w:szCs w:val="28"/>
        </w:rPr>
        <w:fldChar w:fldCharType="separate"/>
      </w:r>
      <w:r>
        <w:rPr>
          <w:rFonts w:ascii="宋体" w:hAnsi="宋体" w:eastAsia="宋体" w:cs="宋体"/>
          <w:color w:val="auto"/>
          <w:sz w:val="28"/>
          <w:szCs w:val="28"/>
        </w:rPr>
        <w:t>②</w:t>
      </w:r>
      <w:r>
        <w:rPr>
          <w:rFonts w:ascii="宋体" w:hAnsi="宋体" w:eastAsia="宋体" w:cs="宋体"/>
          <w:color w:val="auto"/>
          <w:sz w:val="28"/>
          <w:szCs w:val="28"/>
        </w:rPr>
        <w:fldChar w:fldCharType="end"/>
      </w:r>
      <w:r>
        <w:rPr>
          <w:rFonts w:ascii="宋体" w:hAnsi="宋体" w:eastAsia="宋体" w:cs="宋体"/>
          <w:color w:val="auto"/>
          <w:sz w:val="28"/>
          <w:szCs w:val="28"/>
        </w:rPr>
        <w:t>已缴交投标保证金并已签订合同的中标人），现请求将该项目投标保证金退至以下帐号，请予办理。</w:t>
      </w:r>
    </w:p>
    <w:tbl>
      <w:tblPr>
        <w:tblStyle w:val="22"/>
        <w:tblpPr w:leftFromText="180" w:rightFromText="180" w:vertAnchor="text" w:horzAnchor="page" w:tblpX="2325" w:tblpY="249"/>
        <w:tblOverlap w:val="never"/>
        <w:tblW w:w="7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5"/>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tcPr>
          <w:p>
            <w:pPr>
              <w:spacing w:after="0"/>
              <w:jc w:val="center"/>
              <w:rPr>
                <w:rFonts w:hint="default" w:ascii="宋体" w:hAnsi="宋体" w:eastAsia="宋体" w:cs="宋体"/>
                <w:color w:val="auto"/>
                <w:sz w:val="28"/>
                <w:szCs w:val="28"/>
              </w:rPr>
            </w:pPr>
            <w:r>
              <w:rPr>
                <w:rFonts w:ascii="宋体" w:hAnsi="宋体" w:eastAsia="宋体" w:cs="宋体"/>
                <w:color w:val="auto"/>
                <w:sz w:val="28"/>
                <w:szCs w:val="28"/>
              </w:rPr>
              <w:t>银行户名：</w:t>
            </w:r>
          </w:p>
        </w:tc>
        <w:tc>
          <w:tcPr>
            <w:tcW w:w="4604" w:type="dxa"/>
          </w:tcPr>
          <w:p>
            <w:pPr>
              <w:rPr>
                <w:rFonts w:hint="default"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tcPr>
          <w:p>
            <w:pPr>
              <w:spacing w:after="0"/>
              <w:jc w:val="center"/>
              <w:rPr>
                <w:rFonts w:hint="default" w:ascii="宋体" w:hAnsi="宋体" w:eastAsia="宋体" w:cs="宋体"/>
                <w:color w:val="auto"/>
                <w:sz w:val="28"/>
                <w:szCs w:val="28"/>
              </w:rPr>
            </w:pPr>
            <w:r>
              <w:rPr>
                <w:rFonts w:ascii="宋体" w:hAnsi="宋体" w:eastAsia="宋体" w:cs="宋体"/>
                <w:color w:val="auto"/>
                <w:sz w:val="28"/>
                <w:szCs w:val="28"/>
              </w:rPr>
              <w:t>开户银行：</w:t>
            </w:r>
          </w:p>
        </w:tc>
        <w:tc>
          <w:tcPr>
            <w:tcW w:w="4604" w:type="dxa"/>
          </w:tcPr>
          <w:p>
            <w:pPr>
              <w:rPr>
                <w:rFonts w:hint="default"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tcPr>
          <w:p>
            <w:pPr>
              <w:spacing w:after="0"/>
              <w:jc w:val="center"/>
              <w:rPr>
                <w:rFonts w:hint="default" w:ascii="宋体" w:hAnsi="宋体" w:eastAsia="宋体" w:cs="宋体"/>
                <w:color w:val="auto"/>
                <w:sz w:val="28"/>
                <w:szCs w:val="28"/>
              </w:rPr>
            </w:pPr>
            <w:r>
              <w:rPr>
                <w:rFonts w:ascii="宋体" w:hAnsi="宋体" w:eastAsia="宋体" w:cs="宋体"/>
                <w:color w:val="auto"/>
                <w:sz w:val="28"/>
                <w:szCs w:val="28"/>
              </w:rPr>
              <w:t>银行帐号：</w:t>
            </w:r>
          </w:p>
        </w:tc>
        <w:tc>
          <w:tcPr>
            <w:tcW w:w="4604" w:type="dxa"/>
          </w:tcPr>
          <w:p>
            <w:pPr>
              <w:rPr>
                <w:rFonts w:hint="default"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55" w:type="dxa"/>
          </w:tcPr>
          <w:p>
            <w:pPr>
              <w:spacing w:after="0"/>
              <w:ind w:firstLine="560" w:firstLineChars="200"/>
              <w:jc w:val="both"/>
              <w:rPr>
                <w:rFonts w:hint="default" w:ascii="宋体" w:hAnsi="宋体" w:eastAsia="宋体" w:cs="宋体"/>
                <w:color w:val="auto"/>
                <w:sz w:val="28"/>
                <w:szCs w:val="28"/>
              </w:rPr>
            </w:pPr>
            <w:r>
              <w:rPr>
                <w:rFonts w:ascii="宋体" w:hAnsi="宋体" w:eastAsia="宋体" w:cs="宋体"/>
                <w:color w:val="auto"/>
                <w:sz w:val="28"/>
                <w:szCs w:val="28"/>
              </w:rPr>
              <w:t>开户行行号：</w:t>
            </w:r>
          </w:p>
        </w:tc>
        <w:tc>
          <w:tcPr>
            <w:tcW w:w="4604" w:type="dxa"/>
          </w:tcPr>
          <w:p>
            <w:pPr>
              <w:rPr>
                <w:rFonts w:hint="default"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tcPr>
          <w:p>
            <w:pPr>
              <w:spacing w:after="0"/>
              <w:jc w:val="center"/>
              <w:rPr>
                <w:rFonts w:hint="default" w:ascii="宋体" w:hAnsi="宋体" w:eastAsia="宋体" w:cs="宋体"/>
                <w:color w:val="auto"/>
                <w:sz w:val="28"/>
                <w:szCs w:val="28"/>
              </w:rPr>
            </w:pPr>
            <w:r>
              <w:rPr>
                <w:rFonts w:ascii="宋体" w:hAnsi="宋体" w:eastAsia="宋体" w:cs="宋体"/>
                <w:color w:val="auto"/>
                <w:sz w:val="28"/>
                <w:szCs w:val="28"/>
              </w:rPr>
              <w:t>联 系 人：</w:t>
            </w:r>
          </w:p>
        </w:tc>
        <w:tc>
          <w:tcPr>
            <w:tcW w:w="4604" w:type="dxa"/>
          </w:tcPr>
          <w:p>
            <w:pPr>
              <w:rPr>
                <w:rFonts w:hint="default"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tcPr>
          <w:p>
            <w:pPr>
              <w:spacing w:after="0"/>
              <w:jc w:val="center"/>
              <w:rPr>
                <w:rFonts w:hint="default" w:ascii="宋体" w:hAnsi="宋体" w:eastAsia="宋体" w:cs="宋体"/>
                <w:color w:val="auto"/>
                <w:sz w:val="28"/>
                <w:szCs w:val="28"/>
              </w:rPr>
            </w:pPr>
            <w:r>
              <w:rPr>
                <w:rFonts w:ascii="宋体" w:hAnsi="宋体" w:eastAsia="宋体" w:cs="宋体"/>
                <w:color w:val="auto"/>
                <w:sz w:val="28"/>
                <w:szCs w:val="28"/>
              </w:rPr>
              <w:t>联系电话：</w:t>
            </w:r>
          </w:p>
        </w:tc>
        <w:tc>
          <w:tcPr>
            <w:tcW w:w="4604" w:type="dxa"/>
          </w:tcPr>
          <w:p>
            <w:pPr>
              <w:rPr>
                <w:rFonts w:hint="default" w:ascii="宋体" w:hAnsi="宋体" w:eastAsia="宋体" w:cs="宋体"/>
                <w:color w:val="auto"/>
                <w:sz w:val="28"/>
                <w:szCs w:val="28"/>
              </w:rPr>
            </w:pPr>
          </w:p>
        </w:tc>
      </w:tr>
    </w:tbl>
    <w:p>
      <w:pPr>
        <w:rPr>
          <w:rFonts w:hint="default" w:ascii="宋体" w:hAnsi="宋体" w:eastAsia="宋体" w:cs="宋体"/>
          <w:color w:val="auto"/>
          <w:sz w:val="28"/>
          <w:szCs w:val="28"/>
        </w:rPr>
      </w:pPr>
    </w:p>
    <w:p>
      <w:pPr>
        <w:rPr>
          <w:rFonts w:hint="default" w:ascii="宋体" w:hAnsi="宋体" w:eastAsia="宋体" w:cs="宋体"/>
          <w:b/>
          <w:bCs/>
          <w:color w:val="auto"/>
          <w:sz w:val="28"/>
          <w:szCs w:val="28"/>
        </w:rPr>
      </w:pPr>
    </w:p>
    <w:p>
      <w:pPr>
        <w:rPr>
          <w:rFonts w:hint="default" w:ascii="宋体" w:hAnsi="宋体" w:eastAsia="宋体" w:cs="宋体"/>
          <w:b/>
          <w:bCs/>
          <w:color w:val="auto"/>
          <w:sz w:val="28"/>
          <w:szCs w:val="28"/>
        </w:rPr>
      </w:pPr>
    </w:p>
    <w:p>
      <w:pPr>
        <w:rPr>
          <w:rFonts w:hint="default" w:ascii="宋体" w:hAnsi="宋体" w:eastAsia="宋体" w:cs="宋体"/>
          <w:b/>
          <w:bCs/>
          <w:color w:val="auto"/>
          <w:sz w:val="28"/>
          <w:szCs w:val="28"/>
        </w:rPr>
      </w:pPr>
    </w:p>
    <w:p>
      <w:pPr>
        <w:rPr>
          <w:rFonts w:hint="default" w:ascii="宋体" w:hAnsi="宋体" w:eastAsia="宋体" w:cs="宋体"/>
          <w:b/>
          <w:bCs/>
          <w:color w:val="auto"/>
          <w:sz w:val="28"/>
          <w:szCs w:val="28"/>
        </w:rPr>
      </w:pPr>
    </w:p>
    <w:p>
      <w:pPr>
        <w:rPr>
          <w:rFonts w:hint="default" w:ascii="宋体" w:hAnsi="宋体" w:eastAsia="宋体" w:cs="宋体"/>
          <w:b/>
          <w:bCs/>
          <w:color w:val="auto"/>
          <w:sz w:val="28"/>
          <w:szCs w:val="28"/>
        </w:rPr>
      </w:pPr>
    </w:p>
    <w:p>
      <w:pPr>
        <w:rPr>
          <w:rFonts w:hint="default" w:ascii="宋体" w:hAnsi="宋体" w:eastAsia="宋体" w:cs="宋体"/>
          <w:b/>
          <w:bCs/>
          <w:color w:val="auto"/>
          <w:sz w:val="28"/>
          <w:szCs w:val="28"/>
        </w:rPr>
      </w:pPr>
    </w:p>
    <w:p>
      <w:pPr>
        <w:rPr>
          <w:rFonts w:hint="default" w:ascii="宋体" w:hAnsi="宋体" w:eastAsia="宋体" w:cs="宋体"/>
          <w:b/>
          <w:bCs/>
          <w:color w:val="auto"/>
          <w:sz w:val="28"/>
          <w:szCs w:val="28"/>
        </w:rPr>
      </w:pPr>
    </w:p>
    <w:p>
      <w:pPr>
        <w:rPr>
          <w:rFonts w:hint="default" w:ascii="宋体" w:hAnsi="宋体" w:eastAsia="宋体" w:cs="宋体"/>
          <w:b/>
          <w:bCs/>
          <w:color w:val="auto"/>
          <w:sz w:val="28"/>
          <w:szCs w:val="28"/>
        </w:rPr>
      </w:pPr>
      <w:r>
        <w:rPr>
          <w:rFonts w:ascii="宋体" w:hAnsi="宋体" w:eastAsia="宋体" w:cs="宋体"/>
          <w:b/>
          <w:bCs/>
          <w:color w:val="auto"/>
          <w:sz w:val="28"/>
          <w:szCs w:val="28"/>
        </w:rPr>
        <w:t>注：本表与响应文件一起提交，但不包含在响应文件中，仅用于项目结束后申请退保证金。</w:t>
      </w:r>
    </w:p>
    <w:p>
      <w:pPr>
        <w:rPr>
          <w:rFonts w:hint="default" w:ascii="宋体" w:hAnsi="宋体" w:eastAsia="宋体" w:cs="宋体"/>
          <w:color w:val="auto"/>
          <w:sz w:val="28"/>
          <w:szCs w:val="28"/>
        </w:rPr>
      </w:pPr>
    </w:p>
    <w:p>
      <w:pPr>
        <w:wordWrap w:val="0"/>
        <w:jc w:val="right"/>
        <w:rPr>
          <w:rFonts w:hint="default" w:ascii="宋体" w:hAnsi="宋体" w:eastAsia="宋体" w:cs="宋体"/>
          <w:color w:val="auto"/>
          <w:sz w:val="28"/>
          <w:szCs w:val="28"/>
        </w:rPr>
      </w:pPr>
      <w:r>
        <w:rPr>
          <w:rFonts w:ascii="宋体" w:hAnsi="宋体" w:eastAsia="宋体" w:cs="宋体"/>
          <w:color w:val="auto"/>
          <w:sz w:val="28"/>
          <w:szCs w:val="28"/>
        </w:rPr>
        <w:t>公司全称：（公章）</w:t>
      </w:r>
    </w:p>
    <w:p>
      <w:pPr>
        <w:jc w:val="right"/>
        <w:rPr>
          <w:rFonts w:hint="default"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ascii="宋体" w:hAnsi="宋体" w:eastAsia="宋体" w:cs="宋体"/>
          <w:color w:val="auto"/>
          <w:sz w:val="28"/>
          <w:szCs w:val="28"/>
        </w:rPr>
        <w:t>年    月    日</w:t>
      </w:r>
    </w:p>
    <w:p>
      <w:pPr>
        <w:rPr>
          <w:rFonts w:hint="default" w:ascii="宋体" w:hAnsi="宋体" w:eastAsia="宋体" w:cs="宋体"/>
          <w:color w:val="auto"/>
        </w:rPr>
      </w:pPr>
    </w:p>
    <w:p>
      <w:pPr>
        <w:pStyle w:val="3"/>
        <w:pageBreakBefore/>
        <w:spacing w:before="0" w:after="0" w:line="360" w:lineRule="auto"/>
        <w:rPr>
          <w:rFonts w:hint="default"/>
          <w:bCs w:val="0"/>
          <w:color w:val="auto"/>
          <w:kern w:val="0"/>
          <w:sz w:val="36"/>
          <w:szCs w:val="36"/>
        </w:rPr>
      </w:pPr>
      <w:r>
        <w:rPr>
          <w:bCs w:val="0"/>
          <w:color w:val="auto"/>
          <w:kern w:val="0"/>
          <w:sz w:val="36"/>
          <w:szCs w:val="36"/>
        </w:rPr>
        <w:t>第六章  采购需求书</w:t>
      </w:r>
      <w:bookmarkStart w:id="37" w:name="_Toc24104_WPSOffice_Level2"/>
      <w:bookmarkEnd w:id="37"/>
    </w:p>
    <w:p>
      <w:pPr>
        <w:pStyle w:val="3"/>
        <w:adjustRightInd w:val="0"/>
        <w:snapToGrid w:val="0"/>
        <w:spacing w:before="120" w:beforeLines="50" w:after="0" w:line="288" w:lineRule="auto"/>
        <w:ind w:left="750" w:hanging="750"/>
        <w:jc w:val="left"/>
        <w:rPr>
          <w:rFonts w:hint="default"/>
          <w:color w:val="auto"/>
          <w:kern w:val="2"/>
          <w:sz w:val="28"/>
          <w:szCs w:val="28"/>
        </w:rPr>
      </w:pPr>
      <w:r>
        <w:rPr>
          <w:color w:val="auto"/>
          <w:kern w:val="2"/>
          <w:sz w:val="28"/>
          <w:szCs w:val="28"/>
        </w:rPr>
        <w:t>一、项目概况</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1、项目名称：海南文昌国际航天城空间发展战略规划。</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2、项目编号：HNPC2022-062。</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3、预算金额：385万元，投标报价不得超出采购预算金额。</w:t>
      </w:r>
    </w:p>
    <w:p>
      <w:pPr>
        <w:widowControl w:val="0"/>
        <w:spacing w:after="0" w:line="360" w:lineRule="auto"/>
        <w:ind w:firstLine="480" w:firstLineChars="200"/>
        <w:rPr>
          <w:rFonts w:hint="default" w:ascii="宋体" w:hAnsi="宋体" w:eastAsia="宋体" w:cs="宋体"/>
          <w:color w:val="FF0000"/>
          <w:sz w:val="24"/>
          <w:szCs w:val="24"/>
          <w:lang w:val="zh-TW" w:eastAsia="zh-TW"/>
        </w:rPr>
      </w:pPr>
      <w:r>
        <w:rPr>
          <w:rFonts w:ascii="宋体" w:hAnsi="宋体" w:eastAsia="宋体" w:cs="宋体"/>
          <w:color w:val="auto"/>
          <w:sz w:val="24"/>
          <w:szCs w:val="24"/>
          <w:lang w:val="zh-TW" w:eastAsia="zh-TW"/>
        </w:rPr>
        <w:t>4、合同履行期限（服务期限）：</w:t>
      </w:r>
      <w:r>
        <w:rPr>
          <w:rFonts w:hint="eastAsia" w:ascii="宋体" w:hAnsi="宋体" w:eastAsia="宋体" w:cs="宋体"/>
          <w:color w:val="auto"/>
          <w:sz w:val="24"/>
          <w:szCs w:val="24"/>
          <w:lang w:val="en-US" w:eastAsia="zh-CN"/>
        </w:rPr>
        <w:t>完成审批程序</w:t>
      </w:r>
      <w:r>
        <w:rPr>
          <w:rFonts w:ascii="宋体" w:hAnsi="宋体" w:eastAsia="宋体" w:cs="宋体"/>
          <w:color w:val="auto"/>
          <w:sz w:val="24"/>
          <w:szCs w:val="24"/>
          <w:lang w:val="zh-TW" w:eastAsia="zh-TW"/>
        </w:rPr>
        <w:t>后</w:t>
      </w:r>
      <w:r>
        <w:rPr>
          <w:rFonts w:hint="default" w:ascii="宋体" w:hAnsi="宋体" w:eastAsia="宋体" w:cs="宋体"/>
          <w:color w:val="auto"/>
          <w:sz w:val="24"/>
          <w:szCs w:val="24"/>
          <w:lang w:val="zh-TW" w:eastAsia="zh-TW"/>
        </w:rPr>
        <w:t>，提供1年规划后续咨询服务</w:t>
      </w:r>
      <w:r>
        <w:rPr>
          <w:rFonts w:ascii="宋体" w:hAnsi="宋体" w:eastAsia="宋体" w:cs="宋体"/>
          <w:color w:val="auto"/>
          <w:sz w:val="24"/>
          <w:szCs w:val="24"/>
          <w:lang w:val="zh-TW" w:eastAsia="zh-TW"/>
        </w:rPr>
        <w:t>。</w:t>
      </w:r>
    </w:p>
    <w:p>
      <w:pPr>
        <w:pStyle w:val="3"/>
        <w:adjustRightInd w:val="0"/>
        <w:snapToGrid w:val="0"/>
        <w:spacing w:before="120" w:beforeLines="50" w:after="0" w:line="288" w:lineRule="auto"/>
        <w:ind w:left="750" w:hanging="750"/>
        <w:jc w:val="left"/>
        <w:rPr>
          <w:rFonts w:hint="default"/>
          <w:color w:val="auto"/>
          <w:kern w:val="2"/>
          <w:sz w:val="28"/>
          <w:szCs w:val="28"/>
          <w:lang w:val="zh-TW" w:eastAsia="zh-TW"/>
        </w:rPr>
      </w:pPr>
      <w:r>
        <w:rPr>
          <w:color w:val="auto"/>
          <w:kern w:val="2"/>
          <w:sz w:val="28"/>
          <w:szCs w:val="28"/>
        </w:rPr>
        <w:t>二</w:t>
      </w:r>
      <w:r>
        <w:rPr>
          <w:color w:val="auto"/>
          <w:kern w:val="2"/>
          <w:sz w:val="28"/>
          <w:szCs w:val="28"/>
          <w:lang w:val="zh-TW" w:eastAsia="zh-TW"/>
        </w:rPr>
        <w:t>、规划背景</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为了贯彻习近平总书记“4.13”重要讲话精神及考察海南重要讲话精神和根据《中共中央国务院关于支持海南全面深化改革开放的指导意见》（中央12号文件）中指出</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面向深海探测、海洋资源开发利用、航天应用等战略性领域支持海南布局建设一批重大科研基础设施与条件平台，建设航天领域重大科技创新基地和国家深海基地南方中心，打造空间科技创新战略高地。依托海南文昌航天发射场，推动建设海南文昌国际航天城”。由此，海南文昌国际航天城的建设上升为国家战略，赋予了文昌在全岛建设自由贸易港的重大责任担当。</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2019年1月，省政府发布了《关于支持三大科技城发展的措施》的通知，文件提出建立资金保障机制积极争取中央财政对三大科技城的支持等重要内容，文昌国际航天城是海南省重点建设的陆海空三大科技城之一，该政策的实施加快了文昌国际航天城的建设的步伐。</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《2021年文昌市政府工作报告》明确指出：高位推动商业航天产业发展，加快推进商业运载火箭总装测试厂房、卫星总装测试厂房等项目建设，重点打造航天</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三区三链</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（三区是指发射区、高新技术区、旅游区，三链是指火箭、卫星、数据产业链），建设国内一流、国际知名的航天高新技术产业集聚区。</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文昌市作为我国第四个航天发射基地，未来将重点发展以航天技术研发制造与应用、信息服务技术和航天旅游等为重点的航天配套产业，打造“海南文昌国际航天城”。</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按照“谋定而后动”的工作思路，文昌市政府就文昌国际航天城长远发展愿景和目标、产业发展规划、空间布局以及存在问题等进行深入研究，计划启动《海南文昌国际航天城空间发展战略规划》，着重梳理文昌各类资源要素，在严守耕地和生态保护的基础上，对标国际上航天城，谋划航天产业、航天重装、航天科技、航天数据、航天科普等航天+的多元化产业链，打造国家航天科技创新高地。同时谋划休闲旅游、文化娱乐、生活度假、乡村旅游等文教娱板块，建设具有中国特色的国际航天城。</w:t>
      </w:r>
    </w:p>
    <w:p>
      <w:pPr>
        <w:rPr>
          <w:rFonts w:hint="default"/>
        </w:rPr>
      </w:pPr>
    </w:p>
    <w:p>
      <w:pPr>
        <w:pStyle w:val="3"/>
        <w:adjustRightInd w:val="0"/>
        <w:snapToGrid w:val="0"/>
        <w:spacing w:before="120" w:beforeLines="50" w:after="0" w:line="288" w:lineRule="auto"/>
        <w:ind w:left="750" w:hanging="750"/>
        <w:jc w:val="left"/>
        <w:rPr>
          <w:rFonts w:hint="default"/>
          <w:color w:val="auto"/>
          <w:kern w:val="2"/>
          <w:sz w:val="28"/>
          <w:szCs w:val="28"/>
          <w:lang w:val="zh-TW" w:eastAsia="zh-TW"/>
        </w:rPr>
      </w:pPr>
      <w:r>
        <w:rPr>
          <w:rFonts w:hint="eastAsia" w:ascii="宋体" w:hAnsi="宋体" w:eastAsia="宋体" w:cs="宋体"/>
          <w:color w:val="auto"/>
          <w:sz w:val="24"/>
          <w:szCs w:val="24"/>
          <w:lang w:val="zh-TW" w:eastAsia="zh-CN"/>
        </w:rPr>
        <w:drawing>
          <wp:anchor distT="0" distB="0" distL="114300" distR="114300" simplePos="0" relativeHeight="251662336" behindDoc="0" locked="0" layoutInCell="1" allowOverlap="1">
            <wp:simplePos x="0" y="0"/>
            <wp:positionH relativeFrom="column">
              <wp:posOffset>2771140</wp:posOffset>
            </wp:positionH>
            <wp:positionV relativeFrom="paragraph">
              <wp:posOffset>122555</wp:posOffset>
            </wp:positionV>
            <wp:extent cx="3180715" cy="4116705"/>
            <wp:effectExtent l="0" t="0" r="635" b="17145"/>
            <wp:wrapSquare wrapText="bothSides"/>
            <wp:docPr id="9" name="图片 9" descr="1bd4dc1fa4a23a2c5cddb0c5db8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bd4dc1fa4a23a2c5cddb0c5db81137"/>
                    <pic:cNvPicPr>
                      <a:picLocks noChangeAspect="1"/>
                    </pic:cNvPicPr>
                  </pic:nvPicPr>
                  <pic:blipFill>
                    <a:blip r:embed="rId14"/>
                    <a:stretch>
                      <a:fillRect/>
                    </a:stretch>
                  </pic:blipFill>
                  <pic:spPr>
                    <a:xfrm>
                      <a:off x="0" y="0"/>
                      <a:ext cx="3180715" cy="4116705"/>
                    </a:xfrm>
                    <a:prstGeom prst="rect">
                      <a:avLst/>
                    </a:prstGeom>
                  </pic:spPr>
                </pic:pic>
              </a:graphicData>
            </a:graphic>
          </wp:anchor>
        </w:drawing>
      </w:r>
      <w:r>
        <w:rPr>
          <w:rFonts w:hint="eastAsia" w:cs="宋体"/>
          <w:color w:val="auto"/>
          <w:sz w:val="24"/>
          <w:szCs w:val="24"/>
          <w:lang w:val="en-US" w:eastAsia="zh-CN"/>
        </w:rPr>
        <w:t>三</w:t>
      </w:r>
      <w:r>
        <w:rPr>
          <w:color w:val="auto"/>
          <w:kern w:val="2"/>
          <w:sz w:val="28"/>
          <w:szCs w:val="28"/>
          <w:lang w:val="zh-TW" w:eastAsia="zh-TW"/>
        </w:rPr>
        <w:t>、规划范围</w:t>
      </w:r>
    </w:p>
    <w:p>
      <w:pPr>
        <w:widowControl w:val="0"/>
        <w:spacing w:after="0"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TW" w:eastAsia="zh-TW"/>
        </w:rPr>
        <w:t>为</w:t>
      </w:r>
      <w:r>
        <w:rPr>
          <w:rFonts w:hint="eastAsia" w:ascii="宋体" w:hAnsi="宋体" w:eastAsia="宋体" w:cs="宋体"/>
          <w:color w:val="auto"/>
          <w:sz w:val="24"/>
          <w:szCs w:val="24"/>
          <w:lang w:val="en-US" w:eastAsia="zh-CN"/>
        </w:rPr>
        <w:t>指导文昌国际航天城科学有序发展，统筹安排</w:t>
      </w:r>
      <w:r>
        <w:rPr>
          <w:rFonts w:hint="eastAsia" w:ascii="宋体" w:hAnsi="宋体" w:eastAsia="宋体" w:cs="宋体"/>
          <w:color w:val="auto"/>
          <w:sz w:val="24"/>
          <w:szCs w:val="24"/>
          <w:lang w:val="zh-TW" w:eastAsia="zh-TW"/>
        </w:rPr>
        <w:t>文城、</w:t>
      </w:r>
      <w:r>
        <w:rPr>
          <w:rFonts w:hint="eastAsia" w:ascii="宋体" w:hAnsi="宋体" w:eastAsia="宋体" w:cs="宋体"/>
          <w:color w:val="auto"/>
          <w:sz w:val="24"/>
          <w:szCs w:val="24"/>
          <w:lang w:val="en-US" w:eastAsia="zh-CN"/>
        </w:rPr>
        <w:t>清澜、航天城起步区、航天发射中心、铜鼓岭和月亮湾等重要片区内的资源要素</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形成联动发展，确定本次文昌国际航天城空间发展战略规划的核心范围总面积约902平方公里，涉及文城镇中心城区及外围9个镇：</w:t>
      </w:r>
      <w:r>
        <w:rPr>
          <w:rFonts w:hint="eastAsia" w:ascii="宋体" w:hAnsi="宋体" w:eastAsia="宋体" w:cs="宋体"/>
          <w:color w:val="auto"/>
          <w:sz w:val="24"/>
          <w:szCs w:val="24"/>
          <w:lang w:val="zh-TW" w:eastAsia="zh-TW"/>
        </w:rPr>
        <w:t>东郊镇、龙楼镇、文教镇、东阁镇、昌洒镇、潭牛镇、抱罗镇、公坡镇、</w:t>
      </w:r>
      <w:r>
        <w:rPr>
          <w:rFonts w:hint="eastAsia" w:ascii="宋体" w:hAnsi="宋体" w:eastAsia="宋体" w:cs="宋体"/>
          <w:color w:val="auto"/>
          <w:sz w:val="24"/>
          <w:szCs w:val="24"/>
          <w:lang w:val="en-US" w:eastAsia="zh-CN"/>
        </w:rPr>
        <w:t>东路镇</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统筹规划研究范围不仅局限于核心范围，应按市域进行统筹布局。</w:t>
      </w:r>
    </w:p>
    <w:p>
      <w:pPr>
        <w:pStyle w:val="3"/>
        <w:adjustRightInd w:val="0"/>
        <w:snapToGrid w:val="0"/>
        <w:spacing w:before="120" w:beforeLines="50" w:after="0" w:line="288" w:lineRule="auto"/>
        <w:jc w:val="left"/>
        <w:rPr>
          <w:rFonts w:hint="default"/>
          <w:color w:val="auto"/>
          <w:kern w:val="2"/>
          <w:sz w:val="28"/>
          <w:szCs w:val="28"/>
        </w:rPr>
      </w:pPr>
    </w:p>
    <w:p>
      <w:pPr>
        <w:pStyle w:val="3"/>
        <w:adjustRightInd w:val="0"/>
        <w:snapToGrid w:val="0"/>
        <w:spacing w:before="120" w:beforeLines="50" w:after="0" w:line="288" w:lineRule="auto"/>
        <w:ind w:left="750" w:hanging="750"/>
        <w:jc w:val="left"/>
        <w:rPr>
          <w:rFonts w:hint="default"/>
          <w:color w:val="auto"/>
          <w:kern w:val="2"/>
          <w:sz w:val="28"/>
          <w:szCs w:val="28"/>
          <w:lang w:val="zh-TW" w:eastAsia="zh-TW"/>
        </w:rPr>
      </w:pPr>
      <w:r>
        <w:rPr>
          <w:rFonts w:hint="eastAsia"/>
          <w:color w:val="auto"/>
          <w:kern w:val="2"/>
          <w:sz w:val="28"/>
          <w:szCs w:val="28"/>
          <w:lang w:val="en-US" w:eastAsia="zh-CN"/>
        </w:rPr>
        <w:t>四</w:t>
      </w:r>
      <w:r>
        <w:rPr>
          <w:color w:val="auto"/>
          <w:kern w:val="2"/>
          <w:sz w:val="28"/>
          <w:szCs w:val="28"/>
          <w:lang w:val="zh-TW" w:eastAsia="zh-TW"/>
        </w:rPr>
        <w:t>、主要规划内容</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1、</w:t>
      </w:r>
      <w:r>
        <w:rPr>
          <w:rFonts w:ascii="宋体" w:hAnsi="宋体" w:eastAsia="宋体" w:cs="宋体"/>
          <w:color w:val="auto"/>
          <w:sz w:val="24"/>
          <w:szCs w:val="24"/>
          <w:lang w:val="zh-TW" w:eastAsia="zh-TW"/>
        </w:rPr>
        <w:t>背景形势研判</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梳理文昌市国际航天城的发展历程、国际航天发展趋势、商业航天发展现状等，分析国际上主要航天产业与发射基地在空间上分布和对城镇发展带来的机遇，明确中国航天的未来发展方向和现状发展不足问题，指出建设文昌国际航天城建设的重要</w:t>
      </w:r>
      <w:r>
        <w:rPr>
          <w:rFonts w:ascii="宋体" w:hAnsi="宋体" w:eastAsia="宋体" w:cs="宋体"/>
          <w:color w:val="auto"/>
          <w:sz w:val="24"/>
          <w:szCs w:val="24"/>
        </w:rPr>
        <w:t>性</w:t>
      </w:r>
      <w:r>
        <w:rPr>
          <w:rFonts w:ascii="宋体" w:hAnsi="宋体" w:eastAsia="宋体" w:cs="宋体"/>
          <w:color w:val="auto"/>
          <w:sz w:val="24"/>
          <w:szCs w:val="24"/>
          <w:lang w:val="zh-TW" w:eastAsia="zh-TW"/>
        </w:rPr>
        <w:t>和必要性。</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2、</w:t>
      </w:r>
      <w:r>
        <w:rPr>
          <w:rFonts w:ascii="宋体" w:hAnsi="宋体" w:eastAsia="宋体" w:cs="宋体"/>
          <w:color w:val="auto"/>
          <w:sz w:val="24"/>
          <w:szCs w:val="24"/>
          <w:lang w:val="zh-TW" w:eastAsia="zh-TW"/>
        </w:rPr>
        <w:t>城市特征解读</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对从区位价值、经济产业、现状用地、自然环境、人口、交通和公共服务设施等情况进行深入分析，研究现阶段文昌国际航天城发展中存在问题及未来发展潜力，从自然资源、经济产业、道路交通和城镇建设方面提出未来发展重点。</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3、</w:t>
      </w:r>
      <w:r>
        <w:rPr>
          <w:rFonts w:ascii="宋体" w:hAnsi="宋体" w:eastAsia="宋体" w:cs="宋体"/>
          <w:color w:val="auto"/>
          <w:sz w:val="24"/>
          <w:szCs w:val="24"/>
          <w:lang w:val="zh-TW" w:eastAsia="zh-TW"/>
        </w:rPr>
        <w:t>未来目标战略</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基于宏观背景分析、海南相关政策指引解读、现状发展情况解读等，确定文昌国际航天城发展理念和未来愿景，提出城市职能与定位。选取合理国际案例多方面进行分析对标，为文昌国际航天城未来经济、人口、空间发展提出支撑和指引。参考国际航天发展趋势、重点航天城市经济人口发展情况，对经济与人口进行目标预测。</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4、</w:t>
      </w:r>
      <w:r>
        <w:rPr>
          <w:rFonts w:ascii="宋体" w:hAnsi="宋体" w:eastAsia="宋体" w:cs="宋体"/>
          <w:color w:val="auto"/>
          <w:sz w:val="24"/>
          <w:szCs w:val="24"/>
          <w:lang w:val="zh-TW" w:eastAsia="zh-TW"/>
        </w:rPr>
        <w:t>总体空间格局</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根据区域基础条件，统筹考虑未来发展建设需求，合理确定范围内各类城镇建设用地布局、面积与界限，科学确定各片区的功能定位。推动人、城、产一体化发展，注重片区间和区域内空间形态的和谐营造，促进各类园区与城市功能服务融合。</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5、</w:t>
      </w:r>
      <w:r>
        <w:rPr>
          <w:rFonts w:ascii="宋体" w:hAnsi="宋体" w:eastAsia="宋体" w:cs="宋体"/>
          <w:color w:val="auto"/>
          <w:sz w:val="24"/>
          <w:szCs w:val="24"/>
          <w:lang w:val="zh-TW" w:eastAsia="zh-TW"/>
        </w:rPr>
        <w:t>产业功能引导</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从当地产业发展实际情况为出发，依托海南自贸港建设、商业航天发射等相关政策指引，确定区域主导产业与衍生产业，明确产业结构、产业链、产业体系和区域内产业发展定位。综合考虑现状区域或园区经济发展态势，提出产业空间布局，明确重大建设项目。</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6、</w:t>
      </w:r>
      <w:r>
        <w:rPr>
          <w:rFonts w:ascii="宋体" w:hAnsi="宋体" w:eastAsia="宋体" w:cs="宋体"/>
          <w:color w:val="auto"/>
          <w:sz w:val="24"/>
          <w:szCs w:val="24"/>
          <w:lang w:val="zh-TW" w:eastAsia="zh-TW"/>
        </w:rPr>
        <w:t>资源保护利用</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基于区域内地形地貌、水土等自然资源禀赋的本地特征，依托资源环境承载力和国土空间开发适宜性评价，</w:t>
      </w:r>
      <w:r>
        <w:rPr>
          <w:rFonts w:ascii="宋体" w:hAnsi="宋体" w:eastAsia="宋体" w:cs="宋体"/>
          <w:color w:val="auto"/>
          <w:sz w:val="24"/>
          <w:szCs w:val="24"/>
        </w:rPr>
        <w:t>提出空间</w:t>
      </w:r>
      <w:r>
        <w:rPr>
          <w:rFonts w:ascii="宋体" w:hAnsi="宋体" w:eastAsia="宋体" w:cs="宋体"/>
          <w:color w:val="auto"/>
          <w:sz w:val="24"/>
          <w:szCs w:val="24"/>
          <w:lang w:val="zh-TW" w:eastAsia="zh-TW"/>
        </w:rPr>
        <w:t>管制要求。在严格保护生态环境的前提下，对可开发利用的自然资源提出开发建设意见。</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7、</w:t>
      </w:r>
      <w:r>
        <w:rPr>
          <w:rFonts w:ascii="宋体" w:hAnsi="宋体" w:eastAsia="宋体" w:cs="宋体"/>
          <w:color w:val="auto"/>
          <w:sz w:val="24"/>
          <w:szCs w:val="24"/>
          <w:lang w:val="zh-TW" w:eastAsia="zh-TW"/>
        </w:rPr>
        <w:t>支撑设施</w:t>
      </w:r>
      <w:r>
        <w:rPr>
          <w:rFonts w:ascii="宋体" w:hAnsi="宋体" w:eastAsia="宋体" w:cs="宋体"/>
          <w:color w:val="auto"/>
          <w:sz w:val="24"/>
          <w:szCs w:val="24"/>
        </w:rPr>
        <w:t>体系</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统筹考虑</w:t>
      </w:r>
      <w:r>
        <w:rPr>
          <w:rFonts w:ascii="宋体" w:hAnsi="宋体" w:eastAsia="宋体" w:cs="宋体"/>
          <w:color w:val="auto"/>
          <w:sz w:val="24"/>
          <w:szCs w:val="24"/>
        </w:rPr>
        <w:t>重大</w:t>
      </w:r>
      <w:r>
        <w:rPr>
          <w:rFonts w:ascii="宋体" w:hAnsi="宋体" w:eastAsia="宋体" w:cs="宋体"/>
          <w:color w:val="auto"/>
          <w:sz w:val="24"/>
          <w:szCs w:val="24"/>
          <w:lang w:val="zh-TW" w:eastAsia="zh-TW"/>
        </w:rPr>
        <w:t>综合交通体系、重大市政设施、安全保障</w:t>
      </w:r>
      <w:r>
        <w:rPr>
          <w:rFonts w:ascii="宋体" w:hAnsi="宋体" w:eastAsia="宋体" w:cs="宋体"/>
          <w:color w:val="auto"/>
          <w:sz w:val="24"/>
          <w:szCs w:val="24"/>
        </w:rPr>
        <w:t>设施</w:t>
      </w:r>
      <w:r>
        <w:rPr>
          <w:rFonts w:ascii="宋体" w:hAnsi="宋体" w:eastAsia="宋体" w:cs="宋体"/>
          <w:color w:val="auto"/>
          <w:sz w:val="24"/>
          <w:szCs w:val="24"/>
          <w:lang w:val="zh-TW" w:eastAsia="zh-TW"/>
        </w:rPr>
        <w:t>。在综合交通方面，构建并完善陆海空铁交通体系，为未来主要的航天产业发展起到多方位支撑。通过</w:t>
      </w:r>
      <w:r>
        <w:rPr>
          <w:rFonts w:ascii="宋体" w:hAnsi="宋体" w:eastAsia="宋体" w:cs="宋体"/>
          <w:color w:val="auto"/>
          <w:sz w:val="24"/>
          <w:szCs w:val="24"/>
        </w:rPr>
        <w:t>多元交通分析</w:t>
      </w:r>
      <w:r>
        <w:rPr>
          <w:rFonts w:ascii="宋体" w:hAnsi="宋体" w:eastAsia="宋体" w:cs="宋体"/>
          <w:color w:val="auto"/>
          <w:sz w:val="24"/>
          <w:szCs w:val="24"/>
          <w:lang w:val="zh-TW" w:eastAsia="zh-TW"/>
        </w:rPr>
        <w:t>确定</w:t>
      </w:r>
      <w:r>
        <w:rPr>
          <w:rFonts w:ascii="宋体" w:hAnsi="宋体" w:eastAsia="宋体" w:cs="宋体"/>
          <w:color w:val="auto"/>
          <w:sz w:val="24"/>
          <w:szCs w:val="24"/>
        </w:rPr>
        <w:t>对外交通、城市内部交通发展格局</w:t>
      </w:r>
      <w:r>
        <w:rPr>
          <w:rFonts w:ascii="宋体" w:hAnsi="宋体" w:eastAsia="宋体" w:cs="宋体"/>
          <w:color w:val="auto"/>
          <w:sz w:val="24"/>
          <w:szCs w:val="24"/>
          <w:lang w:val="zh-TW" w:eastAsia="zh-TW"/>
        </w:rPr>
        <w:t>。加快市政公用设施建设，基于未来航天产业发展的背景下，探索信息基础设施建设和智慧城市建设路径。加强综合防灾体系建设，关注航天安全、</w:t>
      </w:r>
      <w:r>
        <w:rPr>
          <w:rFonts w:hint="eastAsia" w:ascii="宋体" w:hAnsi="宋体" w:eastAsia="宋体" w:cs="宋体"/>
          <w:color w:val="auto"/>
          <w:sz w:val="24"/>
          <w:szCs w:val="24"/>
          <w:lang w:val="en-US" w:eastAsia="zh-CN"/>
        </w:rPr>
        <w:t>生态</w:t>
      </w:r>
      <w:r>
        <w:rPr>
          <w:rFonts w:ascii="宋体" w:hAnsi="宋体" w:eastAsia="宋体" w:cs="宋体"/>
          <w:color w:val="auto"/>
          <w:sz w:val="24"/>
          <w:szCs w:val="24"/>
          <w:lang w:val="zh-TW"/>
        </w:rPr>
        <w:t>安全</w:t>
      </w:r>
      <w:r>
        <w:rPr>
          <w:rFonts w:ascii="宋体" w:hAnsi="宋体" w:eastAsia="宋体" w:cs="宋体"/>
          <w:color w:val="auto"/>
          <w:sz w:val="24"/>
          <w:szCs w:val="24"/>
          <w:lang w:val="zh-TW" w:eastAsia="zh-TW"/>
        </w:rPr>
        <w:t>保障，塑造安全</w:t>
      </w:r>
      <w:r>
        <w:rPr>
          <w:rFonts w:ascii="宋体" w:hAnsi="宋体" w:eastAsia="宋体" w:cs="宋体"/>
          <w:color w:val="auto"/>
          <w:sz w:val="24"/>
          <w:szCs w:val="24"/>
        </w:rPr>
        <w:t>韧性</w:t>
      </w:r>
      <w:r>
        <w:rPr>
          <w:rFonts w:ascii="宋体" w:hAnsi="宋体" w:eastAsia="宋体" w:cs="宋体"/>
          <w:color w:val="auto"/>
          <w:sz w:val="24"/>
          <w:szCs w:val="24"/>
          <w:lang w:val="zh-TW" w:eastAsia="zh-TW"/>
        </w:rPr>
        <w:t>城市。</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8、</w:t>
      </w:r>
      <w:r>
        <w:rPr>
          <w:rFonts w:ascii="宋体" w:hAnsi="宋体" w:eastAsia="宋体" w:cs="宋体"/>
          <w:color w:val="auto"/>
          <w:sz w:val="24"/>
          <w:szCs w:val="24"/>
          <w:lang w:val="zh-TW" w:eastAsia="zh-TW"/>
        </w:rPr>
        <w:t>生活品质</w:t>
      </w:r>
      <w:r>
        <w:rPr>
          <w:rFonts w:ascii="宋体" w:hAnsi="宋体" w:eastAsia="宋体" w:cs="宋体"/>
          <w:color w:val="auto"/>
          <w:sz w:val="24"/>
          <w:szCs w:val="24"/>
        </w:rPr>
        <w:t>提升</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完善公共空间、公共服务设施体系和功能，营造健康、舒适、便利的人居环境，提升居民生活品质与保障</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打造职住平衡的宜居环境。完善社区生活圈，提出医疗、教育、文体、商业服务等配置标准，以满足各类人群的生活需求。</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9、分期实施安排</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首先明确近期、中期和远期</w:t>
      </w:r>
      <w:r>
        <w:rPr>
          <w:rFonts w:ascii="宋体" w:hAnsi="宋体" w:eastAsia="宋体" w:cs="宋体"/>
          <w:color w:val="auto"/>
          <w:sz w:val="24"/>
          <w:szCs w:val="24"/>
        </w:rPr>
        <w:t>发展目标，</w:t>
      </w:r>
      <w:r>
        <w:rPr>
          <w:rFonts w:ascii="宋体" w:hAnsi="宋体" w:eastAsia="宋体" w:cs="宋体"/>
          <w:color w:val="auto"/>
          <w:sz w:val="24"/>
          <w:szCs w:val="24"/>
          <w:lang w:val="zh-TW" w:eastAsia="zh-TW"/>
        </w:rPr>
        <w:t>对近期发展建设目标、内容，拟定重大设施建设清单</w:t>
      </w:r>
      <w:r>
        <w:rPr>
          <w:rFonts w:ascii="宋体" w:hAnsi="宋体" w:eastAsia="宋体" w:cs="宋体"/>
          <w:color w:val="auto"/>
          <w:sz w:val="24"/>
          <w:szCs w:val="24"/>
        </w:rPr>
        <w:t>提出建议</w:t>
      </w:r>
      <w:r>
        <w:rPr>
          <w:rFonts w:ascii="宋体" w:hAnsi="宋体" w:eastAsia="宋体" w:cs="宋体"/>
          <w:color w:val="auto"/>
          <w:sz w:val="24"/>
          <w:szCs w:val="24"/>
          <w:lang w:val="zh-TW" w:eastAsia="zh-TW"/>
        </w:rPr>
        <w:t>；城市远景</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做出轮廓性的规划构想</w:t>
      </w:r>
      <w:r>
        <w:rPr>
          <w:rFonts w:ascii="宋体" w:hAnsi="宋体" w:eastAsia="宋体" w:cs="宋体"/>
          <w:color w:val="auto"/>
          <w:sz w:val="24"/>
          <w:szCs w:val="24"/>
          <w:lang w:val="zh-TW"/>
        </w:rPr>
        <w:t>。</w:t>
      </w:r>
    </w:p>
    <w:p>
      <w:pPr>
        <w:pStyle w:val="3"/>
        <w:adjustRightInd w:val="0"/>
        <w:snapToGrid w:val="0"/>
        <w:spacing w:before="120" w:beforeLines="50" w:after="0" w:line="288" w:lineRule="auto"/>
        <w:ind w:left="750" w:hanging="750"/>
        <w:jc w:val="left"/>
        <w:rPr>
          <w:rFonts w:hint="default"/>
          <w:color w:val="auto"/>
          <w:kern w:val="2"/>
          <w:sz w:val="28"/>
          <w:szCs w:val="28"/>
          <w:lang w:val="zh-TW" w:eastAsia="zh-TW"/>
        </w:rPr>
      </w:pPr>
      <w:r>
        <w:rPr>
          <w:rFonts w:hint="eastAsia"/>
          <w:color w:val="auto"/>
          <w:kern w:val="2"/>
          <w:sz w:val="28"/>
          <w:szCs w:val="28"/>
          <w:lang w:val="en-US" w:eastAsia="zh-CN"/>
        </w:rPr>
        <w:t>五</w:t>
      </w:r>
      <w:r>
        <w:rPr>
          <w:color w:val="auto"/>
          <w:kern w:val="2"/>
          <w:sz w:val="28"/>
          <w:szCs w:val="28"/>
          <w:lang w:val="zh-TW" w:eastAsia="zh-TW"/>
        </w:rPr>
        <w:t>、成果要求</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1、规划成果主要包括：规划文本、附表、图件、说明、其他材料等。</w:t>
      </w:r>
    </w:p>
    <w:p>
      <w:pPr>
        <w:widowControl w:val="0"/>
        <w:spacing w:after="0" w:line="360" w:lineRule="auto"/>
        <w:ind w:firstLine="480" w:firstLineChars="200"/>
        <w:rPr>
          <w:rFonts w:hint="default" w:ascii="仿宋_GB2312" w:hAnsi="仿宋_GB2312" w:eastAsia="仿宋_GB2312" w:cs="仿宋_GB2312"/>
          <w:sz w:val="32"/>
          <w:szCs w:val="32"/>
        </w:rPr>
      </w:pPr>
      <w:r>
        <w:rPr>
          <w:rFonts w:ascii="宋体" w:hAnsi="宋体" w:eastAsia="宋体" w:cs="宋体"/>
          <w:color w:val="auto"/>
          <w:sz w:val="24"/>
          <w:szCs w:val="24"/>
          <w:lang w:val="zh-TW" w:eastAsia="zh-TW"/>
        </w:rPr>
        <w:t>2、最终正式成果提供纸件</w:t>
      </w:r>
      <w:r>
        <w:rPr>
          <w:rFonts w:ascii="宋体" w:hAnsi="宋体" w:eastAsia="宋体" w:cs="宋体"/>
          <w:color w:val="auto"/>
          <w:sz w:val="24"/>
          <w:szCs w:val="24"/>
        </w:rPr>
        <w:t>5</w:t>
      </w:r>
      <w:r>
        <w:rPr>
          <w:rFonts w:ascii="宋体" w:hAnsi="宋体" w:eastAsia="宋体" w:cs="宋体"/>
          <w:color w:val="auto"/>
          <w:sz w:val="24"/>
          <w:szCs w:val="24"/>
          <w:lang w:val="zh-TW" w:eastAsia="zh-TW"/>
        </w:rPr>
        <w:t>套；电子文件2套（文字为doc格式，规划图纸jpg格式、dwg格式和shp格式），成果数据应符合省、文昌市规划主管部门有关规划成果数据标准的规定。规划中间成果根据会议或汇报需要，提供纸质若干套。</w:t>
      </w:r>
    </w:p>
    <w:p>
      <w:pPr>
        <w:pStyle w:val="3"/>
        <w:adjustRightInd w:val="0"/>
        <w:snapToGrid w:val="0"/>
        <w:spacing w:before="120" w:beforeLines="50" w:after="0" w:line="288" w:lineRule="auto"/>
        <w:ind w:left="750" w:hanging="750"/>
        <w:jc w:val="left"/>
        <w:rPr>
          <w:rFonts w:hint="default"/>
          <w:color w:val="auto"/>
          <w:kern w:val="2"/>
          <w:sz w:val="28"/>
          <w:szCs w:val="28"/>
        </w:rPr>
      </w:pPr>
      <w:r>
        <w:rPr>
          <w:rFonts w:hint="eastAsia"/>
          <w:color w:val="auto"/>
          <w:kern w:val="2"/>
          <w:sz w:val="28"/>
          <w:szCs w:val="28"/>
          <w:lang w:val="en-US" w:eastAsia="zh-CN"/>
        </w:rPr>
        <w:t>六</w:t>
      </w:r>
      <w:r>
        <w:rPr>
          <w:color w:val="auto"/>
          <w:kern w:val="2"/>
          <w:sz w:val="28"/>
          <w:szCs w:val="28"/>
        </w:rPr>
        <w:t>、工作要求</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1、</w:t>
      </w:r>
      <w:r>
        <w:rPr>
          <w:rFonts w:ascii="宋体" w:hAnsi="宋体" w:eastAsia="宋体" w:cs="宋体"/>
          <w:color w:val="auto"/>
          <w:sz w:val="24"/>
          <w:szCs w:val="24"/>
        </w:rPr>
        <w:t>中标单位</w:t>
      </w:r>
      <w:r>
        <w:rPr>
          <w:rFonts w:ascii="宋体" w:hAnsi="宋体" w:eastAsia="宋体" w:cs="宋体"/>
          <w:color w:val="auto"/>
          <w:sz w:val="24"/>
          <w:szCs w:val="24"/>
          <w:lang w:val="zh-TW" w:eastAsia="zh-TW"/>
        </w:rPr>
        <w:t>要充分了解现状情况及现场踏勘调研工作，充分听取有关部门意见。</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2、</w:t>
      </w:r>
      <w:r>
        <w:rPr>
          <w:rFonts w:ascii="宋体" w:hAnsi="宋体" w:eastAsia="宋体" w:cs="宋体"/>
          <w:color w:val="auto"/>
          <w:sz w:val="24"/>
          <w:szCs w:val="24"/>
        </w:rPr>
        <w:t>中标单位</w:t>
      </w:r>
      <w:r>
        <w:rPr>
          <w:rFonts w:ascii="宋体" w:hAnsi="宋体" w:eastAsia="宋体" w:cs="宋体"/>
          <w:color w:val="auto"/>
          <w:sz w:val="24"/>
          <w:szCs w:val="24"/>
          <w:lang w:val="zh-TW" w:eastAsia="zh-TW"/>
        </w:rPr>
        <w:t>要严格按照相关技术规范。</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3、</w:t>
      </w:r>
      <w:r>
        <w:rPr>
          <w:rFonts w:ascii="宋体" w:hAnsi="宋体" w:eastAsia="宋体" w:cs="宋体"/>
          <w:color w:val="auto"/>
          <w:sz w:val="24"/>
          <w:szCs w:val="24"/>
        </w:rPr>
        <w:t>中标单位</w:t>
      </w:r>
      <w:r>
        <w:rPr>
          <w:rFonts w:ascii="宋体" w:hAnsi="宋体" w:eastAsia="宋体" w:cs="宋体"/>
          <w:color w:val="auto"/>
          <w:sz w:val="24"/>
          <w:szCs w:val="24"/>
          <w:lang w:val="zh-TW" w:eastAsia="zh-TW"/>
        </w:rPr>
        <w:t>应主动向资规局进行方案汇报沟通，如涉及方案评审，应做汇报相关材料等工作和准备。</w:t>
      </w:r>
    </w:p>
    <w:p>
      <w:pPr>
        <w:spacing w:after="0" w:line="360" w:lineRule="auto"/>
        <w:ind w:firstLine="482" w:firstLineChars="200"/>
        <w:jc w:val="both"/>
        <w:outlineLvl w:val="1"/>
        <w:rPr>
          <w:rFonts w:hint="default" w:ascii="宋体" w:hAnsi="宋体" w:eastAsia="宋体" w:cs="宋体"/>
          <w:b/>
          <w:bCs/>
          <w:color w:val="auto"/>
          <w:sz w:val="24"/>
          <w:szCs w:val="24"/>
        </w:rPr>
      </w:pPr>
    </w:p>
    <w:p>
      <w:pPr>
        <w:pStyle w:val="3"/>
        <w:pageBreakBefore/>
        <w:spacing w:before="0" w:after="0" w:line="360" w:lineRule="auto"/>
        <w:rPr>
          <w:rFonts w:hint="default"/>
          <w:color w:val="auto"/>
          <w:sz w:val="28"/>
          <w:szCs w:val="28"/>
          <w:lang w:val="zh-TW" w:eastAsia="zh-TW"/>
        </w:rPr>
      </w:pPr>
      <w:r>
        <w:rPr>
          <w:bCs w:val="0"/>
          <w:color w:val="auto"/>
          <w:kern w:val="0"/>
          <w:sz w:val="36"/>
          <w:szCs w:val="36"/>
        </w:rPr>
        <w:t>第七章  评审办法和程序</w:t>
      </w:r>
    </w:p>
    <w:p>
      <w:pPr>
        <w:pStyle w:val="4"/>
        <w:spacing w:before="0" w:after="0" w:line="360" w:lineRule="auto"/>
        <w:ind w:firstLine="562" w:firstLineChars="200"/>
        <w:rPr>
          <w:rFonts w:hint="default" w:ascii="宋体" w:hAnsi="宋体" w:eastAsia="宋体" w:cs="宋体"/>
          <w:color w:val="auto"/>
        </w:rPr>
      </w:pPr>
      <w:r>
        <w:rPr>
          <w:rFonts w:ascii="宋体" w:hAnsi="宋体" w:eastAsia="宋体" w:cs="宋体"/>
          <w:b/>
          <w:bCs/>
          <w:color w:val="auto"/>
          <w:sz w:val="28"/>
          <w:szCs w:val="28"/>
          <w:lang w:val="zh-TW" w:eastAsia="zh-TW"/>
        </w:rPr>
        <w:t>一、评审原则</w:t>
      </w:r>
    </w:p>
    <w:p>
      <w:pPr>
        <w:tabs>
          <w:tab w:val="left" w:pos="360"/>
          <w:tab w:val="left" w:pos="720"/>
        </w:tabs>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1.</w:t>
      </w:r>
      <w:r>
        <w:rPr>
          <w:rStyle w:val="45"/>
          <w:rFonts w:ascii="宋体" w:hAnsi="宋体" w:eastAsia="宋体" w:cs="宋体"/>
          <w:color w:val="auto"/>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w:t>
      </w:r>
      <w:r>
        <w:rPr>
          <w:rFonts w:ascii="宋体" w:hAnsi="宋体" w:eastAsia="宋体" w:cs="宋体"/>
          <w:color w:val="auto"/>
          <w:sz w:val="24"/>
          <w:szCs w:val="24"/>
        </w:rPr>
        <w:t>“</w:t>
      </w:r>
      <w:r>
        <w:rPr>
          <w:rStyle w:val="45"/>
          <w:rFonts w:ascii="宋体" w:hAnsi="宋体" w:eastAsia="宋体" w:cs="宋体"/>
          <w:color w:val="auto"/>
        </w:rPr>
        <w:t>公开、公平、公正、择优、诚实信用</w:t>
      </w:r>
      <w:r>
        <w:rPr>
          <w:rFonts w:ascii="宋体" w:hAnsi="宋体" w:eastAsia="宋体" w:cs="宋体"/>
          <w:color w:val="auto"/>
          <w:sz w:val="24"/>
          <w:szCs w:val="24"/>
        </w:rPr>
        <w:t>”</w:t>
      </w:r>
      <w:r>
        <w:rPr>
          <w:rStyle w:val="45"/>
          <w:rFonts w:ascii="宋体" w:hAnsi="宋体" w:eastAsia="宋体" w:cs="宋体"/>
          <w:color w:val="auto"/>
        </w:rPr>
        <w:t>的原则。</w:t>
      </w:r>
    </w:p>
    <w:p>
      <w:pPr>
        <w:tabs>
          <w:tab w:val="left" w:pos="360"/>
          <w:tab w:val="left" w:pos="720"/>
        </w:tabs>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2.</w:t>
      </w:r>
      <w:r>
        <w:rPr>
          <w:rStyle w:val="45"/>
          <w:rFonts w:ascii="宋体" w:hAnsi="宋体" w:eastAsia="宋体" w:cs="宋体"/>
          <w:color w:val="auto"/>
        </w:rPr>
        <w:t>本次评审是以磋商文件，磋商响应文件和磋商承诺文件和最终报价为依据，按公正、科学、客观、平等竞争的要求，推荐技术先进、报价合理、经验丰富、信誉良好、售后服务好</w:t>
      </w:r>
      <w:r>
        <w:rPr>
          <w:rStyle w:val="45"/>
          <w:rFonts w:ascii="宋体" w:hAnsi="宋体" w:eastAsia="宋体" w:cs="宋体"/>
          <w:color w:val="auto"/>
          <w:lang w:eastAsia="zh-CN"/>
        </w:rPr>
        <w:t>及</w:t>
      </w:r>
      <w:r>
        <w:rPr>
          <w:rStyle w:val="45"/>
          <w:rFonts w:ascii="宋体" w:hAnsi="宋体" w:eastAsia="宋体" w:cs="宋体"/>
          <w:color w:val="auto"/>
        </w:rPr>
        <w:t>综合实力强的成交供应商。</w:t>
      </w:r>
    </w:p>
    <w:p>
      <w:pPr>
        <w:tabs>
          <w:tab w:val="left" w:pos="360"/>
          <w:tab w:val="left" w:pos="720"/>
        </w:tabs>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3.</w:t>
      </w:r>
      <w:r>
        <w:rPr>
          <w:rStyle w:val="45"/>
          <w:rFonts w:ascii="宋体" w:hAnsi="宋体" w:eastAsia="宋体" w:cs="宋体"/>
          <w:color w:val="auto"/>
        </w:rPr>
        <w:t>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4.</w:t>
      </w:r>
      <w:r>
        <w:rPr>
          <w:rStyle w:val="45"/>
          <w:rFonts w:ascii="宋体" w:hAnsi="宋体" w:eastAsia="宋体" w:cs="宋体"/>
          <w:color w:val="auto"/>
        </w:rPr>
        <w:t>本次</w:t>
      </w:r>
      <w:r>
        <w:rPr>
          <w:rStyle w:val="45"/>
          <w:rFonts w:ascii="宋体" w:hAnsi="宋体" w:eastAsia="宋体" w:cs="宋体"/>
          <w:color w:val="auto"/>
          <w:lang w:eastAsia="zh-CN"/>
        </w:rPr>
        <w:t>采购</w:t>
      </w:r>
      <w:r>
        <w:rPr>
          <w:rStyle w:val="45"/>
          <w:rFonts w:ascii="宋体" w:hAnsi="宋体" w:eastAsia="宋体" w:cs="宋体"/>
          <w:color w:val="auto"/>
        </w:rPr>
        <w:t>招标采用综合评分法，是指响应文件满足磋商文件全部实质性要求且按评审因素的量化指标评审得分最高的供应商为成交候选供应商的评审方法。</w:t>
      </w:r>
    </w:p>
    <w:p>
      <w:pPr>
        <w:pStyle w:val="4"/>
        <w:spacing w:before="0" w:after="0" w:line="360" w:lineRule="auto"/>
        <w:ind w:firstLine="562" w:firstLineChars="200"/>
        <w:rPr>
          <w:rFonts w:hint="default" w:ascii="宋体" w:hAnsi="宋体" w:eastAsia="宋体" w:cs="宋体"/>
          <w:color w:val="auto"/>
        </w:rPr>
      </w:pPr>
      <w:r>
        <w:rPr>
          <w:rFonts w:ascii="宋体" w:hAnsi="宋体" w:eastAsia="宋体" w:cs="宋体"/>
          <w:b/>
          <w:bCs/>
          <w:color w:val="auto"/>
          <w:sz w:val="28"/>
          <w:szCs w:val="28"/>
          <w:lang w:val="zh-TW" w:eastAsia="zh-TW"/>
        </w:rPr>
        <w:t>二、评审程序和评审方法</w:t>
      </w:r>
    </w:p>
    <w:p>
      <w:pPr>
        <w:tabs>
          <w:tab w:val="left" w:pos="720"/>
        </w:tabs>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评审流程如下：</w:t>
      </w:r>
    </w:p>
    <w:p>
      <w:pPr>
        <w:tabs>
          <w:tab w:val="left" w:pos="720"/>
        </w:tabs>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1.</w:t>
      </w:r>
      <w:r>
        <w:rPr>
          <w:rStyle w:val="45"/>
          <w:rFonts w:ascii="宋体" w:hAnsi="宋体" w:eastAsia="宋体" w:cs="宋体"/>
          <w:color w:val="auto"/>
        </w:rPr>
        <w:t>评标准备</w:t>
      </w:r>
    </w:p>
    <w:p>
      <w:pPr>
        <w:tabs>
          <w:tab w:val="left" w:pos="720"/>
        </w:tabs>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lang w:eastAsia="zh-CN"/>
        </w:rPr>
        <w:t>磋商小组</w:t>
      </w:r>
      <w:r>
        <w:rPr>
          <w:rStyle w:val="45"/>
          <w:rFonts w:ascii="宋体" w:hAnsi="宋体" w:eastAsia="宋体" w:cs="宋体"/>
          <w:color w:val="auto"/>
        </w:rPr>
        <w:t>成员阅读竞争性磋商文件，了解本次</w:t>
      </w:r>
      <w:r>
        <w:rPr>
          <w:rStyle w:val="45"/>
          <w:rFonts w:ascii="宋体" w:hAnsi="宋体" w:eastAsia="宋体" w:cs="宋体"/>
          <w:color w:val="auto"/>
          <w:lang w:eastAsia="zh-CN"/>
        </w:rPr>
        <w:t>采购</w:t>
      </w:r>
      <w:r>
        <w:rPr>
          <w:rStyle w:val="45"/>
          <w:rFonts w:ascii="宋体" w:hAnsi="宋体" w:eastAsia="宋体" w:cs="宋体"/>
          <w:color w:val="auto"/>
        </w:rPr>
        <w:t>招标的范围和需求，熟悉评标方法；</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2.</w:t>
      </w:r>
      <w:r>
        <w:rPr>
          <w:rStyle w:val="45"/>
          <w:rFonts w:ascii="宋体" w:hAnsi="宋体" w:eastAsia="宋体" w:cs="宋体"/>
          <w:color w:val="auto"/>
        </w:rPr>
        <w:t>磋商响应文件初步评审</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进入评审程序后，磋商小组先对供应商的磋商响应文件进行初步评审。磋商小组将根据评审办法的规定和附表</w:t>
      </w:r>
      <w:r>
        <w:rPr>
          <w:rFonts w:ascii="宋体" w:hAnsi="宋体" w:eastAsia="宋体" w:cs="宋体"/>
          <w:color w:val="auto"/>
          <w:sz w:val="24"/>
          <w:szCs w:val="24"/>
        </w:rPr>
        <w:t>1</w:t>
      </w:r>
      <w:r>
        <w:rPr>
          <w:rStyle w:val="45"/>
          <w:rFonts w:ascii="宋体" w:hAnsi="宋体" w:eastAsia="宋体" w:cs="宋体"/>
          <w:color w:val="auto"/>
        </w:rPr>
        <w:t>的内容，对磋商响应文件进行初步评审。</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若出现以下情况，则磋商响应文件将被认定为不满足采购需求而不能通过初步审查：</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1</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磋商响应文件无法定代表人或</w:t>
      </w:r>
      <w:r>
        <w:rPr>
          <w:rFonts w:ascii="宋体" w:hAnsi="宋体" w:eastAsia="宋体" w:cs="宋体"/>
          <w:color w:val="auto"/>
          <w:sz w:val="24"/>
          <w:szCs w:val="24"/>
          <w:lang w:val="zh-TW"/>
        </w:rPr>
        <w:t>被授权</w:t>
      </w:r>
      <w:r>
        <w:rPr>
          <w:rFonts w:ascii="宋体" w:hAnsi="宋体" w:eastAsia="宋体" w:cs="宋体"/>
          <w:color w:val="auto"/>
          <w:sz w:val="24"/>
          <w:szCs w:val="24"/>
          <w:lang w:val="zh-TW" w:eastAsia="zh-TW"/>
        </w:rPr>
        <w:t>人签字或</w:t>
      </w:r>
      <w:r>
        <w:rPr>
          <w:rFonts w:cs="宋体" w:asciiTheme="minorEastAsia" w:hAnsiTheme="minorEastAsia" w:eastAsiaTheme="minorEastAsia"/>
          <w:color w:val="auto"/>
          <w:sz w:val="24"/>
          <w:szCs w:val="24"/>
          <w:lang w:val="zh-TW" w:eastAsia="zh-TW"/>
        </w:rPr>
        <w:t>盖章</w:t>
      </w:r>
      <w:r>
        <w:rPr>
          <w:rFonts w:ascii="宋体" w:hAnsi="宋体" w:eastAsia="宋体" w:cs="宋体"/>
          <w:color w:val="auto"/>
          <w:sz w:val="24"/>
          <w:szCs w:val="24"/>
          <w:lang w:val="zh-TW" w:eastAsia="zh-TW"/>
        </w:rPr>
        <w:t>，或</w:t>
      </w:r>
      <w:r>
        <w:rPr>
          <w:rFonts w:ascii="宋体" w:hAnsi="宋体" w:eastAsia="宋体" w:cs="宋体"/>
          <w:color w:val="auto"/>
          <w:sz w:val="24"/>
          <w:szCs w:val="24"/>
          <w:lang w:val="zh-TW"/>
        </w:rPr>
        <w:t>被授权</w:t>
      </w:r>
      <w:r>
        <w:rPr>
          <w:rFonts w:ascii="宋体" w:hAnsi="宋体" w:eastAsia="宋体" w:cs="宋体"/>
          <w:color w:val="auto"/>
          <w:sz w:val="24"/>
          <w:szCs w:val="24"/>
          <w:lang w:val="zh-TW" w:eastAsia="zh-TW"/>
        </w:rPr>
        <w:t>签字人未经法定代表人授权的；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2</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供应商未按磋商文件要求的金额提交磋商保证金的；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3</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超出经营范围报价的；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4</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投标有效期不足的；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5</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磋商小组根据磋商文件检查磋商响应文件提供的资格证明材料不齐全、不满足磋商文件的要求，并在磋商小组规定的时间未能补充齐全的；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6</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磋商小组根据磋商文件对磋商响应文件的商务和技术部分进行初步审查，检查磋商响应文件提交的内容不齐全、不能证明有能力承担本项目的任务、未按磋商文件的要求作出相应的承诺的；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7</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报价过低，明显不合理，采购人认为无法保障质量而供应商不能合理说明的；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8</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主要技术规格和参数不满足技术参数的要求以及商务有重大负偏离的；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9</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磋商小组认为报价未实质性响应磋商文件的要求的；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10</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没有按时作最终报价或最终报价超过采购预算且采购人无法接受的；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11</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违反国家和地方政府采购法律法规的；</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rPr>
        <w:t>（</w:t>
      </w:r>
      <w:r>
        <w:rPr>
          <w:rFonts w:ascii="宋体" w:hAnsi="宋体" w:eastAsia="宋体" w:cs="宋体"/>
          <w:color w:val="auto"/>
          <w:sz w:val="24"/>
          <w:szCs w:val="24"/>
        </w:rPr>
        <w:t>12</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不满足磋商文件规定的其它条件的。</w:t>
      </w:r>
    </w:p>
    <w:p>
      <w:pPr>
        <w:spacing w:after="0" w:line="360" w:lineRule="auto"/>
        <w:ind w:left="187" w:firstLine="480" w:firstLineChars="200"/>
        <w:rPr>
          <w:rFonts w:hint="default" w:ascii="宋体" w:hAnsi="宋体" w:eastAsia="宋体" w:cs="宋体"/>
          <w:color w:val="auto"/>
        </w:rPr>
      </w:pPr>
      <w:r>
        <w:rPr>
          <w:rStyle w:val="45"/>
          <w:rFonts w:ascii="宋体" w:hAnsi="宋体" w:eastAsia="宋体" w:cs="宋体"/>
          <w:color w:val="auto"/>
        </w:rPr>
        <w:t>初步评审采用</w:t>
      </w:r>
      <w:r>
        <w:rPr>
          <w:rFonts w:ascii="宋体" w:hAnsi="宋体" w:eastAsia="宋体" w:cs="宋体"/>
          <w:color w:val="auto"/>
          <w:sz w:val="24"/>
          <w:szCs w:val="24"/>
        </w:rPr>
        <w:t>“</w:t>
      </w:r>
      <w:r>
        <w:rPr>
          <w:rStyle w:val="45"/>
          <w:rFonts w:ascii="宋体" w:hAnsi="宋体" w:eastAsia="宋体" w:cs="宋体"/>
          <w:color w:val="auto"/>
        </w:rPr>
        <w:t>一项否决</w:t>
      </w:r>
      <w:r>
        <w:rPr>
          <w:rFonts w:ascii="宋体" w:hAnsi="宋体" w:eastAsia="宋体" w:cs="宋体"/>
          <w:color w:val="auto"/>
          <w:sz w:val="24"/>
          <w:szCs w:val="24"/>
        </w:rPr>
        <w:t>”</w:t>
      </w:r>
      <w:r>
        <w:rPr>
          <w:rStyle w:val="45"/>
          <w:rFonts w:ascii="宋体" w:hAnsi="宋体" w:eastAsia="宋体" w:cs="宋体"/>
          <w:color w:val="auto"/>
        </w:rPr>
        <w:t>的原则，只有全部符合要求的才能通过初步评审。</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3.</w:t>
      </w:r>
      <w:r>
        <w:rPr>
          <w:rStyle w:val="45"/>
          <w:rFonts w:ascii="宋体" w:hAnsi="宋体" w:eastAsia="宋体" w:cs="宋体"/>
          <w:color w:val="auto"/>
        </w:rPr>
        <w:t>磋商</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对磋商文件作出的实质性变动是磋商文件的有效组成部分，磋商小组应当及时以书面形式同时通知所有参加磋商的供应商。</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4.</w:t>
      </w:r>
      <w:r>
        <w:rPr>
          <w:rStyle w:val="45"/>
          <w:rFonts w:ascii="宋体" w:hAnsi="宋体" w:eastAsia="宋体" w:cs="宋体"/>
          <w:color w:val="auto"/>
        </w:rPr>
        <w:t>最后报价</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磋商结束后，磋商小组应当要求所有实质性响应的供应商在规定时间内提交最后报价，提交最后报价的供应商不得少于</w:t>
      </w:r>
      <w:r>
        <w:rPr>
          <w:rFonts w:ascii="宋体" w:hAnsi="宋体" w:eastAsia="宋体" w:cs="宋体"/>
          <w:color w:val="auto"/>
          <w:sz w:val="24"/>
          <w:szCs w:val="24"/>
        </w:rPr>
        <w:t>3</w:t>
      </w:r>
      <w:r>
        <w:rPr>
          <w:rStyle w:val="45"/>
          <w:rFonts w:ascii="宋体" w:hAnsi="宋体" w:eastAsia="宋体" w:cs="宋体"/>
          <w:color w:val="auto"/>
        </w:rPr>
        <w:t>家</w:t>
      </w:r>
      <w:r>
        <w:rPr>
          <w:rStyle w:val="45"/>
          <w:rFonts w:ascii="宋体" w:hAnsi="宋体" w:eastAsia="宋体" w:cs="宋体"/>
          <w:color w:val="auto"/>
          <w:lang w:eastAsia="zh-CN"/>
        </w:rPr>
        <w:t>（</w:t>
      </w:r>
      <w:r>
        <w:rPr>
          <w:rFonts w:ascii="宋体" w:hAnsi="宋体" w:eastAsia="宋体" w:cs="宋体"/>
          <w:color w:val="auto"/>
          <w:sz w:val="24"/>
          <w:szCs w:val="24"/>
        </w:rPr>
        <w:t>按照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r>
        <w:rPr>
          <w:rStyle w:val="45"/>
          <w:rFonts w:ascii="宋体" w:hAnsi="宋体" w:eastAsia="宋体" w:cs="宋体"/>
          <w:color w:val="auto"/>
        </w:rPr>
        <w:t>已提交响应文件的供应商，在提交最后报价之前，可以根据磋商情况退出磋商。采购人、采购代理机构应当退还退出磋商的供应商的磋商保证金。（最终报价表格式见附表</w:t>
      </w:r>
      <w:r>
        <w:rPr>
          <w:rFonts w:ascii="宋体" w:hAnsi="宋体" w:eastAsia="宋体" w:cs="宋体"/>
          <w:color w:val="auto"/>
          <w:sz w:val="24"/>
          <w:szCs w:val="24"/>
        </w:rPr>
        <w:t>2</w:t>
      </w:r>
      <w:r>
        <w:rPr>
          <w:rStyle w:val="45"/>
          <w:rFonts w:ascii="宋体" w:hAnsi="宋体" w:eastAsia="宋体" w:cs="宋体"/>
          <w:color w:val="auto"/>
        </w:rPr>
        <w:t>）</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5.</w:t>
      </w:r>
      <w:r>
        <w:rPr>
          <w:rStyle w:val="45"/>
          <w:rFonts w:ascii="宋体" w:hAnsi="宋体" w:eastAsia="宋体" w:cs="宋体"/>
          <w:color w:val="auto"/>
        </w:rPr>
        <w:t>综合评审</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经磋商确定最终采购需求，由磋商小组采用综合评分法对供应商的响应文件</w:t>
      </w:r>
      <w:r>
        <w:rPr>
          <w:rStyle w:val="45"/>
          <w:rFonts w:ascii="宋体" w:hAnsi="宋体" w:eastAsia="宋体" w:cs="宋体"/>
          <w:color w:val="auto"/>
          <w:lang w:eastAsia="zh-CN"/>
        </w:rPr>
        <w:t>进行</w:t>
      </w:r>
      <w:r>
        <w:rPr>
          <w:rStyle w:val="45"/>
          <w:rFonts w:ascii="宋体" w:hAnsi="宋体" w:eastAsia="宋体" w:cs="宋体"/>
          <w:color w:val="auto"/>
        </w:rPr>
        <w:t>综合评分。（评审标准详见附表</w:t>
      </w:r>
      <w:r>
        <w:rPr>
          <w:rFonts w:ascii="宋体" w:hAnsi="宋体" w:eastAsia="宋体" w:cs="宋体"/>
          <w:color w:val="auto"/>
          <w:sz w:val="24"/>
          <w:szCs w:val="24"/>
        </w:rPr>
        <w:t>3</w:t>
      </w:r>
      <w:r>
        <w:rPr>
          <w:rStyle w:val="45"/>
          <w:rFonts w:ascii="宋体" w:hAnsi="宋体" w:eastAsia="宋体" w:cs="宋体"/>
          <w:color w:val="auto"/>
        </w:rPr>
        <w:t>）</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6.</w:t>
      </w:r>
      <w:r>
        <w:rPr>
          <w:rStyle w:val="45"/>
          <w:rFonts w:ascii="宋体" w:hAnsi="宋体" w:eastAsia="宋体" w:cs="宋体"/>
          <w:color w:val="auto"/>
        </w:rPr>
        <w:t>推荐成交供应商</w:t>
      </w:r>
    </w:p>
    <w:p>
      <w:pPr>
        <w:spacing w:after="0" w:line="360" w:lineRule="auto"/>
        <w:ind w:firstLine="480" w:firstLineChars="200"/>
        <w:rPr>
          <w:rFonts w:hint="default" w:ascii="宋体" w:hAnsi="宋体" w:eastAsia="宋体" w:cs="宋体"/>
          <w:color w:val="auto"/>
        </w:rPr>
      </w:pPr>
      <w:r>
        <w:rPr>
          <w:rStyle w:val="45"/>
          <w:rFonts w:ascii="宋体" w:hAnsi="宋体" w:eastAsia="宋体" w:cs="宋体"/>
          <w:color w:val="auto"/>
        </w:rPr>
        <w:t>磋商小组应当根据综合评分情况，按照评审得分由高到低顺序推荐</w:t>
      </w:r>
      <w:r>
        <w:rPr>
          <w:rFonts w:ascii="宋体" w:hAnsi="宋体" w:eastAsia="宋体" w:cs="宋体"/>
          <w:color w:val="auto"/>
          <w:sz w:val="24"/>
          <w:szCs w:val="24"/>
        </w:rPr>
        <w:t>3</w:t>
      </w:r>
      <w:r>
        <w:rPr>
          <w:rStyle w:val="45"/>
          <w:rFonts w:ascii="宋体" w:hAnsi="宋体" w:eastAsia="宋体" w:cs="宋体"/>
          <w:color w:val="auto"/>
        </w:rPr>
        <w:t>名成交候选供应商，并编写评审报告。评审得分相同的，按照技术指标优劣顺序推荐。</w:t>
      </w:r>
    </w:p>
    <w:p>
      <w:pPr>
        <w:pStyle w:val="4"/>
        <w:spacing w:before="0" w:after="0" w:line="360" w:lineRule="auto"/>
        <w:ind w:firstLine="562" w:firstLineChars="200"/>
        <w:rPr>
          <w:rFonts w:hint="default" w:ascii="宋体" w:hAnsi="宋体" w:eastAsia="宋体" w:cs="宋体"/>
          <w:color w:val="auto"/>
        </w:rPr>
      </w:pPr>
      <w:r>
        <w:rPr>
          <w:rFonts w:ascii="宋体" w:hAnsi="宋体" w:eastAsia="宋体" w:cs="宋体"/>
          <w:b/>
          <w:bCs/>
          <w:color w:val="auto"/>
          <w:sz w:val="28"/>
          <w:szCs w:val="28"/>
          <w:lang w:val="zh-TW" w:eastAsia="zh-TW"/>
        </w:rPr>
        <w:t>三、磋商、评审过程的保密性</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1.</w:t>
      </w:r>
      <w:r>
        <w:rPr>
          <w:rFonts w:ascii="宋体" w:hAnsi="宋体" w:eastAsia="宋体" w:cs="宋体"/>
          <w:color w:val="auto"/>
          <w:sz w:val="24"/>
          <w:szCs w:val="24"/>
          <w:lang w:val="zh-TW" w:eastAsia="zh-TW"/>
        </w:rPr>
        <w:t>接受报价后，直至成交供应商与买方签订合同后止，凡与磋商、审查、澄清、评价、比较、确定成交人意见有关的内容，任何人均不得向供应商及与磋商评审无关的其他人透露。</w:t>
      </w:r>
    </w:p>
    <w:p>
      <w:pPr>
        <w:widowControl w:val="0"/>
        <w:spacing w:after="0" w:line="360" w:lineRule="auto"/>
        <w:ind w:firstLine="480" w:firstLineChars="200"/>
        <w:rPr>
          <w:rFonts w:hint="default" w:ascii="宋体" w:hAnsi="宋体" w:eastAsia="宋体" w:cs="宋体"/>
          <w:color w:val="auto"/>
          <w:sz w:val="24"/>
          <w:szCs w:val="24"/>
          <w:lang w:val="zh-TW" w:eastAsia="zh-TW"/>
        </w:rPr>
      </w:pPr>
      <w:r>
        <w:rPr>
          <w:rFonts w:ascii="宋体" w:hAnsi="宋体" w:eastAsia="宋体" w:cs="宋体"/>
          <w:color w:val="auto"/>
          <w:sz w:val="24"/>
          <w:szCs w:val="24"/>
        </w:rPr>
        <w:t>2.</w:t>
      </w:r>
      <w:r>
        <w:rPr>
          <w:rFonts w:ascii="宋体" w:hAnsi="宋体" w:eastAsia="宋体" w:cs="宋体"/>
          <w:color w:val="auto"/>
          <w:sz w:val="24"/>
          <w:szCs w:val="24"/>
          <w:lang w:val="zh-TW" w:eastAsia="zh-TW"/>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4"/>
        <w:spacing w:before="0" w:after="0" w:line="360" w:lineRule="auto"/>
        <w:ind w:firstLine="562" w:firstLineChars="200"/>
        <w:rPr>
          <w:rFonts w:hint="default" w:ascii="宋体" w:hAnsi="宋体" w:eastAsia="宋体" w:cs="宋体"/>
          <w:color w:val="auto"/>
        </w:rPr>
      </w:pPr>
      <w:r>
        <w:rPr>
          <w:rFonts w:ascii="宋体" w:hAnsi="宋体" w:eastAsia="宋体" w:cs="宋体"/>
          <w:b/>
          <w:bCs/>
          <w:color w:val="auto"/>
          <w:sz w:val="28"/>
          <w:szCs w:val="28"/>
          <w:lang w:val="zh-TW" w:eastAsia="zh-TW"/>
        </w:rPr>
        <w:t>四、接受和拒绝任何或所有报价的权利</w:t>
      </w:r>
    </w:p>
    <w:p>
      <w:pPr>
        <w:tabs>
          <w:tab w:val="left" w:pos="180"/>
          <w:tab w:val="left" w:pos="360"/>
        </w:tabs>
        <w:spacing w:after="0" w:line="360" w:lineRule="auto"/>
        <w:ind w:right="33" w:firstLine="480" w:firstLineChars="200"/>
        <w:rPr>
          <w:rFonts w:hint="default" w:ascii="宋体" w:hAnsi="宋体" w:eastAsia="宋体" w:cs="宋体"/>
          <w:color w:val="auto"/>
        </w:rPr>
      </w:pPr>
      <w:r>
        <w:rPr>
          <w:rStyle w:val="45"/>
          <w:rFonts w:ascii="宋体" w:hAnsi="宋体" w:eastAsia="宋体" w:cs="宋体"/>
          <w:color w:val="auto"/>
        </w:rPr>
        <w:t>采购人保留在成交之前任何时候接受或拒绝任何报价，以及宣布竞争性磋商无效或拒绝所有磋商响应文件的权力，对受影响的供应商不承担任何责任。</w:t>
      </w:r>
    </w:p>
    <w:p>
      <w:pPr>
        <w:pStyle w:val="4"/>
        <w:spacing w:before="0" w:after="0" w:line="360" w:lineRule="auto"/>
        <w:ind w:firstLine="562" w:firstLineChars="200"/>
        <w:rPr>
          <w:rFonts w:hint="default" w:ascii="宋体" w:hAnsi="宋体" w:eastAsia="宋体" w:cs="宋体"/>
          <w:color w:val="auto"/>
        </w:rPr>
      </w:pPr>
      <w:r>
        <w:rPr>
          <w:rFonts w:ascii="宋体" w:hAnsi="宋体" w:eastAsia="宋体" w:cs="宋体"/>
          <w:b/>
          <w:bCs/>
          <w:color w:val="auto"/>
          <w:sz w:val="28"/>
          <w:szCs w:val="28"/>
          <w:lang w:val="zh-TW" w:eastAsia="zh-TW"/>
        </w:rPr>
        <w:t>五、变更技术方案的权利</w:t>
      </w:r>
    </w:p>
    <w:p>
      <w:pPr>
        <w:spacing w:line="360" w:lineRule="auto"/>
        <w:ind w:right="440" w:firstLine="480" w:firstLineChars="200"/>
        <w:rPr>
          <w:rFonts w:hint="default" w:ascii="宋体" w:hAnsi="宋体" w:eastAsia="宋体" w:cs="宋体"/>
          <w:color w:val="auto"/>
        </w:rPr>
      </w:pPr>
      <w:r>
        <w:rPr>
          <w:rStyle w:val="45"/>
          <w:rFonts w:ascii="宋体" w:hAnsi="宋体" w:eastAsia="宋体" w:cs="宋体"/>
          <w:color w:val="auto"/>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pStyle w:val="4"/>
        <w:pageBreakBefore/>
        <w:tabs>
          <w:tab w:val="left" w:pos="5580"/>
        </w:tabs>
        <w:spacing w:before="0" w:after="0" w:line="22" w:lineRule="atLeast"/>
        <w:ind w:firstLine="562" w:firstLineChars="200"/>
        <w:rPr>
          <w:rFonts w:hint="default" w:ascii="宋体" w:hAnsi="宋体" w:eastAsia="宋体" w:cs="宋体"/>
          <w:color w:val="auto"/>
        </w:rPr>
      </w:pPr>
      <w:r>
        <w:rPr>
          <w:rFonts w:ascii="宋体" w:hAnsi="宋体" w:eastAsia="宋体" w:cs="宋体"/>
          <w:b/>
          <w:bCs/>
          <w:color w:val="auto"/>
          <w:sz w:val="28"/>
          <w:szCs w:val="28"/>
          <w:lang w:val="zh-TW" w:eastAsia="zh-TW"/>
        </w:rPr>
        <w:t>附表</w:t>
      </w:r>
      <w:r>
        <w:rPr>
          <w:rFonts w:ascii="宋体" w:hAnsi="宋体" w:eastAsia="宋体" w:cs="宋体"/>
          <w:b/>
          <w:bCs/>
          <w:color w:val="auto"/>
          <w:sz w:val="28"/>
          <w:szCs w:val="28"/>
        </w:rPr>
        <w:t xml:space="preserve">1 </w:t>
      </w:r>
    </w:p>
    <w:p>
      <w:pPr>
        <w:jc w:val="center"/>
        <w:rPr>
          <w:rFonts w:hint="default" w:ascii="宋体" w:hAnsi="宋体" w:eastAsia="宋体" w:cs="宋体"/>
          <w:color w:val="auto"/>
        </w:rPr>
      </w:pPr>
      <w:r>
        <w:rPr>
          <w:rFonts w:ascii="宋体" w:hAnsi="宋体" w:eastAsia="宋体" w:cs="宋体"/>
          <w:b/>
          <w:bCs/>
          <w:color w:val="auto"/>
          <w:sz w:val="36"/>
          <w:szCs w:val="36"/>
          <w:lang w:val="zh-TW" w:eastAsia="zh-TW"/>
        </w:rPr>
        <w:t>初步评审表</w:t>
      </w:r>
    </w:p>
    <w:p>
      <w:pPr>
        <w:spacing w:after="0" w:line="360" w:lineRule="auto"/>
        <w:ind w:firstLine="720" w:firstLineChars="300"/>
        <w:rPr>
          <w:rStyle w:val="45"/>
          <w:rFonts w:hint="default" w:ascii="宋体" w:hAnsi="宋体" w:eastAsia="宋体" w:cs="宋体"/>
          <w:color w:val="auto"/>
          <w:lang w:eastAsia="zh-CN"/>
        </w:rPr>
      </w:pPr>
      <w:r>
        <w:rPr>
          <w:rStyle w:val="45"/>
          <w:rFonts w:ascii="宋体" w:hAnsi="宋体" w:eastAsia="宋体" w:cs="宋体"/>
          <w:color w:val="auto"/>
        </w:rPr>
        <w:t>评委</w:t>
      </w:r>
      <w:r>
        <w:rPr>
          <w:rStyle w:val="45"/>
          <w:rFonts w:ascii="宋体" w:hAnsi="宋体" w:eastAsia="宋体" w:cs="宋体"/>
          <w:color w:val="auto"/>
          <w:lang w:eastAsia="zh-CN"/>
        </w:rPr>
        <w:t>：</w:t>
      </w:r>
    </w:p>
    <w:p>
      <w:pPr>
        <w:spacing w:after="0" w:line="360" w:lineRule="auto"/>
        <w:ind w:firstLine="480" w:firstLineChars="200"/>
        <w:rPr>
          <w:rStyle w:val="45"/>
          <w:rFonts w:hint="default" w:ascii="宋体" w:hAnsi="宋体" w:eastAsia="宋体" w:cs="宋体"/>
          <w:color w:val="auto"/>
          <w:lang w:eastAsia="zh-CN"/>
        </w:rPr>
      </w:pPr>
      <w:r>
        <w:rPr>
          <w:rStyle w:val="45"/>
          <w:rFonts w:ascii="宋体" w:hAnsi="宋体" w:eastAsia="宋体" w:cs="宋体"/>
          <w:color w:val="auto"/>
        </w:rPr>
        <w:t xml:space="preserve">  日期</w:t>
      </w:r>
      <w:r>
        <w:rPr>
          <w:rStyle w:val="45"/>
          <w:rFonts w:ascii="宋体" w:hAnsi="宋体" w:eastAsia="宋体" w:cs="宋体"/>
          <w:color w:val="auto"/>
          <w:lang w:eastAsia="zh-CN"/>
        </w:rPr>
        <w:t>：</w:t>
      </w:r>
    </w:p>
    <w:tbl>
      <w:tblPr>
        <w:tblStyle w:val="21"/>
        <w:tblW w:w="936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Layout w:type="fixed"/>
        <w:tblCellMar>
          <w:top w:w="0" w:type="dxa"/>
          <w:left w:w="0" w:type="dxa"/>
          <w:bottom w:w="0" w:type="dxa"/>
          <w:right w:w="0" w:type="dxa"/>
        </w:tblCellMar>
      </w:tblPr>
      <w:tblGrid>
        <w:gridCol w:w="1092"/>
        <w:gridCol w:w="3126"/>
        <w:gridCol w:w="4008"/>
        <w:gridCol w:w="11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707" w:hRule="atLeast"/>
          <w:jc w:val="center"/>
        </w:trPr>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序号</w:t>
            </w:r>
          </w:p>
        </w:tc>
        <w:tc>
          <w:tcPr>
            <w:tcW w:w="31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审查项目</w:t>
            </w:r>
          </w:p>
        </w:tc>
        <w:tc>
          <w:tcPr>
            <w:tcW w:w="400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评议内容</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707" w:hRule="atLeast"/>
          <w:jc w:val="center"/>
        </w:trPr>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1</w:t>
            </w:r>
          </w:p>
        </w:tc>
        <w:tc>
          <w:tcPr>
            <w:tcW w:w="31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供应商资格要求</w:t>
            </w:r>
          </w:p>
        </w:tc>
        <w:tc>
          <w:tcPr>
            <w:tcW w:w="400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是否满足磋商文件供应商资格要求</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707" w:hRule="atLeast"/>
          <w:jc w:val="center"/>
        </w:trPr>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2</w:t>
            </w:r>
          </w:p>
        </w:tc>
        <w:tc>
          <w:tcPr>
            <w:tcW w:w="31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磋商响应文件递交情况</w:t>
            </w:r>
          </w:p>
        </w:tc>
        <w:tc>
          <w:tcPr>
            <w:tcW w:w="400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正本、副本和电子版的提交是否符合磋商文件要求</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707" w:hRule="atLeast"/>
          <w:jc w:val="center"/>
        </w:trPr>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3</w:t>
            </w:r>
          </w:p>
        </w:tc>
        <w:tc>
          <w:tcPr>
            <w:tcW w:w="31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磋商保证金</w:t>
            </w:r>
          </w:p>
        </w:tc>
        <w:tc>
          <w:tcPr>
            <w:tcW w:w="400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是否提交磋商保证金缴纳证明</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707" w:hRule="atLeast"/>
          <w:jc w:val="center"/>
        </w:trPr>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4</w:t>
            </w:r>
          </w:p>
        </w:tc>
        <w:tc>
          <w:tcPr>
            <w:tcW w:w="31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投标有效期</w:t>
            </w:r>
          </w:p>
        </w:tc>
        <w:tc>
          <w:tcPr>
            <w:tcW w:w="400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是否满足磋商文件要求</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FF"/>
          <w:tblCellMar>
            <w:top w:w="0" w:type="dxa"/>
            <w:left w:w="0" w:type="dxa"/>
            <w:bottom w:w="0" w:type="dxa"/>
            <w:right w:w="0" w:type="dxa"/>
          </w:tblCellMar>
        </w:tblPrEx>
        <w:trPr>
          <w:trHeight w:val="707" w:hRule="atLeast"/>
          <w:jc w:val="center"/>
        </w:trPr>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5</w:t>
            </w:r>
          </w:p>
        </w:tc>
        <w:tc>
          <w:tcPr>
            <w:tcW w:w="31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合同履行期限（服务期限）</w:t>
            </w:r>
          </w:p>
        </w:tc>
        <w:tc>
          <w:tcPr>
            <w:tcW w:w="400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是否满足磋商文件要求</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07" w:hRule="atLeast"/>
          <w:jc w:val="center"/>
        </w:trPr>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6</w:t>
            </w:r>
          </w:p>
        </w:tc>
        <w:tc>
          <w:tcPr>
            <w:tcW w:w="31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其他</w:t>
            </w:r>
          </w:p>
        </w:tc>
        <w:tc>
          <w:tcPr>
            <w:tcW w:w="400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无其他无效投标认定条件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07" w:hRule="atLeast"/>
          <w:jc w:val="center"/>
        </w:trPr>
        <w:tc>
          <w:tcPr>
            <w:tcW w:w="8226"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ind w:firstLine="482" w:firstLineChars="200"/>
              <w:jc w:val="center"/>
              <w:rPr>
                <w:rFonts w:hint="default" w:ascii="宋体" w:hAnsi="宋体" w:eastAsia="宋体" w:cs="宋体"/>
                <w:b/>
                <w:color w:val="auto"/>
              </w:rPr>
            </w:pPr>
            <w:r>
              <w:rPr>
                <w:rFonts w:ascii="宋体" w:hAnsi="宋体" w:eastAsia="宋体" w:cs="宋体"/>
                <w:b/>
                <w:color w:val="auto"/>
                <w:sz w:val="24"/>
                <w:szCs w:val="24"/>
                <w:lang w:val="zh-TW" w:eastAsia="zh-TW"/>
              </w:rPr>
              <w:t>结论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after="0"/>
              <w:ind w:firstLine="440" w:firstLineChars="200"/>
              <w:rPr>
                <w:rFonts w:hint="default" w:ascii="宋体" w:hAnsi="宋体" w:eastAsia="宋体" w:cs="宋体"/>
                <w:color w:val="auto"/>
              </w:rPr>
            </w:pPr>
          </w:p>
        </w:tc>
      </w:tr>
    </w:tbl>
    <w:p>
      <w:pPr>
        <w:pStyle w:val="12"/>
        <w:tabs>
          <w:tab w:val="left" w:pos="5580"/>
        </w:tabs>
        <w:ind w:left="108" w:firstLine="440" w:firstLineChars="200"/>
        <w:jc w:val="center"/>
        <w:rPr>
          <w:rFonts w:hint="default"/>
          <w:color w:val="auto"/>
        </w:rPr>
      </w:pPr>
    </w:p>
    <w:p>
      <w:pPr>
        <w:pStyle w:val="12"/>
        <w:tabs>
          <w:tab w:val="left" w:pos="5580"/>
        </w:tabs>
        <w:ind w:firstLine="440" w:firstLineChars="200"/>
        <w:jc w:val="center"/>
        <w:rPr>
          <w:rFonts w:hint="default"/>
          <w:color w:val="auto"/>
        </w:rPr>
      </w:pP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1</w:t>
      </w:r>
      <w:r>
        <w:rPr>
          <w:rStyle w:val="45"/>
          <w:rFonts w:ascii="宋体" w:hAnsi="宋体" w:eastAsia="宋体" w:cs="宋体"/>
          <w:color w:val="auto"/>
        </w:rPr>
        <w:t>、表中只需填写</w:t>
      </w:r>
      <w:r>
        <w:rPr>
          <w:rFonts w:ascii="宋体" w:hAnsi="宋体" w:eastAsia="宋体" w:cs="宋体"/>
          <w:color w:val="auto"/>
          <w:sz w:val="24"/>
          <w:szCs w:val="24"/>
        </w:rPr>
        <w:t>“√/</w:t>
      </w:r>
      <w:r>
        <w:rPr>
          <w:rStyle w:val="45"/>
          <w:rFonts w:ascii="宋体" w:hAnsi="宋体" w:eastAsia="宋体" w:cs="宋体"/>
          <w:color w:val="auto"/>
        </w:rPr>
        <w:t>通过</w:t>
      </w:r>
      <w:r>
        <w:rPr>
          <w:rFonts w:ascii="宋体" w:hAnsi="宋体" w:eastAsia="宋体" w:cs="宋体"/>
          <w:color w:val="auto"/>
          <w:sz w:val="24"/>
          <w:szCs w:val="24"/>
        </w:rPr>
        <w:t>”</w:t>
      </w:r>
      <w:r>
        <w:rPr>
          <w:rStyle w:val="45"/>
          <w:rFonts w:ascii="宋体" w:hAnsi="宋体" w:eastAsia="宋体" w:cs="宋体"/>
          <w:color w:val="auto"/>
        </w:rPr>
        <w:t>或</w:t>
      </w:r>
      <w:r>
        <w:rPr>
          <w:rFonts w:ascii="宋体" w:hAnsi="宋体" w:eastAsia="宋体" w:cs="宋体"/>
          <w:color w:val="auto"/>
          <w:sz w:val="24"/>
          <w:szCs w:val="24"/>
        </w:rPr>
        <w:t>“×/</w:t>
      </w:r>
      <w:r>
        <w:rPr>
          <w:rStyle w:val="45"/>
          <w:rFonts w:ascii="宋体" w:hAnsi="宋体" w:eastAsia="宋体" w:cs="宋体"/>
          <w:color w:val="auto"/>
        </w:rPr>
        <w:t>不通过</w:t>
      </w:r>
      <w:r>
        <w:rPr>
          <w:rFonts w:ascii="宋体" w:hAnsi="宋体" w:eastAsia="宋体" w:cs="宋体"/>
          <w:color w:val="auto"/>
          <w:sz w:val="24"/>
          <w:szCs w:val="24"/>
        </w:rPr>
        <w:t>”</w:t>
      </w:r>
      <w:r>
        <w:rPr>
          <w:rStyle w:val="45"/>
          <w:rFonts w:ascii="宋体" w:hAnsi="宋体" w:eastAsia="宋体" w:cs="宋体"/>
          <w:color w:val="auto"/>
        </w:rPr>
        <w:t>。</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2</w:t>
      </w:r>
      <w:r>
        <w:rPr>
          <w:rStyle w:val="45"/>
          <w:rFonts w:ascii="宋体" w:hAnsi="宋体" w:eastAsia="宋体" w:cs="宋体"/>
          <w:color w:val="auto"/>
        </w:rPr>
        <w:t>、在结论中按</w:t>
      </w:r>
      <w:r>
        <w:rPr>
          <w:rFonts w:ascii="宋体" w:hAnsi="宋体" w:eastAsia="宋体" w:cs="宋体"/>
          <w:color w:val="auto"/>
          <w:sz w:val="24"/>
          <w:szCs w:val="24"/>
        </w:rPr>
        <w:t>“</w:t>
      </w:r>
      <w:r>
        <w:rPr>
          <w:rStyle w:val="45"/>
          <w:rFonts w:ascii="宋体" w:hAnsi="宋体" w:eastAsia="宋体" w:cs="宋体"/>
          <w:color w:val="auto"/>
        </w:rPr>
        <w:t>一项否决</w:t>
      </w:r>
      <w:r>
        <w:rPr>
          <w:rFonts w:ascii="宋体" w:hAnsi="宋体" w:eastAsia="宋体" w:cs="宋体"/>
          <w:color w:val="auto"/>
          <w:sz w:val="24"/>
          <w:szCs w:val="24"/>
        </w:rPr>
        <w:t>”</w:t>
      </w:r>
      <w:r>
        <w:rPr>
          <w:rStyle w:val="45"/>
          <w:rFonts w:ascii="宋体" w:hAnsi="宋体" w:eastAsia="宋体" w:cs="宋体"/>
          <w:color w:val="auto"/>
        </w:rPr>
        <w:t>的原则，只有全部是</w:t>
      </w:r>
      <w:r>
        <w:rPr>
          <w:rFonts w:ascii="宋体" w:hAnsi="宋体" w:eastAsia="宋体" w:cs="宋体"/>
          <w:color w:val="auto"/>
          <w:sz w:val="24"/>
          <w:szCs w:val="24"/>
        </w:rPr>
        <w:t>√/</w:t>
      </w:r>
      <w:r>
        <w:rPr>
          <w:rStyle w:val="45"/>
          <w:rFonts w:ascii="宋体" w:hAnsi="宋体" w:eastAsia="宋体" w:cs="宋体"/>
          <w:color w:val="auto"/>
        </w:rPr>
        <w:t>通过的，填写</w:t>
      </w:r>
      <w:r>
        <w:rPr>
          <w:rFonts w:ascii="宋体" w:hAnsi="宋体" w:eastAsia="宋体" w:cs="宋体"/>
          <w:color w:val="auto"/>
          <w:sz w:val="24"/>
          <w:szCs w:val="24"/>
        </w:rPr>
        <w:t>“</w:t>
      </w:r>
      <w:r>
        <w:rPr>
          <w:rStyle w:val="45"/>
          <w:rFonts w:ascii="宋体" w:hAnsi="宋体" w:eastAsia="宋体" w:cs="宋体"/>
          <w:color w:val="auto"/>
        </w:rPr>
        <w:t>合格</w:t>
      </w:r>
      <w:r>
        <w:rPr>
          <w:rFonts w:ascii="宋体" w:hAnsi="宋体" w:eastAsia="宋体" w:cs="宋体"/>
          <w:color w:val="auto"/>
          <w:sz w:val="24"/>
          <w:szCs w:val="24"/>
        </w:rPr>
        <w:t>”</w:t>
      </w:r>
      <w:r>
        <w:rPr>
          <w:rStyle w:val="45"/>
          <w:rFonts w:ascii="宋体" w:hAnsi="宋体" w:eastAsia="宋体" w:cs="宋体"/>
          <w:color w:val="auto"/>
        </w:rPr>
        <w:t>；只要其中有一项是</w:t>
      </w:r>
      <w:r>
        <w:rPr>
          <w:rFonts w:ascii="宋体" w:hAnsi="宋体" w:eastAsia="宋体" w:cs="宋体"/>
          <w:color w:val="auto"/>
          <w:sz w:val="24"/>
          <w:szCs w:val="24"/>
        </w:rPr>
        <w:t>×/</w:t>
      </w:r>
      <w:r>
        <w:rPr>
          <w:rStyle w:val="45"/>
          <w:rFonts w:ascii="宋体" w:hAnsi="宋体" w:eastAsia="宋体" w:cs="宋体"/>
          <w:color w:val="auto"/>
        </w:rPr>
        <w:t>不通过的，填写</w:t>
      </w:r>
      <w:r>
        <w:rPr>
          <w:rFonts w:ascii="宋体" w:hAnsi="宋体" w:eastAsia="宋体" w:cs="宋体"/>
          <w:color w:val="auto"/>
          <w:sz w:val="24"/>
          <w:szCs w:val="24"/>
        </w:rPr>
        <w:t>“</w:t>
      </w:r>
      <w:r>
        <w:rPr>
          <w:rStyle w:val="45"/>
          <w:rFonts w:ascii="宋体" w:hAnsi="宋体" w:eastAsia="宋体" w:cs="宋体"/>
          <w:color w:val="auto"/>
        </w:rPr>
        <w:t>不合格</w:t>
      </w:r>
      <w:r>
        <w:rPr>
          <w:rFonts w:ascii="宋体" w:hAnsi="宋体" w:eastAsia="宋体" w:cs="宋体"/>
          <w:color w:val="auto"/>
          <w:sz w:val="24"/>
          <w:szCs w:val="24"/>
        </w:rPr>
        <w:t>”</w:t>
      </w:r>
      <w:r>
        <w:rPr>
          <w:rStyle w:val="45"/>
          <w:rFonts w:ascii="宋体" w:hAnsi="宋体" w:eastAsia="宋体" w:cs="宋体"/>
          <w:color w:val="auto"/>
        </w:rPr>
        <w:t>。</w:t>
      </w:r>
    </w:p>
    <w:p>
      <w:pPr>
        <w:spacing w:after="0" w:line="360" w:lineRule="auto"/>
        <w:ind w:firstLine="480" w:firstLineChars="200"/>
        <w:rPr>
          <w:rFonts w:hint="default" w:ascii="宋体" w:hAnsi="宋体" w:eastAsia="宋体" w:cs="宋体"/>
          <w:color w:val="auto"/>
        </w:rPr>
      </w:pPr>
      <w:r>
        <w:rPr>
          <w:rFonts w:ascii="宋体" w:hAnsi="宋体" w:eastAsia="宋体" w:cs="宋体"/>
          <w:color w:val="auto"/>
          <w:sz w:val="24"/>
          <w:szCs w:val="24"/>
        </w:rPr>
        <w:t>3</w:t>
      </w:r>
      <w:r>
        <w:rPr>
          <w:rStyle w:val="45"/>
          <w:rFonts w:ascii="宋体" w:hAnsi="宋体" w:eastAsia="宋体" w:cs="宋体"/>
          <w:color w:val="auto"/>
        </w:rPr>
        <w:t>、结论是合格的，才能通过初步评审。</w:t>
      </w:r>
    </w:p>
    <w:p>
      <w:pPr>
        <w:pStyle w:val="4"/>
        <w:pageBreakBefore/>
        <w:tabs>
          <w:tab w:val="left" w:pos="5580"/>
        </w:tabs>
        <w:spacing w:before="0" w:after="0" w:line="22" w:lineRule="atLeast"/>
        <w:ind w:firstLine="562" w:firstLineChars="200"/>
        <w:rPr>
          <w:rFonts w:hint="default" w:ascii="宋体" w:hAnsi="宋体" w:eastAsia="宋体" w:cs="宋体"/>
          <w:color w:val="auto"/>
        </w:rPr>
      </w:pPr>
      <w:r>
        <w:rPr>
          <w:rFonts w:ascii="宋体" w:hAnsi="宋体" w:eastAsia="宋体" w:cs="宋体"/>
          <w:b/>
          <w:bCs/>
          <w:color w:val="auto"/>
          <w:sz w:val="28"/>
          <w:szCs w:val="28"/>
          <w:lang w:val="zh-TW" w:eastAsia="zh-TW"/>
        </w:rPr>
        <w:t>附表</w:t>
      </w:r>
      <w:r>
        <w:rPr>
          <w:rFonts w:ascii="宋体" w:hAnsi="宋体" w:eastAsia="宋体" w:cs="宋体"/>
          <w:b/>
          <w:bCs/>
          <w:color w:val="auto"/>
          <w:sz w:val="28"/>
          <w:szCs w:val="28"/>
        </w:rPr>
        <w:t>2</w:t>
      </w:r>
    </w:p>
    <w:p>
      <w:pPr>
        <w:spacing w:after="0" w:line="360" w:lineRule="auto"/>
        <w:jc w:val="center"/>
        <w:outlineLvl w:val="0"/>
        <w:rPr>
          <w:rFonts w:hint="default" w:ascii="宋体" w:hAnsi="宋体" w:eastAsia="宋体" w:cs="宋体"/>
          <w:b/>
          <w:color w:val="auto"/>
          <w:sz w:val="40"/>
          <w:szCs w:val="24"/>
          <w:lang w:val="zh-TW" w:eastAsia="zh-TW"/>
        </w:rPr>
      </w:pPr>
      <w:bookmarkStart w:id="38" w:name="_Toc10584"/>
      <w:r>
        <w:rPr>
          <w:rFonts w:ascii="宋体" w:hAnsi="宋体" w:eastAsia="宋体" w:cs="宋体"/>
          <w:b/>
          <w:bCs/>
          <w:color w:val="auto"/>
          <w:sz w:val="36"/>
          <w:szCs w:val="36"/>
          <w:lang w:val="zh-TW" w:eastAsia="zh-TW"/>
        </w:rPr>
        <w:t>最终报价表</w:t>
      </w:r>
      <w:bookmarkEnd w:id="38"/>
    </w:p>
    <w:p>
      <w:pPr>
        <w:spacing w:after="0" w:line="400" w:lineRule="exact"/>
        <w:rPr>
          <w:rFonts w:hint="default" w:ascii="宋体" w:hAnsi="宋体" w:eastAsia="宋体" w:cs="宋体"/>
          <w:color w:val="auto"/>
          <w:sz w:val="24"/>
          <w:szCs w:val="24"/>
        </w:rPr>
      </w:pPr>
      <w:r>
        <w:rPr>
          <w:rFonts w:ascii="宋体" w:hAnsi="宋体" w:eastAsia="宋体" w:cs="宋体"/>
          <w:color w:val="auto"/>
          <w:sz w:val="24"/>
          <w:szCs w:val="24"/>
        </w:rPr>
        <w:t>海南品诚项目咨询有限公司：</w:t>
      </w:r>
    </w:p>
    <w:p>
      <w:pPr>
        <w:spacing w:after="0" w:line="40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1．我方已仔细研究了</w:t>
      </w:r>
      <w:r>
        <w:rPr>
          <w:rFonts w:ascii="宋体" w:hAnsi="宋体" w:eastAsia="宋体" w:cs="宋体"/>
          <w:color w:val="auto"/>
          <w:sz w:val="24"/>
          <w:szCs w:val="24"/>
          <w:u w:val="single"/>
        </w:rPr>
        <w:t xml:space="preserve">       （项目名称）      </w:t>
      </w:r>
      <w:r>
        <w:rPr>
          <w:rFonts w:ascii="宋体" w:hAnsi="宋体" w:eastAsia="宋体" w:cs="宋体"/>
          <w:color w:val="auto"/>
          <w:sz w:val="24"/>
          <w:szCs w:val="24"/>
        </w:rPr>
        <w:t>（项目编号：</w:t>
      </w:r>
      <w:r>
        <w:rPr>
          <w:rFonts w:ascii="宋体" w:hAnsi="宋体" w:eastAsia="宋体" w:cs="宋体"/>
          <w:color w:val="auto"/>
          <w:sz w:val="24"/>
          <w:szCs w:val="24"/>
          <w:u w:val="single"/>
        </w:rPr>
        <w:t xml:space="preserve">        </w:t>
      </w:r>
      <w:r>
        <w:rPr>
          <w:rFonts w:ascii="宋体" w:hAnsi="宋体" w:eastAsia="宋体" w:cs="宋体"/>
          <w:color w:val="auto"/>
          <w:sz w:val="24"/>
          <w:szCs w:val="24"/>
        </w:rPr>
        <w:t>）磋商文件的全部内容，愿意以人民币（大写）</w:t>
      </w:r>
      <w:r>
        <w:rPr>
          <w:rFonts w:ascii="宋体" w:hAnsi="宋体" w:eastAsia="宋体" w:cs="宋体"/>
          <w:color w:val="auto"/>
          <w:sz w:val="24"/>
          <w:szCs w:val="24"/>
          <w:u w:val="single"/>
        </w:rPr>
        <w:t xml:space="preserve">                      </w:t>
      </w:r>
      <w:r>
        <w:rPr>
          <w:rFonts w:ascii="宋体" w:hAnsi="宋体" w:eastAsia="宋体" w:cs="宋体"/>
          <w:color w:val="auto"/>
          <w:sz w:val="24"/>
          <w:szCs w:val="24"/>
        </w:rPr>
        <w:t>元（¥</w:t>
      </w:r>
      <w:r>
        <w:rPr>
          <w:rFonts w:ascii="宋体" w:hAnsi="宋体" w:eastAsia="宋体" w:cs="宋体"/>
          <w:color w:val="auto"/>
          <w:sz w:val="24"/>
          <w:szCs w:val="24"/>
          <w:u w:val="single"/>
        </w:rPr>
        <w:t xml:space="preserve">              </w:t>
      </w:r>
      <w:r>
        <w:rPr>
          <w:rFonts w:ascii="宋体" w:hAnsi="宋体" w:eastAsia="宋体" w:cs="宋体"/>
          <w:color w:val="auto"/>
          <w:sz w:val="24"/>
          <w:szCs w:val="24"/>
        </w:rPr>
        <w:t>）的投标总报价，合同履行期限（服务期限）：</w:t>
      </w:r>
      <w:r>
        <w:rPr>
          <w:rFonts w:hint="eastAsia" w:ascii="宋体" w:hAnsi="宋体" w:eastAsia="宋体" w:cs="宋体"/>
          <w:color w:val="auto"/>
          <w:sz w:val="24"/>
          <w:szCs w:val="24"/>
          <w:u w:val="single" w:color="auto"/>
          <w:lang w:val="en-US" w:eastAsia="zh-CN"/>
        </w:rPr>
        <w:t>完成审批程序</w:t>
      </w:r>
      <w:r>
        <w:rPr>
          <w:rFonts w:ascii="宋体" w:hAnsi="宋体" w:eastAsia="宋体" w:cs="宋体"/>
          <w:color w:val="auto"/>
          <w:sz w:val="24"/>
          <w:szCs w:val="24"/>
          <w:u w:val="single" w:color="auto"/>
        </w:rPr>
        <w:t>后</w:t>
      </w:r>
      <w:r>
        <w:rPr>
          <w:rFonts w:hint="default" w:ascii="宋体" w:hAnsi="宋体" w:eastAsia="宋体" w:cs="宋体"/>
          <w:color w:val="auto"/>
          <w:sz w:val="24"/>
          <w:szCs w:val="24"/>
          <w:u w:val="single" w:color="auto"/>
        </w:rPr>
        <w:t>，提供1年规划后续咨询服务</w:t>
      </w:r>
      <w:r>
        <w:rPr>
          <w:rFonts w:ascii="宋体" w:hAnsi="宋体" w:eastAsia="宋体" w:cs="宋体"/>
          <w:color w:val="auto"/>
          <w:sz w:val="24"/>
          <w:szCs w:val="24"/>
        </w:rPr>
        <w:t>，按合同约定实施和完成承接项目，工作成果应符合国家、地方和有关部门的法律、法规、规范要求。</w:t>
      </w:r>
    </w:p>
    <w:p>
      <w:pPr>
        <w:spacing w:after="0" w:line="40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2．我方承诺在投标有效期内不修改、撤销磋商响应文件。</w:t>
      </w:r>
    </w:p>
    <w:p>
      <w:pPr>
        <w:spacing w:after="0" w:line="400" w:lineRule="exact"/>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3．随同本最终报价表提交投磋商保证金一份，金额为人民币（大写）壹万伍仟元整（¥ 15000.00元 ）。</w:t>
      </w:r>
    </w:p>
    <w:p>
      <w:pPr>
        <w:spacing w:after="0" w:line="40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4．如我方中标：</w:t>
      </w:r>
    </w:p>
    <w:p>
      <w:pPr>
        <w:spacing w:after="0" w:line="40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（1）我方承诺在收到成交通知书后，在成交通知书规定的期限内与采购人签订合同。</w:t>
      </w:r>
    </w:p>
    <w:p>
      <w:pPr>
        <w:spacing w:after="0" w:line="40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（2）我方承诺在合同约定的期限内完成并移交全部服务成果。</w:t>
      </w:r>
    </w:p>
    <w:p>
      <w:pPr>
        <w:spacing w:after="0" w:line="40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5．我方在此声明，所递交的响应文件及有关资料内容完整、真实和准确，且符合第一章“竞争性磋商公告”第二项规定的任何一种情形。</w:t>
      </w:r>
    </w:p>
    <w:p>
      <w:pPr>
        <w:spacing w:line="440" w:lineRule="exact"/>
        <w:ind w:firstLine="480" w:firstLineChars="200"/>
        <w:rPr>
          <w:rFonts w:hint="default" w:ascii="宋体" w:hAnsi="宋体" w:eastAsia="宋体" w:cs="宋体"/>
          <w:b/>
          <w:color w:val="auto"/>
          <w:sz w:val="24"/>
          <w:szCs w:val="24"/>
        </w:rPr>
      </w:pPr>
      <w:r>
        <w:rPr>
          <w:rFonts w:ascii="宋体" w:hAnsi="宋体" w:eastAsia="宋体" w:cs="宋体"/>
          <w:color w:val="auto"/>
          <w:sz w:val="24"/>
          <w:szCs w:val="24"/>
        </w:rPr>
        <w:t>6．</w:t>
      </w:r>
      <w:r>
        <w:rPr>
          <w:rFonts w:ascii="宋体" w:hAnsi="宋体" w:eastAsia="宋体" w:cs="宋体"/>
          <w:color w:val="auto"/>
          <w:sz w:val="24"/>
          <w:szCs w:val="24"/>
          <w:u w:val="single"/>
        </w:rPr>
        <w:t xml:space="preserve">                                   </w:t>
      </w:r>
      <w:r>
        <w:rPr>
          <w:rFonts w:ascii="宋体" w:hAnsi="宋体" w:eastAsia="宋体" w:cs="宋体"/>
          <w:color w:val="auto"/>
          <w:sz w:val="24"/>
          <w:szCs w:val="24"/>
        </w:rPr>
        <w:t>（其他补充说明）。</w:t>
      </w:r>
    </w:p>
    <w:p>
      <w:pPr>
        <w:spacing w:after="0" w:line="360" w:lineRule="auto"/>
        <w:ind w:firstLine="2640" w:firstLineChars="1100"/>
        <w:rPr>
          <w:rFonts w:hint="default" w:ascii="宋体" w:hAnsi="宋体" w:eastAsia="宋体" w:cs="宋体"/>
          <w:color w:val="auto"/>
          <w:sz w:val="24"/>
          <w:szCs w:val="24"/>
        </w:rPr>
      </w:pPr>
      <w:r>
        <w:rPr>
          <w:rFonts w:ascii="宋体" w:hAnsi="宋体" w:eastAsia="宋体" w:cs="宋体"/>
          <w:color w:val="auto"/>
          <w:sz w:val="24"/>
          <w:szCs w:val="24"/>
        </w:rPr>
        <w:t>供应商名称：</w:t>
      </w:r>
      <w:r>
        <w:rPr>
          <w:rFonts w:ascii="宋体" w:hAnsi="宋体" w:eastAsia="宋体" w:cs="宋体"/>
          <w:color w:val="auto"/>
          <w:sz w:val="24"/>
          <w:szCs w:val="24"/>
          <w:u w:val="single"/>
        </w:rPr>
        <w:t xml:space="preserve">                        </w:t>
      </w:r>
      <w:r>
        <w:rPr>
          <w:rFonts w:ascii="宋体" w:hAnsi="宋体" w:eastAsia="宋体" w:cs="宋体"/>
          <w:color w:val="auto"/>
          <w:sz w:val="24"/>
          <w:szCs w:val="24"/>
        </w:rPr>
        <w:t>（盖单位章）</w:t>
      </w:r>
    </w:p>
    <w:p>
      <w:pPr>
        <w:spacing w:after="0" w:line="360" w:lineRule="auto"/>
        <w:ind w:firstLine="2640" w:firstLineChars="1100"/>
        <w:rPr>
          <w:rFonts w:hint="default" w:ascii="宋体" w:hAnsi="宋体" w:eastAsia="宋体" w:cs="宋体"/>
          <w:color w:val="auto"/>
          <w:sz w:val="24"/>
          <w:szCs w:val="24"/>
        </w:rPr>
      </w:pPr>
      <w:r>
        <w:rPr>
          <w:rFonts w:ascii="宋体" w:hAnsi="宋体" w:eastAsia="宋体" w:cs="宋体"/>
          <w:color w:val="auto"/>
          <w:sz w:val="24"/>
          <w:szCs w:val="24"/>
        </w:rPr>
        <w:t>法定代表人或其委托代理人：</w:t>
      </w:r>
      <w:r>
        <w:rPr>
          <w:rFonts w:ascii="宋体" w:hAnsi="宋体" w:eastAsia="宋体" w:cs="宋体"/>
          <w:color w:val="auto"/>
          <w:sz w:val="24"/>
          <w:szCs w:val="24"/>
          <w:u w:val="single"/>
        </w:rPr>
        <w:t xml:space="preserve">          </w:t>
      </w:r>
      <w:r>
        <w:rPr>
          <w:rFonts w:ascii="宋体" w:hAnsi="宋体" w:eastAsia="宋体" w:cs="宋体"/>
          <w:color w:val="auto"/>
          <w:sz w:val="24"/>
          <w:szCs w:val="24"/>
        </w:rPr>
        <w:t>（签字或签章）</w:t>
      </w:r>
    </w:p>
    <w:p>
      <w:pPr>
        <w:spacing w:after="0" w:line="360" w:lineRule="auto"/>
        <w:ind w:firstLine="2640" w:firstLineChars="1100"/>
        <w:rPr>
          <w:rFonts w:hint="default" w:ascii="宋体" w:hAnsi="宋体" w:eastAsia="宋体" w:cs="宋体"/>
          <w:color w:val="auto"/>
          <w:sz w:val="24"/>
          <w:szCs w:val="24"/>
        </w:rPr>
      </w:pPr>
      <w:r>
        <w:rPr>
          <w:rFonts w:ascii="宋体" w:hAnsi="宋体" w:eastAsia="宋体" w:cs="宋体"/>
          <w:color w:val="auto"/>
          <w:sz w:val="24"/>
          <w:szCs w:val="24"/>
        </w:rPr>
        <w:t xml:space="preserve">地址： </w:t>
      </w:r>
      <w:r>
        <w:rPr>
          <w:rFonts w:ascii="宋体" w:hAnsi="宋体" w:eastAsia="宋体" w:cs="宋体"/>
          <w:color w:val="auto"/>
          <w:sz w:val="24"/>
          <w:szCs w:val="24"/>
          <w:u w:val="single"/>
        </w:rPr>
        <w:t xml:space="preserve">                                     </w:t>
      </w:r>
    </w:p>
    <w:p>
      <w:pPr>
        <w:spacing w:after="0" w:line="360" w:lineRule="auto"/>
        <w:ind w:firstLine="2640" w:firstLineChars="1100"/>
        <w:rPr>
          <w:rFonts w:hint="default" w:ascii="宋体" w:hAnsi="宋体" w:eastAsia="宋体" w:cs="宋体"/>
          <w:color w:val="auto"/>
          <w:sz w:val="24"/>
          <w:szCs w:val="24"/>
        </w:rPr>
      </w:pPr>
      <w:r>
        <w:rPr>
          <w:rFonts w:ascii="宋体" w:hAnsi="宋体" w:eastAsia="宋体" w:cs="宋体"/>
          <w:color w:val="auto"/>
          <w:sz w:val="24"/>
          <w:szCs w:val="24"/>
        </w:rPr>
        <w:t>邮政编码：</w:t>
      </w:r>
      <w:r>
        <w:rPr>
          <w:rFonts w:ascii="宋体" w:hAnsi="宋体" w:eastAsia="宋体" w:cs="宋体"/>
          <w:color w:val="auto"/>
          <w:sz w:val="24"/>
          <w:szCs w:val="24"/>
          <w:u w:val="single"/>
        </w:rPr>
        <w:t xml:space="preserve">                                 </w:t>
      </w:r>
    </w:p>
    <w:p>
      <w:pPr>
        <w:widowControl w:val="0"/>
        <w:spacing w:after="0" w:line="360" w:lineRule="auto"/>
        <w:ind w:left="108" w:firstLine="4320" w:firstLineChars="1800"/>
        <w:rPr>
          <w:rFonts w:hint="default" w:ascii="宋体" w:hAnsi="宋体" w:eastAsia="宋体" w:cs="宋体"/>
          <w:b/>
          <w:bCs/>
          <w:color w:val="auto"/>
          <w:sz w:val="24"/>
          <w:szCs w:val="24"/>
        </w:rPr>
      </w:pPr>
      <w:r>
        <w:rPr>
          <w:rFonts w:ascii="宋体" w:hAnsi="宋体" w:eastAsia="宋体" w:cs="宋体"/>
          <w:color w:val="auto"/>
          <w:sz w:val="24"/>
          <w:szCs w:val="24"/>
          <w:u w:val="single"/>
        </w:rPr>
        <w:t xml:space="preserve">           </w:t>
      </w:r>
      <w:r>
        <w:rPr>
          <w:rFonts w:ascii="宋体" w:hAnsi="宋体" w:eastAsia="宋体" w:cs="宋体"/>
          <w:color w:val="auto"/>
          <w:sz w:val="24"/>
          <w:szCs w:val="24"/>
        </w:rPr>
        <w:t>年</w:t>
      </w:r>
      <w:r>
        <w:rPr>
          <w:rFonts w:ascii="宋体" w:hAnsi="宋体" w:eastAsia="宋体" w:cs="宋体"/>
          <w:color w:val="auto"/>
          <w:sz w:val="24"/>
          <w:szCs w:val="24"/>
          <w:u w:val="single"/>
        </w:rPr>
        <w:t xml:space="preserve">        </w:t>
      </w:r>
      <w:r>
        <w:rPr>
          <w:rFonts w:ascii="宋体" w:hAnsi="宋体" w:eastAsia="宋体" w:cs="宋体"/>
          <w:color w:val="auto"/>
          <w:sz w:val="24"/>
          <w:szCs w:val="24"/>
        </w:rPr>
        <w:t>月</w:t>
      </w:r>
      <w:r>
        <w:rPr>
          <w:rFonts w:ascii="宋体" w:hAnsi="宋体" w:eastAsia="宋体" w:cs="宋体"/>
          <w:color w:val="auto"/>
          <w:sz w:val="24"/>
          <w:szCs w:val="24"/>
          <w:u w:val="single"/>
        </w:rPr>
        <w:t xml:space="preserve">        </w:t>
      </w:r>
      <w:r>
        <w:rPr>
          <w:rFonts w:ascii="宋体" w:hAnsi="宋体" w:eastAsia="宋体" w:cs="宋体"/>
          <w:color w:val="auto"/>
          <w:sz w:val="24"/>
          <w:szCs w:val="24"/>
        </w:rPr>
        <w:t>日</w:t>
      </w:r>
    </w:p>
    <w:p>
      <w:pPr>
        <w:spacing w:after="0" w:line="360" w:lineRule="auto"/>
        <w:rPr>
          <w:rFonts w:hint="default" w:ascii="宋体" w:hAnsi="宋体" w:eastAsia="宋体" w:cs="宋体"/>
          <w:b/>
          <w:bCs/>
          <w:color w:val="auto"/>
          <w:sz w:val="24"/>
          <w:szCs w:val="24"/>
        </w:rPr>
      </w:pPr>
      <w:r>
        <w:rPr>
          <w:rFonts w:ascii="宋体" w:hAnsi="宋体" w:eastAsia="宋体" w:cs="宋体"/>
          <w:b/>
          <w:bCs/>
          <w:color w:val="auto"/>
          <w:sz w:val="24"/>
          <w:szCs w:val="24"/>
        </w:rPr>
        <w:t>注：</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1.最终报价应包括磋商文件所规定的采购范围的全部内容。</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在开标时，供应商携带此最终报价表，并盖好公章（建议多盖几份空表以防笔误）。评审现场采购代理机构工作人员通知开始最终报价时，供应商方可填写提交最终报价表，并递交采购代理机构工作人员，如未携带此最终报价表，视为放弃本项目投标。</w:t>
      </w:r>
    </w:p>
    <w:p>
      <w:pPr>
        <w:spacing w:after="0" w:line="430" w:lineRule="exact"/>
        <w:ind w:firstLine="440" w:firstLineChars="200"/>
        <w:rPr>
          <w:rFonts w:hint="default" w:ascii="宋体" w:hAnsi="宋体" w:eastAsia="宋体" w:cs="宋体"/>
          <w:color w:val="auto"/>
        </w:rPr>
      </w:pPr>
    </w:p>
    <w:p>
      <w:pPr>
        <w:spacing w:after="0" w:line="360" w:lineRule="auto"/>
        <w:jc w:val="both"/>
        <w:outlineLvl w:val="0"/>
        <w:rPr>
          <w:rFonts w:hint="default" w:ascii="宋体" w:hAnsi="宋体" w:eastAsia="宋体" w:cs="宋体"/>
          <w:b/>
          <w:bCs/>
          <w:color w:val="auto"/>
          <w:sz w:val="28"/>
          <w:szCs w:val="28"/>
          <w:lang w:val="zh-TW" w:eastAsia="zh-TW"/>
        </w:rPr>
      </w:pPr>
    </w:p>
    <w:p>
      <w:pPr>
        <w:spacing w:after="0" w:line="360" w:lineRule="auto"/>
        <w:jc w:val="both"/>
        <w:outlineLvl w:val="0"/>
        <w:rPr>
          <w:rFonts w:hint="default" w:ascii="宋体" w:hAnsi="宋体" w:eastAsia="宋体" w:cs="宋体"/>
          <w:b/>
          <w:bCs/>
          <w:color w:val="auto"/>
          <w:sz w:val="28"/>
          <w:szCs w:val="28"/>
          <w:lang w:val="zh-TW" w:eastAsia="zh-TW"/>
        </w:rPr>
      </w:pPr>
    </w:p>
    <w:p>
      <w:pPr>
        <w:spacing w:after="0" w:line="360" w:lineRule="auto"/>
        <w:ind w:firstLine="562" w:firstLineChars="200"/>
        <w:jc w:val="both"/>
        <w:outlineLvl w:val="0"/>
        <w:rPr>
          <w:rFonts w:hint="default" w:ascii="宋体" w:hAnsi="宋体" w:eastAsia="宋体" w:cs="宋体"/>
          <w:b/>
          <w:bCs/>
          <w:color w:val="auto"/>
          <w:sz w:val="28"/>
          <w:szCs w:val="28"/>
          <w:lang w:val="zh-TW" w:eastAsia="zh-TW"/>
        </w:rPr>
      </w:pPr>
    </w:p>
    <w:p>
      <w:pPr>
        <w:spacing w:after="0" w:line="360" w:lineRule="auto"/>
        <w:ind w:firstLine="562" w:firstLineChars="200"/>
        <w:jc w:val="both"/>
        <w:outlineLvl w:val="0"/>
        <w:rPr>
          <w:rFonts w:hint="default" w:ascii="宋体" w:hAnsi="宋体" w:eastAsia="宋体" w:cs="宋体"/>
          <w:color w:val="auto"/>
          <w:sz w:val="30"/>
          <w:szCs w:val="30"/>
        </w:rPr>
      </w:pPr>
      <w:r>
        <w:rPr>
          <w:rFonts w:ascii="宋体" w:hAnsi="宋体" w:eastAsia="宋体" w:cs="宋体"/>
          <w:b/>
          <w:bCs/>
          <w:color w:val="auto"/>
          <w:sz w:val="28"/>
          <w:szCs w:val="28"/>
          <w:lang w:val="zh-TW" w:eastAsia="zh-TW"/>
        </w:rPr>
        <w:t>附表</w:t>
      </w:r>
      <w:r>
        <w:rPr>
          <w:rFonts w:ascii="宋体" w:hAnsi="宋体" w:eastAsia="宋体" w:cs="宋体"/>
          <w:b/>
          <w:bCs/>
          <w:color w:val="auto"/>
          <w:sz w:val="28"/>
          <w:szCs w:val="28"/>
        </w:rPr>
        <w:t xml:space="preserve">3 </w:t>
      </w:r>
      <w:r>
        <w:rPr>
          <w:rFonts w:ascii="宋体" w:hAnsi="宋体" w:eastAsia="宋体" w:cs="宋体"/>
          <w:b/>
          <w:color w:val="auto"/>
          <w:sz w:val="30"/>
          <w:szCs w:val="30"/>
          <w:lang w:val="zh-TW" w:eastAsia="zh-TW"/>
        </w:rPr>
        <w:t>评</w:t>
      </w:r>
      <w:r>
        <w:rPr>
          <w:rFonts w:ascii="宋体" w:hAnsi="宋体" w:eastAsia="宋体" w:cs="宋体"/>
          <w:b/>
          <w:color w:val="auto"/>
          <w:sz w:val="30"/>
          <w:szCs w:val="30"/>
          <w:lang w:val="zh-TW"/>
        </w:rPr>
        <w:t>审</w:t>
      </w:r>
      <w:r>
        <w:rPr>
          <w:rFonts w:ascii="宋体" w:hAnsi="宋体" w:eastAsia="宋体" w:cs="宋体"/>
          <w:b/>
          <w:color w:val="auto"/>
          <w:sz w:val="30"/>
          <w:szCs w:val="30"/>
          <w:lang w:val="zh-TW" w:eastAsia="zh-TW"/>
        </w:rPr>
        <w:t>标准和方法</w:t>
      </w:r>
    </w:p>
    <w:tbl>
      <w:tblPr>
        <w:tblStyle w:val="21"/>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30"/>
        <w:gridCol w:w="7055"/>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03" w:type="dxa"/>
            <w:shd w:val="clear" w:color="000000" w:fill="FFFFFF"/>
            <w:vAlign w:val="center"/>
          </w:tcPr>
          <w:p>
            <w:pPr>
              <w:jc w:val="center"/>
              <w:rPr>
                <w:rFonts w:hint="default" w:ascii="宋体" w:hAnsi="宋体" w:eastAsia="宋体" w:cs="宋体"/>
              </w:rPr>
            </w:pPr>
            <w:r>
              <w:rPr>
                <w:rFonts w:ascii="宋体" w:hAnsi="宋体" w:eastAsia="宋体" w:cs="宋体"/>
                <w:sz w:val="24"/>
                <w:szCs w:val="24"/>
              </w:rPr>
              <w:t>序号</w:t>
            </w:r>
          </w:p>
        </w:tc>
        <w:tc>
          <w:tcPr>
            <w:tcW w:w="1230" w:type="dxa"/>
            <w:shd w:val="clear" w:color="000000" w:fill="FFFFFF"/>
            <w:vAlign w:val="center"/>
          </w:tcPr>
          <w:p>
            <w:pPr>
              <w:jc w:val="center"/>
              <w:rPr>
                <w:rFonts w:hint="default" w:ascii="宋体" w:hAnsi="宋体" w:eastAsia="宋体" w:cs="宋体"/>
              </w:rPr>
            </w:pPr>
            <w:r>
              <w:rPr>
                <w:rFonts w:ascii="宋体" w:hAnsi="宋体" w:eastAsia="宋体" w:cs="宋体"/>
                <w:sz w:val="24"/>
                <w:szCs w:val="24"/>
              </w:rPr>
              <w:t>评审因素</w:t>
            </w:r>
          </w:p>
        </w:tc>
        <w:tc>
          <w:tcPr>
            <w:tcW w:w="7055" w:type="dxa"/>
            <w:shd w:val="clear" w:color="000000" w:fill="FFFFFF"/>
            <w:vAlign w:val="center"/>
          </w:tcPr>
          <w:p>
            <w:pPr>
              <w:jc w:val="center"/>
              <w:rPr>
                <w:rFonts w:hint="default" w:ascii="宋体" w:hAnsi="宋体" w:eastAsia="宋体" w:cs="宋体"/>
              </w:rPr>
            </w:pPr>
            <w:r>
              <w:rPr>
                <w:rFonts w:ascii="宋体" w:hAnsi="宋体" w:eastAsia="宋体" w:cs="宋体"/>
                <w:sz w:val="24"/>
                <w:szCs w:val="24"/>
              </w:rPr>
              <w:t>评审标准</w:t>
            </w:r>
          </w:p>
        </w:tc>
        <w:tc>
          <w:tcPr>
            <w:tcW w:w="700" w:type="dxa"/>
            <w:shd w:val="clear" w:color="000000" w:fill="FFFFFF"/>
            <w:vAlign w:val="center"/>
          </w:tcPr>
          <w:p>
            <w:pPr>
              <w:jc w:val="center"/>
              <w:rPr>
                <w:rFonts w:hint="default" w:ascii="宋体" w:hAnsi="宋体" w:eastAsia="宋体" w:cs="宋体"/>
              </w:rPr>
            </w:pPr>
            <w:r>
              <w:rPr>
                <w:rFonts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703" w:type="dxa"/>
            <w:vAlign w:val="center"/>
          </w:tcPr>
          <w:p>
            <w:pPr>
              <w:jc w:val="center"/>
              <w:rPr>
                <w:rFonts w:hint="default" w:ascii="宋体" w:hAnsi="宋体" w:eastAsia="宋体" w:cs="宋体"/>
              </w:rPr>
            </w:pPr>
            <w:r>
              <w:rPr>
                <w:rFonts w:ascii="宋体" w:hAnsi="宋体" w:eastAsia="宋体" w:cs="宋体"/>
                <w:sz w:val="24"/>
                <w:szCs w:val="24"/>
              </w:rPr>
              <w:t>1</w:t>
            </w:r>
          </w:p>
        </w:tc>
        <w:tc>
          <w:tcPr>
            <w:tcW w:w="1230" w:type="dxa"/>
            <w:tcMar>
              <w:top w:w="0" w:type="dxa"/>
              <w:left w:w="0" w:type="dxa"/>
              <w:bottom w:w="0" w:type="dxa"/>
              <w:right w:w="0" w:type="dxa"/>
            </w:tcMar>
            <w:vAlign w:val="center"/>
          </w:tcPr>
          <w:p>
            <w:pPr>
              <w:jc w:val="center"/>
              <w:rPr>
                <w:rFonts w:hint="default" w:ascii="宋体" w:hAnsi="宋体" w:eastAsia="宋体" w:cs="宋体"/>
              </w:rPr>
            </w:pPr>
            <w:r>
              <w:rPr>
                <w:rFonts w:ascii="宋体" w:hAnsi="宋体" w:eastAsia="宋体" w:cs="宋体"/>
                <w:sz w:val="24"/>
                <w:szCs w:val="24"/>
              </w:rPr>
              <w:t>人员实力</w:t>
            </w:r>
          </w:p>
        </w:tc>
        <w:tc>
          <w:tcPr>
            <w:tcW w:w="7055" w:type="dxa"/>
            <w:vAlign w:val="center"/>
          </w:tcPr>
          <w:p>
            <w:pPr>
              <w:spacing w:after="0" w:line="360" w:lineRule="auto"/>
              <w:jc w:val="both"/>
              <w:rPr>
                <w:rFonts w:hint="default" w:ascii="宋体" w:hAnsi="宋体" w:eastAsia="宋体" w:cs="宋体"/>
                <w:color w:val="auto"/>
                <w:sz w:val="24"/>
                <w:szCs w:val="24"/>
              </w:rPr>
            </w:pPr>
            <w:r>
              <w:rPr>
                <w:rFonts w:ascii="宋体" w:hAnsi="宋体" w:eastAsia="宋体" w:cs="宋体"/>
                <w:color w:val="auto"/>
                <w:sz w:val="24"/>
                <w:szCs w:val="24"/>
              </w:rPr>
              <w:t>投标供应商拟派本项目的服务人员：</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（1）拟派项目负责人</w:t>
            </w:r>
            <w:r>
              <w:rPr>
                <w:rFonts w:hint="eastAsia" w:ascii="宋体" w:hAnsi="宋体" w:eastAsia="宋体" w:cs="宋体"/>
                <w:color w:val="auto"/>
                <w:sz w:val="24"/>
                <w:szCs w:val="24"/>
                <w:lang w:eastAsia="zh-CN"/>
              </w:rPr>
              <w:t>：</w:t>
            </w:r>
            <w:r>
              <w:rPr>
                <w:rFonts w:hint="default" w:ascii="Calibri" w:hAnsi="Calibri" w:eastAsia="宋体" w:cs="Calibri"/>
                <w:color w:val="auto"/>
                <w:sz w:val="24"/>
                <w:szCs w:val="24"/>
                <w:lang w:eastAsia="zh-CN"/>
              </w:rPr>
              <w:t>①</w:t>
            </w:r>
            <w:r>
              <w:rPr>
                <w:rFonts w:hint="eastAsia" w:ascii="宋体" w:hAnsi="宋体" w:eastAsia="宋体" w:cs="宋体"/>
                <w:color w:val="auto"/>
                <w:sz w:val="24"/>
                <w:szCs w:val="24"/>
                <w:lang w:val="en-US" w:eastAsia="zh-CN"/>
              </w:rPr>
              <w:t>具有高级或以上职称的得2分，</w:t>
            </w:r>
            <w:r>
              <w:rPr>
                <w:rFonts w:hint="default" w:ascii="宋体" w:hAnsi="宋体" w:eastAsia="宋体" w:cs="宋体"/>
                <w:color w:val="auto"/>
                <w:sz w:val="24"/>
                <w:szCs w:val="24"/>
              </w:rPr>
              <w:t>满分</w:t>
            </w: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rPr>
              <w:t>分</w:t>
            </w:r>
            <w:r>
              <w:rPr>
                <w:rFonts w:hint="eastAsia" w:ascii="宋体" w:hAnsi="宋体" w:eastAsia="宋体" w:cs="宋体"/>
                <w:color w:val="auto"/>
                <w:sz w:val="24"/>
                <w:szCs w:val="24"/>
                <w:lang w:val="en-US" w:eastAsia="zh-CN"/>
              </w:rPr>
              <w:t>；</w:t>
            </w:r>
            <w:r>
              <w:rPr>
                <w:rFonts w:hint="default" w:ascii="Calibri" w:hAnsi="Calibri" w:eastAsia="宋体" w:cs="Calibri"/>
                <w:color w:val="auto"/>
                <w:sz w:val="24"/>
                <w:szCs w:val="24"/>
                <w:lang w:eastAsia="zh-CN"/>
              </w:rPr>
              <w:t>②</w:t>
            </w:r>
            <w:r>
              <w:rPr>
                <w:rFonts w:ascii="宋体" w:hAnsi="宋体" w:eastAsia="宋体" w:cs="宋体"/>
                <w:color w:val="auto"/>
                <w:sz w:val="24"/>
                <w:szCs w:val="24"/>
              </w:rPr>
              <w:t>2019年以来(2019年1月1日起至开标之日)具有</w:t>
            </w:r>
            <w:r>
              <w:rPr>
                <w:rFonts w:hint="eastAsia" w:ascii="宋体" w:hAnsi="宋体" w:eastAsia="宋体" w:cs="宋体"/>
                <w:color w:val="auto"/>
                <w:sz w:val="24"/>
                <w:szCs w:val="24"/>
                <w:lang w:val="en-US" w:eastAsia="zh-CN"/>
              </w:rPr>
              <w:t>市县</w:t>
            </w:r>
            <w:r>
              <w:rPr>
                <w:rFonts w:ascii="宋体" w:hAnsi="宋体" w:eastAsia="宋体" w:cs="宋体"/>
                <w:color w:val="auto"/>
                <w:sz w:val="24"/>
                <w:szCs w:val="24"/>
              </w:rPr>
              <w:t>国土空间总体规划的相关业绩（注：项目时间以合同签订时间为准），每有一个得2</w:t>
            </w:r>
            <w:r>
              <w:rPr>
                <w:rFonts w:hint="default" w:ascii="宋体" w:hAnsi="宋体" w:eastAsia="宋体" w:cs="宋体"/>
                <w:color w:val="auto"/>
                <w:sz w:val="24"/>
                <w:szCs w:val="24"/>
              </w:rPr>
              <w:t>分，满分</w:t>
            </w:r>
            <w:r>
              <w:rPr>
                <w:rFonts w:hint="eastAsia" w:ascii="宋体" w:hAnsi="宋体" w:eastAsia="宋体" w:cs="宋体"/>
                <w:color w:val="auto"/>
                <w:sz w:val="24"/>
                <w:szCs w:val="24"/>
                <w:lang w:val="en-US" w:eastAsia="zh-CN"/>
              </w:rPr>
              <w:t>4</w:t>
            </w:r>
            <w:r>
              <w:rPr>
                <w:rFonts w:hint="default" w:ascii="宋体" w:hAnsi="宋体" w:eastAsia="宋体" w:cs="宋体"/>
                <w:color w:val="auto"/>
                <w:sz w:val="24"/>
                <w:szCs w:val="24"/>
              </w:rPr>
              <w:t>分</w:t>
            </w:r>
            <w:r>
              <w:rPr>
                <w:rFonts w:ascii="宋体" w:hAnsi="宋体" w:eastAsia="宋体" w:cs="宋体"/>
                <w:color w:val="auto"/>
                <w:sz w:val="24"/>
                <w:szCs w:val="24"/>
              </w:rPr>
              <w:t>。</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证明材料：提供</w:t>
            </w:r>
            <w:r>
              <w:rPr>
                <w:rFonts w:hint="eastAsia" w:ascii="宋体" w:hAnsi="宋体" w:eastAsia="宋体" w:cs="宋体"/>
                <w:color w:val="auto"/>
                <w:sz w:val="24"/>
                <w:szCs w:val="24"/>
                <w:lang w:val="en-US" w:eastAsia="zh-CN"/>
              </w:rPr>
              <w:t>职称证书和</w:t>
            </w:r>
            <w:r>
              <w:rPr>
                <w:rFonts w:ascii="宋体" w:hAnsi="宋体" w:eastAsia="宋体" w:cs="宋体"/>
                <w:color w:val="auto"/>
                <w:sz w:val="24"/>
                <w:szCs w:val="24"/>
              </w:rPr>
              <w:t>合同复印件加盖公章。</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项目组成人员（项目负责人除外）具备城乡（市）规划、人文地理、土地管理、环境科学、交通工程、生态学等专业中级工程师职称或具有研究生学历学位的，每满足一个专业得1分，具备高级工程师及以上职称或具有博士学历学位，每满足一个专业得3分，满分12分（一个专业仅取得分最高项计入得分，不累计算分）。</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color w:val="auto"/>
                <w:sz w:val="24"/>
                <w:szCs w:val="24"/>
              </w:rPr>
              <w:t>证明材料：投标供应商须在投标文件中附相应人员职称证书或学历学位证书复印件加盖公章，材料不全的不得分。</w:t>
            </w:r>
          </w:p>
        </w:tc>
        <w:tc>
          <w:tcPr>
            <w:tcW w:w="700" w:type="dxa"/>
            <w:vAlign w:val="center"/>
          </w:tcPr>
          <w:p>
            <w:pPr>
              <w:jc w:val="center"/>
              <w:rPr>
                <w:rFonts w:hint="default" w:ascii="宋体" w:hAnsi="宋体" w:eastAsia="宋体" w:cs="宋体"/>
              </w:rPr>
            </w:pPr>
            <w:r>
              <w:rPr>
                <w:rFonts w:ascii="宋体" w:hAnsi="宋体" w:eastAsia="宋体" w:cs="宋体"/>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03" w:type="dxa"/>
            <w:vAlign w:val="center"/>
          </w:tcPr>
          <w:p>
            <w:pPr>
              <w:jc w:val="center"/>
              <w:rPr>
                <w:rFonts w:hint="default" w:ascii="宋体" w:hAnsi="宋体" w:eastAsia="宋体" w:cs="宋体"/>
              </w:rPr>
            </w:pPr>
            <w:r>
              <w:rPr>
                <w:rFonts w:ascii="宋体" w:hAnsi="宋体" w:eastAsia="宋体" w:cs="宋体"/>
                <w:sz w:val="24"/>
                <w:szCs w:val="24"/>
              </w:rPr>
              <w:t>2</w:t>
            </w:r>
          </w:p>
        </w:tc>
        <w:tc>
          <w:tcPr>
            <w:tcW w:w="1230" w:type="dxa"/>
            <w:tcMar>
              <w:top w:w="0" w:type="dxa"/>
              <w:left w:w="0" w:type="dxa"/>
              <w:bottom w:w="0" w:type="dxa"/>
              <w:right w:w="0" w:type="dxa"/>
            </w:tcMar>
            <w:vAlign w:val="center"/>
          </w:tcPr>
          <w:p>
            <w:pPr>
              <w:jc w:val="center"/>
              <w:rPr>
                <w:rFonts w:hint="default" w:ascii="宋体" w:hAnsi="宋体" w:eastAsia="宋体" w:cs="宋体"/>
              </w:rPr>
            </w:pPr>
            <w:r>
              <w:rPr>
                <w:rFonts w:ascii="宋体" w:hAnsi="宋体" w:eastAsia="宋体" w:cs="宋体"/>
                <w:sz w:val="24"/>
                <w:szCs w:val="24"/>
              </w:rPr>
              <w:t>同类型项目经验</w:t>
            </w:r>
          </w:p>
        </w:tc>
        <w:tc>
          <w:tcPr>
            <w:tcW w:w="7055" w:type="dxa"/>
            <w:vAlign w:val="center"/>
          </w:tcPr>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（1）投标供应商2019年1月1日以来具有</w:t>
            </w:r>
            <w:r>
              <w:rPr>
                <w:rFonts w:hint="eastAsia" w:ascii="宋体" w:hAnsi="宋体" w:eastAsia="宋体" w:cs="宋体"/>
                <w:color w:val="auto"/>
                <w:sz w:val="24"/>
                <w:szCs w:val="24"/>
                <w:lang w:val="en-US" w:eastAsia="zh-CN"/>
              </w:rPr>
              <w:t>市县</w:t>
            </w:r>
            <w:r>
              <w:rPr>
                <w:rFonts w:ascii="宋体" w:hAnsi="宋体" w:eastAsia="宋体" w:cs="宋体"/>
                <w:color w:val="auto"/>
                <w:sz w:val="24"/>
                <w:szCs w:val="24"/>
              </w:rPr>
              <w:t>国土空间总体规划项目经验的，每提供一个得2分，满分8分。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（2）投标供应商2019年1月1日以来具有航天产业园区、航天城相关的概念规划、战略规划、控制性详细规划、总体规划每提供一个得2分，满分4分。</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color w:val="auto"/>
                <w:sz w:val="24"/>
                <w:szCs w:val="24"/>
              </w:rPr>
              <w:t>证明材料：提供相关合同或中标（成交）通知书复印件加盖公章。</w:t>
            </w:r>
          </w:p>
        </w:tc>
        <w:tc>
          <w:tcPr>
            <w:tcW w:w="700" w:type="dxa"/>
            <w:vAlign w:val="center"/>
          </w:tcPr>
          <w:p>
            <w:pPr>
              <w:jc w:val="center"/>
              <w:rPr>
                <w:rFonts w:hint="default" w:ascii="宋体" w:hAnsi="宋体" w:eastAsia="宋体" w:cs="宋体"/>
              </w:rPr>
            </w:pPr>
            <w:r>
              <w:rPr>
                <w:rFonts w:ascii="宋体" w:hAnsi="宋体" w:eastAsia="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703" w:type="dxa"/>
            <w:vAlign w:val="center"/>
          </w:tcPr>
          <w:p>
            <w:pPr>
              <w:jc w:val="center"/>
              <w:rPr>
                <w:rFonts w:hint="default" w:ascii="宋体" w:hAnsi="宋体" w:eastAsia="宋体" w:cs="宋体"/>
              </w:rPr>
            </w:pPr>
            <w:r>
              <w:rPr>
                <w:rFonts w:ascii="宋体" w:hAnsi="宋体" w:eastAsia="宋体" w:cs="宋体"/>
                <w:sz w:val="24"/>
                <w:szCs w:val="24"/>
              </w:rPr>
              <w:t>3</w:t>
            </w:r>
          </w:p>
        </w:tc>
        <w:tc>
          <w:tcPr>
            <w:tcW w:w="1230" w:type="dxa"/>
            <w:tcMar>
              <w:top w:w="0" w:type="dxa"/>
              <w:left w:w="0" w:type="dxa"/>
              <w:bottom w:w="0" w:type="dxa"/>
              <w:right w:w="0" w:type="dxa"/>
            </w:tcMar>
            <w:vAlign w:val="center"/>
          </w:tcPr>
          <w:p>
            <w:pPr>
              <w:jc w:val="center"/>
              <w:rPr>
                <w:rFonts w:hint="default" w:ascii="宋体" w:hAnsi="宋体" w:eastAsia="宋体" w:cs="宋体"/>
              </w:rPr>
            </w:pPr>
            <w:r>
              <w:rPr>
                <w:rFonts w:ascii="宋体" w:hAnsi="宋体" w:eastAsia="宋体" w:cs="宋体"/>
                <w:sz w:val="24"/>
                <w:szCs w:val="24"/>
              </w:rPr>
              <w:t>实力及荣誉</w:t>
            </w:r>
          </w:p>
        </w:tc>
        <w:tc>
          <w:tcPr>
            <w:tcW w:w="7055" w:type="dxa"/>
            <w:vAlign w:val="center"/>
          </w:tcPr>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供应商自</w:t>
            </w:r>
            <w:r>
              <w:rPr>
                <w:rFonts w:hint="default"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default" w:ascii="宋体" w:hAnsi="宋体" w:eastAsia="宋体" w:cs="宋体"/>
                <w:color w:val="auto"/>
                <w:sz w:val="24"/>
                <w:szCs w:val="24"/>
              </w:rPr>
              <w:t>年1月1日以来（以证书颁发日期为准）承担过规划项目获得过行政主管部门或国内依法登记注册的协会（或学会）颁发的全国优秀城乡（市）规划设计一等奖</w:t>
            </w:r>
            <w:r>
              <w:rPr>
                <w:rFonts w:ascii="宋体" w:hAnsi="宋体" w:eastAsia="宋体" w:cs="宋体"/>
                <w:color w:val="auto"/>
                <w:sz w:val="24"/>
                <w:szCs w:val="24"/>
              </w:rPr>
              <w:t>的得5分；获得过全国优秀城乡（市）规划设计其他奖项的得2分，本项满分5分。</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color w:val="auto"/>
                <w:sz w:val="24"/>
                <w:szCs w:val="24"/>
              </w:rPr>
              <w:t>证明材料：投标供应商须在投标文件中附相应获奖证书复印件加盖公章。</w:t>
            </w:r>
          </w:p>
        </w:tc>
        <w:tc>
          <w:tcPr>
            <w:tcW w:w="700" w:type="dxa"/>
            <w:vAlign w:val="center"/>
          </w:tcPr>
          <w:p>
            <w:pPr>
              <w:jc w:val="center"/>
              <w:rPr>
                <w:rFonts w:hint="default" w:ascii="宋体" w:hAnsi="宋体" w:eastAsia="宋体" w:cs="宋体"/>
              </w:rPr>
            </w:pPr>
            <w:r>
              <w:rPr>
                <w:rFonts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03" w:type="dxa"/>
            <w:vAlign w:val="center"/>
          </w:tcPr>
          <w:p>
            <w:pPr>
              <w:jc w:val="center"/>
              <w:rPr>
                <w:rFonts w:hint="default" w:ascii="宋体" w:hAnsi="宋体" w:eastAsia="宋体" w:cs="宋体"/>
              </w:rPr>
            </w:pPr>
            <w:r>
              <w:rPr>
                <w:rFonts w:ascii="宋体" w:hAnsi="宋体" w:eastAsia="宋体" w:cs="宋体"/>
                <w:sz w:val="24"/>
                <w:szCs w:val="24"/>
              </w:rPr>
              <w:t>4</w:t>
            </w:r>
          </w:p>
        </w:tc>
        <w:tc>
          <w:tcPr>
            <w:tcW w:w="1230" w:type="dxa"/>
            <w:tcMar>
              <w:top w:w="0" w:type="dxa"/>
              <w:left w:w="0" w:type="dxa"/>
              <w:bottom w:w="0" w:type="dxa"/>
              <w:right w:w="0" w:type="dxa"/>
            </w:tcMar>
            <w:vAlign w:val="center"/>
          </w:tcPr>
          <w:p>
            <w:pPr>
              <w:jc w:val="center"/>
              <w:rPr>
                <w:rFonts w:hint="default" w:ascii="宋体" w:hAnsi="宋体" w:eastAsia="宋体" w:cs="宋体"/>
              </w:rPr>
            </w:pPr>
            <w:r>
              <w:rPr>
                <w:rFonts w:ascii="宋体" w:hAnsi="宋体" w:eastAsia="宋体" w:cs="宋体"/>
                <w:color w:val="333333"/>
                <w:sz w:val="24"/>
                <w:szCs w:val="24"/>
              </w:rPr>
              <w:t>规划评估和发展条件解读</w:t>
            </w:r>
          </w:p>
        </w:tc>
        <w:tc>
          <w:tcPr>
            <w:tcW w:w="7055" w:type="dxa"/>
            <w:tcMar>
              <w:top w:w="0" w:type="dxa"/>
              <w:left w:w="0" w:type="dxa"/>
              <w:bottom w:w="0" w:type="dxa"/>
              <w:right w:w="0" w:type="dxa"/>
            </w:tcMar>
            <w:vAlign w:val="center"/>
          </w:tcPr>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了解并掌握文昌国际航天城资源环境禀赋特征，准确把握文昌国际航天城的发展优势及存在的问题和风险。</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（1）分析内容全面深入、问题明确、数据充分及结论基本符合地区发展实际的得7-10分；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（2）数据化分析较少、内容及结论基本符合地区发展实际，得3-6分；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（3）基本无数据分析，内容及结论不甚清晰，与地区发展实际不符，得1-2分；</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color w:val="auto"/>
                <w:sz w:val="24"/>
                <w:szCs w:val="24"/>
              </w:rPr>
              <w:t>（4）不提供不得分。</w:t>
            </w:r>
          </w:p>
        </w:tc>
        <w:tc>
          <w:tcPr>
            <w:tcW w:w="700" w:type="dxa"/>
            <w:vAlign w:val="center"/>
          </w:tcPr>
          <w:p>
            <w:pPr>
              <w:jc w:val="center"/>
              <w:rPr>
                <w:rFonts w:hint="default" w:ascii="宋体" w:hAnsi="宋体" w:eastAsia="宋体" w:cs="宋体"/>
              </w:rPr>
            </w:pPr>
            <w:r>
              <w:rPr>
                <w:rFonts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703" w:type="dxa"/>
            <w:vAlign w:val="center"/>
          </w:tcPr>
          <w:p>
            <w:pPr>
              <w:jc w:val="center"/>
              <w:rPr>
                <w:rFonts w:hint="default" w:ascii="宋体" w:hAnsi="宋体" w:eastAsia="宋体" w:cs="宋体"/>
              </w:rPr>
            </w:pPr>
            <w:r>
              <w:rPr>
                <w:rFonts w:ascii="宋体" w:hAnsi="宋体" w:eastAsia="宋体" w:cs="宋体"/>
                <w:sz w:val="24"/>
                <w:szCs w:val="24"/>
              </w:rPr>
              <w:t>5</w:t>
            </w:r>
          </w:p>
        </w:tc>
        <w:tc>
          <w:tcPr>
            <w:tcW w:w="1230" w:type="dxa"/>
            <w:vAlign w:val="center"/>
          </w:tcPr>
          <w:p>
            <w:pPr>
              <w:jc w:val="center"/>
              <w:rPr>
                <w:rFonts w:hint="default" w:ascii="宋体" w:hAnsi="宋体" w:eastAsia="宋体" w:cs="宋体"/>
                <w:color w:val="auto"/>
              </w:rPr>
            </w:pPr>
            <w:r>
              <w:rPr>
                <w:rFonts w:ascii="宋体" w:hAnsi="宋体" w:eastAsia="宋体" w:cs="宋体"/>
                <w:color w:val="333333"/>
                <w:sz w:val="24"/>
                <w:szCs w:val="24"/>
              </w:rPr>
              <w:t>航天产业与趋势研究</w:t>
            </w:r>
          </w:p>
        </w:tc>
        <w:tc>
          <w:tcPr>
            <w:tcW w:w="7055" w:type="dxa"/>
            <w:vAlign w:val="center"/>
          </w:tcPr>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对航天相关产业以及其未来国内外发展趋势有准确判断，明确文昌国际航天城产业发展的基本脉络与路径。</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（1）分析内容全面，数据充分，涉及国内外案例比较，产业逻辑合理，产业框架基本符合地区发展趋势，得</w:t>
            </w:r>
            <w:r>
              <w:rPr>
                <w:rFonts w:hint="eastAsia" w:ascii="宋体" w:hAnsi="宋体" w:eastAsia="宋体" w:cs="宋体"/>
                <w:color w:val="auto"/>
                <w:sz w:val="24"/>
                <w:szCs w:val="24"/>
                <w:lang w:val="en-US" w:eastAsia="zh-CN"/>
              </w:rPr>
              <w:t>10-15</w:t>
            </w:r>
            <w:r>
              <w:rPr>
                <w:rFonts w:ascii="宋体" w:hAnsi="宋体" w:eastAsia="宋体" w:cs="宋体"/>
                <w:color w:val="auto"/>
                <w:sz w:val="24"/>
                <w:szCs w:val="24"/>
              </w:rPr>
              <w:t>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（2）有一定的产业分析，产业框架基本符合地区实际，得6-</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（3）基本无相关产业分析，内容及结论不甚清晰，与地区发展实际不符，得1-5分；</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color w:val="auto"/>
                <w:sz w:val="24"/>
                <w:szCs w:val="24"/>
              </w:rPr>
              <w:t>（4）不提供不得分。</w:t>
            </w:r>
          </w:p>
        </w:tc>
        <w:tc>
          <w:tcPr>
            <w:tcW w:w="700" w:type="dxa"/>
            <w:vAlign w:val="center"/>
          </w:tcPr>
          <w:p>
            <w:pPr>
              <w:jc w:val="center"/>
              <w:rPr>
                <w:rFonts w:hint="default" w:ascii="宋体" w:hAnsi="宋体" w:eastAsia="宋体" w:cs="宋体"/>
                <w:color w:val="auto"/>
                <w:lang w:val="en-US" w:eastAsia="zh-CN"/>
              </w:rPr>
            </w:pPr>
            <w:r>
              <w:rPr>
                <w:rFonts w:hint="eastAsia" w:ascii="宋体" w:hAnsi="宋体" w:eastAsia="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703" w:type="dxa"/>
            <w:vAlign w:val="center"/>
          </w:tcPr>
          <w:p>
            <w:pPr>
              <w:jc w:val="center"/>
              <w:rPr>
                <w:rFonts w:hint="default" w:ascii="宋体" w:hAnsi="宋体" w:eastAsia="宋体" w:cs="宋体"/>
                <w:color w:val="auto"/>
              </w:rPr>
            </w:pPr>
            <w:r>
              <w:rPr>
                <w:rFonts w:ascii="宋体" w:hAnsi="宋体" w:eastAsia="宋体" w:cs="宋体"/>
                <w:sz w:val="24"/>
                <w:szCs w:val="24"/>
              </w:rPr>
              <w:t>6</w:t>
            </w:r>
          </w:p>
        </w:tc>
        <w:tc>
          <w:tcPr>
            <w:tcW w:w="1230" w:type="dxa"/>
            <w:vAlign w:val="center"/>
          </w:tcPr>
          <w:p>
            <w:pPr>
              <w:jc w:val="center"/>
              <w:rPr>
                <w:rFonts w:hint="default" w:ascii="宋体" w:hAnsi="宋体" w:eastAsia="宋体" w:cs="宋体"/>
                <w:color w:val="auto"/>
              </w:rPr>
            </w:pPr>
            <w:r>
              <w:rPr>
                <w:rFonts w:ascii="宋体" w:hAnsi="宋体" w:eastAsia="宋体" w:cs="宋体"/>
                <w:sz w:val="24"/>
                <w:szCs w:val="24"/>
              </w:rPr>
              <w:t>定位研究</w:t>
            </w:r>
          </w:p>
        </w:tc>
        <w:tc>
          <w:tcPr>
            <w:tcW w:w="7055" w:type="dxa"/>
            <w:vAlign w:val="center"/>
          </w:tcPr>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对中国特色自贸港的相关政策，国家航天发展得战略使命进行解读，初步提出文昌国际航天城的战略定位，并从更高得视角明确文昌国际航天城的职能、</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（1）政策解读内容全面准确详实、逻辑合理，战略任务和职能定位清晰的得7-10分；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（2）政策解读内容基本准确详实、逻辑基本合理，战略任务和职能定位基本清晰的得3-6分；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（3）政策解读内容有一定的准确性和合理性，战略任务和职能定位有一定的合理性的得1-2分；</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color w:val="auto"/>
                <w:sz w:val="24"/>
                <w:szCs w:val="24"/>
              </w:rPr>
              <w:t>（4）不提供不得分。</w:t>
            </w:r>
          </w:p>
        </w:tc>
        <w:tc>
          <w:tcPr>
            <w:tcW w:w="700" w:type="dxa"/>
            <w:vAlign w:val="center"/>
          </w:tcPr>
          <w:p>
            <w:pPr>
              <w:jc w:val="center"/>
              <w:rPr>
                <w:rFonts w:hint="default" w:ascii="宋体" w:hAnsi="宋体" w:eastAsia="宋体" w:cs="宋体"/>
                <w:color w:val="auto"/>
              </w:rPr>
            </w:pPr>
            <w:r>
              <w:rPr>
                <w:rFonts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703" w:type="dxa"/>
            <w:vAlign w:val="center"/>
          </w:tcPr>
          <w:p>
            <w:pPr>
              <w:jc w:val="center"/>
              <w:rPr>
                <w:rFonts w:hint="default" w:ascii="宋体" w:hAnsi="宋体" w:eastAsia="宋体" w:cs="宋体"/>
                <w:color w:val="auto"/>
              </w:rPr>
            </w:pPr>
            <w:r>
              <w:rPr>
                <w:rFonts w:ascii="宋体" w:hAnsi="宋体" w:eastAsia="宋体" w:cs="宋体"/>
                <w:sz w:val="24"/>
                <w:szCs w:val="24"/>
              </w:rPr>
              <w:t>7</w:t>
            </w:r>
          </w:p>
        </w:tc>
        <w:tc>
          <w:tcPr>
            <w:tcW w:w="1230" w:type="dxa"/>
            <w:vAlign w:val="center"/>
          </w:tcPr>
          <w:p>
            <w:pPr>
              <w:jc w:val="center"/>
              <w:rPr>
                <w:rFonts w:hint="default" w:ascii="宋体" w:hAnsi="宋体" w:eastAsia="宋体" w:cs="宋体"/>
                <w:color w:val="auto"/>
              </w:rPr>
            </w:pPr>
            <w:r>
              <w:rPr>
                <w:rFonts w:ascii="宋体" w:hAnsi="宋体" w:eastAsia="宋体" w:cs="宋体"/>
                <w:sz w:val="24"/>
                <w:szCs w:val="24"/>
              </w:rPr>
              <w:t>空间发展设想</w:t>
            </w:r>
          </w:p>
        </w:tc>
        <w:tc>
          <w:tcPr>
            <w:tcW w:w="7055" w:type="dxa"/>
            <w:vAlign w:val="center"/>
          </w:tcPr>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围绕航天产业与文昌得自然条件提出空间设想，重点可从空间格局、用地布局、产业发展、道路交通及其他支撑体系等方面展开。</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（1）其中包含案例分析、规模分析、各类空间格局规划、空间布局等关键内容的，内容详实且逻辑清晰、符合地区实际，10-15分；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（2）内容缺项、逻辑较清晰，基本符合环地区发展实际，得6-9分；</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rPr>
              <w:t>（3）内容和逻辑不甚清晰，或偏离地区发展实际，或深度较浅，得1-5分；</w:t>
            </w:r>
          </w:p>
          <w:p>
            <w:pPr>
              <w:spacing w:after="0" w:line="360" w:lineRule="auto"/>
              <w:ind w:firstLine="480" w:firstLineChars="200"/>
              <w:jc w:val="both"/>
              <w:rPr>
                <w:rFonts w:hint="default" w:ascii="宋体" w:hAnsi="宋体" w:eastAsia="宋体" w:cs="宋体"/>
                <w:color w:val="auto"/>
              </w:rPr>
            </w:pPr>
            <w:r>
              <w:rPr>
                <w:rFonts w:ascii="宋体" w:hAnsi="宋体" w:eastAsia="宋体" w:cs="宋体"/>
                <w:color w:val="auto"/>
                <w:sz w:val="24"/>
                <w:szCs w:val="24"/>
              </w:rPr>
              <w:t>（4）不提供不得分。</w:t>
            </w:r>
          </w:p>
        </w:tc>
        <w:tc>
          <w:tcPr>
            <w:tcW w:w="700" w:type="dxa"/>
            <w:vAlign w:val="center"/>
          </w:tcPr>
          <w:p>
            <w:pPr>
              <w:jc w:val="center"/>
              <w:rPr>
                <w:rFonts w:hint="default" w:ascii="宋体" w:hAnsi="宋体" w:eastAsia="宋体" w:cs="宋体"/>
                <w:color w:val="auto"/>
              </w:rPr>
            </w:pPr>
            <w:r>
              <w:rPr>
                <w:rFonts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703" w:type="dxa"/>
            <w:vAlign w:val="center"/>
          </w:tcPr>
          <w:p>
            <w:pPr>
              <w:jc w:val="center"/>
              <w:rPr>
                <w:rFonts w:hint="default" w:ascii="宋体" w:hAnsi="宋体" w:eastAsia="宋体" w:cs="宋体"/>
                <w:sz w:val="24"/>
                <w:szCs w:val="24"/>
              </w:rPr>
            </w:pPr>
            <w:r>
              <w:rPr>
                <w:rFonts w:ascii="宋体" w:hAnsi="宋体" w:eastAsia="宋体" w:cs="宋体"/>
                <w:sz w:val="24"/>
                <w:szCs w:val="24"/>
              </w:rPr>
              <w:t>8</w:t>
            </w:r>
          </w:p>
        </w:tc>
        <w:tc>
          <w:tcPr>
            <w:tcW w:w="1230" w:type="dxa"/>
            <w:vAlign w:val="center"/>
          </w:tcPr>
          <w:p>
            <w:pPr>
              <w:jc w:val="center"/>
              <w:rPr>
                <w:rFonts w:hint="default" w:ascii="宋体" w:hAnsi="宋体" w:eastAsia="宋体" w:cs="宋体"/>
                <w:sz w:val="24"/>
                <w:szCs w:val="24"/>
              </w:rPr>
            </w:pPr>
            <w:r>
              <w:rPr>
                <w:rFonts w:ascii="宋体" w:hAnsi="宋体" w:eastAsia="宋体" w:cs="宋体"/>
                <w:sz w:val="24"/>
                <w:szCs w:val="24"/>
              </w:rPr>
              <w:t>报价分</w:t>
            </w:r>
          </w:p>
        </w:tc>
        <w:tc>
          <w:tcPr>
            <w:tcW w:w="7055" w:type="dxa"/>
            <w:vAlign w:val="center"/>
          </w:tcPr>
          <w:p>
            <w:pPr>
              <w:spacing w:after="0" w:line="360" w:lineRule="auto"/>
              <w:ind w:firstLine="480" w:firstLineChars="200"/>
              <w:jc w:val="both"/>
              <w:rPr>
                <w:rFonts w:hint="default" w:ascii="宋体" w:hAnsi="宋体" w:eastAsia="宋体" w:cs="宋体"/>
                <w:color w:val="auto"/>
                <w:sz w:val="24"/>
                <w:szCs w:val="24"/>
                <w:lang w:val="en-GB"/>
              </w:rPr>
            </w:pPr>
            <w:r>
              <w:rPr>
                <w:rFonts w:ascii="宋体" w:hAnsi="宋体" w:eastAsia="宋体" w:cs="宋体"/>
                <w:color w:val="auto"/>
                <w:sz w:val="24"/>
                <w:szCs w:val="24"/>
                <w:lang w:val="en-GB"/>
              </w:rPr>
              <w:t>满足</w:t>
            </w:r>
            <w:r>
              <w:rPr>
                <w:rFonts w:hint="eastAsia" w:ascii="宋体" w:hAnsi="宋体" w:eastAsia="宋体" w:cs="宋体"/>
                <w:color w:val="auto"/>
                <w:sz w:val="24"/>
                <w:szCs w:val="24"/>
                <w:lang w:val="en-GB" w:eastAsia="zh-CN"/>
              </w:rPr>
              <w:t>磋商</w:t>
            </w:r>
            <w:r>
              <w:rPr>
                <w:rFonts w:ascii="宋体" w:hAnsi="宋体" w:eastAsia="宋体" w:cs="宋体"/>
                <w:color w:val="auto"/>
                <w:sz w:val="24"/>
                <w:szCs w:val="24"/>
                <w:lang w:val="en-GB"/>
              </w:rPr>
              <w:t>文件要求且投标报价最低的投标价为评标基准价，其报价得分为满分。其他供应商的报价得分统一按照下列公式计算：投标报价得分=（评标基准价/投标报价）×</w:t>
            </w:r>
            <w:r>
              <w:rPr>
                <w:rFonts w:hint="eastAsia" w:ascii="宋体" w:hAnsi="宋体" w:eastAsia="宋体" w:cs="宋体"/>
                <w:color w:val="auto"/>
                <w:sz w:val="24"/>
                <w:szCs w:val="24"/>
                <w:lang w:val="en-US" w:eastAsia="zh-CN"/>
              </w:rPr>
              <w:t>15</w:t>
            </w:r>
            <w:r>
              <w:rPr>
                <w:rFonts w:ascii="宋体" w:hAnsi="宋体" w:eastAsia="宋体" w:cs="宋体"/>
                <w:color w:val="auto"/>
                <w:sz w:val="24"/>
                <w:szCs w:val="24"/>
                <w:lang w:val="en-GB"/>
              </w:rPr>
              <w:t xml:space="preserve">%×100 </w:t>
            </w:r>
          </w:p>
          <w:p>
            <w:pPr>
              <w:spacing w:after="0" w:line="360" w:lineRule="auto"/>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lang w:val="en-GB"/>
              </w:rPr>
              <w:t>评标委员会应当要求投标报价明显过低，可能低于其成本的投标单位作出书面说明并提供相关证明材料。投标单位不能合理说明或不能提供相关证明材料的，由评标委员会认定以低于成本价竞标，不得被推荐为中标候选人。</w:t>
            </w:r>
          </w:p>
        </w:tc>
        <w:tc>
          <w:tcPr>
            <w:tcW w:w="700" w:type="dxa"/>
            <w:vAlign w:val="center"/>
          </w:tcPr>
          <w:p>
            <w:pPr>
              <w:jc w:val="center"/>
              <w:rPr>
                <w:rFonts w:hint="eastAsia" w:ascii="宋体" w:hAnsi="宋体" w:eastAsia="宋体" w:cs="宋体"/>
                <w:sz w:val="24"/>
                <w:szCs w:val="24"/>
                <w:lang w:eastAsia="zh-CN"/>
              </w:rPr>
            </w:pPr>
            <w:r>
              <w:rPr>
                <w:rFonts w:ascii="宋体" w:hAnsi="宋体" w:eastAsia="宋体" w:cs="宋体"/>
                <w:sz w:val="24"/>
                <w:szCs w:val="24"/>
              </w:rPr>
              <w:t>1</w:t>
            </w:r>
            <w:r>
              <w:rPr>
                <w:rFonts w:hint="eastAsia" w:ascii="宋体" w:hAnsi="宋体" w:eastAsia="宋体" w:cs="宋体"/>
                <w:sz w:val="24"/>
                <w:szCs w:val="24"/>
                <w:lang w:val="en-US" w:eastAsia="zh-CN"/>
              </w:rPr>
              <w:t>5</w:t>
            </w:r>
          </w:p>
        </w:tc>
      </w:tr>
    </w:tbl>
    <w:p>
      <w:pPr>
        <w:spacing w:after="0" w:line="360" w:lineRule="auto"/>
        <w:ind w:firstLine="482" w:firstLineChars="200"/>
        <w:jc w:val="both"/>
        <w:outlineLvl w:val="1"/>
        <w:rPr>
          <w:rFonts w:hint="default" w:ascii="宋体" w:hAnsi="宋体" w:eastAsia="宋体" w:cs="宋体"/>
          <w:b/>
          <w:bCs/>
          <w:color w:val="auto"/>
          <w:sz w:val="24"/>
          <w:szCs w:val="24"/>
        </w:rPr>
      </w:pPr>
    </w:p>
    <w:p>
      <w:pPr>
        <w:rPr>
          <w:rFonts w:hint="default" w:ascii="宋体" w:hAnsi="宋体" w:eastAsia="宋体" w:cs="宋体"/>
          <w:color w:val="auto"/>
        </w:rPr>
      </w:pPr>
    </w:p>
    <w:p>
      <w:pPr>
        <w:rPr>
          <w:rFonts w:hint="default" w:ascii="宋体" w:hAnsi="宋体" w:eastAsia="宋体" w:cs="宋体"/>
          <w:color w:val="auto"/>
        </w:rPr>
      </w:pPr>
    </w:p>
    <w:p>
      <w:pPr>
        <w:spacing w:after="0" w:line="360" w:lineRule="auto"/>
        <w:ind w:firstLine="562" w:firstLineChars="200"/>
        <w:jc w:val="both"/>
        <w:outlineLvl w:val="0"/>
        <w:rPr>
          <w:rFonts w:hint="default" w:ascii="宋体" w:hAnsi="宋体" w:eastAsia="宋体" w:cs="宋体"/>
          <w:b/>
          <w:bCs/>
          <w:color w:val="auto"/>
          <w:sz w:val="28"/>
          <w:szCs w:val="28"/>
        </w:rPr>
      </w:pPr>
    </w:p>
    <w:p>
      <w:pPr>
        <w:spacing w:after="0" w:line="360" w:lineRule="auto"/>
        <w:ind w:firstLine="562" w:firstLineChars="200"/>
        <w:jc w:val="both"/>
        <w:outlineLvl w:val="0"/>
        <w:rPr>
          <w:rFonts w:hint="default" w:ascii="宋体" w:hAnsi="宋体" w:eastAsia="宋体" w:cs="宋体"/>
          <w:b/>
          <w:bCs/>
          <w:color w:val="auto"/>
          <w:sz w:val="28"/>
          <w:szCs w:val="28"/>
        </w:rPr>
      </w:pPr>
    </w:p>
    <w:p>
      <w:pPr>
        <w:rPr>
          <w:rFonts w:hint="default" w:ascii="宋体" w:hAnsi="宋体" w:eastAsia="宋体" w:cs="宋体"/>
          <w:color w:val="auto"/>
        </w:rPr>
      </w:pPr>
    </w:p>
    <w:sectPr>
      <w:headerReference r:id="rId7" w:type="default"/>
      <w:footerReference r:id="rId8" w:type="default"/>
      <w:pgSz w:w="11900" w:h="16840"/>
      <w:pgMar w:top="1000" w:right="1080" w:bottom="1320" w:left="1360" w:header="708" w:footer="48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0000000000000000000"/>
    <w:charset w:val="00"/>
    <w:family w:val="auto"/>
    <w:pitch w:val="default"/>
    <w:sig w:usb0="00000000" w:usb1="00000000" w:usb2="0000001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Î¢ï¿½ï¿½ï¿½Åºï¿½">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jc w:val="center"/>
      <w:rPr>
        <w:rFonts w:hint="default" w:eastAsia="宋体"/>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6"/>
                            <w:rPr>
                              <w:rFonts w:hint="default" w:eastAsia="宋体"/>
                            </w:rPr>
                          </w:pPr>
                          <w:r>
                            <w:rPr>
                              <w:rFonts w:eastAsia="宋体"/>
                            </w:rPr>
                            <w:fldChar w:fldCharType="begin"/>
                          </w:r>
                          <w:r>
                            <w:rPr>
                              <w:rFonts w:eastAsia="宋体"/>
                            </w:rPr>
                            <w:instrText xml:space="preserve"> PAGE  \* MERGEFORMAT </w:instrText>
                          </w:r>
                          <w:r>
                            <w:rPr>
                              <w:rFonts w:eastAsia="宋体"/>
                            </w:rPr>
                            <w:fldChar w:fldCharType="separate"/>
                          </w:r>
                          <w:r>
                            <w:rPr>
                              <w:rFonts w:hint="default" w:eastAsia="宋体"/>
                            </w:rPr>
                            <w:t>12</w:t>
                          </w:r>
                          <w:r>
                            <w:rPr>
                              <w:rFonts w:eastAsia="宋体"/>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O6+YrbEAQAAjwMAAA4AAAAAAAAAAQAgAAAAHwEAAGRycy9lMm9Eb2MueG1s&#10;UEsFBgAAAAAGAAYAWQEAAFUFAAAAAA==&#10;">
              <v:fill on="f" focussize="0,0"/>
              <v:stroke on="f"/>
              <v:imagedata o:title=""/>
              <o:lock v:ext="edit" aspectratio="f"/>
              <v:textbox inset="0mm,0mm,0mm,0mm" style="mso-fit-shape-to-text:t;">
                <w:txbxContent>
                  <w:p>
                    <w:pPr>
                      <w:pStyle w:val="16"/>
                      <w:rPr>
                        <w:rFonts w:hint="default" w:eastAsia="宋体"/>
                      </w:rPr>
                    </w:pPr>
                    <w:r>
                      <w:rPr>
                        <w:rFonts w:eastAsia="宋体"/>
                      </w:rPr>
                      <w:fldChar w:fldCharType="begin"/>
                    </w:r>
                    <w:r>
                      <w:rPr>
                        <w:rFonts w:eastAsia="宋体"/>
                      </w:rPr>
                      <w:instrText xml:space="preserve"> PAGE  \* MERGEFORMAT </w:instrText>
                    </w:r>
                    <w:r>
                      <w:rPr>
                        <w:rFonts w:eastAsia="宋体"/>
                      </w:rPr>
                      <w:fldChar w:fldCharType="separate"/>
                    </w:r>
                    <w:r>
                      <w:rPr>
                        <w:rFonts w:hint="default" w:eastAsia="宋体"/>
                      </w:rPr>
                      <w:t>12</w:t>
                    </w:r>
                    <w:r>
                      <w:rPr>
                        <w:rFonts w:eastAsia="宋体"/>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8842"/>
        <w:tab w:val="clear" w:pos="4153"/>
      </w:tabs>
      <w:jc w:val="both"/>
      <w:rPr>
        <w:rFonts w:hint="default" w:eastAsia="宋体"/>
      </w:rPr>
    </w:pPr>
    <w:r>
      <w:rPr>
        <w:rFonts w:ascii="宋体" w:hAnsi="宋体" w:eastAsia="宋体" w:cs="宋体"/>
        <w:bCs/>
        <w:color w:val="auto"/>
        <w:sz w:val="21"/>
        <w:szCs w:val="21"/>
        <w:u w:val="single"/>
      </w:rPr>
      <w:t>项目名称：HNPC2022-062                                            海南品诚项目咨询有限公司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3B0270"/>
    <w:multiLevelType w:val="singleLevel"/>
    <w:tmpl w:val="173B0270"/>
    <w:lvl w:ilvl="0" w:tentative="0">
      <w:start w:val="1"/>
      <w:numFmt w:val="chineseCounting"/>
      <w:suff w:val="nothing"/>
      <w:lvlText w:val="（%1）"/>
      <w:lvlJc w:val="left"/>
      <w:rPr>
        <w:rFonts w:hint="eastAsia"/>
      </w:rPr>
    </w:lvl>
  </w:abstractNum>
  <w:abstractNum w:abstractNumId="1">
    <w:nsid w:val="5DF03F80"/>
    <w:multiLevelType w:val="singleLevel"/>
    <w:tmpl w:val="5DF03F80"/>
    <w:lvl w:ilvl="0" w:tentative="0">
      <w:start w:val="1"/>
      <w:numFmt w:val="decimal"/>
      <w:lvlText w:val="%1."/>
      <w:lvlJc w:val="left"/>
      <w:pPr>
        <w:ind w:left="425" w:hanging="425"/>
      </w:pPr>
      <w:rPr>
        <w:rFonts w:hint="default"/>
      </w:rPr>
    </w:lvl>
  </w:abstractNum>
  <w:abstractNum w:abstractNumId="2">
    <w:nsid w:val="63A55676"/>
    <w:multiLevelType w:val="singleLevel"/>
    <w:tmpl w:val="63A55676"/>
    <w:lvl w:ilvl="0" w:tentative="0">
      <w:start w:val="24"/>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footnotePr>
    <w:footnote w:id="0"/>
    <w:footnote w:id="1"/>
  </w:footnotePr>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ZGM0ZmQ1YTM2M2JlMjg5NDNlZDYxNzM1YWE5YjYifQ=="/>
  </w:docVars>
  <w:rsids>
    <w:rsidRoot w:val="00172A27"/>
    <w:rsid w:val="00043144"/>
    <w:rsid w:val="000E59A9"/>
    <w:rsid w:val="00134FEF"/>
    <w:rsid w:val="00172A27"/>
    <w:rsid w:val="001974AE"/>
    <w:rsid w:val="002F5F3E"/>
    <w:rsid w:val="00305FD3"/>
    <w:rsid w:val="00381149"/>
    <w:rsid w:val="004238F2"/>
    <w:rsid w:val="00561A63"/>
    <w:rsid w:val="007E4CA5"/>
    <w:rsid w:val="008C1C6C"/>
    <w:rsid w:val="00A069A4"/>
    <w:rsid w:val="00A67E95"/>
    <w:rsid w:val="00A737DB"/>
    <w:rsid w:val="00A81A06"/>
    <w:rsid w:val="00B21813"/>
    <w:rsid w:val="00C6366C"/>
    <w:rsid w:val="00C80EFE"/>
    <w:rsid w:val="00D0469F"/>
    <w:rsid w:val="00D9432A"/>
    <w:rsid w:val="00DA68EA"/>
    <w:rsid w:val="00DB5AF9"/>
    <w:rsid w:val="00E41721"/>
    <w:rsid w:val="01BE4DA9"/>
    <w:rsid w:val="02367299"/>
    <w:rsid w:val="026B42B7"/>
    <w:rsid w:val="02F71A63"/>
    <w:rsid w:val="031B1203"/>
    <w:rsid w:val="035644CA"/>
    <w:rsid w:val="03A3743F"/>
    <w:rsid w:val="03B24C65"/>
    <w:rsid w:val="03D270B5"/>
    <w:rsid w:val="041C6FD3"/>
    <w:rsid w:val="04F1558F"/>
    <w:rsid w:val="05056E0C"/>
    <w:rsid w:val="05297237"/>
    <w:rsid w:val="054A20CE"/>
    <w:rsid w:val="056A32C6"/>
    <w:rsid w:val="056B5079"/>
    <w:rsid w:val="058705E0"/>
    <w:rsid w:val="0588551C"/>
    <w:rsid w:val="0628340F"/>
    <w:rsid w:val="064A47E2"/>
    <w:rsid w:val="066B6F2F"/>
    <w:rsid w:val="06F30427"/>
    <w:rsid w:val="0708544F"/>
    <w:rsid w:val="071C574A"/>
    <w:rsid w:val="07376737"/>
    <w:rsid w:val="07521078"/>
    <w:rsid w:val="07841ECE"/>
    <w:rsid w:val="07DE1223"/>
    <w:rsid w:val="07E32769"/>
    <w:rsid w:val="07FE5ECC"/>
    <w:rsid w:val="08F15715"/>
    <w:rsid w:val="09187370"/>
    <w:rsid w:val="096635BE"/>
    <w:rsid w:val="096D1193"/>
    <w:rsid w:val="09C00789"/>
    <w:rsid w:val="0A002D62"/>
    <w:rsid w:val="0A2A2319"/>
    <w:rsid w:val="0A737565"/>
    <w:rsid w:val="0A7A75AE"/>
    <w:rsid w:val="0AA11FFB"/>
    <w:rsid w:val="0B07215C"/>
    <w:rsid w:val="0C0A620B"/>
    <w:rsid w:val="0C0B5CB2"/>
    <w:rsid w:val="0C19467F"/>
    <w:rsid w:val="0CB23F6F"/>
    <w:rsid w:val="0CEB3B24"/>
    <w:rsid w:val="0D2D7676"/>
    <w:rsid w:val="0D471FDA"/>
    <w:rsid w:val="0D7B0A39"/>
    <w:rsid w:val="0D9F7DAD"/>
    <w:rsid w:val="0E185DEA"/>
    <w:rsid w:val="0E2C3C9B"/>
    <w:rsid w:val="0E726072"/>
    <w:rsid w:val="0EE035FE"/>
    <w:rsid w:val="0EF90EF5"/>
    <w:rsid w:val="0EFF2AF5"/>
    <w:rsid w:val="0FF666D0"/>
    <w:rsid w:val="10127474"/>
    <w:rsid w:val="10353085"/>
    <w:rsid w:val="10737FF7"/>
    <w:rsid w:val="10775B5A"/>
    <w:rsid w:val="107B2B95"/>
    <w:rsid w:val="10DB40C1"/>
    <w:rsid w:val="10E8477A"/>
    <w:rsid w:val="11082BED"/>
    <w:rsid w:val="118E6A73"/>
    <w:rsid w:val="11A9130B"/>
    <w:rsid w:val="11C1612A"/>
    <w:rsid w:val="11E32016"/>
    <w:rsid w:val="11F21876"/>
    <w:rsid w:val="12324474"/>
    <w:rsid w:val="12A919D9"/>
    <w:rsid w:val="12FC164C"/>
    <w:rsid w:val="12FD5C9B"/>
    <w:rsid w:val="13030EF3"/>
    <w:rsid w:val="134F08A3"/>
    <w:rsid w:val="136A0AC7"/>
    <w:rsid w:val="1399420A"/>
    <w:rsid w:val="13B84303"/>
    <w:rsid w:val="140E3A71"/>
    <w:rsid w:val="14315750"/>
    <w:rsid w:val="143F52D3"/>
    <w:rsid w:val="14441F2C"/>
    <w:rsid w:val="144C1B1A"/>
    <w:rsid w:val="1472001A"/>
    <w:rsid w:val="14B4083D"/>
    <w:rsid w:val="14DC335B"/>
    <w:rsid w:val="150D5753"/>
    <w:rsid w:val="153A337E"/>
    <w:rsid w:val="15533DFB"/>
    <w:rsid w:val="15651B3C"/>
    <w:rsid w:val="16195C37"/>
    <w:rsid w:val="16245FD9"/>
    <w:rsid w:val="163B5820"/>
    <w:rsid w:val="163F6868"/>
    <w:rsid w:val="165A69EA"/>
    <w:rsid w:val="16990F75"/>
    <w:rsid w:val="16A74423"/>
    <w:rsid w:val="171623CE"/>
    <w:rsid w:val="172404AE"/>
    <w:rsid w:val="17C67A65"/>
    <w:rsid w:val="17F14CB8"/>
    <w:rsid w:val="18121CA8"/>
    <w:rsid w:val="18303A2F"/>
    <w:rsid w:val="18522621"/>
    <w:rsid w:val="186A1F74"/>
    <w:rsid w:val="189172F4"/>
    <w:rsid w:val="18DF60A5"/>
    <w:rsid w:val="18FB2DBE"/>
    <w:rsid w:val="190E7B3F"/>
    <w:rsid w:val="193A1281"/>
    <w:rsid w:val="197908E4"/>
    <w:rsid w:val="19B40A1D"/>
    <w:rsid w:val="1A365355"/>
    <w:rsid w:val="1A903AFB"/>
    <w:rsid w:val="1AD55F57"/>
    <w:rsid w:val="1AFE12E6"/>
    <w:rsid w:val="1B361E84"/>
    <w:rsid w:val="1B3F6F88"/>
    <w:rsid w:val="1B473098"/>
    <w:rsid w:val="1B697DE7"/>
    <w:rsid w:val="1B982E31"/>
    <w:rsid w:val="1BA3416F"/>
    <w:rsid w:val="1C603FD7"/>
    <w:rsid w:val="1C9950CA"/>
    <w:rsid w:val="1CBD3201"/>
    <w:rsid w:val="1CE0552A"/>
    <w:rsid w:val="1CF23EC1"/>
    <w:rsid w:val="1D740CC2"/>
    <w:rsid w:val="1D776134"/>
    <w:rsid w:val="1D9E45DF"/>
    <w:rsid w:val="1DD243D5"/>
    <w:rsid w:val="1E5F3408"/>
    <w:rsid w:val="1EE56F72"/>
    <w:rsid w:val="1EE57DA1"/>
    <w:rsid w:val="1EEF6A6A"/>
    <w:rsid w:val="1EFD3292"/>
    <w:rsid w:val="1F47433D"/>
    <w:rsid w:val="1F60427A"/>
    <w:rsid w:val="1F932880"/>
    <w:rsid w:val="200A52F5"/>
    <w:rsid w:val="202D2FD5"/>
    <w:rsid w:val="20E17E1B"/>
    <w:rsid w:val="20FB1678"/>
    <w:rsid w:val="20FD6238"/>
    <w:rsid w:val="21237D31"/>
    <w:rsid w:val="216C5237"/>
    <w:rsid w:val="22CC0615"/>
    <w:rsid w:val="22CD15E8"/>
    <w:rsid w:val="2369297E"/>
    <w:rsid w:val="23983A20"/>
    <w:rsid w:val="24781EF8"/>
    <w:rsid w:val="249A51DF"/>
    <w:rsid w:val="24B93D58"/>
    <w:rsid w:val="24CF5EA5"/>
    <w:rsid w:val="24D02FD5"/>
    <w:rsid w:val="24E231A5"/>
    <w:rsid w:val="24E24D34"/>
    <w:rsid w:val="253779A2"/>
    <w:rsid w:val="265048E4"/>
    <w:rsid w:val="269B6C40"/>
    <w:rsid w:val="26A86FA5"/>
    <w:rsid w:val="26AE3B4C"/>
    <w:rsid w:val="26B459F0"/>
    <w:rsid w:val="27220ADA"/>
    <w:rsid w:val="278B2A8D"/>
    <w:rsid w:val="27A2750F"/>
    <w:rsid w:val="27D21F59"/>
    <w:rsid w:val="27EA067C"/>
    <w:rsid w:val="27EC7FE4"/>
    <w:rsid w:val="27F03E2A"/>
    <w:rsid w:val="28521A93"/>
    <w:rsid w:val="289B3B0C"/>
    <w:rsid w:val="28F50727"/>
    <w:rsid w:val="293C046D"/>
    <w:rsid w:val="296926F7"/>
    <w:rsid w:val="299816D4"/>
    <w:rsid w:val="29BE6D25"/>
    <w:rsid w:val="2A08345C"/>
    <w:rsid w:val="2A721398"/>
    <w:rsid w:val="2AD200DE"/>
    <w:rsid w:val="2AFE2B61"/>
    <w:rsid w:val="2B3B6A26"/>
    <w:rsid w:val="2B5060BE"/>
    <w:rsid w:val="2BD80EAB"/>
    <w:rsid w:val="2CD51E3E"/>
    <w:rsid w:val="2D1D4C50"/>
    <w:rsid w:val="2D553666"/>
    <w:rsid w:val="2D895838"/>
    <w:rsid w:val="2DC27A24"/>
    <w:rsid w:val="2DE32BD6"/>
    <w:rsid w:val="2E3E1550"/>
    <w:rsid w:val="2E514EF7"/>
    <w:rsid w:val="2F497094"/>
    <w:rsid w:val="2FBF3BFE"/>
    <w:rsid w:val="2FCB4D27"/>
    <w:rsid w:val="2FDB2BFB"/>
    <w:rsid w:val="2FEA5F55"/>
    <w:rsid w:val="30AE0130"/>
    <w:rsid w:val="30D820A4"/>
    <w:rsid w:val="30DC2364"/>
    <w:rsid w:val="312406A1"/>
    <w:rsid w:val="31710B36"/>
    <w:rsid w:val="319A2531"/>
    <w:rsid w:val="31A15CA6"/>
    <w:rsid w:val="321A49D5"/>
    <w:rsid w:val="324629B7"/>
    <w:rsid w:val="32971448"/>
    <w:rsid w:val="32C810A0"/>
    <w:rsid w:val="32DC1589"/>
    <w:rsid w:val="32E313BD"/>
    <w:rsid w:val="33092244"/>
    <w:rsid w:val="332F1F3E"/>
    <w:rsid w:val="33640670"/>
    <w:rsid w:val="336D3A65"/>
    <w:rsid w:val="338C6D2F"/>
    <w:rsid w:val="339B7938"/>
    <w:rsid w:val="33A15FD9"/>
    <w:rsid w:val="33F8374F"/>
    <w:rsid w:val="34476D94"/>
    <w:rsid w:val="34656BAF"/>
    <w:rsid w:val="3479184B"/>
    <w:rsid w:val="34E67020"/>
    <w:rsid w:val="35305C79"/>
    <w:rsid w:val="357B0D68"/>
    <w:rsid w:val="35C81F43"/>
    <w:rsid w:val="360B10C8"/>
    <w:rsid w:val="361769DF"/>
    <w:rsid w:val="361F11C1"/>
    <w:rsid w:val="3623720B"/>
    <w:rsid w:val="36560FA5"/>
    <w:rsid w:val="36C908B5"/>
    <w:rsid w:val="36F222DA"/>
    <w:rsid w:val="37045A0C"/>
    <w:rsid w:val="373414C9"/>
    <w:rsid w:val="37F21A36"/>
    <w:rsid w:val="384E2657"/>
    <w:rsid w:val="385A0C1C"/>
    <w:rsid w:val="386C0A83"/>
    <w:rsid w:val="38CB30C3"/>
    <w:rsid w:val="38EE7775"/>
    <w:rsid w:val="396064AC"/>
    <w:rsid w:val="397748D4"/>
    <w:rsid w:val="39BA6732"/>
    <w:rsid w:val="39C42F1D"/>
    <w:rsid w:val="3A63086B"/>
    <w:rsid w:val="3A7B6BD0"/>
    <w:rsid w:val="3A993062"/>
    <w:rsid w:val="3ACA5AF3"/>
    <w:rsid w:val="3B4707DE"/>
    <w:rsid w:val="3B5D63B5"/>
    <w:rsid w:val="3B6D41D6"/>
    <w:rsid w:val="3BAF1FD0"/>
    <w:rsid w:val="3C972C82"/>
    <w:rsid w:val="3CAC2D25"/>
    <w:rsid w:val="3CFE428D"/>
    <w:rsid w:val="3D2D2839"/>
    <w:rsid w:val="3D796A93"/>
    <w:rsid w:val="3D9C068C"/>
    <w:rsid w:val="3E043D34"/>
    <w:rsid w:val="3E3423F9"/>
    <w:rsid w:val="3EBB4C7E"/>
    <w:rsid w:val="3EC7548D"/>
    <w:rsid w:val="3F3C5649"/>
    <w:rsid w:val="3F407D24"/>
    <w:rsid w:val="3F6C14D9"/>
    <w:rsid w:val="3FAB01FD"/>
    <w:rsid w:val="3FBA78DC"/>
    <w:rsid w:val="3FF65E91"/>
    <w:rsid w:val="3FF717E9"/>
    <w:rsid w:val="40765313"/>
    <w:rsid w:val="40A000DA"/>
    <w:rsid w:val="40AB20AD"/>
    <w:rsid w:val="40F50094"/>
    <w:rsid w:val="413E2323"/>
    <w:rsid w:val="415E6E33"/>
    <w:rsid w:val="41DB7078"/>
    <w:rsid w:val="41E53B76"/>
    <w:rsid w:val="421227F1"/>
    <w:rsid w:val="42133757"/>
    <w:rsid w:val="421E1DA7"/>
    <w:rsid w:val="4249022A"/>
    <w:rsid w:val="425A1D67"/>
    <w:rsid w:val="4267428E"/>
    <w:rsid w:val="42D94656"/>
    <w:rsid w:val="42EE2EEE"/>
    <w:rsid w:val="44137209"/>
    <w:rsid w:val="443A2E39"/>
    <w:rsid w:val="44783D23"/>
    <w:rsid w:val="44A146F8"/>
    <w:rsid w:val="44B408C9"/>
    <w:rsid w:val="44C40CDC"/>
    <w:rsid w:val="452440FC"/>
    <w:rsid w:val="4526597C"/>
    <w:rsid w:val="45766963"/>
    <w:rsid w:val="45891B51"/>
    <w:rsid w:val="45C65E89"/>
    <w:rsid w:val="466A401E"/>
    <w:rsid w:val="469519CD"/>
    <w:rsid w:val="469B5234"/>
    <w:rsid w:val="46CE0249"/>
    <w:rsid w:val="472312E8"/>
    <w:rsid w:val="47887E67"/>
    <w:rsid w:val="479F2559"/>
    <w:rsid w:val="47FA1160"/>
    <w:rsid w:val="482A7203"/>
    <w:rsid w:val="4850406A"/>
    <w:rsid w:val="48532922"/>
    <w:rsid w:val="48DD3A5B"/>
    <w:rsid w:val="494A5169"/>
    <w:rsid w:val="494B2553"/>
    <w:rsid w:val="49AD7021"/>
    <w:rsid w:val="49DB2332"/>
    <w:rsid w:val="49E82D63"/>
    <w:rsid w:val="4A242DCF"/>
    <w:rsid w:val="4A437BEB"/>
    <w:rsid w:val="4AD3322E"/>
    <w:rsid w:val="4AFD39C2"/>
    <w:rsid w:val="4B2D7ED5"/>
    <w:rsid w:val="4BAD402D"/>
    <w:rsid w:val="4C461C46"/>
    <w:rsid w:val="4CAB7478"/>
    <w:rsid w:val="4D2834AF"/>
    <w:rsid w:val="4D5F117A"/>
    <w:rsid w:val="4E1E3176"/>
    <w:rsid w:val="4E3A641B"/>
    <w:rsid w:val="4E5D4980"/>
    <w:rsid w:val="4E6B43AD"/>
    <w:rsid w:val="4EF85283"/>
    <w:rsid w:val="4F671EB7"/>
    <w:rsid w:val="4F782E58"/>
    <w:rsid w:val="4F88494C"/>
    <w:rsid w:val="4FEB5C5C"/>
    <w:rsid w:val="500F7704"/>
    <w:rsid w:val="5022480E"/>
    <w:rsid w:val="503B73B9"/>
    <w:rsid w:val="506721BC"/>
    <w:rsid w:val="50A22688"/>
    <w:rsid w:val="50AA2673"/>
    <w:rsid w:val="51571844"/>
    <w:rsid w:val="517A43EC"/>
    <w:rsid w:val="517B0608"/>
    <w:rsid w:val="517C62DC"/>
    <w:rsid w:val="51AC0F48"/>
    <w:rsid w:val="51AE464C"/>
    <w:rsid w:val="52156BAF"/>
    <w:rsid w:val="526853DD"/>
    <w:rsid w:val="52721D06"/>
    <w:rsid w:val="52AB099B"/>
    <w:rsid w:val="52DA2754"/>
    <w:rsid w:val="53521A3F"/>
    <w:rsid w:val="53D23B84"/>
    <w:rsid w:val="53DF421F"/>
    <w:rsid w:val="548E61E3"/>
    <w:rsid w:val="55320FEC"/>
    <w:rsid w:val="553A2A88"/>
    <w:rsid w:val="5544122B"/>
    <w:rsid w:val="55883349"/>
    <w:rsid w:val="55BF3727"/>
    <w:rsid w:val="55C17CC8"/>
    <w:rsid w:val="560C03A5"/>
    <w:rsid w:val="565A5AFA"/>
    <w:rsid w:val="566F0C96"/>
    <w:rsid w:val="56741020"/>
    <w:rsid w:val="56B7122E"/>
    <w:rsid w:val="56D767EB"/>
    <w:rsid w:val="570B5FBC"/>
    <w:rsid w:val="570D6EC3"/>
    <w:rsid w:val="57124B38"/>
    <w:rsid w:val="576249BE"/>
    <w:rsid w:val="57A857CB"/>
    <w:rsid w:val="58574856"/>
    <w:rsid w:val="588B73BC"/>
    <w:rsid w:val="58DE0B49"/>
    <w:rsid w:val="596B474B"/>
    <w:rsid w:val="5A3978B2"/>
    <w:rsid w:val="5AC03BA3"/>
    <w:rsid w:val="5B311BEA"/>
    <w:rsid w:val="5B4C5539"/>
    <w:rsid w:val="5B7B66F4"/>
    <w:rsid w:val="5BB57FC4"/>
    <w:rsid w:val="5BD769BF"/>
    <w:rsid w:val="5C497917"/>
    <w:rsid w:val="5C5225A0"/>
    <w:rsid w:val="5C566899"/>
    <w:rsid w:val="5CC04378"/>
    <w:rsid w:val="5CC974E3"/>
    <w:rsid w:val="5D020DF7"/>
    <w:rsid w:val="5D10045C"/>
    <w:rsid w:val="5DCE3659"/>
    <w:rsid w:val="5E886EDD"/>
    <w:rsid w:val="5F754E0F"/>
    <w:rsid w:val="600B3894"/>
    <w:rsid w:val="6033603A"/>
    <w:rsid w:val="603450FE"/>
    <w:rsid w:val="60367C41"/>
    <w:rsid w:val="607250DB"/>
    <w:rsid w:val="60975FD2"/>
    <w:rsid w:val="61D92E26"/>
    <w:rsid w:val="61E12D4B"/>
    <w:rsid w:val="63BF2A75"/>
    <w:rsid w:val="63C82551"/>
    <w:rsid w:val="63CB7DBD"/>
    <w:rsid w:val="63DD029E"/>
    <w:rsid w:val="640B3A9B"/>
    <w:rsid w:val="641C751C"/>
    <w:rsid w:val="64A24F6E"/>
    <w:rsid w:val="64B85C9C"/>
    <w:rsid w:val="64DD37DE"/>
    <w:rsid w:val="651963F2"/>
    <w:rsid w:val="654E5711"/>
    <w:rsid w:val="655F2EEC"/>
    <w:rsid w:val="65C55A5D"/>
    <w:rsid w:val="65C55F46"/>
    <w:rsid w:val="66376131"/>
    <w:rsid w:val="66483240"/>
    <w:rsid w:val="66733DD1"/>
    <w:rsid w:val="669E0497"/>
    <w:rsid w:val="66AB5022"/>
    <w:rsid w:val="66EE1BDA"/>
    <w:rsid w:val="670A7B9F"/>
    <w:rsid w:val="672E66CC"/>
    <w:rsid w:val="67CB46A4"/>
    <w:rsid w:val="67F33B2D"/>
    <w:rsid w:val="68261377"/>
    <w:rsid w:val="687F5065"/>
    <w:rsid w:val="68C04896"/>
    <w:rsid w:val="68C61758"/>
    <w:rsid w:val="68D77EEE"/>
    <w:rsid w:val="68DE3551"/>
    <w:rsid w:val="69D84916"/>
    <w:rsid w:val="6A2C27AE"/>
    <w:rsid w:val="6A600EBA"/>
    <w:rsid w:val="6A6A751E"/>
    <w:rsid w:val="6A922119"/>
    <w:rsid w:val="6AA04B92"/>
    <w:rsid w:val="6AFC0252"/>
    <w:rsid w:val="6B0C5E52"/>
    <w:rsid w:val="6B2932D8"/>
    <w:rsid w:val="6B4A7484"/>
    <w:rsid w:val="6BB055D3"/>
    <w:rsid w:val="6C0E3D27"/>
    <w:rsid w:val="6C40355C"/>
    <w:rsid w:val="6CA01D60"/>
    <w:rsid w:val="6CC87105"/>
    <w:rsid w:val="6CEA62A9"/>
    <w:rsid w:val="6CEC77BB"/>
    <w:rsid w:val="6D286DCF"/>
    <w:rsid w:val="6D4B38BA"/>
    <w:rsid w:val="6D643FA3"/>
    <w:rsid w:val="6D6D29CC"/>
    <w:rsid w:val="6D9B1547"/>
    <w:rsid w:val="6DAD4F9F"/>
    <w:rsid w:val="6DBD17E3"/>
    <w:rsid w:val="6E193686"/>
    <w:rsid w:val="6E5F38C3"/>
    <w:rsid w:val="6E8E48EB"/>
    <w:rsid w:val="6E92275B"/>
    <w:rsid w:val="6E9575DB"/>
    <w:rsid w:val="6EB2743D"/>
    <w:rsid w:val="6EC5050D"/>
    <w:rsid w:val="6ED31723"/>
    <w:rsid w:val="6EDA5AE5"/>
    <w:rsid w:val="6EDF55E9"/>
    <w:rsid w:val="6F0D650B"/>
    <w:rsid w:val="6F4C6D16"/>
    <w:rsid w:val="6F87741B"/>
    <w:rsid w:val="6F9427E7"/>
    <w:rsid w:val="6FB71039"/>
    <w:rsid w:val="70091746"/>
    <w:rsid w:val="701321D3"/>
    <w:rsid w:val="70283D59"/>
    <w:rsid w:val="70546F4F"/>
    <w:rsid w:val="70857B94"/>
    <w:rsid w:val="70D12562"/>
    <w:rsid w:val="70ED727F"/>
    <w:rsid w:val="71D038D8"/>
    <w:rsid w:val="71FE6A9B"/>
    <w:rsid w:val="7238061B"/>
    <w:rsid w:val="726B2747"/>
    <w:rsid w:val="726D3C34"/>
    <w:rsid w:val="72AF74D6"/>
    <w:rsid w:val="730B0327"/>
    <w:rsid w:val="73245445"/>
    <w:rsid w:val="73F2546D"/>
    <w:rsid w:val="742504BA"/>
    <w:rsid w:val="74461AE4"/>
    <w:rsid w:val="74A17B53"/>
    <w:rsid w:val="74AC4202"/>
    <w:rsid w:val="74C57ED3"/>
    <w:rsid w:val="74D20B91"/>
    <w:rsid w:val="75667FEA"/>
    <w:rsid w:val="760C27FC"/>
    <w:rsid w:val="765944B8"/>
    <w:rsid w:val="76644941"/>
    <w:rsid w:val="76B108A4"/>
    <w:rsid w:val="772830DF"/>
    <w:rsid w:val="77636CFD"/>
    <w:rsid w:val="77CB3E30"/>
    <w:rsid w:val="78A85D1B"/>
    <w:rsid w:val="78DC0C48"/>
    <w:rsid w:val="794F73DB"/>
    <w:rsid w:val="7AD41DBD"/>
    <w:rsid w:val="7AF144A4"/>
    <w:rsid w:val="7AFF1872"/>
    <w:rsid w:val="7B3657FF"/>
    <w:rsid w:val="7C141380"/>
    <w:rsid w:val="7C913580"/>
    <w:rsid w:val="7CC54D6C"/>
    <w:rsid w:val="7D2C2ED3"/>
    <w:rsid w:val="7D512D5E"/>
    <w:rsid w:val="7DA72DDB"/>
    <w:rsid w:val="7DAA7C34"/>
    <w:rsid w:val="7E082DD0"/>
    <w:rsid w:val="7E42086B"/>
    <w:rsid w:val="7E97075A"/>
    <w:rsid w:val="7F367F81"/>
    <w:rsid w:val="7F7015D9"/>
    <w:rsid w:val="7FA445BC"/>
    <w:rsid w:val="7FA73FB1"/>
    <w:rsid w:val="B77FE514"/>
    <w:rsid w:val="B7DF1406"/>
    <w:rsid w:val="BDFFFBD2"/>
    <w:rsid w:val="DABEA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hint="eastAsia" w:ascii="Arial Unicode MS" w:hAnsi="Arial Unicode MS" w:eastAsia="Arial Unicode MS" w:cs="Arial Unicode MS"/>
      <w:color w:val="000000"/>
      <w:sz w:val="22"/>
      <w:szCs w:val="22"/>
      <w:u w:color="000000"/>
      <w:lang w:val="en-US" w:eastAsia="zh-CN" w:bidi="ar-SA"/>
    </w:rPr>
  </w:style>
  <w:style w:type="paragraph" w:styleId="3">
    <w:name w:val="heading 1"/>
    <w:basedOn w:val="1"/>
    <w:next w:val="1"/>
    <w:qFormat/>
    <w:uiPriority w:val="0"/>
    <w:pPr>
      <w:keepNext/>
      <w:keepLines/>
      <w:widowControl w:val="0"/>
      <w:spacing w:before="240" w:after="120" w:line="300" w:lineRule="auto"/>
      <w:jc w:val="center"/>
      <w:outlineLvl w:val="0"/>
    </w:pPr>
    <w:rPr>
      <w:rFonts w:ascii="宋体" w:hAnsi="宋体" w:eastAsia="宋体" w:cs="宋体"/>
      <w:b/>
      <w:bCs/>
      <w:kern w:val="44"/>
      <w:sz w:val="32"/>
      <w:szCs w:val="32"/>
    </w:rPr>
  </w:style>
  <w:style w:type="paragraph" w:styleId="4">
    <w:name w:val="heading 2"/>
    <w:basedOn w:val="1"/>
    <w:next w:val="1"/>
    <w:link w:val="77"/>
    <w:qFormat/>
    <w:uiPriority w:val="0"/>
    <w:pPr>
      <w:keepNext/>
      <w:keepLines/>
      <w:widowControl w:val="0"/>
      <w:spacing w:before="260" w:after="260" w:line="413" w:lineRule="auto"/>
      <w:jc w:val="both"/>
      <w:outlineLvl w:val="1"/>
    </w:pPr>
    <w:rPr>
      <w:kern w:val="2"/>
      <w:sz w:val="32"/>
      <w:szCs w:val="32"/>
    </w:rPr>
  </w:style>
  <w:style w:type="paragraph" w:styleId="5">
    <w:name w:val="heading 3"/>
    <w:basedOn w:val="1"/>
    <w:next w:val="1"/>
    <w:qFormat/>
    <w:uiPriority w:val="0"/>
    <w:pPr>
      <w:keepNext/>
      <w:keepLines/>
      <w:spacing w:before="260" w:after="260" w:line="413" w:lineRule="auto"/>
      <w:outlineLvl w:val="2"/>
    </w:pPr>
    <w:rPr>
      <w:sz w:val="32"/>
      <w:szCs w:val="32"/>
    </w:rPr>
  </w:style>
  <w:style w:type="paragraph" w:styleId="6">
    <w:name w:val="heading 4"/>
    <w:basedOn w:val="1"/>
    <w:next w:val="1"/>
    <w:qFormat/>
    <w:uiPriority w:val="0"/>
    <w:pPr>
      <w:spacing w:before="100" w:beforeAutospacing="1" w:after="100" w:afterAutospacing="1"/>
      <w:outlineLvl w:val="3"/>
    </w:pPr>
    <w:rPr>
      <w:rFonts w:ascii="宋体" w:hAnsi="宋体" w:cs="宋体"/>
      <w:b/>
      <w:bCs/>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50"/>
    <w:qFormat/>
    <w:uiPriority w:val="0"/>
    <w:pPr>
      <w:widowControl w:val="0"/>
      <w:ind w:firstLine="420"/>
    </w:pPr>
    <w:rPr>
      <w:rFonts w:ascii="宋体" w:hAnsi="宋体" w:eastAsia="宋体" w:cs="宋体"/>
      <w:sz w:val="24"/>
      <w:szCs w:val="24"/>
    </w:rPr>
  </w:style>
  <w:style w:type="paragraph" w:styleId="7">
    <w:name w:val="caption"/>
    <w:basedOn w:val="1"/>
    <w:next w:val="1"/>
    <w:qFormat/>
    <w:uiPriority w:val="99"/>
    <w:pPr>
      <w:widowControl w:val="0"/>
      <w:spacing w:before="152" w:after="160"/>
      <w:jc w:val="both"/>
    </w:pPr>
    <w:rPr>
      <w:rFonts w:ascii="Arial" w:hAnsi="Arial" w:eastAsia="黑体" w:cs="Arial"/>
      <w:kern w:val="2"/>
      <w:sz w:val="20"/>
      <w:szCs w:val="20"/>
    </w:rPr>
  </w:style>
  <w:style w:type="paragraph" w:styleId="8">
    <w:name w:val="Document Map"/>
    <w:basedOn w:val="1"/>
    <w:link w:val="46"/>
    <w:qFormat/>
    <w:uiPriority w:val="99"/>
    <w:rPr>
      <w:rFonts w:ascii="宋体" w:eastAsia="宋体"/>
      <w:sz w:val="18"/>
      <w:szCs w:val="18"/>
    </w:rPr>
  </w:style>
  <w:style w:type="paragraph" w:styleId="9">
    <w:name w:val="annotation text"/>
    <w:basedOn w:val="1"/>
    <w:link w:val="48"/>
    <w:qFormat/>
    <w:uiPriority w:val="99"/>
    <w:pPr>
      <w:widowControl w:val="0"/>
      <w:spacing w:after="0"/>
    </w:pPr>
    <w:rPr>
      <w:rFonts w:hint="default" w:ascii="Times New Roman" w:hAnsi="Times New Roman" w:eastAsia="宋体" w:cs="Times New Roman"/>
      <w:color w:val="auto"/>
      <w:kern w:val="2"/>
      <w:sz w:val="21"/>
      <w:szCs w:val="24"/>
    </w:rPr>
  </w:style>
  <w:style w:type="paragraph" w:styleId="10">
    <w:name w:val="Body Text"/>
    <w:basedOn w:val="1"/>
    <w:next w:val="1"/>
    <w:qFormat/>
    <w:uiPriority w:val="0"/>
    <w:pPr>
      <w:spacing w:after="120"/>
    </w:pPr>
    <w:rPr>
      <w:rFonts w:ascii="Times New Roman" w:hAnsi="Times New Roman" w:eastAsia="宋体" w:cs="Times New Roman"/>
      <w:sz w:val="21"/>
    </w:rPr>
  </w:style>
  <w:style w:type="paragraph" w:styleId="11">
    <w:name w:val="Body Text Indent"/>
    <w:basedOn w:val="1"/>
    <w:qFormat/>
    <w:uiPriority w:val="99"/>
    <w:pPr>
      <w:spacing w:after="120"/>
      <w:ind w:left="420" w:leftChars="200"/>
    </w:pPr>
    <w:rPr>
      <w:rFonts w:ascii="Times New Roman" w:hAnsi="Times New Roman" w:eastAsia="宋体"/>
      <w:sz w:val="20"/>
    </w:rPr>
  </w:style>
  <w:style w:type="paragraph" w:styleId="12">
    <w:name w:val="Plain Text"/>
    <w:basedOn w:val="1"/>
    <w:next w:val="13"/>
    <w:qFormat/>
    <w:uiPriority w:val="0"/>
    <w:pPr>
      <w:widowControl w:val="0"/>
      <w:jc w:val="both"/>
    </w:pPr>
    <w:rPr>
      <w:rFonts w:ascii="宋体" w:hAnsi="宋体" w:eastAsia="宋体" w:cs="宋体"/>
    </w:rPr>
  </w:style>
  <w:style w:type="paragraph" w:styleId="13">
    <w:name w:val="Balloon Text"/>
    <w:basedOn w:val="1"/>
    <w:next w:val="1"/>
    <w:link w:val="47"/>
    <w:qFormat/>
    <w:uiPriority w:val="99"/>
    <w:pPr>
      <w:spacing w:after="0"/>
    </w:pPr>
    <w:rPr>
      <w:sz w:val="18"/>
      <w:szCs w:val="18"/>
    </w:rPr>
  </w:style>
  <w:style w:type="paragraph" w:styleId="14">
    <w:name w:val="Body Text Indent 2"/>
    <w:basedOn w:val="1"/>
    <w:qFormat/>
    <w:uiPriority w:val="0"/>
    <w:pPr>
      <w:spacing w:line="360" w:lineRule="auto"/>
      <w:ind w:firstLine="360"/>
    </w:pPr>
    <w:rPr>
      <w:rFonts w:ascii="宋体"/>
      <w:sz w:val="24"/>
      <w:szCs w:val="20"/>
    </w:rPr>
  </w:style>
  <w:style w:type="paragraph" w:styleId="15">
    <w:name w:val="endnote text"/>
    <w:basedOn w:val="1"/>
    <w:qFormat/>
    <w:uiPriority w:val="0"/>
    <w:pPr>
      <w:snapToGrid w:val="0"/>
    </w:pPr>
    <w:rPr>
      <w:rFonts w:ascii="宋体" w:hAnsi="宋体"/>
      <w:sz w:val="28"/>
    </w:rPr>
  </w:style>
  <w:style w:type="paragraph" w:styleId="16">
    <w:name w:val="footer"/>
    <w:basedOn w:val="1"/>
    <w:qFormat/>
    <w:uiPriority w:val="0"/>
    <w:pPr>
      <w:tabs>
        <w:tab w:val="center" w:pos="4153"/>
        <w:tab w:val="right" w:pos="8306"/>
      </w:tabs>
    </w:pPr>
    <w:rPr>
      <w:rFonts w:ascii="Tahoma" w:hAnsi="Tahoma"/>
      <w:sz w:val="18"/>
      <w:szCs w:val="18"/>
    </w:rPr>
  </w:style>
  <w:style w:type="paragraph" w:styleId="17">
    <w:name w:val="header"/>
    <w:basedOn w:val="1"/>
    <w:next w:val="7"/>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qFormat/>
    <w:uiPriority w:val="0"/>
    <w:pPr>
      <w:widowControl w:val="0"/>
      <w:spacing w:after="120"/>
      <w:ind w:left="420"/>
      <w:jc w:val="both"/>
    </w:pPr>
    <w:rPr>
      <w:rFonts w:ascii="宋体" w:hAnsi="宋体" w:eastAsia="宋体" w:cs="宋体"/>
      <w:sz w:val="16"/>
      <w:szCs w:val="16"/>
    </w:rPr>
  </w:style>
  <w:style w:type="paragraph" w:styleId="19">
    <w:name w:val="Normal (Web)"/>
    <w:basedOn w:val="1"/>
    <w:qFormat/>
    <w:uiPriority w:val="0"/>
    <w:pPr>
      <w:spacing w:before="100" w:after="100"/>
    </w:pPr>
    <w:rPr>
      <w:rFonts w:ascii="宋体" w:hAnsi="宋体" w:eastAsia="宋体" w:cs="宋体"/>
      <w:sz w:val="24"/>
      <w:szCs w:val="24"/>
    </w:rPr>
  </w:style>
  <w:style w:type="paragraph" w:styleId="20">
    <w:name w:val="Body Text First Indent 2"/>
    <w:basedOn w:val="11"/>
    <w:unhideWhenUsed/>
    <w:qFormat/>
    <w:uiPriority w:val="99"/>
    <w:pPr>
      <w:ind w:firstLine="420" w:firstLineChars="200"/>
    </w:pPr>
    <w:rPr>
      <w:rFonts w:ascii="Arial" w:hAnsi="Arial"/>
      <w:sz w:val="24"/>
    </w:rPr>
  </w:style>
  <w:style w:type="table" w:styleId="22">
    <w:name w:val="Table Grid"/>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basedOn w:val="23"/>
    <w:qFormat/>
    <w:uiPriority w:val="99"/>
    <w:rPr>
      <w:rFonts w:hint="default" w:ascii="Times New Roman" w:hAnsi="Times New Roman" w:cs="Times New Roman"/>
      <w:b/>
    </w:rPr>
  </w:style>
  <w:style w:type="character" w:styleId="25">
    <w:name w:val="page number"/>
    <w:basedOn w:val="23"/>
    <w:qFormat/>
    <w:uiPriority w:val="99"/>
  </w:style>
  <w:style w:type="character" w:styleId="26">
    <w:name w:val="FollowedHyperlink"/>
    <w:basedOn w:val="23"/>
    <w:qFormat/>
    <w:uiPriority w:val="0"/>
    <w:rPr>
      <w:rFonts w:hint="eastAsia" w:ascii="微软雅黑" w:hAnsi="微软雅黑" w:eastAsia="微软雅黑" w:cs="微软雅黑"/>
      <w:color w:val="02396F"/>
      <w:u w:val="single"/>
    </w:rPr>
  </w:style>
  <w:style w:type="character" w:styleId="27">
    <w:name w:val="Emphasis"/>
    <w:basedOn w:val="23"/>
    <w:qFormat/>
    <w:uiPriority w:val="0"/>
  </w:style>
  <w:style w:type="character" w:styleId="28">
    <w:name w:val="Hyperlink"/>
    <w:basedOn w:val="23"/>
    <w:qFormat/>
    <w:uiPriority w:val="0"/>
    <w:rPr>
      <w:u w:val="single"/>
    </w:rPr>
  </w:style>
  <w:style w:type="character" w:styleId="29">
    <w:name w:val="annotation reference"/>
    <w:basedOn w:val="23"/>
    <w:qFormat/>
    <w:uiPriority w:val="99"/>
    <w:rPr>
      <w:sz w:val="21"/>
      <w:szCs w:val="21"/>
    </w:rPr>
  </w:style>
  <w:style w:type="paragraph" w:customStyle="1" w:styleId="30">
    <w:name w:val="列出段落1"/>
    <w:basedOn w:val="1"/>
    <w:qFormat/>
    <w:uiPriority w:val="0"/>
    <w:pPr>
      <w:widowControl w:val="0"/>
      <w:spacing w:after="0" w:line="360" w:lineRule="auto"/>
      <w:ind w:firstLine="420"/>
      <w:jc w:val="both"/>
    </w:pPr>
    <w:rPr>
      <w:rFonts w:hint="default" w:ascii="Helvetica Neue" w:hAnsi="Helvetica Neue" w:eastAsia="仿宋_GB2312" w:cs="Helvetica Neue"/>
      <w:color w:val="auto"/>
      <w:kern w:val="2"/>
      <w:sz w:val="21"/>
    </w:rPr>
  </w:style>
  <w:style w:type="paragraph" w:customStyle="1" w:styleId="31">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32">
    <w:name w:val="普通(网站) New"/>
    <w:basedOn w:val="33"/>
    <w:qFormat/>
    <w:uiPriority w:val="0"/>
    <w:pPr>
      <w:spacing w:before="100" w:after="100"/>
    </w:pPr>
    <w:rPr>
      <w:rFonts w:ascii="宋体" w:hAnsi="宋体" w:cs="宋体"/>
      <w:color w:val="000000"/>
      <w:sz w:val="24"/>
      <w:u w:color="000000"/>
    </w:rPr>
  </w:style>
  <w:style w:type="paragraph" w:customStyle="1" w:styleId="3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列表段落1"/>
    <w:basedOn w:val="1"/>
    <w:link w:val="49"/>
    <w:qFormat/>
    <w:uiPriority w:val="0"/>
    <w:pPr>
      <w:widowControl w:val="0"/>
      <w:spacing w:after="0"/>
      <w:ind w:firstLine="420" w:firstLineChars="200"/>
      <w:jc w:val="both"/>
    </w:pPr>
    <w:rPr>
      <w:rFonts w:hint="default" w:ascii="Calibri" w:hAnsi="Calibri" w:eastAsia="宋体" w:cs="Times New Roman"/>
      <w:color w:val="auto"/>
      <w:kern w:val="2"/>
      <w:sz w:val="21"/>
    </w:rPr>
  </w:style>
  <w:style w:type="paragraph" w:customStyle="1" w:styleId="35">
    <w:name w:val="_Style 1"/>
    <w:basedOn w:val="1"/>
    <w:qFormat/>
    <w:uiPriority w:val="0"/>
    <w:pPr>
      <w:widowControl w:val="0"/>
      <w:spacing w:after="0"/>
      <w:ind w:firstLine="420" w:firstLineChars="200"/>
      <w:jc w:val="both"/>
    </w:pPr>
    <w:rPr>
      <w:rFonts w:hint="default" w:ascii="Calibri" w:hAnsi="Calibri" w:eastAsia="宋体" w:cs="Times New Roman"/>
      <w:color w:val="auto"/>
      <w:kern w:val="2"/>
      <w:sz w:val="21"/>
    </w:rPr>
  </w:style>
  <w:style w:type="paragraph" w:customStyle="1" w:styleId="36">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7">
    <w:name w:val="无间隔1"/>
    <w:qFormat/>
    <w:uiPriority w:val="1"/>
    <w:pPr>
      <w:widowControl w:val="0"/>
      <w:spacing w:line="360" w:lineRule="auto"/>
      <w:ind w:firstLine="200" w:firstLineChars="200"/>
      <w:jc w:val="both"/>
    </w:pPr>
    <w:rPr>
      <w:rFonts w:ascii="Helvetica Neue" w:hAnsi="Helvetica Neue" w:eastAsia="仿宋_GB2312" w:cs="Helvetica Neue"/>
      <w:kern w:val="2"/>
      <w:sz w:val="24"/>
      <w:szCs w:val="22"/>
      <w:lang w:val="en-US" w:eastAsia="zh-CN" w:bidi="ar-SA"/>
    </w:rPr>
  </w:style>
  <w:style w:type="paragraph" w:customStyle="1" w:styleId="38">
    <w:name w:val="Table Paragraph"/>
    <w:basedOn w:val="1"/>
    <w:qFormat/>
    <w:uiPriority w:val="1"/>
    <w:rPr>
      <w:rFonts w:ascii="PMingLiU" w:hAnsi="PMingLiU" w:eastAsia="PMingLiU" w:cs="PMingLiU"/>
      <w:lang w:val="zh-CN" w:bidi="zh-CN"/>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纯文本1"/>
    <w:basedOn w:val="1"/>
    <w:qFormat/>
    <w:uiPriority w:val="0"/>
    <w:rPr>
      <w:rFonts w:ascii="宋体" w:hAnsi="Courier New" w:eastAsia="宋体"/>
    </w:rPr>
  </w:style>
  <w:style w:type="paragraph" w:customStyle="1" w:styleId="41">
    <w:name w:val="正文图标题"/>
    <w:next w:val="1"/>
    <w:qFormat/>
    <w:uiPriority w:val="0"/>
    <w:pPr>
      <w:tabs>
        <w:tab w:val="left" w:pos="360"/>
      </w:tabs>
      <w:spacing w:beforeLines="50"/>
      <w:jc w:val="center"/>
    </w:pPr>
    <w:rPr>
      <w:rFonts w:ascii="黑体" w:hAnsi="Times New Roman" w:eastAsia="黑体" w:cs="Times New Roman"/>
      <w:sz w:val="21"/>
      <w:lang w:val="en-US" w:eastAsia="zh-CN" w:bidi="ar-SA"/>
    </w:rPr>
  </w:style>
  <w:style w:type="paragraph" w:customStyle="1" w:styleId="4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43">
    <w:name w:val="p0"/>
    <w:qFormat/>
    <w:uiPriority w:val="0"/>
    <w:rPr>
      <w:rFonts w:ascii="Times New Roman" w:hAnsi="Times New Roman" w:eastAsia="宋体" w:cs="Times New Roman"/>
      <w:szCs w:val="21"/>
      <w:lang w:val="en-US" w:eastAsia="zh-CN" w:bidi="ar-SA"/>
    </w:rPr>
  </w:style>
  <w:style w:type="paragraph" w:customStyle="1" w:styleId="44">
    <w:name w:val="图"/>
    <w:basedOn w:val="1"/>
    <w:qFormat/>
    <w:uiPriority w:val="0"/>
    <w:pPr>
      <w:keepNext/>
      <w:widowControl w:val="0"/>
      <w:adjustRightInd w:val="0"/>
      <w:spacing w:line="300" w:lineRule="auto"/>
      <w:jc w:val="center"/>
      <w:textAlignment w:val="center"/>
    </w:pPr>
    <w:rPr>
      <w:snapToGrid w:val="0"/>
      <w:spacing w:val="20"/>
      <w:sz w:val="24"/>
    </w:rPr>
  </w:style>
  <w:style w:type="character" w:customStyle="1" w:styleId="45">
    <w:name w:val="Hyperlink.0"/>
    <w:qFormat/>
    <w:uiPriority w:val="0"/>
    <w:rPr>
      <w:rFonts w:ascii="微软雅黑" w:hAnsi="微软雅黑" w:eastAsia="微软雅黑" w:cs="微软雅黑"/>
      <w:sz w:val="24"/>
      <w:szCs w:val="24"/>
      <w:lang w:val="zh-TW" w:eastAsia="zh-TW"/>
    </w:rPr>
  </w:style>
  <w:style w:type="character" w:customStyle="1" w:styleId="46">
    <w:name w:val="文档结构图 字符"/>
    <w:basedOn w:val="23"/>
    <w:link w:val="8"/>
    <w:qFormat/>
    <w:uiPriority w:val="99"/>
    <w:rPr>
      <w:rFonts w:ascii="宋体" w:hAnsi="Arial Unicode MS" w:eastAsia="宋体" w:cs="Arial Unicode MS"/>
      <w:color w:val="000000"/>
      <w:sz w:val="18"/>
      <w:szCs w:val="18"/>
      <w:u w:val="none" w:color="000000"/>
    </w:rPr>
  </w:style>
  <w:style w:type="character" w:customStyle="1" w:styleId="47">
    <w:name w:val="批注框文本 字符"/>
    <w:basedOn w:val="23"/>
    <w:link w:val="13"/>
    <w:qFormat/>
    <w:uiPriority w:val="99"/>
    <w:rPr>
      <w:rFonts w:ascii="Arial Unicode MS" w:hAnsi="Arial Unicode MS" w:eastAsia="Arial Unicode MS" w:cs="Arial Unicode MS"/>
      <w:color w:val="000000"/>
      <w:sz w:val="18"/>
      <w:szCs w:val="18"/>
      <w:u w:val="none" w:color="000000"/>
    </w:rPr>
  </w:style>
  <w:style w:type="character" w:customStyle="1" w:styleId="48">
    <w:name w:val="批注文字 字符"/>
    <w:basedOn w:val="23"/>
    <w:link w:val="9"/>
    <w:qFormat/>
    <w:uiPriority w:val="99"/>
    <w:rPr>
      <w:rFonts w:eastAsia="宋体"/>
      <w:kern w:val="2"/>
      <w:sz w:val="21"/>
      <w:szCs w:val="24"/>
    </w:rPr>
  </w:style>
  <w:style w:type="character" w:customStyle="1" w:styleId="49">
    <w:name w:val="列出段落 Char"/>
    <w:link w:val="34"/>
    <w:qFormat/>
    <w:uiPriority w:val="0"/>
    <w:rPr>
      <w:rFonts w:ascii="Calibri" w:hAnsi="Calibri"/>
      <w:kern w:val="2"/>
      <w:sz w:val="21"/>
      <w:szCs w:val="22"/>
      <w:u w:val="none" w:color="000000"/>
    </w:rPr>
  </w:style>
  <w:style w:type="character" w:customStyle="1" w:styleId="50">
    <w:name w:val="正文缩进 字符"/>
    <w:link w:val="2"/>
    <w:qFormat/>
    <w:uiPriority w:val="0"/>
    <w:rPr>
      <w:rFonts w:ascii="宋体" w:hAnsi="宋体" w:cs="宋体"/>
      <w:color w:val="000000"/>
      <w:sz w:val="24"/>
      <w:szCs w:val="24"/>
      <w:u w:val="none" w:color="000000"/>
    </w:rPr>
  </w:style>
  <w:style w:type="character" w:customStyle="1" w:styleId="51">
    <w:name w:val="p141"/>
    <w:qFormat/>
    <w:uiPriority w:val="0"/>
    <w:rPr>
      <w:sz w:val="21"/>
      <w:szCs w:val="21"/>
    </w:rPr>
  </w:style>
  <w:style w:type="character" w:customStyle="1" w:styleId="52">
    <w:name w:val="标题 2 Char"/>
    <w:qFormat/>
    <w:uiPriority w:val="0"/>
    <w:rPr>
      <w:rFonts w:hint="eastAsia" w:ascii="Arial Unicode MS" w:hAnsi="Arial Unicode MS" w:eastAsia="Arial Unicode MS" w:cs="Arial Unicode MS"/>
      <w:color w:val="000000"/>
      <w:kern w:val="2"/>
      <w:sz w:val="32"/>
      <w:szCs w:val="32"/>
      <w:u w:val="none" w:color="000000"/>
      <w:lang w:val="en-US" w:eastAsia="zh-CN" w:bidi="ar-SA"/>
    </w:rPr>
  </w:style>
  <w:style w:type="character" w:customStyle="1" w:styleId="53">
    <w:name w:val="font11"/>
    <w:basedOn w:val="23"/>
    <w:qFormat/>
    <w:uiPriority w:val="0"/>
    <w:rPr>
      <w:rFonts w:hint="eastAsia" w:ascii="宋体" w:hAnsi="宋体" w:eastAsia="宋体" w:cs="宋体"/>
      <w:b/>
      <w:color w:val="000000"/>
      <w:sz w:val="20"/>
      <w:szCs w:val="20"/>
      <w:u w:val="none"/>
    </w:rPr>
  </w:style>
  <w:style w:type="character" w:customStyle="1" w:styleId="54">
    <w:name w:val="font21"/>
    <w:basedOn w:val="23"/>
    <w:qFormat/>
    <w:uiPriority w:val="0"/>
    <w:rPr>
      <w:rFonts w:hint="eastAsia" w:ascii="宋体" w:hAnsi="宋体" w:eastAsia="宋体" w:cs="宋体"/>
      <w:color w:val="000000"/>
      <w:sz w:val="20"/>
      <w:szCs w:val="20"/>
      <w:u w:val="none"/>
    </w:rPr>
  </w:style>
  <w:style w:type="character" w:customStyle="1" w:styleId="55">
    <w:name w:val="font41"/>
    <w:basedOn w:val="23"/>
    <w:qFormat/>
    <w:uiPriority w:val="0"/>
    <w:rPr>
      <w:rFonts w:ascii="Calibri" w:hAnsi="Calibri" w:cs="Calibri"/>
      <w:color w:val="000000"/>
      <w:sz w:val="20"/>
      <w:szCs w:val="20"/>
      <w:u w:val="none"/>
    </w:rPr>
  </w:style>
  <w:style w:type="character" w:customStyle="1" w:styleId="56">
    <w:name w:val="font71"/>
    <w:basedOn w:val="23"/>
    <w:qFormat/>
    <w:uiPriority w:val="0"/>
    <w:rPr>
      <w:rFonts w:hint="eastAsia" w:ascii="宋体" w:hAnsi="宋体" w:eastAsia="宋体" w:cs="宋体"/>
      <w:b/>
      <w:color w:val="000000"/>
      <w:sz w:val="20"/>
      <w:szCs w:val="20"/>
      <w:u w:val="none"/>
    </w:rPr>
  </w:style>
  <w:style w:type="character" w:customStyle="1" w:styleId="57">
    <w:name w:val="font01"/>
    <w:basedOn w:val="23"/>
    <w:qFormat/>
    <w:uiPriority w:val="0"/>
    <w:rPr>
      <w:rFonts w:ascii="Calibri" w:hAnsi="Calibri" w:cs="Calibri"/>
      <w:color w:val="000000"/>
      <w:sz w:val="20"/>
      <w:szCs w:val="20"/>
      <w:u w:val="none"/>
    </w:rPr>
  </w:style>
  <w:style w:type="character" w:customStyle="1" w:styleId="58">
    <w:name w:val="cfdate"/>
    <w:basedOn w:val="23"/>
    <w:qFormat/>
    <w:uiPriority w:val="0"/>
    <w:rPr>
      <w:color w:val="333333"/>
      <w:sz w:val="18"/>
      <w:szCs w:val="18"/>
    </w:rPr>
  </w:style>
  <w:style w:type="character" w:customStyle="1" w:styleId="59">
    <w:name w:val="next"/>
    <w:basedOn w:val="23"/>
    <w:qFormat/>
    <w:uiPriority w:val="0"/>
    <w:rPr>
      <w:rFonts w:ascii="微软雅黑" w:hAnsi="微软雅黑" w:eastAsia="微软雅黑" w:cs="微软雅黑"/>
      <w:sz w:val="21"/>
      <w:szCs w:val="21"/>
    </w:rPr>
  </w:style>
  <w:style w:type="character" w:customStyle="1" w:styleId="60">
    <w:name w:val="next1"/>
    <w:basedOn w:val="23"/>
    <w:qFormat/>
    <w:uiPriority w:val="0"/>
    <w:rPr>
      <w:color w:val="888888"/>
    </w:rPr>
  </w:style>
  <w:style w:type="character" w:customStyle="1" w:styleId="61">
    <w:name w:val="qxdate"/>
    <w:basedOn w:val="23"/>
    <w:qFormat/>
    <w:uiPriority w:val="0"/>
    <w:rPr>
      <w:color w:val="333333"/>
      <w:sz w:val="18"/>
      <w:szCs w:val="18"/>
    </w:rPr>
  </w:style>
  <w:style w:type="character" w:customStyle="1" w:styleId="62">
    <w:name w:val="prev"/>
    <w:basedOn w:val="23"/>
    <w:qFormat/>
    <w:uiPriority w:val="0"/>
    <w:rPr>
      <w:rFonts w:hint="eastAsia" w:ascii="微软雅黑" w:hAnsi="微软雅黑" w:eastAsia="微软雅黑" w:cs="微软雅黑"/>
      <w:sz w:val="21"/>
      <w:szCs w:val="21"/>
    </w:rPr>
  </w:style>
  <w:style w:type="character" w:customStyle="1" w:styleId="63">
    <w:name w:val="prev1"/>
    <w:basedOn w:val="23"/>
    <w:qFormat/>
    <w:uiPriority w:val="0"/>
    <w:rPr>
      <w:color w:val="888888"/>
    </w:rPr>
  </w:style>
  <w:style w:type="character" w:customStyle="1" w:styleId="64">
    <w:name w:val="gjfg"/>
    <w:basedOn w:val="23"/>
    <w:qFormat/>
    <w:uiPriority w:val="0"/>
  </w:style>
  <w:style w:type="character" w:customStyle="1" w:styleId="65">
    <w:name w:val="displayarti"/>
    <w:basedOn w:val="23"/>
    <w:qFormat/>
    <w:uiPriority w:val="0"/>
    <w:rPr>
      <w:color w:val="FFFFFF"/>
      <w:shd w:val="clear" w:color="auto" w:fill="A00000"/>
    </w:rPr>
  </w:style>
  <w:style w:type="character" w:customStyle="1" w:styleId="66">
    <w:name w:val="redfilefwwh"/>
    <w:basedOn w:val="23"/>
    <w:qFormat/>
    <w:uiPriority w:val="0"/>
    <w:rPr>
      <w:color w:val="BA2636"/>
      <w:sz w:val="18"/>
      <w:szCs w:val="18"/>
    </w:rPr>
  </w:style>
  <w:style w:type="character" w:customStyle="1" w:styleId="67">
    <w:name w:val="redfilenumber"/>
    <w:basedOn w:val="23"/>
    <w:qFormat/>
    <w:uiPriority w:val="0"/>
    <w:rPr>
      <w:color w:val="BA2636"/>
      <w:sz w:val="18"/>
      <w:szCs w:val="18"/>
    </w:rPr>
  </w:style>
  <w:style w:type="paragraph" w:customStyle="1" w:styleId="68">
    <w:name w:val="表格文字"/>
    <w:basedOn w:val="1"/>
    <w:qFormat/>
    <w:uiPriority w:val="99"/>
    <w:pPr>
      <w:spacing w:before="25" w:after="25"/>
    </w:pPr>
    <w:rPr>
      <w:bCs/>
      <w:spacing w:val="10"/>
      <w:sz w:val="24"/>
    </w:rPr>
  </w:style>
  <w:style w:type="character" w:customStyle="1" w:styleId="69">
    <w:name w:val="NormalCharacter"/>
    <w:qFormat/>
    <w:uiPriority w:val="0"/>
    <w:rPr>
      <w:rFonts w:ascii="Times New Roman" w:hAnsi="Times New Roman" w:eastAsia="宋体"/>
    </w:rPr>
  </w:style>
  <w:style w:type="paragraph" w:customStyle="1" w:styleId="70">
    <w:name w:val="179"/>
    <w:basedOn w:val="1"/>
    <w:qFormat/>
    <w:uiPriority w:val="0"/>
    <w:pPr>
      <w:ind w:firstLine="420" w:firstLineChars="200"/>
    </w:pPr>
    <w:rPr>
      <w:rFonts w:ascii="Calibri" w:hAnsi="Calibri"/>
    </w:rPr>
  </w:style>
  <w:style w:type="character" w:customStyle="1" w:styleId="71">
    <w:name w:val="AnnotationReference"/>
    <w:qFormat/>
    <w:uiPriority w:val="0"/>
    <w:rPr>
      <w:rFonts w:ascii="Times New Roman" w:hAnsi="Times New Roman" w:eastAsia="宋体"/>
      <w:sz w:val="21"/>
      <w:szCs w:val="21"/>
    </w:rPr>
  </w:style>
  <w:style w:type="paragraph" w:customStyle="1" w:styleId="72">
    <w:name w:val="Other|1"/>
    <w:basedOn w:val="1"/>
    <w:qFormat/>
    <w:uiPriority w:val="0"/>
    <w:pPr>
      <w:widowControl w:val="0"/>
      <w:spacing w:line="410" w:lineRule="auto"/>
      <w:ind w:firstLine="400"/>
    </w:pPr>
    <w:rPr>
      <w:rFonts w:ascii="宋体" w:hAnsi="宋体" w:eastAsia="宋体" w:cs="宋体"/>
      <w:lang w:val="zh-TW" w:eastAsia="zh-TW" w:bidi="zh-TW"/>
    </w:rPr>
  </w:style>
  <w:style w:type="paragraph" w:customStyle="1" w:styleId="73">
    <w:name w:val="Body text|6"/>
    <w:basedOn w:val="1"/>
    <w:qFormat/>
    <w:uiPriority w:val="0"/>
    <w:pPr>
      <w:widowControl w:val="0"/>
      <w:spacing w:after="120" w:line="480" w:lineRule="exact"/>
      <w:jc w:val="center"/>
    </w:pPr>
    <w:rPr>
      <w:rFonts w:ascii="宋体" w:hAnsi="宋体" w:eastAsia="宋体" w:cs="宋体"/>
      <w:sz w:val="38"/>
      <w:szCs w:val="38"/>
      <w:lang w:val="zh-TW" w:eastAsia="zh-TW" w:bidi="zh-TW"/>
    </w:rPr>
  </w:style>
  <w:style w:type="paragraph" w:customStyle="1" w:styleId="74">
    <w:name w:val="Body text|1"/>
    <w:basedOn w:val="1"/>
    <w:qFormat/>
    <w:uiPriority w:val="0"/>
    <w:pPr>
      <w:widowControl w:val="0"/>
      <w:spacing w:line="410" w:lineRule="auto"/>
      <w:ind w:firstLine="400"/>
    </w:pPr>
    <w:rPr>
      <w:rFonts w:ascii="宋体" w:hAnsi="宋体" w:eastAsia="宋体" w:cs="宋体"/>
      <w:lang w:val="zh-TW" w:eastAsia="zh-TW" w:bidi="zh-TW"/>
    </w:rPr>
  </w:style>
  <w:style w:type="paragraph" w:customStyle="1" w:styleId="75">
    <w:name w:val="Header or footer|1"/>
    <w:basedOn w:val="1"/>
    <w:qFormat/>
    <w:uiPriority w:val="0"/>
    <w:pPr>
      <w:widowControl w:val="0"/>
    </w:pPr>
    <w:rPr>
      <w:rFonts w:ascii="宋体" w:hAnsi="宋体" w:eastAsia="宋体" w:cs="宋体"/>
      <w:sz w:val="19"/>
      <w:szCs w:val="19"/>
    </w:rPr>
  </w:style>
  <w:style w:type="paragraph" w:customStyle="1" w:styleId="76">
    <w:name w:val="Body text|2"/>
    <w:basedOn w:val="1"/>
    <w:qFormat/>
    <w:uiPriority w:val="0"/>
    <w:pPr>
      <w:widowControl w:val="0"/>
    </w:pPr>
    <w:rPr>
      <w:rFonts w:ascii="宋体" w:hAnsi="宋体" w:eastAsia="宋体" w:cs="宋体"/>
      <w:color w:val="1D172F"/>
      <w:sz w:val="30"/>
      <w:szCs w:val="30"/>
      <w:lang w:val="zh-TW" w:eastAsia="zh-TW" w:bidi="zh-TW"/>
    </w:rPr>
  </w:style>
  <w:style w:type="character" w:customStyle="1" w:styleId="77">
    <w:name w:val="标题 2 字符"/>
    <w:link w:val="4"/>
    <w:qFormat/>
    <w:uiPriority w:val="0"/>
    <w:rPr>
      <w:rFonts w:hint="eastAsia" w:ascii="Arial Unicode MS" w:hAnsi="Arial Unicode MS" w:eastAsia="Arial Unicode MS" w:cs="Arial Unicode MS"/>
      <w:color w:val="000000"/>
      <w:kern w:val="2"/>
      <w:sz w:val="32"/>
      <w:szCs w:val="32"/>
      <w:u w:color="000000"/>
      <w:lang w:val="en-US" w:eastAsia="zh-CN" w:bidi="ar-SA"/>
    </w:rPr>
  </w:style>
  <w:style w:type="paragraph" w:customStyle="1" w:styleId="78">
    <w:name w:val="my正文"/>
    <w:basedOn w:val="1"/>
    <w:qFormat/>
    <w:uiPriority w:val="0"/>
    <w:pPr>
      <w:widowControl w:val="0"/>
      <w:spacing w:after="0" w:line="360" w:lineRule="auto"/>
      <w:ind w:firstLine="480" w:firstLineChars="200"/>
      <w:jc w:val="both"/>
    </w:pPr>
    <w:rPr>
      <w:rFonts w:hint="default" w:ascii="Times New Roman" w:hAnsi="Times New Roman" w:eastAsia="宋体" w:cstheme="minorBidi"/>
      <w:color w:val="auto"/>
      <w:kern w:val="2"/>
      <w:sz w:val="24"/>
    </w:rPr>
  </w:style>
  <w:style w:type="character" w:customStyle="1" w:styleId="79">
    <w:name w:val="hui"/>
    <w:basedOn w:val="23"/>
    <w:qFormat/>
    <w:uiPriority w:val="0"/>
    <w:rPr>
      <w:color w:val="999999"/>
    </w:rPr>
  </w:style>
  <w:style w:type="character" w:customStyle="1" w:styleId="80">
    <w:name w:val="hui1"/>
    <w:basedOn w:val="23"/>
    <w:qFormat/>
    <w:uiPriority w:val="0"/>
    <w:rPr>
      <w:color w:val="999999"/>
    </w:rPr>
  </w:style>
  <w:style w:type="character" w:customStyle="1" w:styleId="81">
    <w:name w:val="zt-lm1-r-t-xz"/>
    <w:basedOn w:val="23"/>
    <w:qFormat/>
    <w:uiPriority w:val="0"/>
    <w:rPr>
      <w:shd w:val="clear" w:color="auto" w:fill="0359A6"/>
    </w:rPr>
  </w:style>
  <w:style w:type="character" w:customStyle="1" w:styleId="82">
    <w:name w:val="zt-lm1-r-t-xz1"/>
    <w:basedOn w:val="23"/>
    <w:qFormat/>
    <w:uiPriority w:val="0"/>
  </w:style>
  <w:style w:type="character" w:customStyle="1" w:styleId="83">
    <w:name w:val="zt-lm1-r-t-xz2"/>
    <w:basedOn w:val="23"/>
    <w:qFormat/>
    <w:uiPriority w:val="0"/>
  </w:style>
  <w:style w:type="character" w:customStyle="1" w:styleId="84">
    <w:name w:val="zx-xuan1"/>
    <w:basedOn w:val="23"/>
    <w:qFormat/>
    <w:uiPriority w:val="0"/>
    <w:rPr>
      <w:rFonts w:ascii="Î¢ï¿½ï¿½ï¿½Åºï¿½" w:hAnsi="Î¢ï¿½ï¿½ï¿½Åºï¿½" w:eastAsia="Î¢ï¿½ï¿½ï¿½Åºï¿½" w:cs="Î¢ï¿½ï¿½ï¿½Åºï¿½"/>
      <w:color w:val="FFFFFF"/>
      <w:sz w:val="27"/>
      <w:szCs w:val="27"/>
      <w:shd w:val="clear" w:color="auto" w:fill="3F6ECF"/>
    </w:rPr>
  </w:style>
  <w:style w:type="paragraph" w:customStyle="1" w:styleId="85">
    <w:name w:val="纯文本2"/>
    <w:basedOn w:val="1"/>
    <w:qFormat/>
    <w:uiPriority w:val="0"/>
    <w:rPr>
      <w:rFonts w:hAnsi="Courier New"/>
      <w:sz w:val="20"/>
    </w:rPr>
  </w:style>
  <w:style w:type="paragraph" w:customStyle="1" w:styleId="86">
    <w:name w:val="*正文"/>
    <w:basedOn w:val="1"/>
    <w:qFormat/>
    <w:uiPriority w:val="0"/>
    <w:pPr>
      <w:spacing w:line="360" w:lineRule="auto"/>
      <w:ind w:firstLine="200" w:firstLineChars="200"/>
    </w:pPr>
    <w:rPr>
      <w:rFonts w:ascii="宋体" w:hAnsi="宋体"/>
      <w:snapToGrid w:val="0"/>
    </w:rPr>
  </w:style>
  <w:style w:type="table" w:customStyle="1" w:styleId="8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56</Pages>
  <Words>23791</Words>
  <Characters>25168</Characters>
  <Lines>201</Lines>
  <Paragraphs>56</Paragraphs>
  <TotalTime>142</TotalTime>
  <ScaleCrop>false</ScaleCrop>
  <LinksUpToDate>false</LinksUpToDate>
  <CharactersWithSpaces>26448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2017-12-10T23:49:00Z</dcterms:created>
  <dc:creator>Administrator</dc:creator>
  <cp:lastModifiedBy>Just Another Girl</cp:lastModifiedBy>
  <cp:lastPrinted>2023-01-29T01:32:00Z</cp:lastPrinted>
  <dcterms:modified xsi:type="dcterms:W3CDTF">2023-02-02T04:17:17Z</dcterms:modified>
  <dc:title>2021年海南省福利彩票发行中心网点即开票、热敏纸、投注单、投注设备、宣传海报及其他印刷品等物流配送服务</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9650A1C8C0CC4FA2B0E970CF27C4547F</vt:lpwstr>
  </property>
</Properties>
</file>