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0" w:after="0" w:line="587" w:lineRule="exact"/>
        <w:ind w:left="0" w:right="0" w:firstLine="0"/>
        <w:jc w:val="center"/>
        <w:rPr>
          <w:rFonts w:hint="eastAsia" w:ascii="微软雅黑" w:hAnsi="宋体" w:eastAsia="微软雅黑" w:cs="宋体"/>
          <w:b/>
          <w:color w:val="auto"/>
          <w:kern w:val="0"/>
          <w:sz w:val="32"/>
          <w:szCs w:val="22"/>
          <w:lang w:eastAsia="en-US"/>
        </w:rPr>
      </w:pPr>
      <w:r>
        <w:rPr>
          <w:rFonts w:hint="eastAsia" w:ascii="微软雅黑" w:hAnsi="宋体" w:eastAsia="微软雅黑" w:cs="宋体"/>
          <w:b/>
          <w:color w:val="auto"/>
          <w:kern w:val="0"/>
          <w:sz w:val="32"/>
          <w:szCs w:val="22"/>
          <w:lang w:eastAsia="zh-CN"/>
        </w:rPr>
        <w:t>第三章</w:t>
      </w:r>
      <w:r>
        <w:rPr>
          <w:rFonts w:hint="eastAsia" w:ascii="微软雅黑" w:hAnsi="宋体" w:eastAsia="微软雅黑" w:cs="宋体"/>
          <w:b/>
          <w:color w:val="auto"/>
          <w:kern w:val="0"/>
          <w:sz w:val="32"/>
          <w:szCs w:val="22"/>
          <w:lang w:val="en-US" w:eastAsia="zh-CN"/>
        </w:rPr>
        <w:t xml:space="preserve"> </w:t>
      </w:r>
      <w:r>
        <w:rPr>
          <w:rFonts w:hint="eastAsia" w:ascii="微软雅黑" w:hAnsi="宋体" w:eastAsia="微软雅黑" w:cs="宋体"/>
          <w:b/>
          <w:color w:val="auto"/>
          <w:kern w:val="0"/>
          <w:sz w:val="32"/>
          <w:szCs w:val="22"/>
          <w:lang w:eastAsia="en-US"/>
        </w:rPr>
        <w:t>采购需求</w:t>
      </w:r>
    </w:p>
    <w:p>
      <w:pPr>
        <w:spacing w:line="560" w:lineRule="exact"/>
        <w:jc w:val="left"/>
        <w:rPr>
          <w:rFonts w:hint="eastAsia" w:ascii="楷体_GB2312" w:hAnsi="楷体" w:eastAsia="楷体_GB2312"/>
          <w:b/>
          <w:bCs/>
          <w:sz w:val="32"/>
          <w:szCs w:val="32"/>
        </w:rPr>
      </w:pPr>
      <w:bookmarkStart w:id="0" w:name="_Toc18915"/>
      <w:bookmarkStart w:id="1" w:name="_Toc29846"/>
      <w:bookmarkStart w:id="2" w:name="_Toc26993"/>
      <w:r>
        <w:rPr>
          <w:rFonts w:hint="eastAsia" w:ascii="楷体_GB2312" w:hAnsi="楷体" w:eastAsia="楷体_GB2312"/>
          <w:b/>
          <w:bCs/>
          <w:sz w:val="32"/>
          <w:szCs w:val="32"/>
        </w:rPr>
        <w:t>（一）项目概况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i w:val="0"/>
          <w:iCs/>
          <w:sz w:val="32"/>
          <w:szCs w:val="32"/>
          <w:u w:val="none"/>
          <w:lang w:val="en-US" w:eastAsia="zh-CN"/>
        </w:rPr>
      </w:pPr>
      <w:r>
        <w:rPr>
          <w:rFonts w:hint="eastAsia" w:ascii="仿宋" w:hAnsi="仿宋" w:eastAsia="仿宋" w:cs="仿宋"/>
          <w:b/>
          <w:bCs/>
          <w:i w:val="0"/>
          <w:iCs/>
          <w:sz w:val="32"/>
          <w:szCs w:val="32"/>
          <w:u w:val="none"/>
        </w:rPr>
        <w:t>1</w:t>
      </w:r>
      <w:r>
        <w:rPr>
          <w:rFonts w:hint="eastAsia" w:ascii="仿宋" w:hAnsi="仿宋" w:eastAsia="仿宋" w:cs="仿宋"/>
          <w:b/>
          <w:bCs/>
          <w:i w:val="0"/>
          <w:iCs/>
          <w:sz w:val="32"/>
          <w:szCs w:val="32"/>
          <w:u w:val="none"/>
          <w:lang w:val="en-US" w:eastAsia="zh-CN"/>
        </w:rPr>
        <w:t>.</w:t>
      </w:r>
      <w:r>
        <w:rPr>
          <w:rFonts w:hint="eastAsia" w:ascii="仿宋" w:hAnsi="仿宋" w:eastAsia="仿宋" w:cs="仿宋"/>
          <w:b/>
          <w:bCs/>
          <w:i w:val="0"/>
          <w:iCs/>
          <w:sz w:val="32"/>
          <w:szCs w:val="32"/>
          <w:u w:val="none"/>
        </w:rPr>
        <w:t>项目名称</w:t>
      </w:r>
      <w:bookmarkEnd w:id="0"/>
      <w:r>
        <w:rPr>
          <w:rFonts w:hint="eastAsia" w:ascii="仿宋" w:hAnsi="仿宋" w:eastAsia="仿宋" w:cs="仿宋"/>
          <w:b/>
          <w:bCs/>
          <w:i w:val="0"/>
          <w:iCs/>
          <w:sz w:val="32"/>
          <w:szCs w:val="32"/>
          <w:u w:val="none"/>
          <w:lang w:val="en-US" w:eastAsia="zh-CN"/>
        </w:rPr>
        <w:t>及地点</w:t>
      </w:r>
      <w:bookmarkEnd w:id="1"/>
      <w:bookmarkEnd w:id="2"/>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i w:val="0"/>
          <w:iCs/>
          <w:sz w:val="32"/>
          <w:szCs w:val="32"/>
          <w:u w:val="none"/>
          <w:lang w:eastAsia="zh-CN"/>
        </w:rPr>
      </w:pPr>
      <w:r>
        <w:rPr>
          <w:rFonts w:hint="eastAsia" w:ascii="仿宋" w:hAnsi="仿宋" w:eastAsia="仿宋" w:cs="仿宋"/>
          <w:i w:val="0"/>
          <w:iCs/>
          <w:sz w:val="32"/>
          <w:szCs w:val="32"/>
          <w:u w:val="none"/>
        </w:rPr>
        <w:t>项目名称：</w:t>
      </w:r>
      <w:r>
        <w:rPr>
          <w:rFonts w:hint="eastAsia" w:ascii="仿宋" w:hAnsi="仿宋" w:eastAsia="仿宋" w:cs="仿宋"/>
          <w:i w:val="0"/>
          <w:iCs/>
          <w:sz w:val="32"/>
          <w:szCs w:val="32"/>
          <w:u w:val="none"/>
          <w:lang w:eastAsia="zh-CN"/>
        </w:rPr>
        <w:t>生物育种专区一期土壤地力提升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i w:val="0"/>
          <w:iCs/>
          <w:sz w:val="32"/>
          <w:szCs w:val="32"/>
          <w:u w:val="none"/>
          <w:lang w:val="en-US" w:eastAsia="zh-CN"/>
        </w:rPr>
      </w:pPr>
      <w:r>
        <w:rPr>
          <w:rFonts w:hint="eastAsia" w:ascii="仿宋" w:hAnsi="仿宋" w:eastAsia="仿宋" w:cs="仿宋"/>
          <w:i w:val="0"/>
          <w:iCs/>
          <w:sz w:val="32"/>
          <w:szCs w:val="32"/>
          <w:u w:val="none"/>
        </w:rPr>
        <w:t>项目地点：海南省三亚市崖州区国家南繁生物育种专区一期。</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i w:val="0"/>
          <w:iCs/>
          <w:sz w:val="32"/>
          <w:szCs w:val="32"/>
          <w:u w:val="none"/>
          <w:lang w:val="en-US" w:eastAsia="zh-CN"/>
        </w:rPr>
      </w:pPr>
      <w:bookmarkStart w:id="3" w:name="_Toc5023"/>
      <w:r>
        <w:rPr>
          <w:rFonts w:hint="eastAsia" w:ascii="仿宋" w:hAnsi="仿宋" w:eastAsia="仿宋" w:cs="仿宋"/>
          <w:b/>
          <w:bCs/>
          <w:i w:val="0"/>
          <w:iCs/>
          <w:sz w:val="32"/>
          <w:szCs w:val="32"/>
          <w:u w:val="none"/>
          <w:lang w:val="en-US" w:eastAsia="zh-CN"/>
        </w:rPr>
        <w:t>2.项目区概况</w:t>
      </w:r>
      <w:bookmarkEnd w:id="3"/>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i w:val="0"/>
          <w:iCs/>
          <w:sz w:val="32"/>
          <w:szCs w:val="32"/>
          <w:u w:val="none"/>
        </w:rPr>
      </w:pPr>
      <w:r>
        <w:rPr>
          <w:rFonts w:hint="eastAsia" w:ascii="仿宋" w:hAnsi="仿宋" w:eastAsia="仿宋" w:cs="仿宋"/>
          <w:i w:val="0"/>
          <w:iCs/>
          <w:sz w:val="32"/>
          <w:szCs w:val="32"/>
          <w:u w:val="none"/>
          <w:lang w:val="en-US" w:eastAsia="zh-CN"/>
        </w:rPr>
        <w:t>项目所在地崖州区</w:t>
      </w:r>
      <w:r>
        <w:rPr>
          <w:rFonts w:hint="eastAsia" w:ascii="仿宋" w:hAnsi="仿宋" w:eastAsia="仿宋" w:cs="仿宋"/>
          <w:i w:val="0"/>
          <w:iCs/>
          <w:sz w:val="32"/>
          <w:szCs w:val="32"/>
          <w:u w:val="none"/>
        </w:rPr>
        <w:t>属于热带海洋性季风气候，年平均气温24.9</w:t>
      </w:r>
      <w:r>
        <w:rPr>
          <w:rFonts w:hint="eastAsia" w:ascii="仿宋" w:hAnsi="仿宋" w:eastAsia="仿宋" w:cs="仿宋"/>
          <w:i w:val="0"/>
          <w:iCs/>
          <w:sz w:val="32"/>
          <w:szCs w:val="32"/>
          <w:u w:val="none"/>
          <w:lang w:val="en-US" w:eastAsia="zh-CN"/>
        </w:rPr>
        <w:t>-</w:t>
      </w:r>
      <w:r>
        <w:rPr>
          <w:rFonts w:hint="eastAsia" w:ascii="仿宋" w:hAnsi="仿宋" w:eastAsia="仿宋" w:cs="仿宋"/>
          <w:i w:val="0"/>
          <w:iCs/>
          <w:sz w:val="32"/>
          <w:szCs w:val="32"/>
          <w:u w:val="none"/>
        </w:rPr>
        <w:t>26.0℃年，平均日照2572.8小时，年降水量为1100</w:t>
      </w:r>
      <w:r>
        <w:rPr>
          <w:rFonts w:hint="eastAsia" w:ascii="仿宋" w:hAnsi="仿宋" w:eastAsia="仿宋" w:cs="仿宋"/>
          <w:i w:val="0"/>
          <w:iCs/>
          <w:sz w:val="32"/>
          <w:szCs w:val="32"/>
          <w:u w:val="none"/>
          <w:lang w:val="en-US" w:eastAsia="zh-CN"/>
        </w:rPr>
        <w:t>-</w:t>
      </w:r>
      <w:r>
        <w:rPr>
          <w:rFonts w:hint="eastAsia" w:ascii="仿宋" w:hAnsi="仿宋" w:eastAsia="仿宋" w:cs="仿宋"/>
          <w:i w:val="0"/>
          <w:iCs/>
          <w:sz w:val="32"/>
          <w:szCs w:val="32"/>
          <w:u w:val="none"/>
        </w:rPr>
        <w:t>1300mm，干湿季明显，11月</w:t>
      </w:r>
      <w:r>
        <w:rPr>
          <w:rFonts w:hint="eastAsia" w:ascii="仿宋" w:hAnsi="仿宋" w:eastAsia="仿宋" w:cs="仿宋"/>
          <w:i w:val="0"/>
          <w:iCs/>
          <w:sz w:val="32"/>
          <w:szCs w:val="32"/>
          <w:u w:val="none"/>
          <w:lang w:val="en-US" w:eastAsia="zh-CN"/>
        </w:rPr>
        <w:t>-</w:t>
      </w:r>
      <w:r>
        <w:rPr>
          <w:rFonts w:hint="eastAsia" w:ascii="仿宋" w:hAnsi="仿宋" w:eastAsia="仿宋" w:cs="仿宋"/>
          <w:i w:val="0"/>
          <w:iCs/>
          <w:sz w:val="32"/>
          <w:szCs w:val="32"/>
          <w:u w:val="none"/>
        </w:rPr>
        <w:t>4月为干旱季，7月</w:t>
      </w:r>
      <w:r>
        <w:rPr>
          <w:rFonts w:hint="eastAsia" w:ascii="仿宋" w:hAnsi="仿宋" w:eastAsia="仿宋" w:cs="仿宋"/>
          <w:i w:val="0"/>
          <w:iCs/>
          <w:sz w:val="32"/>
          <w:szCs w:val="32"/>
          <w:u w:val="none"/>
          <w:lang w:val="en-US" w:eastAsia="zh-CN"/>
        </w:rPr>
        <w:t>-</w:t>
      </w:r>
      <w:r>
        <w:rPr>
          <w:rFonts w:hint="eastAsia" w:ascii="仿宋" w:hAnsi="仿宋" w:eastAsia="仿宋" w:cs="仿宋"/>
          <w:i w:val="0"/>
          <w:iCs/>
          <w:sz w:val="32"/>
          <w:szCs w:val="32"/>
          <w:u w:val="none"/>
        </w:rPr>
        <w:t>10月为台风暴雨季节。优越的气候条件造就崖州区成为海南省最重要的南繁制种、冬季瓜菜和热带作物生产基地。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宋体" w:cs="宋体"/>
          <w:color w:val="auto"/>
          <w:kern w:val="2"/>
          <w:sz w:val="32"/>
          <w:szCs w:val="32"/>
          <w:lang w:val="en-US" w:eastAsia="zh-CN"/>
        </w:rPr>
      </w:pPr>
      <w:r>
        <w:rPr>
          <w:rFonts w:hint="eastAsia" w:ascii="仿宋" w:hAnsi="仿宋" w:eastAsia="仿宋" w:cs="仿宋"/>
          <w:i w:val="0"/>
          <w:iCs/>
          <w:sz w:val="32"/>
          <w:szCs w:val="32"/>
          <w:u w:val="none"/>
          <w:lang w:eastAsia="zh-CN"/>
        </w:rPr>
        <w:t>本</w:t>
      </w:r>
      <w:r>
        <w:rPr>
          <w:rFonts w:hint="eastAsia" w:ascii="仿宋" w:hAnsi="仿宋" w:eastAsia="仿宋" w:cs="仿宋"/>
          <w:i w:val="0"/>
          <w:iCs/>
          <w:sz w:val="32"/>
          <w:szCs w:val="32"/>
          <w:u w:val="none"/>
        </w:rPr>
        <w:t>项目建设区</w:t>
      </w:r>
      <w:r>
        <w:rPr>
          <w:rFonts w:hint="eastAsia" w:ascii="仿宋" w:hAnsi="仿宋" w:eastAsia="仿宋" w:cs="仿宋"/>
          <w:i w:val="0"/>
          <w:iCs/>
          <w:sz w:val="32"/>
          <w:szCs w:val="32"/>
          <w:u w:val="none"/>
          <w:lang w:eastAsia="zh-CN"/>
        </w:rPr>
        <w:t>现状主要</w:t>
      </w:r>
      <w:r>
        <w:rPr>
          <w:rFonts w:hint="eastAsia" w:ascii="仿宋" w:hAnsi="仿宋" w:eastAsia="仿宋" w:cs="仿宋"/>
          <w:i w:val="0"/>
          <w:iCs/>
          <w:sz w:val="32"/>
          <w:szCs w:val="32"/>
          <w:u w:val="none"/>
        </w:rPr>
        <w:t>为梯田，</w:t>
      </w:r>
      <w:r>
        <w:rPr>
          <w:rFonts w:hint="eastAsia" w:ascii="仿宋" w:hAnsi="仿宋" w:eastAsia="仿宋" w:cs="仿宋"/>
          <w:i w:val="0"/>
          <w:iCs/>
          <w:sz w:val="32"/>
          <w:szCs w:val="32"/>
          <w:u w:val="none"/>
          <w:lang w:eastAsia="zh-CN"/>
        </w:rPr>
        <w:t>现有</w:t>
      </w:r>
      <w:r>
        <w:rPr>
          <w:rFonts w:hint="eastAsia" w:ascii="仿宋" w:hAnsi="仿宋" w:eastAsia="仿宋" w:cs="仿宋"/>
          <w:i w:val="0"/>
          <w:iCs/>
          <w:sz w:val="32"/>
          <w:szCs w:val="32"/>
          <w:u w:val="none"/>
        </w:rPr>
        <w:t>配套机耕路网、排水沟、提灌站、蓄水池、供水主管，农业配套设施较为完善。</w:t>
      </w:r>
      <w:r>
        <w:rPr>
          <w:rFonts w:hint="eastAsia" w:ascii="仿宋" w:hAnsi="仿宋" w:eastAsia="仿宋" w:cs="仿宋"/>
          <w:i w:val="0"/>
          <w:iCs/>
          <w:sz w:val="32"/>
          <w:szCs w:val="32"/>
          <w:u w:val="none"/>
          <w:lang w:val="en-US" w:eastAsia="zh-CN"/>
        </w:rPr>
        <w:t>由于建设区土</w:t>
      </w:r>
      <w:r>
        <w:rPr>
          <w:rFonts w:hint="eastAsia" w:ascii="仿宋" w:hAnsi="仿宋" w:eastAsia="仿宋" w:cs="仿宋"/>
          <w:i w:val="0"/>
          <w:iCs/>
          <w:sz w:val="32"/>
          <w:szCs w:val="32"/>
          <w:u w:val="none"/>
        </w:rPr>
        <w:t>壤</w:t>
      </w:r>
      <w:r>
        <w:rPr>
          <w:rFonts w:hint="eastAsia" w:ascii="仿宋" w:hAnsi="仿宋" w:eastAsia="仿宋" w:cs="仿宋"/>
          <w:i w:val="0"/>
          <w:iCs/>
          <w:sz w:val="32"/>
          <w:szCs w:val="32"/>
          <w:u w:val="none"/>
          <w:lang w:eastAsia="zh-CN"/>
        </w:rPr>
        <w:t>地力水平相对</w:t>
      </w:r>
      <w:r>
        <w:rPr>
          <w:rFonts w:hint="eastAsia" w:ascii="仿宋" w:hAnsi="仿宋" w:eastAsia="仿宋" w:cs="仿宋"/>
          <w:i w:val="0"/>
          <w:iCs/>
          <w:sz w:val="32"/>
          <w:szCs w:val="32"/>
          <w:u w:val="none"/>
        </w:rPr>
        <w:t>较差</w:t>
      </w:r>
      <w:r>
        <w:rPr>
          <w:rFonts w:hint="eastAsia" w:ascii="仿宋" w:hAnsi="仿宋" w:eastAsia="仿宋" w:cs="仿宋"/>
          <w:i w:val="0"/>
          <w:iCs/>
          <w:sz w:val="32"/>
          <w:szCs w:val="32"/>
          <w:u w:val="none"/>
          <w:lang w:eastAsia="zh-CN"/>
        </w:rPr>
        <w:t>、</w:t>
      </w:r>
      <w:r>
        <w:rPr>
          <w:rFonts w:hint="eastAsia" w:ascii="仿宋" w:hAnsi="仿宋" w:eastAsia="仿宋" w:cs="仿宋"/>
          <w:i w:val="0"/>
          <w:iCs/>
          <w:sz w:val="32"/>
          <w:szCs w:val="32"/>
          <w:u w:val="none"/>
        </w:rPr>
        <w:t>表土疏松</w:t>
      </w:r>
      <w:r>
        <w:rPr>
          <w:rFonts w:hint="eastAsia" w:ascii="仿宋" w:hAnsi="仿宋" w:eastAsia="仿宋" w:cs="仿宋"/>
          <w:i w:val="0"/>
          <w:iCs/>
          <w:sz w:val="32"/>
          <w:szCs w:val="32"/>
          <w:u w:val="none"/>
          <w:lang w:eastAsia="zh-CN"/>
        </w:rPr>
        <w:t>、土壤</w:t>
      </w:r>
      <w:r>
        <w:rPr>
          <w:rFonts w:hint="eastAsia" w:ascii="仿宋" w:hAnsi="仿宋" w:eastAsia="仿宋" w:cs="仿宋"/>
          <w:i w:val="0"/>
          <w:iCs/>
          <w:sz w:val="32"/>
          <w:szCs w:val="32"/>
          <w:u w:val="none"/>
        </w:rPr>
        <w:t>固水固肥能力较差，</w:t>
      </w:r>
      <w:r>
        <w:rPr>
          <w:rFonts w:hint="eastAsia" w:ascii="仿宋" w:hAnsi="仿宋" w:eastAsia="仿宋" w:cs="仿宋"/>
          <w:i w:val="0"/>
          <w:iCs/>
          <w:sz w:val="32"/>
          <w:szCs w:val="32"/>
          <w:u w:val="none"/>
          <w:lang w:eastAsia="zh-CN"/>
        </w:rPr>
        <w:t>地力详细底数不清，不符合十四五期间</w:t>
      </w:r>
      <w:r>
        <w:rPr>
          <w:rFonts w:hint="eastAsia" w:ascii="仿宋" w:hAnsi="仿宋" w:eastAsia="仿宋" w:cs="仿宋"/>
          <w:i w:val="0"/>
          <w:iCs/>
          <w:sz w:val="32"/>
          <w:szCs w:val="32"/>
          <w:u w:val="none"/>
          <w:lang w:val="en-US" w:eastAsia="zh-CN"/>
        </w:rPr>
        <w:t>推进南繁基地建设基础条件，</w:t>
      </w:r>
      <w:r>
        <w:rPr>
          <w:rFonts w:hint="eastAsia" w:ascii="仿宋" w:hAnsi="仿宋" w:eastAsia="仿宋" w:cs="仿宋"/>
          <w:i w:val="0"/>
          <w:iCs/>
          <w:sz w:val="32"/>
          <w:szCs w:val="32"/>
          <w:u w:val="none"/>
          <w:lang w:eastAsia="zh-CN"/>
        </w:rPr>
        <w:t>因此亟需开展耕地土壤地力调查（检测指标：</w:t>
      </w:r>
      <w:r>
        <w:rPr>
          <w:rFonts w:hint="eastAsia" w:ascii="仿宋" w:hAnsi="仿宋" w:eastAsia="仿宋" w:cs="仿宋"/>
          <w:i w:val="0"/>
          <w:iCs/>
          <w:sz w:val="32"/>
          <w:szCs w:val="32"/>
          <w:u w:val="none"/>
        </w:rPr>
        <w:t>pH 、有机质、速效氮</w:t>
      </w:r>
      <w:r>
        <w:rPr>
          <w:rFonts w:hint="eastAsia" w:ascii="仿宋" w:hAnsi="仿宋" w:eastAsia="仿宋" w:cs="仿宋"/>
          <w:i w:val="0"/>
          <w:iCs/>
          <w:sz w:val="32"/>
          <w:szCs w:val="32"/>
          <w:u w:val="none"/>
          <w:lang w:eastAsia="zh-CN"/>
        </w:rPr>
        <w:t>、</w:t>
      </w:r>
      <w:r>
        <w:rPr>
          <w:rFonts w:hint="eastAsia" w:ascii="仿宋" w:hAnsi="仿宋" w:eastAsia="仿宋" w:cs="仿宋"/>
          <w:i w:val="0"/>
          <w:iCs/>
          <w:sz w:val="32"/>
          <w:szCs w:val="32"/>
          <w:u w:val="none"/>
        </w:rPr>
        <w:t>有效磷</w:t>
      </w:r>
      <w:r>
        <w:rPr>
          <w:rFonts w:hint="eastAsia" w:ascii="仿宋" w:hAnsi="仿宋" w:eastAsia="仿宋" w:cs="仿宋"/>
          <w:i w:val="0"/>
          <w:iCs/>
          <w:sz w:val="32"/>
          <w:szCs w:val="32"/>
          <w:u w:val="none"/>
          <w:lang w:eastAsia="zh-CN"/>
        </w:rPr>
        <w:t>、</w:t>
      </w:r>
      <w:r>
        <w:rPr>
          <w:rFonts w:hint="eastAsia" w:ascii="仿宋" w:hAnsi="仿宋" w:eastAsia="仿宋" w:cs="仿宋"/>
          <w:i w:val="0"/>
          <w:iCs/>
          <w:sz w:val="32"/>
          <w:szCs w:val="32"/>
          <w:u w:val="none"/>
        </w:rPr>
        <w:t>速效钾</w:t>
      </w:r>
      <w:r>
        <w:rPr>
          <w:rFonts w:hint="eastAsia" w:ascii="仿宋" w:hAnsi="仿宋" w:eastAsia="仿宋" w:cs="仿宋"/>
          <w:i w:val="0"/>
          <w:iCs/>
          <w:sz w:val="32"/>
          <w:szCs w:val="32"/>
          <w:u w:val="none"/>
          <w:lang w:eastAsia="zh-CN"/>
        </w:rPr>
        <w:t>）、实施有机肥</w:t>
      </w:r>
      <w:r>
        <w:rPr>
          <w:rFonts w:hint="eastAsia" w:ascii="仿宋" w:hAnsi="仿宋" w:eastAsia="仿宋" w:cs="仿宋"/>
          <w:i w:val="0"/>
          <w:iCs/>
          <w:sz w:val="32"/>
          <w:szCs w:val="32"/>
          <w:u w:val="none"/>
          <w:lang w:val="en-US" w:eastAsia="zh-CN"/>
        </w:rPr>
        <w:t>工程，有效对土壤地力进行提升</w:t>
      </w:r>
      <w:r>
        <w:rPr>
          <w:rFonts w:hint="eastAsia" w:ascii="宋体" w:hAnsi="宋体" w:eastAsia="宋体" w:cs="宋体"/>
          <w:color w:val="auto"/>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楷体_GB2312" w:hAnsi="楷体" w:eastAsia="楷体_GB2312"/>
          <w:b/>
          <w:bCs/>
          <w:sz w:val="32"/>
          <w:szCs w:val="32"/>
        </w:rPr>
      </w:pPr>
      <w:r>
        <w:rPr>
          <w:rFonts w:hint="eastAsia" w:ascii="楷体_GB2312" w:hAnsi="楷体" w:eastAsia="楷体_GB2312"/>
          <w:b/>
          <w:bCs/>
          <w:sz w:val="32"/>
          <w:szCs w:val="32"/>
        </w:rPr>
        <w:t>（二）采购项目预（概）算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楷体" w:eastAsia="仿宋_GB2312"/>
          <w:sz w:val="32"/>
          <w:szCs w:val="32"/>
          <w:u w:val="single"/>
          <w:lang w:val="en-US" w:eastAsia="zh-CN"/>
        </w:rPr>
      </w:pPr>
      <w:r>
        <w:rPr>
          <w:rFonts w:hint="eastAsia" w:ascii="仿宋_GB2312" w:hAnsi="楷体" w:eastAsia="仿宋_GB2312"/>
          <w:sz w:val="32"/>
          <w:szCs w:val="32"/>
          <w:u w:val="none"/>
          <w:lang w:val="en-US" w:eastAsia="zh-CN"/>
        </w:rPr>
        <w:t>总预算：</w:t>
      </w:r>
      <w:r>
        <w:rPr>
          <w:rFonts w:hint="eastAsia" w:ascii="仿宋_GB2312" w:hAnsi="楷体" w:eastAsia="仿宋_GB2312"/>
          <w:sz w:val="32"/>
          <w:szCs w:val="32"/>
          <w:u w:val="single"/>
          <w:lang w:val="en-US" w:eastAsia="zh-CN"/>
        </w:rPr>
        <w:t xml:space="preserve"> </w:t>
      </w:r>
      <w:r>
        <w:rPr>
          <w:rFonts w:hint="eastAsia" w:hAnsi="楷体"/>
          <w:sz w:val="32"/>
          <w:szCs w:val="32"/>
          <w:u w:val="single"/>
          <w:lang w:val="en-US" w:eastAsia="zh-CN"/>
        </w:rPr>
        <w:t>438.88</w:t>
      </w:r>
      <w:r>
        <w:rPr>
          <w:rFonts w:hint="eastAsia" w:ascii="仿宋_GB2312" w:hAnsi="楷体" w:eastAsia="仿宋_GB2312"/>
          <w:sz w:val="32"/>
          <w:szCs w:val="32"/>
          <w:u w:val="single"/>
          <w:lang w:val="en-US" w:eastAsia="zh-CN"/>
        </w:rPr>
        <w:t xml:space="preserve">万元  </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楷体_GB2312" w:hAnsi="楷体" w:eastAsia="楷体_GB2312"/>
          <w:b/>
          <w:bCs/>
          <w:sz w:val="32"/>
          <w:szCs w:val="32"/>
        </w:rPr>
      </w:pPr>
      <w:r>
        <w:rPr>
          <w:rFonts w:hint="eastAsia" w:ascii="楷体_GB2312" w:hAnsi="楷体" w:eastAsia="楷体_GB2312"/>
          <w:b/>
          <w:bCs/>
          <w:sz w:val="32"/>
          <w:szCs w:val="32"/>
        </w:rPr>
        <w:t>（三）采购标的汇总表</w:t>
      </w:r>
    </w:p>
    <w:tbl>
      <w:tblPr>
        <w:tblStyle w:val="10"/>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90"/>
        <w:gridCol w:w="2003"/>
        <w:gridCol w:w="1485"/>
        <w:gridCol w:w="795"/>
        <w:gridCol w:w="885"/>
        <w:gridCol w:w="103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99" w:type="dxa"/>
            <w:noWrap w:val="0"/>
            <w:vAlign w:val="center"/>
          </w:tcPr>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包号</w:t>
            </w:r>
          </w:p>
        </w:tc>
        <w:tc>
          <w:tcPr>
            <w:tcW w:w="690" w:type="dxa"/>
            <w:noWrap w:val="0"/>
            <w:vAlign w:val="center"/>
          </w:tcPr>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序号</w:t>
            </w:r>
          </w:p>
        </w:tc>
        <w:tc>
          <w:tcPr>
            <w:tcW w:w="2003" w:type="dxa"/>
            <w:noWrap w:val="0"/>
            <w:vAlign w:val="center"/>
          </w:tcPr>
          <w:p>
            <w:pPr>
              <w:spacing w:line="240" w:lineRule="auto"/>
              <w:jc w:val="center"/>
              <w:rPr>
                <w:rFonts w:hint="eastAsia" w:ascii="仿宋" w:hAnsi="仿宋" w:eastAsia="仿宋" w:cs="仿宋"/>
                <w:b/>
                <w:sz w:val="28"/>
                <w:szCs w:val="28"/>
              </w:rPr>
            </w:pPr>
            <w:r>
              <w:rPr>
                <w:rFonts w:hint="eastAsia" w:ascii="仿宋" w:hAnsi="仿宋" w:eastAsia="仿宋" w:cs="仿宋"/>
                <w:b/>
                <w:sz w:val="28"/>
                <w:szCs w:val="28"/>
              </w:rPr>
              <w:t>标的名称</w:t>
            </w:r>
          </w:p>
        </w:tc>
        <w:tc>
          <w:tcPr>
            <w:tcW w:w="1485" w:type="dxa"/>
            <w:noWrap w:val="0"/>
            <w:vAlign w:val="center"/>
          </w:tcPr>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品目</w:t>
            </w:r>
          </w:p>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分类编码</w:t>
            </w:r>
          </w:p>
        </w:tc>
        <w:tc>
          <w:tcPr>
            <w:tcW w:w="795" w:type="dxa"/>
            <w:noWrap w:val="0"/>
            <w:vAlign w:val="center"/>
          </w:tcPr>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计量</w:t>
            </w:r>
          </w:p>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单位</w:t>
            </w:r>
          </w:p>
        </w:tc>
        <w:tc>
          <w:tcPr>
            <w:tcW w:w="885" w:type="dxa"/>
            <w:noWrap w:val="0"/>
            <w:vAlign w:val="center"/>
          </w:tcPr>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数量</w:t>
            </w:r>
          </w:p>
        </w:tc>
        <w:tc>
          <w:tcPr>
            <w:tcW w:w="1035" w:type="dxa"/>
            <w:noWrap w:val="0"/>
            <w:vAlign w:val="center"/>
          </w:tcPr>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是否进口</w:t>
            </w:r>
          </w:p>
        </w:tc>
        <w:tc>
          <w:tcPr>
            <w:tcW w:w="1156" w:type="dxa"/>
            <w:noWrap w:val="0"/>
            <w:vAlign w:val="center"/>
          </w:tcPr>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 xml:space="preserve">分包 </w:t>
            </w:r>
          </w:p>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noWrap w:val="0"/>
            <w:vAlign w:val="center"/>
          </w:tcPr>
          <w:p>
            <w:pPr>
              <w:adjustRightInd w:val="0"/>
              <w:snapToGrid w:val="0"/>
              <w:spacing w:line="5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eastAsia="zh-CN"/>
              </w:rPr>
              <w:t>包</w:t>
            </w:r>
            <w:r>
              <w:rPr>
                <w:rFonts w:hint="eastAsia" w:ascii="仿宋" w:hAnsi="仿宋" w:eastAsia="仿宋" w:cs="仿宋"/>
                <w:sz w:val="28"/>
                <w:szCs w:val="28"/>
                <w:lang w:val="en-US" w:eastAsia="zh-CN"/>
              </w:rPr>
              <w:t>1</w:t>
            </w:r>
          </w:p>
        </w:tc>
        <w:tc>
          <w:tcPr>
            <w:tcW w:w="690" w:type="dxa"/>
            <w:noWrap w:val="0"/>
            <w:vAlign w:val="center"/>
          </w:tcPr>
          <w:p>
            <w:pPr>
              <w:adjustRightInd w:val="0"/>
              <w:snapToGrid w:val="0"/>
              <w:spacing w:line="5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2003" w:type="dxa"/>
            <w:noWrap w:val="0"/>
            <w:vAlign w:val="center"/>
          </w:tcPr>
          <w:p>
            <w:pPr>
              <w:adjustRightInd w:val="0"/>
              <w:snapToGrid w:val="0"/>
              <w:spacing w:line="560" w:lineRule="exact"/>
              <w:jc w:val="center"/>
              <w:rPr>
                <w:rFonts w:hint="eastAsia" w:ascii="仿宋" w:hAnsi="仿宋" w:eastAsia="仿宋" w:cs="仿宋"/>
                <w:i/>
                <w:sz w:val="28"/>
                <w:szCs w:val="28"/>
                <w:u w:val="single"/>
                <w:lang w:eastAsia="zh-CN"/>
              </w:rPr>
            </w:pPr>
            <w:r>
              <w:rPr>
                <w:rFonts w:hint="eastAsia" w:ascii="仿宋" w:hAnsi="仿宋" w:eastAsia="仿宋" w:cs="仿宋"/>
                <w:kern w:val="2"/>
                <w:sz w:val="28"/>
                <w:szCs w:val="28"/>
                <w:lang w:eastAsia="zh-CN"/>
              </w:rPr>
              <w:t>生物育种专区一期土壤地力提升</w:t>
            </w:r>
          </w:p>
        </w:tc>
        <w:tc>
          <w:tcPr>
            <w:tcW w:w="1485" w:type="dxa"/>
            <w:noWrap w:val="0"/>
            <w:vAlign w:val="center"/>
          </w:tcPr>
          <w:p>
            <w:pPr>
              <w:adjustRightInd w:val="0"/>
              <w:snapToGrid w:val="0"/>
              <w:spacing w:line="5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C09019900</w:t>
            </w:r>
          </w:p>
        </w:tc>
        <w:tc>
          <w:tcPr>
            <w:tcW w:w="795" w:type="dxa"/>
            <w:noWrap w:val="0"/>
            <w:vAlign w:val="center"/>
          </w:tcPr>
          <w:p>
            <w:pPr>
              <w:adjustRightInd w:val="0"/>
              <w:snapToGrid w:val="0"/>
              <w:spacing w:line="5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w:t>
            </w:r>
          </w:p>
        </w:tc>
        <w:tc>
          <w:tcPr>
            <w:tcW w:w="885" w:type="dxa"/>
            <w:noWrap w:val="0"/>
            <w:vAlign w:val="center"/>
          </w:tcPr>
          <w:p>
            <w:pPr>
              <w:adjustRightInd w:val="0"/>
              <w:snapToGrid w:val="0"/>
              <w:spacing w:line="5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035" w:type="dxa"/>
            <w:noWrap w:val="0"/>
            <w:vAlign w:val="center"/>
          </w:tcPr>
          <w:p>
            <w:pPr>
              <w:adjustRightInd w:val="0"/>
              <w:snapToGrid w:val="0"/>
              <w:spacing w:line="56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否</w:t>
            </w:r>
          </w:p>
        </w:tc>
        <w:tc>
          <w:tcPr>
            <w:tcW w:w="1156" w:type="dxa"/>
            <w:noWrap w:val="0"/>
            <w:vAlign w:val="center"/>
          </w:tcPr>
          <w:p>
            <w:pPr>
              <w:adjustRightInd w:val="0"/>
              <w:snapToGrid w:val="0"/>
              <w:spacing w:line="560" w:lineRule="exact"/>
              <w:jc w:val="center"/>
              <w:rPr>
                <w:rFonts w:hint="eastAsia" w:ascii="仿宋" w:hAnsi="仿宋" w:eastAsia="仿宋" w:cs="仿宋"/>
                <w:i/>
                <w:sz w:val="28"/>
                <w:szCs w:val="28"/>
                <w:u w:val="single"/>
                <w:lang w:eastAsia="zh-CN"/>
              </w:rPr>
            </w:pPr>
            <w:r>
              <w:rPr>
                <w:rFonts w:hint="eastAsia" w:ascii="仿宋" w:hAnsi="仿宋" w:eastAsia="仿宋" w:cs="仿宋"/>
                <w:i w:val="0"/>
                <w:iCs/>
                <w:sz w:val="28"/>
                <w:szCs w:val="28"/>
                <w:u w:val="none"/>
                <w:lang w:eastAsia="zh-CN"/>
              </w:rPr>
              <w:t>否</w:t>
            </w:r>
          </w:p>
        </w:tc>
      </w:tr>
    </w:tbl>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楷体_GB2312" w:hAnsi="楷体" w:eastAsia="楷体_GB2312"/>
          <w:b/>
          <w:bCs/>
          <w:sz w:val="32"/>
          <w:szCs w:val="32"/>
        </w:rPr>
      </w:pPr>
      <w:r>
        <w:rPr>
          <w:rFonts w:hint="eastAsia" w:ascii="楷体_GB2312" w:hAnsi="楷体" w:eastAsia="楷体_GB2312"/>
          <w:b/>
          <w:bCs/>
          <w:sz w:val="32"/>
          <w:szCs w:val="32"/>
        </w:rPr>
        <w:t>（四）技术商务要求</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◆技术要求</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eastAsia" w:ascii="仿宋" w:hAnsi="仿宋" w:eastAsia="仿宋" w:cs="仿宋"/>
          <w:b/>
          <w:bCs/>
          <w:sz w:val="32"/>
          <w:szCs w:val="32"/>
          <w:u w:val="none"/>
          <w:lang w:val="en-US" w:eastAsia="zh-CN"/>
        </w:rPr>
      </w:pPr>
      <w:bookmarkStart w:id="4" w:name="_Toc21373"/>
      <w:r>
        <w:rPr>
          <w:rFonts w:hint="eastAsia" w:ascii="仿宋" w:hAnsi="仿宋" w:eastAsia="仿宋" w:cs="仿宋"/>
          <w:b/>
          <w:bCs/>
          <w:sz w:val="32"/>
          <w:szCs w:val="32"/>
          <w:u w:val="none"/>
          <w:lang w:val="en-US" w:eastAsia="zh-CN"/>
        </w:rPr>
        <w:t>1.目标任务</w:t>
      </w:r>
      <w:bookmarkEnd w:id="4"/>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通过对生物育种专区一期地块采取土壤地力调查、实施有机肥，综合进行生物育种专区一期土壤地力提升，为南繁科研育种提供更优质的土壤基础，为粮食作物种植稳产、高产打下坚实基础。</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hint="eastAsia" w:ascii="仿宋" w:hAnsi="仿宋" w:eastAsia="仿宋" w:cs="仿宋"/>
          <w:b/>
          <w:bCs/>
          <w:sz w:val="32"/>
          <w:szCs w:val="32"/>
          <w:u w:val="none"/>
          <w:lang w:val="en-US" w:eastAsia="zh-CN"/>
        </w:rPr>
      </w:pPr>
      <w:bookmarkStart w:id="5" w:name="_Toc6880"/>
      <w:r>
        <w:rPr>
          <w:rFonts w:hint="eastAsia" w:ascii="仿宋" w:hAnsi="仿宋" w:eastAsia="仿宋" w:cs="仿宋"/>
          <w:b/>
          <w:bCs/>
          <w:sz w:val="32"/>
          <w:szCs w:val="32"/>
          <w:u w:val="none"/>
          <w:lang w:val="en-US" w:eastAsia="zh-CN"/>
        </w:rPr>
        <w:t>2.实施范围</w:t>
      </w:r>
      <w:bookmarkEnd w:id="5"/>
    </w:p>
    <w:p>
      <w:pPr>
        <w:pStyle w:val="13"/>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color w:val="auto"/>
          <w:kern w:val="2"/>
          <w:sz w:val="32"/>
          <w:szCs w:val="32"/>
          <w:lang w:eastAsia="zh-CN"/>
        </w:rPr>
      </w:pPr>
      <w:bookmarkStart w:id="6" w:name="_Toc26776"/>
      <w:r>
        <w:rPr>
          <w:rFonts w:hint="eastAsia" w:ascii="仿宋" w:hAnsi="仿宋" w:eastAsia="仿宋" w:cs="仿宋"/>
          <w:color w:val="auto"/>
          <w:kern w:val="2"/>
          <w:sz w:val="32"/>
          <w:szCs w:val="32"/>
        </w:rPr>
        <w:t>国家生物育种专区一期总体建设3280亩</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lang w:val="en-US" w:eastAsia="zh-CN"/>
        </w:rPr>
        <w:t>见图1</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，前期海南省农垦科学院有限公司已规划该区域1499.61亩的地力提升项目，</w:t>
      </w:r>
      <w:r>
        <w:rPr>
          <w:rFonts w:hint="eastAsia" w:ascii="仿宋" w:hAnsi="仿宋" w:eastAsia="仿宋" w:cs="仿宋"/>
          <w:color w:val="auto"/>
          <w:kern w:val="2"/>
          <w:sz w:val="32"/>
          <w:szCs w:val="32"/>
          <w:lang w:val="en-US" w:eastAsia="zh-CN"/>
        </w:rPr>
        <w:t>且</w:t>
      </w:r>
      <w:r>
        <w:rPr>
          <w:rFonts w:hint="eastAsia" w:ascii="仿宋" w:hAnsi="仿宋" w:eastAsia="仿宋" w:cs="仿宋"/>
          <w:color w:val="auto"/>
          <w:kern w:val="2"/>
          <w:sz w:val="32"/>
          <w:szCs w:val="32"/>
        </w:rPr>
        <w:t>项目实施已基本完成，因此我局规划</w:t>
      </w:r>
      <w:r>
        <w:rPr>
          <w:rFonts w:hint="eastAsia" w:ascii="仿宋" w:hAnsi="仿宋" w:eastAsia="仿宋" w:cs="仿宋"/>
          <w:color w:val="auto"/>
          <w:kern w:val="2"/>
          <w:sz w:val="32"/>
          <w:szCs w:val="32"/>
          <w:lang w:val="en-US" w:eastAsia="zh-CN"/>
        </w:rPr>
        <w:t>该</w:t>
      </w:r>
      <w:r>
        <w:rPr>
          <w:rFonts w:hint="eastAsia" w:ascii="仿宋" w:hAnsi="仿宋" w:eastAsia="仿宋" w:cs="仿宋"/>
          <w:color w:val="auto"/>
          <w:kern w:val="2"/>
          <w:sz w:val="32"/>
          <w:szCs w:val="32"/>
        </w:rPr>
        <w:t>专区地力提升的实施面积为剩余区域</w:t>
      </w:r>
      <w:r>
        <w:rPr>
          <w:rFonts w:hint="eastAsia" w:ascii="仿宋" w:hAnsi="仿宋" w:eastAsia="仿宋" w:cs="仿宋"/>
          <w:b w:val="0"/>
          <w:bCs w:val="0"/>
          <w:color w:val="auto"/>
          <w:kern w:val="0"/>
          <w:sz w:val="32"/>
          <w:szCs w:val="32"/>
          <w:shd w:val="clear" w:color="auto" w:fill="FFFFFF"/>
          <w:lang w:val="en-US" w:eastAsia="zh-CN" w:bidi="ar"/>
        </w:rPr>
        <w:t>1780.39</w:t>
      </w:r>
      <w:r>
        <w:rPr>
          <w:rFonts w:hint="eastAsia" w:ascii="仿宋" w:hAnsi="仿宋" w:eastAsia="仿宋" w:cs="仿宋"/>
          <w:color w:val="auto"/>
          <w:kern w:val="2"/>
          <w:sz w:val="32"/>
          <w:szCs w:val="32"/>
        </w:rPr>
        <w:t>亩</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lang w:val="en-US" w:eastAsia="zh-CN"/>
        </w:rPr>
        <w:t>见图2</w:t>
      </w:r>
      <w:r>
        <w:rPr>
          <w:rFonts w:hint="eastAsia" w:ascii="仿宋" w:hAnsi="仿宋" w:eastAsia="仿宋" w:cs="仿宋"/>
          <w:color w:val="auto"/>
          <w:kern w:val="2"/>
          <w:sz w:val="32"/>
          <w:szCs w:val="32"/>
          <w:lang w:eastAsia="zh-CN"/>
        </w:rPr>
        <w:t>），具体四至范围</w:t>
      </w:r>
      <w:r>
        <w:rPr>
          <w:rFonts w:hint="eastAsia" w:ascii="仿宋" w:hAnsi="仿宋" w:eastAsia="仿宋" w:cs="仿宋"/>
          <w:color w:val="auto"/>
          <w:kern w:val="2"/>
          <w:sz w:val="32"/>
          <w:szCs w:val="32"/>
          <w:lang w:val="en-US" w:eastAsia="zh-CN"/>
        </w:rPr>
        <w:t>由</w:t>
      </w:r>
      <w:r>
        <w:rPr>
          <w:rFonts w:hint="eastAsia" w:ascii="仿宋" w:hAnsi="仿宋" w:eastAsia="仿宋" w:cs="仿宋"/>
          <w:color w:val="auto"/>
          <w:kern w:val="2"/>
          <w:sz w:val="32"/>
          <w:szCs w:val="32"/>
          <w:lang w:eastAsia="zh-CN"/>
        </w:rPr>
        <w:t>建设单位确定、指定。</w:t>
      </w:r>
    </w:p>
    <w:p>
      <w:pPr>
        <w:pStyle w:val="13"/>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eastAsia="zh-CN"/>
        </w:rPr>
        <w:drawing>
          <wp:inline distT="0" distB="0" distL="114300" distR="114300">
            <wp:extent cx="4870450" cy="3187700"/>
            <wp:effectExtent l="0" t="0" r="6350" b="12700"/>
            <wp:docPr id="3" name="图片 1" descr="F:\zj\挂职\2022年-工作\生物育种专区相关\05-一二期分布图\一期.jpg一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zj\挂职\2022年-工作\生物育种专区相关\05-一二期分布图\一期.jpg一期"/>
                    <pic:cNvPicPr>
                      <a:picLocks noChangeAspect="1"/>
                    </pic:cNvPicPr>
                  </pic:nvPicPr>
                  <pic:blipFill>
                    <a:blip r:embed="rId4"/>
                    <a:stretch>
                      <a:fillRect/>
                    </a:stretch>
                  </pic:blipFill>
                  <pic:spPr>
                    <a:xfrm>
                      <a:off x="0" y="0"/>
                      <a:ext cx="4870450" cy="3187700"/>
                    </a:xfrm>
                    <a:prstGeom prst="rect">
                      <a:avLst/>
                    </a:prstGeom>
                    <a:noFill/>
                    <a:ln>
                      <a:noFill/>
                    </a:ln>
                  </pic:spPr>
                </pic:pic>
              </a:graphicData>
            </a:graphic>
          </wp:inline>
        </w:drawing>
      </w:r>
    </w:p>
    <w:p>
      <w:pPr>
        <w:pStyle w:val="13"/>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黑体" w:hAnsi="黑体" w:eastAsia="黑体" w:cs="黑体"/>
          <w:color w:val="auto"/>
          <w:kern w:val="2"/>
          <w:sz w:val="28"/>
          <w:szCs w:val="28"/>
          <w:lang w:val="en-US" w:eastAsia="zh-CN"/>
        </w:rPr>
      </w:pPr>
      <w:r>
        <w:rPr>
          <w:rFonts w:hint="eastAsia" w:ascii="黑体" w:hAnsi="黑体" w:eastAsia="黑体" w:cs="黑体"/>
          <w:color w:val="auto"/>
          <w:kern w:val="2"/>
          <w:sz w:val="28"/>
          <w:szCs w:val="28"/>
          <w:lang w:val="en-US" w:eastAsia="zh-CN"/>
        </w:rPr>
        <w:t>图1国家生物育种专区一期建设图</w:t>
      </w:r>
    </w:p>
    <w:p>
      <w:pPr>
        <w:pStyle w:val="13"/>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eastAsia="zh-CN"/>
        </w:rPr>
        <w:drawing>
          <wp:inline distT="0" distB="0" distL="114300" distR="114300">
            <wp:extent cx="4833620" cy="3562985"/>
            <wp:effectExtent l="0" t="0" r="5080" b="18415"/>
            <wp:docPr id="4" name="图片 2" descr="C:\Users\lenovo\Desktop\科产处项目运营\生物育种专区一期土壤地力提升项目\实施方案论证\一期图片.jpg一期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lenovo\Desktop\科产处项目运营\生物育种专区一期土壤地力提升项目\实施方案论证\一期图片.jpg一期图片"/>
                    <pic:cNvPicPr>
                      <a:picLocks noChangeAspect="1"/>
                    </pic:cNvPicPr>
                  </pic:nvPicPr>
                  <pic:blipFill>
                    <a:blip r:embed="rId5"/>
                    <a:stretch>
                      <a:fillRect/>
                    </a:stretch>
                  </pic:blipFill>
                  <pic:spPr>
                    <a:xfrm>
                      <a:off x="0" y="0"/>
                      <a:ext cx="4833620" cy="356298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560" w:firstLineChars="200"/>
        <w:jc w:val="center"/>
        <w:textAlignment w:val="auto"/>
        <w:outlineLvl w:val="0"/>
        <w:rPr>
          <w:rFonts w:hint="default"/>
          <w:lang w:val="en-US" w:eastAsia="zh-CN"/>
        </w:rPr>
      </w:pPr>
      <w:r>
        <w:rPr>
          <w:rFonts w:hint="eastAsia" w:ascii="黑体" w:hAnsi="黑体" w:eastAsia="黑体" w:cs="黑体"/>
          <w:color w:val="auto"/>
          <w:kern w:val="2"/>
          <w:sz w:val="28"/>
          <w:szCs w:val="28"/>
          <w:lang w:val="en-US" w:eastAsia="zh-CN" w:bidi="ar-SA"/>
        </w:rPr>
        <w:t>图2生物育种专区一期地力提升实施范围（绿色区域）</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3.实施内容及技术方案</w:t>
      </w:r>
      <w:bookmarkEnd w:id="6"/>
    </w:p>
    <w:p>
      <w:pPr>
        <w:keepNext w:val="0"/>
        <w:keepLines w:val="0"/>
        <w:pageBreakBefore w:val="0"/>
        <w:widowControl/>
        <w:kinsoku/>
        <w:wordWrap/>
        <w:overflowPunct/>
        <w:topLinePunct w:val="0"/>
        <w:autoSpaceDE/>
        <w:autoSpaceDN/>
        <w:bidi w:val="0"/>
        <w:adjustRightInd/>
        <w:snapToGrid/>
        <w:spacing w:line="590" w:lineRule="exact"/>
        <w:ind w:firstLine="643" w:firstLineChars="200"/>
        <w:jc w:val="both"/>
        <w:textAlignment w:val="auto"/>
        <w:outlineLvl w:val="1"/>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实施内容</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按建设</w:t>
      </w:r>
      <w:r>
        <w:rPr>
          <w:rFonts w:hint="eastAsia" w:ascii="仿宋" w:hAnsi="仿宋" w:eastAsia="仿宋" w:cs="仿宋"/>
          <w:color w:val="auto"/>
          <w:sz w:val="32"/>
          <w:szCs w:val="32"/>
        </w:rPr>
        <w:t>单位</w:t>
      </w:r>
      <w:r>
        <w:rPr>
          <w:rFonts w:hint="eastAsia" w:ascii="仿宋" w:hAnsi="仿宋" w:eastAsia="仿宋" w:cs="仿宋"/>
          <w:color w:val="auto"/>
          <w:sz w:val="32"/>
          <w:szCs w:val="32"/>
          <w:lang w:eastAsia="zh-CN"/>
        </w:rPr>
        <w:t>指定</w:t>
      </w:r>
      <w:r>
        <w:rPr>
          <w:rFonts w:hint="eastAsia" w:ascii="仿宋" w:hAnsi="仿宋" w:eastAsia="仿宋" w:cs="仿宋"/>
          <w:color w:val="auto"/>
          <w:sz w:val="32"/>
          <w:szCs w:val="32"/>
        </w:rPr>
        <w:t>的生物育种专区一期土壤地块</w:t>
      </w:r>
      <w:r>
        <w:rPr>
          <w:rFonts w:hint="eastAsia" w:ascii="仿宋" w:hAnsi="仿宋" w:eastAsia="仿宋" w:cs="仿宋"/>
          <w:color w:val="auto"/>
          <w:sz w:val="32"/>
          <w:szCs w:val="32"/>
          <w:lang w:eastAsia="zh-CN"/>
        </w:rPr>
        <w:t>具体位置和</w:t>
      </w:r>
      <w:r>
        <w:rPr>
          <w:rFonts w:hint="eastAsia" w:ascii="仿宋" w:hAnsi="仿宋" w:eastAsia="仿宋" w:cs="仿宋"/>
          <w:color w:val="auto"/>
          <w:sz w:val="32"/>
          <w:szCs w:val="32"/>
        </w:rPr>
        <w:t>范围，组织实施任务总</w:t>
      </w:r>
      <w:r>
        <w:rPr>
          <w:rFonts w:hint="eastAsia" w:ascii="仿宋" w:hAnsi="仿宋" w:eastAsia="仿宋" w:cs="仿宋"/>
          <w:color w:val="auto"/>
          <w:sz w:val="32"/>
          <w:szCs w:val="32"/>
          <w:lang w:eastAsia="zh-CN"/>
        </w:rPr>
        <w:t>面积</w:t>
      </w:r>
      <w:r>
        <w:rPr>
          <w:rFonts w:hint="eastAsia" w:ascii="仿宋" w:hAnsi="仿宋" w:eastAsia="仿宋" w:cs="仿宋"/>
          <w:color w:val="auto"/>
          <w:sz w:val="32"/>
          <w:szCs w:val="32"/>
          <w:lang w:val="en-US" w:eastAsia="zh-CN"/>
        </w:rPr>
        <w:t>约</w:t>
      </w:r>
      <w:r>
        <w:rPr>
          <w:rFonts w:hint="eastAsia" w:ascii="仿宋" w:hAnsi="仿宋" w:eastAsia="仿宋" w:cs="仿宋"/>
          <w:color w:val="auto"/>
          <w:sz w:val="32"/>
          <w:szCs w:val="32"/>
        </w:rPr>
        <w:t>为</w:t>
      </w:r>
      <w:r>
        <w:rPr>
          <w:rFonts w:hint="eastAsia" w:ascii="仿宋" w:hAnsi="仿宋" w:eastAsia="仿宋" w:cs="仿宋"/>
          <w:b w:val="0"/>
          <w:bCs w:val="0"/>
          <w:color w:val="auto"/>
          <w:kern w:val="0"/>
          <w:sz w:val="32"/>
          <w:szCs w:val="32"/>
          <w:shd w:val="clear" w:color="auto" w:fill="FFFFFF"/>
          <w:lang w:val="en-US" w:eastAsia="zh-CN" w:bidi="ar"/>
        </w:rPr>
        <w:t>1780.39</w:t>
      </w:r>
      <w:r>
        <w:rPr>
          <w:rFonts w:hint="eastAsia" w:ascii="仿宋" w:hAnsi="仿宋" w:eastAsia="仿宋" w:cs="仿宋"/>
          <w:color w:val="auto"/>
          <w:sz w:val="32"/>
          <w:szCs w:val="32"/>
          <w:lang w:val="en-US" w:eastAsia="zh-CN"/>
        </w:rPr>
        <w:t>亩</w:t>
      </w:r>
      <w:r>
        <w:rPr>
          <w:rFonts w:hint="eastAsia" w:ascii="仿宋" w:hAnsi="仿宋" w:eastAsia="仿宋" w:cs="仿宋"/>
          <w:color w:val="000000"/>
          <w:sz w:val="32"/>
          <w:szCs w:val="32"/>
          <w:u w:val="none"/>
          <w:lang w:val="en-US" w:eastAsia="zh-CN"/>
        </w:rPr>
        <w:t>（以实际测算为准，以下同）</w:t>
      </w:r>
      <w:r>
        <w:rPr>
          <w:rFonts w:hint="eastAsia" w:ascii="仿宋" w:hAnsi="仿宋" w:eastAsia="仿宋" w:cs="仿宋"/>
          <w:color w:val="000000"/>
          <w:sz w:val="32"/>
          <w:szCs w:val="32"/>
        </w:rPr>
        <w:t>的耕地土壤地力</w:t>
      </w:r>
      <w:r>
        <w:rPr>
          <w:rFonts w:hint="eastAsia" w:ascii="仿宋" w:hAnsi="仿宋" w:eastAsia="仿宋" w:cs="仿宋"/>
          <w:color w:val="000000"/>
          <w:sz w:val="32"/>
          <w:szCs w:val="32"/>
          <w:lang w:eastAsia="zh-CN"/>
        </w:rPr>
        <w:t>调查和</w:t>
      </w:r>
      <w:r>
        <w:rPr>
          <w:rFonts w:hint="eastAsia" w:ascii="仿宋" w:hAnsi="仿宋" w:eastAsia="仿宋" w:cs="仿宋"/>
          <w:color w:val="auto"/>
          <w:sz w:val="32"/>
          <w:szCs w:val="32"/>
          <w:lang w:val="en-US" w:eastAsia="zh-CN"/>
        </w:rPr>
        <w:t>提升工作。其中，</w:t>
      </w:r>
      <w:r>
        <w:rPr>
          <w:rFonts w:hint="eastAsia" w:ascii="仿宋" w:hAnsi="仿宋" w:eastAsia="仿宋" w:cs="仿宋"/>
          <w:color w:val="auto"/>
          <w:kern w:val="2"/>
          <w:sz w:val="32"/>
          <w:szCs w:val="32"/>
          <w:lang w:eastAsia="zh-CN"/>
        </w:rPr>
        <w:t>土壤地力调查分为土壤地力提升工程实施前和实施后</w:t>
      </w:r>
      <w:r>
        <w:rPr>
          <w:rFonts w:hint="eastAsia" w:ascii="仿宋" w:hAnsi="仿宋" w:eastAsia="仿宋" w:cs="仿宋"/>
          <w:color w:val="auto"/>
          <w:kern w:val="2"/>
          <w:sz w:val="32"/>
          <w:szCs w:val="32"/>
          <w:lang w:val="en-US" w:eastAsia="zh-CN"/>
        </w:rPr>
        <w:t>2</w:t>
      </w:r>
      <w:r>
        <w:rPr>
          <w:rFonts w:hint="eastAsia" w:ascii="仿宋" w:hAnsi="仿宋" w:eastAsia="仿宋" w:cs="仿宋"/>
          <w:color w:val="auto"/>
          <w:kern w:val="2"/>
          <w:sz w:val="32"/>
          <w:szCs w:val="32"/>
          <w:lang w:eastAsia="zh-CN"/>
        </w:rPr>
        <w:t>次调查，检测指标：</w:t>
      </w:r>
      <w:r>
        <w:rPr>
          <w:rFonts w:hint="eastAsia" w:ascii="仿宋" w:hAnsi="仿宋" w:eastAsia="仿宋" w:cs="仿宋"/>
          <w:color w:val="auto"/>
          <w:sz w:val="32"/>
          <w:szCs w:val="32"/>
        </w:rPr>
        <w:t>pH、有机质、</w:t>
      </w:r>
      <w:r>
        <w:rPr>
          <w:rFonts w:hint="eastAsia" w:ascii="仿宋" w:hAnsi="仿宋" w:eastAsia="仿宋" w:cs="仿宋"/>
          <w:color w:val="auto"/>
          <w:sz w:val="32"/>
          <w:szCs w:val="32"/>
          <w:lang w:eastAsia="zh-CN"/>
        </w:rPr>
        <w:t>速效氮、</w:t>
      </w:r>
      <w:r>
        <w:rPr>
          <w:rFonts w:hint="eastAsia" w:ascii="仿宋" w:hAnsi="仿宋" w:eastAsia="仿宋" w:cs="仿宋"/>
          <w:color w:val="auto"/>
          <w:sz w:val="32"/>
          <w:szCs w:val="32"/>
        </w:rPr>
        <w:t>有效磷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速效钾</w:t>
      </w:r>
      <w:r>
        <w:rPr>
          <w:rFonts w:hint="eastAsia" w:ascii="仿宋" w:hAnsi="仿宋" w:eastAsia="仿宋" w:cs="仿宋"/>
          <w:color w:val="auto"/>
          <w:kern w:val="2"/>
          <w:sz w:val="32"/>
          <w:szCs w:val="32"/>
          <w:lang w:val="en-US" w:eastAsia="zh-CN"/>
        </w:rPr>
        <w:t>5项；</w:t>
      </w:r>
      <w:r>
        <w:rPr>
          <w:rFonts w:hint="eastAsia" w:ascii="仿宋" w:hAnsi="仿宋" w:eastAsia="仿宋" w:cs="仿宋"/>
          <w:color w:val="auto"/>
          <w:sz w:val="32"/>
          <w:szCs w:val="32"/>
        </w:rPr>
        <w:t>土壤地力</w:t>
      </w:r>
      <w:r>
        <w:rPr>
          <w:rFonts w:hint="eastAsia" w:ascii="仿宋" w:hAnsi="仿宋" w:eastAsia="仿宋" w:cs="仿宋"/>
          <w:color w:val="auto"/>
          <w:sz w:val="32"/>
          <w:szCs w:val="32"/>
          <w:lang w:eastAsia="zh-CN"/>
        </w:rPr>
        <w:t>提升工程亩施用有机肥标准为</w:t>
      </w:r>
      <w:r>
        <w:rPr>
          <w:rFonts w:hint="eastAsia" w:ascii="仿宋" w:hAnsi="仿宋" w:eastAsia="仿宋" w:cs="仿宋"/>
          <w:color w:val="auto"/>
          <w:sz w:val="32"/>
          <w:szCs w:val="32"/>
          <w:lang w:val="en-US" w:eastAsia="zh-CN"/>
        </w:rPr>
        <w:t>2吨，合计3560.78吨。</w:t>
      </w:r>
    </w:p>
    <w:p>
      <w:pPr>
        <w:pStyle w:val="13"/>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①</w:t>
      </w:r>
      <w:r>
        <w:rPr>
          <w:rFonts w:hint="eastAsia" w:ascii="仿宋" w:hAnsi="仿宋" w:eastAsia="仿宋" w:cs="仿宋"/>
          <w:b w:val="0"/>
          <w:bCs w:val="0"/>
          <w:color w:val="auto"/>
          <w:sz w:val="32"/>
          <w:szCs w:val="32"/>
        </w:rPr>
        <w:t>土壤地力调查</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针对生物育种专区一期土壤地力提升目标地块，开展土壤地力调查</w:t>
      </w:r>
      <w:r>
        <w:rPr>
          <w:rFonts w:hint="eastAsia" w:ascii="仿宋" w:hAnsi="仿宋" w:eastAsia="仿宋" w:cs="仿宋"/>
          <w:color w:val="auto"/>
          <w:sz w:val="32"/>
          <w:szCs w:val="32"/>
          <w:lang w:eastAsia="zh-CN"/>
        </w:rPr>
        <w:t>和检测</w:t>
      </w:r>
      <w:r>
        <w:rPr>
          <w:rFonts w:hint="eastAsia" w:ascii="仿宋" w:hAnsi="仿宋" w:eastAsia="仿宋" w:cs="仿宋"/>
          <w:color w:val="auto"/>
          <w:sz w:val="32"/>
          <w:szCs w:val="32"/>
        </w:rPr>
        <w:t>分析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土壤地力调查采样、检测</w:t>
      </w:r>
      <w:r>
        <w:rPr>
          <w:rFonts w:hint="eastAsia" w:ascii="仿宋" w:hAnsi="仿宋" w:eastAsia="仿宋" w:cs="仿宋"/>
          <w:color w:val="auto"/>
          <w:sz w:val="32"/>
          <w:szCs w:val="32"/>
          <w:lang w:eastAsia="zh-CN"/>
        </w:rPr>
        <w:t>要求参</w:t>
      </w:r>
      <w:r>
        <w:rPr>
          <w:rFonts w:hint="eastAsia" w:ascii="仿宋" w:hAnsi="仿宋" w:eastAsia="仿宋" w:cs="仿宋"/>
          <w:color w:val="auto"/>
          <w:sz w:val="32"/>
          <w:szCs w:val="32"/>
        </w:rPr>
        <w:t>照《耕地地力调查与质量评价技术规程（NY/T 1634-2008）》</w:t>
      </w:r>
      <w:r>
        <w:rPr>
          <w:rFonts w:hint="eastAsia" w:ascii="仿宋" w:hAnsi="仿宋" w:eastAsia="仿宋" w:cs="仿宋"/>
          <w:color w:val="auto"/>
          <w:sz w:val="32"/>
          <w:szCs w:val="32"/>
          <w:lang w:eastAsia="zh-CN"/>
        </w:rPr>
        <w:t>进行，并要求在土壤地力提升工程实施前后分别开展</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次土壤地力调查，主要检测内容为土壤样品化学性状。</w:t>
      </w:r>
      <w:r>
        <w:rPr>
          <w:rFonts w:hint="eastAsia" w:ascii="仿宋" w:hAnsi="仿宋" w:eastAsia="仿宋" w:cs="仿宋"/>
          <w:color w:val="auto"/>
          <w:sz w:val="32"/>
          <w:szCs w:val="32"/>
        </w:rPr>
        <w:t>土壤样品</w:t>
      </w:r>
      <w:r>
        <w:rPr>
          <w:rFonts w:hint="eastAsia" w:ascii="仿宋" w:hAnsi="仿宋" w:eastAsia="仿宋" w:cs="仿宋"/>
          <w:color w:val="auto"/>
          <w:sz w:val="32"/>
          <w:szCs w:val="32"/>
          <w:lang w:eastAsia="zh-CN"/>
        </w:rPr>
        <w:t>数量按照</w:t>
      </w:r>
      <w:r>
        <w:rPr>
          <w:rFonts w:hint="eastAsia" w:ascii="仿宋" w:hAnsi="仿宋" w:eastAsia="仿宋" w:cs="仿宋"/>
          <w:color w:val="auto"/>
          <w:kern w:val="2"/>
          <w:sz w:val="32"/>
          <w:szCs w:val="32"/>
          <w:lang w:val="en-US" w:eastAsia="zh-CN"/>
        </w:rPr>
        <w:t>50</w:t>
      </w:r>
      <w:r>
        <w:rPr>
          <w:rFonts w:hint="eastAsia" w:ascii="仿宋" w:hAnsi="仿宋" w:eastAsia="仿宋" w:cs="仿宋"/>
          <w:color w:val="auto"/>
          <w:sz w:val="32"/>
          <w:szCs w:val="32"/>
        </w:rPr>
        <w:t>亩布设一个样点</w:t>
      </w:r>
      <w:r>
        <w:rPr>
          <w:rFonts w:hint="eastAsia" w:ascii="仿宋" w:hAnsi="仿宋" w:eastAsia="仿宋" w:cs="仿宋"/>
          <w:color w:val="auto"/>
          <w:sz w:val="32"/>
          <w:szCs w:val="32"/>
          <w:lang w:eastAsia="zh-CN"/>
        </w:rPr>
        <w:t>，开展采样，单次调查采样样品数为</w:t>
      </w:r>
      <w:r>
        <w:rPr>
          <w:rFonts w:hint="eastAsia" w:ascii="仿宋" w:hAnsi="仿宋" w:eastAsia="仿宋" w:cs="仿宋"/>
          <w:color w:val="auto"/>
          <w:sz w:val="32"/>
          <w:szCs w:val="32"/>
          <w:lang w:val="en-US" w:eastAsia="zh-CN"/>
        </w:rPr>
        <w:t>36个，2次</w:t>
      </w:r>
      <w:r>
        <w:rPr>
          <w:rFonts w:hint="eastAsia" w:ascii="仿宋" w:hAnsi="仿宋" w:eastAsia="仿宋" w:cs="仿宋"/>
          <w:color w:val="auto"/>
          <w:sz w:val="32"/>
          <w:szCs w:val="32"/>
          <w:lang w:eastAsia="zh-CN"/>
        </w:rPr>
        <w:t>采样样品总数为</w:t>
      </w:r>
      <w:r>
        <w:rPr>
          <w:rFonts w:hint="eastAsia" w:ascii="仿宋" w:hAnsi="仿宋" w:eastAsia="仿宋" w:cs="仿宋"/>
          <w:color w:val="auto"/>
          <w:sz w:val="32"/>
          <w:szCs w:val="32"/>
          <w:lang w:val="en-US" w:eastAsia="zh-CN"/>
        </w:rPr>
        <w:t>72个。</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土壤样品检测</w:t>
      </w:r>
      <w:r>
        <w:rPr>
          <w:rFonts w:hint="eastAsia" w:ascii="仿宋" w:hAnsi="仿宋" w:eastAsia="仿宋" w:cs="仿宋"/>
          <w:color w:val="auto"/>
          <w:sz w:val="32"/>
          <w:szCs w:val="32"/>
          <w:lang w:eastAsia="zh-CN"/>
        </w:rPr>
        <w:t>指标</w:t>
      </w:r>
      <w:r>
        <w:rPr>
          <w:rFonts w:hint="eastAsia" w:ascii="仿宋" w:hAnsi="仿宋" w:eastAsia="仿宋" w:cs="仿宋"/>
          <w:color w:val="auto"/>
          <w:sz w:val="32"/>
          <w:szCs w:val="32"/>
        </w:rPr>
        <w:t>包括：pH、有机质、</w:t>
      </w:r>
      <w:r>
        <w:rPr>
          <w:rFonts w:hint="eastAsia" w:ascii="仿宋" w:hAnsi="仿宋" w:eastAsia="仿宋" w:cs="仿宋"/>
          <w:color w:val="auto"/>
          <w:sz w:val="32"/>
          <w:szCs w:val="32"/>
          <w:lang w:val="en-US" w:eastAsia="zh-CN"/>
        </w:rPr>
        <w:t>速效氮</w:t>
      </w:r>
      <w:r>
        <w:rPr>
          <w:rFonts w:hint="eastAsia" w:ascii="仿宋" w:hAnsi="仿宋" w:eastAsia="仿宋" w:cs="仿宋"/>
          <w:color w:val="auto"/>
          <w:sz w:val="32"/>
          <w:szCs w:val="32"/>
        </w:rPr>
        <w:t>、有效磷、速效钾</w:t>
      </w:r>
      <w:r>
        <w:rPr>
          <w:rFonts w:hint="eastAsia" w:ascii="仿宋" w:hAnsi="仿宋" w:eastAsia="仿宋" w:cs="仿宋"/>
          <w:color w:val="auto"/>
          <w:sz w:val="32"/>
          <w:szCs w:val="32"/>
          <w:lang w:val="en-US" w:eastAsia="zh-CN"/>
        </w:rPr>
        <w:t>5项</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其中施用有机肥前的土壤地力调查结果为土壤地力基础调查，编制土壤地力调查报告，支撑有机肥实施；施用有机肥后的地力调查为评估性调查，支撑提升工程评估性总结。</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②</w:t>
      </w:r>
      <w:r>
        <w:rPr>
          <w:rFonts w:hint="eastAsia" w:ascii="仿宋" w:hAnsi="仿宋" w:eastAsia="仿宋" w:cs="仿宋"/>
          <w:b w:val="0"/>
          <w:bCs w:val="0"/>
          <w:color w:val="auto"/>
          <w:sz w:val="32"/>
          <w:szCs w:val="32"/>
          <w:lang w:eastAsia="zh-CN"/>
        </w:rPr>
        <w:t>施用有机肥</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针对</w:t>
      </w:r>
      <w:r>
        <w:rPr>
          <w:rFonts w:hint="eastAsia" w:ascii="仿宋" w:hAnsi="仿宋" w:eastAsia="仿宋" w:cs="仿宋"/>
          <w:color w:val="auto"/>
          <w:sz w:val="32"/>
          <w:szCs w:val="32"/>
        </w:rPr>
        <w:t>生物育种专区一期土壤地力提升</w:t>
      </w:r>
      <w:r>
        <w:rPr>
          <w:rFonts w:hint="eastAsia" w:ascii="仿宋" w:hAnsi="仿宋" w:eastAsia="仿宋" w:cs="仿宋"/>
          <w:color w:val="auto"/>
          <w:sz w:val="32"/>
          <w:szCs w:val="32"/>
          <w:lang w:eastAsia="zh-CN"/>
        </w:rPr>
        <w:t>目标地块，组织开展有机肥采购、施用有机肥。其中，</w:t>
      </w:r>
      <w:r>
        <w:rPr>
          <w:rFonts w:hint="eastAsia" w:ascii="仿宋" w:hAnsi="仿宋" w:eastAsia="仿宋" w:cs="仿宋"/>
          <w:color w:val="auto"/>
          <w:sz w:val="32"/>
          <w:szCs w:val="32"/>
        </w:rPr>
        <w:t>用于地力提升的有机肥</w:t>
      </w:r>
      <w:r>
        <w:rPr>
          <w:rFonts w:hint="eastAsia" w:ascii="仿宋" w:hAnsi="仿宋" w:eastAsia="仿宋" w:cs="仿宋"/>
          <w:color w:val="auto"/>
          <w:sz w:val="32"/>
          <w:szCs w:val="32"/>
          <w:lang w:eastAsia="zh-CN"/>
        </w:rPr>
        <w:t>应</w:t>
      </w:r>
      <w:r>
        <w:rPr>
          <w:rFonts w:hint="eastAsia" w:ascii="仿宋" w:hAnsi="仿宋" w:eastAsia="仿宋" w:cs="仿宋"/>
          <w:color w:val="auto"/>
          <w:sz w:val="32"/>
          <w:szCs w:val="32"/>
        </w:rPr>
        <w:t>符合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有机肥料（</w:t>
      </w:r>
      <w:r>
        <w:rPr>
          <w:rFonts w:hint="eastAsia" w:ascii="仿宋" w:hAnsi="仿宋" w:eastAsia="仿宋" w:cs="仿宋"/>
          <w:color w:val="auto"/>
          <w:sz w:val="32"/>
          <w:szCs w:val="32"/>
        </w:rPr>
        <w:t>NY</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T</w:t>
      </w:r>
      <w:r>
        <w:rPr>
          <w:rFonts w:hint="eastAsia" w:ascii="仿宋" w:hAnsi="仿宋" w:eastAsia="仿宋" w:cs="仿宋"/>
          <w:color w:val="auto"/>
          <w:sz w:val="32"/>
          <w:szCs w:val="32"/>
          <w:lang w:val="en-US" w:eastAsia="zh-CN"/>
        </w:rPr>
        <w:t xml:space="preserve"> 525</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《肥料合理使用准则通则（NY</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T</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496-2010）》以及现行的相</w:t>
      </w:r>
      <w:r>
        <w:rPr>
          <w:rFonts w:hint="eastAsia" w:ascii="仿宋" w:hAnsi="仿宋" w:eastAsia="仿宋" w:cs="仿宋"/>
          <w:color w:val="auto"/>
          <w:sz w:val="32"/>
          <w:szCs w:val="32"/>
          <w:lang w:eastAsia="zh-CN"/>
        </w:rPr>
        <w:t>关</w:t>
      </w:r>
      <w:r>
        <w:rPr>
          <w:rFonts w:hint="eastAsia" w:ascii="仿宋" w:hAnsi="仿宋" w:eastAsia="仿宋" w:cs="仿宋"/>
          <w:color w:val="auto"/>
          <w:sz w:val="32"/>
          <w:szCs w:val="32"/>
        </w:rPr>
        <w:t>标准</w:t>
      </w:r>
      <w:r>
        <w:rPr>
          <w:rFonts w:hint="eastAsia" w:ascii="仿宋" w:hAnsi="仿宋" w:eastAsia="仿宋" w:cs="仿宋"/>
          <w:color w:val="auto"/>
          <w:sz w:val="32"/>
          <w:szCs w:val="32"/>
          <w:lang w:eastAsia="zh-CN"/>
        </w:rPr>
        <w:t>；地力提升的施肥工程期间</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组织人工或机械撒施有机肥，</w:t>
      </w:r>
      <w:r>
        <w:rPr>
          <w:rFonts w:hint="eastAsia" w:ascii="仿宋" w:hAnsi="仿宋" w:eastAsia="仿宋" w:cs="仿宋"/>
          <w:color w:val="auto"/>
          <w:sz w:val="32"/>
          <w:szCs w:val="32"/>
          <w:lang w:eastAsia="zh-CN"/>
        </w:rPr>
        <w:t>并翻耕均匀</w:t>
      </w:r>
      <w:r>
        <w:rPr>
          <w:rFonts w:hint="eastAsia" w:ascii="仿宋" w:hAnsi="仿宋" w:eastAsia="仿宋" w:cs="仿宋"/>
          <w:color w:val="auto"/>
          <w:sz w:val="32"/>
          <w:szCs w:val="32"/>
        </w:rPr>
        <w:t>。其中，目标地块</w:t>
      </w:r>
      <w:r>
        <w:rPr>
          <w:rFonts w:hint="eastAsia" w:ascii="仿宋" w:hAnsi="仿宋" w:eastAsia="仿宋" w:cs="仿宋"/>
          <w:color w:val="auto"/>
          <w:sz w:val="32"/>
          <w:szCs w:val="32"/>
          <w:lang w:eastAsia="zh-CN"/>
        </w:rPr>
        <w:t>面积总</w:t>
      </w:r>
      <w:r>
        <w:rPr>
          <w:rFonts w:hint="eastAsia" w:ascii="仿宋" w:hAnsi="仿宋" w:eastAsia="仿宋" w:cs="仿宋"/>
          <w:color w:val="auto"/>
          <w:sz w:val="32"/>
          <w:szCs w:val="32"/>
        </w:rPr>
        <w:t>计</w:t>
      </w:r>
      <w:r>
        <w:rPr>
          <w:rFonts w:hint="eastAsia" w:ascii="仿宋" w:hAnsi="仿宋" w:eastAsia="仿宋" w:cs="仿宋"/>
          <w:b w:val="0"/>
          <w:bCs w:val="0"/>
          <w:color w:val="auto"/>
          <w:kern w:val="0"/>
          <w:sz w:val="32"/>
          <w:szCs w:val="32"/>
          <w:shd w:val="clear" w:color="auto" w:fill="FFFFFF"/>
          <w:lang w:val="en-US" w:eastAsia="zh-CN" w:bidi="ar"/>
        </w:rPr>
        <w:t>1780.39</w:t>
      </w:r>
      <w:r>
        <w:rPr>
          <w:rFonts w:hint="eastAsia" w:ascii="仿宋" w:hAnsi="仿宋" w:eastAsia="仿宋" w:cs="仿宋"/>
          <w:color w:val="auto"/>
          <w:sz w:val="32"/>
          <w:szCs w:val="32"/>
        </w:rPr>
        <w:t>亩，</w:t>
      </w:r>
      <w:r>
        <w:rPr>
          <w:rFonts w:hint="eastAsia" w:ascii="仿宋" w:hAnsi="仿宋" w:eastAsia="仿宋" w:cs="仿宋"/>
          <w:color w:val="auto"/>
          <w:sz w:val="32"/>
          <w:szCs w:val="32"/>
          <w:lang w:eastAsia="zh-CN"/>
        </w:rPr>
        <w:t>按</w:t>
      </w:r>
      <w:r>
        <w:rPr>
          <w:rFonts w:hint="eastAsia" w:ascii="仿宋" w:hAnsi="仿宋" w:eastAsia="仿宋" w:cs="仿宋"/>
          <w:color w:val="auto"/>
          <w:sz w:val="32"/>
          <w:szCs w:val="32"/>
        </w:rPr>
        <w:t>施用标准</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吨/亩，施用有机肥总</w:t>
      </w:r>
      <w:r>
        <w:rPr>
          <w:rFonts w:hint="eastAsia" w:ascii="仿宋" w:hAnsi="仿宋" w:eastAsia="仿宋" w:cs="仿宋"/>
          <w:color w:val="auto"/>
          <w:sz w:val="32"/>
          <w:szCs w:val="32"/>
          <w:lang w:eastAsia="zh-CN"/>
        </w:rPr>
        <w:t>量为3560.78</w:t>
      </w:r>
      <w:r>
        <w:rPr>
          <w:rFonts w:hint="eastAsia" w:ascii="仿宋" w:hAnsi="仿宋" w:eastAsia="仿宋" w:cs="仿宋"/>
          <w:color w:val="auto"/>
          <w:sz w:val="32"/>
          <w:szCs w:val="32"/>
        </w:rPr>
        <w:t>吨。</w:t>
      </w:r>
    </w:p>
    <w:p>
      <w:pPr>
        <w:keepNext w:val="0"/>
        <w:keepLines w:val="0"/>
        <w:pageBreakBefore w:val="0"/>
        <w:widowControl/>
        <w:kinsoku/>
        <w:wordWrap/>
        <w:overflowPunct/>
        <w:topLinePunct w:val="0"/>
        <w:autoSpaceDE/>
        <w:autoSpaceDN/>
        <w:bidi w:val="0"/>
        <w:adjustRightInd/>
        <w:snapToGrid/>
        <w:spacing w:line="590" w:lineRule="exact"/>
        <w:ind w:firstLine="643" w:firstLineChars="200"/>
        <w:jc w:val="both"/>
        <w:textAlignment w:val="auto"/>
        <w:outlineLvl w:val="1"/>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（2）技术方案</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2"/>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①</w:t>
      </w:r>
      <w:r>
        <w:rPr>
          <w:rFonts w:hint="eastAsia" w:ascii="仿宋" w:hAnsi="仿宋" w:eastAsia="仿宋" w:cs="仿宋"/>
          <w:b w:val="0"/>
          <w:bCs w:val="0"/>
          <w:color w:val="auto"/>
          <w:sz w:val="32"/>
          <w:szCs w:val="32"/>
        </w:rPr>
        <w:t>土壤地力调查</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1.1 </w:t>
      </w:r>
      <w:r>
        <w:rPr>
          <w:rFonts w:hint="eastAsia" w:ascii="仿宋" w:hAnsi="仿宋" w:eastAsia="仿宋" w:cs="仿宋"/>
          <w:color w:val="auto"/>
          <w:sz w:val="32"/>
          <w:szCs w:val="32"/>
        </w:rPr>
        <w:t>调查准备</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1.1.1 </w:t>
      </w:r>
      <w:r>
        <w:rPr>
          <w:rFonts w:hint="eastAsia" w:ascii="仿宋" w:hAnsi="仿宋" w:eastAsia="仿宋" w:cs="仿宋"/>
          <w:color w:val="auto"/>
          <w:sz w:val="32"/>
          <w:szCs w:val="32"/>
        </w:rPr>
        <w:t>资料准备</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图件资料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主要包括地形图、基本农田保护区规划图、土地利用现状图、行政区划图、农田水利分区图及其他相关图件。</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数据及文本资料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第二次土壤普查成果资料、基本农田保护区划定统计资料；历年土壤肥力调查资料；土壤典型剖面照片、土壤肥力监测点景观照片、当地典型景观照片等。</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1.1.2 </w:t>
      </w:r>
      <w:r>
        <w:rPr>
          <w:rFonts w:hint="eastAsia" w:ascii="仿宋" w:hAnsi="仿宋" w:eastAsia="仿宋" w:cs="仿宋"/>
          <w:color w:val="auto"/>
          <w:sz w:val="32"/>
          <w:szCs w:val="32"/>
        </w:rPr>
        <w:t>调查人员安排</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结合本地实际，内部组建野外调查队伍。具体要求为根据任务量及样点分布整体情况，安排</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个以上调查组，每组</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人，其中每组</w:t>
      </w:r>
      <w:r>
        <w:rPr>
          <w:rFonts w:hint="eastAsia" w:ascii="仿宋" w:hAnsi="仿宋" w:eastAsia="仿宋" w:cs="仿宋"/>
          <w:color w:val="auto"/>
          <w:sz w:val="32"/>
          <w:szCs w:val="32"/>
          <w:lang w:eastAsia="zh-CN"/>
        </w:rPr>
        <w:t>具有农业或环境专业，或</w:t>
      </w:r>
      <w:r>
        <w:rPr>
          <w:rFonts w:hint="eastAsia" w:ascii="仿宋" w:hAnsi="仿宋" w:eastAsia="仿宋" w:cs="仿宋"/>
          <w:color w:val="auto"/>
          <w:sz w:val="32"/>
          <w:szCs w:val="32"/>
        </w:rPr>
        <w:t>相关专业背景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或相关土壤样品采集经验的技术人员不少于1名，常设采样人员不少于2人（不含临聘人员）。</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1.1.3 </w:t>
      </w:r>
      <w:r>
        <w:rPr>
          <w:rFonts w:hint="eastAsia" w:ascii="仿宋" w:hAnsi="仿宋" w:eastAsia="仿宋" w:cs="仿宋"/>
          <w:color w:val="auto"/>
          <w:sz w:val="32"/>
          <w:szCs w:val="32"/>
          <w:lang w:eastAsia="zh-CN"/>
        </w:rPr>
        <w:t>其他准备</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调查组人员提前</w:t>
      </w:r>
      <w:r>
        <w:rPr>
          <w:rFonts w:hint="eastAsia" w:ascii="仿宋" w:hAnsi="仿宋" w:eastAsia="仿宋" w:cs="仿宋"/>
          <w:color w:val="auto"/>
          <w:sz w:val="32"/>
          <w:szCs w:val="32"/>
        </w:rPr>
        <w:t>协调所在地基层相关人员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协助相关信息</w:t>
      </w:r>
      <w:r>
        <w:rPr>
          <w:rFonts w:hint="eastAsia" w:ascii="仿宋" w:hAnsi="仿宋" w:eastAsia="仿宋" w:cs="仿宋"/>
          <w:color w:val="auto"/>
          <w:sz w:val="32"/>
          <w:szCs w:val="32"/>
          <w:lang w:eastAsia="zh-CN"/>
        </w:rPr>
        <w:t>调查</w:t>
      </w:r>
      <w:r>
        <w:rPr>
          <w:rFonts w:hint="eastAsia" w:ascii="仿宋" w:hAnsi="仿宋" w:eastAsia="仿宋" w:cs="仿宋"/>
          <w:color w:val="auto"/>
          <w:sz w:val="32"/>
          <w:szCs w:val="32"/>
        </w:rPr>
        <w:t>采集。调查组根据实际工作需要，配备联络、后勤保障、劳工等人员。同时，准备相应配套的车辆。</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在现场踏勘前，根据地块的具体情况掌握相应的安全卫生防护知识，并装备必要的防护用品。</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1.2 </w:t>
      </w:r>
      <w:r>
        <w:rPr>
          <w:rFonts w:hint="eastAsia" w:ascii="仿宋" w:hAnsi="仿宋" w:eastAsia="仿宋" w:cs="仿宋"/>
          <w:color w:val="auto"/>
          <w:sz w:val="32"/>
          <w:szCs w:val="32"/>
        </w:rPr>
        <w:t>确定调查采样点</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1.2.1 </w:t>
      </w:r>
      <w:r>
        <w:rPr>
          <w:rFonts w:hint="eastAsia" w:ascii="仿宋" w:hAnsi="仿宋" w:eastAsia="仿宋" w:cs="仿宋"/>
          <w:color w:val="auto"/>
          <w:sz w:val="32"/>
          <w:szCs w:val="32"/>
        </w:rPr>
        <w:t>布点原则</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布点考虑地形地貌、土壤类型及分布、肥力高低、作物种类等，同时兼顾空间分布均匀性。</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1.2.2 </w:t>
      </w:r>
      <w:r>
        <w:rPr>
          <w:rFonts w:hint="eastAsia" w:ascii="仿宋" w:hAnsi="仿宋" w:eastAsia="仿宋" w:cs="仿宋"/>
          <w:color w:val="auto"/>
          <w:sz w:val="32"/>
          <w:szCs w:val="32"/>
        </w:rPr>
        <w:t>确定调查采样点位置数量</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布点前应进行路线勘查调查，根据地形地貌、土壤类型、作物种类等因素，根据调查精度确定调查与采样点数量及位置。原则上要求专区内每</w:t>
      </w:r>
      <w:r>
        <w:rPr>
          <w:rFonts w:hint="eastAsia" w:ascii="仿宋" w:hAnsi="仿宋" w:eastAsia="仿宋" w:cs="仿宋"/>
          <w:color w:val="auto"/>
          <w:kern w:val="2"/>
          <w:sz w:val="32"/>
          <w:szCs w:val="32"/>
          <w:lang w:val="en-US" w:eastAsia="zh-CN"/>
        </w:rPr>
        <w:t>50</w:t>
      </w:r>
      <w:r>
        <w:rPr>
          <w:rFonts w:hint="eastAsia" w:ascii="仿宋" w:hAnsi="仿宋" w:eastAsia="仿宋" w:cs="仿宋"/>
          <w:color w:val="auto"/>
          <w:sz w:val="32"/>
          <w:szCs w:val="32"/>
        </w:rPr>
        <w:t>亩布设一个样点。调查点与采样点的位置必须</w:t>
      </w:r>
      <w:r>
        <w:rPr>
          <w:rFonts w:hint="eastAsia" w:ascii="仿宋" w:hAnsi="仿宋" w:eastAsia="仿宋" w:cs="仿宋"/>
          <w:color w:val="auto"/>
          <w:sz w:val="32"/>
          <w:szCs w:val="32"/>
          <w:lang w:val="en-US" w:eastAsia="zh-CN"/>
        </w:rPr>
        <w:t>一一</w:t>
      </w:r>
      <w:r>
        <w:rPr>
          <w:rFonts w:hint="eastAsia" w:ascii="仿宋" w:hAnsi="仿宋" w:eastAsia="仿宋" w:cs="仿宋"/>
          <w:color w:val="auto"/>
          <w:sz w:val="32"/>
          <w:szCs w:val="32"/>
        </w:rPr>
        <w:t>对应。</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土壤地力调查土样，在土壤类型及地形条件复杂的区域，在优势农作物或经济作物种植区适当加大取样点密度。</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1.3 </w:t>
      </w:r>
      <w:r>
        <w:rPr>
          <w:rFonts w:hint="eastAsia" w:ascii="仿宋" w:hAnsi="仿宋" w:eastAsia="仿宋" w:cs="仿宋"/>
          <w:color w:val="auto"/>
          <w:sz w:val="32"/>
          <w:szCs w:val="32"/>
        </w:rPr>
        <w:t>土壤样品采集</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1.3.1 </w:t>
      </w:r>
      <w:r>
        <w:rPr>
          <w:rFonts w:hint="eastAsia" w:ascii="仿宋" w:hAnsi="仿宋" w:eastAsia="仿宋" w:cs="仿宋"/>
          <w:color w:val="auto"/>
          <w:sz w:val="32"/>
          <w:szCs w:val="32"/>
        </w:rPr>
        <w:t>采样工具</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用不锈钢土钻或铁锨与木铲或竹铲配合。</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1.3.2 </w:t>
      </w:r>
      <w:r>
        <w:rPr>
          <w:rFonts w:hint="eastAsia" w:ascii="仿宋" w:hAnsi="仿宋" w:eastAsia="仿宋" w:cs="仿宋"/>
          <w:color w:val="auto"/>
          <w:sz w:val="32"/>
          <w:szCs w:val="32"/>
        </w:rPr>
        <w:t>分样点布点方法</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在已确定的田块中，以GPS仪定位点为中心，向四周辐射确定多个分采样点，每个混合土壤样取15个以上分样点，每个分样点的采土部位、深度、数量要求一致。采样时应避开沟渠、林带、田埂、路旁、微地形高低不平地段。根据采样地块的形状和大小，确定适当的分样点布点方法，长方形地块采样“S”法，近似正方形采样“X”法或棋盘形布点法。</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1.3.3 </w:t>
      </w:r>
      <w:r>
        <w:rPr>
          <w:rFonts w:hint="eastAsia" w:ascii="仿宋" w:hAnsi="仿宋" w:eastAsia="仿宋" w:cs="仿宋"/>
          <w:color w:val="auto"/>
          <w:sz w:val="32"/>
          <w:szCs w:val="32"/>
        </w:rPr>
        <w:t>采样方法</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采集的各样点土壤用手掰碎，挑出根系、秸秆、石块、虫体等杂物，充分混匀后，四分法留取1.5</w:t>
      </w:r>
      <w:r>
        <w:rPr>
          <w:rFonts w:hint="eastAsia" w:ascii="仿宋" w:hAnsi="仿宋" w:eastAsia="仿宋" w:cs="仿宋"/>
          <w:color w:val="auto"/>
          <w:sz w:val="32"/>
          <w:szCs w:val="32"/>
          <w:lang w:val="en-US" w:eastAsia="zh-CN"/>
        </w:rPr>
        <w:t xml:space="preserve"> k</w:t>
      </w:r>
      <w:r>
        <w:rPr>
          <w:rFonts w:hint="eastAsia" w:ascii="仿宋" w:hAnsi="仿宋" w:eastAsia="仿宋" w:cs="仿宋"/>
          <w:color w:val="auto"/>
          <w:sz w:val="32"/>
          <w:szCs w:val="32"/>
        </w:rPr>
        <w:t>g装入样品袋。用铅笔填写两张标签，土袋内外各具。标签主要内容为：野外编号（要与调查表编号相一致）、采样深度、采样地点、采样时间、采样人等。</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1.3.4 </w:t>
      </w:r>
      <w:r>
        <w:rPr>
          <w:rFonts w:hint="eastAsia" w:ascii="仿宋" w:hAnsi="仿宋" w:eastAsia="仿宋" w:cs="仿宋"/>
          <w:color w:val="auto"/>
          <w:sz w:val="32"/>
          <w:szCs w:val="32"/>
        </w:rPr>
        <w:t>采样深度</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大田采集耕层土壤，采样按0</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cm-20</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cm采集，蔬菜地除采集耕层土样外，三分之一样点要采集亚耕层土样，采样深度为耕层0</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cm-20</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cm、亚耕层20</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cm-40</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cm。</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1.4 </w:t>
      </w:r>
      <w:r>
        <w:rPr>
          <w:rFonts w:hint="eastAsia" w:ascii="仿宋" w:hAnsi="仿宋" w:eastAsia="仿宋" w:cs="仿宋"/>
          <w:color w:val="auto"/>
          <w:sz w:val="32"/>
          <w:szCs w:val="32"/>
        </w:rPr>
        <w:t>分析测试</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土壤样品采集完成</w:t>
      </w:r>
      <w:r>
        <w:rPr>
          <w:rFonts w:hint="eastAsia" w:ascii="仿宋" w:hAnsi="仿宋" w:eastAsia="仿宋" w:cs="仿宋"/>
          <w:color w:val="auto"/>
          <w:sz w:val="32"/>
          <w:szCs w:val="32"/>
          <w:lang w:eastAsia="zh-CN"/>
        </w:rPr>
        <w:t>后</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第一时间进行样品送检。检测单位须</w:t>
      </w:r>
      <w:r>
        <w:rPr>
          <w:rFonts w:hint="eastAsia" w:ascii="仿宋" w:hAnsi="仿宋" w:eastAsia="仿宋" w:cs="仿宋"/>
          <w:color w:val="auto"/>
          <w:sz w:val="32"/>
          <w:szCs w:val="32"/>
        </w:rPr>
        <w:t>具有相应土壤地力检测资质，并</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出具盖章</w:t>
      </w:r>
      <w:r>
        <w:rPr>
          <w:rFonts w:hint="eastAsia" w:ascii="仿宋" w:hAnsi="仿宋" w:eastAsia="仿宋" w:cs="仿宋"/>
          <w:color w:val="auto"/>
          <w:sz w:val="32"/>
          <w:szCs w:val="32"/>
          <w:lang w:eastAsia="zh-CN"/>
        </w:rPr>
        <w:t>检测</w:t>
      </w:r>
      <w:r>
        <w:rPr>
          <w:rFonts w:hint="eastAsia" w:ascii="仿宋" w:hAnsi="仿宋" w:eastAsia="仿宋" w:cs="仿宋"/>
          <w:color w:val="auto"/>
          <w:sz w:val="32"/>
          <w:szCs w:val="32"/>
        </w:rPr>
        <w:t>报告。</w:t>
      </w:r>
      <w:r>
        <w:rPr>
          <w:rFonts w:hint="eastAsia" w:ascii="仿宋" w:hAnsi="仿宋" w:eastAsia="仿宋" w:cs="仿宋"/>
          <w:color w:val="auto"/>
          <w:sz w:val="32"/>
          <w:szCs w:val="32"/>
          <w:lang w:eastAsia="zh-CN"/>
        </w:rPr>
        <w:t>样品采集、处理和贮存等，应</w:t>
      </w:r>
      <w:r>
        <w:rPr>
          <w:rFonts w:hint="eastAsia" w:ascii="仿宋" w:hAnsi="仿宋" w:eastAsia="仿宋" w:cs="仿宋"/>
          <w:color w:val="auto"/>
          <w:sz w:val="32"/>
          <w:szCs w:val="32"/>
        </w:rPr>
        <w:t>按照中国环境监测总站文件《关于印发&lt;土壤样品采集技术规定&gt;等四项技术规定的通知》总站土字〔2018〕407号《土壤检测第一部分：土壤样品的采集、处理和贮存》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NY/T</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1121.1-2006</w:t>
      </w:r>
      <w:r>
        <w:rPr>
          <w:rFonts w:hint="eastAsia" w:ascii="仿宋" w:hAnsi="仿宋" w:eastAsia="仿宋" w:cs="仿宋"/>
          <w:color w:val="auto"/>
          <w:sz w:val="32"/>
          <w:szCs w:val="32"/>
          <w:lang w:eastAsia="zh-CN"/>
        </w:rPr>
        <w:t>）中关于土壤样品</w:t>
      </w:r>
      <w:r>
        <w:rPr>
          <w:rFonts w:hint="eastAsia" w:ascii="仿宋" w:hAnsi="仿宋" w:eastAsia="仿宋" w:cs="仿宋"/>
          <w:color w:val="auto"/>
          <w:sz w:val="32"/>
          <w:szCs w:val="32"/>
        </w:rPr>
        <w:t>采集流转制备和保存等相关技术规定</w:t>
      </w:r>
      <w:r>
        <w:rPr>
          <w:rFonts w:hint="eastAsia" w:ascii="仿宋" w:hAnsi="仿宋" w:eastAsia="仿宋" w:cs="仿宋"/>
          <w:color w:val="auto"/>
          <w:sz w:val="32"/>
          <w:szCs w:val="32"/>
          <w:lang w:eastAsia="zh-CN"/>
        </w:rPr>
        <w:t>开展。</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样品测试内容，参</w:t>
      </w:r>
      <w:r>
        <w:rPr>
          <w:rFonts w:hint="eastAsia" w:ascii="仿宋" w:hAnsi="仿宋" w:eastAsia="仿宋" w:cs="仿宋"/>
          <w:color w:val="auto"/>
          <w:sz w:val="32"/>
          <w:szCs w:val="32"/>
        </w:rPr>
        <w:t>照《耕地地力调查与质量评价技术规程（NY/T 1634-2008）》开展</w:t>
      </w:r>
      <w:r>
        <w:rPr>
          <w:rFonts w:hint="eastAsia" w:ascii="仿宋" w:hAnsi="仿宋" w:eastAsia="仿宋" w:cs="仿宋"/>
          <w:color w:val="auto"/>
          <w:sz w:val="32"/>
          <w:szCs w:val="32"/>
          <w:lang w:eastAsia="zh-CN"/>
        </w:rPr>
        <w:t>检测，主要检测内容为土壤样品化学性状</w:t>
      </w:r>
      <w:r>
        <w:rPr>
          <w:rFonts w:hint="eastAsia" w:ascii="仿宋" w:hAnsi="仿宋" w:eastAsia="仿宋" w:cs="仿宋"/>
          <w:color w:val="auto"/>
          <w:sz w:val="32"/>
          <w:szCs w:val="32"/>
        </w:rPr>
        <w:t>。大田</w:t>
      </w:r>
      <w:r>
        <w:rPr>
          <w:rFonts w:hint="eastAsia" w:ascii="仿宋" w:hAnsi="仿宋" w:eastAsia="仿宋" w:cs="仿宋"/>
          <w:color w:val="auto"/>
          <w:sz w:val="32"/>
          <w:szCs w:val="32"/>
          <w:lang w:eastAsia="zh-CN"/>
        </w:rPr>
        <w:t>和蔬菜地</w:t>
      </w:r>
      <w:r>
        <w:rPr>
          <w:rFonts w:hint="eastAsia" w:ascii="仿宋" w:hAnsi="仿宋" w:eastAsia="仿宋" w:cs="仿宋"/>
          <w:color w:val="auto"/>
          <w:sz w:val="32"/>
          <w:szCs w:val="32"/>
        </w:rPr>
        <w:t>土壤样品检测因子</w:t>
      </w:r>
      <w:r>
        <w:rPr>
          <w:rFonts w:hint="eastAsia" w:ascii="仿宋" w:hAnsi="仿宋" w:eastAsia="仿宋" w:cs="仿宋"/>
          <w:color w:val="auto"/>
          <w:sz w:val="32"/>
          <w:szCs w:val="32"/>
          <w:lang w:eastAsia="zh-CN"/>
        </w:rPr>
        <w:t>均要求</w:t>
      </w:r>
      <w:r>
        <w:rPr>
          <w:rFonts w:hint="eastAsia" w:ascii="仿宋" w:hAnsi="仿宋" w:eastAsia="仿宋" w:cs="仿宋"/>
          <w:color w:val="auto"/>
          <w:sz w:val="32"/>
          <w:szCs w:val="32"/>
        </w:rPr>
        <w:t>包括：pH、有机质、</w:t>
      </w:r>
      <w:r>
        <w:rPr>
          <w:rFonts w:hint="eastAsia" w:ascii="仿宋" w:hAnsi="仿宋" w:eastAsia="仿宋" w:cs="仿宋"/>
          <w:color w:val="auto"/>
          <w:sz w:val="32"/>
          <w:szCs w:val="32"/>
          <w:lang w:eastAsia="zh-CN"/>
        </w:rPr>
        <w:t>速效氮</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有效磷、速效钾</w:t>
      </w:r>
      <w:r>
        <w:rPr>
          <w:rFonts w:hint="eastAsia" w:ascii="仿宋" w:hAnsi="仿宋" w:eastAsia="仿宋" w:cs="仿宋"/>
          <w:color w:val="auto"/>
          <w:sz w:val="32"/>
          <w:szCs w:val="32"/>
          <w:lang w:val="en-US" w:eastAsia="zh-CN"/>
        </w:rPr>
        <w:t>5种</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1.5 </w:t>
      </w:r>
      <w:r>
        <w:rPr>
          <w:rFonts w:hint="eastAsia" w:ascii="仿宋" w:hAnsi="仿宋" w:eastAsia="仿宋" w:cs="仿宋"/>
          <w:color w:val="auto"/>
          <w:sz w:val="32"/>
          <w:szCs w:val="32"/>
        </w:rPr>
        <w:t>数据汇总</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根据土壤地力监测调查结果，按照相应工作要求，汇总调查结果数据。</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1.6 </w:t>
      </w:r>
      <w:r>
        <w:rPr>
          <w:rFonts w:hint="eastAsia" w:ascii="仿宋" w:hAnsi="仿宋" w:eastAsia="仿宋" w:cs="仿宋"/>
          <w:color w:val="auto"/>
          <w:sz w:val="32"/>
          <w:szCs w:val="32"/>
        </w:rPr>
        <w:t>土壤地力调查报告</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根据土壤地力调查结果，分析耕地土壤地力调查结果，编制生物育种专区一期土壤地力调查报告，提交土壤地力调查</w:t>
      </w:r>
      <w:r>
        <w:rPr>
          <w:rFonts w:hint="eastAsia" w:ascii="仿宋" w:hAnsi="仿宋" w:eastAsia="仿宋" w:cs="仿宋"/>
          <w:color w:val="auto"/>
          <w:sz w:val="32"/>
          <w:szCs w:val="32"/>
          <w:lang w:eastAsia="zh-CN"/>
        </w:rPr>
        <w:t>相关</w:t>
      </w:r>
      <w:r>
        <w:rPr>
          <w:rFonts w:hint="eastAsia" w:ascii="仿宋" w:hAnsi="仿宋" w:eastAsia="仿宋" w:cs="仿宋"/>
          <w:color w:val="auto"/>
          <w:sz w:val="32"/>
          <w:szCs w:val="32"/>
        </w:rPr>
        <w:t>成果。</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2"/>
        <w:rPr>
          <w:rFonts w:hint="eastAsia" w:ascii="仿宋" w:hAnsi="仿宋" w:eastAsia="仿宋" w:cs="仿宋"/>
          <w:color w:val="auto"/>
          <w:sz w:val="32"/>
          <w:szCs w:val="32"/>
        </w:rPr>
      </w:pPr>
      <w:r>
        <w:rPr>
          <w:rFonts w:hint="eastAsia" w:ascii="仿宋" w:hAnsi="仿宋" w:eastAsia="仿宋" w:cs="仿宋"/>
          <w:color w:val="auto"/>
          <w:sz w:val="32"/>
          <w:szCs w:val="32"/>
        </w:rPr>
        <w:t>②</w:t>
      </w:r>
      <w:r>
        <w:rPr>
          <w:rFonts w:hint="eastAsia" w:ascii="仿宋" w:hAnsi="仿宋" w:eastAsia="仿宋" w:cs="仿宋"/>
          <w:color w:val="auto"/>
          <w:sz w:val="32"/>
          <w:szCs w:val="32"/>
          <w:lang w:eastAsia="zh-CN"/>
        </w:rPr>
        <w:t>施用</w:t>
      </w:r>
      <w:r>
        <w:rPr>
          <w:rFonts w:hint="eastAsia" w:ascii="仿宋" w:hAnsi="仿宋" w:eastAsia="仿宋" w:cs="仿宋"/>
          <w:color w:val="auto"/>
          <w:sz w:val="32"/>
          <w:szCs w:val="32"/>
        </w:rPr>
        <w:t>有机肥</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3"/>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2.1 有机肥采购</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采购的</w:t>
      </w:r>
      <w:r>
        <w:rPr>
          <w:rFonts w:hint="eastAsia" w:ascii="仿宋" w:hAnsi="仿宋" w:eastAsia="仿宋" w:cs="仿宋"/>
          <w:color w:val="auto"/>
          <w:sz w:val="32"/>
          <w:szCs w:val="32"/>
        </w:rPr>
        <w:t>用于地力提升的有机肥</w:t>
      </w:r>
      <w:r>
        <w:rPr>
          <w:rFonts w:hint="eastAsia" w:ascii="仿宋" w:hAnsi="仿宋" w:eastAsia="仿宋" w:cs="仿宋"/>
          <w:color w:val="auto"/>
          <w:sz w:val="32"/>
          <w:szCs w:val="32"/>
          <w:lang w:eastAsia="zh-CN"/>
        </w:rPr>
        <w:t>应</w:t>
      </w:r>
      <w:r>
        <w:rPr>
          <w:rFonts w:hint="eastAsia" w:ascii="仿宋" w:hAnsi="仿宋" w:eastAsia="仿宋" w:cs="仿宋"/>
          <w:color w:val="auto"/>
          <w:sz w:val="32"/>
          <w:szCs w:val="32"/>
        </w:rPr>
        <w:t>符合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有机肥料（</w:t>
      </w:r>
      <w:r>
        <w:rPr>
          <w:rFonts w:hint="eastAsia" w:ascii="仿宋" w:hAnsi="仿宋" w:eastAsia="仿宋" w:cs="仿宋"/>
          <w:color w:val="auto"/>
          <w:sz w:val="32"/>
          <w:szCs w:val="32"/>
        </w:rPr>
        <w:t>NY</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T</w:t>
      </w:r>
      <w:r>
        <w:rPr>
          <w:rFonts w:hint="eastAsia" w:ascii="仿宋" w:hAnsi="仿宋" w:eastAsia="仿宋" w:cs="仿宋"/>
          <w:color w:val="auto"/>
          <w:sz w:val="32"/>
          <w:szCs w:val="32"/>
          <w:lang w:val="en-US" w:eastAsia="zh-CN"/>
        </w:rPr>
        <w:t xml:space="preserve"> 525</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《肥料合理使用准则通则（NY</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T</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496-2010）》以及现行的相</w:t>
      </w:r>
      <w:r>
        <w:rPr>
          <w:rFonts w:hint="eastAsia" w:ascii="仿宋" w:hAnsi="仿宋" w:eastAsia="仿宋" w:cs="仿宋"/>
          <w:color w:val="auto"/>
          <w:sz w:val="32"/>
          <w:szCs w:val="32"/>
          <w:lang w:eastAsia="zh-CN"/>
        </w:rPr>
        <w:t>关</w:t>
      </w:r>
      <w:r>
        <w:rPr>
          <w:rFonts w:hint="eastAsia" w:ascii="仿宋" w:hAnsi="仿宋" w:eastAsia="仿宋" w:cs="仿宋"/>
          <w:color w:val="auto"/>
          <w:sz w:val="32"/>
          <w:szCs w:val="32"/>
        </w:rPr>
        <w:t>标准</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2.2 </w:t>
      </w:r>
      <w:r>
        <w:rPr>
          <w:rFonts w:hint="eastAsia" w:ascii="仿宋" w:hAnsi="仿宋" w:eastAsia="仿宋" w:cs="仿宋"/>
          <w:color w:val="auto"/>
          <w:sz w:val="32"/>
          <w:szCs w:val="32"/>
        </w:rPr>
        <w:t>物料运输与配送</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结合有机肥采购</w:t>
      </w:r>
      <w:r>
        <w:rPr>
          <w:rFonts w:hint="eastAsia" w:ascii="仿宋" w:hAnsi="仿宋" w:eastAsia="仿宋" w:cs="仿宋"/>
          <w:color w:val="auto"/>
          <w:sz w:val="32"/>
          <w:szCs w:val="32"/>
          <w:lang w:eastAsia="zh-CN"/>
        </w:rPr>
        <w:t>进度与调配</w:t>
      </w:r>
      <w:r>
        <w:rPr>
          <w:rFonts w:hint="eastAsia" w:ascii="仿宋" w:hAnsi="仿宋" w:eastAsia="仿宋" w:cs="仿宋"/>
          <w:color w:val="auto"/>
          <w:sz w:val="32"/>
          <w:szCs w:val="32"/>
        </w:rPr>
        <w:t>情况，实施有机肥运输或配送，配送原则按照地块分散程度</w:t>
      </w:r>
      <w:r>
        <w:rPr>
          <w:rFonts w:hint="eastAsia" w:ascii="仿宋" w:hAnsi="仿宋" w:eastAsia="仿宋" w:cs="仿宋"/>
          <w:color w:val="auto"/>
          <w:sz w:val="32"/>
          <w:szCs w:val="32"/>
          <w:lang w:eastAsia="zh-CN"/>
        </w:rPr>
        <w:t>和面积，确定</w:t>
      </w:r>
      <w:r>
        <w:rPr>
          <w:rFonts w:hint="eastAsia" w:ascii="仿宋" w:hAnsi="仿宋" w:eastAsia="仿宋" w:cs="仿宋"/>
          <w:color w:val="auto"/>
          <w:sz w:val="32"/>
          <w:szCs w:val="32"/>
        </w:rPr>
        <w:t>实际需求量，</w:t>
      </w:r>
      <w:r>
        <w:rPr>
          <w:rFonts w:hint="eastAsia" w:ascii="仿宋" w:hAnsi="仿宋" w:eastAsia="仿宋" w:cs="仿宋"/>
          <w:color w:val="auto"/>
          <w:sz w:val="32"/>
          <w:szCs w:val="32"/>
          <w:lang w:eastAsia="zh-CN"/>
        </w:rPr>
        <w:t>确保单位面积</w:t>
      </w:r>
      <w:r>
        <w:rPr>
          <w:rFonts w:hint="eastAsia" w:ascii="仿宋" w:hAnsi="仿宋" w:eastAsia="仿宋" w:cs="仿宋"/>
          <w:color w:val="auto"/>
          <w:sz w:val="32"/>
          <w:szCs w:val="32"/>
        </w:rPr>
        <w:t>物料量</w:t>
      </w:r>
      <w:r>
        <w:rPr>
          <w:rFonts w:hint="eastAsia" w:ascii="仿宋" w:hAnsi="仿宋" w:eastAsia="仿宋" w:cs="仿宋"/>
          <w:color w:val="auto"/>
          <w:sz w:val="32"/>
          <w:szCs w:val="32"/>
          <w:lang w:eastAsia="zh-CN"/>
        </w:rPr>
        <w:t>施用标准</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其中，</w:t>
      </w:r>
      <w:r>
        <w:rPr>
          <w:rFonts w:hint="eastAsia" w:ascii="仿宋" w:hAnsi="仿宋" w:eastAsia="仿宋" w:cs="仿宋"/>
          <w:color w:val="auto"/>
          <w:sz w:val="32"/>
          <w:szCs w:val="32"/>
        </w:rPr>
        <w:t>劳务人员</w:t>
      </w:r>
      <w:r>
        <w:rPr>
          <w:rFonts w:hint="eastAsia" w:ascii="仿宋" w:hAnsi="仿宋" w:eastAsia="仿宋" w:cs="仿宋"/>
          <w:color w:val="auto"/>
          <w:sz w:val="32"/>
          <w:szCs w:val="32"/>
          <w:lang w:eastAsia="zh-CN"/>
        </w:rPr>
        <w:t>优先</w:t>
      </w:r>
      <w:r>
        <w:rPr>
          <w:rFonts w:hint="eastAsia" w:ascii="仿宋" w:hAnsi="仿宋" w:eastAsia="仿宋" w:cs="仿宋"/>
          <w:color w:val="auto"/>
          <w:sz w:val="32"/>
          <w:szCs w:val="32"/>
        </w:rPr>
        <w:t>组织当地务工人员。</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3"/>
        <w:rPr>
          <w:rFonts w:hint="eastAsia" w:ascii="仿宋" w:hAnsi="仿宋" w:eastAsia="仿宋" w:cs="仿宋"/>
          <w:color w:val="auto"/>
          <w:sz w:val="32"/>
          <w:szCs w:val="32"/>
        </w:rPr>
      </w:pPr>
      <w:r>
        <w:rPr>
          <w:rFonts w:hint="eastAsia" w:ascii="仿宋" w:hAnsi="仿宋" w:eastAsia="仿宋" w:cs="仿宋"/>
          <w:color w:val="auto"/>
          <w:sz w:val="32"/>
          <w:szCs w:val="32"/>
        </w:rPr>
        <w:t>2.3</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有机肥</w:t>
      </w:r>
      <w:r>
        <w:rPr>
          <w:rFonts w:hint="eastAsia" w:ascii="仿宋" w:hAnsi="仿宋" w:eastAsia="仿宋" w:cs="仿宋"/>
          <w:color w:val="auto"/>
          <w:sz w:val="32"/>
          <w:szCs w:val="32"/>
        </w:rPr>
        <w:t>撒施及旋耕</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针</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国家南繁生物育种专区一期土壤地块，在作物 （如有）种植前的土地翻耕整理阶段，采用机械或人工，按照</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吨/亩标准撒施有机肥至土壤表面后使用旋耕机对表层土壤整理均匀。旋耕机</w:t>
      </w:r>
      <w:r>
        <w:rPr>
          <w:rFonts w:hint="eastAsia" w:ascii="仿宋" w:hAnsi="仿宋" w:eastAsia="仿宋" w:cs="仿宋"/>
          <w:color w:val="auto"/>
          <w:sz w:val="32"/>
          <w:szCs w:val="32"/>
          <w:lang w:eastAsia="zh-CN"/>
        </w:rPr>
        <w:t>作业</w:t>
      </w:r>
      <w:r>
        <w:rPr>
          <w:rFonts w:hint="eastAsia" w:ascii="仿宋" w:hAnsi="仿宋" w:eastAsia="仿宋" w:cs="仿宋"/>
          <w:color w:val="auto"/>
          <w:sz w:val="32"/>
          <w:szCs w:val="32"/>
        </w:rPr>
        <w:t>要求操作人员具有一定的作业经验。</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2.4 </w:t>
      </w:r>
      <w:r>
        <w:rPr>
          <w:rFonts w:hint="eastAsia" w:ascii="仿宋" w:hAnsi="仿宋" w:eastAsia="仿宋" w:cs="仿宋"/>
          <w:color w:val="auto"/>
          <w:sz w:val="32"/>
          <w:szCs w:val="32"/>
        </w:rPr>
        <w:t>土壤地力调查</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在完成土壤地力提升施肥后</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第二次开展评估性土壤地力监测，</w:t>
      </w:r>
      <w:r>
        <w:rPr>
          <w:rFonts w:hint="eastAsia" w:ascii="仿宋" w:hAnsi="仿宋" w:eastAsia="仿宋" w:cs="仿宋"/>
          <w:color w:val="auto"/>
          <w:sz w:val="32"/>
          <w:szCs w:val="32"/>
        </w:rPr>
        <w:t>分析耕地土壤地力</w:t>
      </w:r>
      <w:r>
        <w:rPr>
          <w:rFonts w:hint="eastAsia" w:ascii="仿宋" w:hAnsi="仿宋" w:eastAsia="仿宋" w:cs="仿宋"/>
          <w:color w:val="auto"/>
          <w:sz w:val="32"/>
          <w:szCs w:val="32"/>
          <w:lang w:eastAsia="zh-CN"/>
        </w:rPr>
        <w:t>中</w:t>
      </w:r>
      <w:r>
        <w:rPr>
          <w:rFonts w:hint="eastAsia" w:ascii="仿宋" w:hAnsi="仿宋" w:eastAsia="仿宋" w:cs="仿宋"/>
          <w:color w:val="auto"/>
          <w:sz w:val="32"/>
          <w:szCs w:val="32"/>
        </w:rPr>
        <w:t>pH、有机质、</w:t>
      </w:r>
      <w:r>
        <w:rPr>
          <w:rFonts w:hint="eastAsia" w:ascii="仿宋" w:hAnsi="仿宋" w:eastAsia="仿宋" w:cs="仿宋"/>
          <w:color w:val="auto"/>
          <w:sz w:val="32"/>
          <w:szCs w:val="32"/>
          <w:lang w:eastAsia="zh-CN"/>
        </w:rPr>
        <w:t>速效氮</w:t>
      </w:r>
      <w:r>
        <w:rPr>
          <w:rFonts w:hint="eastAsia" w:ascii="仿宋" w:hAnsi="仿宋" w:eastAsia="仿宋" w:cs="仿宋"/>
          <w:color w:val="auto"/>
          <w:sz w:val="32"/>
          <w:szCs w:val="32"/>
        </w:rPr>
        <w:t>、有效磷、速效钾</w:t>
      </w:r>
      <w:r>
        <w:rPr>
          <w:rFonts w:hint="eastAsia" w:ascii="仿宋" w:hAnsi="仿宋" w:eastAsia="仿宋" w:cs="仿宋"/>
          <w:color w:val="auto"/>
          <w:sz w:val="32"/>
          <w:szCs w:val="32"/>
          <w:lang w:val="en-US" w:eastAsia="zh-CN"/>
        </w:rPr>
        <w:t>5项</w:t>
      </w:r>
      <w:r>
        <w:rPr>
          <w:rFonts w:hint="eastAsia" w:ascii="仿宋" w:hAnsi="仿宋" w:eastAsia="仿宋" w:cs="仿宋"/>
          <w:color w:val="auto"/>
          <w:sz w:val="32"/>
          <w:szCs w:val="32"/>
          <w:lang w:eastAsia="zh-CN"/>
        </w:rPr>
        <w:t>指标。</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outlineLvl w:val="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2.5 </w:t>
      </w:r>
      <w:r>
        <w:rPr>
          <w:rFonts w:hint="eastAsia" w:ascii="仿宋" w:hAnsi="仿宋" w:eastAsia="仿宋" w:cs="仿宋"/>
          <w:color w:val="auto"/>
          <w:sz w:val="32"/>
          <w:szCs w:val="32"/>
        </w:rPr>
        <w:t>土壤地力</w:t>
      </w:r>
      <w:r>
        <w:rPr>
          <w:rFonts w:hint="eastAsia" w:ascii="仿宋" w:hAnsi="仿宋" w:eastAsia="仿宋" w:cs="仿宋"/>
          <w:color w:val="auto"/>
          <w:sz w:val="32"/>
          <w:szCs w:val="32"/>
          <w:lang w:eastAsia="zh-CN"/>
        </w:rPr>
        <w:t>提升总结</w:t>
      </w:r>
      <w:bookmarkStart w:id="10" w:name="_GoBack"/>
      <w:bookmarkEnd w:id="10"/>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结合项目开展各阶段情况，重点结合初期土壤</w:t>
      </w:r>
      <w:r>
        <w:rPr>
          <w:rFonts w:hint="eastAsia" w:ascii="仿宋" w:hAnsi="仿宋" w:eastAsia="仿宋" w:cs="仿宋"/>
          <w:color w:val="auto"/>
          <w:sz w:val="32"/>
          <w:szCs w:val="32"/>
        </w:rPr>
        <w:t>地力调查结果，</w:t>
      </w:r>
      <w:r>
        <w:rPr>
          <w:rFonts w:hint="eastAsia" w:ascii="仿宋" w:hAnsi="仿宋" w:eastAsia="仿宋" w:cs="仿宋"/>
          <w:color w:val="auto"/>
          <w:sz w:val="32"/>
          <w:szCs w:val="32"/>
          <w:lang w:eastAsia="zh-CN"/>
        </w:rPr>
        <w:t>施肥工程实施情况，以及施肥后土壤</w:t>
      </w:r>
      <w:r>
        <w:rPr>
          <w:rFonts w:hint="eastAsia" w:ascii="仿宋" w:hAnsi="仿宋" w:eastAsia="仿宋" w:cs="仿宋"/>
          <w:color w:val="auto"/>
          <w:sz w:val="32"/>
          <w:szCs w:val="32"/>
        </w:rPr>
        <w:t>地力调查</w:t>
      </w:r>
      <w:r>
        <w:rPr>
          <w:rFonts w:hint="eastAsia" w:ascii="仿宋" w:hAnsi="仿宋" w:eastAsia="仿宋" w:cs="仿宋"/>
          <w:color w:val="auto"/>
          <w:sz w:val="32"/>
          <w:szCs w:val="32"/>
          <w:lang w:eastAsia="zh-CN"/>
        </w:rPr>
        <w:t>结果，</w:t>
      </w:r>
      <w:r>
        <w:rPr>
          <w:rFonts w:hint="eastAsia" w:ascii="仿宋" w:hAnsi="仿宋" w:eastAsia="仿宋" w:cs="仿宋"/>
          <w:color w:val="auto"/>
          <w:sz w:val="32"/>
          <w:szCs w:val="32"/>
        </w:rPr>
        <w:t>编制</w:t>
      </w:r>
      <w:r>
        <w:rPr>
          <w:rFonts w:hint="eastAsia" w:ascii="仿宋" w:hAnsi="仿宋" w:eastAsia="仿宋" w:cs="仿宋"/>
          <w:color w:val="auto"/>
          <w:sz w:val="32"/>
          <w:szCs w:val="32"/>
          <w:lang w:eastAsia="zh-CN"/>
        </w:rPr>
        <w:t>生物育种专区一期土壤地力提升总结报告</w:t>
      </w:r>
      <w:r>
        <w:rPr>
          <w:rFonts w:hint="eastAsia" w:ascii="仿宋" w:hAnsi="仿宋" w:eastAsia="仿宋" w:cs="仿宋"/>
          <w:color w:val="auto"/>
          <w:sz w:val="32"/>
          <w:szCs w:val="32"/>
        </w:rPr>
        <w:t>，提交土壤地力</w:t>
      </w:r>
      <w:r>
        <w:rPr>
          <w:rFonts w:hint="eastAsia" w:ascii="仿宋" w:hAnsi="仿宋" w:eastAsia="仿宋" w:cs="仿宋"/>
          <w:color w:val="auto"/>
          <w:sz w:val="32"/>
          <w:szCs w:val="32"/>
          <w:lang w:eastAsia="zh-CN"/>
        </w:rPr>
        <w:t>提升项目相关</w:t>
      </w:r>
      <w:r>
        <w:rPr>
          <w:rFonts w:hint="eastAsia" w:ascii="仿宋" w:hAnsi="仿宋" w:eastAsia="仿宋" w:cs="仿宋"/>
          <w:color w:val="auto"/>
          <w:sz w:val="32"/>
          <w:szCs w:val="32"/>
        </w:rPr>
        <w:t>成果。</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4.环境保护要求</w:t>
      </w:r>
    </w:p>
    <w:p>
      <w:pPr>
        <w:keepNext w:val="0"/>
        <w:keepLines w:val="0"/>
        <w:pageBreakBefore w:val="0"/>
        <w:widowControl/>
        <w:kinsoku/>
        <w:wordWrap/>
        <w:overflowPunct/>
        <w:topLinePunct w:val="0"/>
        <w:autoSpaceDE/>
        <w:autoSpaceDN/>
        <w:bidi w:val="0"/>
        <w:adjustRightInd/>
        <w:snapToGrid/>
        <w:spacing w:line="590" w:lineRule="exact"/>
        <w:ind w:firstLine="643" w:firstLineChars="200"/>
        <w:jc w:val="both"/>
        <w:textAlignment w:val="auto"/>
        <w:outlineLvl w:val="2"/>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噪声</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南繁生物育种专区一期土壤地力提升实施工程，实施范围为有关原农用地或耕地范围上，位于乡村区域，人居聚集地相对分散，施工时可通过选择白天施工作业方式，包括采样和有机肥运输、组织旋耕或撒施等</w:t>
      </w:r>
      <w:r>
        <w:rPr>
          <w:rFonts w:hint="eastAsia" w:ascii="仿宋" w:hAnsi="仿宋" w:eastAsia="仿宋" w:cs="仿宋"/>
          <w:color w:val="auto"/>
          <w:sz w:val="32"/>
          <w:szCs w:val="32"/>
          <w:lang w:val="en-US" w:eastAsia="zh-CN"/>
        </w:rPr>
        <w:t>作业内容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并</w:t>
      </w:r>
      <w:r>
        <w:rPr>
          <w:rFonts w:hint="eastAsia" w:ascii="仿宋" w:hAnsi="仿宋" w:eastAsia="仿宋" w:cs="仿宋"/>
          <w:color w:val="auto"/>
          <w:sz w:val="32"/>
          <w:szCs w:val="32"/>
          <w:lang w:eastAsia="zh-CN"/>
        </w:rPr>
        <w:t>对运输和转运额的车辆、旋耕机械采取一定减震等措施。</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根据同类项目类比，在采取相应的措施后，项目实施的各类噪声源在100</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m半径范围，噪声基本衰退至《声环境质量标准 GB3096-2008》中1类声环境功能区声环境质量限制要求以下，即远低于昼间55</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dB，夜间45</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dB。</w:t>
      </w:r>
    </w:p>
    <w:p>
      <w:pPr>
        <w:keepNext w:val="0"/>
        <w:keepLines w:val="0"/>
        <w:pageBreakBefore w:val="0"/>
        <w:widowControl/>
        <w:kinsoku/>
        <w:wordWrap/>
        <w:overflowPunct/>
        <w:topLinePunct w:val="0"/>
        <w:autoSpaceDE/>
        <w:autoSpaceDN/>
        <w:bidi w:val="0"/>
        <w:adjustRightInd/>
        <w:snapToGrid/>
        <w:spacing w:line="590" w:lineRule="exact"/>
        <w:ind w:firstLine="643" w:firstLineChars="200"/>
        <w:jc w:val="both"/>
        <w:textAlignment w:val="auto"/>
        <w:outlineLvl w:val="2"/>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2</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废气</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本项目废气主要来自运输物料或采样运输的车辆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旋耕机械</w:t>
      </w:r>
      <w:r>
        <w:rPr>
          <w:rFonts w:hint="eastAsia" w:ascii="仿宋" w:hAnsi="仿宋" w:eastAsia="仿宋" w:cs="仿宋"/>
          <w:color w:val="auto"/>
          <w:sz w:val="32"/>
          <w:szCs w:val="32"/>
          <w:lang w:eastAsia="zh-CN"/>
        </w:rPr>
        <w:t>等等</w:t>
      </w:r>
      <w:r>
        <w:rPr>
          <w:rFonts w:hint="eastAsia" w:ascii="仿宋" w:hAnsi="仿宋" w:eastAsia="仿宋" w:cs="仿宋"/>
          <w:color w:val="auto"/>
          <w:sz w:val="32"/>
          <w:szCs w:val="32"/>
        </w:rPr>
        <w:t>产生的部分路段扬尘、车辆和机械的尾气，</w:t>
      </w:r>
      <w:r>
        <w:rPr>
          <w:rFonts w:hint="eastAsia" w:ascii="仿宋" w:hAnsi="仿宋" w:eastAsia="仿宋" w:cs="仿宋"/>
          <w:color w:val="auto"/>
          <w:sz w:val="32"/>
          <w:szCs w:val="32"/>
          <w:lang w:eastAsia="zh-CN"/>
        </w:rPr>
        <w:t>均</w:t>
      </w:r>
      <w:r>
        <w:rPr>
          <w:rFonts w:hint="eastAsia" w:ascii="仿宋" w:hAnsi="仿宋" w:eastAsia="仿宋" w:cs="仿宋"/>
          <w:color w:val="auto"/>
          <w:sz w:val="32"/>
          <w:szCs w:val="32"/>
        </w:rPr>
        <w:t>属于线性排放。</w:t>
      </w:r>
      <w:r>
        <w:rPr>
          <w:rFonts w:hint="eastAsia" w:ascii="仿宋" w:hAnsi="仿宋" w:eastAsia="仿宋" w:cs="仿宋"/>
          <w:color w:val="auto"/>
          <w:sz w:val="32"/>
          <w:szCs w:val="32"/>
          <w:lang w:eastAsia="zh-CN"/>
        </w:rPr>
        <w:t>施工单位</w:t>
      </w:r>
      <w:r>
        <w:rPr>
          <w:rFonts w:hint="eastAsia" w:ascii="仿宋" w:hAnsi="仿宋" w:eastAsia="仿宋" w:cs="仿宋"/>
          <w:color w:val="auto"/>
          <w:sz w:val="32"/>
          <w:szCs w:val="32"/>
        </w:rPr>
        <w:t>在通过提前考察和优化路线，并对部分路段实施洒水等措施，可减少对集中居民区的可能影响。</w:t>
      </w:r>
    </w:p>
    <w:p>
      <w:pPr>
        <w:keepNext w:val="0"/>
        <w:keepLines w:val="0"/>
        <w:pageBreakBefore w:val="0"/>
        <w:widowControl/>
        <w:kinsoku/>
        <w:wordWrap/>
        <w:overflowPunct/>
        <w:topLinePunct w:val="0"/>
        <w:autoSpaceDE/>
        <w:autoSpaceDN/>
        <w:bidi w:val="0"/>
        <w:adjustRightInd/>
        <w:snapToGrid/>
        <w:spacing w:line="590" w:lineRule="exact"/>
        <w:ind w:firstLine="643" w:firstLineChars="200"/>
        <w:jc w:val="both"/>
        <w:textAlignment w:val="auto"/>
        <w:outlineLvl w:val="2"/>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3</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废水</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项目实施过程中，废水主要来源参与实施项目的</w:t>
      </w:r>
      <w:r>
        <w:rPr>
          <w:rFonts w:hint="eastAsia" w:ascii="仿宋" w:hAnsi="仿宋" w:eastAsia="仿宋" w:cs="仿宋"/>
          <w:color w:val="auto"/>
          <w:sz w:val="32"/>
          <w:szCs w:val="32"/>
          <w:lang w:eastAsia="zh-CN"/>
        </w:rPr>
        <w:t>人员的</w:t>
      </w:r>
      <w:r>
        <w:rPr>
          <w:rFonts w:hint="eastAsia" w:ascii="仿宋" w:hAnsi="仿宋" w:eastAsia="仿宋" w:cs="仿宋"/>
          <w:color w:val="auto"/>
          <w:sz w:val="32"/>
          <w:szCs w:val="32"/>
        </w:rPr>
        <w:t>生活污废水。生活污废水。由于实施工作为</w:t>
      </w:r>
      <w:r>
        <w:rPr>
          <w:rFonts w:hint="eastAsia" w:ascii="仿宋" w:hAnsi="仿宋" w:eastAsia="仿宋" w:cs="仿宋"/>
          <w:color w:val="auto"/>
          <w:sz w:val="32"/>
          <w:szCs w:val="32"/>
          <w:lang w:eastAsia="zh-CN"/>
        </w:rPr>
        <w:t>田间、</w:t>
      </w:r>
      <w:r>
        <w:rPr>
          <w:rFonts w:hint="eastAsia" w:ascii="仿宋" w:hAnsi="仿宋" w:eastAsia="仿宋" w:cs="仿宋"/>
          <w:color w:val="auto"/>
          <w:sz w:val="32"/>
          <w:szCs w:val="32"/>
        </w:rPr>
        <w:t>野外，</w:t>
      </w:r>
      <w:r>
        <w:rPr>
          <w:rFonts w:hint="eastAsia" w:ascii="仿宋" w:hAnsi="仿宋" w:eastAsia="仿宋" w:cs="仿宋"/>
          <w:color w:val="auto"/>
          <w:sz w:val="32"/>
          <w:szCs w:val="32"/>
          <w:lang w:val="en-US" w:eastAsia="zh-CN"/>
        </w:rPr>
        <w:t>施</w:t>
      </w:r>
      <w:r>
        <w:rPr>
          <w:rFonts w:hint="eastAsia" w:ascii="仿宋" w:hAnsi="仿宋" w:eastAsia="仿宋" w:cs="仿宋"/>
          <w:color w:val="auto"/>
          <w:sz w:val="32"/>
          <w:szCs w:val="32"/>
          <w:lang w:eastAsia="zh-CN"/>
        </w:rPr>
        <w:t>工单位</w:t>
      </w:r>
      <w:r>
        <w:rPr>
          <w:rFonts w:hint="eastAsia" w:ascii="仿宋" w:hAnsi="仿宋" w:eastAsia="仿宋" w:cs="仿宋"/>
          <w:color w:val="auto"/>
          <w:sz w:val="32"/>
          <w:szCs w:val="32"/>
        </w:rPr>
        <w:t>人员生活污废水</w:t>
      </w:r>
      <w:r>
        <w:rPr>
          <w:rFonts w:hint="eastAsia" w:ascii="仿宋" w:hAnsi="仿宋" w:eastAsia="仿宋" w:cs="仿宋"/>
          <w:color w:val="auto"/>
          <w:sz w:val="32"/>
          <w:szCs w:val="32"/>
          <w:lang w:eastAsia="zh-CN"/>
        </w:rPr>
        <w:t>主要为在</w:t>
      </w:r>
      <w:r>
        <w:rPr>
          <w:rFonts w:hint="eastAsia" w:ascii="仿宋" w:hAnsi="仿宋" w:eastAsia="仿宋" w:cs="仿宋"/>
          <w:color w:val="auto"/>
          <w:sz w:val="32"/>
          <w:szCs w:val="32"/>
        </w:rPr>
        <w:t>借助</w:t>
      </w:r>
      <w:r>
        <w:rPr>
          <w:rFonts w:hint="eastAsia" w:ascii="仿宋" w:hAnsi="仿宋" w:eastAsia="仿宋" w:cs="仿宋"/>
          <w:color w:val="auto"/>
          <w:sz w:val="32"/>
          <w:szCs w:val="32"/>
          <w:lang w:eastAsia="zh-CN"/>
        </w:rPr>
        <w:t>当地或自己</w:t>
      </w:r>
      <w:r>
        <w:rPr>
          <w:rFonts w:hint="eastAsia" w:ascii="仿宋" w:hAnsi="仿宋" w:eastAsia="仿宋" w:cs="仿宋"/>
          <w:color w:val="auto"/>
          <w:sz w:val="32"/>
          <w:szCs w:val="32"/>
        </w:rPr>
        <w:t>居民区</w:t>
      </w:r>
      <w:r>
        <w:rPr>
          <w:rFonts w:hint="eastAsia" w:ascii="仿宋" w:hAnsi="仿宋" w:eastAsia="仿宋" w:cs="仿宋"/>
          <w:color w:val="auto"/>
          <w:sz w:val="32"/>
          <w:szCs w:val="32"/>
          <w:lang w:eastAsia="zh-CN"/>
        </w:rPr>
        <w:t>内涵洗、如厕过程产生，</w:t>
      </w:r>
      <w:r>
        <w:rPr>
          <w:rFonts w:hint="eastAsia" w:ascii="仿宋" w:hAnsi="仿宋" w:eastAsia="仿宋" w:cs="仿宋"/>
          <w:color w:val="auto"/>
          <w:sz w:val="32"/>
          <w:szCs w:val="32"/>
        </w:rPr>
        <w:t>其涵洗废水或粪污通过</w:t>
      </w:r>
      <w:r>
        <w:rPr>
          <w:rFonts w:hint="eastAsia" w:ascii="仿宋" w:hAnsi="仿宋" w:eastAsia="仿宋" w:cs="仿宋"/>
          <w:color w:val="auto"/>
          <w:sz w:val="32"/>
          <w:szCs w:val="32"/>
          <w:lang w:eastAsia="zh-CN"/>
        </w:rPr>
        <w:t>居民区</w:t>
      </w:r>
      <w:r>
        <w:rPr>
          <w:rFonts w:hint="eastAsia" w:ascii="仿宋" w:hAnsi="仿宋" w:eastAsia="仿宋" w:cs="仿宋"/>
          <w:color w:val="auto"/>
          <w:sz w:val="32"/>
          <w:szCs w:val="32"/>
        </w:rPr>
        <w:t>下水管道进行化粪池进行正常处理排放或者利用。</w:t>
      </w:r>
    </w:p>
    <w:p>
      <w:pPr>
        <w:keepNext w:val="0"/>
        <w:keepLines w:val="0"/>
        <w:pageBreakBefore w:val="0"/>
        <w:widowControl/>
        <w:kinsoku/>
        <w:wordWrap/>
        <w:overflowPunct/>
        <w:topLinePunct w:val="0"/>
        <w:autoSpaceDE/>
        <w:autoSpaceDN/>
        <w:bidi w:val="0"/>
        <w:adjustRightInd/>
        <w:snapToGrid/>
        <w:spacing w:line="590" w:lineRule="exact"/>
        <w:ind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4</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固废</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项目固废主要产生自实施运输撒施物料施工过程田间地头废弃的物料包装袋，这些固废废弃物如不进行及时收集，容易造成农业面源污染。</w:t>
      </w:r>
      <w:r>
        <w:rPr>
          <w:rFonts w:hint="eastAsia" w:ascii="仿宋" w:hAnsi="仿宋" w:eastAsia="仿宋" w:cs="仿宋"/>
          <w:color w:val="auto"/>
          <w:sz w:val="32"/>
          <w:szCs w:val="32"/>
          <w:lang w:val="en-US" w:eastAsia="zh-CN"/>
        </w:rPr>
        <w:t>施工单位</w:t>
      </w:r>
      <w:r>
        <w:rPr>
          <w:rFonts w:hint="eastAsia" w:ascii="仿宋" w:hAnsi="仿宋" w:eastAsia="仿宋" w:cs="仿宋"/>
          <w:color w:val="auto"/>
          <w:sz w:val="32"/>
          <w:szCs w:val="32"/>
        </w:rPr>
        <w:t>应通过加强内部技术人员在项目开展期间的有关环境保护知识的</w:t>
      </w:r>
      <w:r>
        <w:rPr>
          <w:rFonts w:hint="eastAsia" w:ascii="仿宋" w:hAnsi="仿宋" w:eastAsia="仿宋" w:cs="仿宋"/>
          <w:color w:val="auto"/>
          <w:sz w:val="32"/>
          <w:szCs w:val="32"/>
          <w:lang w:eastAsia="zh-CN"/>
        </w:rPr>
        <w:t>指导</w:t>
      </w:r>
      <w:r>
        <w:rPr>
          <w:rFonts w:hint="eastAsia" w:ascii="仿宋" w:hAnsi="仿宋" w:eastAsia="仿宋" w:cs="仿宋"/>
          <w:color w:val="auto"/>
          <w:sz w:val="32"/>
          <w:szCs w:val="32"/>
        </w:rPr>
        <w:t>、要求，并在旋耕、撒施现场实施废弃农业包装物的回收措施工作，回收后交由相应的专业单位，回收，转运，处置或利用。</w:t>
      </w:r>
    </w:p>
    <w:p>
      <w:pPr>
        <w:keepNext w:val="0"/>
        <w:keepLines w:val="0"/>
        <w:pageBreakBefore w:val="0"/>
        <w:widowControl/>
        <w:kinsoku/>
        <w:wordWrap/>
        <w:overflowPunct/>
        <w:topLinePunct w:val="0"/>
        <w:autoSpaceDE/>
        <w:autoSpaceDN/>
        <w:bidi w:val="0"/>
        <w:adjustRightInd/>
        <w:snapToGrid/>
        <w:spacing w:line="590" w:lineRule="exact"/>
        <w:ind w:firstLine="643" w:firstLineChars="200"/>
        <w:jc w:val="both"/>
        <w:textAlignment w:val="auto"/>
        <w:outlineLvl w:val="2"/>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5</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生态</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项目实施范围主要为国家南繁生物育种专区一期耕地范围。项目的实施是对国家南繁生物育种专区耕地土壤地力提升，项目的实施要对耕地土壤以及农业生态系统具有较高的改善和保护功能。</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firstLine="643" w:firstLineChars="200"/>
        <w:jc w:val="both"/>
        <w:textAlignment w:val="auto"/>
        <w:outlineLvl w:val="2"/>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rPr>
        <w:t>水土</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项目施工主要工作内容是</w:t>
      </w:r>
      <w:r>
        <w:rPr>
          <w:rFonts w:hint="eastAsia" w:ascii="仿宋" w:hAnsi="仿宋" w:eastAsia="仿宋" w:cs="仿宋"/>
          <w:color w:val="auto"/>
          <w:sz w:val="32"/>
          <w:szCs w:val="32"/>
          <w:lang w:eastAsia="zh-CN"/>
        </w:rPr>
        <w:t>土壤采样、物料运输及转运、</w:t>
      </w:r>
      <w:r>
        <w:rPr>
          <w:rFonts w:hint="eastAsia" w:ascii="仿宋" w:hAnsi="仿宋" w:eastAsia="仿宋" w:cs="仿宋"/>
          <w:color w:val="auto"/>
          <w:sz w:val="32"/>
          <w:szCs w:val="32"/>
        </w:rPr>
        <w:t>旋耕</w:t>
      </w:r>
      <w:r>
        <w:rPr>
          <w:rFonts w:hint="eastAsia" w:ascii="仿宋" w:hAnsi="仿宋" w:eastAsia="仿宋" w:cs="仿宋"/>
          <w:color w:val="auto"/>
          <w:sz w:val="32"/>
          <w:szCs w:val="32"/>
          <w:lang w:eastAsia="zh-CN"/>
        </w:rPr>
        <w:t>土壤</w:t>
      </w:r>
      <w:r>
        <w:rPr>
          <w:rFonts w:hint="eastAsia" w:ascii="仿宋" w:hAnsi="仿宋" w:eastAsia="仿宋" w:cs="仿宋"/>
          <w:color w:val="auto"/>
          <w:sz w:val="32"/>
          <w:szCs w:val="32"/>
        </w:rPr>
        <w:t>和物料撒施，</w:t>
      </w:r>
      <w:r>
        <w:rPr>
          <w:rFonts w:hint="eastAsia" w:ascii="仿宋" w:hAnsi="仿宋" w:eastAsia="仿宋" w:cs="仿宋"/>
          <w:color w:val="auto"/>
          <w:sz w:val="32"/>
          <w:szCs w:val="32"/>
          <w:lang w:eastAsia="zh-CN"/>
        </w:rPr>
        <w:t>其中土壤采样及旋耕深度一般</w:t>
      </w:r>
      <w:r>
        <w:rPr>
          <w:rFonts w:hint="eastAsia" w:ascii="仿宋" w:hAnsi="仿宋" w:eastAsia="仿宋" w:cs="仿宋"/>
          <w:color w:val="auto"/>
          <w:sz w:val="32"/>
          <w:szCs w:val="32"/>
        </w:rPr>
        <w:t>在0-2</w:t>
      </w:r>
      <w:r>
        <w:rPr>
          <w:rFonts w:hint="eastAsia" w:ascii="仿宋" w:hAnsi="仿宋" w:eastAsia="仿宋" w:cs="仿宋"/>
          <w:color w:val="auto"/>
          <w:sz w:val="32"/>
          <w:szCs w:val="32"/>
          <w:lang w:val="en-US" w:eastAsia="zh-CN"/>
        </w:rPr>
        <w:t>0 cm</w:t>
      </w:r>
      <w:r>
        <w:rPr>
          <w:rFonts w:hint="eastAsia" w:ascii="仿宋" w:hAnsi="仿宋" w:eastAsia="仿宋" w:cs="仿宋"/>
          <w:color w:val="auto"/>
          <w:sz w:val="32"/>
          <w:szCs w:val="32"/>
        </w:rPr>
        <w:t>深</w:t>
      </w:r>
      <w:r>
        <w:rPr>
          <w:rFonts w:hint="eastAsia" w:ascii="仿宋" w:hAnsi="仿宋" w:eastAsia="仿宋" w:cs="仿宋"/>
          <w:color w:val="auto"/>
          <w:sz w:val="32"/>
          <w:szCs w:val="32"/>
          <w:lang w:eastAsia="zh-CN"/>
        </w:rPr>
        <w:t>，不涉及耕地</w:t>
      </w:r>
      <w:r>
        <w:rPr>
          <w:rFonts w:hint="eastAsia" w:ascii="仿宋" w:hAnsi="仿宋" w:eastAsia="仿宋" w:cs="仿宋"/>
          <w:color w:val="auto"/>
          <w:sz w:val="32"/>
          <w:szCs w:val="32"/>
        </w:rPr>
        <w:t>深挖及弃土等土方工程。</w:t>
      </w:r>
      <w:r>
        <w:rPr>
          <w:rFonts w:hint="eastAsia" w:ascii="仿宋" w:hAnsi="仿宋" w:eastAsia="仿宋" w:cs="仿宋"/>
          <w:color w:val="auto"/>
          <w:sz w:val="32"/>
          <w:szCs w:val="32"/>
          <w:lang w:eastAsia="zh-CN"/>
        </w:rPr>
        <w:t>施工人员</w:t>
      </w:r>
      <w:r>
        <w:rPr>
          <w:rFonts w:hint="eastAsia" w:ascii="仿宋" w:hAnsi="仿宋" w:eastAsia="仿宋" w:cs="仿宋"/>
          <w:color w:val="auto"/>
          <w:sz w:val="32"/>
          <w:szCs w:val="32"/>
        </w:rPr>
        <w:t>在</w:t>
      </w:r>
      <w:r>
        <w:rPr>
          <w:rFonts w:hint="eastAsia" w:ascii="仿宋" w:hAnsi="仿宋" w:eastAsia="仿宋" w:cs="仿宋"/>
          <w:color w:val="auto"/>
          <w:sz w:val="32"/>
          <w:szCs w:val="32"/>
          <w:lang w:eastAsia="zh-CN"/>
        </w:rPr>
        <w:t>施工作业期间，土壤采样和旋耕，</w:t>
      </w:r>
      <w:r>
        <w:rPr>
          <w:rFonts w:hint="eastAsia" w:ascii="仿宋" w:hAnsi="仿宋" w:eastAsia="仿宋" w:cs="仿宋"/>
          <w:color w:val="auto"/>
          <w:sz w:val="32"/>
          <w:szCs w:val="32"/>
        </w:rPr>
        <w:t>深度</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rPr>
        <w:t>表层土</w:t>
      </w:r>
      <w:r>
        <w:rPr>
          <w:rFonts w:hint="eastAsia" w:ascii="仿宋" w:hAnsi="仿宋" w:eastAsia="仿宋" w:cs="仿宋"/>
          <w:color w:val="auto"/>
          <w:sz w:val="32"/>
          <w:szCs w:val="32"/>
          <w:lang w:eastAsia="zh-CN"/>
        </w:rPr>
        <w:t>范畴</w:t>
      </w:r>
      <w:r>
        <w:rPr>
          <w:rFonts w:hint="eastAsia" w:ascii="仿宋" w:hAnsi="仿宋" w:eastAsia="仿宋" w:cs="仿宋"/>
          <w:color w:val="auto"/>
          <w:sz w:val="32"/>
          <w:szCs w:val="32"/>
        </w:rPr>
        <w:t>，深度一般在0-2</w:t>
      </w:r>
      <w:r>
        <w:rPr>
          <w:rFonts w:hint="eastAsia" w:ascii="仿宋" w:hAnsi="仿宋" w:eastAsia="仿宋" w:cs="仿宋"/>
          <w:color w:val="auto"/>
          <w:sz w:val="32"/>
          <w:szCs w:val="32"/>
          <w:lang w:eastAsia="zh-CN"/>
        </w:rPr>
        <w:t>0</w:t>
      </w:r>
      <w:r>
        <w:rPr>
          <w:rFonts w:hint="eastAsia" w:ascii="仿宋" w:hAnsi="仿宋" w:eastAsia="仿宋" w:cs="仿宋"/>
          <w:color w:val="auto"/>
          <w:sz w:val="32"/>
          <w:szCs w:val="32"/>
          <w:lang w:val="en-US" w:eastAsia="zh-CN"/>
        </w:rPr>
        <w:t xml:space="preserve"> cm</w:t>
      </w:r>
      <w:r>
        <w:rPr>
          <w:rFonts w:hint="eastAsia" w:ascii="仿宋" w:hAnsi="仿宋" w:eastAsia="仿宋" w:cs="仿宋"/>
          <w:color w:val="auto"/>
          <w:sz w:val="32"/>
          <w:szCs w:val="32"/>
          <w:lang w:eastAsia="zh-CN"/>
        </w:rPr>
        <w:t>。因此，采样、旋耕</w:t>
      </w:r>
      <w:r>
        <w:rPr>
          <w:rFonts w:hint="eastAsia" w:ascii="仿宋" w:hAnsi="仿宋" w:eastAsia="仿宋" w:cs="仿宋"/>
          <w:color w:val="auto"/>
          <w:sz w:val="32"/>
          <w:szCs w:val="32"/>
        </w:rPr>
        <w:t>等</w:t>
      </w:r>
      <w:r>
        <w:rPr>
          <w:rFonts w:hint="eastAsia" w:ascii="仿宋" w:hAnsi="仿宋" w:eastAsia="仿宋" w:cs="仿宋"/>
          <w:color w:val="auto"/>
          <w:sz w:val="32"/>
          <w:szCs w:val="32"/>
          <w:lang w:eastAsia="zh-CN"/>
        </w:rPr>
        <w:t>作业过程</w:t>
      </w:r>
      <w:r>
        <w:rPr>
          <w:rFonts w:hint="eastAsia" w:ascii="仿宋" w:hAnsi="仿宋" w:eastAsia="仿宋" w:cs="仿宋"/>
          <w:color w:val="auto"/>
          <w:sz w:val="32"/>
          <w:szCs w:val="32"/>
        </w:rPr>
        <w:t>，符合常规耕地农业生产范畴</w:t>
      </w:r>
      <w:r>
        <w:rPr>
          <w:rFonts w:hint="eastAsia" w:ascii="仿宋" w:hAnsi="仿宋" w:eastAsia="仿宋" w:cs="仿宋"/>
          <w:color w:val="auto"/>
          <w:sz w:val="32"/>
          <w:szCs w:val="32"/>
          <w:lang w:eastAsia="zh-CN"/>
        </w:rPr>
        <w:t>，施工过程中不会田间水土造成破坏</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5.人员要求</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（1）总体要求</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为了保证生物育种专区一期土壤地力提升的顺利实施，配备熟悉类似项目实施的技术人员。同时，现场组织物料的运输、配送撒施、旋耕机械作业的人员均为聘用人员，且要求具有一定的农业经验。其中土壤样品的采集，应配备具有农业或环境，或相关专业背景，或相关土壤样品采集经验的人员。</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（2）人员配备</w:t>
      </w:r>
    </w:p>
    <w:tbl>
      <w:tblPr>
        <w:tblStyle w:val="11"/>
        <w:tblpPr w:leftFromText="180" w:rightFromText="180" w:vertAnchor="text" w:horzAnchor="page" w:tblpX="2369" w:tblpY="228"/>
        <w:tblOverlap w:val="never"/>
        <w:tblW w:w="0" w:type="auto"/>
        <w:tblInd w:w="0" w:type="dxa"/>
        <w:tblBorders>
          <w:top w:val="dashSmallGap" w:color="auto" w:sz="4" w:space="0"/>
          <w:left w:val="dashSmallGap" w:color="auto" w:sz="4" w:space="0"/>
          <w:bottom w:val="dashSmallGap" w:color="auto" w:sz="4" w:space="0"/>
          <w:right w:val="dashSmallGap"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707"/>
        <w:gridCol w:w="1654"/>
        <w:gridCol w:w="1944"/>
      </w:tblGrid>
      <w:tr>
        <w:tblPrEx>
          <w:tblBorders>
            <w:top w:val="dashSmallGap" w:color="auto" w:sz="4" w:space="0"/>
            <w:left w:val="dashSmallGap" w:color="auto" w:sz="4" w:space="0"/>
            <w:bottom w:val="dashSmallGap" w:color="auto" w:sz="4" w:space="0"/>
            <w:right w:val="dashSmallGap"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5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序号</w:t>
            </w:r>
          </w:p>
        </w:tc>
        <w:tc>
          <w:tcPr>
            <w:tcW w:w="270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部门和岗位</w:t>
            </w:r>
          </w:p>
        </w:tc>
        <w:tc>
          <w:tcPr>
            <w:tcW w:w="16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数量</w:t>
            </w:r>
          </w:p>
        </w:tc>
        <w:tc>
          <w:tcPr>
            <w:tcW w:w="19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备注</w:t>
            </w:r>
          </w:p>
        </w:tc>
      </w:tr>
      <w:tr>
        <w:tblPrEx>
          <w:tblBorders>
            <w:top w:val="dashSmallGap" w:color="auto" w:sz="4" w:space="0"/>
            <w:left w:val="dashSmallGap" w:color="auto" w:sz="4" w:space="0"/>
            <w:bottom w:val="dashSmallGap" w:color="auto" w:sz="4" w:space="0"/>
            <w:right w:val="dashSmallGap"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5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ind w:firstLine="320" w:firstLineChars="1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w:t>
            </w:r>
          </w:p>
        </w:tc>
        <w:tc>
          <w:tcPr>
            <w:tcW w:w="270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管理人员</w:t>
            </w:r>
          </w:p>
        </w:tc>
        <w:tc>
          <w:tcPr>
            <w:tcW w:w="16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w:t>
            </w:r>
          </w:p>
        </w:tc>
        <w:tc>
          <w:tcPr>
            <w:tcW w:w="19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w:t>
            </w:r>
          </w:p>
        </w:tc>
      </w:tr>
      <w:tr>
        <w:tblPrEx>
          <w:tblBorders>
            <w:top w:val="dashSmallGap" w:color="auto" w:sz="4" w:space="0"/>
            <w:left w:val="dashSmallGap" w:color="auto" w:sz="4" w:space="0"/>
            <w:bottom w:val="dashSmallGap" w:color="auto" w:sz="4" w:space="0"/>
            <w:right w:val="dashSmallGap"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ind w:firstLine="320" w:firstLineChars="1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w:t>
            </w:r>
          </w:p>
        </w:tc>
        <w:tc>
          <w:tcPr>
            <w:tcW w:w="270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技术人员</w:t>
            </w:r>
          </w:p>
        </w:tc>
        <w:tc>
          <w:tcPr>
            <w:tcW w:w="16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w:t>
            </w:r>
          </w:p>
        </w:tc>
        <w:tc>
          <w:tcPr>
            <w:tcW w:w="19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w:t>
            </w:r>
          </w:p>
        </w:tc>
      </w:tr>
      <w:tr>
        <w:tblPrEx>
          <w:tblBorders>
            <w:top w:val="dashSmallGap" w:color="auto" w:sz="4" w:space="0"/>
            <w:left w:val="dashSmallGap" w:color="auto" w:sz="4" w:space="0"/>
            <w:bottom w:val="dashSmallGap" w:color="auto" w:sz="4" w:space="0"/>
            <w:right w:val="dashSmallGap"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ind w:firstLine="320" w:firstLineChars="1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w:t>
            </w:r>
          </w:p>
        </w:tc>
        <w:tc>
          <w:tcPr>
            <w:tcW w:w="270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工人</w:t>
            </w:r>
          </w:p>
        </w:tc>
        <w:tc>
          <w:tcPr>
            <w:tcW w:w="16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30</w:t>
            </w:r>
          </w:p>
        </w:tc>
        <w:tc>
          <w:tcPr>
            <w:tcW w:w="19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w:t>
            </w:r>
          </w:p>
        </w:tc>
      </w:tr>
      <w:tr>
        <w:tblPrEx>
          <w:tblBorders>
            <w:top w:val="dashSmallGap" w:color="auto" w:sz="4" w:space="0"/>
            <w:left w:val="dashSmallGap" w:color="auto" w:sz="4" w:space="0"/>
            <w:bottom w:val="dashSmallGap" w:color="auto" w:sz="4" w:space="0"/>
            <w:right w:val="dashSmallGap"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75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合计</w:t>
            </w:r>
          </w:p>
        </w:tc>
        <w:tc>
          <w:tcPr>
            <w:tcW w:w="16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42</w:t>
            </w:r>
          </w:p>
        </w:tc>
        <w:tc>
          <w:tcPr>
            <w:tcW w:w="19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w:t>
            </w:r>
          </w:p>
        </w:tc>
      </w:tr>
    </w:tbl>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（3）人员培训</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一般技术人员，在项目实施前，进行集中培训交流和学习，后要达到以下基本要求：</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① 具备承担物料调配与操作旋耕机械的能力。</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②了解项目实施技术条件，做好数据记录及现场台账。</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③要有较强的安全意识、生态环保意识，具有团结拼搏精神。</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6</w:t>
      </w:r>
      <w:bookmarkStart w:id="7" w:name="_Toc2569"/>
      <w:r>
        <w:rPr>
          <w:rFonts w:hint="eastAsia" w:ascii="仿宋" w:hAnsi="仿宋" w:eastAsia="仿宋" w:cs="仿宋"/>
          <w:b/>
          <w:bCs/>
          <w:sz w:val="32"/>
          <w:szCs w:val="32"/>
          <w:u w:val="none"/>
          <w:lang w:val="en-US" w:eastAsia="zh-CN"/>
        </w:rPr>
        <w:t>.安全生产</w:t>
      </w:r>
      <w:bookmarkEnd w:id="7"/>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本项目安全隐患主要为生产安全，应主动处理好生产与安全的关系，加强技术人员和农工的专业技术培训，每日产前进行安全说明，制定严格的生产操作流程，制定生产安全应急备案。</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（1）加强培训，强化掌握农机或自控系统的紧急停运按钮，避免因机械设备操作不当，造成人身伤害事故。</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（2）加强安全法律法规教育和安全知识的学习，提高从业人员的安全意识和防范心理。</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（3）加强安全管理，制定详细的安全制度，具体落实安全措施。</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（4）加大对违反安全制度的人员惩罚力度，做到防患于未然。</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（5）更新和完善安全保障设施、设备和防护器具，避免由于设备原因造成事故。</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7</w:t>
      </w:r>
      <w:bookmarkStart w:id="8" w:name="_Toc15965"/>
      <w:r>
        <w:rPr>
          <w:rFonts w:hint="eastAsia" w:ascii="仿宋" w:hAnsi="仿宋" w:eastAsia="仿宋" w:cs="仿宋"/>
          <w:b/>
          <w:bCs/>
          <w:sz w:val="32"/>
          <w:szCs w:val="32"/>
          <w:u w:val="none"/>
          <w:lang w:val="en-US" w:eastAsia="zh-CN"/>
        </w:rPr>
        <w:t>.项目成果</w:t>
      </w:r>
      <w:bookmarkEnd w:id="8"/>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（1）调查报告</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生物育种专区一期土壤地力调查报告。</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（2）总结报告</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生物育种专区一期土壤地力提升总结报告。</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（3）佐证材料</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生物育种专区一期土壤地力提升各阶段工作有关佐证材料。</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◆商务要求</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1.报价要求</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bookmarkStart w:id="9" w:name="_Toc18245"/>
      <w:r>
        <w:rPr>
          <w:rFonts w:hint="eastAsia" w:ascii="仿宋" w:hAnsi="仿宋" w:eastAsia="仿宋" w:cs="仿宋"/>
          <w:b/>
          <w:bCs/>
          <w:sz w:val="32"/>
          <w:szCs w:val="32"/>
          <w:u w:val="none"/>
          <w:lang w:val="en-US" w:eastAsia="zh-CN"/>
        </w:rPr>
        <w:t>（1）项目资金使用</w:t>
      </w:r>
      <w:bookmarkEnd w:id="9"/>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90" w:lineRule="exact"/>
        <w:ind w:left="0" w:leftChars="0" w:firstLine="640" w:firstLineChars="200"/>
        <w:jc w:val="both"/>
        <w:textAlignment w:val="auto"/>
        <w:outlineLvl w:val="9"/>
        <w:rPr>
          <w:rFonts w:hint="eastAsia" w:ascii="仿宋" w:hAnsi="仿宋" w:eastAsia="仿宋" w:cs="仿宋"/>
          <w:b w:val="0"/>
          <w:i w:val="0"/>
          <w:caps w:val="0"/>
          <w:color w:val="auto"/>
          <w:spacing w:val="0"/>
          <w:sz w:val="32"/>
          <w:szCs w:val="32"/>
          <w:lang w:val="en-US" w:eastAsia="zh-CN"/>
        </w:rPr>
      </w:pPr>
      <w:r>
        <w:rPr>
          <w:rFonts w:hint="eastAsia" w:ascii="仿宋" w:hAnsi="仿宋" w:eastAsia="仿宋" w:cs="仿宋"/>
          <w:b w:val="0"/>
          <w:i w:val="0"/>
          <w:caps w:val="0"/>
          <w:color w:val="auto"/>
          <w:spacing w:val="0"/>
          <w:sz w:val="32"/>
          <w:szCs w:val="32"/>
          <w:lang w:val="en-US" w:eastAsia="zh-CN"/>
        </w:rPr>
        <w:t>①</w:t>
      </w:r>
      <w:r>
        <w:rPr>
          <w:rFonts w:hint="eastAsia" w:ascii="仿宋" w:hAnsi="仿宋" w:eastAsia="仿宋" w:cs="仿宋"/>
          <w:b w:val="0"/>
          <w:i w:val="0"/>
          <w:caps w:val="0"/>
          <w:color w:val="auto"/>
          <w:spacing w:val="0"/>
          <w:kern w:val="0"/>
          <w:sz w:val="32"/>
          <w:szCs w:val="32"/>
          <w:lang w:val="en-US" w:eastAsia="zh-CN" w:bidi="ar"/>
        </w:rPr>
        <w:t>土壤地力提升项目资金</w:t>
      </w:r>
      <w:r>
        <w:rPr>
          <w:rFonts w:hint="eastAsia" w:ascii="仿宋" w:hAnsi="仿宋" w:eastAsia="仿宋" w:cs="仿宋"/>
          <w:b w:val="0"/>
          <w:i w:val="0"/>
          <w:caps w:val="0"/>
          <w:color w:val="auto"/>
          <w:spacing w:val="0"/>
          <w:sz w:val="32"/>
          <w:szCs w:val="32"/>
          <w:lang w:val="en-US" w:eastAsia="zh-CN"/>
        </w:rPr>
        <w:t>总额：438.88万元。</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90" w:lineRule="exact"/>
        <w:ind w:left="0" w:leftChars="0" w:firstLine="640" w:firstLineChars="200"/>
        <w:jc w:val="both"/>
        <w:textAlignment w:val="auto"/>
        <w:outlineLvl w:val="9"/>
        <w:rPr>
          <w:rFonts w:hint="eastAsia" w:ascii="仿宋" w:hAnsi="仿宋" w:eastAsia="仿宋" w:cs="仿宋"/>
          <w:b w:val="0"/>
          <w:i w:val="0"/>
          <w:caps w:val="0"/>
          <w:color w:val="auto"/>
          <w:spacing w:val="0"/>
          <w:sz w:val="32"/>
          <w:szCs w:val="32"/>
          <w:lang w:val="en-US" w:eastAsia="zh-CN"/>
        </w:rPr>
      </w:pPr>
      <w:r>
        <w:rPr>
          <w:rFonts w:hint="eastAsia" w:ascii="仿宋" w:hAnsi="仿宋" w:eastAsia="仿宋" w:cs="仿宋"/>
          <w:b w:val="0"/>
          <w:i w:val="0"/>
          <w:caps w:val="0"/>
          <w:color w:val="auto"/>
          <w:spacing w:val="0"/>
          <w:sz w:val="32"/>
          <w:szCs w:val="32"/>
          <w:lang w:val="en-US" w:eastAsia="zh-CN"/>
        </w:rPr>
        <w:t>②项目资金来源：2022年中央财政农业生产发展资金——</w:t>
      </w:r>
      <w:r>
        <w:rPr>
          <w:rFonts w:hint="eastAsia" w:ascii="仿宋" w:hAnsi="仿宋" w:eastAsia="仿宋" w:cs="仿宋"/>
          <w:b w:val="0"/>
          <w:bCs w:val="0"/>
          <w:color w:val="000000"/>
          <w:sz w:val="32"/>
          <w:szCs w:val="32"/>
          <w:lang w:val="en-US" w:eastAsia="zh-CN"/>
        </w:rPr>
        <w:t>2022年度南繁运行管护经费</w:t>
      </w:r>
      <w:r>
        <w:rPr>
          <w:rFonts w:hint="eastAsia" w:ascii="仿宋" w:hAnsi="仿宋" w:eastAsia="仿宋" w:cs="仿宋"/>
          <w:b w:val="0"/>
          <w:bCs w:val="0"/>
          <w:color w:val="auto"/>
          <w:sz w:val="32"/>
          <w:szCs w:val="32"/>
          <w:lang w:val="en-US" w:eastAsia="zh-CN"/>
        </w:rPr>
        <w:t>。</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90" w:lineRule="exact"/>
        <w:ind w:left="0" w:firstLine="640" w:firstLineChars="200"/>
        <w:jc w:val="both"/>
        <w:textAlignment w:val="auto"/>
        <w:outlineLvl w:val="9"/>
        <w:rPr>
          <w:rFonts w:hint="eastAsia" w:ascii="仿宋" w:hAnsi="仿宋" w:eastAsia="仿宋" w:cs="仿宋"/>
          <w:b w:val="0"/>
          <w:i w:val="0"/>
          <w:caps w:val="0"/>
          <w:color w:val="auto"/>
          <w:spacing w:val="0"/>
          <w:kern w:val="0"/>
          <w:sz w:val="32"/>
          <w:szCs w:val="32"/>
          <w:lang w:val="en-US" w:eastAsia="zh-CN" w:bidi="ar"/>
        </w:rPr>
      </w:pPr>
      <w:r>
        <w:rPr>
          <w:rFonts w:hint="eastAsia" w:ascii="仿宋" w:hAnsi="仿宋" w:eastAsia="仿宋" w:cs="仿宋"/>
          <w:b w:val="0"/>
          <w:i w:val="0"/>
          <w:caps w:val="0"/>
          <w:color w:val="auto"/>
          <w:spacing w:val="0"/>
          <w:sz w:val="32"/>
          <w:szCs w:val="32"/>
          <w:lang w:val="en-US" w:eastAsia="zh-CN"/>
        </w:rPr>
        <w:t>③</w:t>
      </w:r>
      <w:r>
        <w:rPr>
          <w:rFonts w:hint="eastAsia" w:ascii="仿宋" w:hAnsi="仿宋" w:eastAsia="仿宋" w:cs="仿宋"/>
          <w:b w:val="0"/>
          <w:i w:val="0"/>
          <w:caps w:val="0"/>
          <w:color w:val="auto"/>
          <w:spacing w:val="0"/>
          <w:kern w:val="0"/>
          <w:sz w:val="32"/>
          <w:szCs w:val="32"/>
          <w:lang w:val="en-US" w:eastAsia="zh-CN" w:bidi="ar"/>
        </w:rPr>
        <w:t>土壤地力提升项目资金应当用于以下建设内容（具体金额以项目工作量实际测算为准）。</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hint="eastAsia" w:ascii="仿宋" w:hAnsi="仿宋" w:eastAsia="仿宋" w:cs="仿宋"/>
          <w:b w:val="0"/>
          <w:i w:val="0"/>
          <w:caps w:val="0"/>
          <w:color w:val="auto"/>
          <w:spacing w:val="0"/>
          <w:kern w:val="0"/>
          <w:sz w:val="32"/>
          <w:szCs w:val="32"/>
          <w:lang w:val="en-US" w:eastAsia="zh-CN" w:bidi="ar"/>
        </w:rPr>
      </w:pPr>
      <w:r>
        <w:rPr>
          <w:rFonts w:hint="eastAsia" w:ascii="仿宋" w:hAnsi="仿宋" w:eastAsia="仿宋" w:cs="仿宋"/>
          <w:b w:val="0"/>
          <w:i w:val="0"/>
          <w:caps w:val="0"/>
          <w:color w:val="auto"/>
          <w:spacing w:val="0"/>
          <w:kern w:val="0"/>
          <w:sz w:val="32"/>
          <w:szCs w:val="32"/>
          <w:lang w:val="en-US" w:eastAsia="zh-CN" w:bidi="ar"/>
        </w:rPr>
        <w:t>3.1 土壤地力调查分析，预计8.67万元；</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90" w:lineRule="exact"/>
        <w:ind w:left="0" w:firstLine="640" w:firstLineChars="200"/>
        <w:jc w:val="both"/>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lang w:val="en-US" w:eastAsia="zh-CN" w:bidi="ar"/>
        </w:rPr>
        <w:t>3.2 有机肥等采购费：</w:t>
      </w:r>
      <w:r>
        <w:rPr>
          <w:rFonts w:hint="eastAsia" w:ascii="仿宋" w:hAnsi="仿宋" w:eastAsia="仿宋" w:cs="仿宋"/>
          <w:b w:val="0"/>
          <w:bCs w:val="0"/>
          <w:color w:val="auto"/>
          <w:kern w:val="0"/>
          <w:sz w:val="32"/>
          <w:szCs w:val="32"/>
          <w:shd w:val="clear" w:color="auto" w:fill="FFFFFF"/>
          <w:lang w:val="en-US" w:eastAsia="zh-CN" w:bidi="ar"/>
        </w:rPr>
        <w:t>1780.39</w:t>
      </w:r>
      <w:r>
        <w:rPr>
          <w:rFonts w:hint="eastAsia" w:ascii="仿宋" w:hAnsi="仿宋" w:eastAsia="仿宋" w:cs="仿宋"/>
          <w:b w:val="0"/>
          <w:i w:val="0"/>
          <w:caps w:val="0"/>
          <w:color w:val="auto"/>
          <w:spacing w:val="0"/>
          <w:sz w:val="32"/>
          <w:szCs w:val="32"/>
          <w:lang w:val="en-US" w:eastAsia="zh-CN"/>
        </w:rPr>
        <w:t>亩</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val="en-US" w:eastAsia="zh-CN"/>
        </w:rPr>
        <w:t>2吨</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val="en-US" w:eastAsia="zh-CN"/>
        </w:rPr>
        <w:t>亩</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val="en-US" w:eastAsia="zh-CN"/>
        </w:rPr>
        <w:t>1000元/吨</w:t>
      </w:r>
      <w:r>
        <w:rPr>
          <w:rFonts w:hint="eastAsia" w:ascii="仿宋" w:hAnsi="仿宋" w:eastAsia="仿宋" w:cs="仿宋"/>
          <w:b w:val="0"/>
          <w:i w:val="0"/>
          <w:caps w:val="0"/>
          <w:color w:val="auto"/>
          <w:spacing w:val="0"/>
          <w:sz w:val="32"/>
          <w:szCs w:val="32"/>
        </w:rPr>
        <w:t>=356</w:t>
      </w:r>
      <w:r>
        <w:rPr>
          <w:rFonts w:hint="eastAsia" w:ascii="仿宋" w:hAnsi="仿宋" w:eastAsia="仿宋" w:cs="仿宋"/>
          <w:b w:val="0"/>
          <w:i w:val="0"/>
          <w:caps w:val="0"/>
          <w:color w:val="auto"/>
          <w:spacing w:val="0"/>
          <w:sz w:val="32"/>
          <w:szCs w:val="32"/>
          <w:lang w:val="en-US" w:eastAsia="zh-CN"/>
        </w:rPr>
        <w:t>.08万</w:t>
      </w:r>
      <w:r>
        <w:rPr>
          <w:rFonts w:hint="eastAsia" w:ascii="仿宋" w:hAnsi="仿宋" w:eastAsia="仿宋" w:cs="仿宋"/>
          <w:b w:val="0"/>
          <w:i w:val="0"/>
          <w:caps w:val="0"/>
          <w:color w:val="auto"/>
          <w:spacing w:val="0"/>
          <w:sz w:val="32"/>
          <w:szCs w:val="32"/>
        </w:rPr>
        <w:t>元；</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90" w:lineRule="exact"/>
        <w:ind w:left="0" w:firstLine="640" w:firstLineChars="200"/>
        <w:jc w:val="both"/>
        <w:textAlignment w:val="auto"/>
        <w:outlineLvl w:val="9"/>
        <w:rPr>
          <w:rFonts w:hint="eastAsia" w:ascii="仿宋" w:hAnsi="仿宋" w:eastAsia="仿宋" w:cs="仿宋"/>
          <w:b w:val="0"/>
          <w:i w:val="0"/>
          <w:caps w:val="0"/>
          <w:color w:val="auto"/>
          <w:spacing w:val="0"/>
          <w:kern w:val="0"/>
          <w:sz w:val="32"/>
          <w:szCs w:val="32"/>
          <w:lang w:val="en-US" w:eastAsia="zh-CN" w:bidi="ar"/>
        </w:rPr>
      </w:pPr>
      <w:r>
        <w:rPr>
          <w:rFonts w:hint="eastAsia" w:ascii="仿宋" w:hAnsi="仿宋" w:eastAsia="仿宋" w:cs="仿宋"/>
          <w:b w:val="0"/>
          <w:i w:val="0"/>
          <w:caps w:val="0"/>
          <w:color w:val="auto"/>
          <w:spacing w:val="0"/>
          <w:kern w:val="0"/>
          <w:sz w:val="32"/>
          <w:szCs w:val="32"/>
          <w:lang w:val="en-US" w:eastAsia="zh-CN" w:bidi="ar"/>
        </w:rPr>
        <w:t>3.3 土壤地力提升施工工程，撒施、施工等，预计69.43万元；</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90" w:lineRule="exact"/>
        <w:ind w:left="0" w:firstLine="640" w:firstLineChars="200"/>
        <w:jc w:val="both"/>
        <w:textAlignment w:val="auto"/>
        <w:outlineLvl w:val="9"/>
        <w:rPr>
          <w:rFonts w:hint="eastAsia" w:ascii="仿宋" w:hAnsi="仿宋" w:eastAsia="仿宋" w:cs="仿宋"/>
          <w:b w:val="0"/>
          <w:i w:val="0"/>
          <w:caps w:val="0"/>
          <w:color w:val="auto"/>
          <w:spacing w:val="0"/>
          <w:kern w:val="0"/>
          <w:sz w:val="32"/>
          <w:szCs w:val="32"/>
          <w:lang w:val="en-US" w:eastAsia="zh-CN" w:bidi="ar"/>
        </w:rPr>
      </w:pPr>
      <w:r>
        <w:rPr>
          <w:rFonts w:hint="eastAsia" w:ascii="仿宋" w:hAnsi="仿宋" w:eastAsia="仿宋" w:cs="仿宋"/>
          <w:b w:val="0"/>
          <w:i w:val="0"/>
          <w:caps w:val="0"/>
          <w:color w:val="auto"/>
          <w:spacing w:val="0"/>
          <w:kern w:val="0"/>
          <w:sz w:val="32"/>
          <w:szCs w:val="32"/>
          <w:lang w:val="en-US" w:eastAsia="zh-CN" w:bidi="ar"/>
        </w:rPr>
        <w:t>3.4 招标代理服务费4.70万元。</w:t>
      </w:r>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b w:val="0"/>
          <w:i w:val="0"/>
          <w:caps w:val="0"/>
          <w:color w:val="auto"/>
          <w:spacing w:val="0"/>
          <w:kern w:val="0"/>
          <w:sz w:val="32"/>
          <w:szCs w:val="32"/>
          <w:lang w:val="en-US" w:eastAsia="zh-CN" w:bidi="ar"/>
        </w:rPr>
        <w:t>土壤质量提升项目资金的支出范围：项目所需材料费、劳务费、差旅费、报告编制费、土壤检测费、设备购置及租赁费等与项目相关的施工费用，以及相关专业单位的招投标等费用。资金不得用于建设楼堂馆所、弥补预算支出缺口等与土壤地力提升项目无关的支出。</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供应商在投标报价时不能超过总的预算，同时也不能超过单个采购预算总价。供应商在投标报价中应包含货物、随配附件、备品备件、设备安装、调试、工具、运抵</w:t>
      </w:r>
      <w:r>
        <w:rPr>
          <w:rFonts w:hint="eastAsia" w:ascii="仿宋" w:hAnsi="仿宋" w:eastAsia="仿宋" w:cs="仿宋"/>
          <w:color w:val="auto"/>
          <w:kern w:val="0"/>
          <w:sz w:val="32"/>
          <w:szCs w:val="32"/>
          <w:lang w:eastAsia="zh-CN"/>
        </w:rPr>
        <w:t>指定</w:t>
      </w:r>
      <w:r>
        <w:rPr>
          <w:rFonts w:hint="eastAsia" w:ascii="仿宋" w:hAnsi="仿宋" w:eastAsia="仿宋" w:cs="仿宋"/>
          <w:color w:val="auto"/>
          <w:kern w:val="0"/>
          <w:sz w:val="32"/>
          <w:szCs w:val="32"/>
        </w:rPr>
        <w:t>交货地点的各种费用和技术培训、</w:t>
      </w:r>
      <w:r>
        <w:rPr>
          <w:rFonts w:hint="eastAsia" w:ascii="仿宋" w:hAnsi="仿宋" w:eastAsia="仿宋" w:cs="仿宋"/>
          <w:color w:val="auto"/>
          <w:kern w:val="0"/>
          <w:sz w:val="32"/>
          <w:szCs w:val="32"/>
          <w:lang w:val="en-US" w:eastAsia="zh-CN"/>
        </w:rPr>
        <w:t>项目实施、</w:t>
      </w:r>
      <w:r>
        <w:rPr>
          <w:rFonts w:hint="eastAsia" w:ascii="仿宋" w:hAnsi="仿宋" w:eastAsia="仿宋" w:cs="仿宋"/>
          <w:color w:val="auto"/>
          <w:kern w:val="0"/>
          <w:sz w:val="32"/>
          <w:szCs w:val="32"/>
        </w:rPr>
        <w:t>售后服务、税金及其他所有成本费用。有机肥采购以吨为单位进行报价，购买数量必须大于或者等于</w:t>
      </w:r>
      <w:r>
        <w:rPr>
          <w:rFonts w:hint="eastAsia" w:ascii="仿宋" w:hAnsi="仿宋" w:eastAsia="仿宋" w:cs="仿宋"/>
          <w:color w:val="auto"/>
          <w:sz w:val="32"/>
          <w:szCs w:val="32"/>
          <w:lang w:eastAsia="zh-CN"/>
        </w:rPr>
        <w:t>3560.78</w:t>
      </w:r>
      <w:r>
        <w:rPr>
          <w:rFonts w:hint="eastAsia" w:ascii="仿宋" w:hAnsi="仿宋" w:eastAsia="仿宋" w:cs="仿宋"/>
          <w:color w:val="auto"/>
          <w:kern w:val="0"/>
          <w:sz w:val="32"/>
          <w:szCs w:val="32"/>
        </w:rPr>
        <w:t>吨，总价不能超过</w:t>
      </w:r>
      <w:r>
        <w:rPr>
          <w:rFonts w:hint="eastAsia" w:ascii="仿宋" w:hAnsi="仿宋" w:eastAsia="仿宋" w:cs="仿宋"/>
          <w:b w:val="0"/>
          <w:i w:val="0"/>
          <w:caps w:val="0"/>
          <w:color w:val="auto"/>
          <w:spacing w:val="0"/>
          <w:sz w:val="32"/>
          <w:szCs w:val="32"/>
        </w:rPr>
        <w:t>356</w:t>
      </w:r>
      <w:r>
        <w:rPr>
          <w:rFonts w:hint="eastAsia" w:ascii="仿宋" w:hAnsi="仿宋" w:eastAsia="仿宋" w:cs="仿宋"/>
          <w:b w:val="0"/>
          <w:i w:val="0"/>
          <w:caps w:val="0"/>
          <w:color w:val="auto"/>
          <w:spacing w:val="0"/>
          <w:sz w:val="32"/>
          <w:szCs w:val="32"/>
          <w:lang w:val="en-US" w:eastAsia="zh-CN"/>
        </w:rPr>
        <w:t>.08万</w:t>
      </w:r>
      <w:r>
        <w:rPr>
          <w:rFonts w:hint="eastAsia" w:ascii="仿宋" w:hAnsi="仿宋" w:eastAsia="仿宋" w:cs="仿宋"/>
          <w:color w:val="auto"/>
          <w:kern w:val="0"/>
          <w:sz w:val="32"/>
          <w:szCs w:val="32"/>
          <w:lang w:eastAsia="zh-CN"/>
        </w:rPr>
        <w:t>元</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2.服务期限及地点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（1）服务履行期限：自双方合同签订之日起</w:t>
      </w:r>
      <w:r>
        <w:rPr>
          <w:rFonts w:hint="eastAsia" w:ascii="仿宋" w:hAnsi="仿宋" w:eastAsia="仿宋" w:cs="仿宋"/>
          <w:color w:val="000000"/>
          <w:sz w:val="32"/>
          <w:szCs w:val="32"/>
          <w:u w:val="none"/>
          <w:lang w:val="en-US" w:eastAsia="zh-CN"/>
        </w:rPr>
        <w:t>3个月</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（2）服务地点：采购人指定地点。</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3.售后服务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（1）自验收合格之日起，提供所投产品至少一年的质量保证期，质保期内，因产品自身问题导致采购人无法正常使用的，施工单位应无条件负责更换。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（2）有机肥交货时，应提供产品质量合格证书和相应的检测报告。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（3）投标人必须在投标文件中列表说明所有货物参数、规格。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（4）提供技术指导、人员培训、产品使用及确保产品正常使用的一切服务。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（5）施工单位至少配备10名专业技术人员按用户要求提供技术服务支持；在产品使用期内无偿提供相关的咨询服务及技术指导。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（6）项目验收前，承接单位需提供项目实施过程中所涉及的所有文件材料，包括不限于地力检测报告、项目实施方案、项目执行团队资料、结项报告等。</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4.验收</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（1）验收内容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采购方根据采购文件要求及有关规定进行验收。实施单位在项目完工后，主要验收内容为土壤地力调查报告、项目总结报告及相关佐证材料。同时，结合土壤地力调查，通过土壤地力提升工程实施，整体提升耕地地力。</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（2）验收方式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采购人可以独立邀请第三方参与验收，也可以组织专家组验收。验收出现争议时，成交供应商可以与采购人协商共同邀请第三方参与验收。</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5.付款方式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第一阶段：合同签订后，10个工作日内采购人向中标供应商支付合同金额的30%；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第二阶段：项目涉及物资采购到位，并运输到项目现场，  经采购人验收确认后10个工作日内支付至合同金额的80%；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第三阶段：项目验收通过后，10个工作日内支付至合同金额的100%。</w:t>
      </w:r>
    </w:p>
    <w:p>
      <w:pPr>
        <w:keepNext w:val="0"/>
        <w:keepLines w:val="0"/>
        <w:pageBreakBefore w:val="0"/>
        <w:widowControl w:val="0"/>
        <w:kinsoku/>
        <w:wordWrap/>
        <w:overflowPunct/>
        <w:topLinePunct w:val="0"/>
        <w:autoSpaceDE/>
        <w:autoSpaceDN/>
        <w:bidi w:val="0"/>
        <w:adjustRightInd/>
        <w:snapToGrid/>
        <w:spacing w:line="590" w:lineRule="exact"/>
        <w:ind w:left="420" w:leftChars="200" w:firstLine="0" w:firstLineChars="0"/>
        <w:jc w:val="both"/>
        <w:textAlignment w:val="auto"/>
        <w:rPr>
          <w:rFonts w:hint="eastAsia" w:ascii="仿宋" w:hAnsi="仿宋" w:eastAsia="仿宋" w:cs="仿宋"/>
          <w:color w:val="auto"/>
          <w:sz w:val="32"/>
          <w:szCs w:val="32"/>
        </w:rPr>
      </w:pPr>
      <w:r>
        <w:rPr>
          <w:rFonts w:hint="eastAsia" w:ascii="仿宋" w:hAnsi="仿宋" w:eastAsia="仿宋" w:cs="仿宋"/>
          <w:b/>
          <w:bCs/>
          <w:sz w:val="32"/>
          <w:szCs w:val="32"/>
          <w:u w:val="none"/>
          <w:lang w:val="en-US" w:eastAsia="zh-CN"/>
        </w:rPr>
        <w:t>6.其他要求：</w:t>
      </w:r>
      <w:r>
        <w:rPr>
          <w:rFonts w:hint="eastAsia" w:ascii="仿宋" w:hAnsi="仿宋" w:eastAsia="仿宋" w:cs="仿宋"/>
          <w:color w:val="auto"/>
          <w:kern w:val="0"/>
          <w:sz w:val="32"/>
          <w:szCs w:val="32"/>
        </w:rPr>
        <w:t>其他未尽事宜双方在合同中详细约定。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zODRhZjIwNjI4N2NmMWUyYWJkZDNhODQ2NjNhMDAifQ=="/>
  </w:docVars>
  <w:rsids>
    <w:rsidRoot w:val="00E66600"/>
    <w:rsid w:val="00154DB9"/>
    <w:rsid w:val="003C5449"/>
    <w:rsid w:val="004807A0"/>
    <w:rsid w:val="006553CA"/>
    <w:rsid w:val="00A66C1A"/>
    <w:rsid w:val="00E66600"/>
    <w:rsid w:val="00F851E8"/>
    <w:rsid w:val="00FA257C"/>
    <w:rsid w:val="01BA7046"/>
    <w:rsid w:val="0214355D"/>
    <w:rsid w:val="0766111E"/>
    <w:rsid w:val="10780DB6"/>
    <w:rsid w:val="266D2111"/>
    <w:rsid w:val="2A420242"/>
    <w:rsid w:val="2FEA2E54"/>
    <w:rsid w:val="33550D50"/>
    <w:rsid w:val="35981A41"/>
    <w:rsid w:val="3CE21F24"/>
    <w:rsid w:val="42AA6860"/>
    <w:rsid w:val="4BD07C73"/>
    <w:rsid w:val="52B2026E"/>
    <w:rsid w:val="5B2568B5"/>
    <w:rsid w:val="5C063400"/>
    <w:rsid w:val="5D6C572B"/>
    <w:rsid w:val="5F7775F2"/>
    <w:rsid w:val="61FD6E0F"/>
    <w:rsid w:val="6A0D0A5A"/>
    <w:rsid w:val="6FFB0EED"/>
    <w:rsid w:val="72291C12"/>
    <w:rsid w:val="7EF5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outlineLvl w:val="1"/>
    </w:pPr>
    <w:rPr>
      <w:rFonts w:asciiTheme="majorHAnsi" w:hAnsiTheme="majorHAnsi" w:cstheme="majorBidi"/>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4">
    <w:name w:val="Normal Indent"/>
    <w:basedOn w:val="1"/>
    <w:next w:val="1"/>
    <w:unhideWhenUsed/>
    <w:qFormat/>
    <w:uiPriority w:val="0"/>
    <w:pPr>
      <w:spacing w:line="400" w:lineRule="exact"/>
      <w:ind w:firstLine="420" w:firstLineChars="200"/>
    </w:pPr>
    <w:rPr>
      <w:rFonts w:eastAsia="仿宋"/>
      <w:sz w:val="28"/>
    </w:rPr>
  </w:style>
  <w:style w:type="paragraph" w:styleId="5">
    <w:name w:val="Body Text"/>
    <w:basedOn w:val="1"/>
    <w:next w:val="6"/>
    <w:qFormat/>
    <w:uiPriority w:val="99"/>
    <w:pPr>
      <w:autoSpaceDE w:val="0"/>
      <w:autoSpaceDN w:val="0"/>
      <w:jc w:val="left"/>
    </w:pPr>
    <w:rPr>
      <w:rFonts w:cs="宋体"/>
      <w:sz w:val="21"/>
      <w:szCs w:val="21"/>
      <w:lang w:val="zh-CN"/>
    </w:rPr>
  </w:style>
  <w:style w:type="paragraph" w:styleId="6">
    <w:name w:val="Body Text First Indent"/>
    <w:basedOn w:val="5"/>
    <w:qFormat/>
    <w:uiPriority w:val="0"/>
    <w:pPr>
      <w:ind w:firstLine="420" w:firstLineChars="100"/>
    </w:pPr>
    <w:rPr>
      <w:rFonts w:ascii="Calibri" w:hAnsi="Calibri"/>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样式 首行缩进:  2 字符"/>
    <w:basedOn w:val="1"/>
    <w:qFormat/>
    <w:uiPriority w:val="0"/>
    <w:pPr>
      <w:ind w:firstLine="560"/>
    </w:pPr>
    <w:rPr>
      <w:rFonts w:eastAsia="仿宋"/>
      <w:sz w:val="24"/>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paragraph" w:customStyle="1" w:styleId="16">
    <w:name w:val="正文_0"/>
    <w:qFormat/>
    <w:uiPriority w:val="0"/>
    <w:rPr>
      <w:rFonts w:ascii="Times New Roman" w:hAnsi="Times New Roman" w:eastAsia="宋体" w:cs="Times New Roman"/>
      <w:kern w:val="0"/>
      <w:sz w:val="21"/>
      <w:szCs w:val="20"/>
      <w:lang w:val="en-US" w:eastAsia="zh-CN" w:bidi="ar-SA"/>
    </w:rPr>
  </w:style>
  <w:style w:type="paragraph" w:customStyle="1" w:styleId="17">
    <w:name w:val="Default"/>
    <w:qFormat/>
    <w:uiPriority w:val="0"/>
    <w:pPr>
      <w:widowControl w:val="0"/>
      <w:autoSpaceDE w:val="0"/>
      <w:autoSpaceDN w:val="0"/>
      <w:adjustRightInd w:val="0"/>
    </w:pPr>
    <w:rPr>
      <w:rFonts w:ascii="......." w:hAnsi="......." w:eastAsia="......." w:c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5700</Words>
  <Characters>6056</Characters>
  <Lines>1</Lines>
  <Paragraphs>1</Paragraphs>
  <TotalTime>2</TotalTime>
  <ScaleCrop>false</ScaleCrop>
  <LinksUpToDate>false</LinksUpToDate>
  <CharactersWithSpaces>6110</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我是毛毛同学</cp:lastModifiedBy>
  <dcterms:modified xsi:type="dcterms:W3CDTF">2023-04-27T02:47:46Z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34C0F5A1E8B44BB8AF79EA4FBC26A7D7</vt:lpwstr>
  </property>
</Properties>
</file>