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Times New Roman" w:hAnsi="Times New Roman" w:eastAsia="仿宋" w:cs="仿宋"/>
          <w:b w:val="0"/>
          <w:bCs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第三章 采购需求</w:t>
      </w:r>
      <w:bookmarkStart w:id="0" w:name="_GoBack"/>
      <w:bookmarkEnd w:id="0"/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一、项目内容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1、项目名称：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2022年打安镇新兴林下兰花产业种植项目文心兰种苗采购项目。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2、资金来源：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乡村振兴衔接资金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3、预算金额：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4120000.00元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rPr>
          <w:rFonts w:hint="eastAsia" w:ascii="宋体" w:hAnsi="宋体" w:eastAsia="宋体" w:cs="宋体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3、合同履行期限（交付期限）：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合同签订生效之日起至2023年12月31日前交付完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4、交付地点：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采购人指定地点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采购方式：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公开招标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6、品种名称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：文心兰，也称为跳舞兰、舞女兰等。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7、种植规模：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总约90亩，约41万株，其中黄金3号30万株，柠檬黄11万株。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8、采购标准/品种要求：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优质热带兰花组培苗，苗龄18个月以上，球茎2个及以上，含防老化营养袋，蜂窝石、木炭、松树皮等基质（配比：2：1：1），基质须填到营养袋2/3处,株高须达20cm及以上。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9、实施地点：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打安镇所辖狮球居、田表等行政村集体兰花基地。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32"/>
          <w:szCs w:val="32"/>
          <w:lang w:val="en-US" w:eastAsia="zh-CN"/>
        </w:rPr>
        <w:t>二、采购目标及要求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主要目标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leftChars="0" w:right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采购一批自主生产的优质热带兰花分生组培苗。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leftChars="0" w:right="0"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2、主要要求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281" w:firstLineChars="1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（1）无病害、健壮、生长良好。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严格按需求规格选苗，花卉选用营养袋包装，保证移植根系完好。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281" w:firstLineChars="1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（2）质量、服务。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花卉种苗须带好基质，包装结实牢靠，免费提供技术服务1年，自验收后算起。设定3个月为质保或者过渡期，供货方以每个月不少于2次到现场进行技术指导工作。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281" w:firstLineChars="1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（3）时限。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所有花卉必须健康、新鲜、无病虫害、无缺乏矿物质症状，保证存活率100%，保质期为3个月，自现场验收合格后算起，保质期内出现发病、亏损或者死苗的，由供货方要及时补苗。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281" w:firstLineChars="1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（4）质料。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蜂窝石、木炭、松树皮等资料，其配比（参照2:1:1）可按照供货方技术合理的指导，质料（量）体积约占为营养袋的2/3处，防老化营养袋规格为20*15cm等。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32"/>
          <w:szCs w:val="32"/>
          <w:lang w:val="en-US" w:eastAsia="zh-CN"/>
        </w:rPr>
        <w:t>三、种苗检测、验收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1、种苗检测、检测的目的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 xml:space="preserve">（1）确定起苗、贮运时间。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 xml:space="preserve">（2）了解种苗的生长情况，为改进种苗生产技术提供依据。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（3）了解在起苗到栽植过程中，何时种苗质量下降，以便改进种苗处理技术措施。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（4）剔除低质量的种苗，保证种苗成活的成功。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（5）种苗运送到甲方指定地点后，供货方要提供检疫证明，且组织工人完成种苗种植后（定植），由政府组织相关人员按合同要求进行验收，经双方现场确认验收合格后，方可支付货物进度款。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2、苗木验收标准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leftChars="200"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种苗到场后，提供检验、检疫报告并请验收部门及时对种苗进行验收。经验收不合格的种苗随时运离，不得留置现场，若有下列情形者，验收不合格。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（1）不符合规格尺寸者。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（2）有显着病虫害、折枝折干、裂干、肥害、药害、老衰、老化等。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（3）苗型不端正、干过于弯曲、树冠过于稀疏、偏斜及睡型者。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（4）搁置过久，根部明显受损、叶芽枯萎或挥落者。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（5）球茎不够大、破裂、松散不完整，或偏斜者。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（6）种苗上附有有害寄生虫（虫害：螺、蛞蝓等等）。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（7）供应的种苗必须进行严格的检验检疫，并提供种苗检验合格报告。必须按照植物病虫害的有关规定做好种苗的防控工作。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（8）所供的种苗必须达到采购种苗的品种规格要求或采购标准，否则将视为不合格种苗，按退回处理。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843" w:firstLineChars="3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3、检测、验收注意事项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（1）种苗应成批检验。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（2）防止被检验种苗失水。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（3）种苗须在大棚定值后，方可由甲方组织验收，且经甲、乙双方现场验收合格，双方签名确认盖章后通过。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leftChars="0" w:right="0"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四、其他要求：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leftChars="0" w:right="0" w:firstLine="562" w:firstLineChars="200"/>
        <w:jc w:val="both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1、种苗报价：</w:t>
      </w: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>为送至采购人指定地点的报价，报价须包含兰花种苗、种植基质、营养杯、种植工人费、卸货费及运抵甲方的运输费、税费税等一切费用的总报价。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left="0" w:leftChars="0" w:right="0" w:firstLine="562" w:firstLineChars="200"/>
        <w:jc w:val="both"/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pacing w:val="0"/>
          <w:w w:val="100"/>
          <w:sz w:val="28"/>
          <w:szCs w:val="28"/>
          <w:lang w:val="en-US" w:eastAsia="zh-CN"/>
        </w:rPr>
        <w:t>2、该项目招投标代理服务费由中标方承担。</w:t>
      </w:r>
    </w:p>
    <w:p>
      <w:pPr>
        <w:pStyle w:val="5"/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</w:pP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/>
        <w:jc w:val="both"/>
        <w:rPr>
          <w:rFonts w:hint="default" w:ascii="Times New Roman" w:hAnsi="Times New Roman" w:eastAsia="仿宋" w:cs="仿宋"/>
          <w:b w:val="0"/>
          <w:bCs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 w:val="0"/>
          <w:bCs w:val="0"/>
          <w:i w:val="0"/>
          <w:spacing w:val="0"/>
          <w:w w:val="100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YzA0YWI4NDM0ZWEwYTk1OGU4ZTc4MDRlMTA4NWIifQ=="/>
  </w:docVars>
  <w:rsids>
    <w:rsidRoot w:val="68342316"/>
    <w:rsid w:val="05CB59F2"/>
    <w:rsid w:val="0875267C"/>
    <w:rsid w:val="0DC8627F"/>
    <w:rsid w:val="0F0547E3"/>
    <w:rsid w:val="0F1669F0"/>
    <w:rsid w:val="12282CC2"/>
    <w:rsid w:val="13EA7E99"/>
    <w:rsid w:val="15D41DB2"/>
    <w:rsid w:val="163871DE"/>
    <w:rsid w:val="17246B9A"/>
    <w:rsid w:val="17D242B4"/>
    <w:rsid w:val="192D38C8"/>
    <w:rsid w:val="193261D5"/>
    <w:rsid w:val="1ADD7D91"/>
    <w:rsid w:val="1AEE0757"/>
    <w:rsid w:val="1E4A64D1"/>
    <w:rsid w:val="21A50B19"/>
    <w:rsid w:val="24BE3012"/>
    <w:rsid w:val="25AB47DA"/>
    <w:rsid w:val="26906C30"/>
    <w:rsid w:val="2AB36DD8"/>
    <w:rsid w:val="2B11499A"/>
    <w:rsid w:val="31F54EAD"/>
    <w:rsid w:val="35313965"/>
    <w:rsid w:val="373C25EA"/>
    <w:rsid w:val="37757EA8"/>
    <w:rsid w:val="3848736B"/>
    <w:rsid w:val="38652807"/>
    <w:rsid w:val="3AF47267"/>
    <w:rsid w:val="3DD148F0"/>
    <w:rsid w:val="462431C5"/>
    <w:rsid w:val="46AE2A8F"/>
    <w:rsid w:val="46E8402E"/>
    <w:rsid w:val="499A3829"/>
    <w:rsid w:val="4C3925A5"/>
    <w:rsid w:val="50613507"/>
    <w:rsid w:val="56333D22"/>
    <w:rsid w:val="5C6C3EC3"/>
    <w:rsid w:val="5FBA4E91"/>
    <w:rsid w:val="639520C7"/>
    <w:rsid w:val="659770B8"/>
    <w:rsid w:val="68342316"/>
    <w:rsid w:val="68BA24F3"/>
    <w:rsid w:val="68C1444C"/>
    <w:rsid w:val="6B212A7D"/>
    <w:rsid w:val="6EF7754A"/>
    <w:rsid w:val="6F4639C5"/>
    <w:rsid w:val="70784794"/>
    <w:rsid w:val="73FD6DA8"/>
    <w:rsid w:val="75F076C6"/>
    <w:rsid w:val="76026149"/>
    <w:rsid w:val="7A1435EC"/>
    <w:rsid w:val="7CFE5817"/>
    <w:rsid w:val="7D013442"/>
    <w:rsid w:val="7E983128"/>
    <w:rsid w:val="7EBF4C6E"/>
    <w:rsid w:val="7F6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Autospacing="0" w:afterAutospacing="0" w:line="380" w:lineRule="exac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customStyle="1" w:styleId="10">
    <w:name w:val="NormalCharacter"/>
    <w:link w:val="1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UserStyle_0"/>
    <w:basedOn w:val="12"/>
    <w:link w:val="10"/>
    <w:qFormat/>
    <w:uiPriority w:val="0"/>
    <w:pPr>
      <w:widowControl/>
      <w:ind w:firstLine="200"/>
    </w:pPr>
    <w:rPr>
      <w:rFonts w:ascii="Times New Roman" w:hAnsi="Times New Roman" w:eastAsia="宋体" w:cs="Times New Roman"/>
    </w:rPr>
  </w:style>
  <w:style w:type="paragraph" w:customStyle="1" w:styleId="12">
    <w:name w:val="Normal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1363</Words>
  <Characters>1408</Characters>
  <Lines>0</Lines>
  <Paragraphs>0</Paragraphs>
  <TotalTime>2</TotalTime>
  <ScaleCrop>false</ScaleCrop>
  <LinksUpToDate>false</LinksUpToDate>
  <CharactersWithSpaces>1426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2023-03-14T08:02:00Z</dcterms:created>
  <dc:creator>米橙饭-Rice</dc:creator>
  <cp:lastModifiedBy>123</cp:lastModifiedBy>
  <dcterms:modified xsi:type="dcterms:W3CDTF">2023-05-15T05:56:21Z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0A8227C3A5F544118862E96A1A5D2304_12</vt:lpwstr>
  </property>
</Properties>
</file>