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E" w:rsidRPr="00FE2F2E" w:rsidRDefault="00FE2F2E" w:rsidP="00FE2F2E">
      <w:pPr>
        <w:keepNext/>
        <w:keepLines/>
        <w:snapToGrid w:val="0"/>
        <w:spacing w:line="48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48568219"/>
      <w:bookmarkStart w:id="1" w:name="_Toc14162462"/>
      <w:r w:rsidRPr="00FE2F2E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第三章</w:t>
      </w:r>
      <w:r w:rsidRPr="00FE2F2E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 xml:space="preserve">  </w:t>
      </w:r>
      <w:r w:rsidRPr="00FE2F2E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采购需求</w:t>
      </w:r>
      <w:bookmarkEnd w:id="0"/>
      <w:bookmarkEnd w:id="1"/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jc w:val="left"/>
        <w:outlineLvl w:val="1"/>
        <w:rPr>
          <w:rFonts w:ascii="仿宋" w:eastAsia="仿宋" w:hAnsi="仿宋" w:cs="黑体"/>
          <w:b/>
          <w:kern w:val="0"/>
          <w:sz w:val="24"/>
          <w:szCs w:val="24"/>
        </w:rPr>
      </w:pPr>
      <w:r w:rsidRPr="00FE2F2E">
        <w:rPr>
          <w:rFonts w:ascii="仿宋" w:eastAsia="仿宋" w:hAnsi="仿宋" w:cs="黑体" w:hint="eastAsia"/>
          <w:b/>
          <w:kern w:val="0"/>
          <w:sz w:val="24"/>
          <w:szCs w:val="24"/>
        </w:rPr>
        <w:t>一、</w:t>
      </w:r>
      <w:r w:rsidRPr="00FE2F2E">
        <w:rPr>
          <w:rFonts w:ascii="仿宋" w:eastAsia="仿宋" w:hAnsi="仿宋" w:cs="Verdana" w:hint="eastAsia"/>
          <w:b/>
          <w:kern w:val="0"/>
          <w:sz w:val="24"/>
          <w:szCs w:val="24"/>
        </w:rPr>
        <w:t>采购项目清单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8"/>
        <w:gridCol w:w="850"/>
        <w:gridCol w:w="1419"/>
        <w:gridCol w:w="1276"/>
        <w:gridCol w:w="1275"/>
      </w:tblGrid>
      <w:tr w:rsidR="00FE2F2E" w:rsidRPr="00FE2F2E" w:rsidTr="00BD2703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预算单价</w:t>
            </w:r>
          </w:p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预算总价</w:t>
            </w:r>
          </w:p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E2F2E" w:rsidRPr="00FE2F2E" w:rsidTr="00BD2703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彩色多普勒超声诊断系统（心脏）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F2E" w:rsidRPr="00FE2F2E" w:rsidRDefault="00FE2F2E" w:rsidP="00FE2F2E">
            <w:pPr>
              <w:widowControl/>
              <w:tabs>
                <w:tab w:val="left" w:pos="142"/>
              </w:tabs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E2F2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允许进口产品</w:t>
            </w:r>
          </w:p>
        </w:tc>
      </w:tr>
    </w:tbl>
    <w:p w:rsidR="00FE2F2E" w:rsidRPr="00FE2F2E" w:rsidRDefault="00FE2F2E" w:rsidP="00FE2F2E">
      <w:pPr>
        <w:widowControl/>
        <w:tabs>
          <w:tab w:val="left" w:pos="142"/>
        </w:tabs>
        <w:jc w:val="center"/>
        <w:rPr>
          <w:rFonts w:ascii="仿宋" w:eastAsia="仿宋" w:hAnsi="仿宋" w:cs="Times New Roman"/>
          <w:bCs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ind w:firstLineChars="200" w:firstLine="420"/>
        <w:rPr>
          <w:rFonts w:ascii="仿宋" w:eastAsia="仿宋" w:hAnsi="仿宋" w:cs="Times New Roman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jc w:val="left"/>
        <w:outlineLvl w:val="1"/>
        <w:rPr>
          <w:rFonts w:ascii="仿宋" w:eastAsia="仿宋" w:hAnsi="仿宋" w:cs="黑体"/>
          <w:b/>
          <w:kern w:val="0"/>
          <w:sz w:val="24"/>
          <w:szCs w:val="24"/>
        </w:rPr>
      </w:pPr>
      <w:r w:rsidRPr="00FE2F2E">
        <w:rPr>
          <w:rFonts w:ascii="仿宋" w:eastAsia="仿宋" w:hAnsi="仿宋" w:cs="黑体" w:hint="eastAsia"/>
          <w:b/>
          <w:kern w:val="0"/>
          <w:sz w:val="24"/>
          <w:szCs w:val="24"/>
        </w:rPr>
        <w:t>二、技术要求</w:t>
      </w:r>
    </w:p>
    <w:p w:rsidR="00FE2F2E" w:rsidRPr="00FE2F2E" w:rsidRDefault="00FE2F2E" w:rsidP="00FE2F2E">
      <w:pPr>
        <w:keepNext/>
        <w:keepLines/>
        <w:tabs>
          <w:tab w:val="left" w:pos="142"/>
        </w:tabs>
        <w:spacing w:line="360" w:lineRule="auto"/>
        <w:ind w:firstLineChars="200" w:firstLine="480"/>
        <w:outlineLvl w:val="1"/>
        <w:rPr>
          <w:rFonts w:ascii="仿宋" w:eastAsia="仿宋" w:hAnsi="仿宋" w:cs="Times New Roman"/>
          <w:bCs/>
          <w:sz w:val="24"/>
          <w:szCs w:val="32"/>
        </w:rPr>
      </w:pPr>
      <w:r w:rsidRPr="00FE2F2E">
        <w:rPr>
          <w:rFonts w:ascii="仿宋" w:eastAsia="仿宋" w:hAnsi="仿宋" w:cs="Times New Roman" w:hint="eastAsia"/>
          <w:bCs/>
          <w:sz w:val="24"/>
          <w:szCs w:val="32"/>
        </w:rPr>
        <w:t>A包：彩色多普勒超声诊断系统（心脏）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设备用途及说明：心脏、泌尿科、妇产科、腹部、浅表组织与器官、外周血管及科研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主要规格及系统概述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彩色多普勒超声波诊断仪包括：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主机一体化OLED显示器 ≥21英寸，全方位关节臂旋转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液晶触摸屏≥12英寸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数字化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独立分级可调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成像单元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数字化彩色多普勒单元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数字化能量多普勒成像单元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PW脉冲波多普勒成像单元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CW连续波多普勒成像单元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四维成像单元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二维凸阵探头可以支持CW连续波多普勒成像，便于进行胎儿心脏血流速度测量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心脏成像模式，可以同时实现≥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条解剖M型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组织多普勒成像技术</w:t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实时高帧频多普勒显示及分析系统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组织谐波成像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超声造影成像</w:t>
      </w:r>
    </w:p>
    <w:p w:rsidR="00FE2F2E" w:rsidRPr="00FE2F2E" w:rsidRDefault="00FE2F2E" w:rsidP="00FE2F2E">
      <w:pPr>
        <w:numPr>
          <w:ilvl w:val="0"/>
          <w:numId w:val="2"/>
        </w:numPr>
        <w:tabs>
          <w:tab w:val="left" w:pos="142"/>
        </w:tabs>
        <w:snapToGrid w:val="0"/>
        <w:spacing w:line="360" w:lineRule="auto"/>
        <w:jc w:val="left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心脏负荷超声成像(内置一体化)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2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2" w:name="_Hlk113284530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支持机械指数和热指数警报设置，可自定义声输出限制并将其设定到系统中，将在扫描时提供超预设警报。</w:t>
      </w:r>
      <w:bookmarkEnd w:id="2"/>
    </w:p>
    <w:p w:rsidR="00FE2F2E" w:rsidRPr="00FE2F2E" w:rsidRDefault="00FE2F2E" w:rsidP="00FE2F2E">
      <w:pPr>
        <w:numPr>
          <w:ilvl w:val="0"/>
          <w:numId w:val="2"/>
        </w:numPr>
        <w:tabs>
          <w:tab w:val="left" w:pos="142"/>
        </w:tabs>
        <w:snapToGrid w:val="0"/>
        <w:spacing w:line="360" w:lineRule="auto"/>
        <w:ind w:leftChars="-202" w:left="-424" w:firstLine="425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/>
          <w:b/>
          <w:bCs/>
          <w:sz w:val="24"/>
          <w:szCs w:val="24"/>
        </w:rPr>
        <w:t xml:space="preserve"> 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具有声影抑制技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left="1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/>
          <w:b/>
          <w:bCs/>
          <w:sz w:val="24"/>
          <w:szCs w:val="24"/>
          <w:lang w:val="en"/>
        </w:rPr>
        <w:t>18.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组织斑点追踪技术及定量分析软件,同时支持全域应变及应变率曲线</w:t>
      </w:r>
    </w:p>
    <w:p w:rsidR="00FE2F2E" w:rsidRPr="00FE2F2E" w:rsidRDefault="00FE2F2E" w:rsidP="00FE2F2E">
      <w:pPr>
        <w:numPr>
          <w:ilvl w:val="0"/>
          <w:numId w:val="3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容积四维成像技术：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/>
          <w:b/>
          <w:bCs/>
          <w:sz w:val="24"/>
          <w:szCs w:val="24"/>
          <w:lang w:val="en"/>
        </w:rPr>
        <w:t>20.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支持灰阶及血流三维/四维成像模式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测量和分析（B型、M型、频谱多普勒、彩色模式）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心脏功能测量与分析（常规）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多普勒血流测量与分析，具有自动包络功能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心脏定量、半定量测算技术（报出具体技术名称，进行描述并分项报价）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血管、妇产、儿科等测量与分析</w:t>
      </w:r>
    </w:p>
    <w:p w:rsidR="00FE2F2E" w:rsidRPr="00FE2F2E" w:rsidRDefault="00FE2F2E" w:rsidP="00FE2F2E">
      <w:pPr>
        <w:numPr>
          <w:ilvl w:val="0"/>
          <w:numId w:val="4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容积能量模式直方图技术，结合不规则体积测量可计算血管指数VI，FI和VFI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/>
          <w:b/>
          <w:bCs/>
          <w:sz w:val="24"/>
          <w:szCs w:val="24"/>
          <w:lang w:val="en"/>
        </w:rPr>
        <w:t>27.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基于二维斑点追踪技术同时对左心室≥1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8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段，右心室≥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3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段或6段定量分析功能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图像存储、管理及回放重现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输入/输出信号：USB, HDMI, S-Video, VGA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连通性：医学数字图像和通信DICOM 3.0版接口部件,包括传输,打印,检索,通用格式,装机后即可正常使用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超声图像存档与病案管理系统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回放重现单元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硬盘容量≥1 T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一体化剪帖板：(在屏幕上)可以存储和回放动态及静态图像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3" w:name="_Hlk113284925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具有3D/4D容积数据离线处理软件，实现与主机相同的3D分析功能。数据可通过DICOM接口、USB或者DVD光盘传输，满足教学、培训和科研的要求</w:t>
      </w:r>
      <w:bookmarkEnd w:id="3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。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支持一键式输出3D打印格式，包括STL、OBJ、PLY、3MF、XYZ格式。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技术参数及要求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监视器≥21英寸高分辨率OLED监视器，操作控制台，可单键电动垂直调节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高度，并可左右转动、前后移动和锁定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空间分辨率： 按照GB10152-2009中规定的设备和方法，提供自测或资质权威机构检测的标配探头的空间分辨率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声输出:按照GB10152-2009要求，公布标配探头的声输出值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4" w:name="_Hlk113284651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提供标配探头的热指数(TI)和机械指数(MI)预设值</w:t>
      </w:r>
      <w:bookmarkEnd w:id="4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超声功率输出调节：B/M、PWD、Color Doppler输出功率可调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探头</w:t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探头个数：≥4个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探头接口：≥4个，全部激活正常使用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安全性能：符合商品安全质量要求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i/>
          <w:iCs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探头规格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性能：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宽频带或变频探头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变频探头中心频率可选择≥3种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多普勒频率可选择≥2种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5" w:name="_Hlk113285001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可选配腔内探头类型≥2种</w:t>
      </w:r>
      <w:bookmarkEnd w:id="5"/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阵元：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相控阵探头阵元数≥128阵元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食管探头阵元数≥64阵元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线阵探头阵元数≥256阵元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B/D兼用：B/D兼用：相控阵B/PWD及B/CWD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穿刺导向：具有实时四维穿刺引导功能，有穿刺引导线，所有标配探头配穿刺架(金属架1套或非金属架5套)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</w:t>
      </w:r>
      <w:bookmarkStart w:id="6" w:name="_Hlk113285015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频率：超宽频、变频探头，工作频率可显示，变频探头中心频率可选择≥3种，多普勒频率≥2种</w:t>
      </w:r>
      <w:bookmarkEnd w:id="6"/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二维灰阶成像主要参数：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lastRenderedPageBreak/>
        <w:t>探头工作频率范围：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心脏四维探头：超声频率1.0～5.0MHz,提供中心频率和相对带宽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成人腹部凸阵探头：超声频率1.0～5.0MHz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5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多平面食管探头：超声频率3.0～7.0MHz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/>
          <w:b/>
          <w:bCs/>
          <w:sz w:val="24"/>
          <w:szCs w:val="24"/>
        </w:rPr>
        <w:t xml:space="preserve"> </w:t>
      </w:r>
      <w:r w:rsidRPr="00FE2F2E">
        <w:rPr>
          <w:rFonts w:ascii="仿宋" w:eastAsia="仿宋" w:hAnsi="仿宋" w:cs="Times New Roman"/>
          <w:b/>
          <w:bCs/>
          <w:sz w:val="24"/>
          <w:szCs w:val="24"/>
          <w:lang w:val="en"/>
        </w:rPr>
        <w:t>5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7.线阵探头：超声频率5.0～12.0 MHz，提供中心频率和相对带宽</w:t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成像速率：相控阵探头，扫描角度85°，17cm深度时，在最高线密度下，帧速率≥60帧/秒（提供图片）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扫描线：每帧线密度≥230超声线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发射声束聚焦：发射≥8段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接收方式：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前端接收物理通道≥96，多波束信号并行处理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系统接收超声信号动态范围≥300dB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数字式声束形成器：数字式全程动态聚焦，数字式可变孔径及动态变迹，A/D储存器≥12 bit</w:t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谐波成像基波频率个数或种类≥2，提供基波频率值，谐波成像与基波成像帧频相同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动态图像存储：≥24帧/秒,时间≥60秒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具有针对不同器官检查的预设条件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具有最佳图像智能化操作键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增益调节：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B、M、D可独立调节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STC分段≥8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二维灰阶图像：按照GB10152-2009中规定的设备和方法，提供自测或资质权威机构检测的标配探头的空间分辨率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声输出:按照GB10152-2009要求，公布标配探头的声输出值</w:t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提供标配探头的热指数(TI)和机械指数(MI)预设值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6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最大扫描深度≥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4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0cm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/>
          <w:i/>
          <w:iCs/>
          <w:sz w:val="24"/>
          <w:szCs w:val="24"/>
        </w:rPr>
        <w:lastRenderedPageBreak/>
        <w:t xml:space="preserve"> </w:t>
      </w: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频谱多普勒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方式：PW，CW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多普勒发射频率可视可调，多普勒基准频率：相控阵：PWD、CWD：2.0～4.0MHz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7" w:name="_Hlk113285360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PWD：血流速度≥7m/s</w:t>
      </w:r>
      <w:bookmarkEnd w:id="7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；CWD：血流速度≥20m/s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显示方式：B/D、M/D、B/M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电影回放时间：≥120秒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零位移动：≥10级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取样宽度及位置范围：宽度1mm至20mm；分级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滤波器：高通滤波或低通滤波两种，分级选择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显示控制：反转显示(左/右；上/下)、零移位、B—刷新(手控、时间、ECG同步)、D扩展、B/D扩展，局放及移位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彩色多普勒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显示方式：速度方差显示、能量显示、速度显示、方差显示、二维立体血流显示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二维图像/频谱多普勒/彩色血流成像三同步显示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扇形扫描角度：10°～85°选择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彩色显示帧频：相控阵探头，80°角，17cm深时，在最高线密度下，彩色显示帧频≥16帧/秒（提供图片）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显示控制：零位移动分级可调、黑/白与彩色比较、彩色对比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彩色增强功能：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彩色多普勒能量图(CDE)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  <w:t>组织多普勒成像(TDI/DTI)(具有谐波TDI等5种模式显示)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  <w:t>组织多普勒定量或半定量技术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彩色显示速度：最低平均血流测量速度≤5mm/s（提供图片，非噪声信号）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实时三维成像技术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具有多维、多用途等功能（提供三维探头二维成像图像图片），可以达到单心动周期实时三维成像。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成像速率：在三维成像角度60°、深度16cm的条件下帧速率≥30帧/秒。</w:t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阵元数：≥3000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 xml:space="preserve"> 阵元模式：自报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成像模式：自报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 xml:space="preserve"> 三维定量组件：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显示并处理实时三维图像及左室容积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显示三维或实时三维的灰阶或伪彩显像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7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多平面成像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自动或半自动测量左室容积及射血分数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动态图像及静态图像以AVI、BMP或JPEG格式直接储于CD或DVD</w:t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三维容积图像任意截取切面成像，在切面上可进行容积、面积、周长、距离等计算</w:t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具有三维图像切割、自动旋转、放大、二维图像后处理等</w:t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负荷超声分析软件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8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超声造影定量分析软件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三维室壁运动斑点追踪技术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三维室壁运动定量分析技术(应变、应变率等)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心脏三维造影成像功能</w:t>
      </w:r>
    </w:p>
    <w:p w:rsidR="00FE2F2E" w:rsidRPr="00FE2F2E" w:rsidRDefault="00FE2F2E" w:rsidP="00FE2F2E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相控阵探头、成人腹部凸阵探头、多平面食管探头具备超声造影成像功能</w:t>
      </w:r>
    </w:p>
    <w:p w:rsidR="00FE2F2E" w:rsidRPr="00FE2F2E" w:rsidRDefault="00FE2F2E" w:rsidP="00FE2F2E">
      <w:pPr>
        <w:numPr>
          <w:ilvl w:val="0"/>
          <w:numId w:val="9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bookmarkStart w:id="8" w:name="_Hlk113285235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心肌造影成像功能及定量分析软件</w:t>
      </w:r>
      <w:bookmarkEnd w:id="8"/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具有双幅显示或一键转换调节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连续采集时间≥240秒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低机械指数（报出具体数值）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ab/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造影计时器</w:t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必须提供所投产品的技术白皮书（data sheet），并签字认可（仅限正本）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备件，资料及技术服务</w:t>
      </w:r>
    </w:p>
    <w:p w:rsidR="00FE2F2E" w:rsidRPr="00FE2F2E" w:rsidRDefault="00FE2F2E" w:rsidP="00FE2F2E">
      <w:pPr>
        <w:numPr>
          <w:ilvl w:val="0"/>
          <w:numId w:val="10"/>
        </w:numPr>
        <w:tabs>
          <w:tab w:val="left" w:pos="0"/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为保证设备正常运行，卖方应在中国境内方便的地点设置备件库，存入所有必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 xml:space="preserve"> 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须的备件，并保证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10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年以上的供应期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专用工具：如有专用工具，卖方应向买方提供设备维护的专用工具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卖方须向买方提供操作手册一套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卖方须向买方提供设备的运行、安装、使用环境要求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在货物到达使用单位后，卖方应在 7 天内派工程技术人员到达现场，在买方技术人员在场的情况下开箱清点货物，组织安装调试，并承担因此发生的一切费用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设备安装后，医院按国际和国家标准及厂方标准进行质量验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在中国境内有相应的零配件保税库和维修机构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软件终身免费升级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i/>
          <w:iCs/>
          <w:sz w:val="24"/>
          <w:szCs w:val="24"/>
        </w:rPr>
      </w:pPr>
      <w:r w:rsidRPr="00FE2F2E">
        <w:rPr>
          <w:rFonts w:ascii="仿宋" w:eastAsia="仿宋" w:hAnsi="仿宋" w:cs="Times New Roman" w:hint="eastAsia"/>
          <w:i/>
          <w:iCs/>
          <w:sz w:val="24"/>
          <w:szCs w:val="24"/>
        </w:rPr>
        <w:t>技术培训要求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现场培训：卖方应提供现场技术培训，保证使用人员正常操作设备各种功能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网络培训：具有专用的网址或公众号，在线提供高级临床应用直播及产品操作指导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维保周期：免费维保周期（含主机、探头及所有相关配件）≥3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6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个月</w:t>
      </w:r>
    </w:p>
    <w:p w:rsidR="00FE2F2E" w:rsidRPr="00FE2F2E" w:rsidRDefault="00FE2F2E" w:rsidP="00FE2F2E">
      <w:pPr>
        <w:numPr>
          <w:ilvl w:val="0"/>
          <w:numId w:val="11"/>
        </w:numPr>
        <w:tabs>
          <w:tab w:val="left" w:pos="142"/>
        </w:tabs>
        <w:snapToGrid w:val="0"/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设备配置清单：超声诊断仪主机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台、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OLED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显示器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个、彩色触摸屏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个、电源总成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-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中国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个、纸质版中文操作手册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本、心脏四维探头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把、成人腹部凸阵探头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把、高频线阵探头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把、成人经食道四维容积探头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把或超高频线阵探头和小凸阵探头各1把、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UPS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不间断电源</w:t>
      </w:r>
      <w:r w:rsidRPr="00FE2F2E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FE2F2E">
        <w:rPr>
          <w:rFonts w:ascii="仿宋" w:eastAsia="仿宋" w:hAnsi="仿宋" w:cs="Times New Roman" w:hint="eastAsia"/>
          <w:b/>
          <w:bCs/>
          <w:sz w:val="24"/>
          <w:szCs w:val="24"/>
        </w:rPr>
        <w:t>套。</w:t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FE2F2E" w:rsidRPr="00FE2F2E" w:rsidRDefault="00FE2F2E" w:rsidP="00FE2F2E">
      <w:pPr>
        <w:tabs>
          <w:tab w:val="left" w:pos="142"/>
        </w:tabs>
        <w:ind w:firstLineChars="200" w:firstLine="420"/>
        <w:rPr>
          <w:rFonts w:ascii="仿宋" w:eastAsia="仿宋" w:hAnsi="仿宋" w:cs="Times New Roman"/>
          <w:szCs w:val="24"/>
        </w:rPr>
      </w:pPr>
    </w:p>
    <w:p w:rsidR="00FE2F2E" w:rsidRPr="00FE2F2E" w:rsidRDefault="00FE2F2E" w:rsidP="00FE2F2E">
      <w:pPr>
        <w:tabs>
          <w:tab w:val="left" w:pos="142"/>
        </w:tabs>
        <w:rPr>
          <w:rFonts w:ascii="仿宋" w:eastAsia="仿宋" w:hAnsi="仿宋" w:cs="Times New Roman"/>
          <w:b/>
          <w:sz w:val="24"/>
          <w:szCs w:val="24"/>
        </w:rPr>
      </w:pPr>
      <w:r w:rsidRPr="00FE2F2E">
        <w:rPr>
          <w:rFonts w:ascii="仿宋" w:eastAsia="仿宋" w:hAnsi="仿宋" w:cs="Times New Roman" w:hint="eastAsia"/>
          <w:b/>
          <w:sz w:val="24"/>
          <w:szCs w:val="24"/>
        </w:rPr>
        <w:t>参数偏离≥9条视为无效响应</w:t>
      </w:r>
      <w:r w:rsidRPr="00FE2F2E">
        <w:rPr>
          <w:rFonts w:ascii="仿宋" w:eastAsia="仿宋" w:hAnsi="仿宋" w:cs="Times New Roman"/>
          <w:b/>
          <w:sz w:val="24"/>
          <w:szCs w:val="24"/>
        </w:rPr>
        <w:br w:type="page"/>
      </w:r>
    </w:p>
    <w:p w:rsidR="00FE2F2E" w:rsidRPr="00FE2F2E" w:rsidRDefault="00FE2F2E" w:rsidP="00FE2F2E">
      <w:pPr>
        <w:tabs>
          <w:tab w:val="left" w:pos="142"/>
        </w:tabs>
        <w:snapToGrid w:val="0"/>
        <w:spacing w:line="360" w:lineRule="auto"/>
        <w:jc w:val="left"/>
        <w:outlineLvl w:val="1"/>
        <w:rPr>
          <w:rFonts w:ascii="仿宋" w:eastAsia="仿宋" w:hAnsi="仿宋" w:cs="黑体"/>
          <w:b/>
          <w:kern w:val="0"/>
          <w:sz w:val="24"/>
          <w:szCs w:val="24"/>
        </w:rPr>
      </w:pPr>
      <w:r w:rsidRPr="00FE2F2E">
        <w:rPr>
          <w:rFonts w:ascii="仿宋" w:eastAsia="仿宋" w:hAnsi="仿宋" w:cs="黑体" w:hint="eastAsia"/>
          <w:b/>
          <w:kern w:val="0"/>
          <w:sz w:val="24"/>
          <w:szCs w:val="24"/>
        </w:rPr>
        <w:lastRenderedPageBreak/>
        <w:t>三、商务要求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 w:hint="eastAsia"/>
          <w:sz w:val="24"/>
          <w:szCs w:val="24"/>
        </w:rPr>
        <w:t>1、</w:t>
      </w:r>
      <w:r w:rsidRPr="00FE2F2E">
        <w:rPr>
          <w:rFonts w:ascii="仿宋" w:eastAsia="仿宋" w:hAnsi="仿宋" w:cs="Verdana" w:hint="eastAsia"/>
          <w:kern w:val="0"/>
          <w:sz w:val="24"/>
          <w:szCs w:val="20"/>
        </w:rPr>
        <w:t>合同履行期限（交付期）</w:t>
      </w:r>
      <w:r w:rsidRPr="00FE2F2E">
        <w:rPr>
          <w:rFonts w:ascii="仿宋" w:eastAsia="仿宋" w:hAnsi="仿宋" w:cs="Times New Roman" w:hint="eastAsia"/>
          <w:sz w:val="24"/>
          <w:szCs w:val="24"/>
        </w:rPr>
        <w:t>：</w:t>
      </w:r>
      <w:r w:rsidRPr="00FE2F2E">
        <w:rPr>
          <w:rFonts w:ascii="仿宋" w:eastAsia="仿宋" w:hAnsi="仿宋" w:cs="仿宋" w:hint="eastAsia"/>
          <w:kern w:val="0"/>
          <w:sz w:val="24"/>
          <w:szCs w:val="20"/>
        </w:rPr>
        <w:t>合同签订后国产设备30日内、进口设备90日内交付使用。</w:t>
      </w:r>
      <w:r w:rsidRPr="00FE2F2E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/>
          <w:sz w:val="24"/>
          <w:szCs w:val="24"/>
        </w:rPr>
        <w:t>2、</w:t>
      </w:r>
      <w:r w:rsidRPr="00FE2F2E">
        <w:rPr>
          <w:rFonts w:ascii="仿宋" w:eastAsia="仿宋" w:hAnsi="仿宋" w:cs="Times New Roman" w:hint="eastAsia"/>
          <w:sz w:val="24"/>
          <w:szCs w:val="24"/>
        </w:rPr>
        <w:t xml:space="preserve">项目实施地点（交货地点）：甲方指定地点 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/>
          <w:sz w:val="24"/>
          <w:szCs w:val="24"/>
        </w:rPr>
        <w:t>3</w:t>
      </w:r>
      <w:r w:rsidRPr="00FE2F2E">
        <w:rPr>
          <w:rFonts w:ascii="仿宋" w:eastAsia="仿宋" w:hAnsi="仿宋" w:cs="Times New Roman" w:hint="eastAsia"/>
          <w:sz w:val="24"/>
          <w:szCs w:val="24"/>
        </w:rPr>
        <w:t>、质量要求：符合国家及行业标准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/>
          <w:sz w:val="24"/>
          <w:szCs w:val="24"/>
        </w:rPr>
        <w:t>4</w:t>
      </w:r>
      <w:r w:rsidRPr="00FE2F2E">
        <w:rPr>
          <w:rFonts w:ascii="仿宋" w:eastAsia="仿宋" w:hAnsi="仿宋" w:cs="Times New Roman" w:hint="eastAsia"/>
          <w:sz w:val="24"/>
          <w:szCs w:val="24"/>
        </w:rPr>
        <w:t>、验收方式：（1）开箱查验。双方根据合同及招投标文件要求，共同对设备的包装、外观、设备品牌、原厂商、产地、规格型号、数量、生产日期（1、国产设备应在自合同签署之日往前推算6个月内；进口设备应在自合同签署之日往前推算12个月内）等进行查验。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 w:hint="eastAsia"/>
          <w:sz w:val="24"/>
          <w:szCs w:val="24"/>
        </w:rPr>
        <w:t>(</w:t>
      </w:r>
      <w:r w:rsidRPr="00FE2F2E">
        <w:rPr>
          <w:rFonts w:ascii="仿宋" w:eastAsia="仿宋" w:hAnsi="仿宋" w:cs="Times New Roman"/>
          <w:sz w:val="24"/>
          <w:szCs w:val="24"/>
        </w:rPr>
        <w:t>2)</w:t>
      </w:r>
      <w:r w:rsidRPr="00FE2F2E">
        <w:rPr>
          <w:rFonts w:ascii="仿宋" w:eastAsia="仿宋" w:hAnsi="仿宋" w:cs="Times New Roman" w:hint="eastAsia"/>
          <w:sz w:val="24"/>
          <w:szCs w:val="24"/>
        </w:rPr>
        <w:t xml:space="preserve"> 安装调试。乙方应派专业工程师到现场进行安装、调试设备，保证各项性能正常，符合相关技术要求。在安装调试过程中，甲方应全程配合，产生的一切的人员、设备等的损伤损坏等等不良事件由乙方负责。</w:t>
      </w:r>
    </w:p>
    <w:p w:rsidR="00FE2F2E" w:rsidRPr="00FE2F2E" w:rsidRDefault="00FE2F2E" w:rsidP="00FE2F2E">
      <w:pPr>
        <w:tabs>
          <w:tab w:val="left" w:pos="14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E2F2E">
        <w:rPr>
          <w:rFonts w:ascii="仿宋" w:eastAsia="仿宋" w:hAnsi="仿宋" w:cs="Times New Roman"/>
          <w:sz w:val="24"/>
          <w:szCs w:val="24"/>
        </w:rPr>
        <w:t>5</w:t>
      </w:r>
      <w:r w:rsidRPr="00FE2F2E">
        <w:rPr>
          <w:rFonts w:ascii="仿宋" w:eastAsia="仿宋" w:hAnsi="仿宋" w:cs="Times New Roman" w:hint="eastAsia"/>
          <w:sz w:val="24"/>
          <w:szCs w:val="24"/>
        </w:rPr>
        <w:t>、付款方式：合同签订后, 甲方向乙方支付合同总价款30%的首付款，设备到货、安装调试培训结束，提交设备使用说明书、维修手册、合格证、保修单、安装验收报告和正规的全额税务发票等全部材料，并通过正式验收合格后，甲方支付合同总价的65%，正式验收合格一年后，经确认乙方所供设备无产品质量、售后问题，甲方支付剩余5%货款。具体付款方式也可以由甲乙方协商确定。</w:t>
      </w:r>
      <w:bookmarkStart w:id="9" w:name="_GoBack"/>
      <w:bookmarkEnd w:id="9"/>
    </w:p>
    <w:sectPr w:rsidR="00FE2F2E" w:rsidRPr="00FE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E" w:rsidRDefault="00FE2F2E" w:rsidP="00FE2F2E">
      <w:r>
        <w:separator/>
      </w:r>
    </w:p>
  </w:endnote>
  <w:endnote w:type="continuationSeparator" w:id="0">
    <w:p w:rsidR="00FE2F2E" w:rsidRDefault="00FE2F2E" w:rsidP="00FE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E" w:rsidRDefault="00FE2F2E" w:rsidP="00FE2F2E">
      <w:r>
        <w:separator/>
      </w:r>
    </w:p>
  </w:footnote>
  <w:footnote w:type="continuationSeparator" w:id="0">
    <w:p w:rsidR="00FE2F2E" w:rsidRDefault="00FE2F2E" w:rsidP="00FE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DEEEAE"/>
    <w:multiLevelType w:val="singleLevel"/>
    <w:tmpl w:val="BDDEEEAE"/>
    <w:lvl w:ilvl="0">
      <w:start w:val="1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BFD7837F"/>
    <w:multiLevelType w:val="singleLevel"/>
    <w:tmpl w:val="BFD7837F"/>
    <w:lvl w:ilvl="0">
      <w:start w:val="10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CEF6ABA4"/>
    <w:multiLevelType w:val="singleLevel"/>
    <w:tmpl w:val="CEF6ABA4"/>
    <w:lvl w:ilvl="0">
      <w:start w:val="7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DCB38905"/>
    <w:multiLevelType w:val="singleLevel"/>
    <w:tmpl w:val="DCB38905"/>
    <w:lvl w:ilvl="0">
      <w:start w:val="12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 w15:restartNumberingAfterBreak="0">
    <w:nsid w:val="F7CF1C43"/>
    <w:multiLevelType w:val="singleLevel"/>
    <w:tmpl w:val="F7CF1C43"/>
    <w:lvl w:ilvl="0">
      <w:start w:val="11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 w15:restartNumberingAfterBreak="0">
    <w:nsid w:val="F8D4399B"/>
    <w:multiLevelType w:val="singleLevel"/>
    <w:tmpl w:val="564638B2"/>
    <w:lvl w:ilvl="0">
      <w:start w:val="1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 w15:restartNumberingAfterBreak="0">
    <w:nsid w:val="F9773BA6"/>
    <w:multiLevelType w:val="singleLevel"/>
    <w:tmpl w:val="F9773BA6"/>
    <w:lvl w:ilvl="0">
      <w:start w:val="10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" w15:restartNumberingAfterBreak="0">
    <w:nsid w:val="FDBA008B"/>
    <w:multiLevelType w:val="singleLevel"/>
    <w:tmpl w:val="FDBA008B"/>
    <w:lvl w:ilvl="0">
      <w:start w:val="2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" w15:restartNumberingAfterBreak="0">
    <w:nsid w:val="FFFA8285"/>
    <w:multiLevelType w:val="singleLevel"/>
    <w:tmpl w:val="FFFA8285"/>
    <w:lvl w:ilvl="0">
      <w:start w:val="2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" w15:restartNumberingAfterBreak="0">
    <w:nsid w:val="163E787E"/>
    <w:multiLevelType w:val="singleLevel"/>
    <w:tmpl w:val="163E787E"/>
    <w:lvl w:ilvl="0">
      <w:start w:val="5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 w15:restartNumberingAfterBreak="0">
    <w:nsid w:val="57AC416E"/>
    <w:multiLevelType w:val="singleLevel"/>
    <w:tmpl w:val="57AC41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0"/>
    <w:rsid w:val="00C25056"/>
    <w:rsid w:val="00CB5D36"/>
    <w:rsid w:val="00F64C90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A02698-E1D5-40E3-B77F-68AC2EA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3659</Characters>
  <Application>Microsoft Office Word</Application>
  <DocSecurity>0</DocSecurity>
  <Lines>30</Lines>
  <Paragraphs>8</Paragraphs>
  <ScaleCrop>false</ScaleCrop>
  <Company>China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2023-06-28T09:35:00Z</dcterms:created>
  <dcterms:modified xsi:type="dcterms:W3CDTF">2023-06-28T09:35:00Z</dcterms:modified>
</cp:coreProperties>
</file>