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方正小标宋简体"/>
          <w:sz w:val="44"/>
          <w:szCs w:val="44"/>
        </w:rPr>
      </w:pPr>
      <w:r>
        <w:rPr>
          <w:rFonts w:hint="eastAsia" w:ascii="宋体" w:hAnsi="宋体" w:eastAsia="宋体" w:cs="方正小标宋简体"/>
          <w:sz w:val="44"/>
          <w:szCs w:val="44"/>
        </w:rPr>
        <w:t>第二章、采购需求</w:t>
      </w:r>
    </w:p>
    <w:p>
      <w:pPr>
        <w:spacing w:line="360" w:lineRule="auto"/>
        <w:jc w:val="center"/>
        <w:rPr>
          <w:rFonts w:ascii="宋体" w:hAnsi="宋体" w:eastAsia="宋体" w:cs="方正小标宋简体"/>
          <w:sz w:val="44"/>
          <w:szCs w:val="44"/>
        </w:rPr>
      </w:pPr>
    </w:p>
    <w:p>
      <w:pPr>
        <w:autoSpaceDE w:val="0"/>
        <w:autoSpaceDN w:val="0"/>
        <w:adjustRightInd w:val="0"/>
        <w:spacing w:line="360" w:lineRule="auto"/>
        <w:ind w:firstLine="643" w:firstLineChars="200"/>
        <w:rPr>
          <w:rFonts w:ascii="宋体" w:hAnsi="宋体" w:eastAsia="宋体" w:cs="F1"/>
          <w:b/>
          <w:kern w:val="0"/>
          <w:sz w:val="32"/>
          <w:szCs w:val="32"/>
        </w:rPr>
      </w:pPr>
    </w:p>
    <w:p>
      <w:pPr>
        <w:autoSpaceDE w:val="0"/>
        <w:autoSpaceDN w:val="0"/>
        <w:adjustRightInd w:val="0"/>
        <w:spacing w:line="360" w:lineRule="auto"/>
        <w:ind w:firstLine="482" w:firstLineChars="200"/>
        <w:rPr>
          <w:rFonts w:ascii="宋体" w:hAnsi="宋体" w:eastAsia="宋体" w:cs="F1"/>
          <w:b/>
          <w:kern w:val="0"/>
          <w:sz w:val="24"/>
        </w:rPr>
      </w:pPr>
      <w:r>
        <w:rPr>
          <w:rFonts w:hint="eastAsia" w:ascii="宋体" w:hAnsi="宋体" w:eastAsia="宋体" w:cs="F1"/>
          <w:b/>
          <w:kern w:val="0"/>
          <w:sz w:val="24"/>
        </w:rPr>
        <w:t>一、项目概述</w:t>
      </w:r>
    </w:p>
    <w:p>
      <w:pPr>
        <w:autoSpaceDE w:val="0"/>
        <w:autoSpaceDN w:val="0"/>
        <w:adjustRightInd w:val="0"/>
        <w:spacing w:line="360" w:lineRule="auto"/>
        <w:ind w:firstLine="480" w:firstLineChars="200"/>
        <w:rPr>
          <w:rFonts w:ascii="宋体" w:hAnsi="宋体" w:eastAsia="宋体" w:cs="F3,Bold"/>
          <w:bCs/>
          <w:kern w:val="0"/>
          <w:sz w:val="24"/>
        </w:rPr>
      </w:pPr>
      <w:bookmarkStart w:id="0" w:name="OLE_LINK3"/>
      <w:r>
        <w:rPr>
          <w:rFonts w:hint="eastAsia" w:ascii="宋体" w:hAnsi="宋体" w:eastAsia="宋体" w:cs="F3,Bold"/>
          <w:bCs/>
          <w:kern w:val="0"/>
          <w:sz w:val="24"/>
        </w:rPr>
        <w:t>为着力解决好城市建设中功能缺失，设施配套、管理水平不高问题，不断完善城市功能、提升城市品质、强化城市管理,展现自贸岗核心区的良好形象。根据《2023 年海口市城市综合提升项目清单》意见，现状海口市区部分护栏因交通事故破坏、使用年限较长等原因，存在不同程度损坏、丢失等情况，极大地影响城市形象，且给护栏的维护管理造成了极大的不便。为创建海口的城市的良好形象，市政府决定由交警支队牵头开展损坏护栏的更换建设工作。</w:t>
      </w:r>
    </w:p>
    <w:p>
      <w:pPr>
        <w:autoSpaceDE w:val="0"/>
        <w:autoSpaceDN w:val="0"/>
        <w:adjustRightInd w:val="0"/>
        <w:spacing w:line="360" w:lineRule="auto"/>
        <w:ind w:firstLine="482" w:firstLineChars="200"/>
        <w:rPr>
          <w:rFonts w:ascii="宋体" w:hAnsi="宋体" w:eastAsia="宋体" w:cs="F3,Bold"/>
          <w:b/>
          <w:bCs/>
          <w:kern w:val="0"/>
          <w:sz w:val="24"/>
        </w:rPr>
      </w:pPr>
      <w:r>
        <w:rPr>
          <w:rFonts w:hint="eastAsia" w:ascii="宋体" w:hAnsi="宋体" w:eastAsia="宋体" w:cs="F3,Bold"/>
          <w:b/>
          <w:bCs/>
          <w:kern w:val="0"/>
          <w:sz w:val="24"/>
        </w:rPr>
        <w:t>二、项目建设内容</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（一）对部分道路现状白色京式弯管护栏进行更换，确保道路隔离护栏的统一性。</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1、将现状道路中间规格1100*3000mm的白色京式弯管护栏更换为1100*3150mm绿色景观式护栏。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2、将现状道路中间端头规格600*3000mm的白色京式弯管护栏更换为</w:t>
      </w:r>
      <w:r>
        <w:rPr>
          <w:rFonts w:ascii="宋体" w:hAnsi="宋体" w:eastAsia="宋体" w:cs="F3,Bold"/>
          <w:bCs/>
          <w:kern w:val="0"/>
          <w:sz w:val="24"/>
        </w:rPr>
        <w:t>75</w:t>
      </w:r>
      <w:r>
        <w:rPr>
          <w:rFonts w:hint="eastAsia" w:ascii="宋体" w:hAnsi="宋体" w:eastAsia="宋体" w:cs="F3,Bold"/>
          <w:bCs/>
          <w:kern w:val="0"/>
          <w:sz w:val="24"/>
        </w:rPr>
        <w:t>0*3150mm绿色景观式护栏。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（二）、完善部分现状缺失的道路隔离护栏。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1、对部分道路缺失的中间隔离进行完善，路段使用规格1100*3150mm绿色景观式护栏，端头使用规格</w:t>
      </w:r>
      <w:r>
        <w:rPr>
          <w:rFonts w:ascii="宋体" w:hAnsi="宋体" w:eastAsia="宋体" w:cs="F3,Bold"/>
          <w:bCs/>
          <w:kern w:val="0"/>
          <w:sz w:val="24"/>
        </w:rPr>
        <w:t>75</w:t>
      </w:r>
      <w:r>
        <w:rPr>
          <w:rFonts w:hint="eastAsia" w:ascii="宋体" w:hAnsi="宋体" w:eastAsia="宋体" w:cs="F3,Bold"/>
          <w:bCs/>
          <w:kern w:val="0"/>
          <w:sz w:val="24"/>
        </w:rPr>
        <w:t>0*3150mm绿色景观式护栏。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2、对部分路段缺失的机非隔离护栏进行完善，使用规格</w:t>
      </w:r>
      <w:r>
        <w:rPr>
          <w:rFonts w:ascii="宋体" w:hAnsi="宋体" w:eastAsia="宋体" w:cs="F3,Bold"/>
          <w:bCs/>
          <w:kern w:val="0"/>
          <w:sz w:val="24"/>
        </w:rPr>
        <w:t>75</w:t>
      </w:r>
      <w:r>
        <w:rPr>
          <w:rFonts w:hint="eastAsia" w:ascii="宋体" w:hAnsi="宋体" w:eastAsia="宋体" w:cs="F3,Bold"/>
          <w:bCs/>
          <w:kern w:val="0"/>
          <w:sz w:val="24"/>
        </w:rPr>
        <w:t>0*3150mm绿色景观式护栏。</w:t>
      </w:r>
    </w:p>
    <w:p>
      <w:pPr>
        <w:autoSpaceDE w:val="0"/>
        <w:autoSpaceDN w:val="0"/>
        <w:adjustRightInd w:val="0"/>
        <w:spacing w:line="360" w:lineRule="auto"/>
        <w:ind w:firstLine="482" w:firstLineChars="200"/>
        <w:rPr>
          <w:rFonts w:ascii="宋体" w:hAnsi="宋体" w:eastAsia="宋体" w:cs="F3,Bold"/>
          <w:b/>
          <w:kern w:val="0"/>
          <w:sz w:val="24"/>
        </w:rPr>
      </w:pPr>
      <w:r>
        <w:rPr>
          <w:rFonts w:hint="eastAsia" w:ascii="宋体" w:hAnsi="宋体" w:eastAsia="宋体" w:cs="F3,Bold"/>
          <w:b/>
          <w:kern w:val="0"/>
          <w:sz w:val="24"/>
        </w:rPr>
        <w:t>三、项目工程量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（一）拆除、运输现状道路规格1100*3000mm的白色京式弯管护栏34730米；规格600*3000mm的白色京式弯管护栏39396米；</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二）新建规格1100*3150mm绿色景观式护栏37310米（其中34730米是在原白色京式弯管护栏拆除后新建绿色景观式护栏，2580米为现状道路新建），规格750*3150mm绿色景观式护栏39396米（全部为原白色京式弯管护栏拆除后新建绿色景观式护栏）。</w:t>
      </w:r>
    </w:p>
    <w:p>
      <w:pPr>
        <w:autoSpaceDE w:val="0"/>
        <w:autoSpaceDN w:val="0"/>
        <w:adjustRightInd w:val="0"/>
        <w:spacing w:line="360" w:lineRule="auto"/>
        <w:ind w:firstLine="480" w:firstLineChars="200"/>
        <w:jc w:val="center"/>
        <w:rPr>
          <w:rFonts w:ascii="宋体" w:hAnsi="宋体" w:eastAsia="宋体" w:cs="F3,Bold"/>
          <w:bCs/>
          <w:kern w:val="0"/>
          <w:sz w:val="24"/>
        </w:rPr>
      </w:pPr>
      <w:r>
        <w:rPr>
          <w:rFonts w:hint="eastAsia" w:ascii="宋体" w:hAnsi="宋体" w:eastAsia="宋体" w:cs="F3,Bold"/>
          <w:bCs/>
          <w:kern w:val="0"/>
          <w:sz w:val="24"/>
        </w:rPr>
        <w:t>项目工程量</w:t>
      </w:r>
    </w:p>
    <w:tbl>
      <w:tblPr>
        <w:tblStyle w:val="5"/>
        <w:tblW w:w="8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531"/>
        <w:gridCol w:w="2577"/>
        <w:gridCol w:w="926"/>
        <w:gridCol w:w="1085"/>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696" w:type="dxa"/>
            <w:vAlign w:val="center"/>
          </w:tcPr>
          <w:p>
            <w:pPr>
              <w:jc w:val="center"/>
            </w:pPr>
            <w:r>
              <w:rPr>
                <w:rFonts w:hint="eastAsia"/>
              </w:rPr>
              <w:t>内容</w:t>
            </w:r>
          </w:p>
        </w:tc>
        <w:tc>
          <w:tcPr>
            <w:tcW w:w="1531" w:type="dxa"/>
            <w:vAlign w:val="center"/>
          </w:tcPr>
          <w:p>
            <w:pPr>
              <w:jc w:val="center"/>
            </w:pPr>
            <w:r>
              <w:rPr>
                <w:rFonts w:hint="eastAsia"/>
              </w:rPr>
              <w:t>名称</w:t>
            </w:r>
          </w:p>
        </w:tc>
        <w:tc>
          <w:tcPr>
            <w:tcW w:w="2577" w:type="dxa"/>
            <w:vAlign w:val="center"/>
          </w:tcPr>
          <w:p>
            <w:pPr>
              <w:jc w:val="center"/>
            </w:pPr>
            <w:r>
              <w:rPr>
                <w:rFonts w:hint="eastAsia"/>
              </w:rPr>
              <w:t>规格</w:t>
            </w:r>
          </w:p>
        </w:tc>
        <w:tc>
          <w:tcPr>
            <w:tcW w:w="926" w:type="dxa"/>
            <w:vAlign w:val="center"/>
          </w:tcPr>
          <w:p>
            <w:pPr>
              <w:jc w:val="center"/>
            </w:pPr>
            <w:r>
              <w:rPr>
                <w:rFonts w:hint="eastAsia"/>
              </w:rPr>
              <w:t>单位</w:t>
            </w:r>
          </w:p>
        </w:tc>
        <w:tc>
          <w:tcPr>
            <w:tcW w:w="1085" w:type="dxa"/>
            <w:vAlign w:val="center"/>
          </w:tcPr>
          <w:p>
            <w:pPr>
              <w:jc w:val="center"/>
            </w:pPr>
            <w:r>
              <w:rPr>
                <w:rFonts w:hint="eastAsia"/>
              </w:rPr>
              <w:t>数量</w:t>
            </w:r>
          </w:p>
        </w:tc>
        <w:tc>
          <w:tcPr>
            <w:tcW w:w="1217"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pPr>
              <w:jc w:val="center"/>
              <w:rPr>
                <w:b/>
                <w:bCs/>
              </w:rPr>
            </w:pPr>
            <w:r>
              <w:rPr>
                <w:rFonts w:hint="eastAsia"/>
                <w:b/>
                <w:bCs/>
              </w:rPr>
              <w:t>一</w:t>
            </w:r>
          </w:p>
        </w:tc>
        <w:tc>
          <w:tcPr>
            <w:tcW w:w="6119" w:type="dxa"/>
            <w:gridSpan w:val="4"/>
            <w:vAlign w:val="center"/>
          </w:tcPr>
          <w:p>
            <w:pPr>
              <w:rPr>
                <w:b/>
                <w:bCs/>
              </w:rPr>
            </w:pPr>
            <w:r>
              <w:rPr>
                <w:rFonts w:hint="eastAsia"/>
                <w:b/>
                <w:bCs/>
              </w:rPr>
              <w:t>产品内容</w:t>
            </w:r>
          </w:p>
        </w:tc>
        <w:tc>
          <w:tcPr>
            <w:tcW w:w="1217" w:type="dxa"/>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r>
              <w:rPr>
                <w:rFonts w:hint="eastAsia"/>
              </w:rPr>
              <w:t>1</w:t>
            </w:r>
          </w:p>
        </w:tc>
        <w:tc>
          <w:tcPr>
            <w:tcW w:w="1531" w:type="dxa"/>
            <w:vAlign w:val="center"/>
          </w:tcPr>
          <w:p>
            <w:r>
              <w:rPr>
                <w:rFonts w:hint="eastAsia"/>
              </w:rPr>
              <w:t>景观式护栏</w:t>
            </w:r>
          </w:p>
        </w:tc>
        <w:tc>
          <w:tcPr>
            <w:tcW w:w="2577" w:type="dxa"/>
            <w:vAlign w:val="center"/>
          </w:tcPr>
          <w:p>
            <w:pPr>
              <w:rPr>
                <w:rFonts w:cs="F3,Bold"/>
                <w:bCs/>
                <w:kern w:val="0"/>
              </w:rPr>
            </w:pPr>
            <w:r>
              <w:rPr>
                <w:rFonts w:hint="eastAsia" w:cs="F3,Bold"/>
                <w:bCs/>
                <w:kern w:val="0"/>
              </w:rPr>
              <w:t>规格：1100*3150mm</w:t>
            </w:r>
          </w:p>
          <w:p>
            <w:r>
              <w:rPr>
                <w:rFonts w:hint="eastAsia" w:cs="F3,Bold"/>
                <w:bCs/>
                <w:kern w:val="0"/>
              </w:rPr>
              <w:t>颜色：墨绿色</w:t>
            </w:r>
          </w:p>
        </w:tc>
        <w:tc>
          <w:tcPr>
            <w:tcW w:w="926" w:type="dxa"/>
            <w:vAlign w:val="center"/>
          </w:tcPr>
          <w:p>
            <w:pPr>
              <w:jc w:val="center"/>
            </w:pPr>
            <w:r>
              <w:rPr>
                <w:rFonts w:hint="eastAsia"/>
              </w:rPr>
              <w:t>米</w:t>
            </w:r>
          </w:p>
        </w:tc>
        <w:tc>
          <w:tcPr>
            <w:tcW w:w="1085" w:type="dxa"/>
            <w:vAlign w:val="center"/>
          </w:tcPr>
          <w:p>
            <w:pPr>
              <w:jc w:val="center"/>
            </w:pPr>
            <w:r>
              <w:rPr>
                <w:rFonts w:hint="eastAsia"/>
              </w:rPr>
              <w:t>3</w:t>
            </w:r>
            <w:r>
              <w:t>4370</w:t>
            </w:r>
          </w:p>
        </w:tc>
        <w:tc>
          <w:tcPr>
            <w:tcW w:w="1217" w:type="dxa"/>
            <w:vAlign w:val="center"/>
          </w:tcPr>
          <w:p>
            <w:pPr>
              <w:jc w:val="center"/>
            </w:pPr>
            <w:r>
              <w:rPr>
                <w:rFonts w:hint="eastAsia"/>
              </w:rPr>
              <w:t>见样图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r>
              <w:rPr>
                <w:rFonts w:hint="eastAsia"/>
              </w:rPr>
              <w:t>2</w:t>
            </w:r>
          </w:p>
        </w:tc>
        <w:tc>
          <w:tcPr>
            <w:tcW w:w="1531" w:type="dxa"/>
            <w:vAlign w:val="center"/>
          </w:tcPr>
          <w:p>
            <w:r>
              <w:rPr>
                <w:rFonts w:hint="eastAsia"/>
              </w:rPr>
              <w:t>景观式护栏</w:t>
            </w:r>
          </w:p>
        </w:tc>
        <w:tc>
          <w:tcPr>
            <w:tcW w:w="2577" w:type="dxa"/>
            <w:vAlign w:val="center"/>
          </w:tcPr>
          <w:p>
            <w:pPr>
              <w:rPr>
                <w:rFonts w:cs="F3,Bold"/>
                <w:bCs/>
                <w:kern w:val="0"/>
              </w:rPr>
            </w:pPr>
            <w:r>
              <w:rPr>
                <w:rFonts w:hint="eastAsia" w:cs="F3,Bold"/>
                <w:bCs/>
                <w:kern w:val="0"/>
              </w:rPr>
              <w:t>规格：750*3150mm</w:t>
            </w:r>
          </w:p>
          <w:p>
            <w:r>
              <w:rPr>
                <w:rFonts w:hint="eastAsia" w:cs="F3,Bold"/>
                <w:bCs/>
                <w:kern w:val="0"/>
              </w:rPr>
              <w:t>颜色：</w:t>
            </w:r>
            <w:r>
              <w:t>墨绿色</w:t>
            </w:r>
          </w:p>
        </w:tc>
        <w:tc>
          <w:tcPr>
            <w:tcW w:w="926" w:type="dxa"/>
            <w:vAlign w:val="center"/>
          </w:tcPr>
          <w:p>
            <w:pPr>
              <w:jc w:val="center"/>
            </w:pPr>
            <w:r>
              <w:rPr>
                <w:rFonts w:hint="eastAsia"/>
              </w:rPr>
              <w:t>米</w:t>
            </w:r>
          </w:p>
        </w:tc>
        <w:tc>
          <w:tcPr>
            <w:tcW w:w="1085" w:type="dxa"/>
            <w:vAlign w:val="center"/>
          </w:tcPr>
          <w:p>
            <w:pPr>
              <w:jc w:val="center"/>
            </w:pPr>
            <w:r>
              <w:t>39396</w:t>
            </w:r>
          </w:p>
        </w:tc>
        <w:tc>
          <w:tcPr>
            <w:tcW w:w="1217" w:type="dxa"/>
            <w:vAlign w:val="center"/>
          </w:tcPr>
          <w:p>
            <w:pPr>
              <w:jc w:val="center"/>
            </w:pPr>
            <w:r>
              <w:rPr>
                <w:rFonts w:hint="eastAsia"/>
              </w:rPr>
              <w:t>见样图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pPr>
              <w:rPr>
                <w:b/>
                <w:bCs/>
              </w:rPr>
            </w:pPr>
            <w:r>
              <w:rPr>
                <w:rFonts w:hint="eastAsia"/>
                <w:b/>
                <w:bCs/>
              </w:rPr>
              <w:t>二</w:t>
            </w:r>
          </w:p>
        </w:tc>
        <w:tc>
          <w:tcPr>
            <w:tcW w:w="6119" w:type="dxa"/>
            <w:gridSpan w:val="4"/>
            <w:vAlign w:val="center"/>
          </w:tcPr>
          <w:p>
            <w:pPr>
              <w:rPr>
                <w:b/>
                <w:bCs/>
              </w:rPr>
            </w:pPr>
            <w:r>
              <w:rPr>
                <w:rFonts w:hint="eastAsia"/>
                <w:b/>
                <w:bCs/>
              </w:rPr>
              <w:t>拆除工程</w:t>
            </w:r>
          </w:p>
        </w:tc>
        <w:tc>
          <w:tcPr>
            <w:tcW w:w="1217" w:type="dxa"/>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r>
              <w:rPr>
                <w:rFonts w:hint="eastAsia"/>
              </w:rPr>
              <w:t>1</w:t>
            </w:r>
          </w:p>
        </w:tc>
        <w:tc>
          <w:tcPr>
            <w:tcW w:w="1531" w:type="dxa"/>
            <w:vAlign w:val="center"/>
          </w:tcPr>
          <w:p>
            <w:r>
              <w:rPr>
                <w:rFonts w:hint="eastAsia"/>
              </w:rPr>
              <w:t>白色京式弯管护栏</w:t>
            </w:r>
          </w:p>
        </w:tc>
        <w:tc>
          <w:tcPr>
            <w:tcW w:w="2577" w:type="dxa"/>
            <w:vAlign w:val="center"/>
          </w:tcPr>
          <w:p>
            <w:r>
              <w:rPr>
                <w:rFonts w:hint="eastAsia" w:cs="F3,Bold"/>
                <w:bCs/>
                <w:kern w:val="0"/>
              </w:rPr>
              <w:t>1100*3000mm</w:t>
            </w:r>
          </w:p>
        </w:tc>
        <w:tc>
          <w:tcPr>
            <w:tcW w:w="926" w:type="dxa"/>
            <w:vAlign w:val="center"/>
          </w:tcPr>
          <w:p>
            <w:pPr>
              <w:jc w:val="center"/>
            </w:pPr>
            <w:r>
              <w:rPr>
                <w:rFonts w:hint="eastAsia"/>
              </w:rPr>
              <w:t>米</w:t>
            </w:r>
          </w:p>
        </w:tc>
        <w:tc>
          <w:tcPr>
            <w:tcW w:w="1085" w:type="dxa"/>
            <w:vAlign w:val="center"/>
          </w:tcPr>
          <w:p>
            <w:pPr>
              <w:jc w:val="center"/>
            </w:pPr>
            <w:r>
              <w:rPr>
                <w:rFonts w:hint="eastAsia" w:cs="F3,Bold"/>
                <w:bCs/>
                <w:kern w:val="0"/>
              </w:rPr>
              <w:t>34730</w:t>
            </w:r>
          </w:p>
        </w:tc>
        <w:tc>
          <w:tcPr>
            <w:tcW w:w="121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r>
              <w:rPr>
                <w:rFonts w:hint="eastAsia"/>
              </w:rPr>
              <w:t>2</w:t>
            </w:r>
          </w:p>
        </w:tc>
        <w:tc>
          <w:tcPr>
            <w:tcW w:w="1531" w:type="dxa"/>
            <w:vAlign w:val="center"/>
          </w:tcPr>
          <w:p>
            <w:pPr>
              <w:rPr>
                <w:rFonts w:cs="F3,Bold"/>
                <w:bCs/>
                <w:kern w:val="0"/>
              </w:rPr>
            </w:pPr>
            <w:r>
              <w:rPr>
                <w:rFonts w:hint="eastAsia" w:cs="F3,Bold"/>
                <w:bCs/>
                <w:kern w:val="0"/>
              </w:rPr>
              <w:t>白色京式弯管护栏</w:t>
            </w:r>
          </w:p>
        </w:tc>
        <w:tc>
          <w:tcPr>
            <w:tcW w:w="2577" w:type="dxa"/>
            <w:vAlign w:val="center"/>
          </w:tcPr>
          <w:p>
            <w:pPr>
              <w:rPr>
                <w:rFonts w:cs="F3,Bold"/>
                <w:bCs/>
                <w:kern w:val="0"/>
              </w:rPr>
            </w:pPr>
            <w:r>
              <w:rPr>
                <w:rFonts w:hint="eastAsia" w:cs="F3,Bold"/>
                <w:bCs/>
                <w:kern w:val="0"/>
              </w:rPr>
              <w:t>600*3000mm</w:t>
            </w:r>
          </w:p>
        </w:tc>
        <w:tc>
          <w:tcPr>
            <w:tcW w:w="926" w:type="dxa"/>
            <w:vAlign w:val="center"/>
          </w:tcPr>
          <w:p>
            <w:pPr>
              <w:jc w:val="center"/>
              <w:rPr>
                <w:rFonts w:cs="F3,Bold"/>
                <w:bCs/>
                <w:kern w:val="0"/>
              </w:rPr>
            </w:pPr>
            <w:r>
              <w:rPr>
                <w:rFonts w:hint="eastAsia"/>
              </w:rPr>
              <w:t>米</w:t>
            </w:r>
          </w:p>
        </w:tc>
        <w:tc>
          <w:tcPr>
            <w:tcW w:w="1085" w:type="dxa"/>
            <w:vAlign w:val="center"/>
          </w:tcPr>
          <w:p>
            <w:pPr>
              <w:jc w:val="center"/>
              <w:rPr>
                <w:rFonts w:cs="F3,Bold"/>
                <w:bCs/>
                <w:kern w:val="0"/>
              </w:rPr>
            </w:pPr>
            <w:r>
              <w:rPr>
                <w:rFonts w:hint="eastAsia" w:cs="F3,Bold"/>
                <w:bCs/>
                <w:kern w:val="0"/>
              </w:rPr>
              <w:t>39396</w:t>
            </w:r>
          </w:p>
        </w:tc>
        <w:tc>
          <w:tcPr>
            <w:tcW w:w="1217" w:type="dxa"/>
            <w:vAlign w:val="center"/>
          </w:tcPr>
          <w:p>
            <w:pPr>
              <w:jc w:val="center"/>
              <w:rPr>
                <w:rFonts w:cs="F3,Bold"/>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pPr>
              <w:rPr>
                <w:b/>
                <w:bCs/>
              </w:rPr>
            </w:pPr>
            <w:r>
              <w:rPr>
                <w:rFonts w:hint="eastAsia"/>
                <w:b/>
                <w:bCs/>
              </w:rPr>
              <w:t>三</w:t>
            </w:r>
          </w:p>
        </w:tc>
        <w:tc>
          <w:tcPr>
            <w:tcW w:w="6119" w:type="dxa"/>
            <w:gridSpan w:val="4"/>
            <w:vAlign w:val="center"/>
          </w:tcPr>
          <w:p>
            <w:pPr>
              <w:rPr>
                <w:rFonts w:cs="F3,Bold"/>
                <w:b/>
                <w:bCs/>
                <w:kern w:val="0"/>
              </w:rPr>
            </w:pPr>
            <w:r>
              <w:rPr>
                <w:rFonts w:hint="eastAsia" w:cs="F3,Bold"/>
                <w:b/>
                <w:bCs/>
                <w:kern w:val="0"/>
              </w:rPr>
              <w:t>安装工程</w:t>
            </w:r>
          </w:p>
        </w:tc>
        <w:tc>
          <w:tcPr>
            <w:tcW w:w="1217" w:type="dxa"/>
            <w:vAlign w:val="center"/>
          </w:tcPr>
          <w:p>
            <w:pPr>
              <w:rPr>
                <w:rFonts w:cs="F3,Bold"/>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r>
              <w:rPr>
                <w:rFonts w:hint="eastAsia"/>
              </w:rPr>
              <w:t>1</w:t>
            </w:r>
          </w:p>
        </w:tc>
        <w:tc>
          <w:tcPr>
            <w:tcW w:w="1531" w:type="dxa"/>
            <w:vAlign w:val="center"/>
          </w:tcPr>
          <w:p>
            <w:pPr>
              <w:rPr>
                <w:rFonts w:cs="F3,Bold"/>
                <w:bCs/>
                <w:kern w:val="0"/>
              </w:rPr>
            </w:pPr>
            <w:r>
              <w:rPr>
                <w:rFonts w:hint="eastAsia" w:cs="F3,Bold"/>
                <w:bCs/>
                <w:kern w:val="0"/>
              </w:rPr>
              <w:t>景观式护栏</w:t>
            </w:r>
          </w:p>
        </w:tc>
        <w:tc>
          <w:tcPr>
            <w:tcW w:w="2577" w:type="dxa"/>
            <w:vAlign w:val="center"/>
          </w:tcPr>
          <w:p>
            <w:pPr>
              <w:rPr>
                <w:rFonts w:cs="F3,Bold"/>
                <w:bCs/>
                <w:kern w:val="0"/>
              </w:rPr>
            </w:pPr>
            <w:r>
              <w:rPr>
                <w:rFonts w:hint="eastAsia" w:cs="F3,Bold"/>
                <w:bCs/>
                <w:kern w:val="0"/>
              </w:rPr>
              <w:t>1100*3150mm</w:t>
            </w:r>
          </w:p>
        </w:tc>
        <w:tc>
          <w:tcPr>
            <w:tcW w:w="926" w:type="dxa"/>
            <w:vAlign w:val="center"/>
          </w:tcPr>
          <w:p>
            <w:pPr>
              <w:jc w:val="center"/>
              <w:rPr>
                <w:rFonts w:cs="F3,Bold"/>
                <w:bCs/>
                <w:kern w:val="0"/>
              </w:rPr>
            </w:pPr>
            <w:r>
              <w:rPr>
                <w:rFonts w:hint="eastAsia"/>
              </w:rPr>
              <w:t>米</w:t>
            </w:r>
          </w:p>
        </w:tc>
        <w:tc>
          <w:tcPr>
            <w:tcW w:w="1085" w:type="dxa"/>
            <w:vAlign w:val="center"/>
          </w:tcPr>
          <w:p>
            <w:pPr>
              <w:jc w:val="center"/>
              <w:rPr>
                <w:rFonts w:cs="F3,Bold"/>
                <w:bCs/>
                <w:kern w:val="0"/>
              </w:rPr>
            </w:pPr>
            <w:r>
              <w:rPr>
                <w:rFonts w:hint="eastAsia" w:cs="F3,Bold"/>
                <w:bCs/>
                <w:kern w:val="0"/>
              </w:rPr>
              <w:t>37310</w:t>
            </w:r>
          </w:p>
        </w:tc>
        <w:tc>
          <w:tcPr>
            <w:tcW w:w="1217" w:type="dxa"/>
            <w:vAlign w:val="center"/>
          </w:tcPr>
          <w:p>
            <w:pPr>
              <w:jc w:val="center"/>
              <w:rPr>
                <w:rFonts w:cs="F3,Bold"/>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96" w:type="dxa"/>
            <w:vAlign w:val="center"/>
          </w:tcPr>
          <w:p>
            <w:r>
              <w:rPr>
                <w:rFonts w:hint="eastAsia"/>
              </w:rPr>
              <w:t>2</w:t>
            </w:r>
          </w:p>
        </w:tc>
        <w:tc>
          <w:tcPr>
            <w:tcW w:w="1531" w:type="dxa"/>
            <w:vAlign w:val="center"/>
          </w:tcPr>
          <w:p>
            <w:pPr>
              <w:rPr>
                <w:rFonts w:cs="F3,Bold"/>
                <w:bCs/>
                <w:kern w:val="0"/>
              </w:rPr>
            </w:pPr>
            <w:r>
              <w:rPr>
                <w:rFonts w:hint="eastAsia" w:cs="F3,Bold"/>
                <w:bCs/>
                <w:kern w:val="0"/>
              </w:rPr>
              <w:t>景观式护栏</w:t>
            </w:r>
          </w:p>
        </w:tc>
        <w:tc>
          <w:tcPr>
            <w:tcW w:w="2577" w:type="dxa"/>
            <w:vAlign w:val="center"/>
          </w:tcPr>
          <w:p>
            <w:pPr>
              <w:rPr>
                <w:rFonts w:cs="F3,Bold"/>
                <w:bCs/>
                <w:kern w:val="0"/>
              </w:rPr>
            </w:pPr>
            <w:r>
              <w:rPr>
                <w:rFonts w:hint="eastAsia" w:cs="F3,Bold"/>
                <w:bCs/>
                <w:kern w:val="0"/>
              </w:rPr>
              <w:t>750*3150mm</w:t>
            </w:r>
          </w:p>
        </w:tc>
        <w:tc>
          <w:tcPr>
            <w:tcW w:w="926" w:type="dxa"/>
            <w:vAlign w:val="center"/>
          </w:tcPr>
          <w:p>
            <w:pPr>
              <w:jc w:val="center"/>
              <w:rPr>
                <w:rFonts w:cs="F3,Bold"/>
                <w:bCs/>
                <w:kern w:val="0"/>
              </w:rPr>
            </w:pPr>
            <w:r>
              <w:rPr>
                <w:rFonts w:hint="eastAsia"/>
              </w:rPr>
              <w:t>米</w:t>
            </w:r>
          </w:p>
        </w:tc>
        <w:tc>
          <w:tcPr>
            <w:tcW w:w="1085" w:type="dxa"/>
            <w:vAlign w:val="center"/>
          </w:tcPr>
          <w:p>
            <w:pPr>
              <w:jc w:val="center"/>
              <w:rPr>
                <w:rFonts w:cs="F3,Bold"/>
                <w:bCs/>
                <w:kern w:val="0"/>
              </w:rPr>
            </w:pPr>
            <w:r>
              <w:rPr>
                <w:rFonts w:hint="eastAsia" w:cs="F3,Bold"/>
                <w:bCs/>
                <w:kern w:val="0"/>
              </w:rPr>
              <w:t>39396</w:t>
            </w:r>
          </w:p>
        </w:tc>
        <w:tc>
          <w:tcPr>
            <w:tcW w:w="1217" w:type="dxa"/>
            <w:vAlign w:val="center"/>
          </w:tcPr>
          <w:p>
            <w:pPr>
              <w:jc w:val="center"/>
              <w:rPr>
                <w:rFonts w:cs="F3,Bold"/>
                <w:bCs/>
                <w:kern w:val="0"/>
              </w:rPr>
            </w:pPr>
          </w:p>
        </w:tc>
      </w:tr>
    </w:tbl>
    <w:p>
      <w:pPr>
        <w:ind w:firstLine="420" w:firstLineChars="200"/>
      </w:pPr>
      <w:r>
        <w:rPr>
          <w:rFonts w:hint="eastAsia"/>
        </w:rPr>
        <w:t>备注：景观式护栏材料要求及技术要求均需根据采购人的项目采购需求书的规格及材质说明来定制。</w:t>
      </w:r>
    </w:p>
    <w:p>
      <w:pPr>
        <w:autoSpaceDE w:val="0"/>
        <w:autoSpaceDN w:val="0"/>
        <w:adjustRightInd w:val="0"/>
        <w:spacing w:line="360" w:lineRule="auto"/>
        <w:ind w:firstLine="480" w:firstLineChars="200"/>
        <w:rPr>
          <w:rFonts w:ascii="宋体" w:hAnsi="宋体" w:eastAsia="宋体" w:cs="F3,Bold"/>
          <w:bCs/>
          <w:kern w:val="0"/>
          <w:sz w:val="24"/>
        </w:rPr>
      </w:pPr>
    </w:p>
    <w:p>
      <w:pPr>
        <w:autoSpaceDE w:val="0"/>
        <w:autoSpaceDN w:val="0"/>
        <w:adjustRightInd w:val="0"/>
        <w:spacing w:line="360" w:lineRule="auto"/>
        <w:ind w:firstLine="482" w:firstLineChars="200"/>
        <w:rPr>
          <w:rFonts w:ascii="宋体" w:hAnsi="宋体" w:eastAsia="宋体" w:cs="F3,Bold"/>
          <w:b/>
          <w:kern w:val="0"/>
          <w:sz w:val="24"/>
        </w:rPr>
      </w:pPr>
      <w:r>
        <w:rPr>
          <w:rFonts w:hint="eastAsia" w:ascii="宋体" w:hAnsi="宋体" w:eastAsia="宋体" w:cs="F3,Bold"/>
          <w:b/>
          <w:kern w:val="0"/>
          <w:sz w:val="24"/>
        </w:rPr>
        <w:t>四、技术要求</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（一）隔离护栏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1、高隔离护栏(规格1100*3150mm绿色景观式护栏)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样式:景观护栏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颜色:墨绿色</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安装:此护栏为活动式，底座采用活动式铸铁底座，护栏预制好现场安装拼接底座:(400mmX300mmX150mm) 30kg，整体墨绿色，带有“公安”字样反光措施:立柱上下端各贴一圈微凌镜型V类黄色反光膜，立柱两侧的反光标为一体式焊接。</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2、矮隔离护栏(规格750*3150mm绿色景观式护栏)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样式:景观护栏</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颜色:墨绿色</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安装:此护栏为活动式，底座采用活动式铸铁底座，护栏预制好现场安装拼接底座:(400mmX300mmX150mm) 30kg，整体墨绿色，带有“公安”字样反光措施:立柱上下端各贴一圈微凌镜型V类黄色反光膜，立柱两侧的反光标为一体式焊接。</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（二）反光膜的质量保证要求</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1</w:t>
      </w:r>
      <w:r>
        <w:rPr>
          <w:rFonts w:hint="eastAsia" w:ascii="宋体" w:hAnsi="宋体" w:eastAsia="宋体" w:cs="F3,Bold"/>
          <w:bCs/>
          <w:kern w:val="0"/>
          <w:sz w:val="24"/>
        </w:rPr>
        <w:t>、反光膜应平滑，光洁的外表面。</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2</w:t>
      </w:r>
      <w:r>
        <w:rPr>
          <w:rFonts w:hint="eastAsia" w:ascii="宋体" w:hAnsi="宋体" w:eastAsia="宋体" w:cs="F3,Bold"/>
          <w:bCs/>
          <w:kern w:val="0"/>
          <w:sz w:val="24"/>
        </w:rPr>
        <w:t>、反光膜的色度性能，反光性能，抗冲击性能，耐盐雾腐蚀性能，耐溶剂性能，耐高低温性能，耐弯曲性能，收缩性能，附着性能必须达到</w:t>
      </w:r>
      <w:r>
        <w:rPr>
          <w:rFonts w:ascii="宋体" w:hAnsi="宋体" w:eastAsia="宋体" w:cs="F3,Bold"/>
          <w:bCs/>
          <w:kern w:val="0"/>
          <w:sz w:val="24"/>
        </w:rPr>
        <w:t xml:space="preserve">GB/T18833-2012 </w:t>
      </w:r>
      <w:r>
        <w:rPr>
          <w:rFonts w:hint="eastAsia" w:ascii="宋体" w:hAnsi="宋体" w:eastAsia="宋体" w:cs="F3,Bold"/>
          <w:bCs/>
          <w:kern w:val="0"/>
          <w:sz w:val="24"/>
        </w:rPr>
        <w:t>中的测试要求。</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3</w:t>
      </w:r>
      <w:r>
        <w:rPr>
          <w:rFonts w:hint="eastAsia" w:ascii="宋体" w:hAnsi="宋体" w:eastAsia="宋体" w:cs="F3,Bold"/>
          <w:bCs/>
          <w:kern w:val="0"/>
          <w:sz w:val="24"/>
        </w:rPr>
        <w:t>、反光膜使用</w:t>
      </w:r>
      <w:r>
        <w:rPr>
          <w:rFonts w:ascii="宋体" w:hAnsi="宋体" w:eastAsia="宋体" w:cs="F3,Bold"/>
          <w:bCs/>
          <w:kern w:val="0"/>
          <w:sz w:val="24"/>
        </w:rPr>
        <w:t>V</w:t>
      </w:r>
      <w:r>
        <w:rPr>
          <w:rFonts w:hint="eastAsia" w:ascii="宋体" w:hAnsi="宋体" w:eastAsia="宋体" w:cs="F3,Bold"/>
          <w:bCs/>
          <w:kern w:val="0"/>
          <w:sz w:val="24"/>
        </w:rPr>
        <w:t>类，并提供不低于十年的逆反射系数保留值不得低于初始值的80%的质量担保。</w:t>
      </w:r>
    </w:p>
    <w:p>
      <w:pPr>
        <w:numPr>
          <w:ilvl w:val="0"/>
          <w:numId w:val="1"/>
        </w:num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在施工完成后，应提供检测设备和委派技术人员，协助业主进行反光性能的检测和质量验收。</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（三）护栏的装配工艺要求</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1</w:t>
      </w:r>
      <w:r>
        <w:rPr>
          <w:rFonts w:hint="eastAsia" w:ascii="宋体" w:hAnsi="宋体" w:eastAsia="宋体" w:cs="F3,Bold"/>
          <w:bCs/>
          <w:kern w:val="0"/>
          <w:sz w:val="24"/>
        </w:rPr>
        <w:t>、要采用防拆配件安装，安装螺丝要用</w:t>
      </w:r>
      <w:r>
        <w:rPr>
          <w:rFonts w:ascii="宋体" w:hAnsi="宋体" w:eastAsia="宋体" w:cs="F3,Bold"/>
          <w:bCs/>
          <w:kern w:val="0"/>
          <w:sz w:val="24"/>
        </w:rPr>
        <w:t>304#</w:t>
      </w:r>
      <w:r>
        <w:rPr>
          <w:rFonts w:hint="eastAsia" w:ascii="宋体" w:hAnsi="宋体" w:eastAsia="宋体" w:cs="F3,Bold"/>
          <w:bCs/>
          <w:kern w:val="0"/>
          <w:sz w:val="24"/>
        </w:rPr>
        <w:t>不锈钢螺丝，且艺钢系列产品现场安装不需焊接，达到彻底防锈功能。</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2</w:t>
      </w:r>
      <w:r>
        <w:rPr>
          <w:rFonts w:hint="eastAsia" w:ascii="宋体" w:hAnsi="宋体" w:eastAsia="宋体" w:cs="F3,Bold"/>
          <w:bCs/>
          <w:kern w:val="0"/>
          <w:sz w:val="24"/>
        </w:rPr>
        <w:t>、护栏的结构要符合国家规范要求。</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（四）护栏材料要求</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1</w:t>
      </w:r>
      <w:r>
        <w:rPr>
          <w:rFonts w:hint="eastAsia" w:ascii="宋体" w:hAnsi="宋体" w:eastAsia="宋体" w:cs="F3,Bold"/>
          <w:bCs/>
          <w:kern w:val="0"/>
          <w:sz w:val="24"/>
        </w:rPr>
        <w:t>、超长寿命：高镀锌铁弯管护栏采用聚酯彩色粉末涂层，二十道工艺流程的严格处理，使寿命确保</w:t>
      </w:r>
      <w:r>
        <w:rPr>
          <w:rFonts w:ascii="宋体" w:hAnsi="宋体" w:eastAsia="宋体" w:cs="F3,Bold"/>
          <w:bCs/>
          <w:kern w:val="0"/>
          <w:sz w:val="24"/>
        </w:rPr>
        <w:t>20</w:t>
      </w:r>
      <w:r>
        <w:rPr>
          <w:rFonts w:hint="eastAsia" w:ascii="宋体" w:hAnsi="宋体" w:eastAsia="宋体" w:cs="F3,Bold"/>
          <w:bCs/>
          <w:kern w:val="0"/>
          <w:sz w:val="24"/>
        </w:rPr>
        <w:t>年以上；</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2</w:t>
      </w:r>
      <w:r>
        <w:rPr>
          <w:rFonts w:hint="eastAsia" w:ascii="宋体" w:hAnsi="宋体" w:eastAsia="宋体" w:cs="F3,Bold"/>
          <w:bCs/>
          <w:kern w:val="0"/>
          <w:sz w:val="24"/>
        </w:rPr>
        <w:t>、高耐候、耐盐雾、耐是热性能：海口气候潮湿，护栏耐盐雾性和耐湿热性均符合国家标准；</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3</w:t>
      </w:r>
      <w:r>
        <w:rPr>
          <w:rFonts w:hint="eastAsia" w:ascii="宋体" w:hAnsi="宋体" w:eastAsia="宋体" w:cs="F3,Bold"/>
          <w:bCs/>
          <w:kern w:val="0"/>
          <w:sz w:val="24"/>
        </w:rPr>
        <w:t>、抗冲击力强：护栏采用优质专业设计的高强度钢管制作而成，综合强度大于</w:t>
      </w:r>
      <w:r>
        <w:rPr>
          <w:rFonts w:ascii="宋体" w:hAnsi="宋体" w:eastAsia="宋体" w:cs="F3,Bold"/>
          <w:bCs/>
          <w:kern w:val="0"/>
          <w:sz w:val="24"/>
        </w:rPr>
        <w:t>1500kg/m²</w:t>
      </w:r>
      <w:r>
        <w:rPr>
          <w:rFonts w:hint="eastAsia" w:ascii="宋体" w:hAnsi="宋体" w:eastAsia="宋体" w:cs="F3,Bold"/>
          <w:bCs/>
          <w:kern w:val="0"/>
          <w:sz w:val="24"/>
        </w:rPr>
        <w:t>；</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4、镀锌层厚度应符合《金属覆盖层钢制制品镀锌技术要求及试验方法》（GB/T 13912-2002）的要求。</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5、防腐层厚度应《钢管防腐措施检验方法》（GB/T 8923-1988）的要求。</w:t>
      </w:r>
    </w:p>
    <w:p>
      <w:pPr>
        <w:widowControl/>
        <w:jc w:val="left"/>
        <w:rPr>
          <w:rFonts w:ascii="宋体" w:hAnsi="宋体" w:eastAsia="宋体" w:cs="F3,Bold"/>
          <w:b/>
          <w:kern w:val="0"/>
          <w:sz w:val="24"/>
        </w:rPr>
      </w:pPr>
      <w:r>
        <w:rPr>
          <w:rFonts w:ascii="宋体" w:hAnsi="宋体" w:eastAsia="宋体" w:cs="F3,Bold"/>
          <w:b/>
          <w:kern w:val="0"/>
          <w:sz w:val="24"/>
        </w:rPr>
        <w:br w:type="page"/>
      </w:r>
    </w:p>
    <w:p>
      <w:pPr>
        <w:autoSpaceDE w:val="0"/>
        <w:autoSpaceDN w:val="0"/>
        <w:adjustRightInd w:val="0"/>
        <w:spacing w:line="360" w:lineRule="auto"/>
        <w:ind w:firstLine="482" w:firstLineChars="200"/>
        <w:rPr>
          <w:rFonts w:ascii="宋体" w:hAnsi="宋体" w:eastAsia="宋体" w:cs="F3,Bold"/>
          <w:bCs/>
          <w:kern w:val="0"/>
          <w:sz w:val="24"/>
        </w:rPr>
      </w:pPr>
      <w:r>
        <w:rPr>
          <w:rFonts w:hint="eastAsia" w:ascii="宋体" w:hAnsi="宋体" w:eastAsia="宋体" w:cs="F3,Bold"/>
          <w:b/>
          <w:kern w:val="0"/>
          <w:sz w:val="24"/>
        </w:rPr>
        <w:t>五、护栏大样图</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（一）规格1100*3150mm绿色景观式护栏</w:t>
      </w:r>
    </w:p>
    <w:p>
      <w:pPr>
        <w:autoSpaceDE w:val="0"/>
        <w:autoSpaceDN w:val="0"/>
        <w:adjustRightInd w:val="0"/>
        <w:spacing w:line="360" w:lineRule="auto"/>
        <w:ind w:firstLine="640" w:firstLineChars="200"/>
        <w:rPr>
          <w:rFonts w:ascii="宋体" w:hAnsi="宋体" w:eastAsia="宋体" w:cs="F3,Bold"/>
          <w:bCs/>
          <w:kern w:val="0"/>
          <w:sz w:val="32"/>
          <w:szCs w:val="32"/>
        </w:rPr>
      </w:pPr>
    </w:p>
    <w:p>
      <w:pPr>
        <w:autoSpaceDE w:val="0"/>
        <w:autoSpaceDN w:val="0"/>
        <w:adjustRightInd w:val="0"/>
        <w:spacing w:line="360" w:lineRule="auto"/>
        <w:ind w:firstLine="420" w:firstLineChars="200"/>
        <w:rPr>
          <w:rFonts w:ascii="宋体" w:hAnsi="宋体" w:eastAsia="宋体" w:cs="F3,Bold"/>
          <w:bCs/>
          <w:kern w:val="0"/>
          <w:sz w:val="32"/>
          <w:szCs w:val="32"/>
        </w:rPr>
      </w:pPr>
      <w:r>
        <w:rPr>
          <w:rFonts w:ascii="宋体" w:hAnsi="宋体" w:eastAsia="宋体"/>
        </w:rPr>
        <w:drawing>
          <wp:anchor distT="0" distB="0" distL="114300" distR="114300" simplePos="0" relativeHeight="251659264" behindDoc="0" locked="0" layoutInCell="1" allowOverlap="1">
            <wp:simplePos x="0" y="0"/>
            <wp:positionH relativeFrom="column">
              <wp:posOffset>-160020</wp:posOffset>
            </wp:positionH>
            <wp:positionV relativeFrom="paragraph">
              <wp:posOffset>53975</wp:posOffset>
            </wp:positionV>
            <wp:extent cx="5272405" cy="3592195"/>
            <wp:effectExtent l="0" t="0" r="4445" b="825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2405" cy="3592195"/>
                    </a:xfrm>
                    <a:prstGeom prst="rect">
                      <a:avLst/>
                    </a:prstGeom>
                    <a:noFill/>
                    <a:ln>
                      <a:noFill/>
                    </a:ln>
                  </pic:spPr>
                </pic:pic>
              </a:graphicData>
            </a:graphic>
          </wp:anchor>
        </w:drawing>
      </w:r>
    </w:p>
    <w:p>
      <w:pPr>
        <w:autoSpaceDE w:val="0"/>
        <w:autoSpaceDN w:val="0"/>
        <w:adjustRightInd w:val="0"/>
        <w:spacing w:line="360" w:lineRule="auto"/>
        <w:ind w:firstLine="640" w:firstLineChars="200"/>
        <w:rPr>
          <w:rFonts w:ascii="宋体" w:hAnsi="宋体" w:eastAsia="宋体" w:cs="F3,Bold"/>
          <w:bCs/>
          <w:kern w:val="0"/>
          <w:sz w:val="32"/>
          <w:szCs w:val="32"/>
        </w:rPr>
      </w:pPr>
    </w:p>
    <w:p>
      <w:pPr>
        <w:autoSpaceDE w:val="0"/>
        <w:autoSpaceDN w:val="0"/>
        <w:adjustRightInd w:val="0"/>
        <w:spacing w:line="360" w:lineRule="auto"/>
        <w:ind w:firstLine="640" w:firstLineChars="200"/>
        <w:rPr>
          <w:rFonts w:ascii="宋体" w:hAnsi="宋体" w:eastAsia="宋体" w:cs="F3,Bold"/>
          <w:bCs/>
          <w:kern w:val="0"/>
          <w:sz w:val="32"/>
          <w:szCs w:val="32"/>
        </w:rPr>
      </w:pPr>
    </w:p>
    <w:p>
      <w:pPr>
        <w:autoSpaceDE w:val="0"/>
        <w:autoSpaceDN w:val="0"/>
        <w:adjustRightInd w:val="0"/>
        <w:spacing w:line="360" w:lineRule="auto"/>
        <w:ind w:firstLine="640" w:firstLineChars="200"/>
        <w:rPr>
          <w:rFonts w:ascii="宋体" w:hAnsi="宋体" w:eastAsia="宋体" w:cs="F3,Bold"/>
          <w:bCs/>
          <w:kern w:val="0"/>
          <w:sz w:val="32"/>
          <w:szCs w:val="32"/>
        </w:rPr>
      </w:pPr>
    </w:p>
    <w:p>
      <w:pPr>
        <w:autoSpaceDE w:val="0"/>
        <w:autoSpaceDN w:val="0"/>
        <w:adjustRightInd w:val="0"/>
        <w:spacing w:line="360" w:lineRule="auto"/>
        <w:ind w:firstLine="640" w:firstLineChars="200"/>
        <w:rPr>
          <w:rFonts w:ascii="宋体" w:hAnsi="宋体" w:eastAsia="宋体" w:cs="F3,Bold"/>
          <w:bCs/>
          <w:kern w:val="0"/>
          <w:sz w:val="32"/>
          <w:szCs w:val="32"/>
        </w:rPr>
      </w:pPr>
    </w:p>
    <w:p>
      <w:pPr>
        <w:autoSpaceDE w:val="0"/>
        <w:autoSpaceDN w:val="0"/>
        <w:adjustRightInd w:val="0"/>
        <w:spacing w:line="360" w:lineRule="auto"/>
        <w:ind w:firstLine="640" w:firstLineChars="200"/>
        <w:rPr>
          <w:rFonts w:ascii="宋体" w:hAnsi="宋体" w:eastAsia="宋体" w:cs="F3,Bold"/>
          <w:bCs/>
          <w:kern w:val="0"/>
          <w:sz w:val="32"/>
          <w:szCs w:val="32"/>
        </w:rPr>
      </w:pPr>
    </w:p>
    <w:p>
      <w:pPr>
        <w:autoSpaceDE w:val="0"/>
        <w:autoSpaceDN w:val="0"/>
        <w:adjustRightInd w:val="0"/>
        <w:spacing w:line="360" w:lineRule="auto"/>
        <w:ind w:firstLine="640" w:firstLineChars="200"/>
        <w:rPr>
          <w:rFonts w:ascii="宋体" w:hAnsi="宋体" w:eastAsia="宋体" w:cs="F3,Bold"/>
          <w:bCs/>
          <w:kern w:val="0"/>
          <w:sz w:val="32"/>
          <w:szCs w:val="32"/>
        </w:rPr>
      </w:pPr>
    </w:p>
    <w:p>
      <w:pPr>
        <w:autoSpaceDE w:val="0"/>
        <w:autoSpaceDN w:val="0"/>
        <w:adjustRightInd w:val="0"/>
        <w:spacing w:line="360" w:lineRule="auto"/>
        <w:ind w:firstLine="640" w:firstLineChars="200"/>
        <w:rPr>
          <w:rFonts w:ascii="宋体" w:hAnsi="宋体" w:eastAsia="宋体" w:cs="F3,Bold"/>
          <w:bCs/>
          <w:kern w:val="0"/>
          <w:sz w:val="32"/>
          <w:szCs w:val="32"/>
        </w:rPr>
      </w:pPr>
    </w:p>
    <w:p>
      <w:pPr>
        <w:autoSpaceDE w:val="0"/>
        <w:autoSpaceDN w:val="0"/>
        <w:adjustRightInd w:val="0"/>
        <w:spacing w:line="360" w:lineRule="auto"/>
        <w:ind w:firstLine="640" w:firstLineChars="200"/>
        <w:rPr>
          <w:rFonts w:ascii="宋体" w:hAnsi="宋体" w:eastAsia="宋体" w:cs="F3,Bold"/>
          <w:bCs/>
          <w:kern w:val="0"/>
          <w:sz w:val="32"/>
          <w:szCs w:val="32"/>
        </w:rPr>
      </w:pPr>
    </w:p>
    <w:p>
      <w:pPr>
        <w:widowControl/>
        <w:jc w:val="left"/>
        <w:rPr>
          <w:rFonts w:ascii="宋体" w:hAnsi="宋体" w:eastAsia="宋体" w:cs="F3,Bold"/>
          <w:bCs/>
          <w:kern w:val="0"/>
          <w:sz w:val="32"/>
          <w:szCs w:val="32"/>
        </w:rPr>
      </w:pP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（二）规格750*3150mm绿色景观式护栏</w:t>
      </w:r>
    </w:p>
    <w:p>
      <w:pPr>
        <w:autoSpaceDE w:val="0"/>
        <w:autoSpaceDN w:val="0"/>
        <w:adjustRightInd w:val="0"/>
        <w:spacing w:line="360" w:lineRule="auto"/>
        <w:ind w:firstLine="420" w:firstLineChars="200"/>
        <w:rPr>
          <w:rFonts w:ascii="宋体" w:hAnsi="宋体" w:eastAsia="宋体" w:cs="F3,Bold"/>
          <w:bCs/>
          <w:kern w:val="0"/>
          <w:sz w:val="28"/>
          <w:szCs w:val="28"/>
        </w:rPr>
      </w:pPr>
      <w:r>
        <w:rPr>
          <w:rFonts w:ascii="宋体" w:hAnsi="宋体" w:eastAsia="宋体"/>
        </w:rPr>
        <w:drawing>
          <wp:anchor distT="0" distB="0" distL="114300" distR="114300" simplePos="0" relativeHeight="251660288" behindDoc="0" locked="0" layoutInCell="1" allowOverlap="1">
            <wp:simplePos x="0" y="0"/>
            <wp:positionH relativeFrom="margin">
              <wp:align>center</wp:align>
            </wp:positionH>
            <wp:positionV relativeFrom="paragraph">
              <wp:posOffset>94615</wp:posOffset>
            </wp:positionV>
            <wp:extent cx="5264150" cy="3580130"/>
            <wp:effectExtent l="0" t="0" r="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4150" cy="3580130"/>
                    </a:xfrm>
                    <a:prstGeom prst="rect">
                      <a:avLst/>
                    </a:prstGeom>
                    <a:noFill/>
                    <a:ln>
                      <a:noFill/>
                    </a:ln>
                  </pic:spPr>
                </pic:pic>
              </a:graphicData>
            </a:graphic>
          </wp:anchor>
        </w:drawing>
      </w:r>
    </w:p>
    <w:p>
      <w:pPr>
        <w:autoSpaceDE w:val="0"/>
        <w:autoSpaceDN w:val="0"/>
        <w:adjustRightInd w:val="0"/>
        <w:spacing w:line="360" w:lineRule="auto"/>
        <w:ind w:firstLine="560" w:firstLineChars="200"/>
        <w:rPr>
          <w:rFonts w:ascii="宋体" w:hAnsi="宋体" w:eastAsia="宋体" w:cs="F3,Bold"/>
          <w:bCs/>
          <w:kern w:val="0"/>
          <w:sz w:val="28"/>
          <w:szCs w:val="28"/>
        </w:rPr>
      </w:pPr>
    </w:p>
    <w:p>
      <w:pPr>
        <w:autoSpaceDE w:val="0"/>
        <w:autoSpaceDN w:val="0"/>
        <w:adjustRightInd w:val="0"/>
        <w:spacing w:line="360" w:lineRule="auto"/>
        <w:ind w:firstLine="560" w:firstLineChars="200"/>
        <w:rPr>
          <w:rFonts w:ascii="宋体" w:hAnsi="宋体" w:eastAsia="宋体" w:cs="F3,Bold"/>
          <w:bCs/>
          <w:kern w:val="0"/>
          <w:sz w:val="28"/>
          <w:szCs w:val="28"/>
        </w:rPr>
      </w:pPr>
    </w:p>
    <w:p>
      <w:pPr>
        <w:autoSpaceDE w:val="0"/>
        <w:autoSpaceDN w:val="0"/>
        <w:adjustRightInd w:val="0"/>
        <w:spacing w:line="360" w:lineRule="auto"/>
        <w:ind w:firstLine="560" w:firstLineChars="200"/>
        <w:rPr>
          <w:rFonts w:ascii="宋体" w:hAnsi="宋体" w:eastAsia="宋体" w:cs="F3,Bold"/>
          <w:bCs/>
          <w:kern w:val="0"/>
          <w:sz w:val="28"/>
          <w:szCs w:val="28"/>
        </w:rPr>
      </w:pPr>
    </w:p>
    <w:p>
      <w:pPr>
        <w:autoSpaceDE w:val="0"/>
        <w:autoSpaceDN w:val="0"/>
        <w:adjustRightInd w:val="0"/>
        <w:spacing w:line="360" w:lineRule="auto"/>
        <w:ind w:firstLine="560" w:firstLineChars="200"/>
        <w:rPr>
          <w:rFonts w:ascii="宋体" w:hAnsi="宋体" w:eastAsia="宋体" w:cs="F3,Bold"/>
          <w:bCs/>
          <w:kern w:val="0"/>
          <w:sz w:val="28"/>
          <w:szCs w:val="28"/>
        </w:rPr>
      </w:pPr>
    </w:p>
    <w:p>
      <w:pPr>
        <w:autoSpaceDE w:val="0"/>
        <w:autoSpaceDN w:val="0"/>
        <w:adjustRightInd w:val="0"/>
        <w:spacing w:line="360" w:lineRule="auto"/>
        <w:ind w:firstLine="560" w:firstLineChars="200"/>
        <w:rPr>
          <w:rFonts w:ascii="宋体" w:hAnsi="宋体" w:eastAsia="宋体" w:cs="F3,Bold"/>
          <w:bCs/>
          <w:kern w:val="0"/>
          <w:sz w:val="28"/>
          <w:szCs w:val="28"/>
        </w:rPr>
      </w:pPr>
    </w:p>
    <w:p>
      <w:pPr>
        <w:autoSpaceDE w:val="0"/>
        <w:autoSpaceDN w:val="0"/>
        <w:adjustRightInd w:val="0"/>
        <w:spacing w:line="360" w:lineRule="auto"/>
        <w:ind w:firstLine="560" w:firstLineChars="200"/>
        <w:rPr>
          <w:rFonts w:ascii="宋体" w:hAnsi="宋体" w:eastAsia="宋体" w:cs="F3,Bold"/>
          <w:bCs/>
          <w:kern w:val="0"/>
          <w:sz w:val="28"/>
          <w:szCs w:val="28"/>
        </w:rPr>
      </w:pPr>
    </w:p>
    <w:p>
      <w:pPr>
        <w:autoSpaceDE w:val="0"/>
        <w:autoSpaceDN w:val="0"/>
        <w:adjustRightInd w:val="0"/>
        <w:spacing w:line="360" w:lineRule="auto"/>
        <w:ind w:firstLine="560" w:firstLineChars="200"/>
        <w:rPr>
          <w:rFonts w:ascii="宋体" w:hAnsi="宋体" w:eastAsia="宋体" w:cs="F3,Bold"/>
          <w:bCs/>
          <w:kern w:val="0"/>
          <w:sz w:val="28"/>
          <w:szCs w:val="28"/>
        </w:rPr>
      </w:pPr>
    </w:p>
    <w:p>
      <w:pPr>
        <w:autoSpaceDE w:val="0"/>
        <w:autoSpaceDN w:val="0"/>
        <w:adjustRightInd w:val="0"/>
        <w:spacing w:line="360" w:lineRule="auto"/>
        <w:ind w:firstLine="560" w:firstLineChars="200"/>
        <w:rPr>
          <w:rFonts w:ascii="宋体" w:hAnsi="宋体" w:eastAsia="宋体" w:cs="F3,Bold"/>
          <w:bCs/>
          <w:kern w:val="0"/>
          <w:sz w:val="28"/>
          <w:szCs w:val="28"/>
        </w:rPr>
      </w:pPr>
    </w:p>
    <w:p>
      <w:pPr>
        <w:autoSpaceDE w:val="0"/>
        <w:autoSpaceDN w:val="0"/>
        <w:adjustRightInd w:val="0"/>
        <w:spacing w:line="360" w:lineRule="auto"/>
        <w:ind w:firstLine="560" w:firstLineChars="200"/>
        <w:rPr>
          <w:rFonts w:ascii="宋体" w:hAnsi="宋体" w:eastAsia="宋体" w:cs="F3,Bold"/>
          <w:bCs/>
          <w:kern w:val="0"/>
          <w:sz w:val="28"/>
          <w:szCs w:val="28"/>
        </w:rPr>
      </w:pPr>
    </w:p>
    <w:p>
      <w:pPr>
        <w:autoSpaceDE w:val="0"/>
        <w:autoSpaceDN w:val="0"/>
        <w:adjustRightInd w:val="0"/>
        <w:spacing w:line="360" w:lineRule="auto"/>
        <w:ind w:firstLine="482" w:firstLineChars="200"/>
        <w:rPr>
          <w:rFonts w:ascii="宋体" w:hAnsi="宋体" w:eastAsia="宋体" w:cs="F3,Bold"/>
          <w:b/>
          <w:bCs/>
          <w:kern w:val="0"/>
          <w:sz w:val="24"/>
        </w:rPr>
      </w:pPr>
      <w:r>
        <w:rPr>
          <w:rFonts w:hint="eastAsia" w:ascii="宋体" w:hAnsi="宋体" w:eastAsia="宋体" w:cs="F3,Bold"/>
          <w:b/>
          <w:bCs/>
          <w:kern w:val="0"/>
          <w:sz w:val="24"/>
        </w:rPr>
        <w:t>六、施工注意事项</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1</w:t>
      </w:r>
      <w:r>
        <w:rPr>
          <w:rFonts w:hint="eastAsia" w:ascii="宋体" w:hAnsi="宋体" w:eastAsia="宋体" w:cs="F3,Bold"/>
          <w:bCs/>
          <w:kern w:val="0"/>
          <w:sz w:val="24"/>
        </w:rPr>
        <w:t>、所有设备应选用国家现行的技术先进的产品，不得采用淘汰的产品。</w:t>
      </w:r>
    </w:p>
    <w:p>
      <w:pPr>
        <w:autoSpaceDE w:val="0"/>
        <w:autoSpaceDN w:val="0"/>
        <w:adjustRightInd w:val="0"/>
        <w:spacing w:line="360" w:lineRule="auto"/>
        <w:ind w:firstLine="480" w:firstLineChars="200"/>
        <w:rPr>
          <w:rFonts w:ascii="宋体" w:hAnsi="宋体" w:eastAsia="宋体" w:cs="F3,Bold"/>
          <w:bCs/>
          <w:kern w:val="0"/>
          <w:sz w:val="24"/>
        </w:rPr>
      </w:pPr>
      <w:r>
        <w:rPr>
          <w:rFonts w:ascii="宋体" w:hAnsi="宋体" w:eastAsia="宋体" w:cs="F3,Bold"/>
          <w:bCs/>
          <w:kern w:val="0"/>
          <w:sz w:val="24"/>
        </w:rPr>
        <w:t>2</w:t>
      </w:r>
      <w:r>
        <w:rPr>
          <w:rFonts w:hint="eastAsia" w:ascii="宋体" w:hAnsi="宋体" w:eastAsia="宋体" w:cs="F3,Bold"/>
          <w:bCs/>
          <w:kern w:val="0"/>
          <w:sz w:val="24"/>
        </w:rPr>
        <w:t>、更换的破损护栏位置与原护栏位置相同。</w:t>
      </w:r>
    </w:p>
    <w:p>
      <w:pPr>
        <w:autoSpaceDE w:val="0"/>
        <w:autoSpaceDN w:val="0"/>
        <w:adjustRightInd w:val="0"/>
        <w:spacing w:line="360" w:lineRule="auto"/>
        <w:ind w:firstLine="480" w:firstLineChars="200"/>
        <w:rPr>
          <w:rFonts w:ascii="宋体" w:hAnsi="宋体" w:eastAsia="宋体" w:cs="F3,Bold"/>
          <w:bCs/>
          <w:kern w:val="0"/>
          <w:sz w:val="24"/>
        </w:rPr>
      </w:pPr>
      <w:r>
        <w:rPr>
          <w:rFonts w:hint="eastAsia" w:ascii="宋体" w:hAnsi="宋体" w:eastAsia="宋体" w:cs="F3,Bold"/>
          <w:bCs/>
          <w:kern w:val="0"/>
          <w:sz w:val="24"/>
        </w:rPr>
        <w:t>3、其它未尽事宜按现行相关技术规范要求进行。</w:t>
      </w:r>
    </w:p>
    <w:p>
      <w:pPr>
        <w:spacing w:line="360" w:lineRule="auto"/>
        <w:ind w:firstLine="480" w:firstLineChars="200"/>
        <w:rPr>
          <w:rFonts w:ascii="宋体" w:hAnsi="宋体" w:eastAsia="宋体"/>
          <w:sz w:val="24"/>
        </w:rPr>
      </w:pPr>
      <w:r>
        <w:rPr>
          <w:rFonts w:hint="eastAsia" w:ascii="宋体" w:hAnsi="宋体" w:eastAsia="宋体"/>
          <w:sz w:val="24"/>
        </w:rPr>
        <w:t>4、</w:t>
      </w:r>
      <w:r>
        <w:rPr>
          <w:rFonts w:hint="eastAsia" w:ascii="宋体" w:hAnsi="宋体" w:eastAsia="宋体"/>
          <w:sz w:val="24"/>
          <w:lang w:val="en-US" w:eastAsia="zh-CN"/>
        </w:rPr>
        <w:t>中标单位进场前应组织勘察现场，编制工作方案</w:t>
      </w:r>
      <w:r>
        <w:rPr>
          <w:rFonts w:hint="eastAsia" w:ascii="宋体" w:hAnsi="宋体" w:eastAsia="宋体"/>
          <w:sz w:val="24"/>
        </w:rPr>
        <w:t>。</w:t>
      </w:r>
    </w:p>
    <w:p>
      <w:pPr>
        <w:spacing w:line="360" w:lineRule="auto"/>
        <w:ind w:firstLine="480" w:firstLineChars="200"/>
        <w:rPr>
          <w:rFonts w:ascii="宋体" w:hAnsi="宋体" w:eastAsia="宋体" w:cs="F1"/>
          <w:kern w:val="0"/>
          <w:sz w:val="24"/>
        </w:rPr>
      </w:pPr>
      <w:r>
        <w:rPr>
          <w:rFonts w:hint="eastAsia" w:ascii="宋体" w:hAnsi="宋体" w:eastAsia="宋体" w:cs="F1"/>
          <w:kern w:val="0"/>
          <w:sz w:val="24"/>
        </w:rPr>
        <w:t>5、其它未尽事宜按相关技术规范要求进行。</w:t>
      </w:r>
    </w:p>
    <w:p>
      <w:pPr>
        <w:spacing w:line="360" w:lineRule="auto"/>
        <w:ind w:firstLine="482" w:firstLineChars="200"/>
        <w:rPr>
          <w:rFonts w:ascii="宋体" w:hAnsi="宋体" w:eastAsia="宋体"/>
          <w:b/>
          <w:sz w:val="24"/>
        </w:rPr>
      </w:pPr>
      <w:r>
        <w:rPr>
          <w:rFonts w:hint="eastAsia" w:ascii="宋体" w:hAnsi="宋体" w:eastAsia="宋体"/>
          <w:b/>
          <w:sz w:val="24"/>
        </w:rPr>
        <w:t>七、项目完成时限</w:t>
      </w:r>
    </w:p>
    <w:bookmarkEnd w:id="0"/>
    <w:p>
      <w:pPr>
        <w:spacing w:line="360" w:lineRule="auto"/>
        <w:ind w:firstLine="480" w:firstLineChars="200"/>
        <w:rPr>
          <w:rFonts w:ascii="宋体" w:hAnsi="宋体" w:eastAsia="宋体"/>
          <w:sz w:val="24"/>
        </w:rPr>
      </w:pPr>
      <w:r>
        <w:rPr>
          <w:rFonts w:hint="eastAsia" w:ascii="宋体" w:hAnsi="宋体" w:eastAsia="宋体"/>
          <w:sz w:val="24"/>
        </w:rPr>
        <w:t>合同签订后20日内完成项目安装及验收工作。</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2" w:usb3="00000000" w:csb0="00040001" w:csb1="00000000"/>
  </w:font>
  <w:font w:name="F1">
    <w:altName w:val="宋体"/>
    <w:panose1 w:val="00000000000000000000"/>
    <w:charset w:val="86"/>
    <w:family w:val="auto"/>
    <w:pitch w:val="default"/>
    <w:sig w:usb0="00000000" w:usb1="00000000" w:usb2="00000010" w:usb3="00000000" w:csb0="00040000" w:csb1="00000000"/>
  </w:font>
  <w:font w:name="F3,Bold">
    <w:altName w:val="宋体"/>
    <w:panose1 w:val="00000000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EBEC54"/>
    <w:multiLevelType w:val="singleLevel"/>
    <w:tmpl w:val="29EBEC5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VmZGNhNGRkMTljMjA3Y2Q5ZTc0OWE3ODVlZDc0ZWMifQ=="/>
  </w:docVars>
  <w:rsids>
    <w:rsidRoot w:val="00C2123D"/>
    <w:rsid w:val="000654EC"/>
    <w:rsid w:val="000A4010"/>
    <w:rsid w:val="0025146A"/>
    <w:rsid w:val="003E1093"/>
    <w:rsid w:val="004A4932"/>
    <w:rsid w:val="005270CA"/>
    <w:rsid w:val="006A1F1C"/>
    <w:rsid w:val="00777418"/>
    <w:rsid w:val="00810A97"/>
    <w:rsid w:val="00857E29"/>
    <w:rsid w:val="00911BA1"/>
    <w:rsid w:val="00B6473E"/>
    <w:rsid w:val="00B7433E"/>
    <w:rsid w:val="00C2123D"/>
    <w:rsid w:val="00CC7622"/>
    <w:rsid w:val="00DC6427"/>
    <w:rsid w:val="00E13C4E"/>
    <w:rsid w:val="00F162A5"/>
    <w:rsid w:val="00F70599"/>
    <w:rsid w:val="00F71E7A"/>
    <w:rsid w:val="0329538B"/>
    <w:rsid w:val="06F948E8"/>
    <w:rsid w:val="07093C27"/>
    <w:rsid w:val="17EF4739"/>
    <w:rsid w:val="3737045C"/>
    <w:rsid w:val="4CC44461"/>
    <w:rsid w:val="72E874D2"/>
    <w:rsid w:val="792E5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tabs>
        <w:tab w:val="center" w:pos="4153"/>
        <w:tab w:val="right" w:pos="8306"/>
      </w:tabs>
      <w:snapToGrid w:val="0"/>
      <w:jc w:val="center"/>
    </w:pPr>
    <w:rPr>
      <w:sz w:val="18"/>
      <w:szCs w:val="18"/>
    </w:rPr>
  </w:style>
  <w:style w:type="table" w:styleId="5">
    <w:name w:val="Table Grid"/>
    <w:basedOn w:val="4"/>
    <w:qFormat/>
    <w:uiPriority w:val="39"/>
    <w:rPr>
      <w:rFonts w:ascii="宋体" w:hAnsi="宋体" w:cstheme="minorBidi"/>
      <w:kern w:val="2"/>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334</Words>
  <Characters>1908</Characters>
  <Lines>15</Lines>
  <Paragraphs>4</Paragraphs>
  <TotalTime>18</TotalTime>
  <ScaleCrop>false</ScaleCrop>
  <LinksUpToDate>false</LinksUpToDate>
  <CharactersWithSpaces>2238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2023-10-27T03:48:00Z</dcterms:created>
  <dc:creator>Administrator</dc:creator>
  <cp:lastModifiedBy>SINGINGZWP</cp:lastModifiedBy>
  <cp:lastPrinted>2023-10-24T03:37:00Z</cp:lastPrinted>
  <dcterms:modified xsi:type="dcterms:W3CDTF">2023-12-01T08:13:28Z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933850E67B344825B88A5A0214C869C5_13</vt:lpwstr>
  </property>
</Properties>
</file>