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仿宋_GB2312"/>
          <w:b/>
          <w:bCs/>
          <w:sz w:val="32"/>
          <w:szCs w:val="32"/>
          <w:lang w:eastAsia="zh-CN"/>
        </w:rPr>
      </w:pPr>
      <w:r>
        <w:rPr>
          <w:rFonts w:hint="eastAsia" w:eastAsia="仿宋_GB2312"/>
          <w:b/>
          <w:bCs/>
          <w:sz w:val="36"/>
          <w:szCs w:val="36"/>
          <w:lang w:eastAsia="zh-CN"/>
        </w:rPr>
        <w:t>学院路、荔枝沟路、落笔洞路（迎宾路至农垦中专段）等道路绿化市场化养护服务项目</w:t>
      </w:r>
      <w:r>
        <w:rPr>
          <w:rFonts w:hint="eastAsia" w:eastAsia="仿宋_GB2312"/>
          <w:b/>
          <w:bCs/>
          <w:sz w:val="36"/>
          <w:szCs w:val="36"/>
          <w:lang w:val="en-US" w:eastAsia="zh-CN"/>
        </w:rPr>
        <w:t>-</w:t>
      </w:r>
      <w:r>
        <w:rPr>
          <w:rFonts w:hint="eastAsia" w:eastAsia="仿宋_GB2312"/>
          <w:b/>
          <w:bCs/>
          <w:sz w:val="36"/>
          <w:szCs w:val="36"/>
          <w:lang w:eastAsia="zh-CN"/>
        </w:rPr>
        <w:t>采购需求附件</w:t>
      </w:r>
    </w:p>
    <w:p>
      <w:pPr>
        <w:numPr>
          <w:ilvl w:val="0"/>
          <w:numId w:val="0"/>
        </w:numPr>
        <w:spacing w:line="360" w:lineRule="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一、项目概述</w:t>
      </w:r>
    </w:p>
    <w:p>
      <w:pPr>
        <w:numPr>
          <w:ilvl w:val="0"/>
          <w:numId w:val="0"/>
        </w:numPr>
        <w:spacing w:line="360" w:lineRule="auto"/>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1、项目名称：学院路、荔枝沟路、落笔洞路（迎宾路至农垦中专段）等道路绿化市场化养护服务项目</w:t>
      </w:r>
    </w:p>
    <w:p>
      <w:pPr>
        <w:numPr>
          <w:ilvl w:val="0"/>
          <w:numId w:val="0"/>
        </w:numPr>
        <w:spacing w:line="360" w:lineRule="auto"/>
        <w:ind w:left="420" w:leftChars="0"/>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项目预算：</w:t>
      </w:r>
      <w:r>
        <w:rPr>
          <w:rFonts w:hint="eastAsia" w:ascii="宋体" w:hAnsi="宋体" w:eastAsia="宋体" w:cs="宋体"/>
          <w:sz w:val="28"/>
          <w:szCs w:val="28"/>
          <w:lang w:val="en-US" w:eastAsia="zh-CN"/>
        </w:rPr>
        <w:t>5008558.70元/年</w:t>
      </w:r>
    </w:p>
    <w:p>
      <w:pPr>
        <w:numPr>
          <w:ilvl w:val="0"/>
          <w:numId w:val="0"/>
        </w:numPr>
        <w:spacing w:line="360" w:lineRule="auto"/>
        <w:ind w:left="420" w:leftChars="0"/>
        <w:rPr>
          <w:rFonts w:hint="eastAsia" w:ascii="宋体" w:hAnsi="宋体" w:eastAsia="宋体" w:cs="宋体"/>
          <w:sz w:val="28"/>
          <w:szCs w:val="28"/>
          <w:lang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lang w:eastAsia="zh-CN"/>
        </w:rPr>
        <w:t>服务期：合同签订之日起至2025年1月31日止。</w:t>
      </w:r>
    </w:p>
    <w:p>
      <w:pPr>
        <w:numPr>
          <w:ilvl w:val="0"/>
          <w:numId w:val="0"/>
        </w:numPr>
        <w:spacing w:line="360" w:lineRule="auto"/>
        <w:ind w:left="420" w:leftChars="0"/>
        <w:rPr>
          <w:rFonts w:hint="eastAsia" w:ascii="宋体" w:hAnsi="宋体" w:eastAsia="宋体" w:cs="宋体"/>
          <w:b w:val="0"/>
          <w:bCs w:val="0"/>
          <w:kern w:val="2"/>
          <w:sz w:val="28"/>
          <w:szCs w:val="28"/>
          <w:lang w:val="en-US" w:eastAsia="zh-CN" w:bidi="ar-SA"/>
        </w:rPr>
      </w:pPr>
      <w:r>
        <w:rPr>
          <w:rFonts w:hint="eastAsia" w:ascii="宋体" w:hAnsi="宋体" w:eastAsia="宋体" w:cs="宋体"/>
          <w:b w:val="0"/>
          <w:bCs w:val="0"/>
          <w:kern w:val="2"/>
          <w:sz w:val="28"/>
          <w:szCs w:val="28"/>
          <w:lang w:val="en-US" w:eastAsia="zh-CN" w:bidi="ar-SA"/>
        </w:rPr>
        <w:t>4、服务地点：采购人指定地点</w:t>
      </w:r>
      <w:bookmarkStart w:id="0" w:name="_GoBack"/>
      <w:bookmarkEnd w:id="0"/>
    </w:p>
    <w:p>
      <w:pPr>
        <w:numPr>
          <w:ilvl w:val="0"/>
          <w:numId w:val="0"/>
        </w:numPr>
        <w:spacing w:line="360" w:lineRule="auto"/>
        <w:ind w:left="420" w:leftChars="0"/>
        <w:rPr>
          <w:rFonts w:hint="default"/>
          <w:sz w:val="28"/>
          <w:szCs w:val="28"/>
          <w:lang w:val="en-US" w:eastAsia="zh-CN"/>
        </w:rPr>
      </w:pPr>
      <w:r>
        <w:rPr>
          <w:rFonts w:hint="eastAsia" w:ascii="宋体" w:hAnsi="宋体" w:eastAsia="宋体" w:cs="宋体"/>
          <w:b w:val="0"/>
          <w:bCs w:val="0"/>
          <w:kern w:val="2"/>
          <w:sz w:val="28"/>
          <w:szCs w:val="28"/>
          <w:lang w:val="en-US" w:eastAsia="zh-CN" w:bidi="ar-SA"/>
        </w:rPr>
        <w:t>5、付款方式：采购人考核小组根据每月考核分数，结合承包合同的相关条款作出付款意见报领导审批，当月的养护服务费在下一个月20日前一次性付清。</w:t>
      </w:r>
    </w:p>
    <w:p>
      <w:pPr>
        <w:numPr>
          <w:ilvl w:val="0"/>
          <w:numId w:val="0"/>
        </w:numPr>
        <w:spacing w:line="240" w:lineRule="auto"/>
        <w:ind w:leftChars="0"/>
        <w:rPr>
          <w:rFonts w:hint="eastAsia" w:eastAsia="宋体"/>
          <w:sz w:val="32"/>
          <w:szCs w:val="32"/>
          <w:lang w:eastAsia="zh-CN"/>
        </w:rPr>
      </w:pPr>
      <w:r>
        <w:rPr>
          <w:rFonts w:hint="eastAsia" w:ascii="宋体" w:hAnsi="宋体" w:eastAsia="宋体" w:cs="宋体"/>
          <w:b/>
          <w:bCs/>
          <w:sz w:val="32"/>
          <w:szCs w:val="32"/>
          <w:lang w:eastAsia="zh-CN"/>
        </w:rPr>
        <w:t>二、项目服务区域和</w:t>
      </w:r>
      <w:r>
        <w:rPr>
          <w:rFonts w:hint="eastAsia" w:ascii="宋体" w:hAnsi="宋体" w:eastAsia="宋体" w:cs="宋体"/>
          <w:b/>
          <w:bCs/>
          <w:sz w:val="32"/>
          <w:szCs w:val="32"/>
        </w:rPr>
        <w:t>范</w:t>
      </w:r>
      <w:r>
        <w:rPr>
          <w:rFonts w:hint="eastAsia" w:ascii="宋体" w:hAnsi="宋体" w:eastAsia="宋体" w:cs="宋体"/>
          <w:b/>
          <w:bCs/>
          <w:sz w:val="32"/>
          <w:szCs w:val="32"/>
          <w:lang w:eastAsia="zh-CN"/>
        </w:rPr>
        <w:t>围及经费说明</w:t>
      </w:r>
    </w:p>
    <w:tbl>
      <w:tblPr>
        <w:tblStyle w:val="7"/>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696"/>
        <w:gridCol w:w="876"/>
        <w:gridCol w:w="743"/>
        <w:gridCol w:w="1081"/>
        <w:gridCol w:w="890"/>
        <w:gridCol w:w="863"/>
        <w:gridCol w:w="916"/>
        <w:gridCol w:w="963"/>
        <w:gridCol w:w="93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439"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696"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绿地分级</w:t>
            </w:r>
          </w:p>
        </w:tc>
        <w:tc>
          <w:tcPr>
            <w:tcW w:w="876"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绿地类型</w:t>
            </w:r>
          </w:p>
        </w:tc>
        <w:tc>
          <w:tcPr>
            <w:tcW w:w="743"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绿地名称</w:t>
            </w:r>
          </w:p>
        </w:tc>
        <w:tc>
          <w:tcPr>
            <w:tcW w:w="1081"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绿地面积（㎡）</w:t>
            </w:r>
          </w:p>
          <w:p>
            <w:pPr>
              <w:bidi w:val="0"/>
              <w:jc w:val="left"/>
              <w:rPr>
                <w:rFonts w:hint="eastAsia" w:ascii="宋体" w:hAnsi="宋体" w:eastAsia="宋体" w:cs="宋体"/>
                <w:b w:val="0"/>
                <w:bCs w:val="0"/>
                <w:i w:val="0"/>
                <w:iCs w:val="0"/>
                <w:color w:val="000000"/>
                <w:kern w:val="0"/>
                <w:sz w:val="18"/>
                <w:szCs w:val="18"/>
                <w:u w:val="none"/>
                <w:lang w:val="en-US" w:eastAsia="zh-CN" w:bidi="ar"/>
              </w:rPr>
            </w:pPr>
          </w:p>
        </w:tc>
        <w:tc>
          <w:tcPr>
            <w:tcW w:w="890"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养护单价元/年·㎡</w:t>
            </w:r>
          </w:p>
        </w:tc>
        <w:tc>
          <w:tcPr>
            <w:tcW w:w="863"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棕榈科乔木（株）</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养护单价元/年·株</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非棕榈科乔木（株）</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养护单价元/年·株</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年养护经费合计（元/年）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39"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 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学院路</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37040.12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22.10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87.00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91.83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972.00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68.82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893468.90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2</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 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荔枝沟路</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19323.08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22.10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86.00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91.83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1662.00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68.82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549316.29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 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荔枝沟政府宿舍区绿化</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2526.00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22.10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91.83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68.82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55824.60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4</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 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硕园南路</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304.00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22.10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91.83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137.00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68.82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16146.74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5</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 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同心路</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1177.88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22.10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7.00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91.83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83.00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68.82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32386.02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6</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落笔洞路（迎宾路至农垦中专段）</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52080.34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22.10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91.83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1210.00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68.82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1234247.71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7</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一级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三亚荔枝沟立交互通</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53107.01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22.10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91.83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68.82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1173664.92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8</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二级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三亚荔仙园</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18164.66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17.19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65.79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53.36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312250.51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9</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二级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半岭大道南段绿地</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8888.29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17.19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82.00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65.79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139.00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53.36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165601.53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10</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二级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半岭二路南段绿地</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5432.95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17.19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65.79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463.00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53.36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118098.09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11</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二级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温泉二路绿地</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9235.34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17.19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105.00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65.79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215.00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53.36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177135.84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noWrap w:val="0"/>
            <w:vAlign w:val="top"/>
          </w:tcPr>
          <w:p>
            <w:pPr>
              <w:pStyle w:val="3"/>
              <w:jc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12</w:t>
            </w:r>
          </w:p>
        </w:tc>
        <w:tc>
          <w:tcPr>
            <w:tcW w:w="69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二级</w:t>
            </w:r>
          </w:p>
        </w:tc>
        <w:tc>
          <w:tcPr>
            <w:tcW w:w="876" w:type="dxa"/>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道路绿地</w:t>
            </w:r>
          </w:p>
        </w:tc>
        <w:tc>
          <w:tcPr>
            <w:tcW w:w="743" w:type="dxa"/>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温泉三路绿地</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16312.83 </w:t>
            </w:r>
          </w:p>
        </w:tc>
        <w:tc>
          <w:tcPr>
            <w:tcW w:w="890"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17.19 </w:t>
            </w: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16"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65.79 </w:t>
            </w: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0.00 </w:t>
            </w:r>
          </w:p>
        </w:tc>
        <w:tc>
          <w:tcPr>
            <w:tcW w:w="93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53.36 </w:t>
            </w: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280417.55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135" w:type="dxa"/>
            <w:gridSpan w:val="2"/>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合计</w:t>
            </w:r>
          </w:p>
        </w:tc>
        <w:tc>
          <w:tcPr>
            <w:tcW w:w="876" w:type="dxa"/>
            <w:noWrap w:val="0"/>
            <w:vAlign w:val="top"/>
          </w:tcPr>
          <w:p>
            <w:pPr>
              <w:pStyle w:val="3"/>
              <w:jc w:val="center"/>
              <w:rPr>
                <w:rFonts w:hint="default" w:ascii="宋体" w:hAnsi="宋体" w:eastAsia="宋体" w:cs="宋体"/>
                <w:b w:val="0"/>
                <w:bCs w:val="0"/>
                <w:i w:val="0"/>
                <w:iCs w:val="0"/>
                <w:color w:val="000000"/>
                <w:kern w:val="0"/>
                <w:sz w:val="18"/>
                <w:szCs w:val="18"/>
                <w:u w:val="none"/>
                <w:lang w:val="en-US" w:eastAsia="zh-CN" w:bidi="ar"/>
              </w:rPr>
            </w:pPr>
          </w:p>
        </w:tc>
        <w:tc>
          <w:tcPr>
            <w:tcW w:w="743"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223592.50 </w:t>
            </w:r>
          </w:p>
        </w:tc>
        <w:tc>
          <w:tcPr>
            <w:tcW w:w="890"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p>
        </w:tc>
        <w:tc>
          <w:tcPr>
            <w:tcW w:w="8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367.00 </w:t>
            </w:r>
          </w:p>
        </w:tc>
        <w:tc>
          <w:tcPr>
            <w:tcW w:w="916"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p>
        </w:tc>
        <w:tc>
          <w:tcPr>
            <w:tcW w:w="963"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4881.00 </w:t>
            </w:r>
          </w:p>
        </w:tc>
        <w:tc>
          <w:tcPr>
            <w:tcW w:w="935" w:type="dxa"/>
            <w:noWrap w:val="0"/>
            <w:vAlign w:val="top"/>
          </w:tcPr>
          <w:p>
            <w:pPr>
              <w:pStyle w:val="3"/>
              <w:jc w:val="center"/>
              <w:rPr>
                <w:rFonts w:hint="eastAsia" w:ascii="宋体" w:hAnsi="宋体" w:eastAsia="宋体" w:cs="宋体"/>
                <w:b w:val="0"/>
                <w:bCs w:val="0"/>
                <w:i w:val="0"/>
                <w:iCs w:val="0"/>
                <w:color w:val="000000"/>
                <w:kern w:val="0"/>
                <w:sz w:val="18"/>
                <w:szCs w:val="18"/>
                <w:u w:val="none"/>
                <w:lang w:val="en-US" w:eastAsia="zh-CN" w:bidi="ar"/>
              </w:rPr>
            </w:pPr>
          </w:p>
        </w:tc>
        <w:tc>
          <w:tcPr>
            <w:tcW w:w="1245" w:type="dxa"/>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 xml:space="preserve">5008558.70 </w:t>
            </w:r>
          </w:p>
        </w:tc>
      </w:tr>
    </w:tbl>
    <w:p>
      <w:pPr>
        <w:pStyle w:val="9"/>
        <w:keepNext w:val="0"/>
        <w:keepLines w:val="0"/>
        <w:pageBreakBefore w:val="0"/>
        <w:numPr>
          <w:ilvl w:val="0"/>
          <w:numId w:val="0"/>
        </w:numPr>
        <w:kinsoku/>
        <w:wordWrap/>
        <w:overflowPunct/>
        <w:topLinePunct w:val="0"/>
        <w:autoSpaceDE/>
        <w:autoSpaceDN/>
        <w:bidi w:val="0"/>
        <w:spacing w:after="0" w:line="578" w:lineRule="atLeast"/>
        <w:ind w:right="0" w:rightChars="0"/>
        <w:textAlignment w:val="auto"/>
        <w:rPr>
          <w:rFonts w:hint="eastAsia" w:ascii="宋体" w:hAnsi="宋体" w:eastAsia="宋体" w:cs="宋体"/>
          <w:b/>
          <w:bCs/>
          <w:color w:val="auto"/>
          <w:sz w:val="32"/>
          <w:szCs w:val="32"/>
          <w:lang w:eastAsia="zh-CN"/>
        </w:rPr>
      </w:pPr>
    </w:p>
    <w:p>
      <w:pPr>
        <w:pStyle w:val="9"/>
        <w:keepNext w:val="0"/>
        <w:keepLines w:val="0"/>
        <w:pageBreakBefore w:val="0"/>
        <w:numPr>
          <w:ilvl w:val="0"/>
          <w:numId w:val="0"/>
        </w:numPr>
        <w:kinsoku/>
        <w:wordWrap/>
        <w:overflowPunct/>
        <w:topLinePunct w:val="0"/>
        <w:autoSpaceDE/>
        <w:autoSpaceDN/>
        <w:bidi w:val="0"/>
        <w:spacing w:after="0" w:line="578" w:lineRule="atLeast"/>
        <w:ind w:right="0" w:rightChars="0"/>
        <w:textAlignment w:val="auto"/>
        <w:rPr>
          <w:rFonts w:hint="eastAsia" w:ascii="宋体" w:hAnsi="宋体" w:eastAsia="宋体" w:cs="宋体"/>
          <w:b/>
          <w:bCs/>
          <w:color w:val="auto"/>
          <w:spacing w:val="24"/>
          <w:sz w:val="32"/>
          <w:szCs w:val="32"/>
          <w:lang w:val="en-US" w:eastAsia="zh-CN" w:bidi="ar-SA"/>
        </w:rPr>
      </w:pPr>
      <w:r>
        <w:rPr>
          <w:rFonts w:hint="eastAsia" w:ascii="宋体" w:hAnsi="宋体" w:eastAsia="宋体" w:cs="宋体"/>
          <w:b/>
          <w:bCs/>
          <w:color w:val="auto"/>
          <w:sz w:val="32"/>
          <w:szCs w:val="32"/>
          <w:lang w:eastAsia="zh-CN"/>
        </w:rPr>
        <w:t>三、</w:t>
      </w:r>
      <w:r>
        <w:rPr>
          <w:rFonts w:hint="eastAsia" w:ascii="宋体" w:hAnsi="宋体" w:eastAsia="宋体" w:cs="宋体"/>
          <w:b/>
          <w:bCs/>
          <w:color w:val="auto"/>
          <w:spacing w:val="24"/>
          <w:sz w:val="32"/>
          <w:szCs w:val="32"/>
          <w:lang w:val="en-US" w:eastAsia="zh-CN" w:bidi="ar-SA"/>
        </w:rPr>
        <w:t>绿化养护标准及质量要求</w:t>
      </w:r>
    </w:p>
    <w:p>
      <w:pPr>
        <w:pStyle w:val="9"/>
        <w:keepNext w:val="0"/>
        <w:keepLines w:val="0"/>
        <w:pageBreakBefore w:val="0"/>
        <w:numPr>
          <w:ilvl w:val="0"/>
          <w:numId w:val="0"/>
        </w:numPr>
        <w:kinsoku/>
        <w:wordWrap/>
        <w:overflowPunct/>
        <w:topLinePunct w:val="0"/>
        <w:autoSpaceDE/>
        <w:autoSpaceDN/>
        <w:bidi w:val="0"/>
        <w:spacing w:after="0" w:line="578" w:lineRule="atLeast"/>
        <w:ind w:right="0" w:rightChars="0" w:firstLine="656" w:firstLineChars="200"/>
        <w:textAlignment w:val="auto"/>
        <w:rPr>
          <w:rFonts w:hint="eastAsia" w:ascii="宋体" w:hAnsi="宋体" w:eastAsia="宋体" w:cs="宋体"/>
          <w:spacing w:val="24"/>
          <w:sz w:val="28"/>
          <w:szCs w:val="28"/>
          <w:lang w:val="en-US" w:eastAsia="zh-CN" w:bidi="ar-SA"/>
        </w:rPr>
      </w:pPr>
      <w:r>
        <w:rPr>
          <w:rFonts w:hint="eastAsia" w:ascii="宋体" w:hAnsi="宋体" w:eastAsia="宋体" w:cs="宋体"/>
          <w:color w:val="auto"/>
          <w:spacing w:val="24"/>
          <w:sz w:val="28"/>
          <w:szCs w:val="28"/>
          <w:lang w:val="en-US" w:eastAsia="zh-CN" w:bidi="ar-SA"/>
        </w:rPr>
        <w:t>根据《三亚市城市园林绿化社会化养护管理实施方案》、《海南省城镇园林绿化养护管理规定》（DBG46-038-2016），</w:t>
      </w:r>
      <w:r>
        <w:rPr>
          <w:rFonts w:hint="eastAsia" w:ascii="宋体" w:hAnsi="宋体" w:eastAsia="宋体" w:cs="宋体"/>
          <w:spacing w:val="24"/>
          <w:sz w:val="28"/>
          <w:szCs w:val="28"/>
          <w:lang w:val="en-US" w:eastAsia="zh-CN" w:bidi="ar-SA"/>
        </w:rPr>
        <w:t>以下标准中的达标率是指乔木、灌木、地被、草坪等被检目标达到相应要求的植株数（或面积）占总株数（或总面积）的百分比。</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（一）一级绿地养护标准</w:t>
      </w:r>
    </w:p>
    <w:p>
      <w:pPr>
        <w:pStyle w:val="9"/>
        <w:keepNext w:val="0"/>
        <w:keepLines w:val="0"/>
        <w:pageBreakBefore w:val="0"/>
        <w:kinsoku/>
        <w:wordWrap/>
        <w:overflowPunct/>
        <w:topLinePunct w:val="0"/>
        <w:autoSpaceDE/>
        <w:autoSpaceDN/>
        <w:bidi w:val="0"/>
        <w:spacing w:after="0" w:line="578" w:lineRule="atLeast"/>
        <w:ind w:firstLine="688"/>
        <w:rPr>
          <w:rFonts w:hint="eastAsia" w:ascii="宋体" w:hAnsi="宋体" w:eastAsia="宋体" w:cs="宋体"/>
          <w:b/>
          <w:bCs/>
          <w:spacing w:val="24"/>
          <w:sz w:val="28"/>
          <w:szCs w:val="28"/>
        </w:rPr>
      </w:pPr>
      <w:r>
        <w:rPr>
          <w:rFonts w:hint="eastAsia" w:ascii="宋体" w:hAnsi="宋体" w:eastAsia="宋体" w:cs="宋体"/>
          <w:b/>
          <w:bCs/>
          <w:spacing w:val="24"/>
          <w:sz w:val="28"/>
          <w:szCs w:val="28"/>
        </w:rPr>
        <w:t>1.群落结构与整体效果</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植物配置合理、层次丰富，植株生长空间与层次处理得当，具有完整的群落结构，绿量大，基本无积尘，整体观赏效果优良。</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2.植物生长</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生长良好，符合物候状况，叶的颜色、形状、大小正常，树体自然；观花植物适时开花，花期基本一致。达标率＞95％。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3.整形修剪</w:t>
      </w:r>
    </w:p>
    <w:p>
      <w:pPr>
        <w:keepNext w:val="0"/>
        <w:keepLines w:val="0"/>
        <w:pageBreakBefore w:val="0"/>
        <w:kinsoku/>
        <w:wordWrap/>
        <w:overflowPunct/>
        <w:topLinePunct w:val="0"/>
        <w:autoSpaceDE/>
        <w:autoSpaceDN/>
        <w:bidi w:val="0"/>
        <w:spacing w:after="0" w:line="578" w:lineRule="atLeast"/>
        <w:ind w:firstLine="656" w:firstLineChars="200"/>
        <w:jc w:val="both"/>
        <w:rPr>
          <w:rFonts w:hint="eastAsia" w:ascii="宋体" w:hAnsi="宋体" w:eastAsia="宋体" w:cs="宋体"/>
          <w:spacing w:val="24"/>
          <w:sz w:val="28"/>
          <w:szCs w:val="28"/>
        </w:rPr>
      </w:pPr>
      <w:r>
        <w:rPr>
          <w:rFonts w:hint="eastAsia" w:ascii="宋体" w:hAnsi="宋体" w:eastAsia="宋体" w:cs="宋体"/>
          <w:spacing w:val="24"/>
          <w:sz w:val="28"/>
          <w:szCs w:val="28"/>
        </w:rPr>
        <w:t>乔木：定时修剪，无干枯枝、缠绕物、钉挂物，分枝合理，树冠匀称，观赏效果良好。整型乔灌木：按要求养成并维持一定形态，生长茂密，脚叶丰满。形态优美。孤植灌木：按要求养成观花或观叶形态，同一品种物候基本一致，树形美观，无枯枝。片植灌木：图形清晰、线条明显、流畅，无明显杂草。草本地被为常绿观花或观叶形态，整体基本整齐，基本无枯黄叶、杂草。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4.树盘</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有地被树盘：其形状、大小整齐规范，满盘，不攀缠植株，无明显杂草、杂物。无地被树盘：大小合适，边线整齐，土壤疏松、细碎，基本无杂草、杂物。达标率＞95％。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5.草坪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观赏性草坪，青绿无枯黄，无大型杂草和异型杂草，目的草种纯度95％以上。开放类草坪，生长季节青绿，无明显枯黄现象，无大型杂草，目的草种纯度90％以上。草坪平整不起团，高度在8cm以下；无明显坑洼、小洞，草坪边缘线（与路面、色块交界处）清晰。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6.病虫害</w:t>
      </w:r>
    </w:p>
    <w:p>
      <w:pPr>
        <w:keepNext w:val="0"/>
        <w:keepLines w:val="0"/>
        <w:pageBreakBefore w:val="0"/>
        <w:kinsoku/>
        <w:wordWrap/>
        <w:overflowPunct/>
        <w:topLinePunct w:val="0"/>
        <w:autoSpaceDE/>
        <w:autoSpaceDN/>
        <w:bidi w:val="0"/>
        <w:spacing w:after="0" w:line="578" w:lineRule="atLeast"/>
        <w:ind w:firstLine="656" w:firstLineChars="200"/>
        <w:jc w:val="both"/>
        <w:rPr>
          <w:rFonts w:hint="eastAsia" w:ascii="宋体" w:hAnsi="宋体" w:eastAsia="宋体" w:cs="宋体"/>
          <w:spacing w:val="24"/>
          <w:sz w:val="28"/>
          <w:szCs w:val="28"/>
        </w:rPr>
      </w:pPr>
      <w:r>
        <w:rPr>
          <w:rFonts w:hint="eastAsia" w:ascii="宋体" w:hAnsi="宋体" w:eastAsia="宋体" w:cs="宋体"/>
          <w:spacing w:val="24"/>
          <w:sz w:val="28"/>
          <w:szCs w:val="28"/>
        </w:rPr>
        <w:t>基本无危害迹象；病虫害总为害率＜10%，其中蛀干、根部害虫、食叶性害虫＜5％，刺吸性害虫＜10％，基本无寄生，病害感染率＜5％。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7.保存率与覆盖率/保存率与补种</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及时补种与改造，黄土裸露率＜1％，乔灌木缺株率＜1％，单处明显裸露面积＜3m2；花坛色块中的时花及时换种，保持常年有花。</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8.环境卫生</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建筑小品、辅助设施整洁无损；水池无悬浮物，水体清洁；无死树、残桩头、堆积物；无明显垃圾，基本无果皮、烟头、瓜子壳、纸屑等垃圾。达标率＞95％。垃圾日产日清。</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（二）一级行道树养护标准</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1.群落结构与整体效果</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整体效果：同一路段的第一排行道树、分车绿带上的行道树及其间的灌木，其树型与高度基本一致，树体干净，积尘少，具有良好的整体观赏效果。</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2.植物生长</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植物生长良好，符合物候状况，枝叶健壮；观花植物适时开花。达标率＞95％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3.整形修剪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整形乔灌木按设计要求修剪并保持一定形状，同路段同品种的树冠形状、大小基本一致，树型优美，线条流畅。一般乔木修剪要求维持树种特征，树冠优美，树体无病虫枝、过密枝、交叉枝、低垂枝、伤残枝，无钉挂物、缠绕物。一般孤植灌木按要求养成观花或观叶形态，树型美观，无枯枝，同一品种的物候、高度基本一致；无死树、残桩头，修剪的枝叶及时清理。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4.树盘</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树穴有条件的应满植地被，且树穴地被生长良好，整齐规范，不缠绕树木，无明显杂草、杂物；不宜种植地被的树穴，盘面应略低于路面，定期松土、除杂；新植乔木的树穴，无明显杂草杂物，土壤疏松通透。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5.病虫害控制</w:t>
      </w:r>
      <w:r>
        <w:rPr>
          <w:rFonts w:hint="eastAsia" w:ascii="宋体" w:hAnsi="宋体" w:eastAsia="宋体" w:cs="宋体"/>
          <w:b/>
          <w:bCs/>
          <w:spacing w:val="24"/>
          <w:sz w:val="28"/>
          <w:szCs w:val="28"/>
        </w:rPr>
        <w:tab/>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基本无危害迹象；病虫总为害率＜10％，其中蛀干、根部害虫、食叶性害虫＜5％，刺吸性害虫＜10％，寄生＜5％，病害感染率＜5％。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6.保存率与覆盖率/保存率与补种</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保存率与补种：第一排行道树、分车绿带上的行道树及其间的灌木无缺株；补种的乔灌木品种、规格、株距应与同路段原种植的相同；补植苗木规格：棕榈科乔木地径＞25 cm，其它乔木胸径＞7 cm。</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7.环境卫生</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垃圾日产日清</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8.定干高度/补种与更换</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树木的定干高度和枝下高不能影响车辆行驶及行人安全。位于人行道和非机动车车行道边的行道树，胸径在5 cm～9 cm的阔叶树小乔木定干高度不应低于2 m；其它乔木的定干高度不应低于2.5 m，枝下高不应低于3 m。位于机动车车行道边的行道树定干高度不应低于2.5 m，伸出车行道路上方的枝条距离路面高度不应低于4.5 m。达标率＞95％。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9.防护设施/设施</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防护设施：对有安全隐患的行道树必须设置防护设施；防护设施稳固、完好，整齐、美观。达标率＞95％。</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（三）一级花坛养护标准</w:t>
      </w:r>
    </w:p>
    <w:p>
      <w:pPr>
        <w:pStyle w:val="9"/>
        <w:keepNext w:val="0"/>
        <w:keepLines w:val="0"/>
        <w:pageBreakBefore w:val="0"/>
        <w:kinsoku/>
        <w:wordWrap/>
        <w:overflowPunct/>
        <w:topLinePunct w:val="0"/>
        <w:autoSpaceDE/>
        <w:autoSpaceDN/>
        <w:bidi w:val="0"/>
        <w:spacing w:after="0" w:line="578" w:lineRule="atLeast"/>
        <w:ind w:firstLine="688"/>
        <w:rPr>
          <w:rFonts w:hint="eastAsia" w:ascii="宋体" w:hAnsi="宋体" w:eastAsia="宋体" w:cs="宋体"/>
          <w:b/>
          <w:bCs/>
          <w:spacing w:val="24"/>
          <w:sz w:val="28"/>
          <w:szCs w:val="28"/>
        </w:rPr>
      </w:pPr>
      <w:r>
        <w:rPr>
          <w:rFonts w:hint="eastAsia" w:ascii="宋体" w:hAnsi="宋体" w:eastAsia="宋体" w:cs="宋体"/>
          <w:b/>
          <w:bCs/>
          <w:spacing w:val="24"/>
          <w:sz w:val="28"/>
          <w:szCs w:val="28"/>
        </w:rPr>
        <w:t>1.群落结构与整体效果</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花坛布置主题鲜明，花卉、饰物、设施、环境等配置相互协调；色彩搭配层次处理得当，色块分界明显，线条流畅，同一色块顶面高度保持一致，整体观赏效果优良。</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2.植物生长</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植株健壮，叶的形状、大小、色泽正常，开花整齐、应时，花型正，花色艳，花期达至规定要求。达标率＞95％。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3.整形修剪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无残花、枯枝、黄叶，无杂草，无倒伏现象，花坛同一色块顶面高度保持一致，保持良好的观赏效果。达标率＞95％。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4.病虫害控制</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无明显危害迹象；总的病虫为害率＜5％。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5.环境卫生</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无垃圾，无泥土散落、污染道路和周围环境现象；假花、饰物无散落现象。达标率＞98％。垃圾日产日清。</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6.定干高度/补种与更换</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补种与更换：花坛应黄土裸露、缺株和萎蔫现象。存在黄土裸露、缺株和萎蔫现象时应及时补种和更换。更换时边缘土面低于花坛边缘石顶5cm～7cm，同一色块的顶面保持一致。达标率＞98％。</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7.防护设施/设施</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设施：稳固、整洁、完好，与花坛协调美观。饰物和雕塑等应安全、美观。</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（四）一级分车绿带养护标准及质量要求：</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1.整体效果</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val="0"/>
          <w:bCs w:val="0"/>
          <w:spacing w:val="24"/>
          <w:sz w:val="28"/>
          <w:szCs w:val="28"/>
        </w:rPr>
      </w:pPr>
      <w:r>
        <w:rPr>
          <w:rFonts w:hint="eastAsia" w:ascii="宋体" w:hAnsi="宋体" w:eastAsia="宋体" w:cs="宋体"/>
          <w:b w:val="0"/>
          <w:bCs w:val="0"/>
          <w:spacing w:val="24"/>
          <w:sz w:val="28"/>
          <w:szCs w:val="28"/>
        </w:rPr>
        <w:t>植株生长空间与层次处理得当，基本无积尘，整体观赏效果良好。</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2.植物生长</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val="0"/>
          <w:bCs w:val="0"/>
          <w:spacing w:val="24"/>
          <w:sz w:val="28"/>
          <w:szCs w:val="28"/>
        </w:rPr>
      </w:pPr>
      <w:r>
        <w:rPr>
          <w:rFonts w:hint="eastAsia" w:ascii="宋体" w:hAnsi="宋体" w:eastAsia="宋体" w:cs="宋体"/>
          <w:b w:val="0"/>
          <w:bCs w:val="0"/>
          <w:spacing w:val="24"/>
          <w:sz w:val="28"/>
          <w:szCs w:val="28"/>
        </w:rPr>
        <w:t>植物生长良好，符合物候状况，叶的颜色、形状、大小正常，植株正直；观花植物适时开花，花色艳丽，花期基本一致。达标率＞95％。</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3.整形修剪</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val="0"/>
          <w:bCs w:val="0"/>
          <w:spacing w:val="24"/>
          <w:sz w:val="28"/>
          <w:szCs w:val="28"/>
        </w:rPr>
      </w:pPr>
      <w:r>
        <w:rPr>
          <w:rFonts w:hint="eastAsia" w:ascii="宋体" w:hAnsi="宋体" w:eastAsia="宋体" w:cs="宋体"/>
          <w:b w:val="0"/>
          <w:bCs w:val="0"/>
          <w:spacing w:val="24"/>
          <w:sz w:val="28"/>
          <w:szCs w:val="28"/>
        </w:rPr>
        <w:t>整形片植灌木：图形清晰、优美，线条明显、流畅，无明显杂草；非整形片植灌木和草本地被按要求养成常绿、观花或观叶形态，整体基本整齐，基本无枯黄叶、杂草。达标率＞95％。</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4.草坪</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val="0"/>
          <w:bCs w:val="0"/>
          <w:spacing w:val="24"/>
          <w:sz w:val="28"/>
          <w:szCs w:val="28"/>
        </w:rPr>
      </w:pPr>
      <w:r>
        <w:rPr>
          <w:rFonts w:hint="eastAsia" w:ascii="宋体" w:hAnsi="宋体" w:eastAsia="宋体" w:cs="宋体"/>
          <w:b w:val="0"/>
          <w:bCs w:val="0"/>
          <w:spacing w:val="24"/>
          <w:sz w:val="28"/>
          <w:szCs w:val="28"/>
        </w:rPr>
        <w:t>草坪青绿，无明显枯黄现象；无大型杂草，目的草种纯度95 ％以上；草坪平整，基本无起团，高度控制在8 cm以下；无明显坑洼、小洞，草坪边缘线清晰。达标率＞95％。</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5.病虫害控制</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val="0"/>
          <w:bCs w:val="0"/>
          <w:spacing w:val="24"/>
          <w:sz w:val="28"/>
          <w:szCs w:val="28"/>
        </w:rPr>
      </w:pPr>
      <w:r>
        <w:rPr>
          <w:rFonts w:hint="eastAsia" w:ascii="宋体" w:hAnsi="宋体" w:eastAsia="宋体" w:cs="宋体"/>
          <w:b w:val="0"/>
          <w:bCs w:val="0"/>
          <w:spacing w:val="24"/>
          <w:sz w:val="28"/>
          <w:szCs w:val="28"/>
        </w:rPr>
        <w:t>无明显危害迹象；总的病虫为害率＜10％，其中蛀干、根部害虫＜5％，食叶害虫＜5％，刺吸性害虫＜10％，病害感染率＜5％，基本无寄生。</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6.保存率与覆盖率/保存率与补种</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val="0"/>
          <w:bCs w:val="0"/>
          <w:spacing w:val="24"/>
          <w:sz w:val="28"/>
          <w:szCs w:val="28"/>
        </w:rPr>
      </w:pPr>
      <w:r>
        <w:rPr>
          <w:rFonts w:hint="eastAsia" w:ascii="宋体" w:hAnsi="宋体" w:eastAsia="宋体" w:cs="宋体"/>
          <w:b w:val="0"/>
          <w:bCs w:val="0"/>
          <w:spacing w:val="24"/>
          <w:sz w:val="28"/>
          <w:szCs w:val="28"/>
        </w:rPr>
        <w:t xml:space="preserve">及时补种与改造，黄土裸露率＜1％，乔灌木缺株率＜2％，单处明显裸露面积＜3 m2；花坛色块中的时花及时换种，保持常年有花。 </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7.环境卫生</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val="0"/>
          <w:bCs w:val="0"/>
          <w:spacing w:val="24"/>
          <w:sz w:val="28"/>
          <w:szCs w:val="28"/>
        </w:rPr>
      </w:pPr>
      <w:r>
        <w:rPr>
          <w:rFonts w:hint="eastAsia" w:ascii="宋体" w:hAnsi="宋体" w:eastAsia="宋体" w:cs="宋体"/>
          <w:b w:val="0"/>
          <w:bCs w:val="0"/>
          <w:spacing w:val="24"/>
          <w:sz w:val="28"/>
          <w:szCs w:val="28"/>
        </w:rPr>
        <w:t>分车带的色块及草坪上无散落枝叶、泥土、堆积物；泥土面略低于路沿石，色块里无石头、砖块。达标率＞95％。</w:t>
      </w:r>
      <w:r>
        <w:rPr>
          <w:rFonts w:hint="eastAsia" w:ascii="宋体" w:hAnsi="宋体" w:eastAsia="宋体" w:cs="宋体"/>
          <w:spacing w:val="24"/>
          <w:sz w:val="28"/>
          <w:szCs w:val="28"/>
        </w:rPr>
        <w:t>垃圾日产日清。</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lang w:eastAsia="zh-CN"/>
        </w:rPr>
        <w:t>（</w:t>
      </w:r>
      <w:r>
        <w:rPr>
          <w:rFonts w:hint="eastAsia" w:ascii="宋体" w:hAnsi="宋体" w:eastAsia="宋体" w:cs="宋体"/>
          <w:b/>
          <w:bCs/>
          <w:spacing w:val="24"/>
          <w:sz w:val="28"/>
          <w:szCs w:val="28"/>
          <w:lang w:val="en-US" w:eastAsia="zh-CN"/>
        </w:rPr>
        <w:t>五</w:t>
      </w:r>
      <w:r>
        <w:rPr>
          <w:rFonts w:hint="eastAsia" w:ascii="宋体" w:hAnsi="宋体" w:eastAsia="宋体" w:cs="宋体"/>
          <w:b/>
          <w:bCs/>
          <w:spacing w:val="24"/>
          <w:sz w:val="28"/>
          <w:szCs w:val="28"/>
          <w:lang w:eastAsia="zh-CN"/>
        </w:rPr>
        <w:t>）</w:t>
      </w:r>
      <w:r>
        <w:rPr>
          <w:rFonts w:hint="eastAsia" w:ascii="宋体" w:hAnsi="宋体" w:eastAsia="宋体" w:cs="宋体"/>
          <w:b/>
          <w:bCs/>
          <w:spacing w:val="24"/>
          <w:sz w:val="28"/>
          <w:szCs w:val="28"/>
        </w:rPr>
        <w:t>二级绿地养护标准</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1.群落结构与整体效果</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植物配置合理、层次较丰富，植株生长空间与层次处理得当，具有较完整的群落结构，积尘少，整体观赏效果良好。</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2.植物生长</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植株生长良好，符合物候状况，叶的颜色、形状、大小正常，树体正直不偏斜；观花植物适时开花。达标率＞90％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3.整形修剪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乔木：定时修剪，无干枯枝、缠绕物、钉挂物，树冠匀称，具良好观赏效果；整形乔灌木：按要求养成并维持一定形态，生长茂密，脚叶丰满形态良好；一般孤植灌木：按要求养成观花或观叶形态，树形良好，无枯枝；片植灌木：图形清晰、线条明显、流畅，无明显杂草；地被植物常绿、整洁，无明显杂草、枯黄叶。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4.树盘</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有地被树盘：其形状、大小整齐规范，满盘，不攀缠植株；无明显杂草、杂物。无地被树盘：大小合适，边线整齐，土壤疏松、细碎，无明显杂草、杂物。达标率＞90%。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5.草坪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观赏性草坪，生长季节青绿无枯黄，无大型杂草和异型杂草，目的草种纯度90％以上。开放类草坪，生长季节青绿，无明显枯黄现象，无大型杂草，目的草种纯度85％以上。各类草坪均要求平整，无明显起团，高度在8cm以下；无明显坑洼，草坪边缘线基本清晰。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6.病虫害控制</w:t>
      </w:r>
      <w:r>
        <w:rPr>
          <w:rFonts w:hint="eastAsia" w:ascii="宋体" w:hAnsi="宋体" w:eastAsia="宋体" w:cs="宋体"/>
          <w:b/>
          <w:bCs/>
          <w:spacing w:val="24"/>
          <w:sz w:val="28"/>
          <w:szCs w:val="28"/>
        </w:rPr>
        <w:tab/>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无明显危害迹象；总的病虫害为害率＜15％，其中蛀干、根部害虫＜5％，食叶害虫＜10％，刺吸性害虫＜15％，病害感染率＜10％，寄生＜5％。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7.保存率与覆盖率/保存率与补种</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及时补种与改造，黄土裸露率＜3％，乔灌木缺株率＜3％，单处明显裸露面积＜5 m2；花坛色块中的时花及时换种，一年中6个月以上有花观赏。</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8.环境卫生</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lang w:eastAsia="zh-CN"/>
        </w:rPr>
      </w:pPr>
      <w:r>
        <w:rPr>
          <w:rFonts w:hint="eastAsia" w:ascii="宋体" w:hAnsi="宋体" w:eastAsia="宋体" w:cs="宋体"/>
          <w:spacing w:val="24"/>
          <w:sz w:val="28"/>
          <w:szCs w:val="28"/>
        </w:rPr>
        <w:t>绿地设施完好、整洁；无死树、残桩头及陈旧堆积物；水池无明显悬浮物，水体基本清洁；无明显垃圾，基本无果皮、烟头、瓜子壳、纸屑等垃圾。达标率＞90％。垃圾日产日清</w:t>
      </w:r>
      <w:r>
        <w:rPr>
          <w:rFonts w:hint="eastAsia" w:ascii="宋体" w:hAnsi="宋体" w:eastAsia="宋体" w:cs="宋体"/>
          <w:spacing w:val="24"/>
          <w:sz w:val="28"/>
          <w:szCs w:val="28"/>
          <w:lang w:eastAsia="zh-CN"/>
        </w:rPr>
        <w:t>。</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w:t>
      </w:r>
      <w:r>
        <w:rPr>
          <w:rFonts w:hint="eastAsia" w:ascii="宋体" w:hAnsi="宋体" w:eastAsia="宋体" w:cs="宋体"/>
          <w:b/>
          <w:bCs/>
          <w:spacing w:val="24"/>
          <w:sz w:val="28"/>
          <w:szCs w:val="28"/>
          <w:lang w:val="en-US" w:eastAsia="zh-CN"/>
        </w:rPr>
        <w:t>六</w:t>
      </w:r>
      <w:r>
        <w:rPr>
          <w:rFonts w:hint="eastAsia" w:ascii="宋体" w:hAnsi="宋体" w:eastAsia="宋体" w:cs="宋体"/>
          <w:b/>
          <w:bCs/>
          <w:spacing w:val="24"/>
          <w:sz w:val="28"/>
          <w:szCs w:val="28"/>
        </w:rPr>
        <w:t>）二级行道树养护标准</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1.群落结构与整体效果</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整体效果：同一路段的第一排行道树、分车绿带上的行道树及其间的灌木，同品种的树型与高度基本一致；树体基本干净，无明显积尘；具有较好的整体观赏效果。</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2.植物生长</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生长良好，符合物候状况，枝叶健壮，树体正直不偏斜，观花植物适时开花。达标率＞90％。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3.整形修剪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整形乔灌木按要求修剪并保持一定形状，同路段同品种的树冠形状、大小基本一致，树型良好，线条流畅；一般乔木修剪要求维持树种特征，树冠匀称，分枝合理，基本无病虫枝、过密枝、交叉枝、低垂枝、伤残枝，无明显钉挂物、缠绕物；一般孤植灌木按要求养成观花或观叶形态，树型良好，无枯枝，同品种的植株高度基本一致；无死树、残桩头，修剪的枝叶及时清理。达标率＞90 ％。</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4.树盘</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树穴有条件的应满植地被，且树穴地被生长良好，基本整齐，不缠绕树木，无明显杂草、杂物。不宜种植地被的树穴盘面应略低于路面，无明显杂草、杂物，新植乔木的树穴，无明显杂草杂物，土壤疏松通透。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5.病虫害控制</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无明显危害迹象；总的病虫为害率＜15％，其中蛀干、根部害虫＜5％，食叶害虫＜15％，刺吸性害虫＜15％，病害感染率＜10％，寄生＜10％。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6.保存率与覆盖率/保存率与补种</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保存率和补种：第一排行道树以及分车绿带上的行道树基本无缺株，缺株率＜1％；其它乔灌木缺株率＜3％；补种的乔灌木品种、规格、株距应与同路段原种植的相同；补植苗木规格：棕榈科乔木地径＞20㎝，其它乔木胸径＞6㎝。</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7.环境卫生</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lang w:eastAsia="zh-CN"/>
        </w:rPr>
      </w:pPr>
      <w:r>
        <w:rPr>
          <w:rFonts w:hint="eastAsia" w:ascii="宋体" w:hAnsi="宋体" w:eastAsia="宋体" w:cs="宋体"/>
          <w:spacing w:val="24"/>
          <w:sz w:val="28"/>
          <w:szCs w:val="28"/>
        </w:rPr>
        <w:t>垃圾日产日清</w:t>
      </w:r>
      <w:r>
        <w:rPr>
          <w:rFonts w:hint="eastAsia" w:ascii="宋体" w:hAnsi="宋体" w:eastAsia="宋体" w:cs="宋体"/>
          <w:spacing w:val="24"/>
          <w:sz w:val="28"/>
          <w:szCs w:val="28"/>
          <w:lang w:eastAsia="zh-CN"/>
        </w:rPr>
        <w:t>。</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8.定干高度/补种与更换</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树木的定干高度和枝下高不能影响车辆行驶及行人安全。位于人行道和非机动车车行道边的行道树，胸径在5cm～9cm的阔叶小乔木定干高度不应低于2m；其它乔木的定干高度不应低于2.5m，枝下高不应低于3m。位于机动车车行道边的行道树定干高度不应低于2.5m，伸出车行道路上方的枝条距离路面高度不应低于4.5m。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9.防护设施/设施</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防护设施：对有安全隐患的行道树必须设置防护设施；防护设施稳固、完好，整齐、美观。达标率＞90％。</w:t>
      </w:r>
    </w:p>
    <w:p>
      <w:pPr>
        <w:pStyle w:val="9"/>
        <w:keepNext w:val="0"/>
        <w:keepLines w:val="0"/>
        <w:pageBreakBefore w:val="0"/>
        <w:kinsoku/>
        <w:wordWrap/>
        <w:overflowPunct/>
        <w:topLinePunct w:val="0"/>
        <w:autoSpaceDE/>
        <w:autoSpaceDN/>
        <w:bidi w:val="0"/>
        <w:spacing w:after="0" w:line="578" w:lineRule="atLeast"/>
        <w:ind w:firstLine="690"/>
        <w:rPr>
          <w:rFonts w:hint="eastAsia" w:ascii="宋体" w:hAnsi="宋体" w:eastAsia="宋体" w:cs="宋体"/>
          <w:b/>
          <w:bCs/>
          <w:spacing w:val="24"/>
          <w:sz w:val="28"/>
          <w:szCs w:val="28"/>
        </w:rPr>
      </w:pPr>
      <w:r>
        <w:rPr>
          <w:rFonts w:hint="eastAsia" w:ascii="宋体" w:hAnsi="宋体" w:eastAsia="宋体" w:cs="宋体"/>
          <w:b/>
          <w:bCs/>
          <w:spacing w:val="24"/>
          <w:sz w:val="28"/>
          <w:szCs w:val="28"/>
        </w:rPr>
        <w:t>（</w:t>
      </w:r>
      <w:r>
        <w:rPr>
          <w:rFonts w:hint="eastAsia" w:ascii="宋体" w:hAnsi="宋体" w:eastAsia="宋体" w:cs="宋体"/>
          <w:b/>
          <w:bCs/>
          <w:spacing w:val="24"/>
          <w:sz w:val="28"/>
          <w:szCs w:val="28"/>
          <w:lang w:val="en-US" w:eastAsia="zh-CN"/>
        </w:rPr>
        <w:t>七</w:t>
      </w:r>
      <w:r>
        <w:rPr>
          <w:rFonts w:hint="eastAsia" w:ascii="宋体" w:hAnsi="宋体" w:eastAsia="宋体" w:cs="宋体"/>
          <w:b/>
          <w:bCs/>
          <w:spacing w:val="24"/>
          <w:sz w:val="28"/>
          <w:szCs w:val="28"/>
        </w:rPr>
        <w:t>）二级花坛养护标准</w:t>
      </w:r>
    </w:p>
    <w:p>
      <w:pPr>
        <w:pStyle w:val="9"/>
        <w:keepNext w:val="0"/>
        <w:keepLines w:val="0"/>
        <w:pageBreakBefore w:val="0"/>
        <w:kinsoku/>
        <w:wordWrap/>
        <w:overflowPunct/>
        <w:topLinePunct w:val="0"/>
        <w:autoSpaceDE/>
        <w:autoSpaceDN/>
        <w:bidi w:val="0"/>
        <w:spacing w:after="0" w:line="578" w:lineRule="atLeast"/>
        <w:ind w:firstLine="688"/>
        <w:rPr>
          <w:rFonts w:hint="eastAsia" w:ascii="宋体" w:hAnsi="宋体" w:eastAsia="宋体" w:cs="宋体"/>
          <w:b/>
          <w:bCs/>
          <w:spacing w:val="24"/>
          <w:sz w:val="28"/>
          <w:szCs w:val="28"/>
        </w:rPr>
      </w:pPr>
      <w:r>
        <w:rPr>
          <w:rFonts w:hint="eastAsia" w:ascii="宋体" w:hAnsi="宋体" w:eastAsia="宋体" w:cs="宋体"/>
          <w:b/>
          <w:bCs/>
          <w:spacing w:val="24"/>
          <w:sz w:val="28"/>
          <w:szCs w:val="28"/>
        </w:rPr>
        <w:t>1.群落结构与整体效果</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花卉、饰物、设施、环境等配置相互协调，花坛花卉色彩搭配与层次处理得当，色块分界明显，线条流畅，同一色块顶面高度保持一致，整体观赏效果良好。</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2.植物生长</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植株健壮，叶的形状、大小、色泽正常，开花整齐、应时，花型正，花色艳，花期达至规定要求。达标率＞90％。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3.整形修剪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无残花、枯枝、黄叶，基本无杂草，无倒伏现象，保持花坛同一色块顶面高度一致，保持良好的观赏效果。达标率＞90％。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4.病虫害控制</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无明显危害迹象；总的病虫为害率＜10％。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5.环境卫生</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无垃圾，无泥土散落、弄脏道路及周围环境现象；假花无散落现象；设施完好、整洁、美观。达标率＞95％。垃圾日产日清。</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6.定干高度/补种与更换</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 xml:space="preserve">补种与更换：花坛应无黄土裸露、缺株和萎蔫现象。存在黄土裸露、缺株和萎蔫现象时应及时补种和更换；更换时边缘土面低于花坛边缘石顶5cm～7cm，同一色块的顶面保持一致。达标率＞95％。 </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7.防护设施/设施</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防护设施：设施稳固、整洁、完好，与花坛协调美观；饰物和雕塑等应安全、美观。达标率＞90％。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spacing w:val="24"/>
          <w:sz w:val="28"/>
          <w:szCs w:val="28"/>
        </w:rPr>
      </w:pPr>
      <w:r>
        <w:rPr>
          <w:rFonts w:hint="eastAsia" w:ascii="宋体" w:hAnsi="宋体" w:eastAsia="宋体" w:cs="宋体"/>
          <w:b/>
          <w:spacing w:val="24"/>
          <w:sz w:val="28"/>
          <w:szCs w:val="28"/>
        </w:rPr>
        <w:t>（</w:t>
      </w:r>
      <w:r>
        <w:rPr>
          <w:rFonts w:hint="eastAsia" w:ascii="宋体" w:hAnsi="宋体" w:eastAsia="宋体" w:cs="宋体"/>
          <w:b/>
          <w:spacing w:val="24"/>
          <w:sz w:val="28"/>
          <w:szCs w:val="28"/>
          <w:lang w:val="en-US" w:eastAsia="zh-CN"/>
        </w:rPr>
        <w:t>八</w:t>
      </w:r>
      <w:r>
        <w:rPr>
          <w:rFonts w:hint="eastAsia" w:ascii="宋体" w:hAnsi="宋体" w:eastAsia="宋体" w:cs="宋体"/>
          <w:b/>
          <w:spacing w:val="24"/>
          <w:sz w:val="28"/>
          <w:szCs w:val="28"/>
        </w:rPr>
        <w:t>）二级分车绿带养护标准及质量要求</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1.整体效果</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植物生长空间与层次处理得当，积尘少，整体观赏效果较好。</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2.植物生长</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植物生长较好，符合物候状况，叶的颜色、形状、大小正常，树体基本正直；观花植物适时开花，花期基本一致。达标率＞90 ％</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3.整形修剪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整形片植灌木：图形清晰、美观，线条明显、流畅，无明显杂草；非整形片植灌木和草本地被按要求养成常绿、观花或观叶形态，整体基本整齐，无明显枯黄叶、杂草。达标率＞90％。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4.草坪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草坪青绿，无明显枯黄现象；无大型杂草，目的草种纯度90％以上；草坪平整，无明显起团，高度控制在8cm以下；无明显坑洼、小洞，草坪边缘线基本清晰。达标率＞90％。</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5.病虫害控制</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无明显危害迹象；总的病虫为害率＜15％，其中蛀干、根部害虫＜5％，食叶害虫＜10％，刺吸性害虫＜15％，病害感染率＜10％，寄生＜5％。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6.保存率与覆盖率</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 xml:space="preserve">及时补种与改造，黄土裸露率＜2％，乔灌木缺株率＜3％，单处明显裸露面积＜8 m2；花坛色块中的时花及时换种，保持常年有花。 </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7.环境卫生</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分车带的色块、草坪上基本无散落枝叶、泥土；泥土面略低于路沿石，色块里无明显的石头、砖块。达标率＞90％。</w:t>
      </w:r>
      <w:r>
        <w:rPr>
          <w:rFonts w:hint="eastAsia" w:ascii="宋体" w:hAnsi="宋体" w:eastAsia="宋体" w:cs="宋体"/>
          <w:spacing w:val="24"/>
          <w:sz w:val="28"/>
          <w:szCs w:val="28"/>
        </w:rPr>
        <w:t>垃圾日产日清。</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spacing w:val="24"/>
          <w:sz w:val="28"/>
          <w:szCs w:val="28"/>
        </w:rPr>
      </w:pPr>
      <w:r>
        <w:rPr>
          <w:rFonts w:hint="eastAsia" w:ascii="宋体" w:hAnsi="宋体" w:eastAsia="宋体" w:cs="宋体"/>
          <w:b/>
          <w:spacing w:val="24"/>
          <w:sz w:val="28"/>
          <w:szCs w:val="28"/>
        </w:rPr>
        <w:t>（九）二级护坡养护标准及质量要求</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1.整体效果</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植物配置基本合理，具固土护坡作用和较好的绿化效果。</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2.植物生长</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生长季节植物生长正常，符合物候状况；旱季片植地被植物无成片枯死现象。达标率＞85％。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3.整形修剪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乔木、一般孤植灌木：无明显的干枯枝、病虫枝。片植灌木及地被植物：基本平整，无明显的枯枝、黄叶、杂草。达标率＞85％。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4.树盘</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小乔木应做树盘，树盘土壤疏松，无明显的杂草、杂物。达标率＞85 ％。</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5.草坪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草坪生长季节基本青绿；高度控制在20 cm以下。达标率＞85％。</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6.病虫害控制</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无严重的危害迹象；病虫害总为害率＜25％。</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7.补种与改造</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val="0"/>
          <w:bCs/>
          <w:spacing w:val="24"/>
          <w:sz w:val="28"/>
          <w:szCs w:val="28"/>
        </w:rPr>
      </w:pPr>
      <w:r>
        <w:rPr>
          <w:rFonts w:hint="eastAsia" w:ascii="宋体" w:hAnsi="宋体" w:eastAsia="宋体" w:cs="宋体"/>
          <w:b w:val="0"/>
          <w:bCs/>
          <w:spacing w:val="24"/>
          <w:sz w:val="28"/>
          <w:szCs w:val="28"/>
        </w:rPr>
        <w:t>黄土裸露率＜5％，乔灌木缺株率＜8％，单处明显裸露面积＜20m2。</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val="0"/>
          <w:spacing w:val="24"/>
          <w:sz w:val="28"/>
          <w:szCs w:val="28"/>
        </w:rPr>
      </w:pPr>
      <w:r>
        <w:rPr>
          <w:rFonts w:hint="eastAsia" w:ascii="宋体" w:hAnsi="宋体" w:eastAsia="宋体" w:cs="宋体"/>
          <w:b/>
          <w:bCs w:val="0"/>
          <w:spacing w:val="24"/>
          <w:sz w:val="28"/>
          <w:szCs w:val="28"/>
        </w:rPr>
        <w:t>8.环境卫生</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z w:val="24"/>
          <w:szCs w:val="24"/>
          <w:lang w:val="en-US" w:eastAsia="zh-CN"/>
        </w:rPr>
      </w:pPr>
      <w:r>
        <w:rPr>
          <w:rFonts w:hint="eastAsia" w:ascii="宋体" w:hAnsi="宋体" w:eastAsia="宋体" w:cs="宋体"/>
          <w:b w:val="0"/>
          <w:bCs/>
          <w:spacing w:val="24"/>
          <w:sz w:val="28"/>
          <w:szCs w:val="28"/>
        </w:rPr>
        <w:t>无明显塌方现象；无死树、堆积物；远观无明显垃圾，修剪枝叶当天清理。达标率＞90％。</w:t>
      </w:r>
      <w:r>
        <w:rPr>
          <w:rFonts w:hint="eastAsia" w:ascii="宋体" w:hAnsi="宋体" w:eastAsia="宋体" w:cs="宋体"/>
          <w:spacing w:val="24"/>
          <w:sz w:val="28"/>
          <w:szCs w:val="28"/>
        </w:rPr>
        <w:t>垃圾日产日清。</w:t>
      </w:r>
    </w:p>
    <w:p>
      <w:pPr>
        <w:pStyle w:val="10"/>
        <w:bidi w:val="0"/>
        <w:ind w:left="0" w:leftChars="0" w:firstLine="0" w:firstLineChars="0"/>
        <w:rPr>
          <w:rFonts w:hint="eastAsia" w:ascii="宋体" w:hAnsi="宋体" w:eastAsia="宋体" w:cs="宋体"/>
          <w:b/>
          <w:bCs w:val="0"/>
          <w:spacing w:val="24"/>
          <w:sz w:val="32"/>
          <w:szCs w:val="32"/>
          <w:lang w:val="en-US" w:eastAsia="zh-CN" w:bidi="ar-SA"/>
        </w:rPr>
      </w:pPr>
      <w:r>
        <w:rPr>
          <w:rFonts w:hint="eastAsia" w:ascii="宋体" w:hAnsi="宋体" w:eastAsia="宋体" w:cs="宋体"/>
          <w:b/>
          <w:bCs w:val="0"/>
          <w:spacing w:val="24"/>
          <w:sz w:val="32"/>
          <w:szCs w:val="32"/>
          <w:lang w:val="en-US" w:eastAsia="zh-CN" w:bidi="ar-SA"/>
        </w:rPr>
        <w:t>四、道路（硬板化铺装、广场、园路）保洁作业标准及质量标准</w:t>
      </w:r>
    </w:p>
    <w:p>
      <w:pPr>
        <w:pStyle w:val="10"/>
        <w:bidi w:val="0"/>
        <w:rPr>
          <w:rFonts w:hint="eastAsia" w:ascii="宋体" w:hAnsi="宋体" w:eastAsia="宋体" w:cs="宋体"/>
          <w:b/>
          <w:bCs w:val="0"/>
          <w:spacing w:val="24"/>
          <w:sz w:val="28"/>
          <w:szCs w:val="28"/>
          <w:lang w:val="en-US" w:eastAsia="zh-CN" w:bidi="ar-SA"/>
        </w:rPr>
      </w:pPr>
      <w:r>
        <w:rPr>
          <w:rFonts w:hint="eastAsia" w:ascii="宋体" w:hAnsi="宋体" w:eastAsia="宋体" w:cs="宋体"/>
          <w:b/>
          <w:bCs w:val="0"/>
          <w:spacing w:val="24"/>
          <w:sz w:val="28"/>
          <w:szCs w:val="28"/>
          <w:lang w:val="en-US" w:eastAsia="zh-CN" w:bidi="ar-SA"/>
        </w:rPr>
        <w:t>（一）道路（硬板化铺装、广场、园路）清扫保洁作业标准</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1.道路（硬板化铺装、广场、园路）人工清扫、保洁每班次8小时，作业时间不少于6.5小时。清扫时间设定为2.5小时，其余时间为保洁时间。</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2.根据《城镇市容环境卫生劳动定额》及合同规定配备保洁员。</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3.道路（硬板化铺装、广场、园路）首次大清扫应在早上7：30前完成，保洁时间内，应有保洁人员采用人工或机械的办法进行巡回保洁，维持道路清洁。</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4.道路（硬板化铺装、广场、园路）清扫时，路面、排水沟、下水口、树穴、绿化带等都应一同清扫。清扫保洁的垃圾要随扫随清，统一收运至指定的垃圾中转站，不得往雨污井口和绿化带内倾倒垃圾，不得随意焚烧垃圾。</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5.清扫保洁人员在作业时应统一穿着具有反光标志的工作服。</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6.清扫保洁人员应小心执扫，控制扬尘，避免妨碍行人；非普扫时间不使用大扫把；清扫保洁工具应隐蔽存放，摆放整齐，环卫车辆不得横向占道；保洁垃圾车装载垃圾时，应覆盖密闭。</w:t>
      </w:r>
    </w:p>
    <w:p>
      <w:pPr>
        <w:pStyle w:val="10"/>
        <w:bidi w:val="0"/>
        <w:rPr>
          <w:rFonts w:hint="eastAsia" w:ascii="宋体" w:hAnsi="宋体" w:eastAsia="宋体" w:cs="宋体"/>
          <w:b/>
          <w:bCs w:val="0"/>
          <w:spacing w:val="24"/>
          <w:sz w:val="28"/>
          <w:szCs w:val="28"/>
          <w:lang w:val="en-US" w:eastAsia="zh-CN" w:bidi="ar-SA"/>
        </w:rPr>
      </w:pPr>
      <w:r>
        <w:rPr>
          <w:rFonts w:hint="eastAsia" w:ascii="宋体" w:hAnsi="宋体" w:eastAsia="宋体" w:cs="宋体"/>
          <w:b/>
          <w:bCs w:val="0"/>
          <w:spacing w:val="24"/>
          <w:sz w:val="28"/>
          <w:szCs w:val="28"/>
          <w:lang w:val="en-US" w:eastAsia="zh-CN" w:bidi="ar-SA"/>
        </w:rPr>
        <w:t>（二）道路（硬板化铺装、广场、园路）清扫保洁质量标准</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1.道路（硬板化铺装、广场、园路）保洁质量要求：每天大清扫不少于2次，全天不少于13小时巡回保洁，每天对路面的油污、槟榔迹、余泥等污渍要进行人工清洗，做到路面见本色。</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2.保洁道路（硬板化铺装、广场、园路）路面废弃物（果皮、纸屑、塑膜、烟蒂、污渍、污水等）控制指标应符合下表规定。但在同一单位长度内，不得超过各单项废弃物总数的50%。</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3.路面废弃物控制指标表</w:t>
      </w:r>
    </w:p>
    <w:tbl>
      <w:tblPr>
        <w:tblStyle w:val="6"/>
        <w:tblW w:w="0" w:type="auto"/>
        <w:jc w:val="center"/>
        <w:tblLayout w:type="fixed"/>
        <w:tblCellMar>
          <w:top w:w="0" w:type="dxa"/>
          <w:left w:w="0" w:type="dxa"/>
          <w:bottom w:w="0" w:type="dxa"/>
          <w:right w:w="0" w:type="dxa"/>
        </w:tblCellMar>
      </w:tblPr>
      <w:tblGrid>
        <w:gridCol w:w="821"/>
        <w:gridCol w:w="1200"/>
        <w:gridCol w:w="1320"/>
        <w:gridCol w:w="1245"/>
        <w:gridCol w:w="1230"/>
        <w:gridCol w:w="1245"/>
        <w:gridCol w:w="1290"/>
      </w:tblGrid>
      <w:tr>
        <w:tblPrEx>
          <w:tblCellMar>
            <w:top w:w="0" w:type="dxa"/>
            <w:left w:w="0" w:type="dxa"/>
            <w:bottom w:w="0" w:type="dxa"/>
            <w:right w:w="0" w:type="dxa"/>
          </w:tblCellMar>
        </w:tblPrEx>
        <w:trPr>
          <w:trHeight w:val="736" w:hRule="atLeast"/>
          <w:jc w:val="center"/>
        </w:trPr>
        <w:tc>
          <w:tcPr>
            <w:tcW w:w="82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保洁等级</w:t>
            </w:r>
          </w:p>
        </w:tc>
        <w:tc>
          <w:tcPr>
            <w:tcW w:w="120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果皮(片/1000m2)</w:t>
            </w:r>
          </w:p>
        </w:tc>
        <w:tc>
          <w:tcPr>
            <w:tcW w:w="132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纸屑、塑膜(/1000m2)</w:t>
            </w:r>
          </w:p>
        </w:tc>
        <w:tc>
          <w:tcPr>
            <w:tcW w:w="1245"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烟蒂(个/1000m2)</w:t>
            </w:r>
          </w:p>
        </w:tc>
        <w:tc>
          <w:tcPr>
            <w:tcW w:w="123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污渍(处/1000m2)</w:t>
            </w:r>
          </w:p>
        </w:tc>
        <w:tc>
          <w:tcPr>
            <w:tcW w:w="1245"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污水(m2 /1000m2)</w:t>
            </w:r>
          </w:p>
        </w:tc>
        <w:tc>
          <w:tcPr>
            <w:tcW w:w="129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jc w:val="both"/>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其它(处/1000m2)</w:t>
            </w:r>
          </w:p>
        </w:tc>
      </w:tr>
      <w:tr>
        <w:tblPrEx>
          <w:tblCellMar>
            <w:top w:w="0" w:type="dxa"/>
            <w:left w:w="0" w:type="dxa"/>
            <w:bottom w:w="0" w:type="dxa"/>
            <w:right w:w="0" w:type="dxa"/>
          </w:tblCellMar>
        </w:tblPrEx>
        <w:trPr>
          <w:trHeight w:val="481" w:hRule="atLeast"/>
          <w:jc w:val="center"/>
        </w:trPr>
        <w:tc>
          <w:tcPr>
            <w:tcW w:w="821"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一级</w:t>
            </w:r>
          </w:p>
        </w:tc>
        <w:tc>
          <w:tcPr>
            <w:tcW w:w="120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≤3</w:t>
            </w:r>
          </w:p>
        </w:tc>
        <w:tc>
          <w:tcPr>
            <w:tcW w:w="132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≤3</w:t>
            </w:r>
          </w:p>
        </w:tc>
        <w:tc>
          <w:tcPr>
            <w:tcW w:w="1245"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≤3</w:t>
            </w:r>
          </w:p>
        </w:tc>
        <w:tc>
          <w:tcPr>
            <w:tcW w:w="123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≤3</w:t>
            </w:r>
          </w:p>
        </w:tc>
        <w:tc>
          <w:tcPr>
            <w:tcW w:w="1245"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无</w:t>
            </w:r>
          </w:p>
        </w:tc>
        <w:tc>
          <w:tcPr>
            <w:tcW w:w="1290"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pageBreakBefore w:val="0"/>
              <w:widowControl w:val="0"/>
              <w:kinsoku/>
              <w:wordWrap/>
              <w:overflowPunct/>
              <w:topLinePunct w:val="0"/>
              <w:autoSpaceDE/>
              <w:autoSpaceDN/>
              <w:bidi w:val="0"/>
              <w:adjustRightInd/>
              <w:snapToGrid/>
              <w:spacing w:line="578" w:lineRule="exact"/>
              <w:textAlignment w:val="auto"/>
              <w:rPr>
                <w:rFonts w:hint="eastAsia" w:ascii="宋体" w:hAnsi="宋体" w:eastAsia="宋体" w:cs="宋体"/>
                <w:b w:val="0"/>
                <w:bCs/>
                <w:spacing w:val="24"/>
                <w:sz w:val="21"/>
                <w:szCs w:val="21"/>
                <w:lang w:val="en-US" w:eastAsia="zh-CN" w:bidi="ar-SA"/>
              </w:rPr>
            </w:pPr>
            <w:r>
              <w:rPr>
                <w:rFonts w:hint="eastAsia" w:ascii="宋体" w:hAnsi="宋体" w:eastAsia="宋体" w:cs="宋体"/>
                <w:b w:val="0"/>
                <w:bCs/>
                <w:spacing w:val="24"/>
                <w:sz w:val="21"/>
                <w:szCs w:val="21"/>
                <w:lang w:val="en-US" w:eastAsia="zh-CN" w:bidi="ar-SA"/>
              </w:rPr>
              <w:t>无</w:t>
            </w:r>
          </w:p>
        </w:tc>
      </w:tr>
    </w:tbl>
    <w:p>
      <w:pPr>
        <w:pStyle w:val="11"/>
        <w:bidi w:val="0"/>
        <w:rPr>
          <w:rFonts w:hint="eastAsia" w:ascii="宋体" w:hAnsi="宋体" w:eastAsia="宋体" w:cs="宋体"/>
          <w:b/>
          <w:bCs w:val="0"/>
          <w:spacing w:val="24"/>
          <w:sz w:val="28"/>
          <w:szCs w:val="28"/>
          <w:lang w:val="en-US" w:eastAsia="zh-CN" w:bidi="ar-SA"/>
        </w:rPr>
      </w:pPr>
      <w:r>
        <w:rPr>
          <w:rFonts w:hint="eastAsia" w:ascii="宋体" w:hAnsi="宋体" w:eastAsia="宋体" w:cs="宋体"/>
          <w:b/>
          <w:bCs w:val="0"/>
          <w:spacing w:val="24"/>
          <w:sz w:val="28"/>
          <w:szCs w:val="28"/>
          <w:lang w:val="en-US" w:eastAsia="zh-CN" w:bidi="ar-SA"/>
        </w:rPr>
        <w:t>（三）垃圾收集清运：清扫保洁产生的垃圾收集清运至三亚市垃圾处理场或三亚市生活垃圾焚烧发电厂。</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1.负责垃圾清运的人员每日至少清运垃圾一次，确保垃圾日产日清，不得偷倒。</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2.清运对象包括垃圾收容器或各固定垃圾堆放点，确保垃圾堆放点无可见杂物。</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3.保洁产生的垃圾要及时清运，确保保洁的质量与效率，不得擅自设点，不得裸露堆放。</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4.垃圾在运输过程中不得有漏洒、污染道路现象。</w:t>
      </w:r>
    </w:p>
    <w:p>
      <w:pPr>
        <w:pStyle w:val="11"/>
        <w:bidi w:val="0"/>
        <w:rPr>
          <w:rFonts w:hint="eastAsia" w:ascii="宋体" w:hAnsi="宋体" w:eastAsia="宋体" w:cs="宋体"/>
          <w:b w:val="0"/>
          <w:bCs/>
          <w:spacing w:val="24"/>
          <w:sz w:val="28"/>
          <w:szCs w:val="28"/>
          <w:lang w:val="en-US" w:eastAsia="zh-CN" w:bidi="ar-SA"/>
        </w:rPr>
      </w:pPr>
      <w:r>
        <w:rPr>
          <w:rFonts w:hint="eastAsia" w:ascii="宋体" w:hAnsi="宋体" w:eastAsia="宋体" w:cs="宋体"/>
          <w:b w:val="0"/>
          <w:bCs/>
          <w:spacing w:val="24"/>
          <w:sz w:val="28"/>
          <w:szCs w:val="28"/>
          <w:lang w:val="en-US" w:eastAsia="zh-CN" w:bidi="ar-SA"/>
        </w:rPr>
        <w:t>5.垃圾装载不得过满，垃圾满车后必须加盖密封，车体外侧不得加挂杂物。</w:t>
      </w:r>
    </w:p>
    <w:p>
      <w:pPr>
        <w:keepNext w:val="0"/>
        <w:keepLines w:val="0"/>
        <w:pageBreakBefore w:val="0"/>
        <w:kinsoku/>
        <w:wordWrap/>
        <w:overflowPunct/>
        <w:topLinePunct w:val="0"/>
        <w:autoSpaceDE/>
        <w:autoSpaceDN/>
        <w:bidi w:val="0"/>
        <w:spacing w:after="0" w:line="578" w:lineRule="atLeast"/>
        <w:rPr>
          <w:rFonts w:hint="eastAsia" w:ascii="宋体" w:hAnsi="宋体" w:eastAsia="宋体" w:cs="宋体"/>
          <w:b/>
          <w:spacing w:val="24"/>
          <w:sz w:val="32"/>
          <w:szCs w:val="32"/>
        </w:rPr>
      </w:pPr>
      <w:r>
        <w:rPr>
          <w:rFonts w:hint="eastAsia" w:ascii="宋体" w:hAnsi="宋体" w:eastAsia="宋体" w:cs="宋体"/>
          <w:b/>
          <w:spacing w:val="24"/>
          <w:sz w:val="32"/>
          <w:szCs w:val="32"/>
          <w:lang w:val="en-US" w:eastAsia="zh-CN"/>
        </w:rPr>
        <w:t>五</w:t>
      </w:r>
      <w:r>
        <w:rPr>
          <w:rFonts w:hint="eastAsia" w:ascii="宋体" w:hAnsi="宋体" w:eastAsia="宋体" w:cs="宋体"/>
          <w:b/>
          <w:spacing w:val="24"/>
          <w:sz w:val="32"/>
          <w:szCs w:val="32"/>
        </w:rPr>
        <w:t>、管理标准和要求</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（一）</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须列明管理机构的模式，具备适合的绿化养护技术、人员等，并提供有关人员职责名单及资质证复印件，于进场一星期内将上述人员证书原件送</w:t>
      </w:r>
      <w:r>
        <w:rPr>
          <w:rFonts w:hint="eastAsia" w:ascii="宋体" w:hAnsi="宋体" w:eastAsia="宋体" w:cs="宋体"/>
          <w:spacing w:val="24"/>
          <w:sz w:val="28"/>
          <w:szCs w:val="28"/>
          <w:lang w:eastAsia="zh-CN"/>
        </w:rPr>
        <w:t>采购人</w:t>
      </w:r>
      <w:r>
        <w:rPr>
          <w:rFonts w:hint="eastAsia" w:ascii="宋体" w:hAnsi="宋体" w:eastAsia="宋体" w:cs="宋体"/>
          <w:spacing w:val="24"/>
          <w:sz w:val="28"/>
          <w:szCs w:val="28"/>
        </w:rPr>
        <w:t>核验。</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（二）</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所采用的作业设备及工具必须满足国家有关技术操作规程的要求，同时必须要满足正常作业需要。</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投入的作业机械设备在30天内要经</w:t>
      </w:r>
      <w:r>
        <w:rPr>
          <w:rFonts w:hint="eastAsia" w:ascii="宋体" w:hAnsi="宋体" w:eastAsia="宋体" w:cs="宋体"/>
          <w:spacing w:val="24"/>
          <w:sz w:val="28"/>
          <w:szCs w:val="28"/>
          <w:lang w:eastAsia="zh-CN"/>
        </w:rPr>
        <w:t>采购人</w:t>
      </w:r>
      <w:r>
        <w:rPr>
          <w:rFonts w:hint="eastAsia" w:ascii="宋体" w:hAnsi="宋体" w:eastAsia="宋体" w:cs="宋体"/>
          <w:spacing w:val="24"/>
          <w:sz w:val="28"/>
          <w:szCs w:val="28"/>
        </w:rPr>
        <w:t>验收认定。</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（三）</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必须按法律、法规及有关政策规定为其服务人员购买社会养老、工伤、医疗、失业、计划生育、人身意外等相关社会保险。必须执行国家劳动法的相关规定。</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（四）</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必须落实好安全生产的措施和配置安全作业的劳保用品。且穿着统一标识的工作服,</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的作业车辆必须按</w:t>
      </w:r>
      <w:r>
        <w:rPr>
          <w:rFonts w:hint="eastAsia" w:ascii="宋体" w:hAnsi="宋体" w:eastAsia="宋体" w:cs="宋体"/>
          <w:spacing w:val="24"/>
          <w:sz w:val="28"/>
          <w:szCs w:val="28"/>
          <w:lang w:eastAsia="zh-CN"/>
        </w:rPr>
        <w:t>采购人</w:t>
      </w:r>
      <w:r>
        <w:rPr>
          <w:rFonts w:hint="eastAsia" w:ascii="宋体" w:hAnsi="宋体" w:eastAsia="宋体" w:cs="宋体"/>
          <w:spacing w:val="24"/>
          <w:sz w:val="28"/>
          <w:szCs w:val="28"/>
        </w:rPr>
        <w:t>的要求统一标识。</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（五）</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须编制《绿化养护实施方案》《环卫保洁实施方案》，列明保证质量、安全、文明作业的措施；</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应根据</w:t>
      </w:r>
      <w:r>
        <w:rPr>
          <w:rFonts w:hint="eastAsia" w:ascii="宋体" w:hAnsi="宋体" w:eastAsia="宋体" w:cs="宋体"/>
          <w:spacing w:val="24"/>
          <w:sz w:val="28"/>
          <w:szCs w:val="28"/>
          <w:lang w:eastAsia="zh-CN"/>
        </w:rPr>
        <w:t>采购人</w:t>
      </w:r>
      <w:r>
        <w:rPr>
          <w:rFonts w:hint="eastAsia" w:ascii="宋体" w:hAnsi="宋体" w:eastAsia="宋体" w:cs="宋体"/>
          <w:spacing w:val="24"/>
          <w:sz w:val="28"/>
          <w:szCs w:val="28"/>
        </w:rPr>
        <w:t>确认的实施方案编制作业计划，并按此计划要求按时保质完成。</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（六）遇有台风等自然灾害或重大国事活动、重大节庆、迎检、创文巩卫等，</w:t>
      </w:r>
      <w:r>
        <w:rPr>
          <w:rFonts w:hint="eastAsia" w:ascii="宋体" w:hAnsi="宋体" w:eastAsia="宋体" w:cs="宋体"/>
          <w:spacing w:val="24"/>
          <w:sz w:val="28"/>
          <w:szCs w:val="28"/>
          <w:lang w:eastAsia="zh-CN"/>
        </w:rPr>
        <w:t>中标供应商</w:t>
      </w:r>
      <w:r>
        <w:rPr>
          <w:rFonts w:hint="eastAsia" w:ascii="宋体" w:hAnsi="宋体" w:eastAsia="宋体" w:cs="宋体"/>
          <w:spacing w:val="24"/>
          <w:sz w:val="28"/>
          <w:szCs w:val="28"/>
        </w:rPr>
        <w:t>必须服从政府统一调度，完成所安排的突击任务。</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（七）除雨天外，分车绿带、交通岛绿地和种植有灌木、地被植物的行道树绿带，每天至少需淋水一次，且需淋足淋透；后排绿地每两天至少淋一次。</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（八）修剪包含整形修边修剪、干枯枝修剪、净空修剪、徒长枝修剪等。行道树整型、净空修剪、每年至少进行1次全面修剪。干枯枝修剪、徒长枝修剪要及时修剪。</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（九）绿化植物及周边附属设施等，要防止人为破坏及随意变更绿地性质，及时发现，及时上报。</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（十）上报辖区内养护计划及其他有关资料、各类报表及数据，以便采购人进行监督考核。</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（十一）及时做好应急抢险或突发事件、重大活动、迎检等涉及绿化养护、绿地管理的一系列工作，及时处理好社会舆情投诉，信访、督办、媒体曝光等情况产生的案件。</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（十二）由于恶劣气候（高温干旱、降雨以及台风等）导致的树木扶正、防寒防冻、抗旱以及抗台风等预防、抢险及灾后恢复工作。</w:t>
      </w:r>
    </w:p>
    <w:tbl>
      <w:tblPr>
        <w:tblStyle w:val="7"/>
        <w:tblpPr w:leftFromText="180" w:rightFromText="180" w:vertAnchor="text" w:tblpX="22924" w:tblpY="-172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noWrap w:val="0"/>
            <w:vAlign w:val="top"/>
          </w:tcPr>
          <w:p>
            <w:pPr>
              <w:keepNext w:val="0"/>
              <w:keepLines w:val="0"/>
              <w:pageBreakBefore w:val="0"/>
              <w:widowControl w:val="0"/>
              <w:kinsoku/>
              <w:wordWrap/>
              <w:overflowPunct/>
              <w:topLinePunct w:val="0"/>
              <w:autoSpaceDE/>
              <w:autoSpaceDN/>
              <w:bidi w:val="0"/>
              <w:spacing w:after="0" w:line="578" w:lineRule="atLeast"/>
              <w:jc w:val="both"/>
              <w:rPr>
                <w:rFonts w:hint="eastAsia" w:ascii="宋体" w:hAnsi="宋体" w:eastAsia="宋体" w:cs="宋体"/>
                <w:spacing w:val="24"/>
                <w:sz w:val="28"/>
                <w:szCs w:val="28"/>
                <w:vertAlign w:val="baseline"/>
              </w:rPr>
            </w:pPr>
          </w:p>
        </w:tc>
      </w:tr>
    </w:tbl>
    <w:p>
      <w:pPr>
        <w:keepNext w:val="0"/>
        <w:keepLines w:val="0"/>
        <w:pageBreakBefore w:val="0"/>
        <w:kinsoku/>
        <w:wordWrap/>
        <w:overflowPunct/>
        <w:topLinePunct w:val="0"/>
        <w:autoSpaceDE/>
        <w:autoSpaceDN/>
        <w:bidi w:val="0"/>
        <w:spacing w:after="0" w:line="578" w:lineRule="atLeast"/>
        <w:rPr>
          <w:rFonts w:hint="eastAsia" w:ascii="宋体" w:hAnsi="宋体" w:eastAsia="宋体" w:cs="宋体"/>
          <w:b/>
          <w:spacing w:val="24"/>
          <w:sz w:val="32"/>
          <w:szCs w:val="32"/>
        </w:rPr>
      </w:pPr>
      <w:r>
        <w:rPr>
          <w:rFonts w:hint="eastAsia" w:ascii="宋体" w:hAnsi="宋体" w:eastAsia="宋体" w:cs="宋体"/>
          <w:b/>
          <w:spacing w:val="24"/>
          <w:sz w:val="32"/>
          <w:szCs w:val="32"/>
          <w:lang w:val="en-US" w:eastAsia="zh-CN"/>
        </w:rPr>
        <w:t>六</w:t>
      </w:r>
      <w:r>
        <w:rPr>
          <w:rFonts w:hint="eastAsia" w:ascii="宋体" w:hAnsi="宋体" w:eastAsia="宋体" w:cs="宋体"/>
          <w:b/>
          <w:spacing w:val="24"/>
          <w:sz w:val="32"/>
          <w:szCs w:val="32"/>
        </w:rPr>
        <w:t>、服务期限及承包方式</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（一）本项目服务期限为</w:t>
      </w:r>
      <w:r>
        <w:rPr>
          <w:rFonts w:hint="eastAsia" w:ascii="宋体" w:hAnsi="宋体" w:eastAsia="宋体" w:cs="宋体"/>
          <w:spacing w:val="24"/>
          <w:sz w:val="28"/>
          <w:szCs w:val="28"/>
          <w:lang w:eastAsia="zh-CN"/>
        </w:rPr>
        <w:t>：</w:t>
      </w:r>
      <w:r>
        <w:rPr>
          <w:rFonts w:hint="eastAsia" w:ascii="宋体" w:hAnsi="宋体" w:eastAsia="宋体" w:cs="宋体"/>
          <w:color w:val="0000FF"/>
          <w:spacing w:val="24"/>
          <w:sz w:val="28"/>
          <w:szCs w:val="28"/>
          <w:lang w:eastAsia="zh-CN"/>
        </w:rPr>
        <w:t>合同签订之日起至</w:t>
      </w:r>
      <w:r>
        <w:rPr>
          <w:rFonts w:hint="eastAsia" w:ascii="宋体" w:hAnsi="宋体" w:eastAsia="宋体" w:cs="宋体"/>
          <w:color w:val="0000FF"/>
          <w:spacing w:val="24"/>
          <w:sz w:val="28"/>
          <w:szCs w:val="28"/>
          <w:lang w:val="en-US" w:eastAsia="zh-CN"/>
        </w:rPr>
        <w:t>2025年1月31日止</w:t>
      </w:r>
      <w:r>
        <w:rPr>
          <w:rFonts w:hint="eastAsia" w:ascii="宋体" w:hAnsi="宋体" w:eastAsia="宋体" w:cs="宋体"/>
          <w:spacing w:val="24"/>
          <w:sz w:val="28"/>
          <w:szCs w:val="28"/>
        </w:rPr>
        <w:t>。合同一年一签，</w:t>
      </w:r>
      <w:r>
        <w:rPr>
          <w:rFonts w:hint="eastAsia" w:ascii="宋体" w:hAnsi="宋体" w:eastAsia="宋体" w:cs="宋体"/>
          <w:color w:val="FF0000"/>
          <w:spacing w:val="24"/>
          <w:sz w:val="28"/>
          <w:szCs w:val="28"/>
        </w:rPr>
        <w:t>合同每年一签，第二年承包服务合同</w:t>
      </w:r>
      <w:r>
        <w:rPr>
          <w:rFonts w:hint="eastAsia" w:ascii="宋体" w:hAnsi="宋体" w:eastAsia="宋体" w:cs="宋体"/>
          <w:spacing w:val="24"/>
          <w:sz w:val="28"/>
          <w:szCs w:val="28"/>
        </w:rPr>
        <w:t>，采购人根据中标人提供的服务质量以及财政在当年预算经费落实到位的情况下续签，每年合同金额为中标人的年中标价。</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（二）中标人履约期间，如果政府出台政策性调整文件，需要终止合同的，本服务合同无条件解除，中标人不得提出任何赔偿或补偿要求。</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spacing w:val="24"/>
          <w:sz w:val="28"/>
          <w:szCs w:val="28"/>
        </w:rPr>
      </w:pPr>
      <w:r>
        <w:rPr>
          <w:rFonts w:hint="eastAsia" w:ascii="宋体" w:hAnsi="宋体" w:eastAsia="宋体" w:cs="宋体"/>
          <w:spacing w:val="24"/>
          <w:sz w:val="28"/>
          <w:szCs w:val="28"/>
        </w:rPr>
        <w:t>（三）本项目采取全包干的方式，即任务包干、经费包干、人员包干、设备包干、作业安全包干的方式实行全承包。服务面积有增减，服务经费做相应调整。即采购人将三亚市吉阳区园林绿地所2023年学院路、荔枝沟路、落笔洞路（迎宾路至农垦中专段）等道路绿化市场化养护服务项目交给中标人，中标人按照采购人的服务要求和标准组织服务工作，并接受采购人的监督、检查、指导。</w:t>
      </w:r>
    </w:p>
    <w:p>
      <w:pPr>
        <w:keepNext w:val="0"/>
        <w:keepLines w:val="0"/>
        <w:pageBreakBefore w:val="0"/>
        <w:kinsoku/>
        <w:wordWrap/>
        <w:overflowPunct/>
        <w:topLinePunct w:val="0"/>
        <w:autoSpaceDE/>
        <w:autoSpaceDN/>
        <w:bidi w:val="0"/>
        <w:spacing w:after="0" w:line="578" w:lineRule="atLeast"/>
        <w:rPr>
          <w:rFonts w:hint="eastAsia" w:ascii="宋体" w:hAnsi="宋体" w:eastAsia="宋体" w:cs="宋体"/>
          <w:b/>
          <w:sz w:val="32"/>
          <w:szCs w:val="32"/>
        </w:rPr>
      </w:pPr>
      <w:r>
        <w:rPr>
          <w:rFonts w:hint="eastAsia" w:ascii="宋体" w:hAnsi="宋体" w:eastAsia="宋体" w:cs="宋体"/>
          <w:b/>
          <w:sz w:val="32"/>
          <w:szCs w:val="32"/>
          <w:lang w:val="en-US" w:eastAsia="zh-CN"/>
        </w:rPr>
        <w:t>七</w:t>
      </w:r>
      <w:r>
        <w:rPr>
          <w:rFonts w:hint="eastAsia" w:ascii="宋体" w:hAnsi="宋体" w:eastAsia="宋体" w:cs="宋体"/>
          <w:b/>
          <w:sz w:val="32"/>
          <w:szCs w:val="32"/>
        </w:rPr>
        <w:t>、养护规范及验收标准</w:t>
      </w:r>
    </w:p>
    <w:p>
      <w:pPr>
        <w:keepNext w:val="0"/>
        <w:keepLines w:val="0"/>
        <w:pageBreakBefore w:val="0"/>
        <w:kinsoku/>
        <w:wordWrap/>
        <w:overflowPunct/>
        <w:topLinePunct w:val="0"/>
        <w:autoSpaceDE/>
        <w:autoSpaceDN/>
        <w:bidi w:val="0"/>
        <w:spacing w:after="0" w:line="578" w:lineRule="atLeast"/>
        <w:ind w:firstLine="656" w:firstLineChars="200"/>
        <w:rPr>
          <w:rFonts w:hint="eastAsia" w:ascii="宋体" w:hAnsi="宋体" w:eastAsia="宋体" w:cs="宋体"/>
          <w:b/>
          <w:sz w:val="28"/>
          <w:szCs w:val="28"/>
        </w:rPr>
      </w:pPr>
      <w:r>
        <w:rPr>
          <w:rFonts w:hint="eastAsia" w:ascii="宋体" w:hAnsi="宋体" w:eastAsia="宋体" w:cs="宋体"/>
          <w:spacing w:val="24"/>
          <w:sz w:val="28"/>
          <w:szCs w:val="28"/>
        </w:rPr>
        <w:t>本标准适用于三亚市吉阳区城市公园绿地、防护绿地、附属绿地、其他绿地等绿化养护。各类绿地的养护，除应按本规范执行外，还应遵守国家、行业、地方有关标准的规定。</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（一）术语</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下列术语和定义适用于本标准。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b/>
          <w:bCs/>
          <w:sz w:val="28"/>
          <w:szCs w:val="28"/>
        </w:rPr>
      </w:pPr>
      <w:r>
        <w:rPr>
          <w:rFonts w:hint="eastAsia" w:ascii="宋体" w:hAnsi="宋体" w:eastAsia="宋体" w:cs="宋体"/>
          <w:sz w:val="28"/>
          <w:szCs w:val="28"/>
        </w:rPr>
        <w:t xml:space="preserve">1.1 </w:t>
      </w:r>
      <w:r>
        <w:rPr>
          <w:rFonts w:hint="eastAsia" w:ascii="宋体" w:hAnsi="宋体" w:eastAsia="宋体" w:cs="宋体"/>
          <w:b/>
          <w:bCs/>
          <w:sz w:val="28"/>
          <w:szCs w:val="28"/>
        </w:rPr>
        <w:t>树盘</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种植乔灌木位置并与周围有明显界线的一定地面范围。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1.2 </w:t>
      </w:r>
      <w:r>
        <w:rPr>
          <w:rFonts w:hint="eastAsia" w:ascii="宋体" w:hAnsi="宋体" w:eastAsia="宋体" w:cs="宋体"/>
          <w:b/>
          <w:bCs/>
          <w:sz w:val="28"/>
          <w:szCs w:val="28"/>
        </w:rPr>
        <w:t>有地被树盘</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在树干基部周围地面，种植有地被植物的树盘。</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1.3 </w:t>
      </w:r>
      <w:r>
        <w:rPr>
          <w:rFonts w:hint="eastAsia" w:ascii="宋体" w:hAnsi="宋体" w:eastAsia="宋体" w:cs="宋体"/>
          <w:b/>
          <w:bCs/>
          <w:sz w:val="28"/>
          <w:szCs w:val="28"/>
        </w:rPr>
        <w:t>无地被树盘</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在树干基部周围地面，没有种植地被的树盘。</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1.4</w:t>
      </w:r>
      <w:r>
        <w:rPr>
          <w:rFonts w:hint="eastAsia" w:ascii="宋体" w:hAnsi="宋体" w:eastAsia="宋体" w:cs="宋体"/>
          <w:b/>
          <w:bCs/>
          <w:sz w:val="28"/>
          <w:szCs w:val="28"/>
        </w:rPr>
        <w:t xml:space="preserve"> 孤植灌木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单株或数株灌木种植在一个树穴内，树穴之间有明显距离，外观上可直观到一株或一丛，此类以孤植方式种植的灌木称为孤植灌木。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1.5 </w:t>
      </w:r>
      <w:r>
        <w:rPr>
          <w:rFonts w:hint="eastAsia" w:ascii="宋体" w:hAnsi="宋体" w:eastAsia="宋体" w:cs="宋体"/>
          <w:b/>
          <w:bCs/>
          <w:sz w:val="28"/>
          <w:szCs w:val="28"/>
        </w:rPr>
        <w:t>整形灌木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按设计要求和观赏要求将灌木修剪成各种特定的形状，主要以植物造型为观赏目的的灌木称为整形灌木。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1.6 </w:t>
      </w:r>
      <w:r>
        <w:rPr>
          <w:rFonts w:hint="eastAsia" w:ascii="宋体" w:hAnsi="宋体" w:eastAsia="宋体" w:cs="宋体"/>
          <w:b/>
          <w:bCs/>
          <w:sz w:val="28"/>
          <w:szCs w:val="28"/>
        </w:rPr>
        <w:t>色块</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指成片种植的灌木或草本植物，外观上没有明显的株行距。色块一般分为灌木色块和草本色块（也称草本地被）。</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1.7 </w:t>
      </w:r>
      <w:r>
        <w:rPr>
          <w:rFonts w:hint="eastAsia" w:ascii="宋体" w:hAnsi="宋体" w:eastAsia="宋体" w:cs="宋体"/>
          <w:b/>
          <w:bCs/>
          <w:sz w:val="28"/>
          <w:szCs w:val="28"/>
        </w:rPr>
        <w:t>古树名木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指树龄在一百年以上或稀有珍贵树木，或具有历史价值或重要纪念意义的树木。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1.8 </w:t>
      </w:r>
      <w:r>
        <w:rPr>
          <w:rFonts w:hint="eastAsia" w:ascii="宋体" w:hAnsi="宋体" w:eastAsia="宋体" w:cs="宋体"/>
          <w:b/>
          <w:bCs/>
          <w:sz w:val="28"/>
          <w:szCs w:val="28"/>
        </w:rPr>
        <w:t>疏枝</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将枝条从其着生部位剪去。</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1.9 </w:t>
      </w:r>
      <w:r>
        <w:rPr>
          <w:rFonts w:hint="eastAsia" w:ascii="宋体" w:hAnsi="宋体" w:eastAsia="宋体" w:cs="宋体"/>
          <w:b/>
          <w:bCs/>
          <w:sz w:val="28"/>
          <w:szCs w:val="28"/>
        </w:rPr>
        <w:t>短截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将枝条先端一部或大部剪去，保留基部枝段。</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1.10 </w:t>
      </w:r>
      <w:r>
        <w:rPr>
          <w:rFonts w:hint="eastAsia" w:ascii="宋体" w:hAnsi="宋体" w:eastAsia="宋体" w:cs="宋体"/>
          <w:b/>
          <w:bCs/>
          <w:sz w:val="28"/>
          <w:szCs w:val="28"/>
        </w:rPr>
        <w:t>行道树</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指沿车行道或人行道边种植的乔木。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1.11 </w:t>
      </w:r>
      <w:r>
        <w:rPr>
          <w:rFonts w:hint="eastAsia" w:ascii="宋体" w:hAnsi="宋体" w:eastAsia="宋体" w:cs="宋体"/>
          <w:b/>
          <w:bCs/>
          <w:sz w:val="28"/>
          <w:szCs w:val="28"/>
        </w:rPr>
        <w:t>分车绿带</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车行道之间可以绿化的分隔带,其位于上下行机动车道之间的为中间分车绿带；位于机动车道与非机动车道之间或同方向机动车道之间的为两侧分车绿带。</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1.12</w:t>
      </w:r>
      <w:r>
        <w:rPr>
          <w:rFonts w:hint="eastAsia" w:ascii="宋体" w:hAnsi="宋体" w:eastAsia="宋体" w:cs="宋体"/>
          <w:b/>
          <w:bCs/>
          <w:sz w:val="28"/>
          <w:szCs w:val="28"/>
        </w:rPr>
        <w:t xml:space="preserve"> 定干高度</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乔木主干第一个分叉点离地面高度。</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b/>
          <w:bCs/>
          <w:sz w:val="28"/>
          <w:szCs w:val="28"/>
        </w:rPr>
        <w:t>水分管理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2.1 </w:t>
      </w:r>
      <w:r>
        <w:rPr>
          <w:rFonts w:hint="eastAsia" w:ascii="宋体" w:hAnsi="宋体" w:eastAsia="宋体" w:cs="宋体"/>
          <w:b/>
          <w:bCs/>
          <w:sz w:val="28"/>
          <w:szCs w:val="28"/>
        </w:rPr>
        <w:t>水质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灌溉用水应使用自来水或经水质化验适用于灌溉的水源。</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2.2</w:t>
      </w:r>
      <w:r>
        <w:rPr>
          <w:rFonts w:hint="eastAsia" w:ascii="宋体" w:hAnsi="宋体" w:eastAsia="宋体" w:cs="宋体"/>
          <w:b/>
          <w:bCs/>
          <w:sz w:val="28"/>
          <w:szCs w:val="28"/>
        </w:rPr>
        <w:t xml:space="preserve"> 淋水时间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阴天全天均可淋水，遇高温、太阳辐射强应在上午11时前或下午4时后淋水。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2.3 </w:t>
      </w:r>
      <w:r>
        <w:rPr>
          <w:rFonts w:hint="eastAsia" w:ascii="宋体" w:hAnsi="宋体" w:eastAsia="宋体" w:cs="宋体"/>
          <w:b/>
          <w:bCs/>
          <w:sz w:val="28"/>
          <w:szCs w:val="28"/>
        </w:rPr>
        <w:t>淋水量</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水分供给以能保证植物正常生长、发育需要为宜。淋、灌水量应符合以下规定：</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新种植的乔灌木第一次定根水必须及时，并且淋足淋透，在植株未恢复正常生长之前经常性保持土壤湿润。幼龄树（种植5年内），干旱天气，每周灌、淋1次～2次； 不耐旱的成年乔木，干旱季节，每月应灌、淋1次～3次。灌木、草坪、遮荫的地被植物，淋水应湿透表层10 cm以上；干旱天气，每周应喷淋2次～4次。无遮荫的地被及盆栽草花应每天淋水1次～2次（干旱天气）。</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2.4 </w:t>
      </w:r>
      <w:r>
        <w:rPr>
          <w:rFonts w:hint="eastAsia" w:ascii="宋体" w:hAnsi="宋体" w:eastAsia="宋体" w:cs="宋体"/>
          <w:b/>
          <w:bCs/>
          <w:sz w:val="28"/>
          <w:szCs w:val="28"/>
        </w:rPr>
        <w:t>淋水方法</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可采取滴灌、喷灌、喷淋、灌淋。养护要求精细、需水量多的时花类在条件的应采用滴灌或喷灌，以节约用水，提高淋水效果。采用喷淋方法淋水，必须掌握好出水量及喷淋方向，不得冲倒、冲歪植株及冲翻树根。对于乔灌木淋水应先给树体洗尘。</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2.5 </w:t>
      </w:r>
      <w:r>
        <w:rPr>
          <w:rFonts w:hint="eastAsia" w:ascii="宋体" w:hAnsi="宋体" w:eastAsia="宋体" w:cs="宋体"/>
          <w:b/>
          <w:bCs/>
          <w:sz w:val="28"/>
          <w:szCs w:val="28"/>
        </w:rPr>
        <w:t>排水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乔灌木树盘、色块、地被、草坪必要时设排水盲沟，以保证雨季雨水能从地面顺畅排走，绿地不得有积水现象。</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（三）土肥管理</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3.1 土壤的疏松通透</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灌木色块及分车绿带土壤必须保持疏松通透，绿地种植5年内的乔木及整形灌木、孤植灌木应做树盘，即在树木周围距离树干留直径0.8 m～1.2 m的土壤裸露，定期松土保持土壤疏松。</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3.2 各类植物种植土壤理化性状</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各类植物的种植土必须达到以下要求(见表1)。</w:t>
      </w:r>
    </w:p>
    <w:tbl>
      <w:tblPr>
        <w:tblStyle w:val="6"/>
        <w:tblW w:w="0" w:type="auto"/>
        <w:jc w:val="center"/>
        <w:tblLayout w:type="fixed"/>
        <w:tblCellMar>
          <w:top w:w="0" w:type="dxa"/>
          <w:left w:w="108" w:type="dxa"/>
          <w:bottom w:w="0" w:type="dxa"/>
          <w:right w:w="108" w:type="dxa"/>
        </w:tblCellMar>
      </w:tblPr>
      <w:tblGrid>
        <w:gridCol w:w="1991"/>
        <w:gridCol w:w="1487"/>
        <w:gridCol w:w="1459"/>
        <w:gridCol w:w="1534"/>
        <w:gridCol w:w="1534"/>
        <w:gridCol w:w="1535"/>
      </w:tblGrid>
      <w:tr>
        <w:tblPrEx>
          <w:tblCellMar>
            <w:top w:w="0" w:type="dxa"/>
            <w:left w:w="108" w:type="dxa"/>
            <w:bottom w:w="0" w:type="dxa"/>
            <w:right w:w="108" w:type="dxa"/>
          </w:tblCellMar>
        </w:tblPrEx>
        <w:trPr>
          <w:trHeight w:val="609" w:hRule="atLeast"/>
          <w:jc w:val="center"/>
        </w:trPr>
        <w:tc>
          <w:tcPr>
            <w:tcW w:w="1991" w:type="dxa"/>
            <w:tcBorders>
              <w:top w:val="single" w:color="000000" w:sz="12" w:space="0"/>
              <w:left w:val="single" w:color="000000" w:sz="12" w:space="0"/>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p>
        </w:tc>
        <w:tc>
          <w:tcPr>
            <w:tcW w:w="1487" w:type="dxa"/>
            <w:tcBorders>
              <w:top w:val="single" w:color="000000" w:sz="12" w:space="0"/>
              <w:left w:val="nil"/>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乔木</w:t>
            </w:r>
          </w:p>
        </w:tc>
        <w:tc>
          <w:tcPr>
            <w:tcW w:w="1459" w:type="dxa"/>
            <w:tcBorders>
              <w:top w:val="single" w:color="000000" w:sz="12" w:space="0"/>
              <w:left w:val="nil"/>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灌木</w:t>
            </w:r>
          </w:p>
        </w:tc>
        <w:tc>
          <w:tcPr>
            <w:tcW w:w="1534" w:type="dxa"/>
            <w:tcBorders>
              <w:top w:val="single" w:color="000000" w:sz="12" w:space="0"/>
              <w:left w:val="nil"/>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地被</w:t>
            </w:r>
          </w:p>
        </w:tc>
        <w:tc>
          <w:tcPr>
            <w:tcW w:w="1534" w:type="dxa"/>
            <w:tcBorders>
              <w:top w:val="single" w:color="000000" w:sz="12" w:space="0"/>
              <w:left w:val="nil"/>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草坪</w:t>
            </w:r>
          </w:p>
        </w:tc>
        <w:tc>
          <w:tcPr>
            <w:tcW w:w="1535" w:type="dxa"/>
            <w:tcBorders>
              <w:top w:val="single" w:color="000000" w:sz="12" w:space="0"/>
              <w:left w:val="nil"/>
              <w:bottom w:val="single" w:color="000000" w:sz="12" w:space="0"/>
              <w:right w:val="single" w:color="000000" w:sz="12"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花坛</w:t>
            </w:r>
          </w:p>
        </w:tc>
      </w:tr>
      <w:tr>
        <w:tblPrEx>
          <w:tblCellMar>
            <w:top w:w="0" w:type="dxa"/>
            <w:left w:w="108" w:type="dxa"/>
            <w:bottom w:w="0" w:type="dxa"/>
            <w:right w:w="108" w:type="dxa"/>
          </w:tblCellMar>
        </w:tblPrEx>
        <w:trPr>
          <w:trHeight w:val="650" w:hRule="atLeast"/>
          <w:jc w:val="center"/>
        </w:trPr>
        <w:tc>
          <w:tcPr>
            <w:tcW w:w="1991" w:type="dxa"/>
            <w:tcBorders>
              <w:top w:val="single" w:color="000000" w:sz="12" w:space="0"/>
              <w:left w:val="single" w:color="000000" w:sz="1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PH值</w:t>
            </w:r>
          </w:p>
        </w:tc>
        <w:tc>
          <w:tcPr>
            <w:tcW w:w="1487"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5.0～8.0</w:t>
            </w:r>
          </w:p>
        </w:tc>
        <w:tc>
          <w:tcPr>
            <w:tcW w:w="1459"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5.5～8.0</w:t>
            </w:r>
          </w:p>
        </w:tc>
        <w:tc>
          <w:tcPr>
            <w:tcW w:w="1534"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5.0～8.0</w:t>
            </w:r>
          </w:p>
        </w:tc>
        <w:tc>
          <w:tcPr>
            <w:tcW w:w="1534" w:type="dxa"/>
            <w:tcBorders>
              <w:top w:val="single" w:color="000000" w:sz="12"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5.0～8.0</w:t>
            </w:r>
          </w:p>
        </w:tc>
        <w:tc>
          <w:tcPr>
            <w:tcW w:w="1535" w:type="dxa"/>
            <w:tcBorders>
              <w:top w:val="single" w:color="000000" w:sz="12" w:space="0"/>
              <w:left w:val="nil"/>
              <w:bottom w:val="single" w:color="000000" w:sz="4" w:space="0"/>
              <w:right w:val="single" w:color="000000" w:sz="12"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5.5～7.5</w:t>
            </w:r>
          </w:p>
        </w:tc>
      </w:tr>
      <w:tr>
        <w:tblPrEx>
          <w:tblCellMar>
            <w:top w:w="0" w:type="dxa"/>
            <w:left w:w="108" w:type="dxa"/>
            <w:bottom w:w="0" w:type="dxa"/>
            <w:right w:w="108" w:type="dxa"/>
          </w:tblCellMar>
        </w:tblPrEx>
        <w:trPr>
          <w:trHeight w:val="650" w:hRule="atLeast"/>
          <w:jc w:val="center"/>
        </w:trPr>
        <w:tc>
          <w:tcPr>
            <w:tcW w:w="199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有机质(g/㎏)</w:t>
            </w:r>
          </w:p>
        </w:tc>
        <w:tc>
          <w:tcPr>
            <w:tcW w:w="148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≥20</w:t>
            </w:r>
          </w:p>
        </w:tc>
        <w:tc>
          <w:tcPr>
            <w:tcW w:w="145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≥20</w:t>
            </w:r>
          </w:p>
        </w:tc>
        <w:tc>
          <w:tcPr>
            <w:tcW w:w="15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≥20</w:t>
            </w:r>
          </w:p>
        </w:tc>
        <w:tc>
          <w:tcPr>
            <w:tcW w:w="15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≥20</w:t>
            </w:r>
          </w:p>
        </w:tc>
        <w:tc>
          <w:tcPr>
            <w:tcW w:w="1535"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≥25</w:t>
            </w:r>
          </w:p>
        </w:tc>
      </w:tr>
      <w:tr>
        <w:tblPrEx>
          <w:tblCellMar>
            <w:top w:w="0" w:type="dxa"/>
            <w:left w:w="108" w:type="dxa"/>
            <w:bottom w:w="0" w:type="dxa"/>
            <w:right w:w="108" w:type="dxa"/>
          </w:tblCellMar>
        </w:tblPrEx>
        <w:trPr>
          <w:trHeight w:val="704" w:hRule="atLeast"/>
          <w:jc w:val="center"/>
        </w:trPr>
        <w:tc>
          <w:tcPr>
            <w:tcW w:w="1991"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通气空隙度(%)</w:t>
            </w:r>
          </w:p>
        </w:tc>
        <w:tc>
          <w:tcPr>
            <w:tcW w:w="1487"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≥8</w:t>
            </w:r>
          </w:p>
        </w:tc>
        <w:tc>
          <w:tcPr>
            <w:tcW w:w="145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≥10</w:t>
            </w:r>
          </w:p>
        </w:tc>
        <w:tc>
          <w:tcPr>
            <w:tcW w:w="15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≥8</w:t>
            </w:r>
          </w:p>
        </w:tc>
        <w:tc>
          <w:tcPr>
            <w:tcW w:w="153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≥8</w:t>
            </w:r>
          </w:p>
        </w:tc>
        <w:tc>
          <w:tcPr>
            <w:tcW w:w="1535" w:type="dxa"/>
            <w:tcBorders>
              <w:top w:val="single" w:color="000000" w:sz="4" w:space="0"/>
              <w:left w:val="nil"/>
              <w:bottom w:val="single" w:color="000000" w:sz="4" w:space="0"/>
              <w:right w:val="single" w:color="000000" w:sz="12"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≥10</w:t>
            </w:r>
          </w:p>
        </w:tc>
      </w:tr>
      <w:tr>
        <w:tblPrEx>
          <w:tblCellMar>
            <w:top w:w="0" w:type="dxa"/>
            <w:left w:w="108" w:type="dxa"/>
            <w:bottom w:w="0" w:type="dxa"/>
            <w:right w:w="108" w:type="dxa"/>
          </w:tblCellMar>
        </w:tblPrEx>
        <w:trPr>
          <w:trHeight w:val="968" w:hRule="atLeast"/>
          <w:jc w:val="center"/>
        </w:trPr>
        <w:tc>
          <w:tcPr>
            <w:tcW w:w="1991" w:type="dxa"/>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有效土层(㎝)</w:t>
            </w:r>
          </w:p>
        </w:tc>
        <w:tc>
          <w:tcPr>
            <w:tcW w:w="1487" w:type="dxa"/>
            <w:tcBorders>
              <w:top w:val="single" w:color="000000" w:sz="4" w:space="0"/>
              <w:left w:val="nil"/>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≥100</w:t>
            </w:r>
          </w:p>
        </w:tc>
        <w:tc>
          <w:tcPr>
            <w:tcW w:w="1459" w:type="dxa"/>
            <w:tcBorders>
              <w:top w:val="single" w:color="000000" w:sz="4" w:space="0"/>
              <w:left w:val="nil"/>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≥60</w:t>
            </w:r>
          </w:p>
        </w:tc>
        <w:tc>
          <w:tcPr>
            <w:tcW w:w="1534" w:type="dxa"/>
            <w:tcBorders>
              <w:top w:val="single" w:color="000000" w:sz="4" w:space="0"/>
              <w:left w:val="nil"/>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≥30</w:t>
            </w:r>
          </w:p>
        </w:tc>
        <w:tc>
          <w:tcPr>
            <w:tcW w:w="1534" w:type="dxa"/>
            <w:tcBorders>
              <w:top w:val="single" w:color="000000" w:sz="4" w:space="0"/>
              <w:left w:val="nil"/>
              <w:bottom w:val="single" w:color="000000" w:sz="12" w:space="0"/>
              <w:right w:val="single" w:color="000000" w:sz="4"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≥25</w:t>
            </w:r>
          </w:p>
        </w:tc>
        <w:tc>
          <w:tcPr>
            <w:tcW w:w="1535" w:type="dxa"/>
            <w:tcBorders>
              <w:top w:val="single" w:color="000000" w:sz="4" w:space="0"/>
              <w:left w:val="nil"/>
              <w:bottom w:val="single" w:color="000000" w:sz="12" w:space="0"/>
              <w:right w:val="single" w:color="000000" w:sz="12" w:space="0"/>
            </w:tcBorders>
            <w:noWrap w:val="0"/>
            <w:vAlign w:val="center"/>
          </w:tcPr>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2"/>
                <w:szCs w:val="22"/>
              </w:rPr>
            </w:pPr>
            <w:r>
              <w:rPr>
                <w:rFonts w:hint="eastAsia" w:ascii="宋体" w:hAnsi="宋体" w:eastAsia="宋体" w:cs="宋体"/>
                <w:sz w:val="22"/>
                <w:szCs w:val="22"/>
              </w:rPr>
              <w:t>≥40</w:t>
            </w:r>
          </w:p>
        </w:tc>
      </w:tr>
    </w:tbl>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3.3 施肥</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3.3.1 定植五年内的乔木，全年施肥1次～3次，春季以氮肥为主，秋季、冬季施复合肥或磷钾肥或有机肥，每株每次施尿素0.05 kg～0.15 kg或复合肥0.1 kg～0.4 kg。</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3.3.2 定植5年后的乔木，视长势定全年施1次～2次根外肥，肥料可用0.1％～1.0％尿素、磷酸二氢钾等；古树、衰老树冬季应深耕根施迟效性肥料一次，以骨粉、堆肥、垃圾肥等有机肥为主，平均每株施10 kg～25 kg有机物或施复合肥0.3 kg～1.0 kg，观花、观果类乔木还应在花后、果后追施一次复合肥或尿素。</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3.3.3 灌木全年施3次～8次（视植物长势而定），生长期以施氮肥为主，开花期、冬季以磷钾肥为主；片植灌木，每次每平方米施化肥0.025 kg～0.100 kg；孤植灌木，每株每次施化肥0.05 kg～0.15 kg。</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3.3.4 草坪、草本地被植物。全年施2次～4次，生长期施尿素或复合肥1次～3次，每平方米施0.01 kg～0.05 kg；入冬前施1次复合肥，观花地被花前施1次复合肥。</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3.3.5 花坛种植后应施一次以上干肥（复合肥）或每隔10天施一次水肥（复合肥）。</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3.3.6 应多施有机肥，尽量利用落叶及修剪出来的枝叶埋入土中或堆沤后施用，以改良土壤，增加土壤肥力。</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3.3.7 乔木与孤植灌木可采用沟施、穴施或叶面喷施；沟施或穴施位置有地被的，先将地被植物带根移开，挖沟或穴深施，施肥盖土后再复植原位。片植地被、草坪、花坛可采用撤施或叶面喷施或淋水肥；撒施时，肥料不能粘在叶面上。</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3.3.8 使用化肥进行根施或撤施时,施肥后应及时淋水。</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（四）修剪</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4.1 绿地乔木修剪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4.1.1 自然修剪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4.1.1.1 幼龄树修剪，以培养树形为主，全年修剪2次，冬、夏各进行1次，剪去过密枝、下垂枝、交叉枝、病虫枝，剪口要求平滑，直径5 cm以上的剪口应涂上防腐剂。</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4.1.1.2 成年树修剪，以维持本身树形特征为主，全年修剪数次，平时1个～2个月钩干枯枝1次；台风到来之前进行适度修剪，把病虫枝、下垂枝、过密枝、交叉枝剪去，剪口要求平整，不留桩头，大枝的剪口应涂上防腐剂。</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4.1.1.3 对影响主要树种树体定向生长的其它次要树应进行避让修剪，以保证主体树有足够的生长定向空间。</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4.1.2 造型修剪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根据设计和景观要求,把乔木剪成并维持特定的形状.修剪次数与强度以能维持其形状为宜,修剪时必须注意剪去过密的内膛枝、交叉枝，以利病虫害的防治。</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4.1.3 行道树修剪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4.1.3.1 枝下高：胸径5 cm～9 cm的小乔木，不低于2 m；胸径10 cm～19 cm的中等乔木，不低于2.5 m；胸径20 cm～30 cm的大乔木，不低于3 m；胸径35 cm以上特大乔木，不低于3.5 m。</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4.1.3.2 同路段同树种的树形、高度应基本一致，且不得影响车辆和行人的安全，树冠不应遮挡交通指示灯。</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4.1.3.3 中、小行道树，修剪应以培养树形或树种特征为主，每年冬季重剪1次，夏季适当轻剪。树体不应有钉挂物、缠绕物等。</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4.1.3.4 大、特大乔木，修剪应以维持树种特征为主，经常检查并钩除干枯枝，拆除钉挂物、缠绕物。冬季修剪1次，剪去病虫枝、交叉枝、过密枝、下垂枝。</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4.1.3.5 行道树为棕榈科乔木的，中小乔木每月应钩干黄叶2次，高大的大王椰类应每周钩干黄叶两次。</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4.1.3.6 及时处理危树，伐去死树。</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4.1.3.7 行道树上方有架空线的，必须定期修剪，树冠与电话线的垂直距离应保持1.5 m以上,与高压线的垂直距离视其电压的高低及电线的类型，应保持1.5 m～4.0 m以上。</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4.2 灌木修剪</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4.2.1 孤植灌木修剪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4.2.1.1 观叶、观茎的棕榈科灌木和其它慢生性观叶灌木，主要适当控制灌木的形状，根据树种特性进行疏枝、剪除枯枝黄叶。</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4.2.1.2 萌发力强，生长快的观花、观叶灌木，春季或花期过后进行重剪，以控制植株徒长，维持一定的高度与形状。</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4.2.1.3 疏枝，剪口必须贴近干枝，平滑、不撕裂，不伤及干枝，不留桩头。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4.2.1.4 短剪，剪口平滑稍斜，剪口芽方向合理，距离剪口芽约0.5 cm左右。</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4.2.2 整形灌木修剪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4.2.2.1 必须按设计要求或观赏要求，逐步修剪养成一定的形状，并且要求成形美观、曲线变化明显，与周围环境相协调；规则式的同一品种植物造型，其形状、大小应基本一致。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4.2.2.2 整形灌木成形后应保持原来的形状，随着植物的生长，其形体大于设计观赏要求或因频繁修剪造成长势趋弱，应于春季进行回缩修剪。</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4.2.3 片植灌木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4.2.3.1 按设计或观赏要求修剪，并剪去干枯枝、寄生与缠绕物，要求图形清晰，线条明显，整体美观。</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4.2.3.2 萌芽力强、生长快的观叶片植灌木，应于春季进行回缩修剪，以控制整体高度和保持良好的长势。</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4.2.3.3 观花片植灌木应于花后适度修剪或重剪。</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4.3 地被修剪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4.3.1 球根地被及不耐修剪的地被，如麦冬、罗裙带，要求保持整洁，及时清除黄叶、杂物；过密的应适当疏株、移植；过高的应间高留矮，促萌新株，逐步更新。</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4.3.2 蔓生性较强的地被，应适当修剪，保持整体整齐或有规律变化。</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4.3.3 树盘地被应定时修剪，形状、大小应规范、整齐；地被植物不能缠绕乔灌木。</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4.4 花坛修剪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及时剪除残花、枯枝、黄叶，并短截或疏去过高的枝叶，保持花坛中同一色块顶面高度基本一致。</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4.5 草坪修剪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视草坪生长情况全年修剪6次～12次，秋、冬季1月～2月剪1次，春季、夏季每月剪1次。草坪高度应控制在8cm以下。</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4.6 藤本植物修剪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4.6.1 桥上、栏杆上藤本植物，主要剪去过密枝、衰老枝，控制枝条下垂的长度基本一致，而又不影响交通、视线。花期过后应适当更新重剪。</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4.6.2 攀援藤本，种植后进行重剪，每株促发几条健壮主蔓；爬满墙、棚后，主要适当修剪交叉蔓藤，病弱衰老蔓枝；有光脚或中空现象时，采用局部重剪、曲枝蔓诱引措施来弥补空缺。</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（五）松土除杂</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5.1 无地被树盘,片植灌木必须定期松土除杂，对小乔木的树盘可用中耕的方法连根锄掉，埋入土中，以改良土壤。</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5.2 应经常对草坪进行人工除杂，对生长快、侵延力强的杂草应除早、除小、除了。亦可采用除草剂除杂，结合剪草机定期剪草，控制杂草的开花及蔓延，草坪纯度应保持在85％ 以上，无大型、异型杂草。</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5.3 每年春季或冬季用草坪疏草机或草坪打孔机，对草坪进行疏草或打孔，以防草过密起团，增加草坪土壤通透性。</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（六）病虫害控制</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6.1 经常检查，随时掌握病虫的生长繁殖及危害情况，做好预测预防工作。</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6.2 掌握在幼虫期和病虫害大发生前进行防治，根据病虫害种类，天气情况、农药性质，合理使用农药。</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6.3 喷药应选择在无风无雨时进行，喷药必须到位、均匀，文明操作，药水不能喷到行人身上，对于人为活动多或人流量大的地段，应提前告示；根部埋药，应挖沟、坑，把药放在细根集中部位，并覆土。</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6.4 药水随用随配，药水配用浓度应按使用说明，需要加大浓度或两种以上农药混用必须先小面积试用安全或经专业技术人员确认后才能大面积使用。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6.5 应该选择使用低毒、低残留农药或生物制剂，尽量保护天敌，采用化学防治、生物防治相结合进行综合治理。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6.6 交替使用农药，不能长期使用单一种农药防治同一病虫害，以防病菌和害虫产生抗药性。用药后应检查用药效果，做到对症下药，及时纠正。</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6.7 及时剪除销毁病虫害引起的树枝败叶，并结合修枝，把徒长枝、过密枝剪去，创造透风透光环境，杜绝病虫害滋生蔓延。</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6.8 修剪时，对大枝的剪口应涂药以防病虫害的侵入。</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6.9 及时清除植株上的寄生物。</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6.10 严禁使用带检疫对象病虫的苗木进行补种，外地苗木必须经过检疫，本地苗木必须经检查及处理后没有病虫为害的苗木才能使用。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6.11 病虫害控制必须在不影响景观效果程度之内。</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（七）植物防护</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7.1 防风(对高大乔木)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7.1.1 对高大乔木尤其是行道树、衰老树，台风季节到来前必须进行适当修剪，剪除病虫枝、过密枝、干枯枝、下垂枝、回缩偏冠树枝。</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7.1.2 风雨过后应及时巡查行道树，及时处理风折、风倒、雷击树枝。</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7.1.3 严重偏冠树或危树必须架设护桩，确保行人、车辆安全。</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7.1.4 移植和管道施工应避免断粗2 cm以上的主根、侧根。</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7.2 设备设施</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000000"/>
          <w:kern w:val="2"/>
          <w:sz w:val="28"/>
          <w:szCs w:val="28"/>
        </w:rPr>
      </w:pPr>
      <w:r>
        <w:rPr>
          <w:rFonts w:hint="eastAsia" w:ascii="宋体" w:hAnsi="宋体" w:eastAsia="宋体" w:cs="宋体"/>
          <w:color w:val="000000"/>
          <w:kern w:val="2"/>
          <w:sz w:val="28"/>
          <w:szCs w:val="28"/>
        </w:rPr>
        <w:t>保持设备设施完好、整洁，护桩整齐、美观，游园、绿地的设备、设施、护桩及时进行零星维护。</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（八）清理工作</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8.1 修剪后的枝叶必须当天清理。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8.2 因车祸、风雨造成的树木伤残枝、倒树应当天及时处理。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8.3 及时伐去死树，挖去树木桩头。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8.4 挖埋管线或建筑施工时，泥、砖不能堆放在树盘及绿化带上；树盘、绿化带上有余泥、砖碎等杂物应督促施工单位及时清走。</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（九）补种</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9.1 行道树不应缺株，补植的行道树必须是原来品种，树干正直，定干高度应2m以上。</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9.2 主干道的行道树为幼龄树，补植乔木的规格、大小必须与同路段同品种乔木基本一致；主干道的行道树为成龄树，补植的阔叶树胸径必须8 cm以上，棕榈科乔木地径必须25cm以上。</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9.3 次干道行道树补种，阔叶树胸径必须5 cm以上，高度2.5 m以上；棕榈科乔木胸径必须20cm以上，自然高度3m以上。</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9.4 绿地缺株或黄土裸露的，应在一个月内完成补种；因车祸或其它原因造成缺株或黄土裸露的，应在一周内完成补种。补种的品种应与原品种一致。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9.5 补种的苗木必须健壮，无病虫害。草坪纯度必须达95％以上。</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9.6 草坪及灌木已老化的,应在衰老期到来初期更新改造。</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（十）古树名木的养护</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10.1 不要随意改变生长环境条件，不宜在其周围建高大建筑、挖方、填方；距树干3 m以内不能有水泥、砖石等不透气铺装或建筑物。</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10.2 防止土壤板结改变通气条件，在距树干3 m～5 m内应设栅栏隔离或种植地被植物，以防行人入内践踏，每年在距树干5 m以内中耕松土2次～3次，对衰老树有条件的可逐步换土或改土（表层50 cm以上）。</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10.3 施肥，每年生长季节喷施叶面肥1次～3次，每年秋冬季在距树干5 m内开辐射状沟施放无病虫害的落叶、草加复合肥（每株施0.5 kg～1.0 kg复合肥）或施沤熟的有机肥。</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10.4 古树易受蛀干害虫及白蚁的危害，必须经常检查，及时防治。修剪的剪口及损伤部分应涂药防腐、防虫。有空洞的树干必须清理干净洞内污垢，涂药消毒后进行补洞；对洞抹上一层麻刀灰，洞大的可加入清洁的砖、石填满后，再外抹青灰或水泥，在水泥中加入颜料调色至跟原树干颜色一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10.5 修剪复壮，古树名木的修剪主要修剪干枯枝、病虫枝、下垂枝。对具潜芽且寿命长的树种，当树冠外围枝条衰老枯梢时，应该采取适当回缩修剪来更新。对无潜芽或寿命短的树种，通过深翻改土，切断1 cm以下的粗根系、刺激诱发新根（亦可配制生根粉类兑水灌断根处），促进根系更新。修剪或断根后，必须加强水肥管理。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10.6 对生长不均衡树主干及延伸较长的枝杈，必须加设支柱或在树干适当部位打桩，以防风折。</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（十一）环境卫生</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11.1 行道树树盘应保持清洁卫生。人行道乔木周围（直径3m以内）不应有建筑堆积物及圈棚、摆摊，树盘内无砖块、垃圾、杂物。</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11.2 绿地及行道树花带、分车绿带清洁卫生，不能有砖石、堆积物及修剪过后的枝叶堆积，表面无明显垃圾，分车绿带及色块内无陈旧垃圾；花坛外缘的土面应略低于花池砌边顶面，行道树花带与分车绿带外缘土面略低于路缘石顶面，不能有泥土污染周围环境。</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（十二）绿地验收</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12.1 绿地验收范围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绿地内所种植的乔木、灌木、地被及园林设施、防护设施等附属设施。</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12.2 绿地验收内容</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群落结构与整体效果、植物生长、整形修剪、树盘、病虫害控制、补种与改造、环境卫生。</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12.3 绿地养护质量要求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12.3.1 一级绿地</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景观优良，以植物造景为主，具景观特色，观赏效果好；养护精细，植物长势良好，各类植物配置合理。</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12.3.2 二级绿地</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景观良好，植物造景具一定的观赏性；植物配置合理。</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12.3.3 三级绿地</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景观尚可，具绿化效果。</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（十三）分车绿带验收</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13.1 分车绿带验收范围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包括分车绿带上的片植灌木、草本地被、草坪及行道树绿带上成带状配置的地被植物、灌木。</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13.2 分车绿带验收内容</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整体效果、植物生长、整形修剪、病虫害控制、补种与改造、环境卫生。</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13.3 分车绿带养护质量要求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13.3.1 一级分车绿带</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沿主干道或主要景观道路的分车绿带，景观优良，养护精细，植物长势良好。</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13.3.2 二级分车绿带</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沿次干道或次要景观道路的分车绿带，景观良好，养护较好，植物生长正常。</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13.3.3 三级分车绿带</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沿一般道路或其它普通路径的分车绿带，景观尚可，养护一般，植物生长基本正常。</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（十四）行道树验收</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14.1 行道树验收范围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行道树及间种在人行道上的孤植灌木、整形灌木。</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14.2 行道树验收内容</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整体效果、植物生长、整形修剪、定干高度、树盘、病虫害控制、防护设施、补种。</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14.3 行道树养护质量要求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14.3.1 一级行道树</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沿主干道或主要景观路径、观赏效果好、排列整齐的乔木。</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14.3.2 二级行道树</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沿次干道或次要景观路径、排列整齐的乔木。</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14.3.3 三级行道树</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沿一般道路或其它普通路径、排列成行的乔木。</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（十五）花坛验收</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15.1 花坛验收范围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摆放在人行道或公共绿地上的花卉、盆景、饰物及设施，及栽种在绿地、分车绿带里的时花。</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15.2 花坛验收内容</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整体效果、植物生长、水肥管理、病虫害控制、植株修剪、补种与更换、环境卫生。</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15.3 花坛养护质量要求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15.3.1 一级花坛</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景观优良，具明显的景观特色；花卉养护精细，花的色泽鲜艳、应时；饰物、设施美观；花卉、饰物、设施、环境等配置相互协调。</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15.3.2 二级花坛</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景观良好，以花卉造景为主；养护较好，花、叶的大小、色泽正常，开花应时、整齐；饰物、设施美观。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15.3.3 三级花坛</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景观较好，以花卉造景为主；养护较好，花、叶的大小、色泽正常，开花应时、整齐；饰物、设施美观。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（十六）护坡验收</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16.1 护坡验收范围</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护坡内所种植的乔木、灌木、地被、草坪及防护等附属设施。</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16.2 护坡验收内容</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同绿地。</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16.3 护坡养护质量要求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16.3.1 特级护坡</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景观优良，以植物造景为主，具景观特色；养护精细，植物长势良好。</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16.3.2 一级护坡</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景观较好，具固土护坡作用，植物造景具一定的观赏性。</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16.3.3 二级护坡</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景观尚可，具固定护坡作用及绿化效果，无需车辆喷淋水或人工淋水。</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16.3.4 三级护坡</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具固定护坡作用及绿化效果，基本保持原自然景观。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（十七）验收周期与养护质量等级认定</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 xml:space="preserve"> 17.1 验收周期</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宜定期验收与平时检查相结合，定期验收宜每年4次以上。</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17.2 养护质量等级认定</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b/>
          <w:sz w:val="28"/>
          <w:szCs w:val="28"/>
          <w:lang w:val="en-US" w:eastAsia="zh-CN"/>
        </w:rPr>
      </w:pPr>
      <w:r>
        <w:rPr>
          <w:rFonts w:hint="eastAsia" w:ascii="宋体" w:hAnsi="宋体" w:eastAsia="宋体" w:cs="宋体"/>
          <w:sz w:val="28"/>
          <w:szCs w:val="28"/>
        </w:rPr>
        <w:t>根据所对应级别的养护验收质量要求，其中所含分项全部达到相应要求的即评为合格。</w:t>
      </w:r>
    </w:p>
    <w:p>
      <w:pPr>
        <w:keepNext w:val="0"/>
        <w:keepLines w:val="0"/>
        <w:pageBreakBefore w:val="0"/>
        <w:kinsoku/>
        <w:wordWrap/>
        <w:overflowPunct/>
        <w:topLinePunct w:val="0"/>
        <w:autoSpaceDE/>
        <w:autoSpaceDN/>
        <w:bidi w:val="0"/>
        <w:spacing w:after="0" w:line="578" w:lineRule="atLeast"/>
        <w:rPr>
          <w:rFonts w:hint="eastAsia" w:ascii="宋体" w:hAnsi="宋体" w:eastAsia="宋体" w:cs="宋体"/>
          <w:b/>
          <w:sz w:val="32"/>
          <w:szCs w:val="32"/>
        </w:rPr>
      </w:pPr>
      <w:r>
        <w:rPr>
          <w:rFonts w:hint="eastAsia" w:ascii="宋体" w:hAnsi="宋体" w:eastAsia="宋体" w:cs="宋体"/>
          <w:b/>
          <w:sz w:val="32"/>
          <w:szCs w:val="32"/>
          <w:lang w:val="en-US" w:eastAsia="zh-CN"/>
        </w:rPr>
        <w:t>八</w:t>
      </w:r>
      <w:r>
        <w:rPr>
          <w:rFonts w:hint="eastAsia" w:ascii="宋体" w:hAnsi="宋体" w:eastAsia="宋体" w:cs="宋体"/>
          <w:b/>
          <w:sz w:val="32"/>
          <w:szCs w:val="32"/>
        </w:rPr>
        <w:t>、人员、设备投入要求</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sz w:val="28"/>
          <w:szCs w:val="28"/>
        </w:rPr>
      </w:pPr>
      <w:r>
        <w:rPr>
          <w:rFonts w:hint="eastAsia" w:ascii="宋体" w:hAnsi="宋体" w:eastAsia="宋体" w:cs="宋体"/>
          <w:b/>
          <w:bCs/>
          <w:sz w:val="28"/>
          <w:szCs w:val="28"/>
        </w:rPr>
        <w:t>1.人员：</w:t>
      </w:r>
      <w:r>
        <w:rPr>
          <w:rFonts w:hint="eastAsia" w:ascii="宋体" w:hAnsi="宋体" w:eastAsia="宋体" w:cs="宋体"/>
          <w:color w:val="auto"/>
          <w:kern w:val="0"/>
          <w:sz w:val="28"/>
          <w:szCs w:val="28"/>
          <w:lang w:val="en-US" w:eastAsia="zh-CN" w:bidi="ar"/>
        </w:rPr>
        <w:t>绿化养护人员数量要满足工作需要，中标人根据绿地养护等级要求和标准相应的配备人员，培训后上岗。</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sz w:val="28"/>
          <w:szCs w:val="28"/>
        </w:rPr>
      </w:pPr>
      <w:r>
        <w:rPr>
          <w:rFonts w:hint="eastAsia" w:ascii="宋体" w:hAnsi="宋体" w:eastAsia="宋体" w:cs="宋体"/>
          <w:b/>
          <w:bCs/>
          <w:sz w:val="28"/>
          <w:szCs w:val="28"/>
        </w:rPr>
        <w:t>2.设备：</w:t>
      </w:r>
      <w:r>
        <w:rPr>
          <w:rFonts w:hint="eastAsia" w:ascii="宋体" w:hAnsi="宋体" w:eastAsia="宋体" w:cs="宋体"/>
          <w:sz w:val="28"/>
          <w:szCs w:val="28"/>
        </w:rPr>
        <w:t>设备数量要满足管理需要。</w:t>
      </w:r>
    </w:p>
    <w:tbl>
      <w:tblPr>
        <w:tblStyle w:val="6"/>
        <w:tblpPr w:leftFromText="180" w:rightFromText="180" w:vertAnchor="text" w:horzAnchor="page" w:tblpX="1182" w:tblpY="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79"/>
        <w:gridCol w:w="1530"/>
        <w:gridCol w:w="1692"/>
        <w:gridCol w:w="1424"/>
        <w:gridCol w:w="1384"/>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名称</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垃圾</w:t>
            </w:r>
          </w:p>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压缩车</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打药车</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水车</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FF"/>
                <w:sz w:val="24"/>
                <w:szCs w:val="24"/>
              </w:rPr>
              <w:t>高空作业车</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5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 xml:space="preserve"> </w:t>
            </w:r>
            <w:r>
              <w:rPr>
                <w:rFonts w:hint="eastAsia" w:ascii="宋体" w:hAnsi="宋体" w:eastAsia="宋体" w:cs="宋体"/>
                <w:sz w:val="24"/>
                <w:szCs w:val="24"/>
              </w:rPr>
              <w:t>辆</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 xml:space="preserve"> 1 </w:t>
            </w:r>
            <w:r>
              <w:rPr>
                <w:rFonts w:hint="eastAsia" w:ascii="宋体" w:hAnsi="宋体" w:eastAsia="宋体" w:cs="宋体"/>
                <w:sz w:val="24"/>
                <w:szCs w:val="24"/>
              </w:rPr>
              <w:t>辆</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w:t>
            </w:r>
            <w:r>
              <w:rPr>
                <w:rFonts w:hint="eastAsia" w:ascii="宋体" w:hAnsi="宋体" w:eastAsia="宋体" w:cs="宋体"/>
                <w:sz w:val="24"/>
                <w:szCs w:val="24"/>
                <w:u w:val="single"/>
              </w:rPr>
              <w:t xml:space="preserve"> </w:t>
            </w:r>
            <w:r>
              <w:rPr>
                <w:rFonts w:hint="eastAsia" w:ascii="宋体" w:hAnsi="宋体" w:eastAsia="宋体" w:cs="宋体"/>
                <w:sz w:val="24"/>
                <w:szCs w:val="24"/>
              </w:rPr>
              <w:t>辆</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u w:val="single"/>
              </w:rPr>
              <w:t xml:space="preserve"> 1 </w:t>
            </w:r>
            <w:r>
              <w:rPr>
                <w:rFonts w:hint="eastAsia" w:ascii="宋体" w:hAnsi="宋体" w:eastAsia="宋体" w:cs="宋体"/>
                <w:sz w:val="24"/>
                <w:szCs w:val="24"/>
              </w:rPr>
              <w:t>辆</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2156"/>
              </w:tabs>
              <w:kinsoku/>
              <w:wordWrap/>
              <w:overflowPunct/>
              <w:topLinePunct w:val="0"/>
              <w:autoSpaceDE/>
              <w:autoSpaceDN/>
              <w:bidi w:val="0"/>
              <w:adjustRightInd/>
              <w:snapToGrid/>
              <w:spacing w:line="578"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满足保洁及绿化养护需要</w:t>
            </w:r>
          </w:p>
        </w:tc>
      </w:tr>
    </w:tbl>
    <w:p>
      <w:pPr>
        <w:keepNext w:val="0"/>
        <w:keepLines w:val="0"/>
        <w:pageBreakBefore w:val="0"/>
        <w:kinsoku/>
        <w:wordWrap/>
        <w:overflowPunct/>
        <w:topLinePunct w:val="0"/>
        <w:autoSpaceDE/>
        <w:autoSpaceDN/>
        <w:bidi w:val="0"/>
        <w:spacing w:line="578" w:lineRule="atLeast"/>
        <w:rPr>
          <w:rFonts w:hint="eastAsia" w:ascii="宋体" w:hAnsi="宋体" w:eastAsia="宋体" w:cs="宋体"/>
          <w:sz w:val="28"/>
          <w:szCs w:val="28"/>
        </w:rPr>
      </w:pPr>
    </w:p>
    <w:p>
      <w:pPr>
        <w:keepNext w:val="0"/>
        <w:keepLines w:val="0"/>
        <w:pageBreakBefore w:val="0"/>
        <w:kinsoku/>
        <w:wordWrap/>
        <w:overflowPunct/>
        <w:topLinePunct w:val="0"/>
        <w:autoSpaceDE/>
        <w:autoSpaceDN/>
        <w:bidi w:val="0"/>
        <w:spacing w:after="0" w:line="578" w:lineRule="atLeast"/>
        <w:rPr>
          <w:rFonts w:hint="eastAsia" w:ascii="宋体" w:hAnsi="宋体" w:eastAsia="宋体" w:cs="宋体"/>
          <w:b/>
          <w:sz w:val="32"/>
          <w:szCs w:val="32"/>
        </w:rPr>
      </w:pPr>
      <w:r>
        <w:rPr>
          <w:rFonts w:hint="eastAsia" w:ascii="宋体" w:hAnsi="宋体" w:eastAsia="宋体" w:cs="宋体"/>
          <w:b/>
          <w:sz w:val="32"/>
          <w:szCs w:val="32"/>
          <w:lang w:val="en-US" w:eastAsia="zh-CN"/>
        </w:rPr>
        <w:t>九</w:t>
      </w:r>
      <w:r>
        <w:rPr>
          <w:rFonts w:hint="eastAsia" w:ascii="宋体" w:hAnsi="宋体" w:eastAsia="宋体" w:cs="宋体"/>
          <w:b/>
          <w:sz w:val="32"/>
          <w:szCs w:val="32"/>
        </w:rPr>
        <w:t>、监管、考核、奖惩办法</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spacing w:val="24"/>
          <w:sz w:val="28"/>
          <w:szCs w:val="28"/>
        </w:rPr>
      </w:pPr>
      <w:r>
        <w:rPr>
          <w:rFonts w:hint="eastAsia" w:ascii="宋体" w:hAnsi="宋体" w:eastAsia="宋体" w:cs="宋体"/>
          <w:b/>
          <w:bCs/>
          <w:spacing w:val="24"/>
          <w:sz w:val="28"/>
          <w:szCs w:val="28"/>
        </w:rPr>
        <w:t>（一）监管单位：</w:t>
      </w:r>
      <w:r>
        <w:rPr>
          <w:rFonts w:hint="eastAsia" w:ascii="宋体" w:hAnsi="宋体" w:eastAsia="宋体" w:cs="宋体"/>
          <w:color w:val="auto"/>
          <w:kern w:val="0"/>
          <w:sz w:val="28"/>
          <w:szCs w:val="28"/>
          <w:lang w:val="en-US" w:eastAsia="zh-CN" w:bidi="ar"/>
        </w:rPr>
        <w:t>日常监管考核单位三亚市吉阳区园林绿地所，上级主管行政部门。</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bCs/>
          <w:spacing w:val="24"/>
          <w:sz w:val="28"/>
          <w:szCs w:val="28"/>
        </w:rPr>
      </w:pPr>
      <w:r>
        <w:rPr>
          <w:rFonts w:hint="eastAsia" w:ascii="宋体" w:hAnsi="宋体" w:eastAsia="宋体" w:cs="宋体"/>
          <w:b/>
          <w:bCs/>
          <w:spacing w:val="24"/>
          <w:sz w:val="28"/>
          <w:szCs w:val="28"/>
        </w:rPr>
        <w:t>（二）考核办法：</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采购人考核小组每月不定期进行检查，随时暗查，依据《三亚市吉阳区城市绿化养护规范及验收标准》、《三亚市吉阳区园林绿地所绿化养护市场化服务管理处罚条例》、《三亚市吉阳区园林绿地所管理制度》、《三亚市吉阳区园林绿地所园林绿化养护等级级养护质量要求表》、《三亚市吉阳区园林绿地所公园路面保洁作业标准》和《三亚市吉阳区园林绿地所园林绿化养护等级级养护考核表》等，按百分制进行扣分，月底统计分数，并出具检查通报及相应处罚金额，检查通报及考核分数作为依据评定考核等级得分70分以下为较差，得分70-79分为差，得分80分—89分为良，得分90分—100分为优。</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2.按月考核分数确定付款比例。每月评为“优”的100%拨付服务费；“良”的按95%支付服务费；“差”的按90%支付服务费，“较差”的按80%支付服务费。</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3.服务商有以下情形的，扣分直接记入当月考核成绩：</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3.1被社会投诉查证问题属实的，一次扣1分。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3.2被区级部门发文通报批评的，一次扣1分。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3.3被区领导检查发现问题并批评的，一次扣3～5分。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3.4被区委、区政府发文通报批评的，一次扣3～5分。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3.5被市以上领导检查发现问题并批评的，一次扣5～10分。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3.6被市级机关评比检查通报批评的，一次扣5～10分。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3.7被新闻媒体曝光造成负面影响的，一次扣5～10分。</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4.公司无故停工达到3天（含3天）以上、或因设施设备停工严重影响工作7天（含7天）以上的。</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5.公司有以下严重违规行为的，采购人可直接终止与外包公司的合同：</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5.1公司未经采购人书面同意，擅自将中标项目的部分或全部转包或分包给他人的。</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5.2公司无故停工达到7天（含7天）以上、或因设施设备停工严重影响工作15天（含15天）以上的。</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5.3公司连续2个月月考核成绩为“差”或“较差”、一年累计有3次月考核成绩为“差”或“较差”的，采购人可单方面终止与外包公司签订的承包合同。</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6.公司对采购人书面通知拒不执行，造成严重不良后果的。</w:t>
      </w:r>
    </w:p>
    <w:p>
      <w:pPr>
        <w:keepNext w:val="0"/>
        <w:keepLines w:val="0"/>
        <w:pageBreakBefore w:val="0"/>
        <w:kinsoku/>
        <w:wordWrap/>
        <w:overflowPunct/>
        <w:topLinePunct w:val="0"/>
        <w:autoSpaceDE/>
        <w:autoSpaceDN/>
        <w:bidi w:val="0"/>
        <w:spacing w:after="0" w:line="578" w:lineRule="atLeast"/>
        <w:ind w:firstLine="562" w:firstLineChars="200"/>
        <w:rPr>
          <w:rFonts w:hint="eastAsia" w:ascii="宋体" w:hAnsi="宋体" w:eastAsia="宋体" w:cs="宋体"/>
          <w:b/>
          <w:bCs/>
          <w:color w:val="auto"/>
          <w:kern w:val="0"/>
          <w:sz w:val="28"/>
          <w:szCs w:val="28"/>
          <w:u w:val="single"/>
          <w:lang w:val="en-US" w:eastAsia="zh-CN" w:bidi="ar"/>
        </w:rPr>
      </w:pPr>
      <w:r>
        <w:rPr>
          <w:rFonts w:hint="eastAsia" w:ascii="宋体" w:hAnsi="宋体" w:eastAsia="宋体" w:cs="宋体"/>
          <w:b/>
          <w:bCs/>
          <w:color w:val="auto"/>
          <w:kern w:val="0"/>
          <w:sz w:val="28"/>
          <w:szCs w:val="28"/>
          <w:u w:val="single"/>
          <w:lang w:val="en-US" w:eastAsia="zh-CN" w:bidi="ar"/>
        </w:rPr>
        <w:t>备注：中标人履约期间，如采购人出台新的考核方式及标准等，按新考核方式及标准执行。</w:t>
      </w:r>
    </w:p>
    <w:p>
      <w:pPr>
        <w:keepNext w:val="0"/>
        <w:keepLines w:val="0"/>
        <w:pageBreakBefore w:val="0"/>
        <w:kinsoku/>
        <w:wordWrap/>
        <w:overflowPunct/>
        <w:topLinePunct w:val="0"/>
        <w:autoSpaceDE/>
        <w:autoSpaceDN/>
        <w:bidi w:val="0"/>
        <w:spacing w:after="0" w:line="578" w:lineRule="atLeast"/>
        <w:ind w:firstLine="658" w:firstLineChars="200"/>
        <w:rPr>
          <w:rFonts w:hint="eastAsia" w:ascii="宋体" w:hAnsi="宋体" w:eastAsia="宋体" w:cs="宋体"/>
          <w:b/>
          <w:spacing w:val="24"/>
          <w:sz w:val="28"/>
          <w:szCs w:val="28"/>
        </w:rPr>
      </w:pPr>
      <w:r>
        <w:rPr>
          <w:rFonts w:hint="eastAsia" w:ascii="宋体" w:hAnsi="宋体" w:eastAsia="宋体" w:cs="宋体"/>
          <w:b/>
          <w:spacing w:val="24"/>
          <w:sz w:val="28"/>
          <w:szCs w:val="28"/>
          <w:lang w:val="en-US" w:eastAsia="zh-CN"/>
        </w:rPr>
        <w:t>十</w:t>
      </w:r>
      <w:r>
        <w:rPr>
          <w:rFonts w:hint="eastAsia" w:ascii="宋体" w:hAnsi="宋体" w:eastAsia="宋体" w:cs="宋体"/>
          <w:b/>
          <w:spacing w:val="24"/>
          <w:sz w:val="28"/>
          <w:szCs w:val="28"/>
        </w:rPr>
        <w:t>、</w:t>
      </w:r>
      <w:r>
        <w:rPr>
          <w:rFonts w:hint="eastAsia" w:ascii="宋体" w:hAnsi="宋体" w:eastAsia="宋体" w:cs="宋体"/>
          <w:b/>
          <w:spacing w:val="24"/>
          <w:sz w:val="28"/>
          <w:szCs w:val="28"/>
          <w:lang w:val="en-US" w:eastAsia="zh-CN"/>
        </w:rPr>
        <w:t>其他</w:t>
      </w:r>
      <w:r>
        <w:rPr>
          <w:rFonts w:hint="eastAsia" w:ascii="宋体" w:hAnsi="宋体" w:eastAsia="宋体" w:cs="宋体"/>
          <w:b/>
          <w:spacing w:val="24"/>
          <w:sz w:val="28"/>
          <w:szCs w:val="28"/>
        </w:rPr>
        <w:t>要求</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（一）供应商应具有属于自身固定资产的绿化养护专用设备设施。</w:t>
      </w:r>
    </w:p>
    <w:p>
      <w:pPr>
        <w:keepNext w:val="0"/>
        <w:keepLines w:val="0"/>
        <w:pageBreakBefore w:val="0"/>
        <w:kinsoku/>
        <w:wordWrap/>
        <w:overflowPunct/>
        <w:topLinePunct w:val="0"/>
        <w:autoSpaceDE/>
        <w:autoSpaceDN/>
        <w:bidi w:val="0"/>
        <w:spacing w:after="0" w:line="578" w:lineRule="atLeast"/>
        <w:ind w:firstLine="560" w:firstLineChars="200"/>
        <w:rPr>
          <w:rFonts w:hint="eastAsia" w:ascii="宋体" w:hAnsi="宋体" w:eastAsia="宋体" w:cs="宋体"/>
          <w:sz w:val="44"/>
          <w:szCs w:val="44"/>
          <w:u w:val="single"/>
        </w:rPr>
      </w:pPr>
      <w:r>
        <w:rPr>
          <w:rFonts w:hint="eastAsia" w:ascii="宋体" w:hAnsi="宋体" w:eastAsia="宋体" w:cs="宋体"/>
          <w:color w:val="auto"/>
          <w:kern w:val="0"/>
          <w:sz w:val="28"/>
          <w:szCs w:val="28"/>
          <w:lang w:val="en-US" w:eastAsia="zh-CN" w:bidi="ar"/>
        </w:rPr>
        <w:t>（二）供应商中标后，签订中标合同一个月内需将本项目所要求的人员、设备设施配置齐全，在本市接受验收。</w:t>
      </w:r>
    </w:p>
    <w:p>
      <w:pPr>
        <w:numPr>
          <w:ilvl w:val="0"/>
          <w:numId w:val="0"/>
        </w:numPr>
        <w:spacing w:line="360" w:lineRule="auto"/>
        <w:rPr>
          <w:rFonts w:hint="eastAsia" w:ascii="宋体" w:hAnsi="宋体" w:eastAsia="宋体" w:cs="宋体"/>
          <w:b/>
          <w:bCs/>
          <w:i w:val="0"/>
          <w:iCs w:val="0"/>
          <w:color w:val="auto"/>
          <w:sz w:val="28"/>
          <w:szCs w:val="28"/>
          <w:u w:val="none" w:color="auto"/>
          <w:lang w:eastAsia="zh-CN"/>
        </w:rPr>
      </w:pPr>
      <w:r>
        <w:rPr>
          <w:rFonts w:hint="eastAsia" w:ascii="宋体" w:hAnsi="宋体" w:eastAsia="宋体" w:cs="宋体"/>
          <w:b/>
          <w:bCs/>
          <w:i w:val="0"/>
          <w:iCs w:val="0"/>
          <w:color w:val="auto"/>
          <w:sz w:val="28"/>
          <w:szCs w:val="28"/>
          <w:u w:val="none" w:color="auto"/>
          <w:lang w:eastAsia="zh-CN"/>
        </w:rPr>
        <w:t>十一、验收</w:t>
      </w:r>
    </w:p>
    <w:p>
      <w:pPr>
        <w:keepNext w:val="0"/>
        <w:keepLines w:val="0"/>
        <w:widowControl/>
        <w:suppressLineNumbers w:val="0"/>
        <w:ind w:firstLine="520"/>
        <w:jc w:val="left"/>
        <w:rPr>
          <w:rFonts w:hint="eastAsia" w:ascii="宋体" w:hAnsi="宋体" w:eastAsia="宋体" w:cs="宋体"/>
          <w:color w:val="auto"/>
          <w:kern w:val="0"/>
          <w:sz w:val="28"/>
          <w:szCs w:val="28"/>
          <w:lang w:val="en-US" w:eastAsia="zh-CN" w:bidi="ar"/>
        </w:rPr>
      </w:pPr>
      <w:r>
        <w:rPr>
          <w:rFonts w:hint="eastAsia" w:ascii="宋体" w:hAnsi="宋体" w:eastAsia="宋体" w:cs="宋体"/>
          <w:color w:val="auto"/>
          <w:kern w:val="0"/>
          <w:sz w:val="28"/>
          <w:szCs w:val="28"/>
          <w:lang w:val="en-US" w:eastAsia="zh-CN" w:bidi="ar"/>
        </w:rPr>
        <w:t>1、宜定期验收与平时检查相结合，定期验收宜每年4次以上。根据所对应级别的养护验收质量要求，其中所含分项全部达到相应要求的即评为合格。</w:t>
      </w:r>
    </w:p>
    <w:p>
      <w:pPr>
        <w:keepNext w:val="0"/>
        <w:keepLines w:val="0"/>
        <w:widowControl/>
        <w:suppressLineNumbers w:val="0"/>
        <w:ind w:firstLine="520"/>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2、采购人应按照国家有关标准及招、投标文件的技术要求进行验收。</w:t>
      </w:r>
    </w:p>
    <w:p>
      <w:pPr>
        <w:keepNext w:val="0"/>
        <w:keepLines w:val="0"/>
        <w:widowControl/>
        <w:suppressLineNumbers w:val="0"/>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3、采购人可以独立邀请第三方参与验收。验收出现争议时，中标供应商可以与采购人协商共同邀请第三方参与验收。</w:t>
      </w:r>
    </w:p>
    <w:p>
      <w:pPr>
        <w:numPr>
          <w:ilvl w:val="0"/>
          <w:numId w:val="0"/>
        </w:numPr>
        <w:spacing w:line="360" w:lineRule="auto"/>
        <w:rPr>
          <w:rFonts w:hint="eastAsia" w:ascii="宋体" w:hAnsi="宋体" w:eastAsia="宋体" w:cs="宋体"/>
          <w:b/>
          <w:bCs/>
          <w:i w:val="0"/>
          <w:iCs w:val="0"/>
          <w:color w:val="auto"/>
          <w:sz w:val="28"/>
          <w:szCs w:val="28"/>
          <w:u w:val="none" w:color="auto"/>
          <w:lang w:eastAsia="zh-CN"/>
        </w:rPr>
      </w:pPr>
      <w:r>
        <w:rPr>
          <w:rFonts w:hint="eastAsia" w:ascii="宋体" w:hAnsi="宋体" w:eastAsia="宋体" w:cs="宋体"/>
          <w:b/>
          <w:bCs/>
          <w:i w:val="0"/>
          <w:iCs w:val="0"/>
          <w:color w:val="auto"/>
          <w:sz w:val="28"/>
          <w:szCs w:val="28"/>
          <w:u w:val="none" w:color="auto"/>
          <w:lang w:eastAsia="zh-CN"/>
        </w:rPr>
        <w:t>十二、付款方式及时间</w:t>
      </w:r>
    </w:p>
    <w:p>
      <w:pPr>
        <w:numPr>
          <w:ilvl w:val="0"/>
          <w:numId w:val="0"/>
        </w:numPr>
        <w:spacing w:line="360" w:lineRule="auto"/>
        <w:rPr>
          <w:rFonts w:hint="eastAsia" w:ascii="宋体" w:hAnsi="宋体" w:eastAsia="宋体" w:cs="宋体"/>
          <w:b w:val="0"/>
          <w:bCs w:val="0"/>
          <w:i w:val="0"/>
          <w:iCs w:val="0"/>
          <w:color w:val="auto"/>
          <w:kern w:val="2"/>
          <w:sz w:val="28"/>
          <w:szCs w:val="28"/>
          <w:u w:val="none" w:color="auto"/>
          <w:lang w:val="en-US" w:eastAsia="zh-CN" w:bidi="ar-SA"/>
        </w:rPr>
      </w:pPr>
      <w:r>
        <w:rPr>
          <w:rFonts w:hint="eastAsia" w:ascii="宋体" w:hAnsi="宋体" w:eastAsia="宋体" w:cs="宋体"/>
          <w:b w:val="0"/>
          <w:bCs w:val="0"/>
          <w:i w:val="0"/>
          <w:iCs w:val="0"/>
          <w:color w:val="auto"/>
          <w:sz w:val="28"/>
          <w:szCs w:val="28"/>
          <w:u w:val="none" w:color="auto"/>
          <w:lang w:val="en-US" w:eastAsia="zh-CN"/>
        </w:rPr>
        <w:t xml:space="preserve">  </w:t>
      </w:r>
      <w:r>
        <w:rPr>
          <w:rFonts w:hint="eastAsia" w:ascii="宋体" w:hAnsi="宋体" w:eastAsia="宋体" w:cs="宋体"/>
          <w:b w:val="0"/>
          <w:bCs w:val="0"/>
          <w:i w:val="0"/>
          <w:iCs w:val="0"/>
          <w:color w:val="auto"/>
          <w:sz w:val="32"/>
          <w:szCs w:val="32"/>
          <w:u w:val="none" w:color="auto"/>
          <w:lang w:val="en-US" w:eastAsia="zh-CN"/>
        </w:rPr>
        <w:t xml:space="preserve"> </w:t>
      </w:r>
      <w:r>
        <w:rPr>
          <w:rFonts w:hint="eastAsia" w:ascii="宋体" w:hAnsi="宋体" w:eastAsia="宋体" w:cs="宋体"/>
          <w:b w:val="0"/>
          <w:bCs w:val="0"/>
          <w:color w:val="auto"/>
          <w:kern w:val="2"/>
          <w:sz w:val="28"/>
          <w:szCs w:val="28"/>
          <w:lang w:val="en-US" w:eastAsia="zh-CN" w:bidi="ar-SA"/>
        </w:rPr>
        <w:t>采购人考核小组根据每月考核分数，结合承包合同的相关条款作出付款意见报领导审批，当月的养护服务费在下一个月20日前一次性付清。</w:t>
      </w:r>
    </w:p>
    <w:p>
      <w:pPr>
        <w:pStyle w:val="3"/>
        <w:numPr>
          <w:ilvl w:val="0"/>
          <w:numId w:val="0"/>
        </w:numPr>
        <w:rPr>
          <w:rFonts w:hint="eastAsia" w:ascii="宋体" w:hAnsi="宋体" w:eastAsia="宋体" w:cs="宋体"/>
          <w:color w:val="auto"/>
          <w:sz w:val="24"/>
          <w:szCs w:val="24"/>
          <w:lang w:val="en-US" w:eastAsia="zh-CN"/>
        </w:rPr>
      </w:pPr>
      <w:r>
        <w:rPr>
          <w:rFonts w:hint="eastAsia" w:ascii="宋体" w:hAnsi="宋体" w:eastAsia="宋体" w:cs="宋体"/>
          <w:b/>
          <w:bCs/>
          <w:i w:val="0"/>
          <w:iCs w:val="0"/>
          <w:color w:val="auto"/>
          <w:kern w:val="2"/>
          <w:sz w:val="28"/>
          <w:szCs w:val="28"/>
          <w:u w:val="none" w:color="auto"/>
          <w:lang w:val="en-US" w:eastAsia="zh-CN" w:bidi="ar-SA"/>
        </w:rPr>
        <w:t>十三、其他</w:t>
      </w:r>
    </w:p>
    <w:p>
      <w:pPr>
        <w:keepNext w:val="0"/>
        <w:keepLines w:val="0"/>
        <w:widowControl/>
        <w:suppressLineNumbers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1、供应商须以保证优质的服务质量为服务目标，不得恶意低价竞标。评标委员会认为供应商的报价明显低于其他通过符合性审查供应商的报价，有可能影响服务质量或者不能诚信履约的，将要求其在评标现场合理的时间内提供书面说明，必要时提交相关证明材料；供应商不能证明其报价合理性的，投标将作为无效投标处理。</w:t>
      </w:r>
    </w:p>
    <w:p>
      <w:pPr>
        <w:keepNext w:val="0"/>
        <w:keepLines w:val="0"/>
        <w:widowControl/>
        <w:suppressLineNumbers w:val="0"/>
        <w:spacing w:line="360" w:lineRule="auto"/>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kern w:val="0"/>
          <w:sz w:val="28"/>
          <w:szCs w:val="28"/>
          <w:lang w:val="en-US" w:eastAsia="zh-CN" w:bidi="ar"/>
        </w:rPr>
        <w:t>2、其他未尽事宜以合同约定为准。</w:t>
      </w:r>
    </w:p>
    <w:p>
      <w:pPr>
        <w:keepNext w:val="0"/>
        <w:keepLines w:val="0"/>
        <w:widowControl/>
        <w:suppressLineNumbers w:val="0"/>
        <w:spacing w:line="360" w:lineRule="auto"/>
        <w:ind w:firstLine="560" w:firstLineChars="200"/>
        <w:jc w:val="left"/>
        <w:rPr>
          <w:rFonts w:hint="eastAsia" w:ascii="宋体" w:hAnsi="宋体" w:eastAsia="宋体" w:cs="宋体"/>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kODU1NmE3Mzk1Y2IzYzYwNWFlZTRiN2Y5MmYxMzMifQ=="/>
  </w:docVars>
  <w:rsids>
    <w:rsidRoot w:val="00000000"/>
    <w:rsid w:val="00244FE9"/>
    <w:rsid w:val="00260BF1"/>
    <w:rsid w:val="007D6871"/>
    <w:rsid w:val="0085343A"/>
    <w:rsid w:val="00C8509D"/>
    <w:rsid w:val="00CB3C62"/>
    <w:rsid w:val="01A64EB5"/>
    <w:rsid w:val="039669A5"/>
    <w:rsid w:val="04221340"/>
    <w:rsid w:val="05364707"/>
    <w:rsid w:val="05854952"/>
    <w:rsid w:val="06146158"/>
    <w:rsid w:val="07360EF8"/>
    <w:rsid w:val="0953421C"/>
    <w:rsid w:val="0A913C02"/>
    <w:rsid w:val="0B052F25"/>
    <w:rsid w:val="0B2957DA"/>
    <w:rsid w:val="0BE370E7"/>
    <w:rsid w:val="0C0023FA"/>
    <w:rsid w:val="0C3D0C67"/>
    <w:rsid w:val="0CF90EA0"/>
    <w:rsid w:val="0DFD4BC7"/>
    <w:rsid w:val="0F587009"/>
    <w:rsid w:val="0FE3159E"/>
    <w:rsid w:val="12713733"/>
    <w:rsid w:val="13954387"/>
    <w:rsid w:val="14E22A10"/>
    <w:rsid w:val="15FF412D"/>
    <w:rsid w:val="178A0E05"/>
    <w:rsid w:val="17AB008E"/>
    <w:rsid w:val="18CB25F9"/>
    <w:rsid w:val="18E02B21"/>
    <w:rsid w:val="1AC70BAF"/>
    <w:rsid w:val="1E415751"/>
    <w:rsid w:val="1F656F14"/>
    <w:rsid w:val="1F8B3820"/>
    <w:rsid w:val="20E22D96"/>
    <w:rsid w:val="22462D27"/>
    <w:rsid w:val="229A6262"/>
    <w:rsid w:val="24E2047C"/>
    <w:rsid w:val="259F4BF2"/>
    <w:rsid w:val="25FA18EC"/>
    <w:rsid w:val="2A22585B"/>
    <w:rsid w:val="2A340537"/>
    <w:rsid w:val="2B4674BE"/>
    <w:rsid w:val="2B8F3F3B"/>
    <w:rsid w:val="2D184E29"/>
    <w:rsid w:val="2D2B714B"/>
    <w:rsid w:val="2D527EE1"/>
    <w:rsid w:val="2D746C21"/>
    <w:rsid w:val="2F012B65"/>
    <w:rsid w:val="2F116B24"/>
    <w:rsid w:val="2F8A5100"/>
    <w:rsid w:val="2F920BF0"/>
    <w:rsid w:val="2FC569A4"/>
    <w:rsid w:val="31BB576E"/>
    <w:rsid w:val="324F4F35"/>
    <w:rsid w:val="32CC36C5"/>
    <w:rsid w:val="32E2236E"/>
    <w:rsid w:val="357A5672"/>
    <w:rsid w:val="35824CBB"/>
    <w:rsid w:val="367E5AAC"/>
    <w:rsid w:val="3936483D"/>
    <w:rsid w:val="3964401D"/>
    <w:rsid w:val="3A4129CE"/>
    <w:rsid w:val="3AD14E21"/>
    <w:rsid w:val="3B4402BD"/>
    <w:rsid w:val="3B995B44"/>
    <w:rsid w:val="3D0E1864"/>
    <w:rsid w:val="3E4E2FD4"/>
    <w:rsid w:val="3FAD45EF"/>
    <w:rsid w:val="40990112"/>
    <w:rsid w:val="40B00295"/>
    <w:rsid w:val="40B85526"/>
    <w:rsid w:val="40BD423D"/>
    <w:rsid w:val="41BD5D6E"/>
    <w:rsid w:val="424958D3"/>
    <w:rsid w:val="42A42B3F"/>
    <w:rsid w:val="43AF1452"/>
    <w:rsid w:val="4430680C"/>
    <w:rsid w:val="45521829"/>
    <w:rsid w:val="45F1163E"/>
    <w:rsid w:val="4621228F"/>
    <w:rsid w:val="462F5CA6"/>
    <w:rsid w:val="46B100DF"/>
    <w:rsid w:val="47A22409"/>
    <w:rsid w:val="49F536A7"/>
    <w:rsid w:val="4ACC5BD9"/>
    <w:rsid w:val="4D05129C"/>
    <w:rsid w:val="4DE60D60"/>
    <w:rsid w:val="4E985726"/>
    <w:rsid w:val="4EEA3DF7"/>
    <w:rsid w:val="4F324A28"/>
    <w:rsid w:val="4FDB469D"/>
    <w:rsid w:val="513737C7"/>
    <w:rsid w:val="51747A22"/>
    <w:rsid w:val="53320ECF"/>
    <w:rsid w:val="53446C55"/>
    <w:rsid w:val="54091C4C"/>
    <w:rsid w:val="54623D3C"/>
    <w:rsid w:val="55207575"/>
    <w:rsid w:val="55CD4CC5"/>
    <w:rsid w:val="562460FA"/>
    <w:rsid w:val="56810247"/>
    <w:rsid w:val="572D1258"/>
    <w:rsid w:val="576826FC"/>
    <w:rsid w:val="587E6C78"/>
    <w:rsid w:val="589644B5"/>
    <w:rsid w:val="58D67675"/>
    <w:rsid w:val="5B1E5FDD"/>
    <w:rsid w:val="5B703595"/>
    <w:rsid w:val="5C3B496D"/>
    <w:rsid w:val="5C473312"/>
    <w:rsid w:val="5C531CB7"/>
    <w:rsid w:val="5CFD7E74"/>
    <w:rsid w:val="5EA56F54"/>
    <w:rsid w:val="5EA61EEB"/>
    <w:rsid w:val="5ECB269B"/>
    <w:rsid w:val="5F3D7299"/>
    <w:rsid w:val="5FD621A4"/>
    <w:rsid w:val="609C11CD"/>
    <w:rsid w:val="63612A8E"/>
    <w:rsid w:val="6403611D"/>
    <w:rsid w:val="64526132"/>
    <w:rsid w:val="65D8147F"/>
    <w:rsid w:val="694377F2"/>
    <w:rsid w:val="6A3A3FFE"/>
    <w:rsid w:val="6AAB57B7"/>
    <w:rsid w:val="6B3C2787"/>
    <w:rsid w:val="6BAB2030"/>
    <w:rsid w:val="6EFB42D9"/>
    <w:rsid w:val="70543F68"/>
    <w:rsid w:val="70A71C94"/>
    <w:rsid w:val="72D45C67"/>
    <w:rsid w:val="72FA6ED8"/>
    <w:rsid w:val="73012E48"/>
    <w:rsid w:val="734041C3"/>
    <w:rsid w:val="735E451A"/>
    <w:rsid w:val="738270AF"/>
    <w:rsid w:val="75061AC9"/>
    <w:rsid w:val="75484D77"/>
    <w:rsid w:val="75FC4D15"/>
    <w:rsid w:val="76100EDC"/>
    <w:rsid w:val="766F715C"/>
    <w:rsid w:val="773109EF"/>
    <w:rsid w:val="791800B8"/>
    <w:rsid w:val="7C503422"/>
    <w:rsid w:val="7E0504F0"/>
    <w:rsid w:val="7EF14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644" w:hanging="426"/>
      <w:outlineLvl w:val="0"/>
    </w:pPr>
    <w:rPr>
      <w:rFonts w:ascii="微软雅黑" w:hAnsi="微软雅黑" w:eastAsia="微软雅黑" w:cs="微软雅黑"/>
      <w:b/>
      <w:bCs/>
      <w:sz w:val="32"/>
      <w:szCs w:val="32"/>
      <w:lang w:val="zh-CN" w:eastAsia="zh-CN" w:bidi="zh-CN"/>
    </w:rPr>
  </w:style>
  <w:style w:type="paragraph" w:styleId="3">
    <w:name w:val="heading 2"/>
    <w:basedOn w:val="1"/>
    <w:next w:val="1"/>
    <w:qFormat/>
    <w:uiPriority w:val="0"/>
    <w:pPr>
      <w:keepNext/>
      <w:keepLines/>
      <w:widowControl w:val="0"/>
      <w:spacing w:before="100" w:beforeLines="0" w:beforeAutospacing="1" w:after="100" w:afterLines="0" w:afterAutospacing="1" w:line="360" w:lineRule="auto"/>
      <w:outlineLvl w:val="1"/>
    </w:pPr>
    <w:rPr>
      <w:rFonts w:ascii="Arial" w:hAnsi="Arial" w:eastAsia="黑体"/>
      <w:b/>
      <w:bCs/>
      <w:sz w:val="36"/>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列表段落1"/>
    <w:basedOn w:val="1"/>
    <w:qFormat/>
    <w:uiPriority w:val="34"/>
    <w:pPr>
      <w:ind w:firstLine="420" w:firstLineChars="200"/>
    </w:pPr>
  </w:style>
  <w:style w:type="paragraph" w:customStyle="1" w:styleId="10">
    <w:name w:val="标题四"/>
    <w:basedOn w:val="1"/>
    <w:qFormat/>
    <w:uiPriority w:val="0"/>
    <w:pPr>
      <w:spacing w:line="578" w:lineRule="exact"/>
      <w:ind w:firstLine="960" w:firstLineChars="200"/>
    </w:pPr>
    <w:rPr>
      <w:rFonts w:eastAsia="楷体_GB2312"/>
      <w:b/>
      <w:sz w:val="32"/>
    </w:rPr>
  </w:style>
  <w:style w:type="paragraph" w:customStyle="1" w:styleId="11">
    <w:name w:val="正文1"/>
    <w:basedOn w:val="1"/>
    <w:qFormat/>
    <w:uiPriority w:val="0"/>
    <w:pPr>
      <w:spacing w:line="578" w:lineRule="exact"/>
      <w:ind w:firstLine="960" w:firstLineChars="200"/>
    </w:pPr>
    <w:rPr>
      <w:rFonts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2439</Words>
  <Characters>2562</Characters>
  <Lines>0</Lines>
  <Paragraphs>0</Paragraphs>
  <TotalTime>0</TotalTime>
  <ScaleCrop>false</ScaleCrop>
  <LinksUpToDate>false</LinksUpToDate>
  <CharactersWithSpaces>2570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2020-04-13T01:53:00Z</dcterms:created>
  <dc:creator>Administrator</dc:creator>
  <cp:lastModifiedBy>执念</cp:lastModifiedBy>
  <cp:lastPrinted>2021-11-15T11:58:00Z</cp:lastPrinted>
  <dcterms:modified xsi:type="dcterms:W3CDTF">2023-12-14T01:07:48Z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4FF7B46191F946ECBD5A48F7BB089F1D</vt:lpwstr>
  </property>
</Properties>
</file>