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snapToGrid w:val="0"/>
        <w:spacing w:before="0" w:after="0" w:line="360" w:lineRule="auto"/>
        <w:jc w:val="center"/>
        <w:rPr>
          <w:rFonts w:hAnsi="宋体"/>
          <w:color w:val="auto"/>
          <w:highlight w:val="none"/>
        </w:rPr>
      </w:pPr>
      <w:bookmarkStart w:id="0" w:name="_Toc401304796"/>
      <w:bookmarkStart w:id="1" w:name="_Toc386178228"/>
      <w:bookmarkStart w:id="2" w:name="_Toc16050_WPSOffice_Level1"/>
      <w:r>
        <w:rPr>
          <w:rFonts w:hint="eastAsia" w:hAnsi="宋体"/>
          <w:b w:val="0"/>
          <w:color w:val="auto"/>
          <w:sz w:val="48"/>
          <w:szCs w:val="48"/>
          <w:highlight w:val="none"/>
          <w:lang w:val="en-US" w:eastAsia="zh-CN"/>
        </w:rPr>
        <w:t xml:space="preserve"> </w:t>
      </w:r>
      <w:bookmarkStart w:id="3" w:name="_Toc12805"/>
      <w:r>
        <w:rPr>
          <w:rFonts w:hint="eastAsia" w:hAnsi="宋体"/>
          <w:color w:val="auto"/>
          <w:highlight w:val="none"/>
        </w:rPr>
        <w:t>用户需求书</w:t>
      </w:r>
      <w:bookmarkEnd w:id="0"/>
      <w:bookmarkEnd w:id="1"/>
      <w:bookmarkEnd w:id="2"/>
      <w:bookmarkEnd w:id="3"/>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（一）项目概况</w:t>
      </w:r>
    </w:p>
    <w:p>
      <w:pPr>
        <w:suppressAutoHyphens/>
        <w:bidi w:val="0"/>
        <w:spacing w:line="578" w:lineRule="exact"/>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为深入贯彻“加快构建以国内大循环为主体，国内国际双循环相互促进的新发展格局”的新发展理念，落实冯飞书记在《调研反映我省罗非鱼及其制品出口量持续下降四方面问题值得关注》上“要采取措施稳出口、稳增长、促转型”的批示精神，2024年，海南省商务厅将以举办系列推介会、参加国内国际专业展会、举办系列食材烹饪赛等方式，积极帮助海南鲷和其他海南优质水海产品拓展国内国际市场，提高品牌知名度、美誉度和影响力，助力海南水产加工企业在内外贸产品开发、渠道拓展、品牌建设等方面整合资源，优化内外贸一体化发展模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组织海南水产加工企业参加国内专业展会</w:t>
      </w:r>
      <w:r>
        <w:rPr>
          <w:rFonts w:hint="eastAsia" w:ascii="宋体" w:hAnsi="宋体" w:eastAsia="宋体" w:cs="宋体"/>
          <w:b w:val="0"/>
          <w:bCs w:val="0"/>
          <w:color w:val="auto"/>
          <w:sz w:val="24"/>
          <w:szCs w:val="24"/>
          <w:highlight w:val="none"/>
          <w:lang w:val="en-US" w:eastAsia="zh-CN"/>
        </w:rPr>
        <w:t xml:space="preserve">设立海南鲷品牌展位，现场举行专题推介、品鉴、推广活动，提高品牌知名度和市场竞争力，巩固原有市场及拓展内销新市场。 </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依托良之隆·2024第十二届中国食材电商节在武汉举办海南鲷食材烹饪赛</w:t>
      </w:r>
      <w:r>
        <w:rPr>
          <w:rFonts w:hint="eastAsia" w:ascii="宋体" w:hAnsi="宋体" w:eastAsia="宋体" w:cs="宋体"/>
          <w:b w:val="0"/>
          <w:bCs w:val="0"/>
          <w:color w:val="auto"/>
          <w:sz w:val="24"/>
          <w:szCs w:val="24"/>
          <w:highlight w:val="none"/>
          <w:lang w:val="en-US" w:eastAsia="zh-CN"/>
        </w:rPr>
        <w:t>通过前期媒体预热宣传、海南鲷企业现场推介、邀请各菜系代表性大厨现场运用海南鲷食材创新烹饪PK、权威专家对创新海南鲷菜品试菜点评、海南鲷产品试吃品鉴等形式，在全国餐饮企业、餐饮行业宣传推广海南鲷产品作为鱼类新食材领域传播价值，挖掘海南鲷流行菜式，结合海南鲷特点及市场开发需求，为优质的海南鲷产品作为新食材打通餐饮渠道，赋能海南鲷产品应用场景，实现“源头直采，精准对接”，助力</w:t>
      </w:r>
      <w:r>
        <w:rPr>
          <w:rFonts w:hint="eastAsia" w:ascii="宋体" w:hAnsi="宋体" w:eastAsia="宋体" w:cs="宋体"/>
          <w:color w:val="auto"/>
          <w:sz w:val="24"/>
          <w:szCs w:val="24"/>
          <w:highlight w:val="none"/>
          <w:lang w:val="en-US" w:eastAsia="zh-CN"/>
        </w:rPr>
        <w:t>海南鲷</w:t>
      </w:r>
      <w:r>
        <w:rPr>
          <w:rFonts w:hint="eastAsia" w:ascii="宋体" w:hAnsi="宋体" w:eastAsia="宋体" w:cs="宋体"/>
          <w:b w:val="0"/>
          <w:bCs w:val="0"/>
          <w:color w:val="auto"/>
          <w:sz w:val="24"/>
          <w:szCs w:val="24"/>
          <w:highlight w:val="none"/>
          <w:lang w:val="en-US" w:eastAsia="zh-CN"/>
        </w:rPr>
        <w:t>新食材走进渠道，走向全国。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szCs w:val="24"/>
          <w:highlight w:val="none"/>
          <w:u w:val="none"/>
          <w:lang w:val="en-US" w:eastAsia="zh-CN"/>
        </w:rPr>
        <w:t>在太原、石家庄、包头举办海南鲷及海南优质水海产品专题推介会，</w:t>
      </w:r>
      <w:r>
        <w:rPr>
          <w:rFonts w:hint="eastAsia" w:ascii="宋体" w:hAnsi="宋体" w:eastAsia="宋体" w:cs="宋体"/>
          <w:b w:val="0"/>
          <w:bCs w:val="0"/>
          <w:color w:val="auto"/>
          <w:sz w:val="24"/>
          <w:szCs w:val="24"/>
          <w:highlight w:val="none"/>
          <w:lang w:val="en-US" w:eastAsia="zh-CN"/>
        </w:rPr>
        <w:t>通过和当地餐饮协会、水产协会、烹饪协会合作，举办</w:t>
      </w:r>
      <w:r>
        <w:rPr>
          <w:rFonts w:hint="eastAsia" w:ascii="宋体" w:hAnsi="宋体" w:eastAsia="宋体" w:cs="宋体"/>
          <w:color w:val="auto"/>
          <w:sz w:val="24"/>
          <w:szCs w:val="24"/>
          <w:highlight w:val="none"/>
          <w:lang w:val="en-US" w:eastAsia="zh-CN"/>
        </w:rPr>
        <w:t>海南鲷专场</w:t>
      </w:r>
      <w:r>
        <w:rPr>
          <w:rFonts w:hint="eastAsia" w:ascii="宋体" w:hAnsi="宋体" w:eastAsia="宋体" w:cs="宋体"/>
          <w:b w:val="0"/>
          <w:bCs w:val="0"/>
          <w:color w:val="auto"/>
          <w:sz w:val="24"/>
          <w:szCs w:val="24"/>
          <w:highlight w:val="none"/>
          <w:lang w:val="en-US" w:eastAsia="zh-CN"/>
        </w:rPr>
        <w:t>推介活动（太原、石家庄、包头）。推介会现场举办试吃体验环节、大厨厨艺展示、菜肴美食厨艺交流会、企业产品介绍等系列具有特色的互动活动，并邀请中国水产流通与加工协会、中国渔业协会、中国酒店与餐饮协会、中国酒店与餐饮协会及推介会当地专家莅临现场进行指导品鉴，搭建海南鲷认证企业与当地餐饮企业、水产批发市场、经销贸易商对接平台，现场进行意向签约仪式展示推介成果。在推介会举办同时，采用云直播方式，对推广推介活动进行全方位线上直播，实现线上线下宣传推广，提升海南自贸港出口转内销优质水产品知名度，扩大内循环，做强做大海南水产品牌.</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（二）采购项目预（概）算</w:t>
      </w:r>
    </w:p>
    <w:p>
      <w:pPr>
        <w:spacing w:line="560" w:lineRule="exact"/>
        <w:ind w:firstLine="480" w:firstLineChars="200"/>
        <w:jc w:val="lef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总 预 算：</w:t>
      </w:r>
      <w:r>
        <w:rPr>
          <w:rFonts w:hint="eastAsia" w:ascii="宋体" w:hAnsi="宋体" w:eastAsia="宋体" w:cs="宋体"/>
          <w:color w:val="auto"/>
          <w:sz w:val="24"/>
          <w:szCs w:val="24"/>
          <w:highlight w:val="none"/>
          <w:u w:val="single"/>
          <w:lang w:val="en-US" w:eastAsia="zh-CN"/>
        </w:rPr>
        <w:t>210.5万元人民币</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（三）采购标的汇总表</w:t>
      </w:r>
    </w:p>
    <w:tbl>
      <w:tblPr>
        <w:tblStyle w:val="4"/>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0"/>
        <w:gridCol w:w="1815"/>
        <w:gridCol w:w="1365"/>
        <w:gridCol w:w="855"/>
        <w:gridCol w:w="765"/>
        <w:gridCol w:w="84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699"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包号</w:t>
            </w:r>
          </w:p>
        </w:tc>
        <w:tc>
          <w:tcPr>
            <w:tcW w:w="690"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15"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标的名称</w:t>
            </w:r>
          </w:p>
        </w:tc>
        <w:tc>
          <w:tcPr>
            <w:tcW w:w="1365"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品目</w:t>
            </w:r>
          </w:p>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分类编码</w:t>
            </w:r>
          </w:p>
        </w:tc>
        <w:tc>
          <w:tcPr>
            <w:tcW w:w="855"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计量</w:t>
            </w:r>
          </w:p>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765"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840"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是否进口</w:t>
            </w:r>
          </w:p>
        </w:tc>
        <w:tc>
          <w:tcPr>
            <w:tcW w:w="1719" w:type="dxa"/>
            <w:noWrap w:val="0"/>
            <w:vAlign w:val="center"/>
          </w:tcPr>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分包 </w:t>
            </w:r>
          </w:p>
          <w:p>
            <w:pPr>
              <w:spacing w:line="5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699" w:type="dxa"/>
            <w:noWrap w:val="0"/>
            <w:vAlign w:val="center"/>
          </w:tcPr>
          <w:p>
            <w:pPr>
              <w:adjustRightInd w:val="0"/>
              <w:snapToGrid w:val="0"/>
              <w:spacing w:line="560" w:lineRule="exact"/>
              <w:jc w:val="center"/>
              <w:rPr>
                <w:rFonts w:hint="eastAsia" w:ascii="宋体" w:hAnsi="宋体" w:eastAsia="宋体" w:cs="宋体"/>
                <w:color w:val="auto"/>
                <w:sz w:val="24"/>
                <w:szCs w:val="24"/>
                <w:highlight w:val="none"/>
              </w:rPr>
            </w:pPr>
          </w:p>
        </w:tc>
        <w:tc>
          <w:tcPr>
            <w:tcW w:w="690"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01</w:t>
            </w:r>
          </w:p>
        </w:tc>
        <w:tc>
          <w:tcPr>
            <w:tcW w:w="1815"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eastAsia="zh-CN"/>
              </w:rPr>
              <w:t>海南鲷宣传推广活动（境内）</w:t>
            </w:r>
          </w:p>
        </w:tc>
        <w:tc>
          <w:tcPr>
            <w:tcW w:w="1365"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C22000000</w:t>
            </w:r>
          </w:p>
        </w:tc>
        <w:tc>
          <w:tcPr>
            <w:tcW w:w="855"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eastAsia="zh-CN"/>
              </w:rPr>
              <w:t>次</w:t>
            </w:r>
          </w:p>
        </w:tc>
        <w:tc>
          <w:tcPr>
            <w:tcW w:w="765"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val="en-US" w:eastAsia="zh-CN"/>
              </w:rPr>
              <w:t>1</w:t>
            </w:r>
          </w:p>
        </w:tc>
        <w:tc>
          <w:tcPr>
            <w:tcW w:w="840"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rPr>
              <w:t>否</w:t>
            </w:r>
          </w:p>
        </w:tc>
        <w:tc>
          <w:tcPr>
            <w:tcW w:w="1719" w:type="dxa"/>
            <w:noWrap w:val="0"/>
            <w:vAlign w:val="center"/>
          </w:tcPr>
          <w:p>
            <w:pPr>
              <w:adjustRightInd w:val="0"/>
              <w:snapToGrid w:val="0"/>
              <w:spacing w:line="560" w:lineRule="exact"/>
              <w:jc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sz w:val="24"/>
                <w:szCs w:val="24"/>
                <w:highlight w:val="none"/>
                <w:u w:val="none"/>
                <w:lang w:eastAsia="zh-CN"/>
              </w:rPr>
              <w:t>不分包</w:t>
            </w:r>
          </w:p>
        </w:tc>
      </w:tr>
    </w:tbl>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（四）技术商务要求</w:t>
      </w:r>
    </w:p>
    <w:p>
      <w:pPr>
        <w:spacing w:line="56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技术要求</w:t>
      </w:r>
      <w:r>
        <w:rPr>
          <w:rFonts w:hint="eastAsia" w:ascii="宋体" w:hAnsi="宋体" w:eastAsia="宋体" w:cs="宋体"/>
          <w:color w:val="auto"/>
          <w:sz w:val="24"/>
          <w:szCs w:val="24"/>
          <w:highlight w:val="none"/>
          <w:lang w:eastAsia="zh-CN"/>
        </w:rPr>
        <w:t>。</w:t>
      </w:r>
    </w:p>
    <w:p>
      <w:pPr>
        <w:spacing w:line="56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（1）项目内容一览表</w:t>
      </w:r>
    </w:p>
    <w:tbl>
      <w:tblPr>
        <w:tblStyle w:val="4"/>
        <w:tblW w:w="494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0"/>
        <w:gridCol w:w="1874"/>
        <w:gridCol w:w="5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活动类别</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名 称</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（地点、时间）</w:t>
            </w:r>
          </w:p>
        </w:tc>
        <w:tc>
          <w:tcPr>
            <w:tcW w:w="5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项目内容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trPr>
        <w:tc>
          <w:tcPr>
            <w:tcW w:w="1130" w:type="dxa"/>
            <w:vMerge w:val="restart"/>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国内</w:t>
            </w:r>
          </w:p>
          <w:p>
            <w:pPr>
              <w:spacing w:line="320" w:lineRule="exact"/>
              <w:jc w:val="center"/>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专业</w:t>
            </w:r>
          </w:p>
          <w:p>
            <w:pPr>
              <w:spacing w:line="320" w:lineRule="exact"/>
              <w:jc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b w:val="0"/>
                <w:bCs w:val="0"/>
                <w:color w:val="auto"/>
                <w:sz w:val="24"/>
                <w:szCs w:val="24"/>
                <w:highlight w:val="none"/>
                <w:lang w:val="en-US" w:eastAsia="zh-CN"/>
              </w:rPr>
              <w:t>展会</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西安餐饮供应链博览会</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（陕西西安、4月25-27日）</w:t>
            </w:r>
          </w:p>
        </w:tc>
        <w:tc>
          <w:tcPr>
            <w:tcW w:w="5428" w:type="dxa"/>
            <w:vMerge w:val="restart"/>
            <w:tcBorders>
              <w:top w:val="single" w:color="000000" w:sz="4" w:space="0"/>
              <w:left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负责展馆特装搭建200㎡。                                    2、现场推介活动、主题活动。</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负责现场推介活动的执行。</w:t>
            </w:r>
          </w:p>
          <w:p>
            <w:pPr>
              <w:keepNext w:val="0"/>
              <w:keepLines w:val="0"/>
              <w:widowControl/>
              <w:numPr>
                <w:ilvl w:val="0"/>
                <w:numId w:val="3"/>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负责展会现场秩序的维持和管理。                        （3）负责人员的临时雇用：厨师2名、现场工作人员6名、主持人，摄影摄像投屏图文共4组人员。                             （4）负责展会期间所需的工具租赁及展品运输（包括不限于电子炉、烤箱、微波炉、冰箱、展示柜等）。                                 （5）负责备齐现场物料（包括不限于环保餐具、配料、礼品等）。                                            （6）负责媒体宣传，5家以上大众及自媒体宣传报道，其中省级媒体不少于2家。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6" w:hRule="atLeast"/>
        </w:trPr>
        <w:tc>
          <w:tcPr>
            <w:tcW w:w="113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中国（海南）国际热带农产品冬季交易会       （海口，12月）</w:t>
            </w:r>
          </w:p>
        </w:tc>
        <w:tc>
          <w:tcPr>
            <w:tcW w:w="542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海南鲷食材</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烹饪赛</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2024年海南鲷餐饮食材创新菜烹饪赛           （武汉、3月29日）</w:t>
            </w:r>
          </w:p>
        </w:tc>
        <w:tc>
          <w:tcPr>
            <w:tcW w:w="5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负责赛事场地搭建650㎡（包括但不限于大背景板、LED屏幕、主舞台、音响、烹饪区域布置搭建等）。                                        2、烹饪赛现场活动。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（1）负责烹饪赛活动的执行。                              （2）负责人员的临时雇用：现场工作人员、主持人、摄影摄像投屏图文共4组人员。</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（3）负责厨师及点评大师邀请、接待。                        （4）负责现场所需工具的租赁及原料运输（包括不限于厨具、餐具、冰箱等）。                                 （5）负责备齐现场物料（包括不限于环保餐具、配料、礼品、统一厨师服帽、证件、奖品等）。                                 （6）负责活动场地秩序的维持和管理。                                           3、负责赛前和赛中的宣传。</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（1）行业主流媒体及自媒体预热营销：15家以上行业媒体、大众媒体宣传报道，其中省级媒体不少于5家，20个社群赛前预热传播2次；官方小程序和网站首页广告推广。                                                  （2）行业主流媒体及自媒体现场宣传营销：展会现场户外广告；2个以上短视频平台发布预热营销及赛事报道；15家以上行业媒体、大众媒体宣传报道，其中省级媒体不少于5家。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1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海南鲷专题推介活动</w:t>
            </w:r>
          </w:p>
        </w:tc>
        <w:tc>
          <w:tcPr>
            <w:tcW w:w="1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石家庄、包头、太原海南鲷专题推介会三场（石家庄、包头7月中下旬；太原8月下旬）</w:t>
            </w:r>
          </w:p>
        </w:tc>
        <w:tc>
          <w:tcPr>
            <w:tcW w:w="5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1、负责推介会场地租赁。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2、负责推介会会场搭建布置及备齐活动所需的物料（包括但不限于舞台设计及搭建、LED屏幕、音响、签到处及6-8家企业品鉴台设计及搭建、烹饪用具及冰箱租赁、环保餐具、配料等）。                              </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3、负责邀请和接待参会嘉宾及来宾。                                  5、负责每场宣传推广：每场10家以上大众及自媒体宣传报道，其中省级媒体不少于5家。</w:t>
            </w:r>
          </w:p>
        </w:tc>
      </w:tr>
    </w:tbl>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（2）项目内容</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供应商必须保证采购人因使用场地（只包括场地设计图和效果图等及相关服务）不受第三方关于侵犯专利权、版权等权利的指控；如果任何第三方提出侵权指控，供应商负责解决并承担可能发生的一切损失和费用(只包括合同项下布展的设计图和效果图或相关服务因有争议而不能使用的造成损失)。</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供应商展馆布设根据场馆搭建要求合理布局，外观创意要新颖、造型要独特，具有现代、简介、明快、清新的整体大板块风格，设计造型力求大气、突出重点、现场背景富有鲜明的“海南鲷”特色。现场设置推介区域合理、醒目、安全，通过精巧布局，发挥展馆展览展示、宣传推介、经贸洽谈的功能。</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③供应商提供的设计方案，制作、搭建及现场服务要符合采购人及组委会的要求。场地搭建制作过程中，负责施工现场的技术指导和质量监督。供应商应保证场地完全符合设计的质量、规格和性能要求，并对由于设计不完善、现场质量监督不力而造成的任何不足或故障负责。在工程施工过程中， 如因供应商原因引发安全事故，由供应商承担全部赔偿责任。</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④供应商负责展览前期企业沟通所需材料的提交、展览期间场地的维护管理工作和海南企业的现场服务及维护。</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⑤供应商应确保展览施工安装及活动期间工程质量安全，并对活动期间的相关安全问题承担全部责任。</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⑥供应商应对工作开展过程中掌握的采购人及企业的有关信息履行保密义务。</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⑦由于合同而产生的合同各方的关系是独立的合同方之间的关系，如供应商的员工不得被视为采购人的员工等。</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⑧关于供应商由于履行合同而需要向其员工支付报酬、提供福利等，供应商应当独立承担由此而发生的所有财务支出，包括但不限于与雇佣相关的所有税赋、费用，福利等。</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⑨供应商应当独立承担自己以及供应商员工所应缴纳的税费，包括因收入、利润、薪资支付、财产等发生的税费，并对供应商员工为履行合同的人身安全负责。</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⑩活动结束后，供应商应按照采购人及组委会的要求进行场地的拆除，并不得破坏现场主体结构及附属设施设备；海南参展企业对有些物资需要再次使用的，供应商应予以协助运输与包装，并提供其他便利。</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商务要求</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采购标的所属行业</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本次采购标的所属行业为</w:t>
      </w:r>
      <w:r>
        <w:rPr>
          <w:rFonts w:hint="eastAsia" w:ascii="宋体" w:hAnsi="宋体" w:eastAsia="宋体" w:cs="宋体"/>
          <w:color w:val="auto"/>
          <w:sz w:val="24"/>
          <w:szCs w:val="24"/>
          <w:highlight w:val="none"/>
          <w:lang w:val="en-US" w:eastAsia="zh-CN"/>
        </w:rPr>
        <w:t>其他商务服务业</w:t>
      </w:r>
      <w:r>
        <w:rPr>
          <w:rFonts w:hint="eastAsia" w:ascii="宋体" w:hAnsi="宋体" w:eastAsia="宋体" w:cs="宋体"/>
          <w:color w:val="auto"/>
          <w:sz w:val="24"/>
          <w:szCs w:val="24"/>
          <w:highlight w:val="none"/>
        </w:rPr>
        <w:t>。</w:t>
      </w:r>
    </w:p>
    <w:p>
      <w:pPr>
        <w:spacing w:line="56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（2）服务期限</w:t>
      </w:r>
    </w:p>
    <w:p>
      <w:pPr>
        <w:spacing w:line="56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西安餐饮供应链博览会：2024年4月25-4月27日。中国（海南）国际热带农产品冬季交易会：2024年12月。2024年海南鲷餐饮食材创新菜烹饪赛：2024年3月29日。石家庄海南鲷专题推介会：2024年7月中下旬。包头海南鲷专题推介会：2024年7月中下旬。杭州海南鲷专题推介会：2024年8月下旬</w:t>
      </w:r>
      <w:r>
        <w:rPr>
          <w:rFonts w:hint="eastAsia" w:ascii="宋体" w:hAnsi="宋体" w:eastAsia="宋体" w:cs="宋体"/>
          <w:color w:val="auto"/>
          <w:sz w:val="24"/>
          <w:szCs w:val="24"/>
          <w:highlight w:val="none"/>
          <w:lang w:eastAsia="zh-CN"/>
        </w:rPr>
        <w:t>。</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（3）服务地点</w:t>
      </w:r>
    </w:p>
    <w:p>
      <w:pPr>
        <w:spacing w:line="56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西安餐饮供应链博览会</w:t>
      </w:r>
      <w:r>
        <w:rPr>
          <w:rFonts w:hint="eastAsia" w:ascii="宋体" w:hAnsi="宋体" w:eastAsia="宋体" w:cs="宋体"/>
          <w:color w:val="auto"/>
          <w:sz w:val="24"/>
          <w:szCs w:val="24"/>
          <w:highlight w:val="none"/>
          <w:lang w:eastAsia="zh-CN"/>
        </w:rPr>
        <w:t>：陕西西安。</w:t>
      </w:r>
      <w:r>
        <w:rPr>
          <w:rFonts w:hint="eastAsia" w:ascii="宋体" w:hAnsi="宋体" w:eastAsia="宋体" w:cs="宋体"/>
          <w:color w:val="auto"/>
          <w:sz w:val="24"/>
          <w:szCs w:val="24"/>
          <w:highlight w:val="none"/>
          <w:lang w:val="en-US" w:eastAsia="zh-CN"/>
        </w:rPr>
        <w:t>中国（海南）国际热带农产品冬季交易会</w:t>
      </w:r>
      <w:r>
        <w:rPr>
          <w:rFonts w:hint="eastAsia" w:ascii="宋体" w:hAnsi="宋体" w:eastAsia="宋体" w:cs="宋体"/>
          <w:color w:val="auto"/>
          <w:sz w:val="24"/>
          <w:szCs w:val="24"/>
          <w:highlight w:val="none"/>
          <w:lang w:eastAsia="zh-CN"/>
        </w:rPr>
        <w:t>：海南海口。</w:t>
      </w:r>
      <w:r>
        <w:rPr>
          <w:rFonts w:hint="eastAsia" w:ascii="宋体" w:hAnsi="宋体" w:eastAsia="宋体" w:cs="宋体"/>
          <w:color w:val="auto"/>
          <w:sz w:val="24"/>
          <w:szCs w:val="24"/>
          <w:highlight w:val="none"/>
          <w:lang w:val="en-US" w:eastAsia="zh-CN"/>
        </w:rPr>
        <w:t>2024年海南鲷餐饮食材创新菜烹饪赛：</w:t>
      </w:r>
      <w:r>
        <w:rPr>
          <w:rFonts w:hint="eastAsia" w:ascii="宋体" w:hAnsi="宋体" w:eastAsia="宋体" w:cs="宋体"/>
          <w:color w:val="auto"/>
          <w:sz w:val="24"/>
          <w:szCs w:val="24"/>
          <w:highlight w:val="none"/>
          <w:lang w:eastAsia="zh-CN"/>
        </w:rPr>
        <w:t>湖北武汉。</w:t>
      </w:r>
      <w:r>
        <w:rPr>
          <w:rFonts w:hint="eastAsia" w:ascii="宋体" w:hAnsi="宋体" w:eastAsia="宋体" w:cs="宋体"/>
          <w:color w:val="auto"/>
          <w:sz w:val="24"/>
          <w:szCs w:val="24"/>
          <w:highlight w:val="none"/>
          <w:lang w:val="en-US" w:eastAsia="zh-CN"/>
        </w:rPr>
        <w:t>海南鲷及海南优质水产品专题推介</w:t>
      </w:r>
      <w:r>
        <w:rPr>
          <w:rFonts w:hint="eastAsia" w:ascii="宋体" w:hAnsi="宋体" w:eastAsia="宋体" w:cs="宋体"/>
          <w:color w:val="auto"/>
          <w:sz w:val="24"/>
          <w:szCs w:val="24"/>
          <w:highlight w:val="none"/>
          <w:lang w:eastAsia="zh-CN"/>
        </w:rPr>
        <w:t>：河北石家庄、内蒙古包头</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浙江杭州</w:t>
      </w:r>
      <w:r>
        <w:rPr>
          <w:rFonts w:hint="eastAsia" w:ascii="宋体" w:hAnsi="宋体" w:eastAsia="宋体" w:cs="宋体"/>
          <w:color w:val="auto"/>
          <w:sz w:val="24"/>
          <w:szCs w:val="24"/>
          <w:highlight w:val="none"/>
          <w:lang w:eastAsia="zh-CN"/>
        </w:rPr>
        <w:t>。</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（4）支付方式</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①在合同签订生效后20个工作日内，采购人向成交供应商支付合同总价款的50%。</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②在成交供应商按时依约履行合同义务且履行期间无违约行为发生的情况下，待部分活动结束后，采购人向成交供应商支付合同总价款的30%。</w:t>
      </w:r>
    </w:p>
    <w:p>
      <w:pPr>
        <w:spacing w:line="56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③在成交供应商按时依约履行全部合同义务且履行期间无违约行为发生的情况下，待采购人验收通过后15个工作日内，采购人将向成交供应商支付剩余合同款项，合同总价款的20%。</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④验收方式</w:t>
      </w:r>
    </w:p>
    <w:p>
      <w:pPr>
        <w:spacing w:line="560" w:lineRule="exact"/>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采购人组织小组对服务结果进行验收。</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99F023"/>
    <w:multiLevelType w:val="singleLevel"/>
    <w:tmpl w:val="8999F023"/>
    <w:lvl w:ilvl="0" w:tentative="0">
      <w:start w:val="3"/>
      <w:numFmt w:val="chineseCounting"/>
      <w:suff w:val="space"/>
      <w:lvlText w:val="第%1章"/>
      <w:lvlJc w:val="left"/>
      <w:rPr>
        <w:rFonts w:hint="eastAsia"/>
      </w:rPr>
    </w:lvl>
  </w:abstractNum>
  <w:abstractNum w:abstractNumId="1">
    <w:nsid w:val="9D2E8FAB"/>
    <w:multiLevelType w:val="singleLevel"/>
    <w:tmpl w:val="9D2E8FAB"/>
    <w:lvl w:ilvl="0" w:tentative="0">
      <w:start w:val="1"/>
      <w:numFmt w:val="decimal"/>
      <w:suff w:val="nothing"/>
      <w:lvlText w:val="%1、"/>
      <w:lvlJc w:val="left"/>
    </w:lvl>
  </w:abstractNum>
  <w:abstractNum w:abstractNumId="2">
    <w:nsid w:val="A7F762F1"/>
    <w:multiLevelType w:val="singleLevel"/>
    <w:tmpl w:val="A7F762F1"/>
    <w:lvl w:ilvl="0" w:tentative="0">
      <w:start w:val="1"/>
      <w:numFmt w:val="decimal"/>
      <w:suff w:val="nothing"/>
      <w:lvlText w:val="%1、"/>
      <w:lvlJc w:val="left"/>
    </w:lvl>
  </w:abstractNum>
  <w:abstractNum w:abstractNumId="3">
    <w:nsid w:val="6FFB98E0"/>
    <w:multiLevelType w:val="singleLevel"/>
    <w:tmpl w:val="6FFB98E0"/>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NGY5ZjRmYzgxZTlmMmM4NWViMjJmY2U3ODI5OGUifQ=="/>
    <w:docVar w:name="KSO_WPS_MARK_KEY" w:val="1d9d0785-baea-4dc6-a89f-afac8bd8a481"/>
  </w:docVars>
  <w:rsids>
    <w:rsidRoot w:val="0A5A5ED7"/>
    <w:rsid w:val="0A5A5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pacing w:line="315" w:lineRule="atLeast"/>
    </w:pPr>
    <w:rPr>
      <w:rFonts w:ascii="宋体" w:hAnsi="Times New Roman" w:eastAsia="宋体" w:cs="Times New Roman"/>
      <w:sz w:val="30"/>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2"/>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3204</Words>
  <Characters>3287</Characters>
  <Lines>0</Lines>
  <Paragraphs>0</Paragraphs>
  <TotalTime>0</TotalTime>
  <ScaleCrop>false</ScaleCrop>
  <LinksUpToDate>false</LinksUpToDate>
  <CharactersWithSpaces>3831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2024-02-28T03:31:00Z</dcterms:created>
  <dc:creator>L7丫</dc:creator>
  <cp:lastModifiedBy>L7丫</cp:lastModifiedBy>
  <dcterms:modified xsi:type="dcterms:W3CDTF">2024-02-28T03:31:25Z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DADBC37AA9B04DC7BFAC841B97D4302F_11</vt:lpwstr>
  </property>
</Properties>
</file>