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utoSpaceDE w:val="0"/>
        <w:autoSpaceDN w:val="0"/>
        <w:snapToGrid w:val="0"/>
        <w:spacing w:line="360" w:lineRule="auto"/>
        <w:rPr>
          <w:rFonts w:hint="default" w:ascii="宋体" w:hAnsi="宋体"/>
          <w:b/>
          <w:bCs/>
          <w:kern w:val="0"/>
          <w:sz w:val="44"/>
          <w:szCs w:val="44"/>
        </w:rPr>
      </w:pPr>
    </w:p>
    <w:p>
      <w:pPr>
        <w:autoSpaceDE w:val="0"/>
        <w:autoSpaceDN w:val="0"/>
        <w:snapToGrid w:val="0"/>
        <w:spacing w:line="360" w:lineRule="auto"/>
        <w:jc w:val="center"/>
        <w:rPr>
          <w:rFonts w:hint="default" w:ascii="宋体" w:hAnsi="宋体" w:cs="黑体"/>
          <w:kern w:val="0"/>
          <w:sz w:val="36"/>
          <w:szCs w:val="40"/>
          <w:lang w:val="zh-CN"/>
        </w:rPr>
      </w:pPr>
    </w:p>
    <w:p>
      <w:pPr>
        <w:autoSpaceDE w:val="0"/>
        <w:autoSpaceDN w:val="0"/>
        <w:snapToGrid w:val="0"/>
        <w:spacing w:line="360" w:lineRule="auto"/>
        <w:jc w:val="center"/>
        <w:rPr>
          <w:rFonts w:hint="eastAsia" w:ascii="宋体" w:hAnsi="宋体" w:eastAsia="宋体" w:cs="黑体"/>
          <w:bCs/>
          <w:kern w:val="0"/>
          <w:sz w:val="44"/>
          <w:szCs w:val="40"/>
          <w:lang w:eastAsia="zh-CN"/>
        </w:rPr>
      </w:pPr>
      <w:r>
        <w:rPr>
          <w:rFonts w:hint="eastAsia" w:ascii="宋体" w:hAnsi="宋体" w:cs="黑体"/>
          <w:b/>
          <w:bCs/>
          <w:kern w:val="0"/>
          <w:sz w:val="44"/>
          <w:szCs w:val="40"/>
          <w:lang w:eastAsia="zh-CN"/>
        </w:rPr>
        <w:t>2022年青松乡乡农场防火道路建设工程</w:t>
      </w:r>
    </w:p>
    <w:p>
      <w:pPr>
        <w:pStyle w:val="17"/>
        <w:rPr>
          <w:rFonts w:ascii="宋体" w:hAnsi="宋体"/>
          <w:lang w:val="zh-CN"/>
        </w:rPr>
      </w:pPr>
    </w:p>
    <w:p>
      <w:pPr>
        <w:pStyle w:val="17"/>
        <w:rPr>
          <w:rFonts w:ascii="宋体" w:hAnsi="宋体"/>
          <w:lang w:val="zh-CN"/>
        </w:rPr>
      </w:pPr>
    </w:p>
    <w:p>
      <w:pPr>
        <w:pStyle w:val="17"/>
        <w:rPr>
          <w:rFonts w:ascii="宋体" w:hAnsi="宋体"/>
          <w:lang w:val="zh-CN"/>
        </w:rPr>
      </w:pPr>
    </w:p>
    <w:p>
      <w:pPr>
        <w:pStyle w:val="17"/>
        <w:rPr>
          <w:rFonts w:ascii="宋体" w:hAnsi="宋体"/>
          <w:lang w:val="zh-CN"/>
        </w:rPr>
      </w:pPr>
    </w:p>
    <w:p>
      <w:pPr>
        <w:autoSpaceDE w:val="0"/>
        <w:autoSpaceDN w:val="0"/>
        <w:snapToGrid w:val="0"/>
        <w:spacing w:line="360" w:lineRule="auto"/>
        <w:jc w:val="center"/>
        <w:rPr>
          <w:rFonts w:hint="default" w:ascii="宋体" w:hAnsi="宋体"/>
          <w:b/>
          <w:bCs/>
          <w:kern w:val="0"/>
          <w:sz w:val="44"/>
          <w:szCs w:val="44"/>
        </w:rPr>
      </w:pPr>
    </w:p>
    <w:p>
      <w:pPr>
        <w:autoSpaceDE w:val="0"/>
        <w:autoSpaceDN w:val="0"/>
        <w:snapToGrid w:val="0"/>
        <w:spacing w:line="360" w:lineRule="auto"/>
        <w:jc w:val="center"/>
        <w:rPr>
          <w:rFonts w:hint="default" w:ascii="宋体" w:hAnsi="宋体"/>
          <w:b/>
          <w:bCs/>
          <w:kern w:val="0"/>
          <w:sz w:val="44"/>
          <w:szCs w:val="44"/>
        </w:rPr>
      </w:pPr>
    </w:p>
    <w:p>
      <w:pPr>
        <w:autoSpaceDE w:val="0"/>
        <w:autoSpaceDN w:val="0"/>
        <w:snapToGrid w:val="0"/>
        <w:spacing w:line="360" w:lineRule="auto"/>
        <w:jc w:val="center"/>
        <w:rPr>
          <w:rFonts w:hint="default" w:ascii="宋体" w:hAnsi="宋体" w:cs="黑体"/>
          <w:b/>
          <w:kern w:val="0"/>
          <w:sz w:val="84"/>
          <w:szCs w:val="84"/>
        </w:rPr>
      </w:pPr>
      <w:r>
        <w:rPr>
          <w:rFonts w:ascii="宋体" w:hAnsi="宋体" w:cs="黑体"/>
          <w:b/>
          <w:kern w:val="0"/>
          <w:sz w:val="84"/>
          <w:szCs w:val="84"/>
        </w:rPr>
        <w:t>竞争性磋商文件</w:t>
      </w:r>
    </w:p>
    <w:p>
      <w:pPr>
        <w:autoSpaceDE w:val="0"/>
        <w:autoSpaceDN w:val="0"/>
        <w:snapToGrid w:val="0"/>
        <w:spacing w:line="360" w:lineRule="auto"/>
        <w:jc w:val="center"/>
        <w:rPr>
          <w:rFonts w:hint="default" w:ascii="宋体" w:hAnsi="宋体"/>
          <w:b/>
          <w:bCs/>
          <w:kern w:val="0"/>
          <w:sz w:val="44"/>
          <w:szCs w:val="44"/>
        </w:rPr>
      </w:pPr>
    </w:p>
    <w:p>
      <w:pPr>
        <w:autoSpaceDE w:val="0"/>
        <w:autoSpaceDN w:val="0"/>
        <w:snapToGrid w:val="0"/>
        <w:spacing w:line="360" w:lineRule="auto"/>
        <w:jc w:val="center"/>
        <w:rPr>
          <w:rFonts w:hint="default" w:ascii="宋体" w:hAnsi="宋体"/>
          <w:b/>
          <w:bCs/>
          <w:kern w:val="0"/>
          <w:sz w:val="44"/>
          <w:szCs w:val="44"/>
        </w:rPr>
      </w:pPr>
    </w:p>
    <w:p>
      <w:pPr>
        <w:autoSpaceDE w:val="0"/>
        <w:autoSpaceDN w:val="0"/>
        <w:snapToGrid w:val="0"/>
        <w:spacing w:line="480" w:lineRule="auto"/>
        <w:jc w:val="left"/>
        <w:rPr>
          <w:rFonts w:hint="default" w:ascii="宋体" w:hAnsi="宋体" w:cs="黑体"/>
          <w:kern w:val="0"/>
          <w:sz w:val="32"/>
          <w:szCs w:val="28"/>
        </w:rPr>
      </w:pPr>
    </w:p>
    <w:p>
      <w:pPr>
        <w:autoSpaceDE w:val="0"/>
        <w:autoSpaceDN w:val="0"/>
        <w:snapToGrid w:val="0"/>
        <w:spacing w:line="480" w:lineRule="auto"/>
        <w:jc w:val="left"/>
        <w:rPr>
          <w:rFonts w:hint="eastAsia" w:ascii="宋体" w:hAnsi="宋体" w:eastAsia="宋体" w:cs="黑体"/>
          <w:kern w:val="0"/>
          <w:sz w:val="32"/>
          <w:szCs w:val="28"/>
          <w:lang w:eastAsia="zh-CN"/>
        </w:rPr>
      </w:pPr>
      <w:r>
        <w:rPr>
          <w:rFonts w:ascii="宋体" w:hAnsi="宋体" w:cs="黑体"/>
          <w:kern w:val="0"/>
          <w:sz w:val="32"/>
          <w:szCs w:val="28"/>
        </w:rPr>
        <w:t>项目编号：</w:t>
      </w:r>
      <w:r>
        <w:rPr>
          <w:rFonts w:hint="eastAsia" w:ascii="宋体" w:hAnsi="宋体" w:cs="黑体"/>
          <w:kern w:val="0"/>
          <w:sz w:val="32"/>
          <w:szCs w:val="28"/>
          <w:lang w:eastAsia="zh-CN"/>
        </w:rPr>
        <w:t>HNZC2024(GC)-007</w:t>
      </w:r>
    </w:p>
    <w:p>
      <w:pPr>
        <w:autoSpaceDE w:val="0"/>
        <w:autoSpaceDN w:val="0"/>
        <w:snapToGrid w:val="0"/>
        <w:spacing w:line="480" w:lineRule="auto"/>
        <w:jc w:val="left"/>
        <w:rPr>
          <w:rFonts w:hint="default" w:ascii="宋体" w:hAnsi="宋体" w:cs="黑体"/>
          <w:kern w:val="0"/>
          <w:sz w:val="32"/>
          <w:szCs w:val="28"/>
        </w:rPr>
      </w:pPr>
      <w:r>
        <w:rPr>
          <w:rFonts w:ascii="宋体" w:hAnsi="宋体" w:cs="黑体"/>
          <w:kern w:val="0"/>
          <w:sz w:val="32"/>
          <w:szCs w:val="28"/>
        </w:rPr>
        <w:t>采 购 人：</w:t>
      </w:r>
      <w:r>
        <w:rPr>
          <w:rFonts w:hint="eastAsia" w:ascii="宋体" w:hAnsi="宋体" w:eastAsia="宋体" w:cs="宋体"/>
          <w:sz w:val="28"/>
          <w:szCs w:val="28"/>
          <w:lang w:val="en-US" w:eastAsia="zh-CN"/>
        </w:rPr>
        <w:t>白沙黎族自治县林业局</w:t>
      </w:r>
    </w:p>
    <w:p>
      <w:pPr>
        <w:pStyle w:val="32"/>
        <w:rPr>
          <w:rFonts w:hint="default"/>
          <w:lang w:val="en-US" w:eastAsia="zh-CN"/>
        </w:rPr>
      </w:pPr>
      <w:r>
        <w:rPr>
          <w:rFonts w:ascii="宋体" w:hAnsi="宋体" w:cs="黑体"/>
          <w:kern w:val="0"/>
          <w:sz w:val="32"/>
          <w:szCs w:val="28"/>
        </w:rPr>
        <w:t>采购代理机构：</w:t>
      </w:r>
      <w:r>
        <w:rPr>
          <w:rFonts w:hint="eastAsia" w:ascii="宋体" w:hAnsi="宋体" w:cs="宋体"/>
          <w:sz w:val="30"/>
          <w:szCs w:val="30"/>
          <w:lang w:val="en-US" w:eastAsia="zh-CN"/>
        </w:rPr>
        <w:t>海南子才招标代理有限公司</w:t>
      </w:r>
    </w:p>
    <w:p>
      <w:pPr>
        <w:autoSpaceDE w:val="0"/>
        <w:autoSpaceDN w:val="0"/>
        <w:snapToGrid w:val="0"/>
        <w:spacing w:line="480" w:lineRule="auto"/>
        <w:jc w:val="left"/>
        <w:rPr>
          <w:rFonts w:hint="default" w:ascii="宋体" w:hAnsi="宋体" w:cs="黑体"/>
          <w:bCs/>
          <w:kern w:val="0"/>
          <w:sz w:val="32"/>
          <w:szCs w:val="28"/>
        </w:rPr>
      </w:pPr>
    </w:p>
    <w:p>
      <w:pPr>
        <w:autoSpaceDE w:val="0"/>
        <w:autoSpaceDN w:val="0"/>
        <w:snapToGrid w:val="0"/>
        <w:spacing w:line="480" w:lineRule="auto"/>
        <w:jc w:val="center"/>
        <w:rPr>
          <w:rFonts w:hint="default" w:ascii="宋体" w:hAnsi="宋体" w:cs="黑体"/>
          <w:kern w:val="0"/>
          <w:sz w:val="32"/>
          <w:szCs w:val="28"/>
        </w:rPr>
      </w:pPr>
      <w:r>
        <w:rPr>
          <w:rFonts w:ascii="宋体" w:hAnsi="宋体" w:cs="黑体"/>
          <w:kern w:val="0"/>
          <w:sz w:val="32"/>
          <w:szCs w:val="28"/>
        </w:rPr>
        <w:t>二零二四年</w:t>
      </w:r>
    </w:p>
    <w:p>
      <w:pPr>
        <w:autoSpaceDE w:val="0"/>
        <w:autoSpaceDN w:val="0"/>
        <w:snapToGrid w:val="0"/>
        <w:spacing w:line="480" w:lineRule="auto"/>
        <w:rPr>
          <w:rFonts w:hint="default" w:ascii="宋体" w:hAnsi="宋体" w:cs="黑体"/>
          <w:kern w:val="0"/>
          <w:sz w:val="28"/>
          <w:szCs w:val="28"/>
          <w:lang w:val="zh-CN"/>
        </w:rPr>
      </w:pPr>
    </w:p>
    <w:p>
      <w:pPr>
        <w:autoSpaceDE w:val="0"/>
        <w:autoSpaceDN w:val="0"/>
        <w:snapToGrid w:val="0"/>
        <w:spacing w:line="480" w:lineRule="auto"/>
        <w:jc w:val="center"/>
        <w:rPr>
          <w:rFonts w:hint="default" w:ascii="宋体" w:hAnsi="宋体"/>
          <w:sz w:val="32"/>
        </w:rPr>
      </w:pPr>
      <w:r>
        <w:rPr>
          <w:rFonts w:ascii="宋体" w:hAnsi="宋体" w:cs="黑体"/>
          <w:b/>
          <w:bCs/>
          <w:sz w:val="44"/>
          <w:szCs w:val="44"/>
        </w:rPr>
        <w:t>目 录</w:t>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rPr>
          <w:rFonts w:hint="default" w:ascii="宋体" w:hAnsi="宋体" w:eastAsia="宋体"/>
          <w:sz w:val="36"/>
        </w:rPr>
        <w:fldChar w:fldCharType="begin"/>
      </w:r>
      <w:r>
        <w:rPr>
          <w:rFonts w:hint="default" w:ascii="宋体" w:hAnsi="宋体" w:eastAsia="宋体"/>
          <w:sz w:val="36"/>
        </w:rPr>
        <w:instrText xml:space="preserve"> TOC \o "1-2" \h \z \u </w:instrText>
      </w:r>
      <w:r>
        <w:rPr>
          <w:rFonts w:hint="default" w:ascii="宋体" w:hAnsi="宋体" w:eastAsia="宋体"/>
          <w:sz w:val="36"/>
        </w:rPr>
        <w:fldChar w:fldCharType="separate"/>
      </w:r>
      <w:r>
        <w:fldChar w:fldCharType="begin"/>
      </w:r>
      <w:r>
        <w:instrText xml:space="preserve"> HYPERLINK \l "_Toc151391941" </w:instrText>
      </w:r>
      <w:r>
        <w:fldChar w:fldCharType="separate"/>
      </w:r>
      <w:r>
        <w:rPr>
          <w:rStyle w:val="50"/>
          <w:rFonts w:hint="eastAsia" w:eastAsia="宋体"/>
          <w:color w:val="auto"/>
          <w:sz w:val="28"/>
        </w:rPr>
        <w:t>第一章  竞争性磋商公告</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_Toc151391941 \h </w:instrText>
      </w:r>
      <w:r>
        <w:rPr>
          <w:rFonts w:ascii="宋体" w:hAnsi="宋体" w:eastAsia="宋体"/>
          <w:sz w:val="28"/>
        </w:rPr>
        <w:fldChar w:fldCharType="separate"/>
      </w:r>
      <w:r>
        <w:rPr>
          <w:rFonts w:hint="default" w:ascii="宋体" w:hAnsi="宋体" w:eastAsia="宋体"/>
          <w:sz w:val="28"/>
        </w:rPr>
        <w:t>1</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"_Toc151391942" </w:instrText>
      </w:r>
      <w:r>
        <w:fldChar w:fldCharType="separate"/>
      </w:r>
      <w:r>
        <w:rPr>
          <w:rStyle w:val="50"/>
          <w:rFonts w:hint="eastAsia" w:eastAsia="宋体"/>
          <w:color w:val="auto"/>
          <w:sz w:val="28"/>
        </w:rPr>
        <w:t>第二章  供应商须知</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_Toc151391942 \h </w:instrText>
      </w:r>
      <w:r>
        <w:rPr>
          <w:rFonts w:ascii="宋体" w:hAnsi="宋体" w:eastAsia="宋体"/>
          <w:sz w:val="28"/>
        </w:rPr>
        <w:fldChar w:fldCharType="separate"/>
      </w:r>
      <w:r>
        <w:rPr>
          <w:rFonts w:hint="default" w:ascii="宋体" w:hAnsi="宋体" w:eastAsia="宋体"/>
          <w:sz w:val="28"/>
        </w:rPr>
        <w:t>5</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"_Toc151391951" </w:instrText>
      </w:r>
      <w:r>
        <w:fldChar w:fldCharType="separate"/>
      </w:r>
      <w:r>
        <w:rPr>
          <w:rStyle w:val="50"/>
          <w:rFonts w:hint="eastAsia" w:eastAsia="宋体"/>
          <w:color w:val="auto"/>
          <w:sz w:val="28"/>
        </w:rPr>
        <w:t>第三章  用户需求书</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_Toc151391951 \h </w:instrText>
      </w:r>
      <w:r>
        <w:rPr>
          <w:rFonts w:ascii="宋体" w:hAnsi="宋体" w:eastAsia="宋体"/>
          <w:sz w:val="28"/>
        </w:rPr>
        <w:fldChar w:fldCharType="separate"/>
      </w:r>
      <w:r>
        <w:rPr>
          <w:rFonts w:hint="default" w:ascii="宋体" w:hAnsi="宋体" w:eastAsia="宋体"/>
          <w:sz w:val="28"/>
        </w:rPr>
        <w:t>33</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"_Toc151391952" </w:instrText>
      </w:r>
      <w:r>
        <w:fldChar w:fldCharType="separate"/>
      </w:r>
      <w:r>
        <w:rPr>
          <w:rStyle w:val="50"/>
          <w:rFonts w:hint="eastAsia" w:eastAsia="宋体"/>
          <w:color w:val="auto"/>
          <w:sz w:val="28"/>
        </w:rPr>
        <w:t>第四章  评审办法</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_Toc151391952 \h </w:instrText>
      </w:r>
      <w:r>
        <w:rPr>
          <w:rFonts w:ascii="宋体" w:hAnsi="宋体" w:eastAsia="宋体"/>
          <w:sz w:val="28"/>
        </w:rPr>
        <w:fldChar w:fldCharType="separate"/>
      </w:r>
      <w:r>
        <w:rPr>
          <w:rFonts w:hint="default" w:ascii="宋体" w:hAnsi="宋体" w:eastAsia="宋体"/>
          <w:sz w:val="28"/>
        </w:rPr>
        <w:t>34</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"_Toc151391959" </w:instrText>
      </w:r>
      <w:r>
        <w:fldChar w:fldCharType="separate"/>
      </w:r>
      <w:r>
        <w:rPr>
          <w:rStyle w:val="50"/>
          <w:rFonts w:hint="eastAsia" w:eastAsia="宋体"/>
          <w:color w:val="auto"/>
          <w:sz w:val="28"/>
          <w:lang w:val="zh-CN"/>
        </w:rPr>
        <w:t>第五章  合同条款和格式</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_Toc151391959 \h </w:instrText>
      </w:r>
      <w:r>
        <w:rPr>
          <w:rFonts w:ascii="宋体" w:hAnsi="宋体" w:eastAsia="宋体"/>
          <w:sz w:val="28"/>
        </w:rPr>
        <w:fldChar w:fldCharType="separate"/>
      </w:r>
      <w:r>
        <w:rPr>
          <w:rFonts w:hint="default" w:ascii="宋体" w:hAnsi="宋体" w:eastAsia="宋体"/>
          <w:sz w:val="28"/>
        </w:rPr>
        <w:t>44</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"_Toc151391960" </w:instrText>
      </w:r>
      <w:r>
        <w:fldChar w:fldCharType="separate"/>
      </w:r>
      <w:r>
        <w:rPr>
          <w:rStyle w:val="50"/>
          <w:rFonts w:hint="eastAsia" w:eastAsia="宋体"/>
          <w:color w:val="auto"/>
          <w:sz w:val="28"/>
          <w:lang w:val="zh-CN"/>
        </w:rPr>
        <w:t>第六章  工程量清单</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_Toc151391960 \h </w:instrText>
      </w:r>
      <w:r>
        <w:rPr>
          <w:rFonts w:ascii="宋体" w:hAnsi="宋体" w:eastAsia="宋体"/>
          <w:sz w:val="28"/>
        </w:rPr>
        <w:fldChar w:fldCharType="separate"/>
      </w:r>
      <w:r>
        <w:rPr>
          <w:rFonts w:hint="default" w:ascii="宋体" w:hAnsi="宋体" w:eastAsia="宋体"/>
          <w:sz w:val="28"/>
        </w:rPr>
        <w:t>45</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"_Toc151391961" </w:instrText>
      </w:r>
      <w:r>
        <w:fldChar w:fldCharType="separate"/>
      </w:r>
      <w:r>
        <w:rPr>
          <w:rStyle w:val="50"/>
          <w:rFonts w:hint="eastAsia" w:eastAsia="宋体"/>
          <w:color w:val="auto"/>
          <w:sz w:val="28"/>
        </w:rPr>
        <w:t>第七章  图  纸</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_Toc151391961 \h </w:instrText>
      </w:r>
      <w:r>
        <w:rPr>
          <w:rFonts w:ascii="宋体" w:hAnsi="宋体" w:eastAsia="宋体"/>
          <w:sz w:val="28"/>
        </w:rPr>
        <w:fldChar w:fldCharType="separate"/>
      </w:r>
      <w:r>
        <w:rPr>
          <w:rFonts w:hint="default" w:ascii="宋体" w:hAnsi="宋体" w:eastAsia="宋体"/>
          <w:sz w:val="28"/>
        </w:rPr>
        <w:t>48</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"_Toc151391962" </w:instrText>
      </w:r>
      <w:r>
        <w:fldChar w:fldCharType="separate"/>
      </w:r>
      <w:r>
        <w:rPr>
          <w:rStyle w:val="50"/>
          <w:rFonts w:hint="eastAsia" w:eastAsia="宋体"/>
          <w:color w:val="auto"/>
          <w:sz w:val="28"/>
        </w:rPr>
        <w:t>第八章  技术标准和要求</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_Toc151391962 \h </w:instrText>
      </w:r>
      <w:r>
        <w:rPr>
          <w:rFonts w:ascii="宋体" w:hAnsi="宋体" w:eastAsia="宋体"/>
          <w:sz w:val="28"/>
        </w:rPr>
        <w:fldChar w:fldCharType="separate"/>
      </w:r>
      <w:r>
        <w:rPr>
          <w:rFonts w:hint="default" w:ascii="宋体" w:hAnsi="宋体" w:eastAsia="宋体"/>
          <w:sz w:val="28"/>
        </w:rPr>
        <w:t>49</w:t>
      </w:r>
      <w:r>
        <w:rPr>
          <w:rFonts w:ascii="宋体" w:hAnsi="宋体" w:eastAsia="宋体"/>
          <w:sz w:val="28"/>
        </w:rPr>
        <w:fldChar w:fldCharType="end"/>
      </w:r>
      <w:r>
        <w:rPr>
          <w:rFonts w:ascii="宋体" w:hAnsi="宋体" w:eastAsia="宋体"/>
          <w:sz w:val="28"/>
        </w:rPr>
        <w:fldChar w:fldCharType="end"/>
      </w:r>
    </w:p>
    <w:p>
      <w:pPr>
        <w:pStyle w:val="29"/>
        <w:tabs>
          <w:tab w:val="right" w:leader="dot" w:pos="9063"/>
        </w:tabs>
        <w:spacing w:beforeLines="0" w:after="120" w:line="360" w:lineRule="auto"/>
        <w:rPr>
          <w:rFonts w:hint="default" w:ascii="宋体" w:hAnsi="宋体" w:eastAsia="宋体" w:cstheme="minorBidi"/>
          <w:bCs w:val="0"/>
          <w:caps w:val="0"/>
          <w:sz w:val="22"/>
          <w:szCs w:val="22"/>
        </w:rPr>
      </w:pPr>
      <w:r>
        <w:fldChar w:fldCharType="begin"/>
      </w:r>
      <w:r>
        <w:instrText xml:space="preserve"> HYPERLINK \l "_Toc151391963" </w:instrText>
      </w:r>
      <w:r>
        <w:fldChar w:fldCharType="separate"/>
      </w:r>
      <w:r>
        <w:rPr>
          <w:rStyle w:val="50"/>
          <w:rFonts w:hint="eastAsia" w:eastAsia="宋体"/>
          <w:color w:val="auto"/>
          <w:sz w:val="28"/>
        </w:rPr>
        <w:t>第九章  磋商响应文件格式</w:t>
      </w:r>
      <w:r>
        <w:rPr>
          <w:rFonts w:ascii="宋体" w:hAnsi="宋体" w:eastAsia="宋体"/>
          <w:sz w:val="28"/>
        </w:rPr>
        <w:tab/>
      </w:r>
      <w:r>
        <w:rPr>
          <w:rFonts w:ascii="宋体" w:hAnsi="宋体" w:eastAsia="宋体"/>
          <w:sz w:val="28"/>
        </w:rPr>
        <w:fldChar w:fldCharType="begin"/>
      </w:r>
      <w:r>
        <w:rPr>
          <w:rFonts w:ascii="宋体" w:hAnsi="宋体" w:eastAsia="宋体"/>
          <w:sz w:val="28"/>
        </w:rPr>
        <w:instrText xml:space="preserve"> PAGEREF _Toc151391963 \h </w:instrText>
      </w:r>
      <w:r>
        <w:rPr>
          <w:rFonts w:ascii="宋体" w:hAnsi="宋体" w:eastAsia="宋体"/>
          <w:sz w:val="28"/>
        </w:rPr>
        <w:fldChar w:fldCharType="separate"/>
      </w:r>
      <w:r>
        <w:rPr>
          <w:rFonts w:hint="default" w:ascii="宋体" w:hAnsi="宋体" w:eastAsia="宋体"/>
          <w:sz w:val="28"/>
        </w:rPr>
        <w:t>50</w:t>
      </w:r>
      <w:r>
        <w:rPr>
          <w:rFonts w:ascii="宋体" w:hAnsi="宋体" w:eastAsia="宋体"/>
          <w:sz w:val="28"/>
        </w:rPr>
        <w:fldChar w:fldCharType="end"/>
      </w:r>
      <w:r>
        <w:rPr>
          <w:rFonts w:ascii="宋体" w:hAnsi="宋体" w:eastAsia="宋体"/>
          <w:sz w:val="28"/>
        </w:rPr>
        <w:fldChar w:fldCharType="end"/>
      </w:r>
    </w:p>
    <w:p>
      <w:pPr>
        <w:pStyle w:val="2"/>
        <w:spacing w:after="50"/>
        <w:rPr>
          <w:rFonts w:hint="default" w:ascii="宋体" w:hAnsi="宋体"/>
          <w:kern w:val="2"/>
        </w:rPr>
        <w:sectPr>
          <w:headerReference r:id="rId5" w:type="first"/>
          <w:headerReference r:id="rId3" w:type="default"/>
          <w:headerReference r:id="rId4" w:type="even"/>
          <w:pgSz w:w="11907" w:h="16840"/>
          <w:pgMar w:top="1417" w:right="1417" w:bottom="1417" w:left="1417" w:header="720" w:footer="720" w:gutter="0"/>
          <w:pgNumType w:start="0"/>
          <w:cols w:space="0" w:num="1"/>
          <w:titlePg/>
        </w:sectPr>
      </w:pPr>
      <w:r>
        <w:rPr>
          <w:rFonts w:hint="default" w:ascii="宋体" w:hAnsi="宋体"/>
          <w:kern w:val="2"/>
          <w:sz w:val="44"/>
        </w:rPr>
        <w:fldChar w:fldCharType="end"/>
      </w:r>
    </w:p>
    <w:p>
      <w:pPr>
        <w:pStyle w:val="2"/>
        <w:rPr>
          <w:rFonts w:hint="default" w:ascii="宋体" w:hAnsi="宋体"/>
        </w:rPr>
      </w:pPr>
      <w:bookmarkStart w:id="0" w:name="_Toc151391941"/>
      <w:r>
        <w:rPr>
          <w:rFonts w:ascii="宋体" w:hAnsi="宋体"/>
        </w:rPr>
        <w:t>第一章  竞争性磋商公告</w:t>
      </w:r>
      <w:bookmarkEnd w:id="0"/>
    </w:p>
    <w:p>
      <w:pPr>
        <w:pBdr>
          <w:top w:val="single" w:color="auto" w:sz="4" w:space="1"/>
          <w:left w:val="single" w:color="auto" w:sz="4" w:space="4"/>
          <w:bottom w:val="single" w:color="auto" w:sz="4" w:space="1"/>
          <w:right w:val="single" w:color="auto" w:sz="4" w:space="4"/>
        </w:pBdr>
        <w:spacing w:line="500" w:lineRule="exact"/>
        <w:ind w:firstLine="562" w:firstLineChars="200"/>
        <w:rPr>
          <w:rFonts w:hint="default" w:ascii="宋体" w:hAnsi="宋体"/>
          <w:b/>
          <w:bCs/>
          <w:sz w:val="28"/>
        </w:rPr>
      </w:pPr>
      <w:r>
        <w:rPr>
          <w:rFonts w:ascii="宋体" w:hAnsi="宋体"/>
          <w:b/>
          <w:bCs/>
          <w:sz w:val="28"/>
        </w:rPr>
        <w:t>项目概况</w:t>
      </w:r>
    </w:p>
    <w:p>
      <w:pPr>
        <w:pBdr>
          <w:top w:val="single" w:color="auto" w:sz="4" w:space="1"/>
          <w:left w:val="single" w:color="auto" w:sz="4" w:space="4"/>
          <w:bottom w:val="single" w:color="auto" w:sz="4" w:space="1"/>
          <w:right w:val="single" w:color="auto" w:sz="4" w:space="4"/>
        </w:pBdr>
        <w:spacing w:line="500" w:lineRule="exact"/>
        <w:ind w:firstLine="490" w:firstLineChars="175"/>
        <w:rPr>
          <w:rFonts w:hint="default" w:ascii="宋体" w:hAnsi="宋体"/>
          <w:sz w:val="28"/>
          <w:szCs w:val="24"/>
          <w:u w:val="single"/>
        </w:rPr>
      </w:pPr>
      <w:r>
        <w:rPr>
          <w:rFonts w:hint="eastAsia" w:ascii="宋体" w:hAnsi="宋体"/>
          <w:sz w:val="28"/>
          <w:szCs w:val="24"/>
          <w:u w:val="single"/>
          <w:lang w:eastAsia="zh-CN"/>
        </w:rPr>
        <w:t>2022年青松乡乡农场防火道路建设工程</w:t>
      </w:r>
      <w:r>
        <w:rPr>
          <w:rFonts w:ascii="宋体" w:hAnsi="宋体"/>
          <w:sz w:val="28"/>
          <w:szCs w:val="24"/>
        </w:rPr>
        <w:t>的潜在供应商应在</w:t>
      </w:r>
      <w:r>
        <w:rPr>
          <w:rFonts w:ascii="宋体" w:hAnsi="宋体"/>
          <w:sz w:val="28"/>
          <w:szCs w:val="24"/>
          <w:u w:val="single"/>
        </w:rPr>
        <w:t>海南政府采购网(www.ccgp-hainan.gov.cn)-海南省政府采购电子化交易管理系统(新)</w:t>
      </w:r>
      <w:r>
        <w:rPr>
          <w:rFonts w:ascii="宋体" w:hAnsi="宋体"/>
          <w:sz w:val="28"/>
          <w:szCs w:val="24"/>
        </w:rPr>
        <w:t>获取采购文件，并于</w:t>
      </w:r>
      <w:r>
        <w:rPr>
          <w:rFonts w:ascii="宋体" w:hAnsi="宋体"/>
          <w:sz w:val="28"/>
          <w:szCs w:val="24"/>
          <w:u w:val="single"/>
        </w:rPr>
        <w:t>202</w:t>
      </w:r>
      <w:r>
        <w:rPr>
          <w:rFonts w:hint="default" w:ascii="宋体" w:hAnsi="宋体"/>
          <w:sz w:val="28"/>
          <w:szCs w:val="24"/>
          <w:u w:val="single"/>
        </w:rPr>
        <w:t>4</w:t>
      </w:r>
      <w:r>
        <w:rPr>
          <w:rFonts w:ascii="宋体" w:hAnsi="宋体"/>
          <w:sz w:val="28"/>
          <w:szCs w:val="24"/>
          <w:u w:val="single"/>
        </w:rPr>
        <w:t>年</w:t>
      </w:r>
      <w:r>
        <w:rPr>
          <w:rFonts w:hint="default" w:ascii="宋体" w:hAnsi="宋体"/>
          <w:sz w:val="28"/>
          <w:szCs w:val="24"/>
          <w:u w:val="single"/>
        </w:rPr>
        <w:t>0</w:t>
      </w:r>
      <w:r>
        <w:rPr>
          <w:rFonts w:hint="eastAsia" w:ascii="宋体" w:hAnsi="宋体"/>
          <w:sz w:val="28"/>
          <w:szCs w:val="24"/>
          <w:u w:val="single"/>
          <w:lang w:val="en-US" w:eastAsia="zh-CN"/>
        </w:rPr>
        <w:t>5</w:t>
      </w:r>
      <w:r>
        <w:rPr>
          <w:rFonts w:ascii="宋体" w:hAnsi="宋体"/>
          <w:sz w:val="28"/>
          <w:szCs w:val="24"/>
          <w:u w:val="single"/>
        </w:rPr>
        <w:t>月</w:t>
      </w:r>
      <w:r>
        <w:rPr>
          <w:rFonts w:hint="default" w:ascii="宋体" w:hAnsi="宋体"/>
          <w:sz w:val="28"/>
          <w:szCs w:val="24"/>
          <w:u w:val="single"/>
        </w:rPr>
        <w:t>0</w:t>
      </w:r>
      <w:r>
        <w:rPr>
          <w:rFonts w:hint="eastAsia" w:ascii="宋体" w:hAnsi="宋体"/>
          <w:sz w:val="28"/>
          <w:szCs w:val="24"/>
          <w:u w:val="single"/>
          <w:lang w:val="en-US" w:eastAsia="zh-CN"/>
        </w:rPr>
        <w:t>7</w:t>
      </w:r>
      <w:r>
        <w:rPr>
          <w:rFonts w:ascii="宋体" w:hAnsi="宋体"/>
          <w:sz w:val="28"/>
          <w:szCs w:val="24"/>
          <w:u w:val="single"/>
        </w:rPr>
        <w:t>日</w:t>
      </w:r>
      <w:r>
        <w:rPr>
          <w:rFonts w:hint="eastAsia" w:ascii="宋体" w:hAnsi="宋体"/>
          <w:sz w:val="28"/>
          <w:szCs w:val="24"/>
          <w:u w:val="single"/>
          <w:lang w:val="en-US" w:eastAsia="zh-CN"/>
        </w:rPr>
        <w:t>09</w:t>
      </w:r>
      <w:r>
        <w:rPr>
          <w:rFonts w:ascii="宋体" w:hAnsi="宋体"/>
          <w:sz w:val="28"/>
          <w:szCs w:val="24"/>
          <w:u w:val="single"/>
        </w:rPr>
        <w:t>点</w:t>
      </w:r>
      <w:r>
        <w:rPr>
          <w:rFonts w:hint="default" w:ascii="宋体" w:hAnsi="宋体"/>
          <w:sz w:val="28"/>
          <w:szCs w:val="24"/>
          <w:u w:val="single"/>
        </w:rPr>
        <w:t>3</w:t>
      </w:r>
      <w:r>
        <w:rPr>
          <w:rFonts w:ascii="宋体" w:hAnsi="宋体"/>
          <w:sz w:val="28"/>
          <w:szCs w:val="24"/>
          <w:u w:val="single"/>
        </w:rPr>
        <w:t>0分</w:t>
      </w:r>
      <w:r>
        <w:rPr>
          <w:rFonts w:ascii="宋体" w:hAnsi="宋体"/>
          <w:sz w:val="28"/>
          <w:szCs w:val="24"/>
        </w:rPr>
        <w:t>（北京时间）前提交响应文件。</w:t>
      </w:r>
    </w:p>
    <w:p>
      <w:pPr>
        <w:spacing w:before="120" w:beforeLines="50" w:after="120" w:afterLines="50" w:line="500" w:lineRule="exact"/>
        <w:rPr>
          <w:rFonts w:hint="default" w:ascii="宋体" w:hAnsi="宋体"/>
          <w:b/>
          <w:sz w:val="28"/>
          <w:szCs w:val="24"/>
        </w:rPr>
      </w:pPr>
      <w:r>
        <w:rPr>
          <w:rFonts w:ascii="宋体" w:hAnsi="宋体"/>
          <w:b/>
          <w:sz w:val="28"/>
          <w:szCs w:val="24"/>
        </w:rPr>
        <w:t>一、项目基本情况</w:t>
      </w:r>
    </w:p>
    <w:p>
      <w:pPr>
        <w:spacing w:line="500" w:lineRule="exact"/>
        <w:ind w:firstLine="490" w:firstLineChars="175"/>
        <w:rPr>
          <w:rFonts w:hint="eastAsia" w:ascii="宋体" w:hAnsi="宋体" w:eastAsia="宋体"/>
          <w:sz w:val="28"/>
          <w:szCs w:val="24"/>
          <w:lang w:eastAsia="zh-CN"/>
        </w:rPr>
      </w:pPr>
      <w:r>
        <w:rPr>
          <w:rFonts w:ascii="宋体" w:hAnsi="宋体"/>
          <w:sz w:val="28"/>
          <w:szCs w:val="24"/>
        </w:rPr>
        <w:t>项目编号：</w:t>
      </w:r>
      <w:r>
        <w:rPr>
          <w:rFonts w:hint="eastAsia" w:ascii="宋体" w:hAnsi="宋体"/>
          <w:sz w:val="28"/>
          <w:szCs w:val="24"/>
          <w:lang w:eastAsia="zh-CN"/>
        </w:rPr>
        <w:t>HNZC2024(GC)-007</w:t>
      </w:r>
    </w:p>
    <w:p>
      <w:pPr>
        <w:spacing w:line="500" w:lineRule="exact"/>
        <w:ind w:firstLine="490" w:firstLineChars="175"/>
        <w:rPr>
          <w:rFonts w:hint="default" w:ascii="宋体" w:hAnsi="宋体"/>
          <w:sz w:val="28"/>
          <w:szCs w:val="24"/>
        </w:rPr>
      </w:pPr>
      <w:r>
        <w:rPr>
          <w:rFonts w:ascii="宋体" w:hAnsi="宋体"/>
          <w:sz w:val="28"/>
          <w:szCs w:val="24"/>
        </w:rPr>
        <w:t>项目名称：</w:t>
      </w:r>
      <w:r>
        <w:rPr>
          <w:rFonts w:hint="eastAsia" w:ascii="宋体" w:hAnsi="宋体"/>
          <w:sz w:val="28"/>
          <w:szCs w:val="24"/>
          <w:lang w:eastAsia="zh-CN"/>
        </w:rPr>
        <w:t>2022年青松乡乡农场防火道路建设工程</w:t>
      </w:r>
      <w:r>
        <w:rPr>
          <w:rFonts w:ascii="宋体" w:hAnsi="宋体"/>
          <w:sz w:val="28"/>
          <w:szCs w:val="24"/>
        </w:rPr>
        <w:t xml:space="preserve"> </w:t>
      </w:r>
    </w:p>
    <w:p>
      <w:pPr>
        <w:spacing w:line="500" w:lineRule="exact"/>
        <w:ind w:firstLine="490" w:firstLineChars="175"/>
        <w:rPr>
          <w:rFonts w:hint="default" w:ascii="宋体" w:hAnsi="宋体"/>
          <w:sz w:val="28"/>
          <w:szCs w:val="24"/>
        </w:rPr>
      </w:pPr>
      <w:r>
        <w:rPr>
          <w:rFonts w:ascii="宋体" w:hAnsi="宋体"/>
          <w:sz w:val="28"/>
          <w:szCs w:val="24"/>
        </w:rPr>
        <w:t>采购方式：竞争性磋商</w:t>
      </w:r>
    </w:p>
    <w:p>
      <w:pPr>
        <w:spacing w:line="500" w:lineRule="exact"/>
        <w:ind w:firstLine="490" w:firstLineChars="175"/>
        <w:rPr>
          <w:rFonts w:hint="default" w:ascii="宋体" w:hAnsi="宋体"/>
          <w:sz w:val="28"/>
          <w:szCs w:val="24"/>
          <w:lang w:val="en-GB"/>
        </w:rPr>
      </w:pPr>
      <w:r>
        <w:rPr>
          <w:rFonts w:ascii="宋体" w:hAnsi="宋体"/>
          <w:sz w:val="28"/>
          <w:szCs w:val="24"/>
        </w:rPr>
        <w:t>预算金额：</w:t>
      </w:r>
      <w:r>
        <w:rPr>
          <w:rFonts w:hint="eastAsia" w:ascii="宋体" w:hAnsi="宋体"/>
          <w:sz w:val="28"/>
          <w:szCs w:val="24"/>
          <w:lang w:val="en-US" w:eastAsia="zh-CN"/>
        </w:rPr>
        <w:t>2158006.60</w:t>
      </w:r>
      <w:r>
        <w:rPr>
          <w:rFonts w:ascii="宋体" w:hAnsi="宋体"/>
          <w:sz w:val="28"/>
          <w:szCs w:val="24"/>
          <w:lang w:val="en-GB"/>
        </w:rPr>
        <w:t>元</w:t>
      </w:r>
    </w:p>
    <w:p>
      <w:pPr>
        <w:spacing w:line="500" w:lineRule="exact"/>
        <w:ind w:firstLine="490" w:firstLineChars="175"/>
        <w:rPr>
          <w:rFonts w:hint="default" w:ascii="宋体" w:hAnsi="宋体"/>
          <w:sz w:val="28"/>
          <w:szCs w:val="24"/>
          <w:lang w:val="en-GB"/>
        </w:rPr>
      </w:pPr>
      <w:r>
        <w:rPr>
          <w:rFonts w:ascii="宋体" w:hAnsi="宋体"/>
          <w:sz w:val="28"/>
          <w:szCs w:val="24"/>
        </w:rPr>
        <w:t>最高限价（招标控制价）：</w:t>
      </w:r>
      <w:r>
        <w:rPr>
          <w:rFonts w:hint="default" w:ascii="宋体" w:hAnsi="宋体"/>
          <w:sz w:val="28"/>
          <w:szCs w:val="24"/>
        </w:rPr>
        <w:t>2158006.6</w:t>
      </w:r>
      <w:r>
        <w:rPr>
          <w:rFonts w:hint="eastAsia" w:ascii="宋体" w:hAnsi="宋体"/>
          <w:sz w:val="28"/>
          <w:szCs w:val="24"/>
          <w:lang w:val="en-US" w:eastAsia="zh-CN"/>
        </w:rPr>
        <w:t>0</w:t>
      </w:r>
      <w:r>
        <w:rPr>
          <w:rFonts w:ascii="宋体" w:hAnsi="宋体"/>
          <w:sz w:val="28"/>
          <w:szCs w:val="24"/>
          <w:lang w:val="en-GB"/>
        </w:rPr>
        <w:t>元</w:t>
      </w:r>
      <w:r>
        <w:rPr>
          <w:rFonts w:ascii="宋体" w:hAnsi="宋体"/>
          <w:sz w:val="28"/>
          <w:szCs w:val="24"/>
        </w:rPr>
        <w:t>，报价不允许超出此最高限价（招标控制价），否则按废标处理，所有报价保留两位小数。</w:t>
      </w:r>
    </w:p>
    <w:p>
      <w:pPr>
        <w:spacing w:line="500" w:lineRule="exact"/>
        <w:ind w:firstLine="490" w:firstLineChars="175"/>
        <w:rPr>
          <w:rFonts w:hint="default" w:ascii="宋体" w:hAnsi="宋体"/>
          <w:sz w:val="28"/>
          <w:szCs w:val="24"/>
        </w:rPr>
      </w:pPr>
      <w:r>
        <w:rPr>
          <w:rFonts w:ascii="宋体" w:hAnsi="宋体"/>
          <w:sz w:val="28"/>
          <w:szCs w:val="24"/>
        </w:rPr>
        <w:t>计划工期：</w:t>
      </w:r>
      <w:r>
        <w:rPr>
          <w:rFonts w:hint="default" w:ascii="宋体" w:hAnsi="宋体"/>
          <w:sz w:val="28"/>
          <w:szCs w:val="24"/>
        </w:rPr>
        <w:t>1</w:t>
      </w:r>
      <w:r>
        <w:rPr>
          <w:rFonts w:hint="eastAsia" w:ascii="宋体" w:hAnsi="宋体"/>
          <w:sz w:val="28"/>
          <w:szCs w:val="24"/>
          <w:lang w:val="en-US" w:eastAsia="zh-CN"/>
        </w:rPr>
        <w:t>5</w:t>
      </w:r>
      <w:r>
        <w:rPr>
          <w:rFonts w:hint="default" w:ascii="宋体" w:hAnsi="宋体"/>
          <w:sz w:val="28"/>
          <w:szCs w:val="24"/>
        </w:rPr>
        <w:t>0</w:t>
      </w:r>
      <w:r>
        <w:rPr>
          <w:rFonts w:ascii="宋体" w:hAnsi="宋体"/>
          <w:sz w:val="28"/>
          <w:szCs w:val="24"/>
        </w:rPr>
        <w:t>日历天。</w:t>
      </w:r>
    </w:p>
    <w:p>
      <w:pPr>
        <w:spacing w:line="500" w:lineRule="exact"/>
        <w:ind w:firstLine="490" w:firstLineChars="175"/>
        <w:rPr>
          <w:rFonts w:hint="default" w:ascii="宋体" w:hAnsi="宋体"/>
          <w:sz w:val="28"/>
          <w:szCs w:val="24"/>
        </w:rPr>
      </w:pPr>
      <w:r>
        <w:rPr>
          <w:rFonts w:ascii="宋体" w:hAnsi="宋体"/>
          <w:sz w:val="28"/>
          <w:szCs w:val="24"/>
        </w:rPr>
        <w:t>本项目</w:t>
      </w:r>
      <w:r>
        <w:rPr>
          <w:rFonts w:ascii="宋体" w:hAnsi="宋体"/>
          <w:sz w:val="28"/>
          <w:szCs w:val="24"/>
          <w:u w:val="single"/>
        </w:rPr>
        <w:t xml:space="preserve"> </w:t>
      </w:r>
      <w:r>
        <w:rPr>
          <w:rFonts w:ascii="宋体" w:hAnsi="宋体"/>
          <w:b/>
          <w:sz w:val="28"/>
          <w:szCs w:val="24"/>
          <w:u w:val="single"/>
        </w:rPr>
        <w:t xml:space="preserve">接受 </w:t>
      </w:r>
      <w:r>
        <w:rPr>
          <w:rFonts w:ascii="宋体" w:hAnsi="宋体"/>
          <w:sz w:val="28"/>
          <w:szCs w:val="24"/>
        </w:rPr>
        <w:t>联合体。联合体投标的，应满足下列要求：</w:t>
      </w:r>
    </w:p>
    <w:p>
      <w:pPr>
        <w:spacing w:line="500" w:lineRule="exact"/>
        <w:ind w:firstLine="560" w:firstLineChars="200"/>
        <w:rPr>
          <w:rFonts w:hint="default" w:ascii="宋体" w:hAnsi="宋体"/>
          <w:sz w:val="28"/>
          <w:szCs w:val="24"/>
        </w:rPr>
      </w:pPr>
      <w:r>
        <w:rPr>
          <w:rFonts w:ascii="宋体" w:hAnsi="宋体"/>
          <w:sz w:val="28"/>
          <w:szCs w:val="24"/>
        </w:rPr>
        <w:t>（1）联合体供应商总数量不得超过2家；（2）联合体各方应按磋商文件提供的格式签订联合体协议书，明确联合体牵头人和各方权利义务，并承诺就成交项目向采购人承担连带责任；牵头人须为符合磋商文件施工资质要求的施工单位；（3）由同一专业的单位组成的联合体，按照资质等级较低的单位确定资质等级；（4）以联合体形式投标的，应当以联合体中牵头人名义提交投标保证金，对联合体各成员均有约束力；（5）联合体各方不得再以自己名义单独或参加其他联合体在本采购项目中投标，否则各相关投标均无效。</w:t>
      </w:r>
    </w:p>
    <w:p>
      <w:pPr>
        <w:autoSpaceDE w:val="0"/>
        <w:autoSpaceDN w:val="0"/>
        <w:snapToGrid w:val="0"/>
        <w:spacing w:before="120" w:beforeLines="50" w:after="120" w:afterLines="50" w:line="500" w:lineRule="exact"/>
        <w:rPr>
          <w:rFonts w:hint="default" w:ascii="宋体" w:hAnsi="宋体"/>
          <w:b/>
          <w:bCs/>
          <w:kern w:val="0"/>
          <w:sz w:val="28"/>
          <w:szCs w:val="24"/>
          <w:lang w:val="zh-CN"/>
        </w:rPr>
      </w:pPr>
      <w:r>
        <w:rPr>
          <w:rFonts w:ascii="宋体" w:hAnsi="宋体"/>
          <w:b/>
          <w:bCs/>
          <w:kern w:val="0"/>
          <w:sz w:val="28"/>
          <w:szCs w:val="24"/>
          <w:lang w:val="zh-CN"/>
        </w:rPr>
        <w:t>二、申请人的资格要求</w:t>
      </w:r>
    </w:p>
    <w:p>
      <w:pPr>
        <w:snapToGrid w:val="0"/>
        <w:spacing w:line="500" w:lineRule="exact"/>
        <w:ind w:firstLine="560" w:firstLineChars="200"/>
        <w:rPr>
          <w:rFonts w:hint="default" w:ascii="宋体" w:hAnsi="宋体"/>
          <w:sz w:val="28"/>
          <w:szCs w:val="24"/>
        </w:rPr>
      </w:pPr>
      <w:r>
        <w:rPr>
          <w:rFonts w:ascii="宋体" w:hAnsi="宋体"/>
          <w:sz w:val="28"/>
          <w:szCs w:val="24"/>
        </w:rPr>
        <w:t>1.满足《中华人民共和国政府采购法》第二十二条规定；</w:t>
      </w:r>
    </w:p>
    <w:p>
      <w:pPr>
        <w:snapToGrid w:val="0"/>
        <w:spacing w:line="500" w:lineRule="exact"/>
        <w:ind w:firstLine="560" w:firstLineChars="200"/>
        <w:rPr>
          <w:rFonts w:hint="default" w:ascii="宋体" w:hAnsi="宋体"/>
          <w:sz w:val="28"/>
          <w:szCs w:val="24"/>
        </w:rPr>
      </w:pPr>
      <w:r>
        <w:rPr>
          <w:rFonts w:ascii="宋体" w:hAnsi="宋体"/>
          <w:sz w:val="28"/>
          <w:szCs w:val="24"/>
        </w:rPr>
        <w:t>2.落实政府采购政策需满足的资格要求：/ ；</w:t>
      </w:r>
    </w:p>
    <w:p>
      <w:pPr>
        <w:snapToGrid w:val="0"/>
        <w:spacing w:line="500" w:lineRule="exact"/>
        <w:ind w:firstLine="560" w:firstLineChars="200"/>
        <w:rPr>
          <w:rFonts w:hint="default" w:ascii="宋体" w:hAnsi="宋体"/>
          <w:sz w:val="28"/>
          <w:szCs w:val="24"/>
        </w:rPr>
      </w:pPr>
      <w:r>
        <w:rPr>
          <w:rFonts w:ascii="宋体" w:hAnsi="宋体"/>
          <w:sz w:val="28"/>
          <w:szCs w:val="24"/>
        </w:rPr>
        <w:t>3.本项目的特定资格要求：</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1、具有独立承担民事责任能力的在中华人民共和国境内注册的法人，须提供有效营业执照（营业执照复印件加盖公章）；</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2、具有良好的商业信誉和健全的财务会计制度【提供202</w:t>
      </w:r>
      <w:r>
        <w:rPr>
          <w:rFonts w:hint="default" w:ascii="宋体" w:hAnsi="宋体"/>
          <w:sz w:val="28"/>
          <w:szCs w:val="24"/>
        </w:rPr>
        <w:t>3</w:t>
      </w:r>
      <w:r>
        <w:rPr>
          <w:rFonts w:ascii="宋体" w:hAnsi="宋体"/>
          <w:sz w:val="28"/>
          <w:szCs w:val="24"/>
        </w:rPr>
        <w:t>年</w:t>
      </w:r>
      <w:r>
        <w:rPr>
          <w:rFonts w:hint="default" w:ascii="宋体" w:hAnsi="宋体"/>
          <w:sz w:val="28"/>
          <w:szCs w:val="24"/>
        </w:rPr>
        <w:t>1</w:t>
      </w:r>
      <w:r>
        <w:rPr>
          <w:rFonts w:ascii="宋体" w:hAnsi="宋体"/>
          <w:sz w:val="28"/>
          <w:szCs w:val="24"/>
        </w:rPr>
        <w:t>月至今任意一个月的财务报表，须含资产负债表、利润表/损益表（证明材料复印件加盖公章），近半年内新注册公司无需提供；或提供承诺函（格式自拟）】</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3、具有依法缴纳税收和社会保障资金的良好记录【提供202</w:t>
      </w:r>
      <w:r>
        <w:rPr>
          <w:rFonts w:hint="default" w:ascii="宋体" w:hAnsi="宋体"/>
          <w:sz w:val="28"/>
          <w:szCs w:val="24"/>
        </w:rPr>
        <w:t>3</w:t>
      </w:r>
      <w:r>
        <w:rPr>
          <w:rFonts w:ascii="宋体" w:hAnsi="宋体"/>
          <w:sz w:val="28"/>
          <w:szCs w:val="24"/>
        </w:rPr>
        <w:t>年</w:t>
      </w:r>
      <w:r>
        <w:rPr>
          <w:rFonts w:hint="default" w:ascii="宋体" w:hAnsi="宋体"/>
          <w:sz w:val="28"/>
          <w:szCs w:val="24"/>
        </w:rPr>
        <w:t>1</w:t>
      </w:r>
      <w:r>
        <w:rPr>
          <w:rFonts w:ascii="宋体" w:hAnsi="宋体"/>
          <w:sz w:val="28"/>
          <w:szCs w:val="24"/>
        </w:rPr>
        <w:t>月至今任意一个月的纳税证明和社保缴费记录证明（证明材料复印件加盖公章）或提供承诺函（格式自拟）】；</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4、具有履行合同所必需的设备和专业技术能力（提供承诺书）；</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5、供应商参加政府采购活动前3年内（注册成立时间不足3年的，从注册时间起算）在经营活动中没有重大违法记录的书面声明函；</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6、必须为未被列入信用中国网站(www.creditchina.gov.cn)的“重大税收违法失信主体”、“政府采购严重违法失信名单”、中国政府采购网(www.ccgp.gov.cn)的“政府采购严重违法失信行为记录名单”及中国执行信息公开网（http://zxgk.court.gov.cn/）失信被执行人名单的供应商；（须提供承诺函加盖公章，以上信息截图以采购人、采购代理机构或磋商小组现场查询结果为准。）</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7、购买本项目竞争性磋商文件。</w:t>
      </w:r>
    </w:p>
    <w:p>
      <w:pPr>
        <w:snapToGrid w:val="0"/>
        <w:spacing w:line="500" w:lineRule="exact"/>
        <w:ind w:firstLine="560" w:firstLineChars="200"/>
        <w:rPr>
          <w:rFonts w:hint="default" w:ascii="宋体" w:hAnsi="宋体"/>
          <w:sz w:val="28"/>
          <w:szCs w:val="24"/>
        </w:rPr>
      </w:pPr>
      <w:bookmarkStart w:id="1" w:name="OLE_LINK1"/>
      <w:bookmarkStart w:id="2" w:name="OLE_LINK2"/>
      <w:r>
        <w:rPr>
          <w:rFonts w:hint="default" w:ascii="宋体" w:hAnsi="宋体"/>
          <w:sz w:val="28"/>
          <w:szCs w:val="24"/>
        </w:rPr>
        <w:t>3.8</w:t>
      </w:r>
      <w:r>
        <w:rPr>
          <w:rFonts w:ascii="宋体" w:hAnsi="宋体"/>
          <w:sz w:val="28"/>
          <w:szCs w:val="24"/>
        </w:rPr>
        <w:t>、</w:t>
      </w:r>
      <w:bookmarkEnd w:id="1"/>
      <w:bookmarkEnd w:id="2"/>
      <w:r>
        <w:rPr>
          <w:rFonts w:ascii="宋体" w:hAnsi="宋体"/>
          <w:sz w:val="28"/>
          <w:szCs w:val="24"/>
          <w:lang w:val="zh-CN"/>
        </w:rPr>
        <w:t>供应商须具备独立法人资格，具备合法有效的营业执照和安全生产许可证，同时具备以下资质的独立供应商或符合资质要求的联合体：具备建设行政主管部门核发的公路工程施工总承包叁级(含)以上资质</w:t>
      </w:r>
      <w:r>
        <w:rPr>
          <w:rFonts w:hint="eastAsia" w:ascii="宋体" w:hAnsi="宋体"/>
          <w:sz w:val="28"/>
          <w:szCs w:val="24"/>
          <w:lang w:val="zh-CN"/>
        </w:rPr>
        <w:t>或根据《住房和城乡建设部关于印发建设工程企业资质管理制度改革方案的通知(建市 (2020) 94 号)的规定已换发新证取得相应资质的投标人</w:t>
      </w:r>
      <w:r>
        <w:rPr>
          <w:rFonts w:ascii="宋体" w:hAnsi="宋体"/>
          <w:sz w:val="28"/>
          <w:szCs w:val="24"/>
          <w:lang w:val="zh-CN"/>
        </w:rPr>
        <w:t>，</w:t>
      </w:r>
      <w:r>
        <w:rPr>
          <w:rFonts w:ascii="宋体" w:hAnsi="宋体"/>
          <w:sz w:val="28"/>
          <w:szCs w:val="24"/>
        </w:rPr>
        <w:t>并在人员、设备、资金等方面具有相应的施工能力。其中，供应商拟派项目负责人（项目经理）须具备在本单位注册的公路工程专业二级(含)以上注册建造师执业资格 ，要求未担任其他在施建设工程项目的项目负责人（项目经理）。</w:t>
      </w:r>
    </w:p>
    <w:p>
      <w:pPr>
        <w:snapToGrid w:val="0"/>
        <w:spacing w:line="500" w:lineRule="exact"/>
        <w:ind w:firstLine="562" w:firstLineChars="200"/>
        <w:rPr>
          <w:rFonts w:hint="default" w:ascii="宋体" w:hAnsi="宋体"/>
          <w:b/>
          <w:bCs/>
          <w:kern w:val="0"/>
          <w:sz w:val="28"/>
          <w:szCs w:val="24"/>
          <w:lang w:val="zh-CN"/>
        </w:rPr>
      </w:pPr>
    </w:p>
    <w:p>
      <w:pPr>
        <w:snapToGrid w:val="0"/>
        <w:spacing w:line="500" w:lineRule="exact"/>
        <w:ind w:firstLine="562" w:firstLineChars="200"/>
        <w:rPr>
          <w:rFonts w:hint="default" w:ascii="宋体" w:hAnsi="宋体"/>
          <w:b/>
          <w:bCs/>
          <w:kern w:val="0"/>
          <w:sz w:val="28"/>
          <w:szCs w:val="24"/>
          <w:lang w:val="zh-CN"/>
        </w:rPr>
      </w:pPr>
      <w:r>
        <w:rPr>
          <w:rFonts w:ascii="宋体" w:hAnsi="宋体"/>
          <w:b/>
          <w:bCs/>
          <w:kern w:val="0"/>
          <w:sz w:val="28"/>
          <w:szCs w:val="24"/>
          <w:lang w:val="zh-CN"/>
        </w:rPr>
        <w:t>三、获取采购文件</w:t>
      </w:r>
    </w:p>
    <w:p>
      <w:pPr>
        <w:pStyle w:val="181"/>
        <w:tabs>
          <w:tab w:val="left" w:pos="7665"/>
        </w:tabs>
        <w:spacing w:line="500" w:lineRule="exact"/>
        <w:ind w:firstLine="560"/>
        <w:jc w:val="left"/>
        <w:rPr>
          <w:rFonts w:hint="default" w:ascii="宋体" w:hAnsi="宋体" w:eastAsia="宋体" w:cs="Times New Roman"/>
          <w:kern w:val="2"/>
          <w:sz w:val="28"/>
          <w:szCs w:val="24"/>
          <w:lang w:val="zh-CN" w:eastAsia="zh-CN" w:bidi="ar-SA"/>
        </w:rPr>
      </w:pPr>
      <w:r>
        <w:rPr>
          <w:rFonts w:ascii="宋体" w:hAnsi="宋体"/>
          <w:sz w:val="28"/>
          <w:szCs w:val="24"/>
          <w:lang w:val="zh-CN"/>
        </w:rPr>
        <w:t>1.时间：</w:t>
      </w:r>
      <w:r>
        <w:rPr>
          <w:rFonts w:hint="eastAsia" w:ascii="宋体" w:hAnsi="宋体" w:eastAsia="宋体" w:cs="Times New Roman"/>
          <w:kern w:val="2"/>
          <w:sz w:val="28"/>
          <w:szCs w:val="24"/>
          <w:lang w:val="zh-CN" w:eastAsia="zh-CN" w:bidi="ar-SA"/>
        </w:rPr>
        <w:t>2024-0</w:t>
      </w:r>
      <w:r>
        <w:rPr>
          <w:rFonts w:hint="eastAsia" w:ascii="宋体" w:hAnsi="宋体" w:eastAsia="宋体" w:cs="Times New Roman"/>
          <w:kern w:val="2"/>
          <w:sz w:val="28"/>
          <w:szCs w:val="24"/>
          <w:lang w:val="en-US" w:eastAsia="zh-CN" w:bidi="ar-SA"/>
        </w:rPr>
        <w:t>4</w:t>
      </w:r>
      <w:r>
        <w:rPr>
          <w:rFonts w:hint="eastAsia" w:ascii="宋体" w:hAnsi="宋体" w:eastAsia="宋体" w:cs="Times New Roman"/>
          <w:kern w:val="2"/>
          <w:sz w:val="28"/>
          <w:szCs w:val="24"/>
          <w:lang w:val="zh-CN" w:eastAsia="zh-CN" w:bidi="ar-SA"/>
        </w:rPr>
        <w:t>-</w:t>
      </w:r>
      <w:r>
        <w:rPr>
          <w:rFonts w:hint="default" w:ascii="宋体" w:hAnsi="宋体" w:eastAsia="宋体" w:cs="Times New Roman"/>
          <w:kern w:val="2"/>
          <w:sz w:val="28"/>
          <w:szCs w:val="24"/>
          <w:lang w:val="zh-CN" w:eastAsia="zh-CN" w:bidi="ar-SA"/>
        </w:rPr>
        <w:t>2</w:t>
      </w:r>
      <w:r>
        <w:rPr>
          <w:rFonts w:hint="eastAsia" w:ascii="宋体" w:hAnsi="宋体" w:cs="Times New Roman"/>
          <w:kern w:val="2"/>
          <w:sz w:val="28"/>
          <w:szCs w:val="24"/>
          <w:lang w:val="en-US" w:eastAsia="zh-CN" w:bidi="ar-SA"/>
        </w:rPr>
        <w:t>6</w:t>
      </w:r>
      <w:r>
        <w:rPr>
          <w:rFonts w:hint="eastAsia" w:ascii="宋体" w:hAnsi="宋体" w:eastAsia="宋体" w:cs="Times New Roman"/>
          <w:kern w:val="2"/>
          <w:sz w:val="28"/>
          <w:szCs w:val="24"/>
          <w:lang w:val="zh-CN" w:eastAsia="zh-CN" w:bidi="ar-SA"/>
        </w:rPr>
        <w:t>至2024-0</w:t>
      </w:r>
      <w:r>
        <w:rPr>
          <w:rFonts w:hint="eastAsia" w:ascii="宋体" w:hAnsi="宋体" w:cs="Times New Roman"/>
          <w:kern w:val="2"/>
          <w:sz w:val="28"/>
          <w:szCs w:val="24"/>
          <w:lang w:val="en-US" w:eastAsia="zh-CN" w:bidi="ar-SA"/>
        </w:rPr>
        <w:t>5</w:t>
      </w:r>
      <w:r>
        <w:rPr>
          <w:rFonts w:hint="eastAsia" w:ascii="宋体" w:hAnsi="宋体" w:eastAsia="宋体" w:cs="Times New Roman"/>
          <w:kern w:val="2"/>
          <w:sz w:val="28"/>
          <w:szCs w:val="24"/>
          <w:lang w:val="zh-CN" w:eastAsia="zh-CN" w:bidi="ar-SA"/>
        </w:rPr>
        <w:t>-</w:t>
      </w:r>
      <w:r>
        <w:rPr>
          <w:rFonts w:hint="eastAsia" w:ascii="宋体" w:hAnsi="宋体" w:cs="Times New Roman"/>
          <w:kern w:val="2"/>
          <w:sz w:val="28"/>
          <w:szCs w:val="24"/>
          <w:lang w:val="en-US" w:eastAsia="zh-CN" w:bidi="ar-SA"/>
        </w:rPr>
        <w:t>06</w:t>
      </w:r>
      <w:r>
        <w:rPr>
          <w:rFonts w:hint="eastAsia" w:ascii="宋体" w:hAnsi="宋体" w:eastAsia="宋体" w:cs="Times New Roman"/>
          <w:kern w:val="2"/>
          <w:sz w:val="28"/>
          <w:szCs w:val="24"/>
          <w:lang w:val="zh-CN" w:eastAsia="zh-CN" w:bidi="ar-SA"/>
        </w:rPr>
        <w:t>，每天上午 00:00 至 12:00 ， 下午 12:00 至 23:59（北京时间，法定节假日除外）。</w:t>
      </w:r>
    </w:p>
    <w:p>
      <w:pPr>
        <w:spacing w:line="500" w:lineRule="exact"/>
        <w:ind w:firstLine="660" w:firstLineChars="236"/>
        <w:rPr>
          <w:rFonts w:hint="default" w:ascii="宋体" w:hAnsi="宋体"/>
          <w:sz w:val="28"/>
          <w:szCs w:val="24"/>
          <w:lang w:val="zh-CN"/>
        </w:rPr>
      </w:pPr>
      <w:r>
        <w:rPr>
          <w:rFonts w:ascii="宋体" w:hAnsi="宋体"/>
          <w:sz w:val="28"/>
          <w:szCs w:val="24"/>
          <w:lang w:val="zh-CN"/>
        </w:rPr>
        <w:t>2.地点：海南政府采购网(www.ccgp-hainan.gov.cn)-海南省政府采购电子化交易管理系统(新)　</w:t>
      </w:r>
    </w:p>
    <w:p>
      <w:pPr>
        <w:spacing w:line="500" w:lineRule="exact"/>
        <w:ind w:firstLine="660" w:firstLineChars="236"/>
        <w:rPr>
          <w:rFonts w:hint="default" w:ascii="宋体" w:hAnsi="宋体"/>
          <w:sz w:val="28"/>
          <w:szCs w:val="24"/>
          <w:lang w:val="zh-CN"/>
        </w:rPr>
      </w:pPr>
      <w:r>
        <w:rPr>
          <w:rFonts w:ascii="宋体" w:hAnsi="宋体"/>
          <w:sz w:val="28"/>
          <w:szCs w:val="24"/>
          <w:lang w:val="zh-CN"/>
        </w:rPr>
        <w:t>3.方式：网上下载。</w:t>
      </w:r>
    </w:p>
    <w:p>
      <w:pPr>
        <w:spacing w:line="500" w:lineRule="exact"/>
        <w:ind w:firstLine="660" w:firstLineChars="236"/>
        <w:rPr>
          <w:rFonts w:hint="default" w:ascii="宋体" w:hAnsi="宋体"/>
          <w:sz w:val="28"/>
          <w:szCs w:val="24"/>
          <w:lang w:val="zh-CN"/>
        </w:rPr>
      </w:pPr>
      <w:r>
        <w:rPr>
          <w:rFonts w:ascii="宋体" w:hAnsi="宋体"/>
          <w:sz w:val="28"/>
          <w:szCs w:val="24"/>
          <w:lang w:val="zh-CN"/>
        </w:rPr>
        <w:t>4.售价：0元。</w:t>
      </w:r>
    </w:p>
    <w:p>
      <w:pPr>
        <w:snapToGrid w:val="0"/>
        <w:spacing w:line="500" w:lineRule="exact"/>
        <w:rPr>
          <w:rFonts w:hint="default" w:ascii="宋体" w:hAnsi="宋体"/>
          <w:b/>
          <w:bCs/>
          <w:kern w:val="0"/>
          <w:sz w:val="28"/>
          <w:szCs w:val="24"/>
          <w:lang w:val="zh-CN"/>
        </w:rPr>
      </w:pPr>
      <w:r>
        <w:rPr>
          <w:rFonts w:ascii="宋体" w:hAnsi="宋体"/>
          <w:b/>
          <w:bCs/>
          <w:kern w:val="0"/>
          <w:sz w:val="28"/>
          <w:szCs w:val="24"/>
          <w:lang w:val="zh-CN"/>
        </w:rPr>
        <w:t>四、响应文件提交</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1.截止时间：</w:t>
      </w:r>
      <w:bookmarkStart w:id="3" w:name="_Hlk161815487"/>
      <w:r>
        <w:rPr>
          <w:rFonts w:ascii="宋体" w:hAnsi="宋体"/>
          <w:sz w:val="28"/>
          <w:szCs w:val="24"/>
          <w:u w:val="single"/>
          <w:lang w:val="zh-CN"/>
        </w:rPr>
        <w:t>202</w:t>
      </w:r>
      <w:r>
        <w:rPr>
          <w:rFonts w:hint="default" w:ascii="宋体" w:hAnsi="宋体"/>
          <w:sz w:val="28"/>
          <w:szCs w:val="24"/>
          <w:u w:val="single"/>
          <w:lang w:val="zh-CN"/>
        </w:rPr>
        <w:t>4</w:t>
      </w:r>
      <w:r>
        <w:rPr>
          <w:rFonts w:ascii="宋体" w:hAnsi="宋体"/>
          <w:sz w:val="28"/>
          <w:szCs w:val="24"/>
          <w:u w:val="single"/>
          <w:lang w:val="zh-CN"/>
        </w:rPr>
        <w:t>年</w:t>
      </w:r>
      <w:r>
        <w:rPr>
          <w:rFonts w:hint="default" w:ascii="宋体" w:hAnsi="宋体"/>
          <w:sz w:val="28"/>
          <w:szCs w:val="24"/>
          <w:u w:val="single"/>
          <w:lang w:val="zh-CN"/>
        </w:rPr>
        <w:t>0</w:t>
      </w:r>
      <w:r>
        <w:rPr>
          <w:rFonts w:hint="eastAsia" w:ascii="宋体" w:hAnsi="宋体"/>
          <w:sz w:val="28"/>
          <w:szCs w:val="24"/>
          <w:u w:val="single"/>
          <w:lang w:val="en-US" w:eastAsia="zh-CN"/>
        </w:rPr>
        <w:t>5</w:t>
      </w:r>
      <w:r>
        <w:rPr>
          <w:rFonts w:ascii="宋体" w:hAnsi="宋体"/>
          <w:sz w:val="28"/>
          <w:szCs w:val="24"/>
          <w:u w:val="single"/>
          <w:lang w:val="zh-CN"/>
        </w:rPr>
        <w:t>月</w:t>
      </w:r>
      <w:r>
        <w:rPr>
          <w:rFonts w:hint="default" w:ascii="宋体" w:hAnsi="宋体"/>
          <w:sz w:val="28"/>
          <w:szCs w:val="24"/>
          <w:u w:val="single"/>
          <w:lang w:val="zh-CN"/>
        </w:rPr>
        <w:t>0</w:t>
      </w:r>
      <w:r>
        <w:rPr>
          <w:rFonts w:hint="eastAsia" w:ascii="宋体" w:hAnsi="宋体"/>
          <w:sz w:val="28"/>
          <w:szCs w:val="24"/>
          <w:u w:val="single"/>
          <w:lang w:val="en-US" w:eastAsia="zh-CN"/>
        </w:rPr>
        <w:t>7</w:t>
      </w:r>
      <w:r>
        <w:rPr>
          <w:rFonts w:ascii="宋体" w:hAnsi="宋体"/>
          <w:sz w:val="28"/>
          <w:szCs w:val="24"/>
          <w:u w:val="single"/>
          <w:lang w:val="zh-CN"/>
        </w:rPr>
        <w:t>日</w:t>
      </w:r>
      <w:r>
        <w:rPr>
          <w:rFonts w:hint="eastAsia" w:ascii="宋体" w:hAnsi="宋体"/>
          <w:sz w:val="28"/>
          <w:szCs w:val="24"/>
          <w:u w:val="single"/>
          <w:lang w:val="en-US" w:eastAsia="zh-CN"/>
        </w:rPr>
        <w:t>09</w:t>
      </w:r>
      <w:r>
        <w:rPr>
          <w:rFonts w:ascii="宋体" w:hAnsi="宋体"/>
          <w:sz w:val="28"/>
          <w:szCs w:val="24"/>
          <w:u w:val="single"/>
          <w:lang w:val="zh-CN"/>
        </w:rPr>
        <w:t>点</w:t>
      </w:r>
      <w:r>
        <w:rPr>
          <w:rFonts w:hint="default" w:ascii="宋体" w:hAnsi="宋体"/>
          <w:sz w:val="28"/>
          <w:szCs w:val="24"/>
          <w:u w:val="single"/>
          <w:lang w:val="zh-CN"/>
        </w:rPr>
        <w:t>30</w:t>
      </w:r>
      <w:r>
        <w:rPr>
          <w:rFonts w:ascii="宋体" w:hAnsi="宋体"/>
          <w:sz w:val="28"/>
          <w:szCs w:val="24"/>
          <w:u w:val="single"/>
          <w:lang w:val="zh-CN"/>
        </w:rPr>
        <w:t>分</w:t>
      </w:r>
      <w:bookmarkEnd w:id="3"/>
      <w:r>
        <w:rPr>
          <w:rFonts w:ascii="宋体" w:hAnsi="宋体"/>
          <w:sz w:val="28"/>
          <w:szCs w:val="24"/>
          <w:lang w:val="zh-CN"/>
        </w:rPr>
        <w:t>（北京时间）。</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2.地点：</w:t>
      </w:r>
      <w:r>
        <w:rPr>
          <w:rFonts w:ascii="宋体" w:hAnsi="宋体"/>
          <w:sz w:val="28"/>
          <w:szCs w:val="24"/>
          <w:u w:val="single"/>
          <w:lang w:val="zh-CN"/>
        </w:rPr>
        <w:t>海南政府采购网(www.ccgp-hainan.gov.cn)-海南省政府采购电子化交易管理系统(新)</w:t>
      </w:r>
      <w:r>
        <w:rPr>
          <w:rFonts w:ascii="宋体" w:hAnsi="宋体"/>
          <w:sz w:val="28"/>
          <w:szCs w:val="24"/>
          <w:lang w:val="zh-CN"/>
        </w:rPr>
        <w:t xml:space="preserve">。 </w:t>
      </w:r>
    </w:p>
    <w:p>
      <w:pPr>
        <w:snapToGrid w:val="0"/>
        <w:spacing w:line="500" w:lineRule="exact"/>
        <w:rPr>
          <w:rFonts w:hint="default" w:ascii="宋体" w:hAnsi="宋体"/>
          <w:b/>
          <w:bCs/>
          <w:kern w:val="0"/>
          <w:sz w:val="28"/>
          <w:szCs w:val="24"/>
          <w:lang w:val="zh-CN"/>
        </w:rPr>
      </w:pPr>
      <w:r>
        <w:rPr>
          <w:rFonts w:ascii="宋体" w:hAnsi="宋体"/>
          <w:b/>
          <w:bCs/>
          <w:kern w:val="0"/>
          <w:sz w:val="28"/>
          <w:szCs w:val="24"/>
          <w:lang w:val="zh-CN"/>
        </w:rPr>
        <w:t>五、开启</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1.时间：</w:t>
      </w:r>
      <w:r>
        <w:rPr>
          <w:rFonts w:ascii="宋体" w:hAnsi="宋体"/>
          <w:sz w:val="28"/>
          <w:szCs w:val="24"/>
          <w:u w:val="single"/>
          <w:lang w:val="zh-CN"/>
        </w:rPr>
        <w:t>202</w:t>
      </w:r>
      <w:r>
        <w:rPr>
          <w:rFonts w:hint="default" w:ascii="宋体" w:hAnsi="宋体"/>
          <w:sz w:val="28"/>
          <w:szCs w:val="24"/>
          <w:u w:val="single"/>
          <w:lang w:val="zh-CN"/>
        </w:rPr>
        <w:t>4</w:t>
      </w:r>
      <w:r>
        <w:rPr>
          <w:rFonts w:ascii="宋体" w:hAnsi="宋体"/>
          <w:sz w:val="28"/>
          <w:szCs w:val="24"/>
          <w:u w:val="single"/>
          <w:lang w:val="zh-CN"/>
        </w:rPr>
        <w:t>年</w:t>
      </w:r>
      <w:r>
        <w:rPr>
          <w:rFonts w:hint="default" w:ascii="宋体" w:hAnsi="宋体"/>
          <w:sz w:val="28"/>
          <w:szCs w:val="24"/>
          <w:u w:val="single"/>
          <w:lang w:val="zh-CN"/>
        </w:rPr>
        <w:t>0</w:t>
      </w:r>
      <w:r>
        <w:rPr>
          <w:rFonts w:hint="eastAsia" w:ascii="宋体" w:hAnsi="宋体"/>
          <w:sz w:val="28"/>
          <w:szCs w:val="24"/>
          <w:u w:val="single"/>
          <w:lang w:val="en-US" w:eastAsia="zh-CN"/>
        </w:rPr>
        <w:t>5</w:t>
      </w:r>
      <w:r>
        <w:rPr>
          <w:rFonts w:ascii="宋体" w:hAnsi="宋体"/>
          <w:sz w:val="28"/>
          <w:szCs w:val="24"/>
          <w:u w:val="single"/>
          <w:lang w:val="zh-CN"/>
        </w:rPr>
        <w:t>月</w:t>
      </w:r>
      <w:r>
        <w:rPr>
          <w:rFonts w:hint="default" w:ascii="宋体" w:hAnsi="宋体"/>
          <w:sz w:val="28"/>
          <w:szCs w:val="24"/>
          <w:u w:val="single"/>
          <w:lang w:val="zh-CN"/>
        </w:rPr>
        <w:t>0</w:t>
      </w:r>
      <w:r>
        <w:rPr>
          <w:rFonts w:hint="eastAsia" w:ascii="宋体" w:hAnsi="宋体"/>
          <w:sz w:val="28"/>
          <w:szCs w:val="24"/>
          <w:u w:val="single"/>
          <w:lang w:val="en-US" w:eastAsia="zh-CN"/>
        </w:rPr>
        <w:t>7</w:t>
      </w:r>
      <w:r>
        <w:rPr>
          <w:rFonts w:ascii="宋体" w:hAnsi="宋体"/>
          <w:sz w:val="28"/>
          <w:szCs w:val="24"/>
          <w:u w:val="single"/>
          <w:lang w:val="zh-CN"/>
        </w:rPr>
        <w:t>日</w:t>
      </w:r>
      <w:r>
        <w:rPr>
          <w:rFonts w:hint="eastAsia" w:ascii="宋体" w:hAnsi="宋体"/>
          <w:sz w:val="28"/>
          <w:szCs w:val="24"/>
          <w:u w:val="single"/>
          <w:lang w:val="en-US" w:eastAsia="zh-CN"/>
        </w:rPr>
        <w:t>09</w:t>
      </w:r>
      <w:r>
        <w:rPr>
          <w:rFonts w:ascii="宋体" w:hAnsi="宋体"/>
          <w:sz w:val="28"/>
          <w:szCs w:val="24"/>
          <w:u w:val="single"/>
          <w:lang w:val="zh-CN"/>
        </w:rPr>
        <w:t>点</w:t>
      </w:r>
      <w:r>
        <w:rPr>
          <w:rFonts w:hint="default" w:ascii="宋体" w:hAnsi="宋体"/>
          <w:sz w:val="28"/>
          <w:szCs w:val="24"/>
          <w:u w:val="single"/>
          <w:lang w:val="zh-CN"/>
        </w:rPr>
        <w:t>30</w:t>
      </w:r>
      <w:r>
        <w:rPr>
          <w:rFonts w:ascii="宋体" w:hAnsi="宋体"/>
          <w:sz w:val="28"/>
          <w:szCs w:val="24"/>
          <w:u w:val="single"/>
          <w:lang w:val="zh-CN"/>
        </w:rPr>
        <w:t>分</w:t>
      </w:r>
      <w:r>
        <w:rPr>
          <w:rFonts w:ascii="宋体" w:hAnsi="宋体"/>
          <w:sz w:val="28"/>
          <w:szCs w:val="24"/>
          <w:lang w:val="zh-CN"/>
        </w:rPr>
        <w:t>（北京时间）。</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2.地点：</w:t>
      </w:r>
      <w:r>
        <w:rPr>
          <w:rFonts w:ascii="宋体" w:hAnsi="宋体"/>
          <w:sz w:val="28"/>
          <w:szCs w:val="24"/>
          <w:u w:val="single"/>
          <w:lang w:val="zh-CN"/>
        </w:rPr>
        <w:t>海南政府采购网(www.ccgp-hainan.gov.cn)-海南省政府采购电子化交易管理系统(新)</w:t>
      </w:r>
      <w:r>
        <w:rPr>
          <w:rFonts w:ascii="宋体" w:hAnsi="宋体"/>
          <w:sz w:val="28"/>
          <w:szCs w:val="24"/>
          <w:lang w:val="zh-CN"/>
        </w:rPr>
        <w:t>。</w:t>
      </w:r>
    </w:p>
    <w:p>
      <w:pPr>
        <w:snapToGrid w:val="0"/>
        <w:spacing w:line="500" w:lineRule="exact"/>
        <w:rPr>
          <w:rFonts w:hint="default" w:ascii="宋体" w:hAnsi="宋体"/>
          <w:b/>
          <w:bCs/>
          <w:kern w:val="0"/>
          <w:sz w:val="28"/>
          <w:szCs w:val="24"/>
          <w:lang w:val="zh-CN"/>
        </w:rPr>
      </w:pPr>
      <w:r>
        <w:rPr>
          <w:rFonts w:ascii="宋体" w:hAnsi="宋体"/>
          <w:b/>
          <w:bCs/>
          <w:kern w:val="0"/>
          <w:sz w:val="28"/>
          <w:szCs w:val="24"/>
          <w:lang w:val="zh-CN"/>
        </w:rPr>
        <w:t>六、公告期限</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自本公告发布之日起3个工作日。</w:t>
      </w:r>
    </w:p>
    <w:p>
      <w:pPr>
        <w:snapToGrid w:val="0"/>
        <w:spacing w:line="500" w:lineRule="exact"/>
        <w:rPr>
          <w:rFonts w:hint="default" w:ascii="宋体" w:hAnsi="宋体"/>
          <w:b/>
          <w:bCs/>
          <w:kern w:val="0"/>
          <w:sz w:val="28"/>
          <w:szCs w:val="24"/>
          <w:lang w:val="zh-CN"/>
        </w:rPr>
      </w:pPr>
      <w:r>
        <w:rPr>
          <w:rFonts w:ascii="宋体" w:hAnsi="宋体"/>
          <w:b/>
          <w:bCs/>
          <w:kern w:val="0"/>
          <w:sz w:val="28"/>
          <w:szCs w:val="24"/>
          <w:lang w:val="zh-CN"/>
        </w:rPr>
        <w:t>七、其他补充事宜</w:t>
      </w:r>
    </w:p>
    <w:p>
      <w:pPr>
        <w:tabs>
          <w:tab w:val="left" w:pos="7665"/>
        </w:tabs>
        <w:spacing w:line="500" w:lineRule="exact"/>
        <w:ind w:firstLine="560" w:firstLineChars="200"/>
        <w:jc w:val="left"/>
        <w:rPr>
          <w:rFonts w:hint="default" w:ascii="宋体" w:hAnsi="宋体"/>
          <w:b/>
          <w:sz w:val="28"/>
          <w:szCs w:val="24"/>
          <w:u w:val="single"/>
        </w:rPr>
      </w:pPr>
      <w:r>
        <w:rPr>
          <w:rFonts w:ascii="宋体" w:hAnsi="宋体"/>
          <w:sz w:val="28"/>
          <w:szCs w:val="24"/>
          <w:lang w:val="zh-CN"/>
        </w:rPr>
        <w:t>1.本项目采购信息指定发布媒体为：</w:t>
      </w:r>
      <w:r>
        <w:rPr>
          <w:rFonts w:ascii="宋体" w:hAnsi="宋体"/>
          <w:b/>
          <w:sz w:val="28"/>
          <w:szCs w:val="24"/>
          <w:u w:val="single"/>
        </w:rPr>
        <w:t>海南省政府采购网</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 xml:space="preserve">2.有关本项目竞争性磋商文件的补遗、澄清及变更信息以上述网站公告与下载为准，采购代理机构不再另行通知，竞争性磋商文件与更正公告的内容相互矛盾时，以最后发出的更正公告内容为准。 </w:t>
      </w:r>
    </w:p>
    <w:p>
      <w:pPr>
        <w:tabs>
          <w:tab w:val="left" w:pos="7665"/>
        </w:tabs>
        <w:spacing w:line="500" w:lineRule="exact"/>
        <w:ind w:firstLine="560" w:firstLineChars="200"/>
        <w:jc w:val="left"/>
        <w:rPr>
          <w:rFonts w:hint="default" w:ascii="宋体" w:hAnsi="宋体"/>
          <w:sz w:val="28"/>
          <w:szCs w:val="24"/>
        </w:rPr>
      </w:pPr>
      <w:r>
        <w:rPr>
          <w:rFonts w:hint="default" w:ascii="宋体" w:hAnsi="宋体"/>
          <w:sz w:val="28"/>
          <w:szCs w:val="24"/>
          <w:lang w:val="zh-CN"/>
        </w:rPr>
        <w:t>3.</w:t>
      </w:r>
      <w:r>
        <w:rPr>
          <w:rFonts w:ascii="宋体" w:hAnsi="宋体"/>
          <w:sz w:val="28"/>
          <w:szCs w:val="24"/>
        </w:rPr>
        <w:t>采购项目需要落实的政府采购政策：《政府采购促进中小企业发展暂行办法》、《节能产品政府采购实施意见》、《关于环境标志产品政府采购实施的意见》、《关于信息安全产品实施政府采购的通知》。</w:t>
      </w:r>
    </w:p>
    <w:p>
      <w:pPr>
        <w:tabs>
          <w:tab w:val="left" w:pos="7665"/>
        </w:tabs>
        <w:spacing w:line="500" w:lineRule="exact"/>
        <w:ind w:firstLine="560" w:firstLineChars="200"/>
        <w:jc w:val="left"/>
        <w:rPr>
          <w:rFonts w:hint="default" w:ascii="宋体" w:hAnsi="宋体"/>
          <w:sz w:val="28"/>
          <w:szCs w:val="24"/>
        </w:rPr>
      </w:pPr>
      <w:r>
        <w:rPr>
          <w:rFonts w:ascii="宋体" w:hAnsi="宋体"/>
          <w:sz w:val="28"/>
          <w:szCs w:val="24"/>
          <w:lang w:val="zh-CN"/>
        </w:rPr>
        <w:t>4</w:t>
      </w:r>
      <w:r>
        <w:rPr>
          <w:rFonts w:hint="default" w:ascii="宋体" w:hAnsi="宋体"/>
          <w:sz w:val="28"/>
          <w:szCs w:val="24"/>
          <w:lang w:val="zh-CN"/>
        </w:rPr>
        <w:t>.</w:t>
      </w:r>
      <w:r>
        <w:rPr>
          <w:rFonts w:ascii="宋体" w:hAnsi="宋体"/>
          <w:sz w:val="28"/>
          <w:szCs w:val="24"/>
          <w:lang w:val="zh-CN"/>
        </w:rPr>
        <w:t>注意事项：电子标采用全程电子化操作，供应商应详细阅读海南政府采购网的通知《海南省财政厅关于进一步推进政府采购全流程电子化的通知》，供应商使用交易系统遇到问题可致电技术支持：0898-68546705。</w:t>
      </w:r>
    </w:p>
    <w:p>
      <w:pPr>
        <w:tabs>
          <w:tab w:val="left" w:pos="7665"/>
        </w:tabs>
        <w:spacing w:line="500" w:lineRule="exact"/>
        <w:ind w:firstLine="562" w:firstLineChars="200"/>
        <w:jc w:val="left"/>
        <w:rPr>
          <w:rFonts w:hint="default" w:ascii="宋体" w:hAnsi="宋体"/>
          <w:sz w:val="28"/>
          <w:szCs w:val="24"/>
          <w:lang w:val="zh-CN"/>
        </w:rPr>
      </w:pPr>
      <w:r>
        <w:rPr>
          <w:rFonts w:ascii="宋体" w:hAnsi="宋体"/>
          <w:b/>
          <w:bCs/>
          <w:kern w:val="0"/>
          <w:sz w:val="28"/>
          <w:szCs w:val="24"/>
          <w:lang w:val="zh-CN"/>
        </w:rPr>
        <w:t>八、凡对本次采购提出询问，请按以下方式联系</w:t>
      </w:r>
    </w:p>
    <w:p>
      <w:pPr>
        <w:tabs>
          <w:tab w:val="left" w:pos="7665"/>
        </w:tabs>
        <w:spacing w:line="500" w:lineRule="exact"/>
        <w:ind w:firstLine="560" w:firstLineChars="200"/>
        <w:jc w:val="left"/>
        <w:rPr>
          <w:rFonts w:hint="default" w:ascii="宋体" w:hAnsi="宋体"/>
          <w:sz w:val="28"/>
          <w:szCs w:val="24"/>
          <w:lang w:val="zh-CN"/>
        </w:rPr>
      </w:pPr>
      <w:r>
        <w:rPr>
          <w:rFonts w:ascii="宋体" w:hAnsi="宋体"/>
          <w:sz w:val="28"/>
          <w:szCs w:val="24"/>
          <w:lang w:val="zh-CN"/>
        </w:rPr>
        <w:t>1.采购人信息</w:t>
      </w:r>
    </w:p>
    <w:p>
      <w:pPr>
        <w:tabs>
          <w:tab w:val="left" w:pos="7665"/>
        </w:tabs>
        <w:spacing w:line="500" w:lineRule="exact"/>
        <w:ind w:firstLine="840" w:firstLineChars="300"/>
        <w:jc w:val="left"/>
        <w:rPr>
          <w:rFonts w:hint="default" w:ascii="宋体" w:hAnsi="宋体" w:eastAsia="宋体"/>
          <w:sz w:val="28"/>
          <w:szCs w:val="24"/>
          <w:lang w:val="en-US" w:eastAsia="zh-CN"/>
        </w:rPr>
      </w:pPr>
      <w:r>
        <w:rPr>
          <w:rFonts w:ascii="宋体" w:hAnsi="宋体"/>
          <w:sz w:val="28"/>
          <w:szCs w:val="24"/>
          <w:lang w:val="zh-CN"/>
        </w:rPr>
        <w:t>名称：</w:t>
      </w:r>
      <w:r>
        <w:rPr>
          <w:rFonts w:hint="eastAsia" w:ascii="宋体" w:hAnsi="宋体"/>
          <w:sz w:val="28"/>
          <w:szCs w:val="24"/>
          <w:lang w:val="en-US" w:eastAsia="zh-CN"/>
        </w:rPr>
        <w:t>白沙黎族自治县林业局</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ascii="宋体" w:hAnsi="宋体"/>
          <w:sz w:val="28"/>
          <w:szCs w:val="24"/>
          <w:lang w:val="zh-CN"/>
        </w:rPr>
        <w:t>地址：</w:t>
      </w:r>
      <w:r>
        <w:rPr>
          <w:rFonts w:hint="eastAsia" w:ascii="宋体" w:hAnsi="宋体" w:eastAsia="宋体" w:cs="Times New Roman"/>
          <w:sz w:val="28"/>
          <w:szCs w:val="24"/>
          <w:lang w:val="en-US" w:eastAsia="zh-CN"/>
        </w:rPr>
        <w:t>海南省白沙黎族自治县牙叉中路190号</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联系方式：</w:t>
      </w:r>
      <w:r>
        <w:rPr>
          <w:rFonts w:hint="default" w:ascii="宋体" w:hAnsi="宋体" w:eastAsia="宋体" w:cs="Times New Roman"/>
          <w:sz w:val="28"/>
          <w:szCs w:val="24"/>
          <w:lang w:val="zh-CN" w:eastAsia="zh-CN"/>
        </w:rPr>
        <w:t xml:space="preserve"> </w:t>
      </w:r>
      <w:r>
        <w:rPr>
          <w:rFonts w:hint="eastAsia" w:ascii="宋体" w:hAnsi="宋体" w:eastAsia="宋体" w:cs="Times New Roman"/>
          <w:sz w:val="28"/>
          <w:szCs w:val="24"/>
          <w:lang w:val="en-US" w:eastAsia="zh-CN"/>
        </w:rPr>
        <w:t>郭</w:t>
      </w:r>
      <w:r>
        <w:rPr>
          <w:rFonts w:hint="eastAsia" w:ascii="宋体" w:hAnsi="宋体" w:eastAsia="宋体" w:cs="Times New Roman"/>
          <w:sz w:val="28"/>
          <w:szCs w:val="24"/>
          <w:lang w:val="zh-CN" w:eastAsia="zh-CN"/>
        </w:rPr>
        <w:t>工0898-</w:t>
      </w:r>
      <w:r>
        <w:rPr>
          <w:rFonts w:hint="eastAsia" w:ascii="宋体" w:hAnsi="宋体" w:eastAsia="宋体" w:cs="Times New Roman"/>
          <w:sz w:val="28"/>
          <w:szCs w:val="24"/>
          <w:lang w:val="en-US" w:eastAsia="zh-CN"/>
        </w:rPr>
        <w:t xml:space="preserve">27723290  </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2.采购代理机构信息</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名称：</w:t>
      </w:r>
      <w:r>
        <w:rPr>
          <w:rFonts w:hint="eastAsia" w:ascii="宋体" w:hAnsi="宋体" w:eastAsia="宋体" w:cs="Times New Roman"/>
          <w:sz w:val="28"/>
          <w:szCs w:val="24"/>
          <w:lang w:val="en-US" w:eastAsia="zh-CN"/>
        </w:rPr>
        <w:t>海南子才招标代理有限公司</w:t>
      </w:r>
    </w:p>
    <w:p>
      <w:pPr>
        <w:tabs>
          <w:tab w:val="left" w:pos="7665"/>
        </w:tabs>
        <w:spacing w:line="500" w:lineRule="exact"/>
        <w:ind w:firstLine="840" w:firstLineChars="300"/>
        <w:jc w:val="left"/>
        <w:rPr>
          <w:rFonts w:hint="eastAsia" w:ascii="宋体" w:hAnsi="宋体" w:eastAsia="宋体" w:cs="Times New Roman"/>
          <w:sz w:val="28"/>
          <w:szCs w:val="24"/>
          <w:lang w:val="en-US" w:eastAsia="zh-CN"/>
        </w:rPr>
      </w:pPr>
      <w:r>
        <w:rPr>
          <w:rFonts w:hint="eastAsia" w:ascii="宋体" w:hAnsi="宋体" w:eastAsia="宋体" w:cs="Times New Roman"/>
          <w:sz w:val="28"/>
          <w:szCs w:val="24"/>
          <w:lang w:val="zh-CN" w:eastAsia="zh-CN"/>
        </w:rPr>
        <w:t>地址：</w:t>
      </w:r>
      <w:r>
        <w:rPr>
          <w:rFonts w:hint="eastAsia" w:ascii="宋体" w:hAnsi="宋体" w:eastAsia="宋体" w:cs="Times New Roman"/>
          <w:sz w:val="28"/>
          <w:szCs w:val="24"/>
          <w:lang w:val="en-US" w:eastAsia="zh-CN"/>
        </w:rPr>
        <w:t>海口市琼山区海工商教职工宿舍19栋2单元1605</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联系方式：</w:t>
      </w:r>
      <w:r>
        <w:rPr>
          <w:rFonts w:hint="eastAsia" w:ascii="宋体" w:hAnsi="宋体" w:cs="Times New Roman"/>
          <w:sz w:val="28"/>
          <w:szCs w:val="24"/>
          <w:lang w:val="en-US" w:eastAsia="zh-CN"/>
        </w:rPr>
        <w:t>何</w:t>
      </w:r>
      <w:r>
        <w:rPr>
          <w:rFonts w:hint="eastAsia" w:ascii="宋体" w:hAnsi="宋体" w:eastAsia="宋体" w:cs="Times New Roman"/>
          <w:sz w:val="28"/>
          <w:szCs w:val="24"/>
          <w:lang w:val="zh-CN" w:eastAsia="zh-CN"/>
        </w:rPr>
        <w:t xml:space="preserve">工  </w:t>
      </w:r>
      <w:r>
        <w:rPr>
          <w:rFonts w:hint="default" w:ascii="宋体" w:hAnsi="宋体" w:eastAsia="宋体" w:cs="Times New Roman"/>
          <w:sz w:val="28"/>
          <w:szCs w:val="24"/>
          <w:lang w:val="zh-CN" w:eastAsia="zh-CN"/>
        </w:rPr>
        <w:t>0898</w:t>
      </w:r>
      <w:r>
        <w:rPr>
          <w:rFonts w:hint="eastAsia" w:ascii="宋体" w:hAnsi="宋体" w:eastAsia="宋体" w:cs="Times New Roman"/>
          <w:sz w:val="28"/>
          <w:szCs w:val="24"/>
          <w:lang w:val="zh-CN" w:eastAsia="zh-CN"/>
        </w:rPr>
        <w:t>-</w:t>
      </w:r>
      <w:r>
        <w:rPr>
          <w:rFonts w:hint="default" w:ascii="宋体" w:hAnsi="宋体" w:eastAsia="宋体" w:cs="Times New Roman"/>
          <w:sz w:val="28"/>
          <w:szCs w:val="24"/>
          <w:lang w:val="zh-CN" w:eastAsia="zh-CN"/>
        </w:rPr>
        <w:t>65329594</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3、项目联系方式</w:t>
      </w:r>
    </w:p>
    <w:p>
      <w:pPr>
        <w:tabs>
          <w:tab w:val="left" w:pos="7665"/>
        </w:tabs>
        <w:spacing w:line="500" w:lineRule="exact"/>
        <w:ind w:firstLine="840" w:firstLineChars="300"/>
        <w:jc w:val="left"/>
        <w:rPr>
          <w:rFonts w:hint="default" w:ascii="宋体" w:hAnsi="宋体" w:eastAsia="宋体" w:cs="Times New Roman"/>
          <w:sz w:val="28"/>
          <w:szCs w:val="24"/>
          <w:lang w:val="zh-CN" w:eastAsia="zh-CN"/>
        </w:rPr>
      </w:pPr>
      <w:r>
        <w:rPr>
          <w:rFonts w:hint="eastAsia" w:ascii="宋体" w:hAnsi="宋体" w:eastAsia="宋体" w:cs="Times New Roman"/>
          <w:sz w:val="28"/>
          <w:szCs w:val="24"/>
          <w:lang w:val="zh-CN" w:eastAsia="zh-CN"/>
        </w:rPr>
        <w:t>项目联系人：</w:t>
      </w:r>
      <w:r>
        <w:rPr>
          <w:rFonts w:hint="eastAsia" w:ascii="宋体" w:hAnsi="宋体" w:cs="Times New Roman"/>
          <w:sz w:val="28"/>
          <w:szCs w:val="24"/>
          <w:lang w:val="en-US" w:eastAsia="zh-CN"/>
        </w:rPr>
        <w:t>何</w:t>
      </w:r>
      <w:r>
        <w:rPr>
          <w:rFonts w:hint="eastAsia" w:ascii="宋体" w:hAnsi="宋体" w:eastAsia="宋体" w:cs="Times New Roman"/>
          <w:sz w:val="28"/>
          <w:szCs w:val="24"/>
          <w:lang w:val="zh-CN" w:eastAsia="zh-CN"/>
        </w:rPr>
        <w:t xml:space="preserve">工 </w:t>
      </w:r>
      <w:r>
        <w:rPr>
          <w:rFonts w:hint="default" w:ascii="宋体" w:hAnsi="宋体" w:eastAsia="宋体" w:cs="Times New Roman"/>
          <w:sz w:val="28"/>
          <w:szCs w:val="24"/>
          <w:lang w:val="zh-CN" w:eastAsia="zh-CN"/>
        </w:rPr>
        <w:t xml:space="preserve"> </w:t>
      </w:r>
      <w:r>
        <w:rPr>
          <w:rFonts w:hint="eastAsia" w:ascii="宋体" w:hAnsi="宋体" w:eastAsia="宋体" w:cs="Times New Roman"/>
          <w:sz w:val="28"/>
          <w:szCs w:val="24"/>
          <w:lang w:val="zh-CN" w:eastAsia="zh-CN"/>
        </w:rPr>
        <w:t>0898-65329594</w:t>
      </w:r>
    </w:p>
    <w:p>
      <w:pPr>
        <w:tabs>
          <w:tab w:val="left" w:pos="7665"/>
        </w:tabs>
        <w:spacing w:line="500" w:lineRule="exact"/>
        <w:ind w:firstLine="840" w:firstLineChars="300"/>
        <w:jc w:val="left"/>
        <w:rPr>
          <w:rFonts w:hint="default" w:ascii="宋体" w:hAnsi="宋体" w:eastAsia="宋体" w:cs="Times New Roman"/>
          <w:sz w:val="28"/>
          <w:szCs w:val="24"/>
          <w:lang w:val="en-US" w:eastAsia="zh-CN"/>
        </w:rPr>
        <w:sectPr>
          <w:footerReference r:id="rId8" w:type="first"/>
          <w:footerReference r:id="rId6" w:type="default"/>
          <w:footerReference r:id="rId7" w:type="even"/>
          <w:pgSz w:w="11907" w:h="16840"/>
          <w:pgMar w:top="1417" w:right="1417" w:bottom="1417" w:left="1417" w:header="720" w:footer="720" w:gutter="0"/>
          <w:pgNumType w:start="1"/>
          <w:cols w:space="0" w:num="1"/>
          <w:docGrid w:linePitch="286" w:charSpace="0"/>
        </w:sectPr>
      </w:pPr>
    </w:p>
    <w:p>
      <w:pPr>
        <w:pStyle w:val="2"/>
        <w:rPr>
          <w:rFonts w:hint="default" w:ascii="宋体" w:hAnsi="宋体"/>
        </w:rPr>
      </w:pPr>
      <w:bookmarkStart w:id="4" w:name="_Toc151391942"/>
      <w:r>
        <w:rPr>
          <w:rFonts w:ascii="宋体" w:hAnsi="宋体"/>
        </w:rPr>
        <w:t>第二章  供应商须知</w:t>
      </w:r>
      <w:bookmarkEnd w:id="4"/>
    </w:p>
    <w:p>
      <w:pPr>
        <w:autoSpaceDE w:val="0"/>
        <w:autoSpaceDN w:val="0"/>
        <w:spacing w:line="360" w:lineRule="auto"/>
        <w:jc w:val="center"/>
        <w:rPr>
          <w:rFonts w:hint="default" w:ascii="宋体" w:hAnsi="宋体"/>
          <w:sz w:val="28"/>
          <w:szCs w:val="28"/>
          <w:lang w:val="zh-CN"/>
        </w:rPr>
      </w:pPr>
      <w:r>
        <w:rPr>
          <w:rFonts w:ascii="宋体" w:hAnsi="宋体"/>
          <w:sz w:val="28"/>
          <w:szCs w:val="28"/>
          <w:lang w:val="zh-CN"/>
        </w:rPr>
        <w:t>供应商须知前附表</w:t>
      </w:r>
    </w:p>
    <w:tbl>
      <w:tblPr>
        <w:tblStyle w:val="43"/>
        <w:tblW w:w="9669" w:type="dxa"/>
        <w:tblInd w:w="0" w:type="dxa"/>
        <w:tblLayout w:type="fixed"/>
        <w:tblCellMar>
          <w:top w:w="0" w:type="dxa"/>
          <w:left w:w="108" w:type="dxa"/>
          <w:bottom w:w="0" w:type="dxa"/>
          <w:right w:w="108" w:type="dxa"/>
        </w:tblCellMar>
      </w:tblPr>
      <w:tblGrid>
        <w:gridCol w:w="825"/>
        <w:gridCol w:w="2260"/>
        <w:gridCol w:w="6584"/>
      </w:tblGrid>
      <w:tr>
        <w:tblPrEx>
          <w:tblCellMar>
            <w:top w:w="0" w:type="dxa"/>
            <w:left w:w="108" w:type="dxa"/>
            <w:bottom w:w="0" w:type="dxa"/>
            <w:right w:w="108" w:type="dxa"/>
          </w:tblCellMar>
        </w:tblPrEx>
        <w:trPr>
          <w:trHeight w:val="618" w:hRule="atLeast"/>
        </w:trPr>
        <w:tc>
          <w:tcPr>
            <w:tcW w:w="825"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序号</w:t>
            </w:r>
          </w:p>
        </w:tc>
        <w:tc>
          <w:tcPr>
            <w:tcW w:w="2260"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条款名称</w:t>
            </w:r>
          </w:p>
        </w:tc>
        <w:tc>
          <w:tcPr>
            <w:tcW w:w="6584" w:type="dxa"/>
            <w:tcBorders>
              <w:top w:val="single" w:color="auto" w:sz="6" w:space="0"/>
              <w:left w:val="single" w:color="auto" w:sz="6" w:space="0"/>
              <w:bottom w:val="single" w:color="auto" w:sz="6" w:space="0"/>
              <w:right w:val="single" w:color="auto" w:sz="6" w:space="0"/>
            </w:tcBorders>
            <w:vAlign w:val="center"/>
          </w:tcPr>
          <w:p>
            <w:pPr>
              <w:tabs>
                <w:tab w:val="left" w:pos="7665"/>
              </w:tabs>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内容及要求</w:t>
            </w:r>
          </w:p>
        </w:tc>
      </w:tr>
      <w:tr>
        <w:tblPrEx>
          <w:tblCellMar>
            <w:top w:w="0" w:type="dxa"/>
            <w:left w:w="108" w:type="dxa"/>
            <w:bottom w:w="0" w:type="dxa"/>
            <w:right w:w="108" w:type="dxa"/>
          </w:tblCellMar>
        </w:tblPrEx>
        <w:trPr>
          <w:trHeight w:val="68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采购人</w:t>
            </w:r>
          </w:p>
        </w:tc>
        <w:tc>
          <w:tcPr>
            <w:tcW w:w="6584" w:type="dxa"/>
            <w:tcBorders>
              <w:top w:val="single" w:color="auto" w:sz="6" w:space="0"/>
              <w:left w:val="single" w:color="auto" w:sz="6" w:space="0"/>
              <w:bottom w:val="single" w:color="auto" w:sz="6" w:space="0"/>
              <w:right w:val="single" w:color="auto" w:sz="6" w:space="0"/>
            </w:tcBorders>
            <w:vAlign w:val="center"/>
          </w:tcPr>
          <w:p>
            <w:pPr>
              <w:tabs>
                <w:tab w:val="left" w:pos="7665"/>
              </w:tabs>
              <w:spacing w:line="500" w:lineRule="exact"/>
              <w:ind w:firstLine="840" w:firstLineChars="300"/>
              <w:jc w:val="left"/>
              <w:rPr>
                <w:rFonts w:hint="default" w:ascii="宋体" w:hAnsi="宋体"/>
                <w:sz w:val="28"/>
                <w:szCs w:val="28"/>
                <w:lang w:val="zh-CN"/>
              </w:rPr>
            </w:pPr>
            <w:r>
              <w:rPr>
                <w:rFonts w:hint="eastAsia" w:ascii="宋体" w:hAnsi="宋体"/>
                <w:sz w:val="28"/>
                <w:szCs w:val="24"/>
                <w:lang w:val="en-US" w:eastAsia="zh-CN"/>
              </w:rPr>
              <w:t>白沙黎族自治县林业局</w:t>
            </w:r>
          </w:p>
        </w:tc>
      </w:tr>
      <w:tr>
        <w:tblPrEx>
          <w:tblCellMar>
            <w:top w:w="0" w:type="dxa"/>
            <w:left w:w="108" w:type="dxa"/>
            <w:bottom w:w="0" w:type="dxa"/>
            <w:right w:w="108" w:type="dxa"/>
          </w:tblCellMar>
        </w:tblPrEx>
        <w:trPr>
          <w:trHeight w:val="55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采购代理机构</w:t>
            </w:r>
          </w:p>
        </w:tc>
        <w:tc>
          <w:tcPr>
            <w:tcW w:w="6584" w:type="dxa"/>
            <w:tcBorders>
              <w:top w:val="single" w:color="auto" w:sz="6" w:space="0"/>
              <w:left w:val="single" w:color="auto" w:sz="6" w:space="0"/>
              <w:bottom w:val="single" w:color="auto" w:sz="6" w:space="0"/>
              <w:right w:val="single" w:color="auto" w:sz="6" w:space="0"/>
            </w:tcBorders>
            <w:vAlign w:val="center"/>
          </w:tcPr>
          <w:p>
            <w:pPr>
              <w:tabs>
                <w:tab w:val="left" w:pos="7665"/>
              </w:tabs>
              <w:spacing w:line="500" w:lineRule="exact"/>
              <w:ind w:firstLine="840" w:firstLineChars="300"/>
              <w:jc w:val="left"/>
              <w:rPr>
                <w:rFonts w:hint="default" w:ascii="宋体" w:hAnsi="宋体"/>
                <w:sz w:val="28"/>
                <w:szCs w:val="28"/>
                <w:lang w:val="zh-CN"/>
              </w:rPr>
            </w:pPr>
            <w:r>
              <w:rPr>
                <w:rFonts w:hint="eastAsia" w:ascii="宋体" w:hAnsi="宋体" w:eastAsia="宋体" w:cs="Times New Roman"/>
                <w:sz w:val="28"/>
                <w:szCs w:val="24"/>
                <w:lang w:val="en-US" w:eastAsia="zh-CN"/>
              </w:rPr>
              <w:t>海南子才招标代理有限公司</w:t>
            </w:r>
          </w:p>
        </w:tc>
      </w:tr>
      <w:tr>
        <w:tblPrEx>
          <w:tblCellMar>
            <w:top w:w="0" w:type="dxa"/>
            <w:left w:w="108" w:type="dxa"/>
            <w:bottom w:w="0" w:type="dxa"/>
            <w:right w:w="108" w:type="dxa"/>
          </w:tblCellMar>
        </w:tblPrEx>
        <w:trPr>
          <w:trHeight w:val="68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3</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rPr>
              <w:t>项目</w:t>
            </w:r>
            <w:r>
              <w:rPr>
                <w:rFonts w:ascii="宋体" w:hAnsi="宋体"/>
                <w:sz w:val="28"/>
                <w:szCs w:val="28"/>
                <w:lang w:val="zh-CN"/>
              </w:rPr>
              <w:t>名称</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hint="eastAsia" w:ascii="宋体" w:hAnsi="宋体"/>
                <w:kern w:val="0"/>
                <w:sz w:val="28"/>
                <w:szCs w:val="28"/>
                <w:lang w:val="zh-CN"/>
              </w:rPr>
              <w:t>2022年青松乡乡农场防火道路建设工程</w:t>
            </w:r>
          </w:p>
        </w:tc>
      </w:tr>
      <w:tr>
        <w:tblPrEx>
          <w:tblCellMar>
            <w:top w:w="0" w:type="dxa"/>
            <w:left w:w="108" w:type="dxa"/>
            <w:bottom w:w="0" w:type="dxa"/>
            <w:right w:w="108" w:type="dxa"/>
          </w:tblCellMar>
        </w:tblPrEx>
        <w:trPr>
          <w:trHeight w:val="9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4</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bCs/>
                <w:sz w:val="28"/>
                <w:szCs w:val="28"/>
              </w:rPr>
              <w:t>建设地点</w:t>
            </w:r>
          </w:p>
        </w:tc>
        <w:tc>
          <w:tcPr>
            <w:tcW w:w="65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rPr>
                <w:rFonts w:hint="default" w:ascii="宋体" w:hAnsi="宋体"/>
                <w:sz w:val="28"/>
                <w:szCs w:val="28"/>
                <w:lang w:val="zh-CN"/>
              </w:rPr>
            </w:pPr>
            <w:r>
              <w:rPr>
                <w:rFonts w:hint="eastAsia" w:ascii="宋体" w:hAnsi="宋体"/>
                <w:sz w:val="28"/>
                <w:szCs w:val="24"/>
                <w:lang w:val="en-US" w:eastAsia="zh-CN"/>
              </w:rPr>
              <w:t>白沙黎族自治县</w:t>
            </w:r>
            <w:r>
              <w:rPr>
                <w:rFonts w:hint="eastAsia" w:ascii="宋体" w:hAnsi="宋体"/>
                <w:kern w:val="0"/>
                <w:sz w:val="28"/>
                <w:szCs w:val="28"/>
                <w:lang w:val="zh-CN"/>
              </w:rPr>
              <w:t>青松乡</w:t>
            </w:r>
          </w:p>
        </w:tc>
      </w:tr>
      <w:tr>
        <w:tblPrEx>
          <w:tblCellMar>
            <w:top w:w="0" w:type="dxa"/>
            <w:left w:w="108" w:type="dxa"/>
            <w:bottom w:w="0" w:type="dxa"/>
            <w:right w:w="108" w:type="dxa"/>
          </w:tblCellMar>
        </w:tblPrEx>
        <w:trPr>
          <w:trHeight w:val="74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5</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rPr>
            </w:pPr>
            <w:r>
              <w:rPr>
                <w:rFonts w:ascii="宋体" w:hAnsi="宋体"/>
                <w:sz w:val="28"/>
                <w:szCs w:val="28"/>
              </w:rPr>
              <w:t>建设内容及规模</w:t>
            </w:r>
          </w:p>
        </w:tc>
        <w:tc>
          <w:tcPr>
            <w:tcW w:w="6584"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主要建设内容为道路工程、桥涵工程等，具体建设规模如下：</w:t>
            </w:r>
          </w:p>
          <w:p>
            <w:pPr>
              <w:snapToGrid w:val="0"/>
              <w:spacing w:line="400" w:lineRule="exact"/>
              <w:rPr>
                <w:rFonts w:hint="default" w:ascii="宋体" w:hAnsi="宋体"/>
                <w:sz w:val="28"/>
                <w:szCs w:val="28"/>
                <w:lang w:val="zh-CN"/>
              </w:rPr>
            </w:pPr>
            <w:r>
              <w:rPr>
                <w:rFonts w:hint="eastAsia" w:ascii="宋体" w:hAnsi="宋体"/>
                <w:kern w:val="0"/>
                <w:sz w:val="28"/>
                <w:szCs w:val="28"/>
                <w:lang w:val="en-US" w:eastAsia="zh-CN"/>
              </w:rPr>
              <w:t>拟新建硬化道路总长度为2.278km，道路等级为四级公路(Ⅱ类)，设计速度为15km/h，路基宽度为4.5m，路面宽度为3.5m，路面类型为水泥混凝土路面；拟新建钢筋砼圆管涵14道，钢筋砼盖板涵2道等。</w:t>
            </w:r>
          </w:p>
        </w:tc>
      </w:tr>
      <w:tr>
        <w:tblPrEx>
          <w:tblCellMar>
            <w:top w:w="0" w:type="dxa"/>
            <w:left w:w="108" w:type="dxa"/>
            <w:bottom w:w="0" w:type="dxa"/>
            <w:right w:w="108" w:type="dxa"/>
          </w:tblCellMar>
        </w:tblPrEx>
        <w:trPr>
          <w:trHeight w:val="69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6</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rPr>
            </w:pPr>
            <w:r>
              <w:rPr>
                <w:rFonts w:ascii="宋体" w:hAnsi="宋体"/>
                <w:bCs/>
                <w:sz w:val="28"/>
                <w:szCs w:val="28"/>
              </w:rPr>
              <w:t>报价范围</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不超出（含等于）本项目的最高限价</w:t>
            </w:r>
          </w:p>
        </w:tc>
      </w:tr>
      <w:tr>
        <w:tblPrEx>
          <w:tblCellMar>
            <w:top w:w="0" w:type="dxa"/>
            <w:left w:w="108" w:type="dxa"/>
            <w:bottom w:w="0" w:type="dxa"/>
            <w:right w:w="108" w:type="dxa"/>
          </w:tblCellMar>
        </w:tblPrEx>
        <w:trPr>
          <w:trHeight w:val="61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7</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标段名称</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rPr>
            </w:pPr>
            <w:r>
              <w:rPr>
                <w:rFonts w:hint="eastAsia" w:ascii="宋体" w:hAnsi="宋体"/>
                <w:sz w:val="28"/>
                <w:szCs w:val="28"/>
                <w:lang w:val="zh-CN"/>
              </w:rPr>
              <w:t>2022年青松乡乡农场防火道路建设工程</w:t>
            </w:r>
          </w:p>
        </w:tc>
      </w:tr>
      <w:tr>
        <w:tblPrEx>
          <w:tblCellMar>
            <w:top w:w="0" w:type="dxa"/>
            <w:left w:w="108" w:type="dxa"/>
            <w:bottom w:w="0" w:type="dxa"/>
            <w:right w:w="108" w:type="dxa"/>
          </w:tblCellMar>
        </w:tblPrEx>
        <w:trPr>
          <w:trHeight w:val="670"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8</w:t>
            </w:r>
          </w:p>
        </w:tc>
        <w:tc>
          <w:tcPr>
            <w:tcW w:w="2260"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rPr>
                <w:rFonts w:hint="default" w:ascii="宋体" w:hAnsi="宋体"/>
                <w:sz w:val="28"/>
                <w:szCs w:val="28"/>
                <w:lang w:val="zh-CN"/>
              </w:rPr>
            </w:pPr>
            <w:r>
              <w:rPr>
                <w:rFonts w:ascii="宋体" w:hAnsi="宋体"/>
                <w:sz w:val="28"/>
                <w:szCs w:val="28"/>
                <w:lang w:val="zh-CN"/>
              </w:rPr>
              <w:t>计划工期</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ind w:firstLine="280" w:firstLineChars="100"/>
              <w:rPr>
                <w:rFonts w:hint="default" w:ascii="宋体" w:hAnsi="宋体"/>
                <w:sz w:val="28"/>
                <w:szCs w:val="28"/>
                <w:lang w:val="zh-CN"/>
              </w:rPr>
            </w:pPr>
            <w:r>
              <w:rPr>
                <w:rFonts w:ascii="宋体" w:hAnsi="宋体"/>
                <w:sz w:val="28"/>
                <w:szCs w:val="28"/>
                <w:highlight w:val="none"/>
                <w:u w:val="single"/>
              </w:rPr>
              <w:t xml:space="preserve"> </w:t>
            </w:r>
            <w:r>
              <w:rPr>
                <w:rFonts w:hint="eastAsia" w:ascii="宋体" w:hAnsi="宋体"/>
                <w:sz w:val="28"/>
                <w:szCs w:val="28"/>
                <w:highlight w:val="none"/>
                <w:u w:val="single"/>
                <w:lang w:val="en-US" w:eastAsia="zh-CN"/>
              </w:rPr>
              <w:t>150</w:t>
            </w:r>
            <w:r>
              <w:rPr>
                <w:rFonts w:ascii="宋体" w:hAnsi="宋体"/>
                <w:sz w:val="28"/>
                <w:szCs w:val="28"/>
                <w:highlight w:val="none"/>
                <w:lang w:val="zh-CN"/>
              </w:rPr>
              <w:t>日历天</w:t>
            </w:r>
          </w:p>
        </w:tc>
      </w:tr>
      <w:tr>
        <w:tblPrEx>
          <w:tblCellMar>
            <w:top w:w="0" w:type="dxa"/>
            <w:left w:w="108" w:type="dxa"/>
            <w:bottom w:w="0" w:type="dxa"/>
            <w:right w:w="108" w:type="dxa"/>
          </w:tblCellMar>
        </w:tblPrEx>
        <w:trPr>
          <w:trHeight w:val="66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9</w:t>
            </w:r>
          </w:p>
        </w:tc>
        <w:tc>
          <w:tcPr>
            <w:tcW w:w="2260" w:type="dxa"/>
            <w:tcBorders>
              <w:top w:val="single" w:color="auto" w:sz="6" w:space="0"/>
              <w:left w:val="single" w:color="auto" w:sz="6" w:space="0"/>
              <w:bottom w:val="single" w:color="auto" w:sz="6" w:space="0"/>
              <w:right w:val="single" w:color="auto" w:sz="6" w:space="0"/>
            </w:tcBorders>
            <w:vAlign w:val="center"/>
          </w:tcPr>
          <w:p>
            <w:pPr>
              <w:snapToGrid w:val="0"/>
              <w:spacing w:line="400" w:lineRule="exact"/>
              <w:rPr>
                <w:rFonts w:hint="default" w:ascii="宋体" w:hAnsi="宋体"/>
                <w:sz w:val="28"/>
                <w:szCs w:val="28"/>
                <w:lang w:val="zh-CN"/>
              </w:rPr>
            </w:pPr>
            <w:r>
              <w:rPr>
                <w:rFonts w:ascii="宋体" w:hAnsi="宋体"/>
                <w:sz w:val="28"/>
                <w:szCs w:val="28"/>
                <w:lang w:val="zh-CN"/>
              </w:rPr>
              <w:t>质量要求</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rPr>
              <w:t>合格</w:t>
            </w:r>
          </w:p>
        </w:tc>
      </w:tr>
      <w:tr>
        <w:tblPrEx>
          <w:tblCellMar>
            <w:top w:w="0" w:type="dxa"/>
            <w:left w:w="108" w:type="dxa"/>
            <w:bottom w:w="0" w:type="dxa"/>
            <w:right w:w="108" w:type="dxa"/>
          </w:tblCellMar>
        </w:tblPrEx>
        <w:trPr>
          <w:trHeight w:val="7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10</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最高限价</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首轮报价不超出最高限价，否则其报价无效。</w:t>
            </w:r>
          </w:p>
        </w:tc>
      </w:tr>
      <w:tr>
        <w:tblPrEx>
          <w:tblCellMar>
            <w:top w:w="0" w:type="dxa"/>
            <w:left w:w="108" w:type="dxa"/>
            <w:bottom w:w="0" w:type="dxa"/>
            <w:right w:w="108" w:type="dxa"/>
          </w:tblCellMar>
        </w:tblPrEx>
        <w:trPr>
          <w:trHeight w:val="54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11</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供应商资格要求</w:t>
            </w:r>
          </w:p>
        </w:tc>
        <w:tc>
          <w:tcPr>
            <w:tcW w:w="6584" w:type="dxa"/>
            <w:tcBorders>
              <w:top w:val="single" w:color="auto" w:sz="6" w:space="0"/>
              <w:left w:val="single" w:color="auto" w:sz="6" w:space="0"/>
              <w:bottom w:val="single" w:color="auto" w:sz="6" w:space="0"/>
              <w:right w:val="single" w:color="auto" w:sz="6" w:space="0"/>
            </w:tcBorders>
            <w:vAlign w:val="center"/>
          </w:tcPr>
          <w:p>
            <w:pPr>
              <w:snapToGrid w:val="0"/>
              <w:spacing w:line="500" w:lineRule="exact"/>
              <w:ind w:firstLine="560" w:firstLineChars="200"/>
              <w:rPr>
                <w:rFonts w:hint="default" w:ascii="宋体" w:hAnsi="宋体"/>
                <w:sz w:val="28"/>
                <w:szCs w:val="24"/>
              </w:rPr>
            </w:pPr>
            <w:r>
              <w:rPr>
                <w:rFonts w:ascii="宋体" w:hAnsi="宋体"/>
                <w:sz w:val="28"/>
                <w:szCs w:val="24"/>
              </w:rPr>
              <w:t>1.满足《中华人民共和国政府采购法》第二十二条规定；</w:t>
            </w:r>
          </w:p>
          <w:p>
            <w:pPr>
              <w:snapToGrid w:val="0"/>
              <w:spacing w:line="500" w:lineRule="exact"/>
              <w:ind w:firstLine="560" w:firstLineChars="200"/>
              <w:rPr>
                <w:rFonts w:hint="default" w:ascii="宋体" w:hAnsi="宋体"/>
                <w:sz w:val="28"/>
                <w:szCs w:val="24"/>
              </w:rPr>
            </w:pPr>
            <w:r>
              <w:rPr>
                <w:rFonts w:ascii="宋体" w:hAnsi="宋体"/>
                <w:sz w:val="28"/>
                <w:szCs w:val="24"/>
              </w:rPr>
              <w:t>2.落实政府采购政策需满足的资格要求：/ ；</w:t>
            </w:r>
          </w:p>
          <w:p>
            <w:pPr>
              <w:snapToGrid w:val="0"/>
              <w:spacing w:line="500" w:lineRule="exact"/>
              <w:ind w:firstLine="560" w:firstLineChars="200"/>
              <w:rPr>
                <w:rFonts w:hint="default" w:ascii="宋体" w:hAnsi="宋体"/>
                <w:sz w:val="28"/>
                <w:szCs w:val="24"/>
              </w:rPr>
            </w:pPr>
            <w:r>
              <w:rPr>
                <w:rFonts w:ascii="宋体" w:hAnsi="宋体"/>
                <w:sz w:val="28"/>
                <w:szCs w:val="24"/>
              </w:rPr>
              <w:t>3.本项目的特定资格要求：</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1、具有独立承担民事责任能力的在中华人民共和国境内注册的法人，须提供有效营业执照（营业执照复印件加盖公章）；</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2、具有良好的商业信誉和健全的财务会计制度【提供202</w:t>
            </w:r>
            <w:r>
              <w:rPr>
                <w:rFonts w:hint="default" w:ascii="宋体" w:hAnsi="宋体"/>
                <w:sz w:val="28"/>
                <w:szCs w:val="24"/>
              </w:rPr>
              <w:t>3</w:t>
            </w:r>
            <w:r>
              <w:rPr>
                <w:rFonts w:ascii="宋体" w:hAnsi="宋体"/>
                <w:sz w:val="28"/>
                <w:szCs w:val="24"/>
              </w:rPr>
              <w:t>年</w:t>
            </w:r>
            <w:r>
              <w:rPr>
                <w:rFonts w:hint="default" w:ascii="宋体" w:hAnsi="宋体"/>
                <w:sz w:val="28"/>
                <w:szCs w:val="24"/>
              </w:rPr>
              <w:t>1</w:t>
            </w:r>
            <w:r>
              <w:rPr>
                <w:rFonts w:ascii="宋体" w:hAnsi="宋体"/>
                <w:sz w:val="28"/>
                <w:szCs w:val="24"/>
              </w:rPr>
              <w:t>月至今任意一个月的财务报表，须含资产负债表、利润表/损益表（证明材料复印件加盖公章），近半年内新注册公司无需提供；或提供承诺函（格式自拟）】</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3、具有依法缴纳税收和社会保障资金的良好记录【提供202</w:t>
            </w:r>
            <w:r>
              <w:rPr>
                <w:rFonts w:hint="default" w:ascii="宋体" w:hAnsi="宋体"/>
                <w:sz w:val="28"/>
                <w:szCs w:val="24"/>
              </w:rPr>
              <w:t>3</w:t>
            </w:r>
            <w:r>
              <w:rPr>
                <w:rFonts w:ascii="宋体" w:hAnsi="宋体"/>
                <w:sz w:val="28"/>
                <w:szCs w:val="24"/>
              </w:rPr>
              <w:t>年</w:t>
            </w:r>
            <w:r>
              <w:rPr>
                <w:rFonts w:hint="default" w:ascii="宋体" w:hAnsi="宋体"/>
                <w:sz w:val="28"/>
                <w:szCs w:val="24"/>
              </w:rPr>
              <w:t>1</w:t>
            </w:r>
            <w:r>
              <w:rPr>
                <w:rFonts w:ascii="宋体" w:hAnsi="宋体"/>
                <w:sz w:val="28"/>
                <w:szCs w:val="24"/>
              </w:rPr>
              <w:t>月至今任意一个月的纳税证明和社保缴费记录证明（证明材料复印件加盖公章）或提供承诺函（格式自拟）】；</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4、具有履行合同所必需的设备和专业技术能力（提供承诺书）；</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5、供应商参加政府采购活动前3年内（注册成立时间不足3年的，从注册时间起算）在经营活动中没有重大违法记录的书面声明函；</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6、必须为未被列入信用中国网站(www.creditchina.gov.cn)的“重大税收违法失信主体”、“政府采购严重违法失信名单”、中国政府采购网(www.ccgp.gov.cn)的“政府采购严重违法失信行为记录名单”及中国执行信息公开网（http://zxgk.court.gov.cn/）失信被执行人名单的供应商；（须提供承诺函加盖公章，以上信息截图以采购人、采购代理机构或磋商小组现场查询结果为准。）</w:t>
            </w:r>
          </w:p>
          <w:p>
            <w:pPr>
              <w:snapToGrid w:val="0"/>
              <w:spacing w:line="500" w:lineRule="exact"/>
              <w:ind w:firstLine="560" w:firstLineChars="200"/>
              <w:rPr>
                <w:rFonts w:hint="default" w:ascii="宋体" w:hAnsi="宋体"/>
                <w:sz w:val="28"/>
                <w:szCs w:val="24"/>
              </w:rPr>
            </w:pPr>
            <w:r>
              <w:rPr>
                <w:rFonts w:hint="default" w:ascii="宋体" w:hAnsi="宋体"/>
                <w:sz w:val="28"/>
                <w:szCs w:val="24"/>
              </w:rPr>
              <w:t>3.</w:t>
            </w:r>
            <w:r>
              <w:rPr>
                <w:rFonts w:ascii="宋体" w:hAnsi="宋体"/>
                <w:sz w:val="28"/>
                <w:szCs w:val="24"/>
              </w:rPr>
              <w:t>7、购买本项目竞争性磋商文件。</w:t>
            </w:r>
          </w:p>
          <w:p>
            <w:pPr>
              <w:snapToGrid w:val="0"/>
              <w:spacing w:line="500" w:lineRule="exact"/>
              <w:ind w:firstLine="560" w:firstLineChars="200"/>
              <w:rPr>
                <w:rFonts w:hint="default" w:ascii="宋体" w:hAnsi="宋体"/>
                <w:sz w:val="28"/>
                <w:szCs w:val="24"/>
              </w:rPr>
            </w:pPr>
            <w:r>
              <w:rPr>
                <w:rFonts w:hint="default" w:ascii="宋体" w:hAnsi="宋体"/>
                <w:sz w:val="28"/>
                <w:szCs w:val="24"/>
              </w:rPr>
              <w:t>3.8</w:t>
            </w:r>
            <w:r>
              <w:rPr>
                <w:rFonts w:ascii="宋体" w:hAnsi="宋体"/>
                <w:sz w:val="28"/>
                <w:szCs w:val="24"/>
              </w:rPr>
              <w:t>、</w:t>
            </w:r>
            <w:r>
              <w:rPr>
                <w:rFonts w:ascii="宋体" w:hAnsi="宋体"/>
                <w:sz w:val="28"/>
                <w:szCs w:val="24"/>
                <w:lang w:val="zh-CN"/>
              </w:rPr>
              <w:t>供应商须具备独立法人资格，具备合法有效的营业执照和安全生产许可证，同时具备以下资质的独立供应商或符合资质要求的联合体：</w:t>
            </w:r>
            <w:r>
              <w:rPr>
                <w:rFonts w:ascii="宋体" w:hAnsi="宋体"/>
                <w:sz w:val="28"/>
                <w:szCs w:val="24"/>
              </w:rPr>
              <w:t>具备建设行政主管部门核发的公路工程施工总承包叁级(含)以上资质</w:t>
            </w:r>
            <w:r>
              <w:rPr>
                <w:rFonts w:hint="eastAsia" w:ascii="宋体" w:hAnsi="宋体"/>
                <w:sz w:val="28"/>
                <w:szCs w:val="24"/>
              </w:rPr>
              <w:t>或根据《住房和城乡建设部关于印发建设工程企业资质管理制度改革方案的通知(建市 (2020) 94 号)的规定已换发新证取得相应资质的投标人</w:t>
            </w:r>
            <w:r>
              <w:rPr>
                <w:rFonts w:ascii="宋体" w:hAnsi="宋体"/>
                <w:sz w:val="28"/>
                <w:szCs w:val="24"/>
              </w:rPr>
              <w:t>，，并在人员、设备、资金等方面具有相应的施工能力。其中，供应商拟派项目负责人（项目经理）须具备在本单位注册的公路工程专业二级(含)以上注册建造师执业资格 ，要求未担任其他在施建设工程项目的项目负责人（项目经理）。</w:t>
            </w:r>
          </w:p>
        </w:tc>
      </w:tr>
      <w:tr>
        <w:tblPrEx>
          <w:tblCellMar>
            <w:top w:w="0" w:type="dxa"/>
            <w:left w:w="108" w:type="dxa"/>
            <w:bottom w:w="0" w:type="dxa"/>
            <w:right w:w="108" w:type="dxa"/>
          </w:tblCellMar>
        </w:tblPrEx>
        <w:trPr>
          <w:trHeight w:val="168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12</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供应商资格要求的证明材料和情况说明</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注：资格条件要求提供的证明均为复印件，</w:t>
            </w:r>
            <w:r>
              <w:rPr>
                <w:rFonts w:ascii="宋体" w:hAnsi="宋体"/>
                <w:sz w:val="28"/>
                <w:szCs w:val="28"/>
              </w:rPr>
              <w:t>磋商过程中磋商小组若对以上供应商提供的资料有异议，供应商需提供原件进行复核。</w:t>
            </w:r>
          </w:p>
        </w:tc>
      </w:tr>
      <w:tr>
        <w:tblPrEx>
          <w:tblCellMar>
            <w:top w:w="0" w:type="dxa"/>
            <w:left w:w="108" w:type="dxa"/>
            <w:bottom w:w="0" w:type="dxa"/>
            <w:right w:w="108" w:type="dxa"/>
          </w:tblCellMar>
        </w:tblPrEx>
        <w:trPr>
          <w:trHeight w:val="97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13</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踏勘现场</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hint="default" w:ascii="Segoe UI Symbol" w:hAnsi="Segoe UI Symbol" w:cs="Segoe UI Symbol"/>
                <w:sz w:val="28"/>
                <w:szCs w:val="28"/>
                <w:lang w:val="zh-CN"/>
              </w:rPr>
              <w:t>☑</w:t>
            </w:r>
            <w:r>
              <w:rPr>
                <w:rFonts w:ascii="宋体" w:hAnsi="宋体" w:cs="宋体"/>
                <w:sz w:val="28"/>
                <w:szCs w:val="28"/>
                <w:lang w:val="zh-CN"/>
              </w:rPr>
              <w:t>不组织，自行踏勘。</w:t>
            </w:r>
          </w:p>
          <w:p>
            <w:pPr>
              <w:autoSpaceDE w:val="0"/>
              <w:autoSpaceDN w:val="0"/>
              <w:snapToGrid w:val="0"/>
              <w:spacing w:line="400" w:lineRule="exact"/>
              <w:rPr>
                <w:rFonts w:hint="default" w:ascii="宋体" w:hAnsi="宋体"/>
                <w:sz w:val="28"/>
                <w:szCs w:val="28"/>
                <w:lang w:val="zh-CN"/>
              </w:rPr>
            </w:pPr>
            <w:r>
              <w:rPr>
                <w:rFonts w:ascii="宋体" w:hAnsi="宋体"/>
                <w:sz w:val="28"/>
                <w:szCs w:val="28"/>
              </w:rPr>
              <w:fldChar w:fldCharType="begin"/>
            </w:r>
            <w:r>
              <w:rPr>
                <w:rFonts w:ascii="宋体" w:hAnsi="宋体"/>
                <w:sz w:val="28"/>
                <w:szCs w:val="28"/>
              </w:rPr>
              <w:instrText xml:space="preserve"> eq \o\ac(□)</w:instrText>
            </w:r>
            <w:r>
              <w:rPr>
                <w:rFonts w:ascii="宋体" w:hAnsi="宋体"/>
                <w:sz w:val="28"/>
                <w:szCs w:val="28"/>
              </w:rPr>
              <w:fldChar w:fldCharType="end"/>
            </w:r>
            <w:r>
              <w:rPr>
                <w:rFonts w:ascii="宋体" w:hAnsi="宋体"/>
                <w:sz w:val="28"/>
                <w:szCs w:val="28"/>
                <w:lang w:val="zh-CN"/>
              </w:rPr>
              <w:t>组织踏勘        时间：       集中踏勘地点：</w:t>
            </w:r>
          </w:p>
        </w:tc>
      </w:tr>
      <w:tr>
        <w:tblPrEx>
          <w:tblCellMar>
            <w:top w:w="0" w:type="dxa"/>
            <w:left w:w="108" w:type="dxa"/>
            <w:bottom w:w="0" w:type="dxa"/>
            <w:right w:w="108" w:type="dxa"/>
          </w:tblCellMar>
        </w:tblPrEx>
        <w:trPr>
          <w:trHeight w:val="97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14</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提出磋商文件答疑时间</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按照《政府采购竞争性磋商采购方式管理暂行办法》相关规定执行。</w:t>
            </w:r>
          </w:p>
        </w:tc>
      </w:tr>
      <w:tr>
        <w:tblPrEx>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15</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磋商文件答疑、澄清、修改截止时间</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递交磋商响应文件</w:t>
            </w:r>
            <w:r>
              <w:rPr>
                <w:rFonts w:ascii="宋体" w:hAnsi="宋体"/>
                <w:sz w:val="28"/>
                <w:szCs w:val="28"/>
              </w:rPr>
              <w:t>5</w:t>
            </w:r>
            <w:r>
              <w:rPr>
                <w:rFonts w:ascii="宋体" w:hAnsi="宋体"/>
                <w:sz w:val="28"/>
                <w:szCs w:val="28"/>
                <w:lang w:val="zh-CN"/>
              </w:rPr>
              <w:t>日前</w:t>
            </w:r>
          </w:p>
        </w:tc>
      </w:tr>
      <w:tr>
        <w:tblPrEx>
          <w:tblCellMar>
            <w:top w:w="0" w:type="dxa"/>
            <w:left w:w="108" w:type="dxa"/>
            <w:bottom w:w="0" w:type="dxa"/>
            <w:right w:w="108" w:type="dxa"/>
          </w:tblCellMar>
        </w:tblPrEx>
        <w:trPr>
          <w:trHeight w:val="454"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16</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供应商确认收到磋商文件答疑、澄清、修改、补充的时间</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自答疑、澄清、修改、补充公告发布时间起</w:t>
            </w:r>
            <w:r>
              <w:rPr>
                <w:rFonts w:ascii="宋体" w:hAnsi="宋体"/>
                <w:sz w:val="28"/>
                <w:szCs w:val="28"/>
              </w:rPr>
              <w:t>24</w:t>
            </w:r>
            <w:r>
              <w:rPr>
                <w:rFonts w:ascii="宋体" w:hAnsi="宋体"/>
                <w:sz w:val="28"/>
                <w:szCs w:val="28"/>
                <w:lang w:val="zh-CN"/>
              </w:rPr>
              <w:t>小时内。</w:t>
            </w:r>
          </w:p>
        </w:tc>
      </w:tr>
      <w:tr>
        <w:tblPrEx>
          <w:tblCellMar>
            <w:top w:w="0" w:type="dxa"/>
            <w:left w:w="108" w:type="dxa"/>
            <w:bottom w:w="0" w:type="dxa"/>
            <w:right w:w="108" w:type="dxa"/>
          </w:tblCellMar>
        </w:tblPrEx>
        <w:trPr>
          <w:trHeight w:val="66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17</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投标有效期</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自递交磋商响应文件截止之日起</w:t>
            </w:r>
            <w:r>
              <w:rPr>
                <w:rFonts w:hint="default" w:ascii="宋体" w:hAnsi="宋体"/>
                <w:sz w:val="28"/>
                <w:szCs w:val="28"/>
                <w:lang w:val="zh-CN"/>
              </w:rPr>
              <w:t>90</w:t>
            </w:r>
            <w:r>
              <w:rPr>
                <w:rFonts w:ascii="宋体" w:hAnsi="宋体"/>
                <w:sz w:val="28"/>
                <w:szCs w:val="28"/>
                <w:lang w:val="zh-CN"/>
              </w:rPr>
              <w:t>日历天。</w:t>
            </w:r>
          </w:p>
        </w:tc>
      </w:tr>
      <w:tr>
        <w:tblPrEx>
          <w:tblCellMar>
            <w:top w:w="0" w:type="dxa"/>
            <w:left w:w="108" w:type="dxa"/>
            <w:bottom w:w="0" w:type="dxa"/>
            <w:right w:w="108" w:type="dxa"/>
          </w:tblCellMar>
        </w:tblPrEx>
        <w:trPr>
          <w:trHeight w:val="101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18</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磋商响应保证金</w:t>
            </w:r>
          </w:p>
        </w:tc>
        <w:tc>
          <w:tcPr>
            <w:tcW w:w="658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400" w:lineRule="exact"/>
              <w:jc w:val="left"/>
              <w:rPr>
                <w:rFonts w:hint="default" w:ascii="宋体" w:hAnsi="宋体"/>
                <w:sz w:val="28"/>
                <w:szCs w:val="28"/>
                <w:lang w:val="zh-CN"/>
              </w:rPr>
            </w:pPr>
            <w:r>
              <w:rPr>
                <w:rFonts w:ascii="宋体" w:hAnsi="宋体"/>
                <w:sz w:val="28"/>
                <w:szCs w:val="28"/>
                <w:lang w:val="zh-CN"/>
              </w:rPr>
              <w:t>本项目保证金不作要求。</w:t>
            </w:r>
          </w:p>
        </w:tc>
      </w:tr>
      <w:tr>
        <w:tblPrEx>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rPr>
              <w:t>19</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磋商响应文件电子 版</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400" w:lineRule="exact"/>
              <w:rPr>
                <w:rFonts w:hint="default" w:ascii="宋体" w:hAnsi="宋体"/>
                <w:sz w:val="28"/>
                <w:szCs w:val="28"/>
                <w:lang w:val="zh-CN"/>
              </w:rPr>
            </w:pPr>
            <w:r>
              <w:rPr>
                <w:rFonts w:ascii="宋体" w:hAnsi="宋体"/>
                <w:sz w:val="28"/>
                <w:szCs w:val="28"/>
                <w:lang w:val="zh-CN"/>
              </w:rPr>
              <w:t>在提交响应文件截止时间前上传加密的电子响应文件至交易系统。</w:t>
            </w:r>
          </w:p>
        </w:tc>
      </w:tr>
      <w:tr>
        <w:tblPrEx>
          <w:tblCellMar>
            <w:top w:w="0" w:type="dxa"/>
            <w:left w:w="108" w:type="dxa"/>
            <w:bottom w:w="0" w:type="dxa"/>
            <w:right w:w="108" w:type="dxa"/>
          </w:tblCellMar>
        </w:tblPrEx>
        <w:trPr>
          <w:trHeight w:val="1042"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rPr>
              <w:t>20</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是否接受联合体报价</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□不接受。</w:t>
            </w:r>
          </w:p>
          <w:p>
            <w:pPr>
              <w:autoSpaceDE w:val="0"/>
              <w:autoSpaceDN w:val="0"/>
              <w:snapToGrid w:val="0"/>
              <w:spacing w:line="400" w:lineRule="exact"/>
              <w:rPr>
                <w:rFonts w:hint="default" w:ascii="宋体" w:hAnsi="宋体"/>
                <w:sz w:val="28"/>
                <w:szCs w:val="28"/>
              </w:rPr>
            </w:pPr>
            <w:r>
              <w:rPr>
                <w:rFonts w:ascii="宋体" w:hAnsi="宋体"/>
                <w:sz w:val="28"/>
                <w:szCs w:val="28"/>
              </w:rPr>
              <w:fldChar w:fldCharType="begin"/>
            </w:r>
            <w:r>
              <w:rPr>
                <w:rFonts w:ascii="宋体" w:hAnsi="宋体"/>
                <w:sz w:val="28"/>
                <w:szCs w:val="28"/>
              </w:rPr>
              <w:instrText xml:space="preserve"> eq \o\ac(□,√)</w:instrText>
            </w:r>
            <w:r>
              <w:rPr>
                <w:rFonts w:ascii="宋体" w:hAnsi="宋体"/>
                <w:sz w:val="28"/>
                <w:szCs w:val="28"/>
              </w:rPr>
              <w:fldChar w:fldCharType="end"/>
            </w:r>
            <w:r>
              <w:rPr>
                <w:rFonts w:ascii="宋体" w:hAnsi="宋体"/>
                <w:sz w:val="28"/>
                <w:szCs w:val="28"/>
                <w:lang w:val="zh-CN"/>
              </w:rPr>
              <w:t>接受，应满足下列要求：</w:t>
            </w:r>
            <w:r>
              <w:rPr>
                <w:rFonts w:ascii="宋体" w:hAnsi="宋体"/>
                <w:sz w:val="28"/>
                <w:szCs w:val="28"/>
              </w:rPr>
              <w:t>（1）联合体供应商总数量不得超过2家；（2）联合体各方应按磋商文件提供的格式签订联合体协议书，明确联合体牵头人和各方权利义务，并承诺就成交项目向采购人承担连带责任；牵头人须为符合磋商文件施工资质要求的施工单位；（3）由同一专业的单位组成的联合体，按照资质等级较低的单位确定资质等级；（4）以联合体形式投标的，应当以联合体中牵头人名义提交投标保证金，对联合体各成员均有约束力；（5）联合体各方不得再以自己名义单独或参加其他联合体在本采购项目中投标，否则各相关投标均无效。</w:t>
            </w:r>
          </w:p>
        </w:tc>
      </w:tr>
      <w:tr>
        <w:tblPrEx>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ascii="宋体" w:hAnsi="宋体"/>
                <w:sz w:val="28"/>
                <w:szCs w:val="28"/>
              </w:rPr>
              <w:t>1</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磋商响应文件装订</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kern w:val="0"/>
                <w:sz w:val="28"/>
                <w:szCs w:val="28"/>
                <w:lang w:val="zh-CN"/>
              </w:rPr>
            </w:pPr>
            <w:r>
              <w:rPr>
                <w:rFonts w:ascii="宋体" w:hAnsi="宋体"/>
                <w:sz w:val="28"/>
                <w:szCs w:val="28"/>
                <w:lang w:val="zh-CN"/>
              </w:rPr>
              <w:t>本项目为电子标。</w:t>
            </w:r>
          </w:p>
        </w:tc>
      </w:tr>
      <w:tr>
        <w:tblPrEx>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ascii="宋体" w:hAnsi="宋体"/>
                <w:sz w:val="28"/>
                <w:szCs w:val="28"/>
              </w:rPr>
              <w:t>2</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磋商响应文件纸质份数</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无须提供纸质响应文件。(确定中标单位后中标单位须补交纸质版响应文件正本壹份、副本贰份)。</w:t>
            </w:r>
          </w:p>
        </w:tc>
      </w:tr>
      <w:tr>
        <w:tblPrEx>
          <w:tblCellMar>
            <w:top w:w="0" w:type="dxa"/>
            <w:left w:w="108" w:type="dxa"/>
            <w:bottom w:w="0" w:type="dxa"/>
            <w:right w:w="108" w:type="dxa"/>
          </w:tblCellMar>
        </w:tblPrEx>
        <w:trPr>
          <w:trHeight w:val="1151"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ascii="宋体" w:hAnsi="宋体"/>
                <w:sz w:val="28"/>
                <w:szCs w:val="28"/>
              </w:rPr>
              <w:t>3</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递交磋商响应文件截止时间及地点</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eastAsia="宋体" w:cs="Times New Roman"/>
                <w:sz w:val="28"/>
                <w:szCs w:val="28"/>
                <w:lang w:val="zh-CN"/>
              </w:rPr>
            </w:pPr>
            <w:r>
              <w:rPr>
                <w:rFonts w:ascii="宋体" w:hAnsi="宋体" w:eastAsia="宋体" w:cs="Times New Roman"/>
                <w:sz w:val="28"/>
                <w:szCs w:val="28"/>
                <w:lang w:val="zh-CN"/>
              </w:rPr>
              <w:t>截止时间：2024年0</w:t>
            </w:r>
            <w:r>
              <w:rPr>
                <w:rFonts w:hint="eastAsia" w:ascii="宋体" w:hAnsi="宋体" w:eastAsia="宋体" w:cs="Times New Roman"/>
                <w:sz w:val="28"/>
                <w:szCs w:val="28"/>
                <w:lang w:val="en-US" w:eastAsia="zh-CN"/>
              </w:rPr>
              <w:t>5</w:t>
            </w:r>
            <w:r>
              <w:rPr>
                <w:rFonts w:ascii="宋体" w:hAnsi="宋体" w:eastAsia="宋体" w:cs="Times New Roman"/>
                <w:sz w:val="28"/>
                <w:szCs w:val="28"/>
                <w:lang w:val="zh-CN"/>
              </w:rPr>
              <w:t>月0</w:t>
            </w:r>
            <w:r>
              <w:rPr>
                <w:rFonts w:hint="eastAsia" w:ascii="宋体" w:hAnsi="宋体" w:cs="Times New Roman"/>
                <w:sz w:val="28"/>
                <w:szCs w:val="28"/>
                <w:lang w:val="en-US" w:eastAsia="zh-CN"/>
              </w:rPr>
              <w:t>7</w:t>
            </w:r>
            <w:r>
              <w:rPr>
                <w:rFonts w:ascii="宋体" w:hAnsi="宋体" w:eastAsia="宋体" w:cs="Times New Roman"/>
                <w:sz w:val="28"/>
                <w:szCs w:val="28"/>
                <w:lang w:val="zh-CN"/>
              </w:rPr>
              <w:t>日</w:t>
            </w:r>
            <w:r>
              <w:rPr>
                <w:rFonts w:hint="eastAsia" w:ascii="宋体" w:hAnsi="宋体" w:cs="Times New Roman"/>
                <w:sz w:val="28"/>
                <w:szCs w:val="28"/>
                <w:lang w:val="en-US" w:eastAsia="zh-CN"/>
              </w:rPr>
              <w:t>09</w:t>
            </w:r>
            <w:r>
              <w:rPr>
                <w:rFonts w:ascii="宋体" w:hAnsi="宋体" w:eastAsia="宋体" w:cs="Times New Roman"/>
                <w:sz w:val="28"/>
                <w:szCs w:val="28"/>
                <w:lang w:val="zh-CN"/>
              </w:rPr>
              <w:t>时</w:t>
            </w:r>
            <w:r>
              <w:rPr>
                <w:rFonts w:hint="default" w:ascii="宋体" w:hAnsi="宋体" w:eastAsia="宋体" w:cs="Times New Roman"/>
                <w:sz w:val="28"/>
                <w:szCs w:val="28"/>
                <w:lang w:val="zh-CN"/>
              </w:rPr>
              <w:t>3</w:t>
            </w:r>
            <w:r>
              <w:rPr>
                <w:rFonts w:ascii="宋体" w:hAnsi="宋体" w:eastAsia="宋体" w:cs="Times New Roman"/>
                <w:sz w:val="28"/>
                <w:szCs w:val="28"/>
                <w:lang w:val="zh-CN"/>
              </w:rPr>
              <w:t>0分</w:t>
            </w:r>
          </w:p>
          <w:p>
            <w:pPr>
              <w:autoSpaceDE w:val="0"/>
              <w:autoSpaceDN w:val="0"/>
              <w:snapToGrid w:val="0"/>
              <w:spacing w:line="400" w:lineRule="exact"/>
              <w:rPr>
                <w:rFonts w:hint="default" w:ascii="宋体" w:hAnsi="宋体"/>
                <w:kern w:val="0"/>
                <w:sz w:val="28"/>
                <w:szCs w:val="28"/>
                <w:lang w:val="zh-CN"/>
              </w:rPr>
            </w:pPr>
            <w:r>
              <w:rPr>
                <w:rFonts w:ascii="宋体" w:hAnsi="宋体" w:eastAsia="宋体" w:cs="Times New Roman"/>
                <w:sz w:val="28"/>
                <w:szCs w:val="28"/>
                <w:lang w:val="zh-CN"/>
              </w:rPr>
              <w:t>地点：海南政府采购网(www.ccgp-hainan.gov</w:t>
            </w:r>
            <w:r>
              <w:rPr>
                <w:rFonts w:ascii="宋体" w:hAnsi="宋体"/>
                <w:sz w:val="28"/>
                <w:szCs w:val="28"/>
                <w:u w:val="single"/>
                <w:lang w:val="zh-CN"/>
              </w:rPr>
              <w:t>.cn)-海南省政府采购电子化交易管理系统(新)</w:t>
            </w:r>
          </w:p>
        </w:tc>
      </w:tr>
      <w:tr>
        <w:tblPrEx>
          <w:tblCellMar>
            <w:top w:w="0" w:type="dxa"/>
            <w:left w:w="108" w:type="dxa"/>
            <w:bottom w:w="0" w:type="dxa"/>
            <w:right w:w="108" w:type="dxa"/>
          </w:tblCellMar>
        </w:tblPrEx>
        <w:trPr>
          <w:trHeight w:val="67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ascii="宋体" w:hAnsi="宋体"/>
                <w:sz w:val="28"/>
                <w:szCs w:val="28"/>
              </w:rPr>
              <w:t>4</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磋商响应文件是否退还</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不退还。</w:t>
            </w:r>
          </w:p>
        </w:tc>
      </w:tr>
      <w:tr>
        <w:tblPrEx>
          <w:tblCellMar>
            <w:top w:w="0" w:type="dxa"/>
            <w:left w:w="108" w:type="dxa"/>
            <w:bottom w:w="0" w:type="dxa"/>
            <w:right w:w="108" w:type="dxa"/>
          </w:tblCellMar>
        </w:tblPrEx>
        <w:trPr>
          <w:trHeight w:val="916"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hint="default" w:ascii="宋体" w:hAnsi="宋体"/>
                <w:sz w:val="28"/>
                <w:szCs w:val="28"/>
              </w:rPr>
              <w:t>5</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磋商响应文件密封性检查</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本项目不适用。</w:t>
            </w:r>
          </w:p>
        </w:tc>
      </w:tr>
      <w:tr>
        <w:tblPrEx>
          <w:tblCellMar>
            <w:top w:w="0" w:type="dxa"/>
            <w:left w:w="108" w:type="dxa"/>
            <w:bottom w:w="0" w:type="dxa"/>
            <w:right w:w="108" w:type="dxa"/>
          </w:tblCellMar>
        </w:tblPrEx>
        <w:trPr>
          <w:trHeight w:val="458"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2</w:t>
            </w:r>
            <w:r>
              <w:rPr>
                <w:rFonts w:hint="default" w:ascii="宋体" w:hAnsi="宋体"/>
                <w:sz w:val="28"/>
                <w:szCs w:val="28"/>
              </w:rPr>
              <w:t>6</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磋商小组</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磋商小组构成：</w:t>
            </w:r>
            <w:r>
              <w:rPr>
                <w:rFonts w:ascii="宋体" w:hAnsi="宋体"/>
                <w:sz w:val="28"/>
                <w:szCs w:val="28"/>
                <w:u w:val="single"/>
              </w:rPr>
              <w:t xml:space="preserve"> </w:t>
            </w:r>
            <w:r>
              <w:rPr>
                <w:rFonts w:hint="default" w:ascii="宋体" w:hAnsi="宋体"/>
                <w:sz w:val="28"/>
                <w:szCs w:val="28"/>
                <w:u w:val="single"/>
              </w:rPr>
              <w:t xml:space="preserve"> </w:t>
            </w:r>
            <w:r>
              <w:rPr>
                <w:rFonts w:ascii="宋体" w:hAnsi="宋体"/>
                <w:sz w:val="28"/>
                <w:szCs w:val="28"/>
                <w:u w:val="single"/>
              </w:rPr>
              <w:t>3</w:t>
            </w:r>
            <w:r>
              <w:rPr>
                <w:rFonts w:hint="default" w:ascii="宋体" w:hAnsi="宋体"/>
                <w:sz w:val="28"/>
                <w:szCs w:val="28"/>
                <w:u w:val="single"/>
              </w:rPr>
              <w:t xml:space="preserve"> </w:t>
            </w:r>
            <w:r>
              <w:rPr>
                <w:rFonts w:ascii="宋体" w:hAnsi="宋体"/>
                <w:sz w:val="28"/>
                <w:szCs w:val="28"/>
                <w:u w:val="single"/>
              </w:rPr>
              <w:t xml:space="preserve"> </w:t>
            </w:r>
            <w:r>
              <w:rPr>
                <w:rFonts w:ascii="宋体" w:hAnsi="宋体"/>
                <w:sz w:val="28"/>
                <w:szCs w:val="28"/>
                <w:lang w:val="zh-CN"/>
              </w:rPr>
              <w:t>人，其中采购人代表</w:t>
            </w:r>
            <w:r>
              <w:rPr>
                <w:rFonts w:ascii="宋体" w:hAnsi="宋体"/>
                <w:sz w:val="28"/>
                <w:szCs w:val="28"/>
                <w:u w:val="single"/>
              </w:rPr>
              <w:t xml:space="preserve"> </w:t>
            </w:r>
            <w:r>
              <w:rPr>
                <w:rFonts w:hint="default" w:ascii="宋体" w:hAnsi="宋体"/>
                <w:sz w:val="28"/>
                <w:szCs w:val="28"/>
                <w:u w:val="single"/>
              </w:rPr>
              <w:t xml:space="preserve"> 0  </w:t>
            </w:r>
            <w:r>
              <w:rPr>
                <w:rFonts w:ascii="宋体" w:hAnsi="宋体"/>
                <w:sz w:val="28"/>
                <w:szCs w:val="28"/>
                <w:lang w:val="zh-CN"/>
              </w:rPr>
              <w:t>人，专家</w:t>
            </w:r>
            <w:r>
              <w:rPr>
                <w:rFonts w:ascii="宋体" w:hAnsi="宋体"/>
                <w:sz w:val="28"/>
                <w:szCs w:val="28"/>
                <w:u w:val="single"/>
              </w:rPr>
              <w:t xml:space="preserve"> </w:t>
            </w:r>
            <w:r>
              <w:rPr>
                <w:rFonts w:hint="default" w:ascii="宋体" w:hAnsi="宋体"/>
                <w:sz w:val="28"/>
                <w:szCs w:val="28"/>
                <w:u w:val="single"/>
              </w:rPr>
              <w:t xml:space="preserve"> </w:t>
            </w:r>
            <w:r>
              <w:rPr>
                <w:rFonts w:ascii="宋体" w:hAnsi="宋体"/>
                <w:sz w:val="28"/>
                <w:szCs w:val="28"/>
                <w:u w:val="single"/>
              </w:rPr>
              <w:t>3</w:t>
            </w:r>
            <w:r>
              <w:rPr>
                <w:rFonts w:hint="default" w:ascii="宋体" w:hAnsi="宋体"/>
                <w:sz w:val="28"/>
                <w:szCs w:val="28"/>
                <w:u w:val="single"/>
              </w:rPr>
              <w:t xml:space="preserve"> </w:t>
            </w:r>
            <w:r>
              <w:rPr>
                <w:rFonts w:ascii="宋体" w:hAnsi="宋体"/>
                <w:sz w:val="28"/>
                <w:szCs w:val="28"/>
                <w:u w:val="single"/>
              </w:rPr>
              <w:t xml:space="preserve"> </w:t>
            </w:r>
            <w:r>
              <w:rPr>
                <w:rFonts w:ascii="宋体" w:hAnsi="宋体"/>
                <w:sz w:val="28"/>
                <w:szCs w:val="28"/>
                <w:lang w:val="zh-CN"/>
              </w:rPr>
              <w:t>人。</w:t>
            </w:r>
          </w:p>
        </w:tc>
      </w:tr>
      <w:tr>
        <w:tblPrEx>
          <w:tblCellMar>
            <w:top w:w="0" w:type="dxa"/>
            <w:left w:w="108" w:type="dxa"/>
            <w:bottom w:w="0" w:type="dxa"/>
            <w:right w:w="108" w:type="dxa"/>
          </w:tblCellMar>
        </w:tblPrEx>
        <w:trPr>
          <w:trHeight w:val="545"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rPr>
            </w:pPr>
            <w:r>
              <w:rPr>
                <w:rFonts w:ascii="宋体" w:hAnsi="宋体"/>
                <w:sz w:val="28"/>
                <w:szCs w:val="28"/>
              </w:rPr>
              <w:t>2</w:t>
            </w:r>
            <w:r>
              <w:rPr>
                <w:rFonts w:hint="default" w:ascii="宋体" w:hAnsi="宋体"/>
                <w:sz w:val="28"/>
                <w:szCs w:val="28"/>
              </w:rPr>
              <w:t>7</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报价轮次</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本次磋商共</w:t>
            </w:r>
            <w:r>
              <w:rPr>
                <w:rFonts w:ascii="宋体" w:hAnsi="宋体"/>
                <w:sz w:val="28"/>
                <w:szCs w:val="28"/>
                <w:u w:val="single"/>
              </w:rPr>
              <w:t xml:space="preserve"> 2</w:t>
            </w:r>
            <w:r>
              <w:rPr>
                <w:rFonts w:hint="default" w:ascii="宋体" w:hAnsi="宋体"/>
                <w:sz w:val="28"/>
                <w:szCs w:val="28"/>
                <w:u w:val="single"/>
              </w:rPr>
              <w:t xml:space="preserve"> </w:t>
            </w:r>
            <w:r>
              <w:rPr>
                <w:rFonts w:ascii="宋体" w:hAnsi="宋体"/>
                <w:sz w:val="28"/>
                <w:szCs w:val="28"/>
                <w:u w:val="single"/>
              </w:rPr>
              <w:t xml:space="preserve"> </w:t>
            </w:r>
            <w:r>
              <w:rPr>
                <w:rFonts w:ascii="宋体" w:hAnsi="宋体"/>
                <w:sz w:val="28"/>
                <w:szCs w:val="28"/>
                <w:lang w:val="zh-CN"/>
              </w:rPr>
              <w:t>轮报价</w:t>
            </w:r>
          </w:p>
        </w:tc>
      </w:tr>
      <w:tr>
        <w:tblPrEx>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rPr>
            </w:pPr>
            <w:r>
              <w:rPr>
                <w:rFonts w:hint="default" w:ascii="宋体" w:hAnsi="宋体"/>
                <w:sz w:val="28"/>
                <w:szCs w:val="28"/>
              </w:rPr>
              <w:t>28</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技术部分是否采用“暗标”</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rPr>
            </w:pPr>
            <w:r>
              <w:rPr>
                <w:rFonts w:ascii="宋体" w:hAnsi="宋体"/>
                <w:sz w:val="28"/>
                <w:szCs w:val="28"/>
              </w:rPr>
              <w:t>否</w:t>
            </w:r>
          </w:p>
        </w:tc>
      </w:tr>
      <w:tr>
        <w:tblPrEx>
          <w:tblCellMar>
            <w:top w:w="0" w:type="dxa"/>
            <w:left w:w="108" w:type="dxa"/>
            <w:bottom w:w="0" w:type="dxa"/>
            <w:right w:w="108" w:type="dxa"/>
          </w:tblCellMar>
        </w:tblPrEx>
        <w:trPr>
          <w:trHeight w:val="453"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hint="default" w:ascii="宋体" w:hAnsi="宋体"/>
                <w:sz w:val="28"/>
                <w:szCs w:val="28"/>
                <w:lang w:val="zh-CN"/>
              </w:rPr>
              <w:t>29</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信用记录</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ind w:firstLine="560" w:firstLineChars="200"/>
              <w:rPr>
                <w:rFonts w:hint="default" w:ascii="宋体" w:hAnsi="宋体"/>
                <w:sz w:val="28"/>
                <w:szCs w:val="28"/>
              </w:rPr>
            </w:pPr>
            <w:r>
              <w:rPr>
                <w:rFonts w:ascii="宋体" w:hAnsi="宋体"/>
                <w:sz w:val="28"/>
                <w:szCs w:val="28"/>
              </w:rPr>
              <w:t>必须为未被列入信用中国网站(www.creditchina.gov.cn)的“重大税收违法失信主体”、“政府采购严重违法失信名单”、中国政府采购网(www.ccgp.gov.cn)的“政府采购严重违法失信行为记录名单”及中国执行信息公开网（http://zxgk.court.gov.cn/）失信被执行人名单的供应商；（须提供承诺函加盖公章，以上信息截图以采购人、采购代理机构或磋商小组现场查询结果为准。）</w:t>
            </w:r>
          </w:p>
        </w:tc>
      </w:tr>
      <w:tr>
        <w:tblPrEx>
          <w:tblCellMar>
            <w:top w:w="0" w:type="dxa"/>
            <w:left w:w="108" w:type="dxa"/>
            <w:bottom w:w="0" w:type="dxa"/>
            <w:right w:w="108" w:type="dxa"/>
          </w:tblCellMar>
        </w:tblPrEx>
        <w:trPr>
          <w:trHeight w:val="555"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3</w:t>
            </w:r>
            <w:r>
              <w:rPr>
                <w:rFonts w:hint="default" w:ascii="宋体" w:hAnsi="宋体"/>
                <w:sz w:val="28"/>
                <w:szCs w:val="28"/>
              </w:rPr>
              <w:t>0</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成交供应商确定</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由磋商小组推荐3名成交候选人</w:t>
            </w:r>
          </w:p>
        </w:tc>
      </w:tr>
      <w:tr>
        <w:tblPrEx>
          <w:tblCellMar>
            <w:top w:w="0" w:type="dxa"/>
            <w:left w:w="108" w:type="dxa"/>
            <w:bottom w:w="0" w:type="dxa"/>
            <w:right w:w="108" w:type="dxa"/>
          </w:tblCellMar>
        </w:tblPrEx>
        <w:trPr>
          <w:trHeight w:val="555"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r>
              <w:rPr>
                <w:rFonts w:ascii="宋体" w:hAnsi="宋体"/>
                <w:sz w:val="28"/>
                <w:szCs w:val="28"/>
                <w:lang w:val="zh-CN"/>
              </w:rPr>
              <w:t>3</w:t>
            </w:r>
            <w:r>
              <w:rPr>
                <w:rFonts w:hint="default" w:ascii="宋体" w:hAnsi="宋体"/>
                <w:sz w:val="28"/>
                <w:szCs w:val="28"/>
                <w:lang w:val="zh-CN"/>
              </w:rPr>
              <w:t>1</w:t>
            </w:r>
          </w:p>
        </w:tc>
        <w:tc>
          <w:tcPr>
            <w:tcW w:w="2260"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履约担保</w:t>
            </w:r>
          </w:p>
        </w:tc>
        <w:tc>
          <w:tcPr>
            <w:tcW w:w="6584"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履约担保的形式：</w:t>
            </w:r>
            <w:r>
              <w:rPr>
                <w:rFonts w:ascii="宋体" w:hAnsi="宋体"/>
                <w:sz w:val="28"/>
                <w:szCs w:val="28"/>
                <w:u w:val="single"/>
                <w:lang w:val="zh-CN"/>
              </w:rPr>
              <w:t>银行转账或银行保函</w:t>
            </w:r>
          </w:p>
          <w:p>
            <w:pPr>
              <w:pStyle w:val="17"/>
              <w:rPr>
                <w:rFonts w:ascii="宋体" w:hAnsi="宋体"/>
                <w:lang w:val="zh-CN"/>
              </w:rPr>
            </w:pPr>
            <w:r>
              <w:rPr>
                <w:rFonts w:hint="eastAsia" w:ascii="宋体" w:hAnsi="宋体"/>
                <w:sz w:val="28"/>
                <w:szCs w:val="28"/>
                <w:lang w:val="zh-CN"/>
              </w:rPr>
              <w:t>履约担保的金额：</w:t>
            </w:r>
            <w:r>
              <w:rPr>
                <w:rFonts w:hint="eastAsia" w:ascii="宋体" w:hAnsi="宋体"/>
                <w:sz w:val="28"/>
                <w:szCs w:val="28"/>
                <w:u w:val="single"/>
                <w:lang w:val="zh-CN"/>
              </w:rPr>
              <w:t>中标价的</w:t>
            </w:r>
            <w:r>
              <w:rPr>
                <w:rFonts w:ascii="宋体" w:hAnsi="宋体"/>
                <w:sz w:val="28"/>
                <w:szCs w:val="28"/>
                <w:u w:val="single"/>
                <w:lang w:val="zh-CN"/>
              </w:rPr>
              <w:t>5</w:t>
            </w:r>
            <w:r>
              <w:rPr>
                <w:rFonts w:hint="eastAsia" w:ascii="宋体" w:hAnsi="宋体"/>
                <w:sz w:val="28"/>
                <w:szCs w:val="28"/>
                <w:u w:val="single"/>
                <w:lang w:val="zh-CN"/>
              </w:rPr>
              <w:t>％（须为无条件的不可撤销见索即付的保函）</w:t>
            </w:r>
          </w:p>
        </w:tc>
      </w:tr>
      <w:tr>
        <w:tblPrEx>
          <w:tblCellMar>
            <w:top w:w="0" w:type="dxa"/>
            <w:left w:w="108" w:type="dxa"/>
            <w:bottom w:w="0" w:type="dxa"/>
            <w:right w:w="108" w:type="dxa"/>
          </w:tblCellMar>
        </w:tblPrEx>
        <w:trPr>
          <w:trHeight w:val="607"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lang w:val="zh-CN"/>
              </w:rPr>
            </w:pPr>
          </w:p>
        </w:tc>
        <w:tc>
          <w:tcPr>
            <w:tcW w:w="884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rPr>
            </w:pPr>
            <w:r>
              <w:rPr>
                <w:rFonts w:ascii="宋体" w:hAnsi="宋体"/>
                <w:sz w:val="28"/>
                <w:szCs w:val="28"/>
              </w:rPr>
              <w:t>需要补充的其他内容</w:t>
            </w:r>
          </w:p>
        </w:tc>
      </w:tr>
      <w:tr>
        <w:tblPrEx>
          <w:tblCellMar>
            <w:top w:w="0" w:type="dxa"/>
            <w:left w:w="108" w:type="dxa"/>
            <w:bottom w:w="0" w:type="dxa"/>
            <w:right w:w="108" w:type="dxa"/>
          </w:tblCellMar>
        </w:tblPrEx>
        <w:trPr>
          <w:trHeight w:val="176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rPr>
            </w:pPr>
            <w:r>
              <w:rPr>
                <w:rFonts w:ascii="宋体" w:hAnsi="宋体"/>
                <w:sz w:val="28"/>
                <w:szCs w:val="28"/>
              </w:rPr>
              <w:t>3</w:t>
            </w:r>
            <w:r>
              <w:rPr>
                <w:rFonts w:hint="default" w:ascii="宋体" w:hAnsi="宋体"/>
                <w:sz w:val="28"/>
                <w:szCs w:val="28"/>
              </w:rPr>
              <w:t>2</w:t>
            </w:r>
          </w:p>
        </w:tc>
        <w:tc>
          <w:tcPr>
            <w:tcW w:w="884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注意事项:</w:t>
            </w:r>
          </w:p>
          <w:p>
            <w:pPr>
              <w:autoSpaceDE w:val="0"/>
              <w:autoSpaceDN w:val="0"/>
              <w:snapToGrid w:val="0"/>
              <w:spacing w:line="400" w:lineRule="exact"/>
              <w:ind w:firstLine="560" w:firstLineChars="200"/>
              <w:rPr>
                <w:rFonts w:hint="default" w:ascii="宋体" w:hAnsi="宋体"/>
                <w:sz w:val="28"/>
                <w:szCs w:val="28"/>
                <w:lang w:val="zh-CN"/>
              </w:rPr>
            </w:pPr>
            <w:r>
              <w:rPr>
                <w:rFonts w:ascii="宋体" w:hAnsi="宋体"/>
                <w:sz w:val="28"/>
                <w:szCs w:val="28"/>
                <w:lang w:val="zh-CN"/>
              </w:rPr>
              <w:t>供应商须保证在本项目磋商过程中所提供资料真实有效，若发现有伪造编制，弄虚作假骗取成交，采购人将取消其磋商资格，成交的取消成交资格，并将其不良行为上报有关行政主管部门。</w:t>
            </w:r>
          </w:p>
        </w:tc>
      </w:tr>
      <w:tr>
        <w:tblPrEx>
          <w:tblCellMar>
            <w:top w:w="0" w:type="dxa"/>
            <w:left w:w="108" w:type="dxa"/>
            <w:bottom w:w="0" w:type="dxa"/>
            <w:right w:w="108" w:type="dxa"/>
          </w:tblCellMar>
        </w:tblPrEx>
        <w:trPr>
          <w:trHeight w:val="1769" w:hRule="atLeast"/>
        </w:trPr>
        <w:tc>
          <w:tcPr>
            <w:tcW w:w="825" w:type="dxa"/>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jc w:val="center"/>
              <w:rPr>
                <w:rFonts w:hint="default" w:ascii="宋体" w:hAnsi="宋体"/>
                <w:sz w:val="28"/>
                <w:szCs w:val="28"/>
              </w:rPr>
            </w:pPr>
            <w:r>
              <w:rPr>
                <w:rFonts w:ascii="宋体" w:hAnsi="宋体"/>
                <w:sz w:val="28"/>
                <w:szCs w:val="28"/>
              </w:rPr>
              <w:t>3</w:t>
            </w:r>
            <w:r>
              <w:rPr>
                <w:rFonts w:hint="default" w:ascii="宋体" w:hAnsi="宋体"/>
                <w:sz w:val="28"/>
                <w:szCs w:val="28"/>
              </w:rPr>
              <w:t>3</w:t>
            </w:r>
          </w:p>
        </w:tc>
        <w:tc>
          <w:tcPr>
            <w:tcW w:w="884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napToGrid w:val="0"/>
              <w:spacing w:line="400" w:lineRule="exact"/>
              <w:rPr>
                <w:rFonts w:hint="default" w:ascii="宋体" w:hAnsi="宋体"/>
                <w:sz w:val="28"/>
                <w:szCs w:val="28"/>
                <w:lang w:val="zh-CN"/>
              </w:rPr>
            </w:pPr>
            <w:r>
              <w:rPr>
                <w:rFonts w:ascii="宋体" w:hAnsi="宋体"/>
                <w:sz w:val="28"/>
                <w:szCs w:val="28"/>
                <w:lang w:val="zh-CN"/>
              </w:rPr>
              <w:t>采购标的所属行业：</w:t>
            </w:r>
          </w:p>
          <w:p>
            <w:pPr>
              <w:autoSpaceDE w:val="0"/>
              <w:autoSpaceDN w:val="0"/>
              <w:snapToGrid w:val="0"/>
              <w:spacing w:line="400" w:lineRule="exact"/>
              <w:ind w:firstLine="560" w:firstLineChars="200"/>
              <w:rPr>
                <w:rFonts w:hint="default" w:ascii="宋体" w:hAnsi="宋体"/>
                <w:sz w:val="28"/>
                <w:szCs w:val="28"/>
                <w:lang w:val="zh-CN"/>
              </w:rPr>
            </w:pPr>
            <w:r>
              <w:rPr>
                <w:rFonts w:ascii="宋体" w:hAnsi="宋体"/>
                <w:sz w:val="28"/>
                <w:szCs w:val="28"/>
                <w:lang w:val="zh-CN"/>
              </w:rPr>
              <w:t>本次采购标的所属行业为</w:t>
            </w:r>
            <w:r>
              <w:rPr>
                <w:rFonts w:ascii="宋体" w:hAnsi="宋体"/>
                <w:sz w:val="28"/>
                <w:szCs w:val="28"/>
                <w:u w:val="single"/>
                <w:lang w:val="zh-CN"/>
              </w:rPr>
              <w:t xml:space="preserve"> </w:t>
            </w:r>
            <w:r>
              <w:rPr>
                <w:rFonts w:ascii="宋体" w:hAnsi="宋体"/>
                <w:sz w:val="28"/>
                <w:szCs w:val="28"/>
                <w:u w:val="single"/>
              </w:rPr>
              <w:t xml:space="preserve">建筑业 </w:t>
            </w:r>
            <w:r>
              <w:rPr>
                <w:rFonts w:ascii="宋体" w:hAnsi="宋体"/>
                <w:sz w:val="28"/>
                <w:szCs w:val="28"/>
              </w:rPr>
              <w:t>，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utoSpaceDE w:val="0"/>
              <w:autoSpaceDN w:val="0"/>
              <w:snapToGrid w:val="0"/>
              <w:spacing w:line="400" w:lineRule="exact"/>
              <w:ind w:firstLine="560" w:firstLineChars="200"/>
              <w:rPr>
                <w:rFonts w:hint="default" w:ascii="宋体" w:hAnsi="宋体"/>
                <w:sz w:val="28"/>
                <w:szCs w:val="28"/>
                <w:lang w:val="zh-CN"/>
              </w:rPr>
            </w:pPr>
            <w:r>
              <w:rPr>
                <w:rFonts w:ascii="宋体" w:hAnsi="宋体"/>
                <w:sz w:val="28"/>
                <w:szCs w:val="28"/>
                <w:lang w:val="zh-CN"/>
              </w:rPr>
              <w:t>注：如供应商对本项目所属行业有疑义，请以书面形式向采购代理机构提出。</w:t>
            </w:r>
          </w:p>
        </w:tc>
      </w:tr>
    </w:tbl>
    <w:p>
      <w:pPr>
        <w:autoSpaceDE w:val="0"/>
        <w:autoSpaceDN w:val="0"/>
        <w:spacing w:before="120" w:beforeLines="50" w:line="360" w:lineRule="auto"/>
        <w:rPr>
          <w:rFonts w:hint="default" w:ascii="宋体" w:hAnsi="宋体"/>
          <w:sz w:val="28"/>
          <w:szCs w:val="28"/>
          <w:lang w:val="zh-CN"/>
        </w:rPr>
      </w:pPr>
    </w:p>
    <w:p>
      <w:pPr>
        <w:widowControl/>
        <w:jc w:val="left"/>
        <w:rPr>
          <w:rFonts w:hint="default" w:ascii="宋体" w:hAnsi="宋体"/>
          <w:b/>
          <w:sz w:val="28"/>
          <w:szCs w:val="28"/>
          <w:lang w:val="zh-CN"/>
        </w:rPr>
      </w:pPr>
      <w:bookmarkStart w:id="5" w:name="_Toc102209366"/>
      <w:bookmarkStart w:id="6" w:name="_Toc26105"/>
      <w:r>
        <w:rPr>
          <w:rFonts w:hint="default" w:ascii="宋体" w:hAnsi="宋体"/>
          <w:b/>
          <w:sz w:val="28"/>
          <w:szCs w:val="28"/>
          <w:lang w:val="zh-CN"/>
        </w:rPr>
        <w:br w:type="page"/>
      </w:r>
    </w:p>
    <w:p>
      <w:pPr>
        <w:autoSpaceDE w:val="0"/>
        <w:autoSpaceDN w:val="0"/>
        <w:spacing w:line="500" w:lineRule="exact"/>
        <w:outlineLvl w:val="1"/>
        <w:rPr>
          <w:rFonts w:hint="default" w:ascii="宋体" w:hAnsi="宋体"/>
          <w:b/>
          <w:sz w:val="28"/>
          <w:szCs w:val="28"/>
          <w:lang w:val="zh-CN"/>
        </w:rPr>
      </w:pPr>
      <w:bookmarkStart w:id="7" w:name="_Toc150158386"/>
      <w:bookmarkStart w:id="8" w:name="_Toc151391943"/>
      <w:r>
        <w:rPr>
          <w:rFonts w:ascii="宋体" w:hAnsi="宋体"/>
          <w:b/>
          <w:sz w:val="28"/>
          <w:szCs w:val="28"/>
          <w:lang w:val="zh-CN"/>
        </w:rPr>
        <w:t>2.1  总则</w:t>
      </w:r>
      <w:bookmarkEnd w:id="5"/>
      <w:bookmarkEnd w:id="6"/>
      <w:bookmarkEnd w:id="7"/>
      <w:bookmarkEnd w:id="8"/>
    </w:p>
    <w:p>
      <w:pPr>
        <w:keepNext/>
        <w:keepLines/>
        <w:autoSpaceDE w:val="0"/>
        <w:autoSpaceDN w:val="0"/>
        <w:adjustRightInd w:val="0"/>
        <w:spacing w:line="500" w:lineRule="exact"/>
        <w:ind w:firstLine="560" w:firstLineChars="200"/>
        <w:rPr>
          <w:rFonts w:hint="default" w:ascii="宋体" w:hAnsi="宋体"/>
          <w:sz w:val="28"/>
          <w:szCs w:val="28"/>
        </w:rPr>
      </w:pPr>
      <w:r>
        <w:rPr>
          <w:rFonts w:ascii="宋体" w:hAnsi="宋体"/>
          <w:sz w:val="28"/>
          <w:szCs w:val="28"/>
          <w:lang w:val="zh-CN"/>
        </w:rPr>
        <w:t>2</w:t>
      </w:r>
      <w:r>
        <w:rPr>
          <w:rFonts w:hint="default" w:ascii="宋体" w:hAnsi="宋体"/>
          <w:sz w:val="28"/>
          <w:szCs w:val="28"/>
          <w:lang w:val="zh-CN"/>
        </w:rPr>
        <w:t>.1.1</w:t>
      </w:r>
      <w:r>
        <w:rPr>
          <w:rFonts w:ascii="宋体" w:hAnsi="宋体"/>
          <w:sz w:val="28"/>
          <w:szCs w:val="28"/>
          <w:lang w:val="zh-CN"/>
        </w:rPr>
        <w:t>细阅读本磋商文件的所有内容（包括答疑、补充、澄清以及修改等），按照磋商文件要求以及格式编制磋商响应文件，并保证其真实性，否则一切后果自负。</w:t>
      </w:r>
    </w:p>
    <w:p>
      <w:pPr>
        <w:adjustRightInd w:val="0"/>
        <w:spacing w:line="500" w:lineRule="exact"/>
        <w:ind w:firstLine="560" w:firstLineChars="200"/>
        <w:rPr>
          <w:rFonts w:hint="default" w:ascii="宋体" w:hAnsi="宋体" w:cs="Arial"/>
          <w:sz w:val="28"/>
          <w:szCs w:val="28"/>
          <w:lang w:val="en-GB"/>
        </w:rPr>
      </w:pPr>
      <w:r>
        <w:rPr>
          <w:rFonts w:ascii="宋体" w:hAnsi="宋体"/>
          <w:sz w:val="28"/>
          <w:szCs w:val="28"/>
          <w:lang w:val="zh-CN"/>
        </w:rPr>
        <w:t>本次政府采购方式为竞争性磋商采购，指磋商小组与符合资格条件的供应商就采购货物、工程和服务事宜进行磋商，供应商按照磋商文件的要求递交磋商响应文件和最终报价，磋商小组确定成交供应商的采购方式。</w:t>
      </w:r>
    </w:p>
    <w:p>
      <w:pPr>
        <w:adjustRightInd w:val="0"/>
        <w:spacing w:line="500" w:lineRule="exact"/>
        <w:ind w:firstLine="560" w:firstLineChars="200"/>
        <w:rPr>
          <w:rFonts w:hint="default" w:ascii="宋体" w:hAnsi="宋体"/>
          <w:sz w:val="28"/>
          <w:szCs w:val="28"/>
          <w:lang w:val="en-GB"/>
        </w:rPr>
      </w:pPr>
      <w:r>
        <w:rPr>
          <w:rFonts w:ascii="宋体" w:hAnsi="宋体"/>
          <w:sz w:val="28"/>
          <w:szCs w:val="28"/>
          <w:lang w:val="en-GB"/>
        </w:rPr>
        <w:t>本磋商文件所称工程</w:t>
      </w:r>
      <w:r>
        <w:rPr>
          <w:rFonts w:ascii="宋体" w:hAnsi="宋体"/>
          <w:sz w:val="28"/>
          <w:szCs w:val="28"/>
          <w:lang w:val="zh-CN"/>
        </w:rPr>
        <w:t>，是指建设工程，包括建筑物和构筑物的新建、改建、扩建、及其相关的装修、拆除、修缮等。</w:t>
      </w:r>
    </w:p>
    <w:p>
      <w:pPr>
        <w:autoSpaceDE w:val="0"/>
        <w:autoSpaceDN w:val="0"/>
        <w:spacing w:before="120" w:beforeLines="50" w:line="360" w:lineRule="auto"/>
        <w:rPr>
          <w:rFonts w:hint="default" w:ascii="宋体" w:hAnsi="宋体"/>
          <w:sz w:val="28"/>
          <w:szCs w:val="28"/>
          <w:lang w:val="zh-CN"/>
        </w:rPr>
      </w:pPr>
      <w:r>
        <w:rPr>
          <w:rFonts w:ascii="宋体" w:hAnsi="宋体"/>
          <w:sz w:val="28"/>
          <w:szCs w:val="28"/>
          <w:lang w:val="zh-CN"/>
        </w:rPr>
        <w:t>2.1.2 当事人</w:t>
      </w:r>
    </w:p>
    <w:p>
      <w:pPr>
        <w:autoSpaceDE w:val="0"/>
        <w:autoSpaceDN w:val="0"/>
        <w:spacing w:line="360" w:lineRule="auto"/>
        <w:ind w:firstLine="560" w:firstLineChars="200"/>
        <w:rPr>
          <w:rFonts w:hint="default" w:ascii="宋体" w:hAnsi="宋体"/>
          <w:sz w:val="28"/>
          <w:szCs w:val="28"/>
          <w:u w:val="single"/>
          <w:lang w:val="zh-CN"/>
        </w:rPr>
      </w:pPr>
      <w:r>
        <w:rPr>
          <w:rFonts w:ascii="宋体" w:hAnsi="宋体"/>
          <w:sz w:val="28"/>
          <w:szCs w:val="28"/>
          <w:lang w:val="zh-CN"/>
        </w:rPr>
        <w:t>2.1.2.1 采购人：系指</w:t>
      </w:r>
      <w:r>
        <w:rPr>
          <w:rFonts w:hint="eastAsia" w:ascii="宋体" w:hAnsi="宋体"/>
          <w:sz w:val="28"/>
          <w:szCs w:val="28"/>
          <w:lang w:val="en-US" w:eastAsia="zh-CN"/>
        </w:rPr>
        <w:t xml:space="preserve"> </w:t>
      </w:r>
      <w:r>
        <w:rPr>
          <w:rFonts w:hint="eastAsia" w:ascii="宋体" w:hAnsi="宋体"/>
          <w:sz w:val="28"/>
          <w:szCs w:val="28"/>
          <w:u w:val="single"/>
          <w:lang w:val="zh-CN"/>
        </w:rPr>
        <w:t>白沙黎族自治县林业局</w:t>
      </w:r>
      <w:r>
        <w:rPr>
          <w:rFonts w:ascii="宋体" w:hAnsi="宋体"/>
          <w:sz w:val="28"/>
          <w:szCs w:val="28"/>
          <w:u w:val="single"/>
          <w:lang w:val="zh-CN"/>
        </w:rPr>
        <w:t>。</w:t>
      </w:r>
    </w:p>
    <w:p>
      <w:pPr>
        <w:tabs>
          <w:tab w:val="left" w:pos="7665"/>
        </w:tabs>
        <w:spacing w:line="500" w:lineRule="exact"/>
        <w:ind w:firstLine="840" w:firstLineChars="300"/>
        <w:jc w:val="left"/>
        <w:rPr>
          <w:rFonts w:hint="default" w:ascii="宋体" w:hAnsi="宋体"/>
          <w:sz w:val="28"/>
          <w:szCs w:val="28"/>
          <w:u w:val="single"/>
          <w:lang w:val="zh-CN"/>
        </w:rPr>
      </w:pPr>
      <w:r>
        <w:rPr>
          <w:rFonts w:ascii="宋体" w:hAnsi="宋体"/>
          <w:sz w:val="28"/>
          <w:szCs w:val="28"/>
          <w:lang w:val="zh-CN"/>
        </w:rPr>
        <w:t>2.1.2.</w:t>
      </w:r>
      <w:r>
        <w:rPr>
          <w:rFonts w:hint="default" w:ascii="宋体" w:hAnsi="宋体"/>
          <w:sz w:val="28"/>
          <w:szCs w:val="28"/>
          <w:lang w:val="zh-CN"/>
        </w:rPr>
        <w:t>2</w:t>
      </w:r>
      <w:r>
        <w:rPr>
          <w:rFonts w:ascii="宋体" w:hAnsi="宋体"/>
          <w:sz w:val="28"/>
          <w:szCs w:val="28"/>
          <w:lang w:val="zh-CN"/>
        </w:rPr>
        <w:t xml:space="preserve"> 采购代理机构：系指</w:t>
      </w:r>
      <w:r>
        <w:rPr>
          <w:rFonts w:hint="eastAsia" w:ascii="宋体" w:hAnsi="宋体"/>
          <w:sz w:val="28"/>
          <w:szCs w:val="28"/>
          <w:u w:val="single"/>
          <w:lang w:val="en-US" w:eastAsia="zh-CN"/>
        </w:rPr>
        <w:t>海南子才招标代理有限公司</w:t>
      </w:r>
      <w:r>
        <w:rPr>
          <w:rFonts w:hint="eastAsia" w:ascii="宋体" w:hAnsi="宋体"/>
          <w:sz w:val="28"/>
          <w:szCs w:val="28"/>
          <w:u w:val="single"/>
          <w:lang w:val="zh-CN"/>
        </w:rPr>
        <w:t>。</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2.1.2.</w:t>
      </w:r>
      <w:r>
        <w:rPr>
          <w:rFonts w:hint="default" w:ascii="宋体" w:hAnsi="宋体"/>
          <w:sz w:val="28"/>
          <w:szCs w:val="28"/>
          <w:lang w:val="zh-CN"/>
        </w:rPr>
        <w:t>3</w:t>
      </w:r>
      <w:r>
        <w:rPr>
          <w:rFonts w:ascii="宋体" w:hAnsi="宋体"/>
          <w:sz w:val="28"/>
          <w:szCs w:val="28"/>
          <w:lang w:val="zh-CN"/>
        </w:rPr>
        <w:t xml:space="preserve"> 供应商：是指</w:t>
      </w:r>
      <w:r>
        <w:rPr>
          <w:rFonts w:ascii="宋体" w:hAnsi="宋体"/>
          <w:sz w:val="28"/>
          <w:szCs w:val="28"/>
        </w:rPr>
        <w:t>响应采购要求且符合磋商文件规定的资格条件和参加报价竞争的法人、其他组织或者自然人。</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2.1.2.</w:t>
      </w:r>
      <w:r>
        <w:rPr>
          <w:rFonts w:hint="default" w:ascii="宋体" w:hAnsi="宋体"/>
          <w:sz w:val="28"/>
          <w:szCs w:val="28"/>
          <w:lang w:val="zh-CN"/>
        </w:rPr>
        <w:t>4</w:t>
      </w:r>
      <w:r>
        <w:rPr>
          <w:rFonts w:ascii="宋体" w:hAnsi="宋体"/>
          <w:sz w:val="28"/>
          <w:szCs w:val="28"/>
          <w:lang w:val="zh-CN"/>
        </w:rPr>
        <w:t xml:space="preserve"> 磋商小组：系指根据《中华人民共和国政府采购法》、《政府采购竞争性磋商采购方式管理暂行办法》等法律法规规定，由采购人代表和有关专家组成以确定成交供应商的临时组织。</w:t>
      </w:r>
    </w:p>
    <w:p>
      <w:pPr>
        <w:spacing w:line="360" w:lineRule="auto"/>
        <w:ind w:firstLine="560" w:firstLineChars="200"/>
        <w:rPr>
          <w:rFonts w:hint="default" w:ascii="宋体" w:hAnsi="宋体"/>
          <w:sz w:val="28"/>
          <w:szCs w:val="28"/>
          <w:lang w:val="zh-CN"/>
        </w:rPr>
      </w:pPr>
      <w:r>
        <w:rPr>
          <w:rFonts w:ascii="宋体" w:hAnsi="宋体"/>
          <w:sz w:val="28"/>
          <w:szCs w:val="28"/>
          <w:lang w:val="zh-CN"/>
        </w:rPr>
        <w:t>2.1.2.</w:t>
      </w:r>
      <w:r>
        <w:rPr>
          <w:rFonts w:hint="default" w:ascii="宋体" w:hAnsi="宋体"/>
          <w:sz w:val="28"/>
          <w:szCs w:val="28"/>
          <w:lang w:val="zh-CN"/>
        </w:rPr>
        <w:t>5</w:t>
      </w:r>
      <w:r>
        <w:rPr>
          <w:rFonts w:ascii="宋体" w:hAnsi="宋体"/>
          <w:sz w:val="28"/>
          <w:szCs w:val="28"/>
          <w:lang w:val="zh-CN"/>
        </w:rPr>
        <w:t xml:space="preserve"> 成交供应商：系指经磋商确定的满足磋商文件实质性响应要求且综合得分最高的，取得与采购人签订合同资格的供应商。</w:t>
      </w:r>
    </w:p>
    <w:p>
      <w:pPr>
        <w:autoSpaceDE w:val="0"/>
        <w:autoSpaceDN w:val="0"/>
        <w:spacing w:line="360" w:lineRule="auto"/>
        <w:rPr>
          <w:rFonts w:hint="default" w:ascii="宋体" w:hAnsi="宋体"/>
          <w:sz w:val="28"/>
          <w:szCs w:val="28"/>
          <w:lang w:val="zh-CN"/>
        </w:rPr>
      </w:pPr>
      <w:r>
        <w:rPr>
          <w:rFonts w:ascii="宋体" w:hAnsi="宋体"/>
          <w:sz w:val="28"/>
          <w:szCs w:val="28"/>
          <w:lang w:val="zh-CN"/>
        </w:rPr>
        <w:t>2.1.3 磋商依据及原则</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2.1.3.1 《中华人民共和国政府采购法》；</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2.1.3.2 《中华人民共和国政府采购法实施条例》；</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2.1.3.3 《政府采购竞争性磋商采购方式管理暂行办法》；</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w:t>
      </w:r>
      <w:r>
        <w:rPr>
          <w:rFonts w:ascii="宋体" w:hAnsi="宋体"/>
          <w:sz w:val="28"/>
          <w:szCs w:val="28"/>
        </w:rPr>
        <w:t>4</w:t>
      </w:r>
      <w:r>
        <w:rPr>
          <w:rFonts w:ascii="宋体" w:hAnsi="宋体"/>
          <w:sz w:val="28"/>
          <w:szCs w:val="28"/>
          <w:lang w:val="zh-CN"/>
        </w:rPr>
        <w:t xml:space="preserve"> 《中华人民共和国民法典》；</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w:t>
      </w:r>
      <w:r>
        <w:rPr>
          <w:rFonts w:ascii="宋体" w:hAnsi="宋体"/>
          <w:sz w:val="28"/>
          <w:szCs w:val="28"/>
        </w:rPr>
        <w:t>5</w:t>
      </w:r>
      <w:r>
        <w:rPr>
          <w:rFonts w:ascii="宋体" w:hAnsi="宋体"/>
          <w:sz w:val="28"/>
          <w:szCs w:val="28"/>
          <w:lang w:val="zh-CN"/>
        </w:rPr>
        <w:t xml:space="preserve"> 《中华人民共和国建筑法》；</w:t>
      </w:r>
    </w:p>
    <w:p>
      <w:pPr>
        <w:autoSpaceDE w:val="0"/>
        <w:autoSpaceDN w:val="0"/>
        <w:spacing w:line="360" w:lineRule="auto"/>
        <w:ind w:firstLine="480"/>
        <w:rPr>
          <w:rFonts w:hint="default" w:ascii="宋体" w:hAnsi="宋体"/>
          <w:sz w:val="28"/>
          <w:szCs w:val="28"/>
        </w:rPr>
      </w:pPr>
      <w:r>
        <w:rPr>
          <w:rFonts w:ascii="宋体" w:hAnsi="宋体"/>
          <w:sz w:val="28"/>
          <w:szCs w:val="28"/>
          <w:lang w:val="zh-CN"/>
        </w:rPr>
        <w:t>2.1.3.</w:t>
      </w:r>
      <w:r>
        <w:rPr>
          <w:rFonts w:ascii="宋体" w:hAnsi="宋体"/>
          <w:sz w:val="28"/>
          <w:szCs w:val="28"/>
        </w:rPr>
        <w:t>6《</w:t>
      </w:r>
      <w:r>
        <w:rPr>
          <w:rFonts w:ascii="宋体" w:hAnsi="宋体"/>
          <w:sz w:val="28"/>
          <w:szCs w:val="28"/>
          <w:lang w:val="zh-CN"/>
        </w:rPr>
        <w:t>政府采购供应商投诉处理办法</w:t>
      </w:r>
      <w:r>
        <w:rPr>
          <w:rFonts w:ascii="宋体" w:hAnsi="宋体"/>
          <w:sz w:val="28"/>
          <w:szCs w:val="28"/>
        </w:rPr>
        <w:t>》；</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2.1.3.</w:t>
      </w:r>
      <w:r>
        <w:rPr>
          <w:rFonts w:ascii="宋体" w:hAnsi="宋体"/>
          <w:sz w:val="28"/>
          <w:szCs w:val="28"/>
        </w:rPr>
        <w:t>7</w:t>
      </w:r>
      <w:r>
        <w:rPr>
          <w:rFonts w:ascii="宋体" w:hAnsi="宋体"/>
          <w:sz w:val="28"/>
          <w:szCs w:val="28"/>
          <w:lang w:val="zh-CN"/>
        </w:rPr>
        <w:t xml:space="preserve"> 其他有关法律、行政法规及省市规范性文件。</w:t>
      </w:r>
    </w:p>
    <w:p>
      <w:pPr>
        <w:autoSpaceDE w:val="0"/>
        <w:autoSpaceDN w:val="0"/>
        <w:spacing w:line="360" w:lineRule="auto"/>
        <w:rPr>
          <w:rFonts w:hint="default" w:ascii="宋体" w:hAnsi="宋体"/>
          <w:sz w:val="28"/>
          <w:szCs w:val="28"/>
          <w:lang w:val="zh-CN"/>
        </w:rPr>
      </w:pPr>
      <w:r>
        <w:rPr>
          <w:rFonts w:ascii="宋体" w:hAnsi="宋体"/>
          <w:sz w:val="28"/>
          <w:szCs w:val="28"/>
          <w:lang w:val="zh-CN"/>
        </w:rPr>
        <w:t>2.1.4供应商相关要求</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 xml:space="preserve">2.1.4.1 </w:t>
      </w:r>
      <w:r>
        <w:rPr>
          <w:rFonts w:ascii="宋体" w:hAnsi="宋体"/>
          <w:sz w:val="28"/>
          <w:szCs w:val="28"/>
          <w:lang w:val="en-GB"/>
        </w:rPr>
        <w:t>符合《中华人民共和国政府采购法》第二十二条规定的条件；</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2.1.4.2 符合本磋商文件规定的资格要求，并按照要求提供相关证明材料；</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 xml:space="preserve">2.1.4.3 法定代表人为同一个人的两个以及两个以上法人，母公司、全资子公司以及其控股公司或者存在管理关系的不同单位，都不得在同一标段或者未划分标段的同一采购项目同时报价； </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2.1.4.4 以联合体形式报价的，应符合以下规定：</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（1）联合体各方应按照磋商文件提供的格式签订联合体协议书，明确联合体牵头人和各方权利义务；</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（2）联合体各方均应当符合政府采购法第二十二条第一款规定的条件；</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（3）联合体各方中至少应当有一方符合采购人规定的资格要求。由同一资质条件的供应商组成的联合体，应当按照资质等级较低的供应商确定联合体的资质等级；</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（4）联合体各方不得再以自己名义单独在同一项目中报价，也不得组成新的联合体参加同一项目报价。</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（5）联合体各方应当共同与采购人签订采购合同，就合同约定的事项对采购人承担连带责任；</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（6）鼓励大中型企业和小型、微型企业组成联合体报价，但联合体各方均应符合上述规定。</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2.1.4.5 供应商不得直接或者间接地与为本次采购的工程进行设计、编制规范等文件所委托的咨询公司或者其附属机构有任何关联。</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2.1.4.6 供应商提供的证明材料内容必须真实、完整、有效。</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符合上述条件的供应商即为合格供应商，具有参与磋商的资格。</w:t>
      </w:r>
    </w:p>
    <w:p>
      <w:pPr>
        <w:autoSpaceDE w:val="0"/>
        <w:autoSpaceDN w:val="0"/>
        <w:spacing w:line="360" w:lineRule="auto"/>
        <w:rPr>
          <w:rFonts w:hint="default" w:ascii="宋体" w:hAnsi="宋体"/>
          <w:sz w:val="28"/>
          <w:szCs w:val="28"/>
          <w:lang w:val="zh-CN"/>
        </w:rPr>
      </w:pPr>
      <w:r>
        <w:rPr>
          <w:rFonts w:ascii="宋体" w:hAnsi="宋体"/>
          <w:sz w:val="28"/>
          <w:szCs w:val="28"/>
          <w:lang w:val="zh-CN"/>
        </w:rPr>
        <w:t>2.1.5 保密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 xml:space="preserve">参与磋商活动的当事人应对磋商文件和磋商文件中的商业秘密、技术秘密和个人隐私等保密，违者应对由此造成的后果承担法律责任。 </w:t>
      </w:r>
    </w:p>
    <w:p>
      <w:pPr>
        <w:autoSpaceDE w:val="0"/>
        <w:autoSpaceDN w:val="0"/>
        <w:spacing w:line="360" w:lineRule="auto"/>
        <w:rPr>
          <w:rFonts w:hint="default" w:ascii="宋体" w:hAnsi="宋体"/>
          <w:sz w:val="28"/>
          <w:szCs w:val="28"/>
          <w:lang w:val="zh-CN"/>
        </w:rPr>
      </w:pPr>
      <w:r>
        <w:rPr>
          <w:rFonts w:ascii="宋体" w:hAnsi="宋体"/>
          <w:sz w:val="28"/>
          <w:szCs w:val="28"/>
          <w:lang w:val="zh-CN"/>
        </w:rPr>
        <w:t>2.1.6 语言文字以及度量衡单位</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2.1.6.1 所有文件使用的语言文字为中文。专用术语使用外文的，应附有中文注释；</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2.1.6.2 所有计量均采用中华人民共和国法定的计量单位；</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2.1.6.3 所有报价一律使用人民币，货币单位：元。</w:t>
      </w:r>
    </w:p>
    <w:p>
      <w:pPr>
        <w:autoSpaceDE w:val="0"/>
        <w:autoSpaceDN w:val="0"/>
        <w:spacing w:line="360" w:lineRule="auto"/>
        <w:rPr>
          <w:rFonts w:hint="default" w:ascii="宋体" w:hAnsi="宋体"/>
          <w:sz w:val="28"/>
          <w:szCs w:val="28"/>
          <w:lang w:val="zh-CN"/>
        </w:rPr>
      </w:pPr>
      <w:r>
        <w:rPr>
          <w:rFonts w:ascii="宋体" w:hAnsi="宋体"/>
          <w:sz w:val="28"/>
          <w:szCs w:val="28"/>
          <w:lang w:val="zh-CN"/>
        </w:rPr>
        <w:t>2.1.7 踏勘现场</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2.1.7.1 磋商文件规定组织踏勘现场的，采购人必须按照规定时间、地点组织供应商踏勘项目现场，以获取有关编制磋商文件和签署合同所涉及现场的资料。供应商承担踏勘现场所发生的自身费用、责任和风险。</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2.1.7.2 采购人向供应商提供的有关现场的资料和数据，是采购人现有的能被供应商利用的资料，采购人不对供应商由此而做出的推论、理解和结论负责。</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2.1.7.3 供应商经采购人允许，可进入项目现场踏勘，但不得因此使采购人承担有关责任和蒙受损失。除采购人原因外，供应商应对踏勘现场而造成的人员伤亡、财产损失以及由此引起的连带责任和费用负责。</w:t>
      </w:r>
    </w:p>
    <w:p>
      <w:pPr>
        <w:autoSpaceDE w:val="0"/>
        <w:autoSpaceDN w:val="0"/>
        <w:spacing w:line="360" w:lineRule="auto"/>
        <w:rPr>
          <w:rFonts w:hint="default" w:ascii="宋体" w:hAnsi="宋体"/>
          <w:sz w:val="28"/>
          <w:szCs w:val="28"/>
          <w:lang w:val="zh-CN"/>
        </w:rPr>
      </w:pPr>
      <w:r>
        <w:rPr>
          <w:rFonts w:ascii="宋体" w:hAnsi="宋体"/>
          <w:sz w:val="28"/>
          <w:szCs w:val="28"/>
          <w:lang w:val="zh-CN"/>
        </w:rPr>
        <w:t>2.1.8 答疑</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2.1.8.1 供应商对磋商文件、踏勘现场有询问或者疑问，需采购人解答或者答疑时，应于供应商须知前附表规定时间前，以加盖供应商单位公章的书面文件提出，采用信函、传真或者直接送达的形式通知采购代理机构，同时将电子版文件以电子邮件的形式发送至代理机构指定邮箱。采购人将对供应商提出的所有疑问或者询问进行综合答复，统一发给所有磋商文件收受人，解答或者答疑内容应在磋商文件规定范围内，不得对磋商文件实质性条款进行改动。</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2.1.8.2 供应商未在规定时间内提出询问或者疑问，视为认同磋商文件以及答疑文件内的所有要求，供应商未按照磋商文件、解答或者答疑要求报价的，后果自负。</w:t>
      </w:r>
    </w:p>
    <w:p>
      <w:pPr>
        <w:autoSpaceDE w:val="0"/>
        <w:autoSpaceDN w:val="0"/>
        <w:spacing w:line="360" w:lineRule="auto"/>
        <w:rPr>
          <w:rFonts w:hint="default" w:ascii="宋体" w:hAnsi="宋体"/>
          <w:sz w:val="28"/>
          <w:szCs w:val="28"/>
          <w:lang w:val="zh-CN"/>
        </w:rPr>
      </w:pPr>
      <w:r>
        <w:rPr>
          <w:rFonts w:ascii="宋体" w:hAnsi="宋体"/>
          <w:sz w:val="28"/>
          <w:szCs w:val="28"/>
          <w:lang w:val="zh-CN"/>
        </w:rPr>
        <w:t>2.1.9 偏离</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采购人允许磋商文件偏离磋商文件某些非实质性要求的，偏离应当符合磋商文件规定的偏离范围、幅度和项数。</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2.1.10 其他条款</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2.1.10.1 供应商成交后直至验收止，成交供应商不得以任何形式和理由转包或者分包，如出现上述情形，采购人向财政部门提出申请并经批准后，可取消其成交资格，并与其解除合同，由此引起的经济损失全部由成交供应商承担。</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2.1.10.2 不论磋商过程和结果如何，供应商的磋商文件均不退还。</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2.1.10.3 除非有特殊要求，磋商文件不单独提供项目所在地的自然环境、气候条件、公用设施等情况，供应商被视为熟悉上述与履行合同有关的一切情况。</w:t>
      </w:r>
    </w:p>
    <w:p>
      <w:pPr>
        <w:pStyle w:val="3"/>
        <w:spacing w:before="0" w:after="0" w:line="360" w:lineRule="auto"/>
        <w:jc w:val="both"/>
        <w:rPr>
          <w:rFonts w:hint="default" w:ascii="宋体" w:hAnsi="宋体" w:eastAsia="宋体"/>
          <w:b/>
          <w:sz w:val="28"/>
          <w:szCs w:val="28"/>
          <w:lang w:val="zh-CN"/>
        </w:rPr>
      </w:pPr>
      <w:bookmarkStart w:id="9" w:name="_Toc102209367"/>
      <w:bookmarkStart w:id="10" w:name="_Toc28618"/>
      <w:bookmarkStart w:id="11" w:name="_Toc151391944"/>
      <w:bookmarkStart w:id="12" w:name="_Toc150158387"/>
      <w:r>
        <w:rPr>
          <w:rFonts w:ascii="宋体" w:hAnsi="宋体" w:eastAsia="宋体"/>
          <w:b/>
          <w:sz w:val="28"/>
          <w:szCs w:val="28"/>
          <w:lang w:val="zh-CN"/>
        </w:rPr>
        <w:t>2.2磋商文件</w:t>
      </w:r>
      <w:bookmarkEnd w:id="9"/>
      <w:bookmarkEnd w:id="10"/>
      <w:bookmarkEnd w:id="11"/>
      <w:bookmarkEnd w:id="12"/>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2.2.1 磋商文件的构成</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磋商文件主要由以下部分组成：</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2.2.1.1 竞争性磋商公告；</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2.2.1.2 供应商须知；</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2.2.1.3</w:t>
      </w:r>
      <w:r>
        <w:rPr>
          <w:rFonts w:hint="default" w:ascii="宋体" w:hAnsi="宋体"/>
          <w:sz w:val="28"/>
          <w:szCs w:val="28"/>
          <w:lang w:val="zh-CN"/>
        </w:rPr>
        <w:t xml:space="preserve"> </w:t>
      </w:r>
      <w:r>
        <w:rPr>
          <w:rFonts w:ascii="宋体" w:hAnsi="宋体"/>
          <w:sz w:val="28"/>
          <w:szCs w:val="28"/>
          <w:lang w:val="zh-CN"/>
        </w:rPr>
        <w:t>用户需求书</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w:t>
      </w:r>
      <w:r>
        <w:rPr>
          <w:rFonts w:hint="default" w:ascii="宋体" w:hAnsi="宋体"/>
          <w:sz w:val="28"/>
          <w:szCs w:val="28"/>
          <w:lang w:val="zh-CN"/>
        </w:rPr>
        <w:t>4</w:t>
      </w:r>
      <w:r>
        <w:rPr>
          <w:rFonts w:ascii="宋体" w:hAnsi="宋体"/>
          <w:sz w:val="28"/>
          <w:szCs w:val="28"/>
          <w:lang w:val="zh-CN"/>
        </w:rPr>
        <w:t xml:space="preserve"> 评审办法；</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w:t>
      </w:r>
      <w:r>
        <w:rPr>
          <w:rFonts w:hint="default" w:ascii="宋体" w:hAnsi="宋体"/>
          <w:sz w:val="28"/>
          <w:szCs w:val="28"/>
          <w:lang w:val="zh-CN"/>
        </w:rPr>
        <w:t>5</w:t>
      </w:r>
      <w:r>
        <w:rPr>
          <w:rFonts w:ascii="宋体" w:hAnsi="宋体"/>
          <w:sz w:val="28"/>
          <w:szCs w:val="28"/>
          <w:lang w:val="zh-CN"/>
        </w:rPr>
        <w:t xml:space="preserve"> 合同条款和格式；</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 xml:space="preserve">.2.1.6 </w:t>
      </w:r>
      <w:r>
        <w:rPr>
          <w:rFonts w:ascii="宋体" w:hAnsi="宋体"/>
          <w:sz w:val="28"/>
          <w:szCs w:val="28"/>
          <w:lang w:val="zh-CN"/>
        </w:rPr>
        <w:t>工程量清单</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 xml:space="preserve">.2.1.7 </w:t>
      </w:r>
      <w:r>
        <w:rPr>
          <w:rFonts w:ascii="宋体" w:hAnsi="宋体"/>
          <w:sz w:val="28"/>
          <w:szCs w:val="28"/>
          <w:lang w:val="zh-CN"/>
        </w:rPr>
        <w:t xml:space="preserve">图 纸 </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w:t>
      </w:r>
      <w:r>
        <w:rPr>
          <w:rFonts w:hint="default" w:ascii="宋体" w:hAnsi="宋体"/>
          <w:sz w:val="28"/>
          <w:szCs w:val="28"/>
          <w:lang w:val="zh-CN"/>
        </w:rPr>
        <w:t>8</w:t>
      </w:r>
      <w:r>
        <w:rPr>
          <w:rFonts w:ascii="宋体" w:hAnsi="宋体"/>
          <w:sz w:val="28"/>
          <w:szCs w:val="28"/>
          <w:lang w:val="zh-CN"/>
        </w:rPr>
        <w:t xml:space="preserve"> 项目技术标准和要求；</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2.2.1.</w:t>
      </w:r>
      <w:r>
        <w:rPr>
          <w:rFonts w:hint="default" w:ascii="宋体" w:hAnsi="宋体"/>
          <w:sz w:val="28"/>
          <w:szCs w:val="28"/>
          <w:lang w:val="zh-CN"/>
        </w:rPr>
        <w:t>9</w:t>
      </w:r>
      <w:r>
        <w:rPr>
          <w:rFonts w:ascii="宋体" w:hAnsi="宋体"/>
          <w:sz w:val="28"/>
          <w:szCs w:val="28"/>
          <w:lang w:val="zh-CN"/>
        </w:rPr>
        <w:t xml:space="preserve"> 磋商响应文件格式。</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采购人或者采购代理机构对磋商文件所作的答疑、澄清或者修改，在指定的网站上公告后作为磋商文件的组成部分。</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2.2.2 磋商文件的澄清或者修改</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2.2.2.1 供应商获得磋商文件后，应仔细检查磋商文件是否齐全。如有残缺、遗漏或者不清楚的，应在获得磋商文件后三日内，以加盖供应商单位公章的书面文件提出，采用信函、传真或者直接送达的形式通知采购代理机构，同时将电子版文件以电子邮件的形式发送至代理机构指定邮箱，否则，由此引起的损失由供应商自负。供应商有义务对磋商文件的准确性进行复核，如发现有任何错误或者前后矛盾的，应在规定提交答疑的时间内提交给采购人或采购代理机构，否则，供应商应无条件接受磋商文件所有条款。</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2.2.2.2 采购人、采购代理机构对已发出的磋商文件进行必要澄清和修改的，澄清或者修改的内容作为磋商文件的组成部分。澄清或者修改的内容可能影响磋商文件编制的，采购人、采购代理机构应当在磋商文件要求递交磋商文件截止之日五日前，在指定的网站上发布澄清或者修改公告，并以书面形式告知所有磋商文件收受人，但不指明澄清或者修改问题的来源。磋商文件的澄清或者修改内容是在磋商文件规定范围内对磋商文件中表述不清部分进行进一步阐述或者描述，不得对磋商文件实质性条款进行增减或者改动。若澄清、修改内容已构成对磋商文件实质性条款增减或者改动的，采购人应当重新组织磋商或者延长磋商文件递交截止时间，否则采购人或者采购代理机构应承担相应的法律责任。</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2.2.2.3 磋商文件的澄清或者修改文件在指定的网站上发布公告后，方可作为磋商文件组成部分并具有法律效力，任何口头答复、通知无效。磋商文件的澄清在同一内容的表述上不一致时，以最后发出并经公告的为准。</w:t>
      </w:r>
    </w:p>
    <w:p>
      <w:pPr>
        <w:autoSpaceDE w:val="0"/>
        <w:autoSpaceDN w:val="0"/>
        <w:spacing w:line="360" w:lineRule="auto"/>
        <w:ind w:firstLine="560" w:firstLineChars="200"/>
        <w:rPr>
          <w:rFonts w:hint="default" w:ascii="宋体" w:hAnsi="宋体"/>
          <w:sz w:val="28"/>
          <w:szCs w:val="28"/>
        </w:rPr>
      </w:pPr>
      <w:r>
        <w:rPr>
          <w:rFonts w:ascii="宋体" w:hAnsi="宋体"/>
          <w:sz w:val="28"/>
          <w:szCs w:val="28"/>
          <w:lang w:val="zh-CN"/>
        </w:rPr>
        <w:t>2.2.2.4 供应商认为磋商文件存在歧视性条款或者不合理要求等需要澄清或者修改的，应在规定时间内一次性全部提出。</w:t>
      </w:r>
    </w:p>
    <w:p>
      <w:pPr>
        <w:autoSpaceDE w:val="0"/>
        <w:autoSpaceDN w:val="0"/>
        <w:spacing w:line="360" w:lineRule="auto"/>
        <w:ind w:firstLine="560" w:firstLineChars="200"/>
        <w:rPr>
          <w:rFonts w:hint="default" w:ascii="宋体" w:hAnsi="宋体"/>
          <w:sz w:val="28"/>
          <w:szCs w:val="28"/>
        </w:rPr>
      </w:pPr>
      <w:r>
        <w:rPr>
          <w:rFonts w:ascii="宋体" w:hAnsi="宋体"/>
          <w:sz w:val="28"/>
          <w:szCs w:val="28"/>
          <w:lang w:val="zh-CN"/>
        </w:rPr>
        <w:t>2.2.2.5 供应商自澄清或者修改公告发布时间起48小时内，从指定的网站上下载打印澄清或者修改公告，并通过信函、传真或者直接送达等形式告知采购代理机构。否则，即视为同意和接受该澄清或者修改内容。</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2.2.3 延长响应文件递交截止时间</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2.2.3.1 采购人可以视采购具体情况，延长响应文件递交截止时间，但至少应当在响应文件要求递交响应文件截止之日五日前，在指定的网站发布变更或者更正公告，并书面通知所有获取磋商文件的供应商，不足五日的，应当顺延递交响应文件截止之日。</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2.2.3.2 磋商文件的答疑、澄清或者修改内容较多时，采购人应重新组织磋商或者延长递交响应文件截止时间，采购人延长递交响应文件截止时间的，至少应当在磋商文件要求首次递交响应文件的截止之日五日前，在指定的网站发布变更或者更正公告，并书面通知所有接收磋商文件的供应商，以给予供应商充足的时间编制响应文件。</w:t>
      </w:r>
    </w:p>
    <w:p>
      <w:pPr>
        <w:pStyle w:val="3"/>
        <w:spacing w:before="0" w:after="0" w:line="360" w:lineRule="auto"/>
        <w:jc w:val="both"/>
        <w:rPr>
          <w:rFonts w:hint="default" w:ascii="宋体" w:hAnsi="宋体" w:eastAsia="宋体"/>
          <w:b/>
          <w:sz w:val="28"/>
          <w:szCs w:val="28"/>
          <w:lang w:val="zh-CN"/>
        </w:rPr>
      </w:pPr>
      <w:bookmarkStart w:id="13" w:name="_Toc102209368"/>
      <w:bookmarkStart w:id="14" w:name="_Toc151391945"/>
      <w:bookmarkStart w:id="15" w:name="_Toc150158388"/>
      <w:bookmarkStart w:id="16" w:name="_Toc20266"/>
      <w:r>
        <w:rPr>
          <w:rFonts w:ascii="宋体" w:hAnsi="宋体" w:eastAsia="宋体"/>
          <w:b/>
          <w:sz w:val="28"/>
          <w:szCs w:val="28"/>
          <w:lang w:val="zh-CN"/>
        </w:rPr>
        <w:t xml:space="preserve">2.3  </w:t>
      </w:r>
      <w:r>
        <w:rPr>
          <w:rFonts w:ascii="宋体" w:hAnsi="宋体" w:eastAsia="宋体"/>
          <w:sz w:val="28"/>
          <w:szCs w:val="28"/>
          <w:lang w:val="zh-CN"/>
        </w:rPr>
        <w:t>响应文件编制以及磋商保证金</w:t>
      </w:r>
      <w:bookmarkEnd w:id="13"/>
      <w:bookmarkEnd w:id="14"/>
      <w:bookmarkEnd w:id="15"/>
      <w:bookmarkEnd w:id="16"/>
    </w:p>
    <w:p>
      <w:pPr>
        <w:autoSpaceDE w:val="0"/>
        <w:autoSpaceDN w:val="0"/>
        <w:spacing w:line="360" w:lineRule="auto"/>
        <w:rPr>
          <w:rFonts w:hint="default" w:ascii="宋体" w:hAnsi="宋体"/>
          <w:sz w:val="28"/>
          <w:szCs w:val="28"/>
          <w:lang w:val="zh-CN"/>
        </w:rPr>
      </w:pPr>
      <w:r>
        <w:rPr>
          <w:rFonts w:ascii="宋体" w:hAnsi="宋体"/>
          <w:sz w:val="28"/>
          <w:szCs w:val="28"/>
          <w:lang w:val="zh-CN"/>
        </w:rPr>
        <w:t>2.3.1</w:t>
      </w:r>
      <w:r>
        <w:rPr>
          <w:rFonts w:hint="default" w:ascii="宋体" w:hAnsi="宋体"/>
          <w:sz w:val="28"/>
          <w:szCs w:val="28"/>
          <w:lang w:val="zh-CN"/>
        </w:rPr>
        <w:t xml:space="preserve"> </w:t>
      </w:r>
      <w:r>
        <w:rPr>
          <w:rFonts w:ascii="宋体" w:hAnsi="宋体"/>
          <w:sz w:val="28"/>
          <w:szCs w:val="28"/>
          <w:lang w:val="zh-CN"/>
        </w:rPr>
        <w:t>报价</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2.3.1.</w:t>
      </w:r>
      <w:r>
        <w:rPr>
          <w:rFonts w:ascii="宋体" w:hAnsi="宋体"/>
          <w:sz w:val="28"/>
          <w:szCs w:val="28"/>
        </w:rPr>
        <w:t>1</w:t>
      </w:r>
      <w:r>
        <w:rPr>
          <w:rFonts w:ascii="宋体" w:hAnsi="宋体"/>
          <w:sz w:val="28"/>
          <w:szCs w:val="28"/>
          <w:lang w:val="zh-CN"/>
        </w:rPr>
        <w:t xml:space="preserve"> 报价不得有选择性报价和附有条件的报价，且不得超出预算控制价，否则其报价无效。</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2.3.1.</w:t>
      </w:r>
      <w:r>
        <w:rPr>
          <w:rFonts w:ascii="宋体" w:hAnsi="宋体"/>
          <w:sz w:val="28"/>
          <w:szCs w:val="28"/>
        </w:rPr>
        <w:t>2</w:t>
      </w:r>
      <w:r>
        <w:rPr>
          <w:rFonts w:ascii="宋体" w:hAnsi="宋体"/>
          <w:sz w:val="28"/>
          <w:szCs w:val="28"/>
          <w:lang w:val="zh-CN"/>
        </w:rPr>
        <w:t xml:space="preserve"> 供应商不得以任何方式或者方法提供报价以外的任何附赠条款。</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2.3.1.</w:t>
      </w:r>
      <w:r>
        <w:rPr>
          <w:rFonts w:ascii="宋体" w:hAnsi="宋体"/>
          <w:sz w:val="28"/>
          <w:szCs w:val="28"/>
        </w:rPr>
        <w:t>3</w:t>
      </w:r>
      <w:r>
        <w:rPr>
          <w:rFonts w:ascii="宋体" w:hAnsi="宋体"/>
          <w:sz w:val="28"/>
          <w:szCs w:val="28"/>
          <w:lang w:val="zh-CN"/>
        </w:rPr>
        <w:t xml:space="preserve"> 供应商应按照磋商文件要求的内容填写报价，并由法定代表人或其授权代表签署。</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2.3.1.</w:t>
      </w:r>
      <w:r>
        <w:rPr>
          <w:rFonts w:ascii="宋体" w:hAnsi="宋体"/>
          <w:sz w:val="28"/>
          <w:szCs w:val="28"/>
        </w:rPr>
        <w:t>4</w:t>
      </w:r>
      <w:r>
        <w:rPr>
          <w:rFonts w:ascii="宋体" w:hAnsi="宋体"/>
          <w:sz w:val="28"/>
          <w:szCs w:val="28"/>
          <w:lang w:val="zh-CN"/>
        </w:rPr>
        <w:t xml:space="preserve"> 供应商须按照附件格式表格要求填写。</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2.3.1.</w:t>
      </w:r>
      <w:r>
        <w:rPr>
          <w:rFonts w:ascii="宋体" w:hAnsi="宋体"/>
          <w:sz w:val="28"/>
          <w:szCs w:val="28"/>
        </w:rPr>
        <w:t>5</w:t>
      </w:r>
      <w:r>
        <w:rPr>
          <w:rFonts w:ascii="宋体" w:hAnsi="宋体"/>
          <w:sz w:val="28"/>
          <w:szCs w:val="28"/>
          <w:lang w:val="zh-CN"/>
        </w:rPr>
        <w:t xml:space="preserve"> 响应文件中《投标函》报价内容与响应文件中相应内容不一致的，以《投标函》报价金额为准；大写金额和小写金额不一致的，以大写金额为准；总价金额与按单价汇总金额不一致的，以单价金额计算结果为准；单价金额小数点有明显错位的，应以投标函报价的总价为准，并修改单价；对不同文字文本响应文件的解释发生异议的，以中文文本为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按照以上原则对错误报价的修正，供应商应签字确认，供应商不签字的，其投标无效。</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2.3.2 响应文件的签署要求</w:t>
      </w:r>
    </w:p>
    <w:p>
      <w:pPr>
        <w:tabs>
          <w:tab w:val="left" w:pos="360"/>
        </w:tabs>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响应文件要求供应商法定代表人或其授权代表签字或盖章处，签字的不得由他人代签。授权代表签字或盖章的，响应文件应附法定代表人授权委托书。</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2.3.3 响应文件的盖章要求</w:t>
      </w:r>
    </w:p>
    <w:p>
      <w:pPr>
        <w:tabs>
          <w:tab w:val="left" w:pos="360"/>
        </w:tabs>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供应商在响应文件以及相关书面文件中的单位盖章均指与供应商名称全称相一致的标准公章，不得使用其他形式（如带有“专用章”、“合同章”、“财务章”、“业务章”等）的印章。</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2.3.4 响应文件的时间单位、有效期以及费用</w:t>
      </w:r>
    </w:p>
    <w:p>
      <w:pPr>
        <w:tabs>
          <w:tab w:val="left" w:pos="360"/>
        </w:tabs>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2.3.4.1 除磋商文件中另有规定外，响应文件所使用的“天”、“日”均指日历天，时、分均为北京时间。</w:t>
      </w:r>
    </w:p>
    <w:p>
      <w:pPr>
        <w:tabs>
          <w:tab w:val="left" w:pos="360"/>
        </w:tabs>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2.3.4.2 投标有效期为</w:t>
      </w:r>
      <w:r>
        <w:rPr>
          <w:rFonts w:hint="default" w:ascii="宋体" w:hAnsi="宋体"/>
          <w:sz w:val="28"/>
          <w:szCs w:val="28"/>
          <w:lang w:val="zh-CN"/>
        </w:rPr>
        <w:t>90</w:t>
      </w:r>
      <w:r>
        <w:rPr>
          <w:rFonts w:ascii="宋体" w:hAnsi="宋体"/>
          <w:sz w:val="28"/>
          <w:szCs w:val="28"/>
          <w:lang w:val="zh-CN"/>
        </w:rPr>
        <w:t>日历天，即自递交响应文件截止之日起</w:t>
      </w:r>
      <w:r>
        <w:rPr>
          <w:rFonts w:hint="default" w:ascii="宋体" w:hAnsi="宋体"/>
          <w:sz w:val="28"/>
          <w:szCs w:val="28"/>
          <w:lang w:val="zh-CN"/>
        </w:rPr>
        <w:t>90</w:t>
      </w:r>
      <w:r>
        <w:rPr>
          <w:rFonts w:ascii="宋体" w:hAnsi="宋体"/>
          <w:sz w:val="28"/>
          <w:szCs w:val="28"/>
          <w:lang w:val="zh-CN"/>
        </w:rPr>
        <w:t>日历天，响应文件以及其补充、承诺等部分均保持有效。在磋商文件规定的投标有效期满之前，如果出现特殊情况，采购人或者采购代理机构可在投标有效期内要求供应商延长投标有效期，要求与答复均以书面通知为准并作为磋商文件和响应文件的组成部分；供应商可以拒绝上述要求而其磋商保证金不被没收，拒绝延长投标有效期的，其报价失效；同意上述要求的，既不能要求也不允许其修改响应文件，有关退还和没收磋商保证金的规定在投标有效期的延长期内继续有效。</w:t>
      </w:r>
    </w:p>
    <w:p>
      <w:pPr>
        <w:tabs>
          <w:tab w:val="left" w:pos="360"/>
        </w:tabs>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2.3.4.3 供应商应自行承担其准备和参加磋商活动发生的所有费用。不论磋商结果如何，采购人或者采购代理机构不承担任何费用。</w:t>
      </w:r>
    </w:p>
    <w:p>
      <w:pPr>
        <w:keepNext/>
        <w:keepLines/>
        <w:autoSpaceDE w:val="0"/>
        <w:autoSpaceDN w:val="0"/>
        <w:spacing w:line="360" w:lineRule="auto"/>
        <w:rPr>
          <w:rFonts w:hint="default" w:ascii="宋体" w:hAnsi="宋体"/>
          <w:sz w:val="28"/>
          <w:szCs w:val="28"/>
          <w:lang w:val="zh-CN"/>
        </w:rPr>
      </w:pPr>
      <w:r>
        <w:rPr>
          <w:rFonts w:ascii="宋体" w:hAnsi="宋体"/>
          <w:sz w:val="28"/>
          <w:szCs w:val="28"/>
          <w:lang w:val="zh-CN"/>
        </w:rPr>
        <w:t>2.3.5 响应文件格式以及编制要求</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根据有关规定，磋商文件按照以下要求、格式统一编制：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2.3.5.1 封面设置。响应文件材料封面设置包括：响应文件、项目名称、项目编号、标段（如有）、供应商全称和日期。</w:t>
      </w:r>
    </w:p>
    <w:p>
      <w:pPr>
        <w:tabs>
          <w:tab w:val="left" w:pos="360"/>
        </w:tabs>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2.3.5.2 响应文件内容。供应商应按照磋商文件的要求以及格式编写响应文件，响应文件应尽量避免加行、涂改、插字或删除，如果出现上述情况，改动之处应加盖单位公章且由供应商的法定代表人或其授权代表签字或盖章确认。</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2.3.5.3 响应文件装订。响应文件以A4幅面制作，并编制目录，目录、内容标注连续页码；供应商同时对多个标段报价的，响应文件应按所报价标段分别编制并分册胶装。（本项目为电子标，不作要求）</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2.3.5.</w:t>
      </w:r>
      <w:r>
        <w:rPr>
          <w:rFonts w:hint="default" w:ascii="宋体" w:hAnsi="宋体"/>
          <w:sz w:val="28"/>
          <w:szCs w:val="28"/>
          <w:lang w:val="zh-CN"/>
        </w:rPr>
        <w:t>4</w:t>
      </w:r>
      <w:r>
        <w:rPr>
          <w:rFonts w:ascii="宋体" w:hAnsi="宋体"/>
          <w:sz w:val="28"/>
          <w:szCs w:val="28"/>
          <w:lang w:val="zh-CN"/>
        </w:rPr>
        <w:t xml:space="preserve"> 响应文件数量以及要求：无须提供纸质响应文件。(确定中标单位后中标单位须补交纸质版响应文件正本壹份、副本贰份)。</w:t>
      </w:r>
    </w:p>
    <w:p>
      <w:pPr>
        <w:keepNext/>
        <w:keepLines/>
        <w:autoSpaceDE w:val="0"/>
        <w:autoSpaceDN w:val="0"/>
        <w:spacing w:line="360" w:lineRule="auto"/>
        <w:ind w:firstLine="140" w:firstLineChars="50"/>
        <w:rPr>
          <w:rFonts w:hint="default" w:ascii="宋体" w:hAnsi="宋体"/>
          <w:sz w:val="28"/>
          <w:szCs w:val="28"/>
          <w:lang w:val="zh-CN"/>
        </w:rPr>
      </w:pPr>
      <w:r>
        <w:rPr>
          <w:rFonts w:ascii="宋体" w:hAnsi="宋体"/>
          <w:sz w:val="28"/>
          <w:szCs w:val="28"/>
          <w:lang w:val="zh-CN"/>
        </w:rPr>
        <w:t>2.3.6 响应文件的组成</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2.3.6.1 响应文件的组成</w:t>
      </w:r>
    </w:p>
    <w:p>
      <w:pPr>
        <w:tabs>
          <w:tab w:val="center" w:pos="4662"/>
        </w:tabs>
        <w:autoSpaceDE w:val="0"/>
        <w:autoSpaceDN w:val="0"/>
        <w:adjustRightInd w:val="0"/>
        <w:snapToGrid w:val="0"/>
        <w:spacing w:line="360" w:lineRule="auto"/>
        <w:ind w:firstLine="560" w:firstLineChars="200"/>
        <w:rPr>
          <w:rFonts w:hint="default" w:ascii="宋体" w:hAnsi="宋体"/>
          <w:sz w:val="28"/>
          <w:szCs w:val="28"/>
          <w:lang w:val="zh-CN"/>
        </w:rPr>
      </w:pPr>
      <w:r>
        <w:rPr>
          <w:rFonts w:ascii="宋体" w:hAnsi="宋体"/>
          <w:sz w:val="28"/>
          <w:szCs w:val="28"/>
          <w:lang w:val="zh-CN"/>
        </w:rPr>
        <w:t>响应文件应包括下列内容：</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（1）投标函及投标函附录</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（2）法定代表人身份证明</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（3）授权委托书</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（4）联合体协议书（如是）</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w:t>
      </w:r>
      <w:r>
        <w:rPr>
          <w:rFonts w:hint="default" w:ascii="宋体" w:hAnsi="宋体"/>
          <w:sz w:val="28"/>
          <w:szCs w:val="28"/>
        </w:rPr>
        <w:t>5</w:t>
      </w:r>
      <w:r>
        <w:rPr>
          <w:rFonts w:ascii="宋体" w:hAnsi="宋体"/>
          <w:sz w:val="28"/>
          <w:szCs w:val="28"/>
        </w:rPr>
        <w:t>）已标价工程量清单</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w:t>
      </w:r>
      <w:r>
        <w:rPr>
          <w:rFonts w:hint="default" w:ascii="宋体" w:hAnsi="宋体"/>
          <w:sz w:val="28"/>
          <w:szCs w:val="28"/>
        </w:rPr>
        <w:t>6</w:t>
      </w:r>
      <w:r>
        <w:rPr>
          <w:rFonts w:ascii="宋体" w:hAnsi="宋体"/>
          <w:sz w:val="28"/>
          <w:szCs w:val="28"/>
        </w:rPr>
        <w:t>）施工组织设计</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w:t>
      </w:r>
      <w:r>
        <w:rPr>
          <w:rFonts w:hint="default" w:ascii="宋体" w:hAnsi="宋体"/>
          <w:sz w:val="28"/>
          <w:szCs w:val="28"/>
        </w:rPr>
        <w:t>7</w:t>
      </w:r>
      <w:r>
        <w:rPr>
          <w:rFonts w:ascii="宋体" w:hAnsi="宋体"/>
          <w:sz w:val="28"/>
          <w:szCs w:val="28"/>
        </w:rPr>
        <w:t>）项目管理机构</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w:t>
      </w:r>
      <w:r>
        <w:rPr>
          <w:rFonts w:hint="default" w:ascii="宋体" w:hAnsi="宋体"/>
          <w:sz w:val="28"/>
          <w:szCs w:val="28"/>
        </w:rPr>
        <w:t>8</w:t>
      </w:r>
      <w:r>
        <w:rPr>
          <w:rFonts w:ascii="宋体" w:hAnsi="宋体"/>
          <w:sz w:val="28"/>
          <w:szCs w:val="28"/>
        </w:rPr>
        <w:t>）资格审查资料</w:t>
      </w:r>
    </w:p>
    <w:p>
      <w:pPr>
        <w:tabs>
          <w:tab w:val="center" w:pos="4662"/>
        </w:tabs>
        <w:autoSpaceDE w:val="0"/>
        <w:autoSpaceDN w:val="0"/>
        <w:adjustRightInd w:val="0"/>
        <w:snapToGrid w:val="0"/>
        <w:spacing w:line="360" w:lineRule="auto"/>
        <w:ind w:firstLine="560" w:firstLineChars="200"/>
        <w:rPr>
          <w:rFonts w:hint="default" w:ascii="宋体" w:hAnsi="宋体"/>
          <w:sz w:val="28"/>
          <w:szCs w:val="28"/>
        </w:rPr>
      </w:pPr>
      <w:r>
        <w:rPr>
          <w:rFonts w:ascii="宋体" w:hAnsi="宋体"/>
          <w:sz w:val="28"/>
          <w:szCs w:val="28"/>
        </w:rPr>
        <w:t>（</w:t>
      </w:r>
      <w:r>
        <w:rPr>
          <w:rFonts w:hint="default" w:ascii="宋体" w:hAnsi="宋体"/>
          <w:sz w:val="28"/>
          <w:szCs w:val="28"/>
        </w:rPr>
        <w:t>9</w:t>
      </w:r>
      <w:r>
        <w:rPr>
          <w:rFonts w:ascii="宋体" w:hAnsi="宋体"/>
          <w:sz w:val="28"/>
          <w:szCs w:val="28"/>
        </w:rPr>
        <w:t>）其他材料</w:t>
      </w:r>
    </w:p>
    <w:p>
      <w:pPr>
        <w:tabs>
          <w:tab w:val="center" w:pos="4662"/>
        </w:tabs>
        <w:autoSpaceDE w:val="0"/>
        <w:autoSpaceDN w:val="0"/>
        <w:adjustRightInd w:val="0"/>
        <w:snapToGrid w:val="0"/>
        <w:spacing w:line="360" w:lineRule="auto"/>
        <w:ind w:firstLine="560" w:firstLineChars="200"/>
        <w:rPr>
          <w:rFonts w:hint="default" w:ascii="宋体" w:hAnsi="宋体"/>
          <w:sz w:val="28"/>
          <w:szCs w:val="28"/>
          <w:lang w:val="zh-CN"/>
        </w:rPr>
      </w:pPr>
      <w:r>
        <w:rPr>
          <w:rFonts w:ascii="宋体" w:hAnsi="宋体"/>
          <w:sz w:val="28"/>
          <w:szCs w:val="28"/>
          <w:lang w:val="zh-CN"/>
        </w:rPr>
        <w:t>2.3.6.2 电子版响应文件；</w:t>
      </w:r>
      <w:r>
        <w:rPr>
          <w:rFonts w:ascii="宋体" w:hAnsi="宋体"/>
          <w:kern w:val="0"/>
          <w:sz w:val="28"/>
          <w:szCs w:val="28"/>
          <w:lang w:val="zh-CN"/>
        </w:rPr>
        <w:t>同磋商文件供应商须知前附表</w:t>
      </w:r>
      <w:r>
        <w:rPr>
          <w:rFonts w:ascii="宋体" w:hAnsi="宋体"/>
          <w:sz w:val="28"/>
          <w:szCs w:val="28"/>
          <w:lang w:val="zh-CN"/>
        </w:rPr>
        <w:t>。</w:t>
      </w:r>
    </w:p>
    <w:p>
      <w:pPr>
        <w:tabs>
          <w:tab w:val="center" w:pos="4662"/>
        </w:tabs>
        <w:autoSpaceDE w:val="0"/>
        <w:autoSpaceDN w:val="0"/>
        <w:adjustRightInd w:val="0"/>
        <w:snapToGrid w:val="0"/>
        <w:spacing w:line="360" w:lineRule="auto"/>
        <w:rPr>
          <w:rFonts w:hint="default" w:ascii="宋体" w:hAnsi="宋体"/>
          <w:sz w:val="28"/>
          <w:szCs w:val="28"/>
          <w:lang w:val="zh-CN"/>
        </w:rPr>
      </w:pPr>
      <w:r>
        <w:rPr>
          <w:rFonts w:ascii="宋体" w:hAnsi="宋体"/>
          <w:sz w:val="28"/>
          <w:szCs w:val="28"/>
          <w:lang w:val="zh-CN"/>
        </w:rPr>
        <w:t>2.3.7 磋商保证金缴纳以及退还</w:t>
      </w:r>
    </w:p>
    <w:p>
      <w:pPr>
        <w:tabs>
          <w:tab w:val="center" w:pos="4662"/>
        </w:tabs>
        <w:autoSpaceDE w:val="0"/>
        <w:autoSpaceDN w:val="0"/>
        <w:adjustRightInd w:val="0"/>
        <w:snapToGrid w:val="0"/>
        <w:spacing w:line="360" w:lineRule="auto"/>
        <w:ind w:firstLine="560" w:firstLineChars="200"/>
        <w:rPr>
          <w:rFonts w:hint="default" w:ascii="宋体" w:hAnsi="宋体"/>
          <w:kern w:val="0"/>
          <w:sz w:val="28"/>
          <w:szCs w:val="28"/>
          <w:lang w:val="zh-CN"/>
        </w:rPr>
      </w:pPr>
      <w:r>
        <w:rPr>
          <w:rFonts w:ascii="宋体" w:hAnsi="宋体"/>
          <w:kern w:val="0"/>
          <w:sz w:val="28"/>
          <w:szCs w:val="28"/>
          <w:lang w:val="zh-CN"/>
        </w:rPr>
        <w:t>2.3.7.</w:t>
      </w:r>
      <w:r>
        <w:rPr>
          <w:rFonts w:ascii="宋体" w:hAnsi="宋体"/>
          <w:kern w:val="0"/>
          <w:sz w:val="28"/>
          <w:szCs w:val="28"/>
        </w:rPr>
        <w:t>1</w:t>
      </w:r>
      <w:r>
        <w:rPr>
          <w:rFonts w:ascii="宋体" w:hAnsi="宋体"/>
          <w:kern w:val="0"/>
          <w:sz w:val="28"/>
          <w:szCs w:val="28"/>
          <w:lang w:val="zh-CN"/>
        </w:rPr>
        <w:t>保证金缴纳金额及方式：同磋商文件供应商须知前附表。</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kern w:val="0"/>
          <w:sz w:val="28"/>
          <w:szCs w:val="28"/>
          <w:lang w:val="zh-CN"/>
        </w:rPr>
        <w:t>2.3.7.2</w:t>
      </w:r>
      <w:r>
        <w:rPr>
          <w:rFonts w:ascii="宋体" w:hAnsi="宋体"/>
          <w:sz w:val="28"/>
          <w:szCs w:val="28"/>
          <w:lang w:val="zh-CN"/>
        </w:rPr>
        <w:t xml:space="preserve"> 磋商保证金的退还</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（1）供应商在磋商文件要求递交响应文件截止时间前书面要求撤回磋商文件的，采购人或者采购代理机构自收到供应商书面撤回文件之日起五日内退还已收取的磋商保证金。</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（2）采购代理机构在成交通知书发出后五个工作日内退还未成交供应商的磋商保证金，在采购合同签订后五个工作日内退还成交供应商的磋商保证金；</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（3）未按规定退还磋商保证金的，退还磋商保证金时，应退还所收取的磋商保证金以及银行同期存款利息。</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kern w:val="0"/>
          <w:sz w:val="28"/>
          <w:szCs w:val="28"/>
          <w:lang w:val="zh-CN"/>
        </w:rPr>
        <w:t>2.3.7.3</w:t>
      </w:r>
      <w:r>
        <w:rPr>
          <w:rFonts w:ascii="宋体" w:hAnsi="宋体"/>
          <w:sz w:val="28"/>
          <w:szCs w:val="28"/>
          <w:lang w:val="zh-CN"/>
        </w:rPr>
        <w:t xml:space="preserve"> 磋商保证金的没收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发生下列情况之一，磋商保证金将被没收：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（1）提供的有关资料不真实或者提供虚假材料的；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（2）响应文件递交截止时间后供应商撤回全部或者部分响应文件的；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（3）损害采购人或者采购代理机构合法权益的；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（4）供应商向采购代理机构、采购人、专家提供不正当利益的；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（5）经磋商小组认定有故意哄抬报价、串标或其他违法行为的;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（6）成交供应商未按照磋商文件规定签订合同的；</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（7）法律、行政法规以及有关规定的其他情形。</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kern w:val="0"/>
          <w:sz w:val="28"/>
          <w:szCs w:val="28"/>
          <w:lang w:val="zh-CN"/>
        </w:rPr>
        <w:t>2.3.7.4</w:t>
      </w:r>
      <w:r>
        <w:rPr>
          <w:rFonts w:ascii="宋体" w:hAnsi="宋体"/>
          <w:sz w:val="28"/>
          <w:szCs w:val="28"/>
          <w:lang w:val="zh-CN"/>
        </w:rPr>
        <w:t xml:space="preserve"> 采购代理机构应在没收磋商保证金后十个工作日内上缴同级国库。</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kern w:val="0"/>
          <w:sz w:val="28"/>
          <w:szCs w:val="28"/>
          <w:lang w:val="zh-CN"/>
        </w:rPr>
        <w:t>2.3.7.5</w:t>
      </w:r>
      <w:r>
        <w:rPr>
          <w:rFonts w:ascii="宋体" w:hAnsi="宋体"/>
          <w:sz w:val="28"/>
          <w:szCs w:val="28"/>
          <w:lang w:val="zh-CN"/>
        </w:rPr>
        <w:t xml:space="preserve"> 在磋商过程中，由于供应商的原因给采购代理机构造成损失的，采购代理机构有索赔的权利；给采购人造成损失的，应予以赔偿。</w:t>
      </w:r>
    </w:p>
    <w:p>
      <w:pPr>
        <w:pStyle w:val="3"/>
        <w:spacing w:before="0" w:after="0" w:line="360" w:lineRule="auto"/>
        <w:jc w:val="both"/>
        <w:rPr>
          <w:rFonts w:hint="default" w:ascii="宋体" w:hAnsi="宋体" w:eastAsia="宋体"/>
          <w:b/>
          <w:sz w:val="28"/>
          <w:szCs w:val="28"/>
          <w:lang w:val="zh-CN"/>
        </w:rPr>
      </w:pPr>
      <w:bookmarkStart w:id="17" w:name="_Toc151391946"/>
      <w:bookmarkStart w:id="18" w:name="_Toc4676"/>
      <w:bookmarkStart w:id="19" w:name="_Toc102209369"/>
      <w:bookmarkStart w:id="20" w:name="_Toc150158389"/>
      <w:r>
        <w:rPr>
          <w:rFonts w:ascii="宋体" w:hAnsi="宋体" w:eastAsia="宋体"/>
          <w:b/>
          <w:sz w:val="28"/>
          <w:szCs w:val="28"/>
          <w:lang w:val="zh-CN"/>
        </w:rPr>
        <w:t>2.4  供应商应当提交的资格、资信证明文件</w:t>
      </w:r>
      <w:bookmarkEnd w:id="17"/>
      <w:bookmarkEnd w:id="18"/>
      <w:bookmarkEnd w:id="19"/>
      <w:bookmarkEnd w:id="20"/>
    </w:p>
    <w:p>
      <w:pPr>
        <w:autoSpaceDE w:val="0"/>
        <w:autoSpaceDN w:val="0"/>
        <w:spacing w:line="360" w:lineRule="auto"/>
        <w:rPr>
          <w:rFonts w:hint="default" w:ascii="宋体" w:hAnsi="宋体"/>
          <w:sz w:val="28"/>
          <w:szCs w:val="28"/>
          <w:lang w:val="zh-CN"/>
        </w:rPr>
      </w:pPr>
      <w:r>
        <w:rPr>
          <w:rFonts w:ascii="宋体" w:hAnsi="宋体"/>
          <w:sz w:val="28"/>
          <w:szCs w:val="28"/>
          <w:lang w:val="zh-CN"/>
        </w:rPr>
        <w:t>2.4.1 供应商在响应文件递交截止时间前须提交的商务资格、技术支持等证明材料。供应商的资格证明材料必须真实、有效、完整，其中的字体、印章要清晰。</w:t>
      </w:r>
    </w:p>
    <w:p>
      <w:pPr>
        <w:pStyle w:val="3"/>
        <w:spacing w:before="0" w:after="0" w:line="360" w:lineRule="auto"/>
        <w:jc w:val="both"/>
        <w:rPr>
          <w:rFonts w:hint="default" w:ascii="宋体" w:hAnsi="宋体" w:eastAsia="宋体"/>
          <w:b/>
          <w:sz w:val="28"/>
          <w:szCs w:val="28"/>
          <w:lang w:val="zh-CN"/>
        </w:rPr>
      </w:pPr>
      <w:bookmarkStart w:id="21" w:name="_Toc150158390"/>
      <w:bookmarkStart w:id="22" w:name="_Toc151391947"/>
      <w:bookmarkStart w:id="23" w:name="_Toc24120"/>
      <w:bookmarkStart w:id="24" w:name="_Toc102209370"/>
      <w:r>
        <w:rPr>
          <w:rFonts w:ascii="宋体" w:hAnsi="宋体" w:eastAsia="宋体"/>
          <w:b/>
          <w:sz w:val="28"/>
          <w:szCs w:val="28"/>
          <w:lang w:val="zh-CN"/>
        </w:rPr>
        <w:t>2.5  响应文件递交截止时间及地点</w:t>
      </w:r>
      <w:bookmarkEnd w:id="21"/>
      <w:bookmarkEnd w:id="22"/>
      <w:bookmarkEnd w:id="23"/>
      <w:bookmarkEnd w:id="24"/>
    </w:p>
    <w:p>
      <w:pPr>
        <w:tabs>
          <w:tab w:val="left" w:pos="8460"/>
        </w:tabs>
        <w:autoSpaceDE w:val="0"/>
        <w:autoSpaceDN w:val="0"/>
        <w:spacing w:line="360" w:lineRule="auto"/>
        <w:ind w:right="-374" w:firstLine="480"/>
        <w:rPr>
          <w:rFonts w:hint="default" w:ascii="宋体" w:hAnsi="宋体"/>
          <w:sz w:val="28"/>
          <w:szCs w:val="28"/>
          <w:lang w:val="zh-CN"/>
        </w:rPr>
      </w:pPr>
      <w:r>
        <w:rPr>
          <w:rFonts w:ascii="宋体" w:hAnsi="宋体"/>
          <w:sz w:val="28"/>
          <w:szCs w:val="28"/>
          <w:lang w:val="zh-CN"/>
        </w:rPr>
        <w:t>同磋商文件供应商须知前附表。</w:t>
      </w:r>
    </w:p>
    <w:p>
      <w:pPr>
        <w:pStyle w:val="3"/>
        <w:spacing w:before="0" w:after="0" w:line="360" w:lineRule="auto"/>
        <w:jc w:val="both"/>
        <w:rPr>
          <w:rFonts w:hint="default" w:ascii="宋体" w:hAnsi="宋体" w:eastAsia="宋体"/>
          <w:b/>
          <w:sz w:val="28"/>
          <w:szCs w:val="28"/>
          <w:lang w:val="zh-CN"/>
        </w:rPr>
      </w:pPr>
      <w:bookmarkStart w:id="25" w:name="_Toc20417"/>
      <w:bookmarkStart w:id="26" w:name="_Toc102209371"/>
      <w:bookmarkStart w:id="27" w:name="_Toc151391948"/>
      <w:bookmarkStart w:id="28" w:name="_Toc150158391"/>
      <w:r>
        <w:rPr>
          <w:rFonts w:ascii="宋体" w:hAnsi="宋体" w:eastAsia="宋体"/>
          <w:b/>
          <w:sz w:val="28"/>
          <w:szCs w:val="28"/>
          <w:lang w:val="zh-CN"/>
        </w:rPr>
        <w:t>2.6  磋商、确定成交供应商以及废标</w:t>
      </w:r>
      <w:bookmarkEnd w:id="25"/>
      <w:bookmarkEnd w:id="26"/>
      <w:bookmarkEnd w:id="27"/>
      <w:bookmarkEnd w:id="28"/>
    </w:p>
    <w:p>
      <w:pPr>
        <w:autoSpaceDE w:val="0"/>
        <w:autoSpaceDN w:val="0"/>
        <w:spacing w:line="360" w:lineRule="auto"/>
        <w:rPr>
          <w:rFonts w:hint="default" w:ascii="宋体" w:hAnsi="宋体"/>
          <w:sz w:val="28"/>
          <w:szCs w:val="28"/>
          <w:lang w:val="zh-CN"/>
        </w:rPr>
      </w:pPr>
      <w:r>
        <w:rPr>
          <w:rFonts w:ascii="宋体" w:hAnsi="宋体"/>
          <w:sz w:val="28"/>
          <w:szCs w:val="28"/>
          <w:lang w:val="zh-CN"/>
        </w:rPr>
        <w:t>2.6.1 磋商</w:t>
      </w:r>
    </w:p>
    <w:p>
      <w:pPr>
        <w:autoSpaceDE w:val="0"/>
        <w:autoSpaceDN w:val="0"/>
        <w:spacing w:line="360" w:lineRule="auto"/>
        <w:rPr>
          <w:rFonts w:hint="default" w:ascii="宋体" w:hAnsi="宋体"/>
          <w:sz w:val="28"/>
          <w:szCs w:val="28"/>
          <w:lang w:val="zh-CN"/>
        </w:rPr>
      </w:pPr>
      <w:r>
        <w:rPr>
          <w:rFonts w:hint="default" w:ascii="宋体" w:hAnsi="宋体"/>
          <w:sz w:val="28"/>
          <w:szCs w:val="28"/>
          <w:lang w:val="zh-CN"/>
        </w:rPr>
        <w:t>2.6.1</w:t>
      </w:r>
      <w:r>
        <w:rPr>
          <w:rFonts w:ascii="宋体" w:hAnsi="宋体"/>
          <w:sz w:val="28"/>
          <w:szCs w:val="28"/>
          <w:lang w:val="zh-CN"/>
        </w:rPr>
        <w:t>.l 采购人按竞争性磋商文件第一章规定的时间和地点进行竞争性磋商，采购人代表、采购代理机构有关工作人员参加。</w:t>
      </w:r>
    </w:p>
    <w:p>
      <w:pPr>
        <w:autoSpaceDE w:val="0"/>
        <w:autoSpaceDN w:val="0"/>
        <w:spacing w:line="360" w:lineRule="auto"/>
        <w:rPr>
          <w:rFonts w:hint="default" w:ascii="宋体" w:hAnsi="宋体"/>
          <w:sz w:val="28"/>
          <w:szCs w:val="28"/>
          <w:lang w:val="zh-CN"/>
        </w:rPr>
      </w:pPr>
      <w:r>
        <w:rPr>
          <w:rFonts w:hint="default" w:ascii="宋体" w:hAnsi="宋体"/>
          <w:sz w:val="28"/>
          <w:szCs w:val="28"/>
          <w:lang w:val="zh-CN"/>
        </w:rPr>
        <w:t xml:space="preserve">2.6.1.2 </w:t>
      </w:r>
      <w:r>
        <w:rPr>
          <w:rFonts w:ascii="宋体" w:hAnsi="宋体"/>
          <w:sz w:val="28"/>
          <w:szCs w:val="28"/>
          <w:lang w:val="zh-CN"/>
        </w:rPr>
        <w:t>供应商在开评标过程中所有签字需使用企业印章。</w:t>
      </w:r>
    </w:p>
    <w:p>
      <w:pPr>
        <w:autoSpaceDE w:val="0"/>
        <w:autoSpaceDN w:val="0"/>
        <w:spacing w:line="360" w:lineRule="auto"/>
        <w:rPr>
          <w:rFonts w:hint="default" w:ascii="宋体" w:hAnsi="宋体"/>
          <w:sz w:val="28"/>
          <w:szCs w:val="28"/>
          <w:lang w:val="zh-CN"/>
        </w:rPr>
      </w:pPr>
      <w:r>
        <w:rPr>
          <w:rFonts w:ascii="宋体" w:hAnsi="宋体"/>
          <w:sz w:val="28"/>
          <w:szCs w:val="28"/>
          <w:lang w:val="zh-CN"/>
        </w:rPr>
        <w:t>2.6.2 磋商小组和评审</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2.6.2.1 磋商小组</w:t>
      </w:r>
    </w:p>
    <w:p>
      <w:pPr>
        <w:tabs>
          <w:tab w:val="left" w:pos="720"/>
        </w:tabs>
        <w:autoSpaceDE w:val="0"/>
        <w:autoSpaceDN w:val="0"/>
        <w:spacing w:line="360" w:lineRule="auto"/>
        <w:ind w:firstLine="480"/>
        <w:rPr>
          <w:rFonts w:hint="default" w:ascii="宋体" w:hAnsi="宋体"/>
          <w:sz w:val="28"/>
          <w:szCs w:val="28"/>
          <w:lang w:val="zh-CN"/>
        </w:rPr>
      </w:pPr>
      <w:r>
        <w:rPr>
          <w:rFonts w:ascii="宋体" w:hAnsi="宋体"/>
          <w:sz w:val="28"/>
          <w:szCs w:val="28"/>
          <w:lang w:val="zh-CN"/>
        </w:rPr>
        <w:t>（1）磋商小组的组成</w:t>
      </w:r>
    </w:p>
    <w:p>
      <w:pPr>
        <w:tabs>
          <w:tab w:val="left" w:pos="720"/>
        </w:tabs>
        <w:autoSpaceDE w:val="0"/>
        <w:autoSpaceDN w:val="0"/>
        <w:spacing w:line="360" w:lineRule="auto"/>
        <w:ind w:firstLine="480"/>
        <w:rPr>
          <w:rFonts w:hint="default" w:ascii="宋体" w:hAnsi="宋体"/>
          <w:sz w:val="28"/>
          <w:szCs w:val="28"/>
          <w:lang w:val="zh-CN"/>
        </w:rPr>
      </w:pPr>
      <w:r>
        <w:rPr>
          <w:rFonts w:ascii="宋体" w:hAnsi="宋体"/>
          <w:sz w:val="28"/>
          <w:szCs w:val="28"/>
          <w:lang w:val="zh-CN"/>
        </w:rPr>
        <w:t>采购人按照《中华人民共和国政府采购法》、《政府采购竞争性磋商采购方式管理暂行办法》以及有关规定组建磋商小组。评审由依法组建的磋商小组负责。磋商小组由采购人代表和评审专家共</w:t>
      </w:r>
      <w:r>
        <w:rPr>
          <w:rFonts w:ascii="宋体" w:hAnsi="宋体"/>
          <w:sz w:val="28"/>
          <w:szCs w:val="28"/>
        </w:rPr>
        <w:t>三人以上单数组成，</w:t>
      </w:r>
      <w:r>
        <w:rPr>
          <w:rFonts w:ascii="宋体" w:hAnsi="宋体"/>
          <w:sz w:val="28"/>
          <w:szCs w:val="28"/>
          <w:lang w:val="zh-CN"/>
        </w:rPr>
        <w:t>其中评审专家不得少于磋商小组成员总数的三分之二。</w:t>
      </w:r>
    </w:p>
    <w:p>
      <w:pPr>
        <w:tabs>
          <w:tab w:val="left" w:pos="720"/>
        </w:tabs>
        <w:autoSpaceDE w:val="0"/>
        <w:autoSpaceDN w:val="0"/>
        <w:spacing w:line="360" w:lineRule="auto"/>
        <w:ind w:firstLine="480"/>
        <w:rPr>
          <w:rFonts w:hint="default" w:ascii="宋体" w:hAnsi="宋体"/>
          <w:sz w:val="28"/>
          <w:szCs w:val="28"/>
          <w:lang w:val="zh-CN"/>
        </w:rPr>
      </w:pPr>
      <w:r>
        <w:rPr>
          <w:rFonts w:ascii="宋体" w:hAnsi="宋体"/>
          <w:sz w:val="28"/>
          <w:szCs w:val="28"/>
          <w:lang w:val="zh-CN"/>
        </w:rPr>
        <w:t>达到公开招标数额标准的工程采购项目，竞争性磋商小组应当由</w:t>
      </w:r>
      <w:r>
        <w:rPr>
          <w:rFonts w:ascii="宋体" w:hAnsi="宋体"/>
          <w:sz w:val="28"/>
          <w:szCs w:val="28"/>
        </w:rPr>
        <w:t>五人以上单数组成。技术复杂、专业性强的竞争性磋商采购项目，评审专家中应当包含一名法律专家。</w:t>
      </w:r>
    </w:p>
    <w:p>
      <w:pPr>
        <w:tabs>
          <w:tab w:val="left" w:pos="720"/>
        </w:tabs>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（2）评审专家的抽取</w:t>
      </w:r>
    </w:p>
    <w:p>
      <w:pPr>
        <w:tabs>
          <w:tab w:val="left" w:pos="720"/>
        </w:tabs>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①采用随机抽取方式从财政部门依法设立的专家库中确定磋商小组成员。任何单位和个人都不得指定评审专家或干预评审专家的抽取工作。</w:t>
      </w:r>
    </w:p>
    <w:p>
      <w:pPr>
        <w:tabs>
          <w:tab w:val="left" w:pos="720"/>
        </w:tabs>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②参加评审专家抽取的有关人员对被抽取的专家的姓名、单位和联系方式等内容负有保密的义务。磋商小组成员的名单在成交结果确定前必须严格保密。</w:t>
      </w:r>
    </w:p>
    <w:p>
      <w:pPr>
        <w:autoSpaceDE w:val="0"/>
        <w:autoSpaceDN w:val="0"/>
        <w:adjustRightInd w:val="0"/>
        <w:spacing w:line="360" w:lineRule="auto"/>
        <w:ind w:firstLine="560" w:firstLineChars="200"/>
        <w:rPr>
          <w:rFonts w:hint="default" w:ascii="宋体" w:hAnsi="宋体"/>
          <w:sz w:val="28"/>
          <w:szCs w:val="28"/>
        </w:rPr>
      </w:pPr>
      <w:r>
        <w:rPr>
          <w:rFonts w:ascii="宋体" w:hAnsi="宋体"/>
          <w:sz w:val="28"/>
          <w:szCs w:val="28"/>
          <w:lang w:val="zh-CN"/>
        </w:rPr>
        <w:t>（3）磋商小组成员不得参加与自己有利害关系的评审活动，与自己有利害关系的应当回避，已经进入的必须更换。</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（4）磋商小组负责对各磋商文件进行评审、比较、评定，并按本磋商文件的规定确定成交供应商。</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磋商小组具有依据磋商文件进行独立评审的权力，且不受外界任何因素的干扰。磋商小组成员必须独立、负责地提出评审意见，并对自己的评审意见承担责任。对磋商结果有不同意见的磋商小组成员应当以书面形式说明其不同意见和理由，评审报告应当注明不同意见。磋商小组成员拒绝评审或者拒绝在评审报告上签字且不书面说明其不同意见和理由的，视为同意评审结果。磋商小组应当对此作出书面说明并记录在案。</w:t>
      </w:r>
    </w:p>
    <w:p>
      <w:pPr>
        <w:autoSpaceDE w:val="0"/>
        <w:autoSpaceDN w:val="0"/>
        <w:spacing w:line="360" w:lineRule="auto"/>
        <w:ind w:firstLine="560" w:firstLineChars="200"/>
        <w:rPr>
          <w:rFonts w:hint="default" w:ascii="宋体" w:hAnsi="宋体"/>
          <w:sz w:val="28"/>
          <w:szCs w:val="28"/>
        </w:rPr>
      </w:pPr>
      <w:r>
        <w:rPr>
          <w:rFonts w:ascii="宋体" w:hAnsi="宋体"/>
          <w:sz w:val="28"/>
          <w:szCs w:val="28"/>
          <w:lang w:val="zh-CN"/>
        </w:rPr>
        <w:t>（6）磋商小组的职责：</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①审查磋商文件是否符合磋商文件要求，进行资格性审查和符合性审查，并作出评价；</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②要求供应商解释或澄清其磋商文件；</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③编写评审报告，受采购人委托按照事先确定的办法直接确定成交供应商；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④告知采购人、采购代理机构在评审过程中发现的供应商的违法违规行为。</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（7）磋商小组的义务：</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①遵纪守法，客观、公正、廉洁地履行职责；</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②提出真实、可靠的评审意见；</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③严格遵守评审纪律，不得向外界泄露评审情况；</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④发现供应商在磋商活动中有不正当竞争或者恶意串通等违规行为，应及时向政府采购监督管理部门报告并加以制止；</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⑤按照磋商文件的规定进行独立评审，对个人的评审意见承担法律责任；</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⑥编写并审定评审报告；</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⑦配合采购人或者采购代理机构答复供应商提出的质疑；</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⑧对评审过程和结果，以及采购人、供应商的商业秘密保密；</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⑨配合财政部门的投诉处理和监督检查工作。</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（8）磋商小组成员有下列情形之一的，应当回避:</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①供应商或者供应商主要负责人的近亲属；</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②项目主管部门或者行政监督部门的人员；</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③与供应商有经济利益关系；</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④曾因在招标、评标以及其他与招标投标有关活动中从事违法行为而受到行政处罚或者刑事处罚；</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⑤与供应商有其他利害关系。</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（9）评审程序</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①宣布评审纪律以及回避提示；</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②推荐磋商小组组长；</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③资格性审查；</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④符合性审查；</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⑤技术评审与商务评审；</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⑥澄清有关问题；</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⑦磋商；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⑧确定成交供应商；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⑨编写评审报告。</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（10）评审</w:t>
      </w:r>
    </w:p>
    <w:p>
      <w:pPr>
        <w:autoSpaceDE w:val="0"/>
        <w:autoSpaceDN w:val="0"/>
        <w:adjustRightInd w:val="0"/>
        <w:spacing w:line="360" w:lineRule="auto"/>
        <w:ind w:firstLine="560" w:firstLineChars="200"/>
        <w:rPr>
          <w:rFonts w:hint="default" w:ascii="宋体" w:hAnsi="宋体"/>
          <w:kern w:val="0"/>
          <w:sz w:val="28"/>
          <w:szCs w:val="28"/>
          <w:lang w:val="zh-CN"/>
        </w:rPr>
      </w:pPr>
      <w:r>
        <w:rPr>
          <w:rFonts w:ascii="宋体" w:hAnsi="宋体"/>
          <w:kern w:val="0"/>
          <w:sz w:val="28"/>
          <w:szCs w:val="28"/>
          <w:lang w:val="zh-CN"/>
        </w:rPr>
        <w:t>采用综合评标法，磋商小组根据综合评分情况，即从质量和服务均能满足磋商文件实质性响应要求的供应商中，根据综合得分由高至低确认成交供应商。</w:t>
      </w:r>
    </w:p>
    <w:p>
      <w:pPr>
        <w:autoSpaceDE w:val="0"/>
        <w:autoSpaceDN w:val="0"/>
        <w:adjustRightInd w:val="0"/>
        <w:spacing w:line="360" w:lineRule="auto"/>
        <w:ind w:firstLine="560" w:firstLineChars="200"/>
        <w:rPr>
          <w:rFonts w:hint="default" w:ascii="宋体" w:hAnsi="宋体"/>
          <w:kern w:val="0"/>
          <w:sz w:val="28"/>
          <w:szCs w:val="28"/>
          <w:lang w:val="zh-CN"/>
        </w:rPr>
      </w:pPr>
      <w:r>
        <w:rPr>
          <w:rFonts w:ascii="宋体" w:hAnsi="宋体"/>
          <w:kern w:val="0"/>
          <w:sz w:val="28"/>
          <w:szCs w:val="28"/>
          <w:lang w:val="zh-CN"/>
        </w:rPr>
        <w:t>磋商小组所有成员应当集中与单一供应商分别进行磋商，并给予所有参加磋商的供应商平等的磋商机会。</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kern w:val="0"/>
          <w:sz w:val="28"/>
          <w:szCs w:val="28"/>
          <w:lang w:val="zh-CN"/>
        </w:rPr>
        <w:t>（11）</w:t>
      </w:r>
      <w:r>
        <w:rPr>
          <w:rFonts w:ascii="宋体" w:hAnsi="宋体"/>
          <w:sz w:val="28"/>
          <w:szCs w:val="28"/>
          <w:lang w:val="zh-CN"/>
        </w:rPr>
        <w:t>评审完成后，磋商小组向采购人提出评审报告，评审报告由磋商小组全体成员签字确认。</w:t>
      </w:r>
    </w:p>
    <w:p>
      <w:pPr>
        <w:autoSpaceDE w:val="0"/>
        <w:autoSpaceDN w:val="0"/>
        <w:spacing w:line="360" w:lineRule="auto"/>
        <w:rPr>
          <w:rFonts w:hint="default" w:ascii="宋体" w:hAnsi="宋体"/>
          <w:sz w:val="28"/>
          <w:szCs w:val="28"/>
          <w:lang w:val="zh-CN"/>
        </w:rPr>
      </w:pPr>
      <w:r>
        <w:rPr>
          <w:rFonts w:ascii="宋体" w:hAnsi="宋体"/>
          <w:sz w:val="28"/>
          <w:szCs w:val="28"/>
          <w:lang w:val="zh-CN"/>
        </w:rPr>
        <w:t>2.6.3 确定成交供应商</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2.6.3.1 磋商小组按照磋商文件规定推荐成交候选人或直接确定成交供应商。</w:t>
      </w:r>
    </w:p>
    <w:p>
      <w:pPr>
        <w:pStyle w:val="156"/>
        <w:spacing w:line="360" w:lineRule="auto"/>
        <w:ind w:firstLine="560" w:firstLineChars="200"/>
        <w:rPr>
          <w:rFonts w:hint="default" w:ascii="宋体" w:hAnsi="宋体"/>
          <w:color w:val="auto"/>
          <w:sz w:val="28"/>
          <w:szCs w:val="28"/>
        </w:rPr>
      </w:pPr>
      <w:r>
        <w:rPr>
          <w:rFonts w:ascii="宋体" w:hAnsi="宋体"/>
          <w:color w:val="auto"/>
          <w:sz w:val="28"/>
          <w:szCs w:val="28"/>
          <w:lang w:val="zh-CN"/>
        </w:rPr>
        <w:t>2.6.3.2 成交供应商除因法定不可抗力外不得随意放弃成交资格，否则承担相应法律责任。成交供应商确因不可抗力不能履行政府采购合同，或因被查实存在影响成交结果的违法行为等情形，不符合成交条件的，由采购人依法重新组织采购。</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2.6.3.3 确定成交供应商后，采购人或采购代理机构应当在两个工作日内通过指定的网站发布成交公告，公告期为一个工作日，采购人同时向成交供应商签发成交通知书。</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2.6.3.4 成交通知书对采购人和成交供应商都具有同等法律效力。成交通知书发出后，采购人改变成交结果的，或者成交供应商放弃成交的，应当承担相应法律责任。</w:t>
      </w:r>
    </w:p>
    <w:p>
      <w:pPr>
        <w:autoSpaceDE w:val="0"/>
        <w:autoSpaceDN w:val="0"/>
        <w:spacing w:line="360" w:lineRule="auto"/>
        <w:rPr>
          <w:rFonts w:hint="default" w:ascii="宋体" w:hAnsi="宋体"/>
          <w:sz w:val="28"/>
          <w:szCs w:val="28"/>
          <w:lang w:val="zh-CN"/>
        </w:rPr>
      </w:pPr>
      <w:r>
        <w:rPr>
          <w:rFonts w:ascii="宋体" w:hAnsi="宋体"/>
          <w:sz w:val="28"/>
          <w:szCs w:val="28"/>
          <w:lang w:val="zh-CN"/>
        </w:rPr>
        <w:t>2.6.4 报价无效及废标</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2．6.4.1 出现下列情形之一的，报价无效：</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（1）不具备《中华人民共和国政府采购法》第二十二条规定条件；</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（2）列入失信被执行人、重大税收违法失信主体、政府采购严重违法失信行为记录名单；</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（3）响应文件未按磋商文件规定要求格式表格制作、密封、签署、盖章；</w:t>
      </w:r>
    </w:p>
    <w:p>
      <w:pPr>
        <w:autoSpaceDE w:val="0"/>
        <w:autoSpaceDN w:val="0"/>
        <w:spacing w:line="360" w:lineRule="auto"/>
        <w:ind w:left="48" w:firstLine="480"/>
        <w:rPr>
          <w:rFonts w:hint="default" w:ascii="宋体" w:hAnsi="宋体"/>
          <w:sz w:val="28"/>
          <w:szCs w:val="28"/>
          <w:lang w:val="zh-CN"/>
        </w:rPr>
      </w:pPr>
      <w:r>
        <w:rPr>
          <w:rFonts w:ascii="宋体" w:hAnsi="宋体"/>
          <w:kern w:val="0"/>
          <w:sz w:val="28"/>
          <w:szCs w:val="28"/>
          <w:lang w:val="zh-CN"/>
        </w:rPr>
        <w:t>（4）</w:t>
      </w:r>
      <w:r>
        <w:rPr>
          <w:rFonts w:ascii="宋体" w:hAnsi="宋体"/>
          <w:sz w:val="28"/>
          <w:szCs w:val="28"/>
          <w:lang w:val="zh-CN"/>
        </w:rPr>
        <w:t>不按磋商小组要求澄清、说明或补正的；</w:t>
      </w:r>
    </w:p>
    <w:p>
      <w:pPr>
        <w:autoSpaceDE w:val="0"/>
        <w:autoSpaceDN w:val="0"/>
        <w:spacing w:line="360" w:lineRule="auto"/>
        <w:ind w:left="48" w:firstLine="480"/>
        <w:rPr>
          <w:rFonts w:hint="default" w:ascii="宋体" w:hAnsi="宋体"/>
          <w:kern w:val="0"/>
          <w:sz w:val="28"/>
          <w:szCs w:val="28"/>
          <w:lang w:val="zh-CN"/>
        </w:rPr>
      </w:pPr>
      <w:r>
        <w:rPr>
          <w:rFonts w:ascii="宋体" w:hAnsi="宋体"/>
          <w:kern w:val="0"/>
          <w:sz w:val="28"/>
          <w:szCs w:val="28"/>
          <w:lang w:val="zh-CN"/>
        </w:rPr>
        <w:t>（5）</w:t>
      </w:r>
      <w:r>
        <w:rPr>
          <w:rFonts w:ascii="宋体" w:hAnsi="宋体"/>
          <w:sz w:val="28"/>
          <w:szCs w:val="28"/>
          <w:lang w:val="zh-CN"/>
        </w:rPr>
        <w:t>未按照磋商文件中报价文件要求的内容填写报价、</w:t>
      </w:r>
      <w:r>
        <w:rPr>
          <w:rFonts w:ascii="宋体" w:hAnsi="宋体"/>
          <w:kern w:val="0"/>
          <w:sz w:val="28"/>
          <w:szCs w:val="28"/>
          <w:lang w:val="zh-CN"/>
        </w:rPr>
        <w:t>拒绝报价、报价不确定、</w:t>
      </w:r>
      <w:r>
        <w:rPr>
          <w:rFonts w:ascii="宋体" w:hAnsi="宋体"/>
          <w:sz w:val="28"/>
          <w:szCs w:val="28"/>
          <w:lang w:val="zh-CN"/>
        </w:rPr>
        <w:t>有选择性报价和附有条件的报价、报价超出</w:t>
      </w:r>
      <w:r>
        <w:rPr>
          <w:rFonts w:ascii="宋体" w:hAnsi="宋体"/>
          <w:kern w:val="0"/>
          <w:sz w:val="28"/>
          <w:szCs w:val="28"/>
          <w:lang w:val="zh-CN"/>
        </w:rPr>
        <w:t>预算控制价；</w:t>
      </w:r>
    </w:p>
    <w:p>
      <w:pPr>
        <w:kinsoku w:val="0"/>
        <w:overflowPunct w:val="0"/>
        <w:autoSpaceDE w:val="0"/>
        <w:autoSpaceDN w:val="0"/>
        <w:spacing w:line="360" w:lineRule="auto"/>
        <w:ind w:left="45" w:firstLine="482"/>
        <w:rPr>
          <w:rFonts w:hint="default" w:ascii="宋体" w:hAnsi="宋体"/>
          <w:kern w:val="0"/>
          <w:sz w:val="28"/>
          <w:szCs w:val="28"/>
          <w:lang w:val="zh-CN"/>
        </w:rPr>
      </w:pPr>
      <w:r>
        <w:rPr>
          <w:rFonts w:ascii="宋体" w:hAnsi="宋体"/>
          <w:kern w:val="0"/>
          <w:sz w:val="28"/>
          <w:szCs w:val="28"/>
          <w:lang w:val="zh-CN"/>
        </w:rPr>
        <w:t>（6）法定代表人或其授权代表未按时参加磋商会议或磋商唱价会议未提供有效证明；</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（7）未按规定缴纳磋商保证金；</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（8）相关资格资质证明的原件、复印件未按磋商文件约定提交或提交的原件与复印件不一致；</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（9）在资格性审查、符合性审查、响应性审查中，磋商小组认定供应商的响应文件不符合评标办法中规定的任何一项评审标准；</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10</w:t>
      </w:r>
      <w:r>
        <w:rPr>
          <w:rFonts w:ascii="宋体" w:hAnsi="宋体"/>
          <w:sz w:val="28"/>
          <w:szCs w:val="28"/>
          <w:lang w:val="zh-CN"/>
        </w:rPr>
        <w:t>）响应文件正副本未区分或者内容严重不一致；</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（1</w:t>
      </w:r>
      <w:r>
        <w:rPr>
          <w:rFonts w:hint="default" w:ascii="宋体" w:hAnsi="宋体"/>
          <w:sz w:val="28"/>
          <w:szCs w:val="28"/>
          <w:lang w:val="zh-CN"/>
        </w:rPr>
        <w:t>1</w:t>
      </w:r>
      <w:r>
        <w:rPr>
          <w:rFonts w:ascii="宋体" w:hAnsi="宋体"/>
          <w:sz w:val="28"/>
          <w:szCs w:val="28"/>
          <w:lang w:val="zh-CN"/>
        </w:rPr>
        <w:t>）投标有效期不满足磋商文件要求；</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（1</w:t>
      </w:r>
      <w:r>
        <w:rPr>
          <w:rFonts w:hint="default" w:ascii="宋体" w:hAnsi="宋体"/>
          <w:sz w:val="28"/>
          <w:szCs w:val="28"/>
          <w:lang w:val="zh-CN"/>
        </w:rPr>
        <w:t>2</w:t>
      </w:r>
      <w:r>
        <w:rPr>
          <w:rFonts w:ascii="宋体" w:hAnsi="宋体"/>
          <w:sz w:val="28"/>
          <w:szCs w:val="28"/>
          <w:lang w:val="zh-CN"/>
        </w:rPr>
        <w:t>）无供应商法定代表人或其授权代表签字或盖章；</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（1</w:t>
      </w:r>
      <w:r>
        <w:rPr>
          <w:rFonts w:hint="default" w:ascii="宋体" w:hAnsi="宋体"/>
          <w:sz w:val="28"/>
          <w:szCs w:val="28"/>
          <w:lang w:val="zh-CN"/>
        </w:rPr>
        <w:t>3</w:t>
      </w:r>
      <w:r>
        <w:rPr>
          <w:rFonts w:ascii="宋体" w:hAnsi="宋体"/>
          <w:sz w:val="28"/>
          <w:szCs w:val="28"/>
          <w:lang w:val="zh-CN"/>
        </w:rPr>
        <w:t>）联合体未提交联合体协议书；</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（1</w:t>
      </w:r>
      <w:r>
        <w:rPr>
          <w:rFonts w:hint="default" w:ascii="宋体" w:hAnsi="宋体"/>
          <w:sz w:val="28"/>
          <w:szCs w:val="28"/>
          <w:lang w:val="zh-CN"/>
        </w:rPr>
        <w:t>4</w:t>
      </w:r>
      <w:r>
        <w:rPr>
          <w:rFonts w:ascii="宋体" w:hAnsi="宋体"/>
          <w:sz w:val="28"/>
          <w:szCs w:val="28"/>
          <w:lang w:val="zh-CN"/>
        </w:rPr>
        <w:t>）响应文件未完全满足磋商文件中实质性要求；</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15</w:t>
      </w:r>
      <w:r>
        <w:rPr>
          <w:rFonts w:ascii="宋体" w:hAnsi="宋体"/>
          <w:sz w:val="28"/>
          <w:szCs w:val="28"/>
          <w:lang w:val="zh-CN"/>
        </w:rPr>
        <w:t>）低于成本价且无法提供相关证明材料；</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16</w:t>
      </w:r>
      <w:r>
        <w:rPr>
          <w:rFonts w:ascii="宋体" w:hAnsi="宋体"/>
          <w:sz w:val="28"/>
          <w:szCs w:val="28"/>
          <w:lang w:val="zh-CN"/>
        </w:rPr>
        <w:t>）磋商小组认定技术方案不符合磋商文件要求；</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17</w:t>
      </w:r>
      <w:r>
        <w:rPr>
          <w:rFonts w:ascii="宋体" w:hAnsi="宋体"/>
          <w:sz w:val="28"/>
          <w:szCs w:val="28"/>
          <w:lang w:val="zh-CN"/>
        </w:rPr>
        <w:t>）评审期间，没有按磋商小组要求提交经法定代表人或授权代表签字的澄清、说明、补正或改变了响应文件实质性内容；</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18</w:t>
      </w:r>
      <w:r>
        <w:rPr>
          <w:rFonts w:ascii="宋体" w:hAnsi="宋体"/>
          <w:sz w:val="28"/>
          <w:szCs w:val="28"/>
          <w:lang w:val="zh-CN"/>
        </w:rPr>
        <w:t>）供应商未提交最终报价；</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w:t>
      </w:r>
      <w:r>
        <w:rPr>
          <w:rFonts w:hint="default" w:ascii="宋体" w:hAnsi="宋体"/>
          <w:sz w:val="28"/>
          <w:szCs w:val="28"/>
          <w:lang w:val="zh-CN"/>
        </w:rPr>
        <w:t>19</w:t>
      </w:r>
      <w:r>
        <w:rPr>
          <w:rFonts w:ascii="宋体" w:hAnsi="宋体"/>
          <w:sz w:val="28"/>
          <w:szCs w:val="28"/>
          <w:lang w:val="zh-CN"/>
        </w:rPr>
        <w:t>）供应商存在弄虚作假的行为；</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0</w:t>
      </w:r>
      <w:r>
        <w:rPr>
          <w:rFonts w:ascii="宋体" w:hAnsi="宋体"/>
          <w:sz w:val="28"/>
          <w:szCs w:val="28"/>
          <w:lang w:val="zh-CN"/>
        </w:rPr>
        <w:t>）属于采购人与供应商、供应商与供应商相互串通投标情形；</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1</w:t>
      </w:r>
      <w:r>
        <w:rPr>
          <w:rFonts w:ascii="宋体" w:hAnsi="宋体"/>
          <w:sz w:val="28"/>
          <w:szCs w:val="28"/>
          <w:lang w:val="zh-CN"/>
        </w:rPr>
        <w:t>）对采购人、采购代理机构、磋商小组及其他工作人员施加影响，有碍公平、公正；</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2</w:t>
      </w:r>
      <w:r>
        <w:rPr>
          <w:rFonts w:ascii="宋体" w:hAnsi="宋体"/>
          <w:sz w:val="28"/>
          <w:szCs w:val="28"/>
          <w:lang w:val="zh-CN"/>
        </w:rPr>
        <w:t>）</w:t>
      </w:r>
      <w:r>
        <w:rPr>
          <w:rFonts w:ascii="宋体" w:hAnsi="宋体"/>
          <w:sz w:val="28"/>
          <w:szCs w:val="28"/>
        </w:rPr>
        <w:t>磋商文件规定的其他报价无效情形；</w:t>
      </w:r>
    </w:p>
    <w:p>
      <w:pPr>
        <w:autoSpaceDE w:val="0"/>
        <w:autoSpaceDN w:val="0"/>
        <w:spacing w:line="360" w:lineRule="auto"/>
        <w:ind w:left="48" w:firstLine="480"/>
        <w:rPr>
          <w:rFonts w:hint="default" w:ascii="宋体" w:hAnsi="宋体"/>
          <w:sz w:val="28"/>
          <w:szCs w:val="28"/>
          <w:lang w:val="zh-CN"/>
        </w:rPr>
      </w:pPr>
      <w:r>
        <w:rPr>
          <w:rFonts w:ascii="宋体" w:hAnsi="宋体"/>
          <w:sz w:val="28"/>
          <w:szCs w:val="28"/>
          <w:lang w:val="zh-CN"/>
        </w:rPr>
        <w:t>（2</w:t>
      </w:r>
      <w:r>
        <w:rPr>
          <w:rFonts w:hint="default" w:ascii="宋体" w:hAnsi="宋体"/>
          <w:sz w:val="28"/>
          <w:szCs w:val="28"/>
          <w:lang w:val="zh-CN"/>
        </w:rPr>
        <w:t>3</w:t>
      </w:r>
      <w:r>
        <w:rPr>
          <w:rFonts w:ascii="宋体" w:hAnsi="宋体"/>
          <w:sz w:val="28"/>
          <w:szCs w:val="28"/>
          <w:lang w:val="zh-CN"/>
        </w:rPr>
        <w:t>）</w:t>
      </w:r>
      <w:r>
        <w:rPr>
          <w:rFonts w:ascii="宋体" w:hAnsi="宋体"/>
          <w:sz w:val="28"/>
          <w:szCs w:val="28"/>
        </w:rPr>
        <w:t>法律、法规、规章规定属于报价无效的其他情形。</w:t>
      </w:r>
    </w:p>
    <w:p>
      <w:pPr>
        <w:spacing w:line="360" w:lineRule="auto"/>
        <w:ind w:firstLine="700" w:firstLineChars="250"/>
        <w:rPr>
          <w:rFonts w:hint="default" w:ascii="宋体" w:hAnsi="宋体"/>
          <w:sz w:val="28"/>
          <w:szCs w:val="28"/>
        </w:rPr>
      </w:pPr>
      <w:r>
        <w:rPr>
          <w:rFonts w:ascii="宋体" w:hAnsi="宋体"/>
          <w:sz w:val="28"/>
          <w:szCs w:val="28"/>
        </w:rPr>
        <w:t>对报价无效的认定，必须经磋商小组集体作出决定并出具报价无效的事实依据，由供应商法定代表人或其授权代表签字确认，拒绝签字的，不影响磋商小组作出的决定。</w:t>
      </w:r>
    </w:p>
    <w:p>
      <w:pPr>
        <w:spacing w:line="360" w:lineRule="auto"/>
        <w:ind w:firstLine="560" w:firstLineChars="200"/>
        <w:rPr>
          <w:rFonts w:hint="default" w:ascii="宋体" w:hAnsi="宋体"/>
          <w:sz w:val="28"/>
          <w:szCs w:val="28"/>
        </w:rPr>
      </w:pPr>
      <w:r>
        <w:rPr>
          <w:rFonts w:ascii="宋体" w:hAnsi="宋体"/>
          <w:sz w:val="28"/>
          <w:szCs w:val="28"/>
        </w:rPr>
        <w:t>2.6.4.2废标</w:t>
      </w:r>
    </w:p>
    <w:p>
      <w:pPr>
        <w:spacing w:line="360" w:lineRule="auto"/>
        <w:ind w:firstLine="560" w:firstLineChars="200"/>
        <w:rPr>
          <w:rFonts w:hint="default" w:ascii="宋体" w:hAnsi="宋体"/>
          <w:sz w:val="28"/>
          <w:szCs w:val="28"/>
        </w:rPr>
      </w:pPr>
      <w:r>
        <w:rPr>
          <w:rFonts w:ascii="宋体" w:hAnsi="宋体"/>
          <w:sz w:val="28"/>
          <w:szCs w:val="28"/>
        </w:rPr>
        <w:t>出现下列情形之一的，应予废标：</w:t>
      </w:r>
    </w:p>
    <w:p>
      <w:pPr>
        <w:spacing w:line="360" w:lineRule="auto"/>
        <w:ind w:firstLine="560" w:firstLineChars="200"/>
        <w:rPr>
          <w:rFonts w:hint="default" w:ascii="宋体" w:hAnsi="宋体"/>
          <w:sz w:val="28"/>
          <w:szCs w:val="28"/>
        </w:rPr>
      </w:pPr>
      <w:r>
        <w:rPr>
          <w:rFonts w:ascii="宋体" w:hAnsi="宋体"/>
          <w:sz w:val="28"/>
          <w:szCs w:val="28"/>
        </w:rPr>
        <w:t>（1）符合条件的供应商或者对磋商文件作实质响应的供应商不足三家；</w:t>
      </w:r>
    </w:p>
    <w:p>
      <w:pPr>
        <w:spacing w:line="360" w:lineRule="auto"/>
        <w:ind w:firstLine="560" w:firstLineChars="200"/>
        <w:rPr>
          <w:rFonts w:hint="default" w:ascii="宋体" w:hAnsi="宋体"/>
          <w:sz w:val="28"/>
          <w:szCs w:val="28"/>
        </w:rPr>
      </w:pPr>
      <w:r>
        <w:rPr>
          <w:rFonts w:ascii="宋体" w:hAnsi="宋体"/>
          <w:sz w:val="28"/>
          <w:szCs w:val="28"/>
        </w:rPr>
        <w:t>（2）出现影响采购公正的违法、违规行为；</w:t>
      </w:r>
    </w:p>
    <w:p>
      <w:pPr>
        <w:spacing w:line="360" w:lineRule="auto"/>
        <w:ind w:firstLine="560" w:firstLineChars="200"/>
        <w:rPr>
          <w:rFonts w:hint="default" w:ascii="宋体" w:hAnsi="宋体"/>
          <w:sz w:val="28"/>
          <w:szCs w:val="28"/>
        </w:rPr>
      </w:pPr>
      <w:r>
        <w:rPr>
          <w:rFonts w:ascii="宋体" w:hAnsi="宋体"/>
          <w:sz w:val="28"/>
          <w:szCs w:val="28"/>
        </w:rPr>
        <w:t>（3）供应商的报价均超过了预算控制价；</w:t>
      </w:r>
    </w:p>
    <w:p>
      <w:pPr>
        <w:spacing w:line="360" w:lineRule="auto"/>
        <w:ind w:firstLine="560" w:firstLineChars="200"/>
        <w:rPr>
          <w:rFonts w:hint="default" w:ascii="宋体" w:hAnsi="宋体"/>
          <w:sz w:val="28"/>
          <w:szCs w:val="28"/>
        </w:rPr>
      </w:pPr>
      <w:r>
        <w:rPr>
          <w:rFonts w:ascii="宋体" w:hAnsi="宋体"/>
          <w:sz w:val="28"/>
          <w:szCs w:val="28"/>
        </w:rPr>
        <w:t>（4）因重大变故，采购任务取消；</w:t>
      </w:r>
    </w:p>
    <w:p>
      <w:pPr>
        <w:spacing w:line="360" w:lineRule="auto"/>
        <w:ind w:firstLine="560" w:firstLineChars="200"/>
        <w:rPr>
          <w:rFonts w:hint="default" w:ascii="宋体" w:hAnsi="宋体"/>
          <w:sz w:val="28"/>
          <w:szCs w:val="28"/>
        </w:rPr>
      </w:pPr>
      <w:r>
        <w:rPr>
          <w:rFonts w:ascii="宋体" w:hAnsi="宋体"/>
          <w:sz w:val="28"/>
          <w:szCs w:val="28"/>
        </w:rPr>
        <w:t>（5）法律、法规以及磋商文件规定其他情形。</w:t>
      </w:r>
    </w:p>
    <w:p>
      <w:pPr>
        <w:spacing w:line="360" w:lineRule="auto"/>
        <w:ind w:firstLine="560" w:firstLineChars="200"/>
        <w:rPr>
          <w:rFonts w:hint="default" w:ascii="宋体" w:hAnsi="宋体"/>
          <w:sz w:val="28"/>
          <w:szCs w:val="28"/>
        </w:rPr>
      </w:pPr>
      <w:r>
        <w:rPr>
          <w:rFonts w:ascii="宋体" w:hAnsi="宋体"/>
          <w:sz w:val="28"/>
          <w:szCs w:val="28"/>
        </w:rPr>
        <w:t>废标必须经磋商小组集体作出决定，经磋商小组全体成员签字确认后生效。废标后，采购人或者采购代理机构应当将废标理由告知所有供应商。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2.6.5 特殊情况处置程序</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2.6.5.1 评审活动终止</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（1）磋商小组应当执行连续评审的原则，按照磋商文件规定的程序、内容、方法、标准完成全部评审工作。</w:t>
      </w:r>
      <w:r>
        <w:rPr>
          <w:rFonts w:ascii="宋体" w:hAnsi="宋体"/>
          <w:sz w:val="28"/>
          <w:szCs w:val="28"/>
        </w:rPr>
        <w:t>出现评审专家临时缺席、回避等情形导致评审现场专家数量不符合法定标准的，采购人或者采购代理机构要按照有关程序及时补抽专家，继续组织评审。如无法及时补齐专家，则要立即停止评审工作，封存磋商文件和所有响应文件，择期重新组建磋商小组进行评审，前期参加评审的磋商小组成员应回避。</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（2）发生下列情况之一的，磋商小组应终止</w:t>
      </w:r>
      <w:r>
        <w:rPr>
          <w:rFonts w:ascii="宋体" w:hAnsi="宋体"/>
          <w:sz w:val="28"/>
          <w:szCs w:val="28"/>
        </w:rPr>
        <w:t>评审</w:t>
      </w:r>
      <w:r>
        <w:rPr>
          <w:rFonts w:ascii="宋体" w:hAnsi="宋体"/>
          <w:sz w:val="28"/>
          <w:szCs w:val="28"/>
          <w:lang w:val="zh-CN"/>
        </w:rPr>
        <w:t>：</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①发生了不可抗力事件；</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②发生磋商小组名单泄密、评审信息泄露；</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③出现非法干预评审工作；</w:t>
      </w:r>
    </w:p>
    <w:p>
      <w:pPr>
        <w:autoSpaceDE w:val="0"/>
        <w:autoSpaceDN w:val="0"/>
        <w:spacing w:line="360" w:lineRule="auto"/>
        <w:ind w:firstLine="470"/>
        <w:rPr>
          <w:rFonts w:hint="default" w:ascii="宋体" w:hAnsi="宋体"/>
          <w:sz w:val="28"/>
          <w:szCs w:val="28"/>
          <w:lang w:val="zh-CN"/>
        </w:rPr>
      </w:pPr>
      <w:r>
        <w:rPr>
          <w:rFonts w:ascii="宋体" w:hAnsi="宋体"/>
          <w:sz w:val="28"/>
          <w:szCs w:val="28"/>
          <w:lang w:val="zh-CN"/>
        </w:rPr>
        <w:t>④发现磋商小组或者成员未按照磋商文件规定评审或者存在违反法律法规规定行为，且拒绝改正。</w:t>
      </w:r>
    </w:p>
    <w:p>
      <w:pPr>
        <w:spacing w:line="360" w:lineRule="auto"/>
        <w:ind w:firstLine="548" w:firstLineChars="196"/>
        <w:rPr>
          <w:rFonts w:hint="default" w:ascii="宋体" w:hAnsi="宋体"/>
          <w:sz w:val="28"/>
          <w:szCs w:val="28"/>
        </w:rPr>
      </w:pPr>
      <w:r>
        <w:rPr>
          <w:rFonts w:ascii="宋体" w:hAnsi="宋体"/>
          <w:sz w:val="28"/>
          <w:szCs w:val="28"/>
        </w:rPr>
        <w:t>出现上述情形的，政府采购监督管理部门有权予以废标或者建议采购人和采购代理机构封存磋商文件和所有响应文件，择期重新组建磋商小组进行评审。</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2.6.5.2 磋商小组中途更换成员</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（1）除非发生下列情况之一，磋商小组成员不得中途更换：</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①因不可抗拒的客观原因，不能到场或者需在评审过程中退出评审活动；</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②根据法律法规规定，某个或者某几个磋商小组成员需要回避；</w:t>
      </w:r>
    </w:p>
    <w:p>
      <w:pPr>
        <w:autoSpaceDE w:val="0"/>
        <w:autoSpaceDN w:val="0"/>
        <w:spacing w:line="360" w:lineRule="auto"/>
        <w:ind w:firstLine="480"/>
        <w:rPr>
          <w:rFonts w:hint="default" w:ascii="宋体" w:hAnsi="宋体"/>
          <w:sz w:val="28"/>
          <w:szCs w:val="28"/>
          <w:lang w:val="zh-CN"/>
        </w:rPr>
      </w:pPr>
      <w:r>
        <w:rPr>
          <w:rFonts w:ascii="宋体" w:hAnsi="宋体"/>
          <w:sz w:val="28"/>
          <w:szCs w:val="28"/>
          <w:lang w:val="zh-CN"/>
        </w:rPr>
        <w:t>（2）退出磋商小组的成员，其已完成的评审行为无效。由采购人向政府采购监督管理部门提出更换磋商小组成员意见并获准后，根据本磋商文件规定的磋商小组成员产生方式另行确定替代者进行评审。</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2.6.5.3 记名投票</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在评审过程中，磋商小组发生分歧或者评审结论有异议需表决的，按照少数服从多数的原则，由磋商小组全体成员以记名投票方式表决。</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2.6.6 违法违规情形</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2.6.6.1 有下列情形之一的，属于供应商相互串通报价：</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（1）供应商之间协商报价、技术方案等响应文件的实质性内容；</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（2）供应商之间事先约定由某一特定供应商中标、成交；</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（3）供应商之间商定部分供应商放弃参加政府采购活动或者放弃中标、成交；</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（4）属于同一集团、协会、商会等组织成员的供应商按照该组织要求协同参加政府采购活动；</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（5）供应商之间为谋取成交或者排斥特定供应商而采取的其他联合行动。</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2.6.6.2 有下列情形之一的，视为供应商相互串通报价：</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（1）不同供应商的响应文件由同一单位或者个人编制；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（2）不同供应商委托同一单位或者个人办理报价事宜；</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（3）不同供应商的响应文件载明的项目管理成员为同一人；</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（4）不同供应商的响应文件异常一致或者报价呈规律性差异；</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（5）不同供应商的响应文件相互混装；</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（6）不同供应商的磋商保证金从同一单位或者个人的账户转出。</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2.6.6.3 有下列情形之一的，属于采购人与供应商串通报价：</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（1）采购人在开标前开启响应文件并将有关信息泄露给其他供应商;</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（2）采购人直接或者间接向供应商泄露磋商小组成员等信息；</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（3）采购人明示或者暗示供应商压低或者抬高报价；</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（4）采购人授意供应商撤换、修改响应文件；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（5）采购人明示或者暗示供应商为特定供应商成交提供方便；</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（6）采购人与供应商为谋求特定供应商成交而采取的其他串通行为。</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2.6.6.4 供应商有下列情形之一的，属于供应商弄虚作假的行为：</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（1）使用伪造、变造的许可证件；</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（2）提供虚假的财务状况或者业绩；</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（3）提供虚假的项目负责人或者主要技术人员简历、劳动关系证明；</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（4）提供虚假的信用状况；</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（5）其他弄虚作假的行为。</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2.6.6.5 违规处理</w:t>
      </w:r>
    </w:p>
    <w:p>
      <w:pPr>
        <w:autoSpaceDE w:val="0"/>
        <w:autoSpaceDN w:val="0"/>
        <w:spacing w:line="360" w:lineRule="auto"/>
        <w:ind w:firstLine="560" w:firstLineChars="200"/>
        <w:rPr>
          <w:rFonts w:hint="default" w:ascii="宋体" w:hAnsi="宋体"/>
          <w:sz w:val="28"/>
          <w:szCs w:val="28"/>
        </w:rPr>
      </w:pPr>
      <w:r>
        <w:rPr>
          <w:rFonts w:ascii="宋体" w:hAnsi="宋体"/>
          <w:sz w:val="28"/>
          <w:szCs w:val="28"/>
          <w:lang w:val="zh-CN"/>
        </w:rPr>
        <w:t>供应商有下列情形之一的，列入不良行为记录名单，在一至三年内禁止参加海南省内政府采购活动：</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（1）提供虚假材料谋取成交；</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（2）采取不正当手段诋毁、排挤其他供应商；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（3）与采购人、其他供应商或者采购代理机构恶意串通；</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（4）向采购人、采购代理机构行贿或者提供其他不正当利益；</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（5）在采购过程中与采购人进行协商磋商；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（6）拒绝有关部门监督检查或者提供虚假情况；</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（7）一年内累计三次以上投诉均查无实据，并带有明显故意行为；</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（8）捏造事实或者提供虚假投诉材料；</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（9）不按照规定程序以及正常途径质疑、投诉，采用匿名信、匿名电话、短信等手段，威胁、恫吓、辱骂、恶意中伤其他相关当事人；</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（10）法律、法规和磋商文件中规定的其他情形。</w:t>
      </w:r>
    </w:p>
    <w:p>
      <w:pPr>
        <w:autoSpaceDE w:val="0"/>
        <w:autoSpaceDN w:val="0"/>
        <w:spacing w:line="360" w:lineRule="auto"/>
        <w:rPr>
          <w:rFonts w:hint="default" w:ascii="宋体" w:hAnsi="宋体"/>
          <w:sz w:val="28"/>
          <w:szCs w:val="28"/>
          <w:lang w:val="zh-CN"/>
        </w:rPr>
      </w:pPr>
      <w:r>
        <w:rPr>
          <w:rFonts w:ascii="宋体" w:hAnsi="宋体"/>
          <w:sz w:val="28"/>
          <w:szCs w:val="28"/>
          <w:lang w:val="zh-CN"/>
        </w:rPr>
        <w:t>2.6.7 关于成交供应商瑕疵滞后发现的处理规则</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2.6.7.1 无论基于何种原因，本应作无效或废标处理的情形即便未被及时发现而使该供应商进入初审、详细评审或者其他后续程序，包括已经签约的情形，一旦在任何时间被发现存在上述情形，磋商小组均有权随时视情形决定是否取消该供应商的此前评议结果，或者随时视情形决定该报价无效，并有权决定采取相应的补救、纠正措施；若通过补救、纠正措施能够满足磋商文件或者采购人要求，磋商小组可以维持既定结果并要求成交供应商出具补救、纠正措施等承诺，由此产生的一切费用由成交供应商承担；若通过补救、纠正措施仍不能够满足磋商文件或者采购人要求，磋商小组应出具取消该供应商的此前评议结果的复审结论，并予以废标，由此产生的一切损失均由成交供应商承担。</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认定成交供应商报价无效、废标或成交供应商的此前评议结果被取消的，应予以废标，由采购人依法重新组织采购，成交供应商按照相关规定处理。出现上述情形的一切损失均由被取消成交资格的供应商承担。</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2.6.7.2 若已经超过质疑期限而未被发现，签署了相关的合同之后才发现存在上述情形，经磋商小组再行审查认为其在技术、必要资质等方面并不存在问题而仅属于商务方面存在瑕疵的问题，若取消该供应商的此前评议结果或者采取类似的处理措施将对本次采购更为不利的情形（包括：予以无效报价、废标或采取类似的处理措施将使本次采购成本大幅上升、延误期限以至可能给采购人造成较大损失的），维持成交结果的，采购人必须出具维持成交结果以及是否要求提供特别担保金的书面意见，磋商小组可以维持既定结果并要求成交供应商出具提供特别担保金承诺，以承担可能产生的赔偿责任；若成交供应商拒绝提供特别担保金、实际提供的担保金额不足或者采购人不同意维持成交结果的，磋商小组应当决定取消成交供应商的此前评议结果或者采取类似的处理措施，由此产生的一切损失均由成交供应商承担。</w:t>
      </w:r>
    </w:p>
    <w:p>
      <w:pPr>
        <w:pStyle w:val="3"/>
        <w:spacing w:before="0" w:after="0" w:line="360" w:lineRule="auto"/>
        <w:jc w:val="both"/>
        <w:rPr>
          <w:rFonts w:hint="default" w:ascii="宋体" w:hAnsi="宋体" w:eastAsia="宋体"/>
          <w:b/>
          <w:sz w:val="28"/>
          <w:szCs w:val="28"/>
          <w:lang w:val="zh-CN"/>
        </w:rPr>
      </w:pPr>
      <w:bookmarkStart w:id="29" w:name="_Toc151391949"/>
      <w:bookmarkStart w:id="30" w:name="_Toc150158392"/>
      <w:bookmarkStart w:id="31" w:name="_Toc102209372"/>
      <w:bookmarkStart w:id="32" w:name="_Toc31589"/>
      <w:r>
        <w:rPr>
          <w:rFonts w:ascii="宋体" w:hAnsi="宋体" w:eastAsia="宋体"/>
          <w:b/>
          <w:sz w:val="28"/>
          <w:szCs w:val="28"/>
          <w:lang w:val="zh-CN"/>
        </w:rPr>
        <w:t>2.7  纪律和监督</w:t>
      </w:r>
      <w:bookmarkEnd w:id="29"/>
      <w:bookmarkEnd w:id="30"/>
      <w:bookmarkEnd w:id="31"/>
      <w:bookmarkEnd w:id="32"/>
    </w:p>
    <w:p>
      <w:pPr>
        <w:autoSpaceDE w:val="0"/>
        <w:autoSpaceDN w:val="0"/>
        <w:spacing w:line="360" w:lineRule="auto"/>
        <w:rPr>
          <w:rFonts w:hint="default" w:ascii="宋体" w:hAnsi="宋体"/>
          <w:sz w:val="28"/>
          <w:szCs w:val="28"/>
          <w:lang w:val="zh-CN"/>
        </w:rPr>
      </w:pPr>
      <w:r>
        <w:rPr>
          <w:rFonts w:ascii="宋体" w:hAnsi="宋体"/>
          <w:sz w:val="28"/>
          <w:szCs w:val="28"/>
          <w:lang w:val="zh-CN"/>
        </w:rPr>
        <w:t>2.7.1 对采购人的纪律要求</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采购人不得泄漏采购活动中应当保密的情况和资料，不得与供应商串通损害国家利益、社会公共利益或者他人合法权益。</w:t>
      </w:r>
    </w:p>
    <w:p>
      <w:pPr>
        <w:autoSpaceDE w:val="0"/>
        <w:autoSpaceDN w:val="0"/>
        <w:spacing w:line="360" w:lineRule="auto"/>
        <w:rPr>
          <w:rFonts w:hint="default" w:ascii="宋体" w:hAnsi="宋体"/>
          <w:sz w:val="28"/>
          <w:szCs w:val="28"/>
          <w:lang w:val="zh-CN"/>
        </w:rPr>
      </w:pPr>
      <w:r>
        <w:rPr>
          <w:rFonts w:ascii="宋体" w:hAnsi="宋体"/>
          <w:sz w:val="28"/>
          <w:szCs w:val="28"/>
          <w:lang w:val="zh-CN"/>
        </w:rPr>
        <w:t>2.7.2 对供应商的纪律要求</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供应商不得互相串通或者与采购人串通投标，不得向采购人或者磋商小组成员行贿谋取成交；不得以他人名义投标或者以其他方式弄虚作假骗取成交；供应商不得以任何方式干扰、影响评审工作。</w:t>
      </w:r>
    </w:p>
    <w:p>
      <w:pPr>
        <w:autoSpaceDE w:val="0"/>
        <w:autoSpaceDN w:val="0"/>
        <w:spacing w:line="360" w:lineRule="auto"/>
        <w:rPr>
          <w:rFonts w:hint="default" w:ascii="宋体" w:hAnsi="宋体"/>
          <w:sz w:val="28"/>
          <w:szCs w:val="28"/>
          <w:lang w:val="zh-CN"/>
        </w:rPr>
      </w:pPr>
      <w:r>
        <w:rPr>
          <w:rFonts w:ascii="宋体" w:hAnsi="宋体"/>
          <w:sz w:val="28"/>
          <w:szCs w:val="28"/>
          <w:lang w:val="zh-CN"/>
        </w:rPr>
        <w:t>2.7.3 对磋商小组成员的纪律要求</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磋商小组成员不得收受他人的财物或者其他好处，不得向他人透露对磋商文件的评审和比较、成交候选人的推荐情况以及评审有关的其他情况。在</w:t>
      </w:r>
      <w:r>
        <w:rPr>
          <w:rFonts w:ascii="宋体" w:hAnsi="宋体"/>
          <w:sz w:val="28"/>
          <w:szCs w:val="28"/>
        </w:rPr>
        <w:t>评审</w:t>
      </w:r>
      <w:r>
        <w:rPr>
          <w:rFonts w:ascii="宋体" w:hAnsi="宋体"/>
          <w:sz w:val="28"/>
          <w:szCs w:val="28"/>
          <w:lang w:val="zh-CN"/>
        </w:rPr>
        <w:t>活动中，磋商小组成员应当客观、公正地履行职责，遵守职业道德，不得擅离职守，影响</w:t>
      </w:r>
      <w:r>
        <w:rPr>
          <w:rFonts w:ascii="宋体" w:hAnsi="宋体"/>
          <w:sz w:val="28"/>
          <w:szCs w:val="28"/>
        </w:rPr>
        <w:t>评审</w:t>
      </w:r>
      <w:r>
        <w:rPr>
          <w:rFonts w:ascii="宋体" w:hAnsi="宋体"/>
          <w:sz w:val="28"/>
          <w:szCs w:val="28"/>
          <w:lang w:val="zh-CN"/>
        </w:rPr>
        <w:t>程序正常进行，不得使用超出本磋商文件有关规定的评审因素和评审标准进行</w:t>
      </w:r>
      <w:r>
        <w:rPr>
          <w:rFonts w:ascii="宋体" w:hAnsi="宋体"/>
          <w:sz w:val="28"/>
          <w:szCs w:val="28"/>
        </w:rPr>
        <w:t>评审</w:t>
      </w:r>
      <w:r>
        <w:rPr>
          <w:rFonts w:ascii="宋体" w:hAnsi="宋体"/>
          <w:sz w:val="28"/>
          <w:szCs w:val="28"/>
          <w:lang w:val="zh-CN"/>
        </w:rPr>
        <w:t>。</w:t>
      </w:r>
    </w:p>
    <w:p>
      <w:pPr>
        <w:autoSpaceDE w:val="0"/>
        <w:autoSpaceDN w:val="0"/>
        <w:spacing w:line="360" w:lineRule="auto"/>
        <w:rPr>
          <w:rFonts w:hint="default" w:ascii="宋体" w:hAnsi="宋体"/>
          <w:sz w:val="28"/>
          <w:szCs w:val="28"/>
          <w:lang w:val="zh-CN"/>
        </w:rPr>
      </w:pPr>
      <w:r>
        <w:rPr>
          <w:rFonts w:ascii="宋体" w:hAnsi="宋体"/>
          <w:sz w:val="28"/>
          <w:szCs w:val="28"/>
          <w:lang w:val="zh-CN"/>
        </w:rPr>
        <w:t>2.7.4 对与</w:t>
      </w:r>
      <w:r>
        <w:rPr>
          <w:rFonts w:ascii="宋体" w:hAnsi="宋体"/>
          <w:sz w:val="28"/>
          <w:szCs w:val="28"/>
        </w:rPr>
        <w:t>评审</w:t>
      </w:r>
      <w:r>
        <w:rPr>
          <w:rFonts w:ascii="宋体" w:hAnsi="宋体"/>
          <w:sz w:val="28"/>
          <w:szCs w:val="28"/>
          <w:lang w:val="zh-CN"/>
        </w:rPr>
        <w:t>活动有关的工作人员的纪律要求</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与</w:t>
      </w:r>
      <w:r>
        <w:rPr>
          <w:rFonts w:ascii="宋体" w:hAnsi="宋体"/>
          <w:sz w:val="28"/>
          <w:szCs w:val="28"/>
        </w:rPr>
        <w:t>评审</w:t>
      </w:r>
      <w:r>
        <w:rPr>
          <w:rFonts w:ascii="宋体" w:hAnsi="宋体"/>
          <w:sz w:val="28"/>
          <w:szCs w:val="28"/>
          <w:lang w:val="zh-CN"/>
        </w:rPr>
        <w:t>活动有关的工作人员不得收受他人的财物或者其他好处，不得向他人透露对磋商文件的评审和比较、成交供应商的推荐情况以及</w:t>
      </w:r>
      <w:r>
        <w:rPr>
          <w:rFonts w:ascii="宋体" w:hAnsi="宋体"/>
          <w:sz w:val="28"/>
          <w:szCs w:val="28"/>
        </w:rPr>
        <w:t>评审</w:t>
      </w:r>
      <w:r>
        <w:rPr>
          <w:rFonts w:ascii="宋体" w:hAnsi="宋体"/>
          <w:sz w:val="28"/>
          <w:szCs w:val="28"/>
          <w:lang w:val="zh-CN"/>
        </w:rPr>
        <w:t>有关的其他情况。在</w:t>
      </w:r>
      <w:r>
        <w:rPr>
          <w:rFonts w:ascii="宋体" w:hAnsi="宋体"/>
          <w:sz w:val="28"/>
          <w:szCs w:val="28"/>
        </w:rPr>
        <w:t>评审</w:t>
      </w:r>
      <w:r>
        <w:rPr>
          <w:rFonts w:ascii="宋体" w:hAnsi="宋体"/>
          <w:sz w:val="28"/>
          <w:szCs w:val="28"/>
          <w:lang w:val="zh-CN"/>
        </w:rPr>
        <w:t>活动中，与</w:t>
      </w:r>
      <w:r>
        <w:rPr>
          <w:rFonts w:ascii="宋体" w:hAnsi="宋体"/>
          <w:sz w:val="28"/>
          <w:szCs w:val="28"/>
        </w:rPr>
        <w:t>评审</w:t>
      </w:r>
      <w:r>
        <w:rPr>
          <w:rFonts w:ascii="宋体" w:hAnsi="宋体"/>
          <w:sz w:val="28"/>
          <w:szCs w:val="28"/>
          <w:lang w:val="zh-CN"/>
        </w:rPr>
        <w:t>活动有关的工作人员不得擅离职守，影响</w:t>
      </w:r>
      <w:r>
        <w:rPr>
          <w:rFonts w:ascii="宋体" w:hAnsi="宋体"/>
          <w:sz w:val="28"/>
          <w:szCs w:val="28"/>
        </w:rPr>
        <w:t>评审</w:t>
      </w:r>
      <w:r>
        <w:rPr>
          <w:rFonts w:ascii="宋体" w:hAnsi="宋体"/>
          <w:sz w:val="28"/>
          <w:szCs w:val="28"/>
          <w:lang w:val="zh-CN"/>
        </w:rPr>
        <w:t>程序正常进行。</w:t>
      </w:r>
    </w:p>
    <w:p>
      <w:pPr>
        <w:pStyle w:val="3"/>
        <w:spacing w:before="0" w:after="0" w:line="360" w:lineRule="auto"/>
        <w:jc w:val="both"/>
        <w:rPr>
          <w:rFonts w:hint="default" w:ascii="宋体" w:hAnsi="宋体" w:eastAsia="宋体"/>
          <w:b/>
          <w:sz w:val="28"/>
          <w:szCs w:val="28"/>
          <w:lang w:val="zh-CN"/>
        </w:rPr>
      </w:pPr>
      <w:bookmarkStart w:id="33" w:name="_Toc102209373"/>
      <w:bookmarkStart w:id="34" w:name="_Toc150158393"/>
      <w:bookmarkStart w:id="35" w:name="_Toc13930"/>
      <w:bookmarkStart w:id="36" w:name="_Toc151391950"/>
      <w:r>
        <w:rPr>
          <w:rFonts w:ascii="宋体" w:hAnsi="宋体" w:eastAsia="宋体"/>
          <w:b/>
          <w:sz w:val="28"/>
          <w:szCs w:val="28"/>
          <w:lang w:val="zh-CN"/>
        </w:rPr>
        <w:t>2.8  质疑与投诉</w:t>
      </w:r>
      <w:bookmarkEnd w:id="33"/>
      <w:bookmarkEnd w:id="34"/>
      <w:bookmarkEnd w:id="35"/>
      <w:bookmarkEnd w:id="36"/>
    </w:p>
    <w:p>
      <w:pPr>
        <w:autoSpaceDE w:val="0"/>
        <w:autoSpaceDN w:val="0"/>
        <w:spacing w:line="360" w:lineRule="auto"/>
        <w:rPr>
          <w:rFonts w:hint="default" w:ascii="宋体" w:hAnsi="宋体"/>
          <w:sz w:val="28"/>
          <w:szCs w:val="28"/>
          <w:lang w:val="zh-CN"/>
        </w:rPr>
      </w:pPr>
      <w:r>
        <w:rPr>
          <w:rFonts w:ascii="宋体" w:hAnsi="宋体"/>
          <w:sz w:val="28"/>
          <w:szCs w:val="28"/>
          <w:lang w:val="zh-CN"/>
        </w:rPr>
        <w:t>2.8.1 质疑</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按照《中华人民共和国政府采购法》有关规定，参加本次政府采购活动的供应商认为磋商文件、采购过程和成交结果使自己的权益受到损害的，可以在知道或者应知道其权益受到损害之日起七个工作日内，以书面形式向采购人或者采购代理机构提出质疑。</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2.8.1.1 质疑书应包括以下主要内容：</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（1）质疑人的名称、地址、电话等；</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（2）具体的质疑事项、证据以及法律、法规依据；</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（3）提出质疑的日期。</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2.8.1.2 按照与质疑事项有关的当事人数量提供质疑书，并应加盖公章且由法定代表人签字。代理人办理质疑事项时，还应当提交授权委托书，授权委托书应当载明代理的具体权限和事项，否则采购人或者采购代理机构不予受理。</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2.8.1.3 除书面形式外，其他任何方式的质疑，采购人或者采购代理机构均不予接受和回复。</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2.8.1.4 采购人或者采购代理机构在收到质疑书后七个工作日内作出书面答复，并以书面形式通知质疑人和其他有关当事人，但答复不得涉及商业秘密。</w:t>
      </w:r>
    </w:p>
    <w:p>
      <w:pPr>
        <w:autoSpaceDE w:val="0"/>
        <w:autoSpaceDN w:val="0"/>
        <w:adjustRightInd w:val="0"/>
        <w:spacing w:line="360" w:lineRule="auto"/>
        <w:ind w:firstLine="560" w:firstLineChars="200"/>
        <w:rPr>
          <w:rFonts w:hint="default" w:ascii="宋体" w:hAnsi="宋体"/>
          <w:sz w:val="28"/>
          <w:szCs w:val="28"/>
          <w:lang w:val="zh-CN"/>
        </w:rPr>
      </w:pPr>
      <w:r>
        <w:rPr>
          <w:rFonts w:ascii="宋体" w:hAnsi="宋体"/>
          <w:sz w:val="28"/>
          <w:szCs w:val="28"/>
          <w:lang w:val="zh-CN"/>
        </w:rPr>
        <w:t>2.8.1.5 质疑人对采购人、采购代理机构的答复不满意或者采购人、采购代理机构未在规定的时间内作出答复的，可以在答复期满后十五个工作日内向同级财政部门投诉。</w:t>
      </w:r>
    </w:p>
    <w:p>
      <w:pPr>
        <w:autoSpaceDE w:val="0"/>
        <w:autoSpaceDN w:val="0"/>
        <w:spacing w:line="360" w:lineRule="auto"/>
        <w:rPr>
          <w:rFonts w:hint="default" w:ascii="宋体" w:hAnsi="宋体"/>
          <w:sz w:val="28"/>
          <w:szCs w:val="28"/>
          <w:lang w:val="zh-CN"/>
        </w:rPr>
      </w:pPr>
      <w:r>
        <w:rPr>
          <w:rFonts w:ascii="宋体" w:hAnsi="宋体"/>
          <w:sz w:val="28"/>
          <w:szCs w:val="28"/>
          <w:lang w:val="zh-CN"/>
        </w:rPr>
        <w:t>2.8.2 投诉</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按照《中华人民共和国政府采购法》、《政府采购供应商投诉处理办法》以及相关的法律法规规定，质疑人对采购人、采购代理机构的答复不满意或者采购人、采购代理机构未在规定的时间内</w:t>
      </w:r>
      <w:r>
        <w:rPr>
          <w:rFonts w:ascii="宋体" w:hAnsi="宋体"/>
          <w:sz w:val="28"/>
          <w:szCs w:val="28"/>
        </w:rPr>
        <w:t>作出</w:t>
      </w:r>
      <w:r>
        <w:rPr>
          <w:rFonts w:ascii="宋体" w:hAnsi="宋体"/>
          <w:sz w:val="28"/>
          <w:szCs w:val="28"/>
          <w:lang w:val="zh-CN"/>
        </w:rPr>
        <w:t>答复的，可以在答复期满后十五个工作日内向同级财政部门投诉。</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2.8.2.1 投诉人提起投诉应符合下列条件：</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（1）投诉人是参与所投诉政府采购活动的供应商；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（2）提起投诉前已依法进行质疑；</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（3）投诉书内容符合《政府采购供应商投诉处理办法》规定；</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（4）在投诉有效期限内提起投诉；</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（5）属于同级财政部门管辖；</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（6）同一投诉事项未经财政部门投诉处理；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（7）法律法规规定的其他条件。</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2.8.2.2 投诉人投诉时，应当提交投诉书，并按照被投诉采购人、采购代理机构和与投诉事项有关的供应商数量提供投诉书。</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2.8.2.3 投诉书应当包括以下主要内容：</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（1）投诉人和被投诉人的名称、地址、电话等；</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（2）具体的投诉事宜以及事实依据；</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（3）质疑书和质疑答复情况以及相关证明材料；</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（4）提起投诉的日期。</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2.8.2.4 投诉书应当加盖公章并由法定代表人签字。投诉人可以委托代理人办理投诉事务。代理人办理投诉事务时，应当提交投诉人的授权委托书，授权委托书应当载明委托代理的具体权限和事项。</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2.8.2.5 投诉人不符合上述规定提起的投诉，财政部门不予受理。</w:t>
      </w:r>
    </w:p>
    <w:p>
      <w:pPr>
        <w:pStyle w:val="2"/>
        <w:rPr>
          <w:rFonts w:hint="default" w:ascii="宋体" w:hAnsi="宋体"/>
          <w:sz w:val="28"/>
          <w:szCs w:val="28"/>
          <w:lang w:val="zh-CN"/>
        </w:rPr>
        <w:sectPr>
          <w:pgSz w:w="11907" w:h="16840"/>
          <w:pgMar w:top="1417" w:right="1417" w:bottom="1417" w:left="1417" w:header="720" w:footer="720" w:gutter="0"/>
          <w:cols w:space="0" w:num="1"/>
          <w:docGrid w:linePitch="286" w:charSpace="0"/>
        </w:sectPr>
      </w:pPr>
      <w:r>
        <w:rPr>
          <w:rFonts w:ascii="宋体" w:hAnsi="宋体"/>
          <w:sz w:val="28"/>
          <w:szCs w:val="28"/>
          <w:lang w:val="zh-CN"/>
        </w:rPr>
        <w:br w:type="page"/>
      </w:r>
    </w:p>
    <w:p>
      <w:pPr>
        <w:pStyle w:val="2"/>
        <w:rPr>
          <w:rFonts w:hint="default" w:ascii="宋体" w:hAnsi="宋体"/>
        </w:rPr>
      </w:pPr>
      <w:bookmarkStart w:id="37" w:name="_Toc151391951"/>
      <w:r>
        <w:rPr>
          <w:rFonts w:ascii="宋体" w:hAnsi="宋体"/>
        </w:rPr>
        <w:t>第三章 用户需求书</w:t>
      </w:r>
      <w:bookmarkEnd w:id="37"/>
    </w:p>
    <w:p>
      <w:pPr>
        <w:pStyle w:val="17"/>
        <w:spacing w:before="120" w:beforeLines="50" w:after="120" w:afterLines="50" w:line="500" w:lineRule="exact"/>
        <w:rPr>
          <w:rFonts w:ascii="宋体" w:hAnsi="宋体"/>
          <w:sz w:val="28"/>
          <w:szCs w:val="28"/>
        </w:rPr>
      </w:pPr>
      <w:r>
        <w:rPr>
          <w:rFonts w:ascii="宋体" w:hAnsi="宋体"/>
          <w:sz w:val="28"/>
          <w:szCs w:val="28"/>
        </w:rPr>
        <w:t>一</w:t>
      </w:r>
      <w:r>
        <w:rPr>
          <w:rFonts w:hint="eastAsia" w:ascii="宋体" w:hAnsi="宋体" w:cs="宋体"/>
          <w:sz w:val="28"/>
          <w:szCs w:val="28"/>
        </w:rPr>
        <w:t>、</w:t>
      </w:r>
      <w:r>
        <w:rPr>
          <w:rFonts w:ascii="宋体" w:hAnsi="宋体"/>
          <w:sz w:val="28"/>
          <w:szCs w:val="28"/>
        </w:rPr>
        <w:t>项目概况</w:t>
      </w:r>
    </w:p>
    <w:p>
      <w:pPr>
        <w:tabs>
          <w:tab w:val="left" w:pos="665"/>
        </w:tabs>
        <w:spacing w:before="120" w:beforeLines="50" w:after="120" w:afterLines="50" w:line="500" w:lineRule="exact"/>
        <w:ind w:left="170" w:leftChars="81" w:right="113" w:firstLine="560" w:firstLineChars="200"/>
        <w:jc w:val="left"/>
        <w:rPr>
          <w:rFonts w:hint="eastAsia" w:ascii="宋体" w:hAnsi="宋体" w:eastAsia="宋体"/>
          <w:sz w:val="28"/>
          <w:szCs w:val="28"/>
          <w:lang w:eastAsia="zh-CN"/>
        </w:rPr>
      </w:pPr>
      <w:r>
        <w:rPr>
          <w:rFonts w:ascii="宋体" w:hAnsi="宋体"/>
          <w:sz w:val="28"/>
          <w:szCs w:val="28"/>
        </w:rPr>
        <w:t>1、项目名称：</w:t>
      </w:r>
      <w:r>
        <w:rPr>
          <w:rFonts w:hint="eastAsia" w:ascii="宋体" w:hAnsi="宋体"/>
          <w:sz w:val="28"/>
          <w:szCs w:val="28"/>
          <w:lang w:eastAsia="zh-CN"/>
        </w:rPr>
        <w:t>2022年青松乡乡农场防火道路建设工程</w:t>
      </w:r>
    </w:p>
    <w:p>
      <w:pPr>
        <w:spacing w:line="720" w:lineRule="exact"/>
        <w:ind w:left="2124" w:leftChars="333" w:hanging="1425" w:hangingChars="509"/>
        <w:rPr>
          <w:rFonts w:hint="default" w:ascii="宋体" w:hAnsi="宋体" w:eastAsia="宋体" w:cs="Times New Roman"/>
          <w:sz w:val="28"/>
          <w:szCs w:val="28"/>
        </w:rPr>
      </w:pPr>
      <w:r>
        <w:rPr>
          <w:rFonts w:ascii="宋体" w:hAnsi="宋体"/>
          <w:sz w:val="28"/>
          <w:szCs w:val="28"/>
        </w:rPr>
        <w:t>2、项目单位：</w:t>
      </w:r>
      <w:r>
        <w:rPr>
          <w:rFonts w:hint="eastAsia" w:ascii="宋体" w:hAnsi="宋体" w:eastAsia="宋体" w:cs="Times New Roman"/>
          <w:sz w:val="28"/>
          <w:szCs w:val="28"/>
          <w:lang w:val="en-US" w:eastAsia="zh-CN"/>
        </w:rPr>
        <w:t>白沙黎族自治县林业局</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ascii="宋体" w:hAnsi="宋体"/>
          <w:sz w:val="28"/>
          <w:szCs w:val="28"/>
        </w:rPr>
        <w:t>3、预算金额：</w:t>
      </w:r>
      <w:r>
        <w:rPr>
          <w:rFonts w:hint="eastAsia" w:ascii="宋体" w:hAnsi="宋体"/>
          <w:sz w:val="28"/>
          <w:szCs w:val="28"/>
          <w:lang w:val="en-US" w:eastAsia="zh-CN"/>
        </w:rPr>
        <w:t>2158006.60</w:t>
      </w:r>
      <w:r>
        <w:rPr>
          <w:rFonts w:ascii="宋体" w:hAnsi="宋体"/>
          <w:sz w:val="28"/>
          <w:szCs w:val="28"/>
        </w:rPr>
        <w:t>元</w:t>
      </w:r>
    </w:p>
    <w:p>
      <w:pPr>
        <w:tabs>
          <w:tab w:val="left" w:pos="665"/>
        </w:tabs>
        <w:spacing w:before="120" w:beforeLines="50" w:after="120" w:afterLines="50" w:line="500" w:lineRule="exact"/>
        <w:ind w:left="170" w:leftChars="81" w:firstLine="560" w:firstLineChars="200"/>
        <w:jc w:val="left"/>
        <w:rPr>
          <w:rFonts w:hint="default" w:ascii="宋体" w:hAnsi="宋体"/>
          <w:sz w:val="28"/>
          <w:szCs w:val="28"/>
        </w:rPr>
      </w:pPr>
      <w:r>
        <w:rPr>
          <w:rFonts w:ascii="宋体" w:hAnsi="宋体"/>
          <w:sz w:val="28"/>
          <w:szCs w:val="28"/>
        </w:rPr>
        <w:t>4、最高限价（招标控制价）：</w:t>
      </w:r>
      <w:r>
        <w:rPr>
          <w:rFonts w:hint="eastAsia" w:ascii="宋体" w:hAnsi="宋体"/>
          <w:sz w:val="28"/>
          <w:szCs w:val="28"/>
          <w:lang w:val="en-US" w:eastAsia="zh-CN"/>
        </w:rPr>
        <w:t>2158006.60</w:t>
      </w:r>
      <w:r>
        <w:rPr>
          <w:rFonts w:ascii="宋体" w:hAnsi="宋体"/>
          <w:sz w:val="28"/>
          <w:szCs w:val="28"/>
        </w:rPr>
        <w:t>，报价最高不允许超出此最高限价（招标控制价），否则按废标处理，所有报价保留两位小数。</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lang w:val="en-US"/>
        </w:rPr>
      </w:pPr>
      <w:r>
        <w:rPr>
          <w:rFonts w:hint="default" w:ascii="宋体" w:hAnsi="宋体"/>
          <w:sz w:val="28"/>
          <w:szCs w:val="28"/>
        </w:rPr>
        <w:t>5</w:t>
      </w:r>
      <w:r>
        <w:rPr>
          <w:rFonts w:ascii="宋体" w:hAnsi="宋体"/>
          <w:sz w:val="28"/>
          <w:szCs w:val="28"/>
        </w:rPr>
        <w:t>、建设地点：</w:t>
      </w:r>
      <w:r>
        <w:rPr>
          <w:rFonts w:hint="eastAsia" w:ascii="宋体" w:hAnsi="宋体"/>
          <w:sz w:val="28"/>
          <w:szCs w:val="28"/>
          <w:lang w:val="en-US" w:eastAsia="zh-CN"/>
        </w:rPr>
        <w:t>海南省白沙黎族自治县青松乡</w:t>
      </w:r>
    </w:p>
    <w:p>
      <w:pPr>
        <w:snapToGrid w:val="0"/>
        <w:spacing w:line="400" w:lineRule="exact"/>
        <w:ind w:left="0" w:leftChars="0" w:firstLine="638" w:firstLineChars="228"/>
        <w:rPr>
          <w:rFonts w:hint="eastAsia" w:ascii="宋体" w:hAnsi="宋体" w:eastAsia="宋体" w:cs="宋体"/>
          <w:sz w:val="28"/>
          <w:szCs w:val="28"/>
          <w:lang w:val="en-US" w:eastAsia="zh-CN"/>
        </w:rPr>
      </w:pPr>
      <w:r>
        <w:rPr>
          <w:rFonts w:hint="default" w:ascii="宋体" w:hAnsi="宋体"/>
          <w:sz w:val="28"/>
          <w:szCs w:val="28"/>
        </w:rPr>
        <w:t>6</w:t>
      </w:r>
      <w:r>
        <w:rPr>
          <w:rFonts w:ascii="宋体" w:hAnsi="宋体"/>
          <w:sz w:val="28"/>
          <w:szCs w:val="28"/>
        </w:rPr>
        <w:t>、建设内容及规模：</w:t>
      </w:r>
      <w:r>
        <w:rPr>
          <w:rFonts w:hint="eastAsia" w:ascii="宋体" w:hAnsi="宋体" w:eastAsia="宋体" w:cs="宋体"/>
          <w:sz w:val="28"/>
          <w:szCs w:val="28"/>
          <w:lang w:val="en-US" w:eastAsia="zh-CN"/>
        </w:rPr>
        <w:t>主要建设内容为道路工程、桥涵工程等，具体建设规模如下：</w:t>
      </w:r>
    </w:p>
    <w:p>
      <w:pPr>
        <w:tabs>
          <w:tab w:val="left" w:pos="665"/>
        </w:tabs>
        <w:spacing w:before="120" w:beforeLines="50" w:after="120" w:afterLines="50" w:line="500" w:lineRule="exact"/>
        <w:ind w:left="170" w:leftChars="81" w:firstLine="560" w:firstLineChars="200"/>
        <w:jc w:val="left"/>
        <w:rPr>
          <w:rFonts w:hint="eastAsia" w:ascii="宋体" w:hAnsi="宋体"/>
          <w:kern w:val="0"/>
          <w:sz w:val="28"/>
          <w:szCs w:val="28"/>
          <w:lang w:val="en-US" w:eastAsia="zh-CN"/>
        </w:rPr>
      </w:pPr>
      <w:r>
        <w:rPr>
          <w:rFonts w:hint="eastAsia" w:ascii="宋体" w:hAnsi="宋体"/>
          <w:kern w:val="0"/>
          <w:sz w:val="28"/>
          <w:szCs w:val="28"/>
          <w:lang w:val="en-US" w:eastAsia="zh-CN"/>
        </w:rPr>
        <w:t>拟新建硬化道路总长度为2.278km，道路等级为四级公路(Ⅱ类)，设计速度为15km/h，路基宽度为4.5m，路面宽度为3.5m，路面类型为水泥混凝土路面；拟新建钢筋砼圆管涵14道，钢筋砼盖板涵2道等。</w:t>
      </w:r>
    </w:p>
    <w:p>
      <w:pPr>
        <w:tabs>
          <w:tab w:val="left" w:pos="665"/>
        </w:tabs>
        <w:spacing w:before="120" w:beforeLines="50" w:after="120" w:afterLines="50" w:line="500" w:lineRule="exact"/>
        <w:ind w:left="170" w:leftChars="81" w:firstLine="560" w:firstLineChars="200"/>
        <w:jc w:val="left"/>
        <w:rPr>
          <w:rFonts w:hint="default" w:ascii="宋体" w:hAnsi="宋体"/>
          <w:sz w:val="28"/>
          <w:szCs w:val="28"/>
        </w:rPr>
      </w:pPr>
      <w:r>
        <w:rPr>
          <w:rFonts w:hint="default" w:ascii="宋体" w:hAnsi="宋体"/>
          <w:sz w:val="28"/>
          <w:szCs w:val="28"/>
        </w:rPr>
        <w:t>7</w:t>
      </w:r>
      <w:r>
        <w:rPr>
          <w:rFonts w:ascii="宋体" w:hAnsi="宋体"/>
          <w:sz w:val="28"/>
          <w:szCs w:val="28"/>
        </w:rPr>
        <w:t>、招标范围：施工总承包（具体内容详见工程量清单及施工图）。</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hint="default" w:ascii="宋体" w:hAnsi="宋体"/>
          <w:sz w:val="28"/>
          <w:szCs w:val="28"/>
        </w:rPr>
        <w:t>8</w:t>
      </w:r>
      <w:r>
        <w:rPr>
          <w:rFonts w:ascii="宋体" w:hAnsi="宋体"/>
          <w:sz w:val="28"/>
          <w:szCs w:val="28"/>
        </w:rPr>
        <w:t>、质量要求：合格。</w:t>
      </w:r>
    </w:p>
    <w:p>
      <w:pPr>
        <w:tabs>
          <w:tab w:val="left" w:pos="665"/>
        </w:tabs>
        <w:spacing w:before="120" w:beforeLines="50" w:after="120" w:afterLines="50" w:line="500" w:lineRule="exact"/>
        <w:ind w:left="170" w:leftChars="81" w:right="113" w:firstLine="560" w:firstLineChars="200"/>
        <w:jc w:val="left"/>
        <w:rPr>
          <w:rFonts w:hint="default" w:ascii="宋体" w:hAnsi="宋体" w:eastAsia="宋体" w:cs="Times New Roman"/>
          <w:sz w:val="28"/>
          <w:szCs w:val="28"/>
        </w:rPr>
      </w:pPr>
      <w:r>
        <w:rPr>
          <w:rFonts w:ascii="宋体" w:hAnsi="宋体"/>
          <w:sz w:val="28"/>
          <w:szCs w:val="28"/>
        </w:rPr>
        <w:t>9、计划工期：</w:t>
      </w:r>
      <w:r>
        <w:rPr>
          <w:rFonts w:hint="default" w:ascii="宋体" w:hAnsi="宋体" w:eastAsia="宋体" w:cs="Times New Roman"/>
          <w:sz w:val="28"/>
          <w:szCs w:val="28"/>
        </w:rPr>
        <w:t>1</w:t>
      </w:r>
      <w:r>
        <w:rPr>
          <w:rFonts w:hint="eastAsia" w:ascii="宋体" w:hAnsi="宋体" w:eastAsia="宋体" w:cs="Times New Roman"/>
          <w:sz w:val="28"/>
          <w:szCs w:val="28"/>
          <w:lang w:val="en-US" w:eastAsia="zh-CN"/>
        </w:rPr>
        <w:t>5</w:t>
      </w:r>
      <w:r>
        <w:rPr>
          <w:rFonts w:hint="default" w:ascii="宋体" w:hAnsi="宋体" w:eastAsia="宋体" w:cs="Times New Roman"/>
          <w:sz w:val="28"/>
          <w:szCs w:val="28"/>
        </w:rPr>
        <w:t>0</w:t>
      </w:r>
      <w:r>
        <w:rPr>
          <w:rFonts w:ascii="宋体" w:hAnsi="宋体" w:eastAsia="宋体" w:cs="Times New Roman"/>
          <w:sz w:val="28"/>
          <w:szCs w:val="28"/>
        </w:rPr>
        <w:t>日历天。</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ascii="宋体" w:hAnsi="宋体"/>
          <w:sz w:val="28"/>
          <w:szCs w:val="28"/>
        </w:rPr>
        <w:t>10、付款方式</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ascii="宋体" w:hAnsi="宋体"/>
          <w:sz w:val="28"/>
          <w:szCs w:val="28"/>
        </w:rPr>
        <w:t>具体以合同规定为准。</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ascii="宋体" w:hAnsi="宋体"/>
          <w:sz w:val="28"/>
          <w:szCs w:val="28"/>
        </w:rPr>
        <w:t>1</w:t>
      </w:r>
      <w:r>
        <w:rPr>
          <w:rFonts w:hint="default" w:ascii="宋体" w:hAnsi="宋体"/>
          <w:sz w:val="28"/>
          <w:szCs w:val="28"/>
        </w:rPr>
        <w:t>1</w:t>
      </w:r>
      <w:r>
        <w:rPr>
          <w:rFonts w:ascii="宋体" w:hAnsi="宋体"/>
          <w:sz w:val="28"/>
          <w:szCs w:val="28"/>
        </w:rPr>
        <w:t>、验收方式</w:t>
      </w:r>
    </w:p>
    <w:p>
      <w:pPr>
        <w:tabs>
          <w:tab w:val="left" w:pos="665"/>
        </w:tabs>
        <w:spacing w:before="120" w:beforeLines="50" w:after="120" w:afterLines="50" w:line="500" w:lineRule="exact"/>
        <w:ind w:left="170" w:leftChars="81" w:right="113" w:firstLine="560" w:firstLineChars="200"/>
        <w:jc w:val="left"/>
        <w:rPr>
          <w:rFonts w:hint="default" w:ascii="宋体" w:hAnsi="宋体"/>
          <w:sz w:val="28"/>
          <w:szCs w:val="28"/>
        </w:rPr>
      </w:pPr>
      <w:r>
        <w:rPr>
          <w:rFonts w:ascii="宋体" w:hAnsi="宋体"/>
          <w:sz w:val="28"/>
          <w:szCs w:val="28"/>
        </w:rPr>
        <w:t>具体以合同规定为准。</w:t>
      </w:r>
    </w:p>
    <w:p>
      <w:pPr>
        <w:widowControl/>
        <w:jc w:val="left"/>
        <w:rPr>
          <w:rFonts w:hint="default" w:ascii="宋体" w:hAnsi="宋体"/>
          <w:kern w:val="44"/>
          <w:sz w:val="32"/>
        </w:rPr>
      </w:pPr>
      <w:r>
        <w:rPr>
          <w:rFonts w:hint="default" w:ascii="宋体" w:hAnsi="宋体"/>
        </w:rPr>
        <w:br w:type="page"/>
      </w:r>
    </w:p>
    <w:p>
      <w:pPr>
        <w:pStyle w:val="2"/>
        <w:rPr>
          <w:rFonts w:hint="default" w:ascii="宋体" w:hAnsi="宋体"/>
        </w:rPr>
      </w:pPr>
      <w:bookmarkStart w:id="38" w:name="_Toc151391952"/>
      <w:r>
        <w:rPr>
          <w:rFonts w:ascii="宋体" w:hAnsi="宋体"/>
        </w:rPr>
        <w:t>第四章 评审办法</w:t>
      </w:r>
      <w:bookmarkEnd w:id="38"/>
    </w:p>
    <w:p>
      <w:pPr>
        <w:spacing w:line="360" w:lineRule="auto"/>
        <w:jc w:val="left"/>
        <w:rPr>
          <w:rFonts w:hint="default" w:ascii="宋体" w:hAnsi="宋体"/>
          <w:b/>
          <w:sz w:val="36"/>
          <w:szCs w:val="24"/>
        </w:rPr>
      </w:pPr>
      <w:r>
        <w:rPr>
          <w:rFonts w:ascii="宋体" w:hAnsi="宋体"/>
          <w:b/>
          <w:sz w:val="36"/>
          <w:szCs w:val="24"/>
        </w:rPr>
        <w:t>附表1</w:t>
      </w:r>
    </w:p>
    <w:p>
      <w:pPr>
        <w:spacing w:line="360" w:lineRule="auto"/>
        <w:jc w:val="center"/>
        <w:rPr>
          <w:rFonts w:hint="default" w:ascii="宋体" w:hAnsi="宋体"/>
          <w:b/>
          <w:sz w:val="36"/>
          <w:szCs w:val="24"/>
        </w:rPr>
      </w:pPr>
      <w:r>
        <w:rPr>
          <w:rFonts w:ascii="宋体" w:hAnsi="宋体"/>
          <w:b/>
          <w:sz w:val="36"/>
          <w:szCs w:val="24"/>
        </w:rPr>
        <w:t>评审办法前附表</w:t>
      </w:r>
    </w:p>
    <w:p>
      <w:pPr>
        <w:pStyle w:val="17"/>
        <w:rPr>
          <w:rFonts w:ascii="宋体" w:hAnsi="宋体"/>
        </w:rPr>
      </w:pPr>
    </w:p>
    <w:tbl>
      <w:tblPr>
        <w:tblStyle w:val="43"/>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754"/>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Align w:val="center"/>
          </w:tcPr>
          <w:p>
            <w:pPr>
              <w:jc w:val="center"/>
              <w:rPr>
                <w:rFonts w:hint="default" w:ascii="宋体" w:hAnsi="宋体" w:cs="仿宋"/>
                <w:sz w:val="28"/>
                <w:szCs w:val="28"/>
              </w:rPr>
            </w:pPr>
            <w:r>
              <w:rPr>
                <w:rFonts w:ascii="宋体" w:hAnsi="宋体" w:cs="仿宋"/>
                <w:sz w:val="28"/>
                <w:szCs w:val="28"/>
              </w:rPr>
              <w:t>条款</w:t>
            </w:r>
          </w:p>
        </w:tc>
        <w:tc>
          <w:tcPr>
            <w:tcW w:w="2754" w:type="dxa"/>
            <w:vAlign w:val="center"/>
          </w:tcPr>
          <w:p>
            <w:pPr>
              <w:jc w:val="center"/>
              <w:rPr>
                <w:rFonts w:hint="default" w:ascii="宋体" w:hAnsi="宋体" w:cs="仿宋"/>
                <w:sz w:val="28"/>
                <w:szCs w:val="28"/>
              </w:rPr>
            </w:pPr>
            <w:r>
              <w:rPr>
                <w:rFonts w:ascii="宋体" w:hAnsi="宋体" w:cs="仿宋"/>
                <w:sz w:val="28"/>
                <w:szCs w:val="28"/>
              </w:rPr>
              <w:t>评审因素</w:t>
            </w:r>
          </w:p>
        </w:tc>
        <w:tc>
          <w:tcPr>
            <w:tcW w:w="5262" w:type="dxa"/>
            <w:vAlign w:val="center"/>
          </w:tcPr>
          <w:p>
            <w:pPr>
              <w:jc w:val="center"/>
              <w:rPr>
                <w:rFonts w:hint="default" w:ascii="宋体" w:hAnsi="宋体" w:cs="仿宋"/>
                <w:sz w:val="28"/>
                <w:szCs w:val="28"/>
              </w:rPr>
            </w:pPr>
            <w:r>
              <w:rPr>
                <w:rFonts w:ascii="宋体" w:hAnsi="宋体" w:cs="仿宋"/>
                <w:sz w:val="28"/>
                <w:szCs w:val="28"/>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restart"/>
            <w:vAlign w:val="center"/>
          </w:tcPr>
          <w:p>
            <w:pPr>
              <w:jc w:val="center"/>
              <w:rPr>
                <w:rFonts w:hint="default" w:ascii="宋体" w:hAnsi="宋体" w:cs="仿宋"/>
                <w:sz w:val="28"/>
                <w:szCs w:val="28"/>
              </w:rPr>
            </w:pPr>
            <w:r>
              <w:rPr>
                <w:rFonts w:ascii="宋体" w:hAnsi="宋体" w:cs="仿宋"/>
                <w:sz w:val="28"/>
                <w:szCs w:val="28"/>
              </w:rPr>
              <w:t>资格性审查</w:t>
            </w:r>
          </w:p>
        </w:tc>
        <w:tc>
          <w:tcPr>
            <w:tcW w:w="2754" w:type="dxa"/>
            <w:vAlign w:val="center"/>
          </w:tcPr>
          <w:p>
            <w:pPr>
              <w:jc w:val="center"/>
              <w:rPr>
                <w:rFonts w:hint="default" w:ascii="宋体" w:hAnsi="宋体" w:cs="仿宋"/>
                <w:sz w:val="28"/>
                <w:szCs w:val="28"/>
              </w:rPr>
            </w:pPr>
            <w:r>
              <w:rPr>
                <w:rFonts w:ascii="宋体" w:hAnsi="宋体" w:cs="仿宋"/>
                <w:sz w:val="28"/>
                <w:szCs w:val="28"/>
              </w:rPr>
              <w:t>营业执照</w:t>
            </w:r>
          </w:p>
        </w:tc>
        <w:tc>
          <w:tcPr>
            <w:tcW w:w="5262" w:type="dxa"/>
            <w:vAlign w:val="center"/>
          </w:tcPr>
          <w:p>
            <w:pPr>
              <w:jc w:val="left"/>
              <w:rPr>
                <w:rFonts w:hint="default" w:ascii="宋体" w:hAnsi="宋体" w:cs="仿宋"/>
                <w:sz w:val="28"/>
                <w:szCs w:val="28"/>
              </w:rPr>
            </w:pPr>
            <w:r>
              <w:rPr>
                <w:rFonts w:ascii="宋体" w:hAnsi="宋体" w:cs="仿宋"/>
                <w:sz w:val="28"/>
                <w:szCs w:val="28"/>
              </w:rPr>
              <w:t>营业执照在有效期内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资质等级</w:t>
            </w:r>
          </w:p>
        </w:tc>
        <w:tc>
          <w:tcPr>
            <w:tcW w:w="5262" w:type="dxa"/>
            <w:vAlign w:val="center"/>
          </w:tcPr>
          <w:p>
            <w:pPr>
              <w:jc w:val="left"/>
              <w:rPr>
                <w:rFonts w:hint="default" w:ascii="宋体" w:hAnsi="宋体" w:cs="仿宋"/>
                <w:sz w:val="28"/>
                <w:szCs w:val="28"/>
              </w:rPr>
            </w:pPr>
            <w:r>
              <w:rPr>
                <w:rFonts w:ascii="宋体" w:hAnsi="宋体" w:cs="仿宋"/>
                <w:sz w:val="28"/>
                <w:szCs w:val="28"/>
              </w:rPr>
              <w:t>符合第二章“2.1.1 前附表”第11项规定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项目负责人（项目经理）</w:t>
            </w:r>
          </w:p>
        </w:tc>
        <w:tc>
          <w:tcPr>
            <w:tcW w:w="5262" w:type="dxa"/>
            <w:vAlign w:val="center"/>
          </w:tcPr>
          <w:p>
            <w:pPr>
              <w:jc w:val="left"/>
              <w:rPr>
                <w:rFonts w:hint="default" w:ascii="宋体" w:hAnsi="宋体" w:cs="仿宋"/>
                <w:sz w:val="28"/>
                <w:szCs w:val="28"/>
              </w:rPr>
            </w:pPr>
            <w:r>
              <w:rPr>
                <w:rFonts w:ascii="宋体" w:hAnsi="宋体" w:cs="仿宋"/>
                <w:sz w:val="28"/>
                <w:szCs w:val="28"/>
              </w:rPr>
              <w:t>符合第二章“2.1.1 前附表”第11项规定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政府采购法第二十二条规定的相关条件</w:t>
            </w:r>
          </w:p>
        </w:tc>
        <w:tc>
          <w:tcPr>
            <w:tcW w:w="5262" w:type="dxa"/>
            <w:vAlign w:val="center"/>
          </w:tcPr>
          <w:p>
            <w:pPr>
              <w:jc w:val="left"/>
              <w:rPr>
                <w:rFonts w:hint="default" w:ascii="宋体" w:hAnsi="宋体" w:cs="仿宋"/>
                <w:sz w:val="28"/>
                <w:szCs w:val="28"/>
              </w:rPr>
            </w:pPr>
            <w:r>
              <w:rPr>
                <w:rFonts w:ascii="宋体" w:hAnsi="宋体" w:cs="仿宋"/>
                <w:sz w:val="28"/>
                <w:szCs w:val="28"/>
              </w:rPr>
              <w:t>符合第二章“2.1.1 前附表”第11项规定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其他要求</w:t>
            </w:r>
          </w:p>
        </w:tc>
        <w:tc>
          <w:tcPr>
            <w:tcW w:w="5262" w:type="dxa"/>
            <w:vAlign w:val="center"/>
          </w:tcPr>
          <w:p>
            <w:pPr>
              <w:jc w:val="left"/>
              <w:rPr>
                <w:rFonts w:hint="default" w:ascii="宋体" w:hAnsi="宋体" w:cs="仿宋"/>
                <w:sz w:val="28"/>
                <w:szCs w:val="28"/>
              </w:rPr>
            </w:pPr>
            <w:r>
              <w:rPr>
                <w:rFonts w:ascii="宋体" w:hAnsi="宋体" w:cs="仿宋"/>
                <w:sz w:val="28"/>
                <w:szCs w:val="28"/>
              </w:rPr>
              <w:t>符合第二章“2.1.1 前附表”第11项规定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restart"/>
            <w:vAlign w:val="center"/>
          </w:tcPr>
          <w:p>
            <w:pPr>
              <w:jc w:val="center"/>
              <w:rPr>
                <w:rFonts w:hint="default" w:ascii="宋体" w:hAnsi="宋体" w:cs="仿宋"/>
                <w:sz w:val="28"/>
                <w:szCs w:val="28"/>
              </w:rPr>
            </w:pPr>
            <w:r>
              <w:rPr>
                <w:rFonts w:ascii="宋体" w:hAnsi="宋体" w:cs="仿宋"/>
                <w:sz w:val="28"/>
                <w:szCs w:val="28"/>
              </w:rPr>
              <w:t>符合性审查</w:t>
            </w:r>
          </w:p>
        </w:tc>
        <w:tc>
          <w:tcPr>
            <w:tcW w:w="2754" w:type="dxa"/>
            <w:vAlign w:val="center"/>
          </w:tcPr>
          <w:p>
            <w:pPr>
              <w:jc w:val="center"/>
              <w:rPr>
                <w:rFonts w:hint="default" w:ascii="宋体" w:hAnsi="宋体" w:cs="仿宋"/>
                <w:sz w:val="28"/>
                <w:szCs w:val="28"/>
              </w:rPr>
            </w:pPr>
            <w:r>
              <w:rPr>
                <w:rFonts w:ascii="宋体" w:hAnsi="宋体" w:cs="仿宋"/>
                <w:sz w:val="28"/>
                <w:szCs w:val="28"/>
              </w:rPr>
              <w:t>供应商名称</w:t>
            </w:r>
          </w:p>
        </w:tc>
        <w:tc>
          <w:tcPr>
            <w:tcW w:w="5262" w:type="dxa"/>
            <w:vAlign w:val="center"/>
          </w:tcPr>
          <w:p>
            <w:pPr>
              <w:jc w:val="left"/>
              <w:rPr>
                <w:rFonts w:hint="default" w:ascii="宋体" w:hAnsi="宋体" w:cs="仿宋"/>
                <w:sz w:val="28"/>
                <w:szCs w:val="28"/>
              </w:rPr>
            </w:pPr>
            <w:r>
              <w:rPr>
                <w:rFonts w:ascii="宋体" w:hAnsi="宋体" w:cs="仿宋"/>
                <w:sz w:val="28"/>
                <w:szCs w:val="28"/>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投标函签字盖章</w:t>
            </w:r>
          </w:p>
        </w:tc>
        <w:tc>
          <w:tcPr>
            <w:tcW w:w="5262" w:type="dxa"/>
            <w:vAlign w:val="center"/>
          </w:tcPr>
          <w:p>
            <w:pPr>
              <w:jc w:val="left"/>
              <w:rPr>
                <w:rFonts w:hint="default" w:ascii="宋体" w:hAnsi="宋体" w:cs="仿宋"/>
                <w:sz w:val="28"/>
                <w:szCs w:val="28"/>
              </w:rPr>
            </w:pPr>
            <w:r>
              <w:rPr>
                <w:rFonts w:ascii="宋体" w:hAnsi="宋体" w:cs="仿宋"/>
                <w:sz w:val="28"/>
                <w:szCs w:val="28"/>
              </w:rPr>
              <w:t>有法定代表人或其委托代理人签字并加盖单位章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hint="default" w:ascii="宋体" w:hAnsi="宋体" w:cs="仿宋"/>
                <w:sz w:val="28"/>
                <w:szCs w:val="28"/>
              </w:rPr>
            </w:pPr>
            <w:r>
              <w:rPr>
                <w:rFonts w:ascii="宋体" w:hAnsi="宋体" w:cs="仿宋"/>
                <w:sz w:val="28"/>
                <w:szCs w:val="28"/>
              </w:rPr>
              <w:t>磋商文件格式</w:t>
            </w:r>
          </w:p>
        </w:tc>
        <w:tc>
          <w:tcPr>
            <w:tcW w:w="5262" w:type="dxa"/>
            <w:vAlign w:val="center"/>
          </w:tcPr>
          <w:p>
            <w:pPr>
              <w:jc w:val="left"/>
              <w:rPr>
                <w:rFonts w:hint="default" w:ascii="宋体" w:hAnsi="宋体" w:cs="仿宋"/>
                <w:sz w:val="28"/>
                <w:szCs w:val="28"/>
              </w:rPr>
            </w:pPr>
            <w:r>
              <w:rPr>
                <w:rFonts w:ascii="宋体" w:hAnsi="宋体" w:cs="仿宋"/>
                <w:sz w:val="28"/>
                <w:szCs w:val="28"/>
              </w:rPr>
              <w:t>符合第八章“磋商文件格式”的要求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ascii="宋体" w:hAnsi="宋体" w:cs="仿宋"/>
                <w:sz w:val="28"/>
                <w:szCs w:val="28"/>
              </w:rPr>
            </w:pPr>
            <w:r>
              <w:rPr>
                <w:rFonts w:ascii="宋体" w:hAnsi="宋体" w:cs="仿宋"/>
                <w:sz w:val="28"/>
                <w:szCs w:val="28"/>
              </w:rPr>
              <w:t>计划工期</w:t>
            </w:r>
          </w:p>
        </w:tc>
        <w:tc>
          <w:tcPr>
            <w:tcW w:w="5262" w:type="dxa"/>
            <w:vAlign w:val="center"/>
          </w:tcPr>
          <w:p>
            <w:pPr>
              <w:jc w:val="left"/>
              <w:rPr>
                <w:rFonts w:ascii="宋体" w:hAnsi="宋体" w:cs="仿宋"/>
                <w:sz w:val="28"/>
                <w:szCs w:val="28"/>
              </w:rPr>
            </w:pPr>
            <w:r>
              <w:rPr>
                <w:rFonts w:ascii="宋体" w:hAnsi="宋体" w:cs="仿宋"/>
                <w:sz w:val="28"/>
                <w:szCs w:val="28"/>
              </w:rPr>
              <w:t>符合第二章“2.1.1 前附表”第8项规定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ascii="宋体" w:hAnsi="宋体" w:cs="仿宋"/>
                <w:sz w:val="28"/>
                <w:szCs w:val="28"/>
              </w:rPr>
            </w:pPr>
            <w:r>
              <w:rPr>
                <w:rFonts w:ascii="宋体" w:hAnsi="宋体" w:cs="仿宋"/>
                <w:sz w:val="28"/>
                <w:szCs w:val="28"/>
              </w:rPr>
              <w:t>质量要求</w:t>
            </w:r>
          </w:p>
        </w:tc>
        <w:tc>
          <w:tcPr>
            <w:tcW w:w="5262" w:type="dxa"/>
            <w:vAlign w:val="center"/>
          </w:tcPr>
          <w:p>
            <w:pPr>
              <w:jc w:val="left"/>
              <w:rPr>
                <w:rFonts w:ascii="宋体" w:hAnsi="宋体" w:cs="仿宋"/>
                <w:sz w:val="28"/>
                <w:szCs w:val="28"/>
              </w:rPr>
            </w:pPr>
            <w:r>
              <w:rPr>
                <w:rFonts w:ascii="宋体" w:hAnsi="宋体" w:cs="仿宋"/>
                <w:sz w:val="28"/>
                <w:szCs w:val="28"/>
              </w:rPr>
              <w:t>符合第二章“2.1.1 前附表”第9项规定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ascii="宋体" w:hAnsi="宋体" w:cs="仿宋"/>
                <w:sz w:val="28"/>
                <w:szCs w:val="28"/>
              </w:rPr>
            </w:pPr>
            <w:r>
              <w:rPr>
                <w:rFonts w:ascii="宋体" w:hAnsi="宋体" w:cs="仿宋"/>
                <w:sz w:val="28"/>
                <w:szCs w:val="28"/>
              </w:rPr>
              <w:t>投标有效期</w:t>
            </w:r>
          </w:p>
        </w:tc>
        <w:tc>
          <w:tcPr>
            <w:tcW w:w="5262" w:type="dxa"/>
            <w:vAlign w:val="center"/>
          </w:tcPr>
          <w:p>
            <w:pPr>
              <w:jc w:val="left"/>
              <w:rPr>
                <w:rFonts w:ascii="宋体" w:hAnsi="宋体" w:cs="仿宋"/>
                <w:sz w:val="28"/>
                <w:szCs w:val="28"/>
              </w:rPr>
            </w:pPr>
            <w:r>
              <w:rPr>
                <w:rFonts w:ascii="宋体" w:hAnsi="宋体" w:cs="仿宋"/>
                <w:sz w:val="28"/>
                <w:szCs w:val="28"/>
              </w:rPr>
              <w:t>符合第二章“2.1.1 前附表”第17项规定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ascii="宋体" w:hAnsi="宋体" w:cs="仿宋"/>
                <w:sz w:val="28"/>
                <w:szCs w:val="28"/>
              </w:rPr>
            </w:pPr>
            <w:r>
              <w:rPr>
                <w:rFonts w:ascii="宋体" w:hAnsi="宋体" w:cs="仿宋"/>
                <w:sz w:val="28"/>
                <w:szCs w:val="28"/>
              </w:rPr>
              <w:t>磋商保证金</w:t>
            </w:r>
          </w:p>
        </w:tc>
        <w:tc>
          <w:tcPr>
            <w:tcW w:w="5262" w:type="dxa"/>
            <w:vAlign w:val="center"/>
          </w:tcPr>
          <w:p>
            <w:pPr>
              <w:jc w:val="left"/>
              <w:rPr>
                <w:rFonts w:ascii="宋体" w:hAnsi="宋体" w:cs="仿宋"/>
                <w:sz w:val="28"/>
                <w:szCs w:val="28"/>
              </w:rPr>
            </w:pPr>
            <w:r>
              <w:rPr>
                <w:rFonts w:ascii="宋体" w:hAnsi="宋体" w:cs="仿宋"/>
                <w:sz w:val="28"/>
                <w:szCs w:val="28"/>
              </w:rPr>
              <w:t>符合第二章“2.1.1 前附表”第18项规定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62" w:type="dxa"/>
            <w:vMerge w:val="continue"/>
            <w:vAlign w:val="center"/>
          </w:tcPr>
          <w:p>
            <w:pPr>
              <w:jc w:val="center"/>
              <w:rPr>
                <w:rFonts w:hint="default" w:ascii="宋体" w:hAnsi="宋体" w:cs="仿宋"/>
                <w:sz w:val="28"/>
                <w:szCs w:val="28"/>
              </w:rPr>
            </w:pPr>
          </w:p>
        </w:tc>
        <w:tc>
          <w:tcPr>
            <w:tcW w:w="2754" w:type="dxa"/>
            <w:vAlign w:val="center"/>
          </w:tcPr>
          <w:p>
            <w:pPr>
              <w:jc w:val="center"/>
              <w:rPr>
                <w:rFonts w:ascii="宋体" w:hAnsi="宋体" w:cs="仿宋"/>
                <w:sz w:val="28"/>
                <w:szCs w:val="28"/>
              </w:rPr>
            </w:pPr>
            <w:r>
              <w:rPr>
                <w:rFonts w:ascii="宋体" w:hAnsi="宋体" w:cs="仿宋"/>
                <w:sz w:val="28"/>
                <w:szCs w:val="28"/>
              </w:rPr>
              <w:t>投标价格</w:t>
            </w:r>
          </w:p>
        </w:tc>
        <w:tc>
          <w:tcPr>
            <w:tcW w:w="5262" w:type="dxa"/>
            <w:vAlign w:val="center"/>
          </w:tcPr>
          <w:p>
            <w:pPr>
              <w:spacing w:line="312" w:lineRule="auto"/>
              <w:jc w:val="left"/>
              <w:rPr>
                <w:rFonts w:ascii="宋体" w:hAnsi="宋体" w:cs="仿宋"/>
                <w:sz w:val="28"/>
                <w:szCs w:val="28"/>
              </w:rPr>
            </w:pPr>
            <w:r>
              <w:rPr>
                <w:rFonts w:ascii="宋体" w:hAnsi="宋体" w:cs="仿宋"/>
                <w:sz w:val="28"/>
                <w:szCs w:val="28"/>
              </w:rPr>
              <w:t>不超出本项目的预算控制价。</w:t>
            </w:r>
          </w:p>
        </w:tc>
      </w:tr>
    </w:tbl>
    <w:p>
      <w:pPr>
        <w:widowControl/>
        <w:jc w:val="left"/>
        <w:rPr>
          <w:rFonts w:hint="default" w:ascii="宋体" w:hAnsi="宋体"/>
          <w:b/>
          <w:sz w:val="28"/>
          <w:szCs w:val="28"/>
          <w:lang w:val="zh-CN"/>
        </w:rPr>
      </w:pPr>
      <w:bookmarkStart w:id="39" w:name="_Toc23065"/>
      <w:bookmarkStart w:id="40" w:name="_Toc102209376"/>
    </w:p>
    <w:p>
      <w:pPr>
        <w:autoSpaceDE w:val="0"/>
        <w:autoSpaceDN w:val="0"/>
        <w:spacing w:line="360" w:lineRule="auto"/>
        <w:outlineLvl w:val="1"/>
        <w:rPr>
          <w:rFonts w:hint="default" w:ascii="宋体" w:hAnsi="宋体"/>
          <w:b/>
          <w:sz w:val="28"/>
          <w:szCs w:val="28"/>
          <w:lang w:val="zh-CN"/>
        </w:rPr>
      </w:pPr>
      <w:bookmarkStart w:id="41" w:name="_Toc150158396"/>
      <w:bookmarkStart w:id="42" w:name="_Toc151391953"/>
      <w:r>
        <w:rPr>
          <w:rFonts w:ascii="宋体" w:hAnsi="宋体"/>
          <w:b/>
          <w:sz w:val="28"/>
          <w:szCs w:val="28"/>
          <w:lang w:val="zh-CN"/>
        </w:rPr>
        <w:t>3.1  初步评审</w:t>
      </w:r>
      <w:bookmarkEnd w:id="39"/>
      <w:bookmarkEnd w:id="40"/>
      <w:bookmarkEnd w:id="41"/>
      <w:bookmarkEnd w:id="42"/>
    </w:p>
    <w:p>
      <w:pPr>
        <w:autoSpaceDE w:val="0"/>
        <w:autoSpaceDN w:val="0"/>
        <w:ind w:firstLine="560" w:firstLineChars="200"/>
        <w:rPr>
          <w:rFonts w:hint="default" w:ascii="宋体" w:hAnsi="宋体"/>
          <w:sz w:val="28"/>
          <w:szCs w:val="28"/>
          <w:lang w:val="zh-CN"/>
        </w:rPr>
      </w:pPr>
      <w:r>
        <w:rPr>
          <w:rFonts w:ascii="宋体" w:hAnsi="宋体"/>
          <w:sz w:val="28"/>
          <w:szCs w:val="28"/>
          <w:lang w:val="zh-CN"/>
        </w:rPr>
        <w:t>3.1.1 第一阶段：资格性审查</w:t>
      </w:r>
    </w:p>
    <w:p>
      <w:pPr>
        <w:autoSpaceDE w:val="0"/>
        <w:autoSpaceDN w:val="0"/>
        <w:spacing w:before="240" w:line="360" w:lineRule="auto"/>
        <w:ind w:firstLine="560" w:firstLineChars="200"/>
        <w:rPr>
          <w:rFonts w:hint="default" w:ascii="宋体" w:hAnsi="宋体"/>
          <w:sz w:val="28"/>
          <w:szCs w:val="28"/>
        </w:rPr>
      </w:pPr>
      <w:r>
        <w:rPr>
          <w:rFonts w:ascii="宋体" w:hAnsi="宋体"/>
          <w:sz w:val="28"/>
          <w:szCs w:val="28"/>
          <w:lang w:val="zh-CN"/>
        </w:rPr>
        <w:t>3.1.1.1 磋商小组依据法律法规和磋商文件的规定，对所有供应商的商务部分中的资格证明（包括信用情况）、磋商保证金等进行审查，并确定供应商是否具备磋商资格，填写资格审查表并签字确认。</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3.1.2 第二阶段：符合性审查</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磋商小组依据磋商文件的规定，对供应商的响应文件的有效性、完整性以及对磋商文件的响应程度进行审查，以确定是否对磋商文件的实质性要求作出响应。</w:t>
      </w:r>
    </w:p>
    <w:p>
      <w:pPr>
        <w:autoSpaceDE w:val="0"/>
        <w:autoSpaceDN w:val="0"/>
        <w:spacing w:line="360" w:lineRule="auto"/>
        <w:ind w:firstLine="482"/>
        <w:rPr>
          <w:rFonts w:hint="default" w:ascii="宋体" w:hAnsi="宋体"/>
          <w:sz w:val="28"/>
          <w:szCs w:val="28"/>
          <w:lang w:val="zh-CN"/>
        </w:rPr>
      </w:pPr>
      <w:r>
        <w:rPr>
          <w:rFonts w:ascii="宋体" w:hAnsi="宋体"/>
          <w:sz w:val="28"/>
          <w:szCs w:val="28"/>
          <w:lang w:val="zh-CN"/>
        </w:rPr>
        <w:t>在资格性和符合性审查同时，对属于不合格或者报价无效的供应商，磋商小组必须提出不合格或者报价无效的事实依据，并出具不合格或者报价无效说明。</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3.1.3 第三阶段：响应性审查</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按照磋商文件要求，审查监理大纲、项目管理机构、业绩、供应商报价及其报价合理性等，对属于不合格或者报价无效的供应商，采购小组应提出不合格或者报价无效的事实依据，并出具不合格或者报价无效说明。</w:t>
      </w:r>
    </w:p>
    <w:p>
      <w:pPr>
        <w:autoSpaceDE w:val="0"/>
        <w:autoSpaceDN w:val="0"/>
        <w:spacing w:line="360" w:lineRule="auto"/>
        <w:outlineLvl w:val="1"/>
        <w:rPr>
          <w:rFonts w:hint="default" w:ascii="宋体" w:hAnsi="宋体"/>
          <w:b/>
          <w:sz w:val="28"/>
          <w:szCs w:val="28"/>
          <w:lang w:val="zh-CN"/>
        </w:rPr>
      </w:pPr>
      <w:bookmarkStart w:id="43" w:name="_Toc23611"/>
      <w:bookmarkStart w:id="44" w:name="_Toc150158397"/>
      <w:bookmarkStart w:id="45" w:name="_Toc102209377"/>
      <w:bookmarkStart w:id="46" w:name="_Toc151391954"/>
      <w:r>
        <w:rPr>
          <w:rFonts w:ascii="宋体" w:hAnsi="宋体"/>
          <w:b/>
          <w:sz w:val="28"/>
          <w:szCs w:val="28"/>
          <w:lang w:val="zh-CN"/>
        </w:rPr>
        <w:t>3.2  澄清</w:t>
      </w:r>
      <w:bookmarkEnd w:id="43"/>
      <w:bookmarkEnd w:id="44"/>
      <w:bookmarkEnd w:id="45"/>
      <w:bookmarkEnd w:id="46"/>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磋商小组判断响应文件的响应性仅基于响应文件本身而不靠外部因素。未响应实质性条款的，磋商小组有权确定其报价无效，供应商不能通过修正、撤销或者澄清不符之处而使其报价成为实质性响应的报价。</w:t>
      </w:r>
    </w:p>
    <w:p>
      <w:pPr>
        <w:autoSpaceDE w:val="0"/>
        <w:autoSpaceDN w:val="0"/>
        <w:spacing w:line="360" w:lineRule="auto"/>
        <w:outlineLvl w:val="1"/>
        <w:rPr>
          <w:rFonts w:hint="default" w:ascii="宋体" w:hAnsi="宋体"/>
          <w:b/>
          <w:sz w:val="28"/>
          <w:szCs w:val="28"/>
          <w:lang w:val="zh-CN"/>
        </w:rPr>
      </w:pPr>
      <w:bookmarkStart w:id="47" w:name="_Toc17814"/>
      <w:bookmarkStart w:id="48" w:name="_Toc102209378"/>
      <w:bookmarkStart w:id="49" w:name="_Toc151391955"/>
      <w:bookmarkStart w:id="50" w:name="_Toc150158398"/>
      <w:r>
        <w:rPr>
          <w:rFonts w:ascii="宋体" w:hAnsi="宋体"/>
          <w:b/>
          <w:sz w:val="28"/>
          <w:szCs w:val="28"/>
          <w:lang w:val="zh-CN"/>
        </w:rPr>
        <w:t xml:space="preserve">3.3  </w:t>
      </w:r>
      <w:bookmarkEnd w:id="47"/>
      <w:r>
        <w:rPr>
          <w:rFonts w:ascii="宋体" w:hAnsi="宋体"/>
          <w:b/>
          <w:sz w:val="28"/>
          <w:szCs w:val="28"/>
          <w:lang w:val="zh-CN"/>
        </w:rPr>
        <w:t>磋商</w:t>
      </w:r>
      <w:bookmarkEnd w:id="48"/>
      <w:bookmarkEnd w:id="49"/>
      <w:bookmarkEnd w:id="50"/>
    </w:p>
    <w:p>
      <w:pPr>
        <w:spacing w:line="360" w:lineRule="auto"/>
        <w:ind w:firstLine="482"/>
        <w:rPr>
          <w:rFonts w:hint="default" w:ascii="宋体" w:hAnsi="宋体"/>
          <w:sz w:val="28"/>
          <w:szCs w:val="28"/>
          <w:lang w:val="zh-CN"/>
        </w:rPr>
      </w:pPr>
      <w:r>
        <w:rPr>
          <w:rFonts w:ascii="宋体" w:hAnsi="宋体"/>
          <w:sz w:val="28"/>
          <w:szCs w:val="28"/>
          <w:lang w:val="zh-CN"/>
        </w:rPr>
        <w:t>3.3.1 磋商小组所有成员集中与实质性响应磋商文件的单一供应商分别进行磋商，并给予所有参加磋商的供应商平等的磋商机会。磋商小组通过随机方式确定参加磋商供应商的磋商顺序。在磋商中，磋商的任何一方不得透露与磋商有关的其他供应商的技术资料、价格和其他信息。</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3.3.2 磋商文件应详细列明采购标的的技术、服务要求，磋商结束后，磋商小组应当要求所有继续参加磋商的供应商在规定时间内提交最终报价，最终报价是供应商响应文件的有效组成部分。</w:t>
      </w:r>
    </w:p>
    <w:p>
      <w:pPr>
        <w:autoSpaceDE w:val="0"/>
        <w:autoSpaceDN w:val="0"/>
        <w:spacing w:line="360" w:lineRule="auto"/>
        <w:ind w:firstLine="560" w:firstLineChars="200"/>
        <w:rPr>
          <w:rFonts w:hint="default" w:ascii="宋体" w:hAnsi="宋体"/>
          <w:sz w:val="28"/>
          <w:szCs w:val="28"/>
          <w:lang w:val="zh-CN"/>
        </w:rPr>
      </w:pPr>
      <w:r>
        <w:rPr>
          <w:rFonts w:ascii="宋体" w:hAnsi="宋体"/>
          <w:sz w:val="28"/>
          <w:szCs w:val="28"/>
          <w:lang w:val="zh-CN"/>
        </w:rPr>
        <w:t>3.3.3 磋商实行</w:t>
      </w:r>
      <w:r>
        <w:rPr>
          <w:rFonts w:ascii="宋体" w:hAnsi="宋体"/>
          <w:sz w:val="28"/>
          <w:szCs w:val="28"/>
          <w:u w:val="single"/>
          <w:lang w:val="zh-CN"/>
        </w:rPr>
        <w:t xml:space="preserve"> </w:t>
      </w:r>
      <w:r>
        <w:rPr>
          <w:rFonts w:ascii="宋体" w:hAnsi="宋体"/>
          <w:sz w:val="28"/>
          <w:szCs w:val="28"/>
          <w:u w:val="single"/>
        </w:rPr>
        <w:t>2</w:t>
      </w:r>
      <w:r>
        <w:rPr>
          <w:rFonts w:hint="default" w:ascii="宋体" w:hAnsi="宋体"/>
          <w:sz w:val="28"/>
          <w:szCs w:val="28"/>
          <w:u w:val="single"/>
        </w:rPr>
        <w:t xml:space="preserve"> </w:t>
      </w:r>
      <w:r>
        <w:rPr>
          <w:rFonts w:ascii="宋体" w:hAnsi="宋体"/>
          <w:sz w:val="28"/>
          <w:szCs w:val="28"/>
          <w:lang w:val="zh-CN"/>
        </w:rPr>
        <w:t>轮报价法，第</w:t>
      </w:r>
      <w:r>
        <w:rPr>
          <w:rFonts w:ascii="宋体" w:hAnsi="宋体"/>
          <w:sz w:val="28"/>
          <w:szCs w:val="28"/>
          <w:u w:val="single"/>
        </w:rPr>
        <w:t>2</w:t>
      </w:r>
      <w:r>
        <w:rPr>
          <w:rFonts w:ascii="宋体" w:hAnsi="宋体"/>
          <w:sz w:val="28"/>
          <w:szCs w:val="28"/>
          <w:lang w:val="zh-CN"/>
        </w:rPr>
        <w:t>轮报价为最终报价。参加磋商的供应商后一轮报价不得高于其前一轮报价，否则磋商小组有权据此确定其为无效报价，提交最终报价的供应商不得少于三家。</w:t>
      </w:r>
    </w:p>
    <w:p>
      <w:pPr>
        <w:autoSpaceDE w:val="0"/>
        <w:autoSpaceDN w:val="0"/>
        <w:spacing w:line="360" w:lineRule="auto"/>
        <w:outlineLvl w:val="1"/>
        <w:rPr>
          <w:rFonts w:hint="default" w:ascii="宋体" w:hAnsi="宋体"/>
          <w:b/>
          <w:sz w:val="28"/>
          <w:szCs w:val="28"/>
          <w:lang w:val="zh-CN"/>
        </w:rPr>
      </w:pPr>
      <w:bookmarkStart w:id="51" w:name="_Toc151391956"/>
      <w:bookmarkStart w:id="52" w:name="_Toc150158399"/>
      <w:bookmarkStart w:id="53" w:name="_Toc102209379"/>
      <w:bookmarkStart w:id="54" w:name="_Toc31021"/>
      <w:r>
        <w:rPr>
          <w:rFonts w:ascii="宋体" w:hAnsi="宋体"/>
          <w:b/>
          <w:sz w:val="28"/>
          <w:szCs w:val="28"/>
          <w:lang w:val="zh-CN"/>
        </w:rPr>
        <w:t>3.4  综合评审</w:t>
      </w:r>
      <w:bookmarkEnd w:id="51"/>
      <w:bookmarkEnd w:id="52"/>
      <w:bookmarkEnd w:id="53"/>
    </w:p>
    <w:p>
      <w:pPr>
        <w:autoSpaceDE w:val="0"/>
        <w:autoSpaceDN w:val="0"/>
        <w:adjustRightInd w:val="0"/>
        <w:spacing w:line="360" w:lineRule="auto"/>
        <w:ind w:firstLine="560" w:firstLineChars="200"/>
        <w:rPr>
          <w:rFonts w:hint="default" w:ascii="宋体" w:hAnsi="宋体"/>
          <w:kern w:val="0"/>
          <w:sz w:val="28"/>
          <w:szCs w:val="28"/>
          <w:lang w:val="zh-CN"/>
        </w:rPr>
      </w:pPr>
      <w:r>
        <w:rPr>
          <w:rFonts w:ascii="宋体" w:hAnsi="宋体"/>
          <w:kern w:val="0"/>
          <w:sz w:val="28"/>
          <w:szCs w:val="28"/>
          <w:lang w:val="zh-CN"/>
        </w:rPr>
        <w:t>经磋商确定最终采购需求和提交最后报价的供应商后，由磋商小组采用综合评分法对提交最后报价的供应商的响应文件和最后报价进行综合评分。（评审标准详见《评审细则表》）</w:t>
      </w:r>
    </w:p>
    <w:p>
      <w:pPr>
        <w:autoSpaceDE w:val="0"/>
        <w:autoSpaceDN w:val="0"/>
        <w:spacing w:line="360" w:lineRule="auto"/>
        <w:outlineLvl w:val="1"/>
        <w:rPr>
          <w:rFonts w:hint="default" w:ascii="宋体" w:hAnsi="宋体"/>
          <w:b/>
          <w:sz w:val="28"/>
          <w:szCs w:val="28"/>
          <w:lang w:val="zh-CN"/>
        </w:rPr>
      </w:pPr>
      <w:bookmarkStart w:id="55" w:name="_Toc151391957"/>
      <w:bookmarkStart w:id="56" w:name="_Toc150158400"/>
      <w:bookmarkStart w:id="57" w:name="_Toc102209380"/>
      <w:r>
        <w:rPr>
          <w:rFonts w:ascii="宋体" w:hAnsi="宋体"/>
          <w:b/>
          <w:sz w:val="28"/>
          <w:szCs w:val="28"/>
          <w:lang w:val="zh-CN"/>
        </w:rPr>
        <w:t>3.</w:t>
      </w:r>
      <w:r>
        <w:rPr>
          <w:rFonts w:ascii="宋体" w:hAnsi="宋体"/>
          <w:b/>
          <w:sz w:val="28"/>
          <w:szCs w:val="28"/>
        </w:rPr>
        <w:t>5</w:t>
      </w:r>
      <w:r>
        <w:rPr>
          <w:rFonts w:ascii="宋体" w:hAnsi="宋体"/>
          <w:b/>
          <w:sz w:val="28"/>
          <w:szCs w:val="28"/>
          <w:lang w:val="zh-CN"/>
        </w:rPr>
        <w:t xml:space="preserve">  确定成交供应商</w:t>
      </w:r>
      <w:bookmarkEnd w:id="54"/>
      <w:bookmarkEnd w:id="55"/>
      <w:bookmarkEnd w:id="56"/>
      <w:bookmarkEnd w:id="57"/>
    </w:p>
    <w:p>
      <w:pPr>
        <w:autoSpaceDE w:val="0"/>
        <w:autoSpaceDN w:val="0"/>
        <w:adjustRightInd w:val="0"/>
        <w:spacing w:line="360" w:lineRule="auto"/>
        <w:ind w:firstLine="560" w:firstLineChars="200"/>
        <w:rPr>
          <w:rFonts w:hint="default" w:ascii="宋体" w:hAnsi="宋体" w:cs="Arial"/>
          <w:sz w:val="28"/>
          <w:szCs w:val="28"/>
          <w:lang w:val="en-GB"/>
        </w:rPr>
      </w:pPr>
      <w:r>
        <w:rPr>
          <w:rFonts w:ascii="宋体" w:hAnsi="宋体"/>
          <w:kern w:val="0"/>
          <w:sz w:val="28"/>
          <w:szCs w:val="28"/>
          <w:lang w:val="zh-CN"/>
        </w:rPr>
        <w:t>3.</w:t>
      </w:r>
      <w:r>
        <w:rPr>
          <w:rFonts w:ascii="宋体" w:hAnsi="宋体"/>
          <w:kern w:val="0"/>
          <w:sz w:val="28"/>
          <w:szCs w:val="28"/>
        </w:rPr>
        <w:t>5</w:t>
      </w:r>
      <w:r>
        <w:rPr>
          <w:rFonts w:ascii="宋体" w:hAnsi="宋体"/>
          <w:kern w:val="0"/>
          <w:sz w:val="28"/>
          <w:szCs w:val="28"/>
          <w:lang w:val="zh-CN"/>
        </w:rPr>
        <w:t>.1磋商小组根据综合评分情况，按照评审得分由高到低顺序推荐</w:t>
      </w:r>
      <w:r>
        <w:rPr>
          <w:rFonts w:hint="default" w:ascii="宋体" w:hAnsi="宋体"/>
          <w:kern w:val="0"/>
          <w:sz w:val="28"/>
          <w:szCs w:val="28"/>
          <w:lang w:val="zh-CN"/>
        </w:rPr>
        <w:t>3</w:t>
      </w:r>
      <w:r>
        <w:rPr>
          <w:rFonts w:ascii="宋体" w:hAnsi="宋体"/>
          <w:kern w:val="0"/>
          <w:sz w:val="28"/>
          <w:szCs w:val="28"/>
          <w:lang w:val="zh-CN"/>
        </w:rPr>
        <w:t>名以上成交候选供应商，并编写评审报告。评审得分相同的，按照最后报价由低到高的顺序推荐。评审得分且最后报价相同的，按照技术指标优劣顺序推荐。</w:t>
      </w:r>
    </w:p>
    <w:p>
      <w:pPr>
        <w:autoSpaceDE w:val="0"/>
        <w:autoSpaceDN w:val="0"/>
        <w:adjustRightInd w:val="0"/>
        <w:spacing w:line="360" w:lineRule="auto"/>
        <w:ind w:firstLine="560" w:firstLineChars="200"/>
        <w:rPr>
          <w:rFonts w:hint="default" w:ascii="宋体" w:hAnsi="宋体" w:cs="Arial"/>
          <w:sz w:val="28"/>
          <w:szCs w:val="28"/>
          <w:lang w:val="en-GB"/>
        </w:rPr>
      </w:pPr>
      <w:r>
        <w:rPr>
          <w:rFonts w:ascii="宋体" w:hAnsi="宋体"/>
          <w:kern w:val="0"/>
          <w:sz w:val="28"/>
          <w:szCs w:val="28"/>
          <w:lang w:val="zh-CN"/>
        </w:rPr>
        <w:t>磋商小组认为，供应商的报价或者某些分项报价明显不合理或者低于成本，有可能影响工程质量和不能诚信履约的，应当要求其在规定的期限内提供书面文件予以解释说明，并提交相关证明材料；否则，磋商小组可以取消该供应商的磋商资格，按照最终报价由低到高的顺序排在后面的供应商递补，以此类推。</w:t>
      </w:r>
    </w:p>
    <w:p>
      <w:pPr>
        <w:autoSpaceDE w:val="0"/>
        <w:autoSpaceDN w:val="0"/>
        <w:spacing w:line="360" w:lineRule="auto"/>
        <w:ind w:firstLine="560" w:firstLineChars="200"/>
        <w:rPr>
          <w:rFonts w:hint="default" w:ascii="宋体" w:hAnsi="宋体"/>
          <w:sz w:val="28"/>
          <w:szCs w:val="28"/>
          <w:lang w:val="zh-CN"/>
        </w:rPr>
      </w:pPr>
      <w:r>
        <w:rPr>
          <w:rFonts w:ascii="宋体" w:hAnsi="宋体"/>
          <w:kern w:val="0"/>
          <w:sz w:val="28"/>
          <w:szCs w:val="28"/>
          <w:lang w:val="zh-CN"/>
        </w:rPr>
        <w:t>3.</w:t>
      </w:r>
      <w:r>
        <w:rPr>
          <w:rFonts w:ascii="宋体" w:hAnsi="宋体"/>
          <w:kern w:val="0"/>
          <w:sz w:val="28"/>
          <w:szCs w:val="28"/>
        </w:rPr>
        <w:t>5</w:t>
      </w:r>
      <w:r>
        <w:rPr>
          <w:rFonts w:ascii="宋体" w:hAnsi="宋体"/>
          <w:kern w:val="0"/>
          <w:sz w:val="28"/>
          <w:szCs w:val="28"/>
          <w:lang w:val="zh-CN"/>
        </w:rPr>
        <w:t>.2</w:t>
      </w:r>
      <w:r>
        <w:rPr>
          <w:rFonts w:ascii="宋体" w:hAnsi="宋体"/>
          <w:sz w:val="28"/>
          <w:szCs w:val="28"/>
          <w:lang w:val="zh-CN"/>
        </w:rPr>
        <w:t xml:space="preserve"> 成交供应商除因法定不可抗力外不得随意放弃成交资格，否则承担相应法律责任。成交供应商确因不可抗力不能履行政府采购合同，或因被查实存在影响成交结果的违法行为等情形，不符合成交条件的，应予以废标，由采购人依法重新组织采购。</w:t>
      </w:r>
    </w:p>
    <w:p>
      <w:pPr>
        <w:spacing w:before="228" w:line="204" w:lineRule="auto"/>
        <w:jc w:val="center"/>
        <w:outlineLvl w:val="1"/>
        <w:rPr>
          <w:rFonts w:hint="default" w:ascii="宋体" w:hAnsi="宋体" w:cs="宋体"/>
          <w:b/>
          <w:spacing w:val="-7"/>
          <w:sz w:val="28"/>
          <w:szCs w:val="28"/>
        </w:rPr>
      </w:pPr>
      <w:bookmarkStart w:id="58" w:name="_Toc151391958"/>
      <w:bookmarkStart w:id="59" w:name="_Toc150158401"/>
      <w:r>
        <w:rPr>
          <w:rFonts w:ascii="宋体" w:hAnsi="宋体" w:cs="宋体"/>
          <w:b/>
          <w:spacing w:val="-7"/>
          <w:sz w:val="28"/>
          <w:szCs w:val="28"/>
        </w:rPr>
        <w:t>需要补充的其他内容</w:t>
      </w:r>
      <w:bookmarkEnd w:id="58"/>
      <w:bookmarkEnd w:id="59"/>
    </w:p>
    <w:p>
      <w:pPr>
        <w:spacing w:before="202" w:line="204" w:lineRule="auto"/>
        <w:ind w:firstLine="1"/>
        <w:rPr>
          <w:rFonts w:hint="default" w:ascii="宋体" w:hAnsi="宋体"/>
          <w:sz w:val="28"/>
          <w:szCs w:val="28"/>
          <w:lang w:val="zh-CN"/>
        </w:rPr>
      </w:pPr>
      <w:r>
        <w:rPr>
          <w:rFonts w:ascii="宋体" w:hAnsi="宋体"/>
          <w:sz w:val="28"/>
          <w:szCs w:val="28"/>
          <w:lang w:val="zh-CN"/>
        </w:rPr>
        <w:t>政策优惠条件及要求</w:t>
      </w:r>
    </w:p>
    <w:p>
      <w:pPr>
        <w:spacing w:before="202" w:line="360" w:lineRule="auto"/>
        <w:ind w:left="4" w:firstLine="597"/>
        <w:rPr>
          <w:rFonts w:hint="default" w:ascii="宋体" w:hAnsi="宋体"/>
          <w:sz w:val="28"/>
          <w:szCs w:val="28"/>
          <w:lang w:val="zh-CN"/>
        </w:rPr>
      </w:pPr>
      <w:r>
        <w:rPr>
          <w:rFonts w:ascii="宋体" w:hAnsi="宋体"/>
          <w:sz w:val="28"/>
          <w:szCs w:val="28"/>
          <w:lang w:val="zh-CN"/>
        </w:rPr>
        <w:t>《政府采购促进中小企业发展管理办法》、《节能产品政府采购实施意见》（财库〔2020〕46号）、《关于环境标志产品政府采购实施的意见》（财库【2006】90 号）、《关于信息安全产品实施政府采购的通知》、《关于促进残疾人就业政府采购政策的通知》、《财政部 、司法部关于政府采购支持监狱企业发展有关问题的通知书》。</w:t>
      </w:r>
    </w:p>
    <w:p>
      <w:pPr>
        <w:spacing w:before="101" w:line="272" w:lineRule="auto"/>
        <w:ind w:left="4" w:right="122" w:firstLine="475"/>
        <w:rPr>
          <w:rFonts w:hint="default" w:ascii="宋体" w:hAnsi="宋体"/>
          <w:sz w:val="28"/>
          <w:szCs w:val="28"/>
          <w:lang w:val="zh-CN"/>
        </w:rPr>
      </w:pPr>
      <w:r>
        <w:rPr>
          <w:rFonts w:ascii="宋体" w:hAnsi="宋体"/>
          <w:sz w:val="28"/>
          <w:szCs w:val="28"/>
          <w:lang w:val="zh-CN"/>
        </w:rPr>
        <w:t>政策优惠条件及要求 :根据财政部 、工业和信息化部关于《政府采购促进中小企业发展暂行办法》（财库【2020】46 号）的要求，政府采购项目的政策优惠条件及要求如下：</w:t>
      </w:r>
    </w:p>
    <w:p>
      <w:pPr>
        <w:spacing w:before="227" w:line="325" w:lineRule="auto"/>
        <w:ind w:right="117"/>
        <w:rPr>
          <w:rFonts w:hint="default" w:ascii="宋体" w:hAnsi="宋体"/>
          <w:sz w:val="28"/>
          <w:szCs w:val="28"/>
          <w:lang w:val="zh-CN"/>
        </w:rPr>
      </w:pPr>
      <w:r>
        <w:rPr>
          <w:rFonts w:ascii="宋体" w:hAnsi="宋体"/>
          <w:sz w:val="28"/>
          <w:szCs w:val="28"/>
          <w:lang w:val="zh-CN"/>
        </w:rPr>
        <w:t>根据财政部 、工业和信息化部关于《政府采购促进中小企业发展管理办法》（财库【2020】46 号）的要求，对于非专门面对中小企业的项目，对小型和微型企业的报价给予</w:t>
      </w:r>
      <w:r>
        <w:rPr>
          <w:rFonts w:hint="default" w:ascii="宋体" w:hAnsi="宋体"/>
          <w:sz w:val="28"/>
          <w:szCs w:val="28"/>
          <w:lang w:val="zh-CN"/>
        </w:rPr>
        <w:t>3</w:t>
      </w:r>
      <w:r>
        <w:rPr>
          <w:rFonts w:ascii="宋体" w:hAnsi="宋体"/>
          <w:sz w:val="28"/>
          <w:szCs w:val="28"/>
          <w:lang w:val="zh-CN"/>
        </w:rPr>
        <w:t>%的扣除，用扣除后的价格参与评审。（详见附件 1）</w:t>
      </w:r>
    </w:p>
    <w:p>
      <w:pPr>
        <w:spacing w:before="228" w:line="360" w:lineRule="auto"/>
        <w:ind w:left="2" w:right="122" w:firstLine="479"/>
        <w:rPr>
          <w:rFonts w:hint="default" w:ascii="宋体" w:hAnsi="宋体"/>
          <w:sz w:val="28"/>
          <w:szCs w:val="28"/>
          <w:lang w:val="zh-CN"/>
        </w:rPr>
      </w:pPr>
      <w:r>
        <w:rPr>
          <w:rFonts w:ascii="宋体" w:hAnsi="宋体"/>
          <w:sz w:val="28"/>
          <w:szCs w:val="28"/>
          <w:lang w:val="zh-CN"/>
        </w:rPr>
        <w:t>享受政策优惠的小型 、微型供应商须提供合法有效的 “中小企业声明函”原件 ；未按要求提供的，视为放弃享受小微企业价格扣除优惠政策。</w:t>
      </w:r>
    </w:p>
    <w:p>
      <w:pPr>
        <w:spacing w:line="316" w:lineRule="auto"/>
        <w:ind w:right="122" w:firstLine="482"/>
        <w:rPr>
          <w:rFonts w:hint="default" w:ascii="宋体" w:hAnsi="宋体"/>
          <w:sz w:val="28"/>
          <w:szCs w:val="28"/>
          <w:lang w:val="zh-CN"/>
        </w:rPr>
      </w:pPr>
      <w:r>
        <w:rPr>
          <w:rFonts w:ascii="宋体" w:hAnsi="宋体"/>
          <w:sz w:val="28"/>
          <w:szCs w:val="28"/>
          <w:lang w:val="zh-CN"/>
        </w:rPr>
        <w:t>参加政府采购活动的残疾人福利性单位应当提供《残疾人福利性单位声明函》原件，残疾人福利性单位视同小型 、微型企业,对残疾人福利性单位产品的价格给予</w:t>
      </w:r>
      <w:r>
        <w:rPr>
          <w:rFonts w:hint="default" w:ascii="宋体" w:hAnsi="宋体"/>
          <w:sz w:val="28"/>
          <w:szCs w:val="28"/>
          <w:lang w:val="zh-CN"/>
        </w:rPr>
        <w:t>3</w:t>
      </w:r>
      <w:r>
        <w:rPr>
          <w:rFonts w:ascii="宋体" w:hAnsi="宋体"/>
          <w:sz w:val="28"/>
          <w:szCs w:val="28"/>
          <w:lang w:val="zh-CN"/>
        </w:rPr>
        <w:t>%的扣除，用扣除后的价格参与评审，未提供的，视为放弃享受小微企业价格扣除优惠政策 。残疾人福利性单位属于小型 、微型企业的，不重复享受政策。（详见附件2）</w:t>
      </w:r>
    </w:p>
    <w:p>
      <w:pPr>
        <w:spacing w:before="228" w:line="360" w:lineRule="auto"/>
        <w:ind w:left="1" w:right="122" w:firstLine="501"/>
        <w:rPr>
          <w:rFonts w:hint="default" w:ascii="宋体" w:hAnsi="宋体"/>
          <w:sz w:val="28"/>
          <w:szCs w:val="28"/>
          <w:lang w:val="zh-CN"/>
        </w:rPr>
      </w:pPr>
      <w:r>
        <w:rPr>
          <w:rFonts w:ascii="宋体" w:hAnsi="宋体"/>
          <w:sz w:val="28"/>
          <w:szCs w:val="28"/>
          <w:lang w:val="zh-CN"/>
        </w:rPr>
        <w:t>中标 、成交供应商为残疾人福利性单位的，采购人或者其委托的采购代理机构应当随中标 、成交结果同时公告其《残疾人福利性单位声明函》，接受社会监督。</w:t>
      </w:r>
    </w:p>
    <w:p>
      <w:pPr>
        <w:spacing w:line="360" w:lineRule="auto"/>
        <w:ind w:left="2" w:right="120" w:hanging="2"/>
        <w:rPr>
          <w:rFonts w:hint="default" w:ascii="宋体" w:hAnsi="宋体"/>
          <w:sz w:val="28"/>
          <w:szCs w:val="28"/>
          <w:lang w:val="zh-CN"/>
        </w:rPr>
      </w:pPr>
      <w:r>
        <w:rPr>
          <w:rFonts w:ascii="宋体" w:hAnsi="宋体"/>
          <w:sz w:val="28"/>
          <w:szCs w:val="28"/>
          <w:lang w:val="zh-CN"/>
        </w:rPr>
        <w:t>根据 《司法部关于政府采购支持监狱企业发展有关问题的通知》（财库[2014]68 号）及 《海 南省财政厅 、海南省司法厅关于政府采购支持监狱企业发展的实施意见》（琼财采[2018]611 号）的规定，在政府采购活动中，监狱企业视同小型 、微型企业。（提供由省级以上监狱管理局 、戒毒管理局（含新疆生产建设兵团）出具的属于监狱企业的证明文件复印件，提交原件核查）。</w:t>
      </w:r>
    </w:p>
    <w:p>
      <w:pPr>
        <w:spacing w:before="1" w:line="301" w:lineRule="auto"/>
        <w:ind w:left="1" w:right="122" w:firstLine="481"/>
        <w:rPr>
          <w:rFonts w:hint="default" w:ascii="宋体" w:hAnsi="宋体"/>
          <w:sz w:val="28"/>
          <w:szCs w:val="28"/>
          <w:lang w:val="zh-CN"/>
        </w:rPr>
      </w:pPr>
      <w:r>
        <w:rPr>
          <w:rFonts w:ascii="宋体" w:hAnsi="宋体"/>
          <w:sz w:val="28"/>
          <w:szCs w:val="28"/>
          <w:lang w:val="zh-CN"/>
        </w:rPr>
        <w:t>大中型企业和其他自然人 、法人或者其他组织与小型 、微型企业组成联合体共同参加非专门面向中小企业的政府采购活动的，联合体投标协议中约定，小型 、微型企业的协议合同金额占到联合体投标协议合同总金额30%以上的，可给予联合体2%的价格扣除。</w:t>
      </w:r>
    </w:p>
    <w:p>
      <w:pPr>
        <w:spacing w:before="230" w:line="301" w:lineRule="auto"/>
        <w:ind w:firstLine="481"/>
        <w:rPr>
          <w:rFonts w:hint="default" w:ascii="宋体" w:hAnsi="宋体"/>
          <w:sz w:val="28"/>
          <w:szCs w:val="28"/>
          <w:lang w:val="zh-CN"/>
        </w:rPr>
      </w:pPr>
      <w:r>
        <w:rPr>
          <w:rFonts w:ascii="宋体" w:hAnsi="宋体"/>
          <w:sz w:val="28"/>
          <w:szCs w:val="28"/>
          <w:lang w:val="zh-CN"/>
        </w:rPr>
        <w:t>联合体各方均为小型 、微型企业的，联合体视同为小型 、微型企业享受规定的扶持政策。组成联合体的大中型企业和其他自然人 、法人或者其他组织，与小型 、微型企业之间不得存在投资关系。</w:t>
      </w:r>
    </w:p>
    <w:p>
      <w:pPr>
        <w:spacing w:before="228" w:line="204" w:lineRule="auto"/>
        <w:ind w:firstLine="4"/>
        <w:rPr>
          <w:rFonts w:hint="default" w:ascii="宋体" w:hAnsi="宋体"/>
          <w:sz w:val="28"/>
          <w:szCs w:val="28"/>
          <w:lang w:val="zh-CN"/>
        </w:rPr>
      </w:pPr>
      <w:r>
        <w:rPr>
          <w:rFonts w:ascii="宋体" w:hAnsi="宋体"/>
          <w:sz w:val="28"/>
          <w:szCs w:val="28"/>
          <w:lang w:val="zh-CN"/>
        </w:rPr>
        <w:t>关于强制采购节能产品 、信息安全产品和优先采购环境标志产品的要求：</w:t>
      </w:r>
    </w:p>
    <w:p>
      <w:pPr>
        <w:spacing w:before="202" w:line="360" w:lineRule="auto"/>
        <w:ind w:right="120" w:firstLine="480"/>
        <w:jc w:val="left"/>
        <w:rPr>
          <w:rFonts w:hint="default" w:ascii="宋体" w:hAnsi="宋体"/>
          <w:sz w:val="28"/>
          <w:szCs w:val="28"/>
          <w:lang w:val="zh-CN"/>
        </w:rPr>
      </w:pPr>
      <w:r>
        <w:rPr>
          <w:rFonts w:ascii="宋体" w:hAnsi="宋体"/>
          <w:sz w:val="28"/>
          <w:szCs w:val="28"/>
          <w:lang w:val="zh-CN"/>
        </w:rPr>
        <w:t>节能产品是指列入财政部 、国家发展和改革委员会制定的《节能产品政府采购清单》(中 国政府采购网（ ｈ ｔ ｔ ｐ：／／ ｗ ｗ ｗ ． ｃ ｃ ｇ ｐ ． ｇ ｏ ｖ ． ｃ ｎ ／）等网站发布)，且经过 认定的节能产品 ；信息安全产品是指列入国家质检总局 、财政部 、认监委《信息安全产品强制性认证目录》，并获得中国国家信息安全产品认证证书的产品；环境标志产品是指列入财政部 、国家环保总局制定的《环境标志产品政府采购清单》(中国政府采购网（ ｈ ｔ ｔ ｐ：／／ ｗ ｗ ｗ ． ｃ ｃ ｇ ｐ ． ｇ ｏ ｖ ． ｃ ｎ ／）等网站发布)，且经过认证的环境标志产品。</w:t>
      </w:r>
    </w:p>
    <w:p>
      <w:pPr>
        <w:spacing w:line="272" w:lineRule="auto"/>
        <w:ind w:left="1" w:right="2" w:firstLine="480"/>
        <w:rPr>
          <w:rFonts w:hint="default" w:ascii="宋体" w:hAnsi="宋体"/>
          <w:sz w:val="28"/>
          <w:szCs w:val="28"/>
          <w:lang w:val="zh-CN"/>
        </w:rPr>
      </w:pPr>
      <w:r>
        <w:rPr>
          <w:rFonts w:ascii="宋体" w:hAnsi="宋体"/>
          <w:sz w:val="28"/>
          <w:szCs w:val="28"/>
          <w:lang w:val="zh-CN"/>
        </w:rPr>
        <w:t>提供的产品属于信息安全产品的，供应商应当选择经国家认证的信息安全产品投标，并提供有效的中国国家信息安全产品认证证书复印件。</w:t>
      </w:r>
    </w:p>
    <w:p>
      <w:pPr>
        <w:spacing w:before="228" w:line="272" w:lineRule="auto"/>
        <w:ind w:right="2"/>
        <w:rPr>
          <w:rFonts w:hint="default" w:ascii="宋体" w:hAnsi="宋体"/>
          <w:sz w:val="28"/>
          <w:szCs w:val="28"/>
          <w:lang w:val="zh-CN"/>
        </w:rPr>
      </w:pPr>
      <w:r>
        <w:rPr>
          <w:rFonts w:ascii="宋体" w:hAnsi="宋体"/>
          <w:sz w:val="28"/>
          <w:szCs w:val="28"/>
          <w:lang w:val="zh-CN"/>
        </w:rPr>
        <w:t>提供的产品属于政府强制采购节能产品的，供应商应当选择 《节能产品政府采购清单》中的 产品投标，并提供有效的节能产品认证证书复印件。</w:t>
      </w:r>
    </w:p>
    <w:p>
      <w:pPr>
        <w:spacing w:before="228" w:line="360" w:lineRule="auto"/>
        <w:ind w:left="2" w:right="122" w:firstLine="479"/>
        <w:rPr>
          <w:rFonts w:hint="default" w:ascii="宋体" w:hAnsi="宋体"/>
          <w:sz w:val="28"/>
          <w:szCs w:val="28"/>
          <w:lang w:val="zh-CN"/>
        </w:rPr>
      </w:pPr>
      <w:r>
        <w:rPr>
          <w:rFonts w:ascii="宋体" w:hAnsi="宋体"/>
          <w:sz w:val="28"/>
          <w:szCs w:val="28"/>
          <w:lang w:val="zh-CN"/>
        </w:rPr>
        <w:t>提供的产品属于优先采购环境标志产品的，供应商应当选择《环境标志产品政府采购清单》中的产品投标，并提供有效的环境标志产品认证证书复印件。</w:t>
      </w:r>
    </w:p>
    <w:p>
      <w:pPr>
        <w:spacing w:before="228" w:line="360" w:lineRule="auto"/>
        <w:ind w:left="2" w:right="122" w:firstLine="479"/>
        <w:rPr>
          <w:rFonts w:hint="default" w:ascii="宋体" w:hAnsi="宋体"/>
          <w:sz w:val="28"/>
          <w:szCs w:val="28"/>
          <w:lang w:val="zh-CN"/>
        </w:rPr>
      </w:pPr>
      <w:r>
        <w:rPr>
          <w:rFonts w:ascii="宋体" w:hAnsi="宋体"/>
          <w:sz w:val="28"/>
          <w:szCs w:val="28"/>
          <w:lang w:val="zh-CN"/>
        </w:rPr>
        <w:t>特别声明 :对于未能按照要求填写及未能提供证明资料或提供资料不完整的视同未提供）</w:t>
      </w:r>
    </w:p>
    <w:p>
      <w:pPr>
        <w:spacing w:before="228" w:line="360" w:lineRule="auto"/>
        <w:ind w:left="2" w:right="122" w:firstLine="479"/>
        <w:rPr>
          <w:rFonts w:hint="default" w:ascii="宋体" w:hAnsi="宋体"/>
          <w:sz w:val="28"/>
          <w:szCs w:val="28"/>
          <w:lang w:val="zh-CN"/>
        </w:rPr>
      </w:pPr>
      <w:r>
        <w:rPr>
          <w:rFonts w:ascii="宋体" w:hAnsi="宋体"/>
          <w:sz w:val="28"/>
          <w:szCs w:val="28"/>
          <w:lang w:val="zh-CN"/>
        </w:rPr>
        <w:t>根据《财政部关于政府采购竞争性磋商采购方式管理暂行办法有关问题的补充通知》（财库〔2015〕124号）：</w:t>
      </w:r>
    </w:p>
    <w:p>
      <w:pPr>
        <w:spacing w:before="228" w:line="360" w:lineRule="auto"/>
        <w:ind w:left="2" w:right="122" w:firstLine="479"/>
        <w:rPr>
          <w:rFonts w:hint="default" w:ascii="宋体" w:hAnsi="宋体"/>
          <w:sz w:val="28"/>
          <w:szCs w:val="28"/>
          <w:lang w:val="zh-CN"/>
        </w:rPr>
      </w:pPr>
      <w:r>
        <w:rPr>
          <w:rFonts w:ascii="宋体" w:hAnsi="宋体"/>
          <w:sz w:val="28"/>
          <w:szCs w:val="28"/>
          <w:lang w:val="zh-CN"/>
        </w:rPr>
        <w:t>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pStyle w:val="17"/>
        <w:rPr>
          <w:rFonts w:ascii="宋体" w:hAnsi="宋体"/>
          <w:sz w:val="28"/>
          <w:szCs w:val="28"/>
          <w:lang w:val="zh-CN"/>
        </w:rPr>
      </w:pPr>
    </w:p>
    <w:p>
      <w:pPr>
        <w:pStyle w:val="17"/>
        <w:rPr>
          <w:rFonts w:ascii="宋体" w:hAnsi="宋体"/>
          <w:lang w:val="zh-CN"/>
        </w:rPr>
      </w:pPr>
    </w:p>
    <w:p>
      <w:pPr>
        <w:jc w:val="center"/>
        <w:rPr>
          <w:rFonts w:hint="default" w:ascii="宋体" w:hAnsi="宋体"/>
          <w:sz w:val="28"/>
          <w:szCs w:val="28"/>
          <w:lang w:val="zh-CN"/>
        </w:rPr>
      </w:pPr>
    </w:p>
    <w:p>
      <w:pPr>
        <w:pStyle w:val="17"/>
        <w:rPr>
          <w:rFonts w:ascii="宋体" w:hAnsi="宋体"/>
          <w:sz w:val="28"/>
          <w:szCs w:val="28"/>
          <w:lang w:val="zh-CN"/>
        </w:rPr>
      </w:pPr>
    </w:p>
    <w:p>
      <w:pPr>
        <w:jc w:val="center"/>
        <w:rPr>
          <w:rFonts w:hint="default" w:ascii="宋体" w:hAnsi="宋体"/>
          <w:sz w:val="28"/>
          <w:szCs w:val="28"/>
          <w:lang w:val="zh-CN"/>
        </w:rPr>
      </w:pPr>
    </w:p>
    <w:p>
      <w:pPr>
        <w:jc w:val="center"/>
        <w:rPr>
          <w:rFonts w:hint="default" w:ascii="宋体" w:hAnsi="宋体"/>
          <w:sz w:val="28"/>
          <w:szCs w:val="28"/>
          <w:lang w:val="zh-CN"/>
        </w:rPr>
      </w:pPr>
    </w:p>
    <w:p>
      <w:pPr>
        <w:jc w:val="center"/>
        <w:rPr>
          <w:rFonts w:hint="default" w:ascii="宋体" w:hAnsi="宋体"/>
          <w:sz w:val="28"/>
          <w:szCs w:val="28"/>
          <w:lang w:val="zh-CN"/>
        </w:rPr>
      </w:pPr>
    </w:p>
    <w:p>
      <w:pPr>
        <w:jc w:val="center"/>
        <w:rPr>
          <w:rFonts w:hint="default" w:ascii="宋体" w:hAnsi="宋体"/>
          <w:sz w:val="28"/>
          <w:szCs w:val="28"/>
          <w:lang w:val="zh-CN"/>
        </w:rPr>
      </w:pPr>
    </w:p>
    <w:p>
      <w:pPr>
        <w:jc w:val="center"/>
        <w:rPr>
          <w:rFonts w:hint="default" w:ascii="宋体" w:hAnsi="宋体"/>
          <w:sz w:val="28"/>
          <w:szCs w:val="28"/>
          <w:lang w:val="zh-CN"/>
        </w:rPr>
      </w:pPr>
    </w:p>
    <w:p>
      <w:pPr>
        <w:spacing w:after="240" w:afterLines="100"/>
        <w:jc w:val="center"/>
        <w:rPr>
          <w:rFonts w:hint="default" w:ascii="宋体" w:hAnsi="宋体"/>
          <w:sz w:val="28"/>
          <w:szCs w:val="28"/>
          <w:lang w:val="zh-CN"/>
        </w:rPr>
        <w:sectPr>
          <w:pgSz w:w="11907" w:h="16840"/>
          <w:pgMar w:top="1417" w:right="1417" w:bottom="1417" w:left="1417" w:header="720" w:footer="720" w:gutter="0"/>
          <w:cols w:space="0" w:num="1"/>
          <w:docGrid w:linePitch="286" w:charSpace="0"/>
        </w:sectPr>
      </w:pPr>
    </w:p>
    <w:p>
      <w:pPr>
        <w:spacing w:line="360" w:lineRule="auto"/>
        <w:jc w:val="left"/>
        <w:rPr>
          <w:rFonts w:hint="default" w:ascii="宋体" w:hAnsi="宋体"/>
          <w:b/>
          <w:sz w:val="36"/>
          <w:szCs w:val="24"/>
        </w:rPr>
      </w:pPr>
      <w:r>
        <w:rPr>
          <w:rFonts w:ascii="宋体" w:hAnsi="宋体"/>
          <w:b/>
          <w:sz w:val="36"/>
          <w:szCs w:val="24"/>
        </w:rPr>
        <w:t>附表2</w:t>
      </w:r>
    </w:p>
    <w:p>
      <w:pPr>
        <w:spacing w:line="360" w:lineRule="auto"/>
        <w:jc w:val="center"/>
        <w:rPr>
          <w:rFonts w:hint="default" w:ascii="宋体" w:hAnsi="宋体"/>
          <w:b/>
          <w:sz w:val="36"/>
          <w:szCs w:val="24"/>
        </w:rPr>
      </w:pPr>
      <w:r>
        <w:rPr>
          <w:rFonts w:ascii="宋体" w:hAnsi="宋体"/>
          <w:b/>
          <w:sz w:val="36"/>
          <w:szCs w:val="24"/>
        </w:rPr>
        <w:t>商务、技术评分表</w:t>
      </w:r>
    </w:p>
    <w:p>
      <w:pPr>
        <w:spacing w:line="360" w:lineRule="auto"/>
        <w:jc w:val="left"/>
        <w:rPr>
          <w:rFonts w:hint="default" w:ascii="宋体" w:hAnsi="宋体"/>
          <w:sz w:val="24"/>
          <w:szCs w:val="24"/>
        </w:rPr>
      </w:pPr>
      <w:r>
        <w:rPr>
          <w:rFonts w:ascii="宋体" w:hAnsi="宋体"/>
          <w:sz w:val="24"/>
          <w:szCs w:val="24"/>
        </w:rPr>
        <w:t>项目名称：</w:t>
      </w:r>
      <w:r>
        <w:rPr>
          <w:rFonts w:hint="eastAsia" w:ascii="宋体" w:hAnsi="宋体"/>
          <w:sz w:val="24"/>
          <w:szCs w:val="24"/>
          <w:lang w:eastAsia="zh-CN"/>
        </w:rPr>
        <w:t>2022年青松乡乡农场防火道路建设工程</w:t>
      </w:r>
      <w:r>
        <w:rPr>
          <w:rFonts w:ascii="宋体" w:hAnsi="宋体"/>
          <w:sz w:val="24"/>
          <w:szCs w:val="24"/>
        </w:rPr>
        <w:t xml:space="preserve">  </w:t>
      </w:r>
    </w:p>
    <w:p>
      <w:pPr>
        <w:spacing w:line="360" w:lineRule="auto"/>
        <w:jc w:val="left"/>
        <w:rPr>
          <w:rFonts w:hint="default" w:ascii="宋体" w:hAnsi="宋体"/>
          <w:sz w:val="24"/>
          <w:szCs w:val="24"/>
        </w:rPr>
      </w:pPr>
      <w:r>
        <w:rPr>
          <w:rFonts w:ascii="宋体" w:hAnsi="宋体"/>
          <w:sz w:val="24"/>
          <w:szCs w:val="24"/>
        </w:rPr>
        <w:t>项目编号：</w:t>
      </w:r>
      <w:r>
        <w:rPr>
          <w:rFonts w:hint="eastAsia" w:ascii="宋体" w:hAnsi="宋体"/>
          <w:sz w:val="24"/>
          <w:szCs w:val="24"/>
          <w:lang w:eastAsia="zh-CN"/>
        </w:rPr>
        <w:t>HNZC2024(GC)-007</w:t>
      </w:r>
      <w:r>
        <w:rPr>
          <w:rFonts w:ascii="宋体" w:hAnsi="宋体"/>
          <w:sz w:val="24"/>
          <w:szCs w:val="24"/>
        </w:rPr>
        <w:t xml:space="preserve">  </w:t>
      </w:r>
    </w:p>
    <w:tbl>
      <w:tblPr>
        <w:tblStyle w:val="4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1655"/>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3"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序号</w:t>
            </w:r>
          </w:p>
        </w:tc>
        <w:tc>
          <w:tcPr>
            <w:tcW w:w="891"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评审内容</w:t>
            </w:r>
          </w:p>
        </w:tc>
        <w:tc>
          <w:tcPr>
            <w:tcW w:w="3606"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vAlign w:val="center"/>
          </w:tcPr>
          <w:p>
            <w:pPr>
              <w:widowControl/>
              <w:spacing w:line="300" w:lineRule="auto"/>
              <w:jc w:val="center"/>
              <w:rPr>
                <w:rFonts w:hint="default" w:ascii="宋体" w:hAnsi="宋体"/>
                <w:b/>
                <w:kern w:val="0"/>
                <w:sz w:val="28"/>
                <w:szCs w:val="24"/>
              </w:rPr>
            </w:pPr>
            <w:r>
              <w:rPr>
                <w:rFonts w:ascii="宋体" w:hAnsi="宋体"/>
                <w:b/>
                <w:kern w:val="0"/>
                <w:sz w:val="28"/>
                <w:szCs w:val="24"/>
              </w:rPr>
              <w:t>价格部分（</w:t>
            </w:r>
            <w:r>
              <w:rPr>
                <w:rFonts w:hint="default" w:ascii="宋体" w:hAnsi="宋体"/>
                <w:b/>
                <w:kern w:val="0"/>
                <w:sz w:val="28"/>
                <w:szCs w:val="24"/>
              </w:rPr>
              <w:t>3</w:t>
            </w:r>
            <w:r>
              <w:rPr>
                <w:rFonts w:ascii="宋体" w:hAnsi="宋体"/>
                <w:b/>
                <w:kern w:val="0"/>
                <w:sz w:val="28"/>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8" w:hRule="atLeast"/>
          <w:jc w:val="center"/>
        </w:trPr>
        <w:tc>
          <w:tcPr>
            <w:tcW w:w="503"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1</w:t>
            </w:r>
          </w:p>
        </w:tc>
        <w:tc>
          <w:tcPr>
            <w:tcW w:w="891" w:type="pct"/>
            <w:vAlign w:val="center"/>
          </w:tcPr>
          <w:p>
            <w:pPr>
              <w:widowControl/>
              <w:spacing w:line="360" w:lineRule="auto"/>
              <w:jc w:val="center"/>
              <w:rPr>
                <w:rFonts w:hint="default" w:ascii="宋体" w:hAnsi="宋体" w:cs="宋体"/>
                <w:kern w:val="0"/>
                <w:sz w:val="28"/>
                <w:szCs w:val="24"/>
              </w:rPr>
            </w:pPr>
            <w:r>
              <w:rPr>
                <w:rFonts w:ascii="宋体" w:hAnsi="宋体" w:cs="宋体"/>
                <w:kern w:val="0"/>
                <w:sz w:val="28"/>
                <w:szCs w:val="24"/>
              </w:rPr>
              <w:t>磋商报价</w:t>
            </w:r>
          </w:p>
          <w:p>
            <w:pPr>
              <w:widowControl/>
              <w:spacing w:line="360" w:lineRule="auto"/>
              <w:jc w:val="center"/>
              <w:rPr>
                <w:rFonts w:hint="default" w:ascii="宋体" w:hAnsi="宋体" w:cs="宋体"/>
                <w:kern w:val="0"/>
                <w:sz w:val="28"/>
                <w:szCs w:val="24"/>
              </w:rPr>
            </w:pPr>
            <w:r>
              <w:rPr>
                <w:rFonts w:ascii="宋体" w:hAnsi="宋体" w:cs="宋体"/>
                <w:kern w:val="0"/>
                <w:sz w:val="28"/>
                <w:szCs w:val="24"/>
              </w:rPr>
              <w:t>（</w:t>
            </w:r>
            <w:r>
              <w:rPr>
                <w:rFonts w:hint="default" w:ascii="宋体" w:hAnsi="宋体" w:cs="宋体"/>
                <w:kern w:val="0"/>
                <w:sz w:val="28"/>
                <w:szCs w:val="24"/>
              </w:rPr>
              <w:t>30</w:t>
            </w:r>
            <w:r>
              <w:rPr>
                <w:rFonts w:ascii="宋体" w:hAnsi="宋体" w:cs="宋体"/>
                <w:kern w:val="0"/>
                <w:sz w:val="28"/>
                <w:szCs w:val="24"/>
              </w:rPr>
              <w:t>分）</w:t>
            </w:r>
          </w:p>
        </w:tc>
        <w:tc>
          <w:tcPr>
            <w:tcW w:w="3606" w:type="pct"/>
            <w:vAlign w:val="center"/>
          </w:tcPr>
          <w:p>
            <w:pPr>
              <w:widowControl/>
              <w:spacing w:line="360" w:lineRule="auto"/>
              <w:ind w:firstLine="420"/>
              <w:rPr>
                <w:rFonts w:hint="default" w:ascii="宋体" w:hAnsi="宋体"/>
                <w:kern w:val="0"/>
                <w:sz w:val="28"/>
                <w:szCs w:val="24"/>
              </w:rPr>
            </w:pPr>
            <w:r>
              <w:rPr>
                <w:rFonts w:ascii="宋体" w:hAnsi="宋体"/>
                <w:kern w:val="0"/>
                <w:sz w:val="28"/>
                <w:szCs w:val="24"/>
              </w:rPr>
              <w:t>综合评分法中的价格分统一采用低价优先法计算，即满足磋商文件要求且最后报价最低的供应商的价格为磋商基准价，其价格分为满分。其他供应商的价格分统一按照下列公式计算：</w:t>
            </w:r>
          </w:p>
          <w:p>
            <w:pPr>
              <w:widowControl/>
              <w:spacing w:line="360" w:lineRule="auto"/>
              <w:ind w:firstLine="420"/>
              <w:rPr>
                <w:rFonts w:hint="default" w:ascii="宋体" w:hAnsi="宋体"/>
                <w:kern w:val="0"/>
                <w:sz w:val="28"/>
                <w:szCs w:val="24"/>
              </w:rPr>
            </w:pPr>
            <w:r>
              <w:rPr>
                <w:rFonts w:ascii="宋体" w:hAnsi="宋体"/>
                <w:kern w:val="0"/>
                <w:sz w:val="28"/>
                <w:szCs w:val="24"/>
              </w:rPr>
              <w:t>磋商报价得分=（磋商基准价/最后磋商报价）×</w:t>
            </w:r>
            <w:r>
              <w:rPr>
                <w:rFonts w:hint="default" w:ascii="宋体" w:hAnsi="宋体"/>
                <w:kern w:val="0"/>
                <w:sz w:val="28"/>
                <w:szCs w:val="24"/>
              </w:rPr>
              <w:t>3</w:t>
            </w:r>
            <w:r>
              <w:rPr>
                <w:rFonts w:ascii="宋体" w:hAnsi="宋体"/>
                <w:kern w:val="0"/>
                <w:sz w:val="28"/>
                <w:szCs w:val="24"/>
              </w:rPr>
              <w:t>0%×100</w:t>
            </w:r>
          </w:p>
          <w:p>
            <w:pPr>
              <w:widowControl/>
              <w:spacing w:line="360" w:lineRule="auto"/>
              <w:ind w:firstLine="420"/>
              <w:rPr>
                <w:rFonts w:hint="default" w:ascii="宋体" w:hAnsi="宋体"/>
                <w:kern w:val="0"/>
                <w:sz w:val="28"/>
                <w:szCs w:val="24"/>
              </w:rPr>
            </w:pPr>
            <w:r>
              <w:rPr>
                <w:rFonts w:ascii="宋体" w:hAnsi="宋体"/>
                <w:b/>
                <w:bCs/>
                <w:kern w:val="0"/>
                <w:sz w:val="28"/>
                <w:szCs w:val="24"/>
              </w:rPr>
              <w:t>磋商小组认为供应商的最后报价明显低于其他通过符合性审查供应商的报价，有可能影响服务质量或者不能诚信履约的，应当要求其在评审现场合理的时间内提供书面说明，必要时提交相关证明材料；供应商不能证明其报价合理性的，磋商小组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5000" w:type="pct"/>
            <w:gridSpan w:val="3"/>
            <w:vAlign w:val="center"/>
          </w:tcPr>
          <w:p>
            <w:pPr>
              <w:widowControl/>
              <w:spacing w:line="300" w:lineRule="auto"/>
              <w:jc w:val="center"/>
              <w:rPr>
                <w:rFonts w:hint="default" w:ascii="宋体" w:hAnsi="宋体"/>
                <w:b/>
                <w:kern w:val="0"/>
                <w:sz w:val="28"/>
                <w:szCs w:val="24"/>
              </w:rPr>
            </w:pPr>
            <w:r>
              <w:rPr>
                <w:rFonts w:ascii="宋体" w:hAnsi="宋体"/>
                <w:b/>
                <w:kern w:val="0"/>
                <w:sz w:val="28"/>
                <w:szCs w:val="24"/>
              </w:rPr>
              <w:t>商务部分（</w:t>
            </w:r>
            <w:r>
              <w:rPr>
                <w:rFonts w:hint="default" w:ascii="宋体" w:hAnsi="宋体"/>
                <w:b/>
                <w:kern w:val="0"/>
                <w:sz w:val="28"/>
                <w:szCs w:val="24"/>
              </w:rPr>
              <w:t>20</w:t>
            </w:r>
            <w:r>
              <w:rPr>
                <w:rFonts w:ascii="宋体" w:hAnsi="宋体"/>
                <w:b/>
                <w:kern w:val="0"/>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503"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2</w:t>
            </w:r>
          </w:p>
        </w:tc>
        <w:tc>
          <w:tcPr>
            <w:tcW w:w="891" w:type="pct"/>
            <w:vAlign w:val="center"/>
          </w:tcPr>
          <w:p>
            <w:pPr>
              <w:spacing w:line="360" w:lineRule="auto"/>
              <w:jc w:val="center"/>
              <w:rPr>
                <w:rFonts w:hint="default" w:ascii="宋体" w:hAnsi="宋体"/>
                <w:sz w:val="28"/>
                <w:szCs w:val="24"/>
              </w:rPr>
            </w:pPr>
            <w:r>
              <w:rPr>
                <w:rFonts w:ascii="宋体" w:hAnsi="宋体"/>
                <w:sz w:val="28"/>
                <w:szCs w:val="24"/>
              </w:rPr>
              <w:t>企业业绩</w:t>
            </w:r>
          </w:p>
          <w:p>
            <w:pPr>
              <w:widowControl/>
              <w:spacing w:line="360" w:lineRule="auto"/>
              <w:jc w:val="center"/>
              <w:rPr>
                <w:rFonts w:hint="default" w:ascii="宋体" w:hAnsi="宋体" w:cs="宋体"/>
                <w:kern w:val="0"/>
                <w:sz w:val="28"/>
                <w:szCs w:val="24"/>
              </w:rPr>
            </w:pPr>
            <w:r>
              <w:rPr>
                <w:rFonts w:ascii="宋体" w:hAnsi="宋体"/>
                <w:kern w:val="0"/>
                <w:sz w:val="28"/>
                <w:szCs w:val="24"/>
              </w:rPr>
              <w:t>（1</w:t>
            </w:r>
            <w:r>
              <w:rPr>
                <w:rFonts w:hint="default" w:ascii="宋体" w:hAnsi="宋体"/>
                <w:kern w:val="0"/>
                <w:sz w:val="28"/>
                <w:szCs w:val="24"/>
              </w:rPr>
              <w:t>0</w:t>
            </w:r>
            <w:r>
              <w:rPr>
                <w:rFonts w:ascii="宋体" w:hAnsi="宋体"/>
                <w:kern w:val="0"/>
                <w:sz w:val="28"/>
                <w:szCs w:val="24"/>
              </w:rPr>
              <w:t>分）</w:t>
            </w:r>
          </w:p>
        </w:tc>
        <w:tc>
          <w:tcPr>
            <w:tcW w:w="3606" w:type="pct"/>
            <w:vAlign w:val="center"/>
          </w:tcPr>
          <w:p>
            <w:pPr>
              <w:widowControl/>
              <w:spacing w:line="360" w:lineRule="auto"/>
              <w:rPr>
                <w:rFonts w:hint="default" w:ascii="宋体" w:hAnsi="宋体"/>
                <w:kern w:val="0"/>
                <w:sz w:val="28"/>
                <w:szCs w:val="24"/>
              </w:rPr>
            </w:pPr>
            <w:r>
              <w:rPr>
                <w:rFonts w:ascii="宋体" w:hAnsi="宋体"/>
                <w:bCs/>
                <w:kern w:val="0"/>
                <w:sz w:val="28"/>
                <w:szCs w:val="24"/>
              </w:rPr>
              <w:t>2</w:t>
            </w:r>
            <w:r>
              <w:rPr>
                <w:rFonts w:ascii="宋体" w:hAnsi="宋体"/>
                <w:kern w:val="0"/>
                <w:sz w:val="28"/>
                <w:szCs w:val="24"/>
              </w:rPr>
              <w:t>0</w:t>
            </w:r>
            <w:r>
              <w:rPr>
                <w:rFonts w:hint="default" w:ascii="宋体" w:hAnsi="宋体"/>
                <w:kern w:val="0"/>
                <w:sz w:val="28"/>
                <w:szCs w:val="24"/>
              </w:rPr>
              <w:t>20</w:t>
            </w:r>
            <w:r>
              <w:rPr>
                <w:rFonts w:ascii="宋体" w:hAnsi="宋体"/>
                <w:kern w:val="0"/>
                <w:sz w:val="28"/>
                <w:szCs w:val="24"/>
              </w:rPr>
              <w:t>年1月1日起至今，供应商承接过类似工程施工业绩的，每提供一个得</w:t>
            </w:r>
            <w:r>
              <w:rPr>
                <w:rFonts w:hint="default" w:ascii="宋体" w:hAnsi="宋体"/>
                <w:kern w:val="0"/>
                <w:sz w:val="28"/>
                <w:szCs w:val="24"/>
              </w:rPr>
              <w:t>5</w:t>
            </w:r>
            <w:r>
              <w:rPr>
                <w:rFonts w:ascii="宋体" w:hAnsi="宋体"/>
                <w:kern w:val="0"/>
                <w:sz w:val="28"/>
                <w:szCs w:val="24"/>
              </w:rPr>
              <w:t>分，最高得</w:t>
            </w:r>
            <w:r>
              <w:rPr>
                <w:rFonts w:hint="default" w:ascii="宋体" w:hAnsi="宋体"/>
                <w:kern w:val="0"/>
                <w:sz w:val="28"/>
                <w:szCs w:val="24"/>
              </w:rPr>
              <w:t>10</w:t>
            </w:r>
            <w:r>
              <w:rPr>
                <w:rFonts w:ascii="宋体" w:hAnsi="宋体"/>
                <w:kern w:val="0"/>
                <w:sz w:val="28"/>
                <w:szCs w:val="24"/>
              </w:rPr>
              <w:t>分。</w:t>
            </w:r>
          </w:p>
          <w:p>
            <w:pPr>
              <w:widowControl/>
              <w:spacing w:line="360" w:lineRule="auto"/>
              <w:rPr>
                <w:rFonts w:hint="default" w:ascii="宋体" w:hAnsi="宋体"/>
                <w:kern w:val="0"/>
                <w:sz w:val="28"/>
                <w:szCs w:val="24"/>
              </w:rPr>
            </w:pPr>
            <w:r>
              <w:rPr>
                <w:rFonts w:ascii="宋体" w:hAnsi="宋体"/>
                <w:kern w:val="0"/>
                <w:sz w:val="28"/>
                <w:szCs w:val="24"/>
              </w:rPr>
              <w:t>证明材料：提供合同关键页复印件加盖公章（时间以合同签订时间为准）。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jc w:val="center"/>
        </w:trPr>
        <w:tc>
          <w:tcPr>
            <w:tcW w:w="503" w:type="pct"/>
            <w:vAlign w:val="center"/>
          </w:tcPr>
          <w:p>
            <w:pPr>
              <w:widowControl/>
              <w:spacing w:line="360" w:lineRule="auto"/>
              <w:jc w:val="center"/>
              <w:rPr>
                <w:rFonts w:hint="default" w:ascii="宋体" w:hAnsi="宋体"/>
                <w:kern w:val="0"/>
                <w:sz w:val="28"/>
                <w:szCs w:val="24"/>
              </w:rPr>
            </w:pPr>
            <w:r>
              <w:rPr>
                <w:rFonts w:ascii="宋体" w:hAnsi="宋体"/>
                <w:kern w:val="0"/>
                <w:sz w:val="28"/>
                <w:szCs w:val="24"/>
              </w:rPr>
              <w:t>4</w:t>
            </w:r>
          </w:p>
        </w:tc>
        <w:tc>
          <w:tcPr>
            <w:tcW w:w="891" w:type="pct"/>
            <w:vAlign w:val="center"/>
          </w:tcPr>
          <w:p>
            <w:pPr>
              <w:spacing w:line="360" w:lineRule="auto"/>
              <w:jc w:val="center"/>
              <w:rPr>
                <w:rFonts w:hint="default" w:ascii="宋体" w:hAnsi="宋体"/>
                <w:sz w:val="28"/>
                <w:szCs w:val="24"/>
              </w:rPr>
            </w:pPr>
            <w:r>
              <w:rPr>
                <w:rFonts w:ascii="宋体" w:hAnsi="宋体"/>
                <w:sz w:val="28"/>
                <w:szCs w:val="24"/>
              </w:rPr>
              <w:t>人员配备</w:t>
            </w:r>
          </w:p>
          <w:p>
            <w:pPr>
              <w:spacing w:line="360" w:lineRule="auto"/>
              <w:jc w:val="center"/>
              <w:rPr>
                <w:rFonts w:hint="default" w:ascii="宋体" w:hAnsi="宋体"/>
                <w:sz w:val="28"/>
                <w:szCs w:val="24"/>
              </w:rPr>
            </w:pPr>
            <w:r>
              <w:rPr>
                <w:rFonts w:ascii="宋体" w:hAnsi="宋体"/>
                <w:sz w:val="28"/>
                <w:szCs w:val="24"/>
              </w:rPr>
              <w:t>（</w:t>
            </w:r>
            <w:r>
              <w:rPr>
                <w:rFonts w:hint="default" w:ascii="宋体" w:hAnsi="宋体"/>
                <w:sz w:val="28"/>
                <w:szCs w:val="24"/>
              </w:rPr>
              <w:t>10</w:t>
            </w:r>
            <w:r>
              <w:rPr>
                <w:rFonts w:ascii="宋体" w:hAnsi="宋体"/>
                <w:sz w:val="28"/>
                <w:szCs w:val="24"/>
              </w:rPr>
              <w:t>分）</w:t>
            </w:r>
          </w:p>
        </w:tc>
        <w:tc>
          <w:tcPr>
            <w:tcW w:w="3606" w:type="pct"/>
            <w:vAlign w:val="center"/>
          </w:tcPr>
          <w:p>
            <w:pPr>
              <w:pStyle w:val="17"/>
              <w:rPr>
                <w:rFonts w:ascii="宋体" w:hAnsi="宋体"/>
                <w:kern w:val="0"/>
                <w:sz w:val="28"/>
                <w:szCs w:val="24"/>
              </w:rPr>
            </w:pPr>
            <w:r>
              <w:rPr>
                <w:rFonts w:hint="eastAsia" w:ascii="宋体" w:hAnsi="宋体"/>
                <w:kern w:val="0"/>
                <w:sz w:val="28"/>
                <w:szCs w:val="24"/>
              </w:rPr>
              <w:t>项目管理机构主要人员（满分</w:t>
            </w:r>
            <w:r>
              <w:rPr>
                <w:rFonts w:ascii="宋体" w:hAnsi="宋体"/>
                <w:kern w:val="0"/>
                <w:sz w:val="28"/>
                <w:szCs w:val="24"/>
              </w:rPr>
              <w:t>10</w:t>
            </w:r>
            <w:r>
              <w:rPr>
                <w:rFonts w:hint="eastAsia" w:ascii="宋体" w:hAnsi="宋体"/>
                <w:kern w:val="0"/>
                <w:sz w:val="28"/>
                <w:szCs w:val="24"/>
              </w:rPr>
              <w:t>分）</w:t>
            </w:r>
          </w:p>
          <w:p>
            <w:pPr>
              <w:widowControl/>
              <w:spacing w:line="360" w:lineRule="auto"/>
              <w:ind w:firstLine="420" w:firstLineChars="150"/>
              <w:rPr>
                <w:rFonts w:hint="default" w:ascii="宋体" w:hAnsi="宋体"/>
                <w:kern w:val="0"/>
                <w:sz w:val="28"/>
                <w:szCs w:val="24"/>
              </w:rPr>
            </w:pPr>
            <w:r>
              <w:rPr>
                <w:rFonts w:ascii="宋体" w:hAnsi="宋体"/>
                <w:kern w:val="0"/>
                <w:sz w:val="28"/>
                <w:szCs w:val="24"/>
              </w:rPr>
              <w:t>须配备施工员1名，安全员1名，资料员1名</w:t>
            </w:r>
            <w:r>
              <w:rPr>
                <w:rFonts w:hint="eastAsia" w:ascii="宋体" w:hAnsi="宋体"/>
                <w:kern w:val="0"/>
                <w:sz w:val="28"/>
                <w:szCs w:val="24"/>
                <w:lang w:eastAsia="zh-CN"/>
              </w:rPr>
              <w:t>，</w:t>
            </w:r>
            <w:r>
              <w:rPr>
                <w:rFonts w:hint="eastAsia" w:ascii="宋体" w:hAnsi="宋体"/>
                <w:kern w:val="0"/>
                <w:sz w:val="28"/>
                <w:szCs w:val="24"/>
                <w:lang w:val="en-US" w:eastAsia="zh-CN"/>
              </w:rPr>
              <w:t>劳资专管员1名</w:t>
            </w:r>
            <w:r>
              <w:rPr>
                <w:rFonts w:ascii="宋体" w:hAnsi="宋体"/>
                <w:kern w:val="0"/>
                <w:sz w:val="28"/>
                <w:szCs w:val="24"/>
              </w:rPr>
              <w:t>。人员配备齐全的得</w:t>
            </w:r>
            <w:r>
              <w:rPr>
                <w:rFonts w:hint="default" w:ascii="宋体" w:hAnsi="宋体"/>
                <w:kern w:val="0"/>
                <w:sz w:val="28"/>
                <w:szCs w:val="24"/>
              </w:rPr>
              <w:t>10</w:t>
            </w:r>
            <w:r>
              <w:rPr>
                <w:rFonts w:ascii="宋体" w:hAnsi="宋体"/>
                <w:kern w:val="0"/>
                <w:sz w:val="28"/>
                <w:szCs w:val="24"/>
              </w:rPr>
              <w:t>分，否则不得分。</w:t>
            </w:r>
          </w:p>
          <w:p>
            <w:pPr>
              <w:widowControl/>
              <w:spacing w:line="360" w:lineRule="auto"/>
              <w:ind w:firstLine="420" w:firstLineChars="150"/>
              <w:rPr>
                <w:rFonts w:hint="default" w:ascii="宋体" w:hAnsi="宋体"/>
                <w:kern w:val="0"/>
                <w:sz w:val="28"/>
                <w:szCs w:val="24"/>
              </w:rPr>
            </w:pPr>
            <w:r>
              <w:rPr>
                <w:rFonts w:ascii="宋体" w:hAnsi="宋体"/>
                <w:kern w:val="0"/>
                <w:sz w:val="28"/>
                <w:szCs w:val="24"/>
              </w:rPr>
              <w:t>证明材料：以上人员须提供相关职称证书或岗位证书或岗位培训合格证书或电子岗位证书及2023年</w:t>
            </w:r>
            <w:r>
              <w:rPr>
                <w:rFonts w:hint="default" w:ascii="宋体" w:hAnsi="宋体"/>
                <w:kern w:val="0"/>
                <w:sz w:val="28"/>
                <w:szCs w:val="24"/>
              </w:rPr>
              <w:t>6</w:t>
            </w:r>
            <w:r>
              <w:rPr>
                <w:rFonts w:ascii="宋体" w:hAnsi="宋体"/>
                <w:kern w:val="0"/>
                <w:sz w:val="28"/>
                <w:szCs w:val="24"/>
              </w:rPr>
              <w:t>月至今任意一个月在本单位或其分公司缴纳的社保证明材料复印件加盖单位公章（网上打印的有加盖社保管理单位或税务机构电子印章的社保清单）复印件或扫描件加盖单位公章或电子印章。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000" w:type="pct"/>
            <w:gridSpan w:val="3"/>
            <w:vAlign w:val="bottom"/>
          </w:tcPr>
          <w:p>
            <w:pPr>
              <w:widowControl/>
              <w:spacing w:line="360" w:lineRule="auto"/>
              <w:jc w:val="center"/>
              <w:rPr>
                <w:rFonts w:hint="default" w:ascii="宋体" w:hAnsi="宋体"/>
                <w:kern w:val="0"/>
                <w:sz w:val="28"/>
                <w:szCs w:val="24"/>
              </w:rPr>
            </w:pPr>
            <w:r>
              <w:rPr>
                <w:rFonts w:ascii="宋体" w:hAnsi="宋体"/>
                <w:b/>
                <w:bCs/>
                <w:kern w:val="0"/>
                <w:sz w:val="28"/>
                <w:szCs w:val="24"/>
              </w:rPr>
              <w:t>技术部分（</w:t>
            </w:r>
            <w:r>
              <w:rPr>
                <w:rFonts w:hint="default" w:ascii="宋体" w:hAnsi="宋体"/>
                <w:b/>
                <w:bCs/>
                <w:kern w:val="0"/>
                <w:sz w:val="28"/>
                <w:szCs w:val="24"/>
              </w:rPr>
              <w:t>50</w:t>
            </w:r>
            <w:r>
              <w:rPr>
                <w:rFonts w:ascii="宋体" w:hAnsi="宋体"/>
                <w:b/>
                <w:bCs/>
                <w:kern w:val="0"/>
                <w:sz w:val="28"/>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503" w:type="pct"/>
            <w:vMerge w:val="restart"/>
            <w:vAlign w:val="center"/>
          </w:tcPr>
          <w:p>
            <w:pPr>
              <w:widowControl/>
              <w:spacing w:line="360" w:lineRule="auto"/>
              <w:jc w:val="center"/>
              <w:rPr>
                <w:rFonts w:hint="default" w:ascii="宋体" w:hAnsi="宋体"/>
                <w:kern w:val="0"/>
                <w:sz w:val="28"/>
                <w:szCs w:val="24"/>
              </w:rPr>
            </w:pPr>
            <w:r>
              <w:rPr>
                <w:rFonts w:ascii="宋体" w:hAnsi="宋体"/>
                <w:kern w:val="0"/>
                <w:sz w:val="28"/>
                <w:szCs w:val="24"/>
              </w:rPr>
              <w:t>5</w:t>
            </w:r>
          </w:p>
        </w:tc>
        <w:tc>
          <w:tcPr>
            <w:tcW w:w="891" w:type="pct"/>
            <w:vMerge w:val="restart"/>
            <w:vAlign w:val="center"/>
          </w:tcPr>
          <w:p>
            <w:pPr>
              <w:widowControl/>
              <w:spacing w:line="360" w:lineRule="auto"/>
              <w:jc w:val="center"/>
              <w:rPr>
                <w:rFonts w:hint="default" w:ascii="宋体" w:hAnsi="宋体"/>
                <w:kern w:val="0"/>
                <w:sz w:val="28"/>
                <w:szCs w:val="24"/>
              </w:rPr>
            </w:pPr>
            <w:r>
              <w:rPr>
                <w:rFonts w:ascii="宋体" w:hAnsi="宋体"/>
                <w:kern w:val="0"/>
                <w:sz w:val="28"/>
                <w:szCs w:val="24"/>
              </w:rPr>
              <w:t>施工组织</w:t>
            </w:r>
          </w:p>
          <w:p>
            <w:pPr>
              <w:widowControl/>
              <w:spacing w:line="360" w:lineRule="auto"/>
              <w:jc w:val="center"/>
              <w:rPr>
                <w:rFonts w:hint="default" w:ascii="宋体" w:hAnsi="宋体"/>
                <w:kern w:val="0"/>
                <w:sz w:val="28"/>
                <w:szCs w:val="24"/>
              </w:rPr>
            </w:pPr>
            <w:r>
              <w:rPr>
                <w:rFonts w:ascii="宋体" w:hAnsi="宋体"/>
                <w:kern w:val="0"/>
                <w:sz w:val="28"/>
                <w:szCs w:val="24"/>
              </w:rPr>
              <w:t>设计</w:t>
            </w:r>
          </w:p>
          <w:p>
            <w:pPr>
              <w:widowControl/>
              <w:spacing w:line="360" w:lineRule="auto"/>
              <w:jc w:val="center"/>
              <w:rPr>
                <w:rFonts w:hint="default" w:ascii="宋体" w:hAnsi="宋体"/>
                <w:kern w:val="0"/>
                <w:sz w:val="28"/>
                <w:szCs w:val="24"/>
              </w:rPr>
            </w:pPr>
            <w:r>
              <w:rPr>
                <w:rFonts w:ascii="宋体" w:hAnsi="宋体"/>
                <w:kern w:val="0"/>
                <w:sz w:val="28"/>
                <w:szCs w:val="24"/>
              </w:rPr>
              <w:t>（</w:t>
            </w:r>
            <w:r>
              <w:rPr>
                <w:rFonts w:hint="default" w:ascii="宋体" w:hAnsi="宋体"/>
                <w:kern w:val="0"/>
                <w:sz w:val="28"/>
                <w:szCs w:val="24"/>
              </w:rPr>
              <w:t>50</w:t>
            </w:r>
            <w:r>
              <w:rPr>
                <w:rFonts w:ascii="宋体" w:hAnsi="宋体"/>
                <w:kern w:val="0"/>
                <w:sz w:val="28"/>
                <w:szCs w:val="24"/>
              </w:rPr>
              <w:t>分）</w:t>
            </w:r>
          </w:p>
        </w:tc>
        <w:tc>
          <w:tcPr>
            <w:tcW w:w="3606" w:type="pct"/>
            <w:vAlign w:val="center"/>
          </w:tcPr>
          <w:p>
            <w:pPr>
              <w:spacing w:line="360" w:lineRule="auto"/>
              <w:jc w:val="left"/>
              <w:rPr>
                <w:rFonts w:hint="default" w:ascii="宋体" w:hAnsi="宋体"/>
                <w:kern w:val="0"/>
                <w:sz w:val="28"/>
                <w:szCs w:val="24"/>
              </w:rPr>
            </w:pPr>
            <w:r>
              <w:rPr>
                <w:rFonts w:ascii="宋体" w:hAnsi="宋体"/>
                <w:bCs/>
                <w:kern w:val="0"/>
                <w:sz w:val="28"/>
                <w:szCs w:val="24"/>
              </w:rPr>
              <w:t>施工方案与技术措施</w:t>
            </w:r>
            <w:r>
              <w:rPr>
                <w:rFonts w:ascii="宋体" w:hAnsi="宋体"/>
                <w:kern w:val="0"/>
                <w:sz w:val="28"/>
                <w:szCs w:val="24"/>
              </w:rPr>
              <w:t>（满分1</w:t>
            </w:r>
            <w:r>
              <w:rPr>
                <w:rFonts w:hint="default" w:ascii="宋体" w:hAnsi="宋体"/>
                <w:kern w:val="0"/>
                <w:sz w:val="28"/>
                <w:szCs w:val="24"/>
              </w:rPr>
              <w:t>0</w:t>
            </w:r>
            <w:r>
              <w:rPr>
                <w:rFonts w:ascii="宋体" w:hAnsi="宋体"/>
                <w:kern w:val="0"/>
                <w:sz w:val="28"/>
                <w:szCs w:val="24"/>
              </w:rPr>
              <w:t>分）：</w:t>
            </w:r>
          </w:p>
          <w:p>
            <w:pPr>
              <w:spacing w:line="360" w:lineRule="auto"/>
              <w:jc w:val="left"/>
              <w:rPr>
                <w:rFonts w:hint="default" w:ascii="宋体" w:hAnsi="宋体" w:cs="宋体"/>
                <w:sz w:val="28"/>
                <w:szCs w:val="28"/>
                <w:lang w:val="zh-CN"/>
              </w:rPr>
            </w:pPr>
            <w:r>
              <w:rPr>
                <w:rFonts w:ascii="宋体" w:hAnsi="宋体" w:cs="宋体"/>
                <w:sz w:val="28"/>
                <w:szCs w:val="28"/>
                <w:lang w:val="zh-CN"/>
              </w:rPr>
              <w:t>根据供应商提供的施工方案与技术措施进行比较赋分：</w:t>
            </w:r>
          </w:p>
          <w:p>
            <w:pPr>
              <w:spacing w:line="360" w:lineRule="auto"/>
              <w:jc w:val="left"/>
              <w:rPr>
                <w:rFonts w:hint="default" w:ascii="宋体" w:hAnsi="宋体" w:cs="宋体"/>
                <w:sz w:val="28"/>
                <w:szCs w:val="28"/>
                <w:lang w:val="zh-CN"/>
              </w:rPr>
            </w:pPr>
            <w:r>
              <w:rPr>
                <w:rFonts w:ascii="宋体" w:hAnsi="宋体" w:cs="宋体"/>
                <w:sz w:val="28"/>
                <w:szCs w:val="28"/>
                <w:lang w:val="zh-CN"/>
              </w:rPr>
              <w:t>A.施工方案与技术措施科学合理，适用性强，思路清晰，内容全面，能够根据实际情况制订，满足采购人的需要，考虑问题周全，实施过程务实，各项指标均能完成的，得1</w:t>
            </w:r>
            <w:r>
              <w:rPr>
                <w:rFonts w:hint="default" w:ascii="宋体" w:hAnsi="宋体" w:cs="宋体"/>
                <w:sz w:val="28"/>
                <w:szCs w:val="28"/>
                <w:lang w:val="zh-CN"/>
              </w:rPr>
              <w:t>0</w:t>
            </w:r>
            <w:r>
              <w:rPr>
                <w:rFonts w:ascii="宋体" w:hAnsi="宋体" w:cs="宋体"/>
                <w:sz w:val="28"/>
                <w:szCs w:val="28"/>
                <w:lang w:val="zh-CN"/>
              </w:rPr>
              <w:t xml:space="preserve">分； </w:t>
            </w:r>
          </w:p>
          <w:p>
            <w:pPr>
              <w:spacing w:line="360" w:lineRule="auto"/>
              <w:jc w:val="left"/>
              <w:rPr>
                <w:rFonts w:hint="default" w:ascii="宋体" w:hAnsi="宋体" w:cs="宋体"/>
                <w:sz w:val="28"/>
                <w:szCs w:val="28"/>
                <w:lang w:val="zh-CN"/>
              </w:rPr>
            </w:pPr>
            <w:r>
              <w:rPr>
                <w:rFonts w:ascii="宋体" w:hAnsi="宋体" w:cs="宋体"/>
                <w:sz w:val="28"/>
                <w:szCs w:val="28"/>
                <w:lang w:val="zh-CN"/>
              </w:rPr>
              <w:t xml:space="preserve">B.施工方案与技术措施基本能够满足采购需要，操作性不强的，得7分； </w:t>
            </w:r>
          </w:p>
          <w:p>
            <w:pPr>
              <w:spacing w:line="360" w:lineRule="auto"/>
              <w:jc w:val="left"/>
              <w:rPr>
                <w:rFonts w:hint="default" w:ascii="宋体" w:hAnsi="宋体" w:cs="宋体"/>
                <w:sz w:val="28"/>
                <w:szCs w:val="28"/>
                <w:lang w:val="zh-CN"/>
              </w:rPr>
            </w:pPr>
            <w:r>
              <w:rPr>
                <w:rFonts w:ascii="宋体" w:hAnsi="宋体" w:cs="宋体"/>
                <w:sz w:val="28"/>
                <w:szCs w:val="28"/>
                <w:lang w:val="zh-CN"/>
              </w:rPr>
              <w:t>C.工程进度计划与措施不合理的，得</w:t>
            </w:r>
            <w:r>
              <w:rPr>
                <w:rFonts w:hint="default" w:ascii="宋体" w:hAnsi="宋体" w:cs="宋体"/>
                <w:sz w:val="28"/>
                <w:szCs w:val="28"/>
                <w:lang w:val="zh-CN"/>
              </w:rPr>
              <w:t>4</w:t>
            </w:r>
            <w:r>
              <w:rPr>
                <w:rFonts w:ascii="宋体" w:hAnsi="宋体" w:cs="宋体"/>
                <w:sz w:val="28"/>
                <w:szCs w:val="28"/>
                <w:lang w:val="zh-CN"/>
              </w:rPr>
              <w:t>分；</w:t>
            </w:r>
          </w:p>
          <w:p>
            <w:pPr>
              <w:spacing w:line="360" w:lineRule="auto"/>
              <w:jc w:val="left"/>
              <w:rPr>
                <w:rFonts w:hint="default" w:ascii="宋体" w:hAnsi="宋体"/>
                <w:kern w:val="0"/>
                <w:sz w:val="28"/>
                <w:szCs w:val="24"/>
              </w:rPr>
            </w:pPr>
            <w:r>
              <w:rPr>
                <w:rFonts w:ascii="宋体" w:hAnsi="宋体" w:cs="宋体"/>
                <w:sz w:val="28"/>
                <w:szCs w:val="28"/>
                <w:lang w:val="zh-CN"/>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503" w:type="pct"/>
            <w:vMerge w:val="continue"/>
            <w:vAlign w:val="center"/>
          </w:tcPr>
          <w:p>
            <w:pPr>
              <w:widowControl/>
              <w:spacing w:line="360" w:lineRule="auto"/>
              <w:jc w:val="center"/>
              <w:rPr>
                <w:rFonts w:hint="default" w:ascii="宋体" w:hAnsi="宋体"/>
                <w:kern w:val="0"/>
                <w:sz w:val="28"/>
                <w:szCs w:val="24"/>
              </w:rPr>
            </w:pPr>
          </w:p>
        </w:tc>
        <w:tc>
          <w:tcPr>
            <w:tcW w:w="891" w:type="pct"/>
            <w:vMerge w:val="continue"/>
            <w:vAlign w:val="center"/>
          </w:tcPr>
          <w:p>
            <w:pPr>
              <w:widowControl/>
              <w:spacing w:line="360" w:lineRule="auto"/>
              <w:jc w:val="center"/>
              <w:rPr>
                <w:rFonts w:hint="default" w:ascii="宋体" w:hAnsi="宋体" w:cs="Arial"/>
                <w:kern w:val="0"/>
                <w:sz w:val="28"/>
                <w:szCs w:val="21"/>
              </w:rPr>
            </w:pPr>
          </w:p>
        </w:tc>
        <w:tc>
          <w:tcPr>
            <w:tcW w:w="3606" w:type="pct"/>
            <w:vAlign w:val="center"/>
          </w:tcPr>
          <w:p>
            <w:pPr>
              <w:spacing w:line="360" w:lineRule="auto"/>
              <w:jc w:val="left"/>
              <w:rPr>
                <w:rFonts w:hint="default" w:ascii="宋体" w:hAnsi="宋体" w:cs="宋体"/>
                <w:bCs/>
                <w:sz w:val="28"/>
                <w:szCs w:val="28"/>
              </w:rPr>
            </w:pPr>
            <w:r>
              <w:rPr>
                <w:rFonts w:ascii="宋体" w:hAnsi="宋体" w:cs="宋体"/>
                <w:bCs/>
                <w:sz w:val="28"/>
                <w:szCs w:val="28"/>
              </w:rPr>
              <w:t>质量管理体系与措施（满分1</w:t>
            </w:r>
            <w:r>
              <w:rPr>
                <w:rFonts w:hint="default" w:ascii="宋体" w:hAnsi="宋体" w:cs="宋体"/>
                <w:bCs/>
                <w:sz w:val="28"/>
                <w:szCs w:val="28"/>
              </w:rPr>
              <w:t>0</w:t>
            </w:r>
            <w:r>
              <w:rPr>
                <w:rFonts w:ascii="宋体" w:hAnsi="宋体" w:cs="宋体"/>
                <w:bCs/>
                <w:sz w:val="28"/>
                <w:szCs w:val="28"/>
              </w:rPr>
              <w:t>分）</w:t>
            </w:r>
          </w:p>
          <w:p>
            <w:pPr>
              <w:spacing w:line="360" w:lineRule="auto"/>
              <w:jc w:val="left"/>
              <w:rPr>
                <w:rFonts w:hint="default" w:ascii="宋体" w:hAnsi="宋体" w:cs="宋体"/>
                <w:sz w:val="28"/>
                <w:szCs w:val="28"/>
                <w:lang w:val="zh-CN"/>
              </w:rPr>
            </w:pPr>
            <w:r>
              <w:rPr>
                <w:rFonts w:ascii="宋体" w:hAnsi="宋体" w:cs="宋体"/>
                <w:sz w:val="28"/>
                <w:szCs w:val="28"/>
                <w:lang w:val="zh-CN"/>
              </w:rPr>
              <w:t>根据供应商提供的质量管理体系与措施进行比较赋分:</w:t>
            </w:r>
          </w:p>
          <w:p>
            <w:pPr>
              <w:spacing w:line="360" w:lineRule="auto"/>
              <w:jc w:val="left"/>
              <w:rPr>
                <w:rFonts w:hint="default" w:ascii="宋体" w:hAnsi="宋体" w:cs="宋体"/>
                <w:sz w:val="28"/>
                <w:szCs w:val="28"/>
                <w:lang w:val="zh-CN"/>
              </w:rPr>
            </w:pPr>
            <w:r>
              <w:rPr>
                <w:rFonts w:ascii="宋体" w:hAnsi="宋体" w:cs="宋体"/>
                <w:sz w:val="28"/>
                <w:szCs w:val="28"/>
                <w:lang w:val="zh-CN"/>
              </w:rPr>
              <w:t>A.质量管理体系与措施科学合理，适用性强，思路清晰，内容全面，能够根据实际情况制订，满足采购人的需要，考虑问题周全，实施过程务实，各项指标均能完成的，得1</w:t>
            </w:r>
            <w:r>
              <w:rPr>
                <w:rFonts w:hint="default" w:ascii="宋体" w:hAnsi="宋体" w:cs="宋体"/>
                <w:sz w:val="28"/>
                <w:szCs w:val="28"/>
                <w:lang w:val="zh-CN"/>
              </w:rPr>
              <w:t>0</w:t>
            </w:r>
            <w:r>
              <w:rPr>
                <w:rFonts w:ascii="宋体" w:hAnsi="宋体" w:cs="宋体"/>
                <w:sz w:val="28"/>
                <w:szCs w:val="28"/>
                <w:lang w:val="zh-CN"/>
              </w:rPr>
              <w:t>分；</w:t>
            </w:r>
          </w:p>
          <w:p>
            <w:pPr>
              <w:spacing w:line="360" w:lineRule="auto"/>
              <w:jc w:val="left"/>
              <w:rPr>
                <w:rFonts w:hint="default" w:ascii="宋体" w:hAnsi="宋体" w:cs="宋体"/>
                <w:sz w:val="28"/>
                <w:szCs w:val="28"/>
                <w:lang w:val="zh-CN"/>
              </w:rPr>
            </w:pPr>
            <w:r>
              <w:rPr>
                <w:rFonts w:ascii="宋体" w:hAnsi="宋体" w:cs="宋体"/>
                <w:sz w:val="28"/>
                <w:szCs w:val="28"/>
                <w:lang w:val="zh-CN"/>
              </w:rPr>
              <w:t>B.施工方案与技术措施基本能够满足采购需要，操作性不强的，得7分；</w:t>
            </w:r>
          </w:p>
          <w:p>
            <w:pPr>
              <w:spacing w:line="360" w:lineRule="auto"/>
              <w:jc w:val="left"/>
              <w:rPr>
                <w:rFonts w:hint="default" w:ascii="宋体" w:hAnsi="宋体" w:cs="宋体"/>
                <w:sz w:val="28"/>
                <w:szCs w:val="28"/>
                <w:lang w:val="zh-CN"/>
              </w:rPr>
            </w:pPr>
            <w:r>
              <w:rPr>
                <w:rFonts w:ascii="宋体" w:hAnsi="宋体" w:cs="宋体"/>
                <w:sz w:val="28"/>
                <w:szCs w:val="28"/>
                <w:lang w:val="zh-CN"/>
              </w:rPr>
              <w:t>C.工程进度计划与措施不合理的，得</w:t>
            </w:r>
            <w:r>
              <w:rPr>
                <w:rFonts w:hint="default" w:ascii="宋体" w:hAnsi="宋体" w:cs="宋体"/>
                <w:sz w:val="28"/>
                <w:szCs w:val="28"/>
                <w:lang w:val="zh-CN"/>
              </w:rPr>
              <w:t>4分</w:t>
            </w:r>
            <w:r>
              <w:rPr>
                <w:rFonts w:ascii="宋体" w:hAnsi="宋体" w:cs="宋体"/>
                <w:sz w:val="28"/>
                <w:szCs w:val="28"/>
                <w:lang w:val="zh-CN"/>
              </w:rPr>
              <w:t>；</w:t>
            </w:r>
          </w:p>
          <w:p>
            <w:pPr>
              <w:spacing w:line="360" w:lineRule="auto"/>
              <w:jc w:val="left"/>
              <w:rPr>
                <w:rFonts w:hint="default" w:ascii="宋体" w:hAnsi="宋体" w:cs="宋体"/>
                <w:sz w:val="28"/>
                <w:szCs w:val="28"/>
              </w:rPr>
            </w:pPr>
            <w:r>
              <w:rPr>
                <w:rFonts w:ascii="宋体" w:hAnsi="宋体" w:cs="宋体"/>
                <w:sz w:val="28"/>
                <w:szCs w:val="28"/>
                <w:lang w:val="zh-CN"/>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03" w:type="pct"/>
            <w:vMerge w:val="continue"/>
            <w:vAlign w:val="center"/>
          </w:tcPr>
          <w:p>
            <w:pPr>
              <w:widowControl/>
              <w:spacing w:line="360" w:lineRule="auto"/>
              <w:jc w:val="center"/>
              <w:rPr>
                <w:rFonts w:hint="default" w:ascii="宋体" w:hAnsi="宋体"/>
                <w:kern w:val="0"/>
                <w:sz w:val="28"/>
                <w:szCs w:val="24"/>
              </w:rPr>
            </w:pPr>
          </w:p>
        </w:tc>
        <w:tc>
          <w:tcPr>
            <w:tcW w:w="891" w:type="pct"/>
            <w:vMerge w:val="continue"/>
            <w:vAlign w:val="center"/>
          </w:tcPr>
          <w:p>
            <w:pPr>
              <w:widowControl/>
              <w:spacing w:line="360" w:lineRule="auto"/>
              <w:jc w:val="center"/>
              <w:rPr>
                <w:rFonts w:hint="default" w:ascii="宋体" w:hAnsi="宋体" w:cs="Arial"/>
                <w:kern w:val="0"/>
                <w:sz w:val="28"/>
                <w:szCs w:val="21"/>
              </w:rPr>
            </w:pPr>
          </w:p>
        </w:tc>
        <w:tc>
          <w:tcPr>
            <w:tcW w:w="3606" w:type="pct"/>
            <w:vAlign w:val="center"/>
          </w:tcPr>
          <w:p>
            <w:pPr>
              <w:spacing w:line="360" w:lineRule="auto"/>
              <w:jc w:val="left"/>
              <w:rPr>
                <w:rFonts w:hint="default" w:ascii="宋体" w:hAnsi="宋体" w:cs="宋体"/>
                <w:sz w:val="28"/>
                <w:szCs w:val="28"/>
              </w:rPr>
            </w:pPr>
            <w:r>
              <w:rPr>
                <w:rFonts w:ascii="宋体" w:hAnsi="宋体" w:cs="宋体"/>
                <w:bCs/>
                <w:sz w:val="28"/>
                <w:szCs w:val="28"/>
              </w:rPr>
              <w:t>安全管理体系与措施（</w:t>
            </w:r>
            <w:r>
              <w:rPr>
                <w:rFonts w:ascii="宋体" w:hAnsi="宋体"/>
                <w:kern w:val="0"/>
                <w:sz w:val="28"/>
                <w:szCs w:val="24"/>
              </w:rPr>
              <w:t>满分1</w:t>
            </w:r>
            <w:r>
              <w:rPr>
                <w:rFonts w:hint="default" w:ascii="宋体" w:hAnsi="宋体"/>
                <w:kern w:val="0"/>
                <w:sz w:val="28"/>
                <w:szCs w:val="24"/>
              </w:rPr>
              <w:t>0</w:t>
            </w:r>
            <w:r>
              <w:rPr>
                <w:rFonts w:ascii="宋体" w:hAnsi="宋体"/>
                <w:kern w:val="0"/>
                <w:sz w:val="28"/>
                <w:szCs w:val="24"/>
              </w:rPr>
              <w:t>分）：</w:t>
            </w:r>
          </w:p>
          <w:p>
            <w:pPr>
              <w:spacing w:line="360" w:lineRule="auto"/>
              <w:jc w:val="left"/>
              <w:rPr>
                <w:rFonts w:hint="default" w:ascii="宋体" w:hAnsi="宋体" w:cs="宋体"/>
                <w:sz w:val="28"/>
                <w:szCs w:val="28"/>
                <w:lang w:val="zh-CN"/>
              </w:rPr>
            </w:pPr>
            <w:r>
              <w:rPr>
                <w:rFonts w:ascii="宋体" w:hAnsi="宋体" w:cs="宋体"/>
                <w:sz w:val="28"/>
                <w:szCs w:val="28"/>
                <w:lang w:val="zh-CN"/>
              </w:rPr>
              <w:t>根据供应商提供的安全管理体系与措施进行比较赋分：</w:t>
            </w:r>
          </w:p>
          <w:p>
            <w:pPr>
              <w:spacing w:line="360" w:lineRule="auto"/>
              <w:jc w:val="left"/>
              <w:rPr>
                <w:rFonts w:hint="default" w:ascii="宋体" w:hAnsi="宋体" w:cs="宋体"/>
                <w:sz w:val="28"/>
                <w:szCs w:val="28"/>
                <w:lang w:val="zh-CN"/>
              </w:rPr>
            </w:pPr>
            <w:r>
              <w:rPr>
                <w:rFonts w:ascii="宋体" w:hAnsi="宋体" w:cs="宋体"/>
                <w:sz w:val="28"/>
                <w:szCs w:val="28"/>
                <w:lang w:val="zh-CN"/>
              </w:rPr>
              <w:t>A.安全管理体系与措施科学合理，适用性强，思路清晰，内容全面，能够根据实际情况制订，满足采购人的需要，考虑问题周全，实施过程务实，各项指标均能完成的，得1</w:t>
            </w:r>
            <w:r>
              <w:rPr>
                <w:rFonts w:hint="default" w:ascii="宋体" w:hAnsi="宋体" w:cs="宋体"/>
                <w:sz w:val="28"/>
                <w:szCs w:val="28"/>
                <w:lang w:val="zh-CN"/>
              </w:rPr>
              <w:t>0分</w:t>
            </w:r>
            <w:r>
              <w:rPr>
                <w:rFonts w:ascii="宋体" w:hAnsi="宋体" w:cs="宋体"/>
                <w:sz w:val="28"/>
                <w:szCs w:val="28"/>
                <w:lang w:val="zh-CN"/>
              </w:rPr>
              <w:t>；</w:t>
            </w:r>
          </w:p>
          <w:p>
            <w:pPr>
              <w:spacing w:line="360" w:lineRule="auto"/>
              <w:jc w:val="left"/>
              <w:rPr>
                <w:rFonts w:hint="default" w:ascii="宋体" w:hAnsi="宋体" w:cs="宋体"/>
                <w:sz w:val="28"/>
                <w:szCs w:val="28"/>
                <w:lang w:val="zh-CN"/>
              </w:rPr>
            </w:pPr>
            <w:r>
              <w:rPr>
                <w:rFonts w:ascii="宋体" w:hAnsi="宋体" w:cs="宋体"/>
                <w:sz w:val="28"/>
                <w:szCs w:val="28"/>
                <w:lang w:val="zh-CN"/>
              </w:rPr>
              <w:t>B.施工方案与技术措施基本能够满足采购需要，操作性不强的，得7分；</w:t>
            </w:r>
          </w:p>
          <w:p>
            <w:pPr>
              <w:spacing w:line="360" w:lineRule="auto"/>
              <w:jc w:val="left"/>
              <w:rPr>
                <w:rFonts w:hint="default" w:ascii="宋体" w:hAnsi="宋体" w:cs="宋体"/>
                <w:sz w:val="28"/>
                <w:szCs w:val="28"/>
                <w:lang w:val="zh-CN"/>
              </w:rPr>
            </w:pPr>
            <w:r>
              <w:rPr>
                <w:rFonts w:ascii="宋体" w:hAnsi="宋体" w:cs="宋体"/>
                <w:sz w:val="28"/>
                <w:szCs w:val="28"/>
                <w:lang w:val="zh-CN"/>
              </w:rPr>
              <w:t>C.工程进度计划与措施不合理的，得</w:t>
            </w:r>
            <w:r>
              <w:rPr>
                <w:rFonts w:hint="default" w:ascii="宋体" w:hAnsi="宋体" w:cs="宋体"/>
                <w:sz w:val="28"/>
                <w:szCs w:val="28"/>
                <w:lang w:val="zh-CN"/>
              </w:rPr>
              <w:t>4分</w:t>
            </w:r>
            <w:r>
              <w:rPr>
                <w:rFonts w:ascii="宋体" w:hAnsi="宋体" w:cs="宋体"/>
                <w:sz w:val="28"/>
                <w:szCs w:val="28"/>
                <w:lang w:val="zh-CN"/>
              </w:rPr>
              <w:t>；</w:t>
            </w:r>
          </w:p>
          <w:p>
            <w:pPr>
              <w:spacing w:line="360" w:lineRule="auto"/>
              <w:jc w:val="left"/>
              <w:rPr>
                <w:rFonts w:hint="default" w:ascii="宋体" w:hAnsi="宋体" w:cs="宋体"/>
                <w:sz w:val="28"/>
                <w:szCs w:val="28"/>
              </w:rPr>
            </w:pPr>
            <w:r>
              <w:rPr>
                <w:rFonts w:ascii="宋体" w:hAnsi="宋体" w:cs="宋体"/>
                <w:sz w:val="28"/>
                <w:szCs w:val="28"/>
                <w:lang w:val="zh-CN"/>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503" w:type="pct"/>
            <w:vMerge w:val="continue"/>
            <w:vAlign w:val="center"/>
          </w:tcPr>
          <w:p>
            <w:pPr>
              <w:widowControl/>
              <w:spacing w:line="360" w:lineRule="auto"/>
              <w:jc w:val="center"/>
              <w:rPr>
                <w:rFonts w:hint="default" w:ascii="宋体" w:hAnsi="宋体"/>
                <w:kern w:val="0"/>
                <w:sz w:val="28"/>
                <w:szCs w:val="24"/>
              </w:rPr>
            </w:pPr>
          </w:p>
        </w:tc>
        <w:tc>
          <w:tcPr>
            <w:tcW w:w="891" w:type="pct"/>
            <w:vMerge w:val="continue"/>
            <w:vAlign w:val="center"/>
          </w:tcPr>
          <w:p>
            <w:pPr>
              <w:widowControl/>
              <w:spacing w:line="360" w:lineRule="auto"/>
              <w:jc w:val="center"/>
              <w:rPr>
                <w:rFonts w:hint="default" w:ascii="宋体" w:hAnsi="宋体" w:cs="Arial"/>
                <w:kern w:val="0"/>
                <w:sz w:val="28"/>
                <w:szCs w:val="21"/>
              </w:rPr>
            </w:pPr>
          </w:p>
        </w:tc>
        <w:tc>
          <w:tcPr>
            <w:tcW w:w="3606" w:type="pct"/>
            <w:vAlign w:val="center"/>
          </w:tcPr>
          <w:p>
            <w:pPr>
              <w:spacing w:line="360" w:lineRule="auto"/>
              <w:jc w:val="left"/>
              <w:rPr>
                <w:rFonts w:hint="default" w:ascii="宋体" w:hAnsi="宋体" w:cs="宋体"/>
                <w:sz w:val="28"/>
                <w:szCs w:val="28"/>
              </w:rPr>
            </w:pPr>
            <w:r>
              <w:rPr>
                <w:rFonts w:ascii="宋体" w:hAnsi="宋体" w:cs="宋体"/>
                <w:bCs/>
                <w:sz w:val="28"/>
                <w:szCs w:val="28"/>
              </w:rPr>
              <w:t>环保管理体系与措施</w:t>
            </w:r>
            <w:r>
              <w:rPr>
                <w:rFonts w:ascii="宋体" w:hAnsi="宋体"/>
                <w:kern w:val="0"/>
                <w:sz w:val="28"/>
                <w:szCs w:val="24"/>
              </w:rPr>
              <w:t>（满分1</w:t>
            </w:r>
            <w:r>
              <w:rPr>
                <w:rFonts w:hint="default" w:ascii="宋体" w:hAnsi="宋体"/>
                <w:kern w:val="0"/>
                <w:sz w:val="28"/>
                <w:szCs w:val="24"/>
              </w:rPr>
              <w:t>0</w:t>
            </w:r>
            <w:r>
              <w:rPr>
                <w:rFonts w:ascii="宋体" w:hAnsi="宋体"/>
                <w:kern w:val="0"/>
                <w:sz w:val="28"/>
                <w:szCs w:val="24"/>
              </w:rPr>
              <w:t>分）：</w:t>
            </w:r>
          </w:p>
          <w:p>
            <w:pPr>
              <w:spacing w:line="360" w:lineRule="auto"/>
              <w:jc w:val="left"/>
              <w:rPr>
                <w:rFonts w:hint="default" w:ascii="宋体" w:hAnsi="宋体" w:cs="宋体"/>
                <w:sz w:val="28"/>
                <w:szCs w:val="28"/>
              </w:rPr>
            </w:pPr>
            <w:r>
              <w:rPr>
                <w:rFonts w:ascii="宋体" w:hAnsi="宋体" w:cs="宋体"/>
                <w:sz w:val="28"/>
                <w:szCs w:val="28"/>
              </w:rPr>
              <w:t>根据供应商提供的环保管理体系与措施进行比较赋分：</w:t>
            </w:r>
          </w:p>
          <w:p>
            <w:pPr>
              <w:spacing w:line="360" w:lineRule="auto"/>
              <w:jc w:val="left"/>
              <w:rPr>
                <w:rFonts w:hint="default" w:ascii="宋体" w:hAnsi="宋体" w:cs="宋体"/>
                <w:sz w:val="28"/>
                <w:szCs w:val="28"/>
              </w:rPr>
            </w:pPr>
            <w:r>
              <w:rPr>
                <w:rFonts w:ascii="宋体" w:hAnsi="宋体" w:cs="宋体"/>
                <w:sz w:val="28"/>
                <w:szCs w:val="28"/>
              </w:rPr>
              <w:t>A.环保管理体系与措施科学合理，适用性强，思路清晰，内容全面，能够根据实际情况制订，满足采购人的需要，考虑问题周全，实施过程务实，各项指标均能完成的，得1</w:t>
            </w:r>
            <w:r>
              <w:rPr>
                <w:rFonts w:hint="default" w:ascii="宋体" w:hAnsi="宋体" w:cs="宋体"/>
                <w:sz w:val="28"/>
                <w:szCs w:val="28"/>
              </w:rPr>
              <w:t>0分</w:t>
            </w:r>
            <w:r>
              <w:rPr>
                <w:rFonts w:ascii="宋体" w:hAnsi="宋体" w:cs="宋体"/>
                <w:sz w:val="28"/>
                <w:szCs w:val="28"/>
              </w:rPr>
              <w:t>；</w:t>
            </w:r>
          </w:p>
          <w:p>
            <w:pPr>
              <w:spacing w:line="360" w:lineRule="auto"/>
              <w:jc w:val="left"/>
              <w:rPr>
                <w:rFonts w:hint="default" w:ascii="宋体" w:hAnsi="宋体" w:cs="宋体"/>
                <w:sz w:val="28"/>
                <w:szCs w:val="28"/>
              </w:rPr>
            </w:pPr>
            <w:r>
              <w:rPr>
                <w:rFonts w:ascii="宋体" w:hAnsi="宋体" w:cs="宋体"/>
                <w:sz w:val="28"/>
                <w:szCs w:val="28"/>
              </w:rPr>
              <w:t>B.施工方案与技术措施基本能够满足采购需要，操作性不强的，得7分；</w:t>
            </w:r>
          </w:p>
          <w:p>
            <w:pPr>
              <w:spacing w:line="360" w:lineRule="auto"/>
              <w:jc w:val="left"/>
              <w:rPr>
                <w:rFonts w:hint="default" w:ascii="宋体" w:hAnsi="宋体" w:cs="宋体"/>
                <w:sz w:val="28"/>
                <w:szCs w:val="28"/>
              </w:rPr>
            </w:pPr>
            <w:r>
              <w:rPr>
                <w:rFonts w:ascii="宋体" w:hAnsi="宋体" w:cs="宋体"/>
                <w:sz w:val="28"/>
                <w:szCs w:val="28"/>
              </w:rPr>
              <w:t>C.工程进度计划与措施不合理的，得</w:t>
            </w:r>
            <w:r>
              <w:rPr>
                <w:rFonts w:hint="default" w:ascii="宋体" w:hAnsi="宋体" w:cs="宋体"/>
                <w:sz w:val="28"/>
                <w:szCs w:val="28"/>
              </w:rPr>
              <w:t>4分</w:t>
            </w:r>
            <w:r>
              <w:rPr>
                <w:rFonts w:ascii="宋体" w:hAnsi="宋体" w:cs="宋体"/>
                <w:sz w:val="28"/>
                <w:szCs w:val="28"/>
              </w:rPr>
              <w:t>；</w:t>
            </w:r>
          </w:p>
          <w:p>
            <w:pPr>
              <w:spacing w:line="360" w:lineRule="auto"/>
              <w:jc w:val="left"/>
              <w:rPr>
                <w:rFonts w:hint="default" w:ascii="宋体" w:hAnsi="宋体" w:cs="宋体"/>
                <w:sz w:val="28"/>
                <w:szCs w:val="28"/>
              </w:rPr>
            </w:pPr>
            <w:r>
              <w:rPr>
                <w:rFonts w:ascii="宋体" w:hAnsi="宋体" w:cs="宋体"/>
                <w:sz w:val="28"/>
                <w:szCs w:val="28"/>
              </w:rPr>
              <w:t>D.不提供者得0分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 w:hRule="atLeast"/>
          <w:jc w:val="center"/>
        </w:trPr>
        <w:tc>
          <w:tcPr>
            <w:tcW w:w="503" w:type="pct"/>
            <w:vMerge w:val="continue"/>
            <w:vAlign w:val="center"/>
          </w:tcPr>
          <w:p>
            <w:pPr>
              <w:widowControl/>
              <w:spacing w:line="360" w:lineRule="auto"/>
              <w:jc w:val="center"/>
              <w:rPr>
                <w:rFonts w:hint="default" w:ascii="宋体" w:hAnsi="宋体"/>
                <w:kern w:val="0"/>
                <w:sz w:val="28"/>
                <w:szCs w:val="24"/>
              </w:rPr>
            </w:pPr>
          </w:p>
        </w:tc>
        <w:tc>
          <w:tcPr>
            <w:tcW w:w="891" w:type="pct"/>
            <w:vMerge w:val="continue"/>
            <w:vAlign w:val="center"/>
          </w:tcPr>
          <w:p>
            <w:pPr>
              <w:widowControl/>
              <w:spacing w:line="360" w:lineRule="auto"/>
              <w:jc w:val="center"/>
              <w:rPr>
                <w:rFonts w:hint="default" w:ascii="宋体" w:hAnsi="宋体" w:cs="Arial"/>
                <w:kern w:val="0"/>
                <w:sz w:val="28"/>
                <w:szCs w:val="21"/>
              </w:rPr>
            </w:pPr>
          </w:p>
        </w:tc>
        <w:tc>
          <w:tcPr>
            <w:tcW w:w="3606" w:type="pct"/>
            <w:vAlign w:val="center"/>
          </w:tcPr>
          <w:p>
            <w:pPr>
              <w:spacing w:line="360" w:lineRule="auto"/>
              <w:jc w:val="left"/>
              <w:rPr>
                <w:rFonts w:hint="default" w:ascii="宋体" w:hAnsi="宋体" w:cs="宋体"/>
                <w:sz w:val="28"/>
                <w:szCs w:val="28"/>
              </w:rPr>
            </w:pPr>
            <w:r>
              <w:rPr>
                <w:rFonts w:ascii="宋体" w:hAnsi="宋体" w:cs="宋体"/>
                <w:bCs/>
                <w:sz w:val="28"/>
                <w:szCs w:val="28"/>
              </w:rPr>
              <w:t>工程进度计划与措施（</w:t>
            </w:r>
            <w:r>
              <w:rPr>
                <w:rFonts w:ascii="宋体" w:hAnsi="宋体"/>
                <w:kern w:val="0"/>
                <w:sz w:val="28"/>
                <w:szCs w:val="24"/>
              </w:rPr>
              <w:t>满分1</w:t>
            </w:r>
            <w:r>
              <w:rPr>
                <w:rFonts w:hint="default" w:ascii="宋体" w:hAnsi="宋体"/>
                <w:kern w:val="0"/>
                <w:sz w:val="28"/>
                <w:szCs w:val="24"/>
              </w:rPr>
              <w:t>0</w:t>
            </w:r>
            <w:r>
              <w:rPr>
                <w:rFonts w:ascii="宋体" w:hAnsi="宋体"/>
                <w:kern w:val="0"/>
                <w:sz w:val="28"/>
                <w:szCs w:val="24"/>
              </w:rPr>
              <w:t>分）</w:t>
            </w:r>
          </w:p>
          <w:p>
            <w:pPr>
              <w:spacing w:line="360" w:lineRule="auto"/>
              <w:jc w:val="left"/>
              <w:rPr>
                <w:rFonts w:hint="default" w:ascii="宋体" w:hAnsi="宋体" w:cs="宋体"/>
                <w:sz w:val="28"/>
                <w:szCs w:val="28"/>
              </w:rPr>
            </w:pPr>
            <w:r>
              <w:rPr>
                <w:rFonts w:ascii="宋体" w:hAnsi="宋体" w:cs="宋体"/>
                <w:sz w:val="28"/>
                <w:szCs w:val="28"/>
              </w:rPr>
              <w:t>根据供应商提供的工程进度计划与措施进行比较赋分：</w:t>
            </w:r>
          </w:p>
          <w:p>
            <w:pPr>
              <w:spacing w:line="360" w:lineRule="auto"/>
              <w:jc w:val="left"/>
              <w:rPr>
                <w:rFonts w:hint="default" w:ascii="宋体" w:hAnsi="宋体" w:cs="宋体"/>
                <w:sz w:val="28"/>
                <w:szCs w:val="28"/>
              </w:rPr>
            </w:pPr>
            <w:r>
              <w:rPr>
                <w:rFonts w:ascii="宋体" w:hAnsi="宋体" w:cs="宋体"/>
                <w:sz w:val="28"/>
                <w:szCs w:val="28"/>
              </w:rPr>
              <w:t>A.工程进度计划与措施科学合理，适用性强，思路清晰，内容全面，能够根据实际情况制订，满足采购人的需要，考虑问题周全，实施过程务实，各项指标均能完成的，得1</w:t>
            </w:r>
            <w:r>
              <w:rPr>
                <w:rFonts w:hint="default" w:ascii="宋体" w:hAnsi="宋体" w:cs="宋体"/>
                <w:sz w:val="28"/>
                <w:szCs w:val="28"/>
              </w:rPr>
              <w:t>0分</w:t>
            </w:r>
            <w:r>
              <w:rPr>
                <w:rFonts w:ascii="宋体" w:hAnsi="宋体" w:cs="宋体"/>
                <w:sz w:val="28"/>
                <w:szCs w:val="28"/>
              </w:rPr>
              <w:t>；</w:t>
            </w:r>
          </w:p>
          <w:p>
            <w:pPr>
              <w:spacing w:line="360" w:lineRule="auto"/>
              <w:jc w:val="left"/>
              <w:rPr>
                <w:rFonts w:hint="default" w:ascii="宋体" w:hAnsi="宋体" w:cs="宋体"/>
                <w:sz w:val="28"/>
                <w:szCs w:val="28"/>
              </w:rPr>
            </w:pPr>
            <w:r>
              <w:rPr>
                <w:rFonts w:ascii="宋体" w:hAnsi="宋体" w:cs="宋体"/>
                <w:sz w:val="28"/>
                <w:szCs w:val="28"/>
              </w:rPr>
              <w:t>B.施工方案与技术措施基本能够满足采购需要，操作性不强的，得7分；</w:t>
            </w:r>
          </w:p>
          <w:p>
            <w:pPr>
              <w:spacing w:line="360" w:lineRule="auto"/>
              <w:jc w:val="left"/>
              <w:rPr>
                <w:rFonts w:hint="default" w:ascii="宋体" w:hAnsi="宋体" w:cs="宋体"/>
                <w:sz w:val="28"/>
                <w:szCs w:val="28"/>
              </w:rPr>
            </w:pPr>
            <w:r>
              <w:rPr>
                <w:rFonts w:ascii="宋体" w:hAnsi="宋体" w:cs="宋体"/>
                <w:sz w:val="28"/>
                <w:szCs w:val="28"/>
              </w:rPr>
              <w:t>C.工程进度计划与措施不合理的，得</w:t>
            </w:r>
            <w:r>
              <w:rPr>
                <w:rFonts w:hint="default" w:ascii="宋体" w:hAnsi="宋体" w:cs="宋体"/>
                <w:sz w:val="28"/>
                <w:szCs w:val="28"/>
              </w:rPr>
              <w:t>4分</w:t>
            </w:r>
            <w:r>
              <w:rPr>
                <w:rFonts w:ascii="宋体" w:hAnsi="宋体" w:cs="宋体"/>
                <w:sz w:val="28"/>
                <w:szCs w:val="28"/>
              </w:rPr>
              <w:t>；</w:t>
            </w:r>
          </w:p>
          <w:p>
            <w:pPr>
              <w:spacing w:line="360" w:lineRule="auto"/>
              <w:jc w:val="left"/>
              <w:rPr>
                <w:rFonts w:hint="default" w:ascii="宋体" w:hAnsi="宋体" w:cs="宋体"/>
                <w:sz w:val="28"/>
                <w:szCs w:val="28"/>
              </w:rPr>
            </w:pPr>
            <w:r>
              <w:rPr>
                <w:rFonts w:ascii="宋体" w:hAnsi="宋体" w:cs="宋体"/>
                <w:sz w:val="28"/>
                <w:szCs w:val="28"/>
              </w:rPr>
              <w:t>D.不提供者得0分。</w:t>
            </w:r>
          </w:p>
        </w:tc>
      </w:tr>
    </w:tbl>
    <w:p>
      <w:pPr>
        <w:keepNext/>
        <w:keepLines/>
        <w:autoSpaceDE w:val="0"/>
        <w:autoSpaceDN w:val="0"/>
        <w:spacing w:before="120" w:after="120" w:line="360" w:lineRule="auto"/>
        <w:rPr>
          <w:rFonts w:hint="default" w:ascii="宋体" w:hAnsi="宋体"/>
          <w:sz w:val="24"/>
          <w:szCs w:val="24"/>
        </w:rPr>
        <w:sectPr>
          <w:pgSz w:w="11907" w:h="16840"/>
          <w:pgMar w:top="1417" w:right="1417" w:bottom="1417" w:left="1417" w:header="720" w:footer="720" w:gutter="0"/>
          <w:cols w:space="0" w:num="1"/>
          <w:docGrid w:linePitch="286" w:charSpace="0"/>
        </w:sectPr>
      </w:pPr>
    </w:p>
    <w:p>
      <w:pPr>
        <w:pStyle w:val="2"/>
        <w:rPr>
          <w:rFonts w:hint="default" w:ascii="宋体" w:hAnsi="宋体"/>
          <w:lang w:val="zh-CN"/>
        </w:rPr>
      </w:pPr>
      <w:bookmarkStart w:id="60" w:name="_Toc151391959"/>
      <w:r>
        <w:rPr>
          <w:rFonts w:ascii="宋体" w:hAnsi="宋体"/>
          <w:lang w:val="zh-CN"/>
        </w:rPr>
        <w:t>第五章 合同条款和格式</w:t>
      </w:r>
      <w:bookmarkEnd w:id="60"/>
    </w:p>
    <w:p>
      <w:pPr>
        <w:jc w:val="center"/>
        <w:rPr>
          <w:rFonts w:hint="default" w:ascii="宋体" w:hAnsi="宋体"/>
          <w:b/>
          <w:sz w:val="36"/>
          <w:szCs w:val="36"/>
        </w:rPr>
      </w:pPr>
    </w:p>
    <w:p>
      <w:pPr>
        <w:autoSpaceDE w:val="0"/>
        <w:autoSpaceDN w:val="0"/>
        <w:spacing w:line="360" w:lineRule="auto"/>
        <w:ind w:firstLine="360" w:firstLineChars="150"/>
        <w:rPr>
          <w:rFonts w:hint="default" w:ascii="宋体" w:hAnsi="宋体"/>
          <w:sz w:val="24"/>
        </w:rPr>
      </w:pPr>
      <w:r>
        <w:rPr>
          <w:rFonts w:ascii="宋体" w:hAnsi="宋体"/>
          <w:sz w:val="24"/>
        </w:rPr>
        <w:t>由采购人与成交单位协商签订</w:t>
      </w:r>
    </w:p>
    <w:p>
      <w:pPr>
        <w:autoSpaceDE w:val="0"/>
        <w:autoSpaceDN w:val="0"/>
        <w:spacing w:line="360" w:lineRule="auto"/>
        <w:ind w:firstLine="360" w:firstLineChars="150"/>
        <w:rPr>
          <w:rFonts w:hint="default" w:ascii="宋体" w:hAnsi="宋体"/>
          <w:sz w:val="24"/>
        </w:rPr>
      </w:pPr>
    </w:p>
    <w:p>
      <w:pPr>
        <w:spacing w:line="360" w:lineRule="auto"/>
        <w:rPr>
          <w:rFonts w:hint="default" w:ascii="宋体" w:hAnsi="宋体"/>
          <w:sz w:val="28"/>
          <w:szCs w:val="28"/>
          <w:lang w:val="zh-CN"/>
        </w:rPr>
      </w:pPr>
      <w:r>
        <w:rPr>
          <w:rFonts w:hint="default" w:ascii="宋体" w:hAnsi="宋体"/>
          <w:szCs w:val="30"/>
          <w:lang w:val="zh-CN"/>
        </w:rPr>
        <w:br w:type="page"/>
      </w:r>
    </w:p>
    <w:p>
      <w:pPr>
        <w:pStyle w:val="2"/>
        <w:rPr>
          <w:rFonts w:hint="default" w:ascii="宋体" w:hAnsi="宋体"/>
          <w:lang w:val="zh-CN"/>
        </w:rPr>
      </w:pPr>
      <w:bookmarkStart w:id="61" w:name="_Toc102214288"/>
      <w:bookmarkStart w:id="62" w:name="_Toc151391960"/>
      <w:bookmarkStart w:id="63" w:name="_Toc102209340"/>
      <w:r>
        <w:rPr>
          <w:rFonts w:ascii="宋体" w:hAnsi="宋体"/>
          <w:lang w:val="zh-CN"/>
        </w:rPr>
        <w:t>第六章 工程量清单</w:t>
      </w:r>
      <w:bookmarkEnd w:id="61"/>
      <w:bookmarkEnd w:id="62"/>
    </w:p>
    <w:p>
      <w:pPr>
        <w:widowControl/>
        <w:jc w:val="center"/>
        <w:rPr>
          <w:rFonts w:hint="default" w:ascii="宋体" w:hAnsi="宋体"/>
          <w:sz w:val="36"/>
          <w:szCs w:val="36"/>
        </w:rPr>
      </w:pPr>
      <w:r>
        <w:rPr>
          <w:rFonts w:ascii="宋体" w:hAnsi="宋体"/>
          <w:sz w:val="36"/>
          <w:szCs w:val="36"/>
        </w:rPr>
        <w:t>（另附）</w:t>
      </w:r>
    </w:p>
    <w:p>
      <w:pPr>
        <w:widowControl/>
        <w:jc w:val="center"/>
        <w:rPr>
          <w:rFonts w:hint="default" w:ascii="宋体" w:hAnsi="宋体"/>
          <w:kern w:val="44"/>
          <w:sz w:val="32"/>
          <w:szCs w:val="30"/>
          <w:lang w:val="zh-CN"/>
        </w:rPr>
      </w:pPr>
      <w:r>
        <w:rPr>
          <w:rFonts w:ascii="宋体" w:hAnsi="宋体"/>
          <w:sz w:val="28"/>
          <w:szCs w:val="28"/>
        </w:rPr>
        <w:t>如需要工程量清单，请联系采购代理机构（联系人：</w:t>
      </w:r>
      <w:r>
        <w:rPr>
          <w:rFonts w:hint="eastAsia" w:ascii="宋体" w:hAnsi="宋体"/>
          <w:sz w:val="28"/>
          <w:szCs w:val="28"/>
          <w:lang w:val="en-US" w:eastAsia="zh-CN"/>
        </w:rPr>
        <w:t>何</w:t>
      </w:r>
      <w:r>
        <w:rPr>
          <w:rFonts w:ascii="宋体" w:hAnsi="宋体"/>
          <w:sz w:val="28"/>
          <w:szCs w:val="28"/>
        </w:rPr>
        <w:t>工  联系电话：</w:t>
      </w:r>
      <w:r>
        <w:rPr>
          <w:rFonts w:hint="default" w:ascii="宋体" w:hAnsi="宋体"/>
          <w:sz w:val="28"/>
          <w:szCs w:val="28"/>
        </w:rPr>
        <w:t>0898-65329594</w:t>
      </w:r>
      <w:r>
        <w:rPr>
          <w:rFonts w:ascii="宋体" w:hAnsi="宋体"/>
          <w:sz w:val="28"/>
          <w:szCs w:val="28"/>
        </w:rPr>
        <w:t>），文件通过邮件方式发送</w:t>
      </w:r>
      <w:r>
        <w:rPr>
          <w:rFonts w:hint="default" w:ascii="宋体" w:hAnsi="宋体"/>
          <w:szCs w:val="30"/>
          <w:lang w:val="zh-CN"/>
        </w:rPr>
        <w:br w:type="page"/>
      </w:r>
    </w:p>
    <w:p>
      <w:pPr>
        <w:pStyle w:val="2"/>
        <w:rPr>
          <w:rFonts w:hint="default" w:ascii="宋体" w:hAnsi="宋体"/>
          <w:sz w:val="48"/>
          <w:szCs w:val="48"/>
        </w:rPr>
      </w:pPr>
      <w:bookmarkStart w:id="64" w:name="_Toc151391961"/>
      <w:bookmarkStart w:id="65" w:name="_Toc98150405"/>
      <w:bookmarkStart w:id="66" w:name="_Toc102214289"/>
      <w:r>
        <w:rPr>
          <w:rFonts w:ascii="宋体" w:hAnsi="宋体"/>
        </w:rPr>
        <w:t>第七章 图  纸</w:t>
      </w:r>
      <w:bookmarkEnd w:id="64"/>
      <w:bookmarkEnd w:id="65"/>
      <w:bookmarkEnd w:id="66"/>
    </w:p>
    <w:p>
      <w:pPr>
        <w:topLinePunct/>
        <w:spacing w:line="440" w:lineRule="exact"/>
        <w:jc w:val="center"/>
        <w:rPr>
          <w:rFonts w:hint="default" w:ascii="宋体" w:hAnsi="宋体"/>
          <w:sz w:val="36"/>
          <w:szCs w:val="36"/>
        </w:rPr>
      </w:pPr>
      <w:r>
        <w:rPr>
          <w:rFonts w:ascii="宋体" w:hAnsi="宋体"/>
          <w:sz w:val="36"/>
          <w:szCs w:val="36"/>
        </w:rPr>
        <w:t>（另附）</w:t>
      </w:r>
    </w:p>
    <w:p>
      <w:pPr>
        <w:widowControl/>
        <w:jc w:val="center"/>
        <w:rPr>
          <w:rFonts w:hint="default" w:ascii="宋体" w:hAnsi="宋体"/>
          <w:sz w:val="28"/>
          <w:szCs w:val="28"/>
        </w:rPr>
      </w:pPr>
      <w:r>
        <w:rPr>
          <w:rFonts w:ascii="宋体" w:hAnsi="宋体"/>
          <w:sz w:val="28"/>
          <w:szCs w:val="28"/>
        </w:rPr>
        <w:t>如需要图纸，请联系采购代理机构（联系人：</w:t>
      </w:r>
      <w:r>
        <w:rPr>
          <w:rFonts w:hint="eastAsia" w:ascii="宋体" w:hAnsi="宋体"/>
          <w:sz w:val="28"/>
          <w:szCs w:val="28"/>
          <w:lang w:val="en-US" w:eastAsia="zh-CN"/>
        </w:rPr>
        <w:t>何</w:t>
      </w:r>
      <w:r>
        <w:rPr>
          <w:rFonts w:ascii="宋体" w:hAnsi="宋体"/>
          <w:sz w:val="28"/>
          <w:szCs w:val="28"/>
        </w:rPr>
        <w:t>工  联系电话：</w:t>
      </w:r>
      <w:r>
        <w:rPr>
          <w:rFonts w:hint="default" w:ascii="宋体" w:hAnsi="宋体"/>
          <w:sz w:val="28"/>
          <w:szCs w:val="28"/>
        </w:rPr>
        <w:t>0898-65329594</w:t>
      </w:r>
      <w:r>
        <w:rPr>
          <w:rFonts w:ascii="宋体" w:hAnsi="宋体"/>
          <w:sz w:val="28"/>
          <w:szCs w:val="28"/>
        </w:rPr>
        <w:t>），文件通过邮件方式发送</w:t>
      </w:r>
    </w:p>
    <w:p>
      <w:pPr>
        <w:pStyle w:val="17"/>
      </w:pPr>
    </w:p>
    <w:p>
      <w:pPr>
        <w:widowControl/>
        <w:jc w:val="left"/>
        <w:rPr>
          <w:rFonts w:hint="default" w:ascii="宋体" w:hAnsi="宋体"/>
          <w:kern w:val="44"/>
          <w:sz w:val="32"/>
          <w:szCs w:val="30"/>
          <w:lang w:val="zh-CN"/>
        </w:rPr>
      </w:pPr>
      <w:r>
        <w:rPr>
          <w:rFonts w:hint="default" w:ascii="宋体" w:hAnsi="宋体"/>
          <w:szCs w:val="30"/>
          <w:lang w:val="zh-CN"/>
        </w:rPr>
        <w:br w:type="page"/>
      </w:r>
    </w:p>
    <w:p>
      <w:pPr>
        <w:pStyle w:val="2"/>
        <w:rPr>
          <w:rFonts w:hint="default" w:ascii="宋体" w:hAnsi="宋体"/>
        </w:rPr>
      </w:pPr>
      <w:bookmarkStart w:id="67" w:name="_Toc247085870"/>
      <w:bookmarkStart w:id="68" w:name="_Toc179632804"/>
      <w:bookmarkStart w:id="69" w:name="_Toc246996353"/>
      <w:bookmarkStart w:id="70" w:name="_Toc151391962"/>
      <w:bookmarkStart w:id="71" w:name="_Toc246997096"/>
      <w:bookmarkStart w:id="72" w:name="_Toc102214290"/>
      <w:r>
        <w:rPr>
          <w:rFonts w:ascii="宋体" w:hAnsi="宋体"/>
        </w:rPr>
        <w:t>第八章  技术标准和要求</w:t>
      </w:r>
      <w:bookmarkEnd w:id="67"/>
      <w:bookmarkEnd w:id="68"/>
      <w:bookmarkEnd w:id="69"/>
      <w:bookmarkEnd w:id="70"/>
      <w:bookmarkEnd w:id="71"/>
      <w:bookmarkEnd w:id="72"/>
    </w:p>
    <w:p>
      <w:pPr>
        <w:spacing w:line="400" w:lineRule="exact"/>
        <w:ind w:left="1400" w:hanging="1400" w:hangingChars="500"/>
        <w:rPr>
          <w:rFonts w:hint="default" w:ascii="宋体" w:hAnsi="宋体"/>
          <w:sz w:val="28"/>
          <w:szCs w:val="28"/>
        </w:rPr>
      </w:pPr>
    </w:p>
    <w:p>
      <w:pPr>
        <w:spacing w:line="400" w:lineRule="exact"/>
        <w:ind w:left="1400" w:hanging="1400" w:hangingChars="500"/>
        <w:rPr>
          <w:rFonts w:hint="default" w:ascii="宋体" w:hAnsi="宋体"/>
          <w:sz w:val="28"/>
          <w:szCs w:val="28"/>
        </w:rPr>
      </w:pPr>
      <w:r>
        <w:rPr>
          <w:rFonts w:ascii="宋体" w:hAnsi="宋体"/>
          <w:sz w:val="28"/>
          <w:szCs w:val="28"/>
        </w:rPr>
        <w:t>1、本工程按国家行业现行规范和工程技术标准进行。</w:t>
      </w:r>
    </w:p>
    <w:p>
      <w:pPr>
        <w:spacing w:line="400" w:lineRule="exact"/>
        <w:ind w:left="1400" w:hanging="1400" w:hangingChars="500"/>
        <w:rPr>
          <w:rFonts w:hint="default" w:ascii="宋体" w:hAnsi="宋体"/>
          <w:kern w:val="44"/>
          <w:sz w:val="32"/>
          <w:szCs w:val="30"/>
          <w:lang w:val="zh-CN"/>
        </w:rPr>
      </w:pPr>
      <w:r>
        <w:rPr>
          <w:rFonts w:ascii="宋体" w:hAnsi="宋体"/>
          <w:sz w:val="28"/>
          <w:szCs w:val="28"/>
        </w:rPr>
        <w:t>2、工程质量等级必须达到合格工程。</w:t>
      </w:r>
      <w:r>
        <w:rPr>
          <w:rFonts w:hint="default" w:ascii="宋体" w:hAnsi="宋体"/>
          <w:szCs w:val="30"/>
          <w:lang w:val="zh-CN"/>
        </w:rPr>
        <w:br w:type="page"/>
      </w:r>
    </w:p>
    <w:bookmarkEnd w:id="63"/>
    <w:p>
      <w:pPr>
        <w:pStyle w:val="2"/>
        <w:rPr>
          <w:rFonts w:hint="default" w:ascii="宋体" w:hAnsi="宋体"/>
          <w:szCs w:val="21"/>
        </w:rPr>
      </w:pPr>
      <w:bookmarkStart w:id="73" w:name="_Toc102214291"/>
      <w:bookmarkStart w:id="74" w:name="_Toc425177183"/>
      <w:bookmarkStart w:id="75" w:name="_Toc151391963"/>
      <w:r>
        <w:rPr>
          <w:rFonts w:ascii="宋体" w:hAnsi="宋体"/>
        </w:rPr>
        <w:t>第九章  磋商响应文件格式</w:t>
      </w:r>
      <w:bookmarkEnd w:id="73"/>
      <w:bookmarkEnd w:id="74"/>
      <w:bookmarkEnd w:id="75"/>
    </w:p>
    <w:p>
      <w:pPr>
        <w:spacing w:line="440" w:lineRule="exact"/>
        <w:rPr>
          <w:rFonts w:hint="default" w:ascii="宋体" w:hAnsi="宋体"/>
          <w:sz w:val="20"/>
        </w:rPr>
      </w:pPr>
    </w:p>
    <w:p>
      <w:pPr>
        <w:spacing w:line="440" w:lineRule="exact"/>
        <w:rPr>
          <w:rFonts w:hint="default" w:ascii="宋体" w:hAnsi="宋体"/>
          <w:sz w:val="20"/>
        </w:rPr>
      </w:pPr>
    </w:p>
    <w:p>
      <w:pPr>
        <w:jc w:val="center"/>
        <w:rPr>
          <w:rFonts w:hint="default" w:ascii="宋体" w:hAnsi="宋体"/>
          <w:sz w:val="20"/>
        </w:rPr>
      </w:pPr>
      <w:r>
        <w:rPr>
          <w:rFonts w:ascii="宋体" w:hAnsi="宋体"/>
          <w:sz w:val="28"/>
          <w:szCs w:val="28"/>
          <w:u w:val="single"/>
        </w:rPr>
        <w:t xml:space="preserve">                </w:t>
      </w:r>
      <w:r>
        <w:rPr>
          <w:rFonts w:ascii="宋体" w:hAnsi="宋体"/>
          <w:sz w:val="28"/>
          <w:szCs w:val="28"/>
        </w:rPr>
        <w:t>（项目名称）</w:t>
      </w:r>
    </w:p>
    <w:p>
      <w:pPr>
        <w:jc w:val="center"/>
        <w:rPr>
          <w:rFonts w:hint="default" w:ascii="宋体" w:hAnsi="宋体"/>
          <w:sz w:val="20"/>
        </w:rPr>
      </w:pPr>
    </w:p>
    <w:p>
      <w:pPr>
        <w:rPr>
          <w:rFonts w:hint="default" w:ascii="宋体" w:hAnsi="宋体"/>
          <w:sz w:val="20"/>
        </w:rPr>
      </w:pPr>
    </w:p>
    <w:p>
      <w:pPr>
        <w:jc w:val="center"/>
        <w:rPr>
          <w:rFonts w:hint="default" w:ascii="宋体" w:hAnsi="宋体"/>
          <w:b/>
          <w:sz w:val="52"/>
          <w:szCs w:val="44"/>
        </w:rPr>
      </w:pPr>
      <w:r>
        <w:rPr>
          <w:rFonts w:ascii="宋体" w:hAnsi="宋体"/>
          <w:b/>
          <w:sz w:val="52"/>
          <w:szCs w:val="44"/>
        </w:rPr>
        <w:t>响  应  文  件</w:t>
      </w: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rPr>
          <w:rFonts w:hint="default" w:ascii="宋体" w:hAnsi="宋体"/>
          <w:sz w:val="28"/>
          <w:szCs w:val="28"/>
        </w:rPr>
      </w:pPr>
    </w:p>
    <w:p>
      <w:pPr>
        <w:jc w:val="center"/>
        <w:rPr>
          <w:rFonts w:hint="default" w:ascii="宋体" w:hAnsi="宋体"/>
          <w:sz w:val="28"/>
          <w:szCs w:val="28"/>
          <w:u w:val="single"/>
        </w:rPr>
      </w:pPr>
      <w:r>
        <w:rPr>
          <w:rFonts w:ascii="宋体" w:hAnsi="宋体"/>
          <w:sz w:val="28"/>
          <w:szCs w:val="28"/>
        </w:rPr>
        <w:t>供应商：</w:t>
      </w:r>
      <w:r>
        <w:rPr>
          <w:rFonts w:ascii="宋体" w:hAnsi="宋体"/>
          <w:sz w:val="28"/>
          <w:szCs w:val="28"/>
          <w:u w:val="single"/>
        </w:rPr>
        <w:t xml:space="preserve">                              </w:t>
      </w:r>
      <w:r>
        <w:rPr>
          <w:rFonts w:ascii="宋体" w:hAnsi="宋体"/>
          <w:sz w:val="28"/>
          <w:szCs w:val="28"/>
        </w:rPr>
        <w:t>（盖单位章）</w:t>
      </w:r>
    </w:p>
    <w:p>
      <w:pPr>
        <w:jc w:val="center"/>
        <w:rPr>
          <w:rFonts w:hint="default" w:ascii="宋体" w:hAnsi="宋体"/>
          <w:sz w:val="28"/>
          <w:szCs w:val="28"/>
        </w:rPr>
      </w:pPr>
      <w:r>
        <w:rPr>
          <w:rFonts w:ascii="宋体" w:hAnsi="宋体"/>
          <w:sz w:val="28"/>
          <w:szCs w:val="28"/>
        </w:rPr>
        <w:t xml:space="preserve">     法定代表人或其委托代理人：</w:t>
      </w:r>
      <w:r>
        <w:rPr>
          <w:rFonts w:ascii="宋体" w:hAnsi="宋体"/>
          <w:sz w:val="28"/>
          <w:szCs w:val="28"/>
          <w:u w:val="single"/>
        </w:rPr>
        <w:t xml:space="preserve">                </w:t>
      </w:r>
      <w:r>
        <w:rPr>
          <w:rFonts w:ascii="宋体" w:hAnsi="宋体"/>
          <w:sz w:val="28"/>
          <w:szCs w:val="28"/>
        </w:rPr>
        <w:t>（签字或盖章）</w:t>
      </w:r>
    </w:p>
    <w:p>
      <w:pPr>
        <w:jc w:val="center"/>
        <w:rPr>
          <w:rFonts w:hint="default" w:ascii="宋体" w:hAnsi="宋体"/>
          <w:sz w:val="20"/>
        </w:rPr>
      </w:pPr>
      <w:r>
        <w:rPr>
          <w:rFonts w:ascii="宋体" w:hAnsi="宋体"/>
          <w:sz w:val="28"/>
          <w:szCs w:val="28"/>
          <w:u w:val="single"/>
        </w:rPr>
        <w:t xml:space="preserve">        </w:t>
      </w:r>
      <w:r>
        <w:rPr>
          <w:rFonts w:ascii="宋体" w:hAnsi="宋体"/>
          <w:sz w:val="28"/>
          <w:szCs w:val="28"/>
        </w:rPr>
        <w:t>年</w:t>
      </w:r>
      <w:r>
        <w:rPr>
          <w:rFonts w:ascii="宋体" w:hAnsi="宋体"/>
          <w:sz w:val="28"/>
          <w:szCs w:val="28"/>
          <w:u w:val="single"/>
        </w:rPr>
        <w:t xml:space="preserve">        </w:t>
      </w:r>
      <w:r>
        <w:rPr>
          <w:rFonts w:ascii="宋体" w:hAnsi="宋体"/>
          <w:sz w:val="28"/>
          <w:szCs w:val="28"/>
        </w:rPr>
        <w:t>月</w:t>
      </w:r>
      <w:r>
        <w:rPr>
          <w:rFonts w:ascii="宋体" w:hAnsi="宋体"/>
          <w:sz w:val="28"/>
          <w:szCs w:val="28"/>
          <w:u w:val="single"/>
        </w:rPr>
        <w:t xml:space="preserve">        </w:t>
      </w:r>
      <w:r>
        <w:rPr>
          <w:rFonts w:ascii="宋体" w:hAnsi="宋体"/>
          <w:sz w:val="28"/>
          <w:szCs w:val="28"/>
        </w:rPr>
        <w:t>日</w:t>
      </w:r>
    </w:p>
    <w:p>
      <w:pPr>
        <w:spacing w:line="400" w:lineRule="exact"/>
        <w:rPr>
          <w:rFonts w:hint="default" w:ascii="宋体" w:hAnsi="宋体"/>
        </w:rPr>
      </w:pPr>
    </w:p>
    <w:p>
      <w:pPr>
        <w:spacing w:line="400" w:lineRule="exact"/>
        <w:rPr>
          <w:rFonts w:hint="default" w:ascii="宋体" w:hAnsi="宋体"/>
        </w:rPr>
      </w:pPr>
    </w:p>
    <w:p>
      <w:pPr>
        <w:spacing w:line="400" w:lineRule="exact"/>
        <w:rPr>
          <w:rFonts w:hint="default" w:ascii="宋体" w:hAnsi="宋体"/>
        </w:rPr>
      </w:pPr>
    </w:p>
    <w:p>
      <w:pPr>
        <w:widowControl/>
        <w:jc w:val="left"/>
        <w:rPr>
          <w:rFonts w:hint="default" w:ascii="宋体" w:hAnsi="宋体"/>
          <w:sz w:val="28"/>
          <w:szCs w:val="28"/>
        </w:rPr>
      </w:pPr>
      <w:bookmarkStart w:id="76" w:name="_Toc247085873"/>
      <w:bookmarkStart w:id="77" w:name="_Toc152042576"/>
      <w:bookmarkStart w:id="78" w:name="_Toc246997098"/>
      <w:bookmarkStart w:id="79" w:name="_Toc394565356"/>
      <w:bookmarkStart w:id="80" w:name="_Toc246996355"/>
      <w:bookmarkStart w:id="81" w:name="_Toc152045787"/>
      <w:bookmarkStart w:id="82" w:name="_Toc425177184"/>
      <w:bookmarkStart w:id="83" w:name="_Toc144974856"/>
      <w:bookmarkStart w:id="84" w:name="_Toc98169885"/>
      <w:bookmarkStart w:id="85" w:name="_Toc179632807"/>
      <w:bookmarkStart w:id="86" w:name="_Toc102214292"/>
      <w:bookmarkStart w:id="87" w:name="_Toc98150408"/>
      <w:r>
        <w:rPr>
          <w:rFonts w:hint="default" w:ascii="宋体" w:hAnsi="宋体"/>
          <w:sz w:val="28"/>
          <w:szCs w:val="28"/>
        </w:rPr>
        <w:br w:type="page"/>
      </w:r>
    </w:p>
    <w:p>
      <w:pPr>
        <w:jc w:val="center"/>
        <w:rPr>
          <w:rFonts w:hint="default" w:ascii="宋体" w:hAnsi="宋体"/>
          <w:sz w:val="32"/>
          <w:szCs w:val="28"/>
        </w:rPr>
      </w:pPr>
      <w:r>
        <w:rPr>
          <w:rFonts w:ascii="宋体" w:hAnsi="宋体"/>
          <w:sz w:val="32"/>
          <w:szCs w:val="28"/>
        </w:rPr>
        <w:t>目    录</w:t>
      </w:r>
      <w:bookmarkEnd w:id="76"/>
      <w:bookmarkEnd w:id="77"/>
      <w:bookmarkEnd w:id="78"/>
      <w:bookmarkEnd w:id="79"/>
      <w:bookmarkEnd w:id="80"/>
      <w:bookmarkEnd w:id="81"/>
      <w:bookmarkEnd w:id="82"/>
      <w:bookmarkEnd w:id="83"/>
      <w:bookmarkEnd w:id="84"/>
      <w:bookmarkEnd w:id="85"/>
      <w:bookmarkEnd w:id="86"/>
      <w:bookmarkEnd w:id="87"/>
    </w:p>
    <w:p>
      <w:pPr>
        <w:spacing w:line="400" w:lineRule="exact"/>
        <w:ind w:firstLine="376" w:firstLineChars="171"/>
        <w:rPr>
          <w:rFonts w:hint="default" w:ascii="宋体" w:hAnsi="宋体"/>
          <w:sz w:val="22"/>
        </w:rPr>
      </w:pPr>
    </w:p>
    <w:p>
      <w:pPr>
        <w:spacing w:after="156" w:afterLines="50" w:line="360" w:lineRule="auto"/>
        <w:ind w:firstLine="410" w:firstLineChars="171"/>
        <w:rPr>
          <w:rFonts w:hint="default" w:ascii="宋体" w:hAnsi="宋体"/>
          <w:sz w:val="24"/>
        </w:rPr>
      </w:pPr>
      <w:r>
        <w:rPr>
          <w:rFonts w:ascii="宋体" w:hAnsi="宋体"/>
          <w:sz w:val="24"/>
        </w:rPr>
        <w:t>一、投标函及投标函附录</w:t>
      </w:r>
    </w:p>
    <w:p>
      <w:pPr>
        <w:spacing w:after="156" w:afterLines="50" w:line="360" w:lineRule="auto"/>
        <w:ind w:firstLine="410" w:firstLineChars="171"/>
        <w:rPr>
          <w:rFonts w:hint="default" w:ascii="宋体" w:hAnsi="宋体"/>
          <w:sz w:val="24"/>
        </w:rPr>
      </w:pPr>
      <w:r>
        <w:rPr>
          <w:rFonts w:ascii="宋体" w:hAnsi="宋体"/>
          <w:sz w:val="24"/>
        </w:rPr>
        <w:t>二、法定代表人身份证明</w:t>
      </w:r>
    </w:p>
    <w:p>
      <w:pPr>
        <w:spacing w:after="156" w:afterLines="50" w:line="360" w:lineRule="auto"/>
        <w:ind w:firstLine="410" w:firstLineChars="171"/>
        <w:rPr>
          <w:rFonts w:hint="default" w:ascii="宋体" w:hAnsi="宋体"/>
          <w:sz w:val="24"/>
        </w:rPr>
      </w:pPr>
      <w:r>
        <w:rPr>
          <w:rFonts w:ascii="宋体" w:hAnsi="宋体"/>
          <w:sz w:val="24"/>
        </w:rPr>
        <w:t>三、授权委托书</w:t>
      </w:r>
    </w:p>
    <w:p>
      <w:pPr>
        <w:spacing w:after="156" w:afterLines="50" w:line="360" w:lineRule="auto"/>
        <w:ind w:firstLine="410" w:firstLineChars="171"/>
        <w:rPr>
          <w:rFonts w:hint="default" w:ascii="宋体" w:hAnsi="宋体"/>
          <w:sz w:val="24"/>
        </w:rPr>
      </w:pPr>
      <w:r>
        <w:rPr>
          <w:rFonts w:ascii="宋体" w:hAnsi="宋体"/>
          <w:sz w:val="24"/>
        </w:rPr>
        <w:t>四、联合体协议书（如是）</w:t>
      </w:r>
    </w:p>
    <w:p>
      <w:pPr>
        <w:spacing w:after="156" w:afterLines="50" w:line="360" w:lineRule="auto"/>
        <w:ind w:firstLine="410" w:firstLineChars="171"/>
        <w:rPr>
          <w:rFonts w:hint="default" w:ascii="宋体" w:hAnsi="宋体"/>
          <w:sz w:val="24"/>
        </w:rPr>
      </w:pPr>
      <w:r>
        <w:rPr>
          <w:rFonts w:ascii="宋体" w:hAnsi="宋体"/>
          <w:sz w:val="24"/>
        </w:rPr>
        <w:t>五、已标价工程量清单</w:t>
      </w:r>
    </w:p>
    <w:p>
      <w:pPr>
        <w:spacing w:after="156" w:afterLines="50" w:line="360" w:lineRule="auto"/>
        <w:ind w:firstLine="410" w:firstLineChars="171"/>
        <w:rPr>
          <w:rFonts w:hint="default" w:ascii="宋体" w:hAnsi="宋体"/>
          <w:sz w:val="24"/>
        </w:rPr>
      </w:pPr>
      <w:r>
        <w:rPr>
          <w:rFonts w:ascii="宋体" w:hAnsi="宋体"/>
          <w:sz w:val="24"/>
        </w:rPr>
        <w:t>六、施工组织设计</w:t>
      </w:r>
    </w:p>
    <w:p>
      <w:pPr>
        <w:spacing w:after="156" w:afterLines="50" w:line="360" w:lineRule="auto"/>
        <w:ind w:firstLine="410" w:firstLineChars="171"/>
        <w:rPr>
          <w:rFonts w:hint="default" w:ascii="宋体" w:hAnsi="宋体"/>
          <w:sz w:val="24"/>
        </w:rPr>
      </w:pPr>
      <w:r>
        <w:rPr>
          <w:rFonts w:ascii="宋体" w:hAnsi="宋体"/>
          <w:sz w:val="24"/>
        </w:rPr>
        <w:t>七、项目管理机构</w:t>
      </w:r>
    </w:p>
    <w:p>
      <w:pPr>
        <w:spacing w:after="156" w:afterLines="50" w:line="360" w:lineRule="auto"/>
        <w:ind w:firstLine="410" w:firstLineChars="171"/>
        <w:rPr>
          <w:rFonts w:hint="default" w:ascii="宋体" w:hAnsi="宋体"/>
          <w:sz w:val="24"/>
        </w:rPr>
      </w:pPr>
      <w:r>
        <w:rPr>
          <w:rFonts w:ascii="宋体" w:hAnsi="宋体"/>
          <w:sz w:val="24"/>
        </w:rPr>
        <w:t>八、资格审查资料</w:t>
      </w:r>
    </w:p>
    <w:p>
      <w:pPr>
        <w:spacing w:after="156" w:afterLines="50" w:line="360" w:lineRule="auto"/>
        <w:ind w:firstLine="410" w:firstLineChars="171"/>
        <w:rPr>
          <w:rFonts w:hint="default" w:ascii="宋体" w:hAnsi="宋体"/>
          <w:sz w:val="24"/>
        </w:rPr>
      </w:pPr>
      <w:bookmarkStart w:id="88" w:name="_Toc152042577"/>
      <w:bookmarkStart w:id="89" w:name="_Toc247085874"/>
      <w:bookmarkStart w:id="90" w:name="_Toc152045788"/>
      <w:bookmarkStart w:id="91" w:name="_Toc246997099"/>
      <w:bookmarkStart w:id="92" w:name="_Toc179632808"/>
      <w:bookmarkStart w:id="93" w:name="_Toc246996356"/>
      <w:bookmarkStart w:id="94" w:name="_Toc144974857"/>
      <w:r>
        <w:rPr>
          <w:rFonts w:ascii="宋体" w:hAnsi="宋体"/>
          <w:sz w:val="24"/>
        </w:rPr>
        <w:t>九、其他材料</w:t>
      </w:r>
    </w:p>
    <w:p>
      <w:pPr>
        <w:pStyle w:val="17"/>
        <w:spacing w:after="156" w:afterLines="50" w:line="360" w:lineRule="auto"/>
        <w:ind w:firstLine="480" w:firstLineChars="200"/>
        <w:rPr>
          <w:rFonts w:ascii="宋体" w:hAnsi="宋体"/>
          <w:sz w:val="24"/>
        </w:rPr>
      </w:pPr>
    </w:p>
    <w:p>
      <w:pPr>
        <w:pStyle w:val="17"/>
        <w:spacing w:after="156" w:afterLines="50" w:line="360" w:lineRule="auto"/>
        <w:ind w:firstLine="480" w:firstLineChars="200"/>
        <w:rPr>
          <w:rFonts w:ascii="宋体" w:hAnsi="宋体"/>
          <w:sz w:val="24"/>
        </w:rPr>
      </w:pPr>
      <w:r>
        <w:rPr>
          <w:rFonts w:hint="eastAsia" w:ascii="宋体" w:hAnsi="宋体"/>
          <w:sz w:val="24"/>
        </w:rPr>
        <w:t>附件：</w:t>
      </w:r>
    </w:p>
    <w:p>
      <w:pPr>
        <w:pStyle w:val="17"/>
        <w:spacing w:after="156" w:afterLines="50" w:line="360" w:lineRule="auto"/>
        <w:ind w:firstLine="480" w:firstLineChars="200"/>
        <w:rPr>
          <w:rFonts w:ascii="宋体" w:hAnsi="宋体"/>
          <w:bCs/>
          <w:sz w:val="24"/>
        </w:rPr>
      </w:pPr>
      <w:r>
        <w:rPr>
          <w:rFonts w:ascii="宋体" w:hAnsi="宋体"/>
          <w:bCs/>
          <w:sz w:val="24"/>
        </w:rPr>
        <w:t>附件1：小型、微型企业声明函（中型、大型企业不适用）</w:t>
      </w:r>
    </w:p>
    <w:p>
      <w:pPr>
        <w:pStyle w:val="17"/>
        <w:spacing w:after="156" w:afterLines="50" w:line="360" w:lineRule="auto"/>
        <w:ind w:firstLine="480" w:firstLineChars="200"/>
        <w:rPr>
          <w:rFonts w:ascii="宋体" w:hAnsi="宋体"/>
          <w:bCs/>
          <w:sz w:val="24"/>
        </w:rPr>
      </w:pPr>
      <w:r>
        <w:rPr>
          <w:rFonts w:ascii="宋体" w:hAnsi="宋体"/>
          <w:bCs/>
          <w:sz w:val="24"/>
        </w:rPr>
        <w:t>附件2：残疾人福利性单位声明函</w:t>
      </w:r>
    </w:p>
    <w:p>
      <w:pPr>
        <w:pStyle w:val="17"/>
        <w:spacing w:after="156" w:afterLines="50" w:line="360" w:lineRule="auto"/>
        <w:ind w:firstLine="480" w:firstLineChars="200"/>
        <w:rPr>
          <w:rFonts w:ascii="宋体" w:hAnsi="宋体"/>
          <w:bCs/>
          <w:sz w:val="24"/>
        </w:rPr>
      </w:pPr>
      <w:r>
        <w:rPr>
          <w:rFonts w:ascii="宋体" w:hAnsi="宋体"/>
          <w:bCs/>
          <w:sz w:val="24"/>
        </w:rPr>
        <w:t>附件3：监狱企业证明文件</w:t>
      </w:r>
    </w:p>
    <w:p>
      <w:pPr>
        <w:pStyle w:val="17"/>
        <w:ind w:firstLine="422" w:firstLineChars="200"/>
        <w:rPr>
          <w:rFonts w:ascii="宋体" w:hAnsi="宋体"/>
          <w:b/>
          <w:bCs/>
        </w:rPr>
      </w:pPr>
    </w:p>
    <w:p>
      <w:pPr>
        <w:pStyle w:val="17"/>
        <w:ind w:firstLine="420" w:firstLineChars="200"/>
        <w:rPr>
          <w:rFonts w:ascii="宋体" w:hAnsi="宋体"/>
        </w:rPr>
        <w:sectPr>
          <w:pgSz w:w="11906" w:h="16838"/>
          <w:pgMar w:top="1440" w:right="1286" w:bottom="1440" w:left="1800" w:header="851" w:footer="992" w:gutter="0"/>
          <w:cols w:space="720" w:num="1"/>
          <w:titlePg/>
          <w:docGrid w:type="lines" w:linePitch="312" w:charSpace="0"/>
        </w:sectPr>
      </w:pPr>
    </w:p>
    <w:p>
      <w:pPr>
        <w:jc w:val="center"/>
        <w:rPr>
          <w:rFonts w:hint="default" w:ascii="宋体" w:hAnsi="宋体"/>
          <w:sz w:val="28"/>
          <w:szCs w:val="28"/>
        </w:rPr>
      </w:pPr>
      <w:bookmarkStart w:id="95" w:name="_Toc102214293"/>
      <w:bookmarkStart w:id="96" w:name="_Toc394565357"/>
      <w:bookmarkStart w:id="97" w:name="_Toc98169886"/>
      <w:bookmarkStart w:id="98" w:name="_Toc98150409"/>
      <w:bookmarkStart w:id="99" w:name="_Toc425177185"/>
      <w:r>
        <w:rPr>
          <w:rFonts w:ascii="宋体" w:hAnsi="宋体"/>
          <w:sz w:val="28"/>
          <w:szCs w:val="28"/>
        </w:rPr>
        <w:t>一、投标函及投标函附录</w:t>
      </w:r>
      <w:bookmarkEnd w:id="88"/>
      <w:bookmarkEnd w:id="89"/>
      <w:bookmarkEnd w:id="90"/>
      <w:bookmarkEnd w:id="91"/>
      <w:bookmarkEnd w:id="92"/>
      <w:bookmarkEnd w:id="93"/>
      <w:bookmarkEnd w:id="94"/>
      <w:bookmarkEnd w:id="95"/>
      <w:bookmarkEnd w:id="96"/>
      <w:bookmarkEnd w:id="97"/>
      <w:bookmarkEnd w:id="98"/>
      <w:bookmarkEnd w:id="99"/>
    </w:p>
    <w:p>
      <w:pPr>
        <w:pStyle w:val="4"/>
        <w:jc w:val="center"/>
        <w:rPr>
          <w:rFonts w:ascii="宋体" w:hAnsi="宋体"/>
        </w:rPr>
      </w:pPr>
      <w:bookmarkStart w:id="100" w:name="_Toc98169887"/>
      <w:bookmarkStart w:id="101" w:name="_Toc152045789"/>
      <w:bookmarkStart w:id="102" w:name="_Toc152042578"/>
      <w:bookmarkStart w:id="103" w:name="_Toc179632809"/>
      <w:bookmarkStart w:id="104" w:name="_Toc394565358"/>
      <w:bookmarkStart w:id="105" w:name="_Toc246997100"/>
      <w:bookmarkStart w:id="106" w:name="_Toc247085875"/>
      <w:bookmarkStart w:id="107" w:name="_Toc102214294"/>
      <w:bookmarkStart w:id="108" w:name="_Toc425177186"/>
      <w:bookmarkStart w:id="109" w:name="_Toc144974858"/>
      <w:bookmarkStart w:id="110" w:name="_Toc98150410"/>
      <w:bookmarkStart w:id="111" w:name="_Toc246996357"/>
      <w:r>
        <w:rPr>
          <w:rFonts w:ascii="宋体" w:hAnsi="宋体"/>
        </w:rPr>
        <w:t>（一）投标函</w:t>
      </w:r>
      <w:bookmarkEnd w:id="100"/>
      <w:bookmarkEnd w:id="101"/>
      <w:bookmarkEnd w:id="102"/>
      <w:bookmarkEnd w:id="103"/>
      <w:bookmarkEnd w:id="104"/>
      <w:bookmarkEnd w:id="105"/>
      <w:bookmarkEnd w:id="106"/>
      <w:bookmarkEnd w:id="107"/>
      <w:bookmarkEnd w:id="108"/>
      <w:bookmarkEnd w:id="109"/>
      <w:bookmarkEnd w:id="110"/>
      <w:bookmarkEnd w:id="111"/>
    </w:p>
    <w:p>
      <w:pPr>
        <w:spacing w:line="440" w:lineRule="exact"/>
        <w:rPr>
          <w:rFonts w:hint="default" w:ascii="宋体" w:hAnsi="宋体"/>
          <w:szCs w:val="21"/>
        </w:rPr>
      </w:pPr>
      <w:r>
        <w:rPr>
          <w:rFonts w:ascii="宋体" w:hAnsi="宋体"/>
          <w:szCs w:val="21"/>
          <w:u w:val="single"/>
        </w:rPr>
        <w:t xml:space="preserve">                        </w:t>
      </w:r>
      <w:r>
        <w:rPr>
          <w:rFonts w:ascii="宋体" w:hAnsi="宋体"/>
          <w:szCs w:val="21"/>
        </w:rPr>
        <w:t>（采购人名称）：</w:t>
      </w:r>
    </w:p>
    <w:p>
      <w:pPr>
        <w:spacing w:line="440" w:lineRule="exact"/>
        <w:rPr>
          <w:rFonts w:hint="default" w:ascii="宋体" w:hAnsi="宋体"/>
          <w:szCs w:val="21"/>
        </w:rPr>
      </w:pPr>
    </w:p>
    <w:p>
      <w:pPr>
        <w:spacing w:line="440" w:lineRule="exact"/>
        <w:ind w:firstLine="420" w:firstLineChars="200"/>
        <w:rPr>
          <w:rFonts w:hint="default" w:ascii="宋体" w:hAnsi="宋体"/>
          <w:szCs w:val="21"/>
        </w:rPr>
      </w:pPr>
      <w:r>
        <w:rPr>
          <w:rFonts w:ascii="宋体" w:hAnsi="宋体"/>
          <w:szCs w:val="21"/>
        </w:rPr>
        <w:t>1．我方已仔细研究了</w:t>
      </w:r>
      <w:r>
        <w:rPr>
          <w:rFonts w:ascii="宋体" w:hAnsi="宋体"/>
          <w:szCs w:val="21"/>
          <w:u w:val="single"/>
        </w:rPr>
        <w:t xml:space="preserve">          </w:t>
      </w:r>
      <w:r>
        <w:rPr>
          <w:rFonts w:ascii="宋体" w:hAnsi="宋体"/>
          <w:szCs w:val="21"/>
        </w:rPr>
        <w:t>（项目名称）磋商文件的全部内容，愿意以人民币（大写）</w:t>
      </w:r>
      <w:r>
        <w:rPr>
          <w:rFonts w:ascii="宋体" w:hAnsi="宋体"/>
          <w:szCs w:val="21"/>
          <w:u w:val="single"/>
        </w:rPr>
        <w:t xml:space="preserve">         </w:t>
      </w:r>
      <w:r>
        <w:rPr>
          <w:rFonts w:ascii="宋体" w:hAnsi="宋体"/>
          <w:szCs w:val="21"/>
        </w:rPr>
        <w:t>（¥</w:t>
      </w:r>
      <w:r>
        <w:rPr>
          <w:rFonts w:ascii="宋体" w:hAnsi="宋体"/>
          <w:szCs w:val="21"/>
          <w:u w:val="single"/>
        </w:rPr>
        <w:t xml:space="preserve">           </w:t>
      </w:r>
      <w:r>
        <w:rPr>
          <w:rFonts w:ascii="宋体" w:hAnsi="宋体"/>
          <w:szCs w:val="21"/>
        </w:rPr>
        <w:t>）的投标总报价，工期</w:t>
      </w:r>
      <w:r>
        <w:rPr>
          <w:rFonts w:ascii="宋体" w:hAnsi="宋体"/>
          <w:szCs w:val="21"/>
          <w:u w:val="single"/>
        </w:rPr>
        <w:t xml:space="preserve">          </w:t>
      </w:r>
      <w:r>
        <w:rPr>
          <w:rFonts w:ascii="宋体" w:hAnsi="宋体"/>
          <w:szCs w:val="21"/>
        </w:rPr>
        <w:t xml:space="preserve"> 日历天，按合同约定实施和完成承包工程，修补工程中的任何缺陷，工程质量达到</w:t>
      </w:r>
      <w:r>
        <w:rPr>
          <w:rFonts w:ascii="宋体" w:hAnsi="宋体"/>
          <w:szCs w:val="21"/>
          <w:u w:val="single"/>
        </w:rPr>
        <w:t xml:space="preserve">           </w:t>
      </w:r>
      <w:r>
        <w:rPr>
          <w:rFonts w:ascii="宋体" w:hAnsi="宋体"/>
          <w:szCs w:val="21"/>
        </w:rPr>
        <w:t>。</w:t>
      </w:r>
    </w:p>
    <w:p>
      <w:pPr>
        <w:spacing w:line="440" w:lineRule="exact"/>
        <w:ind w:firstLine="420" w:firstLineChars="200"/>
        <w:rPr>
          <w:rFonts w:hint="default" w:ascii="宋体" w:hAnsi="宋体"/>
          <w:szCs w:val="21"/>
        </w:rPr>
      </w:pPr>
      <w:r>
        <w:rPr>
          <w:rFonts w:ascii="宋体" w:hAnsi="宋体"/>
          <w:szCs w:val="21"/>
        </w:rPr>
        <w:t>2．我方承诺在磋商文件规定的投标有效期</w:t>
      </w:r>
      <w:r>
        <w:rPr>
          <w:rFonts w:ascii="宋体" w:hAnsi="宋体"/>
          <w:szCs w:val="21"/>
          <w:u w:val="single"/>
        </w:rPr>
        <w:t xml:space="preserve"> 投标截止之日起</w:t>
      </w:r>
      <w:r>
        <w:rPr>
          <w:rFonts w:hint="default" w:ascii="宋体" w:hAnsi="宋体"/>
          <w:szCs w:val="21"/>
          <w:u w:val="single"/>
        </w:rPr>
        <w:t>90</w:t>
      </w:r>
      <w:r>
        <w:rPr>
          <w:rFonts w:ascii="宋体" w:hAnsi="宋体"/>
          <w:szCs w:val="21"/>
          <w:u w:val="single"/>
        </w:rPr>
        <w:t>日历天</w:t>
      </w:r>
      <w:r>
        <w:rPr>
          <w:rFonts w:ascii="宋体" w:hAnsi="宋体"/>
          <w:szCs w:val="21"/>
        </w:rPr>
        <w:t>内不修改、撤销磋商响应文件。</w:t>
      </w:r>
    </w:p>
    <w:p>
      <w:pPr>
        <w:spacing w:line="440" w:lineRule="exact"/>
        <w:ind w:firstLine="420" w:firstLineChars="200"/>
        <w:rPr>
          <w:rFonts w:hint="default" w:ascii="宋体" w:hAnsi="宋体"/>
          <w:szCs w:val="21"/>
        </w:rPr>
      </w:pPr>
      <w:r>
        <w:rPr>
          <w:rFonts w:ascii="宋体" w:hAnsi="宋体"/>
          <w:szCs w:val="21"/>
        </w:rPr>
        <w:t>3．如我方中标：</w:t>
      </w:r>
    </w:p>
    <w:p>
      <w:pPr>
        <w:spacing w:line="440" w:lineRule="exact"/>
        <w:ind w:firstLine="718" w:firstLineChars="342"/>
        <w:rPr>
          <w:rFonts w:hint="default" w:ascii="宋体" w:hAnsi="宋体"/>
          <w:szCs w:val="21"/>
        </w:rPr>
      </w:pPr>
      <w:r>
        <w:rPr>
          <w:rFonts w:ascii="宋体" w:hAnsi="宋体"/>
          <w:szCs w:val="21"/>
        </w:rPr>
        <w:t>（1）我方承诺在收到成交通知书后，在成交通知书规定的期限内与你方签订合同。</w:t>
      </w:r>
    </w:p>
    <w:p>
      <w:pPr>
        <w:spacing w:line="440" w:lineRule="exact"/>
        <w:ind w:firstLine="718" w:firstLineChars="342"/>
        <w:rPr>
          <w:rFonts w:hint="default" w:ascii="宋体" w:hAnsi="宋体"/>
          <w:szCs w:val="21"/>
        </w:rPr>
      </w:pPr>
      <w:r>
        <w:rPr>
          <w:rFonts w:ascii="宋体" w:hAnsi="宋体"/>
          <w:szCs w:val="21"/>
        </w:rPr>
        <w:t>（2）随同本投标函递交的投标函附录属于合同文件的组成部分。</w:t>
      </w:r>
    </w:p>
    <w:p>
      <w:pPr>
        <w:spacing w:line="440" w:lineRule="exact"/>
        <w:ind w:firstLine="718" w:firstLineChars="342"/>
        <w:rPr>
          <w:rFonts w:hint="default" w:ascii="宋体" w:hAnsi="宋体"/>
          <w:szCs w:val="21"/>
        </w:rPr>
      </w:pPr>
      <w:r>
        <w:rPr>
          <w:rFonts w:ascii="宋体" w:hAnsi="宋体"/>
          <w:szCs w:val="21"/>
        </w:rPr>
        <w:t>（3）我方承诺按照磋商文件规定向你方递交履约担保。</w:t>
      </w:r>
    </w:p>
    <w:p>
      <w:pPr>
        <w:spacing w:line="440" w:lineRule="exact"/>
        <w:ind w:firstLine="718" w:firstLineChars="342"/>
        <w:rPr>
          <w:rFonts w:hint="default" w:ascii="宋体" w:hAnsi="宋体"/>
          <w:szCs w:val="21"/>
        </w:rPr>
      </w:pPr>
      <w:r>
        <w:rPr>
          <w:rFonts w:ascii="宋体" w:hAnsi="宋体"/>
          <w:szCs w:val="21"/>
        </w:rPr>
        <w:t>（4）我方承诺在合同约定的期限内完成并移交全部合同工程。</w:t>
      </w:r>
    </w:p>
    <w:p>
      <w:pPr>
        <w:spacing w:line="440" w:lineRule="exact"/>
        <w:ind w:firstLine="420" w:firstLineChars="200"/>
        <w:rPr>
          <w:rFonts w:hint="default" w:ascii="宋体" w:hAnsi="宋体"/>
          <w:szCs w:val="21"/>
        </w:rPr>
      </w:pPr>
      <w:r>
        <w:rPr>
          <w:rFonts w:ascii="宋体" w:hAnsi="宋体"/>
          <w:szCs w:val="21"/>
        </w:rPr>
        <w:t>4．</w:t>
      </w:r>
      <w:r>
        <w:rPr>
          <w:rFonts w:ascii="宋体" w:hAnsi="宋体"/>
        </w:rPr>
        <w:t>我方在此声明，所递交的磋商响应文件及有关资料内容完整、真实和准确，且不存在第二章“供应商须知”中规定的任何一种情形。</w:t>
      </w:r>
    </w:p>
    <w:p>
      <w:pPr>
        <w:spacing w:line="440" w:lineRule="exact"/>
        <w:ind w:firstLine="420" w:firstLineChars="200"/>
        <w:rPr>
          <w:rFonts w:hint="default" w:ascii="宋体" w:hAnsi="宋体"/>
          <w:szCs w:val="21"/>
        </w:rPr>
      </w:pPr>
      <w:r>
        <w:rPr>
          <w:rFonts w:ascii="宋体" w:hAnsi="宋体"/>
          <w:szCs w:val="21"/>
        </w:rPr>
        <w:t>5．</w:t>
      </w:r>
      <w:r>
        <w:rPr>
          <w:rFonts w:ascii="宋体" w:hAnsi="宋体"/>
          <w:szCs w:val="21"/>
          <w:u w:val="single"/>
        </w:rPr>
        <w:t xml:space="preserve">                                       </w:t>
      </w:r>
      <w:r>
        <w:rPr>
          <w:rFonts w:ascii="宋体" w:hAnsi="宋体"/>
          <w:szCs w:val="21"/>
        </w:rPr>
        <w:t>（其他补充说明）。</w:t>
      </w:r>
    </w:p>
    <w:p>
      <w:pPr>
        <w:spacing w:line="440" w:lineRule="exact"/>
        <w:rPr>
          <w:rFonts w:hint="default" w:ascii="宋体" w:hAnsi="宋体"/>
          <w:szCs w:val="21"/>
        </w:rPr>
      </w:pPr>
    </w:p>
    <w:p>
      <w:pPr>
        <w:spacing w:line="440" w:lineRule="exact"/>
        <w:ind w:firstLine="3675" w:firstLineChars="1750"/>
        <w:rPr>
          <w:rFonts w:hint="default" w:ascii="宋体" w:hAnsi="宋体"/>
          <w:szCs w:val="21"/>
        </w:rPr>
      </w:pPr>
      <w:r>
        <w:rPr>
          <w:rFonts w:ascii="宋体" w:hAnsi="宋体"/>
          <w:szCs w:val="21"/>
        </w:rPr>
        <w:t>供 应 商：</w:t>
      </w:r>
      <w:r>
        <w:rPr>
          <w:rFonts w:ascii="宋体" w:hAnsi="宋体"/>
          <w:szCs w:val="21"/>
          <w:u w:val="single"/>
        </w:rPr>
        <w:t xml:space="preserve">                      </w:t>
      </w:r>
      <w:r>
        <w:rPr>
          <w:rFonts w:ascii="宋体" w:hAnsi="宋体"/>
          <w:szCs w:val="21"/>
        </w:rPr>
        <w:t>（盖单位章）</w:t>
      </w:r>
    </w:p>
    <w:p>
      <w:pPr>
        <w:spacing w:line="440" w:lineRule="exact"/>
        <w:ind w:firstLine="3675" w:firstLineChars="1750"/>
        <w:rPr>
          <w:rFonts w:hint="default"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pPr>
        <w:spacing w:line="440" w:lineRule="exact"/>
        <w:ind w:firstLine="3675" w:firstLineChars="1750"/>
        <w:rPr>
          <w:rFonts w:hint="default" w:ascii="宋体" w:hAnsi="宋体"/>
          <w:szCs w:val="21"/>
        </w:rPr>
      </w:pPr>
      <w:r>
        <w:rPr>
          <w:rFonts w:ascii="宋体" w:hAnsi="宋体"/>
          <w:szCs w:val="21"/>
        </w:rPr>
        <w:t>地址：</w:t>
      </w:r>
      <w:r>
        <w:rPr>
          <w:rFonts w:ascii="宋体" w:hAnsi="宋体"/>
          <w:szCs w:val="21"/>
          <w:u w:val="single"/>
        </w:rPr>
        <w:t xml:space="preserve">                                     </w:t>
      </w:r>
    </w:p>
    <w:p>
      <w:pPr>
        <w:spacing w:line="440" w:lineRule="exact"/>
        <w:ind w:firstLine="3675" w:firstLineChars="1750"/>
        <w:rPr>
          <w:rFonts w:hint="default" w:ascii="宋体" w:hAnsi="宋体"/>
          <w:szCs w:val="21"/>
        </w:rPr>
      </w:pPr>
      <w:r>
        <w:rPr>
          <w:rFonts w:ascii="宋体" w:hAnsi="宋体"/>
          <w:szCs w:val="21"/>
        </w:rPr>
        <w:t>网址：</w:t>
      </w:r>
      <w:r>
        <w:rPr>
          <w:rFonts w:ascii="宋体" w:hAnsi="宋体"/>
          <w:szCs w:val="21"/>
          <w:u w:val="single"/>
        </w:rPr>
        <w:t xml:space="preserve">                                     </w:t>
      </w:r>
    </w:p>
    <w:p>
      <w:pPr>
        <w:spacing w:line="440" w:lineRule="exact"/>
        <w:ind w:firstLine="3675" w:firstLineChars="1750"/>
        <w:rPr>
          <w:rFonts w:hint="default" w:ascii="宋体" w:hAnsi="宋体"/>
          <w:szCs w:val="21"/>
        </w:rPr>
      </w:pPr>
      <w:r>
        <w:rPr>
          <w:rFonts w:ascii="宋体" w:hAnsi="宋体"/>
          <w:szCs w:val="21"/>
        </w:rPr>
        <w:t>电话：</w:t>
      </w:r>
      <w:r>
        <w:rPr>
          <w:rFonts w:ascii="宋体" w:hAnsi="宋体"/>
          <w:szCs w:val="21"/>
          <w:u w:val="single"/>
        </w:rPr>
        <w:t xml:space="preserve">                                     </w:t>
      </w:r>
    </w:p>
    <w:p>
      <w:pPr>
        <w:spacing w:line="440" w:lineRule="exact"/>
        <w:ind w:firstLine="3675" w:firstLineChars="1750"/>
        <w:rPr>
          <w:rFonts w:hint="default" w:ascii="宋体" w:hAnsi="宋体"/>
          <w:szCs w:val="21"/>
        </w:rPr>
      </w:pPr>
      <w:r>
        <w:rPr>
          <w:rFonts w:ascii="宋体" w:hAnsi="宋体"/>
          <w:szCs w:val="21"/>
        </w:rPr>
        <w:t>传真：</w:t>
      </w:r>
      <w:r>
        <w:rPr>
          <w:rFonts w:ascii="宋体" w:hAnsi="宋体"/>
          <w:szCs w:val="21"/>
          <w:u w:val="single"/>
        </w:rPr>
        <w:t xml:space="preserve">                                     </w:t>
      </w:r>
    </w:p>
    <w:p>
      <w:pPr>
        <w:spacing w:line="440" w:lineRule="exact"/>
        <w:ind w:firstLine="3675" w:firstLineChars="1750"/>
        <w:rPr>
          <w:rFonts w:hint="default" w:ascii="宋体" w:hAnsi="宋体"/>
          <w:szCs w:val="21"/>
        </w:rPr>
      </w:pPr>
      <w:r>
        <w:rPr>
          <w:rFonts w:ascii="宋体" w:hAnsi="宋体"/>
          <w:szCs w:val="21"/>
        </w:rPr>
        <w:t>邮政编码：</w:t>
      </w:r>
      <w:r>
        <w:rPr>
          <w:rFonts w:ascii="宋体" w:hAnsi="宋体"/>
          <w:szCs w:val="21"/>
          <w:u w:val="single"/>
        </w:rPr>
        <w:t xml:space="preserve">                                 </w:t>
      </w:r>
    </w:p>
    <w:p>
      <w:pPr>
        <w:spacing w:line="440" w:lineRule="exact"/>
        <w:ind w:firstLine="5040" w:firstLineChars="2400"/>
        <w:rPr>
          <w:rFonts w:hint="default"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40" w:lineRule="exact"/>
        <w:rPr>
          <w:rFonts w:hint="default" w:ascii="宋体" w:hAnsi="宋体"/>
          <w:szCs w:val="21"/>
        </w:rPr>
      </w:pPr>
    </w:p>
    <w:p>
      <w:pPr>
        <w:spacing w:line="440" w:lineRule="exact"/>
        <w:rPr>
          <w:rFonts w:hint="default" w:ascii="宋体" w:hAnsi="宋体"/>
          <w:sz w:val="20"/>
        </w:rPr>
      </w:pPr>
    </w:p>
    <w:p>
      <w:pPr>
        <w:spacing w:line="440" w:lineRule="exact"/>
        <w:rPr>
          <w:rFonts w:hint="default" w:ascii="宋体" w:hAnsi="宋体"/>
          <w:sz w:val="20"/>
        </w:rPr>
      </w:pPr>
    </w:p>
    <w:p>
      <w:pPr>
        <w:pStyle w:val="4"/>
        <w:jc w:val="center"/>
        <w:rPr>
          <w:rFonts w:ascii="宋体" w:hAnsi="宋体"/>
        </w:rPr>
      </w:pPr>
      <w:bookmarkStart w:id="112" w:name="_Toc102214295"/>
      <w:bookmarkStart w:id="113" w:name="_Toc394565359"/>
      <w:bookmarkStart w:id="114" w:name="_Toc246997101"/>
      <w:bookmarkStart w:id="115" w:name="_Toc98169888"/>
      <w:bookmarkStart w:id="116" w:name="_Toc144974859"/>
      <w:bookmarkStart w:id="117" w:name="_Toc247085876"/>
      <w:bookmarkStart w:id="118" w:name="_Toc152045790"/>
      <w:bookmarkStart w:id="119" w:name="_Toc246996358"/>
      <w:bookmarkStart w:id="120" w:name="_Toc152042579"/>
      <w:bookmarkStart w:id="121" w:name="_Toc179632810"/>
      <w:bookmarkStart w:id="122" w:name="_Toc98150411"/>
      <w:bookmarkStart w:id="123" w:name="_Toc425177187"/>
      <w:r>
        <w:rPr>
          <w:rFonts w:ascii="宋体" w:hAnsi="宋体"/>
        </w:rPr>
        <w:t>（二）投标函附录</w:t>
      </w:r>
      <w:bookmarkEnd w:id="112"/>
      <w:bookmarkEnd w:id="113"/>
      <w:bookmarkEnd w:id="114"/>
      <w:bookmarkEnd w:id="115"/>
      <w:bookmarkEnd w:id="116"/>
      <w:bookmarkEnd w:id="117"/>
      <w:bookmarkEnd w:id="118"/>
      <w:bookmarkEnd w:id="119"/>
      <w:bookmarkEnd w:id="120"/>
      <w:bookmarkEnd w:id="121"/>
      <w:bookmarkEnd w:id="122"/>
      <w:bookmarkEnd w:id="123"/>
    </w:p>
    <w:p>
      <w:pPr>
        <w:spacing w:line="440" w:lineRule="exact"/>
        <w:rPr>
          <w:rFonts w:hint="default" w:ascii="宋体" w:hAnsi="宋体"/>
          <w:sz w:val="20"/>
        </w:rPr>
      </w:pPr>
    </w:p>
    <w:tbl>
      <w:tblPr>
        <w:tblStyle w:val="43"/>
        <w:tblpPr w:leftFromText="180" w:rightFromText="180" w:vertAnchor="text" w:horzAnchor="margin" w:tblpXSpec="center" w:tblpY="31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579"/>
        <w:gridCol w:w="1417"/>
        <w:gridCol w:w="2844"/>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序号</w:t>
            </w:r>
          </w:p>
        </w:tc>
        <w:tc>
          <w:tcPr>
            <w:tcW w:w="2579"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条款名称</w:t>
            </w:r>
          </w:p>
        </w:tc>
        <w:tc>
          <w:tcPr>
            <w:tcW w:w="1417"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合同条款号</w:t>
            </w:r>
          </w:p>
        </w:tc>
        <w:tc>
          <w:tcPr>
            <w:tcW w:w="2844"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约定内容</w:t>
            </w:r>
          </w:p>
        </w:tc>
        <w:tc>
          <w:tcPr>
            <w:tcW w:w="1125"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1</w:t>
            </w:r>
          </w:p>
        </w:tc>
        <w:tc>
          <w:tcPr>
            <w:tcW w:w="2579" w:type="dxa"/>
            <w:vAlign w:val="center"/>
          </w:tcPr>
          <w:p>
            <w:pPr>
              <w:spacing w:line="276" w:lineRule="auto"/>
              <w:jc w:val="center"/>
              <w:rPr>
                <w:rFonts w:hint="default" w:ascii="宋体" w:hAnsi="宋体"/>
                <w:szCs w:val="21"/>
              </w:rPr>
            </w:pPr>
            <w:r>
              <w:rPr>
                <w:rFonts w:ascii="宋体" w:hAnsi="宋体"/>
                <w:szCs w:val="21"/>
              </w:rPr>
              <w:t>项目负责人</w:t>
            </w:r>
          </w:p>
        </w:tc>
        <w:tc>
          <w:tcPr>
            <w:tcW w:w="1417" w:type="dxa"/>
            <w:vAlign w:val="center"/>
          </w:tcPr>
          <w:p>
            <w:pPr>
              <w:autoSpaceDE w:val="0"/>
              <w:autoSpaceDN w:val="0"/>
              <w:adjustRightInd w:val="0"/>
              <w:spacing w:line="276" w:lineRule="auto"/>
              <w:jc w:val="center"/>
              <w:rPr>
                <w:rFonts w:hint="default" w:ascii="宋体" w:hAnsi="宋体"/>
                <w:kern w:val="0"/>
                <w:szCs w:val="21"/>
              </w:rPr>
            </w:pPr>
          </w:p>
        </w:tc>
        <w:tc>
          <w:tcPr>
            <w:tcW w:w="2844" w:type="dxa"/>
            <w:vAlign w:val="center"/>
          </w:tcPr>
          <w:p>
            <w:pPr>
              <w:autoSpaceDE w:val="0"/>
              <w:autoSpaceDN w:val="0"/>
              <w:adjustRightInd w:val="0"/>
              <w:spacing w:line="276" w:lineRule="auto"/>
              <w:rPr>
                <w:rFonts w:hint="default" w:ascii="宋体" w:hAnsi="宋体"/>
                <w:kern w:val="0"/>
                <w:szCs w:val="21"/>
              </w:rPr>
            </w:pPr>
            <w:r>
              <w:rPr>
                <w:rFonts w:ascii="宋体" w:hAnsi="宋体"/>
                <w:kern w:val="0"/>
                <w:szCs w:val="21"/>
              </w:rPr>
              <w:t>姓名：</w:t>
            </w:r>
            <w:r>
              <w:rPr>
                <w:rFonts w:ascii="宋体" w:hAnsi="宋体"/>
                <w:kern w:val="0"/>
                <w:szCs w:val="21"/>
                <w:u w:val="single"/>
              </w:rPr>
              <w:t xml:space="preserve">             </w:t>
            </w:r>
          </w:p>
        </w:tc>
        <w:tc>
          <w:tcPr>
            <w:tcW w:w="1125" w:type="dxa"/>
            <w:vAlign w:val="center"/>
          </w:tcPr>
          <w:p>
            <w:pPr>
              <w:autoSpaceDE w:val="0"/>
              <w:autoSpaceDN w:val="0"/>
              <w:adjustRightInd w:val="0"/>
              <w:spacing w:line="276" w:lineRule="auto"/>
              <w:jc w:val="center"/>
              <w:rPr>
                <w:rFonts w:hint="default"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2</w:t>
            </w:r>
          </w:p>
        </w:tc>
        <w:tc>
          <w:tcPr>
            <w:tcW w:w="2579" w:type="dxa"/>
            <w:vAlign w:val="center"/>
          </w:tcPr>
          <w:p>
            <w:pPr>
              <w:spacing w:line="276" w:lineRule="auto"/>
              <w:jc w:val="center"/>
              <w:rPr>
                <w:rFonts w:hint="default" w:ascii="宋体" w:hAnsi="宋体"/>
                <w:szCs w:val="21"/>
              </w:rPr>
            </w:pPr>
            <w:r>
              <w:rPr>
                <w:rFonts w:ascii="宋体" w:hAnsi="宋体"/>
                <w:kern w:val="0"/>
                <w:szCs w:val="21"/>
              </w:rPr>
              <w:t>工期（或服务期限</w:t>
            </w:r>
            <w:r>
              <w:rPr>
                <w:rFonts w:ascii="宋体" w:hAnsi="宋体"/>
                <w:b/>
                <w:kern w:val="0"/>
                <w:szCs w:val="21"/>
              </w:rPr>
              <w:t>）</w:t>
            </w:r>
          </w:p>
        </w:tc>
        <w:tc>
          <w:tcPr>
            <w:tcW w:w="1417"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w:t>
            </w:r>
          </w:p>
        </w:tc>
        <w:tc>
          <w:tcPr>
            <w:tcW w:w="2844" w:type="dxa"/>
            <w:vAlign w:val="center"/>
          </w:tcPr>
          <w:p>
            <w:pPr>
              <w:autoSpaceDE w:val="0"/>
              <w:autoSpaceDN w:val="0"/>
              <w:adjustRightInd w:val="0"/>
              <w:spacing w:line="276" w:lineRule="auto"/>
              <w:rPr>
                <w:rFonts w:hint="default" w:ascii="宋体" w:hAnsi="宋体"/>
                <w:kern w:val="0"/>
                <w:szCs w:val="21"/>
              </w:rPr>
            </w:pPr>
            <w:r>
              <w:rPr>
                <w:rFonts w:ascii="宋体" w:hAnsi="宋体"/>
                <w:kern w:val="0"/>
                <w:szCs w:val="21"/>
                <w:u w:val="single"/>
              </w:rPr>
              <w:t xml:space="preserve">      </w:t>
            </w:r>
            <w:r>
              <w:rPr>
                <w:rFonts w:ascii="宋体" w:hAnsi="宋体"/>
                <w:kern w:val="0"/>
                <w:szCs w:val="21"/>
              </w:rPr>
              <w:t>日历天</w:t>
            </w:r>
          </w:p>
        </w:tc>
        <w:tc>
          <w:tcPr>
            <w:tcW w:w="1125" w:type="dxa"/>
            <w:vAlign w:val="center"/>
          </w:tcPr>
          <w:p>
            <w:pPr>
              <w:autoSpaceDE w:val="0"/>
              <w:autoSpaceDN w:val="0"/>
              <w:adjustRightInd w:val="0"/>
              <w:spacing w:line="276" w:lineRule="auto"/>
              <w:jc w:val="center"/>
              <w:rPr>
                <w:rFonts w:hint="default"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8"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3</w:t>
            </w:r>
          </w:p>
        </w:tc>
        <w:tc>
          <w:tcPr>
            <w:tcW w:w="2579"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质量标准</w:t>
            </w:r>
          </w:p>
        </w:tc>
        <w:tc>
          <w:tcPr>
            <w:tcW w:w="1417"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w:t>
            </w:r>
          </w:p>
        </w:tc>
        <w:tc>
          <w:tcPr>
            <w:tcW w:w="2844" w:type="dxa"/>
            <w:vAlign w:val="center"/>
          </w:tcPr>
          <w:p>
            <w:pPr>
              <w:autoSpaceDE w:val="0"/>
              <w:autoSpaceDN w:val="0"/>
              <w:adjustRightInd w:val="0"/>
              <w:spacing w:line="276" w:lineRule="auto"/>
              <w:rPr>
                <w:rFonts w:hint="default" w:ascii="宋体" w:hAnsi="宋体"/>
                <w:kern w:val="0"/>
                <w:szCs w:val="21"/>
              </w:rPr>
            </w:pPr>
          </w:p>
        </w:tc>
        <w:tc>
          <w:tcPr>
            <w:tcW w:w="1125" w:type="dxa"/>
            <w:vAlign w:val="center"/>
          </w:tcPr>
          <w:p>
            <w:pPr>
              <w:autoSpaceDE w:val="0"/>
              <w:autoSpaceDN w:val="0"/>
              <w:adjustRightInd w:val="0"/>
              <w:spacing w:line="276" w:lineRule="auto"/>
              <w:jc w:val="center"/>
              <w:rPr>
                <w:rFonts w:hint="default"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8"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4</w:t>
            </w:r>
          </w:p>
        </w:tc>
        <w:tc>
          <w:tcPr>
            <w:tcW w:w="2579"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投标有效期</w:t>
            </w:r>
          </w:p>
        </w:tc>
        <w:tc>
          <w:tcPr>
            <w:tcW w:w="1417" w:type="dxa"/>
            <w:vAlign w:val="center"/>
          </w:tcPr>
          <w:p>
            <w:pPr>
              <w:autoSpaceDE w:val="0"/>
              <w:autoSpaceDN w:val="0"/>
              <w:adjustRightInd w:val="0"/>
              <w:spacing w:line="276" w:lineRule="auto"/>
              <w:jc w:val="center"/>
              <w:rPr>
                <w:rFonts w:hint="default" w:ascii="宋体" w:hAnsi="宋体"/>
                <w:kern w:val="0"/>
                <w:szCs w:val="21"/>
              </w:rPr>
            </w:pPr>
            <w:r>
              <w:rPr>
                <w:rFonts w:ascii="宋体" w:hAnsi="宋体"/>
                <w:kern w:val="0"/>
                <w:szCs w:val="21"/>
              </w:rPr>
              <w:t>/</w:t>
            </w:r>
          </w:p>
        </w:tc>
        <w:tc>
          <w:tcPr>
            <w:tcW w:w="2844" w:type="dxa"/>
            <w:vAlign w:val="center"/>
          </w:tcPr>
          <w:p>
            <w:pPr>
              <w:autoSpaceDE w:val="0"/>
              <w:autoSpaceDN w:val="0"/>
              <w:adjustRightInd w:val="0"/>
              <w:spacing w:line="276" w:lineRule="auto"/>
              <w:rPr>
                <w:rFonts w:hint="default" w:ascii="宋体" w:hAnsi="宋体"/>
                <w:kern w:val="0"/>
                <w:szCs w:val="21"/>
              </w:rPr>
            </w:pPr>
          </w:p>
        </w:tc>
        <w:tc>
          <w:tcPr>
            <w:tcW w:w="1125" w:type="dxa"/>
            <w:vAlign w:val="center"/>
          </w:tcPr>
          <w:p>
            <w:pPr>
              <w:autoSpaceDE w:val="0"/>
              <w:autoSpaceDN w:val="0"/>
              <w:adjustRightInd w:val="0"/>
              <w:spacing w:line="276" w:lineRule="auto"/>
              <w:jc w:val="center"/>
              <w:rPr>
                <w:rFonts w:hint="default" w:ascii="宋体" w:hAnsi="宋体"/>
                <w:kern w:val="0"/>
                <w:szCs w:val="21"/>
              </w:rPr>
            </w:pPr>
          </w:p>
        </w:tc>
      </w:tr>
    </w:tbl>
    <w:p>
      <w:pPr>
        <w:spacing w:line="440" w:lineRule="exact"/>
        <w:ind w:left="840" w:leftChars="400" w:firstLine="2200" w:firstLineChars="1100"/>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80" w:lineRule="auto"/>
        <w:ind w:firstLine="3685" w:firstLineChars="1755"/>
        <w:jc w:val="left"/>
        <w:rPr>
          <w:rFonts w:hint="default" w:ascii="宋体" w:hAnsi="宋体"/>
          <w:szCs w:val="21"/>
        </w:rPr>
      </w:pPr>
      <w:r>
        <w:rPr>
          <w:rFonts w:ascii="宋体" w:hAnsi="宋体"/>
          <w:szCs w:val="21"/>
        </w:rPr>
        <w:t>供应商：</w:t>
      </w:r>
      <w:r>
        <w:rPr>
          <w:rFonts w:ascii="宋体" w:hAnsi="宋体"/>
          <w:szCs w:val="21"/>
          <w:u w:val="single"/>
        </w:rPr>
        <w:t xml:space="preserve">                      </w:t>
      </w:r>
      <w:r>
        <w:rPr>
          <w:rFonts w:ascii="宋体" w:hAnsi="宋体"/>
          <w:szCs w:val="21"/>
        </w:rPr>
        <w:t>（盖单位章）</w:t>
      </w:r>
    </w:p>
    <w:p>
      <w:pPr>
        <w:spacing w:line="480" w:lineRule="auto"/>
        <w:ind w:firstLine="3685" w:firstLineChars="1755"/>
        <w:jc w:val="left"/>
        <w:rPr>
          <w:rFonts w:hint="default"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pPr>
        <w:spacing w:line="480" w:lineRule="auto"/>
        <w:ind w:firstLine="3685" w:firstLineChars="1755"/>
        <w:jc w:val="left"/>
        <w:rPr>
          <w:rFonts w:hint="default" w:ascii="宋体" w:hAnsi="宋体"/>
          <w:szCs w:val="21"/>
        </w:rPr>
      </w:pPr>
      <w:r>
        <w:rPr>
          <w:rFonts w:ascii="宋体" w:hAnsi="宋体"/>
          <w:szCs w:val="21"/>
        </w:rPr>
        <w:t xml:space="preserve">日期：  </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pStyle w:val="3"/>
        <w:rPr>
          <w:rFonts w:hint="default" w:ascii="宋体" w:hAnsi="宋体" w:eastAsia="宋体"/>
        </w:rPr>
        <w:sectPr>
          <w:pgSz w:w="11906" w:h="16838"/>
          <w:pgMar w:top="1440" w:right="1800" w:bottom="1440" w:left="1800" w:header="851" w:footer="992" w:gutter="0"/>
          <w:cols w:space="720" w:num="1"/>
          <w:docGrid w:type="lines" w:linePitch="312" w:charSpace="0"/>
        </w:sectPr>
      </w:pPr>
      <w:bookmarkStart w:id="124" w:name="_Toc179632811"/>
      <w:bookmarkStart w:id="125" w:name="_Toc246997102"/>
      <w:bookmarkStart w:id="126" w:name="_Toc144974860"/>
      <w:bookmarkStart w:id="127" w:name="_Toc152045791"/>
      <w:bookmarkStart w:id="128" w:name="_Toc394565360"/>
      <w:bookmarkStart w:id="129" w:name="_Toc152042580"/>
      <w:bookmarkStart w:id="130" w:name="_Toc247085877"/>
      <w:bookmarkStart w:id="131" w:name="_Toc246996359"/>
      <w:bookmarkStart w:id="132" w:name="_Toc425177188"/>
    </w:p>
    <w:p>
      <w:pPr>
        <w:jc w:val="center"/>
        <w:rPr>
          <w:rFonts w:hint="default" w:ascii="宋体" w:hAnsi="宋体"/>
          <w:sz w:val="28"/>
          <w:szCs w:val="28"/>
        </w:rPr>
      </w:pPr>
      <w:bookmarkStart w:id="133" w:name="_Toc98169889"/>
      <w:bookmarkStart w:id="134" w:name="_Toc98150412"/>
      <w:bookmarkStart w:id="135" w:name="_Toc102214296"/>
      <w:r>
        <w:rPr>
          <w:rFonts w:ascii="宋体" w:hAnsi="宋体"/>
          <w:sz w:val="28"/>
          <w:szCs w:val="28"/>
        </w:rPr>
        <w:t>二、法定代表人身份证明</w:t>
      </w:r>
      <w:bookmarkEnd w:id="124"/>
      <w:bookmarkEnd w:id="125"/>
      <w:bookmarkEnd w:id="126"/>
      <w:bookmarkEnd w:id="127"/>
      <w:bookmarkEnd w:id="128"/>
      <w:bookmarkEnd w:id="129"/>
      <w:bookmarkEnd w:id="130"/>
      <w:bookmarkEnd w:id="131"/>
      <w:bookmarkEnd w:id="132"/>
      <w:bookmarkEnd w:id="133"/>
      <w:bookmarkEnd w:id="134"/>
      <w:bookmarkEnd w:id="135"/>
    </w:p>
    <w:p>
      <w:pPr>
        <w:spacing w:line="440" w:lineRule="exact"/>
        <w:rPr>
          <w:rFonts w:hint="default" w:ascii="宋体" w:hAnsi="宋体"/>
          <w:sz w:val="20"/>
        </w:rPr>
      </w:pPr>
    </w:p>
    <w:p>
      <w:pPr>
        <w:spacing w:line="440" w:lineRule="exact"/>
        <w:rPr>
          <w:rFonts w:hint="default" w:ascii="宋体" w:hAnsi="宋体"/>
          <w:szCs w:val="21"/>
        </w:rPr>
      </w:pPr>
    </w:p>
    <w:p>
      <w:pPr>
        <w:spacing w:line="440" w:lineRule="exact"/>
        <w:rPr>
          <w:rFonts w:hint="default" w:ascii="宋体" w:hAnsi="宋体"/>
          <w:sz w:val="24"/>
        </w:rPr>
      </w:pPr>
      <w:r>
        <w:rPr>
          <w:rFonts w:ascii="宋体" w:hAnsi="宋体"/>
          <w:sz w:val="24"/>
        </w:rPr>
        <w:t>供应商名称：</w:t>
      </w:r>
      <w:r>
        <w:rPr>
          <w:rFonts w:ascii="宋体" w:hAnsi="宋体"/>
          <w:sz w:val="24"/>
          <w:u w:val="single"/>
        </w:rPr>
        <w:t xml:space="preserve">                            </w:t>
      </w:r>
      <w:r>
        <w:rPr>
          <w:rFonts w:ascii="宋体" w:hAnsi="宋体"/>
          <w:sz w:val="24"/>
        </w:rPr>
        <w:t xml:space="preserve"> </w:t>
      </w:r>
    </w:p>
    <w:p>
      <w:pPr>
        <w:spacing w:line="440" w:lineRule="exact"/>
        <w:rPr>
          <w:rFonts w:hint="default" w:ascii="宋体" w:hAnsi="宋体"/>
          <w:sz w:val="24"/>
        </w:rPr>
      </w:pPr>
      <w:r>
        <w:rPr>
          <w:rFonts w:ascii="宋体" w:hAnsi="宋体"/>
          <w:sz w:val="24"/>
        </w:rPr>
        <w:t>单位性质：</w:t>
      </w:r>
      <w:r>
        <w:rPr>
          <w:rFonts w:ascii="宋体" w:hAnsi="宋体"/>
          <w:sz w:val="24"/>
          <w:u w:val="single"/>
        </w:rPr>
        <w:t xml:space="preserve">                               </w:t>
      </w:r>
      <w:r>
        <w:rPr>
          <w:rFonts w:ascii="宋体" w:hAnsi="宋体"/>
          <w:sz w:val="24"/>
        </w:rPr>
        <w:t xml:space="preserve"> </w:t>
      </w:r>
    </w:p>
    <w:p>
      <w:pPr>
        <w:spacing w:line="440" w:lineRule="exact"/>
        <w:rPr>
          <w:rFonts w:hint="default" w:ascii="宋体" w:hAnsi="宋体"/>
          <w:sz w:val="24"/>
        </w:rPr>
      </w:pPr>
      <w:r>
        <w:rPr>
          <w:rFonts w:ascii="宋体" w:hAnsi="宋体"/>
          <w:sz w:val="24"/>
        </w:rPr>
        <w:t>地址：</w:t>
      </w:r>
      <w:r>
        <w:rPr>
          <w:rFonts w:ascii="宋体" w:hAnsi="宋体"/>
          <w:sz w:val="24"/>
          <w:u w:val="single"/>
        </w:rPr>
        <w:t xml:space="preserve">                                   </w:t>
      </w:r>
    </w:p>
    <w:p>
      <w:pPr>
        <w:spacing w:line="440" w:lineRule="exact"/>
        <w:rPr>
          <w:rFonts w:hint="default" w:ascii="宋体" w:hAnsi="宋体"/>
          <w:sz w:val="24"/>
        </w:rPr>
      </w:pPr>
      <w:r>
        <w:rPr>
          <w:rFonts w:ascii="宋体" w:hAnsi="宋体"/>
          <w:sz w:val="24"/>
        </w:rPr>
        <w:t>成立时间：</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40" w:lineRule="exact"/>
        <w:rPr>
          <w:rFonts w:hint="default" w:ascii="宋体" w:hAnsi="宋体"/>
          <w:sz w:val="24"/>
        </w:rPr>
      </w:pPr>
      <w:r>
        <w:rPr>
          <w:rFonts w:ascii="宋体" w:hAnsi="宋体"/>
          <w:sz w:val="24"/>
        </w:rPr>
        <w:t>经营期限：</w:t>
      </w:r>
      <w:r>
        <w:rPr>
          <w:rFonts w:ascii="宋体" w:hAnsi="宋体"/>
          <w:sz w:val="24"/>
          <w:u w:val="single"/>
        </w:rPr>
        <w:t xml:space="preserve">                               </w:t>
      </w:r>
    </w:p>
    <w:p>
      <w:pPr>
        <w:spacing w:line="440" w:lineRule="exact"/>
        <w:rPr>
          <w:rFonts w:hint="default" w:ascii="宋体" w:hAnsi="宋体"/>
          <w:sz w:val="24"/>
        </w:rPr>
      </w:pPr>
      <w:r>
        <w:rPr>
          <w:rFonts w:ascii="宋体" w:hAnsi="宋体"/>
          <w:sz w:val="24"/>
        </w:rPr>
        <w:t>姓名：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职务：              </w:t>
      </w:r>
    </w:p>
    <w:p>
      <w:pPr>
        <w:spacing w:line="440" w:lineRule="exact"/>
        <w:rPr>
          <w:rFonts w:hint="default" w:ascii="宋体" w:hAnsi="宋体"/>
          <w:sz w:val="24"/>
        </w:rPr>
      </w:pPr>
      <w:r>
        <w:rPr>
          <w:rFonts w:ascii="宋体" w:hAnsi="宋体"/>
          <w:sz w:val="24"/>
        </w:rPr>
        <w:t>系</w:t>
      </w:r>
      <w:r>
        <w:rPr>
          <w:rFonts w:ascii="宋体" w:hAnsi="宋体"/>
          <w:sz w:val="24"/>
          <w:u w:val="single"/>
        </w:rPr>
        <w:t xml:space="preserve">                             </w:t>
      </w:r>
      <w:r>
        <w:rPr>
          <w:rFonts w:ascii="宋体" w:hAnsi="宋体"/>
          <w:sz w:val="24"/>
        </w:rPr>
        <w:t xml:space="preserve"> （供应商名称）的法定代表人。</w:t>
      </w:r>
    </w:p>
    <w:p>
      <w:pPr>
        <w:spacing w:line="440" w:lineRule="exact"/>
        <w:ind w:firstLine="480" w:firstLineChars="200"/>
        <w:rPr>
          <w:rFonts w:hint="default" w:ascii="宋体" w:hAnsi="宋体"/>
          <w:sz w:val="24"/>
        </w:rPr>
      </w:pPr>
      <w:r>
        <w:rPr>
          <w:rFonts w:ascii="宋体" w:hAnsi="宋体"/>
          <w:sz w:val="24"/>
        </w:rPr>
        <w:t>特此证明。</w:t>
      </w:r>
    </w:p>
    <w:p>
      <w:pPr>
        <w:spacing w:line="440" w:lineRule="exact"/>
        <w:rPr>
          <w:rFonts w:hint="default" w:ascii="宋体" w:hAnsi="宋体"/>
          <w:sz w:val="24"/>
        </w:rPr>
      </w:pPr>
    </w:p>
    <w:p>
      <w:pPr>
        <w:spacing w:line="440" w:lineRule="exact"/>
        <w:rPr>
          <w:rFonts w:hint="default" w:ascii="宋体" w:hAnsi="宋体"/>
          <w:sz w:val="24"/>
        </w:rPr>
      </w:pPr>
    </w:p>
    <w:p>
      <w:pPr>
        <w:spacing w:after="158" w:afterLines="50" w:line="440" w:lineRule="exact"/>
        <w:rPr>
          <w:rFonts w:hint="default" w:ascii="宋体" w:hAnsi="宋体"/>
          <w:sz w:val="24"/>
        </w:rPr>
      </w:pPr>
      <w:r>
        <w:rPr>
          <w:rFonts w:ascii="宋体" w:hAnsi="宋体"/>
          <w:sz w:val="24"/>
        </w:rPr>
        <w:t xml:space="preserve">                          供应商：</w:t>
      </w:r>
      <w:r>
        <w:rPr>
          <w:rFonts w:ascii="宋体" w:hAnsi="宋体"/>
          <w:sz w:val="24"/>
          <w:u w:val="single"/>
        </w:rPr>
        <w:t xml:space="preserve">                 </w:t>
      </w:r>
      <w:r>
        <w:rPr>
          <w:rFonts w:ascii="宋体" w:hAnsi="宋体"/>
          <w:sz w:val="24"/>
        </w:rPr>
        <w:t>（盖单位章）</w:t>
      </w:r>
    </w:p>
    <w:p>
      <w:pPr>
        <w:spacing w:after="158" w:afterLines="50" w:line="440" w:lineRule="exact"/>
        <w:jc w:val="left"/>
        <w:rPr>
          <w:rFonts w:hint="default" w:ascii="宋体" w:hAnsi="宋体"/>
          <w:szCs w:val="21"/>
        </w:rPr>
      </w:pPr>
      <w:r>
        <w:rPr>
          <w:rFonts w:ascii="宋体" w:hAnsi="宋体"/>
          <w:sz w:val="24"/>
        </w:rPr>
        <w:t xml:space="preserve">                          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r>
        <w:rPr>
          <w:rFonts w:ascii="宋体" w:hAnsi="宋体"/>
          <w:szCs w:val="21"/>
        </w:rPr>
        <w:t xml:space="preserve">         </w:t>
      </w: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spacing w:line="440" w:lineRule="exact"/>
        <w:rPr>
          <w:rFonts w:hint="default" w:ascii="宋体" w:hAnsi="宋体"/>
          <w:sz w:val="20"/>
        </w:rPr>
      </w:pPr>
    </w:p>
    <w:p>
      <w:pPr>
        <w:widowControl/>
        <w:jc w:val="left"/>
        <w:rPr>
          <w:rFonts w:hint="default" w:ascii="宋体" w:hAnsi="宋体"/>
          <w:sz w:val="28"/>
          <w:szCs w:val="28"/>
        </w:rPr>
      </w:pPr>
      <w:bookmarkStart w:id="136" w:name="_Toc152042581"/>
      <w:bookmarkStart w:id="137" w:name="_Toc246996360"/>
      <w:bookmarkStart w:id="138" w:name="_Toc247085878"/>
      <w:bookmarkStart w:id="139" w:name="_Toc102214297"/>
      <w:bookmarkStart w:id="140" w:name="_Toc246997103"/>
      <w:bookmarkStart w:id="141" w:name="_Toc98150413"/>
      <w:bookmarkStart w:id="142" w:name="_Toc425177189"/>
      <w:bookmarkStart w:id="143" w:name="_Toc98169890"/>
      <w:bookmarkStart w:id="144" w:name="_Toc394565361"/>
      <w:bookmarkStart w:id="145" w:name="_Toc144974861"/>
      <w:bookmarkStart w:id="146" w:name="_Toc179632812"/>
      <w:bookmarkStart w:id="147" w:name="_Toc152045792"/>
      <w:r>
        <w:rPr>
          <w:rFonts w:hint="default" w:ascii="宋体" w:hAnsi="宋体"/>
          <w:sz w:val="28"/>
          <w:szCs w:val="28"/>
        </w:rPr>
        <w:br w:type="page"/>
      </w:r>
    </w:p>
    <w:p>
      <w:pPr>
        <w:jc w:val="center"/>
        <w:rPr>
          <w:rFonts w:hint="default" w:ascii="宋体" w:hAnsi="宋体"/>
          <w:sz w:val="28"/>
          <w:szCs w:val="28"/>
        </w:rPr>
      </w:pPr>
      <w:r>
        <w:rPr>
          <w:rFonts w:ascii="宋体" w:hAnsi="宋体"/>
          <w:sz w:val="28"/>
          <w:szCs w:val="28"/>
        </w:rPr>
        <w:t>三、授权委托书</w:t>
      </w:r>
      <w:bookmarkEnd w:id="136"/>
      <w:bookmarkEnd w:id="137"/>
      <w:bookmarkEnd w:id="138"/>
      <w:bookmarkEnd w:id="139"/>
      <w:bookmarkEnd w:id="140"/>
      <w:bookmarkEnd w:id="141"/>
      <w:bookmarkEnd w:id="142"/>
      <w:bookmarkEnd w:id="143"/>
      <w:bookmarkEnd w:id="144"/>
      <w:bookmarkEnd w:id="145"/>
      <w:bookmarkEnd w:id="146"/>
      <w:bookmarkEnd w:id="147"/>
    </w:p>
    <w:p>
      <w:pPr>
        <w:spacing w:line="440" w:lineRule="exact"/>
        <w:rPr>
          <w:rFonts w:hint="default" w:ascii="宋体" w:hAnsi="宋体"/>
          <w:szCs w:val="21"/>
        </w:rPr>
      </w:pPr>
    </w:p>
    <w:p>
      <w:pPr>
        <w:topLinePunct/>
        <w:spacing w:line="440" w:lineRule="exact"/>
        <w:ind w:firstLine="480" w:firstLineChars="200"/>
        <w:rPr>
          <w:rFonts w:hint="default" w:ascii="宋体" w:hAnsi="宋体"/>
          <w:sz w:val="24"/>
        </w:rPr>
      </w:pPr>
      <w:r>
        <w:rPr>
          <w:rFonts w:ascii="宋体" w:hAnsi="宋体"/>
          <w:sz w:val="24"/>
        </w:rPr>
        <w:t>本人</w:t>
      </w:r>
      <w:r>
        <w:rPr>
          <w:rFonts w:ascii="宋体" w:hAnsi="宋体"/>
          <w:sz w:val="24"/>
          <w:u w:val="single"/>
        </w:rPr>
        <w:t xml:space="preserve">       </w:t>
      </w:r>
      <w:r>
        <w:rPr>
          <w:rFonts w:ascii="宋体" w:hAnsi="宋体"/>
          <w:sz w:val="24"/>
        </w:rPr>
        <w:t>（姓名）系</w:t>
      </w:r>
      <w:r>
        <w:rPr>
          <w:rFonts w:ascii="宋体" w:hAnsi="宋体"/>
          <w:sz w:val="24"/>
          <w:u w:val="single"/>
        </w:rPr>
        <w:t xml:space="preserve">        </w:t>
      </w:r>
      <w:r>
        <w:rPr>
          <w:rFonts w:ascii="宋体" w:hAnsi="宋体"/>
          <w:sz w:val="24"/>
        </w:rPr>
        <w:t>（供应商名称）的法定代表人，现委托</w:t>
      </w:r>
      <w:r>
        <w:rPr>
          <w:rFonts w:ascii="宋体" w:hAnsi="宋体"/>
          <w:sz w:val="24"/>
          <w:u w:val="single"/>
        </w:rPr>
        <w:t xml:space="preserve">        </w:t>
      </w:r>
      <w:r>
        <w:rPr>
          <w:rFonts w:ascii="宋体" w:hAnsi="宋体"/>
          <w:sz w:val="24"/>
        </w:rPr>
        <w:t>（姓名）为我方代理人。代理人根据授权，以我方名义签署、澄清、说明、补正、递交、撤回、修改</w:t>
      </w:r>
      <w:r>
        <w:rPr>
          <w:rFonts w:ascii="宋体" w:hAnsi="宋体"/>
          <w:sz w:val="24"/>
          <w:u w:val="single"/>
        </w:rPr>
        <w:t xml:space="preserve">           </w:t>
      </w:r>
      <w:r>
        <w:rPr>
          <w:rFonts w:ascii="宋体" w:hAnsi="宋体"/>
          <w:sz w:val="24"/>
        </w:rPr>
        <w:t>（项目名称）磋商响应文件、签订合同和处理有关事宜，其法律后果由我方承担。</w:t>
      </w:r>
    </w:p>
    <w:p>
      <w:pPr>
        <w:spacing w:line="440" w:lineRule="exact"/>
        <w:rPr>
          <w:rFonts w:hint="default" w:ascii="宋体" w:hAnsi="宋体"/>
          <w:sz w:val="24"/>
        </w:rPr>
      </w:pPr>
      <w:r>
        <w:rPr>
          <w:rFonts w:ascii="宋体" w:hAnsi="宋体"/>
          <w:sz w:val="24"/>
        </w:rPr>
        <w:t xml:space="preserve">    委托期限：</w:t>
      </w:r>
      <w:r>
        <w:rPr>
          <w:rFonts w:ascii="宋体" w:hAnsi="宋体"/>
          <w:sz w:val="24"/>
          <w:u w:val="single"/>
        </w:rPr>
        <w:t xml:space="preserve">             </w:t>
      </w:r>
      <w:r>
        <w:rPr>
          <w:rFonts w:ascii="宋体" w:hAnsi="宋体"/>
          <w:sz w:val="24"/>
        </w:rPr>
        <w:t>。</w:t>
      </w:r>
    </w:p>
    <w:p>
      <w:pPr>
        <w:spacing w:line="440" w:lineRule="exact"/>
        <w:ind w:firstLine="480" w:firstLineChars="200"/>
        <w:rPr>
          <w:rFonts w:hint="default" w:ascii="宋体" w:hAnsi="宋体"/>
          <w:sz w:val="24"/>
        </w:rPr>
      </w:pPr>
      <w:r>
        <w:rPr>
          <w:rFonts w:ascii="宋体" w:hAnsi="宋体"/>
          <w:sz w:val="24"/>
        </w:rPr>
        <w:t>代理人无转委托权。</w:t>
      </w:r>
    </w:p>
    <w:p>
      <w:pPr>
        <w:spacing w:line="440" w:lineRule="exact"/>
        <w:ind w:firstLine="480" w:firstLineChars="200"/>
        <w:rPr>
          <w:rFonts w:hint="default" w:ascii="宋体" w:hAnsi="宋体"/>
          <w:sz w:val="24"/>
        </w:rPr>
      </w:pPr>
      <w:r>
        <w:rPr>
          <w:rFonts w:ascii="宋体" w:hAnsi="宋体"/>
          <w:sz w:val="24"/>
        </w:rPr>
        <w:t>附：法定代表人身份证明</w:t>
      </w:r>
    </w:p>
    <w:p>
      <w:pPr>
        <w:spacing w:line="440" w:lineRule="exact"/>
        <w:rPr>
          <w:rFonts w:hint="default" w:ascii="宋体" w:hAnsi="宋体"/>
          <w:sz w:val="24"/>
        </w:rPr>
      </w:pPr>
    </w:p>
    <w:p>
      <w:pPr>
        <w:spacing w:line="440" w:lineRule="exact"/>
        <w:rPr>
          <w:rFonts w:hint="default" w:ascii="宋体" w:hAnsi="宋体"/>
          <w:sz w:val="24"/>
        </w:rPr>
      </w:pPr>
    </w:p>
    <w:p>
      <w:pPr>
        <w:spacing w:line="440" w:lineRule="exact"/>
        <w:rPr>
          <w:rFonts w:hint="default" w:ascii="宋体" w:hAnsi="宋体"/>
          <w:sz w:val="24"/>
        </w:rPr>
      </w:pPr>
      <w:r>
        <w:rPr>
          <w:rFonts w:ascii="宋体" w:hAnsi="宋体"/>
          <w:sz w:val="24"/>
        </w:rPr>
        <w:t>供应商：</w:t>
      </w:r>
      <w:r>
        <w:rPr>
          <w:rFonts w:ascii="宋体" w:hAnsi="宋体"/>
          <w:sz w:val="24"/>
          <w:u w:val="single"/>
        </w:rPr>
        <w:t xml:space="preserve">                               </w:t>
      </w:r>
      <w:r>
        <w:rPr>
          <w:rFonts w:ascii="宋体" w:hAnsi="宋体"/>
          <w:sz w:val="24"/>
        </w:rPr>
        <w:t>（盖单位章）</w:t>
      </w:r>
    </w:p>
    <w:p>
      <w:pPr>
        <w:spacing w:line="440" w:lineRule="exact"/>
        <w:rPr>
          <w:rFonts w:hint="default" w:ascii="宋体" w:hAnsi="宋体"/>
          <w:sz w:val="24"/>
        </w:rPr>
      </w:pPr>
    </w:p>
    <w:p>
      <w:pPr>
        <w:spacing w:line="440" w:lineRule="exact"/>
        <w:rPr>
          <w:rFonts w:hint="default" w:ascii="宋体" w:hAnsi="宋体"/>
          <w:sz w:val="24"/>
        </w:rPr>
      </w:pPr>
      <w:r>
        <w:rPr>
          <w:rFonts w:ascii="宋体" w:hAnsi="宋体"/>
          <w:sz w:val="24"/>
        </w:rPr>
        <w:t>法定代表人：</w:t>
      </w:r>
      <w:r>
        <w:rPr>
          <w:rFonts w:ascii="宋体" w:hAnsi="宋体"/>
          <w:sz w:val="24"/>
          <w:u w:val="single"/>
        </w:rPr>
        <w:t xml:space="preserve">                               </w:t>
      </w:r>
      <w:r>
        <w:rPr>
          <w:rFonts w:ascii="宋体" w:hAnsi="宋体"/>
          <w:sz w:val="24"/>
        </w:rPr>
        <w:t>（签字）</w:t>
      </w:r>
    </w:p>
    <w:p>
      <w:pPr>
        <w:spacing w:line="440" w:lineRule="exact"/>
        <w:rPr>
          <w:rFonts w:hint="default" w:ascii="宋体" w:hAnsi="宋体"/>
          <w:sz w:val="24"/>
        </w:rPr>
      </w:pPr>
    </w:p>
    <w:p>
      <w:pPr>
        <w:spacing w:line="440" w:lineRule="exact"/>
        <w:rPr>
          <w:rFonts w:hint="default" w:ascii="宋体" w:hAnsi="宋体"/>
          <w:sz w:val="24"/>
        </w:rPr>
      </w:pPr>
      <w:r>
        <w:rPr>
          <w:rFonts w:ascii="宋体" w:hAnsi="宋体"/>
          <w:sz w:val="24"/>
        </w:rPr>
        <w:t>身份证号码：</w:t>
      </w:r>
      <w:r>
        <w:rPr>
          <w:rFonts w:ascii="宋体" w:hAnsi="宋体"/>
          <w:sz w:val="24"/>
          <w:u w:val="single"/>
        </w:rPr>
        <w:t xml:space="preserve">                                     </w:t>
      </w:r>
    </w:p>
    <w:p>
      <w:pPr>
        <w:spacing w:line="440" w:lineRule="exact"/>
        <w:rPr>
          <w:rFonts w:hint="default" w:ascii="宋体" w:hAnsi="宋体"/>
          <w:sz w:val="24"/>
        </w:rPr>
      </w:pPr>
    </w:p>
    <w:p>
      <w:pPr>
        <w:spacing w:line="440" w:lineRule="exact"/>
        <w:rPr>
          <w:rFonts w:hint="default" w:ascii="宋体" w:hAnsi="宋体"/>
          <w:sz w:val="24"/>
        </w:rPr>
      </w:pPr>
      <w:r>
        <w:rPr>
          <w:rFonts w:ascii="宋体" w:hAnsi="宋体"/>
          <w:sz w:val="24"/>
        </w:rPr>
        <w:t>委托代理人：</w:t>
      </w:r>
      <w:r>
        <w:rPr>
          <w:rFonts w:ascii="宋体" w:hAnsi="宋体"/>
          <w:sz w:val="24"/>
          <w:u w:val="single"/>
        </w:rPr>
        <w:t xml:space="preserve">                                   </w:t>
      </w:r>
      <w:r>
        <w:rPr>
          <w:rFonts w:ascii="宋体" w:hAnsi="宋体"/>
          <w:sz w:val="24"/>
        </w:rPr>
        <w:t xml:space="preserve">（签字） </w:t>
      </w:r>
    </w:p>
    <w:p>
      <w:pPr>
        <w:spacing w:line="440" w:lineRule="exact"/>
        <w:rPr>
          <w:rFonts w:hint="default" w:ascii="宋体" w:hAnsi="宋体"/>
          <w:sz w:val="24"/>
        </w:rPr>
      </w:pPr>
    </w:p>
    <w:p>
      <w:pPr>
        <w:spacing w:line="440" w:lineRule="exact"/>
        <w:rPr>
          <w:rFonts w:hint="default" w:ascii="宋体" w:hAnsi="宋体"/>
          <w:sz w:val="24"/>
        </w:rPr>
      </w:pPr>
      <w:r>
        <w:rPr>
          <w:rFonts w:ascii="宋体" w:hAnsi="宋体"/>
          <w:sz w:val="24"/>
        </w:rPr>
        <w:t>身份证号码：</w:t>
      </w:r>
      <w:r>
        <w:rPr>
          <w:rFonts w:ascii="宋体" w:hAnsi="宋体"/>
          <w:sz w:val="24"/>
          <w:u w:val="single"/>
        </w:rPr>
        <w:t xml:space="preserve">                                      </w:t>
      </w:r>
    </w:p>
    <w:p>
      <w:pPr>
        <w:spacing w:line="440" w:lineRule="exact"/>
        <w:rPr>
          <w:rFonts w:hint="default" w:ascii="宋体" w:hAnsi="宋体"/>
          <w:sz w:val="24"/>
        </w:rPr>
      </w:pPr>
    </w:p>
    <w:p>
      <w:pPr>
        <w:spacing w:line="440" w:lineRule="exact"/>
        <w:rPr>
          <w:rFonts w:hint="default" w:ascii="宋体" w:hAnsi="宋体"/>
          <w:sz w:val="24"/>
        </w:rPr>
      </w:pPr>
    </w:p>
    <w:p>
      <w:pPr>
        <w:spacing w:line="440" w:lineRule="exact"/>
        <w:jc w:val="left"/>
        <w:rPr>
          <w:rFonts w:hint="default" w:ascii="宋体" w:hAnsi="宋体"/>
          <w:sz w:val="24"/>
        </w:rPr>
      </w:pPr>
      <w:r>
        <w:rPr>
          <w:rFonts w:ascii="宋体" w:hAnsi="宋体"/>
          <w:sz w:val="24"/>
        </w:rPr>
        <w:t>日期：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00" w:lineRule="exact"/>
        <w:rPr>
          <w:rFonts w:hint="default" w:ascii="宋体" w:hAnsi="宋体"/>
          <w:sz w:val="27"/>
          <w:szCs w:val="27"/>
        </w:rPr>
      </w:pPr>
    </w:p>
    <w:p>
      <w:pPr>
        <w:spacing w:line="440" w:lineRule="exact"/>
        <w:rPr>
          <w:rFonts w:hint="default" w:ascii="宋体" w:hAnsi="宋体"/>
          <w:sz w:val="20"/>
        </w:rPr>
      </w:pPr>
    </w:p>
    <w:p>
      <w:pPr>
        <w:jc w:val="center"/>
        <w:rPr>
          <w:rFonts w:hint="default" w:ascii="宋体" w:hAnsi="宋体"/>
          <w:sz w:val="28"/>
          <w:szCs w:val="28"/>
        </w:rPr>
        <w:sectPr>
          <w:headerReference r:id="rId11" w:type="first"/>
          <w:headerReference r:id="rId9" w:type="default"/>
          <w:footerReference r:id="rId12" w:type="default"/>
          <w:headerReference r:id="rId10" w:type="even"/>
          <w:footerReference r:id="rId13" w:type="even"/>
          <w:pgSz w:w="11906" w:h="16838"/>
          <w:pgMar w:top="1440" w:right="1531" w:bottom="1440" w:left="1418" w:header="850" w:footer="992" w:gutter="0"/>
          <w:cols w:space="720" w:num="1"/>
          <w:docGrid w:type="lines" w:linePitch="315" w:charSpace="0"/>
        </w:sectPr>
      </w:pPr>
      <w:bookmarkStart w:id="148" w:name="_Toc98150414"/>
      <w:bookmarkStart w:id="149" w:name="_Toc98169891"/>
      <w:bookmarkStart w:id="150" w:name="_Toc102214298"/>
      <w:bookmarkStart w:id="151" w:name="_Toc247085882"/>
      <w:bookmarkStart w:id="152" w:name="_Toc246997107"/>
      <w:bookmarkStart w:id="153" w:name="_Toc246996364"/>
      <w:bookmarkStart w:id="154" w:name="_Toc152042585"/>
      <w:bookmarkStart w:id="155" w:name="_Toc152045796"/>
      <w:bookmarkStart w:id="156" w:name="_Toc144974864"/>
      <w:bookmarkStart w:id="157" w:name="_Toc394565364"/>
      <w:bookmarkStart w:id="158" w:name="_Toc179632816"/>
      <w:bookmarkStart w:id="159" w:name="_Toc425177192"/>
    </w:p>
    <w:p>
      <w:pPr>
        <w:jc w:val="center"/>
        <w:rPr>
          <w:rFonts w:hint="default" w:ascii="宋体" w:hAnsi="宋体"/>
          <w:sz w:val="28"/>
          <w:szCs w:val="28"/>
        </w:rPr>
      </w:pPr>
      <w:r>
        <w:rPr>
          <w:rFonts w:ascii="宋体" w:hAnsi="宋体"/>
          <w:sz w:val="28"/>
          <w:szCs w:val="28"/>
        </w:rPr>
        <w:t>四、联合体协议书（如是）</w:t>
      </w:r>
    </w:p>
    <w:p>
      <w:pPr>
        <w:spacing w:line="200" w:lineRule="exact"/>
        <w:rPr>
          <w:rFonts w:hint="default" w:ascii="宋体" w:hAnsi="宋体"/>
          <w:sz w:val="20"/>
        </w:rPr>
      </w:pPr>
    </w:p>
    <w:p>
      <w:pPr>
        <w:spacing w:before="4" w:line="220" w:lineRule="exact"/>
        <w:rPr>
          <w:rFonts w:hint="default" w:ascii="宋体" w:hAnsi="宋体"/>
        </w:rPr>
      </w:pPr>
    </w:p>
    <w:p>
      <w:pPr>
        <w:tabs>
          <w:tab w:val="left" w:pos="1300"/>
          <w:tab w:val="left" w:pos="8732"/>
        </w:tabs>
        <w:spacing w:after="158" w:afterLines="50" w:line="360" w:lineRule="auto"/>
        <w:rPr>
          <w:rFonts w:hint="default" w:ascii="宋体" w:hAnsi="宋体" w:cs="Microsoft JhengHei"/>
          <w:w w:val="102"/>
          <w:kern w:val="0"/>
          <w:sz w:val="24"/>
          <w:szCs w:val="24"/>
        </w:rPr>
      </w:pPr>
      <w:r>
        <w:rPr>
          <w:rFonts w:ascii="宋体" w:hAnsi="宋体" w:cs="Microsoft JhengHei"/>
          <w:w w:val="102"/>
          <w:kern w:val="0"/>
          <w:sz w:val="24"/>
          <w:szCs w:val="24"/>
          <w:u w:val="single"/>
        </w:rPr>
        <w:t xml:space="preserve"> </w:t>
      </w:r>
      <w:r>
        <w:rPr>
          <w:rFonts w:hint="default" w:ascii="宋体" w:hAnsi="宋体" w:cs="Microsoft JhengHei"/>
          <w:w w:val="102"/>
          <w:kern w:val="0"/>
          <w:sz w:val="24"/>
          <w:szCs w:val="24"/>
          <w:u w:val="single"/>
        </w:rPr>
        <w:t xml:space="preserve">          </w:t>
      </w:r>
      <w:r>
        <w:rPr>
          <w:rFonts w:ascii="宋体" w:hAnsi="宋体" w:cs="Microsoft JhengHei"/>
          <w:w w:val="102"/>
          <w:kern w:val="0"/>
          <w:sz w:val="24"/>
          <w:szCs w:val="24"/>
        </w:rPr>
        <w:t>（所有成员单位名称）自愿组成联合体，共同参加</w:t>
      </w:r>
      <w:r>
        <w:rPr>
          <w:rFonts w:ascii="宋体" w:hAnsi="宋体" w:cs="Microsoft JhengHei"/>
          <w:w w:val="102"/>
          <w:kern w:val="0"/>
          <w:sz w:val="24"/>
          <w:szCs w:val="24"/>
          <w:u w:val="single"/>
        </w:rPr>
        <w:tab/>
      </w:r>
      <w:r>
        <w:rPr>
          <w:rFonts w:ascii="宋体" w:hAnsi="宋体" w:cs="Microsoft JhengHei"/>
          <w:w w:val="102"/>
          <w:kern w:val="0"/>
          <w:sz w:val="24"/>
          <w:szCs w:val="24"/>
        </w:rPr>
        <w:t>（项目名称）投标。现就联合体投标事宜订立如下协议。</w:t>
      </w:r>
    </w:p>
    <w:p>
      <w:pPr>
        <w:tabs>
          <w:tab w:val="left" w:pos="1780"/>
        </w:tabs>
        <w:spacing w:after="158" w:afterLines="50" w:line="360" w:lineRule="auto"/>
        <w:ind w:firstLine="488" w:firstLineChars="200"/>
        <w:rPr>
          <w:rFonts w:hint="default" w:ascii="宋体" w:hAnsi="宋体" w:cs="Microsoft JhengHei"/>
          <w:w w:val="102"/>
          <w:kern w:val="0"/>
          <w:sz w:val="24"/>
          <w:szCs w:val="24"/>
        </w:rPr>
      </w:pPr>
      <w:r>
        <w:rPr>
          <w:rFonts w:hint="default" w:ascii="宋体" w:hAnsi="宋体" w:cs="Microsoft JhengHei"/>
          <w:w w:val="102"/>
          <w:kern w:val="0"/>
          <w:sz w:val="24"/>
          <w:szCs w:val="24"/>
        </w:rPr>
        <w:t>1</w:t>
      </w:r>
      <w:r>
        <w:rPr>
          <w:rFonts w:ascii="宋体" w:hAnsi="宋体" w:cs="Microsoft JhengHei"/>
          <w:w w:val="102"/>
          <w:kern w:val="0"/>
          <w:sz w:val="24"/>
          <w:szCs w:val="24"/>
        </w:rPr>
        <w:t>、</w:t>
      </w:r>
      <w:r>
        <w:rPr>
          <w:rFonts w:ascii="宋体" w:hAnsi="宋体" w:cs="Microsoft JhengHei"/>
          <w:w w:val="102"/>
          <w:kern w:val="0"/>
          <w:sz w:val="24"/>
          <w:szCs w:val="24"/>
          <w:u w:val="single"/>
        </w:rPr>
        <w:tab/>
      </w:r>
      <w:r>
        <w:rPr>
          <w:rFonts w:ascii="宋体" w:hAnsi="宋体" w:cs="Microsoft JhengHei"/>
          <w:w w:val="102"/>
          <w:kern w:val="0"/>
          <w:sz w:val="24"/>
          <w:szCs w:val="24"/>
        </w:rPr>
        <w:t>（某成员单位名称）为联合体牵头人。</w:t>
      </w:r>
    </w:p>
    <w:p>
      <w:pPr>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2、联合体牵头人合法代表联合体各成员负责本招标项目投标文件编制和合同谈判活动， 并代表联合体提交和接收相关的资料、信息及指示，并处理与之有关的一切事务，负责合同 实施阶段的主办、组织和协调工作。</w:t>
      </w:r>
    </w:p>
    <w:p>
      <w:pPr>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3、联合体将严格按照招标文件的各项要求，递交投标文件，履行合同。</w:t>
      </w:r>
    </w:p>
    <w:p>
      <w:pPr>
        <w:tabs>
          <w:tab w:val="left" w:pos="7300"/>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4、联合体各成员单位内部的职责分工如下：</w:t>
      </w:r>
      <w:r>
        <w:rPr>
          <w:rFonts w:ascii="宋体" w:hAnsi="宋体" w:cs="Microsoft JhengHei"/>
          <w:w w:val="102"/>
          <w:kern w:val="0"/>
          <w:sz w:val="24"/>
          <w:szCs w:val="24"/>
          <w:u w:val="single"/>
        </w:rPr>
        <w:t xml:space="preserve"> </w:t>
      </w:r>
      <w:r>
        <w:rPr>
          <w:rFonts w:ascii="宋体" w:hAnsi="宋体" w:cs="Microsoft JhengHei"/>
          <w:w w:val="102"/>
          <w:kern w:val="0"/>
          <w:sz w:val="24"/>
          <w:szCs w:val="24"/>
          <w:u w:val="single"/>
        </w:rPr>
        <w:tab/>
      </w:r>
      <w:r>
        <w:rPr>
          <w:rFonts w:ascii="宋体" w:hAnsi="宋体" w:cs="Microsoft JhengHei"/>
          <w:w w:val="102"/>
          <w:kern w:val="0"/>
          <w:sz w:val="24"/>
          <w:szCs w:val="24"/>
        </w:rPr>
        <w:t xml:space="preserve"> 。联合体各成员单位按上述职责分工，承担各自应负的责任和义务。</w:t>
      </w:r>
    </w:p>
    <w:p>
      <w:pPr>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5、本协议书自签署之日起生效，合同履行完毕后自动失效。</w:t>
      </w:r>
    </w:p>
    <w:p>
      <w:pPr>
        <w:tabs>
          <w:tab w:val="left" w:pos="2980"/>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6、本协议书一式 </w:t>
      </w:r>
      <w:r>
        <w:rPr>
          <w:rFonts w:ascii="宋体" w:hAnsi="宋体" w:cs="Microsoft JhengHei"/>
          <w:w w:val="102"/>
          <w:kern w:val="0"/>
          <w:sz w:val="24"/>
          <w:szCs w:val="24"/>
          <w:u w:val="single"/>
        </w:rPr>
        <w:tab/>
      </w:r>
      <w:r>
        <w:rPr>
          <w:rFonts w:ascii="宋体" w:hAnsi="宋体" w:cs="Microsoft JhengHei"/>
          <w:w w:val="102"/>
          <w:kern w:val="0"/>
          <w:sz w:val="24"/>
          <w:szCs w:val="24"/>
        </w:rPr>
        <w:t xml:space="preserve">份，联合体成员和招标人各执一份。 </w:t>
      </w:r>
    </w:p>
    <w:p>
      <w:pPr>
        <w:tabs>
          <w:tab w:val="left" w:pos="2980"/>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注：本协议书由委托代理人签字的，应附法定代表人签字的授权委托书。</w:t>
      </w:r>
    </w:p>
    <w:p>
      <w:pPr>
        <w:tabs>
          <w:tab w:val="left" w:pos="489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牵头人名称：</w:t>
      </w:r>
      <w:r>
        <w:rPr>
          <w:rFonts w:ascii="宋体" w:hAnsi="宋体" w:cs="Microsoft JhengHei"/>
          <w:w w:val="102"/>
          <w:kern w:val="0"/>
          <w:sz w:val="24"/>
          <w:szCs w:val="24"/>
          <w:u w:val="single"/>
        </w:rPr>
        <w:t xml:space="preserve"> </w:t>
      </w:r>
      <w:r>
        <w:rPr>
          <w:rFonts w:ascii="宋体" w:hAnsi="宋体" w:cs="Microsoft JhengHei"/>
          <w:w w:val="102"/>
          <w:kern w:val="0"/>
          <w:sz w:val="24"/>
          <w:szCs w:val="24"/>
          <w:u w:val="single"/>
        </w:rPr>
        <w:tab/>
      </w:r>
      <w:r>
        <w:rPr>
          <w:rFonts w:ascii="宋体" w:hAnsi="宋体" w:cs="Microsoft JhengHei"/>
          <w:w w:val="102"/>
          <w:kern w:val="0"/>
          <w:sz w:val="24"/>
          <w:szCs w:val="24"/>
        </w:rPr>
        <w:t xml:space="preserve">（盖单位公章） </w:t>
      </w:r>
    </w:p>
    <w:p>
      <w:pPr>
        <w:tabs>
          <w:tab w:val="left" w:pos="489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法定代表人或其委托代理人： </w:t>
      </w:r>
      <w:r>
        <w:rPr>
          <w:rFonts w:ascii="宋体" w:hAnsi="宋体" w:cs="Microsoft JhengHei"/>
          <w:w w:val="102"/>
          <w:kern w:val="0"/>
          <w:sz w:val="24"/>
          <w:szCs w:val="24"/>
          <w:u w:val="single"/>
        </w:rPr>
        <w:tab/>
      </w:r>
      <w:r>
        <w:rPr>
          <w:rFonts w:ascii="宋体" w:hAnsi="宋体" w:cs="Microsoft JhengHei"/>
          <w:w w:val="102"/>
          <w:kern w:val="0"/>
          <w:sz w:val="24"/>
          <w:szCs w:val="24"/>
        </w:rPr>
        <w:t>（签字或盖章）</w:t>
      </w:r>
    </w:p>
    <w:p>
      <w:pPr>
        <w:tabs>
          <w:tab w:val="left" w:pos="501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成员一名称： </w:t>
      </w:r>
      <w:r>
        <w:rPr>
          <w:rFonts w:ascii="宋体" w:hAnsi="宋体" w:cs="Microsoft JhengHei"/>
          <w:w w:val="102"/>
          <w:kern w:val="0"/>
          <w:sz w:val="24"/>
          <w:szCs w:val="24"/>
          <w:u w:val="single"/>
        </w:rPr>
        <w:tab/>
      </w:r>
      <w:r>
        <w:rPr>
          <w:rFonts w:ascii="宋体" w:hAnsi="宋体" w:cs="Microsoft JhengHei"/>
          <w:w w:val="102"/>
          <w:kern w:val="0"/>
          <w:sz w:val="24"/>
          <w:szCs w:val="24"/>
        </w:rPr>
        <w:t xml:space="preserve">（盖单位公章） </w:t>
      </w:r>
    </w:p>
    <w:p>
      <w:pPr>
        <w:tabs>
          <w:tab w:val="left" w:pos="501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法定代表人或其委托代理人： </w:t>
      </w:r>
      <w:r>
        <w:rPr>
          <w:rFonts w:ascii="宋体" w:hAnsi="宋体" w:cs="Microsoft JhengHei"/>
          <w:w w:val="102"/>
          <w:kern w:val="0"/>
          <w:sz w:val="24"/>
          <w:szCs w:val="24"/>
          <w:u w:val="single"/>
        </w:rPr>
        <w:tab/>
      </w:r>
      <w:r>
        <w:rPr>
          <w:rFonts w:ascii="宋体" w:hAnsi="宋体" w:cs="Microsoft JhengHei"/>
          <w:w w:val="102"/>
          <w:kern w:val="0"/>
          <w:sz w:val="24"/>
          <w:szCs w:val="24"/>
        </w:rPr>
        <w:t>（签字或盖章）</w:t>
      </w:r>
    </w:p>
    <w:p>
      <w:pPr>
        <w:tabs>
          <w:tab w:val="left" w:pos="465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成员二名称： </w:t>
      </w:r>
      <w:r>
        <w:rPr>
          <w:rFonts w:ascii="宋体" w:hAnsi="宋体" w:cs="Microsoft JhengHei"/>
          <w:w w:val="102"/>
          <w:kern w:val="0"/>
          <w:sz w:val="24"/>
          <w:szCs w:val="24"/>
          <w:u w:val="single"/>
        </w:rPr>
        <w:tab/>
      </w:r>
      <w:r>
        <w:rPr>
          <w:rFonts w:ascii="宋体" w:hAnsi="宋体" w:cs="Microsoft JhengHei"/>
          <w:w w:val="102"/>
          <w:kern w:val="0"/>
          <w:sz w:val="24"/>
          <w:szCs w:val="24"/>
        </w:rPr>
        <w:t xml:space="preserve">（盖单位公章） </w:t>
      </w:r>
    </w:p>
    <w:p>
      <w:pPr>
        <w:tabs>
          <w:tab w:val="left" w:pos="4892"/>
        </w:tabs>
        <w:spacing w:after="158" w:afterLines="50" w:line="360" w:lineRule="auto"/>
        <w:ind w:firstLine="488" w:firstLineChars="200"/>
        <w:rPr>
          <w:rFonts w:hint="default" w:ascii="宋体" w:hAnsi="宋体" w:cs="Microsoft JhengHei"/>
          <w:w w:val="102"/>
          <w:kern w:val="0"/>
          <w:sz w:val="24"/>
          <w:szCs w:val="24"/>
        </w:rPr>
      </w:pPr>
      <w:r>
        <w:rPr>
          <w:rFonts w:ascii="宋体" w:hAnsi="宋体" w:cs="Microsoft JhengHei"/>
          <w:w w:val="102"/>
          <w:kern w:val="0"/>
          <w:sz w:val="24"/>
          <w:szCs w:val="24"/>
        </w:rPr>
        <w:t xml:space="preserve">法定代表人或其委托代理人： </w:t>
      </w:r>
      <w:r>
        <w:rPr>
          <w:rFonts w:ascii="宋体" w:hAnsi="宋体" w:cs="Microsoft JhengHei"/>
          <w:w w:val="102"/>
          <w:kern w:val="0"/>
          <w:sz w:val="24"/>
          <w:szCs w:val="24"/>
          <w:u w:val="single"/>
        </w:rPr>
        <w:tab/>
      </w:r>
      <w:r>
        <w:rPr>
          <w:rFonts w:ascii="宋体" w:hAnsi="宋体" w:cs="Microsoft JhengHei"/>
          <w:w w:val="102"/>
          <w:kern w:val="0"/>
          <w:sz w:val="24"/>
          <w:szCs w:val="24"/>
        </w:rPr>
        <w:t>（签字或盖章）</w:t>
      </w:r>
    </w:p>
    <w:p>
      <w:pPr>
        <w:ind w:firstLine="488" w:firstLineChars="200"/>
        <w:rPr>
          <w:rFonts w:hint="default" w:ascii="宋体" w:hAnsi="宋体"/>
          <w:sz w:val="28"/>
          <w:szCs w:val="28"/>
        </w:rPr>
        <w:sectPr>
          <w:pgSz w:w="11906" w:h="16838"/>
          <w:pgMar w:top="1440" w:right="1531" w:bottom="1440" w:left="1418" w:header="850" w:footer="992" w:gutter="0"/>
          <w:cols w:space="720" w:num="1"/>
          <w:docGrid w:type="lines" w:linePitch="315" w:charSpace="0"/>
        </w:sectPr>
      </w:pPr>
      <w:r>
        <w:rPr>
          <w:rFonts w:ascii="宋体" w:hAnsi="宋体" w:cs="Microsoft JhengHei"/>
          <w:w w:val="102"/>
          <w:kern w:val="0"/>
          <w:sz w:val="24"/>
          <w:szCs w:val="24"/>
        </w:rPr>
        <w:t xml:space="preserve">日期： </w:t>
      </w:r>
      <w:r>
        <w:rPr>
          <w:rFonts w:hint="default" w:ascii="宋体" w:hAnsi="宋体" w:cs="Microsoft JhengHei"/>
          <w:w w:val="102"/>
          <w:kern w:val="0"/>
          <w:sz w:val="24"/>
          <w:szCs w:val="24"/>
        </w:rPr>
        <w:t xml:space="preserve"> </w:t>
      </w:r>
      <w:r>
        <w:rPr>
          <w:rFonts w:ascii="宋体" w:hAnsi="宋体" w:cs="Microsoft JhengHei"/>
          <w:w w:val="102"/>
          <w:kern w:val="0"/>
          <w:sz w:val="24"/>
          <w:szCs w:val="24"/>
        </w:rPr>
        <w:t xml:space="preserve">年 </w:t>
      </w:r>
      <w:r>
        <w:rPr>
          <w:rFonts w:hint="default" w:ascii="宋体" w:hAnsi="宋体" w:cs="Microsoft JhengHei"/>
          <w:w w:val="102"/>
          <w:kern w:val="0"/>
          <w:sz w:val="24"/>
          <w:szCs w:val="24"/>
        </w:rPr>
        <w:t xml:space="preserve">   </w:t>
      </w:r>
      <w:r>
        <w:rPr>
          <w:rFonts w:ascii="宋体" w:hAnsi="宋体" w:cs="Microsoft JhengHei"/>
          <w:w w:val="102"/>
          <w:kern w:val="0"/>
          <w:sz w:val="24"/>
          <w:szCs w:val="24"/>
        </w:rPr>
        <w:t xml:space="preserve">月 </w:t>
      </w:r>
      <w:r>
        <w:rPr>
          <w:rFonts w:hint="default" w:ascii="宋体" w:hAnsi="宋体" w:cs="Microsoft JhengHei"/>
          <w:w w:val="102"/>
          <w:kern w:val="0"/>
          <w:sz w:val="24"/>
          <w:szCs w:val="24"/>
        </w:rPr>
        <w:t xml:space="preserve">   </w:t>
      </w:r>
      <w:r>
        <w:rPr>
          <w:rFonts w:ascii="宋体" w:hAnsi="宋体" w:cs="Microsoft JhengHei"/>
          <w:w w:val="102"/>
          <w:kern w:val="0"/>
          <w:sz w:val="24"/>
          <w:szCs w:val="24"/>
        </w:rPr>
        <w:t>日</w:t>
      </w:r>
    </w:p>
    <w:p>
      <w:pPr>
        <w:jc w:val="center"/>
        <w:rPr>
          <w:rFonts w:hint="default" w:ascii="宋体" w:hAnsi="宋体"/>
          <w:sz w:val="28"/>
          <w:szCs w:val="28"/>
        </w:rPr>
      </w:pPr>
      <w:r>
        <w:rPr>
          <w:rFonts w:ascii="宋体" w:hAnsi="宋体"/>
          <w:sz w:val="28"/>
          <w:szCs w:val="28"/>
        </w:rPr>
        <w:t>五、已标价工程量清单</w:t>
      </w:r>
      <w:bookmarkEnd w:id="148"/>
      <w:bookmarkEnd w:id="149"/>
      <w:bookmarkEnd w:id="150"/>
    </w:p>
    <w:p>
      <w:pPr>
        <w:rPr>
          <w:rFonts w:hint="default" w:ascii="宋体" w:hAnsi="宋体"/>
        </w:rPr>
      </w:pPr>
    </w:p>
    <w:p>
      <w:pPr>
        <w:rPr>
          <w:rFonts w:hint="default" w:ascii="宋体" w:hAnsi="宋体"/>
        </w:rPr>
      </w:pPr>
    </w:p>
    <w:p>
      <w:pPr>
        <w:rPr>
          <w:rFonts w:hint="default" w:ascii="宋体" w:hAnsi="宋体"/>
        </w:rPr>
      </w:pPr>
    </w:p>
    <w:p>
      <w:pPr>
        <w:rPr>
          <w:rFonts w:hint="default" w:ascii="宋体" w:hAnsi="宋体"/>
        </w:rPr>
      </w:pPr>
    </w:p>
    <w:p>
      <w:pPr>
        <w:rPr>
          <w:rFonts w:hint="default" w:ascii="宋体" w:hAnsi="宋体"/>
        </w:rPr>
      </w:pPr>
    </w:p>
    <w:p>
      <w:pPr>
        <w:rPr>
          <w:rFonts w:hint="default" w:ascii="宋体" w:hAnsi="宋体"/>
        </w:rPr>
      </w:pPr>
    </w:p>
    <w:p>
      <w:pPr>
        <w:jc w:val="center"/>
        <w:rPr>
          <w:rFonts w:hint="default" w:ascii="宋体" w:hAnsi="宋体"/>
        </w:rPr>
      </w:pPr>
      <w:r>
        <w:rPr>
          <w:rFonts w:ascii="宋体" w:hAnsi="宋体"/>
        </w:rPr>
        <w:br w:type="page"/>
      </w:r>
      <w:bookmarkStart w:id="160" w:name="_Toc102214299"/>
      <w:bookmarkStart w:id="161" w:name="_Toc98169892"/>
      <w:bookmarkStart w:id="162" w:name="_Toc98150415"/>
      <w:r>
        <w:rPr>
          <w:rFonts w:ascii="宋体" w:hAnsi="宋体"/>
          <w:sz w:val="28"/>
          <w:szCs w:val="28"/>
        </w:rPr>
        <w:t>六、施工组织设计</w:t>
      </w:r>
      <w:bookmarkEnd w:id="151"/>
      <w:bookmarkEnd w:id="152"/>
      <w:bookmarkEnd w:id="153"/>
      <w:bookmarkEnd w:id="154"/>
      <w:bookmarkEnd w:id="155"/>
      <w:bookmarkEnd w:id="156"/>
      <w:bookmarkEnd w:id="157"/>
      <w:bookmarkEnd w:id="158"/>
      <w:bookmarkEnd w:id="159"/>
      <w:bookmarkEnd w:id="160"/>
      <w:bookmarkEnd w:id="161"/>
      <w:bookmarkEnd w:id="162"/>
    </w:p>
    <w:p>
      <w:pPr>
        <w:rPr>
          <w:rFonts w:hint="default" w:ascii="宋体" w:hAnsi="宋体"/>
          <w:b/>
        </w:rPr>
      </w:pPr>
    </w:p>
    <w:p>
      <w:pPr>
        <w:spacing w:line="440" w:lineRule="exact"/>
        <w:ind w:firstLine="400" w:firstLineChars="200"/>
        <w:rPr>
          <w:rFonts w:hint="default" w:ascii="宋体" w:hAnsi="宋体"/>
          <w:sz w:val="20"/>
        </w:rPr>
      </w:pPr>
      <w:bookmarkStart w:id="163" w:name="_Toc144974871"/>
      <w:bookmarkStart w:id="164" w:name="_Toc179632823"/>
      <w:bookmarkStart w:id="165" w:name="_Toc152042592"/>
      <w:bookmarkStart w:id="166" w:name="_Toc152045803"/>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spacing w:line="440" w:lineRule="exact"/>
        <w:ind w:firstLine="400" w:firstLineChars="200"/>
        <w:rPr>
          <w:rFonts w:hint="default" w:ascii="宋体" w:hAnsi="宋体"/>
          <w:sz w:val="20"/>
        </w:rPr>
      </w:pPr>
    </w:p>
    <w:p>
      <w:pPr>
        <w:widowControl/>
        <w:jc w:val="left"/>
        <w:rPr>
          <w:rFonts w:hint="default" w:ascii="宋体" w:hAnsi="宋体"/>
          <w:sz w:val="28"/>
          <w:szCs w:val="28"/>
        </w:rPr>
      </w:pPr>
      <w:bookmarkStart w:id="167" w:name="_Toc98169893"/>
      <w:bookmarkStart w:id="168" w:name="_Toc102214300"/>
      <w:bookmarkStart w:id="169" w:name="_Toc98150416"/>
      <w:bookmarkStart w:id="170" w:name="_Toc394565369"/>
      <w:bookmarkStart w:id="171" w:name="_Toc425177197"/>
      <w:bookmarkStart w:id="172" w:name="_Toc247085887"/>
      <w:bookmarkStart w:id="173" w:name="_Toc246996369"/>
      <w:bookmarkStart w:id="174" w:name="_Toc246997112"/>
      <w:r>
        <w:rPr>
          <w:rFonts w:hint="default" w:ascii="宋体" w:hAnsi="宋体"/>
          <w:sz w:val="28"/>
          <w:szCs w:val="28"/>
        </w:rPr>
        <w:br w:type="page"/>
      </w:r>
    </w:p>
    <w:p>
      <w:pPr>
        <w:jc w:val="center"/>
        <w:rPr>
          <w:rFonts w:hint="default" w:ascii="宋体" w:hAnsi="宋体"/>
          <w:sz w:val="28"/>
          <w:szCs w:val="28"/>
        </w:rPr>
      </w:pPr>
      <w:r>
        <w:rPr>
          <w:rFonts w:ascii="宋体" w:hAnsi="宋体"/>
          <w:sz w:val="28"/>
          <w:szCs w:val="28"/>
        </w:rPr>
        <w:t>七、项目管理机构</w:t>
      </w:r>
      <w:bookmarkEnd w:id="163"/>
      <w:bookmarkEnd w:id="164"/>
      <w:bookmarkEnd w:id="165"/>
      <w:bookmarkEnd w:id="166"/>
      <w:bookmarkEnd w:id="167"/>
      <w:bookmarkEnd w:id="168"/>
      <w:bookmarkEnd w:id="169"/>
      <w:bookmarkEnd w:id="170"/>
      <w:bookmarkEnd w:id="171"/>
      <w:bookmarkEnd w:id="172"/>
      <w:bookmarkEnd w:id="173"/>
      <w:bookmarkEnd w:id="174"/>
    </w:p>
    <w:p>
      <w:pPr>
        <w:pStyle w:val="4"/>
        <w:jc w:val="center"/>
        <w:rPr>
          <w:rFonts w:ascii="宋体" w:hAnsi="宋体"/>
        </w:rPr>
      </w:pPr>
      <w:bookmarkStart w:id="175" w:name="_Toc425177198"/>
      <w:bookmarkStart w:id="176" w:name="_Toc144974872"/>
      <w:bookmarkStart w:id="177" w:name="_Toc246996370"/>
      <w:bookmarkStart w:id="178" w:name="_Toc152042593"/>
      <w:bookmarkStart w:id="179" w:name="_Toc152045804"/>
      <w:bookmarkStart w:id="180" w:name="_Toc394565370"/>
      <w:bookmarkStart w:id="181" w:name="_Toc98150417"/>
      <w:bookmarkStart w:id="182" w:name="_Toc98169894"/>
      <w:bookmarkStart w:id="183" w:name="_Toc247085888"/>
      <w:bookmarkStart w:id="184" w:name="_Toc102214301"/>
      <w:bookmarkStart w:id="185" w:name="_Toc179632824"/>
      <w:bookmarkStart w:id="186" w:name="_Toc246997113"/>
      <w:r>
        <w:rPr>
          <w:rFonts w:ascii="宋体" w:hAnsi="宋体"/>
        </w:rPr>
        <w:t>（一）项目管理机构组成表</w:t>
      </w:r>
      <w:bookmarkEnd w:id="175"/>
      <w:bookmarkEnd w:id="176"/>
      <w:bookmarkEnd w:id="177"/>
      <w:bookmarkEnd w:id="178"/>
      <w:bookmarkEnd w:id="179"/>
      <w:bookmarkEnd w:id="180"/>
      <w:bookmarkEnd w:id="181"/>
      <w:bookmarkEnd w:id="182"/>
      <w:bookmarkEnd w:id="183"/>
      <w:bookmarkEnd w:id="184"/>
      <w:bookmarkEnd w:id="185"/>
      <w:bookmarkEnd w:id="186"/>
    </w:p>
    <w:tbl>
      <w:tblPr>
        <w:tblStyle w:val="43"/>
        <w:tblW w:w="8958"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721"/>
        <w:gridCol w:w="719"/>
        <w:gridCol w:w="1081"/>
        <w:gridCol w:w="1080"/>
        <w:gridCol w:w="2340"/>
        <w:gridCol w:w="13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restart"/>
            <w:vAlign w:val="center"/>
          </w:tcPr>
          <w:p>
            <w:pPr>
              <w:spacing w:line="440" w:lineRule="exact"/>
              <w:jc w:val="center"/>
              <w:rPr>
                <w:rFonts w:hint="default" w:ascii="宋体" w:hAnsi="宋体"/>
                <w:szCs w:val="21"/>
              </w:rPr>
            </w:pPr>
            <w:r>
              <w:rPr>
                <w:rFonts w:ascii="宋体" w:hAnsi="宋体"/>
                <w:szCs w:val="21"/>
              </w:rPr>
              <w:t>职务</w:t>
            </w:r>
          </w:p>
        </w:tc>
        <w:tc>
          <w:tcPr>
            <w:tcW w:w="721" w:type="dxa"/>
            <w:vMerge w:val="restart"/>
            <w:vAlign w:val="center"/>
          </w:tcPr>
          <w:p>
            <w:pPr>
              <w:spacing w:line="440" w:lineRule="exact"/>
              <w:jc w:val="center"/>
              <w:rPr>
                <w:rFonts w:hint="default" w:ascii="宋体" w:hAnsi="宋体"/>
                <w:szCs w:val="21"/>
              </w:rPr>
            </w:pPr>
            <w:r>
              <w:rPr>
                <w:rFonts w:ascii="宋体" w:hAnsi="宋体"/>
                <w:szCs w:val="21"/>
              </w:rPr>
              <w:t>姓名</w:t>
            </w:r>
          </w:p>
        </w:tc>
        <w:tc>
          <w:tcPr>
            <w:tcW w:w="719" w:type="dxa"/>
            <w:vMerge w:val="restart"/>
            <w:vAlign w:val="center"/>
          </w:tcPr>
          <w:p>
            <w:pPr>
              <w:spacing w:line="440" w:lineRule="exact"/>
              <w:jc w:val="center"/>
              <w:rPr>
                <w:rFonts w:hint="default" w:ascii="宋体" w:hAnsi="宋体"/>
                <w:szCs w:val="21"/>
              </w:rPr>
            </w:pPr>
            <w:r>
              <w:rPr>
                <w:rFonts w:ascii="宋体" w:hAnsi="宋体"/>
                <w:szCs w:val="21"/>
              </w:rPr>
              <w:t>职称</w:t>
            </w:r>
          </w:p>
        </w:tc>
        <w:tc>
          <w:tcPr>
            <w:tcW w:w="5860" w:type="dxa"/>
            <w:gridSpan w:val="4"/>
            <w:vAlign w:val="center"/>
          </w:tcPr>
          <w:p>
            <w:pPr>
              <w:spacing w:line="440" w:lineRule="exact"/>
              <w:jc w:val="center"/>
              <w:rPr>
                <w:rFonts w:hint="default" w:ascii="宋体" w:hAnsi="宋体"/>
                <w:szCs w:val="21"/>
              </w:rPr>
            </w:pPr>
            <w:r>
              <w:rPr>
                <w:rFonts w:ascii="宋体" w:hAnsi="宋体"/>
                <w:szCs w:val="21"/>
              </w:rPr>
              <w:t>执业或职业资格证明</w:t>
            </w:r>
          </w:p>
        </w:tc>
        <w:tc>
          <w:tcPr>
            <w:tcW w:w="1011" w:type="dxa"/>
            <w:vAlign w:val="center"/>
          </w:tcPr>
          <w:p>
            <w:pPr>
              <w:spacing w:line="440" w:lineRule="exact"/>
              <w:jc w:val="center"/>
              <w:rPr>
                <w:rFonts w:hint="default"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7" w:type="dxa"/>
            <w:vMerge w:val="continue"/>
            <w:vAlign w:val="center"/>
          </w:tcPr>
          <w:p>
            <w:pPr>
              <w:spacing w:line="440" w:lineRule="exact"/>
              <w:jc w:val="center"/>
              <w:rPr>
                <w:rFonts w:hint="default" w:ascii="宋体" w:hAnsi="宋体"/>
                <w:szCs w:val="21"/>
              </w:rPr>
            </w:pPr>
          </w:p>
        </w:tc>
        <w:tc>
          <w:tcPr>
            <w:tcW w:w="721" w:type="dxa"/>
            <w:vMerge w:val="continue"/>
            <w:vAlign w:val="center"/>
          </w:tcPr>
          <w:p>
            <w:pPr>
              <w:spacing w:line="440" w:lineRule="exact"/>
              <w:jc w:val="center"/>
              <w:rPr>
                <w:rFonts w:hint="default" w:ascii="宋体" w:hAnsi="宋体"/>
                <w:szCs w:val="21"/>
              </w:rPr>
            </w:pPr>
          </w:p>
        </w:tc>
        <w:tc>
          <w:tcPr>
            <w:tcW w:w="719" w:type="dxa"/>
            <w:vMerge w:val="continue"/>
            <w:vAlign w:val="center"/>
          </w:tcPr>
          <w:p>
            <w:pPr>
              <w:spacing w:line="440" w:lineRule="exact"/>
              <w:jc w:val="center"/>
              <w:rPr>
                <w:rFonts w:hint="default" w:ascii="宋体" w:hAnsi="宋体"/>
                <w:szCs w:val="21"/>
              </w:rPr>
            </w:pPr>
          </w:p>
        </w:tc>
        <w:tc>
          <w:tcPr>
            <w:tcW w:w="1081" w:type="dxa"/>
            <w:vAlign w:val="center"/>
          </w:tcPr>
          <w:p>
            <w:pPr>
              <w:spacing w:line="440" w:lineRule="exact"/>
              <w:jc w:val="center"/>
              <w:rPr>
                <w:rFonts w:hint="default" w:ascii="宋体" w:hAnsi="宋体"/>
                <w:szCs w:val="21"/>
              </w:rPr>
            </w:pPr>
            <w:r>
              <w:rPr>
                <w:rFonts w:ascii="宋体" w:hAnsi="宋体"/>
                <w:szCs w:val="21"/>
              </w:rPr>
              <w:t>证书名称</w:t>
            </w:r>
          </w:p>
        </w:tc>
        <w:tc>
          <w:tcPr>
            <w:tcW w:w="1080" w:type="dxa"/>
            <w:vAlign w:val="center"/>
          </w:tcPr>
          <w:p>
            <w:pPr>
              <w:spacing w:line="440" w:lineRule="exact"/>
              <w:jc w:val="center"/>
              <w:rPr>
                <w:rFonts w:hint="default" w:ascii="宋体" w:hAnsi="宋体"/>
                <w:szCs w:val="21"/>
              </w:rPr>
            </w:pPr>
            <w:r>
              <w:rPr>
                <w:rFonts w:ascii="宋体" w:hAnsi="宋体"/>
                <w:szCs w:val="21"/>
              </w:rPr>
              <w:t>级别</w:t>
            </w:r>
          </w:p>
        </w:tc>
        <w:tc>
          <w:tcPr>
            <w:tcW w:w="2340" w:type="dxa"/>
            <w:vAlign w:val="center"/>
          </w:tcPr>
          <w:p>
            <w:pPr>
              <w:spacing w:line="440" w:lineRule="exact"/>
              <w:jc w:val="center"/>
              <w:rPr>
                <w:rFonts w:hint="default" w:ascii="宋体" w:hAnsi="宋体"/>
                <w:szCs w:val="21"/>
              </w:rPr>
            </w:pPr>
            <w:r>
              <w:rPr>
                <w:rFonts w:ascii="宋体" w:hAnsi="宋体"/>
                <w:szCs w:val="21"/>
              </w:rPr>
              <w:t>证号</w:t>
            </w:r>
          </w:p>
        </w:tc>
        <w:tc>
          <w:tcPr>
            <w:tcW w:w="1359" w:type="dxa"/>
            <w:vAlign w:val="center"/>
          </w:tcPr>
          <w:p>
            <w:pPr>
              <w:spacing w:line="440" w:lineRule="exact"/>
              <w:jc w:val="center"/>
              <w:rPr>
                <w:rFonts w:hint="default" w:ascii="宋体" w:hAnsi="宋体"/>
                <w:szCs w:val="21"/>
              </w:rPr>
            </w:pPr>
            <w:r>
              <w:rPr>
                <w:rFonts w:ascii="宋体" w:hAnsi="宋体"/>
                <w:szCs w:val="21"/>
              </w:rPr>
              <w:t>专业</w:t>
            </w:r>
          </w:p>
        </w:tc>
        <w:tc>
          <w:tcPr>
            <w:tcW w:w="1011" w:type="dxa"/>
            <w:vAlign w:val="center"/>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vAlign w:val="center"/>
          </w:tcPr>
          <w:p>
            <w:pPr>
              <w:spacing w:line="440" w:lineRule="exact"/>
              <w:jc w:val="center"/>
              <w:rPr>
                <w:rFonts w:hint="default" w:ascii="宋体" w:hAnsi="宋体"/>
                <w:szCs w:val="21"/>
              </w:rPr>
            </w:pPr>
          </w:p>
        </w:tc>
        <w:tc>
          <w:tcPr>
            <w:tcW w:w="721" w:type="dxa"/>
            <w:vAlign w:val="center"/>
          </w:tcPr>
          <w:p>
            <w:pPr>
              <w:spacing w:line="440" w:lineRule="exact"/>
              <w:jc w:val="center"/>
              <w:rPr>
                <w:rFonts w:hint="default" w:ascii="宋体" w:hAnsi="宋体"/>
                <w:szCs w:val="21"/>
              </w:rPr>
            </w:pPr>
          </w:p>
        </w:tc>
        <w:tc>
          <w:tcPr>
            <w:tcW w:w="719" w:type="dxa"/>
            <w:vAlign w:val="center"/>
          </w:tcPr>
          <w:p>
            <w:pPr>
              <w:spacing w:line="440" w:lineRule="exact"/>
              <w:jc w:val="center"/>
              <w:rPr>
                <w:rFonts w:hint="default" w:ascii="宋体" w:hAnsi="宋体"/>
                <w:szCs w:val="21"/>
              </w:rPr>
            </w:pPr>
          </w:p>
        </w:tc>
        <w:tc>
          <w:tcPr>
            <w:tcW w:w="1081" w:type="dxa"/>
            <w:vAlign w:val="center"/>
          </w:tcPr>
          <w:p>
            <w:pPr>
              <w:spacing w:line="440" w:lineRule="exact"/>
              <w:jc w:val="center"/>
              <w:rPr>
                <w:rFonts w:hint="default" w:ascii="宋体" w:hAnsi="宋体"/>
                <w:szCs w:val="21"/>
              </w:rPr>
            </w:pPr>
          </w:p>
        </w:tc>
        <w:tc>
          <w:tcPr>
            <w:tcW w:w="1080" w:type="dxa"/>
            <w:vAlign w:val="center"/>
          </w:tcPr>
          <w:p>
            <w:pPr>
              <w:spacing w:line="440" w:lineRule="exact"/>
              <w:jc w:val="center"/>
              <w:rPr>
                <w:rFonts w:hint="default" w:ascii="宋体" w:hAnsi="宋体"/>
                <w:szCs w:val="21"/>
              </w:rPr>
            </w:pPr>
          </w:p>
        </w:tc>
        <w:tc>
          <w:tcPr>
            <w:tcW w:w="2340" w:type="dxa"/>
            <w:vAlign w:val="center"/>
          </w:tcPr>
          <w:p>
            <w:pPr>
              <w:spacing w:line="440" w:lineRule="exact"/>
              <w:jc w:val="center"/>
              <w:rPr>
                <w:rFonts w:hint="default" w:ascii="宋体" w:hAnsi="宋体"/>
                <w:szCs w:val="21"/>
              </w:rPr>
            </w:pPr>
          </w:p>
        </w:tc>
        <w:tc>
          <w:tcPr>
            <w:tcW w:w="1359" w:type="dxa"/>
            <w:vAlign w:val="center"/>
          </w:tcPr>
          <w:p>
            <w:pPr>
              <w:spacing w:line="440" w:lineRule="exact"/>
              <w:jc w:val="center"/>
              <w:rPr>
                <w:rFonts w:hint="default" w:ascii="宋体" w:hAnsi="宋体"/>
                <w:szCs w:val="21"/>
              </w:rPr>
            </w:pPr>
          </w:p>
        </w:tc>
        <w:tc>
          <w:tcPr>
            <w:tcW w:w="1011" w:type="dxa"/>
            <w:vAlign w:val="center"/>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Pr>
          <w:p>
            <w:pPr>
              <w:spacing w:line="440" w:lineRule="exact"/>
              <w:jc w:val="center"/>
              <w:rPr>
                <w:rFonts w:hint="default" w:ascii="宋体" w:hAnsi="宋体"/>
                <w:szCs w:val="21"/>
              </w:rPr>
            </w:pPr>
          </w:p>
        </w:tc>
        <w:tc>
          <w:tcPr>
            <w:tcW w:w="721" w:type="dxa"/>
          </w:tcPr>
          <w:p>
            <w:pPr>
              <w:spacing w:line="440" w:lineRule="exact"/>
              <w:jc w:val="center"/>
              <w:rPr>
                <w:rFonts w:hint="default" w:ascii="宋体" w:hAnsi="宋体"/>
                <w:szCs w:val="21"/>
              </w:rPr>
            </w:pPr>
          </w:p>
        </w:tc>
        <w:tc>
          <w:tcPr>
            <w:tcW w:w="719" w:type="dxa"/>
          </w:tcPr>
          <w:p>
            <w:pPr>
              <w:spacing w:line="440" w:lineRule="exact"/>
              <w:jc w:val="center"/>
              <w:rPr>
                <w:rFonts w:hint="default" w:ascii="宋体" w:hAnsi="宋体"/>
                <w:szCs w:val="21"/>
              </w:rPr>
            </w:pPr>
          </w:p>
        </w:tc>
        <w:tc>
          <w:tcPr>
            <w:tcW w:w="1081" w:type="dxa"/>
          </w:tcPr>
          <w:p>
            <w:pPr>
              <w:spacing w:line="440" w:lineRule="exact"/>
              <w:jc w:val="center"/>
              <w:rPr>
                <w:rFonts w:hint="default" w:ascii="宋体" w:hAnsi="宋体"/>
                <w:szCs w:val="21"/>
              </w:rPr>
            </w:pPr>
          </w:p>
        </w:tc>
        <w:tc>
          <w:tcPr>
            <w:tcW w:w="1080" w:type="dxa"/>
          </w:tcPr>
          <w:p>
            <w:pPr>
              <w:spacing w:line="440" w:lineRule="exact"/>
              <w:jc w:val="center"/>
              <w:rPr>
                <w:rFonts w:hint="default" w:ascii="宋体" w:hAnsi="宋体"/>
                <w:szCs w:val="21"/>
              </w:rPr>
            </w:pPr>
          </w:p>
        </w:tc>
        <w:tc>
          <w:tcPr>
            <w:tcW w:w="2340" w:type="dxa"/>
          </w:tcPr>
          <w:p>
            <w:pPr>
              <w:spacing w:line="440" w:lineRule="exact"/>
              <w:jc w:val="center"/>
              <w:rPr>
                <w:rFonts w:hint="default" w:ascii="宋体" w:hAnsi="宋体"/>
                <w:szCs w:val="21"/>
              </w:rPr>
            </w:pPr>
          </w:p>
        </w:tc>
        <w:tc>
          <w:tcPr>
            <w:tcW w:w="1359" w:type="dxa"/>
          </w:tcPr>
          <w:p>
            <w:pPr>
              <w:spacing w:line="440" w:lineRule="exact"/>
              <w:jc w:val="center"/>
              <w:rPr>
                <w:rFonts w:hint="default" w:ascii="宋体" w:hAnsi="宋体"/>
                <w:szCs w:val="21"/>
              </w:rPr>
            </w:pPr>
          </w:p>
        </w:tc>
        <w:tc>
          <w:tcPr>
            <w:tcW w:w="1011" w:type="dxa"/>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7"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2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71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8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2340"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359"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c>
          <w:tcPr>
            <w:tcW w:w="1011" w:type="dxa"/>
            <w:tcBorders>
              <w:top w:val="single" w:color="auto" w:sz="4" w:space="0"/>
              <w:left w:val="single" w:color="auto" w:sz="4" w:space="0"/>
              <w:bottom w:val="single" w:color="auto" w:sz="4" w:space="0"/>
              <w:right w:val="single" w:color="auto" w:sz="4" w:space="0"/>
            </w:tcBorders>
          </w:tcPr>
          <w:p>
            <w:pPr>
              <w:spacing w:line="440" w:lineRule="exact"/>
              <w:jc w:val="center"/>
              <w:rPr>
                <w:rFonts w:hint="default" w:ascii="宋体" w:hAnsi="宋体"/>
                <w:szCs w:val="21"/>
              </w:rPr>
            </w:pPr>
          </w:p>
        </w:tc>
      </w:tr>
    </w:tbl>
    <w:p>
      <w:pPr>
        <w:topLinePunct/>
        <w:spacing w:line="440" w:lineRule="exact"/>
        <w:jc w:val="center"/>
        <w:rPr>
          <w:rFonts w:hint="default" w:ascii="宋体" w:hAnsi="宋体"/>
          <w:sz w:val="20"/>
        </w:rPr>
      </w:pPr>
    </w:p>
    <w:p>
      <w:pPr>
        <w:pStyle w:val="4"/>
        <w:jc w:val="center"/>
        <w:rPr>
          <w:rFonts w:ascii="宋体" w:hAnsi="宋体"/>
        </w:rPr>
      </w:pPr>
      <w:r>
        <w:rPr>
          <w:rFonts w:ascii="宋体" w:hAnsi="宋体"/>
          <w:sz w:val="20"/>
        </w:rPr>
        <w:br w:type="page"/>
      </w:r>
      <w:bookmarkStart w:id="187" w:name="_Toc152042594"/>
      <w:bookmarkStart w:id="188" w:name="_Toc246996371"/>
      <w:bookmarkStart w:id="189" w:name="_Toc179632825"/>
      <w:bookmarkStart w:id="190" w:name="_Toc144974873"/>
      <w:bookmarkStart w:id="191" w:name="_Toc246997114"/>
      <w:bookmarkStart w:id="192" w:name="_Toc247085889"/>
      <w:bookmarkStart w:id="193" w:name="_Toc152045805"/>
      <w:bookmarkStart w:id="194" w:name="_Toc394565371"/>
      <w:bookmarkStart w:id="195" w:name="_Toc98150418"/>
      <w:bookmarkStart w:id="196" w:name="_Toc102214302"/>
      <w:bookmarkStart w:id="197" w:name="_Toc425177199"/>
      <w:bookmarkStart w:id="198" w:name="_Toc98169895"/>
      <w:r>
        <w:rPr>
          <w:rFonts w:ascii="宋体" w:hAnsi="宋体"/>
        </w:rPr>
        <w:t>（二）</w:t>
      </w:r>
      <w:bookmarkEnd w:id="187"/>
      <w:bookmarkEnd w:id="188"/>
      <w:bookmarkEnd w:id="189"/>
      <w:bookmarkEnd w:id="190"/>
      <w:bookmarkEnd w:id="191"/>
      <w:bookmarkEnd w:id="192"/>
      <w:bookmarkEnd w:id="193"/>
      <w:bookmarkEnd w:id="194"/>
      <w:r>
        <w:rPr>
          <w:rFonts w:hint="eastAsia" w:ascii="宋体" w:hAnsi="宋体"/>
        </w:rPr>
        <w:t>主要人员简历表</w:t>
      </w:r>
      <w:bookmarkEnd w:id="195"/>
      <w:bookmarkEnd w:id="196"/>
      <w:bookmarkEnd w:id="197"/>
      <w:bookmarkEnd w:id="198"/>
    </w:p>
    <w:p>
      <w:pPr>
        <w:spacing w:line="400" w:lineRule="exact"/>
        <w:ind w:firstLine="420" w:firstLineChars="200"/>
        <w:rPr>
          <w:rFonts w:hint="default" w:ascii="宋体" w:hAnsi="宋体"/>
        </w:rPr>
      </w:pPr>
      <w:r>
        <w:rPr>
          <w:rFonts w:ascii="宋体" w:hAnsi="宋体"/>
        </w:rPr>
        <w:t>“主要人员简历表”中的项目经理应附身份证、职称证复印件；技术负责人应附身份证、职称证复印件；其他主要人员应附职称证（执业证或上岗证书）等相关材料加盖公章的复印件</w:t>
      </w:r>
    </w:p>
    <w:p>
      <w:pPr>
        <w:topLinePunct/>
        <w:spacing w:line="440" w:lineRule="exact"/>
        <w:jc w:val="center"/>
        <w:rPr>
          <w:rFonts w:hint="default" w:ascii="宋体" w:hAnsi="宋体"/>
          <w:sz w:val="23"/>
          <w:szCs w:val="23"/>
        </w:rPr>
      </w:pPr>
    </w:p>
    <w:tbl>
      <w:tblPr>
        <w:tblStyle w:val="43"/>
        <w:tblW w:w="0" w:type="auto"/>
        <w:tblInd w:w="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1443"/>
        <w:gridCol w:w="342"/>
        <w:gridCol w:w="751"/>
        <w:gridCol w:w="1247"/>
        <w:gridCol w:w="717"/>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vAlign w:val="center"/>
          </w:tcPr>
          <w:p>
            <w:pPr>
              <w:jc w:val="center"/>
              <w:rPr>
                <w:rFonts w:hint="default" w:ascii="宋体" w:hAnsi="宋体"/>
              </w:rPr>
            </w:pPr>
            <w:r>
              <w:rPr>
                <w:rFonts w:ascii="宋体" w:hAnsi="宋体"/>
              </w:rPr>
              <w:t>姓  名</w:t>
            </w:r>
          </w:p>
        </w:tc>
        <w:tc>
          <w:tcPr>
            <w:tcW w:w="1079" w:type="dxa"/>
            <w:vAlign w:val="center"/>
          </w:tcPr>
          <w:p>
            <w:pPr>
              <w:jc w:val="center"/>
              <w:rPr>
                <w:rFonts w:hint="default" w:ascii="宋体" w:hAnsi="宋体"/>
              </w:rPr>
            </w:pPr>
          </w:p>
        </w:tc>
        <w:tc>
          <w:tcPr>
            <w:tcW w:w="1443" w:type="dxa"/>
            <w:vAlign w:val="center"/>
          </w:tcPr>
          <w:p>
            <w:pPr>
              <w:ind w:left="117"/>
              <w:jc w:val="center"/>
              <w:rPr>
                <w:rFonts w:hint="default" w:ascii="宋体" w:hAnsi="宋体"/>
              </w:rPr>
            </w:pPr>
            <w:r>
              <w:rPr>
                <w:rFonts w:ascii="宋体" w:hAnsi="宋体"/>
              </w:rPr>
              <w:t>年龄</w:t>
            </w:r>
          </w:p>
        </w:tc>
        <w:tc>
          <w:tcPr>
            <w:tcW w:w="1093" w:type="dxa"/>
            <w:gridSpan w:val="2"/>
            <w:vAlign w:val="center"/>
          </w:tcPr>
          <w:p>
            <w:pPr>
              <w:jc w:val="center"/>
              <w:rPr>
                <w:rFonts w:hint="default" w:ascii="宋体" w:hAnsi="宋体"/>
              </w:rPr>
            </w:pPr>
          </w:p>
        </w:tc>
        <w:tc>
          <w:tcPr>
            <w:tcW w:w="1964" w:type="dxa"/>
            <w:gridSpan w:val="2"/>
            <w:vAlign w:val="center"/>
          </w:tcPr>
          <w:p>
            <w:pPr>
              <w:jc w:val="center"/>
              <w:rPr>
                <w:rFonts w:hint="default" w:ascii="宋体" w:hAnsi="宋体"/>
              </w:rPr>
            </w:pPr>
            <w:r>
              <w:rPr>
                <w:rFonts w:ascii="宋体" w:hAnsi="宋体"/>
              </w:rPr>
              <w:t>学历</w:t>
            </w:r>
          </w:p>
        </w:tc>
        <w:tc>
          <w:tcPr>
            <w:tcW w:w="1686" w:type="dxa"/>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tcBorders>
              <w:bottom w:val="single" w:color="auto" w:sz="4" w:space="0"/>
            </w:tcBorders>
            <w:vAlign w:val="center"/>
          </w:tcPr>
          <w:p>
            <w:pPr>
              <w:jc w:val="center"/>
              <w:rPr>
                <w:rFonts w:hint="default" w:ascii="宋体" w:hAnsi="宋体"/>
              </w:rPr>
            </w:pPr>
            <w:r>
              <w:rPr>
                <w:rFonts w:ascii="宋体" w:hAnsi="宋体"/>
              </w:rPr>
              <w:t>职   称</w:t>
            </w:r>
          </w:p>
        </w:tc>
        <w:tc>
          <w:tcPr>
            <w:tcW w:w="1079" w:type="dxa"/>
            <w:tcBorders>
              <w:bottom w:val="single" w:color="auto" w:sz="4" w:space="0"/>
            </w:tcBorders>
            <w:vAlign w:val="center"/>
          </w:tcPr>
          <w:p>
            <w:pPr>
              <w:jc w:val="center"/>
              <w:rPr>
                <w:rFonts w:hint="default" w:ascii="宋体" w:hAnsi="宋体"/>
              </w:rPr>
            </w:pPr>
          </w:p>
        </w:tc>
        <w:tc>
          <w:tcPr>
            <w:tcW w:w="1443" w:type="dxa"/>
            <w:tcBorders>
              <w:bottom w:val="single" w:color="auto" w:sz="4" w:space="0"/>
            </w:tcBorders>
            <w:vAlign w:val="center"/>
          </w:tcPr>
          <w:p>
            <w:pPr>
              <w:ind w:left="222"/>
              <w:jc w:val="center"/>
              <w:rPr>
                <w:rFonts w:hint="default" w:ascii="宋体" w:hAnsi="宋体"/>
              </w:rPr>
            </w:pPr>
            <w:r>
              <w:rPr>
                <w:rFonts w:ascii="宋体" w:hAnsi="宋体"/>
              </w:rPr>
              <w:t>职务</w:t>
            </w:r>
          </w:p>
        </w:tc>
        <w:tc>
          <w:tcPr>
            <w:tcW w:w="1093" w:type="dxa"/>
            <w:gridSpan w:val="2"/>
            <w:tcBorders>
              <w:bottom w:val="single" w:color="auto" w:sz="4" w:space="0"/>
            </w:tcBorders>
            <w:vAlign w:val="center"/>
          </w:tcPr>
          <w:p>
            <w:pPr>
              <w:jc w:val="center"/>
              <w:rPr>
                <w:rFonts w:hint="default" w:ascii="宋体" w:hAnsi="宋体"/>
              </w:rPr>
            </w:pPr>
          </w:p>
        </w:tc>
        <w:tc>
          <w:tcPr>
            <w:tcW w:w="1964" w:type="dxa"/>
            <w:gridSpan w:val="2"/>
            <w:tcBorders>
              <w:bottom w:val="single" w:color="auto" w:sz="4" w:space="0"/>
            </w:tcBorders>
            <w:vAlign w:val="center"/>
          </w:tcPr>
          <w:p>
            <w:pPr>
              <w:rPr>
                <w:rFonts w:hint="default" w:ascii="宋体" w:hAnsi="宋体"/>
              </w:rPr>
            </w:pPr>
            <w:r>
              <w:rPr>
                <w:rFonts w:ascii="宋体" w:hAnsi="宋体"/>
              </w:rPr>
              <w:t>拟在本合同任职</w:t>
            </w:r>
          </w:p>
        </w:tc>
        <w:tc>
          <w:tcPr>
            <w:tcW w:w="1686" w:type="dxa"/>
            <w:tcBorders>
              <w:bottom w:val="single" w:color="auto" w:sz="4" w:space="0"/>
            </w:tcBorders>
            <w:vAlign w:val="center"/>
          </w:tcPr>
          <w:p>
            <w:pP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6" w:type="dxa"/>
            <w:tcBorders>
              <w:bottom w:val="single" w:color="auto" w:sz="4" w:space="0"/>
            </w:tcBorders>
            <w:vAlign w:val="center"/>
          </w:tcPr>
          <w:p>
            <w:pPr>
              <w:jc w:val="center"/>
              <w:rPr>
                <w:rFonts w:hint="default" w:ascii="宋体" w:hAnsi="宋体"/>
              </w:rPr>
            </w:pPr>
            <w:r>
              <w:rPr>
                <w:rFonts w:ascii="宋体" w:hAnsi="宋体"/>
              </w:rPr>
              <w:t>毕业学校</w:t>
            </w:r>
          </w:p>
        </w:tc>
        <w:tc>
          <w:tcPr>
            <w:tcW w:w="7265" w:type="dxa"/>
            <w:gridSpan w:val="7"/>
            <w:tcBorders>
              <w:bottom w:val="single" w:color="auto" w:sz="4" w:space="0"/>
            </w:tcBorders>
            <w:vAlign w:val="center"/>
          </w:tcPr>
          <w:p>
            <w:pPr>
              <w:jc w:val="center"/>
              <w:rPr>
                <w:rFonts w:hint="default" w:ascii="宋体" w:hAnsi="宋体"/>
              </w:rPr>
            </w:pPr>
            <w:r>
              <w:rPr>
                <w:rFonts w:ascii="宋体" w:hAnsi="宋体"/>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881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rPr>
            </w:pPr>
            <w:r>
              <w:rPr>
                <w:rFonts w:ascii="宋体" w:hAnsi="宋体"/>
              </w:rPr>
              <w:t>主要经历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tcBorders>
              <w:top w:val="single" w:color="auto" w:sz="4" w:space="0"/>
            </w:tcBorders>
            <w:vAlign w:val="center"/>
          </w:tcPr>
          <w:p>
            <w:pPr>
              <w:jc w:val="center"/>
              <w:rPr>
                <w:rFonts w:hint="default" w:ascii="宋体" w:hAnsi="宋体"/>
              </w:rPr>
            </w:pPr>
            <w:r>
              <w:rPr>
                <w:rFonts w:ascii="宋体" w:hAnsi="宋体"/>
              </w:rPr>
              <w:t xml:space="preserve">  时间</w:t>
            </w:r>
          </w:p>
        </w:tc>
        <w:tc>
          <w:tcPr>
            <w:tcW w:w="2864" w:type="dxa"/>
            <w:gridSpan w:val="3"/>
            <w:tcBorders>
              <w:top w:val="single" w:color="auto" w:sz="4" w:space="0"/>
            </w:tcBorders>
            <w:vAlign w:val="center"/>
          </w:tcPr>
          <w:p>
            <w:pPr>
              <w:jc w:val="center"/>
              <w:rPr>
                <w:rFonts w:hint="default" w:ascii="宋体" w:hAnsi="宋体"/>
              </w:rPr>
            </w:pPr>
            <w:r>
              <w:rPr>
                <w:rFonts w:ascii="宋体" w:hAnsi="宋体"/>
              </w:rPr>
              <w:t>参加过的类似项目</w:t>
            </w:r>
          </w:p>
        </w:tc>
        <w:tc>
          <w:tcPr>
            <w:tcW w:w="1998" w:type="dxa"/>
            <w:gridSpan w:val="2"/>
            <w:tcBorders>
              <w:top w:val="single" w:color="auto" w:sz="4" w:space="0"/>
            </w:tcBorders>
            <w:vAlign w:val="center"/>
          </w:tcPr>
          <w:p>
            <w:pPr>
              <w:jc w:val="center"/>
              <w:rPr>
                <w:rFonts w:hint="default" w:ascii="宋体" w:hAnsi="宋体"/>
              </w:rPr>
            </w:pPr>
            <w:r>
              <w:rPr>
                <w:rFonts w:ascii="宋体" w:hAnsi="宋体"/>
              </w:rPr>
              <w:t>担任职务</w:t>
            </w:r>
          </w:p>
        </w:tc>
        <w:tc>
          <w:tcPr>
            <w:tcW w:w="2403" w:type="dxa"/>
            <w:gridSpan w:val="2"/>
            <w:tcBorders>
              <w:top w:val="single" w:color="auto" w:sz="4" w:space="0"/>
            </w:tcBorders>
            <w:vAlign w:val="center"/>
          </w:tcPr>
          <w:p>
            <w:pPr>
              <w:jc w:val="center"/>
              <w:rPr>
                <w:rFonts w:hint="default" w:ascii="宋体" w:hAnsi="宋体"/>
              </w:rPr>
            </w:pPr>
            <w:r>
              <w:rPr>
                <w:rFonts w:ascii="宋体" w:hAnsi="宋体"/>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jc w:val="cente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vAlign w:val="center"/>
          </w:tcPr>
          <w:p>
            <w:pP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546" w:type="dxa"/>
            <w:tcBorders>
              <w:bottom w:val="single" w:color="auto" w:sz="4" w:space="0"/>
            </w:tcBorders>
            <w:vAlign w:val="center"/>
          </w:tcPr>
          <w:p>
            <w:pPr>
              <w:rPr>
                <w:rFonts w:hint="default" w:ascii="宋体" w:hAnsi="宋体"/>
              </w:rPr>
            </w:pPr>
          </w:p>
        </w:tc>
        <w:tc>
          <w:tcPr>
            <w:tcW w:w="2864" w:type="dxa"/>
            <w:gridSpan w:val="3"/>
            <w:vAlign w:val="center"/>
          </w:tcPr>
          <w:p>
            <w:pPr>
              <w:jc w:val="center"/>
              <w:rPr>
                <w:rFonts w:hint="default" w:ascii="宋体" w:hAnsi="宋体"/>
              </w:rPr>
            </w:pPr>
          </w:p>
        </w:tc>
        <w:tc>
          <w:tcPr>
            <w:tcW w:w="1998" w:type="dxa"/>
            <w:gridSpan w:val="2"/>
            <w:vAlign w:val="center"/>
          </w:tcPr>
          <w:p>
            <w:pPr>
              <w:jc w:val="center"/>
              <w:rPr>
                <w:rFonts w:hint="default" w:ascii="宋体" w:hAnsi="宋体"/>
              </w:rPr>
            </w:pPr>
          </w:p>
        </w:tc>
        <w:tc>
          <w:tcPr>
            <w:tcW w:w="2403" w:type="dxa"/>
            <w:gridSpan w:val="2"/>
            <w:vAlign w:val="center"/>
          </w:tcPr>
          <w:p>
            <w:pPr>
              <w:jc w:val="center"/>
              <w:rPr>
                <w:rFonts w:hint="default" w:ascii="宋体" w:hAnsi="宋体"/>
              </w:rPr>
            </w:pPr>
          </w:p>
        </w:tc>
      </w:tr>
    </w:tbl>
    <w:p>
      <w:pPr>
        <w:topLinePunct/>
        <w:spacing w:line="440" w:lineRule="exact"/>
        <w:rPr>
          <w:rFonts w:hint="default" w:ascii="宋体" w:hAnsi="宋体"/>
          <w:sz w:val="27"/>
          <w:szCs w:val="27"/>
        </w:rPr>
      </w:pPr>
    </w:p>
    <w:p>
      <w:pPr>
        <w:widowControl/>
        <w:jc w:val="left"/>
        <w:rPr>
          <w:rFonts w:hint="default" w:ascii="宋体" w:hAnsi="宋体"/>
          <w:sz w:val="28"/>
          <w:szCs w:val="28"/>
        </w:rPr>
      </w:pPr>
      <w:bookmarkStart w:id="199" w:name="_Toc394565372"/>
      <w:bookmarkStart w:id="200" w:name="_Toc152045807"/>
      <w:bookmarkStart w:id="201" w:name="_Toc425177200"/>
      <w:bookmarkStart w:id="202" w:name="_Toc246997115"/>
      <w:bookmarkStart w:id="203" w:name="_Toc246996372"/>
      <w:bookmarkStart w:id="204" w:name="_Toc98169896"/>
      <w:bookmarkStart w:id="205" w:name="_Toc98150419"/>
      <w:bookmarkStart w:id="206" w:name="_Toc144974875"/>
      <w:bookmarkStart w:id="207" w:name="_Toc152042596"/>
      <w:bookmarkStart w:id="208" w:name="_Toc179632827"/>
      <w:bookmarkStart w:id="209" w:name="_Toc247085890"/>
      <w:bookmarkStart w:id="210" w:name="_Toc102214303"/>
      <w:r>
        <w:rPr>
          <w:rFonts w:hint="default" w:ascii="宋体" w:hAnsi="宋体"/>
          <w:sz w:val="28"/>
          <w:szCs w:val="28"/>
        </w:rPr>
        <w:br w:type="page"/>
      </w:r>
    </w:p>
    <w:p>
      <w:pPr>
        <w:jc w:val="center"/>
        <w:rPr>
          <w:rFonts w:hint="default" w:ascii="宋体" w:hAnsi="宋体"/>
          <w:sz w:val="28"/>
          <w:szCs w:val="28"/>
        </w:rPr>
      </w:pPr>
      <w:r>
        <w:rPr>
          <w:rFonts w:ascii="宋体" w:hAnsi="宋体"/>
          <w:sz w:val="28"/>
          <w:szCs w:val="28"/>
        </w:rPr>
        <w:t>八、资格审查资料</w:t>
      </w:r>
      <w:bookmarkEnd w:id="199"/>
      <w:bookmarkEnd w:id="200"/>
      <w:bookmarkEnd w:id="201"/>
      <w:bookmarkEnd w:id="202"/>
      <w:bookmarkEnd w:id="203"/>
      <w:bookmarkEnd w:id="204"/>
      <w:bookmarkEnd w:id="205"/>
      <w:bookmarkEnd w:id="206"/>
      <w:bookmarkEnd w:id="207"/>
      <w:bookmarkEnd w:id="208"/>
      <w:bookmarkEnd w:id="209"/>
      <w:bookmarkEnd w:id="210"/>
    </w:p>
    <w:p>
      <w:pPr>
        <w:pStyle w:val="4"/>
        <w:jc w:val="center"/>
        <w:rPr>
          <w:rFonts w:ascii="宋体" w:hAnsi="宋体"/>
        </w:rPr>
      </w:pPr>
      <w:bookmarkStart w:id="211" w:name="_Toc152042597"/>
      <w:bookmarkStart w:id="212" w:name="_Toc246996373"/>
      <w:bookmarkStart w:id="213" w:name="_Toc98169897"/>
      <w:bookmarkStart w:id="214" w:name="_Toc179632828"/>
      <w:bookmarkStart w:id="215" w:name="_Toc246997116"/>
      <w:bookmarkStart w:id="216" w:name="_Toc144974876"/>
      <w:bookmarkStart w:id="217" w:name="_Toc394565373"/>
      <w:bookmarkStart w:id="218" w:name="_Toc102214304"/>
      <w:bookmarkStart w:id="219" w:name="_Toc425177201"/>
      <w:bookmarkStart w:id="220" w:name="_Toc152045808"/>
      <w:bookmarkStart w:id="221" w:name="_Toc247085891"/>
      <w:bookmarkStart w:id="222" w:name="_Toc98150420"/>
      <w:r>
        <w:rPr>
          <w:rFonts w:ascii="宋体" w:hAnsi="宋体"/>
        </w:rPr>
        <w:t>（一）</w:t>
      </w:r>
      <w:r>
        <w:rPr>
          <w:rFonts w:hint="eastAsia" w:ascii="宋体" w:hAnsi="宋体"/>
        </w:rPr>
        <w:t>供应商</w:t>
      </w:r>
      <w:r>
        <w:rPr>
          <w:rFonts w:ascii="宋体" w:hAnsi="宋体"/>
        </w:rPr>
        <w:t>基本情况表</w:t>
      </w:r>
      <w:bookmarkEnd w:id="211"/>
      <w:bookmarkEnd w:id="212"/>
      <w:bookmarkEnd w:id="213"/>
      <w:bookmarkEnd w:id="214"/>
      <w:bookmarkEnd w:id="215"/>
      <w:bookmarkEnd w:id="216"/>
      <w:bookmarkEnd w:id="217"/>
      <w:bookmarkEnd w:id="218"/>
      <w:bookmarkEnd w:id="219"/>
      <w:bookmarkEnd w:id="220"/>
      <w:bookmarkEnd w:id="221"/>
      <w:bookmarkEnd w:id="222"/>
    </w:p>
    <w:tbl>
      <w:tblPr>
        <w:tblStyle w:val="43"/>
        <w:tblW w:w="0" w:type="auto"/>
        <w:tblInd w:w="24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供应商名称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hint="default" w:ascii="宋体" w:hAnsi="宋体"/>
                <w:szCs w:val="21"/>
              </w:rPr>
            </w:pPr>
            <w:r>
              <w:rPr>
                <w:rFonts w:ascii="宋体" w:hAnsi="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rPr>
            </w:pPr>
            <w:r>
              <w:rPr>
                <w:rFonts w:ascii="宋体" w:hAnsi="宋体"/>
                <w:szCs w:val="21"/>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10" w:firstLineChars="100"/>
              <w:jc w:val="center"/>
              <w:rPr>
                <w:rFonts w:hint="default" w:ascii="宋体" w:hAnsi="宋体"/>
                <w:szCs w:val="21"/>
              </w:rPr>
            </w:pPr>
            <w:r>
              <w:rPr>
                <w:rFonts w:ascii="宋体" w:hAnsi="宋体"/>
                <w:szCs w:val="21"/>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hint="default" w:ascii="宋体" w:hAnsi="宋体"/>
                <w:szCs w:val="21"/>
              </w:rPr>
            </w:pPr>
          </w:p>
          <w:p>
            <w:pPr>
              <w:topLinePunct/>
              <w:spacing w:line="440" w:lineRule="exact"/>
              <w:jc w:val="center"/>
              <w:rPr>
                <w:rFonts w:hint="default" w:ascii="宋体" w:hAnsi="宋体"/>
                <w:szCs w:val="21"/>
              </w:rPr>
            </w:pPr>
          </w:p>
          <w:p>
            <w:pPr>
              <w:topLinePunct/>
              <w:spacing w:line="440" w:lineRule="exact"/>
              <w:jc w:val="center"/>
              <w:rPr>
                <w:rFonts w:hint="default" w:ascii="宋体" w:hAnsi="宋体"/>
                <w:szCs w:val="21"/>
              </w:rPr>
            </w:pPr>
          </w:p>
          <w:p>
            <w:pPr>
              <w:topLinePunct/>
              <w:spacing w:line="440" w:lineRule="exact"/>
              <w:jc w:val="center"/>
              <w:rPr>
                <w:rFonts w:hint="default" w:ascii="宋体" w:hAnsi="宋体"/>
                <w:szCs w:val="21"/>
              </w:rPr>
            </w:pPr>
          </w:p>
          <w:p>
            <w:pPr>
              <w:topLinePunct/>
              <w:spacing w:line="440" w:lineRule="exact"/>
              <w:rPr>
                <w:rFonts w:hint="default"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r>
              <w:rPr>
                <w:rFonts w:ascii="宋体" w:hAnsi="宋体"/>
                <w:szCs w:val="21"/>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default" w:ascii="宋体" w:hAnsi="宋体"/>
                <w:szCs w:val="21"/>
              </w:rPr>
            </w:pPr>
          </w:p>
        </w:tc>
      </w:tr>
    </w:tbl>
    <w:p>
      <w:pPr>
        <w:topLinePunct/>
        <w:spacing w:line="440" w:lineRule="exact"/>
        <w:rPr>
          <w:rFonts w:hint="default" w:ascii="宋体" w:hAnsi="宋体" w:cs="宋体"/>
        </w:rPr>
      </w:pPr>
      <w:r>
        <w:rPr>
          <w:rFonts w:ascii="宋体" w:hAnsi="宋体" w:cs="宋体"/>
          <w:b/>
        </w:rPr>
        <w:t>注：</w:t>
      </w:r>
      <w:r>
        <w:rPr>
          <w:rFonts w:ascii="宋体" w:hAnsi="宋体" w:cs="宋体"/>
        </w:rPr>
        <w:t>本表后应附企业法人营业执照副本、安全生产许可证等材料的盖章复印件。</w:t>
      </w:r>
    </w:p>
    <w:p>
      <w:pPr>
        <w:pStyle w:val="4"/>
        <w:jc w:val="center"/>
        <w:rPr>
          <w:rFonts w:ascii="宋体" w:hAnsi="宋体"/>
        </w:rPr>
      </w:pPr>
      <w:bookmarkStart w:id="223" w:name="_Toc265953296"/>
      <w:bookmarkStart w:id="224" w:name="_Toc394565375"/>
      <w:bookmarkStart w:id="225" w:name="_Toc152042599"/>
      <w:bookmarkStart w:id="226" w:name="_Toc425177203"/>
      <w:bookmarkStart w:id="227" w:name="_Toc144974878"/>
      <w:bookmarkStart w:id="228" w:name="_Toc98150421"/>
      <w:bookmarkStart w:id="229" w:name="_Toc102214305"/>
      <w:bookmarkStart w:id="230" w:name="_Toc152045810"/>
      <w:bookmarkStart w:id="231" w:name="_Toc247527850"/>
      <w:bookmarkStart w:id="232" w:name="_Toc247514302"/>
      <w:bookmarkStart w:id="233" w:name="_Toc98169898"/>
      <w:bookmarkStart w:id="234" w:name="_Toc152045813"/>
      <w:bookmarkStart w:id="235" w:name="_Toc152042602"/>
      <w:bookmarkStart w:id="236" w:name="_Toc144974881"/>
      <w:bookmarkStart w:id="237" w:name="_Toc179632833"/>
      <w:r>
        <w:rPr>
          <w:rFonts w:ascii="宋体" w:hAnsi="宋体"/>
        </w:rPr>
        <w:t>（</w:t>
      </w:r>
      <w:r>
        <w:rPr>
          <w:rFonts w:hint="eastAsia" w:ascii="宋体" w:hAnsi="宋体"/>
        </w:rPr>
        <w:t>二</w:t>
      </w:r>
      <w:r>
        <w:rPr>
          <w:rFonts w:ascii="宋体" w:hAnsi="宋体"/>
        </w:rPr>
        <w:t>）近年完成的类似项目情况表</w:t>
      </w:r>
      <w:bookmarkEnd w:id="223"/>
      <w:bookmarkEnd w:id="224"/>
      <w:bookmarkEnd w:id="225"/>
      <w:bookmarkEnd w:id="226"/>
      <w:bookmarkEnd w:id="227"/>
      <w:bookmarkEnd w:id="228"/>
      <w:bookmarkEnd w:id="229"/>
      <w:bookmarkEnd w:id="230"/>
      <w:bookmarkEnd w:id="231"/>
      <w:bookmarkEnd w:id="232"/>
      <w:bookmarkEnd w:id="233"/>
    </w:p>
    <w:p>
      <w:pPr>
        <w:spacing w:line="440" w:lineRule="exact"/>
        <w:jc w:val="center"/>
        <w:rPr>
          <w:rFonts w:hint="default" w:ascii="宋体" w:hAnsi="宋体"/>
          <w:sz w:val="23"/>
          <w:szCs w:val="23"/>
        </w:rPr>
      </w:pPr>
    </w:p>
    <w:tbl>
      <w:tblPr>
        <w:tblStyle w:val="43"/>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项目名称</w:t>
            </w:r>
          </w:p>
        </w:tc>
        <w:tc>
          <w:tcPr>
            <w:tcW w:w="6253" w:type="dxa"/>
          </w:tcPr>
          <w:p>
            <w:pPr>
              <w:topLinePunct/>
              <w:spacing w:line="440" w:lineRule="exact"/>
              <w:rPr>
                <w:rFonts w:hint="default" w:ascii="宋体" w:hAnsi="宋体"/>
                <w:sz w:val="24"/>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项目所在地</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发包人名称</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发包人地址</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发包人电话</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合同价格</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开工日期</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rPr>
              <w:t>竣工</w:t>
            </w:r>
            <w:r>
              <w:rPr>
                <w:rFonts w:ascii="宋体" w:hAnsi="宋体"/>
                <w:sz w:val="24"/>
                <w:szCs w:val="21"/>
              </w:rPr>
              <w:t>日期</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承担的工作</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工程质量</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项目经理</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技术负责人</w:t>
            </w:r>
          </w:p>
        </w:tc>
        <w:tc>
          <w:tcPr>
            <w:tcW w:w="625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项目描述</w:t>
            </w:r>
          </w:p>
        </w:tc>
        <w:tc>
          <w:tcPr>
            <w:tcW w:w="6253" w:type="dxa"/>
          </w:tcPr>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69" w:type="dxa"/>
            <w:vAlign w:val="center"/>
          </w:tcPr>
          <w:p>
            <w:pPr>
              <w:topLinePunct/>
              <w:spacing w:line="440" w:lineRule="exact"/>
              <w:jc w:val="center"/>
              <w:rPr>
                <w:rFonts w:hint="default" w:ascii="宋体" w:hAnsi="宋体"/>
                <w:sz w:val="24"/>
                <w:szCs w:val="21"/>
              </w:rPr>
            </w:pPr>
            <w:r>
              <w:rPr>
                <w:rFonts w:ascii="宋体" w:hAnsi="宋体"/>
                <w:sz w:val="24"/>
                <w:szCs w:val="21"/>
              </w:rPr>
              <w:t>备注</w:t>
            </w:r>
          </w:p>
        </w:tc>
        <w:tc>
          <w:tcPr>
            <w:tcW w:w="6253" w:type="dxa"/>
          </w:tcPr>
          <w:p>
            <w:pPr>
              <w:topLinePunct/>
              <w:spacing w:line="440" w:lineRule="exact"/>
              <w:rPr>
                <w:rFonts w:hint="default" w:ascii="宋体" w:hAnsi="宋体"/>
                <w:sz w:val="24"/>
                <w:szCs w:val="21"/>
              </w:rPr>
            </w:pPr>
          </w:p>
        </w:tc>
      </w:tr>
    </w:tbl>
    <w:p>
      <w:pPr>
        <w:spacing w:line="440" w:lineRule="exact"/>
        <w:rPr>
          <w:rFonts w:hint="default" w:ascii="宋体" w:hAnsi="宋体"/>
          <w:sz w:val="23"/>
          <w:szCs w:val="23"/>
        </w:rPr>
      </w:pPr>
      <w:r>
        <w:rPr>
          <w:rFonts w:ascii="宋体" w:hAnsi="宋体"/>
          <w:sz w:val="23"/>
          <w:szCs w:val="23"/>
        </w:rPr>
        <w:t>附：合同复印件</w:t>
      </w:r>
    </w:p>
    <w:p>
      <w:pPr>
        <w:spacing w:line="440" w:lineRule="exact"/>
        <w:rPr>
          <w:rFonts w:hint="default" w:ascii="宋体" w:hAnsi="宋体"/>
          <w:sz w:val="23"/>
          <w:szCs w:val="23"/>
        </w:rPr>
      </w:pPr>
    </w:p>
    <w:p>
      <w:pPr>
        <w:pStyle w:val="4"/>
        <w:jc w:val="center"/>
        <w:rPr>
          <w:rFonts w:ascii="宋体" w:hAnsi="宋体"/>
        </w:rPr>
      </w:pPr>
      <w:bookmarkStart w:id="238" w:name="_Toc144974879"/>
      <w:bookmarkStart w:id="239" w:name="_Toc152045811"/>
      <w:bookmarkStart w:id="240" w:name="_Toc98150422"/>
      <w:bookmarkStart w:id="241" w:name="_Toc247527851"/>
      <w:bookmarkStart w:id="242" w:name="_Toc394565376"/>
      <w:bookmarkStart w:id="243" w:name="_Toc265953297"/>
      <w:bookmarkStart w:id="244" w:name="_Toc152042600"/>
      <w:bookmarkStart w:id="245" w:name="_Toc102214306"/>
      <w:bookmarkStart w:id="246" w:name="_Toc247514303"/>
      <w:bookmarkStart w:id="247" w:name="_Toc425177204"/>
      <w:bookmarkStart w:id="248" w:name="_Toc98169899"/>
      <w:r>
        <w:rPr>
          <w:rFonts w:ascii="宋体" w:hAnsi="宋体"/>
        </w:rPr>
        <w:t>（</w:t>
      </w:r>
      <w:r>
        <w:rPr>
          <w:rFonts w:hint="eastAsia" w:ascii="宋体" w:hAnsi="宋体"/>
        </w:rPr>
        <w:t>三</w:t>
      </w:r>
      <w:r>
        <w:rPr>
          <w:rFonts w:ascii="宋体" w:hAnsi="宋体"/>
        </w:rPr>
        <w:t>）正在</w:t>
      </w:r>
      <w:r>
        <w:rPr>
          <w:rFonts w:hint="eastAsia" w:ascii="宋体" w:hAnsi="宋体"/>
        </w:rPr>
        <w:t>实施</w:t>
      </w:r>
      <w:r>
        <w:rPr>
          <w:rFonts w:ascii="宋体" w:hAnsi="宋体"/>
        </w:rPr>
        <w:t>的和新承接的项目情况表</w:t>
      </w:r>
      <w:bookmarkEnd w:id="238"/>
      <w:bookmarkEnd w:id="239"/>
      <w:bookmarkEnd w:id="240"/>
      <w:bookmarkEnd w:id="241"/>
      <w:bookmarkEnd w:id="242"/>
      <w:bookmarkEnd w:id="243"/>
      <w:bookmarkEnd w:id="244"/>
      <w:bookmarkEnd w:id="245"/>
      <w:bookmarkEnd w:id="246"/>
      <w:bookmarkEnd w:id="247"/>
      <w:bookmarkEnd w:id="248"/>
    </w:p>
    <w:p>
      <w:pPr>
        <w:spacing w:line="440" w:lineRule="exact"/>
        <w:rPr>
          <w:rFonts w:hint="default" w:ascii="宋体" w:hAnsi="宋体"/>
          <w:sz w:val="20"/>
        </w:rPr>
      </w:pPr>
    </w:p>
    <w:tbl>
      <w:tblPr>
        <w:tblStyle w:val="43"/>
        <w:tblW w:w="0" w:type="auto"/>
        <w:tblInd w:w="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项目名称</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项目所在地</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发包人名称</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发包人地址</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发包人电话</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签约合同价</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开工日期</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计划</w:t>
            </w:r>
            <w:r>
              <w:rPr>
                <w:rFonts w:ascii="宋体" w:hAnsi="宋体"/>
                <w:sz w:val="24"/>
              </w:rPr>
              <w:t>竣工</w:t>
            </w:r>
            <w:r>
              <w:rPr>
                <w:rFonts w:ascii="宋体" w:hAnsi="宋体"/>
                <w:sz w:val="24"/>
                <w:szCs w:val="21"/>
              </w:rPr>
              <w:t>日期</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承担的工作</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工程质量</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项目经理</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技术负责人</w:t>
            </w:r>
          </w:p>
        </w:tc>
        <w:tc>
          <w:tcPr>
            <w:tcW w:w="6403" w:type="dxa"/>
          </w:tcPr>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项目描述</w:t>
            </w:r>
          </w:p>
        </w:tc>
        <w:tc>
          <w:tcPr>
            <w:tcW w:w="6403" w:type="dxa"/>
          </w:tcPr>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p>
            <w:pPr>
              <w:topLinePunct/>
              <w:spacing w:line="440" w:lineRule="exact"/>
              <w:rPr>
                <w:rFonts w:hint="default"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2119" w:type="dxa"/>
            <w:vAlign w:val="center"/>
          </w:tcPr>
          <w:p>
            <w:pPr>
              <w:topLinePunct/>
              <w:spacing w:line="440" w:lineRule="exact"/>
              <w:jc w:val="center"/>
              <w:rPr>
                <w:rFonts w:hint="default" w:ascii="宋体" w:hAnsi="宋体"/>
                <w:sz w:val="24"/>
                <w:szCs w:val="21"/>
              </w:rPr>
            </w:pPr>
            <w:r>
              <w:rPr>
                <w:rFonts w:ascii="宋体" w:hAnsi="宋体"/>
                <w:sz w:val="24"/>
                <w:szCs w:val="21"/>
              </w:rPr>
              <w:t>备注</w:t>
            </w:r>
          </w:p>
        </w:tc>
        <w:tc>
          <w:tcPr>
            <w:tcW w:w="6403" w:type="dxa"/>
          </w:tcPr>
          <w:p>
            <w:pPr>
              <w:topLinePunct/>
              <w:spacing w:line="440" w:lineRule="exact"/>
              <w:rPr>
                <w:rFonts w:hint="default" w:ascii="宋体" w:hAnsi="宋体"/>
                <w:sz w:val="24"/>
                <w:szCs w:val="21"/>
              </w:rPr>
            </w:pPr>
          </w:p>
        </w:tc>
      </w:tr>
    </w:tbl>
    <w:p>
      <w:pPr>
        <w:spacing w:line="440" w:lineRule="exact"/>
        <w:rPr>
          <w:rFonts w:hint="default" w:ascii="宋体" w:hAnsi="宋体"/>
          <w:sz w:val="20"/>
        </w:rPr>
      </w:pPr>
      <w:r>
        <w:rPr>
          <w:rFonts w:ascii="宋体" w:hAnsi="宋体"/>
          <w:sz w:val="20"/>
        </w:rPr>
        <w:t>附：合同复印件</w:t>
      </w:r>
    </w:p>
    <w:p>
      <w:pPr>
        <w:spacing w:line="440" w:lineRule="exact"/>
        <w:ind w:firstLine="500" w:firstLineChars="250"/>
        <w:jc w:val="center"/>
        <w:rPr>
          <w:rFonts w:hint="default" w:ascii="宋体" w:hAnsi="宋体"/>
          <w:sz w:val="20"/>
        </w:rPr>
      </w:pPr>
    </w:p>
    <w:bookmarkEnd w:id="234"/>
    <w:bookmarkEnd w:id="235"/>
    <w:bookmarkEnd w:id="236"/>
    <w:bookmarkEnd w:id="237"/>
    <w:p>
      <w:pPr>
        <w:pStyle w:val="4"/>
        <w:jc w:val="center"/>
        <w:rPr>
          <w:rFonts w:ascii="宋体" w:hAnsi="宋体"/>
        </w:rPr>
      </w:pPr>
      <w:bookmarkStart w:id="249" w:name="_Toc102214307"/>
      <w:bookmarkStart w:id="250" w:name="_Toc28346"/>
      <w:bookmarkStart w:id="251" w:name="_Toc98150423"/>
      <w:bookmarkStart w:id="252" w:name="_Toc98169900"/>
      <w:r>
        <w:rPr>
          <w:rFonts w:ascii="宋体" w:hAnsi="宋体"/>
        </w:rPr>
        <w:t>（</w:t>
      </w:r>
      <w:r>
        <w:rPr>
          <w:rFonts w:hint="eastAsia" w:ascii="宋体" w:hAnsi="宋体"/>
        </w:rPr>
        <w:t>四</w:t>
      </w:r>
      <w:r>
        <w:rPr>
          <w:rFonts w:ascii="宋体" w:hAnsi="宋体"/>
        </w:rPr>
        <w:t>）</w:t>
      </w:r>
      <w:r>
        <w:rPr>
          <w:rFonts w:hint="eastAsia" w:ascii="宋体" w:hAnsi="宋体"/>
        </w:rPr>
        <w:t>具有良好的商业信誉和健全的财务会计制度</w:t>
      </w:r>
      <w:bookmarkEnd w:id="249"/>
      <w:bookmarkEnd w:id="250"/>
      <w:bookmarkEnd w:id="251"/>
      <w:bookmarkEnd w:id="252"/>
    </w:p>
    <w:p>
      <w:pPr>
        <w:spacing w:line="600" w:lineRule="exact"/>
        <w:ind w:firstLine="480" w:firstLineChars="200"/>
        <w:rPr>
          <w:rFonts w:hint="default" w:ascii="宋体" w:hAnsi="宋体"/>
          <w:sz w:val="24"/>
        </w:rPr>
      </w:pPr>
      <w:r>
        <w:rPr>
          <w:rFonts w:ascii="宋体" w:hAnsi="宋体"/>
          <w:sz w:val="24"/>
        </w:rPr>
        <w:t>备注：具有良好的商业信誉和健全的财务会计制度【提供202</w:t>
      </w:r>
      <w:r>
        <w:rPr>
          <w:rFonts w:hint="default" w:ascii="宋体" w:hAnsi="宋体"/>
          <w:sz w:val="24"/>
        </w:rPr>
        <w:t>3</w:t>
      </w:r>
      <w:r>
        <w:rPr>
          <w:rFonts w:ascii="宋体" w:hAnsi="宋体"/>
          <w:sz w:val="24"/>
        </w:rPr>
        <w:t>年</w:t>
      </w:r>
      <w:r>
        <w:rPr>
          <w:rFonts w:hint="default" w:ascii="宋体" w:hAnsi="宋体"/>
          <w:sz w:val="24"/>
        </w:rPr>
        <w:t>1</w:t>
      </w:r>
      <w:r>
        <w:rPr>
          <w:rFonts w:ascii="宋体" w:hAnsi="宋体"/>
          <w:sz w:val="24"/>
        </w:rPr>
        <w:t>月至今任意一个月的财务报表，须含资产负债表、利润表/损益表（证明材料复印件加盖公章）。近半年内新注册公司无需提供】；或提供承诺函（格式自拟）</w:t>
      </w:r>
    </w:p>
    <w:p>
      <w:pPr>
        <w:spacing w:line="600" w:lineRule="exact"/>
        <w:rPr>
          <w:rFonts w:hint="default" w:ascii="宋体" w:hAnsi="宋体"/>
          <w:sz w:val="24"/>
        </w:rPr>
      </w:pPr>
    </w:p>
    <w:p>
      <w:pPr>
        <w:pStyle w:val="4"/>
        <w:jc w:val="center"/>
        <w:rPr>
          <w:rFonts w:ascii="宋体" w:hAnsi="宋体"/>
        </w:rPr>
      </w:pPr>
      <w:bookmarkStart w:id="253" w:name="_Toc98150424"/>
      <w:bookmarkStart w:id="254" w:name="_Toc102214308"/>
      <w:bookmarkStart w:id="255" w:name="_Toc98169901"/>
      <w:bookmarkStart w:id="256" w:name="_Toc9570"/>
      <w:r>
        <w:rPr>
          <w:rFonts w:hint="eastAsia" w:ascii="宋体" w:hAnsi="宋体"/>
        </w:rPr>
        <w:t>（五）具有依法缴纳税收和社会保障资金的良好记录</w:t>
      </w:r>
      <w:bookmarkEnd w:id="253"/>
      <w:bookmarkEnd w:id="254"/>
      <w:bookmarkEnd w:id="255"/>
      <w:bookmarkEnd w:id="256"/>
    </w:p>
    <w:p>
      <w:pPr>
        <w:snapToGrid w:val="0"/>
        <w:spacing w:line="500" w:lineRule="exact"/>
        <w:ind w:firstLine="480" w:firstLineChars="200"/>
        <w:rPr>
          <w:rFonts w:hint="default" w:ascii="宋体" w:hAnsi="宋体"/>
          <w:sz w:val="24"/>
          <w:szCs w:val="24"/>
        </w:rPr>
      </w:pPr>
      <w:r>
        <w:rPr>
          <w:rFonts w:ascii="宋体" w:hAnsi="宋体"/>
          <w:sz w:val="24"/>
          <w:szCs w:val="24"/>
        </w:rPr>
        <w:t>备注：具有依法缴纳税收和社会保障资金的良好记录【提供202</w:t>
      </w:r>
      <w:r>
        <w:rPr>
          <w:rFonts w:hint="default" w:ascii="宋体" w:hAnsi="宋体"/>
          <w:sz w:val="24"/>
          <w:szCs w:val="24"/>
        </w:rPr>
        <w:t>3</w:t>
      </w:r>
      <w:r>
        <w:rPr>
          <w:rFonts w:ascii="宋体" w:hAnsi="宋体"/>
          <w:sz w:val="24"/>
          <w:szCs w:val="24"/>
        </w:rPr>
        <w:t>年</w:t>
      </w:r>
      <w:r>
        <w:rPr>
          <w:rFonts w:hint="default" w:ascii="宋体" w:hAnsi="宋体"/>
          <w:sz w:val="24"/>
          <w:szCs w:val="24"/>
        </w:rPr>
        <w:t>1</w:t>
      </w:r>
      <w:r>
        <w:rPr>
          <w:rFonts w:ascii="宋体" w:hAnsi="宋体"/>
          <w:sz w:val="24"/>
          <w:szCs w:val="24"/>
        </w:rPr>
        <w:t>月至今任意一个月的纳税证明和社保缴费记录证明（证明材料复印件加盖公章）】或提供承诺函（格式自拟）；</w:t>
      </w:r>
    </w:p>
    <w:p>
      <w:pPr>
        <w:spacing w:line="600" w:lineRule="exact"/>
        <w:ind w:firstLine="480" w:firstLineChars="200"/>
        <w:rPr>
          <w:rFonts w:hint="default" w:ascii="宋体" w:hAnsi="宋体"/>
          <w:sz w:val="24"/>
        </w:rPr>
      </w:pPr>
    </w:p>
    <w:p>
      <w:pPr>
        <w:pStyle w:val="4"/>
        <w:jc w:val="center"/>
        <w:rPr>
          <w:rFonts w:ascii="宋体" w:hAnsi="宋体"/>
        </w:rPr>
      </w:pPr>
      <w:bookmarkStart w:id="257" w:name="_Toc7253"/>
      <w:bookmarkStart w:id="258" w:name="_Toc98169902"/>
      <w:bookmarkStart w:id="259" w:name="_Toc102214309"/>
      <w:bookmarkStart w:id="260" w:name="_Toc98150425"/>
      <w:r>
        <w:rPr>
          <w:rFonts w:hint="eastAsia" w:ascii="宋体" w:hAnsi="宋体"/>
        </w:rPr>
        <w:t>（六）投标保证金</w:t>
      </w:r>
      <w:bookmarkEnd w:id="257"/>
      <w:bookmarkEnd w:id="258"/>
      <w:bookmarkEnd w:id="259"/>
      <w:bookmarkEnd w:id="260"/>
    </w:p>
    <w:p>
      <w:pPr>
        <w:spacing w:line="600" w:lineRule="exact"/>
        <w:jc w:val="center"/>
        <w:rPr>
          <w:rFonts w:hint="default" w:ascii="宋体" w:hAnsi="宋体"/>
          <w:sz w:val="24"/>
        </w:rPr>
      </w:pPr>
      <w:r>
        <w:rPr>
          <w:rFonts w:ascii="宋体" w:hAnsi="宋体"/>
          <w:sz w:val="24"/>
        </w:rPr>
        <w:t>本项目不作要求。</w:t>
      </w:r>
    </w:p>
    <w:p>
      <w:pPr>
        <w:spacing w:line="440" w:lineRule="exact"/>
        <w:ind w:firstLine="753" w:firstLineChars="250"/>
        <w:jc w:val="center"/>
        <w:rPr>
          <w:rFonts w:hint="default" w:ascii="宋体" w:hAnsi="宋体"/>
          <w:b/>
          <w:sz w:val="30"/>
          <w:szCs w:val="30"/>
        </w:rPr>
      </w:pPr>
    </w:p>
    <w:p>
      <w:pPr>
        <w:spacing w:line="440" w:lineRule="exact"/>
        <w:rPr>
          <w:rFonts w:hint="default" w:ascii="宋体" w:hAnsi="宋体"/>
          <w:b/>
          <w:sz w:val="24"/>
        </w:rPr>
      </w:pPr>
    </w:p>
    <w:p>
      <w:pPr>
        <w:spacing w:line="440" w:lineRule="exact"/>
        <w:rPr>
          <w:rFonts w:hint="default" w:ascii="宋体" w:hAnsi="宋体"/>
          <w:b/>
          <w:sz w:val="24"/>
        </w:rPr>
      </w:pPr>
    </w:p>
    <w:p>
      <w:pPr>
        <w:spacing w:line="440" w:lineRule="exact"/>
        <w:rPr>
          <w:rFonts w:hint="default" w:ascii="宋体" w:hAnsi="宋体"/>
          <w:b/>
          <w:sz w:val="24"/>
        </w:rPr>
      </w:pPr>
    </w:p>
    <w:p>
      <w:pPr>
        <w:spacing w:line="440" w:lineRule="exact"/>
        <w:rPr>
          <w:rFonts w:hint="default" w:ascii="宋体" w:hAnsi="宋体"/>
          <w:b/>
          <w:sz w:val="24"/>
        </w:rPr>
      </w:pPr>
    </w:p>
    <w:p>
      <w:pPr>
        <w:widowControl/>
        <w:jc w:val="left"/>
        <w:rPr>
          <w:rFonts w:hint="default" w:ascii="宋体" w:hAnsi="宋体"/>
          <w:b/>
          <w:bCs/>
          <w:sz w:val="32"/>
          <w:szCs w:val="32"/>
        </w:rPr>
      </w:pPr>
      <w:bookmarkStart w:id="261" w:name="_Toc98169903"/>
      <w:bookmarkStart w:id="262" w:name="_Toc98150426"/>
      <w:bookmarkStart w:id="263" w:name="_Toc102214310"/>
      <w:bookmarkStart w:id="264" w:name="_Toc18534"/>
      <w:r>
        <w:rPr>
          <w:rFonts w:ascii="宋体" w:hAnsi="宋体"/>
        </w:rPr>
        <w:br w:type="page"/>
      </w:r>
    </w:p>
    <w:p>
      <w:pPr>
        <w:pStyle w:val="4"/>
        <w:jc w:val="center"/>
        <w:rPr>
          <w:rFonts w:ascii="宋体" w:hAnsi="宋体"/>
        </w:rPr>
      </w:pPr>
      <w:r>
        <w:rPr>
          <w:rFonts w:hint="eastAsia" w:ascii="宋体" w:hAnsi="宋体"/>
        </w:rPr>
        <w:t>（七）投标人参加政府采购活动前三年内，在经营活动中没有重大事故、违法记录的声明</w:t>
      </w:r>
      <w:bookmarkEnd w:id="261"/>
      <w:bookmarkEnd w:id="262"/>
      <w:bookmarkEnd w:id="263"/>
    </w:p>
    <w:p>
      <w:pPr>
        <w:pStyle w:val="4"/>
        <w:jc w:val="center"/>
        <w:rPr>
          <w:rFonts w:ascii="宋体" w:hAnsi="宋体"/>
        </w:rPr>
      </w:pPr>
      <w:bookmarkStart w:id="265" w:name="_Toc102214311"/>
      <w:bookmarkStart w:id="266" w:name="_Toc98169904"/>
      <w:bookmarkStart w:id="267" w:name="_Toc98150427"/>
      <w:r>
        <w:rPr>
          <w:rFonts w:ascii="宋体" w:hAnsi="宋体"/>
        </w:rPr>
        <w:t>（</w:t>
      </w:r>
      <w:r>
        <w:rPr>
          <w:rFonts w:hint="eastAsia" w:ascii="宋体" w:hAnsi="宋体"/>
        </w:rPr>
        <w:t>参考</w:t>
      </w:r>
      <w:r>
        <w:rPr>
          <w:rFonts w:ascii="宋体" w:hAnsi="宋体"/>
        </w:rPr>
        <w:t>格式）</w:t>
      </w:r>
      <w:bookmarkEnd w:id="264"/>
      <w:bookmarkEnd w:id="265"/>
      <w:bookmarkEnd w:id="266"/>
      <w:bookmarkEnd w:id="267"/>
    </w:p>
    <w:p>
      <w:pPr>
        <w:snapToGrid w:val="0"/>
        <w:spacing w:before="158" w:beforeLines="50" w:line="440" w:lineRule="exact"/>
        <w:jc w:val="center"/>
        <w:rPr>
          <w:rFonts w:hint="default" w:ascii="宋体" w:hAnsi="宋体"/>
          <w:b/>
          <w:bCs/>
          <w:sz w:val="32"/>
          <w:szCs w:val="32"/>
          <w:lang w:val="en-GB"/>
        </w:rPr>
      </w:pPr>
      <w:r>
        <w:rPr>
          <w:rFonts w:ascii="宋体" w:hAnsi="宋体"/>
          <w:b/>
          <w:bCs/>
          <w:sz w:val="32"/>
          <w:szCs w:val="32"/>
          <w:lang w:val="en-GB"/>
        </w:rPr>
        <w:t>声明函</w:t>
      </w:r>
    </w:p>
    <w:p>
      <w:pPr>
        <w:snapToGrid w:val="0"/>
        <w:spacing w:before="158" w:beforeLines="50" w:line="440" w:lineRule="exact"/>
        <w:rPr>
          <w:rFonts w:hint="default" w:ascii="宋体" w:hAnsi="宋体" w:cs="宋体"/>
          <w:kern w:val="0"/>
          <w:lang w:val="en-GB"/>
        </w:rPr>
      </w:pPr>
      <w:r>
        <w:rPr>
          <w:rFonts w:ascii="宋体" w:hAnsi="宋体" w:cs="宋体"/>
          <w:kern w:val="0"/>
          <w:lang w:val="en-GB"/>
        </w:rPr>
        <w:t>致：保亭黎族苗族自治县民族事务局</w:t>
      </w:r>
    </w:p>
    <w:p>
      <w:pPr>
        <w:ind w:firstLine="576"/>
        <w:rPr>
          <w:rFonts w:hint="default" w:ascii="宋体" w:hAnsi="宋体"/>
        </w:rPr>
      </w:pPr>
      <w:r>
        <w:rPr>
          <w:rFonts w:ascii="宋体" w:hAnsi="宋体"/>
        </w:rPr>
        <w:t>为响应</w:t>
      </w:r>
      <w:r>
        <w:rPr>
          <w:rFonts w:ascii="宋体" w:hAnsi="宋体" w:cs="宋体"/>
        </w:rPr>
        <w:t>贵单位组织的</w:t>
      </w:r>
      <w:r>
        <w:rPr>
          <w:rFonts w:ascii="宋体" w:hAnsi="宋体" w:cs="宋体"/>
          <w:u w:val="single"/>
        </w:rPr>
        <w:t xml:space="preserve"> </w:t>
      </w:r>
      <w:r>
        <w:rPr>
          <w:rFonts w:ascii="宋体" w:hAnsi="宋体" w:cs="宋体"/>
          <w:u w:val="single"/>
          <w:lang w:val="en-GB"/>
        </w:rPr>
        <w:t>（项目名称及编号 ）</w:t>
      </w:r>
      <w:r>
        <w:rPr>
          <w:rFonts w:ascii="宋体" w:hAnsi="宋体"/>
        </w:rPr>
        <w:t>的</w:t>
      </w:r>
      <w:r>
        <w:rPr>
          <w:rFonts w:ascii="宋体" w:hAnsi="宋体" w:cs="宋体"/>
        </w:rPr>
        <w:t>招标采购活动</w:t>
      </w:r>
      <w:r>
        <w:rPr>
          <w:rFonts w:ascii="宋体" w:hAnsi="宋体"/>
        </w:rPr>
        <w:t>，我公司愿意参与该项目的报价活动。</w:t>
      </w:r>
    </w:p>
    <w:p>
      <w:pPr>
        <w:ind w:firstLine="576"/>
        <w:rPr>
          <w:rFonts w:hint="default" w:ascii="宋体" w:hAnsi="宋体"/>
        </w:rPr>
      </w:pPr>
      <w:r>
        <w:rPr>
          <w:rFonts w:ascii="宋体" w:hAnsi="宋体"/>
        </w:rPr>
        <w:t>我方在此声明，我公司自</w:t>
      </w:r>
      <w:r>
        <w:rPr>
          <w:rFonts w:ascii="宋体" w:hAnsi="宋体"/>
          <w:u w:val="single"/>
        </w:rPr>
        <w:t xml:space="preserve">    年   月   日</w:t>
      </w:r>
      <w:r>
        <w:rPr>
          <w:rFonts w:ascii="宋体" w:hAnsi="宋体"/>
        </w:rPr>
        <w:t>起至今：</w:t>
      </w:r>
    </w:p>
    <w:p>
      <w:pPr>
        <w:ind w:firstLine="576"/>
        <w:rPr>
          <w:rFonts w:hint="default" w:ascii="宋体" w:hAnsi="宋体"/>
        </w:rPr>
      </w:pPr>
      <w:r>
        <w:rPr>
          <w:rFonts w:ascii="宋体" w:hAnsi="宋体"/>
        </w:rPr>
        <w:t>1、我公司在参加本次政府采购活动前三年内，</w:t>
      </w:r>
      <w:r>
        <w:rPr>
          <w:rFonts w:ascii="宋体" w:hAnsi="宋体" w:cs="宋体"/>
          <w:bCs/>
          <w:kern w:val="0"/>
          <w:lang w:val="en-GB"/>
        </w:rPr>
        <w:t>在经营活动中没有重大事故、违法记录</w:t>
      </w:r>
      <w:r>
        <w:rPr>
          <w:rFonts w:ascii="宋体" w:hAnsi="宋体"/>
        </w:rPr>
        <w:t>。</w:t>
      </w:r>
    </w:p>
    <w:p>
      <w:pPr>
        <w:ind w:firstLine="576"/>
        <w:rPr>
          <w:rFonts w:hint="default" w:ascii="宋体" w:hAnsi="宋体"/>
        </w:rPr>
      </w:pPr>
      <w:r>
        <w:rPr>
          <w:rFonts w:ascii="宋体" w:hAnsi="宋体"/>
        </w:rPr>
        <w:t>2、投标资格没有被取消、暂停；</w:t>
      </w:r>
    </w:p>
    <w:p>
      <w:pPr>
        <w:ind w:firstLine="576"/>
        <w:rPr>
          <w:rFonts w:hint="default" w:ascii="宋体" w:hAnsi="宋体"/>
        </w:rPr>
      </w:pPr>
      <w:r>
        <w:rPr>
          <w:rFonts w:ascii="宋体" w:hAnsi="宋体"/>
        </w:rPr>
        <w:t>3、没有处于被责令停业、财产被接管、冻结、破产状态；</w:t>
      </w:r>
    </w:p>
    <w:p>
      <w:pPr>
        <w:ind w:firstLine="576"/>
        <w:rPr>
          <w:rFonts w:hint="default" w:ascii="宋体" w:hAnsi="宋体"/>
        </w:rPr>
      </w:pPr>
      <w:r>
        <w:rPr>
          <w:rFonts w:ascii="宋体" w:hAnsi="宋体"/>
        </w:rPr>
        <w:t>4、在最近三年内没有骗取中标行为或严重违约行为或重大工程质量问题的。</w:t>
      </w:r>
    </w:p>
    <w:p>
      <w:pPr>
        <w:ind w:firstLine="576"/>
        <w:rPr>
          <w:rFonts w:hint="default" w:ascii="宋体" w:hAnsi="宋体"/>
        </w:rPr>
      </w:pPr>
    </w:p>
    <w:p>
      <w:pPr>
        <w:ind w:firstLine="576"/>
        <w:rPr>
          <w:rFonts w:hint="default" w:ascii="宋体" w:hAnsi="宋体"/>
        </w:rPr>
      </w:pPr>
      <w:r>
        <w:rPr>
          <w:rFonts w:ascii="宋体" w:hAnsi="宋体"/>
        </w:rPr>
        <w:t>我方保证上述信息的真实和准确，并愿意承担因我方就此弄虚作假所引起的一切法律后果。</w:t>
      </w:r>
    </w:p>
    <w:p>
      <w:pPr>
        <w:ind w:firstLine="576"/>
        <w:rPr>
          <w:rFonts w:hint="default" w:ascii="宋体" w:hAnsi="宋体"/>
        </w:rPr>
      </w:pPr>
    </w:p>
    <w:p>
      <w:pPr>
        <w:ind w:firstLine="576"/>
        <w:rPr>
          <w:rFonts w:hint="default" w:ascii="宋体" w:hAnsi="宋体"/>
        </w:rPr>
      </w:pPr>
    </w:p>
    <w:p>
      <w:pPr>
        <w:ind w:firstLine="576"/>
        <w:rPr>
          <w:rFonts w:hint="default" w:ascii="宋体" w:hAnsi="宋体"/>
        </w:rPr>
      </w:pPr>
      <w:r>
        <w:rPr>
          <w:rFonts w:ascii="宋体" w:hAnsi="宋体"/>
        </w:rPr>
        <w:t>特此承诺！</w:t>
      </w:r>
    </w:p>
    <w:p>
      <w:pPr>
        <w:spacing w:line="440" w:lineRule="exact"/>
        <w:ind w:firstLine="576"/>
        <w:rPr>
          <w:rFonts w:hint="default" w:ascii="宋体" w:hAnsi="宋体"/>
        </w:rPr>
      </w:pPr>
    </w:p>
    <w:p>
      <w:pPr>
        <w:spacing w:line="440" w:lineRule="exact"/>
        <w:ind w:firstLine="576"/>
        <w:rPr>
          <w:rFonts w:hint="default" w:ascii="宋体" w:hAnsi="宋体"/>
        </w:rPr>
      </w:pPr>
    </w:p>
    <w:p>
      <w:pPr>
        <w:spacing w:line="440" w:lineRule="exact"/>
        <w:ind w:firstLine="576"/>
        <w:rPr>
          <w:rFonts w:hint="default" w:ascii="宋体" w:hAnsi="宋体"/>
        </w:rPr>
      </w:pPr>
    </w:p>
    <w:p>
      <w:pPr>
        <w:spacing w:after="158" w:afterLines="50"/>
        <w:ind w:firstLine="480"/>
        <w:jc w:val="center"/>
        <w:rPr>
          <w:rFonts w:hint="default" w:ascii="宋体" w:hAnsi="宋体"/>
        </w:rPr>
      </w:pPr>
      <w:r>
        <w:rPr>
          <w:rFonts w:ascii="宋体" w:hAnsi="宋体"/>
        </w:rPr>
        <w:t xml:space="preserve">    供应商：（公章）：</w:t>
      </w:r>
    </w:p>
    <w:p>
      <w:pPr>
        <w:adjustRightInd w:val="0"/>
        <w:snapToGrid w:val="0"/>
        <w:spacing w:after="158" w:afterLines="50" w:line="720" w:lineRule="auto"/>
        <w:ind w:right="210" w:rightChars="100"/>
        <w:jc w:val="center"/>
        <w:rPr>
          <w:rFonts w:hint="default" w:ascii="宋体" w:hAnsi="宋体" w:cs="宋体"/>
          <w:lang w:val="en-GB"/>
        </w:rPr>
      </w:pPr>
      <w:r>
        <w:rPr>
          <w:rFonts w:ascii="宋体" w:hAnsi="宋体"/>
        </w:rPr>
        <w:t xml:space="preserve">                   日期：</w:t>
      </w:r>
      <w:r>
        <w:rPr>
          <w:rFonts w:ascii="宋体" w:hAnsi="宋体" w:cs="宋体"/>
          <w:u w:val="single"/>
          <w:lang w:val="en-GB"/>
        </w:rPr>
        <w:t xml:space="preserve">    </w:t>
      </w:r>
      <w:r>
        <w:rPr>
          <w:rFonts w:ascii="宋体" w:hAnsi="宋体" w:cs="宋体"/>
          <w:u w:val="single"/>
        </w:rPr>
        <w:t xml:space="preserve"> </w:t>
      </w:r>
      <w:r>
        <w:rPr>
          <w:rFonts w:ascii="宋体" w:hAnsi="宋体" w:cs="宋体"/>
          <w:u w:val="single"/>
          <w:lang w:val="en-GB"/>
        </w:rPr>
        <w:t xml:space="preserve"> </w:t>
      </w:r>
      <w:r>
        <w:rPr>
          <w:rFonts w:ascii="宋体" w:hAnsi="宋体" w:cs="宋体"/>
          <w:lang w:val="en-GB"/>
        </w:rPr>
        <w:t>年</w:t>
      </w:r>
      <w:r>
        <w:rPr>
          <w:rFonts w:ascii="宋体" w:hAnsi="宋体" w:cs="宋体"/>
          <w:u w:val="single"/>
          <w:lang w:val="en-GB"/>
        </w:rPr>
        <w:t xml:space="preserve">    </w:t>
      </w:r>
      <w:r>
        <w:rPr>
          <w:rFonts w:ascii="宋体" w:hAnsi="宋体" w:cs="宋体"/>
          <w:lang w:val="en-GB"/>
        </w:rPr>
        <w:t>月</w:t>
      </w:r>
      <w:r>
        <w:rPr>
          <w:rFonts w:ascii="宋体" w:hAnsi="宋体" w:cs="宋体"/>
          <w:u w:val="single"/>
          <w:lang w:val="en-GB"/>
        </w:rPr>
        <w:t xml:space="preserve">    </w:t>
      </w:r>
      <w:r>
        <w:rPr>
          <w:rFonts w:ascii="宋体" w:hAnsi="宋体" w:cs="宋体"/>
          <w:lang w:val="en-GB"/>
        </w:rPr>
        <w:t>日</w:t>
      </w:r>
    </w:p>
    <w:p>
      <w:pPr>
        <w:topLinePunct/>
        <w:spacing w:line="440" w:lineRule="exact"/>
        <w:jc w:val="center"/>
        <w:rPr>
          <w:rFonts w:hint="default" w:ascii="宋体" w:hAnsi="宋体"/>
          <w:sz w:val="20"/>
        </w:rPr>
      </w:pPr>
    </w:p>
    <w:p>
      <w:pPr>
        <w:jc w:val="center"/>
        <w:rPr>
          <w:rFonts w:hint="default" w:ascii="宋体" w:hAnsi="宋体"/>
          <w:b/>
          <w:bCs/>
          <w:sz w:val="32"/>
          <w:szCs w:val="32"/>
        </w:rPr>
      </w:pPr>
      <w:r>
        <w:rPr>
          <w:rFonts w:ascii="宋体" w:hAnsi="宋体"/>
          <w:b/>
          <w:bCs/>
          <w:sz w:val="32"/>
          <w:szCs w:val="32"/>
        </w:rPr>
        <w:br w:type="page"/>
      </w:r>
      <w:r>
        <w:rPr>
          <w:rFonts w:ascii="宋体" w:hAnsi="宋体"/>
          <w:sz w:val="28"/>
          <w:szCs w:val="28"/>
        </w:rPr>
        <w:t>九、其他材料</w:t>
      </w:r>
    </w:p>
    <w:p>
      <w:pPr>
        <w:pStyle w:val="2"/>
        <w:rPr>
          <w:rFonts w:hint="default" w:ascii="宋体" w:hAnsi="宋体"/>
          <w:b/>
          <w:iCs/>
          <w:sz w:val="21"/>
          <w:szCs w:val="21"/>
        </w:rPr>
      </w:pPr>
      <w:bookmarkStart w:id="268" w:name="_Toc102214312"/>
      <w:bookmarkStart w:id="269" w:name="_Toc98169905"/>
      <w:bookmarkStart w:id="270" w:name="_Toc12282792"/>
      <w:bookmarkStart w:id="271" w:name="_Toc98150428"/>
      <w:bookmarkStart w:id="272" w:name="_Toc151391964"/>
      <w:bookmarkStart w:id="273" w:name="_Toc11364"/>
      <w:r>
        <w:rPr>
          <w:rFonts w:ascii="宋体" w:hAnsi="宋体"/>
          <w:b/>
          <w:iCs/>
          <w:sz w:val="21"/>
          <w:szCs w:val="21"/>
        </w:rPr>
        <w:t>（本竞争性磋商文件规定的其他材料或供应商认为有助于本次投标的其他材料）</w:t>
      </w:r>
      <w:bookmarkEnd w:id="268"/>
      <w:bookmarkEnd w:id="269"/>
      <w:bookmarkEnd w:id="270"/>
      <w:bookmarkEnd w:id="271"/>
      <w:bookmarkEnd w:id="272"/>
      <w:bookmarkEnd w:id="273"/>
    </w:p>
    <w:p>
      <w:pPr>
        <w:rPr>
          <w:rFonts w:hint="default"/>
        </w:rPr>
      </w:pPr>
    </w:p>
    <w:p>
      <w:pPr>
        <w:widowControl/>
        <w:jc w:val="left"/>
        <w:rPr>
          <w:rFonts w:hint="default"/>
        </w:rPr>
      </w:pPr>
      <w:r>
        <w:br w:type="page"/>
      </w:r>
    </w:p>
    <w:p>
      <w:pPr>
        <w:widowControl/>
        <w:jc w:val="left"/>
        <w:rPr>
          <w:rFonts w:hint="default" w:ascii="宋体" w:hAnsi="宋体"/>
          <w:b/>
          <w:bCs/>
          <w:sz w:val="28"/>
          <w:szCs w:val="28"/>
        </w:rPr>
      </w:pPr>
      <w:r>
        <w:rPr>
          <w:rFonts w:ascii="宋体" w:hAnsi="宋体"/>
          <w:b/>
          <w:bCs/>
          <w:sz w:val="28"/>
          <w:szCs w:val="28"/>
        </w:rPr>
        <w:t>附件1：小型、微型企业声明函（中型、大型企业不适用）</w:t>
      </w:r>
    </w:p>
    <w:p>
      <w:pPr>
        <w:spacing w:line="360" w:lineRule="auto"/>
        <w:jc w:val="center"/>
        <w:rPr>
          <w:rFonts w:hint="default" w:ascii="宋体" w:hAnsi="宋体"/>
          <w:b/>
          <w:bCs/>
          <w:sz w:val="28"/>
          <w:szCs w:val="28"/>
        </w:rPr>
      </w:pPr>
      <w:r>
        <w:rPr>
          <w:rFonts w:ascii="宋体" w:hAnsi="宋体"/>
          <w:b/>
          <w:bCs/>
          <w:sz w:val="28"/>
          <w:szCs w:val="28"/>
        </w:rPr>
        <w:t>（若为联合体投标，联合体各方提供）</w:t>
      </w:r>
    </w:p>
    <w:p>
      <w:pPr>
        <w:autoSpaceDE w:val="0"/>
        <w:autoSpaceDN w:val="0"/>
        <w:spacing w:line="360" w:lineRule="auto"/>
        <w:jc w:val="center"/>
        <w:rPr>
          <w:rFonts w:hint="default" w:ascii="宋体" w:hAnsi="宋体" w:cs="宋体"/>
          <w:b/>
          <w:bCs/>
          <w:sz w:val="32"/>
          <w:szCs w:val="32"/>
        </w:rPr>
      </w:pPr>
    </w:p>
    <w:p>
      <w:pPr>
        <w:autoSpaceDE w:val="0"/>
        <w:autoSpaceDN w:val="0"/>
        <w:spacing w:line="360" w:lineRule="auto"/>
        <w:jc w:val="center"/>
        <w:rPr>
          <w:rFonts w:hint="default" w:ascii="宋体" w:hAnsi="宋体" w:cs="宋体"/>
          <w:b/>
          <w:bCs/>
          <w:sz w:val="32"/>
          <w:szCs w:val="32"/>
        </w:rPr>
      </w:pPr>
      <w:r>
        <w:rPr>
          <w:rFonts w:ascii="宋体" w:hAnsi="宋体" w:cs="宋体"/>
          <w:b/>
          <w:bCs/>
          <w:sz w:val="32"/>
          <w:szCs w:val="32"/>
        </w:rPr>
        <w:t>中小企业声明函（工程、服务）</w:t>
      </w:r>
    </w:p>
    <w:p>
      <w:pPr>
        <w:autoSpaceDE w:val="0"/>
        <w:autoSpaceDN w:val="0"/>
        <w:spacing w:line="360" w:lineRule="auto"/>
        <w:ind w:firstLine="360" w:firstLineChars="150"/>
        <w:jc w:val="center"/>
        <w:rPr>
          <w:rFonts w:hint="default" w:ascii="宋体" w:hAnsi="宋体"/>
          <w:sz w:val="24"/>
          <w:szCs w:val="24"/>
        </w:rPr>
      </w:pPr>
      <w:r>
        <w:rPr>
          <w:rFonts w:ascii="宋体" w:hAnsi="宋体" w:cs="宋体"/>
          <w:sz w:val="24"/>
          <w:szCs w:val="24"/>
        </w:rPr>
        <w:t>（注：符合中小企业划型标准的企业请提供本函，不符合的不提供本函）</w:t>
      </w:r>
    </w:p>
    <w:p>
      <w:pPr>
        <w:autoSpaceDE w:val="0"/>
        <w:autoSpaceDN w:val="0"/>
        <w:spacing w:line="360" w:lineRule="auto"/>
        <w:ind w:firstLine="600" w:firstLineChars="250"/>
        <w:rPr>
          <w:rFonts w:hint="default" w:ascii="宋体" w:hAnsi="宋体" w:cs="宋体"/>
          <w:sz w:val="24"/>
          <w:szCs w:val="24"/>
        </w:rPr>
      </w:pPr>
      <w:r>
        <w:rPr>
          <w:rFonts w:ascii="宋体" w:hAnsi="宋体" w:cs="宋体"/>
          <w:sz w:val="24"/>
          <w:szCs w:val="24"/>
        </w:rPr>
        <w:t>本公司（联合体）郑重声明，根据《政府采购促进中小企业发展管理办法》（财库﹝2020﹞46 号）的规定，本公司（联合体）参加</w:t>
      </w:r>
      <w:r>
        <w:rPr>
          <w:rFonts w:ascii="宋体" w:hAnsi="宋体" w:cs="宋体"/>
          <w:sz w:val="24"/>
          <w:szCs w:val="24"/>
          <w:u w:val="single"/>
        </w:rPr>
        <w:t xml:space="preserve">    （单位名称）</w:t>
      </w:r>
      <w:r>
        <w:rPr>
          <w:rFonts w:ascii="宋体" w:hAnsi="宋体" w:cs="宋体"/>
          <w:sz w:val="24"/>
          <w:szCs w:val="24"/>
        </w:rPr>
        <w:t>的</w:t>
      </w:r>
      <w:r>
        <w:rPr>
          <w:rFonts w:ascii="宋体" w:hAnsi="宋体" w:cs="宋体"/>
          <w:sz w:val="24"/>
          <w:szCs w:val="24"/>
          <w:u w:val="single"/>
        </w:rPr>
        <w:t xml:space="preserve">     （项目名称）    包</w:t>
      </w:r>
      <w:r>
        <w:rPr>
          <w:rFonts w:ascii="宋体" w:hAnsi="宋体" w:cs="宋体"/>
          <w:sz w:val="24"/>
          <w:szCs w:val="24"/>
        </w:rPr>
        <w:t xml:space="preserve">采购活动，工程的施工单位全部为符合政策要求的中小企业（或者：服务全部由符合政策要求的中小企业承接）。相关企业 （含联合体中的中小企业、签订分包意向协议的中小企业）的具体情况如下： </w:t>
      </w:r>
    </w:p>
    <w:p>
      <w:pPr>
        <w:autoSpaceDE w:val="0"/>
        <w:autoSpaceDN w:val="0"/>
        <w:spacing w:line="360" w:lineRule="auto"/>
        <w:ind w:firstLine="480" w:firstLineChars="200"/>
        <w:rPr>
          <w:rFonts w:hint="default" w:ascii="宋体" w:hAnsi="宋体" w:cs="宋体"/>
          <w:sz w:val="24"/>
          <w:szCs w:val="24"/>
        </w:rPr>
      </w:pPr>
      <w:r>
        <w:rPr>
          <w:rFonts w:ascii="宋体" w:hAnsi="宋体" w:cs="宋体"/>
          <w:sz w:val="24"/>
          <w:szCs w:val="24"/>
        </w:rPr>
        <w:t xml:space="preserve">1. </w:t>
      </w:r>
      <w:r>
        <w:rPr>
          <w:rFonts w:ascii="宋体" w:hAnsi="宋体" w:cs="宋体"/>
          <w:sz w:val="24"/>
          <w:szCs w:val="24"/>
          <w:u w:val="single"/>
        </w:rPr>
        <w:t>（标的名称）</w:t>
      </w:r>
      <w:r>
        <w:rPr>
          <w:rFonts w:ascii="宋体" w:hAnsi="宋体" w:cs="宋体"/>
          <w:sz w:val="24"/>
          <w:szCs w:val="24"/>
        </w:rPr>
        <w:t>，属于</w:t>
      </w:r>
      <w:r>
        <w:rPr>
          <w:rFonts w:ascii="宋体" w:hAnsi="宋体" w:cs="宋体"/>
          <w:sz w:val="24"/>
          <w:szCs w:val="24"/>
          <w:u w:val="single"/>
        </w:rPr>
        <w:t>（采购文件中明确的所属行业）</w:t>
      </w:r>
      <w:r>
        <w:rPr>
          <w:rFonts w:ascii="宋体" w:hAnsi="宋体" w:cs="宋体"/>
          <w:sz w:val="24"/>
          <w:szCs w:val="24"/>
        </w:rPr>
        <w:t>行业；承建（承接）企业为</w:t>
      </w:r>
      <w:r>
        <w:rPr>
          <w:rFonts w:ascii="宋体" w:hAnsi="宋体" w:cs="宋体"/>
          <w:sz w:val="24"/>
          <w:szCs w:val="24"/>
          <w:u w:val="single"/>
        </w:rPr>
        <w:t>（企业名称）</w:t>
      </w:r>
      <w:r>
        <w:rPr>
          <w:rFonts w:ascii="宋体" w:hAnsi="宋体" w:cs="宋体"/>
          <w:sz w:val="24"/>
          <w:szCs w:val="24"/>
        </w:rPr>
        <w:t>，从业人员人，营业收入为万元，资产总额为万元，属于</w:t>
      </w:r>
      <w:r>
        <w:rPr>
          <w:rFonts w:ascii="宋体" w:hAnsi="宋体" w:cs="宋体"/>
          <w:sz w:val="24"/>
          <w:szCs w:val="24"/>
          <w:u w:val="single"/>
        </w:rPr>
        <w:t>（中型企业、小型企业、微型企业）</w:t>
      </w:r>
      <w:r>
        <w:rPr>
          <w:rFonts w:ascii="宋体" w:hAnsi="宋体" w:cs="宋体"/>
          <w:sz w:val="24"/>
          <w:szCs w:val="24"/>
        </w:rPr>
        <w:t xml:space="preserve">； </w:t>
      </w:r>
    </w:p>
    <w:p>
      <w:pPr>
        <w:autoSpaceDE w:val="0"/>
        <w:autoSpaceDN w:val="0"/>
        <w:spacing w:line="360" w:lineRule="auto"/>
        <w:ind w:firstLine="480" w:firstLineChars="200"/>
        <w:rPr>
          <w:rFonts w:hint="default" w:ascii="宋体" w:hAnsi="宋体" w:cs="宋体"/>
          <w:sz w:val="24"/>
          <w:szCs w:val="24"/>
        </w:rPr>
      </w:pPr>
      <w:r>
        <w:rPr>
          <w:rFonts w:ascii="宋体" w:hAnsi="宋体" w:cs="宋体"/>
          <w:sz w:val="24"/>
          <w:szCs w:val="24"/>
        </w:rPr>
        <w:t xml:space="preserve">2. </w:t>
      </w:r>
      <w:r>
        <w:rPr>
          <w:rFonts w:ascii="宋体" w:hAnsi="宋体" w:cs="宋体"/>
          <w:sz w:val="24"/>
          <w:szCs w:val="24"/>
          <w:u w:val="single"/>
        </w:rPr>
        <w:t>（标的名称）</w:t>
      </w:r>
      <w:r>
        <w:rPr>
          <w:rFonts w:ascii="宋体" w:hAnsi="宋体" w:cs="宋体"/>
          <w:sz w:val="24"/>
          <w:szCs w:val="24"/>
        </w:rPr>
        <w:t>，属于</w:t>
      </w:r>
      <w:r>
        <w:rPr>
          <w:rFonts w:ascii="宋体" w:hAnsi="宋体" w:cs="宋体"/>
          <w:sz w:val="24"/>
          <w:szCs w:val="24"/>
          <w:u w:val="single"/>
        </w:rPr>
        <w:t>（采购文件中明确的所属行业）</w:t>
      </w:r>
      <w:r>
        <w:rPr>
          <w:rFonts w:ascii="宋体" w:hAnsi="宋体" w:cs="宋体"/>
          <w:sz w:val="24"/>
          <w:szCs w:val="24"/>
        </w:rPr>
        <w:t>行业；承建（承接）企业为</w:t>
      </w:r>
      <w:r>
        <w:rPr>
          <w:rFonts w:ascii="宋体" w:hAnsi="宋体" w:cs="宋体"/>
          <w:sz w:val="24"/>
          <w:szCs w:val="24"/>
          <w:u w:val="single"/>
        </w:rPr>
        <w:t>（企业名称）</w:t>
      </w:r>
      <w:r>
        <w:rPr>
          <w:rFonts w:ascii="宋体" w:hAnsi="宋体" w:cs="宋体"/>
          <w:sz w:val="24"/>
          <w:szCs w:val="24"/>
        </w:rPr>
        <w:t>，从业人员人，营业收入为万元，资产总额为万元，属于（</w:t>
      </w:r>
      <w:r>
        <w:rPr>
          <w:rFonts w:ascii="宋体" w:hAnsi="宋体" w:cs="宋体"/>
          <w:sz w:val="24"/>
          <w:szCs w:val="24"/>
          <w:u w:val="single"/>
        </w:rPr>
        <w:t>中型企业、小型企业、微型企业）</w:t>
      </w:r>
      <w:r>
        <w:rPr>
          <w:rFonts w:ascii="宋体" w:hAnsi="宋体" w:cs="宋体"/>
          <w:sz w:val="24"/>
          <w:szCs w:val="24"/>
        </w:rPr>
        <w:t xml:space="preserve">； </w:t>
      </w:r>
    </w:p>
    <w:p>
      <w:pPr>
        <w:autoSpaceDE w:val="0"/>
        <w:autoSpaceDN w:val="0"/>
        <w:spacing w:line="360" w:lineRule="auto"/>
        <w:ind w:firstLine="360" w:firstLineChars="150"/>
        <w:rPr>
          <w:rFonts w:hint="default" w:ascii="宋体" w:hAnsi="宋体" w:cs="宋体"/>
          <w:sz w:val="24"/>
          <w:szCs w:val="24"/>
        </w:rPr>
      </w:pPr>
      <w:r>
        <w:rPr>
          <w:rFonts w:ascii="宋体" w:hAnsi="宋体" w:cs="宋体"/>
          <w:sz w:val="24"/>
          <w:szCs w:val="24"/>
        </w:rPr>
        <w:t>……</w:t>
      </w:r>
    </w:p>
    <w:p>
      <w:pPr>
        <w:autoSpaceDE w:val="0"/>
        <w:autoSpaceDN w:val="0"/>
        <w:spacing w:line="360" w:lineRule="auto"/>
        <w:ind w:firstLine="480" w:firstLineChars="200"/>
        <w:rPr>
          <w:rFonts w:hint="default" w:ascii="宋体" w:hAnsi="宋体" w:cs="宋体"/>
          <w:sz w:val="24"/>
          <w:szCs w:val="24"/>
        </w:rPr>
      </w:pPr>
      <w:r>
        <w:rPr>
          <w:rFonts w:ascii="宋体" w:hAnsi="宋体" w:cs="宋体"/>
          <w:sz w:val="24"/>
          <w:szCs w:val="24"/>
        </w:rPr>
        <w:t>以上企业，不属于大企业的分支机构，不存在控股股东为大企业的情形，也不存在与大企业的负责人为同一人的情形。</w:t>
      </w:r>
    </w:p>
    <w:p>
      <w:pPr>
        <w:autoSpaceDE w:val="0"/>
        <w:autoSpaceDN w:val="0"/>
        <w:spacing w:line="360" w:lineRule="auto"/>
        <w:ind w:firstLine="360" w:firstLineChars="150"/>
        <w:rPr>
          <w:rFonts w:hint="default" w:ascii="宋体" w:hAnsi="宋体" w:cs="宋体"/>
          <w:sz w:val="24"/>
          <w:szCs w:val="24"/>
        </w:rPr>
      </w:pPr>
      <w:r>
        <w:rPr>
          <w:rFonts w:ascii="宋体" w:hAnsi="宋体" w:cs="宋体"/>
          <w:sz w:val="24"/>
          <w:szCs w:val="24"/>
        </w:rPr>
        <w:t xml:space="preserve">本企业对上述声明内容的真实性负责。如有虚假，将依法承担相应责任。 </w:t>
      </w:r>
    </w:p>
    <w:p>
      <w:pPr>
        <w:autoSpaceDE w:val="0"/>
        <w:autoSpaceDN w:val="0"/>
        <w:spacing w:line="440" w:lineRule="exact"/>
        <w:ind w:firstLine="3960" w:firstLineChars="1650"/>
        <w:rPr>
          <w:rFonts w:hint="default" w:ascii="宋体" w:hAnsi="宋体" w:cs="宋体"/>
          <w:sz w:val="24"/>
          <w:szCs w:val="24"/>
        </w:rPr>
      </w:pPr>
    </w:p>
    <w:p>
      <w:pPr>
        <w:autoSpaceDE w:val="0"/>
        <w:autoSpaceDN w:val="0"/>
        <w:spacing w:line="440" w:lineRule="exact"/>
        <w:ind w:firstLine="3960" w:firstLineChars="1650"/>
        <w:rPr>
          <w:rFonts w:hint="default" w:ascii="宋体" w:hAnsi="宋体" w:cs="宋体"/>
          <w:sz w:val="24"/>
          <w:szCs w:val="24"/>
        </w:rPr>
      </w:pPr>
    </w:p>
    <w:p>
      <w:pPr>
        <w:autoSpaceDE w:val="0"/>
        <w:autoSpaceDN w:val="0"/>
        <w:spacing w:line="440" w:lineRule="exact"/>
        <w:ind w:firstLine="3960" w:firstLineChars="1650"/>
        <w:rPr>
          <w:rFonts w:hint="default" w:ascii="宋体" w:hAnsi="宋体" w:cs="宋体"/>
          <w:sz w:val="24"/>
          <w:szCs w:val="24"/>
        </w:rPr>
      </w:pPr>
      <w:r>
        <w:rPr>
          <w:rFonts w:ascii="宋体" w:hAnsi="宋体" w:cs="宋体"/>
          <w:sz w:val="24"/>
          <w:szCs w:val="24"/>
        </w:rPr>
        <w:t xml:space="preserve">供应商名称（盖章）： </w:t>
      </w:r>
    </w:p>
    <w:p>
      <w:pPr>
        <w:autoSpaceDE w:val="0"/>
        <w:autoSpaceDN w:val="0"/>
        <w:spacing w:line="440" w:lineRule="exact"/>
        <w:ind w:firstLine="3960" w:firstLineChars="1650"/>
        <w:rPr>
          <w:rFonts w:hint="default" w:ascii="宋体" w:hAnsi="宋体"/>
          <w:sz w:val="24"/>
          <w:szCs w:val="24"/>
        </w:rPr>
      </w:pPr>
      <w:r>
        <w:rPr>
          <w:rFonts w:ascii="宋体" w:hAnsi="宋体" w:cs="宋体"/>
          <w:sz w:val="24"/>
          <w:szCs w:val="24"/>
        </w:rPr>
        <w:t>日 期：</w:t>
      </w:r>
    </w:p>
    <w:p>
      <w:pPr>
        <w:spacing w:line="360" w:lineRule="auto"/>
        <w:rPr>
          <w:rFonts w:hint="default" w:ascii="宋体" w:hAnsi="宋体"/>
          <w:b/>
          <w:bCs/>
          <w:sz w:val="28"/>
          <w:szCs w:val="28"/>
        </w:rPr>
      </w:pPr>
      <w:r>
        <w:rPr>
          <w:rFonts w:ascii="宋体" w:hAnsi="宋体"/>
          <w:sz w:val="24"/>
          <w:szCs w:val="24"/>
        </w:rPr>
        <w:br w:type="page"/>
      </w:r>
      <w:r>
        <w:rPr>
          <w:rFonts w:ascii="宋体" w:hAnsi="宋体"/>
          <w:b/>
          <w:bCs/>
          <w:sz w:val="28"/>
          <w:szCs w:val="28"/>
        </w:rPr>
        <w:t>附件2：残疾人福利性单位声明函</w:t>
      </w:r>
    </w:p>
    <w:p>
      <w:pPr>
        <w:spacing w:line="360" w:lineRule="auto"/>
        <w:jc w:val="center"/>
        <w:rPr>
          <w:rFonts w:hint="default" w:ascii="宋体" w:hAnsi="宋体"/>
          <w:b/>
          <w:bCs/>
          <w:sz w:val="28"/>
          <w:szCs w:val="28"/>
        </w:rPr>
      </w:pPr>
      <w:r>
        <w:rPr>
          <w:rFonts w:ascii="宋体" w:hAnsi="宋体"/>
          <w:b/>
          <w:bCs/>
          <w:sz w:val="28"/>
          <w:szCs w:val="28"/>
        </w:rPr>
        <w:t>（若为联合体投标，联合体各方提供）</w:t>
      </w:r>
    </w:p>
    <w:p>
      <w:pPr>
        <w:spacing w:line="360" w:lineRule="auto"/>
        <w:rPr>
          <w:rFonts w:hint="default" w:ascii="宋体" w:hAnsi="宋体"/>
          <w:b/>
          <w:bCs/>
          <w:sz w:val="24"/>
          <w:szCs w:val="24"/>
        </w:rPr>
      </w:pPr>
    </w:p>
    <w:p>
      <w:pPr>
        <w:spacing w:line="480" w:lineRule="auto"/>
        <w:ind w:firstLine="600"/>
        <w:rPr>
          <w:rFonts w:hint="default" w:ascii="宋体" w:hAnsi="宋体"/>
          <w:sz w:val="24"/>
          <w:szCs w:val="24"/>
        </w:rPr>
      </w:pPr>
      <w:r>
        <w:rPr>
          <w:rFonts w:ascii="宋体" w:hAnsi="宋体"/>
          <w:sz w:val="24"/>
          <w:szCs w:val="24"/>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600"/>
        <w:rPr>
          <w:rFonts w:hint="default" w:ascii="宋体" w:hAnsi="宋体"/>
          <w:sz w:val="24"/>
          <w:szCs w:val="24"/>
        </w:rPr>
      </w:pPr>
      <w:r>
        <w:rPr>
          <w:rFonts w:ascii="宋体" w:hAnsi="宋体"/>
          <w:sz w:val="24"/>
          <w:szCs w:val="24"/>
        </w:rPr>
        <w:t>本单位对上述声明的真实性负责。如有虚假，将依法承担相应责任。</w:t>
      </w:r>
    </w:p>
    <w:p>
      <w:pPr>
        <w:spacing w:line="480" w:lineRule="auto"/>
        <w:ind w:firstLine="600"/>
        <w:rPr>
          <w:rFonts w:hint="default" w:ascii="宋体" w:hAnsi="宋体"/>
          <w:sz w:val="24"/>
          <w:szCs w:val="24"/>
        </w:rPr>
      </w:pPr>
    </w:p>
    <w:p>
      <w:pPr>
        <w:spacing w:line="480" w:lineRule="auto"/>
        <w:ind w:firstLine="600"/>
        <w:rPr>
          <w:rFonts w:hint="default" w:ascii="宋体" w:hAnsi="宋体"/>
          <w:sz w:val="24"/>
          <w:szCs w:val="24"/>
        </w:rPr>
      </w:pPr>
    </w:p>
    <w:p>
      <w:pPr>
        <w:spacing w:line="480" w:lineRule="auto"/>
        <w:ind w:firstLine="600"/>
        <w:rPr>
          <w:rFonts w:hint="default" w:ascii="宋体" w:hAnsi="宋体"/>
          <w:sz w:val="24"/>
          <w:szCs w:val="24"/>
        </w:rPr>
      </w:pPr>
    </w:p>
    <w:p>
      <w:pPr>
        <w:spacing w:line="480" w:lineRule="auto"/>
        <w:ind w:firstLine="600"/>
        <w:rPr>
          <w:rFonts w:hint="default" w:ascii="宋体" w:hAnsi="宋体"/>
          <w:sz w:val="24"/>
          <w:szCs w:val="24"/>
        </w:rPr>
      </w:pPr>
      <w:r>
        <w:rPr>
          <w:rFonts w:ascii="宋体" w:hAnsi="宋体"/>
          <w:sz w:val="24"/>
          <w:szCs w:val="24"/>
        </w:rPr>
        <w:t>供应商名称（盖章）：</w:t>
      </w:r>
    </w:p>
    <w:p>
      <w:pPr>
        <w:spacing w:line="480" w:lineRule="auto"/>
        <w:ind w:firstLine="600"/>
        <w:rPr>
          <w:rFonts w:hint="default" w:ascii="宋体" w:hAnsi="宋体"/>
          <w:sz w:val="24"/>
          <w:szCs w:val="24"/>
        </w:rPr>
      </w:pPr>
      <w:r>
        <w:rPr>
          <w:rFonts w:ascii="宋体" w:hAnsi="宋体"/>
          <w:sz w:val="24"/>
          <w:szCs w:val="24"/>
        </w:rPr>
        <w:t>日 期：</w:t>
      </w:r>
    </w:p>
    <w:p>
      <w:pPr>
        <w:autoSpaceDN w:val="0"/>
        <w:spacing w:line="560" w:lineRule="atLeast"/>
        <w:ind w:right="480"/>
        <w:jc w:val="center"/>
        <w:rPr>
          <w:rFonts w:hint="default" w:ascii="宋体" w:hAnsi="宋体"/>
          <w:sz w:val="24"/>
          <w:szCs w:val="24"/>
        </w:rPr>
        <w:sectPr>
          <w:pgSz w:w="11906" w:h="16838"/>
          <w:pgMar w:top="1440" w:right="1531" w:bottom="1440" w:left="1418" w:header="850" w:footer="992" w:gutter="0"/>
          <w:cols w:space="720" w:num="1"/>
          <w:docGrid w:type="lines" w:linePitch="315" w:charSpace="0"/>
        </w:sectPr>
      </w:pPr>
    </w:p>
    <w:p>
      <w:pPr>
        <w:spacing w:line="360" w:lineRule="auto"/>
        <w:rPr>
          <w:rFonts w:hint="default" w:ascii="宋体" w:hAnsi="宋体"/>
          <w:b/>
          <w:bCs/>
          <w:sz w:val="28"/>
          <w:szCs w:val="28"/>
        </w:rPr>
      </w:pPr>
      <w:r>
        <w:rPr>
          <w:rFonts w:ascii="宋体" w:hAnsi="宋体"/>
          <w:b/>
          <w:bCs/>
          <w:sz w:val="28"/>
          <w:szCs w:val="28"/>
        </w:rPr>
        <w:t>附件3：监狱企业证明文件</w:t>
      </w:r>
    </w:p>
    <w:p>
      <w:pPr>
        <w:spacing w:line="360" w:lineRule="auto"/>
        <w:jc w:val="center"/>
        <w:rPr>
          <w:rFonts w:hint="default" w:ascii="宋体" w:hAnsi="宋体"/>
          <w:b/>
          <w:bCs/>
          <w:sz w:val="28"/>
          <w:szCs w:val="28"/>
        </w:rPr>
      </w:pPr>
      <w:r>
        <w:rPr>
          <w:rFonts w:ascii="宋体" w:hAnsi="宋体"/>
          <w:b/>
          <w:bCs/>
          <w:sz w:val="28"/>
          <w:szCs w:val="28"/>
        </w:rPr>
        <w:t>（若为联合体投标，联合体各方提供）</w:t>
      </w:r>
    </w:p>
    <w:p>
      <w:pPr>
        <w:spacing w:line="360" w:lineRule="auto"/>
        <w:ind w:firstLine="600"/>
        <w:jc w:val="center"/>
        <w:rPr>
          <w:rFonts w:hint="default" w:ascii="宋体" w:hAnsi="宋体"/>
          <w:sz w:val="24"/>
          <w:szCs w:val="24"/>
        </w:rPr>
      </w:pPr>
    </w:p>
    <w:p>
      <w:pPr>
        <w:autoSpaceDE w:val="0"/>
        <w:autoSpaceDN w:val="0"/>
        <w:spacing w:line="360" w:lineRule="auto"/>
        <w:ind w:firstLine="360" w:firstLineChars="150"/>
        <w:rPr>
          <w:rFonts w:hint="default" w:ascii="宋体" w:hAnsi="宋体"/>
          <w:sz w:val="24"/>
          <w:szCs w:val="24"/>
        </w:rPr>
      </w:pPr>
      <w:r>
        <w:rPr>
          <w:rFonts w:ascii="宋体" w:hAnsi="宋体"/>
          <w:sz w:val="24"/>
          <w:szCs w:val="24"/>
        </w:rPr>
        <w:t>享受政策优惠的监狱企业须提供由省级以上监狱管理局、戒毒管理局（含新疆生产建设兵团）出具的属于监狱企业的证明文件。</w:t>
      </w:r>
    </w:p>
    <w:p>
      <w:pPr>
        <w:spacing w:line="480" w:lineRule="auto"/>
        <w:ind w:firstLine="600"/>
        <w:rPr>
          <w:rFonts w:hint="default" w:ascii="宋体" w:hAnsi="宋体"/>
          <w:sz w:val="24"/>
          <w:szCs w:val="24"/>
        </w:rPr>
      </w:pPr>
    </w:p>
    <w:p>
      <w:pPr>
        <w:spacing w:line="480" w:lineRule="auto"/>
        <w:ind w:firstLine="600"/>
        <w:rPr>
          <w:rFonts w:hint="default" w:ascii="宋体" w:hAnsi="宋体"/>
          <w:sz w:val="24"/>
          <w:szCs w:val="24"/>
        </w:rPr>
      </w:pPr>
      <w:r>
        <w:rPr>
          <w:rFonts w:ascii="宋体" w:hAnsi="宋体"/>
          <w:sz w:val="24"/>
          <w:szCs w:val="24"/>
        </w:rPr>
        <w:t>供应商名称（盖章）：</w:t>
      </w:r>
    </w:p>
    <w:p>
      <w:pPr>
        <w:spacing w:line="480" w:lineRule="auto"/>
        <w:ind w:firstLine="600"/>
        <w:rPr>
          <w:rFonts w:hint="default" w:ascii="宋体" w:hAnsi="宋体" w:cs="宋体"/>
          <w:b/>
          <w:bCs/>
          <w:sz w:val="24"/>
          <w:szCs w:val="24"/>
        </w:rPr>
      </w:pPr>
      <w:r>
        <w:rPr>
          <w:rFonts w:ascii="宋体" w:hAnsi="宋体"/>
          <w:sz w:val="24"/>
          <w:szCs w:val="24"/>
        </w:rPr>
        <w:t>日 期：</w:t>
      </w:r>
    </w:p>
    <w:p>
      <w:pPr>
        <w:autoSpaceDE w:val="0"/>
        <w:autoSpaceDN w:val="0"/>
        <w:spacing w:line="360" w:lineRule="auto"/>
        <w:rPr>
          <w:rFonts w:hint="default" w:ascii="宋体" w:hAnsi="宋体"/>
        </w:rPr>
      </w:pPr>
    </w:p>
    <w:p>
      <w:pPr>
        <w:pStyle w:val="17"/>
        <w:sectPr>
          <w:pgSz w:w="11906" w:h="16838"/>
          <w:pgMar w:top="1440" w:right="1800" w:bottom="1440" w:left="1800" w:header="851" w:footer="992" w:gutter="0"/>
          <w:cols w:space="720" w:num="1"/>
          <w:docGrid w:type="lines" w:linePitch="312" w:charSpace="0"/>
        </w:sectPr>
      </w:pPr>
    </w:p>
    <w:p>
      <w:pPr>
        <w:spacing w:line="400" w:lineRule="exact"/>
        <w:jc w:val="center"/>
        <w:rPr>
          <w:rFonts w:hint="default" w:ascii="宋体" w:hAnsi="宋体"/>
          <w:bCs/>
          <w:sz w:val="32"/>
        </w:rPr>
      </w:pPr>
      <w:bookmarkStart w:id="274" w:name="_Toc98169906"/>
      <w:bookmarkStart w:id="275" w:name="_Toc102214313"/>
      <w:bookmarkStart w:id="276" w:name="_Toc98150429"/>
      <w:bookmarkStart w:id="277" w:name="_Toc79595842"/>
      <w:r>
        <w:rPr>
          <w:rFonts w:ascii="宋体" w:hAnsi="宋体"/>
          <w:b/>
          <w:sz w:val="32"/>
        </w:rPr>
        <w:t>最后磋商报价（格式，单独提供）</w:t>
      </w:r>
    </w:p>
    <w:p>
      <w:pPr>
        <w:widowControl/>
        <w:tabs>
          <w:tab w:val="left" w:pos="3315"/>
        </w:tabs>
        <w:spacing w:before="315" w:beforeLines="100" w:line="360" w:lineRule="auto"/>
        <w:jc w:val="left"/>
        <w:rPr>
          <w:rFonts w:hint="default" w:ascii="宋体" w:hAnsi="宋体"/>
          <w:sz w:val="24"/>
        </w:rPr>
      </w:pPr>
      <w:r>
        <w:rPr>
          <w:rFonts w:ascii="宋体" w:hAnsi="宋体"/>
          <w:sz w:val="28"/>
          <w:szCs w:val="28"/>
        </w:rPr>
        <w:t xml:space="preserve">                                        </w:t>
      </w:r>
      <w:r>
        <w:rPr>
          <w:rFonts w:ascii="宋体" w:hAnsi="宋体"/>
          <w:b/>
          <w:bCs/>
          <w:sz w:val="24"/>
        </w:rPr>
        <w:t>日期：202</w:t>
      </w:r>
      <w:r>
        <w:rPr>
          <w:rFonts w:hint="default" w:ascii="宋体" w:hAnsi="宋体"/>
          <w:b/>
          <w:bCs/>
          <w:sz w:val="24"/>
        </w:rPr>
        <w:t>4</w:t>
      </w:r>
      <w:r>
        <w:rPr>
          <w:rFonts w:ascii="宋体" w:hAnsi="宋体"/>
          <w:b/>
          <w:bCs/>
          <w:sz w:val="24"/>
        </w:rPr>
        <w:t>年    月   日</w:t>
      </w:r>
    </w:p>
    <w:p>
      <w:pPr>
        <w:rPr>
          <w:rFonts w:hint="default" w:ascii="宋体" w:hAnsi="宋体"/>
        </w:rPr>
      </w:pPr>
    </w:p>
    <w:tbl>
      <w:tblPr>
        <w:tblStyle w:val="43"/>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960" w:hanging="960" w:hangingChars="400"/>
              <w:jc w:val="center"/>
              <w:rPr>
                <w:rFonts w:hint="default" w:ascii="宋体" w:hAnsi="宋体" w:cs="宋体"/>
                <w:sz w:val="24"/>
              </w:rPr>
            </w:pPr>
            <w:r>
              <w:rPr>
                <w:rFonts w:ascii="宋体" w:hAnsi="宋体" w:cs="宋体"/>
                <w:sz w:val="24"/>
              </w:rPr>
              <w:t>项目名称</w:t>
            </w:r>
          </w:p>
        </w:tc>
        <w:tc>
          <w:tcPr>
            <w:tcW w:w="6665" w:type="dxa"/>
            <w:tcBorders>
              <w:top w:val="single" w:color="auto" w:sz="4" w:space="0"/>
              <w:left w:val="single" w:color="auto" w:sz="4" w:space="0"/>
              <w:bottom w:val="single" w:color="auto" w:sz="4" w:space="0"/>
              <w:right w:val="single" w:color="auto" w:sz="4" w:space="0"/>
            </w:tcBorders>
            <w:vAlign w:val="center"/>
          </w:tcPr>
          <w:p>
            <w:pPr>
              <w:spacing w:line="360" w:lineRule="exact"/>
              <w:ind w:left="1200" w:hanging="1200" w:hangingChars="500"/>
              <w:rPr>
                <w:rFonts w:hint="default" w:ascii="宋体" w:hAnsi="宋体" w:cs="宋体"/>
                <w:bCs/>
                <w:kern w:val="3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cs="宋体"/>
                <w:sz w:val="24"/>
              </w:rPr>
            </w:pPr>
            <w:r>
              <w:rPr>
                <w:rFonts w:ascii="宋体" w:hAnsi="宋体" w:cs="宋体"/>
                <w:sz w:val="24"/>
              </w:rPr>
              <w:t>项目编号</w:t>
            </w:r>
          </w:p>
        </w:tc>
        <w:tc>
          <w:tcPr>
            <w:tcW w:w="666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trPr>
        <w:tc>
          <w:tcPr>
            <w:tcW w:w="2410" w:type="dxa"/>
            <w:tcBorders>
              <w:top w:val="single" w:color="auto" w:sz="4" w:space="0"/>
              <w:left w:val="single" w:color="auto" w:sz="4" w:space="0"/>
              <w:bottom w:val="single" w:color="auto" w:sz="4" w:space="0"/>
              <w:right w:val="single" w:color="auto" w:sz="4" w:space="0"/>
            </w:tcBorders>
            <w:vAlign w:val="center"/>
          </w:tcPr>
          <w:p>
            <w:pPr>
              <w:ind w:left="-250" w:leftChars="-119" w:firstLine="249" w:firstLineChars="104"/>
              <w:jc w:val="center"/>
              <w:rPr>
                <w:rFonts w:hint="default" w:ascii="宋体" w:hAnsi="宋体" w:cs="宋体"/>
                <w:sz w:val="24"/>
              </w:rPr>
            </w:pPr>
            <w:r>
              <w:rPr>
                <w:rFonts w:ascii="宋体" w:hAnsi="宋体" w:cs="宋体"/>
                <w:sz w:val="24"/>
              </w:rPr>
              <w:t>供应商名称：</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rPr>
            </w:pPr>
            <w:r>
              <w:rPr>
                <w:rFonts w:ascii="宋体" w:hAnsi="宋体" w:cs="宋体"/>
                <w:sz w:val="24"/>
              </w:rPr>
              <w:t>报价</w:t>
            </w:r>
          </w:p>
          <w:p>
            <w:pPr>
              <w:jc w:val="center"/>
              <w:rPr>
                <w:rFonts w:hint="default" w:ascii="宋体" w:hAnsi="宋体" w:cs="宋体"/>
                <w:sz w:val="24"/>
              </w:rPr>
            </w:pPr>
            <w:r>
              <w:rPr>
                <w:rFonts w:ascii="宋体" w:hAnsi="宋体" w:cs="宋体"/>
                <w:sz w:val="24"/>
              </w:rPr>
              <w:t>（单位：元）</w:t>
            </w:r>
          </w:p>
        </w:tc>
        <w:tc>
          <w:tcPr>
            <w:tcW w:w="6665"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cs="宋体"/>
                <w:sz w:val="24"/>
              </w:rPr>
            </w:pPr>
            <w:r>
              <w:rPr>
                <w:rFonts w:ascii="宋体" w:hAnsi="宋体" w:cs="宋体"/>
                <w:sz w:val="24"/>
              </w:rPr>
              <w:t xml:space="preserve"> 大写：</w:t>
            </w:r>
          </w:p>
          <w:p>
            <w:pPr>
              <w:ind w:firstLine="117" w:firstLineChars="49"/>
              <w:jc w:val="left"/>
              <w:rPr>
                <w:rFonts w:hint="default" w:ascii="宋体" w:hAnsi="宋体" w:cs="宋体"/>
                <w:bCs/>
                <w:sz w:val="24"/>
              </w:rPr>
            </w:pPr>
            <w:r>
              <w:rPr>
                <w:rFonts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rPr>
            </w:pPr>
            <w:r>
              <w:rPr>
                <w:rFonts w:ascii="宋体" w:hAnsi="宋体"/>
                <w:sz w:val="24"/>
              </w:rPr>
              <w:t>其他承诺</w:t>
            </w:r>
          </w:p>
        </w:tc>
        <w:tc>
          <w:tcPr>
            <w:tcW w:w="6665"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rPr>
            </w:pPr>
            <w:r>
              <w:rPr>
                <w:rFonts w:ascii="宋体" w:hAnsi="宋体"/>
                <w:sz w:val="24"/>
              </w:rPr>
              <w:t>法定代表人或授权代理人签字</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sz w:val="24"/>
              </w:rPr>
            </w:pPr>
            <w:r>
              <w:rPr>
                <w:rFonts w:ascii="宋体" w:hAnsi="宋体"/>
                <w:sz w:val="24"/>
              </w:rPr>
              <w:t>备注</w:t>
            </w:r>
          </w:p>
        </w:tc>
        <w:tc>
          <w:tcPr>
            <w:tcW w:w="6665"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sz w:val="24"/>
              </w:rPr>
            </w:pPr>
          </w:p>
        </w:tc>
      </w:tr>
    </w:tbl>
    <w:p>
      <w:pPr>
        <w:snapToGrid w:val="0"/>
        <w:spacing w:line="500" w:lineRule="exact"/>
        <w:rPr>
          <w:rFonts w:hint="default" w:ascii="宋体" w:hAnsi="宋体"/>
          <w:sz w:val="24"/>
        </w:rPr>
      </w:pPr>
      <w:r>
        <w:rPr>
          <w:rFonts w:ascii="宋体" w:hAnsi="宋体"/>
          <w:sz w:val="24"/>
        </w:rPr>
        <w:t xml:space="preserve">               </w:t>
      </w:r>
    </w:p>
    <w:p>
      <w:pPr>
        <w:pStyle w:val="17"/>
        <w:spacing w:line="360" w:lineRule="auto"/>
        <w:rPr>
          <w:rFonts w:ascii="宋体" w:hAnsi="宋体"/>
          <w:sz w:val="24"/>
        </w:rPr>
      </w:pPr>
    </w:p>
    <w:p>
      <w:pPr>
        <w:pStyle w:val="17"/>
        <w:spacing w:before="4" w:line="360" w:lineRule="auto"/>
        <w:rPr>
          <w:rFonts w:ascii="宋体" w:hAnsi="宋体"/>
          <w:sz w:val="24"/>
        </w:rPr>
      </w:pPr>
    </w:p>
    <w:bookmarkEnd w:id="274"/>
    <w:bookmarkEnd w:id="275"/>
    <w:bookmarkEnd w:id="276"/>
    <w:bookmarkEnd w:id="277"/>
    <w:p>
      <w:pPr>
        <w:widowControl/>
        <w:jc w:val="left"/>
        <w:rPr>
          <w:rFonts w:hint="default" w:ascii="宋体" w:hAnsi="宋体"/>
          <w:b/>
          <w:bCs/>
          <w:sz w:val="28"/>
          <w:szCs w:val="28"/>
        </w:rPr>
      </w:pPr>
      <w:bookmarkStart w:id="278" w:name="_GoBack"/>
      <w:bookmarkEnd w:id="278"/>
    </w:p>
    <w:sectPr>
      <w:pgSz w:w="11906" w:h="16838"/>
      <w:pgMar w:top="1440" w:right="1531" w:bottom="1440" w:left="1418" w:header="850"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0773313"/>
    </w:sdtPr>
    <w:sdtContent>
      <w:p>
        <w:pPr>
          <w:pStyle w:val="27"/>
          <w:jc w:val="center"/>
        </w:pPr>
        <w:r>
          <w:fldChar w:fldCharType="begin"/>
        </w:r>
        <w:r>
          <w:instrText xml:space="preserve">PAGE   \* MERGEFORMAT</w:instrText>
        </w:r>
        <w:r>
          <w:fldChar w:fldCharType="separate"/>
        </w:r>
        <w:r>
          <w:rPr>
            <w:lang w:val="zh-CN"/>
          </w:rPr>
          <w:t>38</w:t>
        </w:r>
        <w:r>
          <w:rPr>
            <w:lang w:val="zh-CN"/>
          </w:rPr>
          <w:fldChar w:fldCharType="end"/>
        </w:r>
      </w:p>
    </w:sdtContent>
  </w:sdt>
  <w:p>
    <w:pPr>
      <w:pStyle w:val="2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文本框 6"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7"/>
                </w:pPr>
                <w:r>
                  <w:rPr>
                    <w:rFonts w:hint="eastAsia" w:ascii="微软雅黑" w:hAnsi="微软雅黑" w:eastAsia="微软雅黑" w:cs="微软雅黑"/>
                  </w:rPr>
                  <w:t xml:space="preserve">第 </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PAGE  \* MERGEFORMAT </w:instrText>
                </w:r>
                <w:r>
                  <w:rPr>
                    <w:rFonts w:hint="eastAsia" w:ascii="微软雅黑" w:hAnsi="微软雅黑" w:eastAsia="微软雅黑" w:cs="微软雅黑"/>
                  </w:rPr>
                  <w:fldChar w:fldCharType="separate"/>
                </w:r>
                <w:r>
                  <w:rPr>
                    <w:rFonts w:ascii="微软雅黑" w:hAnsi="微软雅黑" w:eastAsia="微软雅黑" w:cs="微软雅黑"/>
                  </w:rPr>
                  <w:t>2</w:t>
                </w:r>
                <w:r>
                  <w:rPr>
                    <w:rFonts w:hint="eastAsia" w:ascii="微软雅黑" w:hAnsi="微软雅黑" w:eastAsia="微软雅黑" w:cs="微软雅黑"/>
                  </w:rPr>
                  <w:fldChar w:fldCharType="end"/>
                </w:r>
                <w:r>
                  <w:rPr>
                    <w:rFonts w:hint="eastAsia" w:ascii="微软雅黑" w:hAnsi="微软雅黑" w:eastAsia="微软雅黑" w:cs="微软雅黑"/>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33151024"/>
      <w:docPartObj>
        <w:docPartGallery w:val="autotext"/>
      </w:docPartObj>
    </w:sdtPr>
    <w:sdtContent>
      <w:p>
        <w:pPr>
          <w:pStyle w:val="27"/>
          <w:jc w:val="center"/>
        </w:pPr>
        <w:r>
          <w:fldChar w:fldCharType="begin"/>
        </w:r>
        <w:r>
          <w:instrText xml:space="preserve">PAGE   \* MERGEFORMAT</w:instrText>
        </w:r>
        <w:r>
          <w:fldChar w:fldCharType="separate"/>
        </w:r>
        <w:r>
          <w:rPr>
            <w:lang w:val="zh-CN"/>
          </w:rPr>
          <w:t>44</w:t>
        </w:r>
        <w:r>
          <w:fldChar w:fldCharType="end"/>
        </w:r>
      </w:p>
    </w:sdtContent>
  </w:sdt>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64671498"/>
      <w:docPartObj>
        <w:docPartGallery w:val="autotext"/>
      </w:docPartObj>
    </w:sdtPr>
    <w:sdtContent>
      <w:p>
        <w:pPr>
          <w:pStyle w:val="27"/>
          <w:jc w:val="center"/>
        </w:pPr>
        <w:r>
          <w:fldChar w:fldCharType="begin"/>
        </w:r>
        <w:r>
          <w:instrText xml:space="preserve">PAGE   \* MERGEFORMAT</w:instrText>
        </w:r>
        <w:r>
          <w:fldChar w:fldCharType="separate"/>
        </w:r>
        <w:r>
          <w:rPr>
            <w:lang w:val="zh-CN"/>
          </w:rPr>
          <w:t>53</w:t>
        </w:r>
        <w:r>
          <w:fldChar w:fldCharType="end"/>
        </w:r>
      </w:p>
    </w:sdtContent>
  </w:sdt>
  <w:p>
    <w:pPr>
      <w:pStyle w:val="27"/>
      <w:tabs>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185"/>
      </w:rPr>
    </w:pPr>
    <w:r>
      <w:fldChar w:fldCharType="begin"/>
    </w:r>
    <w:r>
      <w:rPr>
        <w:rStyle w:val="185"/>
      </w:rPr>
      <w:instrText xml:space="preserve">PAGE  </w:instrText>
    </w:r>
    <w:r>
      <w:fldChar w:fldCharType="separate"/>
    </w:r>
    <w:r>
      <w:rPr>
        <w:rStyle w:val="185"/>
      </w:rPr>
      <w:t>8</w:t>
    </w:r>
    <w:r>
      <w:fldChar w:fldCharType="end"/>
    </w:r>
  </w:p>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p>
    <w:pPr>
      <w:pStyle w:val="28"/>
      <w:pBdr>
        <w:bottom w:val="none" w:color="auto" w:sz="0" w:space="1"/>
      </w:pBdr>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single" w:color="auto" w:sz="4" w:space="0"/>
      </w:pBdr>
      <w:jc w:val="left"/>
      <w:rPr>
        <w:rFonts w:hint="default" w:ascii="微软雅黑" w:hAnsi="微软雅黑" w:eastAsia="微软雅黑" w:cs="微软雅黑"/>
      </w:rPr>
    </w:pPr>
  </w:p>
  <w:p>
    <w:pPr>
      <w:pStyle w:val="28"/>
      <w:pBdr>
        <w:bottom w:val="none" w:color="auto" w:sz="0" w:space="1"/>
      </w:pBdr>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rPr>
    </w:pPr>
  </w:p>
  <w:p>
    <w:pPr>
      <w:pStyle w:val="28"/>
      <w:pBdr>
        <w:bottom w:val="none" w:color="auto" w:sz="0" w:space="1"/>
      </w:pBdr>
      <w:rPr>
        <w:rFonts w:hint="defau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rFonts w:hint="defau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hint="defau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jc w:val="both"/>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xNmMzNGM5OTJlMTNkZWI2MzQ5N2M0NmI1NjFlMmEifQ=="/>
  </w:docVars>
  <w:rsids>
    <w:rsidRoot w:val="00172A27"/>
    <w:rsid w:val="00001B0E"/>
    <w:rsid w:val="00001B9D"/>
    <w:rsid w:val="000042F6"/>
    <w:rsid w:val="0000456F"/>
    <w:rsid w:val="000045C9"/>
    <w:rsid w:val="00004D0D"/>
    <w:rsid w:val="000063AD"/>
    <w:rsid w:val="00006EAE"/>
    <w:rsid w:val="00010B63"/>
    <w:rsid w:val="000146A6"/>
    <w:rsid w:val="00014B92"/>
    <w:rsid w:val="0001544A"/>
    <w:rsid w:val="00016F2C"/>
    <w:rsid w:val="000202B8"/>
    <w:rsid w:val="00020B9E"/>
    <w:rsid w:val="000232E1"/>
    <w:rsid w:val="0002382B"/>
    <w:rsid w:val="00025C2D"/>
    <w:rsid w:val="00026B21"/>
    <w:rsid w:val="00027A19"/>
    <w:rsid w:val="00031585"/>
    <w:rsid w:val="00031BA6"/>
    <w:rsid w:val="00031CD1"/>
    <w:rsid w:val="00033E96"/>
    <w:rsid w:val="00036632"/>
    <w:rsid w:val="00036A79"/>
    <w:rsid w:val="000370F3"/>
    <w:rsid w:val="0004075D"/>
    <w:rsid w:val="000407F5"/>
    <w:rsid w:val="000420F8"/>
    <w:rsid w:val="00042D49"/>
    <w:rsid w:val="00046A93"/>
    <w:rsid w:val="00046F41"/>
    <w:rsid w:val="0005060F"/>
    <w:rsid w:val="00050E38"/>
    <w:rsid w:val="00051B58"/>
    <w:rsid w:val="00051FBA"/>
    <w:rsid w:val="00052976"/>
    <w:rsid w:val="00052E77"/>
    <w:rsid w:val="00053294"/>
    <w:rsid w:val="0005557B"/>
    <w:rsid w:val="000564D5"/>
    <w:rsid w:val="000564EC"/>
    <w:rsid w:val="00056794"/>
    <w:rsid w:val="000567F2"/>
    <w:rsid w:val="0005680C"/>
    <w:rsid w:val="00060262"/>
    <w:rsid w:val="000613A1"/>
    <w:rsid w:val="00061B18"/>
    <w:rsid w:val="0006230D"/>
    <w:rsid w:val="000626AF"/>
    <w:rsid w:val="00062965"/>
    <w:rsid w:val="00065B8D"/>
    <w:rsid w:val="00065DB6"/>
    <w:rsid w:val="000670F2"/>
    <w:rsid w:val="00067751"/>
    <w:rsid w:val="00070018"/>
    <w:rsid w:val="00070710"/>
    <w:rsid w:val="0007079F"/>
    <w:rsid w:val="000719CB"/>
    <w:rsid w:val="00071A13"/>
    <w:rsid w:val="000757A7"/>
    <w:rsid w:val="000762D4"/>
    <w:rsid w:val="000779D6"/>
    <w:rsid w:val="00077D69"/>
    <w:rsid w:val="0008309D"/>
    <w:rsid w:val="000830C5"/>
    <w:rsid w:val="0008321B"/>
    <w:rsid w:val="000835CE"/>
    <w:rsid w:val="00084421"/>
    <w:rsid w:val="00084A3D"/>
    <w:rsid w:val="000865C8"/>
    <w:rsid w:val="00090648"/>
    <w:rsid w:val="00092F1A"/>
    <w:rsid w:val="00094206"/>
    <w:rsid w:val="000966D5"/>
    <w:rsid w:val="00096FE2"/>
    <w:rsid w:val="00097A6C"/>
    <w:rsid w:val="000A0356"/>
    <w:rsid w:val="000A1916"/>
    <w:rsid w:val="000A1C6C"/>
    <w:rsid w:val="000A1E5D"/>
    <w:rsid w:val="000A1F9B"/>
    <w:rsid w:val="000A20A9"/>
    <w:rsid w:val="000A3570"/>
    <w:rsid w:val="000A3A58"/>
    <w:rsid w:val="000A5DEB"/>
    <w:rsid w:val="000A61F0"/>
    <w:rsid w:val="000A6307"/>
    <w:rsid w:val="000A6333"/>
    <w:rsid w:val="000A6D45"/>
    <w:rsid w:val="000A7338"/>
    <w:rsid w:val="000A7DBB"/>
    <w:rsid w:val="000B08F9"/>
    <w:rsid w:val="000B2304"/>
    <w:rsid w:val="000B3187"/>
    <w:rsid w:val="000B495F"/>
    <w:rsid w:val="000B552C"/>
    <w:rsid w:val="000B6DA3"/>
    <w:rsid w:val="000C024D"/>
    <w:rsid w:val="000C0F11"/>
    <w:rsid w:val="000C2184"/>
    <w:rsid w:val="000C3487"/>
    <w:rsid w:val="000C42A1"/>
    <w:rsid w:val="000C45B8"/>
    <w:rsid w:val="000C4F9B"/>
    <w:rsid w:val="000C6099"/>
    <w:rsid w:val="000C61F2"/>
    <w:rsid w:val="000C651F"/>
    <w:rsid w:val="000C72D0"/>
    <w:rsid w:val="000C7623"/>
    <w:rsid w:val="000C7E30"/>
    <w:rsid w:val="000D2081"/>
    <w:rsid w:val="000D48C5"/>
    <w:rsid w:val="000E0091"/>
    <w:rsid w:val="000E01AC"/>
    <w:rsid w:val="000E0E46"/>
    <w:rsid w:val="000E164C"/>
    <w:rsid w:val="000E1886"/>
    <w:rsid w:val="000E2DC3"/>
    <w:rsid w:val="000F0466"/>
    <w:rsid w:val="000F19BD"/>
    <w:rsid w:val="000F30B6"/>
    <w:rsid w:val="000F3B91"/>
    <w:rsid w:val="000F3CCC"/>
    <w:rsid w:val="000F42BE"/>
    <w:rsid w:val="000F58A3"/>
    <w:rsid w:val="001007B2"/>
    <w:rsid w:val="00102342"/>
    <w:rsid w:val="00103A27"/>
    <w:rsid w:val="00103A2B"/>
    <w:rsid w:val="00103E6A"/>
    <w:rsid w:val="0010437E"/>
    <w:rsid w:val="001049A6"/>
    <w:rsid w:val="001052EE"/>
    <w:rsid w:val="00106208"/>
    <w:rsid w:val="0010636B"/>
    <w:rsid w:val="0010639B"/>
    <w:rsid w:val="00106F3C"/>
    <w:rsid w:val="00110138"/>
    <w:rsid w:val="00110D60"/>
    <w:rsid w:val="001110B9"/>
    <w:rsid w:val="0011319B"/>
    <w:rsid w:val="0011391A"/>
    <w:rsid w:val="00116245"/>
    <w:rsid w:val="00120CBE"/>
    <w:rsid w:val="0012229B"/>
    <w:rsid w:val="00122BAC"/>
    <w:rsid w:val="00124474"/>
    <w:rsid w:val="00125538"/>
    <w:rsid w:val="00125743"/>
    <w:rsid w:val="00126AA7"/>
    <w:rsid w:val="00127C82"/>
    <w:rsid w:val="00131CA1"/>
    <w:rsid w:val="00132D57"/>
    <w:rsid w:val="00133AC4"/>
    <w:rsid w:val="0013425C"/>
    <w:rsid w:val="00134693"/>
    <w:rsid w:val="00134845"/>
    <w:rsid w:val="00144D36"/>
    <w:rsid w:val="001451AE"/>
    <w:rsid w:val="001456BD"/>
    <w:rsid w:val="001459FF"/>
    <w:rsid w:val="00150289"/>
    <w:rsid w:val="00153D0D"/>
    <w:rsid w:val="001541D0"/>
    <w:rsid w:val="00154C6D"/>
    <w:rsid w:val="00156061"/>
    <w:rsid w:val="00157799"/>
    <w:rsid w:val="001607C5"/>
    <w:rsid w:val="0016181B"/>
    <w:rsid w:val="00162819"/>
    <w:rsid w:val="00162C32"/>
    <w:rsid w:val="0016353D"/>
    <w:rsid w:val="00163731"/>
    <w:rsid w:val="00163888"/>
    <w:rsid w:val="0016646F"/>
    <w:rsid w:val="00166953"/>
    <w:rsid w:val="0016765B"/>
    <w:rsid w:val="00167C16"/>
    <w:rsid w:val="00170506"/>
    <w:rsid w:val="00170A11"/>
    <w:rsid w:val="00170CCF"/>
    <w:rsid w:val="001711FA"/>
    <w:rsid w:val="00172861"/>
    <w:rsid w:val="00172A27"/>
    <w:rsid w:val="00174D7F"/>
    <w:rsid w:val="00175D4F"/>
    <w:rsid w:val="00176D98"/>
    <w:rsid w:val="00177140"/>
    <w:rsid w:val="00180E51"/>
    <w:rsid w:val="00181556"/>
    <w:rsid w:val="0018360E"/>
    <w:rsid w:val="00183E66"/>
    <w:rsid w:val="00184E85"/>
    <w:rsid w:val="001865B6"/>
    <w:rsid w:val="001865E6"/>
    <w:rsid w:val="00186BEF"/>
    <w:rsid w:val="00191594"/>
    <w:rsid w:val="00191B7B"/>
    <w:rsid w:val="00192B6B"/>
    <w:rsid w:val="00197721"/>
    <w:rsid w:val="001A2003"/>
    <w:rsid w:val="001A24E0"/>
    <w:rsid w:val="001A2891"/>
    <w:rsid w:val="001A2DE7"/>
    <w:rsid w:val="001A5D0C"/>
    <w:rsid w:val="001A69AF"/>
    <w:rsid w:val="001B0046"/>
    <w:rsid w:val="001B2ACF"/>
    <w:rsid w:val="001B2C99"/>
    <w:rsid w:val="001B70E3"/>
    <w:rsid w:val="001B76B8"/>
    <w:rsid w:val="001B77AD"/>
    <w:rsid w:val="001C0078"/>
    <w:rsid w:val="001C0CEB"/>
    <w:rsid w:val="001C1441"/>
    <w:rsid w:val="001C19C2"/>
    <w:rsid w:val="001C1FB0"/>
    <w:rsid w:val="001C2FB4"/>
    <w:rsid w:val="001C3C32"/>
    <w:rsid w:val="001C3D4C"/>
    <w:rsid w:val="001C3FD9"/>
    <w:rsid w:val="001C4C25"/>
    <w:rsid w:val="001C6BB6"/>
    <w:rsid w:val="001C7ABA"/>
    <w:rsid w:val="001D0093"/>
    <w:rsid w:val="001D0A4F"/>
    <w:rsid w:val="001D0C08"/>
    <w:rsid w:val="001D1106"/>
    <w:rsid w:val="001D2129"/>
    <w:rsid w:val="001D3471"/>
    <w:rsid w:val="001D40F8"/>
    <w:rsid w:val="001D4332"/>
    <w:rsid w:val="001D4B17"/>
    <w:rsid w:val="001D5600"/>
    <w:rsid w:val="001D78FA"/>
    <w:rsid w:val="001E01A7"/>
    <w:rsid w:val="001E02EB"/>
    <w:rsid w:val="001E2B4B"/>
    <w:rsid w:val="001E3853"/>
    <w:rsid w:val="001E431A"/>
    <w:rsid w:val="001E7D4B"/>
    <w:rsid w:val="001F015A"/>
    <w:rsid w:val="001F1032"/>
    <w:rsid w:val="00200C5D"/>
    <w:rsid w:val="00201A40"/>
    <w:rsid w:val="00204C5D"/>
    <w:rsid w:val="002051A1"/>
    <w:rsid w:val="00205560"/>
    <w:rsid w:val="00206E89"/>
    <w:rsid w:val="00207D6D"/>
    <w:rsid w:val="00207EAD"/>
    <w:rsid w:val="00207FDF"/>
    <w:rsid w:val="00213954"/>
    <w:rsid w:val="00213BF8"/>
    <w:rsid w:val="00213DE5"/>
    <w:rsid w:val="00214FCD"/>
    <w:rsid w:val="00215F56"/>
    <w:rsid w:val="00216C7C"/>
    <w:rsid w:val="00217A6F"/>
    <w:rsid w:val="00221450"/>
    <w:rsid w:val="00221DEC"/>
    <w:rsid w:val="00222646"/>
    <w:rsid w:val="00222879"/>
    <w:rsid w:val="002231AC"/>
    <w:rsid w:val="002232B1"/>
    <w:rsid w:val="00223481"/>
    <w:rsid w:val="00224886"/>
    <w:rsid w:val="00224C90"/>
    <w:rsid w:val="0022528C"/>
    <w:rsid w:val="00225BFA"/>
    <w:rsid w:val="0022769A"/>
    <w:rsid w:val="00227B80"/>
    <w:rsid w:val="002309B9"/>
    <w:rsid w:val="0023242A"/>
    <w:rsid w:val="002327C2"/>
    <w:rsid w:val="002329A9"/>
    <w:rsid w:val="00234EF8"/>
    <w:rsid w:val="00235E29"/>
    <w:rsid w:val="00237329"/>
    <w:rsid w:val="00240408"/>
    <w:rsid w:val="0024372B"/>
    <w:rsid w:val="002437B7"/>
    <w:rsid w:val="00243D20"/>
    <w:rsid w:val="00243E94"/>
    <w:rsid w:val="00244C28"/>
    <w:rsid w:val="00246505"/>
    <w:rsid w:val="00246D7F"/>
    <w:rsid w:val="00250FE7"/>
    <w:rsid w:val="00251728"/>
    <w:rsid w:val="002524F2"/>
    <w:rsid w:val="00253711"/>
    <w:rsid w:val="00253F71"/>
    <w:rsid w:val="00256DE8"/>
    <w:rsid w:val="0026053B"/>
    <w:rsid w:val="0026231A"/>
    <w:rsid w:val="00263EAE"/>
    <w:rsid w:val="00264160"/>
    <w:rsid w:val="002653CB"/>
    <w:rsid w:val="0026659C"/>
    <w:rsid w:val="00267313"/>
    <w:rsid w:val="00271B07"/>
    <w:rsid w:val="00273633"/>
    <w:rsid w:val="00273A7A"/>
    <w:rsid w:val="00273C9F"/>
    <w:rsid w:val="002765FB"/>
    <w:rsid w:val="00277B0C"/>
    <w:rsid w:val="00277F1F"/>
    <w:rsid w:val="002806CD"/>
    <w:rsid w:val="002807E3"/>
    <w:rsid w:val="0028369B"/>
    <w:rsid w:val="002856FC"/>
    <w:rsid w:val="00291149"/>
    <w:rsid w:val="00292414"/>
    <w:rsid w:val="00293A76"/>
    <w:rsid w:val="00293C4F"/>
    <w:rsid w:val="00293EB0"/>
    <w:rsid w:val="00293EE1"/>
    <w:rsid w:val="00294422"/>
    <w:rsid w:val="00294614"/>
    <w:rsid w:val="00295888"/>
    <w:rsid w:val="002A0199"/>
    <w:rsid w:val="002A2C5E"/>
    <w:rsid w:val="002A3412"/>
    <w:rsid w:val="002A5935"/>
    <w:rsid w:val="002A5DB2"/>
    <w:rsid w:val="002A6F6F"/>
    <w:rsid w:val="002B28C6"/>
    <w:rsid w:val="002B3451"/>
    <w:rsid w:val="002B46BC"/>
    <w:rsid w:val="002B61C5"/>
    <w:rsid w:val="002B6784"/>
    <w:rsid w:val="002B6F0E"/>
    <w:rsid w:val="002C2923"/>
    <w:rsid w:val="002C2B96"/>
    <w:rsid w:val="002C3451"/>
    <w:rsid w:val="002C38FE"/>
    <w:rsid w:val="002C4852"/>
    <w:rsid w:val="002C4AA0"/>
    <w:rsid w:val="002C4BD4"/>
    <w:rsid w:val="002C5643"/>
    <w:rsid w:val="002C7BCE"/>
    <w:rsid w:val="002D044C"/>
    <w:rsid w:val="002D08CC"/>
    <w:rsid w:val="002D3878"/>
    <w:rsid w:val="002D6B4E"/>
    <w:rsid w:val="002D7D10"/>
    <w:rsid w:val="002E1141"/>
    <w:rsid w:val="002E1C7C"/>
    <w:rsid w:val="002E2561"/>
    <w:rsid w:val="002E48B4"/>
    <w:rsid w:val="002E497B"/>
    <w:rsid w:val="002E6595"/>
    <w:rsid w:val="002E68E8"/>
    <w:rsid w:val="002E6D56"/>
    <w:rsid w:val="002E7CE5"/>
    <w:rsid w:val="002E7F25"/>
    <w:rsid w:val="002F10C0"/>
    <w:rsid w:val="002F1EDC"/>
    <w:rsid w:val="002F306D"/>
    <w:rsid w:val="002F58CB"/>
    <w:rsid w:val="002F5AED"/>
    <w:rsid w:val="002F6DF4"/>
    <w:rsid w:val="002F6F4C"/>
    <w:rsid w:val="002F6FFE"/>
    <w:rsid w:val="00301018"/>
    <w:rsid w:val="0030153F"/>
    <w:rsid w:val="00301EB3"/>
    <w:rsid w:val="0030256D"/>
    <w:rsid w:val="003026A3"/>
    <w:rsid w:val="00302CA5"/>
    <w:rsid w:val="00302DE7"/>
    <w:rsid w:val="003035D9"/>
    <w:rsid w:val="00303DCB"/>
    <w:rsid w:val="00303FD9"/>
    <w:rsid w:val="0030405C"/>
    <w:rsid w:val="003046C9"/>
    <w:rsid w:val="00304BDD"/>
    <w:rsid w:val="00306557"/>
    <w:rsid w:val="00306D85"/>
    <w:rsid w:val="00307DE7"/>
    <w:rsid w:val="0031174F"/>
    <w:rsid w:val="003145AF"/>
    <w:rsid w:val="00314FBF"/>
    <w:rsid w:val="00315831"/>
    <w:rsid w:val="003210C2"/>
    <w:rsid w:val="00321FD4"/>
    <w:rsid w:val="003223D5"/>
    <w:rsid w:val="00322847"/>
    <w:rsid w:val="00322BFD"/>
    <w:rsid w:val="00324DA5"/>
    <w:rsid w:val="00326E49"/>
    <w:rsid w:val="00326EE7"/>
    <w:rsid w:val="00330FD7"/>
    <w:rsid w:val="003312C9"/>
    <w:rsid w:val="003312F9"/>
    <w:rsid w:val="0033220D"/>
    <w:rsid w:val="0033252B"/>
    <w:rsid w:val="00332EBD"/>
    <w:rsid w:val="00334C41"/>
    <w:rsid w:val="003353C8"/>
    <w:rsid w:val="003361AB"/>
    <w:rsid w:val="00336663"/>
    <w:rsid w:val="0033697E"/>
    <w:rsid w:val="00337D88"/>
    <w:rsid w:val="00340015"/>
    <w:rsid w:val="003402CF"/>
    <w:rsid w:val="0034247D"/>
    <w:rsid w:val="00344597"/>
    <w:rsid w:val="00344811"/>
    <w:rsid w:val="00345BF7"/>
    <w:rsid w:val="003507D5"/>
    <w:rsid w:val="00350A85"/>
    <w:rsid w:val="0035402E"/>
    <w:rsid w:val="00354AB4"/>
    <w:rsid w:val="00364D2F"/>
    <w:rsid w:val="00365660"/>
    <w:rsid w:val="00367B6B"/>
    <w:rsid w:val="00371524"/>
    <w:rsid w:val="0037168C"/>
    <w:rsid w:val="00372D12"/>
    <w:rsid w:val="00372F80"/>
    <w:rsid w:val="00374FF3"/>
    <w:rsid w:val="00375E4D"/>
    <w:rsid w:val="003809EF"/>
    <w:rsid w:val="00380FC4"/>
    <w:rsid w:val="0038117A"/>
    <w:rsid w:val="00381611"/>
    <w:rsid w:val="00383772"/>
    <w:rsid w:val="003837D0"/>
    <w:rsid w:val="00384CD2"/>
    <w:rsid w:val="003915E6"/>
    <w:rsid w:val="003940C4"/>
    <w:rsid w:val="003944DB"/>
    <w:rsid w:val="003944FF"/>
    <w:rsid w:val="00396360"/>
    <w:rsid w:val="0039656A"/>
    <w:rsid w:val="003979A3"/>
    <w:rsid w:val="003A125B"/>
    <w:rsid w:val="003A5D26"/>
    <w:rsid w:val="003A67C6"/>
    <w:rsid w:val="003B07BE"/>
    <w:rsid w:val="003B23FB"/>
    <w:rsid w:val="003B3A25"/>
    <w:rsid w:val="003B6503"/>
    <w:rsid w:val="003C0C6C"/>
    <w:rsid w:val="003C0ED3"/>
    <w:rsid w:val="003C1AE1"/>
    <w:rsid w:val="003C31A8"/>
    <w:rsid w:val="003C3B77"/>
    <w:rsid w:val="003C446F"/>
    <w:rsid w:val="003C53DB"/>
    <w:rsid w:val="003C6726"/>
    <w:rsid w:val="003C6FC7"/>
    <w:rsid w:val="003D0125"/>
    <w:rsid w:val="003D0815"/>
    <w:rsid w:val="003D0833"/>
    <w:rsid w:val="003D0A69"/>
    <w:rsid w:val="003D2009"/>
    <w:rsid w:val="003D4849"/>
    <w:rsid w:val="003D4A4B"/>
    <w:rsid w:val="003D52D4"/>
    <w:rsid w:val="003D602A"/>
    <w:rsid w:val="003D6891"/>
    <w:rsid w:val="003E0026"/>
    <w:rsid w:val="003E3B1B"/>
    <w:rsid w:val="003E4BD8"/>
    <w:rsid w:val="003E6C07"/>
    <w:rsid w:val="003E73CE"/>
    <w:rsid w:val="003E7D2D"/>
    <w:rsid w:val="003F1DD9"/>
    <w:rsid w:val="003F207D"/>
    <w:rsid w:val="003F2367"/>
    <w:rsid w:val="003F2B9E"/>
    <w:rsid w:val="003F4897"/>
    <w:rsid w:val="003F4C6C"/>
    <w:rsid w:val="003F7028"/>
    <w:rsid w:val="0040161D"/>
    <w:rsid w:val="00402896"/>
    <w:rsid w:val="00402D17"/>
    <w:rsid w:val="00403893"/>
    <w:rsid w:val="0040517C"/>
    <w:rsid w:val="00405894"/>
    <w:rsid w:val="00405BFA"/>
    <w:rsid w:val="00406182"/>
    <w:rsid w:val="00407442"/>
    <w:rsid w:val="00407E83"/>
    <w:rsid w:val="004104F3"/>
    <w:rsid w:val="0041206D"/>
    <w:rsid w:val="004127AA"/>
    <w:rsid w:val="00413C56"/>
    <w:rsid w:val="00414F73"/>
    <w:rsid w:val="00415093"/>
    <w:rsid w:val="00415164"/>
    <w:rsid w:val="00420839"/>
    <w:rsid w:val="00421918"/>
    <w:rsid w:val="00422763"/>
    <w:rsid w:val="00423354"/>
    <w:rsid w:val="00423800"/>
    <w:rsid w:val="00424A8B"/>
    <w:rsid w:val="00425C1F"/>
    <w:rsid w:val="00425E2C"/>
    <w:rsid w:val="00426E32"/>
    <w:rsid w:val="00427773"/>
    <w:rsid w:val="00430948"/>
    <w:rsid w:val="00430BD4"/>
    <w:rsid w:val="00430FC9"/>
    <w:rsid w:val="00434EAD"/>
    <w:rsid w:val="00435A9E"/>
    <w:rsid w:val="00435F19"/>
    <w:rsid w:val="00436D2E"/>
    <w:rsid w:val="00436F4C"/>
    <w:rsid w:val="00437BD4"/>
    <w:rsid w:val="004439BC"/>
    <w:rsid w:val="00444689"/>
    <w:rsid w:val="004453BB"/>
    <w:rsid w:val="00445F77"/>
    <w:rsid w:val="00446495"/>
    <w:rsid w:val="00446A0B"/>
    <w:rsid w:val="0044784A"/>
    <w:rsid w:val="00447EE7"/>
    <w:rsid w:val="00450153"/>
    <w:rsid w:val="00450FBB"/>
    <w:rsid w:val="004521F4"/>
    <w:rsid w:val="00454B51"/>
    <w:rsid w:val="00456C9D"/>
    <w:rsid w:val="004603BE"/>
    <w:rsid w:val="004619A7"/>
    <w:rsid w:val="0046205B"/>
    <w:rsid w:val="00462CBF"/>
    <w:rsid w:val="004632EC"/>
    <w:rsid w:val="0046466A"/>
    <w:rsid w:val="00464A59"/>
    <w:rsid w:val="00464D43"/>
    <w:rsid w:val="00470213"/>
    <w:rsid w:val="00471957"/>
    <w:rsid w:val="004723D9"/>
    <w:rsid w:val="00472C6F"/>
    <w:rsid w:val="004743AE"/>
    <w:rsid w:val="00475443"/>
    <w:rsid w:val="00475703"/>
    <w:rsid w:val="0047577D"/>
    <w:rsid w:val="00475964"/>
    <w:rsid w:val="004760C1"/>
    <w:rsid w:val="0048115B"/>
    <w:rsid w:val="00483A14"/>
    <w:rsid w:val="00484AC0"/>
    <w:rsid w:val="00484B1E"/>
    <w:rsid w:val="00484F8A"/>
    <w:rsid w:val="00486779"/>
    <w:rsid w:val="004873EC"/>
    <w:rsid w:val="00490DA3"/>
    <w:rsid w:val="00491576"/>
    <w:rsid w:val="0049268D"/>
    <w:rsid w:val="00492EC9"/>
    <w:rsid w:val="00493CA0"/>
    <w:rsid w:val="00494973"/>
    <w:rsid w:val="00494D60"/>
    <w:rsid w:val="004954C1"/>
    <w:rsid w:val="00496EA5"/>
    <w:rsid w:val="004A059B"/>
    <w:rsid w:val="004A17A1"/>
    <w:rsid w:val="004A3466"/>
    <w:rsid w:val="004A37C1"/>
    <w:rsid w:val="004A6F1A"/>
    <w:rsid w:val="004A704F"/>
    <w:rsid w:val="004A7325"/>
    <w:rsid w:val="004A754A"/>
    <w:rsid w:val="004B22D0"/>
    <w:rsid w:val="004B23A3"/>
    <w:rsid w:val="004C186D"/>
    <w:rsid w:val="004C1B84"/>
    <w:rsid w:val="004C269E"/>
    <w:rsid w:val="004C273F"/>
    <w:rsid w:val="004C3070"/>
    <w:rsid w:val="004C499F"/>
    <w:rsid w:val="004C61E4"/>
    <w:rsid w:val="004C7709"/>
    <w:rsid w:val="004D0DE5"/>
    <w:rsid w:val="004D1756"/>
    <w:rsid w:val="004D21EA"/>
    <w:rsid w:val="004D3B87"/>
    <w:rsid w:val="004D468F"/>
    <w:rsid w:val="004D547E"/>
    <w:rsid w:val="004E2497"/>
    <w:rsid w:val="004E2AB1"/>
    <w:rsid w:val="004E3B0B"/>
    <w:rsid w:val="004E44B6"/>
    <w:rsid w:val="004E51C2"/>
    <w:rsid w:val="004E6C82"/>
    <w:rsid w:val="004E73B9"/>
    <w:rsid w:val="004F1859"/>
    <w:rsid w:val="004F1B26"/>
    <w:rsid w:val="004F1FB3"/>
    <w:rsid w:val="004F2985"/>
    <w:rsid w:val="004F37DF"/>
    <w:rsid w:val="004F49DB"/>
    <w:rsid w:val="004F545E"/>
    <w:rsid w:val="005010AA"/>
    <w:rsid w:val="00501DB4"/>
    <w:rsid w:val="00501E53"/>
    <w:rsid w:val="00504532"/>
    <w:rsid w:val="005061A6"/>
    <w:rsid w:val="00506550"/>
    <w:rsid w:val="00507EB8"/>
    <w:rsid w:val="0051005B"/>
    <w:rsid w:val="005107F2"/>
    <w:rsid w:val="00510F6E"/>
    <w:rsid w:val="005118D2"/>
    <w:rsid w:val="00512409"/>
    <w:rsid w:val="00515072"/>
    <w:rsid w:val="00515870"/>
    <w:rsid w:val="00515ADA"/>
    <w:rsid w:val="00520DE0"/>
    <w:rsid w:val="005234C7"/>
    <w:rsid w:val="00523AB4"/>
    <w:rsid w:val="00523C26"/>
    <w:rsid w:val="00523CA8"/>
    <w:rsid w:val="0052401A"/>
    <w:rsid w:val="00524D4A"/>
    <w:rsid w:val="00525D9E"/>
    <w:rsid w:val="00526539"/>
    <w:rsid w:val="005266B8"/>
    <w:rsid w:val="00526C94"/>
    <w:rsid w:val="00527951"/>
    <w:rsid w:val="00527CF6"/>
    <w:rsid w:val="00530575"/>
    <w:rsid w:val="00531888"/>
    <w:rsid w:val="00531D65"/>
    <w:rsid w:val="00531F8E"/>
    <w:rsid w:val="00540714"/>
    <w:rsid w:val="00541210"/>
    <w:rsid w:val="0054199C"/>
    <w:rsid w:val="0054290E"/>
    <w:rsid w:val="005437F8"/>
    <w:rsid w:val="00543CCD"/>
    <w:rsid w:val="00543E43"/>
    <w:rsid w:val="005464C9"/>
    <w:rsid w:val="00546A9F"/>
    <w:rsid w:val="005502BA"/>
    <w:rsid w:val="00551328"/>
    <w:rsid w:val="00552EB9"/>
    <w:rsid w:val="005538A3"/>
    <w:rsid w:val="00554018"/>
    <w:rsid w:val="0055685F"/>
    <w:rsid w:val="00556E73"/>
    <w:rsid w:val="00556F19"/>
    <w:rsid w:val="00557367"/>
    <w:rsid w:val="005579AB"/>
    <w:rsid w:val="00560190"/>
    <w:rsid w:val="005606A8"/>
    <w:rsid w:val="00562113"/>
    <w:rsid w:val="0056401E"/>
    <w:rsid w:val="00564B26"/>
    <w:rsid w:val="00566DC3"/>
    <w:rsid w:val="005674C1"/>
    <w:rsid w:val="00567BC5"/>
    <w:rsid w:val="00570EB8"/>
    <w:rsid w:val="00570F5C"/>
    <w:rsid w:val="0057116D"/>
    <w:rsid w:val="005722C6"/>
    <w:rsid w:val="00572669"/>
    <w:rsid w:val="00574DF7"/>
    <w:rsid w:val="0058062C"/>
    <w:rsid w:val="0058344B"/>
    <w:rsid w:val="00584D5C"/>
    <w:rsid w:val="0058688C"/>
    <w:rsid w:val="00587F32"/>
    <w:rsid w:val="00590B97"/>
    <w:rsid w:val="0059283D"/>
    <w:rsid w:val="005941CF"/>
    <w:rsid w:val="0059607F"/>
    <w:rsid w:val="00596A00"/>
    <w:rsid w:val="005A0B45"/>
    <w:rsid w:val="005A1F41"/>
    <w:rsid w:val="005A40A0"/>
    <w:rsid w:val="005A4854"/>
    <w:rsid w:val="005A52EB"/>
    <w:rsid w:val="005A6809"/>
    <w:rsid w:val="005A708D"/>
    <w:rsid w:val="005A72AC"/>
    <w:rsid w:val="005A7C37"/>
    <w:rsid w:val="005B05F5"/>
    <w:rsid w:val="005B0D8E"/>
    <w:rsid w:val="005B31BE"/>
    <w:rsid w:val="005B3739"/>
    <w:rsid w:val="005B3A8A"/>
    <w:rsid w:val="005B4263"/>
    <w:rsid w:val="005B55A6"/>
    <w:rsid w:val="005B55AB"/>
    <w:rsid w:val="005B5CE9"/>
    <w:rsid w:val="005B777A"/>
    <w:rsid w:val="005B79FE"/>
    <w:rsid w:val="005C06AA"/>
    <w:rsid w:val="005C17BB"/>
    <w:rsid w:val="005C3B44"/>
    <w:rsid w:val="005C4157"/>
    <w:rsid w:val="005C60BF"/>
    <w:rsid w:val="005C7070"/>
    <w:rsid w:val="005C770D"/>
    <w:rsid w:val="005C7D37"/>
    <w:rsid w:val="005D3447"/>
    <w:rsid w:val="005D35A2"/>
    <w:rsid w:val="005D4F08"/>
    <w:rsid w:val="005D5006"/>
    <w:rsid w:val="005D57E0"/>
    <w:rsid w:val="005D61A1"/>
    <w:rsid w:val="005D61BE"/>
    <w:rsid w:val="005D64B9"/>
    <w:rsid w:val="005D687E"/>
    <w:rsid w:val="005D75AB"/>
    <w:rsid w:val="005D79F4"/>
    <w:rsid w:val="005E0843"/>
    <w:rsid w:val="005E0C32"/>
    <w:rsid w:val="005E16DB"/>
    <w:rsid w:val="005E308E"/>
    <w:rsid w:val="005E35F9"/>
    <w:rsid w:val="005E37F7"/>
    <w:rsid w:val="005E38B3"/>
    <w:rsid w:val="005E3E44"/>
    <w:rsid w:val="005E3F56"/>
    <w:rsid w:val="005E47AF"/>
    <w:rsid w:val="005E51DD"/>
    <w:rsid w:val="005E6125"/>
    <w:rsid w:val="005E6B92"/>
    <w:rsid w:val="005E6C76"/>
    <w:rsid w:val="005E6D13"/>
    <w:rsid w:val="005F10EC"/>
    <w:rsid w:val="005F2555"/>
    <w:rsid w:val="005F2B42"/>
    <w:rsid w:val="005F3439"/>
    <w:rsid w:val="005F41F4"/>
    <w:rsid w:val="005F4B9D"/>
    <w:rsid w:val="005F4CB5"/>
    <w:rsid w:val="005F4CF6"/>
    <w:rsid w:val="005F4D43"/>
    <w:rsid w:val="005F506A"/>
    <w:rsid w:val="005F6067"/>
    <w:rsid w:val="005F6286"/>
    <w:rsid w:val="005F683A"/>
    <w:rsid w:val="005F7DEF"/>
    <w:rsid w:val="00600201"/>
    <w:rsid w:val="00603EEA"/>
    <w:rsid w:val="00603F79"/>
    <w:rsid w:val="0060755E"/>
    <w:rsid w:val="00611476"/>
    <w:rsid w:val="0061180D"/>
    <w:rsid w:val="00611900"/>
    <w:rsid w:val="00611F9B"/>
    <w:rsid w:val="006121F6"/>
    <w:rsid w:val="006126CD"/>
    <w:rsid w:val="006132E9"/>
    <w:rsid w:val="0061402A"/>
    <w:rsid w:val="00614F68"/>
    <w:rsid w:val="00615C25"/>
    <w:rsid w:val="00615F21"/>
    <w:rsid w:val="0061768D"/>
    <w:rsid w:val="00617CC3"/>
    <w:rsid w:val="00617E2A"/>
    <w:rsid w:val="00621BE2"/>
    <w:rsid w:val="006237ED"/>
    <w:rsid w:val="006246B3"/>
    <w:rsid w:val="00624B31"/>
    <w:rsid w:val="0062599C"/>
    <w:rsid w:val="00625DF4"/>
    <w:rsid w:val="0062719D"/>
    <w:rsid w:val="006273F0"/>
    <w:rsid w:val="0062744E"/>
    <w:rsid w:val="00627D89"/>
    <w:rsid w:val="006317EC"/>
    <w:rsid w:val="00631C76"/>
    <w:rsid w:val="00631CD1"/>
    <w:rsid w:val="00632B1E"/>
    <w:rsid w:val="006330CD"/>
    <w:rsid w:val="00633A2A"/>
    <w:rsid w:val="00634174"/>
    <w:rsid w:val="006342D9"/>
    <w:rsid w:val="00634F5F"/>
    <w:rsid w:val="00635660"/>
    <w:rsid w:val="00635E79"/>
    <w:rsid w:val="0063619B"/>
    <w:rsid w:val="0063712B"/>
    <w:rsid w:val="006405F5"/>
    <w:rsid w:val="006418EE"/>
    <w:rsid w:val="0064316B"/>
    <w:rsid w:val="0064653B"/>
    <w:rsid w:val="00647901"/>
    <w:rsid w:val="00650009"/>
    <w:rsid w:val="006506CA"/>
    <w:rsid w:val="006515FC"/>
    <w:rsid w:val="00651673"/>
    <w:rsid w:val="00651A1A"/>
    <w:rsid w:val="00652D8F"/>
    <w:rsid w:val="0065380F"/>
    <w:rsid w:val="00653AFE"/>
    <w:rsid w:val="0065430C"/>
    <w:rsid w:val="0065439C"/>
    <w:rsid w:val="0065596B"/>
    <w:rsid w:val="0065621E"/>
    <w:rsid w:val="006563D5"/>
    <w:rsid w:val="00660228"/>
    <w:rsid w:val="00660A1A"/>
    <w:rsid w:val="00660A2D"/>
    <w:rsid w:val="00662AD8"/>
    <w:rsid w:val="00663CB3"/>
    <w:rsid w:val="0066415E"/>
    <w:rsid w:val="00665782"/>
    <w:rsid w:val="00665C3B"/>
    <w:rsid w:val="006666FF"/>
    <w:rsid w:val="006667F6"/>
    <w:rsid w:val="0067128F"/>
    <w:rsid w:val="006714DD"/>
    <w:rsid w:val="00672FE7"/>
    <w:rsid w:val="00674C56"/>
    <w:rsid w:val="006758A6"/>
    <w:rsid w:val="006761C2"/>
    <w:rsid w:val="00680536"/>
    <w:rsid w:val="00680740"/>
    <w:rsid w:val="006807B7"/>
    <w:rsid w:val="00682343"/>
    <w:rsid w:val="00683A24"/>
    <w:rsid w:val="00685D43"/>
    <w:rsid w:val="00685D61"/>
    <w:rsid w:val="0068635A"/>
    <w:rsid w:val="0069014E"/>
    <w:rsid w:val="006914D8"/>
    <w:rsid w:val="006934E0"/>
    <w:rsid w:val="006948CC"/>
    <w:rsid w:val="006A141D"/>
    <w:rsid w:val="006A2A17"/>
    <w:rsid w:val="006A4DF8"/>
    <w:rsid w:val="006A6DE5"/>
    <w:rsid w:val="006A7982"/>
    <w:rsid w:val="006B3B6A"/>
    <w:rsid w:val="006B4516"/>
    <w:rsid w:val="006B4AE6"/>
    <w:rsid w:val="006B4BB4"/>
    <w:rsid w:val="006B50E1"/>
    <w:rsid w:val="006B57A0"/>
    <w:rsid w:val="006B5A2D"/>
    <w:rsid w:val="006B6D55"/>
    <w:rsid w:val="006B7425"/>
    <w:rsid w:val="006B7E70"/>
    <w:rsid w:val="006C04B9"/>
    <w:rsid w:val="006C27B8"/>
    <w:rsid w:val="006C2B2C"/>
    <w:rsid w:val="006C37D3"/>
    <w:rsid w:val="006C50E5"/>
    <w:rsid w:val="006C556A"/>
    <w:rsid w:val="006C592D"/>
    <w:rsid w:val="006C771F"/>
    <w:rsid w:val="006C7906"/>
    <w:rsid w:val="006D0F4E"/>
    <w:rsid w:val="006D15F1"/>
    <w:rsid w:val="006D1B2E"/>
    <w:rsid w:val="006E0221"/>
    <w:rsid w:val="006E0C5C"/>
    <w:rsid w:val="006E144F"/>
    <w:rsid w:val="006E1ECF"/>
    <w:rsid w:val="006E2207"/>
    <w:rsid w:val="006E441E"/>
    <w:rsid w:val="006E4461"/>
    <w:rsid w:val="006E6A61"/>
    <w:rsid w:val="006E7204"/>
    <w:rsid w:val="006E72C8"/>
    <w:rsid w:val="006E78C5"/>
    <w:rsid w:val="006F0C25"/>
    <w:rsid w:val="006F0CA2"/>
    <w:rsid w:val="006F0EC0"/>
    <w:rsid w:val="006F16B0"/>
    <w:rsid w:val="006F2795"/>
    <w:rsid w:val="006F288B"/>
    <w:rsid w:val="006F2E42"/>
    <w:rsid w:val="006F3018"/>
    <w:rsid w:val="006F5B6B"/>
    <w:rsid w:val="00700685"/>
    <w:rsid w:val="00702DC8"/>
    <w:rsid w:val="00703440"/>
    <w:rsid w:val="00704811"/>
    <w:rsid w:val="00704D24"/>
    <w:rsid w:val="00704D7D"/>
    <w:rsid w:val="0070597C"/>
    <w:rsid w:val="00706E97"/>
    <w:rsid w:val="0071576F"/>
    <w:rsid w:val="00715DFE"/>
    <w:rsid w:val="007165FA"/>
    <w:rsid w:val="00716E24"/>
    <w:rsid w:val="00720FA1"/>
    <w:rsid w:val="007219DE"/>
    <w:rsid w:val="00721FCA"/>
    <w:rsid w:val="00723311"/>
    <w:rsid w:val="007240E2"/>
    <w:rsid w:val="0072436D"/>
    <w:rsid w:val="00726EA1"/>
    <w:rsid w:val="007275A0"/>
    <w:rsid w:val="007310CE"/>
    <w:rsid w:val="007316DC"/>
    <w:rsid w:val="00732789"/>
    <w:rsid w:val="00732F67"/>
    <w:rsid w:val="00734A01"/>
    <w:rsid w:val="00734A90"/>
    <w:rsid w:val="00735118"/>
    <w:rsid w:val="0073672E"/>
    <w:rsid w:val="007377AE"/>
    <w:rsid w:val="00737855"/>
    <w:rsid w:val="00740F99"/>
    <w:rsid w:val="0074297C"/>
    <w:rsid w:val="007430AB"/>
    <w:rsid w:val="007430ED"/>
    <w:rsid w:val="00743422"/>
    <w:rsid w:val="007436A8"/>
    <w:rsid w:val="00744FC9"/>
    <w:rsid w:val="007454B8"/>
    <w:rsid w:val="0075007C"/>
    <w:rsid w:val="007506C8"/>
    <w:rsid w:val="007515A1"/>
    <w:rsid w:val="00751783"/>
    <w:rsid w:val="00751877"/>
    <w:rsid w:val="00752666"/>
    <w:rsid w:val="00755035"/>
    <w:rsid w:val="00756DA2"/>
    <w:rsid w:val="007577A5"/>
    <w:rsid w:val="00757A44"/>
    <w:rsid w:val="0076097F"/>
    <w:rsid w:val="00762915"/>
    <w:rsid w:val="00763AAE"/>
    <w:rsid w:val="00764C7B"/>
    <w:rsid w:val="0076605F"/>
    <w:rsid w:val="0076628F"/>
    <w:rsid w:val="00766477"/>
    <w:rsid w:val="00767279"/>
    <w:rsid w:val="00770082"/>
    <w:rsid w:val="007735BD"/>
    <w:rsid w:val="00773DA8"/>
    <w:rsid w:val="00773FE0"/>
    <w:rsid w:val="007755A3"/>
    <w:rsid w:val="00776933"/>
    <w:rsid w:val="00777078"/>
    <w:rsid w:val="00777254"/>
    <w:rsid w:val="007772F5"/>
    <w:rsid w:val="00777D74"/>
    <w:rsid w:val="00782472"/>
    <w:rsid w:val="0078394B"/>
    <w:rsid w:val="0078634C"/>
    <w:rsid w:val="00786D63"/>
    <w:rsid w:val="007872BC"/>
    <w:rsid w:val="00787601"/>
    <w:rsid w:val="007906B5"/>
    <w:rsid w:val="007914F8"/>
    <w:rsid w:val="00791D63"/>
    <w:rsid w:val="007928CE"/>
    <w:rsid w:val="00793658"/>
    <w:rsid w:val="007939D5"/>
    <w:rsid w:val="00793F84"/>
    <w:rsid w:val="00794267"/>
    <w:rsid w:val="0079429E"/>
    <w:rsid w:val="007969BC"/>
    <w:rsid w:val="00797E81"/>
    <w:rsid w:val="007A3982"/>
    <w:rsid w:val="007A45D8"/>
    <w:rsid w:val="007A5004"/>
    <w:rsid w:val="007A5482"/>
    <w:rsid w:val="007A657B"/>
    <w:rsid w:val="007A7DFA"/>
    <w:rsid w:val="007A7E2C"/>
    <w:rsid w:val="007B022F"/>
    <w:rsid w:val="007B03C5"/>
    <w:rsid w:val="007B0C69"/>
    <w:rsid w:val="007B2513"/>
    <w:rsid w:val="007B27D1"/>
    <w:rsid w:val="007B4BDF"/>
    <w:rsid w:val="007B7A73"/>
    <w:rsid w:val="007C1BF3"/>
    <w:rsid w:val="007C1C26"/>
    <w:rsid w:val="007C3A7F"/>
    <w:rsid w:val="007C62AD"/>
    <w:rsid w:val="007D0075"/>
    <w:rsid w:val="007D0B9B"/>
    <w:rsid w:val="007D0ECD"/>
    <w:rsid w:val="007D197D"/>
    <w:rsid w:val="007D22E0"/>
    <w:rsid w:val="007D2324"/>
    <w:rsid w:val="007D2A50"/>
    <w:rsid w:val="007D2C91"/>
    <w:rsid w:val="007D3666"/>
    <w:rsid w:val="007D36EE"/>
    <w:rsid w:val="007D54A5"/>
    <w:rsid w:val="007D5E09"/>
    <w:rsid w:val="007D6A67"/>
    <w:rsid w:val="007E4376"/>
    <w:rsid w:val="007E5F69"/>
    <w:rsid w:val="007E7368"/>
    <w:rsid w:val="007F25AE"/>
    <w:rsid w:val="007F4136"/>
    <w:rsid w:val="007F492A"/>
    <w:rsid w:val="007F6204"/>
    <w:rsid w:val="007F6E21"/>
    <w:rsid w:val="007F72C1"/>
    <w:rsid w:val="007F7A49"/>
    <w:rsid w:val="00800421"/>
    <w:rsid w:val="00800CF7"/>
    <w:rsid w:val="008018BA"/>
    <w:rsid w:val="00801C40"/>
    <w:rsid w:val="00801FB2"/>
    <w:rsid w:val="0080296A"/>
    <w:rsid w:val="008041C1"/>
    <w:rsid w:val="008078B4"/>
    <w:rsid w:val="00810BFB"/>
    <w:rsid w:val="00811F8B"/>
    <w:rsid w:val="00812CD1"/>
    <w:rsid w:val="008131CF"/>
    <w:rsid w:val="00813B93"/>
    <w:rsid w:val="00813BAF"/>
    <w:rsid w:val="00814173"/>
    <w:rsid w:val="008141FC"/>
    <w:rsid w:val="00815D2D"/>
    <w:rsid w:val="008179A9"/>
    <w:rsid w:val="00817F45"/>
    <w:rsid w:val="00820410"/>
    <w:rsid w:val="008206C5"/>
    <w:rsid w:val="00821468"/>
    <w:rsid w:val="00821DBA"/>
    <w:rsid w:val="0082358B"/>
    <w:rsid w:val="008253D7"/>
    <w:rsid w:val="00827743"/>
    <w:rsid w:val="008278E3"/>
    <w:rsid w:val="0083047C"/>
    <w:rsid w:val="00830975"/>
    <w:rsid w:val="00832D04"/>
    <w:rsid w:val="008330C2"/>
    <w:rsid w:val="00833866"/>
    <w:rsid w:val="008359FB"/>
    <w:rsid w:val="00836C42"/>
    <w:rsid w:val="0083744C"/>
    <w:rsid w:val="00840510"/>
    <w:rsid w:val="008436EE"/>
    <w:rsid w:val="00844A0D"/>
    <w:rsid w:val="00844BDC"/>
    <w:rsid w:val="008455AF"/>
    <w:rsid w:val="00845722"/>
    <w:rsid w:val="00846115"/>
    <w:rsid w:val="0084663F"/>
    <w:rsid w:val="0084739C"/>
    <w:rsid w:val="00847C83"/>
    <w:rsid w:val="0085032B"/>
    <w:rsid w:val="008504C9"/>
    <w:rsid w:val="008511C8"/>
    <w:rsid w:val="00852B7B"/>
    <w:rsid w:val="00855CE7"/>
    <w:rsid w:val="008561D7"/>
    <w:rsid w:val="008576E7"/>
    <w:rsid w:val="00857ADB"/>
    <w:rsid w:val="008650DD"/>
    <w:rsid w:val="00865517"/>
    <w:rsid w:val="00865C81"/>
    <w:rsid w:val="008660E4"/>
    <w:rsid w:val="00866A7F"/>
    <w:rsid w:val="00867D2D"/>
    <w:rsid w:val="00867E2E"/>
    <w:rsid w:val="00870C6B"/>
    <w:rsid w:val="0087278F"/>
    <w:rsid w:val="008732A9"/>
    <w:rsid w:val="00874D9A"/>
    <w:rsid w:val="008756CF"/>
    <w:rsid w:val="0087598E"/>
    <w:rsid w:val="00877A23"/>
    <w:rsid w:val="00881012"/>
    <w:rsid w:val="00881692"/>
    <w:rsid w:val="008819FF"/>
    <w:rsid w:val="00882B1B"/>
    <w:rsid w:val="00882D2A"/>
    <w:rsid w:val="00884FC7"/>
    <w:rsid w:val="00885EA9"/>
    <w:rsid w:val="00886509"/>
    <w:rsid w:val="008903AF"/>
    <w:rsid w:val="00890CD2"/>
    <w:rsid w:val="00890EA7"/>
    <w:rsid w:val="00891443"/>
    <w:rsid w:val="00896BA8"/>
    <w:rsid w:val="008A1F97"/>
    <w:rsid w:val="008A2AAD"/>
    <w:rsid w:val="008A2E8D"/>
    <w:rsid w:val="008A3C0C"/>
    <w:rsid w:val="008A588E"/>
    <w:rsid w:val="008A7850"/>
    <w:rsid w:val="008B0139"/>
    <w:rsid w:val="008B134D"/>
    <w:rsid w:val="008B19DC"/>
    <w:rsid w:val="008B271E"/>
    <w:rsid w:val="008B5F39"/>
    <w:rsid w:val="008B629C"/>
    <w:rsid w:val="008B68E6"/>
    <w:rsid w:val="008B7A44"/>
    <w:rsid w:val="008B7C22"/>
    <w:rsid w:val="008C000B"/>
    <w:rsid w:val="008C0934"/>
    <w:rsid w:val="008C2F27"/>
    <w:rsid w:val="008C332E"/>
    <w:rsid w:val="008C338D"/>
    <w:rsid w:val="008C347C"/>
    <w:rsid w:val="008C604F"/>
    <w:rsid w:val="008C71C3"/>
    <w:rsid w:val="008D05F8"/>
    <w:rsid w:val="008D09FC"/>
    <w:rsid w:val="008D1CCC"/>
    <w:rsid w:val="008D233E"/>
    <w:rsid w:val="008D253B"/>
    <w:rsid w:val="008D3EC7"/>
    <w:rsid w:val="008D41D1"/>
    <w:rsid w:val="008E03DD"/>
    <w:rsid w:val="008E0D8A"/>
    <w:rsid w:val="008E1C9C"/>
    <w:rsid w:val="008E1FC0"/>
    <w:rsid w:val="008E31EA"/>
    <w:rsid w:val="008E3977"/>
    <w:rsid w:val="008E39C2"/>
    <w:rsid w:val="008E5B94"/>
    <w:rsid w:val="008E6C84"/>
    <w:rsid w:val="008F0CD3"/>
    <w:rsid w:val="008F1D91"/>
    <w:rsid w:val="008F399F"/>
    <w:rsid w:val="008F3A0F"/>
    <w:rsid w:val="008F451D"/>
    <w:rsid w:val="008F4624"/>
    <w:rsid w:val="008F4DFE"/>
    <w:rsid w:val="008F7637"/>
    <w:rsid w:val="0090012B"/>
    <w:rsid w:val="00900A1E"/>
    <w:rsid w:val="00903E4C"/>
    <w:rsid w:val="00904658"/>
    <w:rsid w:val="009062A7"/>
    <w:rsid w:val="00906BBD"/>
    <w:rsid w:val="009070E0"/>
    <w:rsid w:val="009076DE"/>
    <w:rsid w:val="00907851"/>
    <w:rsid w:val="00907DBA"/>
    <w:rsid w:val="00911013"/>
    <w:rsid w:val="00911B35"/>
    <w:rsid w:val="009121A7"/>
    <w:rsid w:val="00912B57"/>
    <w:rsid w:val="00912DB4"/>
    <w:rsid w:val="00913CD1"/>
    <w:rsid w:val="00914B21"/>
    <w:rsid w:val="00915A29"/>
    <w:rsid w:val="0091792C"/>
    <w:rsid w:val="00917F21"/>
    <w:rsid w:val="00920C28"/>
    <w:rsid w:val="00921B6A"/>
    <w:rsid w:val="00923197"/>
    <w:rsid w:val="009244F4"/>
    <w:rsid w:val="00924BA2"/>
    <w:rsid w:val="00924EE9"/>
    <w:rsid w:val="009256DD"/>
    <w:rsid w:val="00925782"/>
    <w:rsid w:val="00925AF0"/>
    <w:rsid w:val="009275B9"/>
    <w:rsid w:val="00930324"/>
    <w:rsid w:val="009316A5"/>
    <w:rsid w:val="00932510"/>
    <w:rsid w:val="00933CB1"/>
    <w:rsid w:val="00935ECA"/>
    <w:rsid w:val="009364D4"/>
    <w:rsid w:val="009373CC"/>
    <w:rsid w:val="009379D9"/>
    <w:rsid w:val="00937C33"/>
    <w:rsid w:val="00940C4F"/>
    <w:rsid w:val="00946475"/>
    <w:rsid w:val="0095024E"/>
    <w:rsid w:val="0095139A"/>
    <w:rsid w:val="00952825"/>
    <w:rsid w:val="00953B14"/>
    <w:rsid w:val="009549C3"/>
    <w:rsid w:val="0095500C"/>
    <w:rsid w:val="009564C4"/>
    <w:rsid w:val="009571D2"/>
    <w:rsid w:val="0095724A"/>
    <w:rsid w:val="00957385"/>
    <w:rsid w:val="00960AA7"/>
    <w:rsid w:val="00963D2F"/>
    <w:rsid w:val="009648C8"/>
    <w:rsid w:val="00965324"/>
    <w:rsid w:val="00965A4A"/>
    <w:rsid w:val="00965CEB"/>
    <w:rsid w:val="009661C8"/>
    <w:rsid w:val="00967511"/>
    <w:rsid w:val="00967728"/>
    <w:rsid w:val="00970395"/>
    <w:rsid w:val="00970FA5"/>
    <w:rsid w:val="00971D28"/>
    <w:rsid w:val="009749B1"/>
    <w:rsid w:val="00974EFB"/>
    <w:rsid w:val="00974F47"/>
    <w:rsid w:val="009752AA"/>
    <w:rsid w:val="009759A8"/>
    <w:rsid w:val="009767D4"/>
    <w:rsid w:val="00976CBE"/>
    <w:rsid w:val="00980E56"/>
    <w:rsid w:val="00981840"/>
    <w:rsid w:val="00981D41"/>
    <w:rsid w:val="009823CB"/>
    <w:rsid w:val="009826DF"/>
    <w:rsid w:val="00982DE9"/>
    <w:rsid w:val="00985000"/>
    <w:rsid w:val="00986153"/>
    <w:rsid w:val="00987F86"/>
    <w:rsid w:val="009908C0"/>
    <w:rsid w:val="00990DEF"/>
    <w:rsid w:val="00991609"/>
    <w:rsid w:val="00992152"/>
    <w:rsid w:val="00992CD0"/>
    <w:rsid w:val="009936E9"/>
    <w:rsid w:val="00997EA8"/>
    <w:rsid w:val="009A031C"/>
    <w:rsid w:val="009A197D"/>
    <w:rsid w:val="009A1A52"/>
    <w:rsid w:val="009A23D5"/>
    <w:rsid w:val="009A2E80"/>
    <w:rsid w:val="009A304F"/>
    <w:rsid w:val="009A4A96"/>
    <w:rsid w:val="009B0919"/>
    <w:rsid w:val="009B0A33"/>
    <w:rsid w:val="009B0E31"/>
    <w:rsid w:val="009B44AE"/>
    <w:rsid w:val="009B4790"/>
    <w:rsid w:val="009B6BA7"/>
    <w:rsid w:val="009B6E31"/>
    <w:rsid w:val="009C03DF"/>
    <w:rsid w:val="009C1D28"/>
    <w:rsid w:val="009C1E85"/>
    <w:rsid w:val="009C1F4E"/>
    <w:rsid w:val="009C1FB7"/>
    <w:rsid w:val="009C22AF"/>
    <w:rsid w:val="009C32F2"/>
    <w:rsid w:val="009C3726"/>
    <w:rsid w:val="009C574D"/>
    <w:rsid w:val="009C69C4"/>
    <w:rsid w:val="009D102C"/>
    <w:rsid w:val="009D1457"/>
    <w:rsid w:val="009D3B8B"/>
    <w:rsid w:val="009D3CFB"/>
    <w:rsid w:val="009D474F"/>
    <w:rsid w:val="009D4BA2"/>
    <w:rsid w:val="009D54B2"/>
    <w:rsid w:val="009D6D1F"/>
    <w:rsid w:val="009E0FA7"/>
    <w:rsid w:val="009E149A"/>
    <w:rsid w:val="009E2188"/>
    <w:rsid w:val="009E255B"/>
    <w:rsid w:val="009E26ED"/>
    <w:rsid w:val="009E4540"/>
    <w:rsid w:val="009E4691"/>
    <w:rsid w:val="009F1224"/>
    <w:rsid w:val="009F1746"/>
    <w:rsid w:val="009F21A5"/>
    <w:rsid w:val="009F2472"/>
    <w:rsid w:val="009F3B81"/>
    <w:rsid w:val="009F490F"/>
    <w:rsid w:val="009F7F34"/>
    <w:rsid w:val="00A02AE2"/>
    <w:rsid w:val="00A03A8D"/>
    <w:rsid w:val="00A054D0"/>
    <w:rsid w:val="00A054DF"/>
    <w:rsid w:val="00A05FBC"/>
    <w:rsid w:val="00A06F33"/>
    <w:rsid w:val="00A0714A"/>
    <w:rsid w:val="00A07BAB"/>
    <w:rsid w:val="00A11A57"/>
    <w:rsid w:val="00A12FC1"/>
    <w:rsid w:val="00A14B25"/>
    <w:rsid w:val="00A167E5"/>
    <w:rsid w:val="00A16EE9"/>
    <w:rsid w:val="00A17915"/>
    <w:rsid w:val="00A17E45"/>
    <w:rsid w:val="00A21A23"/>
    <w:rsid w:val="00A23496"/>
    <w:rsid w:val="00A24963"/>
    <w:rsid w:val="00A25DDD"/>
    <w:rsid w:val="00A26B73"/>
    <w:rsid w:val="00A30170"/>
    <w:rsid w:val="00A30305"/>
    <w:rsid w:val="00A311E0"/>
    <w:rsid w:val="00A34F13"/>
    <w:rsid w:val="00A370CF"/>
    <w:rsid w:val="00A40BC4"/>
    <w:rsid w:val="00A43785"/>
    <w:rsid w:val="00A4381B"/>
    <w:rsid w:val="00A4445D"/>
    <w:rsid w:val="00A44BDA"/>
    <w:rsid w:val="00A452FC"/>
    <w:rsid w:val="00A45A68"/>
    <w:rsid w:val="00A4707C"/>
    <w:rsid w:val="00A47EE8"/>
    <w:rsid w:val="00A50D4E"/>
    <w:rsid w:val="00A52267"/>
    <w:rsid w:val="00A52E10"/>
    <w:rsid w:val="00A53DE0"/>
    <w:rsid w:val="00A540B2"/>
    <w:rsid w:val="00A544CA"/>
    <w:rsid w:val="00A55FEB"/>
    <w:rsid w:val="00A563DF"/>
    <w:rsid w:val="00A61E34"/>
    <w:rsid w:val="00A62631"/>
    <w:rsid w:val="00A6289C"/>
    <w:rsid w:val="00A64A94"/>
    <w:rsid w:val="00A6774A"/>
    <w:rsid w:val="00A67E96"/>
    <w:rsid w:val="00A705B9"/>
    <w:rsid w:val="00A706F7"/>
    <w:rsid w:val="00A707FF"/>
    <w:rsid w:val="00A7080F"/>
    <w:rsid w:val="00A70F8D"/>
    <w:rsid w:val="00A7435F"/>
    <w:rsid w:val="00A75109"/>
    <w:rsid w:val="00A76333"/>
    <w:rsid w:val="00A80DF3"/>
    <w:rsid w:val="00A810D6"/>
    <w:rsid w:val="00A83BE8"/>
    <w:rsid w:val="00A85336"/>
    <w:rsid w:val="00A8679B"/>
    <w:rsid w:val="00A86FE2"/>
    <w:rsid w:val="00A879FD"/>
    <w:rsid w:val="00A901B3"/>
    <w:rsid w:val="00A92458"/>
    <w:rsid w:val="00A92656"/>
    <w:rsid w:val="00A92C98"/>
    <w:rsid w:val="00A938A3"/>
    <w:rsid w:val="00A96778"/>
    <w:rsid w:val="00A97321"/>
    <w:rsid w:val="00AA05F8"/>
    <w:rsid w:val="00AA1137"/>
    <w:rsid w:val="00AA2386"/>
    <w:rsid w:val="00AA364E"/>
    <w:rsid w:val="00AA3738"/>
    <w:rsid w:val="00AA3EA3"/>
    <w:rsid w:val="00AA3FD3"/>
    <w:rsid w:val="00AA474E"/>
    <w:rsid w:val="00AA6CE9"/>
    <w:rsid w:val="00AA74F6"/>
    <w:rsid w:val="00AA7712"/>
    <w:rsid w:val="00AA7B4A"/>
    <w:rsid w:val="00AB0A53"/>
    <w:rsid w:val="00AB0DA6"/>
    <w:rsid w:val="00AB0DEB"/>
    <w:rsid w:val="00AB0FAB"/>
    <w:rsid w:val="00AB24D7"/>
    <w:rsid w:val="00AB3204"/>
    <w:rsid w:val="00AB4796"/>
    <w:rsid w:val="00AB49EF"/>
    <w:rsid w:val="00AB5AFA"/>
    <w:rsid w:val="00AB5C26"/>
    <w:rsid w:val="00AB64F6"/>
    <w:rsid w:val="00AB6AFE"/>
    <w:rsid w:val="00AB7493"/>
    <w:rsid w:val="00AB7598"/>
    <w:rsid w:val="00AC0A71"/>
    <w:rsid w:val="00AC13D6"/>
    <w:rsid w:val="00AC149A"/>
    <w:rsid w:val="00AC1F9C"/>
    <w:rsid w:val="00AC4478"/>
    <w:rsid w:val="00AC4C05"/>
    <w:rsid w:val="00AC4F52"/>
    <w:rsid w:val="00AC5223"/>
    <w:rsid w:val="00AC6A79"/>
    <w:rsid w:val="00AC6B70"/>
    <w:rsid w:val="00AD0901"/>
    <w:rsid w:val="00AD0D71"/>
    <w:rsid w:val="00AD203E"/>
    <w:rsid w:val="00AD2876"/>
    <w:rsid w:val="00AD2AF8"/>
    <w:rsid w:val="00AD2D76"/>
    <w:rsid w:val="00AD52CF"/>
    <w:rsid w:val="00AD5411"/>
    <w:rsid w:val="00AD54A4"/>
    <w:rsid w:val="00AE2366"/>
    <w:rsid w:val="00AE3225"/>
    <w:rsid w:val="00AE3346"/>
    <w:rsid w:val="00AE346A"/>
    <w:rsid w:val="00AE3922"/>
    <w:rsid w:val="00AE3E5F"/>
    <w:rsid w:val="00AE5816"/>
    <w:rsid w:val="00AE6B37"/>
    <w:rsid w:val="00AF3B7E"/>
    <w:rsid w:val="00AF44DB"/>
    <w:rsid w:val="00AF4F06"/>
    <w:rsid w:val="00B00515"/>
    <w:rsid w:val="00B00D0D"/>
    <w:rsid w:val="00B013A9"/>
    <w:rsid w:val="00B01C87"/>
    <w:rsid w:val="00B02020"/>
    <w:rsid w:val="00B03301"/>
    <w:rsid w:val="00B03775"/>
    <w:rsid w:val="00B04283"/>
    <w:rsid w:val="00B05626"/>
    <w:rsid w:val="00B064FE"/>
    <w:rsid w:val="00B06568"/>
    <w:rsid w:val="00B07AEA"/>
    <w:rsid w:val="00B07E75"/>
    <w:rsid w:val="00B114CF"/>
    <w:rsid w:val="00B11649"/>
    <w:rsid w:val="00B14BC3"/>
    <w:rsid w:val="00B15145"/>
    <w:rsid w:val="00B151F9"/>
    <w:rsid w:val="00B1734B"/>
    <w:rsid w:val="00B22BF1"/>
    <w:rsid w:val="00B23002"/>
    <w:rsid w:val="00B23BBD"/>
    <w:rsid w:val="00B24434"/>
    <w:rsid w:val="00B25159"/>
    <w:rsid w:val="00B3198E"/>
    <w:rsid w:val="00B34571"/>
    <w:rsid w:val="00B35F38"/>
    <w:rsid w:val="00B365BF"/>
    <w:rsid w:val="00B36CF6"/>
    <w:rsid w:val="00B36D06"/>
    <w:rsid w:val="00B36E76"/>
    <w:rsid w:val="00B375AC"/>
    <w:rsid w:val="00B404AF"/>
    <w:rsid w:val="00B41E84"/>
    <w:rsid w:val="00B4272C"/>
    <w:rsid w:val="00B43268"/>
    <w:rsid w:val="00B433C1"/>
    <w:rsid w:val="00B43C2A"/>
    <w:rsid w:val="00B44FCF"/>
    <w:rsid w:val="00B456A5"/>
    <w:rsid w:val="00B46609"/>
    <w:rsid w:val="00B472CB"/>
    <w:rsid w:val="00B50835"/>
    <w:rsid w:val="00B50A72"/>
    <w:rsid w:val="00B51D44"/>
    <w:rsid w:val="00B5216D"/>
    <w:rsid w:val="00B52E89"/>
    <w:rsid w:val="00B5335E"/>
    <w:rsid w:val="00B536A5"/>
    <w:rsid w:val="00B5378A"/>
    <w:rsid w:val="00B5397D"/>
    <w:rsid w:val="00B53BBA"/>
    <w:rsid w:val="00B54AE9"/>
    <w:rsid w:val="00B54D68"/>
    <w:rsid w:val="00B55934"/>
    <w:rsid w:val="00B55D95"/>
    <w:rsid w:val="00B5642B"/>
    <w:rsid w:val="00B56543"/>
    <w:rsid w:val="00B5698B"/>
    <w:rsid w:val="00B57B04"/>
    <w:rsid w:val="00B62B3D"/>
    <w:rsid w:val="00B62CFB"/>
    <w:rsid w:val="00B62DDC"/>
    <w:rsid w:val="00B634CE"/>
    <w:rsid w:val="00B63F04"/>
    <w:rsid w:val="00B646F6"/>
    <w:rsid w:val="00B64EE4"/>
    <w:rsid w:val="00B66737"/>
    <w:rsid w:val="00B677BD"/>
    <w:rsid w:val="00B728A5"/>
    <w:rsid w:val="00B72B0A"/>
    <w:rsid w:val="00B739FB"/>
    <w:rsid w:val="00B742BA"/>
    <w:rsid w:val="00B765A5"/>
    <w:rsid w:val="00B76BD3"/>
    <w:rsid w:val="00B773CF"/>
    <w:rsid w:val="00B7785D"/>
    <w:rsid w:val="00B77CBA"/>
    <w:rsid w:val="00B806ED"/>
    <w:rsid w:val="00B81897"/>
    <w:rsid w:val="00B81F06"/>
    <w:rsid w:val="00B83718"/>
    <w:rsid w:val="00B83AA9"/>
    <w:rsid w:val="00B83E52"/>
    <w:rsid w:val="00B86C23"/>
    <w:rsid w:val="00B86D6B"/>
    <w:rsid w:val="00B91E6A"/>
    <w:rsid w:val="00B92B83"/>
    <w:rsid w:val="00B931C0"/>
    <w:rsid w:val="00B93AAE"/>
    <w:rsid w:val="00B947C8"/>
    <w:rsid w:val="00B94AF5"/>
    <w:rsid w:val="00B94F19"/>
    <w:rsid w:val="00B95489"/>
    <w:rsid w:val="00B95B99"/>
    <w:rsid w:val="00B96772"/>
    <w:rsid w:val="00B96F16"/>
    <w:rsid w:val="00B975FD"/>
    <w:rsid w:val="00B97C0F"/>
    <w:rsid w:val="00BA0347"/>
    <w:rsid w:val="00BA069C"/>
    <w:rsid w:val="00BA0FE0"/>
    <w:rsid w:val="00BA13FB"/>
    <w:rsid w:val="00BA2156"/>
    <w:rsid w:val="00BA3651"/>
    <w:rsid w:val="00BA46F0"/>
    <w:rsid w:val="00BA60CB"/>
    <w:rsid w:val="00BA7C15"/>
    <w:rsid w:val="00BB069F"/>
    <w:rsid w:val="00BB13D0"/>
    <w:rsid w:val="00BB17BD"/>
    <w:rsid w:val="00BB1949"/>
    <w:rsid w:val="00BB1B2F"/>
    <w:rsid w:val="00BB2525"/>
    <w:rsid w:val="00BB323E"/>
    <w:rsid w:val="00BB46FB"/>
    <w:rsid w:val="00BB4F8C"/>
    <w:rsid w:val="00BB552C"/>
    <w:rsid w:val="00BB625A"/>
    <w:rsid w:val="00BB6266"/>
    <w:rsid w:val="00BB67CC"/>
    <w:rsid w:val="00BB72B4"/>
    <w:rsid w:val="00BC0A0B"/>
    <w:rsid w:val="00BC1DB3"/>
    <w:rsid w:val="00BC238F"/>
    <w:rsid w:val="00BC239F"/>
    <w:rsid w:val="00BC274F"/>
    <w:rsid w:val="00BC2E64"/>
    <w:rsid w:val="00BC33F9"/>
    <w:rsid w:val="00BC45D7"/>
    <w:rsid w:val="00BC4F9E"/>
    <w:rsid w:val="00BC6A9B"/>
    <w:rsid w:val="00BC789B"/>
    <w:rsid w:val="00BC7D72"/>
    <w:rsid w:val="00BD11F4"/>
    <w:rsid w:val="00BD1446"/>
    <w:rsid w:val="00BD1EF6"/>
    <w:rsid w:val="00BD2451"/>
    <w:rsid w:val="00BD2D49"/>
    <w:rsid w:val="00BD31D5"/>
    <w:rsid w:val="00BD43D0"/>
    <w:rsid w:val="00BD60E6"/>
    <w:rsid w:val="00BD7831"/>
    <w:rsid w:val="00BD7F27"/>
    <w:rsid w:val="00BD7F7B"/>
    <w:rsid w:val="00BE0267"/>
    <w:rsid w:val="00BE7109"/>
    <w:rsid w:val="00BF05F7"/>
    <w:rsid w:val="00BF203A"/>
    <w:rsid w:val="00BF365F"/>
    <w:rsid w:val="00BF49E0"/>
    <w:rsid w:val="00BF5989"/>
    <w:rsid w:val="00BF5E83"/>
    <w:rsid w:val="00BF5EE6"/>
    <w:rsid w:val="00BF628F"/>
    <w:rsid w:val="00BF64A4"/>
    <w:rsid w:val="00BF691E"/>
    <w:rsid w:val="00BF6D7C"/>
    <w:rsid w:val="00BF6EAD"/>
    <w:rsid w:val="00C035A8"/>
    <w:rsid w:val="00C039E5"/>
    <w:rsid w:val="00C03CB7"/>
    <w:rsid w:val="00C04347"/>
    <w:rsid w:val="00C04562"/>
    <w:rsid w:val="00C061F4"/>
    <w:rsid w:val="00C066FC"/>
    <w:rsid w:val="00C071D7"/>
    <w:rsid w:val="00C07320"/>
    <w:rsid w:val="00C10600"/>
    <w:rsid w:val="00C10A34"/>
    <w:rsid w:val="00C13948"/>
    <w:rsid w:val="00C1604E"/>
    <w:rsid w:val="00C175C7"/>
    <w:rsid w:val="00C2137E"/>
    <w:rsid w:val="00C222FB"/>
    <w:rsid w:val="00C2287E"/>
    <w:rsid w:val="00C24049"/>
    <w:rsid w:val="00C277CD"/>
    <w:rsid w:val="00C27ED5"/>
    <w:rsid w:val="00C3031C"/>
    <w:rsid w:val="00C32F91"/>
    <w:rsid w:val="00C3349A"/>
    <w:rsid w:val="00C334A7"/>
    <w:rsid w:val="00C33BE1"/>
    <w:rsid w:val="00C37951"/>
    <w:rsid w:val="00C4124F"/>
    <w:rsid w:val="00C422D0"/>
    <w:rsid w:val="00C4289D"/>
    <w:rsid w:val="00C44C4C"/>
    <w:rsid w:val="00C45F17"/>
    <w:rsid w:val="00C4621A"/>
    <w:rsid w:val="00C466F2"/>
    <w:rsid w:val="00C46CFB"/>
    <w:rsid w:val="00C479D4"/>
    <w:rsid w:val="00C47AA5"/>
    <w:rsid w:val="00C518BF"/>
    <w:rsid w:val="00C5265E"/>
    <w:rsid w:val="00C52737"/>
    <w:rsid w:val="00C528F5"/>
    <w:rsid w:val="00C5309B"/>
    <w:rsid w:val="00C5347E"/>
    <w:rsid w:val="00C534EB"/>
    <w:rsid w:val="00C54EB0"/>
    <w:rsid w:val="00C60402"/>
    <w:rsid w:val="00C62A2B"/>
    <w:rsid w:val="00C63DB0"/>
    <w:rsid w:val="00C668CD"/>
    <w:rsid w:val="00C6770A"/>
    <w:rsid w:val="00C70F99"/>
    <w:rsid w:val="00C711A8"/>
    <w:rsid w:val="00C71815"/>
    <w:rsid w:val="00C71D09"/>
    <w:rsid w:val="00C71D2E"/>
    <w:rsid w:val="00C7221B"/>
    <w:rsid w:val="00C72F6A"/>
    <w:rsid w:val="00C7329A"/>
    <w:rsid w:val="00C7455B"/>
    <w:rsid w:val="00C7469D"/>
    <w:rsid w:val="00C77E1B"/>
    <w:rsid w:val="00C8078A"/>
    <w:rsid w:val="00C82707"/>
    <w:rsid w:val="00C82744"/>
    <w:rsid w:val="00C82C17"/>
    <w:rsid w:val="00C8302B"/>
    <w:rsid w:val="00C90685"/>
    <w:rsid w:val="00C90C3E"/>
    <w:rsid w:val="00C91F9B"/>
    <w:rsid w:val="00C9302A"/>
    <w:rsid w:val="00C949EE"/>
    <w:rsid w:val="00C9661D"/>
    <w:rsid w:val="00C966E2"/>
    <w:rsid w:val="00C979A7"/>
    <w:rsid w:val="00CA0206"/>
    <w:rsid w:val="00CA081B"/>
    <w:rsid w:val="00CA12BF"/>
    <w:rsid w:val="00CA1B36"/>
    <w:rsid w:val="00CA21AF"/>
    <w:rsid w:val="00CA530D"/>
    <w:rsid w:val="00CA5B5F"/>
    <w:rsid w:val="00CA65D0"/>
    <w:rsid w:val="00CA74B4"/>
    <w:rsid w:val="00CB06E9"/>
    <w:rsid w:val="00CB352F"/>
    <w:rsid w:val="00CB3937"/>
    <w:rsid w:val="00CB4953"/>
    <w:rsid w:val="00CB5F8E"/>
    <w:rsid w:val="00CB7AC0"/>
    <w:rsid w:val="00CC16CF"/>
    <w:rsid w:val="00CC1802"/>
    <w:rsid w:val="00CC35BD"/>
    <w:rsid w:val="00CC3AC5"/>
    <w:rsid w:val="00CC3CE7"/>
    <w:rsid w:val="00CC654A"/>
    <w:rsid w:val="00CC6CE4"/>
    <w:rsid w:val="00CD01F0"/>
    <w:rsid w:val="00CD0B4A"/>
    <w:rsid w:val="00CD0FF0"/>
    <w:rsid w:val="00CD188D"/>
    <w:rsid w:val="00CD1B45"/>
    <w:rsid w:val="00CD2F3A"/>
    <w:rsid w:val="00CD5A94"/>
    <w:rsid w:val="00CD745C"/>
    <w:rsid w:val="00CD7F55"/>
    <w:rsid w:val="00CD7FCE"/>
    <w:rsid w:val="00CE0007"/>
    <w:rsid w:val="00CE07CE"/>
    <w:rsid w:val="00CE0A93"/>
    <w:rsid w:val="00CE0ADF"/>
    <w:rsid w:val="00CE4269"/>
    <w:rsid w:val="00CE4BFC"/>
    <w:rsid w:val="00CE50CF"/>
    <w:rsid w:val="00CE72DD"/>
    <w:rsid w:val="00CE7DEB"/>
    <w:rsid w:val="00CF0128"/>
    <w:rsid w:val="00CF18B7"/>
    <w:rsid w:val="00CF18D3"/>
    <w:rsid w:val="00CF20DF"/>
    <w:rsid w:val="00CF28E0"/>
    <w:rsid w:val="00CF2B71"/>
    <w:rsid w:val="00CF3137"/>
    <w:rsid w:val="00CF386B"/>
    <w:rsid w:val="00CF390D"/>
    <w:rsid w:val="00CF54CF"/>
    <w:rsid w:val="00CF5FA7"/>
    <w:rsid w:val="00D014A5"/>
    <w:rsid w:val="00D01A87"/>
    <w:rsid w:val="00D020D9"/>
    <w:rsid w:val="00D030E1"/>
    <w:rsid w:val="00D03D1B"/>
    <w:rsid w:val="00D060B7"/>
    <w:rsid w:val="00D073A4"/>
    <w:rsid w:val="00D1259E"/>
    <w:rsid w:val="00D1486E"/>
    <w:rsid w:val="00D1697D"/>
    <w:rsid w:val="00D17442"/>
    <w:rsid w:val="00D2065C"/>
    <w:rsid w:val="00D21617"/>
    <w:rsid w:val="00D21DB0"/>
    <w:rsid w:val="00D23B65"/>
    <w:rsid w:val="00D25C08"/>
    <w:rsid w:val="00D30645"/>
    <w:rsid w:val="00D31107"/>
    <w:rsid w:val="00D327F9"/>
    <w:rsid w:val="00D32883"/>
    <w:rsid w:val="00D33668"/>
    <w:rsid w:val="00D33E19"/>
    <w:rsid w:val="00D346CD"/>
    <w:rsid w:val="00D35181"/>
    <w:rsid w:val="00D35C85"/>
    <w:rsid w:val="00D3725A"/>
    <w:rsid w:val="00D37457"/>
    <w:rsid w:val="00D37D38"/>
    <w:rsid w:val="00D402C1"/>
    <w:rsid w:val="00D40467"/>
    <w:rsid w:val="00D41808"/>
    <w:rsid w:val="00D41931"/>
    <w:rsid w:val="00D41EA0"/>
    <w:rsid w:val="00D45E3F"/>
    <w:rsid w:val="00D46011"/>
    <w:rsid w:val="00D4611A"/>
    <w:rsid w:val="00D464FD"/>
    <w:rsid w:val="00D467D3"/>
    <w:rsid w:val="00D46E0B"/>
    <w:rsid w:val="00D500F4"/>
    <w:rsid w:val="00D50DB8"/>
    <w:rsid w:val="00D51341"/>
    <w:rsid w:val="00D52A29"/>
    <w:rsid w:val="00D55145"/>
    <w:rsid w:val="00D56CCD"/>
    <w:rsid w:val="00D572E3"/>
    <w:rsid w:val="00D60C27"/>
    <w:rsid w:val="00D60FB5"/>
    <w:rsid w:val="00D6174F"/>
    <w:rsid w:val="00D63816"/>
    <w:rsid w:val="00D6442B"/>
    <w:rsid w:val="00D66A47"/>
    <w:rsid w:val="00D67642"/>
    <w:rsid w:val="00D67A07"/>
    <w:rsid w:val="00D73CA6"/>
    <w:rsid w:val="00D74972"/>
    <w:rsid w:val="00D75200"/>
    <w:rsid w:val="00D755B5"/>
    <w:rsid w:val="00D75F38"/>
    <w:rsid w:val="00D76B2C"/>
    <w:rsid w:val="00D80689"/>
    <w:rsid w:val="00D81540"/>
    <w:rsid w:val="00D84908"/>
    <w:rsid w:val="00D84E32"/>
    <w:rsid w:val="00D850A8"/>
    <w:rsid w:val="00D90CB2"/>
    <w:rsid w:val="00D90FD2"/>
    <w:rsid w:val="00D94BD6"/>
    <w:rsid w:val="00D94FB5"/>
    <w:rsid w:val="00D95A96"/>
    <w:rsid w:val="00D97B3F"/>
    <w:rsid w:val="00D97D89"/>
    <w:rsid w:val="00DA0894"/>
    <w:rsid w:val="00DA0D2A"/>
    <w:rsid w:val="00DA195A"/>
    <w:rsid w:val="00DA47AC"/>
    <w:rsid w:val="00DA4C10"/>
    <w:rsid w:val="00DA5298"/>
    <w:rsid w:val="00DA7D3A"/>
    <w:rsid w:val="00DA7D52"/>
    <w:rsid w:val="00DB0085"/>
    <w:rsid w:val="00DB12CF"/>
    <w:rsid w:val="00DB130F"/>
    <w:rsid w:val="00DB21C9"/>
    <w:rsid w:val="00DB48DF"/>
    <w:rsid w:val="00DB5103"/>
    <w:rsid w:val="00DB5579"/>
    <w:rsid w:val="00DB59E0"/>
    <w:rsid w:val="00DB70B4"/>
    <w:rsid w:val="00DB78B8"/>
    <w:rsid w:val="00DC01CC"/>
    <w:rsid w:val="00DC04AD"/>
    <w:rsid w:val="00DC29A2"/>
    <w:rsid w:val="00DC3065"/>
    <w:rsid w:val="00DC336B"/>
    <w:rsid w:val="00DC47E5"/>
    <w:rsid w:val="00DC4DFE"/>
    <w:rsid w:val="00DC523F"/>
    <w:rsid w:val="00DC7058"/>
    <w:rsid w:val="00DC7F6A"/>
    <w:rsid w:val="00DD06D0"/>
    <w:rsid w:val="00DD12E5"/>
    <w:rsid w:val="00DD1959"/>
    <w:rsid w:val="00DD2DE6"/>
    <w:rsid w:val="00DD2F0F"/>
    <w:rsid w:val="00DD5CAF"/>
    <w:rsid w:val="00DD6842"/>
    <w:rsid w:val="00DE1C8F"/>
    <w:rsid w:val="00DE21FE"/>
    <w:rsid w:val="00DE2B4B"/>
    <w:rsid w:val="00DE68EA"/>
    <w:rsid w:val="00DE6BD5"/>
    <w:rsid w:val="00DE730A"/>
    <w:rsid w:val="00DE77AA"/>
    <w:rsid w:val="00DF09EE"/>
    <w:rsid w:val="00DF1B1C"/>
    <w:rsid w:val="00DF3F68"/>
    <w:rsid w:val="00DF5E40"/>
    <w:rsid w:val="00DF68E4"/>
    <w:rsid w:val="00DF73F0"/>
    <w:rsid w:val="00DF7525"/>
    <w:rsid w:val="00DF7A23"/>
    <w:rsid w:val="00E00752"/>
    <w:rsid w:val="00E00BAC"/>
    <w:rsid w:val="00E0113B"/>
    <w:rsid w:val="00E03E8D"/>
    <w:rsid w:val="00E0473A"/>
    <w:rsid w:val="00E05471"/>
    <w:rsid w:val="00E06104"/>
    <w:rsid w:val="00E0793A"/>
    <w:rsid w:val="00E105EB"/>
    <w:rsid w:val="00E12153"/>
    <w:rsid w:val="00E12A6A"/>
    <w:rsid w:val="00E12E40"/>
    <w:rsid w:val="00E13BE8"/>
    <w:rsid w:val="00E145CF"/>
    <w:rsid w:val="00E1616B"/>
    <w:rsid w:val="00E21DE4"/>
    <w:rsid w:val="00E22192"/>
    <w:rsid w:val="00E22DB1"/>
    <w:rsid w:val="00E232E1"/>
    <w:rsid w:val="00E235F5"/>
    <w:rsid w:val="00E27C8F"/>
    <w:rsid w:val="00E3108F"/>
    <w:rsid w:val="00E311D6"/>
    <w:rsid w:val="00E32B63"/>
    <w:rsid w:val="00E32BE3"/>
    <w:rsid w:val="00E32E93"/>
    <w:rsid w:val="00E33624"/>
    <w:rsid w:val="00E33C4E"/>
    <w:rsid w:val="00E34AFC"/>
    <w:rsid w:val="00E36E05"/>
    <w:rsid w:val="00E3786F"/>
    <w:rsid w:val="00E37E4A"/>
    <w:rsid w:val="00E464E7"/>
    <w:rsid w:val="00E4733E"/>
    <w:rsid w:val="00E47947"/>
    <w:rsid w:val="00E50D75"/>
    <w:rsid w:val="00E52241"/>
    <w:rsid w:val="00E5397A"/>
    <w:rsid w:val="00E55018"/>
    <w:rsid w:val="00E55C1F"/>
    <w:rsid w:val="00E5649B"/>
    <w:rsid w:val="00E56B5D"/>
    <w:rsid w:val="00E56FB7"/>
    <w:rsid w:val="00E62BDA"/>
    <w:rsid w:val="00E63E0D"/>
    <w:rsid w:val="00E65A72"/>
    <w:rsid w:val="00E66A2F"/>
    <w:rsid w:val="00E678DF"/>
    <w:rsid w:val="00E70863"/>
    <w:rsid w:val="00E708D0"/>
    <w:rsid w:val="00E71034"/>
    <w:rsid w:val="00E71526"/>
    <w:rsid w:val="00E7184F"/>
    <w:rsid w:val="00E7283B"/>
    <w:rsid w:val="00E73BA8"/>
    <w:rsid w:val="00E749D9"/>
    <w:rsid w:val="00E768D5"/>
    <w:rsid w:val="00E80785"/>
    <w:rsid w:val="00E81434"/>
    <w:rsid w:val="00E8313D"/>
    <w:rsid w:val="00E86A86"/>
    <w:rsid w:val="00E87409"/>
    <w:rsid w:val="00E929AD"/>
    <w:rsid w:val="00E93453"/>
    <w:rsid w:val="00E93860"/>
    <w:rsid w:val="00E93B3F"/>
    <w:rsid w:val="00E957CC"/>
    <w:rsid w:val="00E95A38"/>
    <w:rsid w:val="00E9600D"/>
    <w:rsid w:val="00E9608B"/>
    <w:rsid w:val="00E960B2"/>
    <w:rsid w:val="00E971C0"/>
    <w:rsid w:val="00EA02C0"/>
    <w:rsid w:val="00EA0581"/>
    <w:rsid w:val="00EA27EB"/>
    <w:rsid w:val="00EA3A9C"/>
    <w:rsid w:val="00EA6A9B"/>
    <w:rsid w:val="00EA7960"/>
    <w:rsid w:val="00EB1B3A"/>
    <w:rsid w:val="00EB68C1"/>
    <w:rsid w:val="00EC01EE"/>
    <w:rsid w:val="00EC0BBE"/>
    <w:rsid w:val="00EC2FCE"/>
    <w:rsid w:val="00EC3AB3"/>
    <w:rsid w:val="00EC3EF1"/>
    <w:rsid w:val="00EC4B30"/>
    <w:rsid w:val="00EC63FF"/>
    <w:rsid w:val="00ED02DA"/>
    <w:rsid w:val="00ED08F3"/>
    <w:rsid w:val="00ED1EC9"/>
    <w:rsid w:val="00ED2132"/>
    <w:rsid w:val="00ED43EB"/>
    <w:rsid w:val="00ED4E1E"/>
    <w:rsid w:val="00ED58E0"/>
    <w:rsid w:val="00EE21DF"/>
    <w:rsid w:val="00EE3186"/>
    <w:rsid w:val="00EE6DD2"/>
    <w:rsid w:val="00EF12A2"/>
    <w:rsid w:val="00EF2D63"/>
    <w:rsid w:val="00EF3112"/>
    <w:rsid w:val="00EF35D3"/>
    <w:rsid w:val="00EF49B8"/>
    <w:rsid w:val="00EF7465"/>
    <w:rsid w:val="00EF762D"/>
    <w:rsid w:val="00F00CF2"/>
    <w:rsid w:val="00F0184A"/>
    <w:rsid w:val="00F04398"/>
    <w:rsid w:val="00F066C4"/>
    <w:rsid w:val="00F07CC1"/>
    <w:rsid w:val="00F10A81"/>
    <w:rsid w:val="00F10BB7"/>
    <w:rsid w:val="00F10DA0"/>
    <w:rsid w:val="00F1192B"/>
    <w:rsid w:val="00F1253B"/>
    <w:rsid w:val="00F13B67"/>
    <w:rsid w:val="00F150B7"/>
    <w:rsid w:val="00F154D7"/>
    <w:rsid w:val="00F1642A"/>
    <w:rsid w:val="00F16C8A"/>
    <w:rsid w:val="00F2040C"/>
    <w:rsid w:val="00F219A9"/>
    <w:rsid w:val="00F22BC2"/>
    <w:rsid w:val="00F2363F"/>
    <w:rsid w:val="00F25B9B"/>
    <w:rsid w:val="00F260E7"/>
    <w:rsid w:val="00F305AE"/>
    <w:rsid w:val="00F309C2"/>
    <w:rsid w:val="00F30C73"/>
    <w:rsid w:val="00F30FFA"/>
    <w:rsid w:val="00F312E6"/>
    <w:rsid w:val="00F313BB"/>
    <w:rsid w:val="00F32817"/>
    <w:rsid w:val="00F328BA"/>
    <w:rsid w:val="00F32AFC"/>
    <w:rsid w:val="00F331AE"/>
    <w:rsid w:val="00F335A8"/>
    <w:rsid w:val="00F36296"/>
    <w:rsid w:val="00F372CD"/>
    <w:rsid w:val="00F3756C"/>
    <w:rsid w:val="00F37B9A"/>
    <w:rsid w:val="00F4193E"/>
    <w:rsid w:val="00F41B7E"/>
    <w:rsid w:val="00F42076"/>
    <w:rsid w:val="00F42C19"/>
    <w:rsid w:val="00F44140"/>
    <w:rsid w:val="00F443B1"/>
    <w:rsid w:val="00F44A19"/>
    <w:rsid w:val="00F45BA3"/>
    <w:rsid w:val="00F46647"/>
    <w:rsid w:val="00F50276"/>
    <w:rsid w:val="00F51426"/>
    <w:rsid w:val="00F522AA"/>
    <w:rsid w:val="00F52327"/>
    <w:rsid w:val="00F535FC"/>
    <w:rsid w:val="00F543B1"/>
    <w:rsid w:val="00F553D9"/>
    <w:rsid w:val="00F55443"/>
    <w:rsid w:val="00F566CE"/>
    <w:rsid w:val="00F56744"/>
    <w:rsid w:val="00F6167F"/>
    <w:rsid w:val="00F61D42"/>
    <w:rsid w:val="00F61F6D"/>
    <w:rsid w:val="00F62641"/>
    <w:rsid w:val="00F65C0E"/>
    <w:rsid w:val="00F65D5E"/>
    <w:rsid w:val="00F66C08"/>
    <w:rsid w:val="00F66E56"/>
    <w:rsid w:val="00F67912"/>
    <w:rsid w:val="00F67F08"/>
    <w:rsid w:val="00F7067D"/>
    <w:rsid w:val="00F7129D"/>
    <w:rsid w:val="00F7143A"/>
    <w:rsid w:val="00F71ABA"/>
    <w:rsid w:val="00F71CF4"/>
    <w:rsid w:val="00F72182"/>
    <w:rsid w:val="00F728D6"/>
    <w:rsid w:val="00F76CDF"/>
    <w:rsid w:val="00F77991"/>
    <w:rsid w:val="00F81E73"/>
    <w:rsid w:val="00F82883"/>
    <w:rsid w:val="00F83201"/>
    <w:rsid w:val="00F841E9"/>
    <w:rsid w:val="00F851AE"/>
    <w:rsid w:val="00F86DA2"/>
    <w:rsid w:val="00F87AF1"/>
    <w:rsid w:val="00F91474"/>
    <w:rsid w:val="00F9301D"/>
    <w:rsid w:val="00F9355C"/>
    <w:rsid w:val="00F93A81"/>
    <w:rsid w:val="00F94B21"/>
    <w:rsid w:val="00F94F20"/>
    <w:rsid w:val="00F9563B"/>
    <w:rsid w:val="00F969AA"/>
    <w:rsid w:val="00FA0738"/>
    <w:rsid w:val="00FA1AFF"/>
    <w:rsid w:val="00FA311A"/>
    <w:rsid w:val="00FA31CD"/>
    <w:rsid w:val="00FA34BF"/>
    <w:rsid w:val="00FA6F26"/>
    <w:rsid w:val="00FB0170"/>
    <w:rsid w:val="00FB05EB"/>
    <w:rsid w:val="00FB2B3E"/>
    <w:rsid w:val="00FB3868"/>
    <w:rsid w:val="00FB3937"/>
    <w:rsid w:val="00FB45B2"/>
    <w:rsid w:val="00FB45C5"/>
    <w:rsid w:val="00FB4879"/>
    <w:rsid w:val="00FB5659"/>
    <w:rsid w:val="00FB6131"/>
    <w:rsid w:val="00FB65EB"/>
    <w:rsid w:val="00FB6DA6"/>
    <w:rsid w:val="00FC1B40"/>
    <w:rsid w:val="00FC32EA"/>
    <w:rsid w:val="00FC36EC"/>
    <w:rsid w:val="00FC4C8E"/>
    <w:rsid w:val="00FC5256"/>
    <w:rsid w:val="00FC5393"/>
    <w:rsid w:val="00FC7204"/>
    <w:rsid w:val="00FD05ED"/>
    <w:rsid w:val="00FD54BB"/>
    <w:rsid w:val="00FD562C"/>
    <w:rsid w:val="00FD5B4D"/>
    <w:rsid w:val="00FD60BD"/>
    <w:rsid w:val="00FD6246"/>
    <w:rsid w:val="00FD6A0D"/>
    <w:rsid w:val="00FD6B92"/>
    <w:rsid w:val="00FD7574"/>
    <w:rsid w:val="00FD7710"/>
    <w:rsid w:val="00FE0C8A"/>
    <w:rsid w:val="00FE2984"/>
    <w:rsid w:val="00FE2B76"/>
    <w:rsid w:val="00FE2CED"/>
    <w:rsid w:val="00FE2DE3"/>
    <w:rsid w:val="00FE403D"/>
    <w:rsid w:val="00FE483D"/>
    <w:rsid w:val="00FE5DD6"/>
    <w:rsid w:val="00FE5DDD"/>
    <w:rsid w:val="00FF1393"/>
    <w:rsid w:val="00FF140D"/>
    <w:rsid w:val="00FF1EDD"/>
    <w:rsid w:val="00FF4D7C"/>
    <w:rsid w:val="00FF4F42"/>
    <w:rsid w:val="00FF591F"/>
    <w:rsid w:val="00FF6B4C"/>
    <w:rsid w:val="00FF7CBD"/>
    <w:rsid w:val="011445DE"/>
    <w:rsid w:val="0127145B"/>
    <w:rsid w:val="01291F6B"/>
    <w:rsid w:val="01492FEF"/>
    <w:rsid w:val="015477B5"/>
    <w:rsid w:val="015A3A48"/>
    <w:rsid w:val="0185278D"/>
    <w:rsid w:val="023A3DA5"/>
    <w:rsid w:val="03011905"/>
    <w:rsid w:val="031566CC"/>
    <w:rsid w:val="0323200D"/>
    <w:rsid w:val="03BB73A8"/>
    <w:rsid w:val="03CB2647"/>
    <w:rsid w:val="03F84410"/>
    <w:rsid w:val="047D5E51"/>
    <w:rsid w:val="04D25DA6"/>
    <w:rsid w:val="04F17447"/>
    <w:rsid w:val="05087E50"/>
    <w:rsid w:val="05097AD0"/>
    <w:rsid w:val="05145E61"/>
    <w:rsid w:val="051538E2"/>
    <w:rsid w:val="06E5216B"/>
    <w:rsid w:val="06E74744"/>
    <w:rsid w:val="07221C54"/>
    <w:rsid w:val="07A43E3B"/>
    <w:rsid w:val="07BE70C4"/>
    <w:rsid w:val="07D337E6"/>
    <w:rsid w:val="07DC6674"/>
    <w:rsid w:val="07EA73CC"/>
    <w:rsid w:val="07F7141C"/>
    <w:rsid w:val="07F8491F"/>
    <w:rsid w:val="081751D4"/>
    <w:rsid w:val="084837A5"/>
    <w:rsid w:val="08967901"/>
    <w:rsid w:val="08AA0276"/>
    <w:rsid w:val="08D508D0"/>
    <w:rsid w:val="094376F8"/>
    <w:rsid w:val="099724D6"/>
    <w:rsid w:val="09A23E75"/>
    <w:rsid w:val="09B30B17"/>
    <w:rsid w:val="09F25D5F"/>
    <w:rsid w:val="09FE75F3"/>
    <w:rsid w:val="0ACD69C7"/>
    <w:rsid w:val="0AD53305"/>
    <w:rsid w:val="0AE37608"/>
    <w:rsid w:val="0AE51E6F"/>
    <w:rsid w:val="0AF75169"/>
    <w:rsid w:val="0B6423BD"/>
    <w:rsid w:val="0B8528F2"/>
    <w:rsid w:val="0B856730"/>
    <w:rsid w:val="0B873E90"/>
    <w:rsid w:val="0BDA7580"/>
    <w:rsid w:val="0BE07789"/>
    <w:rsid w:val="0C2E0CF7"/>
    <w:rsid w:val="0CAC6E58"/>
    <w:rsid w:val="0CE168B6"/>
    <w:rsid w:val="0CF5114D"/>
    <w:rsid w:val="0D5F7DB4"/>
    <w:rsid w:val="0DC215F3"/>
    <w:rsid w:val="0E003006"/>
    <w:rsid w:val="0E215AFD"/>
    <w:rsid w:val="0E907072"/>
    <w:rsid w:val="0EBE5DB6"/>
    <w:rsid w:val="0ECD51DC"/>
    <w:rsid w:val="0F166007"/>
    <w:rsid w:val="0F656151"/>
    <w:rsid w:val="10015555"/>
    <w:rsid w:val="103E412D"/>
    <w:rsid w:val="10922BD6"/>
    <w:rsid w:val="10A30CE2"/>
    <w:rsid w:val="10F07FDB"/>
    <w:rsid w:val="114653B0"/>
    <w:rsid w:val="115638AB"/>
    <w:rsid w:val="118031ED"/>
    <w:rsid w:val="118F43A6"/>
    <w:rsid w:val="11C87B39"/>
    <w:rsid w:val="12121F3A"/>
    <w:rsid w:val="122234C8"/>
    <w:rsid w:val="122968D9"/>
    <w:rsid w:val="123E2FFB"/>
    <w:rsid w:val="127D684E"/>
    <w:rsid w:val="128072A9"/>
    <w:rsid w:val="12894E8A"/>
    <w:rsid w:val="12F82ECB"/>
    <w:rsid w:val="134D1AE7"/>
    <w:rsid w:val="1362510D"/>
    <w:rsid w:val="13685067"/>
    <w:rsid w:val="13783BC8"/>
    <w:rsid w:val="13E939FC"/>
    <w:rsid w:val="14371187"/>
    <w:rsid w:val="14474126"/>
    <w:rsid w:val="146C7A10"/>
    <w:rsid w:val="14782CA6"/>
    <w:rsid w:val="1496251A"/>
    <w:rsid w:val="14E40429"/>
    <w:rsid w:val="15BC44D8"/>
    <w:rsid w:val="160D52BA"/>
    <w:rsid w:val="161622F4"/>
    <w:rsid w:val="167539E5"/>
    <w:rsid w:val="169B16A6"/>
    <w:rsid w:val="16D47282"/>
    <w:rsid w:val="16ED7F42"/>
    <w:rsid w:val="1728223F"/>
    <w:rsid w:val="17F31AB1"/>
    <w:rsid w:val="182A2716"/>
    <w:rsid w:val="183A5FF1"/>
    <w:rsid w:val="187F2B40"/>
    <w:rsid w:val="188124F2"/>
    <w:rsid w:val="197B3CDD"/>
    <w:rsid w:val="19C7635B"/>
    <w:rsid w:val="1A7267F4"/>
    <w:rsid w:val="1AA6652B"/>
    <w:rsid w:val="1AA85649"/>
    <w:rsid w:val="1AB339DA"/>
    <w:rsid w:val="1B073464"/>
    <w:rsid w:val="1B446B4C"/>
    <w:rsid w:val="1B4F3080"/>
    <w:rsid w:val="1B98754D"/>
    <w:rsid w:val="1BCC7D2A"/>
    <w:rsid w:val="1BD3535D"/>
    <w:rsid w:val="1C6C4792"/>
    <w:rsid w:val="1CA800DD"/>
    <w:rsid w:val="1CB7633D"/>
    <w:rsid w:val="1CF56F85"/>
    <w:rsid w:val="1D38060B"/>
    <w:rsid w:val="1D622AA7"/>
    <w:rsid w:val="1D740FDF"/>
    <w:rsid w:val="1D832A23"/>
    <w:rsid w:val="1D8C65CC"/>
    <w:rsid w:val="1DBA1A8C"/>
    <w:rsid w:val="1EF41C41"/>
    <w:rsid w:val="1F5F0A97"/>
    <w:rsid w:val="1F9A04A2"/>
    <w:rsid w:val="1FA61C4D"/>
    <w:rsid w:val="1FE72894"/>
    <w:rsid w:val="20116796"/>
    <w:rsid w:val="203A62EF"/>
    <w:rsid w:val="21324269"/>
    <w:rsid w:val="213A3C94"/>
    <w:rsid w:val="21C038B9"/>
    <w:rsid w:val="21C05316"/>
    <w:rsid w:val="229003F3"/>
    <w:rsid w:val="23255195"/>
    <w:rsid w:val="2339295E"/>
    <w:rsid w:val="23594EEF"/>
    <w:rsid w:val="236C1598"/>
    <w:rsid w:val="23BC6FC0"/>
    <w:rsid w:val="23CE5E4B"/>
    <w:rsid w:val="240229D4"/>
    <w:rsid w:val="240772AA"/>
    <w:rsid w:val="240C4A04"/>
    <w:rsid w:val="24195396"/>
    <w:rsid w:val="241B7C86"/>
    <w:rsid w:val="243800DA"/>
    <w:rsid w:val="248512FC"/>
    <w:rsid w:val="24F61130"/>
    <w:rsid w:val="25582B77"/>
    <w:rsid w:val="26103790"/>
    <w:rsid w:val="263F2AEE"/>
    <w:rsid w:val="264C26BD"/>
    <w:rsid w:val="266A6A94"/>
    <w:rsid w:val="26AF5F03"/>
    <w:rsid w:val="27560172"/>
    <w:rsid w:val="2772480B"/>
    <w:rsid w:val="27B16DAB"/>
    <w:rsid w:val="27CF3DDC"/>
    <w:rsid w:val="27D5766C"/>
    <w:rsid w:val="281A215F"/>
    <w:rsid w:val="284550A0"/>
    <w:rsid w:val="285B1B22"/>
    <w:rsid w:val="28DB7F7D"/>
    <w:rsid w:val="28F17A7F"/>
    <w:rsid w:val="28F364BD"/>
    <w:rsid w:val="29001C38"/>
    <w:rsid w:val="291256ED"/>
    <w:rsid w:val="2985757B"/>
    <w:rsid w:val="2A4348A1"/>
    <w:rsid w:val="2A6C398E"/>
    <w:rsid w:val="2A9845F0"/>
    <w:rsid w:val="2B3D25E0"/>
    <w:rsid w:val="2B616237"/>
    <w:rsid w:val="2BB74405"/>
    <w:rsid w:val="2BCF42EC"/>
    <w:rsid w:val="2BE0446E"/>
    <w:rsid w:val="2C5808A2"/>
    <w:rsid w:val="2D0F4C79"/>
    <w:rsid w:val="2D456C92"/>
    <w:rsid w:val="2D5147E9"/>
    <w:rsid w:val="2D524460"/>
    <w:rsid w:val="2D8D13B2"/>
    <w:rsid w:val="2DBC4FBA"/>
    <w:rsid w:val="2DC434A2"/>
    <w:rsid w:val="2DC5750C"/>
    <w:rsid w:val="2E055F50"/>
    <w:rsid w:val="2E2637B1"/>
    <w:rsid w:val="2E2E3762"/>
    <w:rsid w:val="2E601123"/>
    <w:rsid w:val="2E9A43CA"/>
    <w:rsid w:val="2ECC1AD7"/>
    <w:rsid w:val="2F0D51D9"/>
    <w:rsid w:val="2F3B560E"/>
    <w:rsid w:val="2F485045"/>
    <w:rsid w:val="2F4D523A"/>
    <w:rsid w:val="2F514A7F"/>
    <w:rsid w:val="2F594BBE"/>
    <w:rsid w:val="2FB72D59"/>
    <w:rsid w:val="2FB77156"/>
    <w:rsid w:val="2FD00080"/>
    <w:rsid w:val="2FD46A86"/>
    <w:rsid w:val="2FEE1C58"/>
    <w:rsid w:val="2FFC2BDF"/>
    <w:rsid w:val="303F600B"/>
    <w:rsid w:val="30742D21"/>
    <w:rsid w:val="308C58E7"/>
    <w:rsid w:val="309148BA"/>
    <w:rsid w:val="30A93DDA"/>
    <w:rsid w:val="30B530A3"/>
    <w:rsid w:val="312D0B54"/>
    <w:rsid w:val="314D62F2"/>
    <w:rsid w:val="32437928"/>
    <w:rsid w:val="32592D8C"/>
    <w:rsid w:val="325D161C"/>
    <w:rsid w:val="32D03E18"/>
    <w:rsid w:val="32FC4A0D"/>
    <w:rsid w:val="34525E95"/>
    <w:rsid w:val="347704DD"/>
    <w:rsid w:val="34901008"/>
    <w:rsid w:val="34C2342A"/>
    <w:rsid w:val="34CF168E"/>
    <w:rsid w:val="354D6802"/>
    <w:rsid w:val="35881595"/>
    <w:rsid w:val="359101F0"/>
    <w:rsid w:val="361507CA"/>
    <w:rsid w:val="36D90AD3"/>
    <w:rsid w:val="3701719D"/>
    <w:rsid w:val="370522D0"/>
    <w:rsid w:val="37254723"/>
    <w:rsid w:val="374643BF"/>
    <w:rsid w:val="37BA0AFA"/>
    <w:rsid w:val="386730FE"/>
    <w:rsid w:val="38C23BA4"/>
    <w:rsid w:val="38CD1518"/>
    <w:rsid w:val="38DA3E44"/>
    <w:rsid w:val="38E97CFC"/>
    <w:rsid w:val="39210AA4"/>
    <w:rsid w:val="3921705E"/>
    <w:rsid w:val="39451472"/>
    <w:rsid w:val="3A0D004A"/>
    <w:rsid w:val="3A2371F4"/>
    <w:rsid w:val="3A3436BC"/>
    <w:rsid w:val="3A5A209E"/>
    <w:rsid w:val="3A632C92"/>
    <w:rsid w:val="3A961694"/>
    <w:rsid w:val="3B2A4F9E"/>
    <w:rsid w:val="3BAC72C8"/>
    <w:rsid w:val="3BB37481"/>
    <w:rsid w:val="3BB55875"/>
    <w:rsid w:val="3BCA7612"/>
    <w:rsid w:val="3BDA7340"/>
    <w:rsid w:val="3BDE6807"/>
    <w:rsid w:val="3BE23C8A"/>
    <w:rsid w:val="3C0742C5"/>
    <w:rsid w:val="3C273BBC"/>
    <w:rsid w:val="3C5C49D6"/>
    <w:rsid w:val="3C663AE1"/>
    <w:rsid w:val="3CC13861"/>
    <w:rsid w:val="3CF30D79"/>
    <w:rsid w:val="3D2250D9"/>
    <w:rsid w:val="3D2C4E55"/>
    <w:rsid w:val="3E166C6B"/>
    <w:rsid w:val="3E5A6322"/>
    <w:rsid w:val="3E872422"/>
    <w:rsid w:val="3E912DBE"/>
    <w:rsid w:val="3ED734A6"/>
    <w:rsid w:val="3F5C4F9A"/>
    <w:rsid w:val="3FDF6DBC"/>
    <w:rsid w:val="402B11E1"/>
    <w:rsid w:val="40397498"/>
    <w:rsid w:val="40870863"/>
    <w:rsid w:val="410178FA"/>
    <w:rsid w:val="41441021"/>
    <w:rsid w:val="41493D96"/>
    <w:rsid w:val="416B14B8"/>
    <w:rsid w:val="41AF25AD"/>
    <w:rsid w:val="426748CD"/>
    <w:rsid w:val="426A14C3"/>
    <w:rsid w:val="428E19F8"/>
    <w:rsid w:val="429338F8"/>
    <w:rsid w:val="42B34A7B"/>
    <w:rsid w:val="42D6172C"/>
    <w:rsid w:val="431C6355"/>
    <w:rsid w:val="433F0D75"/>
    <w:rsid w:val="43BD6269"/>
    <w:rsid w:val="43EB575D"/>
    <w:rsid w:val="442B6866"/>
    <w:rsid w:val="443E63CF"/>
    <w:rsid w:val="4442035D"/>
    <w:rsid w:val="4457023E"/>
    <w:rsid w:val="44787D20"/>
    <w:rsid w:val="44CE0D96"/>
    <w:rsid w:val="44F051E2"/>
    <w:rsid w:val="450F08E9"/>
    <w:rsid w:val="45333815"/>
    <w:rsid w:val="455B6F58"/>
    <w:rsid w:val="45A133E0"/>
    <w:rsid w:val="45D7211C"/>
    <w:rsid w:val="45F74A9C"/>
    <w:rsid w:val="46561F2F"/>
    <w:rsid w:val="46D6717A"/>
    <w:rsid w:val="47426F09"/>
    <w:rsid w:val="47641563"/>
    <w:rsid w:val="47690D6F"/>
    <w:rsid w:val="47BF37BA"/>
    <w:rsid w:val="47D5054A"/>
    <w:rsid w:val="481C39CB"/>
    <w:rsid w:val="48C23A45"/>
    <w:rsid w:val="49050586"/>
    <w:rsid w:val="4919317B"/>
    <w:rsid w:val="491A05D7"/>
    <w:rsid w:val="497D190C"/>
    <w:rsid w:val="49930162"/>
    <w:rsid w:val="49B72510"/>
    <w:rsid w:val="4A697605"/>
    <w:rsid w:val="4A824799"/>
    <w:rsid w:val="4A9026B3"/>
    <w:rsid w:val="4AB5797A"/>
    <w:rsid w:val="4B32706E"/>
    <w:rsid w:val="4B3F2B00"/>
    <w:rsid w:val="4B5F0E37"/>
    <w:rsid w:val="4B875973"/>
    <w:rsid w:val="4B9A3A2E"/>
    <w:rsid w:val="4C0A7582"/>
    <w:rsid w:val="4C534BF0"/>
    <w:rsid w:val="4C817BA4"/>
    <w:rsid w:val="4CD92C90"/>
    <w:rsid w:val="4CF15D4A"/>
    <w:rsid w:val="4D203715"/>
    <w:rsid w:val="4D3E1189"/>
    <w:rsid w:val="4D461C31"/>
    <w:rsid w:val="4D817BB7"/>
    <w:rsid w:val="4DCF6F78"/>
    <w:rsid w:val="4DE72DDF"/>
    <w:rsid w:val="4E005F07"/>
    <w:rsid w:val="4E0B1D1A"/>
    <w:rsid w:val="4E1454A1"/>
    <w:rsid w:val="4E176409"/>
    <w:rsid w:val="4E2C224E"/>
    <w:rsid w:val="4EBA39D6"/>
    <w:rsid w:val="4EBC2BCA"/>
    <w:rsid w:val="4EFD3D11"/>
    <w:rsid w:val="4EFE25A7"/>
    <w:rsid w:val="4F105D44"/>
    <w:rsid w:val="4F403414"/>
    <w:rsid w:val="4F487066"/>
    <w:rsid w:val="4F5C4B3F"/>
    <w:rsid w:val="4F6B14B8"/>
    <w:rsid w:val="4FD33884"/>
    <w:rsid w:val="5023419C"/>
    <w:rsid w:val="51BC0F56"/>
    <w:rsid w:val="51DF46B8"/>
    <w:rsid w:val="51FF717D"/>
    <w:rsid w:val="520A47A8"/>
    <w:rsid w:val="5259318E"/>
    <w:rsid w:val="526F6E51"/>
    <w:rsid w:val="537D3D6B"/>
    <w:rsid w:val="53CF5311"/>
    <w:rsid w:val="53D21E8F"/>
    <w:rsid w:val="53D71C51"/>
    <w:rsid w:val="544817D4"/>
    <w:rsid w:val="54727B17"/>
    <w:rsid w:val="548C6B47"/>
    <w:rsid w:val="549D6CE0"/>
    <w:rsid w:val="54B96610"/>
    <w:rsid w:val="551340BB"/>
    <w:rsid w:val="5556068C"/>
    <w:rsid w:val="5563628A"/>
    <w:rsid w:val="55D02403"/>
    <w:rsid w:val="55D75763"/>
    <w:rsid w:val="55F80EF8"/>
    <w:rsid w:val="56005B6F"/>
    <w:rsid w:val="5602016F"/>
    <w:rsid w:val="560237D7"/>
    <w:rsid w:val="56493A4E"/>
    <w:rsid w:val="567233E3"/>
    <w:rsid w:val="56C346C6"/>
    <w:rsid w:val="56FB7315"/>
    <w:rsid w:val="57366755"/>
    <w:rsid w:val="574E0161"/>
    <w:rsid w:val="575B1D34"/>
    <w:rsid w:val="575C3EF6"/>
    <w:rsid w:val="5782410C"/>
    <w:rsid w:val="57C0598A"/>
    <w:rsid w:val="57F02679"/>
    <w:rsid w:val="58A545FC"/>
    <w:rsid w:val="597E019B"/>
    <w:rsid w:val="59872F12"/>
    <w:rsid w:val="599E4814"/>
    <w:rsid w:val="5A1B1800"/>
    <w:rsid w:val="5A483F3E"/>
    <w:rsid w:val="5A5F536F"/>
    <w:rsid w:val="5A712999"/>
    <w:rsid w:val="5A8824B3"/>
    <w:rsid w:val="5AB8047E"/>
    <w:rsid w:val="5AC70DFE"/>
    <w:rsid w:val="5AEE1AF4"/>
    <w:rsid w:val="5B0161A0"/>
    <w:rsid w:val="5B1C44CB"/>
    <w:rsid w:val="5B635EAF"/>
    <w:rsid w:val="5BBE0092"/>
    <w:rsid w:val="5C5A1500"/>
    <w:rsid w:val="5CC9464E"/>
    <w:rsid w:val="5D1E0F52"/>
    <w:rsid w:val="5D465E01"/>
    <w:rsid w:val="5D731A70"/>
    <w:rsid w:val="5D7E0072"/>
    <w:rsid w:val="5D965719"/>
    <w:rsid w:val="5DFF18C5"/>
    <w:rsid w:val="5E4A6A44"/>
    <w:rsid w:val="5EBF3F02"/>
    <w:rsid w:val="5F6079D8"/>
    <w:rsid w:val="5F652D2C"/>
    <w:rsid w:val="5FA21199"/>
    <w:rsid w:val="60226F67"/>
    <w:rsid w:val="60507D27"/>
    <w:rsid w:val="605B3923"/>
    <w:rsid w:val="605F7EF5"/>
    <w:rsid w:val="60AB49A7"/>
    <w:rsid w:val="60AE123C"/>
    <w:rsid w:val="60E559D2"/>
    <w:rsid w:val="611B62E0"/>
    <w:rsid w:val="61366B09"/>
    <w:rsid w:val="613A0D93"/>
    <w:rsid w:val="614B2D74"/>
    <w:rsid w:val="614E1C45"/>
    <w:rsid w:val="617A49B4"/>
    <w:rsid w:val="61D37C8C"/>
    <w:rsid w:val="6210426E"/>
    <w:rsid w:val="62793CC7"/>
    <w:rsid w:val="639456EF"/>
    <w:rsid w:val="639A75F8"/>
    <w:rsid w:val="63B86BA8"/>
    <w:rsid w:val="645B0901"/>
    <w:rsid w:val="64834489"/>
    <w:rsid w:val="64D77E5F"/>
    <w:rsid w:val="65104BDB"/>
    <w:rsid w:val="65E76E3D"/>
    <w:rsid w:val="65E848BE"/>
    <w:rsid w:val="65FD6928"/>
    <w:rsid w:val="66320D57"/>
    <w:rsid w:val="66507B1B"/>
    <w:rsid w:val="665F7D80"/>
    <w:rsid w:val="6667176C"/>
    <w:rsid w:val="6687487C"/>
    <w:rsid w:val="66AC4F1A"/>
    <w:rsid w:val="671962B5"/>
    <w:rsid w:val="67391432"/>
    <w:rsid w:val="6793285E"/>
    <w:rsid w:val="679A62F1"/>
    <w:rsid w:val="67A34B94"/>
    <w:rsid w:val="67A4670A"/>
    <w:rsid w:val="67D51C6E"/>
    <w:rsid w:val="680F7AC7"/>
    <w:rsid w:val="68146A20"/>
    <w:rsid w:val="68184B53"/>
    <w:rsid w:val="685D508B"/>
    <w:rsid w:val="68976726"/>
    <w:rsid w:val="68E023A3"/>
    <w:rsid w:val="69025DD5"/>
    <w:rsid w:val="693B19E6"/>
    <w:rsid w:val="6960390E"/>
    <w:rsid w:val="69F640E4"/>
    <w:rsid w:val="6A030E57"/>
    <w:rsid w:val="6B061D23"/>
    <w:rsid w:val="6B236791"/>
    <w:rsid w:val="6BCB05D9"/>
    <w:rsid w:val="6BE04F09"/>
    <w:rsid w:val="6C230610"/>
    <w:rsid w:val="6CDE73AA"/>
    <w:rsid w:val="6CEC3302"/>
    <w:rsid w:val="6D2E4922"/>
    <w:rsid w:val="6D4557DD"/>
    <w:rsid w:val="6D5C0882"/>
    <w:rsid w:val="6D9B51DF"/>
    <w:rsid w:val="6DAE6A25"/>
    <w:rsid w:val="6DBF679D"/>
    <w:rsid w:val="6DDB5FC9"/>
    <w:rsid w:val="6DEF57F1"/>
    <w:rsid w:val="6E0D53ED"/>
    <w:rsid w:val="6E1058EE"/>
    <w:rsid w:val="6E3C20FD"/>
    <w:rsid w:val="6E6D3339"/>
    <w:rsid w:val="6E8E7D6F"/>
    <w:rsid w:val="6EF41A2B"/>
    <w:rsid w:val="6F525EB3"/>
    <w:rsid w:val="6F7D1F67"/>
    <w:rsid w:val="6F860628"/>
    <w:rsid w:val="6F9E6F2E"/>
    <w:rsid w:val="6FA14630"/>
    <w:rsid w:val="6FB026CC"/>
    <w:rsid w:val="6FCC27C4"/>
    <w:rsid w:val="703716AB"/>
    <w:rsid w:val="70A367DC"/>
    <w:rsid w:val="70B237DE"/>
    <w:rsid w:val="7109558C"/>
    <w:rsid w:val="714E5519"/>
    <w:rsid w:val="71527743"/>
    <w:rsid w:val="71977BEC"/>
    <w:rsid w:val="719D69F4"/>
    <w:rsid w:val="71D64602"/>
    <w:rsid w:val="720E5A2E"/>
    <w:rsid w:val="7220374A"/>
    <w:rsid w:val="725A6DC2"/>
    <w:rsid w:val="72A21EE3"/>
    <w:rsid w:val="72B07D4C"/>
    <w:rsid w:val="72B80445"/>
    <w:rsid w:val="72CB631C"/>
    <w:rsid w:val="72D0682E"/>
    <w:rsid w:val="733D3964"/>
    <w:rsid w:val="734C619C"/>
    <w:rsid w:val="73746DF2"/>
    <w:rsid w:val="739A0A38"/>
    <w:rsid w:val="73F14FA1"/>
    <w:rsid w:val="7427609D"/>
    <w:rsid w:val="74D1653A"/>
    <w:rsid w:val="74E267D1"/>
    <w:rsid w:val="74F44EE2"/>
    <w:rsid w:val="751D3132"/>
    <w:rsid w:val="7536625B"/>
    <w:rsid w:val="755D611A"/>
    <w:rsid w:val="75787FC9"/>
    <w:rsid w:val="75D612A9"/>
    <w:rsid w:val="760E3770"/>
    <w:rsid w:val="7660408C"/>
    <w:rsid w:val="768C3636"/>
    <w:rsid w:val="76983915"/>
    <w:rsid w:val="769F582D"/>
    <w:rsid w:val="76B03671"/>
    <w:rsid w:val="76CC43D7"/>
    <w:rsid w:val="76F44F37"/>
    <w:rsid w:val="77086156"/>
    <w:rsid w:val="77293076"/>
    <w:rsid w:val="77306CE3"/>
    <w:rsid w:val="779F056B"/>
    <w:rsid w:val="779F3FD1"/>
    <w:rsid w:val="780175C3"/>
    <w:rsid w:val="788B4549"/>
    <w:rsid w:val="78F6408E"/>
    <w:rsid w:val="79277C01"/>
    <w:rsid w:val="793E429C"/>
    <w:rsid w:val="796D6B28"/>
    <w:rsid w:val="79B54ABA"/>
    <w:rsid w:val="7A2D6D03"/>
    <w:rsid w:val="7A944128"/>
    <w:rsid w:val="7B70568F"/>
    <w:rsid w:val="7BF27A63"/>
    <w:rsid w:val="7C587CB6"/>
    <w:rsid w:val="7C62341F"/>
    <w:rsid w:val="7C8D5568"/>
    <w:rsid w:val="7CC27C86"/>
    <w:rsid w:val="7CFC0E72"/>
    <w:rsid w:val="7D1B461A"/>
    <w:rsid w:val="7D7118D2"/>
    <w:rsid w:val="7D7425E9"/>
    <w:rsid w:val="7D9049AC"/>
    <w:rsid w:val="7DAF7182"/>
    <w:rsid w:val="7DE17E9F"/>
    <w:rsid w:val="7DE50BDA"/>
    <w:rsid w:val="7DF95E09"/>
    <w:rsid w:val="7E335899"/>
    <w:rsid w:val="7E3F2771"/>
    <w:rsid w:val="7E4A693F"/>
    <w:rsid w:val="7E4D79C0"/>
    <w:rsid w:val="7E77715E"/>
    <w:rsid w:val="7F357F67"/>
    <w:rsid w:val="7F3E7050"/>
    <w:rsid w:val="7F913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99" w:name="index 1"/>
    <w:lsdException w:qFormat="1" w:uiPriority="99" w:semiHidden="0" w:name="index 2"/>
    <w:lsdException w:qFormat="1" w:uiPriority="99" w:name="index 3"/>
    <w:lsdException w:qFormat="1" w:unhideWhenUsed="0" w:uiPriority="0" w:semiHidden="0"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semiHidden="0" w:name="toc 1"/>
    <w:lsdException w:qFormat="1" w:uiPriority="39"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iPriority="99" w:name="index heading"/>
    <w:lsdException w:qFormat="1" w:unhideWhenUsed="0" w:uiPriority="0" w:semiHidden="0" w:name="caption"/>
    <w:lsdException w:qFormat="1" w:uiPriority="99" w:name="table of figures"/>
    <w:lsdException w:qFormat="1" w:uiPriority="99" w:name="envelope address"/>
    <w:lsdException w:qFormat="1" w:uiPriority="99" w:name="envelope return"/>
    <w:lsdException w:qFormat="1" w:uiPriority="99" w:name="footnote reference"/>
    <w:lsdException w:qFormat="1" w:unhideWhenUsed="0" w:uiPriority="0" w:semiHidden="0" w:name="annotation reference"/>
    <w:lsdException w:qFormat="1" w:uiPriority="99" w:name="line number"/>
    <w:lsdException w:qFormat="1" w:uiPriority="99" w:semiHidden="0" w:name="page number"/>
    <w:lsdException w:qFormat="1" w:uiPriority="99" w:name="endnote reference"/>
    <w:lsdException w:qFormat="1" w:uiPriority="99" w:name="endnote text"/>
    <w:lsdException w:qFormat="1" w:uiPriority="99" w:name="table of authorities"/>
    <w:lsdException w:qFormat="1" w:uiPriority="99" w:name="macro"/>
    <w:lsdException w:qFormat="1" w:uiPriority="99" w:name="toa heading"/>
    <w:lsdException w:qFormat="1" w:uiPriority="99" w:name="List"/>
    <w:lsdException w:qFormat="1" w:uiPriority="99" w:name="List Bullet"/>
    <w:lsdException w:qFormat="1" w:unhideWhenUsed="0" w:uiPriority="99" w:semiHidden="0" w:name="List Number"/>
    <w:lsdException w:qFormat="1" w:uiPriority="99" w:name="List 2"/>
    <w:lsdException w:qFormat="1" w:uiPriority="99" w:name="List 3"/>
    <w:lsdException w:qFormat="1" w:unhideWhenUsed="0" w:uiPriority="99" w:semiHidden="0" w:name="List 4"/>
    <w:lsdException w:qFormat="1" w:unhideWhenUsed="0" w:uiPriority="99" w:semiHidden="0" w:name="List 5"/>
    <w:lsdException w:qFormat="1" w:uiPriority="99" w:name="List Bullet 2"/>
    <w:lsdException w:qFormat="1" w:uiPriority="99" w:name="List Bullet 3"/>
    <w:lsdException w:qFormat="1" w:uiPriority="99" w:name="List Bullet 4"/>
    <w:lsdException w:qFormat="1" w:uiPriority="99" w:name="List Bullet 5"/>
    <w:lsdException w:qFormat="1" w:uiPriority="99" w:name="List Number 2"/>
    <w:lsdException w:qFormat="1" w:uiPriority="99" w:name="List Number 3"/>
    <w:lsdException w:qFormat="1" w:uiPriority="99" w:name="List Number 4"/>
    <w:lsdException w:qFormat="1" w:uiPriority="99" w:name="List Number 5"/>
    <w:lsdException w:qFormat="1" w:unhideWhenUsed="0" w:uiPriority="0" w:semiHidden="0" w:name="Title"/>
    <w:lsdException w:qFormat="1" w:uiPriority="99" w:name="Closing"/>
    <w:lsdException w:qFormat="1" w:uiPriority="99" w:name="Signature"/>
    <w:lsdException w:qFormat="1" w:uiPriority="1" w:name="Default Paragraph Font"/>
    <w:lsdException w:qFormat="1" w:unhideWhenUsed="0" w:uiPriority="99" w:semiHidden="0" w:name="Body Text"/>
    <w:lsdException w:qFormat="1" w:uiPriority="0" w:semiHidden="0" w:name="Body Text Indent"/>
    <w:lsdException w:qFormat="1" w:uiPriority="99" w:name="List Continue"/>
    <w:lsdException w:qFormat="1" w:uiPriority="99" w:name="List Continue 2"/>
    <w:lsdException w:qFormat="1" w:uiPriority="99" w:name="List Continue 3"/>
    <w:lsdException w:qFormat="1" w:uiPriority="99" w:name="List Continue 4"/>
    <w:lsdException w:qFormat="1" w:uiPriority="99" w:name="List Continue 5"/>
    <w:lsdException w:qFormat="1" w:uiPriority="99" w:name="Message Header"/>
    <w:lsdException w:qFormat="1" w:unhideWhenUsed="0" w:uiPriority="0" w:semiHidden="0" w:name="Subtitle"/>
    <w:lsdException w:qFormat="1" w:unhideWhenUsed="0" w:uiPriority="99" w:semiHidden="0" w:name="Salutation"/>
    <w:lsdException w:qFormat="1" w:uiPriority="0" w:semiHidden="0" w:name="Date"/>
    <w:lsdException w:qFormat="1" w:unhideWhenUsed="0" w:uiPriority="99" w:semiHidden="0" w:name="Body Text First Indent"/>
    <w:lsdException w:qFormat="1" w:unhideWhenUsed="0" w:uiPriority="0" w:semiHidden="0" w:name="Body Text First Indent 2"/>
    <w:lsdException w:qFormat="1"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name="Block Text"/>
    <w:lsdException w:qFormat="1"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iPriority="0" w:semiHidden="0" w:name="Document Map"/>
    <w:lsdException w:qFormat="1" w:uiPriority="99" w:semiHidden="0" w:name="Plain Text"/>
    <w:lsdException w:qFormat="1" w:uiPriority="99" w:name="E-mail Signature"/>
    <w:lsdException w:qFormat="1" w:uiPriority="0" w:semiHidden="0" w:name="Normal (Web)"/>
    <w:lsdException w:qFormat="1" w:uiPriority="99" w:name="HTML Acronym"/>
    <w:lsdException w:qFormat="1"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99"/>
    <w:pPr>
      <w:widowControl w:val="0"/>
      <w:jc w:val="both"/>
    </w:pPr>
    <w:rPr>
      <w:rFonts w:hint="eastAsia" w:ascii="Times New Roman" w:hAnsi="Times New Roman" w:eastAsia="宋体" w:cs="Times New Roman"/>
      <w:kern w:val="2"/>
      <w:sz w:val="21"/>
      <w:lang w:val="en-US" w:eastAsia="zh-CN" w:bidi="ar-SA"/>
    </w:rPr>
  </w:style>
  <w:style w:type="paragraph" w:styleId="2">
    <w:name w:val="heading 1"/>
    <w:basedOn w:val="1"/>
    <w:next w:val="1"/>
    <w:link w:val="54"/>
    <w:qFormat/>
    <w:uiPriority w:val="0"/>
    <w:pPr>
      <w:keepNext/>
      <w:keepLines/>
      <w:spacing w:line="360" w:lineRule="auto"/>
      <w:jc w:val="center"/>
      <w:outlineLvl w:val="0"/>
    </w:pPr>
    <w:rPr>
      <w:kern w:val="44"/>
      <w:sz w:val="32"/>
    </w:rPr>
  </w:style>
  <w:style w:type="paragraph" w:styleId="3">
    <w:name w:val="heading 2"/>
    <w:basedOn w:val="1"/>
    <w:next w:val="1"/>
    <w:link w:val="100"/>
    <w:autoRedefine/>
    <w:qFormat/>
    <w:uiPriority w:val="0"/>
    <w:pPr>
      <w:keepNext/>
      <w:keepLines/>
      <w:spacing w:before="260" w:after="260" w:line="415" w:lineRule="auto"/>
      <w:jc w:val="center"/>
      <w:outlineLvl w:val="1"/>
    </w:pPr>
    <w:rPr>
      <w:rFonts w:ascii="Arial" w:hAnsi="Arial" w:eastAsia="黑体"/>
      <w:sz w:val="84"/>
    </w:rPr>
  </w:style>
  <w:style w:type="paragraph" w:styleId="4">
    <w:name w:val="heading 3"/>
    <w:basedOn w:val="1"/>
    <w:next w:val="1"/>
    <w:link w:val="66"/>
    <w:autoRedefine/>
    <w:qFormat/>
    <w:uiPriority w:val="0"/>
    <w:pPr>
      <w:keepNext/>
      <w:keepLines/>
      <w:spacing w:before="260" w:after="260" w:line="416" w:lineRule="auto"/>
      <w:outlineLvl w:val="2"/>
    </w:pPr>
    <w:rPr>
      <w:rFonts w:hint="default"/>
      <w:b/>
      <w:bCs/>
      <w:sz w:val="32"/>
      <w:szCs w:val="32"/>
    </w:rPr>
  </w:style>
  <w:style w:type="paragraph" w:styleId="5">
    <w:name w:val="heading 4"/>
    <w:basedOn w:val="1"/>
    <w:next w:val="1"/>
    <w:link w:val="55"/>
    <w:autoRedefine/>
    <w:qFormat/>
    <w:uiPriority w:val="0"/>
    <w:pPr>
      <w:keepNext/>
      <w:keepLines/>
      <w:spacing w:before="280" w:after="290" w:line="376" w:lineRule="auto"/>
      <w:outlineLvl w:val="3"/>
    </w:pPr>
    <w:rPr>
      <w:rFonts w:hint="default"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rFonts w:hint="default" w:ascii="Calibri" w:hAnsi="Calibri"/>
      <w:b/>
      <w:bCs/>
      <w:sz w:val="28"/>
      <w:szCs w:val="28"/>
    </w:rPr>
  </w:style>
  <w:style w:type="paragraph" w:styleId="7">
    <w:name w:val="heading 6"/>
    <w:basedOn w:val="1"/>
    <w:next w:val="1"/>
    <w:link w:val="102"/>
    <w:autoRedefine/>
    <w:qFormat/>
    <w:uiPriority w:val="0"/>
    <w:pPr>
      <w:keepNext/>
      <w:keepLines/>
      <w:spacing w:before="240" w:after="64" w:line="317" w:lineRule="auto"/>
      <w:outlineLvl w:val="5"/>
    </w:pPr>
    <w:rPr>
      <w:rFonts w:hint="default" w:ascii="Cambria" w:hAnsi="Cambria"/>
      <w:b/>
      <w:bCs/>
      <w:sz w:val="24"/>
      <w:szCs w:val="24"/>
    </w:rPr>
  </w:style>
  <w:style w:type="paragraph" w:styleId="8">
    <w:name w:val="heading 7"/>
    <w:basedOn w:val="1"/>
    <w:next w:val="1"/>
    <w:link w:val="73"/>
    <w:autoRedefine/>
    <w:qFormat/>
    <w:uiPriority w:val="0"/>
    <w:pPr>
      <w:keepNext/>
      <w:keepLines/>
      <w:spacing w:before="240" w:after="64" w:line="317" w:lineRule="auto"/>
      <w:outlineLvl w:val="6"/>
    </w:pPr>
    <w:rPr>
      <w:rFonts w:hint="default" w:ascii="Calibri" w:hAnsi="Calibri"/>
      <w:b/>
      <w:bCs/>
      <w:sz w:val="24"/>
      <w:szCs w:val="24"/>
    </w:rPr>
  </w:style>
  <w:style w:type="paragraph" w:styleId="9">
    <w:name w:val="heading 8"/>
    <w:basedOn w:val="1"/>
    <w:next w:val="1"/>
    <w:link w:val="71"/>
    <w:autoRedefine/>
    <w:qFormat/>
    <w:uiPriority w:val="0"/>
    <w:pPr>
      <w:keepNext/>
      <w:keepLines/>
      <w:spacing w:before="240" w:after="64" w:line="317" w:lineRule="auto"/>
      <w:outlineLvl w:val="7"/>
    </w:pPr>
    <w:rPr>
      <w:rFonts w:hint="default" w:ascii="Cambria" w:hAnsi="Cambria"/>
      <w:sz w:val="24"/>
      <w:szCs w:val="24"/>
    </w:rPr>
  </w:style>
  <w:style w:type="paragraph" w:styleId="10">
    <w:name w:val="heading 9"/>
    <w:basedOn w:val="1"/>
    <w:next w:val="1"/>
    <w:link w:val="85"/>
    <w:autoRedefine/>
    <w:qFormat/>
    <w:uiPriority w:val="0"/>
    <w:pPr>
      <w:keepNext/>
      <w:keepLines/>
      <w:spacing w:before="240" w:after="64" w:line="317" w:lineRule="auto"/>
      <w:outlineLvl w:val="8"/>
    </w:pPr>
    <w:rPr>
      <w:rFonts w:hint="default" w:ascii="Cambria" w:hAnsi="Cambria"/>
      <w:szCs w:val="21"/>
    </w:rPr>
  </w:style>
  <w:style w:type="character" w:default="1" w:styleId="45">
    <w:name w:val="Default Paragraph Font"/>
    <w:autoRedefine/>
    <w:semiHidden/>
    <w:unhideWhenUsed/>
    <w:qFormat/>
    <w:uiPriority w:val="1"/>
  </w:style>
  <w:style w:type="table" w:default="1" w:styleId="43">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semiHidden/>
    <w:qFormat/>
    <w:uiPriority w:val="0"/>
    <w:pPr>
      <w:ind w:left="1260"/>
      <w:jc w:val="left"/>
    </w:pPr>
    <w:rPr>
      <w:sz w:val="18"/>
      <w:szCs w:val="18"/>
    </w:rPr>
  </w:style>
  <w:style w:type="paragraph" w:styleId="12">
    <w:name w:val="Normal Indent"/>
    <w:basedOn w:val="1"/>
    <w:autoRedefine/>
    <w:qFormat/>
    <w:uiPriority w:val="0"/>
    <w:pPr>
      <w:ind w:firstLine="420" w:firstLineChars="200"/>
    </w:pPr>
    <w:rPr>
      <w:rFonts w:hint="default"/>
      <w:szCs w:val="24"/>
    </w:rPr>
  </w:style>
  <w:style w:type="paragraph" w:styleId="13">
    <w:name w:val="caption"/>
    <w:basedOn w:val="1"/>
    <w:next w:val="1"/>
    <w:autoRedefine/>
    <w:qFormat/>
    <w:uiPriority w:val="0"/>
    <w:rPr>
      <w:rFonts w:hint="default" w:ascii="Cambria" w:hAnsi="Cambria" w:eastAsia="黑体"/>
      <w:sz w:val="20"/>
    </w:rPr>
  </w:style>
  <w:style w:type="paragraph" w:styleId="14">
    <w:name w:val="Document Map"/>
    <w:basedOn w:val="1"/>
    <w:link w:val="108"/>
    <w:autoRedefine/>
    <w:unhideWhenUsed/>
    <w:qFormat/>
    <w:uiPriority w:val="0"/>
    <w:pPr>
      <w:shd w:val="clear" w:color="auto" w:fill="000080"/>
    </w:pPr>
    <w:rPr>
      <w:rFonts w:hint="default"/>
    </w:rPr>
  </w:style>
  <w:style w:type="paragraph" w:styleId="15">
    <w:name w:val="annotation text"/>
    <w:basedOn w:val="1"/>
    <w:link w:val="113"/>
    <w:autoRedefine/>
    <w:qFormat/>
    <w:uiPriority w:val="0"/>
    <w:pPr>
      <w:jc w:val="left"/>
    </w:pPr>
    <w:rPr>
      <w:rFonts w:hint="default"/>
      <w:szCs w:val="24"/>
    </w:rPr>
  </w:style>
  <w:style w:type="paragraph" w:styleId="16">
    <w:name w:val="Body Text 3"/>
    <w:basedOn w:val="1"/>
    <w:autoRedefine/>
    <w:qFormat/>
    <w:uiPriority w:val="0"/>
    <w:pPr>
      <w:spacing w:after="120"/>
    </w:pPr>
    <w:rPr>
      <w:rFonts w:hint="default"/>
      <w:sz w:val="16"/>
      <w:szCs w:val="16"/>
    </w:rPr>
  </w:style>
  <w:style w:type="paragraph" w:styleId="17">
    <w:name w:val="Body Text"/>
    <w:basedOn w:val="1"/>
    <w:link w:val="63"/>
    <w:autoRedefine/>
    <w:qFormat/>
    <w:uiPriority w:val="99"/>
    <w:pPr>
      <w:spacing w:after="120"/>
    </w:pPr>
    <w:rPr>
      <w:rFonts w:hint="default"/>
    </w:rPr>
  </w:style>
  <w:style w:type="paragraph" w:styleId="18">
    <w:name w:val="Body Text Indent"/>
    <w:basedOn w:val="1"/>
    <w:link w:val="107"/>
    <w:autoRedefine/>
    <w:unhideWhenUsed/>
    <w:qFormat/>
    <w:uiPriority w:val="0"/>
    <w:pPr>
      <w:spacing w:after="120"/>
      <w:ind w:left="420" w:leftChars="200"/>
    </w:pPr>
  </w:style>
  <w:style w:type="paragraph" w:styleId="19">
    <w:name w:val="index 4"/>
    <w:basedOn w:val="1"/>
    <w:next w:val="1"/>
    <w:autoRedefine/>
    <w:qFormat/>
    <w:uiPriority w:val="0"/>
    <w:pPr>
      <w:ind w:left="600" w:leftChars="600"/>
    </w:pPr>
    <w:rPr>
      <w:rFonts w:hint="default"/>
      <w:szCs w:val="24"/>
    </w:rPr>
  </w:style>
  <w:style w:type="paragraph" w:styleId="20">
    <w:name w:val="toc 5"/>
    <w:basedOn w:val="1"/>
    <w:next w:val="1"/>
    <w:autoRedefine/>
    <w:semiHidden/>
    <w:qFormat/>
    <w:uiPriority w:val="0"/>
    <w:pPr>
      <w:ind w:left="840"/>
      <w:jc w:val="left"/>
    </w:pPr>
    <w:rPr>
      <w:sz w:val="18"/>
      <w:szCs w:val="18"/>
    </w:rPr>
  </w:style>
  <w:style w:type="paragraph" w:styleId="21">
    <w:name w:val="toc 3"/>
    <w:basedOn w:val="1"/>
    <w:next w:val="1"/>
    <w:autoRedefine/>
    <w:qFormat/>
    <w:uiPriority w:val="0"/>
    <w:pPr>
      <w:ind w:left="420"/>
      <w:jc w:val="left"/>
    </w:pPr>
    <w:rPr>
      <w:i/>
      <w:iCs/>
      <w:sz w:val="20"/>
    </w:rPr>
  </w:style>
  <w:style w:type="paragraph" w:styleId="22">
    <w:name w:val="Plain Text"/>
    <w:basedOn w:val="1"/>
    <w:link w:val="104"/>
    <w:autoRedefine/>
    <w:unhideWhenUsed/>
    <w:qFormat/>
    <w:uiPriority w:val="99"/>
    <w:rPr>
      <w:rFonts w:ascii="宋体" w:hAnsi="Courier New"/>
    </w:rPr>
  </w:style>
  <w:style w:type="paragraph" w:styleId="23">
    <w:name w:val="toc 8"/>
    <w:basedOn w:val="1"/>
    <w:next w:val="1"/>
    <w:autoRedefine/>
    <w:semiHidden/>
    <w:qFormat/>
    <w:uiPriority w:val="0"/>
    <w:pPr>
      <w:ind w:left="1470"/>
      <w:jc w:val="left"/>
    </w:pPr>
    <w:rPr>
      <w:sz w:val="18"/>
      <w:szCs w:val="18"/>
    </w:rPr>
  </w:style>
  <w:style w:type="paragraph" w:styleId="24">
    <w:name w:val="Date"/>
    <w:basedOn w:val="1"/>
    <w:next w:val="1"/>
    <w:link w:val="58"/>
    <w:autoRedefine/>
    <w:unhideWhenUsed/>
    <w:qFormat/>
    <w:uiPriority w:val="0"/>
    <w:pPr>
      <w:ind w:left="100" w:leftChars="2500"/>
    </w:pPr>
    <w:rPr>
      <w:rFonts w:hint="default"/>
    </w:rPr>
  </w:style>
  <w:style w:type="paragraph" w:styleId="25">
    <w:name w:val="Body Text Indent 2"/>
    <w:basedOn w:val="1"/>
    <w:autoRedefine/>
    <w:qFormat/>
    <w:uiPriority w:val="0"/>
    <w:pPr>
      <w:spacing w:after="120" w:line="480" w:lineRule="auto"/>
      <w:ind w:left="420" w:leftChars="200"/>
    </w:pPr>
    <w:rPr>
      <w:rFonts w:hint="default"/>
      <w:szCs w:val="24"/>
    </w:rPr>
  </w:style>
  <w:style w:type="paragraph" w:styleId="26">
    <w:name w:val="Balloon Text"/>
    <w:basedOn w:val="1"/>
    <w:autoRedefine/>
    <w:semiHidden/>
    <w:qFormat/>
    <w:uiPriority w:val="0"/>
    <w:rPr>
      <w:sz w:val="18"/>
      <w:szCs w:val="18"/>
    </w:rPr>
  </w:style>
  <w:style w:type="paragraph" w:styleId="27">
    <w:name w:val="footer"/>
    <w:basedOn w:val="1"/>
    <w:link w:val="68"/>
    <w:autoRedefine/>
    <w:unhideWhenUsed/>
    <w:qFormat/>
    <w:uiPriority w:val="99"/>
    <w:pPr>
      <w:tabs>
        <w:tab w:val="center" w:pos="4153"/>
        <w:tab w:val="right" w:pos="8306"/>
      </w:tabs>
      <w:snapToGrid w:val="0"/>
      <w:jc w:val="left"/>
    </w:pPr>
    <w:rPr>
      <w:rFonts w:hint="default"/>
      <w:sz w:val="18"/>
    </w:rPr>
  </w:style>
  <w:style w:type="paragraph" w:styleId="28">
    <w:name w:val="header"/>
    <w:basedOn w:val="1"/>
    <w:link w:val="184"/>
    <w:autoRedefine/>
    <w:unhideWhenUsed/>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autoRedefine/>
    <w:unhideWhenUsed/>
    <w:qFormat/>
    <w:uiPriority w:val="39"/>
    <w:pPr>
      <w:adjustRightInd w:val="0"/>
      <w:snapToGrid w:val="0"/>
      <w:spacing w:beforeLines="50" w:afterLines="50" w:line="400" w:lineRule="exact"/>
      <w:jc w:val="left"/>
    </w:pPr>
    <w:rPr>
      <w:rFonts w:eastAsia="黑体"/>
      <w:bCs/>
      <w:caps/>
      <w:sz w:val="24"/>
    </w:rPr>
  </w:style>
  <w:style w:type="paragraph" w:styleId="30">
    <w:name w:val="toc 4"/>
    <w:basedOn w:val="1"/>
    <w:next w:val="1"/>
    <w:autoRedefine/>
    <w:semiHidden/>
    <w:qFormat/>
    <w:uiPriority w:val="0"/>
    <w:pPr>
      <w:ind w:left="630"/>
      <w:jc w:val="left"/>
    </w:pPr>
    <w:rPr>
      <w:sz w:val="18"/>
      <w:szCs w:val="18"/>
    </w:rPr>
  </w:style>
  <w:style w:type="paragraph" w:styleId="31">
    <w:name w:val="Subtitle"/>
    <w:basedOn w:val="1"/>
    <w:next w:val="1"/>
    <w:link w:val="118"/>
    <w:autoRedefine/>
    <w:qFormat/>
    <w:uiPriority w:val="0"/>
    <w:pPr>
      <w:spacing w:before="240" w:after="60" w:line="312" w:lineRule="auto"/>
      <w:jc w:val="center"/>
      <w:outlineLvl w:val="1"/>
    </w:pPr>
    <w:rPr>
      <w:rFonts w:hint="default" w:ascii="Cambria" w:hAnsi="Cambria"/>
      <w:b/>
      <w:bCs/>
      <w:kern w:val="28"/>
      <w:sz w:val="32"/>
      <w:szCs w:val="32"/>
    </w:rPr>
  </w:style>
  <w:style w:type="paragraph" w:styleId="32">
    <w:name w:val="footnote text"/>
    <w:basedOn w:val="1"/>
    <w:autoRedefine/>
    <w:qFormat/>
    <w:uiPriority w:val="0"/>
    <w:pPr>
      <w:snapToGrid w:val="0"/>
      <w:jc w:val="left"/>
    </w:pPr>
    <w:rPr>
      <w:sz w:val="18"/>
      <w:szCs w:val="18"/>
    </w:rPr>
  </w:style>
  <w:style w:type="paragraph" w:styleId="33">
    <w:name w:val="toc 6"/>
    <w:basedOn w:val="1"/>
    <w:next w:val="1"/>
    <w:autoRedefine/>
    <w:semiHidden/>
    <w:qFormat/>
    <w:uiPriority w:val="0"/>
    <w:pPr>
      <w:ind w:left="1050"/>
      <w:jc w:val="left"/>
    </w:pPr>
    <w:rPr>
      <w:sz w:val="18"/>
      <w:szCs w:val="18"/>
    </w:rPr>
  </w:style>
  <w:style w:type="paragraph" w:styleId="34">
    <w:name w:val="Body Text Indent 3"/>
    <w:basedOn w:val="1"/>
    <w:autoRedefine/>
    <w:qFormat/>
    <w:uiPriority w:val="0"/>
    <w:pPr>
      <w:ind w:firstLine="480" w:firstLineChars="200"/>
    </w:pPr>
    <w:rPr>
      <w:rFonts w:hint="default"/>
      <w:color w:val="FF0000"/>
      <w:sz w:val="24"/>
      <w:szCs w:val="24"/>
    </w:rPr>
  </w:style>
  <w:style w:type="paragraph" w:styleId="35">
    <w:name w:val="toc 2"/>
    <w:basedOn w:val="1"/>
    <w:next w:val="1"/>
    <w:autoRedefine/>
    <w:unhideWhenUsed/>
    <w:qFormat/>
    <w:uiPriority w:val="39"/>
    <w:pPr>
      <w:adjustRightInd w:val="0"/>
      <w:snapToGrid w:val="0"/>
      <w:spacing w:line="400" w:lineRule="exact"/>
      <w:ind w:firstLine="200" w:firstLineChars="200"/>
      <w:jc w:val="left"/>
    </w:pPr>
    <w:rPr>
      <w:rFonts w:eastAsia="仿宋_GB2312"/>
      <w:smallCaps/>
    </w:rPr>
  </w:style>
  <w:style w:type="paragraph" w:styleId="36">
    <w:name w:val="toc 9"/>
    <w:basedOn w:val="1"/>
    <w:next w:val="1"/>
    <w:autoRedefine/>
    <w:semiHidden/>
    <w:qFormat/>
    <w:uiPriority w:val="0"/>
    <w:pPr>
      <w:ind w:left="1680"/>
      <w:jc w:val="left"/>
    </w:pPr>
    <w:rPr>
      <w:sz w:val="18"/>
      <w:szCs w:val="18"/>
    </w:rPr>
  </w:style>
  <w:style w:type="paragraph" w:styleId="37">
    <w:name w:val="Body Text 2"/>
    <w:basedOn w:val="1"/>
    <w:autoRedefine/>
    <w:qFormat/>
    <w:uiPriority w:val="0"/>
    <w:rPr>
      <w:rFonts w:hint="default"/>
      <w:sz w:val="24"/>
      <w:szCs w:val="24"/>
    </w:rPr>
  </w:style>
  <w:style w:type="paragraph" w:styleId="38">
    <w:name w:val="Normal (Web)"/>
    <w:basedOn w:val="1"/>
    <w:autoRedefine/>
    <w:unhideWhenUsed/>
    <w:qFormat/>
    <w:uiPriority w:val="0"/>
    <w:pPr>
      <w:widowControl/>
      <w:spacing w:before="100" w:beforeAutospacing="1" w:after="100" w:afterAutospacing="1"/>
      <w:jc w:val="left"/>
    </w:pPr>
    <w:rPr>
      <w:rFonts w:ascii="宋体" w:hAnsi="宋体"/>
      <w:sz w:val="24"/>
    </w:rPr>
  </w:style>
  <w:style w:type="paragraph" w:styleId="39">
    <w:name w:val="index 2"/>
    <w:basedOn w:val="1"/>
    <w:next w:val="1"/>
    <w:autoRedefine/>
    <w:unhideWhenUsed/>
    <w:qFormat/>
    <w:uiPriority w:val="99"/>
    <w:pPr>
      <w:ind w:left="200" w:leftChars="200"/>
    </w:pPr>
  </w:style>
  <w:style w:type="paragraph" w:styleId="40">
    <w:name w:val="Title"/>
    <w:basedOn w:val="1"/>
    <w:next w:val="1"/>
    <w:link w:val="95"/>
    <w:autoRedefine/>
    <w:qFormat/>
    <w:uiPriority w:val="0"/>
    <w:rPr>
      <w:rFonts w:hint="default"/>
      <w:lang w:val="zh-CN"/>
    </w:rPr>
  </w:style>
  <w:style w:type="paragraph" w:styleId="41">
    <w:name w:val="annotation subject"/>
    <w:basedOn w:val="15"/>
    <w:next w:val="15"/>
    <w:link w:val="114"/>
    <w:qFormat/>
    <w:uiPriority w:val="0"/>
    <w:rPr>
      <w:b/>
      <w:bCs/>
    </w:rPr>
  </w:style>
  <w:style w:type="paragraph" w:styleId="42">
    <w:name w:val="Body Text First Indent 2"/>
    <w:basedOn w:val="18"/>
    <w:autoRedefine/>
    <w:qFormat/>
    <w:uiPriority w:val="0"/>
    <w:pPr>
      <w:ind w:firstLine="420"/>
    </w:pPr>
  </w:style>
  <w:style w:type="table" w:styleId="44">
    <w:name w:val="Table Grid"/>
    <w:basedOn w:val="4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99"/>
    <w:rPr>
      <w:rFonts w:hint="default" w:ascii="宋体" w:hAnsi="宋体"/>
      <w:b/>
      <w:sz w:val="24"/>
    </w:rPr>
  </w:style>
  <w:style w:type="character" w:styleId="47">
    <w:name w:val="page number"/>
    <w:autoRedefine/>
    <w:unhideWhenUsed/>
    <w:qFormat/>
    <w:uiPriority w:val="99"/>
    <w:rPr>
      <w:rFonts w:hint="default" w:ascii="宋体" w:hAnsi="宋体"/>
      <w:sz w:val="24"/>
    </w:rPr>
  </w:style>
  <w:style w:type="character" w:styleId="48">
    <w:name w:val="FollowedHyperlink"/>
    <w:autoRedefine/>
    <w:qFormat/>
    <w:uiPriority w:val="0"/>
    <w:rPr>
      <w:rFonts w:hint="default" w:ascii="宋体" w:hAnsi="宋体"/>
      <w:color w:val="800080"/>
      <w:sz w:val="24"/>
      <w:u w:val="single"/>
    </w:rPr>
  </w:style>
  <w:style w:type="character" w:styleId="49">
    <w:name w:val="Emphasis"/>
    <w:qFormat/>
    <w:uiPriority w:val="0"/>
    <w:rPr>
      <w:i/>
      <w:iCs/>
    </w:rPr>
  </w:style>
  <w:style w:type="character" w:styleId="50">
    <w:name w:val="Hyperlink"/>
    <w:unhideWhenUsed/>
    <w:qFormat/>
    <w:uiPriority w:val="99"/>
    <w:rPr>
      <w:rFonts w:hint="default" w:ascii="宋体" w:hAnsi="宋体"/>
      <w:color w:val="0000FF"/>
      <w:sz w:val="24"/>
      <w:u w:val="single"/>
    </w:rPr>
  </w:style>
  <w:style w:type="character" w:styleId="51">
    <w:name w:val="annotation reference"/>
    <w:qFormat/>
    <w:uiPriority w:val="0"/>
    <w:rPr>
      <w:rFonts w:hint="default" w:ascii="宋体" w:hAnsi="宋体"/>
      <w:sz w:val="21"/>
      <w:szCs w:val="21"/>
    </w:rPr>
  </w:style>
  <w:style w:type="character" w:customStyle="1" w:styleId="52">
    <w:name w:val="明显引用 Char Char"/>
    <w:link w:val="53"/>
    <w:qFormat/>
    <w:locked/>
    <w:uiPriority w:val="0"/>
    <w:rPr>
      <w:rFonts w:eastAsia="宋体"/>
      <w:b/>
      <w:bCs/>
      <w:i/>
      <w:iCs/>
      <w:color w:val="4F81BD"/>
      <w:kern w:val="2"/>
      <w:sz w:val="21"/>
      <w:szCs w:val="22"/>
      <w:lang w:val="en-US" w:eastAsia="zh-CN" w:bidi="ar-SA"/>
    </w:rPr>
  </w:style>
  <w:style w:type="paragraph" w:customStyle="1" w:styleId="53">
    <w:name w:val="明显引用1"/>
    <w:basedOn w:val="1"/>
    <w:next w:val="1"/>
    <w:link w:val="52"/>
    <w:qFormat/>
    <w:uiPriority w:val="0"/>
    <w:pPr>
      <w:pBdr>
        <w:bottom w:val="single" w:color="4F81BD" w:sz="4" w:space="4"/>
      </w:pBdr>
      <w:spacing w:before="200" w:after="280"/>
      <w:ind w:left="936" w:right="936"/>
    </w:pPr>
    <w:rPr>
      <w:rFonts w:hint="default"/>
      <w:b/>
      <w:bCs/>
      <w:i/>
      <w:iCs/>
      <w:color w:val="4F81BD"/>
      <w:szCs w:val="22"/>
    </w:rPr>
  </w:style>
  <w:style w:type="character" w:customStyle="1" w:styleId="54">
    <w:name w:val="标题 1 字符"/>
    <w:link w:val="2"/>
    <w:autoRedefine/>
    <w:qFormat/>
    <w:uiPriority w:val="0"/>
    <w:rPr>
      <w:kern w:val="44"/>
      <w:sz w:val="32"/>
    </w:rPr>
  </w:style>
  <w:style w:type="character" w:customStyle="1" w:styleId="55">
    <w:name w:val="标题 4 字符"/>
    <w:link w:val="5"/>
    <w:qFormat/>
    <w:uiPriority w:val="0"/>
    <w:rPr>
      <w:rFonts w:ascii="Arial" w:hAnsi="Arial" w:eastAsia="黑体"/>
      <w:b/>
      <w:bCs/>
      <w:kern w:val="2"/>
      <w:sz w:val="28"/>
      <w:szCs w:val="28"/>
      <w:lang w:val="en-US" w:eastAsia="zh-CN" w:bidi="ar-SA"/>
    </w:rPr>
  </w:style>
  <w:style w:type="character" w:customStyle="1" w:styleId="56">
    <w:name w:val="Char Char20"/>
    <w:qFormat/>
    <w:uiPriority w:val="0"/>
    <w:rPr>
      <w:rFonts w:ascii="Arial" w:hAnsi="Arial" w:eastAsia="黑体"/>
      <w:b/>
      <w:bCs/>
      <w:kern w:val="2"/>
      <w:sz w:val="32"/>
      <w:szCs w:val="32"/>
      <w:lang w:val="en-US" w:eastAsia="zh-CN" w:bidi="ar-SA"/>
    </w:rPr>
  </w:style>
  <w:style w:type="character" w:customStyle="1" w:styleId="57">
    <w:name w:val="书籍标题1"/>
    <w:qFormat/>
    <w:uiPriority w:val="0"/>
    <w:rPr>
      <w:b/>
      <w:smallCaps/>
      <w:spacing w:val="5"/>
    </w:rPr>
  </w:style>
  <w:style w:type="character" w:customStyle="1" w:styleId="58">
    <w:name w:val="日期 字符"/>
    <w:link w:val="24"/>
    <w:qFormat/>
    <w:locked/>
    <w:uiPriority w:val="0"/>
    <w:rPr>
      <w:rFonts w:eastAsia="宋体"/>
      <w:kern w:val="2"/>
      <w:sz w:val="21"/>
      <w:lang w:val="en-US" w:eastAsia="zh-CN" w:bidi="ar-SA"/>
    </w:rPr>
  </w:style>
  <w:style w:type="character" w:customStyle="1" w:styleId="59">
    <w:name w:val="批注文字 Char Char"/>
    <w:autoRedefine/>
    <w:qFormat/>
    <w:uiPriority w:val="0"/>
    <w:rPr>
      <w:rFonts w:ascii="宋体" w:hAnsi="Times New Roman" w:eastAsia="宋体" w:cs="Times New Roman"/>
      <w:sz w:val="28"/>
      <w:szCs w:val="20"/>
    </w:rPr>
  </w:style>
  <w:style w:type="character" w:customStyle="1" w:styleId="60">
    <w:name w:val="样式 标题 2 + 五号 非加粗 Char Char"/>
    <w:link w:val="61"/>
    <w:autoRedefine/>
    <w:qFormat/>
    <w:uiPriority w:val="0"/>
    <w:rPr>
      <w:rFonts w:hint="eastAsia" w:ascii="Arial" w:hAnsi="Arial" w:eastAsia="宋体"/>
      <w:b/>
      <w:kern w:val="2"/>
      <w:sz w:val="24"/>
      <w:lang w:val="en-US" w:eastAsia="zh-CN" w:bidi="ar-SA"/>
    </w:rPr>
  </w:style>
  <w:style w:type="paragraph" w:customStyle="1" w:styleId="61">
    <w:name w:val="样式 标题 2 + 五号 非加粗"/>
    <w:basedOn w:val="3"/>
    <w:link w:val="60"/>
    <w:autoRedefine/>
    <w:qFormat/>
    <w:uiPriority w:val="0"/>
    <w:pPr>
      <w:keepNext w:val="0"/>
      <w:keepLines w:val="0"/>
      <w:spacing w:before="120" w:after="120" w:line="440" w:lineRule="exact"/>
    </w:pPr>
    <w:rPr>
      <w:rFonts w:hint="default" w:eastAsia="宋体"/>
      <w:b/>
      <w:sz w:val="24"/>
    </w:rPr>
  </w:style>
  <w:style w:type="character" w:customStyle="1" w:styleId="62">
    <w:name w:val="Heading 8 Char"/>
    <w:autoRedefine/>
    <w:qFormat/>
    <w:locked/>
    <w:uiPriority w:val="0"/>
    <w:rPr>
      <w:rFonts w:ascii="Cambria" w:hAnsi="Cambria" w:eastAsia="宋体"/>
      <w:kern w:val="2"/>
      <w:sz w:val="24"/>
      <w:lang w:val="en-US" w:eastAsia="zh-CN"/>
    </w:rPr>
  </w:style>
  <w:style w:type="character" w:customStyle="1" w:styleId="63">
    <w:name w:val="正文文本 字符"/>
    <w:link w:val="17"/>
    <w:autoRedefine/>
    <w:qFormat/>
    <w:uiPriority w:val="99"/>
    <w:rPr>
      <w:rFonts w:eastAsia="宋体"/>
      <w:kern w:val="2"/>
      <w:sz w:val="21"/>
      <w:lang w:val="en-US" w:eastAsia="zh-CN" w:bidi="ar-SA"/>
    </w:rPr>
  </w:style>
  <w:style w:type="character" w:customStyle="1" w:styleId="64">
    <w:name w:val="Heading 6 Char"/>
    <w:autoRedefine/>
    <w:qFormat/>
    <w:locked/>
    <w:uiPriority w:val="0"/>
    <w:rPr>
      <w:rFonts w:ascii="Cambria" w:hAnsi="Cambria" w:eastAsia="宋体"/>
      <w:b/>
      <w:kern w:val="2"/>
      <w:sz w:val="24"/>
      <w:lang w:val="en-US" w:eastAsia="zh-CN"/>
    </w:rPr>
  </w:style>
  <w:style w:type="character" w:customStyle="1" w:styleId="65">
    <w:name w:val="Heading 2 Char"/>
    <w:autoRedefine/>
    <w:qFormat/>
    <w:locked/>
    <w:uiPriority w:val="0"/>
    <w:rPr>
      <w:rFonts w:ascii="Arial" w:hAnsi="Arial" w:eastAsia="黑体"/>
      <w:b/>
      <w:kern w:val="2"/>
      <w:sz w:val="32"/>
      <w:lang w:val="en-US" w:eastAsia="zh-CN"/>
    </w:rPr>
  </w:style>
  <w:style w:type="character" w:customStyle="1" w:styleId="66">
    <w:name w:val="标题 3 字符"/>
    <w:link w:val="4"/>
    <w:autoRedefine/>
    <w:qFormat/>
    <w:uiPriority w:val="0"/>
    <w:rPr>
      <w:rFonts w:eastAsia="宋体"/>
      <w:b/>
      <w:bCs/>
      <w:kern w:val="2"/>
      <w:sz w:val="32"/>
      <w:szCs w:val="32"/>
      <w:lang w:val="en-US" w:eastAsia="zh-CN" w:bidi="ar-SA"/>
    </w:rPr>
  </w:style>
  <w:style w:type="character" w:customStyle="1" w:styleId="67">
    <w:name w:val="Char Char9"/>
    <w:autoRedefine/>
    <w:qFormat/>
    <w:uiPriority w:val="0"/>
    <w:rPr>
      <w:kern w:val="2"/>
      <w:sz w:val="21"/>
      <w:szCs w:val="22"/>
      <w:lang w:bidi="ar-SA"/>
    </w:rPr>
  </w:style>
  <w:style w:type="character" w:customStyle="1" w:styleId="68">
    <w:name w:val="页脚 字符"/>
    <w:link w:val="27"/>
    <w:autoRedefine/>
    <w:qFormat/>
    <w:locked/>
    <w:uiPriority w:val="99"/>
    <w:rPr>
      <w:rFonts w:eastAsia="宋体"/>
      <w:kern w:val="2"/>
      <w:sz w:val="18"/>
      <w:lang w:val="en-US" w:eastAsia="zh-CN" w:bidi="ar-SA"/>
    </w:rPr>
  </w:style>
  <w:style w:type="character" w:customStyle="1" w:styleId="69">
    <w:name w:val="不明显强调1"/>
    <w:autoRedefine/>
    <w:qFormat/>
    <w:uiPriority w:val="0"/>
    <w:rPr>
      <w:i/>
      <w:color w:val="808080"/>
    </w:rPr>
  </w:style>
  <w:style w:type="character" w:customStyle="1" w:styleId="70">
    <w:name w:val="Subtitle Char"/>
    <w:autoRedefine/>
    <w:qFormat/>
    <w:locked/>
    <w:uiPriority w:val="0"/>
    <w:rPr>
      <w:rFonts w:ascii="Cambria" w:hAnsi="Cambria"/>
      <w:b/>
      <w:kern w:val="28"/>
      <w:sz w:val="32"/>
    </w:rPr>
  </w:style>
  <w:style w:type="character" w:customStyle="1" w:styleId="71">
    <w:name w:val="标题 8 字符"/>
    <w:link w:val="9"/>
    <w:autoRedefine/>
    <w:qFormat/>
    <w:uiPriority w:val="0"/>
    <w:rPr>
      <w:rFonts w:ascii="Cambria" w:hAnsi="Cambria" w:eastAsia="宋体"/>
      <w:kern w:val="2"/>
      <w:sz w:val="24"/>
      <w:szCs w:val="24"/>
      <w:lang w:val="en-US" w:eastAsia="zh-CN" w:bidi="ar-SA"/>
    </w:rPr>
  </w:style>
  <w:style w:type="character" w:customStyle="1" w:styleId="72">
    <w:name w:val="Body Text Char"/>
    <w:autoRedefine/>
    <w:qFormat/>
    <w:locked/>
    <w:uiPriority w:val="0"/>
    <w:rPr>
      <w:rFonts w:eastAsia="宋体"/>
      <w:b/>
      <w:color w:val="0000FF"/>
      <w:kern w:val="2"/>
      <w:sz w:val="24"/>
      <w:lang w:val="en-US" w:eastAsia="zh-CN"/>
    </w:rPr>
  </w:style>
  <w:style w:type="character" w:customStyle="1" w:styleId="73">
    <w:name w:val="标题 7 字符"/>
    <w:link w:val="8"/>
    <w:autoRedefine/>
    <w:qFormat/>
    <w:uiPriority w:val="0"/>
    <w:rPr>
      <w:rFonts w:ascii="Calibri" w:hAnsi="Calibri" w:eastAsia="宋体"/>
      <w:b/>
      <w:bCs/>
      <w:kern w:val="2"/>
      <w:sz w:val="24"/>
      <w:szCs w:val="24"/>
      <w:lang w:val="en-US" w:eastAsia="zh-CN" w:bidi="ar-SA"/>
    </w:rPr>
  </w:style>
  <w:style w:type="character" w:customStyle="1" w:styleId="74">
    <w:name w:val="Comment Text Char"/>
    <w:autoRedefine/>
    <w:qFormat/>
    <w:locked/>
    <w:uiPriority w:val="0"/>
    <w:rPr>
      <w:rFonts w:ascii="宋体" w:hAnsi="Times New Roman" w:eastAsia="宋体"/>
      <w:sz w:val="20"/>
    </w:rPr>
  </w:style>
  <w:style w:type="character" w:customStyle="1" w:styleId="75">
    <w:name w:val="明显强调1"/>
    <w:autoRedefine/>
    <w:qFormat/>
    <w:uiPriority w:val="0"/>
    <w:rPr>
      <w:b/>
      <w:bCs/>
      <w:i/>
      <w:iCs/>
      <w:color w:val="4F81BD"/>
    </w:rPr>
  </w:style>
  <w:style w:type="character" w:customStyle="1" w:styleId="76">
    <w:name w:val="批注主题 Char1"/>
    <w:autoRedefine/>
    <w:qFormat/>
    <w:uiPriority w:val="0"/>
    <w:rPr>
      <w:b/>
      <w:bCs/>
      <w:kern w:val="2"/>
      <w:sz w:val="21"/>
      <w:szCs w:val="22"/>
    </w:rPr>
  </w:style>
  <w:style w:type="character" w:customStyle="1" w:styleId="77">
    <w:name w:val="日期 Char1"/>
    <w:autoRedefine/>
    <w:qFormat/>
    <w:uiPriority w:val="0"/>
    <w:rPr>
      <w:kern w:val="2"/>
      <w:sz w:val="21"/>
      <w:szCs w:val="22"/>
    </w:rPr>
  </w:style>
  <w:style w:type="character" w:customStyle="1" w:styleId="78">
    <w:name w:val="书籍标题2"/>
    <w:autoRedefine/>
    <w:qFormat/>
    <w:uiPriority w:val="0"/>
    <w:rPr>
      <w:b/>
      <w:bCs/>
      <w:smallCaps/>
      <w:spacing w:val="5"/>
    </w:rPr>
  </w:style>
  <w:style w:type="character" w:customStyle="1" w:styleId="79">
    <w:name w:val="标题4 Char Char"/>
    <w:link w:val="80"/>
    <w:autoRedefine/>
    <w:qFormat/>
    <w:uiPriority w:val="0"/>
    <w:rPr>
      <w:rFonts w:ascii="Arial" w:hAnsi="Arial"/>
      <w:b/>
      <w:bCs/>
      <w:sz w:val="24"/>
      <w:szCs w:val="32"/>
      <w:lang w:bidi="ar-SA"/>
    </w:rPr>
  </w:style>
  <w:style w:type="paragraph" w:customStyle="1" w:styleId="80">
    <w:name w:val="标题4"/>
    <w:basedOn w:val="3"/>
    <w:next w:val="19"/>
    <w:link w:val="79"/>
    <w:autoRedefine/>
    <w:qFormat/>
    <w:uiPriority w:val="0"/>
    <w:pPr>
      <w:spacing w:line="413" w:lineRule="auto"/>
      <w:jc w:val="both"/>
    </w:pPr>
    <w:rPr>
      <w:rFonts w:hint="default" w:eastAsia="宋体"/>
      <w:b/>
      <w:bCs/>
      <w:kern w:val="0"/>
      <w:sz w:val="24"/>
      <w:szCs w:val="32"/>
    </w:rPr>
  </w:style>
  <w:style w:type="character" w:customStyle="1" w:styleId="81">
    <w:name w:val="Char Char17"/>
    <w:autoRedefine/>
    <w:qFormat/>
    <w:uiPriority w:val="0"/>
    <w:rPr>
      <w:rFonts w:ascii="Cambria" w:hAnsi="Cambria" w:eastAsia="宋体"/>
      <w:b/>
      <w:bCs/>
      <w:kern w:val="2"/>
      <w:sz w:val="32"/>
      <w:szCs w:val="32"/>
      <w:lang w:val="en-US" w:eastAsia="zh-CN" w:bidi="ar-SA"/>
    </w:rPr>
  </w:style>
  <w:style w:type="character" w:customStyle="1" w:styleId="82">
    <w:name w:val="明显引用 Char"/>
    <w:link w:val="83"/>
    <w:autoRedefine/>
    <w:qFormat/>
    <w:uiPriority w:val="0"/>
    <w:rPr>
      <w:b/>
      <w:bCs/>
      <w:i/>
      <w:iCs/>
      <w:color w:val="4F81BD"/>
      <w:kern w:val="2"/>
      <w:sz w:val="21"/>
      <w:szCs w:val="22"/>
      <w:lang w:bidi="ar-SA"/>
    </w:rPr>
  </w:style>
  <w:style w:type="paragraph" w:customStyle="1" w:styleId="83">
    <w:name w:val="明显引用2"/>
    <w:basedOn w:val="1"/>
    <w:next w:val="1"/>
    <w:link w:val="82"/>
    <w:autoRedefine/>
    <w:qFormat/>
    <w:uiPriority w:val="0"/>
    <w:pPr>
      <w:pBdr>
        <w:bottom w:val="single" w:color="4F81BD" w:sz="4" w:space="4"/>
      </w:pBdr>
      <w:spacing w:before="200" w:after="280"/>
      <w:ind w:left="936" w:right="936"/>
    </w:pPr>
    <w:rPr>
      <w:rFonts w:hint="default"/>
      <w:b/>
      <w:bCs/>
      <w:i/>
      <w:iCs/>
      <w:color w:val="4F81BD"/>
      <w:szCs w:val="22"/>
    </w:rPr>
  </w:style>
  <w:style w:type="character" w:customStyle="1" w:styleId="84">
    <w:name w:val="Heading 9 Char"/>
    <w:autoRedefine/>
    <w:qFormat/>
    <w:locked/>
    <w:uiPriority w:val="0"/>
    <w:rPr>
      <w:rFonts w:ascii="Cambria" w:hAnsi="Cambria" w:eastAsia="宋体"/>
      <w:kern w:val="2"/>
      <w:sz w:val="21"/>
      <w:lang w:val="en-US" w:eastAsia="zh-CN"/>
    </w:rPr>
  </w:style>
  <w:style w:type="character" w:customStyle="1" w:styleId="85">
    <w:name w:val="标题 9 字符"/>
    <w:link w:val="10"/>
    <w:autoRedefine/>
    <w:qFormat/>
    <w:uiPriority w:val="0"/>
    <w:rPr>
      <w:rFonts w:ascii="Cambria" w:hAnsi="Cambria" w:eastAsia="宋体"/>
      <w:kern w:val="2"/>
      <w:sz w:val="21"/>
      <w:szCs w:val="21"/>
      <w:lang w:val="en-US" w:eastAsia="zh-CN" w:bidi="ar-SA"/>
    </w:rPr>
  </w:style>
  <w:style w:type="character" w:customStyle="1" w:styleId="86">
    <w:name w:val="Heading 4 Char"/>
    <w:autoRedefine/>
    <w:qFormat/>
    <w:locked/>
    <w:uiPriority w:val="0"/>
    <w:rPr>
      <w:rFonts w:ascii="Arial" w:hAnsi="Arial" w:eastAsia="宋体"/>
      <w:b/>
      <w:kern w:val="2"/>
      <w:sz w:val="28"/>
      <w:lang w:val="en-US" w:eastAsia="zh-CN"/>
    </w:rPr>
  </w:style>
  <w:style w:type="character" w:customStyle="1" w:styleId="87">
    <w:name w:val="Heading 5 Char"/>
    <w:autoRedefine/>
    <w:qFormat/>
    <w:locked/>
    <w:uiPriority w:val="0"/>
    <w:rPr>
      <w:rFonts w:ascii="Calibri" w:hAnsi="Calibri" w:eastAsia="宋体"/>
      <w:b/>
      <w:kern w:val="2"/>
      <w:sz w:val="28"/>
      <w:lang w:val="en-US" w:eastAsia="zh-CN"/>
    </w:rPr>
  </w:style>
  <w:style w:type="character" w:customStyle="1" w:styleId="88">
    <w:name w:val="三级目录"/>
    <w:autoRedefine/>
    <w:qFormat/>
    <w:uiPriority w:val="0"/>
    <w:rPr>
      <w:rFonts w:hint="eastAsia" w:ascii="宋体" w:hAnsi="宋体"/>
      <w:b/>
      <w:bCs/>
      <w:sz w:val="23"/>
    </w:rPr>
  </w:style>
  <w:style w:type="character" w:customStyle="1" w:styleId="89">
    <w:name w:val="不明显参考1"/>
    <w:autoRedefine/>
    <w:qFormat/>
    <w:uiPriority w:val="0"/>
    <w:rPr>
      <w:smallCaps/>
      <w:color w:val="C0504D"/>
      <w:u w:val="single"/>
    </w:rPr>
  </w:style>
  <w:style w:type="character" w:customStyle="1" w:styleId="90">
    <w:name w:val="Title Char"/>
    <w:autoRedefine/>
    <w:qFormat/>
    <w:locked/>
    <w:uiPriority w:val="0"/>
    <w:rPr>
      <w:rFonts w:ascii="Cambria" w:hAnsi="Cambria"/>
      <w:b/>
      <w:kern w:val="2"/>
      <w:sz w:val="32"/>
    </w:rPr>
  </w:style>
  <w:style w:type="character" w:customStyle="1" w:styleId="91">
    <w:name w:val="标题 5 字符"/>
    <w:link w:val="6"/>
    <w:autoRedefine/>
    <w:qFormat/>
    <w:uiPriority w:val="0"/>
    <w:rPr>
      <w:rFonts w:ascii="Calibri" w:hAnsi="Calibri" w:eastAsia="宋体"/>
      <w:b/>
      <w:bCs/>
      <w:kern w:val="2"/>
      <w:sz w:val="28"/>
      <w:szCs w:val="28"/>
      <w:lang w:val="en-US" w:eastAsia="zh-CN" w:bidi="ar-SA"/>
    </w:rPr>
  </w:style>
  <w:style w:type="character" w:customStyle="1" w:styleId="92">
    <w:name w:val="文档结构图 Char1"/>
    <w:autoRedefine/>
    <w:qFormat/>
    <w:uiPriority w:val="0"/>
    <w:rPr>
      <w:rFonts w:ascii="宋体"/>
      <w:kern w:val="2"/>
      <w:sz w:val="18"/>
      <w:szCs w:val="18"/>
    </w:rPr>
  </w:style>
  <w:style w:type="character" w:customStyle="1" w:styleId="93">
    <w:name w:val="明显强调11"/>
    <w:autoRedefine/>
    <w:qFormat/>
    <w:uiPriority w:val="0"/>
    <w:rPr>
      <w:b/>
      <w:i/>
      <w:color w:val="4F81BD"/>
    </w:rPr>
  </w:style>
  <w:style w:type="character" w:customStyle="1" w:styleId="94">
    <w:name w:val="不明显参考11"/>
    <w:autoRedefine/>
    <w:qFormat/>
    <w:uiPriority w:val="0"/>
    <w:rPr>
      <w:smallCaps/>
      <w:color w:val="C0504D"/>
      <w:u w:val="single"/>
    </w:rPr>
  </w:style>
  <w:style w:type="character" w:customStyle="1" w:styleId="95">
    <w:name w:val="标题 字符"/>
    <w:link w:val="40"/>
    <w:autoRedefine/>
    <w:qFormat/>
    <w:uiPriority w:val="0"/>
    <w:rPr>
      <w:kern w:val="2"/>
      <w:sz w:val="21"/>
      <w:lang w:val="zh-CN"/>
    </w:rPr>
  </w:style>
  <w:style w:type="character" w:customStyle="1" w:styleId="96">
    <w:name w:val="批注框文本 Char1"/>
    <w:autoRedefine/>
    <w:qFormat/>
    <w:uiPriority w:val="0"/>
    <w:rPr>
      <w:kern w:val="2"/>
      <w:sz w:val="18"/>
      <w:szCs w:val="18"/>
    </w:rPr>
  </w:style>
  <w:style w:type="character" w:customStyle="1" w:styleId="97">
    <w:name w:val="ca-2"/>
    <w:autoRedefine/>
    <w:qFormat/>
    <w:uiPriority w:val="0"/>
    <w:rPr>
      <w:rFonts w:hint="default" w:ascii="宋体" w:hAnsi="宋体"/>
      <w:sz w:val="24"/>
    </w:rPr>
  </w:style>
  <w:style w:type="character" w:customStyle="1" w:styleId="98">
    <w:name w:val="apple-converted-space"/>
    <w:basedOn w:val="45"/>
    <w:autoRedefine/>
    <w:qFormat/>
    <w:uiPriority w:val="0"/>
  </w:style>
  <w:style w:type="character" w:customStyle="1" w:styleId="99">
    <w:name w:val="Heading 3 Char"/>
    <w:autoRedefine/>
    <w:qFormat/>
    <w:locked/>
    <w:uiPriority w:val="0"/>
    <w:rPr>
      <w:rFonts w:eastAsia="宋体"/>
      <w:b/>
      <w:kern w:val="2"/>
      <w:sz w:val="32"/>
      <w:lang w:val="en-US" w:eastAsia="zh-CN"/>
    </w:rPr>
  </w:style>
  <w:style w:type="character" w:customStyle="1" w:styleId="100">
    <w:name w:val="标题 2 字符"/>
    <w:link w:val="3"/>
    <w:autoRedefine/>
    <w:qFormat/>
    <w:uiPriority w:val="9"/>
    <w:rPr>
      <w:rFonts w:hint="eastAsia" w:ascii="Arial" w:hAnsi="Arial" w:eastAsia="黑体"/>
      <w:kern w:val="2"/>
      <w:sz w:val="84"/>
      <w:lang w:val="en-US" w:eastAsia="zh-CN" w:bidi="ar-SA"/>
    </w:rPr>
  </w:style>
  <w:style w:type="character" w:customStyle="1" w:styleId="101">
    <w:name w:val="Comment Subject Char"/>
    <w:autoRedefine/>
    <w:qFormat/>
    <w:locked/>
    <w:uiPriority w:val="0"/>
    <w:rPr>
      <w:rFonts w:eastAsia="宋体"/>
      <w:b/>
      <w:kern w:val="2"/>
      <w:sz w:val="24"/>
      <w:lang w:val="en-US" w:eastAsia="zh-CN"/>
    </w:rPr>
  </w:style>
  <w:style w:type="character" w:customStyle="1" w:styleId="102">
    <w:name w:val="标题 6 字符"/>
    <w:link w:val="7"/>
    <w:autoRedefine/>
    <w:qFormat/>
    <w:uiPriority w:val="0"/>
    <w:rPr>
      <w:rFonts w:ascii="Cambria" w:hAnsi="Cambria" w:eastAsia="宋体"/>
      <w:b/>
      <w:bCs/>
      <w:kern w:val="2"/>
      <w:sz w:val="24"/>
      <w:szCs w:val="24"/>
      <w:lang w:val="en-US" w:eastAsia="zh-CN" w:bidi="ar-SA"/>
    </w:rPr>
  </w:style>
  <w:style w:type="character" w:customStyle="1" w:styleId="103">
    <w:name w:val="Heading 7 Char"/>
    <w:autoRedefine/>
    <w:qFormat/>
    <w:locked/>
    <w:uiPriority w:val="0"/>
    <w:rPr>
      <w:rFonts w:ascii="Calibri" w:hAnsi="Calibri" w:eastAsia="宋体"/>
      <w:b/>
      <w:kern w:val="2"/>
      <w:sz w:val="24"/>
      <w:lang w:val="en-US" w:eastAsia="zh-CN"/>
    </w:rPr>
  </w:style>
  <w:style w:type="character" w:customStyle="1" w:styleId="104">
    <w:name w:val="纯文本 字符"/>
    <w:link w:val="22"/>
    <w:autoRedefine/>
    <w:qFormat/>
    <w:uiPriority w:val="0"/>
    <w:rPr>
      <w:rFonts w:hint="eastAsia" w:ascii="宋体" w:hAnsi="Courier New" w:eastAsia="宋体"/>
      <w:kern w:val="2"/>
      <w:sz w:val="21"/>
      <w:lang w:val="en-US" w:eastAsia="zh-CN" w:bidi="ar-SA"/>
    </w:rPr>
  </w:style>
  <w:style w:type="character" w:customStyle="1" w:styleId="105">
    <w:name w:val="引用 Char Char"/>
    <w:link w:val="106"/>
    <w:autoRedefine/>
    <w:qFormat/>
    <w:locked/>
    <w:uiPriority w:val="0"/>
    <w:rPr>
      <w:rFonts w:eastAsia="宋体"/>
      <w:i/>
      <w:iCs/>
      <w:color w:val="000000"/>
      <w:kern w:val="2"/>
      <w:sz w:val="21"/>
      <w:szCs w:val="22"/>
      <w:lang w:val="en-US" w:eastAsia="zh-CN" w:bidi="ar-SA"/>
    </w:rPr>
  </w:style>
  <w:style w:type="paragraph" w:customStyle="1" w:styleId="106">
    <w:name w:val="引用1"/>
    <w:basedOn w:val="1"/>
    <w:next w:val="1"/>
    <w:link w:val="105"/>
    <w:autoRedefine/>
    <w:qFormat/>
    <w:uiPriority w:val="0"/>
    <w:rPr>
      <w:rFonts w:hint="default"/>
      <w:i/>
      <w:iCs/>
      <w:color w:val="000000"/>
      <w:szCs w:val="22"/>
    </w:rPr>
  </w:style>
  <w:style w:type="character" w:customStyle="1" w:styleId="107">
    <w:name w:val="正文文本缩进 字符"/>
    <w:link w:val="18"/>
    <w:autoRedefine/>
    <w:unhideWhenUsed/>
    <w:qFormat/>
    <w:locked/>
    <w:uiPriority w:val="0"/>
    <w:rPr>
      <w:rFonts w:hint="default" w:ascii="Times New Roman" w:hAnsi="Times New Roman" w:eastAsia="宋体"/>
      <w:kern w:val="2"/>
      <w:sz w:val="21"/>
      <w:lang w:val="en-US" w:eastAsia="zh-CN"/>
    </w:rPr>
  </w:style>
  <w:style w:type="character" w:customStyle="1" w:styleId="108">
    <w:name w:val="文档结构图 字符"/>
    <w:link w:val="14"/>
    <w:autoRedefine/>
    <w:qFormat/>
    <w:uiPriority w:val="0"/>
    <w:rPr>
      <w:rFonts w:eastAsia="宋体"/>
      <w:kern w:val="2"/>
      <w:sz w:val="21"/>
      <w:lang w:val="en-US" w:eastAsia="zh-CN" w:bidi="ar-SA"/>
    </w:rPr>
  </w:style>
  <w:style w:type="character" w:customStyle="1" w:styleId="109">
    <w:name w:val="Char Char1"/>
    <w:autoRedefine/>
    <w:unhideWhenUsed/>
    <w:qFormat/>
    <w:locked/>
    <w:uiPriority w:val="0"/>
    <w:rPr>
      <w:rFonts w:hint="default" w:ascii="Times New Roman" w:hAnsi="Times New Roman" w:eastAsia="宋体"/>
      <w:kern w:val="2"/>
      <w:sz w:val="21"/>
      <w:lang w:val="en-US" w:eastAsia="zh-CN"/>
    </w:rPr>
  </w:style>
  <w:style w:type="character" w:customStyle="1" w:styleId="110">
    <w:name w:val="正 文 1 Char"/>
    <w:autoRedefine/>
    <w:qFormat/>
    <w:uiPriority w:val="0"/>
    <w:rPr>
      <w:rFonts w:hint="default" w:ascii="宋体" w:hAnsi="Courier New" w:eastAsia="宋体"/>
      <w:kern w:val="2"/>
      <w:sz w:val="21"/>
      <w:lang w:val="en-US" w:eastAsia="zh-CN" w:bidi="ar-SA"/>
    </w:rPr>
  </w:style>
  <w:style w:type="character" w:customStyle="1" w:styleId="111">
    <w:name w:val="Char Char"/>
    <w:autoRedefine/>
    <w:qFormat/>
    <w:uiPriority w:val="0"/>
    <w:rPr>
      <w:rFonts w:hint="default" w:ascii="宋体" w:hAnsi="Courier New" w:eastAsia="宋体"/>
      <w:kern w:val="2"/>
      <w:sz w:val="24"/>
      <w:lang w:val="en-US" w:eastAsia="zh-CN" w:bidi="ar-SA"/>
    </w:rPr>
  </w:style>
  <w:style w:type="character" w:customStyle="1" w:styleId="112">
    <w:name w:val="Document Map Char"/>
    <w:autoRedefine/>
    <w:qFormat/>
    <w:locked/>
    <w:uiPriority w:val="0"/>
    <w:rPr>
      <w:rFonts w:eastAsia="宋体"/>
      <w:kern w:val="2"/>
      <w:sz w:val="24"/>
      <w:lang w:val="en-US" w:eastAsia="zh-CN"/>
    </w:rPr>
  </w:style>
  <w:style w:type="character" w:customStyle="1" w:styleId="113">
    <w:name w:val="批注文字 字符"/>
    <w:link w:val="15"/>
    <w:autoRedefine/>
    <w:qFormat/>
    <w:uiPriority w:val="0"/>
    <w:rPr>
      <w:rFonts w:hint="eastAsia" w:ascii="宋体" w:hAnsi="宋体" w:eastAsia="宋体"/>
      <w:kern w:val="2"/>
      <w:sz w:val="21"/>
      <w:szCs w:val="24"/>
      <w:lang w:val="en-US" w:eastAsia="zh-CN" w:bidi="ar-SA"/>
    </w:rPr>
  </w:style>
  <w:style w:type="character" w:customStyle="1" w:styleId="114">
    <w:name w:val="批注主题 字符"/>
    <w:link w:val="41"/>
    <w:autoRedefine/>
    <w:qFormat/>
    <w:uiPriority w:val="0"/>
    <w:rPr>
      <w:rFonts w:eastAsia="宋体"/>
      <w:b/>
      <w:bCs/>
      <w:kern w:val="2"/>
      <w:sz w:val="21"/>
      <w:szCs w:val="24"/>
      <w:lang w:val="en-US" w:eastAsia="zh-CN" w:bidi="ar-SA"/>
    </w:rPr>
  </w:style>
  <w:style w:type="character" w:customStyle="1" w:styleId="115">
    <w:name w:val="样式 标题 3 + (中文) 黑体 小四 非加粗 段前: 7.8 磅 段后: 0 磅 行距: 固定值 20 磅 Char Char"/>
    <w:link w:val="116"/>
    <w:autoRedefine/>
    <w:qFormat/>
    <w:uiPriority w:val="0"/>
    <w:rPr>
      <w:rFonts w:eastAsia="黑体" w:cs="宋体"/>
      <w:kern w:val="2"/>
      <w:sz w:val="24"/>
      <w:lang w:val="en-US" w:eastAsia="zh-CN" w:bidi="ar-SA"/>
    </w:rPr>
  </w:style>
  <w:style w:type="paragraph" w:customStyle="1" w:styleId="116">
    <w:name w:val="样式 标题 3 + (中文) 黑体 小四 非加粗 段前: 7.8 磅 段后: 0 磅 行距: 固定值 20 磅"/>
    <w:basedOn w:val="4"/>
    <w:link w:val="115"/>
    <w:autoRedefine/>
    <w:qFormat/>
    <w:uiPriority w:val="0"/>
    <w:pPr>
      <w:spacing w:before="0" w:after="0" w:line="400" w:lineRule="exact"/>
    </w:pPr>
    <w:rPr>
      <w:rFonts w:eastAsia="黑体" w:cs="宋体"/>
      <w:b w:val="0"/>
      <w:bCs w:val="0"/>
      <w:sz w:val="24"/>
      <w:szCs w:val="20"/>
    </w:rPr>
  </w:style>
  <w:style w:type="character" w:customStyle="1" w:styleId="117">
    <w:name w:val="明显参考1"/>
    <w:autoRedefine/>
    <w:qFormat/>
    <w:uiPriority w:val="0"/>
    <w:rPr>
      <w:b/>
      <w:smallCaps/>
      <w:color w:val="C0504D"/>
      <w:spacing w:val="5"/>
      <w:u w:val="single"/>
    </w:rPr>
  </w:style>
  <w:style w:type="character" w:customStyle="1" w:styleId="118">
    <w:name w:val="副标题 字符"/>
    <w:link w:val="31"/>
    <w:autoRedefine/>
    <w:qFormat/>
    <w:uiPriority w:val="0"/>
    <w:rPr>
      <w:rFonts w:ascii="Cambria" w:hAnsi="Cambria"/>
      <w:b/>
      <w:bCs/>
      <w:kern w:val="28"/>
      <w:sz w:val="32"/>
      <w:szCs w:val="32"/>
      <w:lang w:bidi="ar-SA"/>
    </w:rPr>
  </w:style>
  <w:style w:type="character" w:customStyle="1" w:styleId="119">
    <w:name w:val="Char Char11"/>
    <w:autoRedefine/>
    <w:qFormat/>
    <w:uiPriority w:val="0"/>
    <w:rPr>
      <w:rFonts w:hint="default" w:ascii="Courier New" w:hAnsi="Courier New" w:eastAsia="宋体"/>
      <w:kern w:val="2"/>
      <w:sz w:val="21"/>
      <w:lang w:val="en-US" w:eastAsia="zh-CN" w:bidi="ar-SA"/>
    </w:rPr>
  </w:style>
  <w:style w:type="character" w:customStyle="1" w:styleId="120">
    <w:name w:val="Heading 1 Char"/>
    <w:autoRedefine/>
    <w:qFormat/>
    <w:locked/>
    <w:uiPriority w:val="0"/>
    <w:rPr>
      <w:rFonts w:eastAsia="宋体"/>
      <w:b/>
      <w:kern w:val="44"/>
      <w:sz w:val="44"/>
      <w:lang w:val="en-US" w:eastAsia="zh-CN"/>
    </w:rPr>
  </w:style>
  <w:style w:type="character" w:customStyle="1" w:styleId="121">
    <w:name w:val="Char Char18"/>
    <w:autoRedefine/>
    <w:qFormat/>
    <w:uiPriority w:val="0"/>
    <w:rPr>
      <w:rFonts w:ascii="Calibri" w:hAnsi="Calibri" w:eastAsia="宋体"/>
      <w:b/>
      <w:bCs/>
      <w:kern w:val="44"/>
      <w:sz w:val="44"/>
      <w:szCs w:val="44"/>
      <w:lang w:val="en-US" w:eastAsia="zh-CN" w:bidi="ar-SA"/>
    </w:rPr>
  </w:style>
  <w:style w:type="character" w:customStyle="1" w:styleId="122">
    <w:name w:val="标题5 Char Char"/>
    <w:link w:val="123"/>
    <w:autoRedefine/>
    <w:qFormat/>
    <w:uiPriority w:val="0"/>
    <w:rPr>
      <w:rFonts w:ascii="Arial" w:hAnsi="Arial"/>
      <w:b/>
      <w:bCs/>
      <w:sz w:val="24"/>
      <w:szCs w:val="32"/>
      <w:lang w:bidi="ar-SA"/>
    </w:rPr>
  </w:style>
  <w:style w:type="paragraph" w:customStyle="1" w:styleId="123">
    <w:name w:val="标题5"/>
    <w:basedOn w:val="4"/>
    <w:link w:val="122"/>
    <w:autoRedefine/>
    <w:qFormat/>
    <w:uiPriority w:val="0"/>
    <w:pPr>
      <w:spacing w:line="413" w:lineRule="auto"/>
    </w:pPr>
    <w:rPr>
      <w:rFonts w:ascii="Arial" w:hAnsi="Arial"/>
      <w:kern w:val="0"/>
      <w:sz w:val="24"/>
    </w:rPr>
  </w:style>
  <w:style w:type="character" w:customStyle="1" w:styleId="124">
    <w:name w:val="textcontents"/>
    <w:autoRedefine/>
    <w:qFormat/>
    <w:uiPriority w:val="0"/>
    <w:rPr>
      <w:rFonts w:cs="Times New Roman"/>
    </w:rPr>
  </w:style>
  <w:style w:type="character" w:customStyle="1" w:styleId="125">
    <w:name w:val="引用 Char"/>
    <w:link w:val="126"/>
    <w:autoRedefine/>
    <w:qFormat/>
    <w:uiPriority w:val="0"/>
    <w:rPr>
      <w:i/>
      <w:iCs/>
      <w:color w:val="000000"/>
      <w:kern w:val="2"/>
      <w:sz w:val="21"/>
      <w:szCs w:val="22"/>
      <w:lang w:bidi="ar-SA"/>
    </w:rPr>
  </w:style>
  <w:style w:type="paragraph" w:customStyle="1" w:styleId="126">
    <w:name w:val="引用2"/>
    <w:basedOn w:val="1"/>
    <w:next w:val="1"/>
    <w:link w:val="125"/>
    <w:autoRedefine/>
    <w:qFormat/>
    <w:uiPriority w:val="0"/>
    <w:rPr>
      <w:rFonts w:hint="default"/>
      <w:i/>
      <w:iCs/>
      <w:color w:val="000000"/>
      <w:szCs w:val="22"/>
    </w:rPr>
  </w:style>
  <w:style w:type="character" w:customStyle="1" w:styleId="127">
    <w:name w:val="不明显强调2"/>
    <w:autoRedefine/>
    <w:qFormat/>
    <w:uiPriority w:val="0"/>
    <w:rPr>
      <w:i/>
      <w:iCs/>
      <w:color w:val="808080"/>
    </w:rPr>
  </w:style>
  <w:style w:type="character" w:customStyle="1" w:styleId="128">
    <w:name w:val="正文文本 Char1"/>
    <w:autoRedefine/>
    <w:qFormat/>
    <w:uiPriority w:val="0"/>
    <w:rPr>
      <w:kern w:val="2"/>
      <w:sz w:val="21"/>
      <w:szCs w:val="22"/>
    </w:rPr>
  </w:style>
  <w:style w:type="character" w:customStyle="1" w:styleId="129">
    <w:name w:val="明显参考2"/>
    <w:autoRedefine/>
    <w:qFormat/>
    <w:uiPriority w:val="0"/>
    <w:rPr>
      <w:b/>
      <w:bCs/>
      <w:smallCaps/>
      <w:color w:val="C0504D"/>
      <w:spacing w:val="5"/>
      <w:u w:val="single"/>
    </w:rPr>
  </w:style>
  <w:style w:type="character" w:customStyle="1" w:styleId="130">
    <w:name w:val="Plain Text Char"/>
    <w:autoRedefine/>
    <w:qFormat/>
    <w:locked/>
    <w:uiPriority w:val="0"/>
    <w:rPr>
      <w:rFonts w:ascii="宋体" w:hAnsi="Courier New" w:eastAsia="宋体"/>
      <w:kern w:val="2"/>
      <w:sz w:val="24"/>
      <w:lang w:val="en-US" w:eastAsia="zh-CN"/>
    </w:rPr>
  </w:style>
  <w:style w:type="character" w:customStyle="1" w:styleId="131">
    <w:name w:val="Header Char"/>
    <w:autoRedefine/>
    <w:qFormat/>
    <w:locked/>
    <w:uiPriority w:val="0"/>
    <w:rPr>
      <w:rFonts w:eastAsia="宋体"/>
      <w:kern w:val="2"/>
      <w:sz w:val="18"/>
      <w:lang w:val="en-US" w:eastAsia="zh-CN"/>
    </w:rPr>
  </w:style>
  <w:style w:type="character" w:customStyle="1" w:styleId="132">
    <w:name w:val="time"/>
    <w:basedOn w:val="45"/>
    <w:autoRedefine/>
    <w:qFormat/>
    <w:uiPriority w:val="0"/>
  </w:style>
  <w:style w:type="character" w:customStyle="1" w:styleId="133">
    <w:name w:val="time1"/>
    <w:basedOn w:val="45"/>
    <w:autoRedefine/>
    <w:qFormat/>
    <w:uiPriority w:val="0"/>
  </w:style>
  <w:style w:type="character" w:customStyle="1" w:styleId="134">
    <w:name w:val="time2"/>
    <w:basedOn w:val="45"/>
    <w:autoRedefine/>
    <w:qFormat/>
    <w:uiPriority w:val="0"/>
  </w:style>
  <w:style w:type="character" w:customStyle="1" w:styleId="135">
    <w:name w:val="english"/>
    <w:basedOn w:val="45"/>
    <w:autoRedefine/>
    <w:qFormat/>
    <w:uiPriority w:val="0"/>
    <w:rPr>
      <w:rFonts w:ascii="微软雅黑" w:hAnsi="微软雅黑" w:eastAsia="微软雅黑" w:cs="微软雅黑"/>
      <w:i/>
      <w:caps/>
      <w:color w:val="9E9E9E"/>
      <w:sz w:val="21"/>
      <w:szCs w:val="21"/>
    </w:rPr>
  </w:style>
  <w:style w:type="character" w:customStyle="1" w:styleId="136">
    <w:name w:val="english1"/>
    <w:basedOn w:val="45"/>
    <w:autoRedefine/>
    <w:qFormat/>
    <w:uiPriority w:val="0"/>
    <w:rPr>
      <w:rFonts w:hint="eastAsia" w:ascii="微软雅黑" w:hAnsi="微软雅黑" w:eastAsia="微软雅黑" w:cs="微软雅黑"/>
      <w:color w:val="000000"/>
      <w:sz w:val="12"/>
      <w:szCs w:val="12"/>
    </w:rPr>
  </w:style>
  <w:style w:type="character" w:customStyle="1" w:styleId="137">
    <w:name w:val="english2"/>
    <w:basedOn w:val="45"/>
    <w:autoRedefine/>
    <w:qFormat/>
    <w:uiPriority w:val="0"/>
    <w:rPr>
      <w:rFonts w:hint="eastAsia" w:ascii="微软雅黑" w:hAnsi="微软雅黑" w:eastAsia="微软雅黑" w:cs="微软雅黑"/>
      <w:i/>
      <w:caps/>
      <w:color w:val="9E9E9E"/>
      <w:sz w:val="21"/>
      <w:szCs w:val="21"/>
    </w:rPr>
  </w:style>
  <w:style w:type="paragraph" w:customStyle="1" w:styleId="138">
    <w:name w:val="Char Char Char1 Char8"/>
    <w:basedOn w:val="1"/>
    <w:autoRedefine/>
    <w:unhideWhenUsed/>
    <w:qFormat/>
    <w:uiPriority w:val="99"/>
    <w:pPr>
      <w:spacing w:line="360" w:lineRule="auto"/>
      <w:ind w:firstLine="200" w:firstLineChars="200"/>
    </w:pPr>
    <w:rPr>
      <w:rFonts w:ascii="宋体" w:hAnsi="宋体"/>
      <w:sz w:val="24"/>
    </w:rPr>
  </w:style>
  <w:style w:type="paragraph" w:customStyle="1" w:styleId="139">
    <w:name w:val="Char Char Char1 Char3"/>
    <w:basedOn w:val="1"/>
    <w:autoRedefine/>
    <w:unhideWhenUsed/>
    <w:qFormat/>
    <w:uiPriority w:val="99"/>
    <w:pPr>
      <w:spacing w:line="360" w:lineRule="auto"/>
      <w:ind w:firstLine="200" w:firstLineChars="200"/>
    </w:pPr>
    <w:rPr>
      <w:rFonts w:ascii="宋体" w:hAnsi="宋体"/>
      <w:sz w:val="24"/>
    </w:rPr>
  </w:style>
  <w:style w:type="paragraph" w:customStyle="1" w:styleId="140">
    <w:name w:val="列出段落1"/>
    <w:basedOn w:val="1"/>
    <w:autoRedefine/>
    <w:qFormat/>
    <w:uiPriority w:val="0"/>
    <w:pPr>
      <w:ind w:firstLine="420" w:firstLineChars="200"/>
    </w:pPr>
    <w:rPr>
      <w:rFonts w:hint="default" w:ascii="Calibri" w:hAnsi="Calibri"/>
      <w:szCs w:val="22"/>
    </w:rPr>
  </w:style>
  <w:style w:type="paragraph" w:customStyle="1" w:styleId="141">
    <w:name w:val="Char Char Char1 Char"/>
    <w:basedOn w:val="1"/>
    <w:autoRedefine/>
    <w:semiHidden/>
    <w:qFormat/>
    <w:uiPriority w:val="0"/>
    <w:pPr>
      <w:spacing w:line="360" w:lineRule="auto"/>
      <w:ind w:firstLine="200" w:firstLineChars="200"/>
    </w:pPr>
    <w:rPr>
      <w:rFonts w:ascii="宋体" w:hAnsi="宋体" w:cs="宋体"/>
      <w:sz w:val="24"/>
    </w:rPr>
  </w:style>
  <w:style w:type="paragraph" w:customStyle="1" w:styleId="142">
    <w:name w:val="TOC 标题1"/>
    <w:basedOn w:val="2"/>
    <w:next w:val="1"/>
    <w:autoRedefine/>
    <w:qFormat/>
    <w:uiPriority w:val="0"/>
    <w:pPr>
      <w:spacing w:before="340" w:after="330" w:line="576" w:lineRule="auto"/>
      <w:jc w:val="both"/>
      <w:outlineLvl w:val="9"/>
    </w:pPr>
    <w:rPr>
      <w:rFonts w:hint="default" w:ascii="Calibri" w:hAnsi="Calibri"/>
      <w:b/>
      <w:bCs/>
      <w:sz w:val="44"/>
      <w:szCs w:val="44"/>
    </w:rPr>
  </w:style>
  <w:style w:type="paragraph" w:customStyle="1" w:styleId="143">
    <w:name w:val="Char Char Char1 Char2"/>
    <w:basedOn w:val="1"/>
    <w:autoRedefine/>
    <w:unhideWhenUsed/>
    <w:qFormat/>
    <w:uiPriority w:val="99"/>
    <w:pPr>
      <w:spacing w:line="360" w:lineRule="auto"/>
      <w:ind w:firstLine="200" w:firstLineChars="200"/>
    </w:pPr>
    <w:rPr>
      <w:rFonts w:ascii="宋体" w:hAnsi="宋体"/>
      <w:sz w:val="24"/>
    </w:rPr>
  </w:style>
  <w:style w:type="paragraph" w:customStyle="1" w:styleId="144">
    <w:name w:val="Char Char Char1 Char11"/>
    <w:basedOn w:val="1"/>
    <w:autoRedefine/>
    <w:unhideWhenUsed/>
    <w:qFormat/>
    <w:uiPriority w:val="99"/>
    <w:pPr>
      <w:spacing w:line="360" w:lineRule="auto"/>
      <w:ind w:firstLine="200" w:firstLineChars="200"/>
    </w:pPr>
    <w:rPr>
      <w:rFonts w:ascii="宋体" w:hAnsi="宋体"/>
      <w:sz w:val="24"/>
    </w:rPr>
  </w:style>
  <w:style w:type="paragraph" w:customStyle="1" w:styleId="145">
    <w:name w:val="Char Char Char1 Char6"/>
    <w:basedOn w:val="1"/>
    <w:autoRedefine/>
    <w:unhideWhenUsed/>
    <w:qFormat/>
    <w:uiPriority w:val="99"/>
    <w:pPr>
      <w:spacing w:line="360" w:lineRule="auto"/>
      <w:ind w:firstLine="200" w:firstLineChars="200"/>
    </w:pPr>
    <w:rPr>
      <w:rFonts w:ascii="宋体" w:hAnsi="宋体"/>
      <w:sz w:val="24"/>
    </w:rPr>
  </w:style>
  <w:style w:type="paragraph" w:customStyle="1" w:styleId="146">
    <w:name w:val="Char Char Char Char Char Char Char"/>
    <w:basedOn w:val="1"/>
    <w:autoRedefine/>
    <w:qFormat/>
    <w:uiPriority w:val="0"/>
    <w:pPr>
      <w:tabs>
        <w:tab w:val="left" w:pos="360"/>
      </w:tabs>
    </w:pPr>
    <w:rPr>
      <w:rFonts w:hint="default"/>
      <w:sz w:val="24"/>
      <w:szCs w:val="24"/>
    </w:rPr>
  </w:style>
  <w:style w:type="paragraph" w:customStyle="1" w:styleId="147">
    <w:name w:val="Char Char Char1 Char1"/>
    <w:basedOn w:val="1"/>
    <w:autoRedefine/>
    <w:unhideWhenUsed/>
    <w:qFormat/>
    <w:uiPriority w:val="99"/>
    <w:pPr>
      <w:spacing w:line="360" w:lineRule="auto"/>
      <w:ind w:firstLine="200" w:firstLineChars="200"/>
    </w:pPr>
    <w:rPr>
      <w:rFonts w:ascii="宋体" w:hAnsi="宋体"/>
      <w:sz w:val="24"/>
    </w:rPr>
  </w:style>
  <w:style w:type="paragraph" w:customStyle="1" w:styleId="1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149">
    <w:name w:val="Char"/>
    <w:basedOn w:val="1"/>
    <w:next w:val="1"/>
    <w:autoRedefine/>
    <w:qFormat/>
    <w:uiPriority w:val="0"/>
    <w:pPr>
      <w:widowControl/>
      <w:spacing w:line="360" w:lineRule="auto"/>
      <w:jc w:val="left"/>
    </w:pPr>
    <w:rPr>
      <w:rFonts w:hint="default"/>
    </w:rPr>
  </w:style>
  <w:style w:type="paragraph" w:customStyle="1" w:styleId="150">
    <w:name w:val="Char Char Char1 Char4"/>
    <w:basedOn w:val="1"/>
    <w:autoRedefine/>
    <w:unhideWhenUsed/>
    <w:qFormat/>
    <w:uiPriority w:val="99"/>
    <w:pPr>
      <w:spacing w:line="360" w:lineRule="auto"/>
      <w:ind w:firstLine="200" w:firstLineChars="200"/>
    </w:pPr>
    <w:rPr>
      <w:rFonts w:ascii="宋体" w:hAnsi="宋体"/>
      <w:sz w:val="24"/>
    </w:rPr>
  </w:style>
  <w:style w:type="paragraph" w:customStyle="1" w:styleId="151">
    <w:name w:val="无间隔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2">
    <w:name w:val="样式 标题 2 + Times New Roman 四号 非加粗 段前: 5 磅 段后: 0 磅 行距: 固定值 20..."/>
    <w:basedOn w:val="3"/>
    <w:autoRedefine/>
    <w:qFormat/>
    <w:uiPriority w:val="0"/>
    <w:pPr>
      <w:spacing w:before="100" w:after="0" w:line="400" w:lineRule="exact"/>
      <w:jc w:val="both"/>
    </w:pPr>
    <w:rPr>
      <w:rFonts w:hint="default" w:ascii="Times New Roman" w:hAnsi="Times New Roman" w:cs="宋体"/>
      <w:sz w:val="28"/>
    </w:rPr>
  </w:style>
  <w:style w:type="paragraph" w:customStyle="1" w:styleId="153">
    <w:name w:val="Char Char Char1 Char5"/>
    <w:basedOn w:val="1"/>
    <w:autoRedefine/>
    <w:unhideWhenUsed/>
    <w:qFormat/>
    <w:uiPriority w:val="99"/>
    <w:pPr>
      <w:spacing w:line="360" w:lineRule="auto"/>
      <w:ind w:firstLine="200" w:firstLineChars="200"/>
    </w:pPr>
    <w:rPr>
      <w:rFonts w:ascii="宋体" w:hAnsi="宋体"/>
      <w:sz w:val="24"/>
    </w:rPr>
  </w:style>
  <w:style w:type="paragraph" w:customStyle="1" w:styleId="154">
    <w:name w:val="Char Char Char1 Char7"/>
    <w:basedOn w:val="1"/>
    <w:autoRedefine/>
    <w:unhideWhenUsed/>
    <w:qFormat/>
    <w:uiPriority w:val="99"/>
    <w:pPr>
      <w:spacing w:line="360" w:lineRule="auto"/>
      <w:ind w:firstLine="200" w:firstLineChars="200"/>
    </w:pPr>
    <w:rPr>
      <w:rFonts w:ascii="宋体" w:hAnsi="宋体"/>
      <w:sz w:val="24"/>
    </w:rPr>
  </w:style>
  <w:style w:type="paragraph" w:customStyle="1" w:styleId="155">
    <w:name w:val="修订11"/>
    <w:autoRedefine/>
    <w:qFormat/>
    <w:uiPriority w:val="0"/>
    <w:rPr>
      <w:rFonts w:ascii="Times New Roman" w:hAnsi="Times New Roman" w:eastAsia="宋体" w:cs="Times New Roman"/>
      <w:kern w:val="2"/>
      <w:sz w:val="21"/>
      <w:szCs w:val="24"/>
      <w:lang w:val="en-US" w:eastAsia="zh-CN" w:bidi="ar-SA"/>
    </w:rPr>
  </w:style>
  <w:style w:type="paragraph" w:customStyle="1" w:styleId="156">
    <w:name w:val="Default"/>
    <w:autoRedefine/>
    <w:unhideWhenUsed/>
    <w:qFormat/>
    <w:uiPriority w:val="0"/>
    <w:pPr>
      <w:widowControl w:val="0"/>
      <w:autoSpaceDE w:val="0"/>
      <w:autoSpaceDN w:val="0"/>
    </w:pPr>
    <w:rPr>
      <w:rFonts w:hint="eastAsia" w:ascii="Calibri" w:hAnsi="Calibri" w:eastAsia="宋体" w:cs="Times New Roman"/>
      <w:color w:val="000000"/>
      <w:sz w:val="24"/>
      <w:lang w:val="en-US" w:eastAsia="zh-CN" w:bidi="ar-SA"/>
    </w:rPr>
  </w:style>
  <w:style w:type="paragraph" w:customStyle="1" w:styleId="157">
    <w:name w:val="Char Char Char Char"/>
    <w:basedOn w:val="1"/>
    <w:autoRedefine/>
    <w:unhideWhenUsed/>
    <w:qFormat/>
    <w:uiPriority w:val="99"/>
  </w:style>
  <w:style w:type="paragraph" w:customStyle="1" w:styleId="158">
    <w:name w:val="CM60"/>
    <w:basedOn w:val="156"/>
    <w:next w:val="156"/>
    <w:autoRedefine/>
    <w:qFormat/>
    <w:uiPriority w:val="0"/>
    <w:pPr>
      <w:adjustRightInd w:val="0"/>
    </w:pPr>
    <w:rPr>
      <w:rFonts w:hint="default" w:ascii="Times New Roman" w:hAnsi="Times New Roman"/>
      <w:color w:val="auto"/>
      <w:szCs w:val="24"/>
    </w:rPr>
  </w:style>
  <w:style w:type="paragraph" w:customStyle="1" w:styleId="159">
    <w:name w:val="CM37"/>
    <w:basedOn w:val="156"/>
    <w:next w:val="156"/>
    <w:autoRedefine/>
    <w:qFormat/>
    <w:uiPriority w:val="0"/>
    <w:pPr>
      <w:adjustRightInd w:val="0"/>
    </w:pPr>
    <w:rPr>
      <w:rFonts w:hint="default" w:ascii="Times New Roman" w:hAnsi="Times New Roman"/>
      <w:color w:val="auto"/>
      <w:szCs w:val="24"/>
    </w:rPr>
  </w:style>
  <w:style w:type="paragraph" w:customStyle="1" w:styleId="160">
    <w:name w:val="样式 标题 4 + 段前: 0.5 行"/>
    <w:basedOn w:val="5"/>
    <w:autoRedefine/>
    <w:qFormat/>
    <w:uiPriority w:val="0"/>
    <w:pPr>
      <w:spacing w:beforeLines="50" w:after="0" w:line="360" w:lineRule="auto"/>
    </w:pPr>
    <w:rPr>
      <w:rFonts w:eastAsia="宋体" w:cs="宋体"/>
      <w:bCs w:val="0"/>
      <w:sz w:val="23"/>
      <w:szCs w:val="20"/>
    </w:rPr>
  </w:style>
  <w:style w:type="paragraph" w:customStyle="1" w:styleId="161">
    <w:name w:val="CM56"/>
    <w:basedOn w:val="156"/>
    <w:next w:val="156"/>
    <w:autoRedefine/>
    <w:qFormat/>
    <w:uiPriority w:val="0"/>
    <w:pPr>
      <w:adjustRightInd w:val="0"/>
    </w:pPr>
    <w:rPr>
      <w:rFonts w:hint="default" w:ascii="Times New Roman" w:hAnsi="Times New Roman"/>
      <w:color w:val="auto"/>
      <w:szCs w:val="24"/>
    </w:rPr>
  </w:style>
  <w:style w:type="paragraph" w:customStyle="1" w:styleId="162">
    <w:name w:val="Char Char Char Char Char Char Char1"/>
    <w:basedOn w:val="1"/>
    <w:autoRedefine/>
    <w:qFormat/>
    <w:uiPriority w:val="0"/>
    <w:pPr>
      <w:tabs>
        <w:tab w:val="left" w:pos="360"/>
      </w:tabs>
    </w:pPr>
    <w:rPr>
      <w:rFonts w:hint="default"/>
      <w:sz w:val="24"/>
      <w:szCs w:val="24"/>
    </w:rPr>
  </w:style>
  <w:style w:type="paragraph" w:customStyle="1" w:styleId="163">
    <w:name w:val="CM5"/>
    <w:basedOn w:val="156"/>
    <w:next w:val="156"/>
    <w:autoRedefine/>
    <w:qFormat/>
    <w:uiPriority w:val="0"/>
    <w:pPr>
      <w:adjustRightInd w:val="0"/>
      <w:spacing w:line="180" w:lineRule="atLeast"/>
    </w:pPr>
    <w:rPr>
      <w:rFonts w:hint="default" w:ascii="Times New Roman" w:hAnsi="Times New Roman"/>
      <w:color w:val="auto"/>
      <w:szCs w:val="24"/>
    </w:rPr>
  </w:style>
  <w:style w:type="paragraph" w:customStyle="1" w:styleId="164">
    <w:name w:val="列出段落2"/>
    <w:basedOn w:val="1"/>
    <w:autoRedefine/>
    <w:qFormat/>
    <w:uiPriority w:val="0"/>
    <w:pPr>
      <w:ind w:firstLine="420" w:firstLineChars="200"/>
    </w:pPr>
    <w:rPr>
      <w:rFonts w:hint="default" w:ascii="Calibri" w:hAnsi="Calibri"/>
      <w:szCs w:val="22"/>
    </w:rPr>
  </w:style>
  <w:style w:type="paragraph" w:customStyle="1" w:styleId="165">
    <w:name w:val="CM57"/>
    <w:basedOn w:val="156"/>
    <w:next w:val="156"/>
    <w:autoRedefine/>
    <w:qFormat/>
    <w:uiPriority w:val="0"/>
    <w:pPr>
      <w:adjustRightInd w:val="0"/>
    </w:pPr>
    <w:rPr>
      <w:rFonts w:hint="default" w:ascii="Times New Roman" w:hAnsi="Times New Roman"/>
      <w:color w:val="auto"/>
      <w:szCs w:val="24"/>
    </w:rPr>
  </w:style>
  <w:style w:type="paragraph" w:customStyle="1" w:styleId="166">
    <w:name w:val="样式 标题 2 + 居中"/>
    <w:basedOn w:val="3"/>
    <w:autoRedefine/>
    <w:qFormat/>
    <w:uiPriority w:val="0"/>
    <w:pPr>
      <w:keepNext w:val="0"/>
      <w:keepLines w:val="0"/>
      <w:spacing w:before="120" w:after="120" w:line="360" w:lineRule="auto"/>
    </w:pPr>
    <w:rPr>
      <w:rFonts w:hint="default" w:cs="宋体"/>
      <w:kern w:val="0"/>
      <w:sz w:val="32"/>
    </w:rPr>
  </w:style>
  <w:style w:type="paragraph" w:customStyle="1" w:styleId="167">
    <w:name w:val="CM3"/>
    <w:basedOn w:val="156"/>
    <w:next w:val="156"/>
    <w:autoRedefine/>
    <w:qFormat/>
    <w:uiPriority w:val="0"/>
    <w:pPr>
      <w:adjustRightInd w:val="0"/>
    </w:pPr>
    <w:rPr>
      <w:rFonts w:hint="default" w:ascii="Times New Roman" w:hAnsi="Times New Roman"/>
      <w:color w:val="auto"/>
      <w:szCs w:val="24"/>
    </w:rPr>
  </w:style>
  <w:style w:type="paragraph" w:customStyle="1" w:styleId="168">
    <w:name w:val="CM2"/>
    <w:basedOn w:val="156"/>
    <w:next w:val="156"/>
    <w:autoRedefine/>
    <w:qFormat/>
    <w:uiPriority w:val="0"/>
    <w:pPr>
      <w:adjustRightInd w:val="0"/>
      <w:spacing w:line="188" w:lineRule="atLeast"/>
    </w:pPr>
    <w:rPr>
      <w:rFonts w:hint="default" w:ascii="Times New Roman" w:hAnsi="Times New Roman"/>
      <w:color w:val="auto"/>
      <w:szCs w:val="24"/>
    </w:rPr>
  </w:style>
  <w:style w:type="paragraph" w:customStyle="1" w:styleId="169">
    <w:name w:val="Char Char1 Char Char"/>
    <w:basedOn w:val="1"/>
    <w:qFormat/>
    <w:uiPriority w:val="0"/>
    <w:pPr>
      <w:tabs>
        <w:tab w:val="left" w:pos="360"/>
      </w:tabs>
    </w:pPr>
    <w:rPr>
      <w:rFonts w:hint="default"/>
      <w:kern w:val="0"/>
      <w:sz w:val="24"/>
      <w:szCs w:val="24"/>
    </w:rPr>
  </w:style>
  <w:style w:type="paragraph" w:customStyle="1" w:styleId="170">
    <w:name w:val="CM7"/>
    <w:basedOn w:val="156"/>
    <w:next w:val="156"/>
    <w:autoRedefine/>
    <w:qFormat/>
    <w:uiPriority w:val="0"/>
    <w:pPr>
      <w:adjustRightInd w:val="0"/>
      <w:spacing w:line="191" w:lineRule="atLeast"/>
    </w:pPr>
    <w:rPr>
      <w:rFonts w:hint="default" w:ascii="Times New Roman" w:hAnsi="Times New Roman"/>
      <w:color w:val="auto"/>
      <w:szCs w:val="24"/>
    </w:rPr>
  </w:style>
  <w:style w:type="paragraph" w:customStyle="1" w:styleId="171">
    <w:name w:val="Char Char Char Char Char Char Char Char Char Char Char Char Char Char Char Char"/>
    <w:basedOn w:val="1"/>
    <w:autoRedefine/>
    <w:qFormat/>
    <w:uiPriority w:val="0"/>
    <w:pPr>
      <w:tabs>
        <w:tab w:val="left" w:pos="360"/>
      </w:tabs>
    </w:pPr>
    <w:rPr>
      <w:rFonts w:hint="default"/>
      <w:sz w:val="24"/>
      <w:szCs w:val="24"/>
    </w:rPr>
  </w:style>
  <w:style w:type="paragraph" w:customStyle="1" w:styleId="172">
    <w:name w:val="Char1 Char Char Char Char Char Char"/>
    <w:basedOn w:val="1"/>
    <w:qFormat/>
    <w:uiPriority w:val="0"/>
    <w:rPr>
      <w:rFonts w:hint="default"/>
      <w:szCs w:val="24"/>
    </w:rPr>
  </w:style>
  <w:style w:type="paragraph" w:customStyle="1" w:styleId="173">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flNote"/>
    <w:basedOn w:val="1"/>
    <w:autoRedefine/>
    <w:qFormat/>
    <w:uiPriority w:val="0"/>
    <w:pPr>
      <w:adjustRightInd w:val="0"/>
      <w:spacing w:before="320" w:after="160" w:line="360" w:lineRule="atLeast"/>
      <w:jc w:val="center"/>
      <w:textAlignment w:val="baseline"/>
    </w:pPr>
    <w:rPr>
      <w:rFonts w:hint="default" w:ascii="Arial" w:eastAsia="黑体"/>
      <w:kern w:val="0"/>
      <w:sz w:val="30"/>
    </w:rPr>
  </w:style>
  <w:style w:type="paragraph" w:customStyle="1" w:styleId="175">
    <w:name w:val="空半行"/>
    <w:basedOn w:val="1"/>
    <w:qFormat/>
    <w:uiPriority w:val="0"/>
    <w:pPr>
      <w:adjustRightInd w:val="0"/>
      <w:spacing w:line="120" w:lineRule="exact"/>
      <w:textAlignment w:val="baseline"/>
    </w:pPr>
    <w:rPr>
      <w:rFonts w:hint="default" w:eastAsia="仿宋_GB2312"/>
      <w:color w:val="FFFFFF"/>
      <w:kern w:val="0"/>
      <w:sz w:val="30"/>
    </w:rPr>
  </w:style>
  <w:style w:type="paragraph" w:customStyle="1" w:styleId="176">
    <w:name w:val="Char Char1 Char Char1"/>
    <w:basedOn w:val="1"/>
    <w:autoRedefine/>
    <w:qFormat/>
    <w:uiPriority w:val="0"/>
    <w:pPr>
      <w:tabs>
        <w:tab w:val="left" w:pos="360"/>
      </w:tabs>
    </w:pPr>
    <w:rPr>
      <w:rFonts w:hint="default"/>
      <w:kern w:val="0"/>
      <w:sz w:val="24"/>
      <w:szCs w:val="24"/>
    </w:rPr>
  </w:style>
  <w:style w:type="paragraph" w:customStyle="1" w:styleId="177">
    <w:name w:val="TOC 标题11"/>
    <w:basedOn w:val="2"/>
    <w:next w:val="1"/>
    <w:autoRedefine/>
    <w:qFormat/>
    <w:uiPriority w:val="0"/>
    <w:pPr>
      <w:spacing w:before="340" w:after="330" w:line="576" w:lineRule="auto"/>
      <w:jc w:val="both"/>
      <w:outlineLvl w:val="9"/>
    </w:pPr>
    <w:rPr>
      <w:rFonts w:hint="default" w:ascii="Calibri" w:hAnsi="Calibri"/>
      <w:b/>
      <w:bCs/>
      <w:sz w:val="44"/>
      <w:szCs w:val="44"/>
    </w:rPr>
  </w:style>
  <w:style w:type="paragraph" w:customStyle="1" w:styleId="178">
    <w:name w:val="表格"/>
    <w:basedOn w:val="1"/>
    <w:autoRedefine/>
    <w:qFormat/>
    <w:uiPriority w:val="0"/>
    <w:pPr>
      <w:spacing w:line="460" w:lineRule="exact"/>
      <w:jc w:val="left"/>
    </w:pPr>
    <w:rPr>
      <w:rFonts w:hint="default" w:ascii="宋体"/>
    </w:rPr>
  </w:style>
  <w:style w:type="paragraph" w:customStyle="1" w:styleId="179">
    <w:name w:val="纯文本1"/>
    <w:basedOn w:val="1"/>
    <w:autoRedefine/>
    <w:qFormat/>
    <w:uiPriority w:val="0"/>
    <w:rPr>
      <w:rFonts w:ascii="宋体" w:hAnsi="Courier New" w:cs="Courier New"/>
      <w:szCs w:val="21"/>
    </w:rPr>
  </w:style>
  <w:style w:type="paragraph" w:customStyle="1" w:styleId="180">
    <w:name w:val="Table Paragraph"/>
    <w:basedOn w:val="1"/>
    <w:qFormat/>
    <w:uiPriority w:val="1"/>
    <w:rPr>
      <w:rFonts w:ascii="宋体" w:hAnsi="宋体" w:cs="宋体"/>
      <w:lang w:val="zh-CN" w:bidi="zh-CN"/>
    </w:rPr>
  </w:style>
  <w:style w:type="paragraph" w:styleId="181">
    <w:name w:val="List Paragraph"/>
    <w:basedOn w:val="1"/>
    <w:qFormat/>
    <w:uiPriority w:val="0"/>
    <w:pPr>
      <w:ind w:firstLine="200" w:firstLineChars="200"/>
    </w:pPr>
  </w:style>
  <w:style w:type="character" w:customStyle="1" w:styleId="182">
    <w:name w:val="char"/>
    <w:basedOn w:val="45"/>
    <w:autoRedefine/>
    <w:qFormat/>
    <w:uiPriority w:val="0"/>
    <w:rPr>
      <w:rFonts w:hint="eastAsia" w:ascii="宋体" w:hAnsi="宋体" w:eastAsia="宋体"/>
    </w:rPr>
  </w:style>
  <w:style w:type="paragraph" w:customStyle="1" w:styleId="183">
    <w:name w:val="_Style 181"/>
    <w:basedOn w:val="1"/>
    <w:next w:val="181"/>
    <w:autoRedefine/>
    <w:qFormat/>
    <w:uiPriority w:val="1"/>
    <w:pPr>
      <w:ind w:firstLine="420" w:firstLineChars="200"/>
    </w:pPr>
    <w:rPr>
      <w:rFonts w:hint="default" w:ascii="Calibri" w:hAnsi="Calibri"/>
      <w:szCs w:val="22"/>
    </w:rPr>
  </w:style>
  <w:style w:type="character" w:customStyle="1" w:styleId="184">
    <w:name w:val="页眉 字符"/>
    <w:basedOn w:val="45"/>
    <w:link w:val="28"/>
    <w:autoRedefine/>
    <w:qFormat/>
    <w:uiPriority w:val="99"/>
    <w:rPr>
      <w:kern w:val="2"/>
      <w:sz w:val="18"/>
    </w:rPr>
  </w:style>
  <w:style w:type="character" w:customStyle="1" w:styleId="185">
    <w:name w:val="页码1"/>
    <w:basedOn w:val="45"/>
    <w:autoRedefine/>
    <w:qFormat/>
    <w:uiPriority w:val="0"/>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Ext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5A4D6-3739-491C-A9F5-00D202174621}">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68</Pages>
  <Words>4519</Words>
  <Characters>25761</Characters>
  <Lines>214</Lines>
  <Paragraphs>60</Paragraphs>
  <TotalTime>36</TotalTime>
  <ScaleCrop>false</ScaleCrop>
  <LinksUpToDate>false</LinksUpToDate>
  <CharactersWithSpaces>30220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2018-03-26T07:30:00Z</dcterms:created>
  <dc:creator>sdta</dc:creator>
  <cp:lastModifiedBy>wawlglw</cp:lastModifiedBy>
  <cp:lastPrinted>2023-12-05T03:43:00Z</cp:lastPrinted>
  <dcterms:modified xsi:type="dcterms:W3CDTF">2024-04-25T02:10:52Z</dcterms:modified>
  <dc:title>工程类谈判文件</dc:title>
  <cp:revision>496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04BE5DCB6DD644D8AA7D715E400AA8F9</vt:lpwstr>
  </property>
  <property fmtid="{D5CDD505-2E9C-101B-9397-08002B2CF9AE}" pid="3" name="KSOProductBuildVer">
    <vt:lpwstr>2052-12.1.0.16729</vt:lpwstr>
  </property>
</Properties>
</file>